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8DD4CB" w14:textId="77777777" w:rsidR="00FE79FE" w:rsidRDefault="00FE79FE"/>
    <w:p w14:paraId="3B295B0B" w14:textId="77777777" w:rsidR="00013002" w:rsidRDefault="00013002" w:rsidP="00DE5556">
      <w:pPr>
        <w:tabs>
          <w:tab w:val="clear" w:pos="794"/>
          <w:tab w:val="clear" w:pos="1191"/>
          <w:tab w:val="clear" w:pos="1588"/>
          <w:tab w:val="clear" w:pos="1985"/>
        </w:tabs>
      </w:pPr>
    </w:p>
    <w:p w14:paraId="3C969308" w14:textId="4AA7D3A2" w:rsidR="004A6FEB" w:rsidRPr="004A6FEB" w:rsidRDefault="004A6FEB" w:rsidP="0036627C">
      <w:pPr>
        <w:pStyle w:val="CoverNumber"/>
      </w:pPr>
      <w:r w:rsidRPr="00A86DD2">
        <w:t>Recommendation</w:t>
      </w:r>
      <w:r w:rsidRPr="004A6FEB">
        <w:t xml:space="preserve"> ITU-R</w:t>
      </w:r>
      <w:r w:rsidRPr="0036627C">
        <w:t xml:space="preserve"> </w:t>
      </w:r>
      <w:r w:rsidR="00E830F9">
        <w:t>R</w:t>
      </w:r>
      <w:r w:rsidR="00441DCF">
        <w:t>S</w:t>
      </w:r>
      <w:r w:rsidR="0036627C">
        <w:t>.</w:t>
      </w:r>
      <w:r w:rsidR="005045C5">
        <w:t>1166-5</w:t>
      </w:r>
    </w:p>
    <w:p w14:paraId="7793722B" w14:textId="76CEAD08" w:rsidR="004A6FEB" w:rsidRPr="004A6FEB" w:rsidRDefault="004A6FEB" w:rsidP="0036627C">
      <w:pPr>
        <w:pStyle w:val="CoverDate"/>
      </w:pPr>
      <w:r w:rsidRPr="004A6FEB">
        <w:t>(</w:t>
      </w:r>
      <w:r w:rsidR="005045C5">
        <w:t>12</w:t>
      </w:r>
      <w:r w:rsidRPr="004A6FEB">
        <w:t>/</w:t>
      </w:r>
      <w:r w:rsidR="005045C5">
        <w:t>2023</w:t>
      </w:r>
      <w:r w:rsidRPr="004A6FEB">
        <w:t>)</w:t>
      </w:r>
    </w:p>
    <w:p w14:paraId="6E8FDAC6" w14:textId="77777777" w:rsidR="004A6FEB" w:rsidRPr="004A6FEB" w:rsidRDefault="00E830F9" w:rsidP="0036627C">
      <w:pPr>
        <w:pStyle w:val="CoverSeries"/>
      </w:pPr>
      <w:r>
        <w:t>R</w:t>
      </w:r>
      <w:r w:rsidR="00441DCF">
        <w:t>S</w:t>
      </w:r>
      <w:r w:rsidR="004A6FEB" w:rsidRPr="00A86DD2">
        <w:t xml:space="preserve"> </w:t>
      </w:r>
      <w:r w:rsidR="004A6FEB" w:rsidRPr="004A6FEB">
        <w:t>Series:</w:t>
      </w:r>
      <w:r w:rsidR="004A6FEB" w:rsidRPr="00A86DD2">
        <w:t xml:space="preserve"> </w:t>
      </w:r>
      <w:r w:rsidR="00441DCF" w:rsidRPr="00966F8F">
        <w:rPr>
          <w:bCs w:val="0"/>
          <w:lang w:val="en-GB"/>
        </w:rPr>
        <w:t>Remote sensing systems</w:t>
      </w:r>
    </w:p>
    <w:p w14:paraId="1FC8C136" w14:textId="1D549B12" w:rsidR="004A6FEB" w:rsidRPr="004A6FEB" w:rsidRDefault="005045C5" w:rsidP="0036627C">
      <w:pPr>
        <w:pStyle w:val="CoverTitle"/>
      </w:pPr>
      <w:r w:rsidRPr="005045C5">
        <w:t>Performance and interference criteria for active spaceborne sensors</w:t>
      </w:r>
    </w:p>
    <w:p w14:paraId="35BF45A5" w14:textId="77777777" w:rsidR="00A71FE5" w:rsidRPr="00966F8F" w:rsidRDefault="00A71FE5" w:rsidP="005373E0">
      <w:pPr>
        <w:rPr>
          <w:lang w:val="en-GB"/>
        </w:rPr>
      </w:pPr>
    </w:p>
    <w:p w14:paraId="05DF9DE4" w14:textId="77777777" w:rsidR="00EE47C4" w:rsidRPr="00966F8F" w:rsidRDefault="00EE47C4" w:rsidP="005373E0">
      <w:pPr>
        <w:rPr>
          <w:lang w:val="en-GB"/>
        </w:rPr>
        <w:sectPr w:rsidR="00EE47C4" w:rsidRPr="00966F8F" w:rsidSect="0027411A">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6EB8EA39"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46FE87F7" w14:textId="77777777"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2DB2E0EE"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426BC7E7" w14:textId="77777777"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14:paraId="3BE0C0A9" w14:textId="77777777" w:rsidR="00B714F3" w:rsidRPr="00B714F3" w:rsidRDefault="00B714F3" w:rsidP="00C84DB7">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EA306D">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sidRPr="00B714F3">
          <w:rPr>
            <w:rStyle w:val="Hyperlink"/>
            <w:sz w:val="20"/>
            <w:lang w:val="en-US"/>
          </w:rPr>
          <w:t>http://www.itu.int/ITU</w:t>
        </w:r>
        <w:r w:rsidR="00EE04BA">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384BE1C5" w14:textId="77777777" w:rsidR="00586EF8" w:rsidRDefault="00586EF8" w:rsidP="00586EF8">
      <w:pPr>
        <w:jc w:val="center"/>
        <w:rPr>
          <w:sz w:val="22"/>
          <w:lang w:val="en-US"/>
        </w:rPr>
      </w:pPr>
    </w:p>
    <w:p w14:paraId="52211C41" w14:textId="77777777" w:rsidR="00A971A1" w:rsidRDefault="00A971A1" w:rsidP="00586EF8">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036EE3" w:rsidRPr="00F819AF" w14:paraId="1223693B" w14:textId="77777777" w:rsidTr="00AA0D99">
        <w:tc>
          <w:tcPr>
            <w:tcW w:w="9360" w:type="dxa"/>
            <w:gridSpan w:val="2"/>
          </w:tcPr>
          <w:p w14:paraId="5B45D3B6"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20D7CEC0"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AF5326" w:rsidRPr="00590EE8">
                <w:rPr>
                  <w:rStyle w:val="Hyperlink"/>
                  <w:b w:val="0"/>
                  <w:sz w:val="18"/>
                  <w:szCs w:val="18"/>
                  <w:lang w:val="en-US"/>
                </w:rPr>
                <w:t>https://www.itu.int/publ/R-REC/en</w:t>
              </w:r>
            </w:hyperlink>
            <w:r w:rsidRPr="00CE0A43">
              <w:rPr>
                <w:b w:val="0"/>
                <w:sz w:val="18"/>
                <w:szCs w:val="18"/>
                <w:lang w:val="en-US"/>
              </w:rPr>
              <w:t>)</w:t>
            </w:r>
          </w:p>
        </w:tc>
      </w:tr>
      <w:tr w:rsidR="00A971A1" w:rsidRPr="00036EE3" w14:paraId="4401CE18" w14:textId="77777777" w:rsidTr="0036528E">
        <w:tc>
          <w:tcPr>
            <w:tcW w:w="1140" w:type="dxa"/>
            <w:tcBorders>
              <w:bottom w:val="nil"/>
            </w:tcBorders>
            <w:vAlign w:val="bottom"/>
          </w:tcPr>
          <w:p w14:paraId="7388A8DD" w14:textId="77777777" w:rsidR="00A971A1" w:rsidRPr="00036EE3" w:rsidRDefault="00A971A1" w:rsidP="0036528E">
            <w:pPr>
              <w:spacing w:before="200" w:after="100"/>
              <w:ind w:left="57"/>
              <w:jc w:val="left"/>
              <w:rPr>
                <w:b/>
                <w:bCs/>
                <w:sz w:val="20"/>
                <w:lang w:val="en-US"/>
              </w:rPr>
            </w:pPr>
            <w:r w:rsidRPr="00036EE3">
              <w:rPr>
                <w:b/>
                <w:bCs/>
                <w:sz w:val="20"/>
                <w:lang w:val="en-US"/>
              </w:rPr>
              <w:t>Series</w:t>
            </w:r>
          </w:p>
        </w:tc>
        <w:tc>
          <w:tcPr>
            <w:tcW w:w="8220" w:type="dxa"/>
            <w:tcBorders>
              <w:bottom w:val="nil"/>
            </w:tcBorders>
            <w:vAlign w:val="bottom"/>
          </w:tcPr>
          <w:p w14:paraId="5CC31B79" w14:textId="77777777" w:rsidR="00A971A1" w:rsidRPr="00036EE3" w:rsidRDefault="00A971A1" w:rsidP="003652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F92A40" w14:paraId="57E75A81" w14:textId="77777777" w:rsidTr="00477A11">
        <w:tc>
          <w:tcPr>
            <w:tcW w:w="1140" w:type="dxa"/>
            <w:tcBorders>
              <w:top w:val="nil"/>
              <w:bottom w:val="nil"/>
            </w:tcBorders>
            <w:shd w:val="clear" w:color="auto" w:fill="auto"/>
          </w:tcPr>
          <w:p w14:paraId="144C4018" w14:textId="77777777" w:rsidR="00A31928" w:rsidRPr="00F92A40" w:rsidRDefault="00A31928" w:rsidP="006B1D2B">
            <w:pPr>
              <w:spacing w:before="30" w:after="30"/>
              <w:ind w:left="57"/>
              <w:jc w:val="left"/>
              <w:rPr>
                <w:rFonts w:hAnsi="Times New Roman Bold"/>
                <w:b/>
                <w:color w:val="000080"/>
                <w:sz w:val="20"/>
                <w:lang w:val="en-US"/>
              </w:rPr>
            </w:pPr>
            <w:r w:rsidRPr="00477A11">
              <w:rPr>
                <w:b/>
                <w:bCs/>
                <w:sz w:val="20"/>
                <w:lang w:val="en-US"/>
              </w:rPr>
              <w:t>BO</w:t>
            </w:r>
          </w:p>
        </w:tc>
        <w:tc>
          <w:tcPr>
            <w:tcW w:w="8220" w:type="dxa"/>
            <w:tcBorders>
              <w:top w:val="nil"/>
              <w:bottom w:val="nil"/>
            </w:tcBorders>
            <w:shd w:val="clear" w:color="auto" w:fill="auto"/>
          </w:tcPr>
          <w:p w14:paraId="4C43963C" w14:textId="77777777" w:rsidR="00A31928" w:rsidRPr="00F92A40"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477A11">
              <w:rPr>
                <w:b w:val="0"/>
                <w:sz w:val="20"/>
                <w:lang w:val="en-US"/>
              </w:rPr>
              <w:t>Satellite delivery</w:t>
            </w:r>
          </w:p>
        </w:tc>
      </w:tr>
      <w:tr w:rsidR="00A31928" w:rsidRPr="00F819AF" w14:paraId="58529CF6" w14:textId="77777777" w:rsidTr="00B51DD9">
        <w:tc>
          <w:tcPr>
            <w:tcW w:w="1140" w:type="dxa"/>
            <w:tcBorders>
              <w:top w:val="nil"/>
            </w:tcBorders>
            <w:shd w:val="clear" w:color="auto" w:fill="FFFFFF" w:themeFill="background1"/>
          </w:tcPr>
          <w:p w14:paraId="6187F77B" w14:textId="77777777" w:rsidR="00A31928" w:rsidRPr="00B51DD9" w:rsidRDefault="00A31928" w:rsidP="006B1D2B">
            <w:pPr>
              <w:spacing w:before="30" w:after="30"/>
              <w:ind w:left="57"/>
              <w:jc w:val="left"/>
              <w:rPr>
                <w:b/>
                <w:bCs/>
                <w:sz w:val="20"/>
                <w:lang w:val="en-US"/>
              </w:rPr>
            </w:pPr>
            <w:r w:rsidRPr="00B51DD9">
              <w:rPr>
                <w:b/>
                <w:bCs/>
                <w:sz w:val="20"/>
                <w:lang w:val="en-US"/>
              </w:rPr>
              <w:t>BR</w:t>
            </w:r>
          </w:p>
        </w:tc>
        <w:tc>
          <w:tcPr>
            <w:tcW w:w="8220" w:type="dxa"/>
            <w:tcBorders>
              <w:top w:val="nil"/>
            </w:tcBorders>
            <w:shd w:val="clear" w:color="auto" w:fill="FFFFFF" w:themeFill="background1"/>
          </w:tcPr>
          <w:p w14:paraId="382E03C0" w14:textId="77777777" w:rsidR="00A31928" w:rsidRPr="00B51DD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51DD9">
              <w:rPr>
                <w:b w:val="0"/>
                <w:sz w:val="20"/>
                <w:lang w:val="en-US"/>
              </w:rPr>
              <w:t>Recording for production, archival and play-out; film for television</w:t>
            </w:r>
          </w:p>
        </w:tc>
      </w:tr>
      <w:tr w:rsidR="00A31928" w:rsidRPr="00036EE3" w14:paraId="58F29F47" w14:textId="77777777" w:rsidTr="00AA0D99">
        <w:tc>
          <w:tcPr>
            <w:tcW w:w="1140" w:type="dxa"/>
          </w:tcPr>
          <w:p w14:paraId="745C7CC1" w14:textId="77777777"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14:paraId="1B2AEDD4"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14:paraId="46482872" w14:textId="77777777" w:rsidTr="00AA0D99">
        <w:tc>
          <w:tcPr>
            <w:tcW w:w="1140" w:type="dxa"/>
            <w:shd w:val="clear" w:color="auto" w:fill="auto"/>
          </w:tcPr>
          <w:p w14:paraId="6ED548A6"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14:paraId="0750EAB0"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14:paraId="6A660A2C" w14:textId="77777777" w:rsidTr="00AA0D99">
        <w:tc>
          <w:tcPr>
            <w:tcW w:w="1140" w:type="dxa"/>
            <w:shd w:val="clear" w:color="auto" w:fill="auto"/>
          </w:tcPr>
          <w:p w14:paraId="59447454" w14:textId="77777777"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14:paraId="322FAF54"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512A4E" w14:paraId="50EBE6D4" w14:textId="77777777" w:rsidTr="00B0442F">
        <w:tc>
          <w:tcPr>
            <w:tcW w:w="1140" w:type="dxa"/>
            <w:shd w:val="clear" w:color="auto" w:fill="FFFFFF" w:themeFill="background1"/>
          </w:tcPr>
          <w:p w14:paraId="67A11FF6" w14:textId="77777777" w:rsidR="00A31928" w:rsidRPr="00512A4E" w:rsidRDefault="00A31928" w:rsidP="00512A4E">
            <w:pPr>
              <w:spacing w:before="30" w:after="30"/>
              <w:ind w:left="57"/>
              <w:jc w:val="left"/>
              <w:rPr>
                <w:b/>
                <w:bCs/>
                <w:sz w:val="20"/>
                <w:lang w:val="en-US"/>
              </w:rPr>
            </w:pPr>
            <w:r w:rsidRPr="00512A4E">
              <w:rPr>
                <w:b/>
                <w:bCs/>
                <w:sz w:val="20"/>
                <w:lang w:val="en-US"/>
              </w:rPr>
              <w:t>M</w:t>
            </w:r>
          </w:p>
        </w:tc>
        <w:tc>
          <w:tcPr>
            <w:tcW w:w="8220" w:type="dxa"/>
            <w:shd w:val="clear" w:color="auto" w:fill="FFFFFF" w:themeFill="background1"/>
          </w:tcPr>
          <w:p w14:paraId="2B540260" w14:textId="77777777" w:rsidR="00A31928" w:rsidRPr="00B0442F" w:rsidRDefault="00A31928" w:rsidP="00B044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B0442F">
              <w:rPr>
                <w:b w:val="0"/>
                <w:bCs/>
                <w:sz w:val="20"/>
                <w:lang w:val="en-US"/>
              </w:rPr>
              <w:t>Mobile, radiodetermination, amateur and related satellite services</w:t>
            </w:r>
          </w:p>
        </w:tc>
      </w:tr>
      <w:tr w:rsidR="00A31928" w:rsidRPr="00512A4E" w14:paraId="752A9A2F" w14:textId="77777777" w:rsidTr="00B0442F">
        <w:tc>
          <w:tcPr>
            <w:tcW w:w="1140" w:type="dxa"/>
            <w:shd w:val="clear" w:color="auto" w:fill="FFFFFF" w:themeFill="background1"/>
          </w:tcPr>
          <w:p w14:paraId="05033793" w14:textId="77777777" w:rsidR="00A31928" w:rsidRPr="00E830F9" w:rsidRDefault="00A31928" w:rsidP="00512A4E">
            <w:pPr>
              <w:spacing w:before="30" w:after="30"/>
              <w:ind w:left="57"/>
              <w:jc w:val="left"/>
              <w:rPr>
                <w:b/>
                <w:bCs/>
                <w:sz w:val="20"/>
                <w:lang w:val="en-US"/>
              </w:rPr>
            </w:pPr>
            <w:r w:rsidRPr="00E830F9">
              <w:rPr>
                <w:b/>
                <w:bCs/>
                <w:sz w:val="20"/>
                <w:lang w:val="en-US"/>
              </w:rPr>
              <w:t>P</w:t>
            </w:r>
          </w:p>
        </w:tc>
        <w:tc>
          <w:tcPr>
            <w:tcW w:w="8220" w:type="dxa"/>
            <w:shd w:val="clear" w:color="auto" w:fill="FFFFFF" w:themeFill="background1"/>
          </w:tcPr>
          <w:p w14:paraId="6777ACBC" w14:textId="77777777" w:rsidR="00A31928" w:rsidRPr="00512A4E" w:rsidRDefault="00A31928" w:rsidP="00E830F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color w:val="000080"/>
                <w:sz w:val="20"/>
                <w:lang w:val="en-US"/>
              </w:rPr>
            </w:pPr>
            <w:r w:rsidRPr="00E830F9">
              <w:rPr>
                <w:sz w:val="20"/>
                <w:lang w:val="en-US"/>
              </w:rPr>
              <w:t>Radiowave propagation</w:t>
            </w:r>
          </w:p>
        </w:tc>
      </w:tr>
      <w:tr w:rsidR="00A31928" w:rsidRPr="00036EE3" w14:paraId="5F398F51" w14:textId="77777777" w:rsidTr="00B0442F">
        <w:tc>
          <w:tcPr>
            <w:tcW w:w="1140" w:type="dxa"/>
            <w:shd w:val="clear" w:color="auto" w:fill="FFFFFF" w:themeFill="background1"/>
          </w:tcPr>
          <w:p w14:paraId="7E6A00DF" w14:textId="77777777" w:rsidR="00A31928" w:rsidRPr="00441DCF" w:rsidRDefault="00A31928" w:rsidP="006B1D2B">
            <w:pPr>
              <w:spacing w:before="30" w:after="30"/>
              <w:ind w:left="57"/>
              <w:jc w:val="left"/>
              <w:rPr>
                <w:b/>
                <w:bCs/>
                <w:sz w:val="20"/>
                <w:lang w:val="en-US"/>
              </w:rPr>
            </w:pPr>
            <w:r w:rsidRPr="00441DCF">
              <w:rPr>
                <w:b/>
                <w:bCs/>
                <w:sz w:val="20"/>
                <w:lang w:val="en-US"/>
              </w:rPr>
              <w:t>RA</w:t>
            </w:r>
          </w:p>
        </w:tc>
        <w:tc>
          <w:tcPr>
            <w:tcW w:w="8220" w:type="dxa"/>
            <w:shd w:val="clear" w:color="auto" w:fill="FFFFFF" w:themeFill="background1"/>
          </w:tcPr>
          <w:p w14:paraId="43B05855" w14:textId="77777777" w:rsidR="00A31928" w:rsidRPr="00036EE3" w:rsidRDefault="00A31928" w:rsidP="00441DCF">
            <w:pPr>
              <w:spacing w:before="30" w:after="30"/>
              <w:jc w:val="left"/>
              <w:rPr>
                <w:sz w:val="20"/>
                <w:lang w:val="en-US"/>
              </w:rPr>
            </w:pPr>
            <w:r w:rsidRPr="00441DCF">
              <w:rPr>
                <w:sz w:val="20"/>
                <w:lang w:val="en-US"/>
              </w:rPr>
              <w:t>Radio astronomy</w:t>
            </w:r>
          </w:p>
        </w:tc>
      </w:tr>
      <w:tr w:rsidR="00A31928" w:rsidRPr="00036EE3" w14:paraId="05D746D2" w14:textId="77777777" w:rsidTr="00B0442F">
        <w:tc>
          <w:tcPr>
            <w:tcW w:w="1140" w:type="dxa"/>
            <w:shd w:val="clear" w:color="auto" w:fill="F2F2F2" w:themeFill="background1" w:themeFillShade="F2"/>
          </w:tcPr>
          <w:p w14:paraId="3E3BF97B" w14:textId="77777777" w:rsidR="00A31928" w:rsidRPr="00441DCF" w:rsidRDefault="00A31928" w:rsidP="006B1D2B">
            <w:pPr>
              <w:spacing w:before="30" w:after="30"/>
              <w:ind w:left="57"/>
              <w:jc w:val="left"/>
              <w:rPr>
                <w:rFonts w:hAnsi="Times New Roman Bold"/>
                <w:b/>
                <w:color w:val="000080"/>
                <w:sz w:val="20"/>
                <w:lang w:val="en-US"/>
              </w:rPr>
            </w:pPr>
            <w:r w:rsidRPr="00441DCF">
              <w:rPr>
                <w:rFonts w:hAnsi="Times New Roman Bold"/>
                <w:b/>
                <w:color w:val="000080"/>
                <w:sz w:val="20"/>
                <w:lang w:val="en-US"/>
              </w:rPr>
              <w:t>RS</w:t>
            </w:r>
          </w:p>
        </w:tc>
        <w:tc>
          <w:tcPr>
            <w:tcW w:w="8220" w:type="dxa"/>
            <w:shd w:val="clear" w:color="auto" w:fill="F2F2F2" w:themeFill="background1" w:themeFillShade="F2"/>
          </w:tcPr>
          <w:p w14:paraId="1DDEC278" w14:textId="77777777" w:rsidR="00A31928" w:rsidRPr="00441DCF" w:rsidRDefault="00A31928" w:rsidP="00441D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441DCF">
              <w:rPr>
                <w:rFonts w:hAnsi="Times New Roman Bold"/>
                <w:color w:val="000080"/>
                <w:sz w:val="20"/>
                <w:lang w:val="en-US"/>
              </w:rPr>
              <w:t>Remote sensing systems</w:t>
            </w:r>
          </w:p>
        </w:tc>
      </w:tr>
      <w:tr w:rsidR="00A31928" w:rsidRPr="00036EE3" w14:paraId="5AA57973" w14:textId="77777777" w:rsidTr="00AA0D99">
        <w:tc>
          <w:tcPr>
            <w:tcW w:w="1140" w:type="dxa"/>
          </w:tcPr>
          <w:p w14:paraId="2EC495DF"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14:paraId="46B64C9A"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1CBCA853" w14:textId="77777777" w:rsidTr="00AA0D99">
        <w:tc>
          <w:tcPr>
            <w:tcW w:w="1140" w:type="dxa"/>
          </w:tcPr>
          <w:p w14:paraId="193111E3"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0A87F487"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F819AF" w14:paraId="77B22B33" w14:textId="77777777" w:rsidTr="00AA0D99">
        <w:tc>
          <w:tcPr>
            <w:tcW w:w="1140" w:type="dxa"/>
            <w:tcBorders>
              <w:bottom w:val="nil"/>
            </w:tcBorders>
          </w:tcPr>
          <w:p w14:paraId="0C92445C"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14:paraId="6255267B"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34FE93EC" w14:textId="77777777" w:rsidTr="00AA0D99">
        <w:tc>
          <w:tcPr>
            <w:tcW w:w="1140" w:type="dxa"/>
            <w:tcBorders>
              <w:top w:val="nil"/>
              <w:bottom w:val="nil"/>
            </w:tcBorders>
            <w:shd w:val="clear" w:color="auto" w:fill="auto"/>
          </w:tcPr>
          <w:p w14:paraId="093040A9" w14:textId="77777777" w:rsidR="00A31928" w:rsidRPr="001B164E" w:rsidRDefault="00A31928" w:rsidP="006B1D2B">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14:paraId="1B2D540F" w14:textId="77777777" w:rsidR="00A31928" w:rsidRPr="001B164E" w:rsidRDefault="00A31928" w:rsidP="006B1D2B">
            <w:pPr>
              <w:spacing w:before="30" w:after="30"/>
              <w:jc w:val="left"/>
              <w:rPr>
                <w:rFonts w:hAnsi="Times New Roman Bold"/>
                <w:sz w:val="20"/>
                <w:lang w:val="en-US"/>
              </w:rPr>
            </w:pPr>
            <w:r w:rsidRPr="001B164E">
              <w:rPr>
                <w:rFonts w:hAnsi="Times New Roman Bold"/>
                <w:sz w:val="20"/>
                <w:lang w:val="en-US"/>
              </w:rPr>
              <w:t>Spectrum management</w:t>
            </w:r>
          </w:p>
        </w:tc>
      </w:tr>
      <w:tr w:rsidR="00A31928" w:rsidRPr="00036EE3" w14:paraId="49C2F4B3" w14:textId="77777777" w:rsidTr="00AA0D99">
        <w:tc>
          <w:tcPr>
            <w:tcW w:w="1140" w:type="dxa"/>
            <w:tcBorders>
              <w:top w:val="nil"/>
            </w:tcBorders>
          </w:tcPr>
          <w:p w14:paraId="257DA1B9"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14:paraId="5FB1F9A4"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F819AF" w14:paraId="4ECCB12A" w14:textId="77777777" w:rsidTr="00AA0D99">
        <w:tc>
          <w:tcPr>
            <w:tcW w:w="1140" w:type="dxa"/>
          </w:tcPr>
          <w:p w14:paraId="573254FD"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40F33F35"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6D303A61" w14:textId="77777777" w:rsidTr="00AA0D99">
        <w:tc>
          <w:tcPr>
            <w:tcW w:w="1140" w:type="dxa"/>
          </w:tcPr>
          <w:p w14:paraId="1DB57B17"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563FEB3C"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6E3C966B" w14:textId="77777777" w:rsidR="00036EE3" w:rsidRPr="00036EE3" w:rsidRDefault="00036EE3" w:rsidP="007B135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14:paraId="740E4EFE" w14:textId="77777777">
        <w:tc>
          <w:tcPr>
            <w:tcW w:w="720" w:type="dxa"/>
          </w:tcPr>
          <w:p w14:paraId="25637864" w14:textId="77777777" w:rsidR="00036EE3" w:rsidRDefault="00036EE3" w:rsidP="007B1357">
            <w:pPr>
              <w:jc w:val="center"/>
              <w:rPr>
                <w:sz w:val="22"/>
                <w:lang w:val="en-US"/>
              </w:rPr>
            </w:pPr>
          </w:p>
        </w:tc>
      </w:tr>
    </w:tbl>
    <w:p w14:paraId="63F96F17" w14:textId="77777777" w:rsidR="00036EE3" w:rsidRPr="00036EE3" w:rsidRDefault="00036EE3" w:rsidP="007B1357">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036EE3" w:rsidRPr="00F819AF" w14:paraId="55FB65D4" w14:textId="77777777" w:rsidTr="00AA0D99">
        <w:tc>
          <w:tcPr>
            <w:tcW w:w="9360" w:type="dxa"/>
          </w:tcPr>
          <w:p w14:paraId="7327B944" w14:textId="77777777" w:rsidR="00036EE3" w:rsidRPr="002F5199" w:rsidRDefault="00036EE3" w:rsidP="00B51DD9">
            <w:pPr>
              <w:spacing w:after="120"/>
              <w:jc w:val="left"/>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287E673C" w14:textId="77777777" w:rsidR="00B714F3" w:rsidRDefault="00B714F3" w:rsidP="002F5199">
      <w:pPr>
        <w:spacing w:before="0"/>
        <w:jc w:val="center"/>
        <w:rPr>
          <w:sz w:val="22"/>
          <w:lang w:val="en-US"/>
        </w:rPr>
      </w:pPr>
    </w:p>
    <w:p w14:paraId="144B2DE2" w14:textId="77777777" w:rsidR="00B714F3" w:rsidRDefault="00B714F3" w:rsidP="002F5199">
      <w:pPr>
        <w:spacing w:before="0"/>
        <w:jc w:val="center"/>
        <w:rPr>
          <w:sz w:val="22"/>
          <w:lang w:val="en-US"/>
        </w:rPr>
      </w:pPr>
    </w:p>
    <w:p w14:paraId="232BFCB6" w14:textId="77777777" w:rsidR="00470E28" w:rsidRPr="002F5199" w:rsidRDefault="002F5199" w:rsidP="007B1357">
      <w:pPr>
        <w:spacing w:before="0"/>
        <w:jc w:val="right"/>
        <w:rPr>
          <w:i/>
          <w:iCs/>
          <w:sz w:val="20"/>
          <w:lang w:val="en-US"/>
        </w:rPr>
      </w:pPr>
      <w:r w:rsidRPr="002F5199">
        <w:rPr>
          <w:i/>
          <w:iCs/>
          <w:sz w:val="20"/>
          <w:lang w:val="en-US"/>
        </w:rPr>
        <w:t>Electronic Publication</w:t>
      </w:r>
    </w:p>
    <w:p w14:paraId="698AA223" w14:textId="2400AEC3" w:rsidR="002F5199" w:rsidRPr="002F5199" w:rsidRDefault="002F5199" w:rsidP="000B1B2B">
      <w:pPr>
        <w:spacing w:before="0"/>
        <w:jc w:val="right"/>
        <w:rPr>
          <w:sz w:val="20"/>
          <w:lang w:val="en-US"/>
        </w:rPr>
      </w:pPr>
      <w:smartTag w:uri="urn:schemas-microsoft-com:office:smarttags" w:element="City">
        <w:smartTag w:uri="urn:schemas-microsoft-com:office:smarttags" w:element="place">
          <w:r w:rsidRPr="002F5199">
            <w:rPr>
              <w:sz w:val="20"/>
              <w:lang w:val="en-US"/>
            </w:rPr>
            <w:t>Geneva</w:t>
          </w:r>
        </w:smartTag>
      </w:smartTag>
      <w:r w:rsidRPr="002F5199">
        <w:rPr>
          <w:sz w:val="20"/>
          <w:lang w:val="en-US"/>
        </w:rPr>
        <w:t>, 20</w:t>
      </w:r>
      <w:r w:rsidR="005E69F0">
        <w:rPr>
          <w:sz w:val="20"/>
          <w:lang w:val="en-US"/>
        </w:rPr>
        <w:t>2</w:t>
      </w:r>
      <w:r w:rsidR="005045C5">
        <w:rPr>
          <w:sz w:val="20"/>
          <w:lang w:val="en-US"/>
        </w:rPr>
        <w:t>4</w:t>
      </w:r>
    </w:p>
    <w:p w14:paraId="067B189F" w14:textId="77777777" w:rsidR="00470E28" w:rsidRDefault="00470E28" w:rsidP="00906589">
      <w:pPr>
        <w:jc w:val="center"/>
        <w:rPr>
          <w:sz w:val="22"/>
          <w:lang w:val="en-US"/>
        </w:rPr>
      </w:pPr>
    </w:p>
    <w:p w14:paraId="3B6C4190" w14:textId="4DEF5C72" w:rsidR="00586EF8" w:rsidRPr="00470E28" w:rsidRDefault="00586EF8" w:rsidP="00877E6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74147D">
        <w:rPr>
          <w:sz w:val="20"/>
          <w:lang w:val="en-US"/>
        </w:rPr>
        <w:t>2</w:t>
      </w:r>
      <w:r w:rsidR="005045C5">
        <w:rPr>
          <w:sz w:val="20"/>
          <w:lang w:val="en-US"/>
        </w:rPr>
        <w:t>4</w:t>
      </w:r>
    </w:p>
    <w:p w14:paraId="431BF4D3"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228C0F62" w14:textId="77777777"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7236D613" w14:textId="2F15F0DE" w:rsidR="00B874C6" w:rsidRPr="00B874C6" w:rsidRDefault="00B874C6" w:rsidP="00A936CB">
      <w:pPr>
        <w:pStyle w:val="RecNo"/>
        <w:spacing w:before="0"/>
        <w:rPr>
          <w:lang w:val="en-US"/>
        </w:rPr>
      </w:pPr>
      <w:bookmarkStart w:id="2" w:name="irecnoe"/>
      <w:bookmarkEnd w:id="2"/>
      <w:r w:rsidRPr="00966F8F">
        <w:rPr>
          <w:lang w:val="en-GB"/>
        </w:rPr>
        <w:lastRenderedPageBreak/>
        <w:t xml:space="preserve">RECOMMENDATION  </w:t>
      </w:r>
      <w:r w:rsidRPr="00BF487A">
        <w:rPr>
          <w:rStyle w:val="href"/>
          <w:lang w:val="en-US"/>
        </w:rPr>
        <w:t xml:space="preserve">ITU-R  </w:t>
      </w:r>
      <w:r w:rsidR="00E830F9">
        <w:rPr>
          <w:rStyle w:val="href"/>
          <w:lang w:val="en-US"/>
        </w:rPr>
        <w:t>R</w:t>
      </w:r>
      <w:r w:rsidR="00441DCF">
        <w:rPr>
          <w:rStyle w:val="href"/>
          <w:lang w:val="en-US"/>
        </w:rPr>
        <w:t>S</w:t>
      </w:r>
      <w:r w:rsidRPr="00BF487A">
        <w:rPr>
          <w:rStyle w:val="href"/>
          <w:lang w:val="en-US"/>
        </w:rPr>
        <w:t>.</w:t>
      </w:r>
      <w:r w:rsidR="005045C5">
        <w:rPr>
          <w:rStyle w:val="href"/>
          <w:lang w:val="en-US"/>
        </w:rPr>
        <w:t>1166-5</w:t>
      </w:r>
    </w:p>
    <w:p w14:paraId="3C851BC4" w14:textId="77777777" w:rsidR="00926E33" w:rsidRPr="00966F8F" w:rsidRDefault="00926E33" w:rsidP="007E658D">
      <w:pPr>
        <w:pStyle w:val="Rectitle"/>
        <w:rPr>
          <w:lang w:val="en-GB"/>
        </w:rPr>
      </w:pPr>
      <w:bookmarkStart w:id="3" w:name="_Hlk137788053"/>
      <w:r w:rsidRPr="00966F8F">
        <w:rPr>
          <w:lang w:val="en-GB" w:eastAsia="zh-CN"/>
        </w:rPr>
        <w:t>Performance and interference criteria</w:t>
      </w:r>
      <w:r w:rsidRPr="00966F8F">
        <w:rPr>
          <w:rStyle w:val="FootnoteReference"/>
          <w:lang w:val="en-GB"/>
        </w:rPr>
        <w:footnoteReference w:customMarkFollows="1" w:id="1"/>
        <w:t>*</w:t>
      </w:r>
      <w:r w:rsidRPr="00966F8F">
        <w:rPr>
          <w:lang w:val="en-GB" w:eastAsia="zh-CN"/>
        </w:rPr>
        <w:t xml:space="preserve"> for active spaceborne sensors</w:t>
      </w:r>
    </w:p>
    <w:p w14:paraId="598707E4" w14:textId="77777777" w:rsidR="00926E33" w:rsidRPr="00966F8F" w:rsidRDefault="00926E33" w:rsidP="00232239">
      <w:pPr>
        <w:pStyle w:val="Recdate"/>
        <w:rPr>
          <w:lang w:val="en-GB"/>
        </w:rPr>
      </w:pPr>
      <w:r w:rsidRPr="00966F8F">
        <w:rPr>
          <w:lang w:val="en-GB"/>
        </w:rPr>
        <w:t>(1995-1998-1999-2006-2009-2023)</w:t>
      </w:r>
    </w:p>
    <w:p w14:paraId="2C469FEE" w14:textId="77777777" w:rsidR="00926E33" w:rsidRPr="00966F8F" w:rsidRDefault="00926E33" w:rsidP="00AB2CD1">
      <w:pPr>
        <w:pStyle w:val="HeadingSum"/>
        <w:rPr>
          <w:lang w:val="en-GB"/>
        </w:rPr>
      </w:pPr>
      <w:r w:rsidRPr="00966F8F">
        <w:rPr>
          <w:lang w:val="en-GB"/>
        </w:rPr>
        <w:t>Scope</w:t>
      </w:r>
    </w:p>
    <w:p w14:paraId="2C7228BB" w14:textId="77777777" w:rsidR="00926E33" w:rsidRPr="00AB2CD1" w:rsidRDefault="00926E33" w:rsidP="00AB2CD1">
      <w:pPr>
        <w:pStyle w:val="Summary"/>
      </w:pPr>
      <w:r w:rsidRPr="00AB2CD1">
        <w:t>This Recommendation presents the performance and interference criteria for spaceborne active sensors in the bands allocated to the EESS (active). The Annex describes the technical bases for development of performance and interference criteria for various types of spaceborne active sensors. The sensor types include altimeters, scatterometers, precipitation radars, synthetic aperture radars and cloud profile radars.</w:t>
      </w:r>
    </w:p>
    <w:p w14:paraId="32915B69" w14:textId="77777777" w:rsidR="00926E33" w:rsidRPr="00966F8F" w:rsidRDefault="00926E33" w:rsidP="00320509">
      <w:pPr>
        <w:pStyle w:val="Headingb"/>
        <w:rPr>
          <w:lang w:val="en-GB"/>
        </w:rPr>
      </w:pPr>
      <w:r w:rsidRPr="00966F8F">
        <w:rPr>
          <w:lang w:val="en-GB"/>
        </w:rPr>
        <w:t>Keywords</w:t>
      </w:r>
    </w:p>
    <w:p w14:paraId="0D6C9DF2" w14:textId="77777777" w:rsidR="00926E33" w:rsidRPr="00966F8F" w:rsidRDefault="00926E33" w:rsidP="00320509">
      <w:pPr>
        <w:rPr>
          <w:lang w:val="en-GB"/>
        </w:rPr>
      </w:pPr>
      <w:r w:rsidRPr="00966F8F">
        <w:rPr>
          <w:lang w:val="en-GB"/>
        </w:rPr>
        <w:t>Earth Exploration-Satellite Service (active), remote sensing, active sensors, precipitation radar, synthetic aperture radar (SAR), altimeter, scatterometer, cloud profile radar</w:t>
      </w:r>
    </w:p>
    <w:p w14:paraId="1AF3F561" w14:textId="77777777" w:rsidR="00926E33" w:rsidRPr="00966F8F" w:rsidRDefault="00926E33" w:rsidP="00485EA0">
      <w:pPr>
        <w:pStyle w:val="Headingb"/>
        <w:rPr>
          <w:rFonts w:eastAsia="MS Mincho"/>
          <w:lang w:val="en-GB"/>
        </w:rPr>
      </w:pPr>
      <w:r w:rsidRPr="00966F8F">
        <w:rPr>
          <w:rFonts w:eastAsia="MS Mincho"/>
          <w:lang w:val="en-GB"/>
        </w:rPr>
        <w:t>Abbreviations/Glossary</w:t>
      </w:r>
    </w:p>
    <w:p w14:paraId="1C194103" w14:textId="6FAFBDE5" w:rsidR="00926E33" w:rsidRPr="00966F8F" w:rsidRDefault="00926E33" w:rsidP="00320509">
      <w:pPr>
        <w:tabs>
          <w:tab w:val="clear" w:pos="794"/>
          <w:tab w:val="left" w:pos="1134"/>
        </w:tabs>
        <w:rPr>
          <w:lang w:val="en-GB"/>
        </w:rPr>
      </w:pPr>
      <w:r w:rsidRPr="00966F8F">
        <w:rPr>
          <w:lang w:val="en-GB"/>
        </w:rPr>
        <w:t>DPR</w:t>
      </w:r>
      <w:r w:rsidRPr="00966F8F">
        <w:rPr>
          <w:lang w:val="en-GB"/>
        </w:rPr>
        <w:tab/>
        <w:t>Dual precipitation radar</w:t>
      </w:r>
    </w:p>
    <w:p w14:paraId="0FDFE177" w14:textId="77777777" w:rsidR="00926E33" w:rsidRPr="00966F8F" w:rsidRDefault="00926E33" w:rsidP="00320509">
      <w:pPr>
        <w:tabs>
          <w:tab w:val="clear" w:pos="794"/>
          <w:tab w:val="left" w:pos="1134"/>
        </w:tabs>
        <w:rPr>
          <w:lang w:val="en-GB"/>
        </w:rPr>
      </w:pPr>
      <w:r w:rsidRPr="00966F8F">
        <w:rPr>
          <w:lang w:val="en-GB"/>
        </w:rPr>
        <w:t>DSD</w:t>
      </w:r>
      <w:r w:rsidRPr="00966F8F">
        <w:rPr>
          <w:lang w:val="en-GB"/>
        </w:rPr>
        <w:tab/>
        <w:t>Drop size distribution</w:t>
      </w:r>
    </w:p>
    <w:p w14:paraId="1AD94FC0" w14:textId="32893B6C" w:rsidR="00926E33" w:rsidRPr="00966F8F" w:rsidRDefault="00926E33" w:rsidP="00320509">
      <w:pPr>
        <w:tabs>
          <w:tab w:val="clear" w:pos="794"/>
          <w:tab w:val="left" w:pos="1134"/>
        </w:tabs>
        <w:rPr>
          <w:lang w:val="en-GB"/>
        </w:rPr>
      </w:pPr>
      <w:r w:rsidRPr="00966F8F">
        <w:rPr>
          <w:lang w:val="en-GB"/>
        </w:rPr>
        <w:t>GPM</w:t>
      </w:r>
      <w:r w:rsidRPr="00966F8F">
        <w:rPr>
          <w:lang w:val="en-GB"/>
        </w:rPr>
        <w:tab/>
        <w:t>Global precipitation measurement</w:t>
      </w:r>
    </w:p>
    <w:p w14:paraId="1DD53119" w14:textId="6379462E" w:rsidR="00926E33" w:rsidRPr="00966F8F" w:rsidRDefault="00926E33" w:rsidP="00320509">
      <w:pPr>
        <w:tabs>
          <w:tab w:val="clear" w:pos="794"/>
          <w:tab w:val="left" w:pos="1134"/>
        </w:tabs>
        <w:rPr>
          <w:lang w:val="en-GB"/>
        </w:rPr>
      </w:pPr>
      <w:r w:rsidRPr="00966F8F">
        <w:rPr>
          <w:lang w:val="en-GB"/>
        </w:rPr>
        <w:t>IFOV</w:t>
      </w:r>
      <w:r w:rsidRPr="00966F8F">
        <w:rPr>
          <w:lang w:val="en-GB"/>
        </w:rPr>
        <w:tab/>
        <w:t>Instantaneous field of view</w:t>
      </w:r>
    </w:p>
    <w:p w14:paraId="16C95657" w14:textId="55F2D25B" w:rsidR="00926E33" w:rsidRPr="00966F8F" w:rsidRDefault="00926E33" w:rsidP="00320509">
      <w:pPr>
        <w:tabs>
          <w:tab w:val="clear" w:pos="794"/>
          <w:tab w:val="left" w:pos="1134"/>
        </w:tabs>
        <w:rPr>
          <w:lang w:val="en-GB"/>
        </w:rPr>
      </w:pPr>
      <w:r w:rsidRPr="00966F8F">
        <w:rPr>
          <w:lang w:val="en-GB"/>
        </w:rPr>
        <w:t>ITCZ</w:t>
      </w:r>
      <w:r w:rsidRPr="00966F8F">
        <w:rPr>
          <w:lang w:val="en-GB"/>
        </w:rPr>
        <w:tab/>
        <w:t>Inter-tropical convergence zone</w:t>
      </w:r>
    </w:p>
    <w:p w14:paraId="4501FB4E" w14:textId="313BA75E" w:rsidR="00926E33" w:rsidRPr="00966F8F" w:rsidRDefault="00926E33" w:rsidP="00320509">
      <w:pPr>
        <w:tabs>
          <w:tab w:val="clear" w:pos="794"/>
          <w:tab w:val="left" w:pos="1134"/>
        </w:tabs>
        <w:rPr>
          <w:lang w:val="en-GB"/>
        </w:rPr>
      </w:pPr>
      <w:r w:rsidRPr="00966F8F">
        <w:rPr>
          <w:lang w:val="en-GB"/>
        </w:rPr>
        <w:t>PR</w:t>
      </w:r>
      <w:r w:rsidRPr="00966F8F">
        <w:rPr>
          <w:lang w:val="en-GB"/>
        </w:rPr>
        <w:tab/>
        <w:t>Precipitation radar</w:t>
      </w:r>
    </w:p>
    <w:p w14:paraId="7812C5E9" w14:textId="4FFCFFE8" w:rsidR="00926E33" w:rsidRPr="00966F8F" w:rsidRDefault="00926E33" w:rsidP="00320509">
      <w:pPr>
        <w:tabs>
          <w:tab w:val="clear" w:pos="794"/>
          <w:tab w:val="left" w:pos="1134"/>
        </w:tabs>
        <w:rPr>
          <w:lang w:val="en-GB"/>
        </w:rPr>
      </w:pPr>
      <w:r w:rsidRPr="00966F8F">
        <w:rPr>
          <w:lang w:val="en-GB"/>
        </w:rPr>
        <w:t>TRMM</w:t>
      </w:r>
      <w:r w:rsidRPr="00966F8F">
        <w:rPr>
          <w:lang w:val="en-GB"/>
        </w:rPr>
        <w:tab/>
        <w:t xml:space="preserve">Tropical </w:t>
      </w:r>
      <w:r w:rsidR="00966F8F" w:rsidRPr="00966F8F">
        <w:rPr>
          <w:lang w:val="en-GB"/>
        </w:rPr>
        <w:t>rainfall measuring mission</w:t>
      </w:r>
    </w:p>
    <w:p w14:paraId="033F6F0A" w14:textId="2265E0CF" w:rsidR="00926E33" w:rsidRPr="00966F8F" w:rsidRDefault="00926E33" w:rsidP="00320509">
      <w:pPr>
        <w:tabs>
          <w:tab w:val="clear" w:pos="794"/>
          <w:tab w:val="left" w:pos="1134"/>
        </w:tabs>
        <w:rPr>
          <w:lang w:val="en-GB"/>
        </w:rPr>
      </w:pPr>
      <w:r w:rsidRPr="00966F8F">
        <w:rPr>
          <w:lang w:val="en-GB"/>
        </w:rPr>
        <w:t>VPRF</w:t>
      </w:r>
      <w:r w:rsidRPr="00966F8F">
        <w:rPr>
          <w:lang w:val="en-GB"/>
        </w:rPr>
        <w:tab/>
        <w:t>Variable pulse repetition frequency</w:t>
      </w:r>
    </w:p>
    <w:p w14:paraId="33937B9F" w14:textId="77777777" w:rsidR="00926E33" w:rsidRPr="00966F8F" w:rsidRDefault="00926E33" w:rsidP="00320509">
      <w:pPr>
        <w:pStyle w:val="Normalaftertitle"/>
        <w:rPr>
          <w:lang w:val="en-GB"/>
        </w:rPr>
      </w:pPr>
      <w:r w:rsidRPr="00966F8F">
        <w:rPr>
          <w:lang w:val="en-GB"/>
        </w:rPr>
        <w:t>The ITU Radiocommunication Assembly,</w:t>
      </w:r>
    </w:p>
    <w:p w14:paraId="3BFA43F4" w14:textId="77777777" w:rsidR="00926E33" w:rsidRPr="00966F8F" w:rsidRDefault="00926E33" w:rsidP="00320509">
      <w:pPr>
        <w:pStyle w:val="Call"/>
        <w:rPr>
          <w:lang w:val="en-GB"/>
        </w:rPr>
      </w:pPr>
      <w:r w:rsidRPr="00966F8F">
        <w:rPr>
          <w:lang w:val="en-GB"/>
        </w:rPr>
        <w:t>considering</w:t>
      </w:r>
    </w:p>
    <w:p w14:paraId="0B0DB32C" w14:textId="77777777" w:rsidR="00926E33" w:rsidRPr="00966F8F" w:rsidRDefault="00926E33" w:rsidP="00320509">
      <w:pPr>
        <w:rPr>
          <w:lang w:val="en-GB"/>
        </w:rPr>
      </w:pPr>
      <w:r w:rsidRPr="00966F8F">
        <w:rPr>
          <w:i/>
          <w:iCs/>
          <w:lang w:val="en-GB"/>
        </w:rPr>
        <w:t>a)</w:t>
      </w:r>
      <w:r w:rsidRPr="00966F8F">
        <w:rPr>
          <w:lang w:val="en-GB"/>
        </w:rPr>
        <w:tab/>
        <w:t>that spaceborne active microwave remote sensing requires specific frequency ranges depending on the physical phenomena to be observed;</w:t>
      </w:r>
    </w:p>
    <w:p w14:paraId="279F560F" w14:textId="77777777" w:rsidR="00926E33" w:rsidRPr="00966F8F" w:rsidRDefault="00926E33" w:rsidP="00320509">
      <w:pPr>
        <w:rPr>
          <w:lang w:val="en-GB"/>
        </w:rPr>
      </w:pPr>
      <w:r w:rsidRPr="00966F8F">
        <w:rPr>
          <w:i/>
          <w:iCs/>
          <w:lang w:val="en-GB"/>
        </w:rPr>
        <w:t>b)</w:t>
      </w:r>
      <w:r w:rsidRPr="00966F8F">
        <w:rPr>
          <w:lang w:val="en-GB"/>
        </w:rPr>
        <w:tab/>
        <w:t>that certain frequency bands have been allocated for spaceborne active microwave remote sensing;</w:t>
      </w:r>
    </w:p>
    <w:p w14:paraId="26B54455" w14:textId="77777777" w:rsidR="00926E33" w:rsidRPr="00966F8F" w:rsidRDefault="00926E33" w:rsidP="00320509">
      <w:pPr>
        <w:rPr>
          <w:lang w:val="en-GB"/>
        </w:rPr>
      </w:pPr>
      <w:r w:rsidRPr="00966F8F">
        <w:rPr>
          <w:i/>
          <w:iCs/>
          <w:lang w:val="en-GB"/>
        </w:rPr>
        <w:t>c)</w:t>
      </w:r>
      <w:r w:rsidRPr="00966F8F">
        <w:rPr>
          <w:lang w:val="en-GB"/>
        </w:rPr>
        <w:tab/>
        <w:t>that these bands are also allocated to other radio services;</w:t>
      </w:r>
    </w:p>
    <w:p w14:paraId="130B4447" w14:textId="77777777" w:rsidR="00926E33" w:rsidRPr="00966F8F" w:rsidRDefault="00926E33" w:rsidP="00320509">
      <w:pPr>
        <w:rPr>
          <w:lang w:val="en-GB"/>
        </w:rPr>
      </w:pPr>
      <w:r w:rsidRPr="00966F8F">
        <w:rPr>
          <w:i/>
          <w:iCs/>
          <w:lang w:val="en-GB"/>
        </w:rPr>
        <w:t>d)</w:t>
      </w:r>
      <w:r w:rsidRPr="00966F8F">
        <w:rPr>
          <w:lang w:val="en-GB"/>
        </w:rPr>
        <w:tab/>
        <w:t>that studies have established measurement sensitivity requirements;</w:t>
      </w:r>
    </w:p>
    <w:p w14:paraId="324711A4" w14:textId="77777777" w:rsidR="00926E33" w:rsidRPr="00966F8F" w:rsidRDefault="00926E33" w:rsidP="00320509">
      <w:pPr>
        <w:rPr>
          <w:lang w:val="en-GB"/>
        </w:rPr>
      </w:pPr>
      <w:r w:rsidRPr="00966F8F">
        <w:rPr>
          <w:i/>
          <w:iCs/>
          <w:lang w:val="en-GB"/>
        </w:rPr>
        <w:t>e)</w:t>
      </w:r>
      <w:r w:rsidRPr="00966F8F">
        <w:rPr>
          <w:lang w:val="en-GB"/>
        </w:rPr>
        <w:tab/>
        <w:t>that performance requirements for active sensors can be stated in terms of precision of measurement of physical parameters and availability, measured at the satellite, assuming that degradation from other elements in the system is negligible;</w:t>
      </w:r>
    </w:p>
    <w:p w14:paraId="6B7C7CBE" w14:textId="77777777" w:rsidR="00926E33" w:rsidRPr="00966F8F" w:rsidRDefault="00926E33" w:rsidP="00320509">
      <w:pPr>
        <w:rPr>
          <w:lang w:val="en-GB"/>
        </w:rPr>
      </w:pPr>
      <w:r w:rsidRPr="00966F8F">
        <w:rPr>
          <w:i/>
          <w:iCs/>
          <w:lang w:val="en-GB"/>
        </w:rPr>
        <w:t>f)</w:t>
      </w:r>
      <w:r w:rsidRPr="00966F8F">
        <w:rPr>
          <w:lang w:val="en-GB"/>
        </w:rPr>
        <w:tab/>
        <w:t>that definition of performance objectives for active spaceborne microwave sensors is a prerequisite for the establishment of the associated interference criteria;</w:t>
      </w:r>
    </w:p>
    <w:p w14:paraId="21CA7FC2" w14:textId="77777777" w:rsidR="00926E33" w:rsidRPr="00966F8F" w:rsidRDefault="00926E33" w:rsidP="00320509">
      <w:pPr>
        <w:rPr>
          <w:lang w:val="en-GB"/>
        </w:rPr>
      </w:pPr>
      <w:r w:rsidRPr="00966F8F">
        <w:rPr>
          <w:i/>
          <w:iCs/>
          <w:lang w:val="en-GB"/>
        </w:rPr>
        <w:lastRenderedPageBreak/>
        <w:t>g)</w:t>
      </w:r>
      <w:r w:rsidRPr="00966F8F">
        <w:rPr>
          <w:lang w:val="en-GB"/>
        </w:rPr>
        <w:tab/>
        <w:t>that interference criteria are needed to ensure that systems can be designed to achieve adequate performance in the presence of interference, assess compatibility with systems in other services and, if needed, to assist in developing sharing criteria;</w:t>
      </w:r>
    </w:p>
    <w:p w14:paraId="7093FD55" w14:textId="77777777" w:rsidR="00926E33" w:rsidRPr="00966F8F" w:rsidRDefault="00926E33" w:rsidP="00320509">
      <w:pPr>
        <w:rPr>
          <w:lang w:val="en-GB"/>
        </w:rPr>
      </w:pPr>
      <w:r w:rsidRPr="00966F8F">
        <w:rPr>
          <w:i/>
          <w:iCs/>
          <w:lang w:val="en-GB"/>
        </w:rPr>
        <w:t>h)</w:t>
      </w:r>
      <w:r w:rsidRPr="00966F8F">
        <w:rPr>
          <w:lang w:val="en-GB"/>
        </w:rPr>
        <w:tab/>
        <w:t>that Annex 1 presents the technical bases for performance and interference criteria based on representative active sensors,</w:t>
      </w:r>
    </w:p>
    <w:p w14:paraId="786A8722" w14:textId="77777777" w:rsidR="00926E33" w:rsidRPr="00966F8F" w:rsidRDefault="00926E33" w:rsidP="00DD746D">
      <w:pPr>
        <w:pStyle w:val="Call"/>
        <w:rPr>
          <w:lang w:val="en-GB"/>
        </w:rPr>
      </w:pPr>
      <w:r w:rsidRPr="00966F8F">
        <w:rPr>
          <w:lang w:val="en-GB"/>
        </w:rPr>
        <w:t>recommends</w:t>
      </w:r>
    </w:p>
    <w:p w14:paraId="29CF1ADD" w14:textId="537CF25B" w:rsidR="00926E33" w:rsidRPr="00966F8F" w:rsidRDefault="00926E33" w:rsidP="00320509">
      <w:pPr>
        <w:rPr>
          <w:lang w:val="en-GB"/>
        </w:rPr>
      </w:pPr>
      <w:r w:rsidRPr="00966F8F">
        <w:rPr>
          <w:lang w:val="en-GB"/>
        </w:rPr>
        <w:t>1</w:t>
      </w:r>
      <w:r w:rsidRPr="00966F8F">
        <w:rPr>
          <w:lang w:val="en-GB"/>
        </w:rPr>
        <w:tab/>
        <w:t>that the performance criteria given in Table 1 should be applied to instruments used in active sensing of the Earth’s land, oceans and atmosphere:</w:t>
      </w:r>
    </w:p>
    <w:p w14:paraId="09465F57" w14:textId="77777777" w:rsidR="00926E33" w:rsidRPr="000D08DA" w:rsidRDefault="00926E33" w:rsidP="00320509">
      <w:pPr>
        <w:pStyle w:val="TableNo"/>
      </w:pPr>
      <w:bookmarkStart w:id="4" w:name="_Hlk156295785"/>
      <w:r w:rsidRPr="00320509">
        <w:t>TABLE</w:t>
      </w:r>
      <w:r w:rsidRPr="000D08DA">
        <w:t xml:space="preserve"> 1</w:t>
      </w:r>
      <w:bookmarkEnd w:id="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559"/>
        <w:gridCol w:w="1285"/>
        <w:gridCol w:w="1550"/>
        <w:gridCol w:w="1560"/>
        <w:gridCol w:w="1847"/>
      </w:tblGrid>
      <w:tr w:rsidR="00926E33" w:rsidRPr="00F819AF" w14:paraId="24E9311B" w14:textId="77777777" w:rsidTr="00320509">
        <w:trPr>
          <w:tblHeader/>
          <w:jc w:val="center"/>
        </w:trPr>
        <w:tc>
          <w:tcPr>
            <w:tcW w:w="1838" w:type="dxa"/>
            <w:vMerge w:val="restart"/>
            <w:vAlign w:val="center"/>
          </w:tcPr>
          <w:p w14:paraId="6BC431EB" w14:textId="77777777" w:rsidR="00926E33" w:rsidRPr="00320509" w:rsidRDefault="00926E33" w:rsidP="00966F8F">
            <w:pPr>
              <w:pStyle w:val="Tablehead"/>
              <w:keepNext w:val="0"/>
              <w:rPr>
                <w:sz w:val="20"/>
              </w:rPr>
            </w:pPr>
            <w:r w:rsidRPr="00320509">
              <w:rPr>
                <w:sz w:val="20"/>
              </w:rPr>
              <w:t>Frequency band</w:t>
            </w:r>
          </w:p>
        </w:tc>
        <w:tc>
          <w:tcPr>
            <w:tcW w:w="7801" w:type="dxa"/>
            <w:gridSpan w:val="5"/>
            <w:vAlign w:val="center"/>
          </w:tcPr>
          <w:p w14:paraId="60BBEFBE" w14:textId="77777777" w:rsidR="00926E33" w:rsidRPr="00966F8F" w:rsidRDefault="00926E33" w:rsidP="00966F8F">
            <w:pPr>
              <w:pStyle w:val="Tablehead"/>
              <w:keepNext w:val="0"/>
              <w:rPr>
                <w:sz w:val="20"/>
                <w:lang w:val="en-GB"/>
              </w:rPr>
            </w:pPr>
            <w:r w:rsidRPr="00966F8F">
              <w:rPr>
                <w:sz w:val="20"/>
                <w:lang w:val="en-GB"/>
              </w:rPr>
              <w:t>Performance criteria for remote sensing instruments</w:t>
            </w:r>
          </w:p>
        </w:tc>
      </w:tr>
      <w:tr w:rsidR="00926E33" w:rsidRPr="00320509" w14:paraId="226ECE01" w14:textId="77777777" w:rsidTr="00320509">
        <w:trPr>
          <w:tblHeader/>
          <w:jc w:val="center"/>
        </w:trPr>
        <w:tc>
          <w:tcPr>
            <w:tcW w:w="1838" w:type="dxa"/>
            <w:vMerge/>
            <w:vAlign w:val="center"/>
          </w:tcPr>
          <w:p w14:paraId="210D8D8F" w14:textId="77777777" w:rsidR="00926E33" w:rsidRPr="00966F8F" w:rsidRDefault="00926E33" w:rsidP="00966F8F">
            <w:pPr>
              <w:pStyle w:val="Tablehead"/>
              <w:keepNext w:val="0"/>
              <w:rPr>
                <w:sz w:val="20"/>
                <w:lang w:val="en-GB"/>
              </w:rPr>
            </w:pPr>
          </w:p>
        </w:tc>
        <w:tc>
          <w:tcPr>
            <w:tcW w:w="1559" w:type="dxa"/>
            <w:vAlign w:val="center"/>
          </w:tcPr>
          <w:p w14:paraId="1FFC7BFF" w14:textId="77777777" w:rsidR="00926E33" w:rsidRPr="00320509" w:rsidRDefault="00926E33" w:rsidP="00966F8F">
            <w:pPr>
              <w:pStyle w:val="Tablehead"/>
              <w:keepNext w:val="0"/>
              <w:rPr>
                <w:sz w:val="20"/>
              </w:rPr>
            </w:pPr>
            <w:r w:rsidRPr="00320509">
              <w:rPr>
                <w:sz w:val="20"/>
              </w:rPr>
              <w:t>Scatterometer</w:t>
            </w:r>
          </w:p>
        </w:tc>
        <w:tc>
          <w:tcPr>
            <w:tcW w:w="1285" w:type="dxa"/>
            <w:vAlign w:val="center"/>
          </w:tcPr>
          <w:p w14:paraId="342D9F55" w14:textId="77777777" w:rsidR="00926E33" w:rsidRPr="00320509" w:rsidRDefault="00926E33" w:rsidP="00966F8F">
            <w:pPr>
              <w:pStyle w:val="Tablehead"/>
              <w:keepNext w:val="0"/>
              <w:rPr>
                <w:sz w:val="20"/>
              </w:rPr>
            </w:pPr>
            <w:r w:rsidRPr="00320509">
              <w:rPr>
                <w:sz w:val="20"/>
              </w:rPr>
              <w:t>Altimeter</w:t>
            </w:r>
          </w:p>
        </w:tc>
        <w:tc>
          <w:tcPr>
            <w:tcW w:w="1550" w:type="dxa"/>
            <w:vAlign w:val="center"/>
          </w:tcPr>
          <w:p w14:paraId="55465479" w14:textId="77777777" w:rsidR="00926E33" w:rsidRPr="00320509" w:rsidRDefault="00926E33" w:rsidP="00966F8F">
            <w:pPr>
              <w:pStyle w:val="Tablehead"/>
              <w:keepNext w:val="0"/>
              <w:rPr>
                <w:sz w:val="20"/>
              </w:rPr>
            </w:pPr>
            <w:r w:rsidRPr="00320509">
              <w:rPr>
                <w:sz w:val="20"/>
              </w:rPr>
              <w:t>SAR imager</w:t>
            </w:r>
          </w:p>
        </w:tc>
        <w:tc>
          <w:tcPr>
            <w:tcW w:w="1560" w:type="dxa"/>
            <w:vAlign w:val="center"/>
          </w:tcPr>
          <w:p w14:paraId="06238292" w14:textId="77777777" w:rsidR="00926E33" w:rsidRPr="00320509" w:rsidRDefault="00926E33" w:rsidP="00966F8F">
            <w:pPr>
              <w:pStyle w:val="Tablehead"/>
              <w:keepNext w:val="0"/>
              <w:rPr>
                <w:sz w:val="20"/>
              </w:rPr>
            </w:pPr>
            <w:r w:rsidRPr="00320509">
              <w:rPr>
                <w:sz w:val="20"/>
              </w:rPr>
              <w:t>Precipitation radar</w:t>
            </w:r>
          </w:p>
        </w:tc>
        <w:tc>
          <w:tcPr>
            <w:tcW w:w="1847" w:type="dxa"/>
            <w:vAlign w:val="center"/>
          </w:tcPr>
          <w:p w14:paraId="1B54E200" w14:textId="77777777" w:rsidR="00926E33" w:rsidRPr="00320509" w:rsidRDefault="00926E33" w:rsidP="00966F8F">
            <w:pPr>
              <w:pStyle w:val="Tablehead"/>
              <w:keepNext w:val="0"/>
              <w:rPr>
                <w:sz w:val="20"/>
              </w:rPr>
            </w:pPr>
            <w:r w:rsidRPr="00320509">
              <w:rPr>
                <w:sz w:val="20"/>
              </w:rPr>
              <w:t>Cloud profile radars</w:t>
            </w:r>
          </w:p>
        </w:tc>
      </w:tr>
      <w:tr w:rsidR="00926E33" w:rsidRPr="00320509" w14:paraId="32DD68E0" w14:textId="77777777" w:rsidTr="00320509">
        <w:trPr>
          <w:jc w:val="center"/>
        </w:trPr>
        <w:tc>
          <w:tcPr>
            <w:tcW w:w="1838" w:type="dxa"/>
          </w:tcPr>
          <w:p w14:paraId="0FE1B217" w14:textId="77777777" w:rsidR="00926E33" w:rsidRPr="00320509" w:rsidRDefault="00926E33" w:rsidP="00966F8F">
            <w:pPr>
              <w:pStyle w:val="Tabletext"/>
              <w:jc w:val="left"/>
              <w:rPr>
                <w:sz w:val="20"/>
              </w:rPr>
            </w:pPr>
            <w:r w:rsidRPr="00320509">
              <w:rPr>
                <w:sz w:val="20"/>
              </w:rPr>
              <w:t>432-438 MHz</w:t>
            </w:r>
          </w:p>
        </w:tc>
        <w:tc>
          <w:tcPr>
            <w:tcW w:w="1559" w:type="dxa"/>
          </w:tcPr>
          <w:p w14:paraId="6079D8E5" w14:textId="77777777" w:rsidR="00926E33" w:rsidRPr="00320509" w:rsidRDefault="00926E33" w:rsidP="00966F8F">
            <w:pPr>
              <w:pStyle w:val="Tabletext"/>
              <w:rPr>
                <w:sz w:val="20"/>
              </w:rPr>
            </w:pPr>
          </w:p>
        </w:tc>
        <w:tc>
          <w:tcPr>
            <w:tcW w:w="1285" w:type="dxa"/>
          </w:tcPr>
          <w:p w14:paraId="3D82C067" w14:textId="77777777" w:rsidR="00926E33" w:rsidRPr="00320509" w:rsidRDefault="00926E33" w:rsidP="00966F8F">
            <w:pPr>
              <w:pStyle w:val="Tabletext"/>
              <w:rPr>
                <w:sz w:val="20"/>
              </w:rPr>
            </w:pPr>
          </w:p>
        </w:tc>
        <w:tc>
          <w:tcPr>
            <w:tcW w:w="1550" w:type="dxa"/>
          </w:tcPr>
          <w:p w14:paraId="5C1C08E2" w14:textId="07739358" w:rsidR="00926E33" w:rsidRPr="00320509" w:rsidRDefault="00926E33" w:rsidP="00966F8F">
            <w:pPr>
              <w:pStyle w:val="Tabletext"/>
              <w:jc w:val="center"/>
              <w:rPr>
                <w:sz w:val="20"/>
              </w:rPr>
            </w:pPr>
            <w:r w:rsidRPr="00320509">
              <w:rPr>
                <w:sz w:val="20"/>
              </w:rPr>
              <w:t xml:space="preserve">Minimum reflectivity of </w:t>
            </w:r>
            <w:r w:rsidR="00320509">
              <w:rPr>
                <w:sz w:val="20"/>
              </w:rPr>
              <w:br/>
            </w:r>
            <w:r w:rsidRPr="00320509">
              <w:rPr>
                <w:sz w:val="20"/>
              </w:rPr>
              <w:t>‒36 dB</w:t>
            </w:r>
          </w:p>
        </w:tc>
        <w:tc>
          <w:tcPr>
            <w:tcW w:w="1560" w:type="dxa"/>
          </w:tcPr>
          <w:p w14:paraId="3A8D9B4C" w14:textId="77777777" w:rsidR="00926E33" w:rsidRPr="00320509" w:rsidRDefault="00926E33" w:rsidP="00966F8F">
            <w:pPr>
              <w:pStyle w:val="Tabletext"/>
              <w:rPr>
                <w:sz w:val="20"/>
              </w:rPr>
            </w:pPr>
          </w:p>
        </w:tc>
        <w:tc>
          <w:tcPr>
            <w:tcW w:w="1847" w:type="dxa"/>
          </w:tcPr>
          <w:p w14:paraId="658B7A3D" w14:textId="77777777" w:rsidR="00926E33" w:rsidRPr="00320509" w:rsidRDefault="00926E33" w:rsidP="00966F8F">
            <w:pPr>
              <w:pStyle w:val="Tabletext"/>
              <w:rPr>
                <w:sz w:val="20"/>
              </w:rPr>
            </w:pPr>
          </w:p>
        </w:tc>
      </w:tr>
      <w:tr w:rsidR="00926E33" w:rsidRPr="00320509" w14:paraId="30BCD73F" w14:textId="77777777" w:rsidTr="00320509">
        <w:trPr>
          <w:jc w:val="center"/>
        </w:trPr>
        <w:tc>
          <w:tcPr>
            <w:tcW w:w="1838" w:type="dxa"/>
          </w:tcPr>
          <w:p w14:paraId="730D36BC" w14:textId="77777777" w:rsidR="00926E33" w:rsidRPr="00320509" w:rsidRDefault="00926E33" w:rsidP="00966F8F">
            <w:pPr>
              <w:pStyle w:val="Tabletext"/>
              <w:jc w:val="left"/>
              <w:rPr>
                <w:sz w:val="20"/>
              </w:rPr>
            </w:pPr>
            <w:r w:rsidRPr="00320509">
              <w:rPr>
                <w:sz w:val="20"/>
              </w:rPr>
              <w:t>1 215-1 300 MHz</w:t>
            </w:r>
          </w:p>
        </w:tc>
        <w:tc>
          <w:tcPr>
            <w:tcW w:w="1559" w:type="dxa"/>
          </w:tcPr>
          <w:p w14:paraId="5CF9B093" w14:textId="77777777" w:rsidR="00926E33" w:rsidRPr="00320509" w:rsidRDefault="00926E33" w:rsidP="00966F8F">
            <w:pPr>
              <w:pStyle w:val="Tabletext"/>
              <w:jc w:val="center"/>
              <w:rPr>
                <w:sz w:val="20"/>
              </w:rPr>
            </w:pPr>
            <w:r w:rsidRPr="00320509">
              <w:rPr>
                <w:sz w:val="20"/>
              </w:rPr>
              <w:t>Minimum reflectivity of −32 dB</w:t>
            </w:r>
          </w:p>
        </w:tc>
        <w:tc>
          <w:tcPr>
            <w:tcW w:w="1285" w:type="dxa"/>
          </w:tcPr>
          <w:p w14:paraId="71F7CEFE" w14:textId="77777777" w:rsidR="00926E33" w:rsidRPr="00320509" w:rsidRDefault="00926E33" w:rsidP="00966F8F">
            <w:pPr>
              <w:pStyle w:val="Tabletext"/>
              <w:rPr>
                <w:sz w:val="20"/>
              </w:rPr>
            </w:pPr>
          </w:p>
        </w:tc>
        <w:tc>
          <w:tcPr>
            <w:tcW w:w="1550" w:type="dxa"/>
          </w:tcPr>
          <w:p w14:paraId="4ACCCD13" w14:textId="0B05CB52" w:rsidR="00926E33" w:rsidRPr="00320509" w:rsidRDefault="00926E33" w:rsidP="00966F8F">
            <w:pPr>
              <w:pStyle w:val="Tabletext"/>
              <w:jc w:val="center"/>
              <w:rPr>
                <w:sz w:val="20"/>
              </w:rPr>
            </w:pPr>
            <w:r w:rsidRPr="00320509">
              <w:rPr>
                <w:sz w:val="20"/>
              </w:rPr>
              <w:t xml:space="preserve">Minimum reflectivity of </w:t>
            </w:r>
            <w:r w:rsidR="00320509">
              <w:rPr>
                <w:sz w:val="20"/>
              </w:rPr>
              <w:br/>
            </w:r>
            <w:r w:rsidRPr="00320509">
              <w:rPr>
                <w:sz w:val="20"/>
              </w:rPr>
              <w:t>–36 dB</w:t>
            </w:r>
          </w:p>
        </w:tc>
        <w:tc>
          <w:tcPr>
            <w:tcW w:w="1560" w:type="dxa"/>
          </w:tcPr>
          <w:p w14:paraId="2DE433D6" w14:textId="77777777" w:rsidR="00926E33" w:rsidRPr="00320509" w:rsidRDefault="00926E33" w:rsidP="00966F8F">
            <w:pPr>
              <w:pStyle w:val="Tabletext"/>
              <w:rPr>
                <w:sz w:val="20"/>
              </w:rPr>
            </w:pPr>
          </w:p>
        </w:tc>
        <w:tc>
          <w:tcPr>
            <w:tcW w:w="1847" w:type="dxa"/>
          </w:tcPr>
          <w:p w14:paraId="26A55BBB" w14:textId="77777777" w:rsidR="00926E33" w:rsidRPr="00320509" w:rsidRDefault="00926E33" w:rsidP="00966F8F">
            <w:pPr>
              <w:pStyle w:val="Tabletext"/>
              <w:rPr>
                <w:sz w:val="20"/>
              </w:rPr>
            </w:pPr>
          </w:p>
        </w:tc>
      </w:tr>
      <w:tr w:rsidR="00926E33" w:rsidRPr="00320509" w14:paraId="1D2B2DB0" w14:textId="77777777" w:rsidTr="00320509">
        <w:trPr>
          <w:jc w:val="center"/>
        </w:trPr>
        <w:tc>
          <w:tcPr>
            <w:tcW w:w="1838" w:type="dxa"/>
          </w:tcPr>
          <w:p w14:paraId="579A5C35" w14:textId="77777777" w:rsidR="00926E33" w:rsidRPr="00320509" w:rsidRDefault="00926E33" w:rsidP="00F64377">
            <w:pPr>
              <w:pStyle w:val="Tabletext"/>
              <w:jc w:val="left"/>
              <w:rPr>
                <w:sz w:val="20"/>
              </w:rPr>
            </w:pPr>
            <w:r w:rsidRPr="00320509">
              <w:rPr>
                <w:sz w:val="20"/>
              </w:rPr>
              <w:t>3 100-3 300 MHz</w:t>
            </w:r>
          </w:p>
        </w:tc>
        <w:tc>
          <w:tcPr>
            <w:tcW w:w="1559" w:type="dxa"/>
          </w:tcPr>
          <w:p w14:paraId="57D052AA" w14:textId="77777777" w:rsidR="00926E33" w:rsidRPr="00320509" w:rsidRDefault="00926E33" w:rsidP="00F64377">
            <w:pPr>
              <w:pStyle w:val="Tabletext"/>
              <w:jc w:val="center"/>
              <w:rPr>
                <w:sz w:val="20"/>
              </w:rPr>
            </w:pPr>
          </w:p>
        </w:tc>
        <w:tc>
          <w:tcPr>
            <w:tcW w:w="1285" w:type="dxa"/>
          </w:tcPr>
          <w:p w14:paraId="6E0035CC" w14:textId="46FC448C" w:rsidR="00926E33" w:rsidRPr="00320509" w:rsidRDefault="00926E33" w:rsidP="00F64377">
            <w:pPr>
              <w:pStyle w:val="Tabletext"/>
              <w:jc w:val="center"/>
              <w:rPr>
                <w:sz w:val="20"/>
              </w:rPr>
            </w:pPr>
            <w:r w:rsidRPr="00320509">
              <w:rPr>
                <w:sz w:val="20"/>
              </w:rPr>
              <w:t xml:space="preserve">Sea level precision </w:t>
            </w:r>
            <w:r w:rsidR="00320509">
              <w:rPr>
                <w:sz w:val="20"/>
              </w:rPr>
              <w:br/>
            </w:r>
            <w:r w:rsidRPr="00320509">
              <w:rPr>
                <w:sz w:val="20"/>
              </w:rPr>
              <w:sym w:font="Symbol" w:char="F0A3"/>
            </w:r>
            <w:r w:rsidRPr="00320509">
              <w:rPr>
                <w:sz w:val="20"/>
              </w:rPr>
              <w:t xml:space="preserve"> 3 cm</w:t>
            </w:r>
          </w:p>
        </w:tc>
        <w:tc>
          <w:tcPr>
            <w:tcW w:w="1550" w:type="dxa"/>
          </w:tcPr>
          <w:p w14:paraId="191CBE7C" w14:textId="511C3DFB" w:rsidR="00926E33" w:rsidRPr="00320509" w:rsidRDefault="00926E33" w:rsidP="00F64377">
            <w:pPr>
              <w:pStyle w:val="Tabletext"/>
              <w:jc w:val="center"/>
              <w:rPr>
                <w:sz w:val="20"/>
              </w:rPr>
            </w:pPr>
            <w:r w:rsidRPr="00320509">
              <w:rPr>
                <w:sz w:val="20"/>
              </w:rPr>
              <w:t xml:space="preserve">Minimum reflectivity of </w:t>
            </w:r>
            <w:r w:rsidR="00320509">
              <w:rPr>
                <w:sz w:val="20"/>
              </w:rPr>
              <w:br/>
            </w:r>
            <w:r w:rsidRPr="00320509">
              <w:rPr>
                <w:sz w:val="20"/>
              </w:rPr>
              <w:t>–26 dB</w:t>
            </w:r>
          </w:p>
        </w:tc>
        <w:tc>
          <w:tcPr>
            <w:tcW w:w="1560" w:type="dxa"/>
          </w:tcPr>
          <w:p w14:paraId="7EC459C2" w14:textId="77777777" w:rsidR="00926E33" w:rsidRPr="00320509" w:rsidRDefault="00926E33" w:rsidP="00F64377">
            <w:pPr>
              <w:pStyle w:val="Tabletext"/>
              <w:jc w:val="center"/>
              <w:rPr>
                <w:sz w:val="20"/>
              </w:rPr>
            </w:pPr>
          </w:p>
        </w:tc>
        <w:tc>
          <w:tcPr>
            <w:tcW w:w="1847" w:type="dxa"/>
          </w:tcPr>
          <w:p w14:paraId="4DB468F4" w14:textId="77777777" w:rsidR="00926E33" w:rsidRPr="00320509" w:rsidRDefault="00926E33" w:rsidP="00F64377">
            <w:pPr>
              <w:pStyle w:val="Tabletext"/>
              <w:jc w:val="center"/>
              <w:rPr>
                <w:sz w:val="20"/>
              </w:rPr>
            </w:pPr>
          </w:p>
        </w:tc>
      </w:tr>
      <w:tr w:rsidR="00926E33" w:rsidRPr="00F819AF" w14:paraId="3FA40B6B" w14:textId="77777777" w:rsidTr="00320509">
        <w:trPr>
          <w:jc w:val="center"/>
        </w:trPr>
        <w:tc>
          <w:tcPr>
            <w:tcW w:w="1838" w:type="dxa"/>
          </w:tcPr>
          <w:p w14:paraId="1C8472A3" w14:textId="77777777" w:rsidR="00926E33" w:rsidRPr="00320509" w:rsidRDefault="00926E33" w:rsidP="00F64377">
            <w:pPr>
              <w:pStyle w:val="Tabletext"/>
              <w:jc w:val="left"/>
              <w:rPr>
                <w:sz w:val="20"/>
              </w:rPr>
            </w:pPr>
            <w:r w:rsidRPr="00320509">
              <w:rPr>
                <w:sz w:val="20"/>
              </w:rPr>
              <w:t>5 250-5 570 MHz</w:t>
            </w:r>
          </w:p>
        </w:tc>
        <w:tc>
          <w:tcPr>
            <w:tcW w:w="1559" w:type="dxa"/>
          </w:tcPr>
          <w:p w14:paraId="202E8573" w14:textId="77777777" w:rsidR="00926E33" w:rsidRPr="00320509" w:rsidRDefault="00926E33" w:rsidP="00F64377">
            <w:pPr>
              <w:pStyle w:val="Tabletext"/>
              <w:jc w:val="center"/>
              <w:rPr>
                <w:sz w:val="20"/>
              </w:rPr>
            </w:pPr>
            <w:r w:rsidRPr="00320509">
              <w:rPr>
                <w:sz w:val="20"/>
              </w:rPr>
              <w:t xml:space="preserve">Wind speed </w:t>
            </w:r>
            <w:r w:rsidRPr="00320509">
              <w:rPr>
                <w:sz w:val="20"/>
              </w:rPr>
              <w:br/>
            </w:r>
            <w:r w:rsidRPr="00320509">
              <w:rPr>
                <w:sz w:val="20"/>
              </w:rPr>
              <w:sym w:font="Symbol" w:char="F0B3"/>
            </w:r>
            <w:r w:rsidRPr="00320509">
              <w:rPr>
                <w:sz w:val="20"/>
              </w:rPr>
              <w:t xml:space="preserve"> 2 m/s</w:t>
            </w:r>
          </w:p>
        </w:tc>
        <w:tc>
          <w:tcPr>
            <w:tcW w:w="1285" w:type="dxa"/>
          </w:tcPr>
          <w:p w14:paraId="33C24307" w14:textId="09975ED6" w:rsidR="00926E33" w:rsidRPr="00320509" w:rsidRDefault="00926E33" w:rsidP="00F64377">
            <w:pPr>
              <w:pStyle w:val="Tabletext"/>
              <w:jc w:val="center"/>
              <w:rPr>
                <w:sz w:val="20"/>
              </w:rPr>
            </w:pPr>
            <w:r w:rsidRPr="00320509">
              <w:rPr>
                <w:sz w:val="20"/>
              </w:rPr>
              <w:t xml:space="preserve">Sea level precision </w:t>
            </w:r>
            <w:r w:rsidR="00320509">
              <w:rPr>
                <w:sz w:val="20"/>
              </w:rPr>
              <w:br/>
            </w:r>
            <w:r w:rsidRPr="00320509">
              <w:rPr>
                <w:sz w:val="20"/>
              </w:rPr>
              <w:sym w:font="Symbol" w:char="F0A3"/>
            </w:r>
            <w:r w:rsidRPr="00320509">
              <w:rPr>
                <w:sz w:val="20"/>
              </w:rPr>
              <w:t xml:space="preserve"> 2 cm</w:t>
            </w:r>
          </w:p>
        </w:tc>
        <w:tc>
          <w:tcPr>
            <w:tcW w:w="1550" w:type="dxa"/>
          </w:tcPr>
          <w:p w14:paraId="3E922A80" w14:textId="0531D3EF" w:rsidR="00926E33" w:rsidRPr="00966F8F" w:rsidRDefault="00926E33" w:rsidP="00F64377">
            <w:pPr>
              <w:pStyle w:val="Tabletext"/>
              <w:jc w:val="center"/>
              <w:rPr>
                <w:sz w:val="20"/>
                <w:lang w:val="en-GB"/>
              </w:rPr>
            </w:pPr>
            <w:r w:rsidRPr="00966F8F">
              <w:rPr>
                <w:sz w:val="20"/>
                <w:lang w:val="en-GB"/>
              </w:rPr>
              <w:t xml:space="preserve">Minimum reflectivity of </w:t>
            </w:r>
            <w:r w:rsidR="00320509" w:rsidRPr="00966F8F">
              <w:rPr>
                <w:sz w:val="20"/>
                <w:lang w:val="en-GB"/>
              </w:rPr>
              <w:br/>
            </w:r>
            <w:r w:rsidRPr="00966F8F">
              <w:rPr>
                <w:sz w:val="20"/>
                <w:lang w:val="en-GB"/>
              </w:rPr>
              <w:t>–30 dB over land and –33 dB over ocean</w:t>
            </w:r>
          </w:p>
        </w:tc>
        <w:tc>
          <w:tcPr>
            <w:tcW w:w="1560" w:type="dxa"/>
          </w:tcPr>
          <w:p w14:paraId="08754ADE" w14:textId="77777777" w:rsidR="00926E33" w:rsidRPr="00966F8F" w:rsidRDefault="00926E33" w:rsidP="00F64377">
            <w:pPr>
              <w:pStyle w:val="Tabletext"/>
              <w:jc w:val="center"/>
              <w:rPr>
                <w:sz w:val="20"/>
                <w:lang w:val="en-GB"/>
              </w:rPr>
            </w:pPr>
          </w:p>
        </w:tc>
        <w:tc>
          <w:tcPr>
            <w:tcW w:w="1847" w:type="dxa"/>
          </w:tcPr>
          <w:p w14:paraId="16C5DC60" w14:textId="77777777" w:rsidR="00926E33" w:rsidRPr="00966F8F" w:rsidRDefault="00926E33" w:rsidP="00F64377">
            <w:pPr>
              <w:pStyle w:val="Tabletext"/>
              <w:jc w:val="center"/>
              <w:rPr>
                <w:sz w:val="20"/>
                <w:lang w:val="en-GB"/>
              </w:rPr>
            </w:pPr>
          </w:p>
        </w:tc>
      </w:tr>
      <w:tr w:rsidR="00926E33" w:rsidRPr="00320509" w14:paraId="4086E07C" w14:textId="77777777" w:rsidTr="00320509">
        <w:trPr>
          <w:jc w:val="center"/>
        </w:trPr>
        <w:tc>
          <w:tcPr>
            <w:tcW w:w="1838" w:type="dxa"/>
          </w:tcPr>
          <w:p w14:paraId="1356D8B9" w14:textId="77777777" w:rsidR="00926E33" w:rsidRPr="00320509" w:rsidRDefault="00926E33" w:rsidP="00F64377">
            <w:pPr>
              <w:pStyle w:val="Tabletext"/>
              <w:jc w:val="left"/>
              <w:rPr>
                <w:sz w:val="20"/>
              </w:rPr>
            </w:pPr>
            <w:r w:rsidRPr="00320509">
              <w:rPr>
                <w:sz w:val="20"/>
              </w:rPr>
              <w:t>8 550-8 650 MHz</w:t>
            </w:r>
          </w:p>
        </w:tc>
        <w:tc>
          <w:tcPr>
            <w:tcW w:w="1559" w:type="dxa"/>
          </w:tcPr>
          <w:p w14:paraId="05C4E450" w14:textId="77777777" w:rsidR="00926E33" w:rsidRPr="00320509" w:rsidRDefault="00926E33" w:rsidP="00F64377">
            <w:pPr>
              <w:pStyle w:val="Tabletext"/>
              <w:jc w:val="center"/>
              <w:rPr>
                <w:sz w:val="20"/>
              </w:rPr>
            </w:pPr>
            <w:r w:rsidRPr="00320509">
              <w:rPr>
                <w:sz w:val="20"/>
              </w:rPr>
              <w:t xml:space="preserve">Wind speed </w:t>
            </w:r>
            <w:r w:rsidRPr="00320509">
              <w:rPr>
                <w:sz w:val="20"/>
              </w:rPr>
              <w:br/>
            </w:r>
            <w:r w:rsidRPr="00320509">
              <w:rPr>
                <w:sz w:val="20"/>
              </w:rPr>
              <w:sym w:font="Symbol" w:char="F0B3"/>
            </w:r>
            <w:r w:rsidRPr="00320509">
              <w:rPr>
                <w:sz w:val="20"/>
              </w:rPr>
              <w:t xml:space="preserve"> 3 m/s</w:t>
            </w:r>
          </w:p>
        </w:tc>
        <w:tc>
          <w:tcPr>
            <w:tcW w:w="1285" w:type="dxa"/>
          </w:tcPr>
          <w:p w14:paraId="6D777FE4" w14:textId="7777C13D" w:rsidR="00926E33" w:rsidRPr="00320509" w:rsidRDefault="00926E33" w:rsidP="00F64377">
            <w:pPr>
              <w:pStyle w:val="Tabletext"/>
              <w:jc w:val="center"/>
              <w:rPr>
                <w:sz w:val="20"/>
              </w:rPr>
            </w:pPr>
            <w:r w:rsidRPr="00320509">
              <w:rPr>
                <w:sz w:val="20"/>
              </w:rPr>
              <w:t xml:space="preserve">Sea level precision </w:t>
            </w:r>
            <w:r w:rsidR="00320509">
              <w:rPr>
                <w:sz w:val="20"/>
              </w:rPr>
              <w:br/>
            </w:r>
            <w:r w:rsidRPr="00320509">
              <w:rPr>
                <w:sz w:val="20"/>
              </w:rPr>
              <w:sym w:font="Symbol" w:char="F0A3"/>
            </w:r>
            <w:r w:rsidRPr="00320509">
              <w:rPr>
                <w:sz w:val="20"/>
              </w:rPr>
              <w:t xml:space="preserve"> 3 cm</w:t>
            </w:r>
          </w:p>
        </w:tc>
        <w:tc>
          <w:tcPr>
            <w:tcW w:w="1550" w:type="dxa"/>
          </w:tcPr>
          <w:p w14:paraId="1C723BD3" w14:textId="6292F836" w:rsidR="00926E33" w:rsidRPr="00320509" w:rsidRDefault="00926E33" w:rsidP="00F64377">
            <w:pPr>
              <w:pStyle w:val="Tabletext"/>
              <w:jc w:val="center"/>
              <w:rPr>
                <w:sz w:val="20"/>
              </w:rPr>
            </w:pPr>
            <w:r w:rsidRPr="00320509">
              <w:rPr>
                <w:sz w:val="20"/>
              </w:rPr>
              <w:t xml:space="preserve">Minimum reflectivity of </w:t>
            </w:r>
            <w:r w:rsidR="00320509">
              <w:rPr>
                <w:sz w:val="20"/>
              </w:rPr>
              <w:br/>
            </w:r>
            <w:r w:rsidRPr="00320509">
              <w:rPr>
                <w:sz w:val="20"/>
              </w:rPr>
              <w:t>–21 dB</w:t>
            </w:r>
          </w:p>
        </w:tc>
        <w:tc>
          <w:tcPr>
            <w:tcW w:w="1560" w:type="dxa"/>
          </w:tcPr>
          <w:p w14:paraId="656DDA01" w14:textId="77777777" w:rsidR="00926E33" w:rsidRPr="00320509" w:rsidRDefault="00926E33" w:rsidP="00F64377">
            <w:pPr>
              <w:pStyle w:val="Tabletext"/>
              <w:jc w:val="center"/>
              <w:rPr>
                <w:sz w:val="20"/>
              </w:rPr>
            </w:pPr>
          </w:p>
        </w:tc>
        <w:tc>
          <w:tcPr>
            <w:tcW w:w="1847" w:type="dxa"/>
          </w:tcPr>
          <w:p w14:paraId="425135B9" w14:textId="77777777" w:rsidR="00926E33" w:rsidRPr="00320509" w:rsidRDefault="00926E33" w:rsidP="00F64377">
            <w:pPr>
              <w:pStyle w:val="Tabletext"/>
              <w:jc w:val="center"/>
              <w:rPr>
                <w:sz w:val="20"/>
              </w:rPr>
            </w:pPr>
          </w:p>
        </w:tc>
      </w:tr>
      <w:tr w:rsidR="00926E33" w:rsidRPr="00320509" w14:paraId="6532137E" w14:textId="77777777" w:rsidTr="00320509">
        <w:trPr>
          <w:jc w:val="center"/>
        </w:trPr>
        <w:tc>
          <w:tcPr>
            <w:tcW w:w="1838" w:type="dxa"/>
          </w:tcPr>
          <w:p w14:paraId="115ECC91" w14:textId="77777777" w:rsidR="00926E33" w:rsidRPr="00320509" w:rsidRDefault="00926E33" w:rsidP="00F64377">
            <w:pPr>
              <w:pStyle w:val="Tabletext"/>
              <w:jc w:val="left"/>
              <w:rPr>
                <w:sz w:val="20"/>
                <w:vertAlign w:val="superscript"/>
              </w:rPr>
            </w:pPr>
            <w:r w:rsidRPr="00320509">
              <w:rPr>
                <w:sz w:val="20"/>
              </w:rPr>
              <w:t>9 200-10 400 MHz</w:t>
            </w:r>
          </w:p>
        </w:tc>
        <w:tc>
          <w:tcPr>
            <w:tcW w:w="1559" w:type="dxa"/>
          </w:tcPr>
          <w:p w14:paraId="7CDA9024" w14:textId="77777777" w:rsidR="00926E33" w:rsidRPr="00320509" w:rsidRDefault="00926E33" w:rsidP="00F64377">
            <w:pPr>
              <w:pStyle w:val="Tabletext"/>
              <w:jc w:val="center"/>
              <w:rPr>
                <w:sz w:val="20"/>
              </w:rPr>
            </w:pPr>
            <w:r w:rsidRPr="00320509">
              <w:rPr>
                <w:sz w:val="20"/>
              </w:rPr>
              <w:t xml:space="preserve">Wind speed </w:t>
            </w:r>
            <w:r w:rsidRPr="00320509">
              <w:rPr>
                <w:sz w:val="20"/>
              </w:rPr>
              <w:br/>
            </w:r>
            <w:r w:rsidRPr="00320509">
              <w:rPr>
                <w:sz w:val="20"/>
              </w:rPr>
              <w:sym w:font="Symbol" w:char="F0B3"/>
            </w:r>
            <w:r w:rsidRPr="00320509">
              <w:rPr>
                <w:sz w:val="20"/>
              </w:rPr>
              <w:t xml:space="preserve"> 3 m/s</w:t>
            </w:r>
          </w:p>
        </w:tc>
        <w:tc>
          <w:tcPr>
            <w:tcW w:w="1285" w:type="dxa"/>
          </w:tcPr>
          <w:p w14:paraId="67D8C17E" w14:textId="378B040F" w:rsidR="00926E33" w:rsidRPr="00320509" w:rsidRDefault="00926E33" w:rsidP="00F64377">
            <w:pPr>
              <w:pStyle w:val="Tabletext"/>
              <w:jc w:val="center"/>
              <w:rPr>
                <w:sz w:val="20"/>
              </w:rPr>
            </w:pPr>
            <w:r w:rsidRPr="00320509">
              <w:rPr>
                <w:sz w:val="20"/>
              </w:rPr>
              <w:t xml:space="preserve">Sea level precision </w:t>
            </w:r>
            <w:r w:rsidR="00320509">
              <w:rPr>
                <w:sz w:val="20"/>
              </w:rPr>
              <w:br/>
            </w:r>
            <w:r w:rsidRPr="00320509">
              <w:rPr>
                <w:sz w:val="20"/>
              </w:rPr>
              <w:sym w:font="Symbol" w:char="F0A3"/>
            </w:r>
            <w:r w:rsidRPr="00320509">
              <w:rPr>
                <w:sz w:val="20"/>
              </w:rPr>
              <w:t xml:space="preserve"> 3 cm</w:t>
            </w:r>
          </w:p>
        </w:tc>
        <w:tc>
          <w:tcPr>
            <w:tcW w:w="1550" w:type="dxa"/>
          </w:tcPr>
          <w:p w14:paraId="0183E7E7" w14:textId="5C497D72" w:rsidR="00926E33" w:rsidRPr="00320509" w:rsidRDefault="00926E33" w:rsidP="00F64377">
            <w:pPr>
              <w:pStyle w:val="Tabletext"/>
              <w:jc w:val="center"/>
              <w:rPr>
                <w:sz w:val="20"/>
              </w:rPr>
            </w:pPr>
            <w:r w:rsidRPr="00320509">
              <w:rPr>
                <w:sz w:val="20"/>
              </w:rPr>
              <w:t xml:space="preserve">Minimum reflectivity of </w:t>
            </w:r>
            <w:r w:rsidR="00320509">
              <w:rPr>
                <w:sz w:val="20"/>
              </w:rPr>
              <w:br/>
            </w:r>
            <w:r w:rsidRPr="00320509">
              <w:rPr>
                <w:sz w:val="20"/>
              </w:rPr>
              <w:t>–18 dB</w:t>
            </w:r>
          </w:p>
        </w:tc>
        <w:tc>
          <w:tcPr>
            <w:tcW w:w="1560" w:type="dxa"/>
          </w:tcPr>
          <w:p w14:paraId="3C643653" w14:textId="77777777" w:rsidR="00926E33" w:rsidRPr="00320509" w:rsidRDefault="00926E33" w:rsidP="00F64377">
            <w:pPr>
              <w:pStyle w:val="Tabletext"/>
              <w:jc w:val="center"/>
              <w:rPr>
                <w:sz w:val="20"/>
              </w:rPr>
            </w:pPr>
          </w:p>
        </w:tc>
        <w:tc>
          <w:tcPr>
            <w:tcW w:w="1847" w:type="dxa"/>
          </w:tcPr>
          <w:p w14:paraId="6B84EAD6" w14:textId="77777777" w:rsidR="00926E33" w:rsidRPr="00320509" w:rsidRDefault="00926E33" w:rsidP="00F64377">
            <w:pPr>
              <w:pStyle w:val="Tabletext"/>
              <w:jc w:val="center"/>
              <w:rPr>
                <w:sz w:val="20"/>
              </w:rPr>
            </w:pPr>
          </w:p>
        </w:tc>
      </w:tr>
      <w:tr w:rsidR="00926E33" w:rsidRPr="00F819AF" w14:paraId="0EEA30E0" w14:textId="77777777" w:rsidTr="00320509">
        <w:trPr>
          <w:jc w:val="center"/>
        </w:trPr>
        <w:tc>
          <w:tcPr>
            <w:tcW w:w="1838" w:type="dxa"/>
          </w:tcPr>
          <w:p w14:paraId="4D22BD70" w14:textId="77777777" w:rsidR="00926E33" w:rsidRPr="00320509" w:rsidRDefault="00926E33" w:rsidP="00F64377">
            <w:pPr>
              <w:pStyle w:val="Tabletext"/>
              <w:jc w:val="left"/>
              <w:rPr>
                <w:sz w:val="20"/>
              </w:rPr>
            </w:pPr>
            <w:r w:rsidRPr="00320509">
              <w:rPr>
                <w:sz w:val="20"/>
              </w:rPr>
              <w:t>13.25-13.75 GHz</w:t>
            </w:r>
          </w:p>
        </w:tc>
        <w:tc>
          <w:tcPr>
            <w:tcW w:w="1559" w:type="dxa"/>
          </w:tcPr>
          <w:p w14:paraId="48CA4468" w14:textId="77777777" w:rsidR="00926E33" w:rsidRPr="00320509" w:rsidRDefault="00926E33" w:rsidP="00F64377">
            <w:pPr>
              <w:pStyle w:val="Tabletext"/>
              <w:jc w:val="center"/>
              <w:rPr>
                <w:sz w:val="20"/>
              </w:rPr>
            </w:pPr>
            <w:r w:rsidRPr="00320509">
              <w:rPr>
                <w:sz w:val="20"/>
              </w:rPr>
              <w:t xml:space="preserve">Wind speed </w:t>
            </w:r>
            <w:r w:rsidRPr="00320509">
              <w:rPr>
                <w:sz w:val="20"/>
              </w:rPr>
              <w:br/>
            </w:r>
            <w:r w:rsidRPr="00320509">
              <w:rPr>
                <w:sz w:val="20"/>
              </w:rPr>
              <w:sym w:font="Symbol" w:char="F0B3"/>
            </w:r>
            <w:r w:rsidRPr="00320509">
              <w:rPr>
                <w:sz w:val="20"/>
              </w:rPr>
              <w:t xml:space="preserve"> 3 m/s</w:t>
            </w:r>
          </w:p>
        </w:tc>
        <w:tc>
          <w:tcPr>
            <w:tcW w:w="1285" w:type="dxa"/>
          </w:tcPr>
          <w:p w14:paraId="12AF3801" w14:textId="0D31B17E" w:rsidR="00926E33" w:rsidRPr="00320509" w:rsidRDefault="00926E33" w:rsidP="00F64377">
            <w:pPr>
              <w:pStyle w:val="Tabletext"/>
              <w:jc w:val="center"/>
              <w:rPr>
                <w:sz w:val="20"/>
              </w:rPr>
            </w:pPr>
            <w:r w:rsidRPr="00320509">
              <w:rPr>
                <w:sz w:val="20"/>
              </w:rPr>
              <w:t xml:space="preserve">Sea level precision </w:t>
            </w:r>
            <w:r w:rsidR="00320509">
              <w:rPr>
                <w:sz w:val="20"/>
              </w:rPr>
              <w:br/>
            </w:r>
            <w:r w:rsidRPr="00320509">
              <w:rPr>
                <w:sz w:val="20"/>
              </w:rPr>
              <w:sym w:font="Symbol" w:char="F0A3"/>
            </w:r>
            <w:r w:rsidRPr="00320509">
              <w:rPr>
                <w:sz w:val="20"/>
              </w:rPr>
              <w:t xml:space="preserve"> 2 cm</w:t>
            </w:r>
          </w:p>
        </w:tc>
        <w:tc>
          <w:tcPr>
            <w:tcW w:w="1550" w:type="dxa"/>
          </w:tcPr>
          <w:p w14:paraId="67043941" w14:textId="689B4DC4" w:rsidR="00926E33" w:rsidRPr="00320509" w:rsidRDefault="00926E33" w:rsidP="00F64377">
            <w:pPr>
              <w:pStyle w:val="Tabletext"/>
              <w:jc w:val="center"/>
              <w:rPr>
                <w:sz w:val="20"/>
              </w:rPr>
            </w:pPr>
            <w:r w:rsidRPr="00320509">
              <w:rPr>
                <w:sz w:val="20"/>
              </w:rPr>
              <w:t xml:space="preserve">Minimum reflectivity of </w:t>
            </w:r>
            <w:r w:rsidR="00320509">
              <w:rPr>
                <w:sz w:val="20"/>
              </w:rPr>
              <w:br/>
            </w:r>
            <w:r w:rsidRPr="00320509">
              <w:rPr>
                <w:sz w:val="20"/>
              </w:rPr>
              <w:t>–27 dB</w:t>
            </w:r>
          </w:p>
        </w:tc>
        <w:tc>
          <w:tcPr>
            <w:tcW w:w="1560" w:type="dxa"/>
          </w:tcPr>
          <w:p w14:paraId="281569FA" w14:textId="77777777" w:rsidR="00926E33" w:rsidRPr="00966F8F" w:rsidRDefault="00926E33" w:rsidP="00F64377">
            <w:pPr>
              <w:pStyle w:val="Tabletext"/>
              <w:jc w:val="center"/>
              <w:rPr>
                <w:sz w:val="20"/>
                <w:lang w:val="en-GB"/>
              </w:rPr>
            </w:pPr>
            <w:r w:rsidRPr="00966F8F">
              <w:rPr>
                <w:sz w:val="20"/>
                <w:lang w:val="en-GB"/>
              </w:rPr>
              <w:t xml:space="preserve">Minimum rain rates from </w:t>
            </w:r>
            <w:r w:rsidRPr="00966F8F">
              <w:rPr>
                <w:sz w:val="20"/>
                <w:lang w:val="en-GB"/>
              </w:rPr>
              <w:br/>
              <w:t>0.7-0.75 mm/h</w:t>
            </w:r>
          </w:p>
        </w:tc>
        <w:tc>
          <w:tcPr>
            <w:tcW w:w="1847" w:type="dxa"/>
          </w:tcPr>
          <w:p w14:paraId="588F5CDB" w14:textId="77777777" w:rsidR="00926E33" w:rsidRPr="00966F8F" w:rsidRDefault="00926E33" w:rsidP="00F64377">
            <w:pPr>
              <w:pStyle w:val="Tabletext"/>
              <w:jc w:val="center"/>
              <w:rPr>
                <w:sz w:val="20"/>
                <w:lang w:val="en-GB"/>
              </w:rPr>
            </w:pPr>
          </w:p>
        </w:tc>
      </w:tr>
      <w:tr w:rsidR="00926E33" w:rsidRPr="00F819AF" w14:paraId="78778663" w14:textId="77777777" w:rsidTr="00320509">
        <w:trPr>
          <w:jc w:val="center"/>
        </w:trPr>
        <w:tc>
          <w:tcPr>
            <w:tcW w:w="1838" w:type="dxa"/>
          </w:tcPr>
          <w:p w14:paraId="4961C9C1" w14:textId="77777777" w:rsidR="00926E33" w:rsidRPr="00320509" w:rsidRDefault="00926E33" w:rsidP="00F64377">
            <w:pPr>
              <w:pStyle w:val="Tabletext"/>
              <w:jc w:val="left"/>
              <w:rPr>
                <w:sz w:val="20"/>
              </w:rPr>
            </w:pPr>
            <w:r w:rsidRPr="00320509">
              <w:rPr>
                <w:sz w:val="20"/>
              </w:rPr>
              <w:t>17.2-17.3 GHz</w:t>
            </w:r>
          </w:p>
        </w:tc>
        <w:tc>
          <w:tcPr>
            <w:tcW w:w="1559" w:type="dxa"/>
          </w:tcPr>
          <w:p w14:paraId="4785DCC9" w14:textId="77777777" w:rsidR="00926E33" w:rsidRPr="00320509" w:rsidRDefault="00926E33" w:rsidP="00F64377">
            <w:pPr>
              <w:pStyle w:val="Tabletext"/>
              <w:jc w:val="center"/>
              <w:rPr>
                <w:sz w:val="20"/>
              </w:rPr>
            </w:pPr>
            <w:r w:rsidRPr="00320509">
              <w:rPr>
                <w:sz w:val="20"/>
              </w:rPr>
              <w:t xml:space="preserve">Wind speed </w:t>
            </w:r>
            <w:r w:rsidRPr="00320509">
              <w:rPr>
                <w:sz w:val="20"/>
              </w:rPr>
              <w:br/>
            </w:r>
            <w:r w:rsidRPr="00320509">
              <w:rPr>
                <w:sz w:val="20"/>
              </w:rPr>
              <w:sym w:font="Symbol" w:char="F0B3"/>
            </w:r>
            <w:r w:rsidRPr="00320509">
              <w:rPr>
                <w:sz w:val="20"/>
              </w:rPr>
              <w:t xml:space="preserve"> 3 m/s</w:t>
            </w:r>
          </w:p>
        </w:tc>
        <w:tc>
          <w:tcPr>
            <w:tcW w:w="1285" w:type="dxa"/>
          </w:tcPr>
          <w:p w14:paraId="7573E588" w14:textId="77777777" w:rsidR="00926E33" w:rsidRPr="00320509" w:rsidRDefault="00926E33" w:rsidP="00F64377">
            <w:pPr>
              <w:pStyle w:val="Tabletext"/>
              <w:jc w:val="center"/>
              <w:rPr>
                <w:sz w:val="20"/>
              </w:rPr>
            </w:pPr>
          </w:p>
        </w:tc>
        <w:tc>
          <w:tcPr>
            <w:tcW w:w="1550" w:type="dxa"/>
          </w:tcPr>
          <w:p w14:paraId="7A397C6D" w14:textId="414612AB" w:rsidR="00926E33" w:rsidRPr="00320509" w:rsidRDefault="00926E33" w:rsidP="00F64377">
            <w:pPr>
              <w:pStyle w:val="Tabletext"/>
              <w:jc w:val="center"/>
              <w:rPr>
                <w:sz w:val="20"/>
              </w:rPr>
            </w:pPr>
            <w:r w:rsidRPr="00320509">
              <w:rPr>
                <w:sz w:val="20"/>
              </w:rPr>
              <w:t xml:space="preserve">Minimum reflectivity of </w:t>
            </w:r>
            <w:r w:rsidR="00320509">
              <w:rPr>
                <w:sz w:val="20"/>
              </w:rPr>
              <w:br/>
            </w:r>
            <w:r w:rsidRPr="00320509">
              <w:rPr>
                <w:sz w:val="20"/>
              </w:rPr>
              <w:t>–25 dB</w:t>
            </w:r>
          </w:p>
        </w:tc>
        <w:tc>
          <w:tcPr>
            <w:tcW w:w="1560" w:type="dxa"/>
          </w:tcPr>
          <w:p w14:paraId="0A6762B4" w14:textId="77777777" w:rsidR="00926E33" w:rsidRPr="00966F8F" w:rsidRDefault="00926E33" w:rsidP="00F64377">
            <w:pPr>
              <w:pStyle w:val="Tabletext"/>
              <w:jc w:val="center"/>
              <w:rPr>
                <w:sz w:val="20"/>
                <w:lang w:val="en-GB"/>
              </w:rPr>
            </w:pPr>
            <w:r w:rsidRPr="00966F8F">
              <w:rPr>
                <w:sz w:val="20"/>
                <w:lang w:val="en-GB"/>
              </w:rPr>
              <w:t xml:space="preserve">Minimum rain rates from </w:t>
            </w:r>
            <w:r w:rsidRPr="00966F8F">
              <w:rPr>
                <w:sz w:val="20"/>
                <w:lang w:val="en-GB"/>
              </w:rPr>
              <w:br/>
              <w:t>0.7-0.75 mm/h</w:t>
            </w:r>
          </w:p>
        </w:tc>
        <w:tc>
          <w:tcPr>
            <w:tcW w:w="1847" w:type="dxa"/>
          </w:tcPr>
          <w:p w14:paraId="3B4245AB" w14:textId="77777777" w:rsidR="00926E33" w:rsidRPr="00966F8F" w:rsidRDefault="00926E33" w:rsidP="00F64377">
            <w:pPr>
              <w:pStyle w:val="Tabletext"/>
              <w:jc w:val="center"/>
              <w:rPr>
                <w:sz w:val="20"/>
                <w:lang w:val="en-GB"/>
              </w:rPr>
            </w:pPr>
          </w:p>
        </w:tc>
      </w:tr>
      <w:tr w:rsidR="00926E33" w:rsidRPr="00F819AF" w14:paraId="664A8C2E" w14:textId="77777777" w:rsidTr="00320509">
        <w:trPr>
          <w:jc w:val="center"/>
        </w:trPr>
        <w:tc>
          <w:tcPr>
            <w:tcW w:w="1838" w:type="dxa"/>
          </w:tcPr>
          <w:p w14:paraId="1C6B78EE" w14:textId="77777777" w:rsidR="00926E33" w:rsidRPr="00320509" w:rsidRDefault="00926E33" w:rsidP="00F64377">
            <w:pPr>
              <w:pStyle w:val="Tabletext"/>
              <w:jc w:val="left"/>
              <w:rPr>
                <w:sz w:val="20"/>
              </w:rPr>
            </w:pPr>
            <w:r w:rsidRPr="00320509">
              <w:rPr>
                <w:sz w:val="20"/>
              </w:rPr>
              <w:t>24.05-24.25 GHz</w:t>
            </w:r>
          </w:p>
        </w:tc>
        <w:tc>
          <w:tcPr>
            <w:tcW w:w="1559" w:type="dxa"/>
          </w:tcPr>
          <w:p w14:paraId="620B0AC4" w14:textId="77777777" w:rsidR="00926E33" w:rsidRPr="00320509" w:rsidRDefault="00926E33" w:rsidP="00F64377">
            <w:pPr>
              <w:pStyle w:val="Tabletext"/>
              <w:jc w:val="center"/>
              <w:rPr>
                <w:sz w:val="20"/>
              </w:rPr>
            </w:pPr>
          </w:p>
        </w:tc>
        <w:tc>
          <w:tcPr>
            <w:tcW w:w="1285" w:type="dxa"/>
          </w:tcPr>
          <w:p w14:paraId="5CA8E5E8" w14:textId="77777777" w:rsidR="00926E33" w:rsidRPr="00320509" w:rsidRDefault="00926E33" w:rsidP="00F64377">
            <w:pPr>
              <w:pStyle w:val="Tabletext"/>
              <w:jc w:val="center"/>
              <w:rPr>
                <w:sz w:val="20"/>
              </w:rPr>
            </w:pPr>
          </w:p>
        </w:tc>
        <w:tc>
          <w:tcPr>
            <w:tcW w:w="1550" w:type="dxa"/>
          </w:tcPr>
          <w:p w14:paraId="5688D3EA" w14:textId="77777777" w:rsidR="00926E33" w:rsidRPr="00320509" w:rsidRDefault="00926E33" w:rsidP="00F64377">
            <w:pPr>
              <w:pStyle w:val="Tabletext"/>
              <w:jc w:val="center"/>
              <w:rPr>
                <w:sz w:val="20"/>
              </w:rPr>
            </w:pPr>
          </w:p>
        </w:tc>
        <w:tc>
          <w:tcPr>
            <w:tcW w:w="1560" w:type="dxa"/>
          </w:tcPr>
          <w:p w14:paraId="5A36A1A8" w14:textId="77777777" w:rsidR="00926E33" w:rsidRPr="00966F8F" w:rsidRDefault="00926E33" w:rsidP="00F64377">
            <w:pPr>
              <w:pStyle w:val="Tabletext"/>
              <w:jc w:val="center"/>
              <w:rPr>
                <w:sz w:val="20"/>
                <w:lang w:val="en-GB"/>
              </w:rPr>
            </w:pPr>
            <w:r w:rsidRPr="00966F8F">
              <w:rPr>
                <w:sz w:val="20"/>
                <w:lang w:val="en-GB"/>
              </w:rPr>
              <w:t xml:space="preserve">Minimum rain rates from </w:t>
            </w:r>
            <w:r w:rsidRPr="00966F8F">
              <w:rPr>
                <w:sz w:val="20"/>
                <w:lang w:val="en-GB"/>
              </w:rPr>
              <w:br/>
              <w:t>0.7-0.75 mm/h</w:t>
            </w:r>
          </w:p>
        </w:tc>
        <w:tc>
          <w:tcPr>
            <w:tcW w:w="1847" w:type="dxa"/>
          </w:tcPr>
          <w:p w14:paraId="7CE48836" w14:textId="77777777" w:rsidR="00926E33" w:rsidRPr="00966F8F" w:rsidRDefault="00926E33" w:rsidP="00F64377">
            <w:pPr>
              <w:pStyle w:val="Tabletext"/>
              <w:jc w:val="center"/>
              <w:rPr>
                <w:sz w:val="20"/>
                <w:lang w:val="en-GB"/>
              </w:rPr>
            </w:pPr>
          </w:p>
        </w:tc>
      </w:tr>
      <w:tr w:rsidR="00926E33" w:rsidRPr="00320509" w14:paraId="279BCBD1" w14:textId="77777777" w:rsidTr="00320509">
        <w:trPr>
          <w:jc w:val="center"/>
        </w:trPr>
        <w:tc>
          <w:tcPr>
            <w:tcW w:w="1838" w:type="dxa"/>
          </w:tcPr>
          <w:p w14:paraId="54F0B79F" w14:textId="77777777" w:rsidR="00926E33" w:rsidRPr="00320509" w:rsidRDefault="00926E33" w:rsidP="00F64377">
            <w:pPr>
              <w:pStyle w:val="Tabletext"/>
              <w:jc w:val="left"/>
              <w:rPr>
                <w:sz w:val="20"/>
              </w:rPr>
            </w:pPr>
            <w:r w:rsidRPr="00320509">
              <w:rPr>
                <w:sz w:val="20"/>
              </w:rPr>
              <w:t>35.5-36 GHz</w:t>
            </w:r>
          </w:p>
        </w:tc>
        <w:tc>
          <w:tcPr>
            <w:tcW w:w="1559" w:type="dxa"/>
          </w:tcPr>
          <w:p w14:paraId="31C132B8" w14:textId="77777777" w:rsidR="00926E33" w:rsidRPr="00320509" w:rsidRDefault="00926E33" w:rsidP="00F64377">
            <w:pPr>
              <w:pStyle w:val="Tabletext"/>
              <w:jc w:val="center"/>
              <w:rPr>
                <w:sz w:val="20"/>
              </w:rPr>
            </w:pPr>
            <w:r w:rsidRPr="00320509">
              <w:rPr>
                <w:sz w:val="20"/>
              </w:rPr>
              <w:t xml:space="preserve">Wind speed </w:t>
            </w:r>
            <w:r w:rsidRPr="00320509">
              <w:rPr>
                <w:sz w:val="20"/>
              </w:rPr>
              <w:br/>
            </w:r>
            <w:r w:rsidRPr="00320509">
              <w:rPr>
                <w:sz w:val="20"/>
              </w:rPr>
              <w:sym w:font="Symbol" w:char="F0B3"/>
            </w:r>
            <w:r w:rsidRPr="00320509">
              <w:rPr>
                <w:sz w:val="20"/>
              </w:rPr>
              <w:t xml:space="preserve"> 3 m/s</w:t>
            </w:r>
          </w:p>
        </w:tc>
        <w:tc>
          <w:tcPr>
            <w:tcW w:w="1285" w:type="dxa"/>
          </w:tcPr>
          <w:p w14:paraId="5BC37C28" w14:textId="1A5B5627" w:rsidR="00926E33" w:rsidRPr="00320509" w:rsidRDefault="00926E33" w:rsidP="00F64377">
            <w:pPr>
              <w:pStyle w:val="Tabletext"/>
              <w:jc w:val="center"/>
              <w:rPr>
                <w:sz w:val="20"/>
              </w:rPr>
            </w:pPr>
            <w:r w:rsidRPr="00320509">
              <w:rPr>
                <w:sz w:val="20"/>
              </w:rPr>
              <w:t xml:space="preserve">Sea level precision </w:t>
            </w:r>
            <w:r w:rsidR="00320509">
              <w:rPr>
                <w:sz w:val="20"/>
              </w:rPr>
              <w:br/>
            </w:r>
            <w:r w:rsidRPr="00320509">
              <w:rPr>
                <w:sz w:val="20"/>
              </w:rPr>
              <w:sym w:font="Symbol" w:char="F0A3"/>
            </w:r>
            <w:r w:rsidRPr="00320509">
              <w:rPr>
                <w:sz w:val="20"/>
              </w:rPr>
              <w:t xml:space="preserve"> 2 cm</w:t>
            </w:r>
          </w:p>
        </w:tc>
        <w:tc>
          <w:tcPr>
            <w:tcW w:w="1550" w:type="dxa"/>
          </w:tcPr>
          <w:p w14:paraId="757EF706" w14:textId="33A4C5D2" w:rsidR="00926E33" w:rsidRPr="00320509" w:rsidRDefault="00926E33" w:rsidP="00F64377">
            <w:pPr>
              <w:pStyle w:val="Tabletext"/>
              <w:jc w:val="center"/>
              <w:rPr>
                <w:sz w:val="20"/>
              </w:rPr>
            </w:pPr>
            <w:r w:rsidRPr="00320509">
              <w:rPr>
                <w:sz w:val="20"/>
              </w:rPr>
              <w:t xml:space="preserve">Minimum reflectivity of </w:t>
            </w:r>
            <w:r w:rsidR="00320509">
              <w:rPr>
                <w:sz w:val="20"/>
              </w:rPr>
              <w:br/>
            </w:r>
            <w:r w:rsidRPr="00320509">
              <w:rPr>
                <w:sz w:val="20"/>
              </w:rPr>
              <w:t>–22 dB</w:t>
            </w:r>
          </w:p>
        </w:tc>
        <w:tc>
          <w:tcPr>
            <w:tcW w:w="1560" w:type="dxa"/>
          </w:tcPr>
          <w:p w14:paraId="22D7A1FC" w14:textId="77777777" w:rsidR="00926E33" w:rsidRPr="00966F8F" w:rsidRDefault="00926E33" w:rsidP="00F64377">
            <w:pPr>
              <w:pStyle w:val="Tabletext"/>
              <w:jc w:val="center"/>
              <w:rPr>
                <w:sz w:val="20"/>
                <w:lang w:val="en-GB"/>
              </w:rPr>
            </w:pPr>
            <w:r w:rsidRPr="00966F8F">
              <w:rPr>
                <w:sz w:val="20"/>
                <w:lang w:val="en-GB"/>
              </w:rPr>
              <w:t>Minimum rain rates from</w:t>
            </w:r>
            <w:r w:rsidRPr="00966F8F">
              <w:rPr>
                <w:sz w:val="20"/>
                <w:lang w:val="en-GB"/>
              </w:rPr>
              <w:br/>
            </w:r>
            <w:r w:rsidRPr="00966F8F">
              <w:rPr>
                <w:spacing w:val="-4"/>
                <w:sz w:val="20"/>
                <w:lang w:val="en-GB"/>
              </w:rPr>
              <w:t>0.05-0.2 mm/h</w:t>
            </w:r>
          </w:p>
        </w:tc>
        <w:tc>
          <w:tcPr>
            <w:tcW w:w="1847" w:type="dxa"/>
          </w:tcPr>
          <w:p w14:paraId="456DFD50" w14:textId="77777777" w:rsidR="00926E33" w:rsidRPr="00320509" w:rsidRDefault="00926E33" w:rsidP="00F64377">
            <w:pPr>
              <w:pStyle w:val="Tabletext"/>
              <w:jc w:val="center"/>
              <w:rPr>
                <w:sz w:val="20"/>
              </w:rPr>
            </w:pPr>
            <w:r w:rsidRPr="00320509">
              <w:rPr>
                <w:sz w:val="20"/>
              </w:rPr>
              <w:t xml:space="preserve">–24 dBZ </w:t>
            </w:r>
            <w:r w:rsidRPr="00320509">
              <w:rPr>
                <w:sz w:val="20"/>
              </w:rPr>
              <w:sym w:font="Symbol" w:char="F0B1"/>
            </w:r>
            <w:r w:rsidRPr="00320509">
              <w:rPr>
                <w:sz w:val="20"/>
              </w:rPr>
              <w:t xml:space="preserve"> 10%</w:t>
            </w:r>
          </w:p>
        </w:tc>
      </w:tr>
      <w:tr w:rsidR="00926E33" w:rsidRPr="00320509" w14:paraId="3B2B9B21" w14:textId="77777777" w:rsidTr="00320509">
        <w:trPr>
          <w:jc w:val="center"/>
        </w:trPr>
        <w:tc>
          <w:tcPr>
            <w:tcW w:w="1838" w:type="dxa"/>
          </w:tcPr>
          <w:p w14:paraId="1EE6DE08" w14:textId="77777777" w:rsidR="00926E33" w:rsidRPr="00320509" w:rsidRDefault="00926E33" w:rsidP="00F64377">
            <w:pPr>
              <w:pStyle w:val="Tabletext"/>
              <w:jc w:val="left"/>
              <w:rPr>
                <w:sz w:val="20"/>
              </w:rPr>
            </w:pPr>
            <w:r w:rsidRPr="00320509">
              <w:rPr>
                <w:sz w:val="20"/>
              </w:rPr>
              <w:t>78-79 GHz</w:t>
            </w:r>
          </w:p>
        </w:tc>
        <w:tc>
          <w:tcPr>
            <w:tcW w:w="1559" w:type="dxa"/>
          </w:tcPr>
          <w:p w14:paraId="19E088DD" w14:textId="77777777" w:rsidR="00926E33" w:rsidRPr="00320509" w:rsidRDefault="00926E33" w:rsidP="00F64377">
            <w:pPr>
              <w:pStyle w:val="Tabletext"/>
              <w:jc w:val="center"/>
              <w:rPr>
                <w:sz w:val="20"/>
              </w:rPr>
            </w:pPr>
          </w:p>
        </w:tc>
        <w:tc>
          <w:tcPr>
            <w:tcW w:w="1285" w:type="dxa"/>
          </w:tcPr>
          <w:p w14:paraId="55EF435A" w14:textId="77777777" w:rsidR="00926E33" w:rsidRPr="00320509" w:rsidRDefault="00926E33" w:rsidP="00F64377">
            <w:pPr>
              <w:pStyle w:val="Tabletext"/>
              <w:jc w:val="center"/>
              <w:rPr>
                <w:sz w:val="20"/>
              </w:rPr>
            </w:pPr>
          </w:p>
        </w:tc>
        <w:tc>
          <w:tcPr>
            <w:tcW w:w="1550" w:type="dxa"/>
          </w:tcPr>
          <w:p w14:paraId="56F7AEF5" w14:textId="77777777" w:rsidR="00926E33" w:rsidRPr="00320509" w:rsidRDefault="00926E33" w:rsidP="00F64377">
            <w:pPr>
              <w:pStyle w:val="Tabletext"/>
              <w:jc w:val="center"/>
              <w:rPr>
                <w:sz w:val="20"/>
              </w:rPr>
            </w:pPr>
          </w:p>
        </w:tc>
        <w:tc>
          <w:tcPr>
            <w:tcW w:w="1560" w:type="dxa"/>
          </w:tcPr>
          <w:p w14:paraId="76FFCFFB" w14:textId="77777777" w:rsidR="00926E33" w:rsidRPr="00320509" w:rsidRDefault="00926E33" w:rsidP="00F64377">
            <w:pPr>
              <w:pStyle w:val="Tabletext"/>
              <w:jc w:val="center"/>
              <w:rPr>
                <w:sz w:val="20"/>
              </w:rPr>
            </w:pPr>
          </w:p>
        </w:tc>
        <w:tc>
          <w:tcPr>
            <w:tcW w:w="1847" w:type="dxa"/>
          </w:tcPr>
          <w:p w14:paraId="4EDACE5D" w14:textId="77777777" w:rsidR="00926E33" w:rsidRPr="00320509" w:rsidRDefault="00926E33" w:rsidP="00F64377">
            <w:pPr>
              <w:pStyle w:val="Tabletext"/>
              <w:jc w:val="center"/>
              <w:rPr>
                <w:sz w:val="20"/>
              </w:rPr>
            </w:pPr>
            <w:r w:rsidRPr="00320509">
              <w:rPr>
                <w:sz w:val="20"/>
              </w:rPr>
              <w:t xml:space="preserve">–27 dBZ </w:t>
            </w:r>
            <w:r w:rsidRPr="00320509">
              <w:rPr>
                <w:sz w:val="20"/>
              </w:rPr>
              <w:sym w:font="Symbol" w:char="F0B1"/>
            </w:r>
            <w:r w:rsidRPr="00320509">
              <w:rPr>
                <w:sz w:val="20"/>
              </w:rPr>
              <w:t xml:space="preserve"> 10%</w:t>
            </w:r>
          </w:p>
        </w:tc>
      </w:tr>
      <w:tr w:rsidR="00926E33" w:rsidRPr="00320509" w14:paraId="031A1E26" w14:textId="77777777" w:rsidTr="00320509">
        <w:trPr>
          <w:jc w:val="center"/>
        </w:trPr>
        <w:tc>
          <w:tcPr>
            <w:tcW w:w="1838" w:type="dxa"/>
          </w:tcPr>
          <w:p w14:paraId="12EB168F" w14:textId="77777777" w:rsidR="00926E33" w:rsidRPr="00320509" w:rsidRDefault="00926E33" w:rsidP="00F64377">
            <w:pPr>
              <w:pStyle w:val="Tabletext"/>
              <w:jc w:val="left"/>
              <w:rPr>
                <w:sz w:val="20"/>
              </w:rPr>
            </w:pPr>
            <w:r w:rsidRPr="00320509">
              <w:rPr>
                <w:sz w:val="20"/>
              </w:rPr>
              <w:t>94-94.1 GHz</w:t>
            </w:r>
          </w:p>
        </w:tc>
        <w:tc>
          <w:tcPr>
            <w:tcW w:w="1559" w:type="dxa"/>
          </w:tcPr>
          <w:p w14:paraId="5FCD300F" w14:textId="77777777" w:rsidR="00926E33" w:rsidRPr="00320509" w:rsidRDefault="00926E33" w:rsidP="00F64377">
            <w:pPr>
              <w:pStyle w:val="Tabletext"/>
              <w:jc w:val="center"/>
              <w:rPr>
                <w:sz w:val="20"/>
              </w:rPr>
            </w:pPr>
          </w:p>
        </w:tc>
        <w:tc>
          <w:tcPr>
            <w:tcW w:w="1285" w:type="dxa"/>
          </w:tcPr>
          <w:p w14:paraId="5DB98D8F" w14:textId="77777777" w:rsidR="00926E33" w:rsidRPr="00320509" w:rsidRDefault="00926E33" w:rsidP="00F64377">
            <w:pPr>
              <w:pStyle w:val="Tabletext"/>
              <w:jc w:val="center"/>
              <w:rPr>
                <w:sz w:val="20"/>
              </w:rPr>
            </w:pPr>
          </w:p>
        </w:tc>
        <w:tc>
          <w:tcPr>
            <w:tcW w:w="1550" w:type="dxa"/>
          </w:tcPr>
          <w:p w14:paraId="3278862F" w14:textId="77777777" w:rsidR="00926E33" w:rsidRPr="00320509" w:rsidRDefault="00926E33" w:rsidP="00F64377">
            <w:pPr>
              <w:pStyle w:val="Tabletext"/>
              <w:jc w:val="center"/>
              <w:rPr>
                <w:sz w:val="20"/>
              </w:rPr>
            </w:pPr>
          </w:p>
        </w:tc>
        <w:tc>
          <w:tcPr>
            <w:tcW w:w="1560" w:type="dxa"/>
          </w:tcPr>
          <w:p w14:paraId="54C08DBE" w14:textId="7E021E8E" w:rsidR="00926E33" w:rsidRPr="00966F8F" w:rsidRDefault="00926E33" w:rsidP="00F64377">
            <w:pPr>
              <w:pStyle w:val="Tabletext"/>
              <w:jc w:val="center"/>
              <w:rPr>
                <w:sz w:val="20"/>
                <w:lang w:val="en-GB"/>
              </w:rPr>
            </w:pPr>
            <w:r w:rsidRPr="00966F8F">
              <w:rPr>
                <w:sz w:val="20"/>
                <w:lang w:val="en-GB"/>
              </w:rPr>
              <w:t xml:space="preserve">Minimum rain rates from </w:t>
            </w:r>
            <w:r w:rsidR="00F64377" w:rsidRPr="00966F8F">
              <w:rPr>
                <w:sz w:val="20"/>
                <w:lang w:val="en-GB"/>
              </w:rPr>
              <w:br/>
            </w:r>
            <w:r w:rsidRPr="00966F8F">
              <w:rPr>
                <w:sz w:val="20"/>
                <w:lang w:val="en-GB"/>
              </w:rPr>
              <w:t>0.05 mm/h</w:t>
            </w:r>
          </w:p>
        </w:tc>
        <w:tc>
          <w:tcPr>
            <w:tcW w:w="1847" w:type="dxa"/>
          </w:tcPr>
          <w:p w14:paraId="7A0A959A" w14:textId="77777777" w:rsidR="00926E33" w:rsidRPr="00320509" w:rsidRDefault="00926E33" w:rsidP="00F64377">
            <w:pPr>
              <w:pStyle w:val="Tabletext"/>
              <w:jc w:val="center"/>
              <w:rPr>
                <w:sz w:val="20"/>
              </w:rPr>
            </w:pPr>
            <w:r w:rsidRPr="00320509">
              <w:rPr>
                <w:sz w:val="20"/>
              </w:rPr>
              <w:t xml:space="preserve">–35 dBZ </w:t>
            </w:r>
            <w:r w:rsidRPr="00320509">
              <w:rPr>
                <w:sz w:val="20"/>
              </w:rPr>
              <w:sym w:font="Symbol" w:char="F0B1"/>
            </w:r>
            <w:r w:rsidRPr="00320509">
              <w:rPr>
                <w:sz w:val="20"/>
              </w:rPr>
              <w:t xml:space="preserve"> 10%</w:t>
            </w:r>
          </w:p>
        </w:tc>
      </w:tr>
      <w:tr w:rsidR="00926E33" w:rsidRPr="00320509" w14:paraId="4B4C668F" w14:textId="77777777" w:rsidTr="00320509">
        <w:trPr>
          <w:jc w:val="center"/>
        </w:trPr>
        <w:tc>
          <w:tcPr>
            <w:tcW w:w="1838" w:type="dxa"/>
          </w:tcPr>
          <w:p w14:paraId="1C034C2F" w14:textId="77777777" w:rsidR="00926E33" w:rsidRPr="00320509" w:rsidRDefault="00926E33" w:rsidP="00F64377">
            <w:pPr>
              <w:pStyle w:val="Tabletext"/>
              <w:jc w:val="left"/>
              <w:rPr>
                <w:sz w:val="20"/>
              </w:rPr>
            </w:pPr>
            <w:r w:rsidRPr="00320509">
              <w:rPr>
                <w:sz w:val="20"/>
              </w:rPr>
              <w:t>133.5-134 GHz</w:t>
            </w:r>
          </w:p>
        </w:tc>
        <w:tc>
          <w:tcPr>
            <w:tcW w:w="1559" w:type="dxa"/>
          </w:tcPr>
          <w:p w14:paraId="458E5947" w14:textId="77777777" w:rsidR="00926E33" w:rsidRPr="00320509" w:rsidRDefault="00926E33" w:rsidP="00F64377">
            <w:pPr>
              <w:pStyle w:val="Tabletext"/>
              <w:jc w:val="center"/>
              <w:rPr>
                <w:sz w:val="20"/>
              </w:rPr>
            </w:pPr>
          </w:p>
        </w:tc>
        <w:tc>
          <w:tcPr>
            <w:tcW w:w="1285" w:type="dxa"/>
          </w:tcPr>
          <w:p w14:paraId="0103DE1A" w14:textId="77777777" w:rsidR="00926E33" w:rsidRPr="00320509" w:rsidRDefault="00926E33" w:rsidP="00F64377">
            <w:pPr>
              <w:pStyle w:val="Tabletext"/>
              <w:jc w:val="center"/>
              <w:rPr>
                <w:sz w:val="20"/>
              </w:rPr>
            </w:pPr>
          </w:p>
        </w:tc>
        <w:tc>
          <w:tcPr>
            <w:tcW w:w="1550" w:type="dxa"/>
          </w:tcPr>
          <w:p w14:paraId="0C6C2EBD" w14:textId="77777777" w:rsidR="00926E33" w:rsidRPr="00320509" w:rsidRDefault="00926E33" w:rsidP="00F64377">
            <w:pPr>
              <w:pStyle w:val="Tabletext"/>
              <w:jc w:val="center"/>
              <w:rPr>
                <w:sz w:val="20"/>
              </w:rPr>
            </w:pPr>
          </w:p>
        </w:tc>
        <w:tc>
          <w:tcPr>
            <w:tcW w:w="1560" w:type="dxa"/>
          </w:tcPr>
          <w:p w14:paraId="2D49D158" w14:textId="77777777" w:rsidR="00926E33" w:rsidRPr="00320509" w:rsidRDefault="00926E33" w:rsidP="00F64377">
            <w:pPr>
              <w:pStyle w:val="Tabletext"/>
              <w:jc w:val="center"/>
              <w:rPr>
                <w:sz w:val="20"/>
              </w:rPr>
            </w:pPr>
          </w:p>
        </w:tc>
        <w:tc>
          <w:tcPr>
            <w:tcW w:w="1847" w:type="dxa"/>
          </w:tcPr>
          <w:p w14:paraId="03F0E34B" w14:textId="77777777" w:rsidR="00926E33" w:rsidRPr="00320509" w:rsidRDefault="00926E33" w:rsidP="00F64377">
            <w:pPr>
              <w:pStyle w:val="Tabletext"/>
              <w:jc w:val="center"/>
              <w:rPr>
                <w:sz w:val="20"/>
              </w:rPr>
            </w:pPr>
            <w:r w:rsidRPr="00320509">
              <w:rPr>
                <w:sz w:val="20"/>
              </w:rPr>
              <w:t xml:space="preserve">–34 dBZ </w:t>
            </w:r>
            <w:r w:rsidRPr="00320509">
              <w:rPr>
                <w:sz w:val="20"/>
              </w:rPr>
              <w:sym w:font="Symbol" w:char="F0B1"/>
            </w:r>
            <w:r w:rsidRPr="00320509">
              <w:rPr>
                <w:sz w:val="20"/>
              </w:rPr>
              <w:t xml:space="preserve"> 10%</w:t>
            </w:r>
          </w:p>
        </w:tc>
      </w:tr>
    </w:tbl>
    <w:p w14:paraId="70C557AB" w14:textId="70C7221D" w:rsidR="00F64377" w:rsidRPr="000D08DA" w:rsidRDefault="00F64377" w:rsidP="00F64377">
      <w:pPr>
        <w:pStyle w:val="TableNo"/>
      </w:pPr>
      <w:r w:rsidRPr="00320509">
        <w:lastRenderedPageBreak/>
        <w:t>TABLE</w:t>
      </w:r>
      <w:r w:rsidRPr="000D08DA">
        <w:t xml:space="preserve"> 1</w:t>
      </w:r>
      <w:r>
        <w:t xml:space="preserve"> (</w:t>
      </w:r>
      <w:r w:rsidRPr="00F64377">
        <w:rPr>
          <w:i/>
          <w:iCs/>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559"/>
        <w:gridCol w:w="1285"/>
        <w:gridCol w:w="1550"/>
        <w:gridCol w:w="1560"/>
        <w:gridCol w:w="1847"/>
      </w:tblGrid>
      <w:tr w:rsidR="00F64377" w:rsidRPr="00F819AF" w14:paraId="19E082F3" w14:textId="77777777" w:rsidTr="006E6A9E">
        <w:trPr>
          <w:tblHeader/>
          <w:jc w:val="center"/>
        </w:trPr>
        <w:tc>
          <w:tcPr>
            <w:tcW w:w="1838" w:type="dxa"/>
            <w:vMerge w:val="restart"/>
            <w:vAlign w:val="center"/>
          </w:tcPr>
          <w:p w14:paraId="6AE185CD" w14:textId="77777777" w:rsidR="00F64377" w:rsidRPr="00320509" w:rsidRDefault="00F64377" w:rsidP="006E6A9E">
            <w:pPr>
              <w:pStyle w:val="Tablehead"/>
              <w:rPr>
                <w:sz w:val="20"/>
              </w:rPr>
            </w:pPr>
            <w:r w:rsidRPr="00320509">
              <w:rPr>
                <w:sz w:val="20"/>
              </w:rPr>
              <w:t>Frequency band</w:t>
            </w:r>
          </w:p>
        </w:tc>
        <w:tc>
          <w:tcPr>
            <w:tcW w:w="7801" w:type="dxa"/>
            <w:gridSpan w:val="5"/>
            <w:vAlign w:val="center"/>
          </w:tcPr>
          <w:p w14:paraId="68D6F777" w14:textId="77777777" w:rsidR="00F64377" w:rsidRPr="00966F8F" w:rsidRDefault="00F64377" w:rsidP="006E6A9E">
            <w:pPr>
              <w:pStyle w:val="Tablehead"/>
              <w:rPr>
                <w:sz w:val="20"/>
                <w:lang w:val="en-GB"/>
              </w:rPr>
            </w:pPr>
            <w:r w:rsidRPr="00966F8F">
              <w:rPr>
                <w:sz w:val="20"/>
                <w:lang w:val="en-GB"/>
              </w:rPr>
              <w:t>Performance criteria for remote sensing instruments</w:t>
            </w:r>
          </w:p>
        </w:tc>
      </w:tr>
      <w:tr w:rsidR="00F64377" w:rsidRPr="00320509" w14:paraId="7D68B159" w14:textId="77777777" w:rsidTr="006E6A9E">
        <w:trPr>
          <w:tblHeader/>
          <w:jc w:val="center"/>
        </w:trPr>
        <w:tc>
          <w:tcPr>
            <w:tcW w:w="1838" w:type="dxa"/>
            <w:vMerge/>
            <w:vAlign w:val="center"/>
          </w:tcPr>
          <w:p w14:paraId="550C5B46" w14:textId="77777777" w:rsidR="00F64377" w:rsidRPr="00966F8F" w:rsidRDefault="00F64377" w:rsidP="006E6A9E">
            <w:pPr>
              <w:pStyle w:val="Tablehead"/>
              <w:rPr>
                <w:sz w:val="20"/>
                <w:lang w:val="en-GB"/>
              </w:rPr>
            </w:pPr>
          </w:p>
        </w:tc>
        <w:tc>
          <w:tcPr>
            <w:tcW w:w="1559" w:type="dxa"/>
            <w:vAlign w:val="center"/>
          </w:tcPr>
          <w:p w14:paraId="561672B5" w14:textId="77777777" w:rsidR="00F64377" w:rsidRPr="00320509" w:rsidRDefault="00F64377" w:rsidP="006E6A9E">
            <w:pPr>
              <w:pStyle w:val="Tablehead"/>
              <w:rPr>
                <w:sz w:val="20"/>
              </w:rPr>
            </w:pPr>
            <w:r w:rsidRPr="00320509">
              <w:rPr>
                <w:sz w:val="20"/>
              </w:rPr>
              <w:t>Scatterometer</w:t>
            </w:r>
          </w:p>
        </w:tc>
        <w:tc>
          <w:tcPr>
            <w:tcW w:w="1285" w:type="dxa"/>
            <w:vAlign w:val="center"/>
          </w:tcPr>
          <w:p w14:paraId="363B6145" w14:textId="77777777" w:rsidR="00F64377" w:rsidRPr="00320509" w:rsidRDefault="00F64377" w:rsidP="006E6A9E">
            <w:pPr>
              <w:pStyle w:val="Tablehead"/>
              <w:rPr>
                <w:sz w:val="20"/>
              </w:rPr>
            </w:pPr>
            <w:r w:rsidRPr="00320509">
              <w:rPr>
                <w:sz w:val="20"/>
              </w:rPr>
              <w:t>Altimeter</w:t>
            </w:r>
          </w:p>
        </w:tc>
        <w:tc>
          <w:tcPr>
            <w:tcW w:w="1550" w:type="dxa"/>
            <w:vAlign w:val="center"/>
          </w:tcPr>
          <w:p w14:paraId="1F0F73E7" w14:textId="77777777" w:rsidR="00F64377" w:rsidRPr="00320509" w:rsidRDefault="00F64377" w:rsidP="006E6A9E">
            <w:pPr>
              <w:pStyle w:val="Tablehead"/>
              <w:rPr>
                <w:sz w:val="20"/>
              </w:rPr>
            </w:pPr>
            <w:r w:rsidRPr="00320509">
              <w:rPr>
                <w:sz w:val="20"/>
              </w:rPr>
              <w:t>SAR imager</w:t>
            </w:r>
          </w:p>
        </w:tc>
        <w:tc>
          <w:tcPr>
            <w:tcW w:w="1560" w:type="dxa"/>
            <w:vAlign w:val="center"/>
          </w:tcPr>
          <w:p w14:paraId="2EDE249C" w14:textId="77777777" w:rsidR="00F64377" w:rsidRPr="00320509" w:rsidRDefault="00F64377" w:rsidP="006E6A9E">
            <w:pPr>
              <w:pStyle w:val="Tablehead"/>
              <w:rPr>
                <w:sz w:val="20"/>
              </w:rPr>
            </w:pPr>
            <w:r w:rsidRPr="00320509">
              <w:rPr>
                <w:sz w:val="20"/>
              </w:rPr>
              <w:t>Precipitation radar</w:t>
            </w:r>
          </w:p>
        </w:tc>
        <w:tc>
          <w:tcPr>
            <w:tcW w:w="1847" w:type="dxa"/>
            <w:vAlign w:val="center"/>
          </w:tcPr>
          <w:p w14:paraId="1B2F3749" w14:textId="77777777" w:rsidR="00F64377" w:rsidRPr="00320509" w:rsidRDefault="00F64377" w:rsidP="006E6A9E">
            <w:pPr>
              <w:pStyle w:val="Tablehead"/>
              <w:rPr>
                <w:sz w:val="20"/>
              </w:rPr>
            </w:pPr>
            <w:r w:rsidRPr="00320509">
              <w:rPr>
                <w:sz w:val="20"/>
              </w:rPr>
              <w:t>Cloud profile radars</w:t>
            </w:r>
          </w:p>
        </w:tc>
      </w:tr>
      <w:tr w:rsidR="00926E33" w:rsidRPr="00320509" w14:paraId="7176EFB9" w14:textId="77777777" w:rsidTr="00320509">
        <w:trPr>
          <w:jc w:val="center"/>
        </w:trPr>
        <w:tc>
          <w:tcPr>
            <w:tcW w:w="1838" w:type="dxa"/>
            <w:tcBorders>
              <w:bottom w:val="single" w:sz="4" w:space="0" w:color="auto"/>
            </w:tcBorders>
          </w:tcPr>
          <w:p w14:paraId="4D0767E2" w14:textId="77777777" w:rsidR="00926E33" w:rsidRPr="00320509" w:rsidRDefault="00926E33" w:rsidP="00F64377">
            <w:pPr>
              <w:pStyle w:val="Tabletext"/>
              <w:jc w:val="left"/>
              <w:rPr>
                <w:sz w:val="20"/>
              </w:rPr>
            </w:pPr>
            <w:r w:rsidRPr="00320509">
              <w:rPr>
                <w:sz w:val="20"/>
              </w:rPr>
              <w:t>237.9-238 GHz</w:t>
            </w:r>
          </w:p>
        </w:tc>
        <w:tc>
          <w:tcPr>
            <w:tcW w:w="1559" w:type="dxa"/>
          </w:tcPr>
          <w:p w14:paraId="302928DC" w14:textId="77777777" w:rsidR="00926E33" w:rsidRPr="00320509" w:rsidRDefault="00926E33" w:rsidP="00F64377">
            <w:pPr>
              <w:pStyle w:val="Tabletext"/>
              <w:jc w:val="center"/>
              <w:rPr>
                <w:sz w:val="20"/>
              </w:rPr>
            </w:pPr>
          </w:p>
        </w:tc>
        <w:tc>
          <w:tcPr>
            <w:tcW w:w="1285" w:type="dxa"/>
          </w:tcPr>
          <w:p w14:paraId="36115F02" w14:textId="77777777" w:rsidR="00926E33" w:rsidRPr="00320509" w:rsidRDefault="00926E33" w:rsidP="00F64377">
            <w:pPr>
              <w:pStyle w:val="Tabletext"/>
              <w:jc w:val="center"/>
              <w:rPr>
                <w:sz w:val="20"/>
              </w:rPr>
            </w:pPr>
          </w:p>
        </w:tc>
        <w:tc>
          <w:tcPr>
            <w:tcW w:w="1550" w:type="dxa"/>
          </w:tcPr>
          <w:p w14:paraId="53769675" w14:textId="77777777" w:rsidR="00926E33" w:rsidRPr="00320509" w:rsidRDefault="00926E33" w:rsidP="00F64377">
            <w:pPr>
              <w:pStyle w:val="Tabletext"/>
              <w:jc w:val="center"/>
              <w:rPr>
                <w:sz w:val="20"/>
              </w:rPr>
            </w:pPr>
          </w:p>
        </w:tc>
        <w:tc>
          <w:tcPr>
            <w:tcW w:w="1560" w:type="dxa"/>
          </w:tcPr>
          <w:p w14:paraId="0776F254" w14:textId="77777777" w:rsidR="00926E33" w:rsidRPr="00320509" w:rsidRDefault="00926E33" w:rsidP="00F64377">
            <w:pPr>
              <w:pStyle w:val="Tabletext"/>
              <w:jc w:val="center"/>
              <w:rPr>
                <w:sz w:val="20"/>
              </w:rPr>
            </w:pPr>
          </w:p>
        </w:tc>
        <w:tc>
          <w:tcPr>
            <w:tcW w:w="1847" w:type="dxa"/>
            <w:tcBorders>
              <w:bottom w:val="single" w:sz="4" w:space="0" w:color="auto"/>
            </w:tcBorders>
          </w:tcPr>
          <w:p w14:paraId="793B4299" w14:textId="77777777" w:rsidR="00926E33" w:rsidRPr="00320509" w:rsidRDefault="00926E33" w:rsidP="00F64377">
            <w:pPr>
              <w:pStyle w:val="Tabletext"/>
              <w:jc w:val="center"/>
              <w:rPr>
                <w:sz w:val="20"/>
              </w:rPr>
            </w:pPr>
            <w:r w:rsidRPr="00320509">
              <w:rPr>
                <w:sz w:val="20"/>
              </w:rPr>
              <w:t xml:space="preserve">–44 dBZ </w:t>
            </w:r>
            <w:r w:rsidRPr="00320509">
              <w:rPr>
                <w:sz w:val="20"/>
              </w:rPr>
              <w:sym w:font="Symbol" w:char="F0B1"/>
            </w:r>
            <w:r w:rsidRPr="00320509">
              <w:rPr>
                <w:sz w:val="20"/>
              </w:rPr>
              <w:t xml:space="preserve"> 10%</w:t>
            </w:r>
          </w:p>
        </w:tc>
      </w:tr>
      <w:tr w:rsidR="00320509" w:rsidRPr="00320509" w14:paraId="7F782FDF" w14:textId="77777777" w:rsidTr="00320509">
        <w:trPr>
          <w:jc w:val="center"/>
        </w:trPr>
        <w:tc>
          <w:tcPr>
            <w:tcW w:w="9639" w:type="dxa"/>
            <w:gridSpan w:val="6"/>
            <w:tcBorders>
              <w:left w:val="nil"/>
              <w:bottom w:val="nil"/>
              <w:right w:val="nil"/>
            </w:tcBorders>
          </w:tcPr>
          <w:p w14:paraId="7AD78E0E" w14:textId="77777777" w:rsidR="00320509" w:rsidRPr="00966F8F" w:rsidRDefault="00320509" w:rsidP="00F64377">
            <w:pPr>
              <w:pStyle w:val="Tablelegend"/>
              <w:spacing w:before="20" w:after="20"/>
              <w:ind w:left="567" w:hanging="567"/>
              <w:rPr>
                <w:sz w:val="20"/>
                <w:lang w:val="en-GB"/>
              </w:rPr>
            </w:pPr>
            <w:r w:rsidRPr="00966F8F">
              <w:rPr>
                <w:sz w:val="20"/>
                <w:lang w:val="en-GB"/>
              </w:rPr>
              <w:t>dBZ:</w:t>
            </w:r>
            <w:r w:rsidRPr="00966F8F">
              <w:rPr>
                <w:sz w:val="20"/>
                <w:lang w:val="en-GB"/>
              </w:rPr>
              <w:tab/>
              <w:t>“Unit” radar reflectivity used in meteorology which represents a logarithmic power ratio (in decibels, or dB) with respect to radar reflectivity factor, Z, referred to a value of 1 mm</w:t>
            </w:r>
            <w:r w:rsidRPr="00966F8F">
              <w:rPr>
                <w:sz w:val="20"/>
                <w:vertAlign w:val="superscript"/>
                <w:lang w:val="en-GB"/>
              </w:rPr>
              <w:t>6</w:t>
            </w:r>
            <w:r w:rsidRPr="00966F8F">
              <w:rPr>
                <w:sz w:val="20"/>
                <w:lang w:val="en-GB"/>
              </w:rPr>
              <w:t>/m</w:t>
            </w:r>
            <w:r w:rsidRPr="00966F8F">
              <w:rPr>
                <w:sz w:val="20"/>
                <w:vertAlign w:val="superscript"/>
                <w:lang w:val="en-GB"/>
              </w:rPr>
              <w:t>3</w:t>
            </w:r>
            <w:r w:rsidRPr="00966F8F">
              <w:rPr>
                <w:sz w:val="20"/>
                <w:lang w:val="en-GB"/>
              </w:rPr>
              <w:t>.</w:t>
            </w:r>
          </w:p>
          <w:p w14:paraId="352249DB" w14:textId="0012185D" w:rsidR="00320509" w:rsidRPr="00320509" w:rsidRDefault="00320509" w:rsidP="00F64377">
            <w:pPr>
              <w:pStyle w:val="Tablelegend"/>
              <w:spacing w:before="20" w:after="20"/>
              <w:ind w:left="567" w:hanging="567"/>
              <w:rPr>
                <w:sz w:val="20"/>
              </w:rPr>
            </w:pPr>
            <w:r w:rsidRPr="00320509">
              <w:rPr>
                <w:sz w:val="20"/>
              </w:rPr>
              <w:t>SAR:</w:t>
            </w:r>
            <w:r w:rsidRPr="00320509">
              <w:rPr>
                <w:sz w:val="20"/>
              </w:rPr>
              <w:tab/>
              <w:t>Synthetic aperture radar.</w:t>
            </w:r>
          </w:p>
        </w:tc>
      </w:tr>
    </w:tbl>
    <w:p w14:paraId="31171BC7" w14:textId="77777777" w:rsidR="00F64377" w:rsidRPr="00F64377" w:rsidRDefault="00F64377" w:rsidP="00F64377">
      <w:pPr>
        <w:pStyle w:val="Tablefin"/>
      </w:pPr>
    </w:p>
    <w:p w14:paraId="40D16BA2" w14:textId="7D1CAC97" w:rsidR="00926E33" w:rsidRPr="00966F8F" w:rsidRDefault="00926E33" w:rsidP="00F64377">
      <w:pPr>
        <w:rPr>
          <w:lang w:val="en-GB"/>
        </w:rPr>
      </w:pPr>
      <w:r w:rsidRPr="00966F8F">
        <w:rPr>
          <w:lang w:val="en-GB"/>
        </w:rPr>
        <w:t>2</w:t>
      </w:r>
      <w:r w:rsidRPr="00966F8F">
        <w:rPr>
          <w:lang w:val="en-GB"/>
        </w:rPr>
        <w:tab/>
        <w:t>that the interference and data availability criteria given in Table 2 be applied for instruments used for active sensing of the Earth’s land, oceans and atmosphere.</w:t>
      </w:r>
    </w:p>
    <w:p w14:paraId="3D1AF5CD" w14:textId="77777777" w:rsidR="00926E33" w:rsidRPr="00F64377" w:rsidRDefault="00926E33" w:rsidP="00F64377">
      <w:pPr>
        <w:pStyle w:val="TableNo"/>
      </w:pPr>
      <w:r w:rsidRPr="00F64377">
        <w:t>TABLE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8"/>
        <w:gridCol w:w="3130"/>
        <w:gridCol w:w="1590"/>
        <w:gridCol w:w="1583"/>
        <w:gridCol w:w="1368"/>
      </w:tblGrid>
      <w:tr w:rsidR="00926E33" w:rsidRPr="00F64377" w14:paraId="5BF0387E" w14:textId="77777777" w:rsidTr="00DD746D">
        <w:trPr>
          <w:jc w:val="center"/>
        </w:trPr>
        <w:tc>
          <w:tcPr>
            <w:tcW w:w="1968" w:type="dxa"/>
            <w:vMerge w:val="restart"/>
            <w:vAlign w:val="center"/>
          </w:tcPr>
          <w:p w14:paraId="4E548C0B" w14:textId="77777777" w:rsidR="00926E33" w:rsidRPr="00F64377" w:rsidRDefault="00926E33" w:rsidP="00F64377">
            <w:pPr>
              <w:pStyle w:val="Tablehead"/>
              <w:rPr>
                <w:sz w:val="20"/>
              </w:rPr>
            </w:pPr>
            <w:r w:rsidRPr="00F64377">
              <w:rPr>
                <w:sz w:val="20"/>
              </w:rPr>
              <w:t>Sensor type</w:t>
            </w:r>
          </w:p>
        </w:tc>
        <w:tc>
          <w:tcPr>
            <w:tcW w:w="4720" w:type="dxa"/>
            <w:gridSpan w:val="2"/>
            <w:vAlign w:val="center"/>
          </w:tcPr>
          <w:p w14:paraId="1C8D6248" w14:textId="77777777" w:rsidR="00926E33" w:rsidRPr="00F64377" w:rsidRDefault="00926E33" w:rsidP="00F64377">
            <w:pPr>
              <w:pStyle w:val="Tablehead"/>
              <w:rPr>
                <w:sz w:val="20"/>
              </w:rPr>
            </w:pPr>
            <w:r w:rsidRPr="00F64377">
              <w:rPr>
                <w:sz w:val="20"/>
              </w:rPr>
              <w:t>Interference criteria</w:t>
            </w:r>
          </w:p>
        </w:tc>
        <w:tc>
          <w:tcPr>
            <w:tcW w:w="2951" w:type="dxa"/>
            <w:gridSpan w:val="2"/>
            <w:vAlign w:val="center"/>
          </w:tcPr>
          <w:p w14:paraId="7700274A" w14:textId="77777777" w:rsidR="00926E33" w:rsidRPr="00F64377" w:rsidRDefault="00926E33" w:rsidP="00F64377">
            <w:pPr>
              <w:pStyle w:val="Tablehead"/>
              <w:rPr>
                <w:sz w:val="20"/>
              </w:rPr>
            </w:pPr>
            <w:r w:rsidRPr="00F64377">
              <w:rPr>
                <w:sz w:val="20"/>
              </w:rPr>
              <w:t>Data availability criteria</w:t>
            </w:r>
            <w:r w:rsidRPr="00F64377">
              <w:rPr>
                <w:sz w:val="20"/>
              </w:rPr>
              <w:br/>
              <w:t>(%)</w:t>
            </w:r>
          </w:p>
        </w:tc>
      </w:tr>
      <w:tr w:rsidR="00926E33" w:rsidRPr="00F64377" w14:paraId="65B5F56B" w14:textId="77777777" w:rsidTr="00DD746D">
        <w:trPr>
          <w:jc w:val="center"/>
        </w:trPr>
        <w:tc>
          <w:tcPr>
            <w:tcW w:w="1968" w:type="dxa"/>
            <w:vMerge/>
            <w:vAlign w:val="center"/>
          </w:tcPr>
          <w:p w14:paraId="29B4284B" w14:textId="77777777" w:rsidR="00926E33" w:rsidRPr="00F64377" w:rsidRDefault="00926E33" w:rsidP="00F64377">
            <w:pPr>
              <w:pStyle w:val="Tablehead"/>
              <w:rPr>
                <w:sz w:val="20"/>
              </w:rPr>
            </w:pPr>
          </w:p>
        </w:tc>
        <w:tc>
          <w:tcPr>
            <w:tcW w:w="3130" w:type="dxa"/>
            <w:vAlign w:val="center"/>
          </w:tcPr>
          <w:p w14:paraId="7F7A9C02" w14:textId="77777777" w:rsidR="00926E33" w:rsidRPr="00F64377" w:rsidRDefault="00926E33" w:rsidP="00F64377">
            <w:pPr>
              <w:pStyle w:val="Tablehead"/>
              <w:rPr>
                <w:sz w:val="20"/>
              </w:rPr>
            </w:pPr>
            <w:r w:rsidRPr="00F64377">
              <w:rPr>
                <w:sz w:val="20"/>
              </w:rPr>
              <w:t>Performance degradation</w:t>
            </w:r>
          </w:p>
        </w:tc>
        <w:tc>
          <w:tcPr>
            <w:tcW w:w="1590" w:type="dxa"/>
            <w:vAlign w:val="center"/>
          </w:tcPr>
          <w:p w14:paraId="1DC005F8" w14:textId="77777777" w:rsidR="00926E33" w:rsidRPr="00F64377" w:rsidRDefault="00926E33" w:rsidP="00F64377">
            <w:pPr>
              <w:pStyle w:val="Tablehead"/>
              <w:rPr>
                <w:sz w:val="20"/>
              </w:rPr>
            </w:pPr>
            <w:r w:rsidRPr="00F64377">
              <w:rPr>
                <w:i/>
                <w:iCs/>
                <w:sz w:val="20"/>
              </w:rPr>
              <w:t>I</w:t>
            </w:r>
            <w:r w:rsidRPr="00F64377">
              <w:rPr>
                <w:sz w:val="20"/>
              </w:rPr>
              <w:t>/</w:t>
            </w:r>
            <w:r w:rsidRPr="00F64377">
              <w:rPr>
                <w:i/>
                <w:iCs/>
                <w:sz w:val="20"/>
              </w:rPr>
              <w:t>N</w:t>
            </w:r>
            <w:r w:rsidRPr="00F64377">
              <w:rPr>
                <w:sz w:val="20"/>
              </w:rPr>
              <w:br/>
              <w:t>(dB)</w:t>
            </w:r>
          </w:p>
        </w:tc>
        <w:tc>
          <w:tcPr>
            <w:tcW w:w="1583" w:type="dxa"/>
            <w:vAlign w:val="center"/>
          </w:tcPr>
          <w:p w14:paraId="6AB1BDB4" w14:textId="77777777" w:rsidR="00926E33" w:rsidRPr="00F64377" w:rsidRDefault="00926E33" w:rsidP="00F64377">
            <w:pPr>
              <w:pStyle w:val="Tablehead"/>
              <w:rPr>
                <w:sz w:val="20"/>
              </w:rPr>
            </w:pPr>
            <w:r w:rsidRPr="00F64377">
              <w:rPr>
                <w:sz w:val="20"/>
              </w:rPr>
              <w:t>Systematic</w:t>
            </w:r>
          </w:p>
        </w:tc>
        <w:tc>
          <w:tcPr>
            <w:tcW w:w="1368" w:type="dxa"/>
            <w:vAlign w:val="center"/>
          </w:tcPr>
          <w:p w14:paraId="3FC78E96" w14:textId="77777777" w:rsidR="00926E33" w:rsidRPr="00F64377" w:rsidRDefault="00926E33" w:rsidP="00F64377">
            <w:pPr>
              <w:pStyle w:val="Tablehead"/>
              <w:rPr>
                <w:sz w:val="20"/>
              </w:rPr>
            </w:pPr>
            <w:r w:rsidRPr="00F64377">
              <w:rPr>
                <w:sz w:val="20"/>
              </w:rPr>
              <w:t>Random</w:t>
            </w:r>
          </w:p>
        </w:tc>
      </w:tr>
      <w:tr w:rsidR="00926E33" w:rsidRPr="000D08DA" w14:paraId="0B26F148" w14:textId="77777777" w:rsidTr="00DD746D">
        <w:trPr>
          <w:jc w:val="center"/>
        </w:trPr>
        <w:tc>
          <w:tcPr>
            <w:tcW w:w="1968" w:type="dxa"/>
          </w:tcPr>
          <w:p w14:paraId="1094FD6A" w14:textId="77777777" w:rsidR="00926E33" w:rsidRPr="00F64377" w:rsidRDefault="00926E33" w:rsidP="00F64377">
            <w:pPr>
              <w:pStyle w:val="Tabletext"/>
              <w:jc w:val="left"/>
              <w:rPr>
                <w:color w:val="000000" w:themeColor="text1"/>
                <w:sz w:val="20"/>
              </w:rPr>
            </w:pPr>
            <w:r w:rsidRPr="00F64377">
              <w:rPr>
                <w:color w:val="000000" w:themeColor="text1"/>
                <w:sz w:val="20"/>
              </w:rPr>
              <w:t>Synthetic aperture radar</w:t>
            </w:r>
          </w:p>
        </w:tc>
        <w:tc>
          <w:tcPr>
            <w:tcW w:w="3130" w:type="dxa"/>
          </w:tcPr>
          <w:p w14:paraId="3ECA826E" w14:textId="77777777" w:rsidR="00926E33" w:rsidRPr="00966F8F" w:rsidRDefault="00926E33" w:rsidP="00020225">
            <w:pPr>
              <w:pStyle w:val="Tabletext"/>
              <w:rPr>
                <w:color w:val="000000" w:themeColor="text1"/>
                <w:sz w:val="20"/>
                <w:lang w:val="en-GB"/>
              </w:rPr>
            </w:pPr>
            <w:r w:rsidRPr="00966F8F">
              <w:rPr>
                <w:color w:val="000000" w:themeColor="text1"/>
                <w:sz w:val="20"/>
                <w:lang w:val="en-GB"/>
              </w:rPr>
              <w:t>10% degradation of standard deviation of pixel power</w:t>
            </w:r>
          </w:p>
        </w:tc>
        <w:tc>
          <w:tcPr>
            <w:tcW w:w="1590" w:type="dxa"/>
          </w:tcPr>
          <w:p w14:paraId="79FA9544" w14:textId="77777777" w:rsidR="00926E33" w:rsidRPr="00F64377" w:rsidRDefault="00926E33" w:rsidP="00020225">
            <w:pPr>
              <w:pStyle w:val="Tabletext"/>
              <w:jc w:val="center"/>
              <w:rPr>
                <w:color w:val="000000" w:themeColor="text1"/>
                <w:sz w:val="20"/>
              </w:rPr>
            </w:pPr>
            <w:r w:rsidRPr="00F64377">
              <w:rPr>
                <w:color w:val="000000" w:themeColor="text1"/>
                <w:sz w:val="20"/>
              </w:rPr>
              <w:t>–6</w:t>
            </w:r>
          </w:p>
        </w:tc>
        <w:tc>
          <w:tcPr>
            <w:tcW w:w="1583" w:type="dxa"/>
          </w:tcPr>
          <w:p w14:paraId="1D3D53B5" w14:textId="77777777" w:rsidR="00926E33" w:rsidRPr="00F64377" w:rsidRDefault="00926E33" w:rsidP="00020225">
            <w:pPr>
              <w:pStyle w:val="Tabletext"/>
              <w:jc w:val="center"/>
              <w:rPr>
                <w:color w:val="000000" w:themeColor="text1"/>
                <w:sz w:val="20"/>
              </w:rPr>
            </w:pPr>
            <w:r w:rsidRPr="00F64377">
              <w:rPr>
                <w:color w:val="000000" w:themeColor="text1"/>
                <w:sz w:val="20"/>
              </w:rPr>
              <w:t>99</w:t>
            </w:r>
          </w:p>
        </w:tc>
        <w:tc>
          <w:tcPr>
            <w:tcW w:w="1368" w:type="dxa"/>
          </w:tcPr>
          <w:p w14:paraId="54C0FFEC" w14:textId="77777777" w:rsidR="00926E33" w:rsidRPr="00F64377" w:rsidRDefault="00926E33" w:rsidP="00020225">
            <w:pPr>
              <w:pStyle w:val="Tabletext"/>
              <w:jc w:val="center"/>
              <w:rPr>
                <w:color w:val="000000" w:themeColor="text1"/>
                <w:sz w:val="20"/>
              </w:rPr>
            </w:pPr>
            <w:r w:rsidRPr="00F64377">
              <w:rPr>
                <w:color w:val="000000" w:themeColor="text1"/>
                <w:sz w:val="20"/>
              </w:rPr>
              <w:t>95</w:t>
            </w:r>
          </w:p>
        </w:tc>
      </w:tr>
      <w:tr w:rsidR="00926E33" w:rsidRPr="000D08DA" w14:paraId="34243F67" w14:textId="77777777" w:rsidTr="00DD746D">
        <w:trPr>
          <w:jc w:val="center"/>
        </w:trPr>
        <w:tc>
          <w:tcPr>
            <w:tcW w:w="1968" w:type="dxa"/>
          </w:tcPr>
          <w:p w14:paraId="700303E3" w14:textId="77777777" w:rsidR="00926E33" w:rsidRPr="00F64377" w:rsidRDefault="00926E33" w:rsidP="00F64377">
            <w:pPr>
              <w:pStyle w:val="Tabletext"/>
              <w:jc w:val="left"/>
              <w:rPr>
                <w:color w:val="000000" w:themeColor="text1"/>
                <w:sz w:val="20"/>
              </w:rPr>
            </w:pPr>
            <w:r w:rsidRPr="00F64377">
              <w:rPr>
                <w:color w:val="000000" w:themeColor="text1"/>
                <w:sz w:val="20"/>
              </w:rPr>
              <w:t>Altimeter</w:t>
            </w:r>
          </w:p>
        </w:tc>
        <w:tc>
          <w:tcPr>
            <w:tcW w:w="3130" w:type="dxa"/>
          </w:tcPr>
          <w:p w14:paraId="3EB9062A" w14:textId="77777777" w:rsidR="00926E33" w:rsidRPr="00F64377" w:rsidRDefault="00926E33" w:rsidP="00020225">
            <w:pPr>
              <w:pStyle w:val="Tabletext"/>
              <w:rPr>
                <w:color w:val="000000" w:themeColor="text1"/>
                <w:sz w:val="20"/>
              </w:rPr>
            </w:pPr>
            <w:r w:rsidRPr="00F64377">
              <w:rPr>
                <w:color w:val="000000" w:themeColor="text1"/>
                <w:sz w:val="20"/>
              </w:rPr>
              <w:t>4% degradation in height noise</w:t>
            </w:r>
          </w:p>
        </w:tc>
        <w:tc>
          <w:tcPr>
            <w:tcW w:w="1590" w:type="dxa"/>
          </w:tcPr>
          <w:p w14:paraId="5B2E45E8" w14:textId="77777777" w:rsidR="00926E33" w:rsidRPr="00F64377" w:rsidRDefault="00926E33" w:rsidP="00020225">
            <w:pPr>
              <w:pStyle w:val="Tabletext"/>
              <w:jc w:val="center"/>
              <w:rPr>
                <w:color w:val="000000" w:themeColor="text1"/>
                <w:sz w:val="20"/>
              </w:rPr>
            </w:pPr>
            <w:r w:rsidRPr="00F64377">
              <w:rPr>
                <w:color w:val="000000" w:themeColor="text1"/>
                <w:sz w:val="20"/>
              </w:rPr>
              <w:t>–3</w:t>
            </w:r>
          </w:p>
        </w:tc>
        <w:tc>
          <w:tcPr>
            <w:tcW w:w="1583" w:type="dxa"/>
          </w:tcPr>
          <w:p w14:paraId="193CCE85" w14:textId="77777777" w:rsidR="00926E33" w:rsidRPr="00F64377" w:rsidRDefault="00926E33" w:rsidP="00020225">
            <w:pPr>
              <w:pStyle w:val="Tabletext"/>
              <w:jc w:val="center"/>
              <w:rPr>
                <w:color w:val="000000" w:themeColor="text1"/>
                <w:sz w:val="20"/>
              </w:rPr>
            </w:pPr>
            <w:r w:rsidRPr="00F64377">
              <w:rPr>
                <w:color w:val="000000" w:themeColor="text1"/>
                <w:sz w:val="20"/>
              </w:rPr>
              <w:t>99</w:t>
            </w:r>
          </w:p>
        </w:tc>
        <w:tc>
          <w:tcPr>
            <w:tcW w:w="1368" w:type="dxa"/>
          </w:tcPr>
          <w:p w14:paraId="4CCB73BF" w14:textId="77777777" w:rsidR="00926E33" w:rsidRPr="00F64377" w:rsidRDefault="00926E33" w:rsidP="00020225">
            <w:pPr>
              <w:pStyle w:val="Tabletext"/>
              <w:jc w:val="center"/>
              <w:rPr>
                <w:color w:val="000000" w:themeColor="text1"/>
                <w:sz w:val="20"/>
              </w:rPr>
            </w:pPr>
            <w:r w:rsidRPr="00F64377">
              <w:rPr>
                <w:color w:val="000000" w:themeColor="text1"/>
                <w:sz w:val="20"/>
              </w:rPr>
              <w:t>95</w:t>
            </w:r>
          </w:p>
        </w:tc>
      </w:tr>
      <w:tr w:rsidR="00926E33" w:rsidRPr="000D08DA" w14:paraId="0A62CC9F" w14:textId="77777777" w:rsidTr="00DD746D">
        <w:trPr>
          <w:jc w:val="center"/>
        </w:trPr>
        <w:tc>
          <w:tcPr>
            <w:tcW w:w="1968" w:type="dxa"/>
          </w:tcPr>
          <w:p w14:paraId="6DA1242A" w14:textId="77777777" w:rsidR="00926E33" w:rsidRPr="00F64377" w:rsidRDefault="00926E33" w:rsidP="00F64377">
            <w:pPr>
              <w:pStyle w:val="Tabletext"/>
              <w:jc w:val="left"/>
              <w:rPr>
                <w:color w:val="000000" w:themeColor="text1"/>
                <w:sz w:val="20"/>
              </w:rPr>
            </w:pPr>
            <w:r w:rsidRPr="00F64377">
              <w:rPr>
                <w:color w:val="000000" w:themeColor="text1"/>
                <w:sz w:val="20"/>
              </w:rPr>
              <w:t>Scatterometer</w:t>
            </w:r>
          </w:p>
        </w:tc>
        <w:tc>
          <w:tcPr>
            <w:tcW w:w="3130" w:type="dxa"/>
          </w:tcPr>
          <w:p w14:paraId="59F53F9D" w14:textId="77777777" w:rsidR="00926E33" w:rsidRPr="00966F8F" w:rsidRDefault="00926E33" w:rsidP="00020225">
            <w:pPr>
              <w:pStyle w:val="Tabletext"/>
              <w:rPr>
                <w:color w:val="000000" w:themeColor="text1"/>
                <w:sz w:val="20"/>
                <w:lang w:val="en-GB"/>
              </w:rPr>
            </w:pPr>
            <w:r w:rsidRPr="00966F8F">
              <w:rPr>
                <w:color w:val="000000" w:themeColor="text1"/>
                <w:sz w:val="20"/>
                <w:lang w:val="en-GB"/>
              </w:rPr>
              <w:t>8% degradation in measurement of normalized radar backscatter to deduce wind speeds</w:t>
            </w:r>
          </w:p>
        </w:tc>
        <w:tc>
          <w:tcPr>
            <w:tcW w:w="1590" w:type="dxa"/>
          </w:tcPr>
          <w:p w14:paraId="30965AA7" w14:textId="77777777" w:rsidR="00926E33" w:rsidRPr="00F64377" w:rsidRDefault="00926E33" w:rsidP="00020225">
            <w:pPr>
              <w:pStyle w:val="Tabletext"/>
              <w:jc w:val="center"/>
              <w:rPr>
                <w:color w:val="000000" w:themeColor="text1"/>
                <w:sz w:val="20"/>
              </w:rPr>
            </w:pPr>
            <w:r w:rsidRPr="00F64377">
              <w:rPr>
                <w:color w:val="000000" w:themeColor="text1"/>
                <w:sz w:val="20"/>
              </w:rPr>
              <w:t>–5</w:t>
            </w:r>
          </w:p>
        </w:tc>
        <w:tc>
          <w:tcPr>
            <w:tcW w:w="1583" w:type="dxa"/>
          </w:tcPr>
          <w:p w14:paraId="132092BC" w14:textId="77777777" w:rsidR="00926E33" w:rsidRPr="00F64377" w:rsidRDefault="00926E33" w:rsidP="00020225">
            <w:pPr>
              <w:pStyle w:val="Tabletext"/>
              <w:jc w:val="center"/>
              <w:rPr>
                <w:color w:val="000000" w:themeColor="text1"/>
                <w:sz w:val="20"/>
              </w:rPr>
            </w:pPr>
            <w:r w:rsidRPr="00F64377">
              <w:rPr>
                <w:color w:val="000000" w:themeColor="text1"/>
                <w:sz w:val="20"/>
              </w:rPr>
              <w:t>99</w:t>
            </w:r>
          </w:p>
        </w:tc>
        <w:tc>
          <w:tcPr>
            <w:tcW w:w="1368" w:type="dxa"/>
          </w:tcPr>
          <w:p w14:paraId="63A9F682" w14:textId="77777777" w:rsidR="00926E33" w:rsidRPr="00F64377" w:rsidRDefault="00926E33" w:rsidP="00020225">
            <w:pPr>
              <w:pStyle w:val="Tabletext"/>
              <w:jc w:val="center"/>
              <w:rPr>
                <w:color w:val="000000" w:themeColor="text1"/>
                <w:sz w:val="20"/>
              </w:rPr>
            </w:pPr>
            <w:r w:rsidRPr="00F64377">
              <w:rPr>
                <w:color w:val="000000" w:themeColor="text1"/>
                <w:sz w:val="20"/>
              </w:rPr>
              <w:t>95</w:t>
            </w:r>
          </w:p>
        </w:tc>
      </w:tr>
      <w:tr w:rsidR="00926E33" w:rsidRPr="000D08DA" w14:paraId="676D4993" w14:textId="77777777" w:rsidTr="00DD746D">
        <w:trPr>
          <w:jc w:val="center"/>
        </w:trPr>
        <w:tc>
          <w:tcPr>
            <w:tcW w:w="1968" w:type="dxa"/>
          </w:tcPr>
          <w:p w14:paraId="0B5098C0" w14:textId="77777777" w:rsidR="00926E33" w:rsidRPr="00F64377" w:rsidRDefault="00926E33" w:rsidP="00F64377">
            <w:pPr>
              <w:pStyle w:val="Tabletext"/>
              <w:jc w:val="left"/>
              <w:rPr>
                <w:color w:val="000000" w:themeColor="text1"/>
                <w:sz w:val="20"/>
              </w:rPr>
            </w:pPr>
            <w:r w:rsidRPr="00F64377">
              <w:rPr>
                <w:color w:val="000000" w:themeColor="text1"/>
                <w:sz w:val="20"/>
              </w:rPr>
              <w:t>Precipitation radar</w:t>
            </w:r>
          </w:p>
        </w:tc>
        <w:tc>
          <w:tcPr>
            <w:tcW w:w="3130" w:type="dxa"/>
          </w:tcPr>
          <w:p w14:paraId="2E00BEF0" w14:textId="77777777" w:rsidR="00926E33" w:rsidRPr="00966F8F" w:rsidRDefault="00926E33" w:rsidP="00020225">
            <w:pPr>
              <w:pStyle w:val="Tabletext"/>
              <w:rPr>
                <w:color w:val="000000" w:themeColor="text1"/>
                <w:sz w:val="20"/>
                <w:lang w:val="en-GB"/>
              </w:rPr>
            </w:pPr>
            <w:r w:rsidRPr="00966F8F">
              <w:rPr>
                <w:color w:val="000000" w:themeColor="text1"/>
                <w:sz w:val="20"/>
                <w:lang w:val="en-GB"/>
              </w:rPr>
              <w:t>7% increase in minimum rainfall rate</w:t>
            </w:r>
          </w:p>
        </w:tc>
        <w:tc>
          <w:tcPr>
            <w:tcW w:w="1590" w:type="dxa"/>
          </w:tcPr>
          <w:p w14:paraId="6DA9D813" w14:textId="77777777" w:rsidR="00926E33" w:rsidRPr="00F64377" w:rsidRDefault="00926E33" w:rsidP="00020225">
            <w:pPr>
              <w:pStyle w:val="Tabletext"/>
              <w:jc w:val="center"/>
              <w:rPr>
                <w:color w:val="000000" w:themeColor="text1"/>
                <w:sz w:val="20"/>
              </w:rPr>
            </w:pPr>
            <w:r w:rsidRPr="00F64377">
              <w:rPr>
                <w:color w:val="000000" w:themeColor="text1"/>
                <w:sz w:val="20"/>
              </w:rPr>
              <w:t>–10</w:t>
            </w:r>
          </w:p>
        </w:tc>
        <w:tc>
          <w:tcPr>
            <w:tcW w:w="1583" w:type="dxa"/>
          </w:tcPr>
          <w:p w14:paraId="27D33768" w14:textId="77777777" w:rsidR="00926E33" w:rsidRPr="00F64377" w:rsidRDefault="00926E33" w:rsidP="00020225">
            <w:pPr>
              <w:pStyle w:val="Tabletext"/>
              <w:jc w:val="center"/>
              <w:rPr>
                <w:color w:val="000000" w:themeColor="text1"/>
                <w:sz w:val="20"/>
                <w:vertAlign w:val="superscript"/>
              </w:rPr>
            </w:pPr>
            <w:r w:rsidRPr="00F64377">
              <w:rPr>
                <w:color w:val="000000" w:themeColor="text1"/>
                <w:sz w:val="20"/>
              </w:rPr>
              <w:t>99.8</w:t>
            </w:r>
          </w:p>
        </w:tc>
        <w:tc>
          <w:tcPr>
            <w:tcW w:w="1368" w:type="dxa"/>
          </w:tcPr>
          <w:p w14:paraId="6D0156D6" w14:textId="77777777" w:rsidR="00926E33" w:rsidRPr="00F64377" w:rsidRDefault="00926E33" w:rsidP="00020225">
            <w:pPr>
              <w:pStyle w:val="Tabletext"/>
              <w:jc w:val="center"/>
              <w:rPr>
                <w:color w:val="000000" w:themeColor="text1"/>
                <w:sz w:val="20"/>
              </w:rPr>
            </w:pPr>
            <w:r w:rsidRPr="00F64377">
              <w:rPr>
                <w:color w:val="000000" w:themeColor="text1"/>
                <w:sz w:val="20"/>
              </w:rPr>
              <w:t>99.8</w:t>
            </w:r>
          </w:p>
        </w:tc>
      </w:tr>
      <w:tr w:rsidR="00926E33" w:rsidRPr="000D08DA" w14:paraId="2BCEFBC7" w14:textId="77777777" w:rsidTr="00DC10D8">
        <w:trPr>
          <w:jc w:val="center"/>
        </w:trPr>
        <w:tc>
          <w:tcPr>
            <w:tcW w:w="1968" w:type="dxa"/>
            <w:tcBorders>
              <w:bottom w:val="single" w:sz="4" w:space="0" w:color="auto"/>
            </w:tcBorders>
          </w:tcPr>
          <w:p w14:paraId="66AC73BA" w14:textId="77777777" w:rsidR="00926E33" w:rsidRPr="00F64377" w:rsidRDefault="00926E33" w:rsidP="00F64377">
            <w:pPr>
              <w:pStyle w:val="Tabletext"/>
              <w:jc w:val="left"/>
              <w:rPr>
                <w:color w:val="000000" w:themeColor="text1"/>
                <w:sz w:val="20"/>
              </w:rPr>
            </w:pPr>
            <w:r w:rsidRPr="00F64377">
              <w:rPr>
                <w:color w:val="000000" w:themeColor="text1"/>
                <w:sz w:val="20"/>
              </w:rPr>
              <w:t>Cloud profile radar</w:t>
            </w:r>
          </w:p>
        </w:tc>
        <w:tc>
          <w:tcPr>
            <w:tcW w:w="3130" w:type="dxa"/>
            <w:tcBorders>
              <w:bottom w:val="single" w:sz="4" w:space="0" w:color="auto"/>
            </w:tcBorders>
          </w:tcPr>
          <w:p w14:paraId="00E092EC" w14:textId="77777777" w:rsidR="00926E33" w:rsidRPr="00966F8F" w:rsidRDefault="00926E33" w:rsidP="00020225">
            <w:pPr>
              <w:pStyle w:val="Tabletext"/>
              <w:rPr>
                <w:color w:val="000000" w:themeColor="text1"/>
                <w:sz w:val="20"/>
                <w:lang w:val="en-GB"/>
              </w:rPr>
            </w:pPr>
            <w:r w:rsidRPr="00966F8F">
              <w:rPr>
                <w:color w:val="000000" w:themeColor="text1"/>
                <w:sz w:val="20"/>
                <w:lang w:val="en-GB"/>
              </w:rPr>
              <w:t>10% degradation in minimum cloud reflectivity</w:t>
            </w:r>
          </w:p>
        </w:tc>
        <w:tc>
          <w:tcPr>
            <w:tcW w:w="1590" w:type="dxa"/>
            <w:tcBorders>
              <w:bottom w:val="single" w:sz="4" w:space="0" w:color="auto"/>
            </w:tcBorders>
          </w:tcPr>
          <w:p w14:paraId="42710DE0" w14:textId="77777777" w:rsidR="00926E33" w:rsidRPr="00F64377" w:rsidRDefault="00926E33" w:rsidP="00020225">
            <w:pPr>
              <w:pStyle w:val="Tabletext"/>
              <w:jc w:val="center"/>
              <w:rPr>
                <w:color w:val="000000" w:themeColor="text1"/>
                <w:sz w:val="20"/>
              </w:rPr>
            </w:pPr>
            <w:r w:rsidRPr="00F64377">
              <w:rPr>
                <w:color w:val="000000" w:themeColor="text1"/>
                <w:sz w:val="20"/>
              </w:rPr>
              <w:t>–10</w:t>
            </w:r>
          </w:p>
        </w:tc>
        <w:tc>
          <w:tcPr>
            <w:tcW w:w="1583" w:type="dxa"/>
            <w:tcBorders>
              <w:bottom w:val="single" w:sz="4" w:space="0" w:color="auto"/>
            </w:tcBorders>
          </w:tcPr>
          <w:p w14:paraId="062E0F50" w14:textId="77777777" w:rsidR="00926E33" w:rsidRPr="00F64377" w:rsidRDefault="00926E33" w:rsidP="00020225">
            <w:pPr>
              <w:pStyle w:val="Tabletext"/>
              <w:jc w:val="center"/>
              <w:rPr>
                <w:color w:val="000000" w:themeColor="text1"/>
                <w:sz w:val="20"/>
              </w:rPr>
            </w:pPr>
            <w:r w:rsidRPr="00F64377">
              <w:rPr>
                <w:color w:val="000000" w:themeColor="text1"/>
                <w:sz w:val="20"/>
              </w:rPr>
              <w:t>99</w:t>
            </w:r>
          </w:p>
        </w:tc>
        <w:tc>
          <w:tcPr>
            <w:tcW w:w="1368" w:type="dxa"/>
            <w:tcBorders>
              <w:bottom w:val="single" w:sz="4" w:space="0" w:color="auto"/>
            </w:tcBorders>
          </w:tcPr>
          <w:p w14:paraId="300E3333" w14:textId="77777777" w:rsidR="00926E33" w:rsidRPr="00F64377" w:rsidRDefault="00926E33" w:rsidP="00020225">
            <w:pPr>
              <w:pStyle w:val="Tabletext"/>
              <w:jc w:val="center"/>
              <w:rPr>
                <w:color w:val="000000" w:themeColor="text1"/>
                <w:sz w:val="20"/>
              </w:rPr>
            </w:pPr>
            <w:r w:rsidRPr="00F64377">
              <w:rPr>
                <w:color w:val="000000" w:themeColor="text1"/>
                <w:sz w:val="20"/>
              </w:rPr>
              <w:t>95</w:t>
            </w:r>
          </w:p>
        </w:tc>
      </w:tr>
    </w:tbl>
    <w:p w14:paraId="3E9DC960" w14:textId="77777777" w:rsidR="00926E33" w:rsidRPr="000D08DA" w:rsidRDefault="00926E33" w:rsidP="00DD746D">
      <w:pPr>
        <w:pStyle w:val="Tablefin"/>
        <w:rPr>
          <w:color w:val="000000" w:themeColor="text1"/>
        </w:rPr>
      </w:pPr>
    </w:p>
    <w:p w14:paraId="464337AC" w14:textId="77777777" w:rsidR="00926E33" w:rsidRPr="00966F8F" w:rsidRDefault="00926E33" w:rsidP="00F64377">
      <w:pPr>
        <w:rPr>
          <w:lang w:val="en-GB"/>
        </w:rPr>
      </w:pPr>
      <w:r w:rsidRPr="00966F8F">
        <w:rPr>
          <w:lang w:val="en-GB"/>
        </w:rPr>
        <w:t>For bands with secondary allocation, the interference criteria are provided only to indicate performance degradation with regard to primary services.</w:t>
      </w:r>
      <w:bookmarkStart w:id="5" w:name="dsgno"/>
      <w:bookmarkStart w:id="6" w:name="_Toc393184630"/>
      <w:bookmarkEnd w:id="5"/>
    </w:p>
    <w:p w14:paraId="1BBBAC7C" w14:textId="77777777" w:rsidR="00926E33" w:rsidRPr="00966F8F" w:rsidRDefault="00926E33" w:rsidP="00F64377">
      <w:pPr>
        <w:rPr>
          <w:lang w:val="en-GB"/>
        </w:rPr>
      </w:pPr>
      <w:r w:rsidRPr="00966F8F">
        <w:rPr>
          <w:lang w:val="en-GB"/>
        </w:rPr>
        <w:br w:type="page"/>
      </w:r>
    </w:p>
    <w:p w14:paraId="09D4D336" w14:textId="77777777" w:rsidR="00926E33" w:rsidRPr="00665B2B" w:rsidRDefault="00926E33" w:rsidP="00966F8F">
      <w:pPr>
        <w:pStyle w:val="AnnexNoTitle"/>
        <w:outlineLvl w:val="0"/>
        <w:rPr>
          <w:lang w:val="en-GB"/>
        </w:rPr>
      </w:pPr>
      <w:r w:rsidRPr="00665B2B">
        <w:rPr>
          <w:lang w:val="en-GB"/>
        </w:rPr>
        <w:lastRenderedPageBreak/>
        <w:t>Annex 1</w:t>
      </w:r>
      <w:r w:rsidRPr="00665B2B">
        <w:rPr>
          <w:lang w:val="en-GB"/>
        </w:rPr>
        <w:br/>
      </w:r>
      <w:r w:rsidRPr="00665B2B">
        <w:rPr>
          <w:lang w:val="en-GB"/>
        </w:rPr>
        <w:br/>
        <w:t xml:space="preserve">Performance and interference criteria for </w:t>
      </w:r>
      <w:r w:rsidRPr="00665B2B">
        <w:rPr>
          <w:lang w:val="en-GB"/>
        </w:rPr>
        <w:br/>
        <w:t>spaceborne active sensors</w:t>
      </w:r>
    </w:p>
    <w:p w14:paraId="44B78101" w14:textId="77777777" w:rsidR="00926E33" w:rsidRDefault="00926E33" w:rsidP="006A0556">
      <w:pPr>
        <w:spacing w:before="480"/>
        <w:jc w:val="center"/>
      </w:pPr>
      <w:r>
        <w:t>TABLE OF CONTENTS</w:t>
      </w:r>
    </w:p>
    <w:p w14:paraId="4EDCDAA7" w14:textId="7F2F7B1B" w:rsidR="00926E33" w:rsidRDefault="00926E33">
      <w:pPr>
        <w:pStyle w:val="TOC1"/>
        <w:rPr>
          <w:rFonts w:asciiTheme="minorHAnsi" w:eastAsiaTheme="minorEastAsia" w:hAnsiTheme="minorHAnsi" w:cstheme="minorBidi"/>
          <w:noProof/>
          <w:kern w:val="2"/>
          <w:sz w:val="22"/>
          <w:szCs w:val="22"/>
          <w:lang w:eastAsia="en-GB"/>
          <w14:ligatures w14:val="standardContextual"/>
        </w:rPr>
      </w:pPr>
      <w:r>
        <w:rPr>
          <w:lang w:val="fr-FR"/>
        </w:rPr>
        <w:fldChar w:fldCharType="begin"/>
      </w:r>
      <w:r>
        <w:rPr>
          <w:lang w:val="fr-FR"/>
        </w:rPr>
        <w:instrText xml:space="preserve"> TOC \h \z \t "Heading 1;1;Heading 2;2" </w:instrText>
      </w:r>
      <w:r>
        <w:rPr>
          <w:lang w:val="fr-FR"/>
        </w:rPr>
        <w:fldChar w:fldCharType="separate"/>
      </w:r>
      <w:hyperlink w:anchor="_Toc147934538" w:history="1">
        <w:r w:rsidRPr="00AD0B9E">
          <w:rPr>
            <w:rStyle w:val="Hyperlink"/>
            <w:noProof/>
          </w:rPr>
          <w:t>1</w:t>
        </w:r>
        <w:r>
          <w:rPr>
            <w:rFonts w:asciiTheme="minorHAnsi" w:eastAsiaTheme="minorEastAsia" w:hAnsiTheme="minorHAnsi" w:cstheme="minorBidi"/>
            <w:noProof/>
            <w:kern w:val="2"/>
            <w:sz w:val="22"/>
            <w:szCs w:val="22"/>
            <w:lang w:eastAsia="en-GB"/>
            <w14:ligatures w14:val="standardContextual"/>
          </w:rPr>
          <w:tab/>
        </w:r>
        <w:r w:rsidRPr="00AD0B9E">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_Toc147934538 \h </w:instrText>
        </w:r>
        <w:r>
          <w:rPr>
            <w:noProof/>
            <w:webHidden/>
          </w:rPr>
        </w:r>
        <w:r>
          <w:rPr>
            <w:noProof/>
            <w:webHidden/>
          </w:rPr>
          <w:fldChar w:fldCharType="separate"/>
        </w:r>
        <w:r w:rsidR="0032694B">
          <w:rPr>
            <w:noProof/>
            <w:webHidden/>
          </w:rPr>
          <w:t>5</w:t>
        </w:r>
        <w:r>
          <w:rPr>
            <w:noProof/>
            <w:webHidden/>
          </w:rPr>
          <w:fldChar w:fldCharType="end"/>
        </w:r>
      </w:hyperlink>
    </w:p>
    <w:p w14:paraId="09BD29F7" w14:textId="24973715" w:rsidR="00926E33" w:rsidRDefault="00926E33">
      <w:pPr>
        <w:pStyle w:val="TOC2"/>
        <w:rPr>
          <w:rFonts w:asciiTheme="minorHAnsi" w:eastAsiaTheme="minorEastAsia" w:hAnsiTheme="minorHAnsi" w:cstheme="minorBidi"/>
          <w:noProof/>
          <w:kern w:val="2"/>
          <w:sz w:val="22"/>
          <w:szCs w:val="22"/>
          <w:lang w:eastAsia="en-GB"/>
          <w14:ligatures w14:val="standardContextual"/>
        </w:rPr>
      </w:pPr>
      <w:hyperlink w:anchor="_Toc147934539" w:history="1">
        <w:r w:rsidRPr="00AD0B9E">
          <w:rPr>
            <w:rStyle w:val="Hyperlink"/>
            <w:noProof/>
          </w:rPr>
          <w:t>1.1</w:t>
        </w:r>
        <w:r>
          <w:rPr>
            <w:rFonts w:asciiTheme="minorHAnsi" w:eastAsiaTheme="minorEastAsia" w:hAnsiTheme="minorHAnsi" w:cstheme="minorBidi"/>
            <w:noProof/>
            <w:kern w:val="2"/>
            <w:sz w:val="22"/>
            <w:szCs w:val="22"/>
            <w:lang w:eastAsia="en-GB"/>
            <w14:ligatures w14:val="standardContextual"/>
          </w:rPr>
          <w:tab/>
        </w:r>
        <w:r w:rsidRPr="00AD0B9E">
          <w:rPr>
            <w:rStyle w:val="Hyperlink"/>
            <w:noProof/>
          </w:rPr>
          <w:t>Systematic and Random interference</w:t>
        </w:r>
        <w:r>
          <w:rPr>
            <w:noProof/>
            <w:webHidden/>
          </w:rPr>
          <w:tab/>
        </w:r>
        <w:r>
          <w:rPr>
            <w:noProof/>
            <w:webHidden/>
          </w:rPr>
          <w:tab/>
        </w:r>
        <w:r>
          <w:rPr>
            <w:noProof/>
            <w:webHidden/>
          </w:rPr>
          <w:fldChar w:fldCharType="begin"/>
        </w:r>
        <w:r>
          <w:rPr>
            <w:noProof/>
            <w:webHidden/>
          </w:rPr>
          <w:instrText xml:space="preserve"> PAGEREF _Toc147934539 \h </w:instrText>
        </w:r>
        <w:r>
          <w:rPr>
            <w:noProof/>
            <w:webHidden/>
          </w:rPr>
        </w:r>
        <w:r>
          <w:rPr>
            <w:noProof/>
            <w:webHidden/>
          </w:rPr>
          <w:fldChar w:fldCharType="separate"/>
        </w:r>
        <w:r w:rsidR="0032694B">
          <w:rPr>
            <w:noProof/>
            <w:webHidden/>
          </w:rPr>
          <w:t>5</w:t>
        </w:r>
        <w:r>
          <w:rPr>
            <w:noProof/>
            <w:webHidden/>
          </w:rPr>
          <w:fldChar w:fldCharType="end"/>
        </w:r>
      </w:hyperlink>
    </w:p>
    <w:p w14:paraId="38FF8E6C" w14:textId="32B6D1F6" w:rsidR="00926E33" w:rsidRDefault="00926E33">
      <w:pPr>
        <w:pStyle w:val="TOC1"/>
        <w:rPr>
          <w:rFonts w:asciiTheme="minorHAnsi" w:eastAsiaTheme="minorEastAsia" w:hAnsiTheme="minorHAnsi" w:cstheme="minorBidi"/>
          <w:noProof/>
          <w:kern w:val="2"/>
          <w:sz w:val="22"/>
          <w:szCs w:val="22"/>
          <w:lang w:eastAsia="en-GB"/>
          <w14:ligatures w14:val="standardContextual"/>
        </w:rPr>
      </w:pPr>
      <w:hyperlink w:anchor="_Toc147934540" w:history="1">
        <w:r w:rsidRPr="00AD0B9E">
          <w:rPr>
            <w:rStyle w:val="Hyperlink"/>
            <w:noProof/>
          </w:rPr>
          <w:t>2</w:t>
        </w:r>
        <w:r>
          <w:rPr>
            <w:rFonts w:asciiTheme="minorHAnsi" w:eastAsiaTheme="minorEastAsia" w:hAnsiTheme="minorHAnsi" w:cstheme="minorBidi"/>
            <w:noProof/>
            <w:kern w:val="2"/>
            <w:sz w:val="22"/>
            <w:szCs w:val="22"/>
            <w:lang w:eastAsia="en-GB"/>
            <w14:ligatures w14:val="standardContextual"/>
          </w:rPr>
          <w:tab/>
        </w:r>
        <w:r w:rsidRPr="00AD0B9E">
          <w:rPr>
            <w:rStyle w:val="Hyperlink"/>
            <w:noProof/>
          </w:rPr>
          <w:t>Altimeters</w:t>
        </w:r>
        <w:r>
          <w:rPr>
            <w:noProof/>
            <w:webHidden/>
          </w:rPr>
          <w:tab/>
        </w:r>
        <w:r>
          <w:rPr>
            <w:noProof/>
            <w:webHidden/>
          </w:rPr>
          <w:tab/>
        </w:r>
        <w:r>
          <w:rPr>
            <w:noProof/>
            <w:webHidden/>
          </w:rPr>
          <w:fldChar w:fldCharType="begin"/>
        </w:r>
        <w:r>
          <w:rPr>
            <w:noProof/>
            <w:webHidden/>
          </w:rPr>
          <w:instrText xml:space="preserve"> PAGEREF _Toc147934540 \h </w:instrText>
        </w:r>
        <w:r>
          <w:rPr>
            <w:noProof/>
            <w:webHidden/>
          </w:rPr>
        </w:r>
        <w:r>
          <w:rPr>
            <w:noProof/>
            <w:webHidden/>
          </w:rPr>
          <w:fldChar w:fldCharType="separate"/>
        </w:r>
        <w:r w:rsidR="0032694B">
          <w:rPr>
            <w:noProof/>
            <w:webHidden/>
          </w:rPr>
          <w:t>5</w:t>
        </w:r>
        <w:r>
          <w:rPr>
            <w:noProof/>
            <w:webHidden/>
          </w:rPr>
          <w:fldChar w:fldCharType="end"/>
        </w:r>
      </w:hyperlink>
    </w:p>
    <w:p w14:paraId="3F0786B9" w14:textId="16B51076" w:rsidR="00926E33" w:rsidRDefault="00926E33">
      <w:pPr>
        <w:pStyle w:val="TOC2"/>
        <w:rPr>
          <w:rFonts w:asciiTheme="minorHAnsi" w:eastAsiaTheme="minorEastAsia" w:hAnsiTheme="minorHAnsi" w:cstheme="minorBidi"/>
          <w:noProof/>
          <w:kern w:val="2"/>
          <w:sz w:val="22"/>
          <w:szCs w:val="22"/>
          <w:lang w:eastAsia="en-GB"/>
          <w14:ligatures w14:val="standardContextual"/>
        </w:rPr>
      </w:pPr>
      <w:hyperlink w:anchor="_Toc147934541" w:history="1">
        <w:r w:rsidRPr="00AD0B9E">
          <w:rPr>
            <w:rStyle w:val="Hyperlink"/>
            <w:noProof/>
          </w:rPr>
          <w:t>2.1</w:t>
        </w:r>
        <w:r>
          <w:rPr>
            <w:rFonts w:asciiTheme="minorHAnsi" w:eastAsiaTheme="minorEastAsia" w:hAnsiTheme="minorHAnsi" w:cstheme="minorBidi"/>
            <w:noProof/>
            <w:kern w:val="2"/>
            <w:sz w:val="22"/>
            <w:szCs w:val="22"/>
            <w:lang w:eastAsia="en-GB"/>
            <w14:ligatures w14:val="standardContextual"/>
          </w:rPr>
          <w:tab/>
        </w:r>
        <w:r w:rsidRPr="00AD0B9E">
          <w:rPr>
            <w:rStyle w:val="Hyperlink"/>
            <w:noProof/>
          </w:rPr>
          <w:t>Performance criteria</w:t>
        </w:r>
        <w:r>
          <w:rPr>
            <w:noProof/>
            <w:webHidden/>
          </w:rPr>
          <w:tab/>
        </w:r>
        <w:r>
          <w:rPr>
            <w:noProof/>
            <w:webHidden/>
          </w:rPr>
          <w:tab/>
        </w:r>
        <w:r>
          <w:rPr>
            <w:noProof/>
            <w:webHidden/>
          </w:rPr>
          <w:fldChar w:fldCharType="begin"/>
        </w:r>
        <w:r>
          <w:rPr>
            <w:noProof/>
            <w:webHidden/>
          </w:rPr>
          <w:instrText xml:space="preserve"> PAGEREF _Toc147934541 \h </w:instrText>
        </w:r>
        <w:r>
          <w:rPr>
            <w:noProof/>
            <w:webHidden/>
          </w:rPr>
        </w:r>
        <w:r>
          <w:rPr>
            <w:noProof/>
            <w:webHidden/>
          </w:rPr>
          <w:fldChar w:fldCharType="separate"/>
        </w:r>
        <w:r w:rsidR="0032694B">
          <w:rPr>
            <w:noProof/>
            <w:webHidden/>
          </w:rPr>
          <w:t>6</w:t>
        </w:r>
        <w:r>
          <w:rPr>
            <w:noProof/>
            <w:webHidden/>
          </w:rPr>
          <w:fldChar w:fldCharType="end"/>
        </w:r>
      </w:hyperlink>
    </w:p>
    <w:p w14:paraId="1EC8379C" w14:textId="6C3582C5" w:rsidR="00926E33" w:rsidRDefault="00926E33">
      <w:pPr>
        <w:pStyle w:val="TOC2"/>
        <w:rPr>
          <w:rFonts w:asciiTheme="minorHAnsi" w:eastAsiaTheme="minorEastAsia" w:hAnsiTheme="minorHAnsi" w:cstheme="minorBidi"/>
          <w:noProof/>
          <w:kern w:val="2"/>
          <w:sz w:val="22"/>
          <w:szCs w:val="22"/>
          <w:lang w:eastAsia="en-GB"/>
          <w14:ligatures w14:val="standardContextual"/>
        </w:rPr>
      </w:pPr>
      <w:hyperlink w:anchor="_Toc147934542" w:history="1">
        <w:r w:rsidRPr="00AD0B9E">
          <w:rPr>
            <w:rStyle w:val="Hyperlink"/>
            <w:noProof/>
          </w:rPr>
          <w:t>2.2</w:t>
        </w:r>
        <w:r>
          <w:rPr>
            <w:rFonts w:asciiTheme="minorHAnsi" w:eastAsiaTheme="minorEastAsia" w:hAnsiTheme="minorHAnsi" w:cstheme="minorBidi"/>
            <w:noProof/>
            <w:kern w:val="2"/>
            <w:sz w:val="22"/>
            <w:szCs w:val="22"/>
            <w:lang w:eastAsia="en-GB"/>
            <w14:ligatures w14:val="standardContextual"/>
          </w:rPr>
          <w:tab/>
        </w:r>
        <w:r w:rsidRPr="00AD0B9E">
          <w:rPr>
            <w:rStyle w:val="Hyperlink"/>
            <w:noProof/>
          </w:rPr>
          <w:t>Interference criteria</w:t>
        </w:r>
        <w:r>
          <w:rPr>
            <w:noProof/>
            <w:webHidden/>
          </w:rPr>
          <w:tab/>
        </w:r>
        <w:r>
          <w:rPr>
            <w:noProof/>
            <w:webHidden/>
          </w:rPr>
          <w:tab/>
        </w:r>
        <w:r>
          <w:rPr>
            <w:noProof/>
            <w:webHidden/>
          </w:rPr>
          <w:fldChar w:fldCharType="begin"/>
        </w:r>
        <w:r>
          <w:rPr>
            <w:noProof/>
            <w:webHidden/>
          </w:rPr>
          <w:instrText xml:space="preserve"> PAGEREF _Toc147934542 \h </w:instrText>
        </w:r>
        <w:r>
          <w:rPr>
            <w:noProof/>
            <w:webHidden/>
          </w:rPr>
        </w:r>
        <w:r>
          <w:rPr>
            <w:noProof/>
            <w:webHidden/>
          </w:rPr>
          <w:fldChar w:fldCharType="separate"/>
        </w:r>
        <w:r w:rsidR="0032694B">
          <w:rPr>
            <w:noProof/>
            <w:webHidden/>
          </w:rPr>
          <w:t>6</w:t>
        </w:r>
        <w:r>
          <w:rPr>
            <w:noProof/>
            <w:webHidden/>
          </w:rPr>
          <w:fldChar w:fldCharType="end"/>
        </w:r>
      </w:hyperlink>
    </w:p>
    <w:p w14:paraId="020A0B55" w14:textId="3E96F778" w:rsidR="00926E33" w:rsidRDefault="00926E33">
      <w:pPr>
        <w:pStyle w:val="TOC1"/>
        <w:rPr>
          <w:rFonts w:asciiTheme="minorHAnsi" w:eastAsiaTheme="minorEastAsia" w:hAnsiTheme="minorHAnsi" w:cstheme="minorBidi"/>
          <w:noProof/>
          <w:kern w:val="2"/>
          <w:sz w:val="22"/>
          <w:szCs w:val="22"/>
          <w:lang w:eastAsia="en-GB"/>
          <w14:ligatures w14:val="standardContextual"/>
        </w:rPr>
      </w:pPr>
      <w:hyperlink w:anchor="_Toc147934543" w:history="1">
        <w:r w:rsidRPr="00AD0B9E">
          <w:rPr>
            <w:rStyle w:val="Hyperlink"/>
            <w:noProof/>
          </w:rPr>
          <w:t>3</w:t>
        </w:r>
        <w:r>
          <w:rPr>
            <w:rFonts w:asciiTheme="minorHAnsi" w:eastAsiaTheme="minorEastAsia" w:hAnsiTheme="minorHAnsi" w:cstheme="minorBidi"/>
            <w:noProof/>
            <w:kern w:val="2"/>
            <w:sz w:val="22"/>
            <w:szCs w:val="22"/>
            <w:lang w:eastAsia="en-GB"/>
            <w14:ligatures w14:val="standardContextual"/>
          </w:rPr>
          <w:tab/>
        </w:r>
        <w:r w:rsidRPr="00AD0B9E">
          <w:rPr>
            <w:rStyle w:val="Hyperlink"/>
            <w:noProof/>
          </w:rPr>
          <w:t>Scatterometers</w:t>
        </w:r>
        <w:r>
          <w:rPr>
            <w:noProof/>
            <w:webHidden/>
          </w:rPr>
          <w:tab/>
        </w:r>
        <w:r>
          <w:rPr>
            <w:noProof/>
            <w:webHidden/>
          </w:rPr>
          <w:tab/>
        </w:r>
        <w:r>
          <w:rPr>
            <w:noProof/>
            <w:webHidden/>
          </w:rPr>
          <w:fldChar w:fldCharType="begin"/>
        </w:r>
        <w:r>
          <w:rPr>
            <w:noProof/>
            <w:webHidden/>
          </w:rPr>
          <w:instrText xml:space="preserve"> PAGEREF _Toc147934543 \h </w:instrText>
        </w:r>
        <w:r>
          <w:rPr>
            <w:noProof/>
            <w:webHidden/>
          </w:rPr>
        </w:r>
        <w:r>
          <w:rPr>
            <w:noProof/>
            <w:webHidden/>
          </w:rPr>
          <w:fldChar w:fldCharType="separate"/>
        </w:r>
        <w:r w:rsidR="0032694B">
          <w:rPr>
            <w:noProof/>
            <w:webHidden/>
          </w:rPr>
          <w:t>7</w:t>
        </w:r>
        <w:r>
          <w:rPr>
            <w:noProof/>
            <w:webHidden/>
          </w:rPr>
          <w:fldChar w:fldCharType="end"/>
        </w:r>
      </w:hyperlink>
    </w:p>
    <w:p w14:paraId="56615D12" w14:textId="69B530CC" w:rsidR="00926E33" w:rsidRDefault="00926E33">
      <w:pPr>
        <w:pStyle w:val="TOC2"/>
        <w:rPr>
          <w:rFonts w:asciiTheme="minorHAnsi" w:eastAsiaTheme="minorEastAsia" w:hAnsiTheme="minorHAnsi" w:cstheme="minorBidi"/>
          <w:noProof/>
          <w:kern w:val="2"/>
          <w:sz w:val="22"/>
          <w:szCs w:val="22"/>
          <w:lang w:eastAsia="en-GB"/>
          <w14:ligatures w14:val="standardContextual"/>
        </w:rPr>
      </w:pPr>
      <w:hyperlink w:anchor="_Toc147934544" w:history="1">
        <w:r w:rsidRPr="00AD0B9E">
          <w:rPr>
            <w:rStyle w:val="Hyperlink"/>
            <w:noProof/>
          </w:rPr>
          <w:t>3.1</w:t>
        </w:r>
        <w:r>
          <w:rPr>
            <w:rFonts w:asciiTheme="minorHAnsi" w:eastAsiaTheme="minorEastAsia" w:hAnsiTheme="minorHAnsi" w:cstheme="minorBidi"/>
            <w:noProof/>
            <w:kern w:val="2"/>
            <w:sz w:val="22"/>
            <w:szCs w:val="22"/>
            <w:lang w:eastAsia="en-GB"/>
            <w14:ligatures w14:val="standardContextual"/>
          </w:rPr>
          <w:tab/>
        </w:r>
        <w:r w:rsidRPr="00AD0B9E">
          <w:rPr>
            <w:rStyle w:val="Hyperlink"/>
            <w:noProof/>
          </w:rPr>
          <w:t>Performance criteria</w:t>
        </w:r>
        <w:r>
          <w:rPr>
            <w:noProof/>
            <w:webHidden/>
          </w:rPr>
          <w:tab/>
        </w:r>
        <w:r>
          <w:rPr>
            <w:noProof/>
            <w:webHidden/>
          </w:rPr>
          <w:tab/>
        </w:r>
        <w:r>
          <w:rPr>
            <w:noProof/>
            <w:webHidden/>
          </w:rPr>
          <w:fldChar w:fldCharType="begin"/>
        </w:r>
        <w:r>
          <w:rPr>
            <w:noProof/>
            <w:webHidden/>
          </w:rPr>
          <w:instrText xml:space="preserve"> PAGEREF _Toc147934544 \h </w:instrText>
        </w:r>
        <w:r>
          <w:rPr>
            <w:noProof/>
            <w:webHidden/>
          </w:rPr>
        </w:r>
        <w:r>
          <w:rPr>
            <w:noProof/>
            <w:webHidden/>
          </w:rPr>
          <w:fldChar w:fldCharType="separate"/>
        </w:r>
        <w:r w:rsidR="0032694B">
          <w:rPr>
            <w:noProof/>
            <w:webHidden/>
          </w:rPr>
          <w:t>7</w:t>
        </w:r>
        <w:r>
          <w:rPr>
            <w:noProof/>
            <w:webHidden/>
          </w:rPr>
          <w:fldChar w:fldCharType="end"/>
        </w:r>
      </w:hyperlink>
    </w:p>
    <w:p w14:paraId="703C6749" w14:textId="0320C1B3" w:rsidR="00926E33" w:rsidRDefault="00926E33">
      <w:pPr>
        <w:pStyle w:val="TOC2"/>
        <w:rPr>
          <w:rFonts w:asciiTheme="minorHAnsi" w:eastAsiaTheme="minorEastAsia" w:hAnsiTheme="minorHAnsi" w:cstheme="minorBidi"/>
          <w:noProof/>
          <w:kern w:val="2"/>
          <w:sz w:val="22"/>
          <w:szCs w:val="22"/>
          <w:lang w:eastAsia="en-GB"/>
          <w14:ligatures w14:val="standardContextual"/>
        </w:rPr>
      </w:pPr>
      <w:hyperlink w:anchor="_Toc147934545" w:history="1">
        <w:r w:rsidRPr="00AD0B9E">
          <w:rPr>
            <w:rStyle w:val="Hyperlink"/>
            <w:noProof/>
          </w:rPr>
          <w:t>3.2</w:t>
        </w:r>
        <w:r>
          <w:rPr>
            <w:rFonts w:asciiTheme="minorHAnsi" w:eastAsiaTheme="minorEastAsia" w:hAnsiTheme="minorHAnsi" w:cstheme="minorBidi"/>
            <w:noProof/>
            <w:kern w:val="2"/>
            <w:sz w:val="22"/>
            <w:szCs w:val="22"/>
            <w:lang w:eastAsia="en-GB"/>
            <w14:ligatures w14:val="standardContextual"/>
          </w:rPr>
          <w:tab/>
        </w:r>
        <w:r w:rsidRPr="00AD0B9E">
          <w:rPr>
            <w:rStyle w:val="Hyperlink"/>
            <w:noProof/>
          </w:rPr>
          <w:t>Interference criteria</w:t>
        </w:r>
        <w:r>
          <w:rPr>
            <w:rStyle w:val="Hyperlink"/>
            <w:noProof/>
          </w:rPr>
          <w:tab/>
        </w:r>
        <w:r>
          <w:rPr>
            <w:noProof/>
            <w:webHidden/>
          </w:rPr>
          <w:tab/>
        </w:r>
        <w:r>
          <w:rPr>
            <w:noProof/>
            <w:webHidden/>
          </w:rPr>
          <w:fldChar w:fldCharType="begin"/>
        </w:r>
        <w:r>
          <w:rPr>
            <w:noProof/>
            <w:webHidden/>
          </w:rPr>
          <w:instrText xml:space="preserve"> PAGEREF _Toc147934545 \h </w:instrText>
        </w:r>
        <w:r>
          <w:rPr>
            <w:noProof/>
            <w:webHidden/>
          </w:rPr>
        </w:r>
        <w:r>
          <w:rPr>
            <w:noProof/>
            <w:webHidden/>
          </w:rPr>
          <w:fldChar w:fldCharType="separate"/>
        </w:r>
        <w:r w:rsidR="0032694B">
          <w:rPr>
            <w:noProof/>
            <w:webHidden/>
          </w:rPr>
          <w:t>9</w:t>
        </w:r>
        <w:r>
          <w:rPr>
            <w:noProof/>
            <w:webHidden/>
          </w:rPr>
          <w:fldChar w:fldCharType="end"/>
        </w:r>
      </w:hyperlink>
    </w:p>
    <w:p w14:paraId="58535401" w14:textId="76F95007" w:rsidR="00926E33" w:rsidRDefault="00926E33">
      <w:pPr>
        <w:pStyle w:val="TOC1"/>
        <w:rPr>
          <w:rFonts w:asciiTheme="minorHAnsi" w:eastAsiaTheme="minorEastAsia" w:hAnsiTheme="minorHAnsi" w:cstheme="minorBidi"/>
          <w:noProof/>
          <w:kern w:val="2"/>
          <w:sz w:val="22"/>
          <w:szCs w:val="22"/>
          <w:lang w:eastAsia="en-GB"/>
          <w14:ligatures w14:val="standardContextual"/>
        </w:rPr>
      </w:pPr>
      <w:hyperlink w:anchor="_Toc147934546" w:history="1">
        <w:r w:rsidRPr="00AD0B9E">
          <w:rPr>
            <w:rStyle w:val="Hyperlink"/>
            <w:noProof/>
          </w:rPr>
          <w:t>4</w:t>
        </w:r>
        <w:r>
          <w:rPr>
            <w:rFonts w:asciiTheme="minorHAnsi" w:eastAsiaTheme="minorEastAsia" w:hAnsiTheme="minorHAnsi" w:cstheme="minorBidi"/>
            <w:noProof/>
            <w:kern w:val="2"/>
            <w:sz w:val="22"/>
            <w:szCs w:val="22"/>
            <w:lang w:eastAsia="en-GB"/>
            <w14:ligatures w14:val="standardContextual"/>
          </w:rPr>
          <w:tab/>
        </w:r>
        <w:r w:rsidRPr="00AD0B9E">
          <w:rPr>
            <w:rStyle w:val="Hyperlink"/>
            <w:noProof/>
          </w:rPr>
          <w:t>Precipitation radars</w:t>
        </w:r>
        <w:r>
          <w:rPr>
            <w:noProof/>
            <w:webHidden/>
          </w:rPr>
          <w:tab/>
        </w:r>
        <w:r>
          <w:rPr>
            <w:noProof/>
            <w:webHidden/>
          </w:rPr>
          <w:tab/>
        </w:r>
        <w:r>
          <w:rPr>
            <w:noProof/>
            <w:webHidden/>
          </w:rPr>
          <w:fldChar w:fldCharType="begin"/>
        </w:r>
        <w:r>
          <w:rPr>
            <w:noProof/>
            <w:webHidden/>
          </w:rPr>
          <w:instrText xml:space="preserve"> PAGEREF _Toc147934546 \h </w:instrText>
        </w:r>
        <w:r>
          <w:rPr>
            <w:noProof/>
            <w:webHidden/>
          </w:rPr>
        </w:r>
        <w:r>
          <w:rPr>
            <w:noProof/>
            <w:webHidden/>
          </w:rPr>
          <w:fldChar w:fldCharType="separate"/>
        </w:r>
        <w:r w:rsidR="0032694B">
          <w:rPr>
            <w:noProof/>
            <w:webHidden/>
          </w:rPr>
          <w:t>11</w:t>
        </w:r>
        <w:r>
          <w:rPr>
            <w:noProof/>
            <w:webHidden/>
          </w:rPr>
          <w:fldChar w:fldCharType="end"/>
        </w:r>
      </w:hyperlink>
    </w:p>
    <w:p w14:paraId="0FCA8734" w14:textId="2E90E07F" w:rsidR="00926E33" w:rsidRDefault="00926E33">
      <w:pPr>
        <w:pStyle w:val="TOC2"/>
        <w:rPr>
          <w:rFonts w:asciiTheme="minorHAnsi" w:eastAsiaTheme="minorEastAsia" w:hAnsiTheme="minorHAnsi" w:cstheme="minorBidi"/>
          <w:noProof/>
          <w:kern w:val="2"/>
          <w:sz w:val="22"/>
          <w:szCs w:val="22"/>
          <w:lang w:eastAsia="en-GB"/>
          <w14:ligatures w14:val="standardContextual"/>
        </w:rPr>
      </w:pPr>
      <w:hyperlink w:anchor="_Toc147934547" w:history="1">
        <w:r w:rsidRPr="00AD0B9E">
          <w:rPr>
            <w:rStyle w:val="Hyperlink"/>
            <w:noProof/>
          </w:rPr>
          <w:t>4.1</w:t>
        </w:r>
        <w:r>
          <w:rPr>
            <w:rFonts w:asciiTheme="minorHAnsi" w:eastAsiaTheme="minorEastAsia" w:hAnsiTheme="minorHAnsi" w:cstheme="minorBidi"/>
            <w:noProof/>
            <w:kern w:val="2"/>
            <w:sz w:val="22"/>
            <w:szCs w:val="22"/>
            <w:lang w:eastAsia="en-GB"/>
            <w14:ligatures w14:val="standardContextual"/>
          </w:rPr>
          <w:tab/>
        </w:r>
        <w:r w:rsidRPr="00AD0B9E">
          <w:rPr>
            <w:rStyle w:val="Hyperlink"/>
            <w:noProof/>
          </w:rPr>
          <w:t>Precipitation radars based upon GPM DPR</w:t>
        </w:r>
        <w:r>
          <w:rPr>
            <w:noProof/>
            <w:webHidden/>
          </w:rPr>
          <w:tab/>
        </w:r>
        <w:r>
          <w:rPr>
            <w:noProof/>
            <w:webHidden/>
          </w:rPr>
          <w:tab/>
        </w:r>
        <w:r>
          <w:rPr>
            <w:noProof/>
            <w:webHidden/>
          </w:rPr>
          <w:fldChar w:fldCharType="begin"/>
        </w:r>
        <w:r>
          <w:rPr>
            <w:noProof/>
            <w:webHidden/>
          </w:rPr>
          <w:instrText xml:space="preserve"> PAGEREF _Toc147934547 \h </w:instrText>
        </w:r>
        <w:r>
          <w:rPr>
            <w:noProof/>
            <w:webHidden/>
          </w:rPr>
        </w:r>
        <w:r>
          <w:rPr>
            <w:noProof/>
            <w:webHidden/>
          </w:rPr>
          <w:fldChar w:fldCharType="separate"/>
        </w:r>
        <w:r w:rsidR="0032694B">
          <w:rPr>
            <w:noProof/>
            <w:webHidden/>
          </w:rPr>
          <w:t>11</w:t>
        </w:r>
        <w:r>
          <w:rPr>
            <w:noProof/>
            <w:webHidden/>
          </w:rPr>
          <w:fldChar w:fldCharType="end"/>
        </w:r>
      </w:hyperlink>
    </w:p>
    <w:p w14:paraId="67B18B63" w14:textId="561647F3" w:rsidR="00926E33" w:rsidRDefault="00926E33">
      <w:pPr>
        <w:pStyle w:val="TOC1"/>
        <w:rPr>
          <w:rFonts w:asciiTheme="minorHAnsi" w:eastAsiaTheme="minorEastAsia" w:hAnsiTheme="minorHAnsi" w:cstheme="minorBidi"/>
          <w:noProof/>
          <w:kern w:val="2"/>
          <w:sz w:val="22"/>
          <w:szCs w:val="22"/>
          <w:lang w:eastAsia="en-GB"/>
          <w14:ligatures w14:val="standardContextual"/>
        </w:rPr>
      </w:pPr>
      <w:hyperlink w:anchor="_Toc147934548" w:history="1">
        <w:r w:rsidRPr="00AD0B9E">
          <w:rPr>
            <w:rStyle w:val="Hyperlink"/>
            <w:noProof/>
          </w:rPr>
          <w:t>5</w:t>
        </w:r>
        <w:r>
          <w:rPr>
            <w:rFonts w:asciiTheme="minorHAnsi" w:eastAsiaTheme="minorEastAsia" w:hAnsiTheme="minorHAnsi" w:cstheme="minorBidi"/>
            <w:noProof/>
            <w:kern w:val="2"/>
            <w:sz w:val="22"/>
            <w:szCs w:val="22"/>
            <w:lang w:eastAsia="en-GB"/>
            <w14:ligatures w14:val="standardContextual"/>
          </w:rPr>
          <w:tab/>
        </w:r>
        <w:r w:rsidRPr="00AD0B9E">
          <w:rPr>
            <w:rStyle w:val="Hyperlink"/>
            <w:noProof/>
          </w:rPr>
          <w:t>Synthetic aperture radars</w:t>
        </w:r>
        <w:r>
          <w:rPr>
            <w:noProof/>
            <w:webHidden/>
          </w:rPr>
          <w:tab/>
        </w:r>
        <w:r>
          <w:rPr>
            <w:noProof/>
            <w:webHidden/>
          </w:rPr>
          <w:tab/>
        </w:r>
        <w:r>
          <w:rPr>
            <w:noProof/>
            <w:webHidden/>
          </w:rPr>
          <w:fldChar w:fldCharType="begin"/>
        </w:r>
        <w:r>
          <w:rPr>
            <w:noProof/>
            <w:webHidden/>
          </w:rPr>
          <w:instrText xml:space="preserve"> PAGEREF _Toc147934548 \h </w:instrText>
        </w:r>
        <w:r>
          <w:rPr>
            <w:noProof/>
            <w:webHidden/>
          </w:rPr>
        </w:r>
        <w:r>
          <w:rPr>
            <w:noProof/>
            <w:webHidden/>
          </w:rPr>
          <w:fldChar w:fldCharType="separate"/>
        </w:r>
        <w:r w:rsidR="0032694B">
          <w:rPr>
            <w:noProof/>
            <w:webHidden/>
          </w:rPr>
          <w:t>14</w:t>
        </w:r>
        <w:r>
          <w:rPr>
            <w:noProof/>
            <w:webHidden/>
          </w:rPr>
          <w:fldChar w:fldCharType="end"/>
        </w:r>
      </w:hyperlink>
    </w:p>
    <w:p w14:paraId="213D4955" w14:textId="4F22E1A1" w:rsidR="00926E33" w:rsidRDefault="00926E33">
      <w:pPr>
        <w:pStyle w:val="TOC2"/>
        <w:rPr>
          <w:rFonts w:asciiTheme="minorHAnsi" w:eastAsiaTheme="minorEastAsia" w:hAnsiTheme="minorHAnsi" w:cstheme="minorBidi"/>
          <w:noProof/>
          <w:kern w:val="2"/>
          <w:sz w:val="22"/>
          <w:szCs w:val="22"/>
          <w:lang w:eastAsia="en-GB"/>
          <w14:ligatures w14:val="standardContextual"/>
        </w:rPr>
      </w:pPr>
      <w:hyperlink w:anchor="_Toc147934549" w:history="1">
        <w:r w:rsidRPr="00AD0B9E">
          <w:rPr>
            <w:rStyle w:val="Hyperlink"/>
            <w:noProof/>
          </w:rPr>
          <w:t>5.1</w:t>
        </w:r>
        <w:r>
          <w:rPr>
            <w:rFonts w:asciiTheme="minorHAnsi" w:eastAsiaTheme="minorEastAsia" w:hAnsiTheme="minorHAnsi" w:cstheme="minorBidi"/>
            <w:noProof/>
            <w:kern w:val="2"/>
            <w:sz w:val="22"/>
            <w:szCs w:val="22"/>
            <w:lang w:eastAsia="en-GB"/>
            <w14:ligatures w14:val="standardContextual"/>
          </w:rPr>
          <w:tab/>
        </w:r>
        <w:r w:rsidRPr="00AD0B9E">
          <w:rPr>
            <w:rStyle w:val="Hyperlink"/>
            <w:noProof/>
          </w:rPr>
          <w:t>Performance criteria of SARs</w:t>
        </w:r>
        <w:r>
          <w:rPr>
            <w:noProof/>
            <w:webHidden/>
          </w:rPr>
          <w:tab/>
        </w:r>
        <w:r>
          <w:rPr>
            <w:noProof/>
            <w:webHidden/>
          </w:rPr>
          <w:tab/>
        </w:r>
        <w:r>
          <w:rPr>
            <w:noProof/>
            <w:webHidden/>
          </w:rPr>
          <w:fldChar w:fldCharType="begin"/>
        </w:r>
        <w:r>
          <w:rPr>
            <w:noProof/>
            <w:webHidden/>
          </w:rPr>
          <w:instrText xml:space="preserve"> PAGEREF _Toc147934549 \h </w:instrText>
        </w:r>
        <w:r>
          <w:rPr>
            <w:noProof/>
            <w:webHidden/>
          </w:rPr>
        </w:r>
        <w:r>
          <w:rPr>
            <w:noProof/>
            <w:webHidden/>
          </w:rPr>
          <w:fldChar w:fldCharType="separate"/>
        </w:r>
        <w:r w:rsidR="0032694B">
          <w:rPr>
            <w:noProof/>
            <w:webHidden/>
          </w:rPr>
          <w:t>14</w:t>
        </w:r>
        <w:r>
          <w:rPr>
            <w:noProof/>
            <w:webHidden/>
          </w:rPr>
          <w:fldChar w:fldCharType="end"/>
        </w:r>
      </w:hyperlink>
    </w:p>
    <w:p w14:paraId="4732F8BA" w14:textId="384EAA3A" w:rsidR="00926E33" w:rsidRDefault="00926E33">
      <w:pPr>
        <w:pStyle w:val="TOC2"/>
        <w:rPr>
          <w:rFonts w:asciiTheme="minorHAnsi" w:eastAsiaTheme="minorEastAsia" w:hAnsiTheme="minorHAnsi" w:cstheme="minorBidi"/>
          <w:noProof/>
          <w:kern w:val="2"/>
          <w:sz w:val="22"/>
          <w:szCs w:val="22"/>
          <w:lang w:eastAsia="en-GB"/>
          <w14:ligatures w14:val="standardContextual"/>
        </w:rPr>
      </w:pPr>
      <w:hyperlink w:anchor="_Toc147934550" w:history="1">
        <w:r w:rsidRPr="00AD0B9E">
          <w:rPr>
            <w:rStyle w:val="Hyperlink"/>
            <w:noProof/>
          </w:rPr>
          <w:t>5.2</w:t>
        </w:r>
        <w:r>
          <w:rPr>
            <w:rFonts w:asciiTheme="minorHAnsi" w:eastAsiaTheme="minorEastAsia" w:hAnsiTheme="minorHAnsi" w:cstheme="minorBidi"/>
            <w:noProof/>
            <w:kern w:val="2"/>
            <w:sz w:val="22"/>
            <w:szCs w:val="22"/>
            <w:lang w:eastAsia="en-GB"/>
            <w14:ligatures w14:val="standardContextual"/>
          </w:rPr>
          <w:tab/>
        </w:r>
        <w:r w:rsidRPr="00AD0B9E">
          <w:rPr>
            <w:rStyle w:val="Hyperlink"/>
            <w:noProof/>
          </w:rPr>
          <w:t>Interference criteria of SAR</w:t>
        </w:r>
        <w:r>
          <w:rPr>
            <w:noProof/>
            <w:webHidden/>
          </w:rPr>
          <w:tab/>
        </w:r>
        <w:r>
          <w:rPr>
            <w:noProof/>
            <w:webHidden/>
          </w:rPr>
          <w:tab/>
        </w:r>
        <w:r>
          <w:rPr>
            <w:noProof/>
            <w:webHidden/>
          </w:rPr>
          <w:fldChar w:fldCharType="begin"/>
        </w:r>
        <w:r>
          <w:rPr>
            <w:noProof/>
            <w:webHidden/>
          </w:rPr>
          <w:instrText xml:space="preserve"> PAGEREF _Toc147934550 \h </w:instrText>
        </w:r>
        <w:r>
          <w:rPr>
            <w:noProof/>
            <w:webHidden/>
          </w:rPr>
        </w:r>
        <w:r>
          <w:rPr>
            <w:noProof/>
            <w:webHidden/>
          </w:rPr>
          <w:fldChar w:fldCharType="separate"/>
        </w:r>
        <w:r w:rsidR="0032694B">
          <w:rPr>
            <w:noProof/>
            <w:webHidden/>
          </w:rPr>
          <w:t>15</w:t>
        </w:r>
        <w:r>
          <w:rPr>
            <w:noProof/>
            <w:webHidden/>
          </w:rPr>
          <w:fldChar w:fldCharType="end"/>
        </w:r>
      </w:hyperlink>
    </w:p>
    <w:p w14:paraId="097CCFEA" w14:textId="453CE760" w:rsidR="00926E33" w:rsidRDefault="00926E33">
      <w:pPr>
        <w:pStyle w:val="TOC1"/>
        <w:rPr>
          <w:rFonts w:asciiTheme="minorHAnsi" w:eastAsiaTheme="minorEastAsia" w:hAnsiTheme="minorHAnsi" w:cstheme="minorBidi"/>
          <w:noProof/>
          <w:kern w:val="2"/>
          <w:sz w:val="22"/>
          <w:szCs w:val="22"/>
          <w:lang w:eastAsia="en-GB"/>
          <w14:ligatures w14:val="standardContextual"/>
        </w:rPr>
      </w:pPr>
      <w:hyperlink w:anchor="_Toc147934551" w:history="1">
        <w:r w:rsidRPr="00AD0B9E">
          <w:rPr>
            <w:rStyle w:val="Hyperlink"/>
            <w:noProof/>
          </w:rPr>
          <w:t>6</w:t>
        </w:r>
        <w:r>
          <w:rPr>
            <w:rFonts w:asciiTheme="minorHAnsi" w:eastAsiaTheme="minorEastAsia" w:hAnsiTheme="minorHAnsi" w:cstheme="minorBidi"/>
            <w:noProof/>
            <w:kern w:val="2"/>
            <w:sz w:val="22"/>
            <w:szCs w:val="22"/>
            <w:lang w:eastAsia="en-GB"/>
            <w14:ligatures w14:val="standardContextual"/>
          </w:rPr>
          <w:tab/>
        </w:r>
        <w:r w:rsidRPr="00AD0B9E">
          <w:rPr>
            <w:rStyle w:val="Hyperlink"/>
            <w:noProof/>
          </w:rPr>
          <w:t>Cloud profile radars</w:t>
        </w:r>
        <w:r>
          <w:rPr>
            <w:noProof/>
            <w:webHidden/>
          </w:rPr>
          <w:tab/>
        </w:r>
        <w:r>
          <w:rPr>
            <w:noProof/>
            <w:webHidden/>
          </w:rPr>
          <w:tab/>
        </w:r>
        <w:r>
          <w:rPr>
            <w:noProof/>
            <w:webHidden/>
          </w:rPr>
          <w:fldChar w:fldCharType="begin"/>
        </w:r>
        <w:r>
          <w:rPr>
            <w:noProof/>
            <w:webHidden/>
          </w:rPr>
          <w:instrText xml:space="preserve"> PAGEREF _Toc147934551 \h </w:instrText>
        </w:r>
        <w:r>
          <w:rPr>
            <w:noProof/>
            <w:webHidden/>
          </w:rPr>
        </w:r>
        <w:r>
          <w:rPr>
            <w:noProof/>
            <w:webHidden/>
          </w:rPr>
          <w:fldChar w:fldCharType="separate"/>
        </w:r>
        <w:r w:rsidR="0032694B">
          <w:rPr>
            <w:noProof/>
            <w:webHidden/>
          </w:rPr>
          <w:t>19</w:t>
        </w:r>
        <w:r>
          <w:rPr>
            <w:noProof/>
            <w:webHidden/>
          </w:rPr>
          <w:fldChar w:fldCharType="end"/>
        </w:r>
      </w:hyperlink>
    </w:p>
    <w:p w14:paraId="1440FD68" w14:textId="2AD5CEB7" w:rsidR="00926E33" w:rsidRDefault="00926E33">
      <w:pPr>
        <w:pStyle w:val="TOC2"/>
        <w:rPr>
          <w:rFonts w:asciiTheme="minorHAnsi" w:eastAsiaTheme="minorEastAsia" w:hAnsiTheme="minorHAnsi" w:cstheme="minorBidi"/>
          <w:noProof/>
          <w:kern w:val="2"/>
          <w:sz w:val="22"/>
          <w:szCs w:val="22"/>
          <w:lang w:eastAsia="en-GB"/>
          <w14:ligatures w14:val="standardContextual"/>
        </w:rPr>
      </w:pPr>
      <w:hyperlink w:anchor="_Toc147934552" w:history="1">
        <w:r w:rsidRPr="00AD0B9E">
          <w:rPr>
            <w:rStyle w:val="Hyperlink"/>
            <w:noProof/>
          </w:rPr>
          <w:t>6.1</w:t>
        </w:r>
        <w:r>
          <w:rPr>
            <w:rFonts w:asciiTheme="minorHAnsi" w:eastAsiaTheme="minorEastAsia" w:hAnsiTheme="minorHAnsi" w:cstheme="minorBidi"/>
            <w:noProof/>
            <w:kern w:val="2"/>
            <w:sz w:val="22"/>
            <w:szCs w:val="22"/>
            <w:lang w:eastAsia="en-GB"/>
            <w14:ligatures w14:val="standardContextual"/>
          </w:rPr>
          <w:tab/>
        </w:r>
        <w:r w:rsidRPr="00AD0B9E">
          <w:rPr>
            <w:rStyle w:val="Hyperlink"/>
            <w:noProof/>
          </w:rPr>
          <w:t>Performance criteria for 94 GHz cloud profile radar</w:t>
        </w:r>
        <w:r>
          <w:rPr>
            <w:noProof/>
            <w:webHidden/>
          </w:rPr>
          <w:tab/>
        </w:r>
        <w:r>
          <w:rPr>
            <w:noProof/>
            <w:webHidden/>
          </w:rPr>
          <w:tab/>
        </w:r>
        <w:r>
          <w:rPr>
            <w:noProof/>
            <w:webHidden/>
          </w:rPr>
          <w:fldChar w:fldCharType="begin"/>
        </w:r>
        <w:r>
          <w:rPr>
            <w:noProof/>
            <w:webHidden/>
          </w:rPr>
          <w:instrText xml:space="preserve"> PAGEREF _Toc147934552 \h </w:instrText>
        </w:r>
        <w:r>
          <w:rPr>
            <w:noProof/>
            <w:webHidden/>
          </w:rPr>
        </w:r>
        <w:r>
          <w:rPr>
            <w:noProof/>
            <w:webHidden/>
          </w:rPr>
          <w:fldChar w:fldCharType="separate"/>
        </w:r>
        <w:r w:rsidR="0032694B">
          <w:rPr>
            <w:noProof/>
            <w:webHidden/>
          </w:rPr>
          <w:t>19</w:t>
        </w:r>
        <w:r>
          <w:rPr>
            <w:noProof/>
            <w:webHidden/>
          </w:rPr>
          <w:fldChar w:fldCharType="end"/>
        </w:r>
      </w:hyperlink>
    </w:p>
    <w:p w14:paraId="1C463781" w14:textId="1DD18175" w:rsidR="00926E33" w:rsidRDefault="00926E33">
      <w:pPr>
        <w:pStyle w:val="TOC2"/>
        <w:rPr>
          <w:rFonts w:asciiTheme="minorHAnsi" w:eastAsiaTheme="minorEastAsia" w:hAnsiTheme="minorHAnsi" w:cstheme="minorBidi"/>
          <w:noProof/>
          <w:kern w:val="2"/>
          <w:sz w:val="22"/>
          <w:szCs w:val="22"/>
          <w:lang w:eastAsia="en-GB"/>
          <w14:ligatures w14:val="standardContextual"/>
        </w:rPr>
      </w:pPr>
      <w:hyperlink w:anchor="_Toc147934553" w:history="1">
        <w:r w:rsidRPr="00AD0B9E">
          <w:rPr>
            <w:rStyle w:val="Hyperlink"/>
            <w:noProof/>
          </w:rPr>
          <w:t>6.2</w:t>
        </w:r>
        <w:r>
          <w:rPr>
            <w:rFonts w:asciiTheme="minorHAnsi" w:eastAsiaTheme="minorEastAsia" w:hAnsiTheme="minorHAnsi" w:cstheme="minorBidi"/>
            <w:noProof/>
            <w:kern w:val="2"/>
            <w:sz w:val="22"/>
            <w:szCs w:val="22"/>
            <w:lang w:eastAsia="en-GB"/>
            <w14:ligatures w14:val="standardContextual"/>
          </w:rPr>
          <w:tab/>
        </w:r>
        <w:r w:rsidRPr="00AD0B9E">
          <w:rPr>
            <w:rStyle w:val="Hyperlink"/>
            <w:noProof/>
          </w:rPr>
          <w:t>Interference criteria for 94 GHz cloud profile radar</w:t>
        </w:r>
        <w:r>
          <w:rPr>
            <w:noProof/>
            <w:webHidden/>
          </w:rPr>
          <w:tab/>
        </w:r>
        <w:r>
          <w:rPr>
            <w:noProof/>
            <w:webHidden/>
          </w:rPr>
          <w:tab/>
        </w:r>
        <w:r>
          <w:rPr>
            <w:noProof/>
            <w:webHidden/>
          </w:rPr>
          <w:fldChar w:fldCharType="begin"/>
        </w:r>
        <w:r>
          <w:rPr>
            <w:noProof/>
            <w:webHidden/>
          </w:rPr>
          <w:instrText xml:space="preserve"> PAGEREF _Toc147934553 \h </w:instrText>
        </w:r>
        <w:r>
          <w:rPr>
            <w:noProof/>
            <w:webHidden/>
          </w:rPr>
        </w:r>
        <w:r>
          <w:rPr>
            <w:noProof/>
            <w:webHidden/>
          </w:rPr>
          <w:fldChar w:fldCharType="separate"/>
        </w:r>
        <w:r w:rsidR="0032694B">
          <w:rPr>
            <w:noProof/>
            <w:webHidden/>
          </w:rPr>
          <w:t>19</w:t>
        </w:r>
        <w:r>
          <w:rPr>
            <w:noProof/>
            <w:webHidden/>
          </w:rPr>
          <w:fldChar w:fldCharType="end"/>
        </w:r>
      </w:hyperlink>
    </w:p>
    <w:p w14:paraId="4CCC1698" w14:textId="4A00E072" w:rsidR="00926E33" w:rsidRDefault="00926E33">
      <w:pPr>
        <w:pStyle w:val="TOC2"/>
        <w:rPr>
          <w:rFonts w:asciiTheme="minorHAnsi" w:eastAsiaTheme="minorEastAsia" w:hAnsiTheme="minorHAnsi" w:cstheme="minorBidi"/>
          <w:noProof/>
          <w:kern w:val="2"/>
          <w:sz w:val="22"/>
          <w:szCs w:val="22"/>
          <w:lang w:eastAsia="en-GB"/>
          <w14:ligatures w14:val="standardContextual"/>
        </w:rPr>
      </w:pPr>
      <w:hyperlink w:anchor="_Toc147934554" w:history="1">
        <w:r w:rsidRPr="00AD0B9E">
          <w:rPr>
            <w:rStyle w:val="Hyperlink"/>
            <w:noProof/>
          </w:rPr>
          <w:t>6.3</w:t>
        </w:r>
        <w:r>
          <w:rPr>
            <w:rFonts w:asciiTheme="minorHAnsi" w:eastAsiaTheme="minorEastAsia" w:hAnsiTheme="minorHAnsi" w:cstheme="minorBidi"/>
            <w:noProof/>
            <w:kern w:val="2"/>
            <w:sz w:val="22"/>
            <w:szCs w:val="22"/>
            <w:lang w:eastAsia="en-GB"/>
            <w14:ligatures w14:val="standardContextual"/>
          </w:rPr>
          <w:tab/>
        </w:r>
        <w:r w:rsidRPr="00AD0B9E">
          <w:rPr>
            <w:rStyle w:val="Hyperlink"/>
            <w:noProof/>
          </w:rPr>
          <w:t>Availability criteria of the cloud profile radar</w:t>
        </w:r>
        <w:r>
          <w:rPr>
            <w:noProof/>
            <w:webHidden/>
          </w:rPr>
          <w:tab/>
        </w:r>
        <w:r>
          <w:rPr>
            <w:noProof/>
            <w:webHidden/>
          </w:rPr>
          <w:tab/>
        </w:r>
        <w:r>
          <w:rPr>
            <w:noProof/>
            <w:webHidden/>
          </w:rPr>
          <w:fldChar w:fldCharType="begin"/>
        </w:r>
        <w:r>
          <w:rPr>
            <w:noProof/>
            <w:webHidden/>
          </w:rPr>
          <w:instrText xml:space="preserve"> PAGEREF _Toc147934554 \h </w:instrText>
        </w:r>
        <w:r>
          <w:rPr>
            <w:noProof/>
            <w:webHidden/>
          </w:rPr>
        </w:r>
        <w:r>
          <w:rPr>
            <w:noProof/>
            <w:webHidden/>
          </w:rPr>
          <w:fldChar w:fldCharType="separate"/>
        </w:r>
        <w:r w:rsidR="0032694B">
          <w:rPr>
            <w:noProof/>
            <w:webHidden/>
          </w:rPr>
          <w:t>20</w:t>
        </w:r>
        <w:r>
          <w:rPr>
            <w:noProof/>
            <w:webHidden/>
          </w:rPr>
          <w:fldChar w:fldCharType="end"/>
        </w:r>
      </w:hyperlink>
    </w:p>
    <w:p w14:paraId="4C8BB10A" w14:textId="46FBDCB9" w:rsidR="00926E33" w:rsidRDefault="00926E33">
      <w:pPr>
        <w:pStyle w:val="TOC1"/>
        <w:rPr>
          <w:rFonts w:asciiTheme="minorHAnsi" w:eastAsiaTheme="minorEastAsia" w:hAnsiTheme="minorHAnsi" w:cstheme="minorBidi"/>
          <w:noProof/>
          <w:kern w:val="2"/>
          <w:sz w:val="22"/>
          <w:szCs w:val="22"/>
          <w:lang w:eastAsia="en-GB"/>
          <w14:ligatures w14:val="standardContextual"/>
        </w:rPr>
      </w:pPr>
      <w:hyperlink w:anchor="_Toc147934555" w:history="1">
        <w:r w:rsidRPr="00AD0B9E">
          <w:rPr>
            <w:rStyle w:val="Hyperlink"/>
            <w:noProof/>
          </w:rPr>
          <w:t>7</w:t>
        </w:r>
        <w:r>
          <w:rPr>
            <w:rFonts w:asciiTheme="minorHAnsi" w:eastAsiaTheme="minorEastAsia" w:hAnsiTheme="minorHAnsi" w:cstheme="minorBidi"/>
            <w:noProof/>
            <w:kern w:val="2"/>
            <w:sz w:val="22"/>
            <w:szCs w:val="22"/>
            <w:lang w:eastAsia="en-GB"/>
            <w14:ligatures w14:val="standardContextual"/>
          </w:rPr>
          <w:tab/>
        </w:r>
        <w:r w:rsidRPr="00AD0B9E">
          <w:rPr>
            <w:rStyle w:val="Hyperlink"/>
            <w:noProof/>
          </w:rPr>
          <w:t>Measurement area of interest for the evaluation of systematic interference</w:t>
        </w:r>
        <w:r>
          <w:rPr>
            <w:noProof/>
            <w:webHidden/>
          </w:rPr>
          <w:tab/>
        </w:r>
        <w:r>
          <w:rPr>
            <w:noProof/>
            <w:webHidden/>
          </w:rPr>
          <w:tab/>
        </w:r>
        <w:r>
          <w:rPr>
            <w:noProof/>
            <w:webHidden/>
          </w:rPr>
          <w:fldChar w:fldCharType="begin"/>
        </w:r>
        <w:r>
          <w:rPr>
            <w:noProof/>
            <w:webHidden/>
          </w:rPr>
          <w:instrText xml:space="preserve"> PAGEREF _Toc147934555 \h </w:instrText>
        </w:r>
        <w:r>
          <w:rPr>
            <w:noProof/>
            <w:webHidden/>
          </w:rPr>
        </w:r>
        <w:r>
          <w:rPr>
            <w:noProof/>
            <w:webHidden/>
          </w:rPr>
          <w:fldChar w:fldCharType="separate"/>
        </w:r>
        <w:r w:rsidR="0032694B">
          <w:rPr>
            <w:noProof/>
            <w:webHidden/>
          </w:rPr>
          <w:t>20</w:t>
        </w:r>
        <w:r>
          <w:rPr>
            <w:noProof/>
            <w:webHidden/>
          </w:rPr>
          <w:fldChar w:fldCharType="end"/>
        </w:r>
      </w:hyperlink>
    </w:p>
    <w:p w14:paraId="2613B516" w14:textId="51E90896" w:rsidR="00926E33" w:rsidRDefault="00926E33">
      <w:pPr>
        <w:pStyle w:val="TOC1"/>
        <w:rPr>
          <w:rFonts w:asciiTheme="minorHAnsi" w:eastAsiaTheme="minorEastAsia" w:hAnsiTheme="minorHAnsi" w:cstheme="minorBidi"/>
          <w:noProof/>
          <w:kern w:val="2"/>
          <w:sz w:val="22"/>
          <w:szCs w:val="22"/>
          <w:lang w:eastAsia="en-GB"/>
          <w14:ligatures w14:val="standardContextual"/>
        </w:rPr>
      </w:pPr>
      <w:hyperlink w:anchor="_Toc147934556" w:history="1">
        <w:r w:rsidRPr="00AD0B9E">
          <w:rPr>
            <w:rStyle w:val="Hyperlink"/>
            <w:noProof/>
          </w:rPr>
          <w:t>8</w:t>
        </w:r>
        <w:r>
          <w:rPr>
            <w:rFonts w:asciiTheme="minorHAnsi" w:eastAsiaTheme="minorEastAsia" w:hAnsiTheme="minorHAnsi" w:cstheme="minorBidi"/>
            <w:noProof/>
            <w:kern w:val="2"/>
            <w:sz w:val="22"/>
            <w:szCs w:val="22"/>
            <w:lang w:eastAsia="en-GB"/>
            <w14:ligatures w14:val="standardContextual"/>
          </w:rPr>
          <w:tab/>
        </w:r>
        <w:r w:rsidRPr="00AD0B9E">
          <w:rPr>
            <w:rStyle w:val="Hyperlink"/>
            <w:noProof/>
          </w:rPr>
          <w:t>Transient impulse interference considerations</w:t>
        </w:r>
        <w:r>
          <w:rPr>
            <w:noProof/>
            <w:webHidden/>
          </w:rPr>
          <w:tab/>
        </w:r>
        <w:r>
          <w:rPr>
            <w:noProof/>
            <w:webHidden/>
          </w:rPr>
          <w:tab/>
        </w:r>
        <w:r>
          <w:rPr>
            <w:noProof/>
            <w:webHidden/>
          </w:rPr>
          <w:fldChar w:fldCharType="begin"/>
        </w:r>
        <w:r>
          <w:rPr>
            <w:noProof/>
            <w:webHidden/>
          </w:rPr>
          <w:instrText xml:space="preserve"> PAGEREF _Toc147934556 \h </w:instrText>
        </w:r>
        <w:r>
          <w:rPr>
            <w:noProof/>
            <w:webHidden/>
          </w:rPr>
        </w:r>
        <w:r>
          <w:rPr>
            <w:noProof/>
            <w:webHidden/>
          </w:rPr>
          <w:fldChar w:fldCharType="separate"/>
        </w:r>
        <w:r w:rsidR="0032694B">
          <w:rPr>
            <w:noProof/>
            <w:webHidden/>
          </w:rPr>
          <w:t>20</w:t>
        </w:r>
        <w:r>
          <w:rPr>
            <w:noProof/>
            <w:webHidden/>
          </w:rPr>
          <w:fldChar w:fldCharType="end"/>
        </w:r>
      </w:hyperlink>
    </w:p>
    <w:p w14:paraId="5D16C869" w14:textId="0C374D29" w:rsidR="00926E33" w:rsidRDefault="00926E33">
      <w:pPr>
        <w:pStyle w:val="TOC2"/>
        <w:rPr>
          <w:rFonts w:asciiTheme="minorHAnsi" w:eastAsiaTheme="minorEastAsia" w:hAnsiTheme="minorHAnsi" w:cstheme="minorBidi"/>
          <w:noProof/>
          <w:kern w:val="2"/>
          <w:sz w:val="22"/>
          <w:szCs w:val="22"/>
          <w:lang w:eastAsia="en-GB"/>
          <w14:ligatures w14:val="standardContextual"/>
        </w:rPr>
      </w:pPr>
      <w:hyperlink w:anchor="_Toc147934557" w:history="1">
        <w:r w:rsidRPr="00AD0B9E">
          <w:rPr>
            <w:rStyle w:val="Hyperlink"/>
            <w:noProof/>
          </w:rPr>
          <w:t>8.1</w:t>
        </w:r>
        <w:r>
          <w:rPr>
            <w:rFonts w:asciiTheme="minorHAnsi" w:eastAsiaTheme="minorEastAsia" w:hAnsiTheme="minorHAnsi" w:cstheme="minorBidi"/>
            <w:noProof/>
            <w:kern w:val="2"/>
            <w:sz w:val="22"/>
            <w:szCs w:val="22"/>
            <w:lang w:eastAsia="en-GB"/>
            <w14:ligatures w14:val="standardContextual"/>
          </w:rPr>
          <w:tab/>
        </w:r>
        <w:r w:rsidRPr="00AD0B9E">
          <w:rPr>
            <w:rStyle w:val="Hyperlink"/>
            <w:noProof/>
          </w:rPr>
          <w:t>Determination of peak transient power for some modulation schemes</w:t>
        </w:r>
        <w:r>
          <w:rPr>
            <w:noProof/>
            <w:webHidden/>
          </w:rPr>
          <w:tab/>
        </w:r>
        <w:r>
          <w:rPr>
            <w:noProof/>
            <w:webHidden/>
          </w:rPr>
          <w:tab/>
        </w:r>
        <w:r>
          <w:rPr>
            <w:noProof/>
            <w:webHidden/>
          </w:rPr>
          <w:fldChar w:fldCharType="begin"/>
        </w:r>
        <w:r>
          <w:rPr>
            <w:noProof/>
            <w:webHidden/>
          </w:rPr>
          <w:instrText xml:space="preserve"> PAGEREF _Toc147934557 \h </w:instrText>
        </w:r>
        <w:r>
          <w:rPr>
            <w:noProof/>
            <w:webHidden/>
          </w:rPr>
        </w:r>
        <w:r>
          <w:rPr>
            <w:noProof/>
            <w:webHidden/>
          </w:rPr>
          <w:fldChar w:fldCharType="separate"/>
        </w:r>
        <w:r w:rsidR="0032694B">
          <w:rPr>
            <w:noProof/>
            <w:webHidden/>
          </w:rPr>
          <w:t>20</w:t>
        </w:r>
        <w:r>
          <w:rPr>
            <w:noProof/>
            <w:webHidden/>
          </w:rPr>
          <w:fldChar w:fldCharType="end"/>
        </w:r>
      </w:hyperlink>
    </w:p>
    <w:p w14:paraId="4E133F8E" w14:textId="1CEBA84E" w:rsidR="00926E33" w:rsidRDefault="00926E33">
      <w:pPr>
        <w:pStyle w:val="TOC1"/>
        <w:rPr>
          <w:rFonts w:asciiTheme="minorHAnsi" w:eastAsiaTheme="minorEastAsia" w:hAnsiTheme="minorHAnsi" w:cstheme="minorBidi"/>
          <w:noProof/>
          <w:kern w:val="2"/>
          <w:sz w:val="22"/>
          <w:szCs w:val="22"/>
          <w:lang w:eastAsia="en-GB"/>
          <w14:ligatures w14:val="standardContextual"/>
        </w:rPr>
      </w:pPr>
      <w:hyperlink w:anchor="_Toc147934558" w:history="1">
        <w:r w:rsidRPr="00AD0B9E">
          <w:rPr>
            <w:rStyle w:val="Hyperlink"/>
            <w:noProof/>
          </w:rPr>
          <w:t>9</w:t>
        </w:r>
        <w:r>
          <w:rPr>
            <w:rFonts w:asciiTheme="minorHAnsi" w:eastAsiaTheme="minorEastAsia" w:hAnsiTheme="minorHAnsi" w:cstheme="minorBidi"/>
            <w:noProof/>
            <w:kern w:val="2"/>
            <w:sz w:val="22"/>
            <w:szCs w:val="22"/>
            <w:lang w:eastAsia="en-GB"/>
            <w14:ligatures w14:val="standardContextual"/>
          </w:rPr>
          <w:tab/>
        </w:r>
        <w:r w:rsidRPr="00AD0B9E">
          <w:rPr>
            <w:rStyle w:val="Hyperlink"/>
            <w:noProof/>
          </w:rPr>
          <w:t xml:space="preserve">Typical EESS (active) sensor parameters to be used in determining impact </w:t>
        </w:r>
        <w:r>
          <w:rPr>
            <w:rStyle w:val="Hyperlink"/>
            <w:noProof/>
          </w:rPr>
          <w:br/>
        </w:r>
        <w:r w:rsidRPr="00AD0B9E">
          <w:rPr>
            <w:rStyle w:val="Hyperlink"/>
            <w:noProof/>
          </w:rPr>
          <w:t>from differing types of interference</w:t>
        </w:r>
        <w:r>
          <w:rPr>
            <w:noProof/>
            <w:webHidden/>
          </w:rPr>
          <w:tab/>
        </w:r>
        <w:r>
          <w:rPr>
            <w:noProof/>
            <w:webHidden/>
          </w:rPr>
          <w:tab/>
        </w:r>
        <w:r>
          <w:rPr>
            <w:noProof/>
            <w:webHidden/>
          </w:rPr>
          <w:fldChar w:fldCharType="begin"/>
        </w:r>
        <w:r>
          <w:rPr>
            <w:noProof/>
            <w:webHidden/>
          </w:rPr>
          <w:instrText xml:space="preserve"> PAGEREF _Toc147934558 \h </w:instrText>
        </w:r>
        <w:r>
          <w:rPr>
            <w:noProof/>
            <w:webHidden/>
          </w:rPr>
        </w:r>
        <w:r>
          <w:rPr>
            <w:noProof/>
            <w:webHidden/>
          </w:rPr>
          <w:fldChar w:fldCharType="separate"/>
        </w:r>
        <w:r w:rsidR="0032694B">
          <w:rPr>
            <w:noProof/>
            <w:webHidden/>
          </w:rPr>
          <w:t>22</w:t>
        </w:r>
        <w:r>
          <w:rPr>
            <w:noProof/>
            <w:webHidden/>
          </w:rPr>
          <w:fldChar w:fldCharType="end"/>
        </w:r>
      </w:hyperlink>
    </w:p>
    <w:p w14:paraId="537A1B81" w14:textId="77777777" w:rsidR="00926E33" w:rsidRDefault="00926E33" w:rsidP="006A0556">
      <w:r>
        <w:fldChar w:fldCharType="end"/>
      </w:r>
    </w:p>
    <w:p w14:paraId="0E7DF371" w14:textId="77777777" w:rsidR="00926E33" w:rsidRPr="006A0556" w:rsidRDefault="00926E33" w:rsidP="006A0556"/>
    <w:p w14:paraId="10F0E5C9" w14:textId="77777777" w:rsidR="00926E33" w:rsidRPr="00966F8F" w:rsidRDefault="00926E33" w:rsidP="00F64377">
      <w:pPr>
        <w:pStyle w:val="Heading1"/>
        <w:rPr>
          <w:lang w:val="en-GB"/>
        </w:rPr>
      </w:pPr>
      <w:bookmarkStart w:id="7" w:name="_Toc147934538"/>
      <w:r w:rsidRPr="00966F8F">
        <w:rPr>
          <w:lang w:val="en-GB"/>
        </w:rPr>
        <w:lastRenderedPageBreak/>
        <w:t>1</w:t>
      </w:r>
      <w:r w:rsidRPr="00966F8F">
        <w:rPr>
          <w:lang w:val="en-GB"/>
        </w:rPr>
        <w:tab/>
        <w:t>Introduction</w:t>
      </w:r>
      <w:bookmarkEnd w:id="6"/>
      <w:bookmarkEnd w:id="7"/>
    </w:p>
    <w:p w14:paraId="04ABF82F" w14:textId="77777777" w:rsidR="00926E33" w:rsidRPr="00966F8F" w:rsidRDefault="00926E33" w:rsidP="00F64377">
      <w:pPr>
        <w:rPr>
          <w:lang w:val="en-GB"/>
        </w:rPr>
      </w:pPr>
      <w:r w:rsidRPr="00966F8F">
        <w:rPr>
          <w:lang w:val="en-GB"/>
        </w:rPr>
        <w:t>Performance criteria for active spaceborne sensors are needed in order to develop interference criteria. Interference criteria, in turn, can be used to assess the compatibility of radionavigation and radiolocation systems and active sensors in common frequency bands.</w:t>
      </w:r>
    </w:p>
    <w:p w14:paraId="545CE456" w14:textId="77777777" w:rsidR="00926E33" w:rsidRPr="00966F8F" w:rsidRDefault="00926E33" w:rsidP="00F64377">
      <w:pPr>
        <w:rPr>
          <w:lang w:val="en-GB"/>
        </w:rPr>
      </w:pPr>
      <w:r w:rsidRPr="00966F8F">
        <w:rPr>
          <w:lang w:val="en-GB"/>
        </w:rPr>
        <w:t>This Annex presents the technical basis for development of performance and interference criteria for various types of spaceborne active sensors. The sensor types include altimeters, scatterometers, precipitation radars, synthetic aperture radars, and cloud profile radars.</w:t>
      </w:r>
    </w:p>
    <w:p w14:paraId="0AB0991A" w14:textId="77777777" w:rsidR="00926E33" w:rsidRPr="00966F8F" w:rsidRDefault="00926E33" w:rsidP="00F64377">
      <w:pPr>
        <w:rPr>
          <w:lang w:val="en-GB"/>
        </w:rPr>
      </w:pPr>
      <w:r w:rsidRPr="00966F8F">
        <w:rPr>
          <w:lang w:val="en-GB"/>
        </w:rPr>
        <w:t>The criteria are based on current and planned space borne active sensor science system designs and associated operating requirements. Future space borne active sensor science systems, beyond the ones considered in this recommendation, would have to be examined to determine if they could accept the same levels of interfering signals and associated spatial and temporal conditions.</w:t>
      </w:r>
    </w:p>
    <w:p w14:paraId="33EE3677" w14:textId="77777777" w:rsidR="00926E33" w:rsidRPr="00966F8F" w:rsidRDefault="00926E33" w:rsidP="00F64377">
      <w:pPr>
        <w:pStyle w:val="Heading2"/>
        <w:rPr>
          <w:lang w:val="en-GB"/>
        </w:rPr>
      </w:pPr>
      <w:bookmarkStart w:id="8" w:name="_Toc147934539"/>
      <w:r w:rsidRPr="00966F8F">
        <w:rPr>
          <w:lang w:val="en-GB"/>
        </w:rPr>
        <w:t>1.1</w:t>
      </w:r>
      <w:r w:rsidRPr="00966F8F">
        <w:rPr>
          <w:lang w:val="en-GB"/>
        </w:rPr>
        <w:tab/>
        <w:t>Systematic and Random interference</w:t>
      </w:r>
      <w:bookmarkEnd w:id="8"/>
    </w:p>
    <w:p w14:paraId="54AC39AA" w14:textId="023860E1" w:rsidR="00926E33" w:rsidRPr="00966F8F" w:rsidRDefault="00966F8F" w:rsidP="00F64377">
      <w:pPr>
        <w:rPr>
          <w:lang w:val="en-GB"/>
        </w:rPr>
      </w:pPr>
      <w:r>
        <w:rPr>
          <w:i/>
          <w:iCs/>
          <w:lang w:val="en-GB"/>
        </w:rPr>
        <w:t>r</w:t>
      </w:r>
      <w:r w:rsidR="00926E33" w:rsidRPr="00966F8F">
        <w:rPr>
          <w:i/>
          <w:iCs/>
          <w:lang w:val="en-GB"/>
        </w:rPr>
        <w:t>ecommends</w:t>
      </w:r>
      <w:r w:rsidR="00926E33" w:rsidRPr="00966F8F">
        <w:rPr>
          <w:lang w:val="en-GB"/>
        </w:rPr>
        <w:t xml:space="preserve"> 2 states that the interference and data availability criteria given in Table 2 be applied for instruments used for active sensing of the Earth’s land, oceans and atmosphere. Table 2 provides the data availability criteria as it applies to two types of interference: systematic and random.</w:t>
      </w:r>
    </w:p>
    <w:p w14:paraId="6E2CFEB4" w14:textId="6FC62BC8" w:rsidR="00926E33" w:rsidRPr="00966F8F" w:rsidRDefault="00926E33" w:rsidP="00F64377">
      <w:pPr>
        <w:rPr>
          <w:lang w:val="en-GB"/>
        </w:rPr>
      </w:pPr>
      <w:r w:rsidRPr="00966F8F">
        <w:rPr>
          <w:lang w:val="en-GB"/>
        </w:rPr>
        <w:t>Systematic interference is defined as interference which occurs repeatedly at the same location. When systematic interference is present, the data availability criteria in Table 2 of 99% should be applied for all sensor types except for the precipitation radar, for which 99.8% applies.</w:t>
      </w:r>
    </w:p>
    <w:p w14:paraId="4F343853" w14:textId="470025DC" w:rsidR="00926E33" w:rsidRPr="00966F8F" w:rsidRDefault="00926E33" w:rsidP="00F64377">
      <w:pPr>
        <w:rPr>
          <w:lang w:val="en-GB"/>
        </w:rPr>
      </w:pPr>
      <w:r w:rsidRPr="00966F8F">
        <w:rPr>
          <w:lang w:val="en-GB"/>
        </w:rPr>
        <w:t>Application of the systematic data availability to sharing and compatibility analyses first involves a determination of the interference under investigation as to its reoccurrence in the repeated sensor measurement of a specific location. If the interference under investigation is found to reoccur repeatedly in sensor measurements of the same location, albeit possibly with different kinds of signal originating from that location (e.g., frequency hopping radars; scanning radars), then the interference is deemed to be systematic interference; therefore, the systematic interference data availability criterion should be used in the evaluation of the study results.</w:t>
      </w:r>
    </w:p>
    <w:p w14:paraId="2161A896" w14:textId="02ACD44C" w:rsidR="00926E33" w:rsidRPr="00966F8F" w:rsidRDefault="00926E33" w:rsidP="00F64377">
      <w:pPr>
        <w:rPr>
          <w:lang w:val="en-GB"/>
        </w:rPr>
      </w:pPr>
      <w:r w:rsidRPr="00966F8F">
        <w:rPr>
          <w:lang w:val="en-GB"/>
        </w:rPr>
        <w:t>Random interference is described as interference events causing brief individual outages (i.e. most outages lasting 2</w:t>
      </w:r>
      <w:r w:rsidR="00F64377" w:rsidRPr="00966F8F">
        <w:rPr>
          <w:lang w:val="en-GB"/>
        </w:rPr>
        <w:t> </w:t>
      </w:r>
      <w:r w:rsidRPr="00966F8F">
        <w:rPr>
          <w:lang w:val="en-GB"/>
        </w:rPr>
        <w:t>s or less) and which are randomly dispersed over all observation time and areas. For</w:t>
      </w:r>
      <w:r w:rsidR="00F64377" w:rsidRPr="00966F8F">
        <w:rPr>
          <w:lang w:val="en-GB"/>
        </w:rPr>
        <w:t> </w:t>
      </w:r>
      <w:r w:rsidRPr="00966F8F">
        <w:rPr>
          <w:lang w:val="en-GB"/>
        </w:rPr>
        <w:t>the purposes of the sharing and compatibility analyses performed, this would apply to the observation time and the measurement area chosen for evaluation of the data availability criteria. Random interference has less serious consequences than systematic interference so that the random data availability criteria in the presence of random interference is 95% except for precipitation radars, for which it is 99.8%.</w:t>
      </w:r>
    </w:p>
    <w:p w14:paraId="3A8D5391" w14:textId="77777777" w:rsidR="00926E33" w:rsidRPr="00966F8F" w:rsidRDefault="00926E33" w:rsidP="00F64377">
      <w:pPr>
        <w:rPr>
          <w:lang w:val="en-GB"/>
        </w:rPr>
      </w:pPr>
      <w:r w:rsidRPr="00966F8F">
        <w:rPr>
          <w:lang w:val="en-GB"/>
        </w:rPr>
        <w:t>Application of the systematic data availability to sharing and compatibility analyses first involves a determination of the interference under investigation as to which type of interference should be evaluated; that is, Systematic or Random. The analysis should then determine the number of interference events exceeding the interference threshold criteria that occur in a measurement area of interest and the summary of results should provide an evaluation of that result in regard to the applicable data availability criteria.</w:t>
      </w:r>
    </w:p>
    <w:p w14:paraId="5ACBA9AE" w14:textId="77777777" w:rsidR="00926E33" w:rsidRPr="00966F8F" w:rsidRDefault="00926E33" w:rsidP="00F64377">
      <w:pPr>
        <w:pStyle w:val="Heading1"/>
        <w:rPr>
          <w:lang w:val="en-GB"/>
        </w:rPr>
      </w:pPr>
      <w:bookmarkStart w:id="9" w:name="_Toc393184631"/>
      <w:bookmarkStart w:id="10" w:name="_Toc147934540"/>
      <w:r w:rsidRPr="00966F8F">
        <w:rPr>
          <w:lang w:val="en-GB"/>
        </w:rPr>
        <w:t>2</w:t>
      </w:r>
      <w:r w:rsidRPr="00966F8F">
        <w:rPr>
          <w:lang w:val="en-GB"/>
        </w:rPr>
        <w:tab/>
        <w:t>Altimeters</w:t>
      </w:r>
      <w:bookmarkEnd w:id="9"/>
      <w:bookmarkEnd w:id="10"/>
    </w:p>
    <w:p w14:paraId="52396767" w14:textId="77777777" w:rsidR="00926E33" w:rsidRPr="00966F8F" w:rsidRDefault="00926E33" w:rsidP="00F64377">
      <w:pPr>
        <w:rPr>
          <w:lang w:val="en-GB"/>
        </w:rPr>
      </w:pPr>
      <w:bookmarkStart w:id="11" w:name="_Toc393184632"/>
      <w:r w:rsidRPr="00966F8F">
        <w:rPr>
          <w:lang w:val="en-GB"/>
        </w:rPr>
        <w:t>This section presents information on the performance and interference criteria for spaceborne altimeters in the frequency bands 3.1-3.3 GHz, 5.25-5.57 GHz, 8.55-8.65 GHz, 9.2-10.4 GHz</w:t>
      </w:r>
      <w:r w:rsidRPr="000D08DA">
        <w:rPr>
          <w:rStyle w:val="FootnoteReference"/>
          <w:color w:val="000000" w:themeColor="text1"/>
        </w:rPr>
        <w:footnoteReference w:id="2"/>
      </w:r>
      <w:r w:rsidRPr="00966F8F">
        <w:rPr>
          <w:lang w:val="en-GB"/>
        </w:rPr>
        <w:t>, 13.25</w:t>
      </w:r>
      <w:r w:rsidRPr="00966F8F">
        <w:rPr>
          <w:lang w:val="en-GB"/>
        </w:rPr>
        <w:noBreakHyphen/>
        <w:t>13.75 GHz and 35.5-36 GHz.</w:t>
      </w:r>
    </w:p>
    <w:p w14:paraId="7F40C988" w14:textId="77777777" w:rsidR="00926E33" w:rsidRPr="00966F8F" w:rsidRDefault="00926E33" w:rsidP="00F64377">
      <w:pPr>
        <w:pStyle w:val="Heading2"/>
        <w:rPr>
          <w:lang w:val="en-GB"/>
        </w:rPr>
      </w:pPr>
      <w:bookmarkStart w:id="12" w:name="_Toc147934541"/>
      <w:r w:rsidRPr="00966F8F">
        <w:rPr>
          <w:lang w:val="en-GB"/>
        </w:rPr>
        <w:lastRenderedPageBreak/>
        <w:t>2.1</w:t>
      </w:r>
      <w:r w:rsidRPr="00966F8F">
        <w:rPr>
          <w:lang w:val="en-GB"/>
        </w:rPr>
        <w:tab/>
        <w:t>Performance criteria</w:t>
      </w:r>
      <w:bookmarkEnd w:id="11"/>
      <w:bookmarkEnd w:id="12"/>
    </w:p>
    <w:p w14:paraId="738074EB" w14:textId="77777777" w:rsidR="00926E33" w:rsidRPr="00966F8F" w:rsidRDefault="00926E33" w:rsidP="00F64377">
      <w:pPr>
        <w:rPr>
          <w:lang w:val="en-GB"/>
        </w:rPr>
      </w:pPr>
      <w:r w:rsidRPr="00966F8F">
        <w:rPr>
          <w:lang w:val="en-GB"/>
        </w:rPr>
        <w:t>Spaceborne altimeters produce, after data processing, measurement of sea level with a precision of at least 2 or 3 cm depending on the band. An increase of 0.1 cm in the height noise due to interference would not materially affect the data and would be acceptable. In other words, a 4% degradation in height noise due to interference could be tolerated as it would not preclude meeting current mission objectives.</w:t>
      </w:r>
    </w:p>
    <w:p w14:paraId="221247CB" w14:textId="77777777" w:rsidR="00926E33" w:rsidRPr="00966F8F" w:rsidRDefault="00926E33" w:rsidP="00F64377">
      <w:pPr>
        <w:rPr>
          <w:lang w:val="en-GB"/>
        </w:rPr>
      </w:pPr>
      <w:r w:rsidRPr="00966F8F">
        <w:rPr>
          <w:lang w:val="en-GB"/>
        </w:rPr>
        <w:t>A requirement for altimeter missions is acquisition of at least 90% of all possible data over oceans and measurable bodies of water within land masses. The design goal is higher than this minimum requirement and has been established as the acquisition of 95% of all possible measurable data. Observations must be taken to include measurements as close to the land-sea interface as possible (about 15 km from the land-sea interface, altimeter waveform distortions occur and prevent accurate height estimation). The budget for lost data must accommodate all sources of loss including those due to spacecraft systems, the altimeter instrument, manoeuvres, interference, etc.</w:t>
      </w:r>
    </w:p>
    <w:p w14:paraId="32590A4B" w14:textId="797AA74F" w:rsidR="00926E33" w:rsidRPr="00966F8F" w:rsidRDefault="00926E33" w:rsidP="00F64377">
      <w:pPr>
        <w:rPr>
          <w:lang w:val="en-GB"/>
        </w:rPr>
      </w:pPr>
      <w:r w:rsidRPr="00966F8F">
        <w:rPr>
          <w:lang w:val="en-GB"/>
        </w:rPr>
        <w:t>The availability requirement for altimetry data is 95%, assuming that the associated individual outages are brief and randomly dispersed over all observation time and areas (i.e. most outages lasting 2</w:t>
      </w:r>
      <w:r w:rsidR="00F64377" w:rsidRPr="00966F8F">
        <w:rPr>
          <w:lang w:val="en-GB"/>
        </w:rPr>
        <w:t> </w:t>
      </w:r>
      <w:r w:rsidRPr="00966F8F">
        <w:rPr>
          <w:lang w:val="en-GB"/>
        </w:rPr>
        <w:t>s or less). It should be noted that although determining if the 95% availability requirement can be met is a relatively straightforward analysis, it is difficult to analyse outages for its characteristic of random dispersion over all observation time and geographic areas.</w:t>
      </w:r>
    </w:p>
    <w:p w14:paraId="1CECA708" w14:textId="77777777" w:rsidR="00926E33" w:rsidRPr="00966F8F" w:rsidRDefault="00926E33" w:rsidP="00F64377">
      <w:pPr>
        <w:rPr>
          <w:b/>
          <w:lang w:val="en-GB"/>
        </w:rPr>
      </w:pPr>
      <w:r w:rsidRPr="00966F8F">
        <w:rPr>
          <w:lang w:val="en-GB"/>
        </w:rPr>
        <w:t>The impact of interference that is always present at a given sensor measurement area is much more serious than that of random interference, because valid measurements can never be obtained from those geographical areas. To address this serious concern, the requirement for altimeters is to be able to obtain valid data for a minimum of 99% of the time over each measurement area of interest.</w:t>
      </w:r>
      <w:bookmarkStart w:id="13" w:name="_Toc393184633"/>
    </w:p>
    <w:p w14:paraId="3DD091D5" w14:textId="77777777" w:rsidR="00926E33" w:rsidRPr="00966F8F" w:rsidRDefault="00926E33" w:rsidP="00F64377">
      <w:pPr>
        <w:pStyle w:val="Heading2"/>
        <w:rPr>
          <w:lang w:val="en-GB"/>
        </w:rPr>
      </w:pPr>
      <w:bookmarkStart w:id="14" w:name="_Toc147934542"/>
      <w:r w:rsidRPr="00966F8F">
        <w:rPr>
          <w:lang w:val="en-GB"/>
        </w:rPr>
        <w:t>2.2</w:t>
      </w:r>
      <w:r w:rsidRPr="00966F8F">
        <w:rPr>
          <w:lang w:val="en-GB"/>
        </w:rPr>
        <w:tab/>
        <w:t>Interference criteria</w:t>
      </w:r>
      <w:bookmarkEnd w:id="13"/>
      <w:bookmarkEnd w:id="14"/>
    </w:p>
    <w:p w14:paraId="05776D80" w14:textId="77777777" w:rsidR="00926E33" w:rsidRPr="00966F8F" w:rsidRDefault="00926E33" w:rsidP="00F64377">
      <w:pPr>
        <w:rPr>
          <w:lang w:val="en-GB"/>
        </w:rPr>
      </w:pPr>
      <w:r w:rsidRPr="00966F8F">
        <w:rPr>
          <w:lang w:val="en-GB"/>
        </w:rPr>
        <w:t xml:space="preserve">Typical altimeters have link budgets that result in </w:t>
      </w:r>
      <w:r w:rsidRPr="00966F8F">
        <w:rPr>
          <w:i/>
          <w:lang w:val="en-GB"/>
        </w:rPr>
        <w:t>S</w:t>
      </w:r>
      <w:r w:rsidRPr="00966F8F">
        <w:rPr>
          <w:lang w:val="en-GB"/>
        </w:rPr>
        <w:t>/</w:t>
      </w:r>
      <w:r w:rsidRPr="00966F8F">
        <w:rPr>
          <w:i/>
          <w:lang w:val="en-GB"/>
        </w:rPr>
        <w:t>N</w:t>
      </w:r>
      <w:r w:rsidRPr="00966F8F">
        <w:rPr>
          <w:lang w:val="en-GB"/>
        </w:rPr>
        <w:t xml:space="preserve"> of 13 dB (except for 35.5-36 GHz altimeters) in the receiver range resolution bandwidth of 39.9 dB/Hz (9 772.3 Hz). The altimeter height noise varies as 1 </w:t>
      </w:r>
      <w:r w:rsidRPr="000D08DA">
        <w:rPr>
          <w:rFonts w:ascii="Symbol" w:hAnsi="Symbol"/>
        </w:rPr>
        <w:t></w:t>
      </w:r>
      <w:r w:rsidRPr="00966F8F">
        <w:rPr>
          <w:lang w:val="en-GB"/>
        </w:rPr>
        <w:t> 2</w:t>
      </w:r>
      <w:r w:rsidRPr="00966F8F">
        <w:rPr>
          <w:sz w:val="8"/>
          <w:lang w:val="en-GB"/>
        </w:rPr>
        <w:t> </w:t>
      </w:r>
      <w:r w:rsidRPr="00966F8F">
        <w:rPr>
          <w:lang w:val="en-GB"/>
        </w:rPr>
        <w:t>/</w:t>
      </w:r>
      <w:r w:rsidRPr="00966F8F">
        <w:rPr>
          <w:sz w:val="8"/>
          <w:lang w:val="en-GB"/>
        </w:rPr>
        <w:t> </w:t>
      </w:r>
      <w:r w:rsidRPr="00966F8F">
        <w:rPr>
          <w:lang w:val="en-GB"/>
        </w:rPr>
        <w:t>(</w:t>
      </w:r>
      <w:r w:rsidRPr="00966F8F">
        <w:rPr>
          <w:i/>
          <w:lang w:val="en-GB"/>
        </w:rPr>
        <w:t>S</w:t>
      </w:r>
      <w:r w:rsidRPr="00966F8F">
        <w:rPr>
          <w:lang w:val="en-GB"/>
        </w:rPr>
        <w:t>/</w:t>
      </w:r>
      <w:r w:rsidRPr="00966F8F">
        <w:rPr>
          <w:i/>
          <w:lang w:val="en-GB"/>
        </w:rPr>
        <w:t>N</w:t>
      </w:r>
      <w:r w:rsidRPr="00966F8F">
        <w:rPr>
          <w:lang w:val="en-GB"/>
        </w:rPr>
        <w:t xml:space="preserve">). For a return signal having a </w:t>
      </w:r>
      <w:r w:rsidRPr="00966F8F">
        <w:rPr>
          <w:i/>
          <w:lang w:val="en-GB"/>
        </w:rPr>
        <w:t>S</w:t>
      </w:r>
      <w:r w:rsidRPr="00966F8F">
        <w:rPr>
          <w:lang w:val="en-GB"/>
        </w:rPr>
        <w:t>/</w:t>
      </w:r>
      <w:r w:rsidRPr="00966F8F">
        <w:rPr>
          <w:i/>
          <w:lang w:val="en-GB"/>
        </w:rPr>
        <w:t>N</w:t>
      </w:r>
      <w:r w:rsidRPr="00966F8F">
        <w:rPr>
          <w:lang w:val="en-GB"/>
        </w:rPr>
        <w:t xml:space="preserve"> of 13 dB before interference, the addition of interference causes the following increase in height measurement noise as provided in Table 3:</w:t>
      </w:r>
    </w:p>
    <w:p w14:paraId="51B0882A" w14:textId="4184265A" w:rsidR="00926E33" w:rsidRPr="00966F8F" w:rsidRDefault="00F64377" w:rsidP="00F64377">
      <w:pPr>
        <w:pStyle w:val="TableNo"/>
        <w:rPr>
          <w:lang w:val="en-GB"/>
        </w:rPr>
      </w:pPr>
      <w:r w:rsidRPr="00966F8F">
        <w:rPr>
          <w:lang w:val="en-GB"/>
        </w:rPr>
        <w:t xml:space="preserve">TABLE </w:t>
      </w:r>
      <w:r w:rsidR="00926E33" w:rsidRPr="00966F8F">
        <w:rPr>
          <w:lang w:val="en-GB"/>
        </w:rPr>
        <w:t>3</w:t>
      </w:r>
    </w:p>
    <w:p w14:paraId="7C6483BA" w14:textId="77777777" w:rsidR="00926E33" w:rsidRPr="00966F8F" w:rsidRDefault="00926E33" w:rsidP="00F64377">
      <w:pPr>
        <w:pStyle w:val="Tabletitle"/>
        <w:rPr>
          <w:lang w:val="en-GB"/>
        </w:rPr>
      </w:pPr>
      <w:r w:rsidRPr="00966F8F">
        <w:rPr>
          <w:lang w:val="en-GB"/>
        </w:rPr>
        <w:t>Increase of altimeter height measurement noise vs Interference level</w:t>
      </w:r>
      <w:r w:rsidRPr="00F64377">
        <w:rPr>
          <w:rStyle w:val="FootnoteReference"/>
        </w:rPr>
        <w:footnoteReference w:id="3"/>
      </w:r>
    </w:p>
    <w:tbl>
      <w:tblPr>
        <w:tblStyle w:val="TableGrid"/>
        <w:tblW w:w="9639" w:type="dxa"/>
        <w:jc w:val="center"/>
        <w:tblLayout w:type="fixed"/>
        <w:tblLook w:val="0000" w:firstRow="0" w:lastRow="0" w:firstColumn="0" w:lastColumn="0" w:noHBand="0" w:noVBand="0"/>
      </w:tblPr>
      <w:tblGrid>
        <w:gridCol w:w="2547"/>
        <w:gridCol w:w="1773"/>
        <w:gridCol w:w="1773"/>
        <w:gridCol w:w="1773"/>
        <w:gridCol w:w="1773"/>
      </w:tblGrid>
      <w:tr w:rsidR="00926E33" w:rsidRPr="00F64377" w14:paraId="5C8DCFDF" w14:textId="77777777" w:rsidTr="00F64377">
        <w:trPr>
          <w:jc w:val="center"/>
        </w:trPr>
        <w:tc>
          <w:tcPr>
            <w:tcW w:w="2444" w:type="dxa"/>
            <w:vMerge w:val="restart"/>
            <w:vAlign w:val="center"/>
          </w:tcPr>
          <w:p w14:paraId="371E79EC" w14:textId="77777777" w:rsidR="00926E33" w:rsidRPr="00FE4F1B" w:rsidRDefault="00926E33" w:rsidP="00FE4F1B">
            <w:pPr>
              <w:pStyle w:val="Tablehead"/>
              <w:rPr>
                <w:rFonts w:ascii="Times New Roman" w:hAnsi="Times New Roman" w:cs="Times New Roman"/>
              </w:rPr>
            </w:pPr>
            <w:r w:rsidRPr="00FE4F1B">
              <w:rPr>
                <w:rFonts w:ascii="Times New Roman" w:hAnsi="Times New Roman" w:cs="Times New Roman"/>
              </w:rPr>
              <w:t>Interference level</w:t>
            </w:r>
          </w:p>
        </w:tc>
        <w:tc>
          <w:tcPr>
            <w:tcW w:w="3402" w:type="dxa"/>
            <w:gridSpan w:val="2"/>
          </w:tcPr>
          <w:p w14:paraId="2738163F" w14:textId="77777777" w:rsidR="00926E33" w:rsidRPr="00FE4F1B" w:rsidRDefault="00926E33" w:rsidP="00FE4F1B">
            <w:pPr>
              <w:pStyle w:val="Tablehead"/>
              <w:rPr>
                <w:rFonts w:ascii="Times New Roman" w:hAnsi="Times New Roman" w:cs="Times New Roman"/>
              </w:rPr>
            </w:pPr>
            <w:r w:rsidRPr="00966F8F">
              <w:rPr>
                <w:rFonts w:ascii="Times New Roman" w:hAnsi="Times New Roman" w:cs="Times New Roman"/>
                <w:i/>
                <w:iCs/>
              </w:rPr>
              <w:t>S</w:t>
            </w:r>
            <w:r w:rsidRPr="00FE4F1B">
              <w:rPr>
                <w:rFonts w:ascii="Times New Roman" w:hAnsi="Times New Roman" w:cs="Times New Roman"/>
              </w:rPr>
              <w:t> /</w:t>
            </w:r>
            <w:r w:rsidRPr="00966F8F">
              <w:rPr>
                <w:rFonts w:ascii="Times New Roman" w:hAnsi="Times New Roman" w:cs="Times New Roman"/>
                <w:i/>
                <w:iCs/>
              </w:rPr>
              <w:t>N</w:t>
            </w:r>
            <w:r w:rsidRPr="00FE4F1B">
              <w:rPr>
                <w:rFonts w:ascii="Times New Roman" w:hAnsi="Times New Roman" w:cs="Times New Roman"/>
              </w:rPr>
              <w:br/>
              <w:t>(dB)</w:t>
            </w:r>
          </w:p>
        </w:tc>
        <w:tc>
          <w:tcPr>
            <w:tcW w:w="3402" w:type="dxa"/>
            <w:gridSpan w:val="2"/>
          </w:tcPr>
          <w:p w14:paraId="2DBA3B9D" w14:textId="77777777" w:rsidR="00926E33" w:rsidRPr="00FE4F1B" w:rsidRDefault="00926E33" w:rsidP="00FE4F1B">
            <w:pPr>
              <w:pStyle w:val="Tablehead"/>
              <w:rPr>
                <w:rFonts w:ascii="Times New Roman" w:hAnsi="Times New Roman" w:cs="Times New Roman"/>
              </w:rPr>
            </w:pPr>
            <w:r w:rsidRPr="00FE4F1B">
              <w:rPr>
                <w:rFonts w:ascii="Times New Roman" w:hAnsi="Times New Roman" w:cs="Times New Roman"/>
              </w:rPr>
              <w:t>Degradation</w:t>
            </w:r>
            <w:r w:rsidRPr="00FE4F1B">
              <w:rPr>
                <w:rFonts w:ascii="Times New Roman" w:hAnsi="Times New Roman" w:cs="Times New Roman"/>
              </w:rPr>
              <w:br/>
              <w:t>(%)</w:t>
            </w:r>
          </w:p>
        </w:tc>
      </w:tr>
      <w:tr w:rsidR="00926E33" w:rsidRPr="00F64377" w14:paraId="6DF2551E" w14:textId="77777777" w:rsidTr="00F64377">
        <w:trPr>
          <w:jc w:val="center"/>
        </w:trPr>
        <w:tc>
          <w:tcPr>
            <w:tcW w:w="2444" w:type="dxa"/>
            <w:vMerge/>
          </w:tcPr>
          <w:p w14:paraId="476C960C" w14:textId="77777777" w:rsidR="00926E33" w:rsidRPr="00FE4F1B" w:rsidRDefault="00926E33" w:rsidP="00FE4F1B">
            <w:pPr>
              <w:pStyle w:val="Tablehead"/>
              <w:rPr>
                <w:rFonts w:ascii="Times New Roman" w:hAnsi="Times New Roman" w:cs="Times New Roman"/>
              </w:rPr>
            </w:pPr>
          </w:p>
        </w:tc>
        <w:tc>
          <w:tcPr>
            <w:tcW w:w="1701" w:type="dxa"/>
          </w:tcPr>
          <w:p w14:paraId="2BC523C0" w14:textId="77777777" w:rsidR="00926E33" w:rsidRPr="00FE4F1B" w:rsidRDefault="00926E33" w:rsidP="00FE4F1B">
            <w:pPr>
              <w:pStyle w:val="Tablehead"/>
              <w:rPr>
                <w:rFonts w:ascii="Times New Roman" w:hAnsi="Times New Roman" w:cs="Times New Roman"/>
              </w:rPr>
            </w:pPr>
            <w:r w:rsidRPr="00FE4F1B">
              <w:rPr>
                <w:rFonts w:ascii="Times New Roman" w:hAnsi="Times New Roman" w:cs="Times New Roman"/>
              </w:rPr>
              <w:t>Non-white</w:t>
            </w:r>
            <w:r w:rsidRPr="00FE4F1B">
              <w:rPr>
                <w:rFonts w:ascii="Times New Roman" w:hAnsi="Times New Roman" w:cs="Times New Roman"/>
              </w:rPr>
              <w:br/>
              <w:t>interference</w:t>
            </w:r>
          </w:p>
        </w:tc>
        <w:tc>
          <w:tcPr>
            <w:tcW w:w="1701" w:type="dxa"/>
          </w:tcPr>
          <w:p w14:paraId="44F94AFA" w14:textId="77777777" w:rsidR="00926E33" w:rsidRPr="00FE4F1B" w:rsidRDefault="00926E33" w:rsidP="00FE4F1B">
            <w:pPr>
              <w:pStyle w:val="Tablehead"/>
              <w:rPr>
                <w:rFonts w:ascii="Times New Roman" w:hAnsi="Times New Roman" w:cs="Times New Roman"/>
              </w:rPr>
            </w:pPr>
            <w:r w:rsidRPr="00FE4F1B">
              <w:rPr>
                <w:rFonts w:ascii="Times New Roman" w:hAnsi="Times New Roman" w:cs="Times New Roman"/>
              </w:rPr>
              <w:t>White</w:t>
            </w:r>
            <w:r w:rsidRPr="00FE4F1B">
              <w:rPr>
                <w:rFonts w:ascii="Times New Roman" w:hAnsi="Times New Roman" w:cs="Times New Roman"/>
              </w:rPr>
              <w:br/>
              <w:t>interference</w:t>
            </w:r>
          </w:p>
        </w:tc>
        <w:tc>
          <w:tcPr>
            <w:tcW w:w="1701" w:type="dxa"/>
          </w:tcPr>
          <w:p w14:paraId="2ABE2493" w14:textId="77777777" w:rsidR="00926E33" w:rsidRPr="00FE4F1B" w:rsidRDefault="00926E33" w:rsidP="00FE4F1B">
            <w:pPr>
              <w:pStyle w:val="Tablehead"/>
              <w:rPr>
                <w:rFonts w:ascii="Times New Roman" w:hAnsi="Times New Roman" w:cs="Times New Roman"/>
              </w:rPr>
            </w:pPr>
            <w:r w:rsidRPr="00FE4F1B">
              <w:rPr>
                <w:rFonts w:ascii="Times New Roman" w:hAnsi="Times New Roman" w:cs="Times New Roman"/>
              </w:rPr>
              <w:t>Non-white</w:t>
            </w:r>
            <w:r w:rsidRPr="00FE4F1B">
              <w:rPr>
                <w:rFonts w:ascii="Times New Roman" w:hAnsi="Times New Roman" w:cs="Times New Roman"/>
              </w:rPr>
              <w:br/>
              <w:t>interference</w:t>
            </w:r>
          </w:p>
        </w:tc>
        <w:tc>
          <w:tcPr>
            <w:tcW w:w="1701" w:type="dxa"/>
          </w:tcPr>
          <w:p w14:paraId="5B8DE761" w14:textId="77777777" w:rsidR="00926E33" w:rsidRPr="00FE4F1B" w:rsidRDefault="00926E33" w:rsidP="00FE4F1B">
            <w:pPr>
              <w:pStyle w:val="Tablehead"/>
              <w:rPr>
                <w:rFonts w:ascii="Times New Roman" w:hAnsi="Times New Roman" w:cs="Times New Roman"/>
              </w:rPr>
            </w:pPr>
            <w:r w:rsidRPr="00FE4F1B">
              <w:rPr>
                <w:rFonts w:ascii="Times New Roman" w:hAnsi="Times New Roman" w:cs="Times New Roman"/>
              </w:rPr>
              <w:t>White</w:t>
            </w:r>
            <w:r w:rsidRPr="00FE4F1B">
              <w:rPr>
                <w:rFonts w:ascii="Times New Roman" w:hAnsi="Times New Roman" w:cs="Times New Roman"/>
              </w:rPr>
              <w:br/>
              <w:t>interference</w:t>
            </w:r>
          </w:p>
        </w:tc>
      </w:tr>
      <w:tr w:rsidR="00926E33" w:rsidRPr="00F64377" w14:paraId="79EF76B7" w14:textId="77777777" w:rsidTr="00F64377">
        <w:trPr>
          <w:jc w:val="center"/>
        </w:trPr>
        <w:tc>
          <w:tcPr>
            <w:tcW w:w="2444" w:type="dxa"/>
          </w:tcPr>
          <w:p w14:paraId="04B85AC9" w14:textId="77777777" w:rsidR="00926E33" w:rsidRPr="00F64377" w:rsidRDefault="00926E33" w:rsidP="00DD746D">
            <w:pPr>
              <w:pStyle w:val="Tabletext"/>
              <w:rPr>
                <w:rFonts w:ascii="Times New Roman" w:hAnsi="Times New Roman" w:cs="Times New Roman"/>
                <w:color w:val="000000" w:themeColor="text1"/>
              </w:rPr>
            </w:pPr>
            <w:r w:rsidRPr="00F64377">
              <w:rPr>
                <w:rFonts w:ascii="Times New Roman" w:hAnsi="Times New Roman" w:cs="Times New Roman"/>
                <w:color w:val="000000" w:themeColor="text1"/>
              </w:rPr>
              <w:t>None</w:t>
            </w:r>
          </w:p>
        </w:tc>
        <w:tc>
          <w:tcPr>
            <w:tcW w:w="1701" w:type="dxa"/>
          </w:tcPr>
          <w:p w14:paraId="2F7F804D" w14:textId="77777777" w:rsidR="00926E33" w:rsidRPr="00F64377" w:rsidRDefault="00926E33" w:rsidP="00DD746D">
            <w:pPr>
              <w:pStyle w:val="Tabletext"/>
              <w:jc w:val="center"/>
              <w:rPr>
                <w:rFonts w:ascii="Times New Roman" w:hAnsi="Times New Roman" w:cs="Times New Roman"/>
                <w:color w:val="000000" w:themeColor="text1"/>
              </w:rPr>
            </w:pPr>
            <w:r w:rsidRPr="00F64377">
              <w:rPr>
                <w:rFonts w:ascii="Times New Roman" w:hAnsi="Times New Roman" w:cs="Times New Roman"/>
                <w:color w:val="000000" w:themeColor="text1"/>
              </w:rPr>
              <w:t>13</w:t>
            </w:r>
          </w:p>
        </w:tc>
        <w:tc>
          <w:tcPr>
            <w:tcW w:w="1701" w:type="dxa"/>
          </w:tcPr>
          <w:p w14:paraId="4969D50D" w14:textId="77777777" w:rsidR="00926E33" w:rsidRPr="00F64377" w:rsidRDefault="00926E33" w:rsidP="00DD746D">
            <w:pPr>
              <w:pStyle w:val="Tabletext"/>
              <w:jc w:val="center"/>
              <w:rPr>
                <w:rFonts w:ascii="Times New Roman" w:hAnsi="Times New Roman" w:cs="Times New Roman"/>
                <w:color w:val="000000" w:themeColor="text1"/>
              </w:rPr>
            </w:pPr>
            <w:r w:rsidRPr="00F64377">
              <w:rPr>
                <w:rFonts w:ascii="Times New Roman" w:hAnsi="Times New Roman" w:cs="Times New Roman"/>
                <w:color w:val="000000" w:themeColor="text1"/>
              </w:rPr>
              <w:t>13</w:t>
            </w:r>
          </w:p>
        </w:tc>
        <w:tc>
          <w:tcPr>
            <w:tcW w:w="1701" w:type="dxa"/>
          </w:tcPr>
          <w:p w14:paraId="7C1F2DB5" w14:textId="77777777" w:rsidR="00926E33" w:rsidRPr="00F64377" w:rsidRDefault="00926E33" w:rsidP="00DD746D">
            <w:pPr>
              <w:pStyle w:val="Tabletext"/>
              <w:jc w:val="center"/>
              <w:rPr>
                <w:rFonts w:ascii="Times New Roman" w:hAnsi="Times New Roman" w:cs="Times New Roman"/>
                <w:color w:val="000000" w:themeColor="text1"/>
              </w:rPr>
            </w:pPr>
            <w:r w:rsidRPr="00F64377">
              <w:rPr>
                <w:rFonts w:ascii="Times New Roman" w:hAnsi="Times New Roman" w:cs="Times New Roman"/>
                <w:color w:val="000000" w:themeColor="text1"/>
              </w:rPr>
              <w:t>Baseline</w:t>
            </w:r>
          </w:p>
        </w:tc>
        <w:tc>
          <w:tcPr>
            <w:tcW w:w="1701" w:type="dxa"/>
          </w:tcPr>
          <w:p w14:paraId="53297EBA" w14:textId="77777777" w:rsidR="00926E33" w:rsidRPr="00F64377" w:rsidRDefault="00926E33" w:rsidP="00DD746D">
            <w:pPr>
              <w:pStyle w:val="Tabletext"/>
              <w:jc w:val="center"/>
              <w:rPr>
                <w:rFonts w:ascii="Times New Roman" w:hAnsi="Times New Roman" w:cs="Times New Roman"/>
                <w:color w:val="000000" w:themeColor="text1"/>
              </w:rPr>
            </w:pPr>
            <w:r w:rsidRPr="00F64377">
              <w:rPr>
                <w:rFonts w:ascii="Times New Roman" w:hAnsi="Times New Roman" w:cs="Times New Roman"/>
                <w:color w:val="000000" w:themeColor="text1"/>
              </w:rPr>
              <w:t>Baseline</w:t>
            </w:r>
          </w:p>
        </w:tc>
      </w:tr>
      <w:tr w:rsidR="00926E33" w:rsidRPr="00F64377" w14:paraId="546FB686" w14:textId="77777777" w:rsidTr="00F64377">
        <w:trPr>
          <w:jc w:val="center"/>
        </w:trPr>
        <w:tc>
          <w:tcPr>
            <w:tcW w:w="2444" w:type="dxa"/>
          </w:tcPr>
          <w:p w14:paraId="72AA3FD1" w14:textId="77777777" w:rsidR="00926E33" w:rsidRPr="00F64377" w:rsidRDefault="00926E33" w:rsidP="00DD746D">
            <w:pPr>
              <w:pStyle w:val="Tabletext"/>
              <w:rPr>
                <w:rFonts w:ascii="Times New Roman" w:hAnsi="Times New Roman" w:cs="Times New Roman"/>
                <w:color w:val="000000" w:themeColor="text1"/>
              </w:rPr>
            </w:pPr>
            <w:r w:rsidRPr="00F64377">
              <w:rPr>
                <w:rFonts w:ascii="Times New Roman" w:hAnsi="Times New Roman" w:cs="Times New Roman"/>
                <w:color w:val="000000" w:themeColor="text1"/>
              </w:rPr>
              <w:t>10 dB below noise</w:t>
            </w:r>
          </w:p>
        </w:tc>
        <w:tc>
          <w:tcPr>
            <w:tcW w:w="1701" w:type="dxa"/>
          </w:tcPr>
          <w:p w14:paraId="085F2027" w14:textId="77777777" w:rsidR="00926E33" w:rsidRPr="00F64377" w:rsidRDefault="00926E33" w:rsidP="00DD746D">
            <w:pPr>
              <w:pStyle w:val="Tabletext"/>
              <w:jc w:val="center"/>
              <w:rPr>
                <w:rFonts w:ascii="Times New Roman" w:hAnsi="Times New Roman" w:cs="Times New Roman"/>
                <w:color w:val="000000" w:themeColor="text1"/>
              </w:rPr>
            </w:pPr>
            <w:r w:rsidRPr="00F64377">
              <w:rPr>
                <w:rFonts w:ascii="Times New Roman" w:hAnsi="Times New Roman" w:cs="Times New Roman"/>
                <w:color w:val="000000" w:themeColor="text1"/>
              </w:rPr>
              <w:t>12.6</w:t>
            </w:r>
          </w:p>
        </w:tc>
        <w:tc>
          <w:tcPr>
            <w:tcW w:w="1701" w:type="dxa"/>
          </w:tcPr>
          <w:p w14:paraId="446128F2" w14:textId="77777777" w:rsidR="00926E33" w:rsidRPr="00F64377" w:rsidRDefault="00926E33" w:rsidP="00DD746D">
            <w:pPr>
              <w:pStyle w:val="Tabletext"/>
              <w:jc w:val="center"/>
              <w:rPr>
                <w:rFonts w:ascii="Times New Roman" w:hAnsi="Times New Roman" w:cs="Times New Roman"/>
                <w:color w:val="000000" w:themeColor="text1"/>
              </w:rPr>
            </w:pPr>
            <w:r w:rsidRPr="00F64377">
              <w:rPr>
                <w:rFonts w:ascii="Times New Roman" w:hAnsi="Times New Roman" w:cs="Times New Roman"/>
                <w:color w:val="000000" w:themeColor="text1"/>
              </w:rPr>
              <w:t>12.99</w:t>
            </w:r>
          </w:p>
        </w:tc>
        <w:tc>
          <w:tcPr>
            <w:tcW w:w="1701" w:type="dxa"/>
          </w:tcPr>
          <w:p w14:paraId="5E6CAF44" w14:textId="77777777" w:rsidR="00926E33" w:rsidRPr="00F64377" w:rsidRDefault="00926E33" w:rsidP="00DD746D">
            <w:pPr>
              <w:pStyle w:val="Tabletext"/>
              <w:jc w:val="center"/>
              <w:rPr>
                <w:rFonts w:ascii="Times New Roman" w:hAnsi="Times New Roman" w:cs="Times New Roman"/>
                <w:color w:val="000000" w:themeColor="text1"/>
              </w:rPr>
            </w:pPr>
            <w:r w:rsidRPr="00F64377">
              <w:rPr>
                <w:rFonts w:ascii="Times New Roman" w:hAnsi="Times New Roman" w:cs="Times New Roman"/>
                <w:color w:val="000000" w:themeColor="text1"/>
              </w:rPr>
              <w:t>1</w:t>
            </w:r>
          </w:p>
        </w:tc>
        <w:tc>
          <w:tcPr>
            <w:tcW w:w="1701" w:type="dxa"/>
          </w:tcPr>
          <w:p w14:paraId="0A8CBE5D" w14:textId="77777777" w:rsidR="00926E33" w:rsidRPr="00F64377" w:rsidRDefault="00926E33" w:rsidP="00DD746D">
            <w:pPr>
              <w:pStyle w:val="Tabletext"/>
              <w:jc w:val="center"/>
              <w:rPr>
                <w:rFonts w:ascii="Times New Roman" w:hAnsi="Times New Roman" w:cs="Times New Roman"/>
                <w:color w:val="000000" w:themeColor="text1"/>
              </w:rPr>
            </w:pPr>
            <w:r w:rsidRPr="00F64377">
              <w:rPr>
                <w:rFonts w:ascii="Times New Roman" w:hAnsi="Times New Roman" w:cs="Times New Roman"/>
                <w:color w:val="000000" w:themeColor="text1"/>
              </w:rPr>
              <w:t>0.05</w:t>
            </w:r>
          </w:p>
        </w:tc>
      </w:tr>
      <w:tr w:rsidR="00926E33" w:rsidRPr="00F64377" w14:paraId="1168DB21" w14:textId="77777777" w:rsidTr="00F64377">
        <w:trPr>
          <w:jc w:val="center"/>
        </w:trPr>
        <w:tc>
          <w:tcPr>
            <w:tcW w:w="2444" w:type="dxa"/>
          </w:tcPr>
          <w:p w14:paraId="5CBA0A1F" w14:textId="77777777" w:rsidR="00926E33" w:rsidRPr="00F64377" w:rsidRDefault="00926E33" w:rsidP="00DD746D">
            <w:pPr>
              <w:pStyle w:val="Tabletext"/>
              <w:rPr>
                <w:rFonts w:ascii="Times New Roman" w:hAnsi="Times New Roman" w:cs="Times New Roman"/>
                <w:color w:val="000000" w:themeColor="text1"/>
              </w:rPr>
            </w:pPr>
            <w:r w:rsidRPr="00F64377">
              <w:rPr>
                <w:rFonts w:ascii="Times New Roman" w:hAnsi="Times New Roman" w:cs="Times New Roman"/>
                <w:color w:val="000000" w:themeColor="text1"/>
              </w:rPr>
              <w:t>3 dB below noise</w:t>
            </w:r>
          </w:p>
        </w:tc>
        <w:tc>
          <w:tcPr>
            <w:tcW w:w="1701" w:type="dxa"/>
          </w:tcPr>
          <w:p w14:paraId="68232020" w14:textId="77777777" w:rsidR="00926E33" w:rsidRPr="00F64377" w:rsidRDefault="00926E33" w:rsidP="00DD746D">
            <w:pPr>
              <w:pStyle w:val="Tabletext"/>
              <w:jc w:val="center"/>
              <w:rPr>
                <w:rFonts w:ascii="Times New Roman" w:hAnsi="Times New Roman" w:cs="Times New Roman"/>
                <w:color w:val="000000" w:themeColor="text1"/>
              </w:rPr>
            </w:pPr>
            <w:r w:rsidRPr="00F64377">
              <w:rPr>
                <w:rFonts w:ascii="Times New Roman" w:hAnsi="Times New Roman" w:cs="Times New Roman"/>
                <w:color w:val="000000" w:themeColor="text1"/>
              </w:rPr>
              <w:t>11.25</w:t>
            </w:r>
          </w:p>
        </w:tc>
        <w:tc>
          <w:tcPr>
            <w:tcW w:w="1701" w:type="dxa"/>
          </w:tcPr>
          <w:p w14:paraId="269455CD" w14:textId="77777777" w:rsidR="00926E33" w:rsidRPr="00F64377" w:rsidRDefault="00926E33" w:rsidP="00DD746D">
            <w:pPr>
              <w:pStyle w:val="Tabletext"/>
              <w:jc w:val="center"/>
              <w:rPr>
                <w:rFonts w:ascii="Times New Roman" w:hAnsi="Times New Roman" w:cs="Times New Roman"/>
                <w:color w:val="000000" w:themeColor="text1"/>
              </w:rPr>
            </w:pPr>
            <w:r w:rsidRPr="00F64377">
              <w:rPr>
                <w:rFonts w:ascii="Times New Roman" w:hAnsi="Times New Roman" w:cs="Times New Roman"/>
                <w:color w:val="000000" w:themeColor="text1"/>
              </w:rPr>
              <w:t>12.5</w:t>
            </w:r>
          </w:p>
        </w:tc>
        <w:tc>
          <w:tcPr>
            <w:tcW w:w="1701" w:type="dxa"/>
          </w:tcPr>
          <w:p w14:paraId="23AC5BB6" w14:textId="77777777" w:rsidR="00926E33" w:rsidRPr="00F64377" w:rsidRDefault="00926E33" w:rsidP="00DD746D">
            <w:pPr>
              <w:pStyle w:val="Tabletext"/>
              <w:jc w:val="center"/>
              <w:rPr>
                <w:rFonts w:ascii="Times New Roman" w:hAnsi="Times New Roman" w:cs="Times New Roman"/>
                <w:color w:val="000000" w:themeColor="text1"/>
              </w:rPr>
            </w:pPr>
            <w:r w:rsidRPr="00F64377">
              <w:rPr>
                <w:rFonts w:ascii="Times New Roman" w:hAnsi="Times New Roman" w:cs="Times New Roman"/>
                <w:color w:val="000000" w:themeColor="text1"/>
              </w:rPr>
              <w:t>4.5</w:t>
            </w:r>
          </w:p>
        </w:tc>
        <w:tc>
          <w:tcPr>
            <w:tcW w:w="1701" w:type="dxa"/>
          </w:tcPr>
          <w:p w14:paraId="26471E79" w14:textId="77777777" w:rsidR="00926E33" w:rsidRPr="00F64377" w:rsidRDefault="00926E33" w:rsidP="00DD746D">
            <w:pPr>
              <w:pStyle w:val="Tabletext"/>
              <w:jc w:val="center"/>
              <w:rPr>
                <w:rFonts w:ascii="Times New Roman" w:hAnsi="Times New Roman" w:cs="Times New Roman"/>
                <w:color w:val="000000" w:themeColor="text1"/>
              </w:rPr>
            </w:pPr>
            <w:r w:rsidRPr="00F64377">
              <w:rPr>
                <w:rFonts w:ascii="Times New Roman" w:hAnsi="Times New Roman" w:cs="Times New Roman"/>
                <w:color w:val="000000" w:themeColor="text1"/>
              </w:rPr>
              <w:t>1</w:t>
            </w:r>
          </w:p>
        </w:tc>
      </w:tr>
      <w:tr w:rsidR="00926E33" w:rsidRPr="00F64377" w14:paraId="2B4C077F" w14:textId="77777777" w:rsidTr="00F64377">
        <w:trPr>
          <w:jc w:val="center"/>
        </w:trPr>
        <w:tc>
          <w:tcPr>
            <w:tcW w:w="2444" w:type="dxa"/>
          </w:tcPr>
          <w:p w14:paraId="7EAB4C4A" w14:textId="77777777" w:rsidR="00926E33" w:rsidRPr="00F64377" w:rsidRDefault="00926E33" w:rsidP="00DD746D">
            <w:pPr>
              <w:pStyle w:val="Tabletext"/>
              <w:rPr>
                <w:rFonts w:ascii="Times New Roman" w:hAnsi="Times New Roman" w:cs="Times New Roman"/>
                <w:color w:val="000000" w:themeColor="text1"/>
              </w:rPr>
            </w:pPr>
            <w:r w:rsidRPr="00F64377">
              <w:rPr>
                <w:rFonts w:ascii="Times New Roman" w:hAnsi="Times New Roman" w:cs="Times New Roman"/>
                <w:color w:val="000000" w:themeColor="text1"/>
              </w:rPr>
              <w:t>Equal to noise</w:t>
            </w:r>
          </w:p>
        </w:tc>
        <w:tc>
          <w:tcPr>
            <w:tcW w:w="1701" w:type="dxa"/>
          </w:tcPr>
          <w:p w14:paraId="0C9AA1C8" w14:textId="77777777" w:rsidR="00926E33" w:rsidRPr="00F64377" w:rsidRDefault="00926E33" w:rsidP="00DD746D">
            <w:pPr>
              <w:pStyle w:val="Tabletext"/>
              <w:jc w:val="center"/>
              <w:rPr>
                <w:rFonts w:ascii="Times New Roman" w:hAnsi="Times New Roman" w:cs="Times New Roman"/>
                <w:color w:val="000000" w:themeColor="text1"/>
              </w:rPr>
            </w:pPr>
            <w:r w:rsidRPr="00F64377">
              <w:rPr>
                <w:rFonts w:ascii="Times New Roman" w:hAnsi="Times New Roman" w:cs="Times New Roman"/>
                <w:color w:val="000000" w:themeColor="text1"/>
              </w:rPr>
              <w:t>10</w:t>
            </w:r>
          </w:p>
        </w:tc>
        <w:tc>
          <w:tcPr>
            <w:tcW w:w="1701" w:type="dxa"/>
          </w:tcPr>
          <w:p w14:paraId="233D228A" w14:textId="77777777" w:rsidR="00926E33" w:rsidRPr="00F64377" w:rsidRDefault="00926E33" w:rsidP="00DD746D">
            <w:pPr>
              <w:pStyle w:val="Tabletext"/>
              <w:jc w:val="center"/>
              <w:rPr>
                <w:rFonts w:ascii="Times New Roman" w:hAnsi="Times New Roman" w:cs="Times New Roman"/>
                <w:color w:val="000000" w:themeColor="text1"/>
              </w:rPr>
            </w:pPr>
            <w:r w:rsidRPr="00F64377">
              <w:rPr>
                <w:rFonts w:ascii="Times New Roman" w:hAnsi="Times New Roman" w:cs="Times New Roman"/>
                <w:color w:val="000000" w:themeColor="text1"/>
              </w:rPr>
              <w:t>11.5</w:t>
            </w:r>
          </w:p>
        </w:tc>
        <w:tc>
          <w:tcPr>
            <w:tcW w:w="1701" w:type="dxa"/>
          </w:tcPr>
          <w:p w14:paraId="7B62DA67" w14:textId="77777777" w:rsidR="00926E33" w:rsidRPr="00F64377" w:rsidRDefault="00926E33" w:rsidP="00DD746D">
            <w:pPr>
              <w:pStyle w:val="Tabletext"/>
              <w:jc w:val="center"/>
              <w:rPr>
                <w:rFonts w:ascii="Times New Roman" w:hAnsi="Times New Roman" w:cs="Times New Roman"/>
                <w:color w:val="000000" w:themeColor="text1"/>
              </w:rPr>
            </w:pPr>
            <w:r w:rsidRPr="00F64377">
              <w:rPr>
                <w:rFonts w:ascii="Times New Roman" w:hAnsi="Times New Roman" w:cs="Times New Roman"/>
                <w:color w:val="000000" w:themeColor="text1"/>
              </w:rPr>
              <w:t>9</w:t>
            </w:r>
          </w:p>
        </w:tc>
        <w:tc>
          <w:tcPr>
            <w:tcW w:w="1701" w:type="dxa"/>
          </w:tcPr>
          <w:p w14:paraId="1A618C32" w14:textId="77777777" w:rsidR="00926E33" w:rsidRPr="00F64377" w:rsidRDefault="00926E33" w:rsidP="00DD746D">
            <w:pPr>
              <w:pStyle w:val="Tabletext"/>
              <w:jc w:val="center"/>
              <w:rPr>
                <w:rFonts w:ascii="Times New Roman" w:hAnsi="Times New Roman" w:cs="Times New Roman"/>
                <w:color w:val="000000" w:themeColor="text1"/>
              </w:rPr>
            </w:pPr>
            <w:r w:rsidRPr="00F64377">
              <w:rPr>
                <w:rFonts w:ascii="Times New Roman" w:hAnsi="Times New Roman" w:cs="Times New Roman"/>
                <w:color w:val="000000" w:themeColor="text1"/>
              </w:rPr>
              <w:t>3.8</w:t>
            </w:r>
          </w:p>
        </w:tc>
      </w:tr>
      <w:tr w:rsidR="00926E33" w:rsidRPr="00F64377" w14:paraId="0AE6F078" w14:textId="77777777" w:rsidTr="00F64377">
        <w:trPr>
          <w:jc w:val="center"/>
        </w:trPr>
        <w:tc>
          <w:tcPr>
            <w:tcW w:w="2444" w:type="dxa"/>
          </w:tcPr>
          <w:p w14:paraId="1EC868DB" w14:textId="77777777" w:rsidR="00926E33" w:rsidRPr="00F64377" w:rsidRDefault="00926E33" w:rsidP="00DD746D">
            <w:pPr>
              <w:pStyle w:val="Tabletext"/>
              <w:rPr>
                <w:rFonts w:ascii="Times New Roman" w:hAnsi="Times New Roman" w:cs="Times New Roman"/>
                <w:color w:val="000000" w:themeColor="text1"/>
              </w:rPr>
            </w:pPr>
            <w:r w:rsidRPr="00F64377">
              <w:rPr>
                <w:rFonts w:ascii="Times New Roman" w:hAnsi="Times New Roman" w:cs="Times New Roman"/>
                <w:color w:val="000000" w:themeColor="text1"/>
              </w:rPr>
              <w:t>10 dB above noise</w:t>
            </w:r>
          </w:p>
        </w:tc>
        <w:tc>
          <w:tcPr>
            <w:tcW w:w="1701" w:type="dxa"/>
          </w:tcPr>
          <w:p w14:paraId="096B6B9C" w14:textId="77777777" w:rsidR="00926E33" w:rsidRPr="00F64377" w:rsidRDefault="00926E33" w:rsidP="00DD746D">
            <w:pPr>
              <w:pStyle w:val="Tabletext"/>
              <w:jc w:val="center"/>
              <w:rPr>
                <w:rFonts w:ascii="Times New Roman" w:hAnsi="Times New Roman" w:cs="Times New Roman"/>
                <w:color w:val="000000" w:themeColor="text1"/>
              </w:rPr>
            </w:pPr>
            <w:r w:rsidRPr="00F64377">
              <w:rPr>
                <w:rFonts w:ascii="Times New Roman" w:hAnsi="Times New Roman" w:cs="Times New Roman"/>
                <w:color w:val="000000" w:themeColor="text1"/>
              </w:rPr>
              <w:t>2.6</w:t>
            </w:r>
          </w:p>
        </w:tc>
        <w:tc>
          <w:tcPr>
            <w:tcW w:w="1701" w:type="dxa"/>
          </w:tcPr>
          <w:p w14:paraId="790BEF2C" w14:textId="77777777" w:rsidR="00926E33" w:rsidRPr="00F64377" w:rsidRDefault="00926E33" w:rsidP="00DD746D">
            <w:pPr>
              <w:pStyle w:val="Tabletext"/>
              <w:jc w:val="center"/>
              <w:rPr>
                <w:rFonts w:ascii="Times New Roman" w:hAnsi="Times New Roman" w:cs="Times New Roman"/>
                <w:color w:val="000000" w:themeColor="text1"/>
              </w:rPr>
            </w:pPr>
            <w:r w:rsidRPr="00F64377">
              <w:rPr>
                <w:rFonts w:ascii="Times New Roman" w:hAnsi="Times New Roman" w:cs="Times New Roman"/>
                <w:color w:val="000000" w:themeColor="text1"/>
              </w:rPr>
              <w:t>3</w:t>
            </w:r>
          </w:p>
        </w:tc>
        <w:tc>
          <w:tcPr>
            <w:tcW w:w="1701" w:type="dxa"/>
          </w:tcPr>
          <w:p w14:paraId="59E37154" w14:textId="77777777" w:rsidR="00926E33" w:rsidRPr="00F64377" w:rsidRDefault="00926E33" w:rsidP="00DD746D">
            <w:pPr>
              <w:pStyle w:val="Tabletext"/>
              <w:jc w:val="center"/>
              <w:rPr>
                <w:rFonts w:ascii="Times New Roman" w:hAnsi="Times New Roman" w:cs="Times New Roman"/>
                <w:color w:val="000000" w:themeColor="text1"/>
              </w:rPr>
            </w:pPr>
            <w:r w:rsidRPr="00F64377">
              <w:rPr>
                <w:rFonts w:ascii="Times New Roman" w:hAnsi="Times New Roman" w:cs="Times New Roman"/>
                <w:color w:val="000000" w:themeColor="text1"/>
              </w:rPr>
              <w:t>91</w:t>
            </w:r>
          </w:p>
        </w:tc>
        <w:tc>
          <w:tcPr>
            <w:tcW w:w="1701" w:type="dxa"/>
          </w:tcPr>
          <w:p w14:paraId="057F9795" w14:textId="77777777" w:rsidR="00926E33" w:rsidRPr="00F64377" w:rsidRDefault="00926E33" w:rsidP="00DD746D">
            <w:pPr>
              <w:pStyle w:val="Tabletext"/>
              <w:jc w:val="center"/>
              <w:rPr>
                <w:rFonts w:ascii="Times New Roman" w:hAnsi="Times New Roman" w:cs="Times New Roman"/>
                <w:color w:val="000000" w:themeColor="text1"/>
              </w:rPr>
            </w:pPr>
            <w:r w:rsidRPr="00F64377">
              <w:rPr>
                <w:rFonts w:ascii="Times New Roman" w:hAnsi="Times New Roman" w:cs="Times New Roman"/>
                <w:color w:val="000000" w:themeColor="text1"/>
              </w:rPr>
              <w:t>82</w:t>
            </w:r>
          </w:p>
        </w:tc>
      </w:tr>
    </w:tbl>
    <w:p w14:paraId="58A3EE0E" w14:textId="77777777" w:rsidR="00926E33" w:rsidRPr="00FE4F1B" w:rsidRDefault="00926E33" w:rsidP="00FE4F1B">
      <w:pPr>
        <w:pStyle w:val="Tablefin"/>
      </w:pPr>
    </w:p>
    <w:p w14:paraId="23F06D59" w14:textId="45533F28" w:rsidR="00926E33" w:rsidRPr="00966F8F" w:rsidRDefault="00926E33" w:rsidP="00CC3F95">
      <w:pPr>
        <w:spacing w:after="120"/>
        <w:rPr>
          <w:color w:val="000000" w:themeColor="text1"/>
          <w:lang w:val="en-GB"/>
        </w:rPr>
      </w:pPr>
      <w:r w:rsidRPr="00966F8F">
        <w:rPr>
          <w:color w:val="000000" w:themeColor="text1"/>
          <w:lang w:val="en-GB"/>
        </w:rPr>
        <w:lastRenderedPageBreak/>
        <w:t>For 35.5-36 GHz altimeters, atmospheric effects and technological constraints result in a less favourable link budget (</w:t>
      </w:r>
      <w:r w:rsidRPr="00966F8F">
        <w:rPr>
          <w:i/>
          <w:color w:val="000000" w:themeColor="text1"/>
          <w:lang w:val="en-GB"/>
        </w:rPr>
        <w:t>S</w:t>
      </w:r>
      <w:r w:rsidRPr="00966F8F">
        <w:rPr>
          <w:color w:val="000000" w:themeColor="text1"/>
          <w:lang w:val="en-GB"/>
        </w:rPr>
        <w:t>/</w:t>
      </w:r>
      <w:r w:rsidRPr="00966F8F">
        <w:rPr>
          <w:i/>
          <w:color w:val="000000" w:themeColor="text1"/>
          <w:lang w:val="en-GB"/>
        </w:rPr>
        <w:t>N</w:t>
      </w:r>
      <w:r w:rsidRPr="00966F8F">
        <w:rPr>
          <w:color w:val="000000" w:themeColor="text1"/>
          <w:lang w:val="en-GB"/>
        </w:rPr>
        <w:t xml:space="preserve"> close to 10 dB) and so the sensitivity to interference level is higher, the following values have to be taken into account:</w:t>
      </w:r>
    </w:p>
    <w:p w14:paraId="599FB623" w14:textId="7B5630B3" w:rsidR="00926E33" w:rsidRPr="00966F8F" w:rsidRDefault="00FE4F1B" w:rsidP="00FE4F1B">
      <w:pPr>
        <w:pStyle w:val="TableNo"/>
        <w:rPr>
          <w:lang w:val="en-GB"/>
        </w:rPr>
      </w:pPr>
      <w:r w:rsidRPr="00966F8F">
        <w:rPr>
          <w:lang w:val="en-GB"/>
        </w:rPr>
        <w:t xml:space="preserve">TABLE </w:t>
      </w:r>
      <w:r w:rsidR="00926E33" w:rsidRPr="00966F8F">
        <w:rPr>
          <w:lang w:val="en-GB"/>
        </w:rPr>
        <w:t>4</w:t>
      </w:r>
    </w:p>
    <w:p w14:paraId="5F1B4F81" w14:textId="77777777" w:rsidR="00926E33" w:rsidRPr="00966F8F" w:rsidRDefault="00926E33" w:rsidP="00FE4F1B">
      <w:pPr>
        <w:pStyle w:val="Tabletitle"/>
        <w:rPr>
          <w:lang w:val="en-GB"/>
        </w:rPr>
      </w:pPr>
      <w:r w:rsidRPr="00966F8F">
        <w:rPr>
          <w:lang w:val="en-GB"/>
        </w:rPr>
        <w:t>Increase of altimeter height measurement noise vs Interference level</w:t>
      </w:r>
      <w:r w:rsidRPr="00FE4F1B">
        <w:rPr>
          <w:rStyle w:val="FootnoteReference"/>
        </w:rPr>
        <w:footnoteReference w:id="4"/>
      </w:r>
    </w:p>
    <w:tbl>
      <w:tblPr>
        <w:tblStyle w:val="TableGrid"/>
        <w:tblW w:w="9639" w:type="dxa"/>
        <w:jc w:val="center"/>
        <w:tblLook w:val="0000" w:firstRow="0" w:lastRow="0" w:firstColumn="0" w:lastColumn="0" w:noHBand="0" w:noVBand="0"/>
      </w:tblPr>
      <w:tblGrid>
        <w:gridCol w:w="2521"/>
        <w:gridCol w:w="1780"/>
        <w:gridCol w:w="1780"/>
        <w:gridCol w:w="1779"/>
        <w:gridCol w:w="1779"/>
      </w:tblGrid>
      <w:tr w:rsidR="00926E33" w:rsidRPr="00FE4F1B" w14:paraId="40772081" w14:textId="77777777" w:rsidTr="00FE4F1B">
        <w:trPr>
          <w:jc w:val="center"/>
        </w:trPr>
        <w:tc>
          <w:tcPr>
            <w:tcW w:w="1307" w:type="pct"/>
            <w:vMerge w:val="restart"/>
            <w:vAlign w:val="center"/>
          </w:tcPr>
          <w:p w14:paraId="35C5EC31" w14:textId="77777777" w:rsidR="00926E33" w:rsidRPr="00FE4F1B" w:rsidRDefault="00926E33" w:rsidP="00CC3F95">
            <w:pPr>
              <w:pStyle w:val="Tablehead"/>
              <w:rPr>
                <w:rFonts w:ascii="Times New Roman" w:hAnsi="Times New Roman" w:cs="Times New Roman"/>
                <w:color w:val="000000" w:themeColor="text1"/>
              </w:rPr>
            </w:pPr>
            <w:r w:rsidRPr="00FE4F1B">
              <w:rPr>
                <w:rFonts w:ascii="Times New Roman" w:hAnsi="Times New Roman" w:cs="Times New Roman"/>
                <w:color w:val="000000" w:themeColor="text1"/>
              </w:rPr>
              <w:t>Interference level</w:t>
            </w:r>
          </w:p>
        </w:tc>
        <w:tc>
          <w:tcPr>
            <w:tcW w:w="1846" w:type="pct"/>
            <w:gridSpan w:val="2"/>
          </w:tcPr>
          <w:p w14:paraId="0502F5F6" w14:textId="77777777" w:rsidR="00926E33" w:rsidRPr="00FE4F1B" w:rsidRDefault="00926E33" w:rsidP="00DD746D">
            <w:pPr>
              <w:pStyle w:val="Tablehead"/>
              <w:rPr>
                <w:rFonts w:ascii="Times New Roman" w:hAnsi="Times New Roman" w:cs="Times New Roman"/>
                <w:color w:val="000000" w:themeColor="text1"/>
              </w:rPr>
            </w:pPr>
            <w:r w:rsidRPr="00FE4F1B">
              <w:rPr>
                <w:rFonts w:ascii="Times New Roman" w:hAnsi="Times New Roman" w:cs="Times New Roman"/>
                <w:i/>
                <w:color w:val="000000" w:themeColor="text1"/>
              </w:rPr>
              <w:t>S</w:t>
            </w:r>
            <w:r w:rsidRPr="00FE4F1B">
              <w:rPr>
                <w:rFonts w:ascii="Times New Roman" w:hAnsi="Times New Roman" w:cs="Times New Roman"/>
                <w:color w:val="000000" w:themeColor="text1"/>
              </w:rPr>
              <w:t> /</w:t>
            </w:r>
            <w:r w:rsidRPr="00FE4F1B">
              <w:rPr>
                <w:rFonts w:ascii="Times New Roman" w:hAnsi="Times New Roman" w:cs="Times New Roman"/>
                <w:i/>
                <w:color w:val="000000" w:themeColor="text1"/>
              </w:rPr>
              <w:t>N</w:t>
            </w:r>
            <w:r w:rsidRPr="00FE4F1B">
              <w:rPr>
                <w:rFonts w:ascii="Times New Roman" w:hAnsi="Times New Roman" w:cs="Times New Roman"/>
                <w:color w:val="000000" w:themeColor="text1"/>
              </w:rPr>
              <w:br/>
              <w:t>(dB)</w:t>
            </w:r>
          </w:p>
        </w:tc>
        <w:tc>
          <w:tcPr>
            <w:tcW w:w="1846" w:type="pct"/>
            <w:gridSpan w:val="2"/>
          </w:tcPr>
          <w:p w14:paraId="5DA28FE5" w14:textId="77777777" w:rsidR="00926E33" w:rsidRPr="00FE4F1B" w:rsidRDefault="00926E33" w:rsidP="00DD746D">
            <w:pPr>
              <w:pStyle w:val="Tablehead"/>
              <w:rPr>
                <w:rFonts w:ascii="Times New Roman" w:hAnsi="Times New Roman" w:cs="Times New Roman"/>
                <w:color w:val="000000" w:themeColor="text1"/>
              </w:rPr>
            </w:pPr>
            <w:r w:rsidRPr="00FE4F1B">
              <w:rPr>
                <w:rFonts w:ascii="Times New Roman" w:hAnsi="Times New Roman" w:cs="Times New Roman"/>
                <w:color w:val="000000" w:themeColor="text1"/>
              </w:rPr>
              <w:t>Degradation</w:t>
            </w:r>
            <w:r w:rsidRPr="00FE4F1B">
              <w:rPr>
                <w:rFonts w:ascii="Times New Roman" w:hAnsi="Times New Roman" w:cs="Times New Roman"/>
                <w:color w:val="000000" w:themeColor="text1"/>
              </w:rPr>
              <w:br/>
              <w:t>(%)</w:t>
            </w:r>
          </w:p>
        </w:tc>
      </w:tr>
      <w:tr w:rsidR="00926E33" w:rsidRPr="00FE4F1B" w14:paraId="17B03C20" w14:textId="77777777" w:rsidTr="00FE4F1B">
        <w:trPr>
          <w:jc w:val="center"/>
        </w:trPr>
        <w:tc>
          <w:tcPr>
            <w:tcW w:w="1307" w:type="pct"/>
            <w:vMerge/>
          </w:tcPr>
          <w:p w14:paraId="3526C650" w14:textId="77777777" w:rsidR="00926E33" w:rsidRPr="00FE4F1B" w:rsidRDefault="00926E33" w:rsidP="00DD746D">
            <w:pPr>
              <w:pStyle w:val="Tablehead"/>
              <w:rPr>
                <w:rFonts w:ascii="Times New Roman" w:hAnsi="Times New Roman" w:cs="Times New Roman"/>
                <w:color w:val="000000" w:themeColor="text1"/>
              </w:rPr>
            </w:pPr>
          </w:p>
        </w:tc>
        <w:tc>
          <w:tcPr>
            <w:tcW w:w="923" w:type="pct"/>
          </w:tcPr>
          <w:p w14:paraId="2B92AF8C" w14:textId="77777777" w:rsidR="00926E33" w:rsidRPr="00FE4F1B" w:rsidRDefault="00926E33" w:rsidP="00DD746D">
            <w:pPr>
              <w:pStyle w:val="Tablehead"/>
              <w:rPr>
                <w:rFonts w:ascii="Times New Roman" w:hAnsi="Times New Roman" w:cs="Times New Roman"/>
                <w:color w:val="000000" w:themeColor="text1"/>
              </w:rPr>
            </w:pPr>
            <w:r w:rsidRPr="00FE4F1B">
              <w:rPr>
                <w:rFonts w:ascii="Times New Roman" w:hAnsi="Times New Roman" w:cs="Times New Roman"/>
                <w:color w:val="000000" w:themeColor="text1"/>
              </w:rPr>
              <w:t>Non-white</w:t>
            </w:r>
            <w:r w:rsidRPr="00FE4F1B">
              <w:rPr>
                <w:rFonts w:ascii="Times New Roman" w:hAnsi="Times New Roman" w:cs="Times New Roman"/>
                <w:color w:val="000000" w:themeColor="text1"/>
              </w:rPr>
              <w:br/>
              <w:t>interference</w:t>
            </w:r>
          </w:p>
        </w:tc>
        <w:tc>
          <w:tcPr>
            <w:tcW w:w="923" w:type="pct"/>
          </w:tcPr>
          <w:p w14:paraId="35656873" w14:textId="77777777" w:rsidR="00926E33" w:rsidRPr="00FE4F1B" w:rsidRDefault="00926E33" w:rsidP="00DD746D">
            <w:pPr>
              <w:pStyle w:val="Tablehead"/>
              <w:rPr>
                <w:rFonts w:ascii="Times New Roman" w:hAnsi="Times New Roman" w:cs="Times New Roman"/>
                <w:color w:val="000000" w:themeColor="text1"/>
              </w:rPr>
            </w:pPr>
            <w:r w:rsidRPr="00FE4F1B">
              <w:rPr>
                <w:rFonts w:ascii="Times New Roman" w:hAnsi="Times New Roman" w:cs="Times New Roman"/>
                <w:color w:val="000000" w:themeColor="text1"/>
              </w:rPr>
              <w:t>White</w:t>
            </w:r>
            <w:r w:rsidRPr="00FE4F1B">
              <w:rPr>
                <w:rFonts w:ascii="Times New Roman" w:hAnsi="Times New Roman" w:cs="Times New Roman"/>
                <w:color w:val="000000" w:themeColor="text1"/>
              </w:rPr>
              <w:br/>
              <w:t>interference</w:t>
            </w:r>
          </w:p>
        </w:tc>
        <w:tc>
          <w:tcPr>
            <w:tcW w:w="923" w:type="pct"/>
          </w:tcPr>
          <w:p w14:paraId="0E64CE69" w14:textId="77777777" w:rsidR="00926E33" w:rsidRPr="00FE4F1B" w:rsidRDefault="00926E33" w:rsidP="00DD746D">
            <w:pPr>
              <w:pStyle w:val="Tablehead"/>
              <w:rPr>
                <w:rFonts w:ascii="Times New Roman" w:hAnsi="Times New Roman" w:cs="Times New Roman"/>
                <w:color w:val="000000" w:themeColor="text1"/>
              </w:rPr>
            </w:pPr>
            <w:r w:rsidRPr="00FE4F1B">
              <w:rPr>
                <w:rFonts w:ascii="Times New Roman" w:hAnsi="Times New Roman" w:cs="Times New Roman"/>
                <w:color w:val="000000" w:themeColor="text1"/>
              </w:rPr>
              <w:t>Non-white</w:t>
            </w:r>
            <w:r w:rsidRPr="00FE4F1B">
              <w:rPr>
                <w:rFonts w:ascii="Times New Roman" w:hAnsi="Times New Roman" w:cs="Times New Roman"/>
                <w:color w:val="000000" w:themeColor="text1"/>
              </w:rPr>
              <w:br/>
              <w:t>interference</w:t>
            </w:r>
          </w:p>
        </w:tc>
        <w:tc>
          <w:tcPr>
            <w:tcW w:w="923" w:type="pct"/>
          </w:tcPr>
          <w:p w14:paraId="4C4F4253" w14:textId="77777777" w:rsidR="00926E33" w:rsidRPr="00FE4F1B" w:rsidRDefault="00926E33" w:rsidP="00DD746D">
            <w:pPr>
              <w:pStyle w:val="Tablehead"/>
              <w:rPr>
                <w:rFonts w:ascii="Times New Roman" w:hAnsi="Times New Roman" w:cs="Times New Roman"/>
                <w:color w:val="000000" w:themeColor="text1"/>
              </w:rPr>
            </w:pPr>
            <w:r w:rsidRPr="00FE4F1B">
              <w:rPr>
                <w:rFonts w:ascii="Times New Roman" w:hAnsi="Times New Roman" w:cs="Times New Roman"/>
                <w:color w:val="000000" w:themeColor="text1"/>
              </w:rPr>
              <w:t>White</w:t>
            </w:r>
            <w:r w:rsidRPr="00FE4F1B">
              <w:rPr>
                <w:rFonts w:ascii="Times New Roman" w:hAnsi="Times New Roman" w:cs="Times New Roman"/>
                <w:color w:val="000000" w:themeColor="text1"/>
              </w:rPr>
              <w:br/>
              <w:t>interference</w:t>
            </w:r>
          </w:p>
        </w:tc>
      </w:tr>
      <w:tr w:rsidR="00926E33" w:rsidRPr="00FE4F1B" w14:paraId="72BB3BE8" w14:textId="77777777" w:rsidTr="00FE4F1B">
        <w:trPr>
          <w:jc w:val="center"/>
        </w:trPr>
        <w:tc>
          <w:tcPr>
            <w:tcW w:w="1307" w:type="pct"/>
          </w:tcPr>
          <w:p w14:paraId="5EFF6686" w14:textId="77777777" w:rsidR="00926E33" w:rsidRPr="00FE4F1B" w:rsidRDefault="00926E33" w:rsidP="00DD746D">
            <w:pPr>
              <w:pStyle w:val="Tabletext"/>
              <w:rPr>
                <w:rFonts w:ascii="Times New Roman" w:hAnsi="Times New Roman" w:cs="Times New Roman"/>
                <w:color w:val="000000" w:themeColor="text1"/>
              </w:rPr>
            </w:pPr>
            <w:r w:rsidRPr="00FE4F1B">
              <w:rPr>
                <w:rFonts w:ascii="Times New Roman" w:hAnsi="Times New Roman" w:cs="Times New Roman"/>
                <w:color w:val="000000" w:themeColor="text1"/>
              </w:rPr>
              <w:t>None</w:t>
            </w:r>
          </w:p>
        </w:tc>
        <w:tc>
          <w:tcPr>
            <w:tcW w:w="923" w:type="pct"/>
          </w:tcPr>
          <w:p w14:paraId="070D06CA"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10</w:t>
            </w:r>
          </w:p>
        </w:tc>
        <w:tc>
          <w:tcPr>
            <w:tcW w:w="923" w:type="pct"/>
          </w:tcPr>
          <w:p w14:paraId="19CA1A46"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10</w:t>
            </w:r>
          </w:p>
        </w:tc>
        <w:tc>
          <w:tcPr>
            <w:tcW w:w="923" w:type="pct"/>
          </w:tcPr>
          <w:p w14:paraId="795EAD51"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Baseline</w:t>
            </w:r>
          </w:p>
        </w:tc>
        <w:tc>
          <w:tcPr>
            <w:tcW w:w="923" w:type="pct"/>
          </w:tcPr>
          <w:p w14:paraId="402BFDFA"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Baseline</w:t>
            </w:r>
          </w:p>
        </w:tc>
      </w:tr>
      <w:tr w:rsidR="00926E33" w:rsidRPr="00FE4F1B" w14:paraId="0C307E63" w14:textId="77777777" w:rsidTr="00FE4F1B">
        <w:trPr>
          <w:jc w:val="center"/>
        </w:trPr>
        <w:tc>
          <w:tcPr>
            <w:tcW w:w="1307" w:type="pct"/>
          </w:tcPr>
          <w:p w14:paraId="13F61631" w14:textId="77777777" w:rsidR="00926E33" w:rsidRPr="00FE4F1B" w:rsidRDefault="00926E33" w:rsidP="00DD746D">
            <w:pPr>
              <w:pStyle w:val="Tabletext"/>
              <w:rPr>
                <w:rFonts w:ascii="Times New Roman" w:hAnsi="Times New Roman" w:cs="Times New Roman"/>
                <w:color w:val="000000" w:themeColor="text1"/>
              </w:rPr>
            </w:pPr>
            <w:r w:rsidRPr="00FE4F1B">
              <w:rPr>
                <w:rFonts w:ascii="Times New Roman" w:hAnsi="Times New Roman" w:cs="Times New Roman"/>
                <w:color w:val="000000" w:themeColor="text1"/>
              </w:rPr>
              <w:t>10 dB below noise</w:t>
            </w:r>
          </w:p>
        </w:tc>
        <w:tc>
          <w:tcPr>
            <w:tcW w:w="923" w:type="pct"/>
          </w:tcPr>
          <w:p w14:paraId="62BE0049"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9.6</w:t>
            </w:r>
          </w:p>
        </w:tc>
        <w:tc>
          <w:tcPr>
            <w:tcW w:w="923" w:type="pct"/>
          </w:tcPr>
          <w:p w14:paraId="2E1DC9FC"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9.98</w:t>
            </w:r>
          </w:p>
        </w:tc>
        <w:tc>
          <w:tcPr>
            <w:tcW w:w="923" w:type="pct"/>
          </w:tcPr>
          <w:p w14:paraId="47DA9DBD"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1.7</w:t>
            </w:r>
          </w:p>
        </w:tc>
        <w:tc>
          <w:tcPr>
            <w:tcW w:w="923" w:type="pct"/>
          </w:tcPr>
          <w:p w14:paraId="28E249A8"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0.08</w:t>
            </w:r>
          </w:p>
        </w:tc>
      </w:tr>
      <w:tr w:rsidR="00926E33" w:rsidRPr="00FE4F1B" w14:paraId="227CA518" w14:textId="77777777" w:rsidTr="00FE4F1B">
        <w:trPr>
          <w:jc w:val="center"/>
        </w:trPr>
        <w:tc>
          <w:tcPr>
            <w:tcW w:w="1307" w:type="pct"/>
          </w:tcPr>
          <w:p w14:paraId="3B6D52F6" w14:textId="77777777" w:rsidR="00926E33" w:rsidRPr="00FE4F1B" w:rsidRDefault="00926E33" w:rsidP="00DD746D">
            <w:pPr>
              <w:pStyle w:val="Tabletext"/>
              <w:rPr>
                <w:rFonts w:ascii="Times New Roman" w:hAnsi="Times New Roman" w:cs="Times New Roman"/>
                <w:color w:val="000000" w:themeColor="text1"/>
              </w:rPr>
            </w:pPr>
            <w:r w:rsidRPr="00FE4F1B">
              <w:rPr>
                <w:rFonts w:ascii="Times New Roman" w:hAnsi="Times New Roman" w:cs="Times New Roman"/>
                <w:color w:val="000000" w:themeColor="text1"/>
              </w:rPr>
              <w:t>6 dB below noise</w:t>
            </w:r>
          </w:p>
        </w:tc>
        <w:tc>
          <w:tcPr>
            <w:tcW w:w="923" w:type="pct"/>
          </w:tcPr>
          <w:p w14:paraId="6C148DA4"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9.0</w:t>
            </w:r>
          </w:p>
        </w:tc>
        <w:tc>
          <w:tcPr>
            <w:tcW w:w="923" w:type="pct"/>
          </w:tcPr>
          <w:p w14:paraId="6B8ACA75"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9.9</w:t>
            </w:r>
          </w:p>
        </w:tc>
        <w:tc>
          <w:tcPr>
            <w:tcW w:w="923" w:type="pct"/>
          </w:tcPr>
          <w:p w14:paraId="4685CA56"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4.2</w:t>
            </w:r>
          </w:p>
        </w:tc>
        <w:tc>
          <w:tcPr>
            <w:tcW w:w="923" w:type="pct"/>
          </w:tcPr>
          <w:p w14:paraId="15B02B5F"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0.5</w:t>
            </w:r>
          </w:p>
        </w:tc>
      </w:tr>
      <w:tr w:rsidR="00926E33" w:rsidRPr="00FE4F1B" w14:paraId="7884FC84" w14:textId="77777777" w:rsidTr="00FE4F1B">
        <w:trPr>
          <w:jc w:val="center"/>
        </w:trPr>
        <w:tc>
          <w:tcPr>
            <w:tcW w:w="1307" w:type="pct"/>
          </w:tcPr>
          <w:p w14:paraId="22D64B6F" w14:textId="77777777" w:rsidR="00926E33" w:rsidRPr="00FE4F1B" w:rsidRDefault="00926E33" w:rsidP="00DD746D">
            <w:pPr>
              <w:pStyle w:val="Tabletext"/>
              <w:rPr>
                <w:rFonts w:ascii="Times New Roman" w:hAnsi="Times New Roman" w:cs="Times New Roman"/>
                <w:color w:val="000000" w:themeColor="text1"/>
              </w:rPr>
            </w:pPr>
            <w:r w:rsidRPr="00FE4F1B">
              <w:rPr>
                <w:rFonts w:ascii="Times New Roman" w:hAnsi="Times New Roman" w:cs="Times New Roman"/>
                <w:color w:val="000000" w:themeColor="text1"/>
              </w:rPr>
              <w:t>3 dB below noise</w:t>
            </w:r>
          </w:p>
        </w:tc>
        <w:tc>
          <w:tcPr>
            <w:tcW w:w="923" w:type="pct"/>
          </w:tcPr>
          <w:p w14:paraId="1218A044"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8.2</w:t>
            </w:r>
          </w:p>
        </w:tc>
        <w:tc>
          <w:tcPr>
            <w:tcW w:w="923" w:type="pct"/>
          </w:tcPr>
          <w:p w14:paraId="55C91A5B"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9.5</w:t>
            </w:r>
          </w:p>
        </w:tc>
        <w:tc>
          <w:tcPr>
            <w:tcW w:w="923" w:type="pct"/>
          </w:tcPr>
          <w:p w14:paraId="1F05041B"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8.4</w:t>
            </w:r>
          </w:p>
        </w:tc>
        <w:tc>
          <w:tcPr>
            <w:tcW w:w="923" w:type="pct"/>
          </w:tcPr>
          <w:p w14:paraId="1E7B3AA1"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1.2</w:t>
            </w:r>
          </w:p>
        </w:tc>
      </w:tr>
      <w:tr w:rsidR="00926E33" w:rsidRPr="00FE4F1B" w14:paraId="76FFF339" w14:textId="77777777" w:rsidTr="00FE4F1B">
        <w:trPr>
          <w:jc w:val="center"/>
        </w:trPr>
        <w:tc>
          <w:tcPr>
            <w:tcW w:w="1307" w:type="pct"/>
          </w:tcPr>
          <w:p w14:paraId="20D83F7A" w14:textId="77777777" w:rsidR="00926E33" w:rsidRPr="00FE4F1B" w:rsidRDefault="00926E33" w:rsidP="00DD746D">
            <w:pPr>
              <w:pStyle w:val="Tabletext"/>
              <w:rPr>
                <w:rFonts w:ascii="Times New Roman" w:hAnsi="Times New Roman" w:cs="Times New Roman"/>
                <w:color w:val="000000" w:themeColor="text1"/>
              </w:rPr>
            </w:pPr>
            <w:r w:rsidRPr="00FE4F1B">
              <w:rPr>
                <w:rFonts w:ascii="Times New Roman" w:hAnsi="Times New Roman" w:cs="Times New Roman"/>
                <w:color w:val="000000" w:themeColor="text1"/>
              </w:rPr>
              <w:t>1.5 dB below noise</w:t>
            </w:r>
          </w:p>
        </w:tc>
        <w:tc>
          <w:tcPr>
            <w:tcW w:w="923" w:type="pct"/>
          </w:tcPr>
          <w:p w14:paraId="2307F7F9"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7.7</w:t>
            </w:r>
          </w:p>
        </w:tc>
        <w:tc>
          <w:tcPr>
            <w:tcW w:w="923" w:type="pct"/>
          </w:tcPr>
          <w:p w14:paraId="03C0DE55"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9.1</w:t>
            </w:r>
          </w:p>
        </w:tc>
        <w:tc>
          <w:tcPr>
            <w:tcW w:w="923" w:type="pct"/>
          </w:tcPr>
          <w:p w14:paraId="191E1250"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11.8</w:t>
            </w:r>
          </w:p>
        </w:tc>
        <w:tc>
          <w:tcPr>
            <w:tcW w:w="923" w:type="pct"/>
          </w:tcPr>
          <w:p w14:paraId="31B139B7"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3.8</w:t>
            </w:r>
          </w:p>
        </w:tc>
      </w:tr>
      <w:tr w:rsidR="00926E33" w:rsidRPr="00FE4F1B" w14:paraId="511FD14F" w14:textId="77777777" w:rsidTr="00FE4F1B">
        <w:trPr>
          <w:jc w:val="center"/>
        </w:trPr>
        <w:tc>
          <w:tcPr>
            <w:tcW w:w="1307" w:type="pct"/>
          </w:tcPr>
          <w:p w14:paraId="5422D86D" w14:textId="77777777" w:rsidR="00926E33" w:rsidRPr="00FE4F1B" w:rsidRDefault="00926E33" w:rsidP="00DD746D">
            <w:pPr>
              <w:pStyle w:val="Tabletext"/>
              <w:rPr>
                <w:rFonts w:ascii="Times New Roman" w:hAnsi="Times New Roman" w:cs="Times New Roman"/>
                <w:color w:val="000000" w:themeColor="text1"/>
              </w:rPr>
            </w:pPr>
            <w:r w:rsidRPr="00FE4F1B">
              <w:rPr>
                <w:rFonts w:ascii="Times New Roman" w:hAnsi="Times New Roman" w:cs="Times New Roman"/>
                <w:color w:val="000000" w:themeColor="text1"/>
              </w:rPr>
              <w:t>Equal to noise</w:t>
            </w:r>
          </w:p>
        </w:tc>
        <w:tc>
          <w:tcPr>
            <w:tcW w:w="923" w:type="pct"/>
          </w:tcPr>
          <w:p w14:paraId="57D5BE37"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7.0</w:t>
            </w:r>
          </w:p>
        </w:tc>
        <w:tc>
          <w:tcPr>
            <w:tcW w:w="923" w:type="pct"/>
          </w:tcPr>
          <w:p w14:paraId="3DEF1E0B"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8.5</w:t>
            </w:r>
          </w:p>
        </w:tc>
        <w:tc>
          <w:tcPr>
            <w:tcW w:w="923" w:type="pct"/>
          </w:tcPr>
          <w:p w14:paraId="19607293"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17</w:t>
            </w:r>
          </w:p>
        </w:tc>
        <w:tc>
          <w:tcPr>
            <w:tcW w:w="923" w:type="pct"/>
          </w:tcPr>
          <w:p w14:paraId="24183E6E"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6.9</w:t>
            </w:r>
          </w:p>
        </w:tc>
      </w:tr>
      <w:tr w:rsidR="00926E33" w:rsidRPr="00FE4F1B" w14:paraId="38ADF9A4" w14:textId="77777777" w:rsidTr="00FE4F1B">
        <w:trPr>
          <w:jc w:val="center"/>
        </w:trPr>
        <w:tc>
          <w:tcPr>
            <w:tcW w:w="1307" w:type="pct"/>
          </w:tcPr>
          <w:p w14:paraId="4CADAB40" w14:textId="77777777" w:rsidR="00926E33" w:rsidRPr="00FE4F1B" w:rsidRDefault="00926E33" w:rsidP="00DD746D">
            <w:pPr>
              <w:pStyle w:val="Tabletext"/>
              <w:rPr>
                <w:rFonts w:ascii="Times New Roman" w:hAnsi="Times New Roman" w:cs="Times New Roman"/>
                <w:color w:val="000000" w:themeColor="text1"/>
              </w:rPr>
            </w:pPr>
            <w:r w:rsidRPr="00FE4F1B">
              <w:rPr>
                <w:rFonts w:ascii="Times New Roman" w:hAnsi="Times New Roman" w:cs="Times New Roman"/>
                <w:color w:val="000000" w:themeColor="text1"/>
              </w:rPr>
              <w:t>10 dB above noise</w:t>
            </w:r>
          </w:p>
        </w:tc>
        <w:tc>
          <w:tcPr>
            <w:tcW w:w="923" w:type="pct"/>
          </w:tcPr>
          <w:p w14:paraId="3D8F9123"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–0.4</w:t>
            </w:r>
          </w:p>
        </w:tc>
        <w:tc>
          <w:tcPr>
            <w:tcW w:w="923" w:type="pct"/>
          </w:tcPr>
          <w:p w14:paraId="47BFD237"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0</w:t>
            </w:r>
          </w:p>
        </w:tc>
        <w:tc>
          <w:tcPr>
            <w:tcW w:w="923" w:type="pct"/>
          </w:tcPr>
          <w:p w14:paraId="24F07467"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167</w:t>
            </w:r>
          </w:p>
        </w:tc>
        <w:tc>
          <w:tcPr>
            <w:tcW w:w="923" w:type="pct"/>
          </w:tcPr>
          <w:p w14:paraId="37AE66E4"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150</w:t>
            </w:r>
          </w:p>
        </w:tc>
      </w:tr>
    </w:tbl>
    <w:p w14:paraId="054EE6FE" w14:textId="77777777" w:rsidR="00926E33" w:rsidRPr="00FE4F1B" w:rsidRDefault="00926E33" w:rsidP="00FE4F1B">
      <w:pPr>
        <w:pStyle w:val="Tablefin"/>
      </w:pPr>
    </w:p>
    <w:p w14:paraId="3F004CA8" w14:textId="77777777" w:rsidR="00926E33" w:rsidRPr="00966F8F" w:rsidRDefault="00926E33" w:rsidP="00FE4F1B">
      <w:pPr>
        <w:rPr>
          <w:lang w:val="en-GB"/>
        </w:rPr>
      </w:pPr>
      <w:r w:rsidRPr="00966F8F">
        <w:rPr>
          <w:lang w:val="en-GB"/>
        </w:rPr>
        <w:t>The criterion for harmful interference to these example altimeters is, therefore, an aggregate interfering signal power level of −117 dB(W/320 MHz) at 13-14 GHz and a level of −119 dB(W/450 MHz) at 35.5</w:t>
      </w:r>
      <w:r w:rsidRPr="00966F8F">
        <w:rPr>
          <w:lang w:val="en-GB"/>
        </w:rPr>
        <w:noBreakHyphen/>
        <w:t>36.0 GHz which would cause an unacceptable increase in the height measurement noise. It must be noted that criterion for harmful interference must be calculated according to the system characteristics of the sensor under consideration.</w:t>
      </w:r>
    </w:p>
    <w:p w14:paraId="09898D38" w14:textId="77777777" w:rsidR="00926E33" w:rsidRPr="00966F8F" w:rsidRDefault="00926E33" w:rsidP="00FE4F1B">
      <w:pPr>
        <w:rPr>
          <w:lang w:val="en-GB"/>
        </w:rPr>
      </w:pPr>
      <w:r w:rsidRPr="00966F8F">
        <w:rPr>
          <w:lang w:val="en-GB"/>
        </w:rPr>
        <w:t>In shared frequency bands, availability of altimeter data should exceed 95% for all locations in the sensor service area where the loss occurs randomly dispersed over all observation time and areas and should exceed 99% for each measurement area where the loss occurs systematically at the same locations.</w:t>
      </w:r>
    </w:p>
    <w:p w14:paraId="7CFB5C0E" w14:textId="77777777" w:rsidR="00926E33" w:rsidRPr="00966F8F" w:rsidRDefault="00926E33" w:rsidP="00FE4F1B">
      <w:pPr>
        <w:pStyle w:val="Heading1"/>
        <w:rPr>
          <w:lang w:val="en-GB"/>
        </w:rPr>
      </w:pPr>
      <w:bookmarkStart w:id="15" w:name="_Toc393184634"/>
      <w:bookmarkStart w:id="16" w:name="_Toc147934543"/>
      <w:r w:rsidRPr="00966F8F">
        <w:rPr>
          <w:lang w:val="en-GB"/>
        </w:rPr>
        <w:t>3</w:t>
      </w:r>
      <w:r w:rsidRPr="00966F8F">
        <w:rPr>
          <w:lang w:val="en-GB"/>
        </w:rPr>
        <w:tab/>
        <w:t>Scatterometers</w:t>
      </w:r>
      <w:bookmarkEnd w:id="15"/>
      <w:bookmarkEnd w:id="16"/>
    </w:p>
    <w:p w14:paraId="52078690" w14:textId="77777777" w:rsidR="00926E33" w:rsidRPr="00966F8F" w:rsidRDefault="00926E33" w:rsidP="00FE4F1B">
      <w:pPr>
        <w:rPr>
          <w:lang w:val="en-GB"/>
        </w:rPr>
      </w:pPr>
      <w:r w:rsidRPr="00966F8F">
        <w:rPr>
          <w:lang w:val="en-GB"/>
        </w:rPr>
        <w:t>This section presents information on performance and interference criteria for spaceborne scatterometers in the frequency bands 1.215-1.3 GHz, 5.25-5.57 GHz, 8.55-8.65 GHz, 9.2-10.4 GHz, 13.25</w:t>
      </w:r>
      <w:r w:rsidRPr="00966F8F">
        <w:rPr>
          <w:lang w:val="en-GB"/>
        </w:rPr>
        <w:noBreakHyphen/>
        <w:t>13.75 GHz, 17.2-17.3 GHz and 35.5-36.0 GHz. It provides performance and interference criteria for active spaceborne scatterometers that can be used to analyse the compatibility of active spaceborne scatterometers and radionavigation and radiolocation systems in these bands.</w:t>
      </w:r>
    </w:p>
    <w:p w14:paraId="05C2175C" w14:textId="77777777" w:rsidR="00926E33" w:rsidRPr="00966F8F" w:rsidRDefault="00926E33" w:rsidP="00FE4F1B">
      <w:pPr>
        <w:rPr>
          <w:lang w:val="en-GB"/>
        </w:rPr>
      </w:pPr>
      <w:r w:rsidRPr="00966F8F">
        <w:rPr>
          <w:lang w:val="en-GB"/>
        </w:rPr>
        <w:t xml:space="preserve">Unwanted radio frequency emissions reaching the scatterometer’s receiver can corrupt the radar’s scatterometer measurement of </w:t>
      </w:r>
      <w:r w:rsidRPr="000D08DA">
        <w:sym w:font="Symbol" w:char="F073"/>
      </w:r>
      <w:r w:rsidRPr="00966F8F">
        <w:rPr>
          <w:vertAlign w:val="subscript"/>
          <w:lang w:val="en-GB"/>
        </w:rPr>
        <w:t>0</w:t>
      </w:r>
      <w:r w:rsidRPr="00966F8F">
        <w:rPr>
          <w:lang w:val="en-GB"/>
        </w:rPr>
        <w:t xml:space="preserve">, where </w:t>
      </w:r>
      <w:r w:rsidRPr="000D08DA">
        <w:sym w:font="Symbol" w:char="F073"/>
      </w:r>
      <w:r w:rsidRPr="00966F8F">
        <w:rPr>
          <w:vertAlign w:val="subscript"/>
          <w:lang w:val="en-GB"/>
        </w:rPr>
        <w:t>0</w:t>
      </w:r>
      <w:r w:rsidRPr="00966F8F">
        <w:rPr>
          <w:lang w:val="en-GB"/>
        </w:rPr>
        <w:t xml:space="preserve"> is the normalized radar backscatter coefficient. The amount of degradation will depend on the statistics of the external interference.</w:t>
      </w:r>
    </w:p>
    <w:p w14:paraId="0206DE1F" w14:textId="77777777" w:rsidR="00926E33" w:rsidRPr="00966F8F" w:rsidRDefault="00926E33" w:rsidP="00FE4F1B">
      <w:pPr>
        <w:pStyle w:val="Heading2"/>
        <w:rPr>
          <w:lang w:val="en-GB"/>
        </w:rPr>
      </w:pPr>
      <w:bookmarkStart w:id="17" w:name="_Toc393184635"/>
      <w:bookmarkStart w:id="18" w:name="_Toc147934544"/>
      <w:r w:rsidRPr="00966F8F">
        <w:rPr>
          <w:lang w:val="en-GB"/>
        </w:rPr>
        <w:t>3.1</w:t>
      </w:r>
      <w:r w:rsidRPr="00966F8F">
        <w:rPr>
          <w:lang w:val="en-GB"/>
        </w:rPr>
        <w:tab/>
        <w:t>Performance criteria</w:t>
      </w:r>
      <w:bookmarkEnd w:id="17"/>
      <w:bookmarkEnd w:id="18"/>
    </w:p>
    <w:p w14:paraId="5C83F97E" w14:textId="77777777" w:rsidR="00926E33" w:rsidRPr="00966F8F" w:rsidRDefault="00926E33" w:rsidP="00FE4F1B">
      <w:pPr>
        <w:rPr>
          <w:lang w:val="en-GB"/>
        </w:rPr>
      </w:pPr>
      <w:r w:rsidRPr="00966F8F">
        <w:rPr>
          <w:lang w:val="en-GB"/>
        </w:rPr>
        <w:t>In scatterometer systems, an estimate of the echo return signal power is made by first measuring the “signal </w:t>
      </w:r>
      <w:r w:rsidRPr="000D08DA">
        <w:rPr>
          <w:rFonts w:ascii="Symbol" w:hAnsi="Symbol"/>
        </w:rPr>
        <w:t></w:t>
      </w:r>
      <w:r w:rsidRPr="00966F8F">
        <w:rPr>
          <w:lang w:val="en-GB"/>
        </w:rPr>
        <w:t xml:space="preserve"> noise” power (i.e. the echo return plus the system noise contribution), and then subtracting the “noise-only” power (an estimate of the system noise alone, or “noise floor”). The system noise </w:t>
      </w:r>
      <w:r w:rsidRPr="00966F8F">
        <w:rPr>
          <w:lang w:val="en-GB"/>
        </w:rPr>
        <w:lastRenderedPageBreak/>
        <w:t>includes thermal emissions from the Earth, as well as those introduced by the antenna, waveguides, and the receiver noise figure. To optimize system performance, the “signal </w:t>
      </w:r>
      <w:r w:rsidRPr="000D08DA">
        <w:rPr>
          <w:rFonts w:ascii="Symbol" w:hAnsi="Symbol"/>
        </w:rPr>
        <w:t></w:t>
      </w:r>
      <w:r w:rsidRPr="00966F8F">
        <w:rPr>
          <w:lang w:val="en-GB"/>
        </w:rPr>
        <w:t> noise” and the “noise</w:t>
      </w:r>
      <w:r w:rsidRPr="00966F8F">
        <w:rPr>
          <w:lang w:val="en-GB"/>
        </w:rPr>
        <w:noBreakHyphen/>
        <w:t>only” measurements are made over different bandwidths and/or at different times. This strategy relies on the fact that the nominal system noise is inherently white during the measurement sequence (stationary, and with a flat spectral power distribution).</w:t>
      </w:r>
    </w:p>
    <w:p w14:paraId="4E073363" w14:textId="77777777" w:rsidR="00926E33" w:rsidRPr="00966F8F" w:rsidRDefault="00926E33" w:rsidP="00FE4F1B">
      <w:pPr>
        <w:rPr>
          <w:lang w:val="en-GB"/>
        </w:rPr>
      </w:pPr>
      <w:r w:rsidRPr="00966F8F">
        <w:rPr>
          <w:lang w:val="en-GB"/>
        </w:rPr>
        <w:t xml:space="preserve">If external interference is present, the new composite background noise is the sum of the interference and the nominal system noise. Given the narrow bands used by scatterometers, it may be possible to approximate the noise as white. However, depending on the strength, modulation, antenna gain pattern, and geometry of the interfering source, the composite noise may not be white over the measurement sequence. The “noise-only” measurement will then not correspond to the noise of the “signal </w:t>
      </w:r>
      <w:r w:rsidRPr="000D08DA">
        <w:rPr>
          <w:rFonts w:ascii="Symbol" w:hAnsi="Symbol"/>
        </w:rPr>
        <w:t></w:t>
      </w:r>
      <w:r w:rsidRPr="00966F8F">
        <w:rPr>
          <w:lang w:val="en-GB"/>
        </w:rPr>
        <w:t xml:space="preserve"> noise” measurement and errors in the estimation of </w:t>
      </w:r>
      <w:r w:rsidRPr="000D08DA">
        <w:rPr>
          <w:rFonts w:ascii="Symbol" w:hAnsi="Symbol"/>
        </w:rPr>
        <w:t></w:t>
      </w:r>
      <w:r w:rsidRPr="00966F8F">
        <w:rPr>
          <w:vertAlign w:val="subscript"/>
          <w:lang w:val="en-GB"/>
        </w:rPr>
        <w:t>0</w:t>
      </w:r>
      <w:r w:rsidRPr="00966F8F">
        <w:rPr>
          <w:lang w:val="en-GB"/>
        </w:rPr>
        <w:t xml:space="preserve"> will result.</w:t>
      </w:r>
    </w:p>
    <w:p w14:paraId="054B3AEE" w14:textId="77777777" w:rsidR="00926E33" w:rsidRPr="00966F8F" w:rsidRDefault="00926E33" w:rsidP="00FE4F1B">
      <w:pPr>
        <w:rPr>
          <w:lang w:val="en-GB"/>
        </w:rPr>
      </w:pPr>
      <w:r w:rsidRPr="00966F8F">
        <w:rPr>
          <w:lang w:val="en-GB"/>
        </w:rPr>
        <w:t xml:space="preserve">The estimated </w:t>
      </w:r>
      <w:r w:rsidRPr="000D08DA">
        <w:sym w:font="Symbol" w:char="F073"/>
      </w:r>
      <w:r w:rsidRPr="00966F8F">
        <w:rPr>
          <w:vertAlign w:val="subscript"/>
          <w:lang w:val="en-GB"/>
        </w:rPr>
        <w:t>0</w:t>
      </w:r>
      <w:r w:rsidRPr="00966F8F">
        <w:rPr>
          <w:lang w:val="en-GB"/>
        </w:rPr>
        <w:t xml:space="preserve"> error that results from a given “noise-only” measurement error can be quantified with the following equation:</w:t>
      </w:r>
    </w:p>
    <w:p w14:paraId="32206765" w14:textId="77777777" w:rsidR="00926E33" w:rsidRPr="00966F8F" w:rsidRDefault="00926E33" w:rsidP="00DD746D">
      <w:pPr>
        <w:pStyle w:val="Equation"/>
        <w:rPr>
          <w:color w:val="000000" w:themeColor="text1"/>
          <w:lang w:val="en-GB"/>
        </w:rPr>
      </w:pPr>
      <w:bookmarkStart w:id="19" w:name="F001"/>
      <w:r w:rsidRPr="00966F8F">
        <w:rPr>
          <w:color w:val="000000" w:themeColor="text1"/>
          <w:lang w:val="en-GB"/>
        </w:rPr>
        <w:tab/>
      </w:r>
      <w:r w:rsidRPr="00966F8F">
        <w:rPr>
          <w:color w:val="000000" w:themeColor="text1"/>
          <w:lang w:val="en-GB"/>
        </w:rPr>
        <w:tab/>
      </w:r>
      <w:r w:rsidRPr="000D08DA">
        <w:rPr>
          <w:color w:val="000000" w:themeColor="text1"/>
        </w:rPr>
        <w:sym w:font="Symbol" w:char="F073"/>
      </w:r>
      <w:r w:rsidRPr="00966F8F">
        <w:rPr>
          <w:color w:val="000000" w:themeColor="text1"/>
          <w:vertAlign w:val="subscript"/>
          <w:lang w:val="en-GB"/>
        </w:rPr>
        <w:t>0</w:t>
      </w:r>
      <w:r w:rsidRPr="00966F8F">
        <w:rPr>
          <w:color w:val="000000" w:themeColor="text1"/>
          <w:lang w:val="en-GB"/>
        </w:rPr>
        <w:t xml:space="preserve"> Error (dB) </w:t>
      </w:r>
      <w:r w:rsidRPr="000D08DA">
        <w:rPr>
          <w:rFonts w:ascii="Symbol" w:hAnsi="Symbol"/>
          <w:color w:val="000000" w:themeColor="text1"/>
        </w:rPr>
        <w:t></w:t>
      </w:r>
      <w:r w:rsidRPr="00966F8F">
        <w:rPr>
          <w:color w:val="000000" w:themeColor="text1"/>
          <w:lang w:val="en-GB"/>
        </w:rPr>
        <w:t xml:space="preserve"> 10 log [1 </w:t>
      </w:r>
      <w:r w:rsidRPr="000D08DA">
        <w:rPr>
          <w:rFonts w:ascii="Symbol" w:hAnsi="Symbol"/>
          <w:color w:val="000000" w:themeColor="text1"/>
        </w:rPr>
        <w:t></w:t>
      </w:r>
      <w:r w:rsidRPr="00966F8F">
        <w:rPr>
          <w:color w:val="000000" w:themeColor="text1"/>
          <w:lang w:val="en-GB"/>
        </w:rPr>
        <w:t xml:space="preserve"> (</w:t>
      </w:r>
      <w:r w:rsidRPr="000D08DA">
        <w:rPr>
          <w:color w:val="000000" w:themeColor="text1"/>
        </w:rPr>
        <w:sym w:font="Symbol" w:char="F061"/>
      </w:r>
      <w:r w:rsidRPr="00966F8F">
        <w:rPr>
          <w:color w:val="000000" w:themeColor="text1"/>
          <w:lang w:val="en-GB"/>
        </w:rPr>
        <w:t xml:space="preserve">  –  1) / </w:t>
      </w:r>
      <w:r w:rsidRPr="00966F8F">
        <w:rPr>
          <w:i/>
          <w:color w:val="000000" w:themeColor="text1"/>
          <w:lang w:val="en-GB"/>
        </w:rPr>
        <w:t>SNR</w:t>
      </w:r>
      <w:r w:rsidRPr="00966F8F">
        <w:rPr>
          <w:color w:val="000000" w:themeColor="text1"/>
          <w:lang w:val="en-GB"/>
        </w:rPr>
        <w:t xml:space="preserve"> </w:t>
      </w:r>
      <w:r w:rsidRPr="000D08DA">
        <w:rPr>
          <w:rFonts w:ascii="Symbol" w:hAnsi="Symbol"/>
          <w:color w:val="000000" w:themeColor="text1"/>
        </w:rPr>
        <w:t></w:t>
      </w:r>
      <w:r w:rsidRPr="00966F8F">
        <w:rPr>
          <w:color w:val="000000" w:themeColor="text1"/>
          <w:position w:val="-4"/>
          <w:sz w:val="18"/>
          <w:lang w:val="en-GB"/>
        </w:rPr>
        <w:t>0</w:t>
      </w:r>
      <w:r w:rsidRPr="00966F8F">
        <w:rPr>
          <w:color w:val="000000" w:themeColor="text1"/>
          <w:lang w:val="en-GB"/>
        </w:rPr>
        <w:t>]</w:t>
      </w:r>
      <w:r w:rsidRPr="00966F8F">
        <w:rPr>
          <w:color w:val="000000" w:themeColor="text1"/>
          <w:position w:val="-4"/>
          <w:sz w:val="18"/>
          <w:lang w:val="en-GB"/>
        </w:rPr>
        <w:tab/>
      </w:r>
      <w:r w:rsidRPr="00966F8F">
        <w:rPr>
          <w:color w:val="000000" w:themeColor="text1"/>
          <w:lang w:val="en-GB"/>
        </w:rPr>
        <w:t>(1)</w:t>
      </w:r>
    </w:p>
    <w:p w14:paraId="202B6A9B" w14:textId="77777777" w:rsidR="00926E33" w:rsidRPr="00966F8F" w:rsidRDefault="00926E33" w:rsidP="00FE4F1B">
      <w:pPr>
        <w:rPr>
          <w:lang w:val="en-GB"/>
        </w:rPr>
      </w:pPr>
      <w:r w:rsidRPr="00966F8F">
        <w:rPr>
          <w:lang w:val="en-GB"/>
        </w:rPr>
        <w:t>where:</w:t>
      </w:r>
    </w:p>
    <w:bookmarkEnd w:id="19"/>
    <w:p w14:paraId="3CA578C7" w14:textId="77777777" w:rsidR="00926E33" w:rsidRPr="00966F8F" w:rsidRDefault="00926E33" w:rsidP="00DD746D">
      <w:pPr>
        <w:pStyle w:val="Equation"/>
        <w:rPr>
          <w:color w:val="000000" w:themeColor="text1"/>
          <w:szCs w:val="24"/>
          <w:lang w:val="en-GB"/>
        </w:rPr>
      </w:pPr>
      <w:r w:rsidRPr="00966F8F">
        <w:rPr>
          <w:i/>
          <w:color w:val="000000" w:themeColor="text1"/>
          <w:szCs w:val="24"/>
          <w:lang w:val="en-GB"/>
        </w:rPr>
        <w:tab/>
        <w:t>SNR</w:t>
      </w:r>
      <w:r w:rsidRPr="00966F8F">
        <w:rPr>
          <w:color w:val="000000" w:themeColor="text1"/>
          <w:szCs w:val="24"/>
          <w:lang w:val="en-GB"/>
        </w:rPr>
        <w:t xml:space="preserve"> </w:t>
      </w:r>
      <w:r w:rsidRPr="000D08DA">
        <w:rPr>
          <w:color w:val="000000" w:themeColor="text1"/>
        </w:rPr>
        <w:sym w:font="Symbol" w:char="F073"/>
      </w:r>
      <w:r w:rsidRPr="00966F8F">
        <w:rPr>
          <w:color w:val="000000" w:themeColor="text1"/>
          <w:vertAlign w:val="subscript"/>
          <w:lang w:val="en-GB"/>
        </w:rPr>
        <w:t>0</w:t>
      </w:r>
      <w:r w:rsidRPr="00966F8F">
        <w:rPr>
          <w:color w:val="000000" w:themeColor="text1"/>
          <w:szCs w:val="24"/>
          <w:lang w:val="en-GB"/>
        </w:rPr>
        <w:t xml:space="preserve"> (dB) </w:t>
      </w:r>
      <w:r w:rsidRPr="000D08DA">
        <w:rPr>
          <w:rFonts w:ascii="Symbol" w:hAnsi="Symbol"/>
          <w:color w:val="000000" w:themeColor="text1"/>
          <w:szCs w:val="24"/>
        </w:rPr>
        <w:t></w:t>
      </w:r>
      <w:r w:rsidRPr="00966F8F">
        <w:rPr>
          <w:color w:val="000000" w:themeColor="text1"/>
          <w:szCs w:val="24"/>
          <w:lang w:val="en-GB"/>
        </w:rPr>
        <w:t xml:space="preserve"> 10 log (</w:t>
      </w:r>
      <w:r w:rsidRPr="00966F8F">
        <w:rPr>
          <w:i/>
          <w:color w:val="000000" w:themeColor="text1"/>
          <w:szCs w:val="24"/>
          <w:lang w:val="en-GB"/>
        </w:rPr>
        <w:t>S</w:t>
      </w:r>
      <w:r w:rsidRPr="00966F8F">
        <w:rPr>
          <w:color w:val="000000" w:themeColor="text1"/>
          <w:szCs w:val="24"/>
          <w:lang w:val="en-GB"/>
        </w:rPr>
        <w:t>/</w:t>
      </w:r>
      <w:r w:rsidRPr="00966F8F">
        <w:rPr>
          <w:i/>
          <w:color w:val="000000" w:themeColor="text1"/>
          <w:szCs w:val="24"/>
          <w:lang w:val="en-GB"/>
        </w:rPr>
        <w:t>N</w:t>
      </w:r>
      <w:r w:rsidRPr="00966F8F">
        <w:rPr>
          <w:color w:val="000000" w:themeColor="text1"/>
          <w:szCs w:val="24"/>
          <w:lang w:val="en-GB"/>
        </w:rPr>
        <w:t xml:space="preserve">) = signal-to-noise ratio of the </w:t>
      </w:r>
      <w:r w:rsidRPr="000D08DA">
        <w:rPr>
          <w:color w:val="000000" w:themeColor="text1"/>
        </w:rPr>
        <w:sym w:font="Symbol" w:char="F073"/>
      </w:r>
      <w:r w:rsidRPr="00966F8F">
        <w:rPr>
          <w:color w:val="000000" w:themeColor="text1"/>
          <w:vertAlign w:val="subscript"/>
          <w:lang w:val="en-GB"/>
        </w:rPr>
        <w:t>0</w:t>
      </w:r>
      <w:r w:rsidRPr="00966F8F">
        <w:rPr>
          <w:color w:val="000000" w:themeColor="text1"/>
          <w:szCs w:val="24"/>
          <w:lang w:val="en-GB"/>
        </w:rPr>
        <w:t xml:space="preserve"> estimation process</w:t>
      </w:r>
    </w:p>
    <w:p w14:paraId="3317342C" w14:textId="77777777" w:rsidR="00926E33" w:rsidRPr="00966F8F" w:rsidRDefault="00926E33" w:rsidP="00FE4F1B">
      <w:pPr>
        <w:rPr>
          <w:lang w:val="en-GB"/>
        </w:rPr>
      </w:pPr>
      <w:r w:rsidRPr="00966F8F">
        <w:rPr>
          <w:lang w:val="en-GB"/>
        </w:rPr>
        <w:t>with:</w:t>
      </w:r>
    </w:p>
    <w:p w14:paraId="1C395993" w14:textId="77777777" w:rsidR="00926E33" w:rsidRPr="000D08DA" w:rsidRDefault="00926E33" w:rsidP="005D4C24">
      <w:pPr>
        <w:pStyle w:val="Equationlegend"/>
        <w:rPr>
          <w:color w:val="000000" w:themeColor="text1"/>
        </w:rPr>
      </w:pPr>
      <w:r w:rsidRPr="000D08DA">
        <w:rPr>
          <w:color w:val="000000" w:themeColor="text1"/>
          <w:szCs w:val="24"/>
        </w:rPr>
        <w:tab/>
      </w:r>
      <w:r w:rsidRPr="000D08DA">
        <w:rPr>
          <w:i/>
          <w:color w:val="000000" w:themeColor="text1"/>
          <w:szCs w:val="24"/>
        </w:rPr>
        <w:t>S</w:t>
      </w:r>
      <w:r w:rsidRPr="000D08DA">
        <w:rPr>
          <w:color w:val="000000" w:themeColor="text1"/>
          <w:szCs w:val="24"/>
        </w:rPr>
        <w:t>:</w:t>
      </w:r>
      <w:r w:rsidRPr="000D08DA">
        <w:rPr>
          <w:color w:val="000000" w:themeColor="text1"/>
          <w:szCs w:val="24"/>
        </w:rPr>
        <w:tab/>
        <w:t>echo return power spectral density</w:t>
      </w:r>
    </w:p>
    <w:p w14:paraId="5F2E0ADB" w14:textId="64F786D3" w:rsidR="00926E33" w:rsidRPr="000D08DA" w:rsidRDefault="00926E33" w:rsidP="003303A9">
      <w:pPr>
        <w:pStyle w:val="Equationlegend"/>
        <w:rPr>
          <w:color w:val="000000" w:themeColor="text1"/>
        </w:rPr>
      </w:pPr>
      <w:r w:rsidRPr="000D08DA">
        <w:rPr>
          <w:i/>
          <w:color w:val="000000" w:themeColor="text1"/>
        </w:rPr>
        <w:tab/>
        <w:t>N</w:t>
      </w:r>
      <w:r w:rsidRPr="000D08DA">
        <w:rPr>
          <w:color w:val="000000" w:themeColor="text1"/>
        </w:rPr>
        <w:t>:</w:t>
      </w:r>
      <w:r w:rsidRPr="000D08DA">
        <w:rPr>
          <w:color w:val="000000" w:themeColor="text1"/>
        </w:rPr>
        <w:tab/>
        <w:t xml:space="preserve">nominal noise floor power spectral density (approximately </w:t>
      </w:r>
      <w:r w:rsidR="00395920">
        <w:rPr>
          <w:lang w:val="en-GB"/>
        </w:rPr>
        <w:t>−</w:t>
      </w:r>
      <w:r w:rsidRPr="000D08DA">
        <w:rPr>
          <w:color w:val="000000" w:themeColor="text1"/>
        </w:rPr>
        <w:t>200 dB(W/Hz) at the scatterometer receiver input for both “fan beam” and “spot beam” antennas).</w:t>
      </w:r>
    </w:p>
    <w:p w14:paraId="04636514" w14:textId="77777777" w:rsidR="00926E33" w:rsidRPr="00966F8F" w:rsidRDefault="00926E33" w:rsidP="00FE4F1B">
      <w:pPr>
        <w:rPr>
          <w:lang w:val="en-GB"/>
        </w:rPr>
      </w:pPr>
      <w:r w:rsidRPr="00966F8F">
        <w:rPr>
          <w:lang w:val="en-GB"/>
        </w:rPr>
        <w:t>and</w:t>
      </w:r>
    </w:p>
    <w:p w14:paraId="74296ADB" w14:textId="77777777" w:rsidR="00926E33" w:rsidRPr="00CC4AF5" w:rsidRDefault="00926E33" w:rsidP="00DD746D">
      <w:pPr>
        <w:pStyle w:val="Equation"/>
        <w:rPr>
          <w:color w:val="000000" w:themeColor="text1"/>
          <w:szCs w:val="24"/>
          <w:lang w:val="pt-PT"/>
        </w:rPr>
      </w:pPr>
      <w:bookmarkStart w:id="20" w:name="F002"/>
      <w:r w:rsidRPr="00966F8F">
        <w:rPr>
          <w:color w:val="000000" w:themeColor="text1"/>
          <w:szCs w:val="24"/>
          <w:lang w:val="en-GB"/>
        </w:rPr>
        <w:tab/>
      </w:r>
      <w:r w:rsidRPr="00966F8F">
        <w:rPr>
          <w:color w:val="000000" w:themeColor="text1"/>
          <w:szCs w:val="24"/>
          <w:lang w:val="en-GB"/>
        </w:rPr>
        <w:tab/>
      </w:r>
      <w:r w:rsidRPr="000D08DA">
        <w:rPr>
          <w:color w:val="000000" w:themeColor="text1"/>
          <w:szCs w:val="24"/>
        </w:rPr>
        <w:sym w:font="Symbol" w:char="F061"/>
      </w:r>
      <w:r w:rsidRPr="00CC4AF5">
        <w:rPr>
          <w:color w:val="000000" w:themeColor="text1"/>
          <w:szCs w:val="24"/>
          <w:lang w:val="pt-PT"/>
        </w:rPr>
        <w:t xml:space="preserve"> (dB)  </w:t>
      </w:r>
      <w:r w:rsidRPr="000D08DA">
        <w:rPr>
          <w:rFonts w:ascii="Symbol" w:hAnsi="Symbol"/>
          <w:color w:val="000000" w:themeColor="text1"/>
          <w:szCs w:val="24"/>
        </w:rPr>
        <w:t></w:t>
      </w:r>
      <w:r w:rsidRPr="00CC4AF5">
        <w:rPr>
          <w:color w:val="000000" w:themeColor="text1"/>
          <w:szCs w:val="24"/>
          <w:lang w:val="pt-PT"/>
        </w:rPr>
        <w:t xml:space="preserve">  10 log </w:t>
      </w:r>
      <w:r w:rsidRPr="00CC4AF5">
        <w:rPr>
          <w:color w:val="000000" w:themeColor="text1"/>
          <w:position w:val="-1"/>
          <w:szCs w:val="24"/>
          <w:lang w:val="pt-PT"/>
        </w:rPr>
        <w:t>(</w:t>
      </w:r>
      <w:r w:rsidRPr="00CC4AF5">
        <w:rPr>
          <w:color w:val="000000" w:themeColor="text1"/>
          <w:szCs w:val="24"/>
          <w:lang w:val="pt-PT"/>
        </w:rPr>
        <w:t>[</w:t>
      </w:r>
      <w:r w:rsidRPr="00CC4AF5">
        <w:rPr>
          <w:i/>
          <w:color w:val="000000" w:themeColor="text1"/>
          <w:szCs w:val="24"/>
          <w:lang w:val="pt-PT"/>
        </w:rPr>
        <w:t>N</w:t>
      </w:r>
      <w:r w:rsidRPr="00CC4AF5">
        <w:rPr>
          <w:color w:val="000000" w:themeColor="text1"/>
          <w:szCs w:val="24"/>
          <w:lang w:val="pt-PT"/>
        </w:rPr>
        <w:t xml:space="preserve">  </w:t>
      </w:r>
      <w:r w:rsidRPr="000D08DA">
        <w:rPr>
          <w:rFonts w:ascii="Symbol" w:hAnsi="Symbol"/>
          <w:color w:val="000000" w:themeColor="text1"/>
          <w:szCs w:val="24"/>
        </w:rPr>
        <w:t></w:t>
      </w:r>
      <w:r w:rsidRPr="00CC4AF5">
        <w:rPr>
          <w:color w:val="000000" w:themeColor="text1"/>
          <w:szCs w:val="24"/>
          <w:lang w:val="pt-PT"/>
        </w:rPr>
        <w:t xml:space="preserve">  (</w:t>
      </w:r>
      <w:r w:rsidRPr="00CC4AF5">
        <w:rPr>
          <w:i/>
          <w:color w:val="000000" w:themeColor="text1"/>
          <w:szCs w:val="24"/>
          <w:lang w:val="pt-PT"/>
        </w:rPr>
        <w:t>I</w:t>
      </w:r>
      <w:r w:rsidRPr="00CC4AF5">
        <w:rPr>
          <w:i/>
          <w:color w:val="000000" w:themeColor="text1"/>
          <w:position w:val="-4"/>
          <w:szCs w:val="24"/>
          <w:lang w:val="pt-PT"/>
        </w:rPr>
        <w:t>s</w:t>
      </w:r>
      <w:r w:rsidRPr="00CC4AF5">
        <w:rPr>
          <w:color w:val="000000" w:themeColor="text1"/>
          <w:position w:val="-4"/>
          <w:szCs w:val="24"/>
          <w:lang w:val="pt-PT"/>
        </w:rPr>
        <w:t> </w:t>
      </w:r>
      <w:r w:rsidRPr="000D08DA">
        <w:rPr>
          <w:rFonts w:ascii="Symbol" w:hAnsi="Symbol"/>
          <w:color w:val="000000" w:themeColor="text1"/>
          <w:position w:val="-4"/>
          <w:szCs w:val="24"/>
        </w:rPr>
        <w:t></w:t>
      </w:r>
      <w:r w:rsidRPr="00CC4AF5">
        <w:rPr>
          <w:color w:val="000000" w:themeColor="text1"/>
          <w:position w:val="-4"/>
          <w:szCs w:val="24"/>
          <w:lang w:val="pt-PT"/>
        </w:rPr>
        <w:t> </w:t>
      </w:r>
      <w:r w:rsidRPr="00CC4AF5">
        <w:rPr>
          <w:i/>
          <w:color w:val="000000" w:themeColor="text1"/>
          <w:position w:val="-4"/>
          <w:szCs w:val="24"/>
          <w:lang w:val="pt-PT"/>
        </w:rPr>
        <w:t>n</w:t>
      </w:r>
      <w:r w:rsidRPr="00CC4AF5">
        <w:rPr>
          <w:color w:val="000000" w:themeColor="text1"/>
          <w:szCs w:val="24"/>
          <w:lang w:val="pt-PT"/>
        </w:rPr>
        <w:t xml:space="preserve"> / </w:t>
      </w:r>
      <w:r w:rsidRPr="00CC4AF5">
        <w:rPr>
          <w:i/>
          <w:color w:val="000000" w:themeColor="text1"/>
          <w:szCs w:val="24"/>
          <w:lang w:val="pt-PT"/>
        </w:rPr>
        <w:t>B</w:t>
      </w:r>
      <w:r w:rsidRPr="00CC4AF5">
        <w:rPr>
          <w:i/>
          <w:color w:val="000000" w:themeColor="text1"/>
          <w:position w:val="-4"/>
          <w:szCs w:val="24"/>
          <w:lang w:val="pt-PT"/>
        </w:rPr>
        <w:t>s</w:t>
      </w:r>
      <w:r w:rsidRPr="00CC4AF5">
        <w:rPr>
          <w:color w:val="000000" w:themeColor="text1"/>
          <w:position w:val="-4"/>
          <w:szCs w:val="24"/>
          <w:lang w:val="pt-PT"/>
        </w:rPr>
        <w:t> </w:t>
      </w:r>
      <w:r w:rsidRPr="000D08DA">
        <w:rPr>
          <w:rFonts w:ascii="Symbol" w:hAnsi="Symbol"/>
          <w:color w:val="000000" w:themeColor="text1"/>
          <w:position w:val="-4"/>
          <w:szCs w:val="24"/>
        </w:rPr>
        <w:t></w:t>
      </w:r>
      <w:r w:rsidRPr="00CC4AF5">
        <w:rPr>
          <w:color w:val="000000" w:themeColor="text1"/>
          <w:position w:val="-4"/>
          <w:szCs w:val="24"/>
          <w:lang w:val="pt-PT"/>
        </w:rPr>
        <w:t> </w:t>
      </w:r>
      <w:r w:rsidRPr="00CC4AF5">
        <w:rPr>
          <w:i/>
          <w:color w:val="000000" w:themeColor="text1"/>
          <w:position w:val="-4"/>
          <w:szCs w:val="24"/>
          <w:lang w:val="pt-PT"/>
        </w:rPr>
        <w:t>n</w:t>
      </w:r>
      <w:r w:rsidRPr="00CC4AF5">
        <w:rPr>
          <w:color w:val="000000" w:themeColor="text1"/>
          <w:szCs w:val="24"/>
          <w:lang w:val="pt-PT"/>
        </w:rPr>
        <w:t>)] / [</w:t>
      </w:r>
      <w:r w:rsidRPr="00CC4AF5">
        <w:rPr>
          <w:i/>
          <w:color w:val="000000" w:themeColor="text1"/>
          <w:szCs w:val="24"/>
          <w:lang w:val="pt-PT"/>
        </w:rPr>
        <w:t>N</w:t>
      </w:r>
      <w:r w:rsidRPr="00CC4AF5">
        <w:rPr>
          <w:color w:val="000000" w:themeColor="text1"/>
          <w:szCs w:val="24"/>
          <w:lang w:val="pt-PT"/>
        </w:rPr>
        <w:t xml:space="preserve">  </w:t>
      </w:r>
      <w:r w:rsidRPr="000D08DA">
        <w:rPr>
          <w:rFonts w:ascii="Symbol" w:hAnsi="Symbol"/>
          <w:color w:val="000000" w:themeColor="text1"/>
          <w:szCs w:val="24"/>
        </w:rPr>
        <w:t></w:t>
      </w:r>
      <w:r w:rsidRPr="00CC4AF5">
        <w:rPr>
          <w:color w:val="000000" w:themeColor="text1"/>
          <w:szCs w:val="24"/>
          <w:lang w:val="pt-PT"/>
        </w:rPr>
        <w:t xml:space="preserve">  (</w:t>
      </w:r>
      <w:r w:rsidRPr="00CC4AF5">
        <w:rPr>
          <w:i/>
          <w:color w:val="000000" w:themeColor="text1"/>
          <w:szCs w:val="24"/>
          <w:lang w:val="pt-PT"/>
        </w:rPr>
        <w:t>I</w:t>
      </w:r>
      <w:r w:rsidRPr="00CC4AF5">
        <w:rPr>
          <w:i/>
          <w:color w:val="000000" w:themeColor="text1"/>
          <w:position w:val="-4"/>
          <w:szCs w:val="24"/>
          <w:lang w:val="pt-PT"/>
        </w:rPr>
        <w:t>n</w:t>
      </w:r>
      <w:r w:rsidRPr="00CC4AF5">
        <w:rPr>
          <w:color w:val="000000" w:themeColor="text1"/>
          <w:szCs w:val="24"/>
          <w:lang w:val="pt-PT"/>
        </w:rPr>
        <w:t xml:space="preserve"> / </w:t>
      </w:r>
      <w:r w:rsidRPr="00CC4AF5">
        <w:rPr>
          <w:i/>
          <w:color w:val="000000" w:themeColor="text1"/>
          <w:szCs w:val="24"/>
          <w:lang w:val="pt-PT"/>
        </w:rPr>
        <w:t>B</w:t>
      </w:r>
      <w:r w:rsidRPr="00CC4AF5">
        <w:rPr>
          <w:i/>
          <w:color w:val="000000" w:themeColor="text1"/>
          <w:position w:val="-4"/>
          <w:szCs w:val="24"/>
          <w:lang w:val="pt-PT"/>
        </w:rPr>
        <w:t>n</w:t>
      </w:r>
      <w:r w:rsidRPr="00CC4AF5">
        <w:rPr>
          <w:color w:val="000000" w:themeColor="text1"/>
          <w:szCs w:val="24"/>
          <w:lang w:val="pt-PT"/>
        </w:rPr>
        <w:t>)]</w:t>
      </w:r>
      <w:r w:rsidRPr="00CC4AF5">
        <w:rPr>
          <w:color w:val="000000" w:themeColor="text1"/>
          <w:position w:val="-1"/>
          <w:szCs w:val="24"/>
          <w:lang w:val="pt-PT"/>
        </w:rPr>
        <w:t>)</w:t>
      </w:r>
      <w:r w:rsidRPr="00CC4AF5">
        <w:rPr>
          <w:color w:val="000000" w:themeColor="text1"/>
          <w:szCs w:val="24"/>
          <w:lang w:val="pt-PT"/>
        </w:rPr>
        <w:tab/>
        <w:t>(2)</w:t>
      </w:r>
      <w:bookmarkEnd w:id="20"/>
    </w:p>
    <w:p w14:paraId="73F55568" w14:textId="77777777" w:rsidR="00926E33" w:rsidRPr="00966F8F" w:rsidRDefault="00926E33" w:rsidP="00FE4F1B">
      <w:pPr>
        <w:rPr>
          <w:lang w:val="en-GB"/>
        </w:rPr>
      </w:pPr>
      <w:r w:rsidRPr="00966F8F">
        <w:rPr>
          <w:lang w:val="en-GB"/>
        </w:rPr>
        <w:t>with:</w:t>
      </w:r>
    </w:p>
    <w:p w14:paraId="25DA6EBE" w14:textId="77777777" w:rsidR="00926E33" w:rsidRPr="000D08DA" w:rsidRDefault="00926E33" w:rsidP="009137B6">
      <w:pPr>
        <w:pStyle w:val="Equationlegend"/>
        <w:rPr>
          <w:color w:val="000000" w:themeColor="text1"/>
        </w:rPr>
      </w:pPr>
      <w:r w:rsidRPr="000D08DA">
        <w:rPr>
          <w:color w:val="000000" w:themeColor="text1"/>
          <w:szCs w:val="24"/>
        </w:rPr>
        <w:tab/>
      </w:r>
      <w:r w:rsidRPr="000D08DA">
        <w:rPr>
          <w:i/>
          <w:color w:val="000000" w:themeColor="text1"/>
          <w:szCs w:val="24"/>
        </w:rPr>
        <w:t>I</w:t>
      </w:r>
      <w:r w:rsidRPr="000D08DA">
        <w:rPr>
          <w:i/>
          <w:color w:val="000000" w:themeColor="text1"/>
          <w:szCs w:val="24"/>
          <w:vertAlign w:val="subscript"/>
        </w:rPr>
        <w:t>s </w:t>
      </w:r>
      <w:r w:rsidRPr="000D08DA">
        <w:rPr>
          <w:color w:val="000000" w:themeColor="text1"/>
          <w:szCs w:val="24"/>
          <w:vertAlign w:val="subscript"/>
        </w:rPr>
        <w:t>+ </w:t>
      </w:r>
      <w:r w:rsidRPr="000D08DA">
        <w:rPr>
          <w:i/>
          <w:color w:val="000000" w:themeColor="text1"/>
          <w:szCs w:val="24"/>
          <w:vertAlign w:val="subscript"/>
        </w:rPr>
        <w:t>n</w:t>
      </w:r>
      <w:r w:rsidRPr="000D08DA">
        <w:rPr>
          <w:iCs/>
          <w:color w:val="000000" w:themeColor="text1"/>
          <w:position w:val="-4"/>
          <w:szCs w:val="24"/>
          <w:vertAlign w:val="subscript"/>
        </w:rPr>
        <w:t> </w:t>
      </w:r>
      <w:r w:rsidRPr="000D08DA">
        <w:rPr>
          <w:color w:val="000000" w:themeColor="text1"/>
          <w:szCs w:val="24"/>
        </w:rPr>
        <w:t>:</w:t>
      </w:r>
      <w:r w:rsidRPr="000D08DA">
        <w:rPr>
          <w:color w:val="000000" w:themeColor="text1"/>
          <w:szCs w:val="24"/>
        </w:rPr>
        <w:tab/>
        <w:t xml:space="preserve">average power from interfering source in </w:t>
      </w:r>
      <w:r w:rsidRPr="000D08DA">
        <w:rPr>
          <w:i/>
          <w:color w:val="000000" w:themeColor="text1"/>
          <w:szCs w:val="24"/>
        </w:rPr>
        <w:t>B</w:t>
      </w:r>
      <w:r w:rsidRPr="000D08DA">
        <w:rPr>
          <w:i/>
          <w:color w:val="000000" w:themeColor="text1"/>
          <w:position w:val="-4"/>
          <w:szCs w:val="24"/>
        </w:rPr>
        <w:t>s </w:t>
      </w:r>
      <w:r w:rsidRPr="000D08DA">
        <w:rPr>
          <w:color w:val="000000" w:themeColor="text1"/>
          <w:position w:val="-4"/>
          <w:szCs w:val="24"/>
        </w:rPr>
        <w:t>+ </w:t>
      </w:r>
      <w:r w:rsidRPr="000D08DA">
        <w:rPr>
          <w:i/>
          <w:color w:val="000000" w:themeColor="text1"/>
          <w:position w:val="-4"/>
          <w:szCs w:val="24"/>
        </w:rPr>
        <w:t>n</w:t>
      </w:r>
      <w:r w:rsidRPr="000D08DA">
        <w:rPr>
          <w:color w:val="000000" w:themeColor="text1"/>
          <w:szCs w:val="24"/>
        </w:rPr>
        <w:t xml:space="preserve"> during the “signal </w:t>
      </w:r>
      <w:r w:rsidRPr="000D08DA">
        <w:rPr>
          <w:rFonts w:ascii="Symbol" w:hAnsi="Symbol"/>
          <w:color w:val="000000" w:themeColor="text1"/>
          <w:szCs w:val="24"/>
        </w:rPr>
        <w:t></w:t>
      </w:r>
      <w:r w:rsidRPr="000D08DA">
        <w:rPr>
          <w:color w:val="000000" w:themeColor="text1"/>
          <w:szCs w:val="24"/>
        </w:rPr>
        <w:t xml:space="preserve"> noise” measurement period</w:t>
      </w:r>
    </w:p>
    <w:p w14:paraId="47D74185" w14:textId="77777777" w:rsidR="00926E33" w:rsidRPr="000D08DA" w:rsidRDefault="00926E33" w:rsidP="009137B6">
      <w:pPr>
        <w:pStyle w:val="Equationlegend"/>
        <w:rPr>
          <w:color w:val="000000" w:themeColor="text1"/>
        </w:rPr>
      </w:pPr>
      <w:r w:rsidRPr="000D08DA">
        <w:rPr>
          <w:color w:val="000000" w:themeColor="text1"/>
        </w:rPr>
        <w:tab/>
      </w:r>
      <w:r w:rsidRPr="000D08DA">
        <w:rPr>
          <w:i/>
          <w:color w:val="000000" w:themeColor="text1"/>
        </w:rPr>
        <w:t>B</w:t>
      </w:r>
      <w:r w:rsidRPr="000D08DA">
        <w:rPr>
          <w:i/>
          <w:color w:val="000000" w:themeColor="text1"/>
          <w:vertAlign w:val="subscript"/>
        </w:rPr>
        <w:t>s </w:t>
      </w:r>
      <w:r w:rsidRPr="000D08DA">
        <w:rPr>
          <w:color w:val="000000" w:themeColor="text1"/>
          <w:vertAlign w:val="subscript"/>
        </w:rPr>
        <w:t>+ </w:t>
      </w:r>
      <w:r w:rsidRPr="000D08DA">
        <w:rPr>
          <w:i/>
          <w:color w:val="000000" w:themeColor="text1"/>
          <w:vertAlign w:val="subscript"/>
        </w:rPr>
        <w:t>n</w:t>
      </w:r>
      <w:r w:rsidRPr="000D08DA">
        <w:rPr>
          <w:iCs/>
          <w:color w:val="000000" w:themeColor="text1"/>
          <w:position w:val="-4"/>
          <w:vertAlign w:val="subscript"/>
        </w:rPr>
        <w:t> </w:t>
      </w:r>
      <w:r w:rsidRPr="000D08DA">
        <w:rPr>
          <w:color w:val="000000" w:themeColor="text1"/>
        </w:rPr>
        <w:t>:</w:t>
      </w:r>
      <w:r w:rsidRPr="000D08DA">
        <w:rPr>
          <w:color w:val="000000" w:themeColor="text1"/>
        </w:rPr>
        <w:tab/>
        <w:t>“signal + noise” measurement bandwidth</w:t>
      </w:r>
    </w:p>
    <w:p w14:paraId="27F964A2" w14:textId="77777777" w:rsidR="00926E33" w:rsidRPr="000D08DA" w:rsidRDefault="00926E33" w:rsidP="009137B6">
      <w:pPr>
        <w:pStyle w:val="Equationlegend"/>
        <w:rPr>
          <w:color w:val="000000" w:themeColor="text1"/>
        </w:rPr>
      </w:pPr>
      <w:r w:rsidRPr="000D08DA">
        <w:rPr>
          <w:color w:val="000000" w:themeColor="text1"/>
        </w:rPr>
        <w:tab/>
      </w:r>
      <w:r w:rsidRPr="000D08DA">
        <w:rPr>
          <w:i/>
          <w:color w:val="000000" w:themeColor="text1"/>
        </w:rPr>
        <w:t>I</w:t>
      </w:r>
      <w:r w:rsidRPr="000D08DA">
        <w:rPr>
          <w:i/>
          <w:color w:val="000000" w:themeColor="text1"/>
          <w:vertAlign w:val="subscript"/>
        </w:rPr>
        <w:t>n</w:t>
      </w:r>
      <w:r w:rsidRPr="000D08DA">
        <w:rPr>
          <w:iCs/>
          <w:color w:val="000000" w:themeColor="text1"/>
          <w:position w:val="-4"/>
          <w:vertAlign w:val="subscript"/>
        </w:rPr>
        <w:t> </w:t>
      </w:r>
      <w:r w:rsidRPr="000D08DA">
        <w:rPr>
          <w:color w:val="000000" w:themeColor="text1"/>
        </w:rPr>
        <w:t>:</w:t>
      </w:r>
      <w:r w:rsidRPr="000D08DA">
        <w:rPr>
          <w:color w:val="000000" w:themeColor="text1"/>
        </w:rPr>
        <w:tab/>
        <w:t xml:space="preserve">average power from interfering source in </w:t>
      </w:r>
      <w:r w:rsidRPr="000D08DA">
        <w:rPr>
          <w:i/>
          <w:color w:val="000000" w:themeColor="text1"/>
        </w:rPr>
        <w:t>B</w:t>
      </w:r>
      <w:r w:rsidRPr="000D08DA">
        <w:rPr>
          <w:i/>
          <w:color w:val="000000" w:themeColor="text1"/>
          <w:position w:val="-4"/>
        </w:rPr>
        <w:t>n</w:t>
      </w:r>
      <w:r w:rsidRPr="000D08DA">
        <w:rPr>
          <w:color w:val="000000" w:themeColor="text1"/>
        </w:rPr>
        <w:t xml:space="preserve"> during the “noise-only” measurement period</w:t>
      </w:r>
    </w:p>
    <w:p w14:paraId="2596621C" w14:textId="77777777" w:rsidR="00926E33" w:rsidRPr="000D08DA" w:rsidRDefault="00926E33" w:rsidP="009137B6">
      <w:pPr>
        <w:pStyle w:val="Equationlegend"/>
        <w:rPr>
          <w:color w:val="000000" w:themeColor="text1"/>
        </w:rPr>
      </w:pPr>
      <w:r w:rsidRPr="000D08DA">
        <w:rPr>
          <w:color w:val="000000" w:themeColor="text1"/>
        </w:rPr>
        <w:tab/>
      </w:r>
      <w:r w:rsidRPr="000D08DA">
        <w:rPr>
          <w:i/>
          <w:color w:val="000000" w:themeColor="text1"/>
        </w:rPr>
        <w:t>B</w:t>
      </w:r>
      <w:r w:rsidRPr="000D08DA">
        <w:rPr>
          <w:i/>
          <w:color w:val="000000" w:themeColor="text1"/>
          <w:position w:val="-4"/>
          <w:vertAlign w:val="subscript"/>
        </w:rPr>
        <w:t>n</w:t>
      </w:r>
      <w:r w:rsidRPr="000D08DA">
        <w:rPr>
          <w:iCs/>
          <w:color w:val="000000" w:themeColor="text1"/>
          <w:position w:val="-4"/>
          <w:vertAlign w:val="subscript"/>
        </w:rPr>
        <w:t> </w:t>
      </w:r>
      <w:r w:rsidRPr="000D08DA">
        <w:rPr>
          <w:color w:val="000000" w:themeColor="text1"/>
        </w:rPr>
        <w:t>:</w:t>
      </w:r>
      <w:r w:rsidRPr="000D08DA">
        <w:rPr>
          <w:color w:val="000000" w:themeColor="text1"/>
        </w:rPr>
        <w:tab/>
        <w:t>“noise-only” measurement bandwidth.</w:t>
      </w:r>
    </w:p>
    <w:p w14:paraId="153E9C0C" w14:textId="507474DE" w:rsidR="00926E33" w:rsidRPr="00966F8F" w:rsidRDefault="00926E33" w:rsidP="00FE4F1B">
      <w:pPr>
        <w:rPr>
          <w:lang w:val="en-GB"/>
        </w:rPr>
      </w:pPr>
      <w:r w:rsidRPr="00966F8F">
        <w:rPr>
          <w:lang w:val="en-GB"/>
        </w:rPr>
        <w:t xml:space="preserve">The impact of external interference is most severe for winds with low speed. The lowest wind speed to be measured by spaceborne scatterometers is 2 or 3 m/s, depending on the band. Results of computer simulations conducted for non-stationary interference to the NSCAT scatterometer have shown that a maximum value of </w:t>
      </w:r>
      <w:r w:rsidRPr="000D08DA">
        <w:sym w:font="Symbol" w:char="F061"/>
      </w:r>
      <w:r w:rsidRPr="00966F8F">
        <w:rPr>
          <w:lang w:val="en-GB"/>
        </w:rPr>
        <w:t xml:space="preserve"> (see equation (2)) that will allow performance requirements to be met for 3 m/s wind speeds is 0.7 dB. Interference is defined as non-stationary when its occurrences are dynamic and its statistics vary with time and do not exhibit consistent spectral, amplitude, phase or temporal patterns.</w:t>
      </w:r>
    </w:p>
    <w:p w14:paraId="1DF543F7" w14:textId="77777777" w:rsidR="00926E33" w:rsidRPr="00966F8F" w:rsidRDefault="00926E33" w:rsidP="00FE4F1B">
      <w:pPr>
        <w:rPr>
          <w:lang w:val="en-GB"/>
        </w:rPr>
      </w:pPr>
      <w:r w:rsidRPr="00966F8F">
        <w:rPr>
          <w:lang w:val="en-GB"/>
        </w:rPr>
        <w:t xml:space="preserve">Scatterometers in the future may employ spot beam antennas rather than fan beam antennas as are used for NSCAT. The main differences, besides the antenna pattern, between the two types of scatterometers are the transmitted e.i.r.p. and receive antenna gain. Results of computer simulations conducted for non-stationary interference have shown that a maximum value of </w:t>
      </w:r>
      <w:r w:rsidRPr="000D08DA">
        <w:sym w:font="Symbol" w:char="F061"/>
      </w:r>
      <w:r w:rsidRPr="00966F8F">
        <w:rPr>
          <w:lang w:val="en-GB"/>
        </w:rPr>
        <w:t> </w:t>
      </w:r>
      <w:r w:rsidRPr="000D08DA">
        <w:rPr>
          <w:rFonts w:ascii="Symbol" w:hAnsi="Symbol"/>
        </w:rPr>
        <w:t></w:t>
      </w:r>
      <w:r w:rsidRPr="00966F8F">
        <w:rPr>
          <w:lang w:val="en-GB"/>
        </w:rPr>
        <w:t> 6 dB (see equation (2)) can be tolerated with the “spot beam” antenna and still meet the performance requirements for 3 m/s wind speeds.</w:t>
      </w:r>
    </w:p>
    <w:p w14:paraId="653D18C5" w14:textId="77777777" w:rsidR="00926E33" w:rsidRPr="00966F8F" w:rsidRDefault="00926E33" w:rsidP="00FE4F1B">
      <w:pPr>
        <w:rPr>
          <w:lang w:val="en-GB"/>
        </w:rPr>
      </w:pPr>
      <w:r w:rsidRPr="00966F8F">
        <w:rPr>
          <w:lang w:val="en-GB"/>
        </w:rPr>
        <w:lastRenderedPageBreak/>
        <w:t xml:space="preserve">The allowable loss of scatterometer data due to interference from radio frequency stations randomly dispersed across the oceans is 5% for all the data taken over the global oceans. </w:t>
      </w:r>
    </w:p>
    <w:p w14:paraId="73EC26B0" w14:textId="77777777" w:rsidR="00926E33" w:rsidRPr="00966F8F" w:rsidRDefault="00926E33" w:rsidP="00FE4F1B">
      <w:pPr>
        <w:rPr>
          <w:lang w:val="en-GB"/>
        </w:rPr>
      </w:pPr>
      <w:r w:rsidRPr="00966F8F">
        <w:rPr>
          <w:lang w:val="en-GB"/>
        </w:rPr>
        <w:t>It should be noted that determining if the 95% availability requirement can be met is a relatively straightforward analysis; however, it is difficult to analyse outages for its characteristic of random dispersion over all observation times and areas.</w:t>
      </w:r>
    </w:p>
    <w:p w14:paraId="45952812" w14:textId="77777777" w:rsidR="00926E33" w:rsidRPr="00966F8F" w:rsidRDefault="00926E33" w:rsidP="00FE4F1B">
      <w:pPr>
        <w:rPr>
          <w:lang w:val="en-GB"/>
        </w:rPr>
      </w:pPr>
      <w:r w:rsidRPr="00966F8F">
        <w:rPr>
          <w:lang w:val="en-GB"/>
        </w:rPr>
        <w:t>The allowable loss for systematic interference is 1%. Systematic interference is defined as the loss of</w:t>
      </w:r>
      <w:r w:rsidRPr="00966F8F" w:rsidDel="0062364B">
        <w:rPr>
          <w:lang w:val="en-GB"/>
        </w:rPr>
        <w:t xml:space="preserve"> </w:t>
      </w:r>
      <w:r w:rsidRPr="00966F8F">
        <w:rPr>
          <w:lang w:val="en-GB"/>
        </w:rPr>
        <w:t>measurement data, i.e. interference exceeding the threshold protection criteria, at the same geological locations where sensor measurements were obtained. These maximum allowable losses have been derived from the NSCAT science requirement for measuring at least 90% of global vector winds over the oceans and taking into consideration other randomly distributed data losses introduced mainly in areas with intense rainfall.</w:t>
      </w:r>
    </w:p>
    <w:p w14:paraId="062F1761" w14:textId="77777777" w:rsidR="00926E33" w:rsidRPr="00966F8F" w:rsidRDefault="00926E33" w:rsidP="00FE4F1B">
      <w:pPr>
        <w:pStyle w:val="Heading2"/>
        <w:rPr>
          <w:lang w:val="en-GB"/>
        </w:rPr>
      </w:pPr>
      <w:bookmarkStart w:id="21" w:name="_Toc393184636"/>
      <w:bookmarkStart w:id="22" w:name="_Toc147934545"/>
      <w:r w:rsidRPr="00966F8F">
        <w:rPr>
          <w:lang w:val="en-GB"/>
        </w:rPr>
        <w:t>3.2</w:t>
      </w:r>
      <w:r w:rsidRPr="00966F8F">
        <w:rPr>
          <w:lang w:val="en-GB"/>
        </w:rPr>
        <w:tab/>
        <w:t>Interference criteria</w:t>
      </w:r>
      <w:bookmarkEnd w:id="21"/>
      <w:bookmarkEnd w:id="22"/>
    </w:p>
    <w:p w14:paraId="57A099BC" w14:textId="3A37E2DB" w:rsidR="00926E33" w:rsidRPr="00966F8F" w:rsidRDefault="00926E33" w:rsidP="00FE4F1B">
      <w:pPr>
        <w:rPr>
          <w:lang w:val="en-GB"/>
        </w:rPr>
      </w:pPr>
      <w:r w:rsidRPr="00966F8F">
        <w:rPr>
          <w:lang w:val="en-GB"/>
        </w:rPr>
        <w:t>Figure</w:t>
      </w:r>
      <w:r w:rsidR="00FE4F1B" w:rsidRPr="00966F8F">
        <w:rPr>
          <w:lang w:val="en-GB"/>
        </w:rPr>
        <w:t> </w:t>
      </w:r>
      <w:r w:rsidRPr="00966F8F">
        <w:rPr>
          <w:lang w:val="en-GB"/>
        </w:rPr>
        <w:t xml:space="preserve">1 is a plot of equation (2) for a scatterometer with a receiver noise floor of </w:t>
      </w:r>
      <w:r w:rsidRPr="00966F8F">
        <w:rPr>
          <w:i/>
          <w:lang w:val="en-GB"/>
        </w:rPr>
        <w:t>N</w:t>
      </w:r>
      <w:r w:rsidRPr="00966F8F">
        <w:rPr>
          <w:iCs/>
          <w:lang w:val="en-GB"/>
        </w:rPr>
        <w:t> </w:t>
      </w:r>
      <w:r w:rsidRPr="00966F8F">
        <w:rPr>
          <w:lang w:val="en-GB"/>
        </w:rPr>
        <w:t xml:space="preserve">= −200 dB(W/Hz). It shows </w:t>
      </w:r>
      <w:r w:rsidRPr="000D08DA">
        <w:sym w:font="Symbol" w:char="F061"/>
      </w:r>
      <w:r w:rsidRPr="00966F8F">
        <w:rPr>
          <w:lang w:val="en-GB"/>
        </w:rPr>
        <w:t xml:space="preserve"> as a function of the power spectral density of the interfering signal </w:t>
      </w:r>
      <w:r w:rsidRPr="00966F8F">
        <w:rPr>
          <w:i/>
          <w:lang w:val="en-GB"/>
        </w:rPr>
        <w:t>I</w:t>
      </w:r>
      <w:r w:rsidRPr="00966F8F">
        <w:rPr>
          <w:i/>
          <w:position w:val="-4"/>
          <w:sz w:val="16"/>
          <w:lang w:val="en-GB"/>
        </w:rPr>
        <w:t>s</w:t>
      </w:r>
      <w:r w:rsidRPr="00966F8F">
        <w:rPr>
          <w:i/>
          <w:position w:val="-4"/>
          <w:sz w:val="12"/>
          <w:lang w:val="en-GB"/>
        </w:rPr>
        <w:t> </w:t>
      </w:r>
      <w:r w:rsidRPr="00966F8F">
        <w:rPr>
          <w:position w:val="-4"/>
          <w:sz w:val="16"/>
          <w:lang w:val="en-GB"/>
        </w:rPr>
        <w:t>+</w:t>
      </w:r>
      <w:r w:rsidRPr="00966F8F">
        <w:rPr>
          <w:position w:val="-4"/>
          <w:sz w:val="12"/>
          <w:lang w:val="en-GB"/>
        </w:rPr>
        <w:t> </w:t>
      </w:r>
      <w:r w:rsidRPr="00966F8F">
        <w:rPr>
          <w:i/>
          <w:position w:val="-4"/>
          <w:sz w:val="16"/>
          <w:lang w:val="en-GB"/>
        </w:rPr>
        <w:t>n</w:t>
      </w:r>
      <w:r w:rsidRPr="00966F8F">
        <w:rPr>
          <w:i/>
          <w:position w:val="-4"/>
          <w:sz w:val="12"/>
          <w:lang w:val="en-GB"/>
        </w:rPr>
        <w:t> </w:t>
      </w:r>
      <w:r w:rsidRPr="00966F8F">
        <w:rPr>
          <w:sz w:val="4"/>
          <w:lang w:val="en-GB"/>
        </w:rPr>
        <w:t> </w:t>
      </w:r>
      <w:r w:rsidRPr="00966F8F">
        <w:rPr>
          <w:lang w:val="en-GB"/>
        </w:rPr>
        <w:t>/</w:t>
      </w:r>
      <w:r w:rsidRPr="00966F8F">
        <w:rPr>
          <w:i/>
          <w:position w:val="-4"/>
          <w:sz w:val="12"/>
          <w:lang w:val="en-GB"/>
        </w:rPr>
        <w:t> </w:t>
      </w:r>
      <w:r w:rsidRPr="00966F8F">
        <w:rPr>
          <w:i/>
          <w:lang w:val="en-GB"/>
        </w:rPr>
        <w:t>B</w:t>
      </w:r>
      <w:r w:rsidRPr="00966F8F">
        <w:rPr>
          <w:i/>
          <w:position w:val="-4"/>
          <w:sz w:val="16"/>
          <w:lang w:val="en-GB"/>
        </w:rPr>
        <w:t>s</w:t>
      </w:r>
      <w:r w:rsidRPr="00966F8F">
        <w:rPr>
          <w:i/>
          <w:position w:val="-4"/>
          <w:sz w:val="12"/>
          <w:lang w:val="en-GB"/>
        </w:rPr>
        <w:t> </w:t>
      </w:r>
      <w:r w:rsidRPr="00966F8F">
        <w:rPr>
          <w:position w:val="-4"/>
          <w:sz w:val="16"/>
          <w:lang w:val="en-GB"/>
        </w:rPr>
        <w:t>+</w:t>
      </w:r>
      <w:r w:rsidRPr="00966F8F">
        <w:rPr>
          <w:position w:val="-4"/>
          <w:sz w:val="12"/>
          <w:lang w:val="en-GB"/>
        </w:rPr>
        <w:t> </w:t>
      </w:r>
      <w:r w:rsidRPr="00966F8F">
        <w:rPr>
          <w:i/>
          <w:position w:val="-4"/>
          <w:sz w:val="16"/>
          <w:lang w:val="en-GB"/>
        </w:rPr>
        <w:t>n</w:t>
      </w:r>
      <w:r w:rsidRPr="00966F8F">
        <w:rPr>
          <w:lang w:val="en-GB"/>
        </w:rPr>
        <w:t xml:space="preserve">). Note that different results for </w:t>
      </w:r>
      <w:r w:rsidRPr="000D08DA">
        <w:sym w:font="Symbol" w:char="F061"/>
      </w:r>
      <w:r w:rsidRPr="00966F8F">
        <w:rPr>
          <w:lang w:val="en-GB"/>
        </w:rPr>
        <w:t xml:space="preserve"> will be obtained depending on how the interference is changing over time or over bandwidth. Figure 1 contains a family of plots for several values of the parameter </w:t>
      </w:r>
      <m:oMath>
        <m:r>
          <w:rPr>
            <w:rFonts w:ascii="Cambria Math" w:hAnsi="Cambria Math"/>
            <w:lang w:val="en-GB"/>
          </w:rPr>
          <m:t>10</m:t>
        </m:r>
        <m:func>
          <m:funcPr>
            <m:ctrlPr>
              <w:rPr>
                <w:rFonts w:ascii="Cambria Math" w:hAnsi="Cambria Math"/>
                <w:i/>
              </w:rPr>
            </m:ctrlPr>
          </m:funcPr>
          <m:fName>
            <m:r>
              <m:rPr>
                <m:sty m:val="p"/>
              </m:rPr>
              <w:rPr>
                <w:rFonts w:ascii="Cambria Math" w:hAnsi="Cambria Math"/>
                <w:lang w:val="en-GB"/>
              </w:rPr>
              <m:t>log</m:t>
            </m:r>
          </m:fName>
          <m:e>
            <m:d>
              <m:dPr>
                <m:begChr m:val="["/>
                <m:endChr m:val="]"/>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s</m:t>
                                </m:r>
                                <m:r>
                                  <w:rPr>
                                    <w:rFonts w:ascii="Cambria Math" w:hAnsi="Cambria Math"/>
                                    <w:lang w:val="en-GB"/>
                                  </w:rPr>
                                  <m:t>+</m:t>
                                </m:r>
                                <m:r>
                                  <w:rPr>
                                    <w:rFonts w:ascii="Cambria Math" w:hAnsi="Cambria Math"/>
                                  </w:rPr>
                                  <m:t>n</m:t>
                                </m:r>
                              </m:sub>
                            </m:sSub>
                          </m:num>
                          <m:den>
                            <m:sSub>
                              <m:sSubPr>
                                <m:ctrlPr>
                                  <w:rPr>
                                    <w:rFonts w:ascii="Cambria Math" w:hAnsi="Cambria Math"/>
                                    <w:i/>
                                  </w:rPr>
                                </m:ctrlPr>
                              </m:sSubPr>
                              <m:e>
                                <m:r>
                                  <w:rPr>
                                    <w:rFonts w:ascii="Cambria Math" w:hAnsi="Cambria Math"/>
                                  </w:rPr>
                                  <m:t>B</m:t>
                                </m:r>
                              </m:e>
                              <m:sub>
                                <m:r>
                                  <w:rPr>
                                    <w:rFonts w:ascii="Cambria Math" w:hAnsi="Cambria Math"/>
                                  </w:rPr>
                                  <m:t>s</m:t>
                                </m:r>
                                <m:r>
                                  <w:rPr>
                                    <w:rFonts w:ascii="Cambria Math" w:hAnsi="Cambria Math"/>
                                    <w:lang w:val="en-GB"/>
                                  </w:rPr>
                                  <m:t>+</m:t>
                                </m:r>
                                <m:r>
                                  <w:rPr>
                                    <w:rFonts w:ascii="Cambria Math" w:hAnsi="Cambria Math"/>
                                  </w:rPr>
                                  <m:t>n</m:t>
                                </m:r>
                              </m:sub>
                            </m:sSub>
                          </m:den>
                        </m:f>
                      </m:e>
                    </m:d>
                  </m:num>
                  <m:den>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n</m:t>
                                </m:r>
                              </m:sub>
                            </m:sSub>
                          </m:num>
                          <m:den>
                            <m:sSub>
                              <m:sSubPr>
                                <m:ctrlPr>
                                  <w:rPr>
                                    <w:rFonts w:ascii="Cambria Math" w:hAnsi="Cambria Math"/>
                                    <w:i/>
                                  </w:rPr>
                                </m:ctrlPr>
                              </m:sSubPr>
                              <m:e>
                                <m:r>
                                  <w:rPr>
                                    <w:rFonts w:ascii="Cambria Math" w:hAnsi="Cambria Math"/>
                                  </w:rPr>
                                  <m:t>B</m:t>
                                </m:r>
                              </m:e>
                              <m:sub>
                                <m:r>
                                  <w:rPr>
                                    <w:rFonts w:ascii="Cambria Math" w:hAnsi="Cambria Math"/>
                                  </w:rPr>
                                  <m:t>n</m:t>
                                </m:r>
                              </m:sub>
                            </m:sSub>
                          </m:den>
                        </m:f>
                      </m:e>
                    </m:d>
                  </m:den>
                </m:f>
              </m:e>
            </m:d>
          </m:e>
        </m:func>
      </m:oMath>
      <w:r w:rsidRPr="00966F8F">
        <w:rPr>
          <w:lang w:val="en-GB"/>
        </w:rPr>
        <w:t>.</w:t>
      </w:r>
    </w:p>
    <w:p w14:paraId="4736B5A9" w14:textId="77777777" w:rsidR="00926E33" w:rsidRPr="00966F8F" w:rsidRDefault="00926E33" w:rsidP="00FE4F1B">
      <w:pPr>
        <w:pStyle w:val="FigureNo"/>
        <w:rPr>
          <w:caps w:val="0"/>
          <w:lang w:val="en-GB"/>
        </w:rPr>
      </w:pPr>
      <w:r w:rsidRPr="00966F8F">
        <w:rPr>
          <w:lang w:val="en-GB"/>
        </w:rPr>
        <w:t>FIGURE 1</w:t>
      </w:r>
    </w:p>
    <w:p w14:paraId="18E3F19C" w14:textId="77777777" w:rsidR="00926E33" w:rsidRPr="00966F8F" w:rsidRDefault="00926E33" w:rsidP="00FE4F1B">
      <w:pPr>
        <w:pStyle w:val="Figuretitle"/>
        <w:rPr>
          <w:lang w:val="en-GB"/>
        </w:rPr>
      </w:pPr>
      <w:r w:rsidRPr="00966F8F">
        <w:rPr>
          <w:lang w:val="en-GB"/>
        </w:rPr>
        <w:t>Plots for several values of the parameter 10 log [(</w:t>
      </w:r>
      <w:r w:rsidRPr="00966F8F">
        <w:rPr>
          <w:i/>
          <w:lang w:val="en-GB"/>
        </w:rPr>
        <w:t>I</w:t>
      </w:r>
      <w:r w:rsidRPr="00966F8F">
        <w:rPr>
          <w:rFonts w:ascii="Times New Roman" w:hAnsi="Times New Roman"/>
          <w:i/>
          <w:position w:val="-4"/>
          <w:lang w:val="en-GB"/>
        </w:rPr>
        <w:t>s </w:t>
      </w:r>
      <w:r w:rsidRPr="00966F8F">
        <w:rPr>
          <w:rFonts w:ascii="Times New Roman" w:hAnsi="Times New Roman"/>
          <w:position w:val="-4"/>
          <w:lang w:val="en-GB"/>
        </w:rPr>
        <w:t>+ </w:t>
      </w:r>
      <w:r w:rsidRPr="00966F8F">
        <w:rPr>
          <w:rFonts w:ascii="Times New Roman" w:hAnsi="Times New Roman"/>
          <w:i/>
          <w:position w:val="-4"/>
          <w:lang w:val="en-GB"/>
        </w:rPr>
        <w:t>n </w:t>
      </w:r>
      <w:r w:rsidRPr="00966F8F">
        <w:rPr>
          <w:rFonts w:ascii="Times New Roman" w:hAnsi="Times New Roman"/>
          <w:lang w:val="en-GB"/>
        </w:rPr>
        <w:t> /</w:t>
      </w:r>
      <w:r w:rsidRPr="00966F8F">
        <w:rPr>
          <w:rFonts w:ascii="Times New Roman" w:hAnsi="Times New Roman"/>
          <w:i/>
          <w:position w:val="-4"/>
          <w:lang w:val="en-GB"/>
        </w:rPr>
        <w:t> </w:t>
      </w:r>
      <w:r w:rsidRPr="00966F8F">
        <w:rPr>
          <w:i/>
          <w:lang w:val="en-GB"/>
        </w:rPr>
        <w:t>B</w:t>
      </w:r>
      <w:r w:rsidRPr="00966F8F">
        <w:rPr>
          <w:rFonts w:ascii="Times New Roman" w:hAnsi="Times New Roman"/>
          <w:i/>
          <w:position w:val="-4"/>
          <w:lang w:val="en-GB"/>
        </w:rPr>
        <w:t>s </w:t>
      </w:r>
      <w:r w:rsidRPr="00966F8F">
        <w:rPr>
          <w:rFonts w:ascii="Times New Roman" w:hAnsi="Times New Roman"/>
          <w:position w:val="-4"/>
          <w:lang w:val="en-GB"/>
        </w:rPr>
        <w:t>+ </w:t>
      </w:r>
      <w:r w:rsidRPr="00966F8F">
        <w:rPr>
          <w:rFonts w:ascii="Times New Roman" w:hAnsi="Times New Roman"/>
          <w:i/>
          <w:position w:val="-4"/>
          <w:lang w:val="en-GB"/>
        </w:rPr>
        <w:t>n</w:t>
      </w:r>
      <w:r w:rsidRPr="00966F8F">
        <w:rPr>
          <w:lang w:val="en-GB"/>
        </w:rPr>
        <w:t>)</w:t>
      </w:r>
      <w:r w:rsidRPr="00966F8F">
        <w:rPr>
          <w:rFonts w:ascii="Times New Roman" w:hAnsi="Times New Roman"/>
          <w:i/>
          <w:position w:val="-4"/>
          <w:lang w:val="en-GB"/>
        </w:rPr>
        <w:t> </w:t>
      </w:r>
      <w:r w:rsidRPr="00966F8F">
        <w:rPr>
          <w:lang w:val="en-GB"/>
        </w:rPr>
        <w:t>/</w:t>
      </w:r>
      <w:r w:rsidRPr="00966F8F">
        <w:rPr>
          <w:rFonts w:ascii="Times New Roman" w:hAnsi="Times New Roman"/>
          <w:i/>
          <w:position w:val="-4"/>
          <w:lang w:val="en-GB"/>
        </w:rPr>
        <w:t> </w:t>
      </w:r>
      <w:r w:rsidRPr="00966F8F">
        <w:rPr>
          <w:lang w:val="en-GB"/>
        </w:rPr>
        <w:t>(</w:t>
      </w:r>
      <w:r w:rsidRPr="00966F8F">
        <w:rPr>
          <w:i/>
          <w:lang w:val="en-GB"/>
        </w:rPr>
        <w:t>I</w:t>
      </w:r>
      <w:r w:rsidRPr="00966F8F">
        <w:rPr>
          <w:rFonts w:ascii="Times New Roman" w:hAnsi="Times New Roman"/>
          <w:i/>
          <w:position w:val="-4"/>
          <w:lang w:val="en-GB"/>
        </w:rPr>
        <w:t>n </w:t>
      </w:r>
      <w:r w:rsidRPr="00966F8F">
        <w:rPr>
          <w:rFonts w:ascii="Times New Roman" w:hAnsi="Times New Roman"/>
          <w:lang w:val="en-GB"/>
        </w:rPr>
        <w:t> /</w:t>
      </w:r>
      <w:r w:rsidRPr="00966F8F">
        <w:rPr>
          <w:rFonts w:ascii="Times New Roman" w:hAnsi="Times New Roman"/>
          <w:i/>
          <w:position w:val="-4"/>
          <w:lang w:val="en-GB"/>
        </w:rPr>
        <w:t> </w:t>
      </w:r>
      <w:r w:rsidRPr="00966F8F">
        <w:rPr>
          <w:i/>
          <w:lang w:val="en-GB"/>
        </w:rPr>
        <w:t>B</w:t>
      </w:r>
      <w:r w:rsidRPr="00966F8F">
        <w:rPr>
          <w:rFonts w:ascii="Times New Roman" w:hAnsi="Times New Roman"/>
          <w:i/>
          <w:position w:val="-4"/>
          <w:lang w:val="en-GB"/>
        </w:rPr>
        <w:t>n</w:t>
      </w:r>
      <w:r w:rsidRPr="00966F8F">
        <w:rPr>
          <w:lang w:val="en-GB"/>
        </w:rPr>
        <w:t>)] (white noise)</w:t>
      </w:r>
    </w:p>
    <w:p w14:paraId="7BB89FA5" w14:textId="1316849F" w:rsidR="00926E33" w:rsidRPr="000D08DA" w:rsidRDefault="00B165EC" w:rsidP="00DD746D">
      <w:pPr>
        <w:pStyle w:val="Figure"/>
        <w:rPr>
          <w:color w:val="000000" w:themeColor="text1"/>
        </w:rPr>
      </w:pPr>
      <w:r>
        <w:rPr>
          <w:noProof/>
          <w:color w:val="000000" w:themeColor="text1"/>
        </w:rPr>
        <w:drawing>
          <wp:inline distT="0" distB="0" distL="0" distR="0" wp14:anchorId="61EA7D09" wp14:editId="3B7D3C9C">
            <wp:extent cx="3660655" cy="3416815"/>
            <wp:effectExtent l="0" t="0" r="0" b="0"/>
            <wp:docPr id="286137319"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37319" name="Picture 1" descr="A graph of a func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60655" cy="3416815"/>
                    </a:xfrm>
                    <a:prstGeom prst="rect">
                      <a:avLst/>
                    </a:prstGeom>
                  </pic:spPr>
                </pic:pic>
              </a:graphicData>
            </a:graphic>
          </wp:inline>
        </w:drawing>
      </w:r>
    </w:p>
    <w:p w14:paraId="74D1830F" w14:textId="67D88F9C" w:rsidR="00926E33" w:rsidRPr="00966F8F" w:rsidRDefault="00926E33" w:rsidP="00FE4F1B">
      <w:pPr>
        <w:pStyle w:val="Normalaftertitle"/>
        <w:rPr>
          <w:lang w:val="en-GB"/>
        </w:rPr>
      </w:pPr>
      <w:r w:rsidRPr="00966F8F">
        <w:rPr>
          <w:lang w:val="en-GB"/>
        </w:rPr>
        <w:t>The time separation of the “signal + noise” measurement period from the centre of the “noise-only” measuring period is approximately 0.23 s. During this time the angle from the spacecraft scatterometer to a specific point on the ground will change by approximately 0.1°. Due to the narrow beamwidth of the fan beam antenna (0.42°, 3 dB beamwidth), changes of several dB in received interference levels can be encountered as the scatterometer side lobes move through an interfering transmitter beam. Engineering judgement has led to a value of 6 dB as the assumed maximum expected change in 10 log [(</w:t>
      </w:r>
      <w:r w:rsidRPr="00966F8F">
        <w:rPr>
          <w:i/>
          <w:lang w:val="en-GB"/>
        </w:rPr>
        <w:t>I</w:t>
      </w:r>
      <w:r w:rsidRPr="00966F8F">
        <w:rPr>
          <w:i/>
          <w:position w:val="-4"/>
          <w:sz w:val="16"/>
          <w:lang w:val="en-GB"/>
        </w:rPr>
        <w:t>s</w:t>
      </w:r>
      <w:r w:rsidRPr="00966F8F">
        <w:rPr>
          <w:i/>
          <w:position w:val="-4"/>
          <w:sz w:val="12"/>
          <w:lang w:val="en-GB"/>
        </w:rPr>
        <w:t> </w:t>
      </w:r>
      <w:r w:rsidRPr="00966F8F">
        <w:rPr>
          <w:position w:val="-4"/>
          <w:sz w:val="16"/>
          <w:lang w:val="en-GB"/>
        </w:rPr>
        <w:t>+</w:t>
      </w:r>
      <w:r w:rsidRPr="00966F8F">
        <w:rPr>
          <w:position w:val="-4"/>
          <w:sz w:val="12"/>
          <w:lang w:val="en-GB"/>
        </w:rPr>
        <w:t> </w:t>
      </w:r>
      <w:r w:rsidRPr="00966F8F">
        <w:rPr>
          <w:i/>
          <w:position w:val="-4"/>
          <w:sz w:val="16"/>
          <w:lang w:val="en-GB"/>
        </w:rPr>
        <w:t>n</w:t>
      </w:r>
      <w:r w:rsidRPr="00966F8F">
        <w:rPr>
          <w:i/>
          <w:position w:val="-4"/>
          <w:sz w:val="12"/>
          <w:lang w:val="en-GB"/>
        </w:rPr>
        <w:t> </w:t>
      </w:r>
      <w:r w:rsidRPr="00966F8F">
        <w:rPr>
          <w:sz w:val="4"/>
          <w:lang w:val="en-GB"/>
        </w:rPr>
        <w:t> </w:t>
      </w:r>
      <w:r w:rsidRPr="00966F8F">
        <w:rPr>
          <w:lang w:val="en-GB"/>
        </w:rPr>
        <w:t>/</w:t>
      </w:r>
      <w:r w:rsidRPr="00966F8F">
        <w:rPr>
          <w:i/>
          <w:position w:val="-4"/>
          <w:sz w:val="12"/>
          <w:lang w:val="en-GB"/>
        </w:rPr>
        <w:t> </w:t>
      </w:r>
      <w:r w:rsidRPr="00966F8F">
        <w:rPr>
          <w:i/>
          <w:lang w:val="en-GB"/>
        </w:rPr>
        <w:t>B</w:t>
      </w:r>
      <w:r w:rsidRPr="00966F8F">
        <w:rPr>
          <w:i/>
          <w:position w:val="-4"/>
          <w:sz w:val="16"/>
          <w:lang w:val="en-GB"/>
        </w:rPr>
        <w:t>s</w:t>
      </w:r>
      <w:r w:rsidRPr="00966F8F">
        <w:rPr>
          <w:i/>
          <w:position w:val="-4"/>
          <w:sz w:val="12"/>
          <w:lang w:val="en-GB"/>
        </w:rPr>
        <w:t> </w:t>
      </w:r>
      <w:r w:rsidRPr="00966F8F">
        <w:rPr>
          <w:position w:val="-4"/>
          <w:sz w:val="16"/>
          <w:lang w:val="en-GB"/>
        </w:rPr>
        <w:t>+</w:t>
      </w:r>
      <w:r w:rsidRPr="00966F8F">
        <w:rPr>
          <w:position w:val="-4"/>
          <w:sz w:val="12"/>
          <w:lang w:val="en-GB"/>
        </w:rPr>
        <w:t> </w:t>
      </w:r>
      <w:r w:rsidRPr="00966F8F">
        <w:rPr>
          <w:i/>
          <w:position w:val="-4"/>
          <w:sz w:val="16"/>
          <w:lang w:val="en-GB"/>
        </w:rPr>
        <w:t>n</w:t>
      </w:r>
      <w:r w:rsidRPr="00966F8F">
        <w:rPr>
          <w:lang w:val="en-GB"/>
        </w:rPr>
        <w:t>)</w:t>
      </w:r>
      <w:r w:rsidRPr="00966F8F">
        <w:rPr>
          <w:i/>
          <w:position w:val="-4"/>
          <w:sz w:val="12"/>
          <w:lang w:val="en-GB"/>
        </w:rPr>
        <w:t> </w:t>
      </w:r>
      <w:r w:rsidRPr="00966F8F">
        <w:rPr>
          <w:lang w:val="en-GB"/>
        </w:rPr>
        <w:t>/</w:t>
      </w:r>
      <w:r w:rsidRPr="00966F8F">
        <w:rPr>
          <w:i/>
          <w:position w:val="-4"/>
          <w:sz w:val="12"/>
          <w:lang w:val="en-GB"/>
        </w:rPr>
        <w:t> </w:t>
      </w:r>
      <w:r w:rsidRPr="00966F8F">
        <w:rPr>
          <w:lang w:val="en-GB"/>
        </w:rPr>
        <w:t>(</w:t>
      </w:r>
      <w:r w:rsidRPr="00966F8F">
        <w:rPr>
          <w:i/>
          <w:lang w:val="en-GB"/>
        </w:rPr>
        <w:t>I</w:t>
      </w:r>
      <w:r w:rsidRPr="00966F8F">
        <w:rPr>
          <w:i/>
          <w:position w:val="-4"/>
          <w:sz w:val="16"/>
          <w:lang w:val="en-GB"/>
        </w:rPr>
        <w:t>n</w:t>
      </w:r>
      <w:r w:rsidRPr="00966F8F">
        <w:rPr>
          <w:i/>
          <w:position w:val="-4"/>
          <w:sz w:val="12"/>
          <w:lang w:val="en-GB"/>
        </w:rPr>
        <w:t> </w:t>
      </w:r>
      <w:r w:rsidRPr="00966F8F">
        <w:rPr>
          <w:sz w:val="4"/>
          <w:lang w:val="en-GB"/>
        </w:rPr>
        <w:t> </w:t>
      </w:r>
      <w:r w:rsidRPr="00966F8F">
        <w:rPr>
          <w:lang w:val="en-GB"/>
        </w:rPr>
        <w:t>/</w:t>
      </w:r>
      <w:r w:rsidRPr="00966F8F">
        <w:rPr>
          <w:i/>
          <w:position w:val="-4"/>
          <w:sz w:val="12"/>
          <w:lang w:val="en-GB"/>
        </w:rPr>
        <w:t> </w:t>
      </w:r>
      <w:r w:rsidRPr="00966F8F">
        <w:rPr>
          <w:i/>
          <w:lang w:val="en-GB"/>
        </w:rPr>
        <w:t>B</w:t>
      </w:r>
      <w:r w:rsidRPr="00966F8F">
        <w:rPr>
          <w:i/>
          <w:position w:val="-4"/>
          <w:sz w:val="16"/>
          <w:lang w:val="en-GB"/>
        </w:rPr>
        <w:t>n</w:t>
      </w:r>
      <w:r w:rsidRPr="00966F8F">
        <w:rPr>
          <w:lang w:val="en-GB"/>
        </w:rPr>
        <w:t xml:space="preserve">)] during the measurement period when interference is </w:t>
      </w:r>
      <w:r w:rsidRPr="00966F8F">
        <w:rPr>
          <w:lang w:val="en-GB"/>
        </w:rPr>
        <w:lastRenderedPageBreak/>
        <w:t xml:space="preserve">not present. From Fig. 1, it is therefore concluded that the maximum interference power spectral density that any one of the six fan beam antennas of the example NSCAT scatterometer can sustain without degraded measurement accuracy is </w:t>
      </w:r>
      <w:r w:rsidR="00395920">
        <w:rPr>
          <w:lang w:val="en-GB"/>
        </w:rPr>
        <w:t>−</w:t>
      </w:r>
      <w:r w:rsidRPr="00966F8F">
        <w:rPr>
          <w:lang w:val="en-GB"/>
        </w:rPr>
        <w:t xml:space="preserve">207 dB(W/Hz) or </w:t>
      </w:r>
      <w:r w:rsidR="00395920">
        <w:rPr>
          <w:lang w:val="en-GB"/>
        </w:rPr>
        <w:t>−</w:t>
      </w:r>
      <w:r w:rsidRPr="00966F8F">
        <w:rPr>
          <w:lang w:val="en-GB"/>
        </w:rPr>
        <w:t>174 dBW over any 2 kHz bandwidth within the 1 MHz bandwidth of the processing channel.</w:t>
      </w:r>
    </w:p>
    <w:p w14:paraId="249DDC0C" w14:textId="77777777" w:rsidR="00926E33" w:rsidRPr="00966F8F" w:rsidRDefault="00926E33" w:rsidP="00FE4F1B">
      <w:pPr>
        <w:rPr>
          <w:lang w:val="en-GB"/>
        </w:rPr>
      </w:pPr>
      <w:r w:rsidRPr="00966F8F">
        <w:rPr>
          <w:lang w:val="en-GB"/>
        </w:rPr>
        <w:t>For white-noise like interference, the maximum acceptable interference spectral power density would be approximately −194 dB (W/Hz) at the input of the receiver which, in this example, translates to an interference criterion of −161 dBW over any 2 kHz bandwidth within the 1 MHz bandwidth of the processing channel.</w:t>
      </w:r>
    </w:p>
    <w:p w14:paraId="570F8D1A" w14:textId="0E39CF1C" w:rsidR="00926E33" w:rsidRPr="00966F8F" w:rsidRDefault="00926E33" w:rsidP="00FE4F1B">
      <w:pPr>
        <w:rPr>
          <w:lang w:val="en-GB"/>
        </w:rPr>
      </w:pPr>
      <w:r w:rsidRPr="00966F8F">
        <w:rPr>
          <w:lang w:val="en-GB"/>
        </w:rPr>
        <w:t>In the case of non-white noise, the interference criterion for a scatterometer which uses a spot beam antenna can be determined for the worst case assumption of 10 log [(</w:t>
      </w:r>
      <w:r w:rsidRPr="00966F8F">
        <w:rPr>
          <w:i/>
          <w:lang w:val="en-GB"/>
        </w:rPr>
        <w:t>I</w:t>
      </w:r>
      <w:r w:rsidRPr="00966F8F">
        <w:rPr>
          <w:i/>
          <w:position w:val="-4"/>
          <w:sz w:val="16"/>
          <w:lang w:val="en-GB"/>
        </w:rPr>
        <w:t>s</w:t>
      </w:r>
      <w:r w:rsidRPr="00966F8F">
        <w:rPr>
          <w:i/>
          <w:position w:val="-4"/>
          <w:sz w:val="12"/>
          <w:lang w:val="en-GB"/>
        </w:rPr>
        <w:t> </w:t>
      </w:r>
      <w:r w:rsidRPr="00966F8F">
        <w:rPr>
          <w:position w:val="-4"/>
          <w:sz w:val="16"/>
          <w:lang w:val="en-GB"/>
        </w:rPr>
        <w:t>+</w:t>
      </w:r>
      <w:r w:rsidRPr="00966F8F">
        <w:rPr>
          <w:position w:val="-4"/>
          <w:sz w:val="12"/>
          <w:lang w:val="en-GB"/>
        </w:rPr>
        <w:t> </w:t>
      </w:r>
      <w:r w:rsidRPr="00966F8F">
        <w:rPr>
          <w:i/>
          <w:position w:val="-4"/>
          <w:sz w:val="16"/>
          <w:lang w:val="en-GB"/>
        </w:rPr>
        <w:t>n</w:t>
      </w:r>
      <w:r w:rsidRPr="00966F8F">
        <w:rPr>
          <w:i/>
          <w:position w:val="-4"/>
          <w:sz w:val="12"/>
          <w:lang w:val="en-GB"/>
        </w:rPr>
        <w:t> </w:t>
      </w:r>
      <w:r w:rsidRPr="00966F8F">
        <w:rPr>
          <w:sz w:val="4"/>
          <w:lang w:val="en-GB"/>
        </w:rPr>
        <w:t> </w:t>
      </w:r>
      <w:r w:rsidRPr="00966F8F">
        <w:rPr>
          <w:lang w:val="en-GB"/>
        </w:rPr>
        <w:t>/</w:t>
      </w:r>
      <w:r w:rsidRPr="00966F8F">
        <w:rPr>
          <w:i/>
          <w:position w:val="-4"/>
          <w:sz w:val="12"/>
          <w:lang w:val="en-GB"/>
        </w:rPr>
        <w:t> </w:t>
      </w:r>
      <w:r w:rsidRPr="00966F8F">
        <w:rPr>
          <w:i/>
          <w:lang w:val="en-GB"/>
        </w:rPr>
        <w:t>B</w:t>
      </w:r>
      <w:r w:rsidRPr="00966F8F">
        <w:rPr>
          <w:i/>
          <w:position w:val="-4"/>
          <w:sz w:val="16"/>
          <w:lang w:val="en-GB"/>
        </w:rPr>
        <w:t>s</w:t>
      </w:r>
      <w:r w:rsidRPr="00966F8F">
        <w:rPr>
          <w:i/>
          <w:position w:val="-4"/>
          <w:sz w:val="12"/>
          <w:lang w:val="en-GB"/>
        </w:rPr>
        <w:t> </w:t>
      </w:r>
      <w:r w:rsidRPr="00966F8F">
        <w:rPr>
          <w:position w:val="-4"/>
          <w:sz w:val="16"/>
          <w:lang w:val="en-GB"/>
        </w:rPr>
        <w:t>+</w:t>
      </w:r>
      <w:r w:rsidRPr="00966F8F">
        <w:rPr>
          <w:position w:val="-4"/>
          <w:sz w:val="12"/>
          <w:lang w:val="en-GB"/>
        </w:rPr>
        <w:t> </w:t>
      </w:r>
      <w:r w:rsidRPr="00966F8F">
        <w:rPr>
          <w:i/>
          <w:position w:val="-4"/>
          <w:sz w:val="16"/>
          <w:lang w:val="en-GB"/>
        </w:rPr>
        <w:t>n</w:t>
      </w:r>
      <w:r w:rsidRPr="00966F8F">
        <w:rPr>
          <w:lang w:val="en-GB"/>
        </w:rPr>
        <w:t>)</w:t>
      </w:r>
      <w:r w:rsidRPr="00966F8F">
        <w:rPr>
          <w:i/>
          <w:position w:val="-4"/>
          <w:sz w:val="12"/>
          <w:lang w:val="en-GB"/>
        </w:rPr>
        <w:t> </w:t>
      </w:r>
      <w:r w:rsidRPr="00966F8F">
        <w:rPr>
          <w:lang w:val="en-GB"/>
        </w:rPr>
        <w:t>/</w:t>
      </w:r>
      <w:r w:rsidRPr="00966F8F">
        <w:rPr>
          <w:i/>
          <w:position w:val="-4"/>
          <w:sz w:val="12"/>
          <w:lang w:val="en-GB"/>
        </w:rPr>
        <w:t> </w:t>
      </w:r>
      <w:r w:rsidRPr="00966F8F">
        <w:rPr>
          <w:lang w:val="en-GB"/>
        </w:rPr>
        <w:t>(</w:t>
      </w:r>
      <w:r w:rsidRPr="00966F8F">
        <w:rPr>
          <w:i/>
          <w:lang w:val="en-GB"/>
        </w:rPr>
        <w:t>I</w:t>
      </w:r>
      <w:r w:rsidRPr="00966F8F">
        <w:rPr>
          <w:i/>
          <w:position w:val="-4"/>
          <w:sz w:val="16"/>
          <w:lang w:val="en-GB"/>
        </w:rPr>
        <w:t>n</w:t>
      </w:r>
      <w:r w:rsidRPr="00966F8F">
        <w:rPr>
          <w:i/>
          <w:position w:val="-4"/>
          <w:sz w:val="12"/>
          <w:lang w:val="en-GB"/>
        </w:rPr>
        <w:t> </w:t>
      </w:r>
      <w:r w:rsidRPr="00966F8F">
        <w:rPr>
          <w:sz w:val="4"/>
          <w:lang w:val="en-GB"/>
        </w:rPr>
        <w:t> </w:t>
      </w:r>
      <w:r w:rsidRPr="00966F8F">
        <w:rPr>
          <w:lang w:val="en-GB"/>
        </w:rPr>
        <w:t>/</w:t>
      </w:r>
      <w:r w:rsidRPr="00966F8F">
        <w:rPr>
          <w:i/>
          <w:position w:val="-4"/>
          <w:sz w:val="12"/>
          <w:lang w:val="en-GB"/>
        </w:rPr>
        <w:t> </w:t>
      </w:r>
      <w:r w:rsidRPr="00966F8F">
        <w:rPr>
          <w:i/>
          <w:lang w:val="en-GB"/>
        </w:rPr>
        <w:t>B</w:t>
      </w:r>
      <w:r w:rsidRPr="00966F8F">
        <w:rPr>
          <w:i/>
          <w:position w:val="-4"/>
          <w:sz w:val="16"/>
          <w:lang w:val="en-GB"/>
        </w:rPr>
        <w:t>n</w:t>
      </w:r>
      <w:r w:rsidRPr="00966F8F">
        <w:rPr>
          <w:lang w:val="en-GB"/>
        </w:rPr>
        <w:t xml:space="preserve">)] </w:t>
      </w:r>
      <w:r w:rsidRPr="000D08DA">
        <w:rPr>
          <w:rFonts w:ascii="Symbol" w:hAnsi="Symbol"/>
        </w:rPr>
        <w:t></w:t>
      </w:r>
      <w:r w:rsidRPr="000D08DA">
        <w:rPr>
          <w:rFonts w:ascii="Symbol" w:hAnsi="Symbol"/>
        </w:rPr>
        <w:t></w:t>
      </w:r>
      <w:r w:rsidRPr="000D08DA">
        <w:rPr>
          <w:rFonts w:ascii="Symbol" w:hAnsi="Symbol"/>
        </w:rPr>
        <w:t></w:t>
      </w:r>
      <w:r w:rsidRPr="000D08DA">
        <w:rPr>
          <w:rFonts w:ascii="Symbol" w:hAnsi="Symbol"/>
        </w:rPr>
        <w:t></w:t>
      </w:r>
      <w:r w:rsidRPr="000D08DA">
        <w:rPr>
          <w:rFonts w:ascii="Symbol" w:hAnsi="Symbol"/>
        </w:rPr>
        <w:t></w:t>
      </w:r>
      <w:r w:rsidRPr="00966F8F">
        <w:rPr>
          <w:lang w:val="en-GB"/>
        </w:rPr>
        <w:t xml:space="preserve"> This</w:t>
      </w:r>
      <w:r w:rsidR="00FE4F1B" w:rsidRPr="00966F8F">
        <w:rPr>
          <w:lang w:val="en-GB"/>
        </w:rPr>
        <w:t> </w:t>
      </w:r>
      <w:r w:rsidRPr="00966F8F">
        <w:rPr>
          <w:lang w:val="en-GB"/>
        </w:rPr>
        <w:t xml:space="preserve">situation represents the case in which the interference is present for either the “signal </w:t>
      </w:r>
      <w:r w:rsidRPr="000D08DA">
        <w:rPr>
          <w:rFonts w:ascii="Symbol" w:hAnsi="Symbol"/>
        </w:rPr>
        <w:t></w:t>
      </w:r>
      <w:r w:rsidRPr="00966F8F">
        <w:rPr>
          <w:lang w:val="en-GB"/>
        </w:rPr>
        <w:t xml:space="preserve"> noise” or the “noise-only” measurement, but not for both simultaneously.</w:t>
      </w:r>
    </w:p>
    <w:p w14:paraId="0AA508FF" w14:textId="77777777" w:rsidR="00926E33" w:rsidRPr="00966F8F" w:rsidRDefault="00926E33" w:rsidP="00FE4F1B">
      <w:pPr>
        <w:rPr>
          <w:lang w:val="en-GB"/>
        </w:rPr>
      </w:pPr>
      <w:r w:rsidRPr="00966F8F">
        <w:rPr>
          <w:lang w:val="en-GB"/>
        </w:rPr>
        <w:t>This highlights the fact that the interference event has to be examined in detail in regard to the timing of the sensor sampling. At the interference event transition boundaries, the interference present during each of the “signal noise” and the “noise-only” measurements can vary which amplifies the deleterious impact of the interference on the sensor measurements.</w:t>
      </w:r>
    </w:p>
    <w:p w14:paraId="7856DD59" w14:textId="76101D2E" w:rsidR="00926E33" w:rsidRPr="00966F8F" w:rsidRDefault="00926E33" w:rsidP="00FE4F1B">
      <w:pPr>
        <w:rPr>
          <w:lang w:val="en-GB"/>
        </w:rPr>
      </w:pPr>
      <w:r w:rsidRPr="00966F8F">
        <w:rPr>
          <w:lang w:val="en-GB"/>
        </w:rPr>
        <w:t xml:space="preserve">From Fig. 2 it is therefore concluded that the maximum interference power spectral density that the “spot beam” antenna of an NSCAT-like scatterometer can sustain without degradation in the measurement is </w:t>
      </w:r>
      <w:r w:rsidR="00395920">
        <w:rPr>
          <w:lang w:val="en-GB"/>
        </w:rPr>
        <w:t>−</w:t>
      </w:r>
      <w:r w:rsidRPr="00966F8F">
        <w:rPr>
          <w:lang w:val="en-GB"/>
        </w:rPr>
        <w:t>195 dB(W/Hz). This requirement must hold for any 10 kHz bandwidth within the overall 1 MHz processing channel. However, it must be noted that these results are provided as an example only based on the NSCAT-like scatterometer and that analysis of the particular EESS systems under consideration is required.</w:t>
      </w:r>
    </w:p>
    <w:p w14:paraId="3776A0CF" w14:textId="77777777" w:rsidR="00926E33" w:rsidRPr="00966F8F" w:rsidRDefault="00926E33" w:rsidP="00FE4F1B">
      <w:pPr>
        <w:pStyle w:val="FigureNo"/>
        <w:rPr>
          <w:lang w:val="en-GB"/>
        </w:rPr>
      </w:pPr>
      <w:r w:rsidRPr="00966F8F">
        <w:rPr>
          <w:lang w:val="en-GB"/>
        </w:rPr>
        <w:t xml:space="preserve">FIGURE </w:t>
      </w:r>
      <w:r w:rsidRPr="00966F8F">
        <w:rPr>
          <w:caps w:val="0"/>
          <w:lang w:val="en-GB"/>
        </w:rPr>
        <w:t>2</w:t>
      </w:r>
    </w:p>
    <w:p w14:paraId="5D03FA3E" w14:textId="77777777" w:rsidR="00926E33" w:rsidRPr="00966F8F" w:rsidRDefault="00926E33" w:rsidP="00FE4F1B">
      <w:pPr>
        <w:pStyle w:val="Figuretitle"/>
        <w:rPr>
          <w:lang w:val="en-GB"/>
        </w:rPr>
      </w:pPr>
      <w:r w:rsidRPr="00966F8F">
        <w:rPr>
          <w:lang w:val="en-GB"/>
        </w:rPr>
        <w:t xml:space="preserve">Plots for several values of the parameter </w:t>
      </w:r>
      <w:r w:rsidRPr="00966F8F">
        <w:rPr>
          <w:lang w:val="en-GB" w:eastAsia="zh-CN"/>
        </w:rPr>
        <w:t>10 log [(</w:t>
      </w:r>
      <w:r w:rsidRPr="00966F8F">
        <w:rPr>
          <w:i/>
          <w:lang w:val="en-GB" w:eastAsia="zh-CN"/>
        </w:rPr>
        <w:t>I</w:t>
      </w:r>
      <w:r w:rsidRPr="00966F8F">
        <w:rPr>
          <w:i/>
          <w:position w:val="-4"/>
          <w:lang w:val="en-GB" w:eastAsia="zh-CN"/>
        </w:rPr>
        <w:t>s </w:t>
      </w:r>
      <w:r w:rsidRPr="00966F8F">
        <w:rPr>
          <w:position w:val="-4"/>
          <w:lang w:val="en-GB" w:eastAsia="zh-CN"/>
        </w:rPr>
        <w:t>+ </w:t>
      </w:r>
      <w:r w:rsidRPr="00966F8F">
        <w:rPr>
          <w:i/>
          <w:position w:val="-4"/>
          <w:lang w:val="en-GB" w:eastAsia="zh-CN"/>
        </w:rPr>
        <w:t>n </w:t>
      </w:r>
      <w:r w:rsidRPr="00966F8F">
        <w:rPr>
          <w:lang w:val="en-GB" w:eastAsia="zh-CN"/>
        </w:rPr>
        <w:t> /</w:t>
      </w:r>
      <w:r w:rsidRPr="00966F8F">
        <w:rPr>
          <w:i/>
          <w:position w:val="-4"/>
          <w:lang w:val="en-GB" w:eastAsia="zh-CN"/>
        </w:rPr>
        <w:t> </w:t>
      </w:r>
      <w:r w:rsidRPr="00966F8F">
        <w:rPr>
          <w:i/>
          <w:lang w:val="en-GB" w:eastAsia="zh-CN"/>
        </w:rPr>
        <w:t>B</w:t>
      </w:r>
      <w:r w:rsidRPr="00966F8F">
        <w:rPr>
          <w:i/>
          <w:position w:val="-4"/>
          <w:lang w:val="en-GB" w:eastAsia="zh-CN"/>
        </w:rPr>
        <w:t>s </w:t>
      </w:r>
      <w:r w:rsidRPr="00966F8F">
        <w:rPr>
          <w:position w:val="-4"/>
          <w:lang w:val="en-GB" w:eastAsia="zh-CN"/>
        </w:rPr>
        <w:t>+ </w:t>
      </w:r>
      <w:r w:rsidRPr="00966F8F">
        <w:rPr>
          <w:i/>
          <w:position w:val="-4"/>
          <w:lang w:val="en-GB" w:eastAsia="zh-CN"/>
        </w:rPr>
        <w:t>n</w:t>
      </w:r>
      <w:r w:rsidRPr="00966F8F">
        <w:rPr>
          <w:lang w:val="en-GB" w:eastAsia="zh-CN"/>
        </w:rPr>
        <w:t>)</w:t>
      </w:r>
      <w:r w:rsidRPr="00966F8F">
        <w:rPr>
          <w:i/>
          <w:position w:val="-4"/>
          <w:lang w:val="en-GB" w:eastAsia="zh-CN"/>
        </w:rPr>
        <w:t> </w:t>
      </w:r>
      <w:r w:rsidRPr="00966F8F">
        <w:rPr>
          <w:lang w:val="en-GB" w:eastAsia="zh-CN"/>
        </w:rPr>
        <w:t>/</w:t>
      </w:r>
      <w:r w:rsidRPr="00966F8F">
        <w:rPr>
          <w:i/>
          <w:position w:val="-4"/>
          <w:lang w:val="en-GB" w:eastAsia="zh-CN"/>
        </w:rPr>
        <w:t> </w:t>
      </w:r>
      <w:r w:rsidRPr="00966F8F">
        <w:rPr>
          <w:lang w:val="en-GB" w:eastAsia="zh-CN"/>
        </w:rPr>
        <w:t>(</w:t>
      </w:r>
      <w:r w:rsidRPr="00966F8F">
        <w:rPr>
          <w:i/>
          <w:lang w:val="en-GB" w:eastAsia="zh-CN"/>
        </w:rPr>
        <w:t>I</w:t>
      </w:r>
      <w:r w:rsidRPr="00966F8F">
        <w:rPr>
          <w:i/>
          <w:position w:val="-4"/>
          <w:lang w:val="en-GB" w:eastAsia="zh-CN"/>
        </w:rPr>
        <w:t>n </w:t>
      </w:r>
      <w:r w:rsidRPr="00966F8F">
        <w:rPr>
          <w:lang w:val="en-GB" w:eastAsia="zh-CN"/>
        </w:rPr>
        <w:t> /</w:t>
      </w:r>
      <w:r w:rsidRPr="00966F8F">
        <w:rPr>
          <w:i/>
          <w:position w:val="-4"/>
          <w:lang w:val="en-GB" w:eastAsia="zh-CN"/>
        </w:rPr>
        <w:t> </w:t>
      </w:r>
      <w:r w:rsidRPr="00966F8F">
        <w:rPr>
          <w:i/>
          <w:lang w:val="en-GB" w:eastAsia="zh-CN"/>
        </w:rPr>
        <w:t>B</w:t>
      </w:r>
      <w:r w:rsidRPr="00966F8F">
        <w:rPr>
          <w:i/>
          <w:position w:val="-4"/>
          <w:lang w:val="en-GB" w:eastAsia="zh-CN"/>
        </w:rPr>
        <w:t>n</w:t>
      </w:r>
      <w:r w:rsidRPr="00966F8F">
        <w:rPr>
          <w:lang w:val="en-GB" w:eastAsia="zh-CN"/>
        </w:rPr>
        <w:t>)] (non-white noise)</w:t>
      </w:r>
    </w:p>
    <w:p w14:paraId="7CA3FC94" w14:textId="6BFAC4C3" w:rsidR="00926E33" w:rsidRPr="000D08DA" w:rsidRDefault="00B165EC" w:rsidP="00AC6781">
      <w:pPr>
        <w:pStyle w:val="Figure"/>
        <w:rPr>
          <w:color w:val="000000" w:themeColor="text1"/>
        </w:rPr>
      </w:pPr>
      <w:r>
        <w:rPr>
          <w:noProof/>
          <w:color w:val="000000" w:themeColor="text1"/>
        </w:rPr>
        <w:drawing>
          <wp:inline distT="0" distB="0" distL="0" distR="0" wp14:anchorId="0E5B67A7" wp14:editId="25D6C62C">
            <wp:extent cx="3493015" cy="2487173"/>
            <wp:effectExtent l="0" t="0" r="0" b="8890"/>
            <wp:docPr id="143746950" name="Picture 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46950" name="Picture 2" descr="A graph of a func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93015" cy="2487173"/>
                    </a:xfrm>
                    <a:prstGeom prst="rect">
                      <a:avLst/>
                    </a:prstGeom>
                  </pic:spPr>
                </pic:pic>
              </a:graphicData>
            </a:graphic>
          </wp:inline>
        </w:drawing>
      </w:r>
    </w:p>
    <w:p w14:paraId="3A1DB4B9" w14:textId="24320C63" w:rsidR="00926E33" w:rsidRPr="00966F8F" w:rsidRDefault="00926E33" w:rsidP="00FE4F1B">
      <w:pPr>
        <w:pStyle w:val="Normalaftertitle"/>
        <w:rPr>
          <w:lang w:val="en-GB"/>
        </w:rPr>
      </w:pPr>
      <w:r w:rsidRPr="00966F8F">
        <w:rPr>
          <w:lang w:val="en-GB"/>
        </w:rPr>
        <w:t xml:space="preserve">For white-noise like interference, the maximum interference spectral power density would be approximately </w:t>
      </w:r>
      <w:r w:rsidR="00395920">
        <w:rPr>
          <w:lang w:val="en-GB"/>
        </w:rPr>
        <w:t>−</w:t>
      </w:r>
      <w:r w:rsidRPr="00966F8F">
        <w:rPr>
          <w:lang w:val="en-GB"/>
        </w:rPr>
        <w:t>185 dB (W/Hz) at the input of the receiver for a scatterometer with a “spot beam” antenna.</w:t>
      </w:r>
    </w:p>
    <w:p w14:paraId="20AAF9E5" w14:textId="77777777" w:rsidR="00926E33" w:rsidRPr="00966F8F" w:rsidRDefault="00926E33" w:rsidP="00FE4F1B">
      <w:pPr>
        <w:rPr>
          <w:lang w:val="en-GB"/>
        </w:rPr>
      </w:pPr>
      <w:r w:rsidRPr="00966F8F">
        <w:rPr>
          <w:lang w:val="en-GB"/>
        </w:rPr>
        <w:t xml:space="preserve">In shared frequency bands, availability of scatterometer data should exceed 95% for all locations in the sensor service area where the loss is randomly dispersed and should exceed 99% for each measurement area where the loss occurs systematically at the same locations. It should be noted that determining if the 95% availability requirement can be met is a relatively straightforward analysis; </w:t>
      </w:r>
      <w:r w:rsidRPr="00966F8F">
        <w:rPr>
          <w:lang w:val="en-GB"/>
        </w:rPr>
        <w:lastRenderedPageBreak/>
        <w:t>however, it is difficult to analyse outages for its characteristic of random dispersion over all observation times and areas.</w:t>
      </w:r>
    </w:p>
    <w:p w14:paraId="5A41941E" w14:textId="77777777" w:rsidR="00926E33" w:rsidRPr="00966F8F" w:rsidRDefault="00926E33" w:rsidP="00FE4F1B">
      <w:pPr>
        <w:pStyle w:val="Heading1"/>
        <w:rPr>
          <w:lang w:val="en-GB"/>
        </w:rPr>
      </w:pPr>
      <w:bookmarkStart w:id="23" w:name="_Toc147934546"/>
      <w:bookmarkStart w:id="24" w:name="_Toc393184637"/>
      <w:r w:rsidRPr="00966F8F">
        <w:rPr>
          <w:lang w:val="en-GB"/>
        </w:rPr>
        <w:t>4</w:t>
      </w:r>
      <w:r w:rsidRPr="00966F8F">
        <w:rPr>
          <w:lang w:val="en-GB"/>
        </w:rPr>
        <w:tab/>
        <w:t>Precipitation radars</w:t>
      </w:r>
      <w:bookmarkEnd w:id="23"/>
    </w:p>
    <w:p w14:paraId="20DC1925" w14:textId="77777777" w:rsidR="00926E33" w:rsidRPr="00966F8F" w:rsidRDefault="00926E33" w:rsidP="00FE4F1B">
      <w:pPr>
        <w:rPr>
          <w:lang w:val="en-GB"/>
        </w:rPr>
      </w:pPr>
      <w:r w:rsidRPr="00966F8F">
        <w:rPr>
          <w:lang w:val="en-GB"/>
        </w:rPr>
        <w:t>This section presents information on performance and interference criteria for spaceborne precipitation radars in the frequency bands 13.25-13.75 GHz, 17.2-17.3 GHz, 24.05-24.25 GHz, and 35.5</w:t>
      </w:r>
      <w:r w:rsidRPr="00966F8F">
        <w:rPr>
          <w:lang w:val="en-GB"/>
        </w:rPr>
        <w:noBreakHyphen/>
        <w:t xml:space="preserve">36.0 GHz. The performance and interference criteria for active spaceborne precipitation radars provided in </w:t>
      </w:r>
      <w:r w:rsidRPr="00966F8F">
        <w:rPr>
          <w:i/>
          <w:iCs/>
          <w:lang w:val="en-GB"/>
        </w:rPr>
        <w:t>recommends</w:t>
      </w:r>
      <w:r w:rsidRPr="00966F8F">
        <w:rPr>
          <w:lang w:val="en-GB"/>
        </w:rPr>
        <w:t xml:space="preserve"> 1 and 2 of this Recommendation can be used to analyse the compatibility of active spaceborne precipitation radar operation with radionavigation and radiolocation systems in these bands. This section provides an example analysis based on the Global Precipitation Measurement (GPM) Dual Precipitation Radar (DPR) which operates at 13.597/13.603 GHz and 35.547/35.553 GHz.</w:t>
      </w:r>
    </w:p>
    <w:p w14:paraId="36BD568A" w14:textId="0740836E" w:rsidR="00926E33" w:rsidRPr="00966F8F" w:rsidRDefault="00926E33" w:rsidP="00FE4F1B">
      <w:pPr>
        <w:rPr>
          <w:lang w:val="en-GB"/>
        </w:rPr>
      </w:pPr>
      <w:r w:rsidRPr="00966F8F">
        <w:rPr>
          <w:lang w:val="en-GB"/>
        </w:rPr>
        <w:t>GPM employs a variable pulse repetition frequency (VPRF) radar to increase the number of samples in an instantaneous field of view (IFOV). The 35 GHz transmitter is designed to detect light rain and delineate between rain and snow, and the 13 GHz radar is used to detect heavy rain. The dynamic ranges of both radars were designed to be able to estimate the drop size distribution (DSD) of the precipitation.</w:t>
      </w:r>
    </w:p>
    <w:p w14:paraId="18ADCB85" w14:textId="77777777" w:rsidR="00926E33" w:rsidRPr="00966F8F" w:rsidRDefault="00926E33" w:rsidP="00FE4F1B">
      <w:pPr>
        <w:pStyle w:val="Heading2"/>
        <w:rPr>
          <w:lang w:val="en-GB"/>
        </w:rPr>
      </w:pPr>
      <w:bookmarkStart w:id="25" w:name="_Toc147934547"/>
      <w:r w:rsidRPr="00966F8F">
        <w:rPr>
          <w:lang w:val="en-GB"/>
        </w:rPr>
        <w:t>4.1</w:t>
      </w:r>
      <w:r w:rsidRPr="00966F8F">
        <w:rPr>
          <w:lang w:val="en-GB"/>
        </w:rPr>
        <w:tab/>
        <w:t>Precipitation radars</w:t>
      </w:r>
      <w:bookmarkEnd w:id="24"/>
      <w:r w:rsidRPr="00966F8F">
        <w:rPr>
          <w:lang w:val="en-GB"/>
        </w:rPr>
        <w:t xml:space="preserve"> based upon GPM DPR</w:t>
      </w:r>
      <w:bookmarkEnd w:id="25"/>
    </w:p>
    <w:p w14:paraId="5E65698F" w14:textId="27339315" w:rsidR="00926E33" w:rsidRPr="00966F8F" w:rsidRDefault="00926E33" w:rsidP="00FE4F1B">
      <w:pPr>
        <w:rPr>
          <w:lang w:val="en-GB"/>
        </w:rPr>
      </w:pPr>
      <w:r w:rsidRPr="00966F8F">
        <w:rPr>
          <w:lang w:val="en-GB"/>
        </w:rPr>
        <w:t>The first spaceborne precipitation radar was the Tropical Rainfall Measuring Mission (TRMM) Precipitation Radar (PR) launched in 1997. Following the success of the TRMM, the GPM mission launched in February 2014. The GPM mission currently measures precipitation from space and provides a reference standard to correlate precipitation measurements obtained from other spaceborne sensors.</w:t>
      </w:r>
    </w:p>
    <w:p w14:paraId="738F6E49" w14:textId="77777777" w:rsidR="00926E33" w:rsidRPr="00966F8F" w:rsidRDefault="00926E33" w:rsidP="00FE4F1B">
      <w:pPr>
        <w:rPr>
          <w:lang w:val="en-GB"/>
        </w:rPr>
      </w:pPr>
      <w:r w:rsidRPr="00966F8F">
        <w:rPr>
          <w:lang w:val="en-GB"/>
        </w:rPr>
        <w:t>Mission objectives and the design of the GPM DPR have been examined in order to develop performance and interference criteria that can subsequently be used to assess the compatibility of the PR. Interference criteria are presented which quantify the permissible level of interference and amount of data loss due to interference that would still allow for meeting mission objectives.</w:t>
      </w:r>
    </w:p>
    <w:p w14:paraId="6086D077" w14:textId="77777777" w:rsidR="00926E33" w:rsidRPr="00966F8F" w:rsidRDefault="00926E33" w:rsidP="00FE4F1B">
      <w:pPr>
        <w:pStyle w:val="Heading3"/>
        <w:rPr>
          <w:lang w:val="en-GB"/>
        </w:rPr>
      </w:pPr>
      <w:bookmarkStart w:id="26" w:name="_Toc393184638"/>
      <w:r w:rsidRPr="00966F8F">
        <w:rPr>
          <w:lang w:val="en-GB"/>
        </w:rPr>
        <w:t>4.1.1</w:t>
      </w:r>
      <w:r w:rsidRPr="00966F8F">
        <w:rPr>
          <w:lang w:val="en-GB"/>
        </w:rPr>
        <w:tab/>
        <w:t>Performance criteria</w:t>
      </w:r>
      <w:bookmarkEnd w:id="26"/>
      <w:r w:rsidRPr="00966F8F">
        <w:rPr>
          <w:lang w:val="en-GB"/>
        </w:rPr>
        <w:t xml:space="preserve"> at 13.597/13.603 GHz</w:t>
      </w:r>
    </w:p>
    <w:p w14:paraId="2EF85F71" w14:textId="320ECAAF" w:rsidR="00926E33" w:rsidRPr="00966F8F" w:rsidRDefault="00926E33" w:rsidP="00FE4F1B">
      <w:pPr>
        <w:rPr>
          <w:lang w:val="en-GB"/>
        </w:rPr>
      </w:pPr>
      <w:r w:rsidRPr="00966F8F">
        <w:rPr>
          <w:lang w:val="en-GB"/>
        </w:rPr>
        <w:t>The science requirement for the GPM DPR is to achieve, after data processing, measurement of rain rates equal to or greater than rain rates of 0.22 mm/h at 13.597/13.603 GHz.</w:t>
      </w:r>
    </w:p>
    <w:p w14:paraId="09722F59" w14:textId="57CACF7F" w:rsidR="00926E33" w:rsidRPr="00966F8F" w:rsidRDefault="00926E33" w:rsidP="00D732D7">
      <w:pPr>
        <w:rPr>
          <w:lang w:val="en-GB"/>
        </w:rPr>
      </w:pPr>
      <w:r w:rsidRPr="00966F8F">
        <w:rPr>
          <w:lang w:val="en-GB"/>
        </w:rPr>
        <w:t>Here is the pdf of rainfall rates from GPM Version 7 (red is V7, black is V6) between 40°</w:t>
      </w:r>
      <w:r w:rsidR="00D732D7" w:rsidRPr="00966F8F">
        <w:rPr>
          <w:lang w:val="en-GB"/>
        </w:rPr>
        <w:t> </w:t>
      </w:r>
      <w:r w:rsidRPr="00966F8F">
        <w:rPr>
          <w:lang w:val="en-GB"/>
        </w:rPr>
        <w:t>S and 40°</w:t>
      </w:r>
      <w:r w:rsidR="00D732D7" w:rsidRPr="00966F8F">
        <w:rPr>
          <w:lang w:val="en-GB"/>
        </w:rPr>
        <w:t> </w:t>
      </w:r>
      <w:r w:rsidRPr="00966F8F">
        <w:rPr>
          <w:lang w:val="en-GB"/>
        </w:rPr>
        <w:t>N. Note that these are Ku-band only retrievals and the minimum detectable rainfall rate is about 0.2 mm/h rather than 0.5 mm/h. Therefore, if interference increases the minimum detectable rainfall to over 0.5 mm/h, it will have a substantial impact.</w:t>
      </w:r>
    </w:p>
    <w:p w14:paraId="7C8F0CC5" w14:textId="77777777" w:rsidR="00926E33" w:rsidRPr="00966F8F" w:rsidRDefault="00926E33" w:rsidP="00D732D7">
      <w:pPr>
        <w:pStyle w:val="FigureNo"/>
        <w:rPr>
          <w:lang w:val="en-GB"/>
        </w:rPr>
      </w:pPr>
      <w:r w:rsidRPr="00966F8F">
        <w:rPr>
          <w:lang w:val="en-GB"/>
        </w:rPr>
        <w:lastRenderedPageBreak/>
        <w:t>FIGURE 3</w:t>
      </w:r>
    </w:p>
    <w:p w14:paraId="16E9DE8D" w14:textId="77777777" w:rsidR="00926E33" w:rsidRPr="00966F8F" w:rsidRDefault="00926E33" w:rsidP="00D732D7">
      <w:pPr>
        <w:pStyle w:val="Figuretitle"/>
        <w:rPr>
          <w:lang w:val="en-GB"/>
        </w:rPr>
      </w:pPr>
      <w:r w:rsidRPr="00966F8F">
        <w:rPr>
          <w:lang w:val="en-GB"/>
        </w:rPr>
        <w:t>pdf of rainfall rates from GPM Version 7 (red) and 6 (black) (lower latitudes)</w:t>
      </w:r>
    </w:p>
    <w:p w14:paraId="250B79CD" w14:textId="3FEC3D0E" w:rsidR="00926E33" w:rsidRPr="00D732D7" w:rsidRDefault="00B165EC" w:rsidP="00D732D7">
      <w:pPr>
        <w:pStyle w:val="Figure"/>
      </w:pPr>
      <w:r>
        <w:rPr>
          <w:noProof/>
        </w:rPr>
        <w:drawing>
          <wp:inline distT="0" distB="0" distL="0" distR="0" wp14:anchorId="64EF1E78" wp14:editId="53D4CD5A">
            <wp:extent cx="2377445" cy="1926340"/>
            <wp:effectExtent l="0" t="0" r="3810" b="0"/>
            <wp:docPr id="1730307427" name="Picture 3" descr="A graph of a number of numbers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07427" name="Picture 3" descr="A graph of a number of numbers and a red li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7445" cy="1926340"/>
                    </a:xfrm>
                    <a:prstGeom prst="rect">
                      <a:avLst/>
                    </a:prstGeom>
                  </pic:spPr>
                </pic:pic>
              </a:graphicData>
            </a:graphic>
          </wp:inline>
        </w:drawing>
      </w:r>
    </w:p>
    <w:p w14:paraId="444C7840" w14:textId="26E81737" w:rsidR="00926E33" w:rsidRPr="00966F8F" w:rsidRDefault="00926E33" w:rsidP="00D732D7">
      <w:pPr>
        <w:pStyle w:val="Normalaftertitle"/>
        <w:rPr>
          <w:lang w:val="en-GB"/>
        </w:rPr>
      </w:pPr>
      <w:r w:rsidRPr="00966F8F">
        <w:rPr>
          <w:lang w:val="en-GB"/>
        </w:rPr>
        <w:t>The peak occurs near 0.2 mm/hr. Below is the distribution of rain volume (basically rain*area).</w:t>
      </w:r>
    </w:p>
    <w:p w14:paraId="44AE13BB" w14:textId="77777777" w:rsidR="00926E33" w:rsidRPr="00966F8F" w:rsidRDefault="00926E33" w:rsidP="00EE5C94">
      <w:pPr>
        <w:pStyle w:val="FigureNo"/>
        <w:rPr>
          <w:color w:val="000000" w:themeColor="text1"/>
          <w:lang w:val="en-GB"/>
        </w:rPr>
      </w:pPr>
      <w:r w:rsidRPr="00966F8F">
        <w:rPr>
          <w:lang w:val="en-GB"/>
        </w:rPr>
        <w:t>FIGURE</w:t>
      </w:r>
      <w:r w:rsidRPr="00966F8F">
        <w:rPr>
          <w:color w:val="000000" w:themeColor="text1"/>
          <w:lang w:val="en-GB"/>
        </w:rPr>
        <w:t xml:space="preserve"> 4</w:t>
      </w:r>
    </w:p>
    <w:p w14:paraId="6537B6A9" w14:textId="77777777" w:rsidR="00926E33" w:rsidRPr="00966F8F" w:rsidRDefault="00926E33" w:rsidP="00877C24">
      <w:pPr>
        <w:pStyle w:val="Figuretitle"/>
        <w:rPr>
          <w:color w:val="000000" w:themeColor="text1"/>
          <w:lang w:val="en-GB"/>
        </w:rPr>
      </w:pPr>
      <w:r w:rsidRPr="00966F8F">
        <w:rPr>
          <w:lang w:val="en-GB"/>
        </w:rPr>
        <w:t>Distribution</w:t>
      </w:r>
      <w:r w:rsidRPr="00966F8F">
        <w:rPr>
          <w:color w:val="000000" w:themeColor="text1"/>
          <w:lang w:val="en-GB"/>
        </w:rPr>
        <w:t xml:space="preserve"> of rain volume (lower latitudes)</w:t>
      </w:r>
    </w:p>
    <w:p w14:paraId="25676769" w14:textId="7F17F9FC" w:rsidR="00926E33" w:rsidRPr="009C6EC3" w:rsidRDefault="009C6EC3" w:rsidP="00D732D7">
      <w:pPr>
        <w:pStyle w:val="Figure"/>
        <w:rPr>
          <w:lang w:val="en-GB"/>
        </w:rPr>
      </w:pPr>
      <w:r>
        <w:rPr>
          <w:noProof/>
          <w:lang w:val="en-GB"/>
        </w:rPr>
        <w:drawing>
          <wp:inline distT="0" distB="0" distL="0" distR="0" wp14:anchorId="55DE2318" wp14:editId="5ABD692F">
            <wp:extent cx="2377445" cy="1886716"/>
            <wp:effectExtent l="0" t="0" r="3810" b="0"/>
            <wp:docPr id="197718975"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18975" name="Picture 1" descr="A graph of a graph&#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7445" cy="1886716"/>
                    </a:xfrm>
                    <a:prstGeom prst="rect">
                      <a:avLst/>
                    </a:prstGeom>
                  </pic:spPr>
                </pic:pic>
              </a:graphicData>
            </a:graphic>
          </wp:inline>
        </w:drawing>
      </w:r>
    </w:p>
    <w:p w14:paraId="0AF6DDD9" w14:textId="77777777" w:rsidR="00926E33" w:rsidRPr="00966F8F" w:rsidRDefault="00926E33" w:rsidP="00D732D7">
      <w:pPr>
        <w:pStyle w:val="Normalaftertitle"/>
        <w:rPr>
          <w:lang w:val="en-GB"/>
        </w:rPr>
      </w:pPr>
      <w:r w:rsidRPr="00966F8F">
        <w:rPr>
          <w:lang w:val="en-GB"/>
        </w:rPr>
        <w:t>The peak in rain volumes shifts to about 4 mm/hr, but the total to the left of 0.5 mm/hr, while not huge, is still significant. These plots are for lower latitudes. A similar plot for southern high latitudes is shown below.</w:t>
      </w:r>
    </w:p>
    <w:p w14:paraId="3BA971E0" w14:textId="77777777" w:rsidR="00926E33" w:rsidRPr="00A061A0" w:rsidRDefault="00926E33" w:rsidP="00EE5C94">
      <w:pPr>
        <w:pStyle w:val="FigureNo"/>
        <w:rPr>
          <w:color w:val="000000" w:themeColor="text1"/>
          <w:lang w:val="en-GB"/>
        </w:rPr>
      </w:pPr>
      <w:r w:rsidRPr="00A061A0">
        <w:rPr>
          <w:lang w:val="en-GB"/>
        </w:rPr>
        <w:t>FIGURE</w:t>
      </w:r>
      <w:r w:rsidRPr="00A061A0">
        <w:rPr>
          <w:color w:val="000000" w:themeColor="text1"/>
          <w:lang w:val="en-GB"/>
        </w:rPr>
        <w:t xml:space="preserve"> 5</w:t>
      </w:r>
    </w:p>
    <w:p w14:paraId="6E826002" w14:textId="4D6F0C95" w:rsidR="00926E33" w:rsidRPr="00A061A0" w:rsidRDefault="00A061A0" w:rsidP="002146AF">
      <w:pPr>
        <w:pStyle w:val="Figure"/>
        <w:rPr>
          <w:lang w:val="en-GB"/>
        </w:rPr>
      </w:pPr>
      <w:r>
        <w:rPr>
          <w:noProof/>
          <w:lang w:val="en-GB"/>
        </w:rPr>
        <w:drawing>
          <wp:inline distT="0" distB="0" distL="0" distR="0" wp14:anchorId="38427B95" wp14:editId="6C35E0AF">
            <wp:extent cx="2377445" cy="1886716"/>
            <wp:effectExtent l="0" t="0" r="3810" b="0"/>
            <wp:docPr id="811278302" name="Picture 1" descr="A graph of a number of numbers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78302" name="Picture 1" descr="A graph of a number of numbers and a red li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7445" cy="1886716"/>
                    </a:xfrm>
                    <a:prstGeom prst="rect">
                      <a:avLst/>
                    </a:prstGeom>
                  </pic:spPr>
                </pic:pic>
              </a:graphicData>
            </a:graphic>
          </wp:inline>
        </w:drawing>
      </w:r>
    </w:p>
    <w:p w14:paraId="1AAA316D" w14:textId="363AB798" w:rsidR="00926E33" w:rsidRPr="00966F8F" w:rsidRDefault="00926E33" w:rsidP="00D732D7">
      <w:pPr>
        <w:pStyle w:val="Normalaftertitle"/>
        <w:rPr>
          <w:lang w:val="en-GB"/>
        </w:rPr>
      </w:pPr>
      <w:r w:rsidRPr="00966F8F">
        <w:rPr>
          <w:lang w:val="en-GB"/>
        </w:rPr>
        <w:t xml:space="preserve">Distribution of rain volume (southern high latitudes) where the contribution from light rainfall is even larger. So it is critically important to know whether interference will shift the minimum detectable </w:t>
      </w:r>
      <w:r w:rsidRPr="00966F8F">
        <w:rPr>
          <w:lang w:val="en-GB"/>
        </w:rPr>
        <w:lastRenderedPageBreak/>
        <w:t>rainfall to the right. Shifting the threshold of detectable precipitation to the right could have substantial implications for measuring light rainfall, especially at higher latitudes for GPM and the future AOS Ku-band radar.</w:t>
      </w:r>
    </w:p>
    <w:p w14:paraId="0E36F074" w14:textId="77777777" w:rsidR="00926E33" w:rsidRPr="00966F8F" w:rsidRDefault="00926E33" w:rsidP="00D732D7">
      <w:pPr>
        <w:rPr>
          <w:color w:val="000000" w:themeColor="text1"/>
          <w:lang w:val="en-GB"/>
        </w:rPr>
      </w:pPr>
      <w:r w:rsidRPr="00966F8F">
        <w:rPr>
          <w:lang w:val="en-GB"/>
        </w:rPr>
        <w:t xml:space="preserve">The needed availability of rainfall data is a function of where the rainfall occurs. Obtaining all potential rain measurements is important; however, measurements in the Inter-Tropical Convergence Zone (ITCZ) are of particular importance </w:t>
      </w:r>
      <w:r w:rsidRPr="00966F8F">
        <w:rPr>
          <w:color w:val="000000" w:themeColor="text1"/>
          <w:lang w:val="en-GB"/>
        </w:rPr>
        <w:t>is an area bounded by the Earth’s equator and 10</w:t>
      </w:r>
      <w:r w:rsidRPr="000D08DA">
        <w:rPr>
          <w:rFonts w:ascii="Symbol" w:hAnsi="Symbol" w:hint="eastAsia"/>
          <w:color w:val="000000" w:themeColor="text1"/>
        </w:rPr>
        <w:t>°</w:t>
      </w:r>
      <w:r w:rsidRPr="00966F8F">
        <w:rPr>
          <w:color w:val="000000" w:themeColor="text1"/>
          <w:lang w:val="en-GB"/>
        </w:rPr>
        <w:t> N latitude, and the wide belt area extending from the Maritime continent to the South Pacific (called Australian Monsoon Trough and South Pacific Convergence Zone or SPCZ). These most important areas are generally bounded by latitudes of 0</w:t>
      </w:r>
      <w:r w:rsidRPr="000D08DA">
        <w:rPr>
          <w:rFonts w:ascii="Symbol" w:hAnsi="Symbol" w:hint="eastAsia"/>
          <w:color w:val="000000" w:themeColor="text1"/>
        </w:rPr>
        <w:t>°</w:t>
      </w:r>
      <w:r w:rsidRPr="00966F8F">
        <w:rPr>
          <w:color w:val="000000" w:themeColor="text1"/>
          <w:lang w:val="en-GB"/>
        </w:rPr>
        <w:t>-10</w:t>
      </w:r>
      <w:r w:rsidRPr="000D08DA">
        <w:rPr>
          <w:rFonts w:ascii="Symbol" w:hAnsi="Symbol" w:hint="eastAsia"/>
          <w:color w:val="000000" w:themeColor="text1"/>
        </w:rPr>
        <w:t>°</w:t>
      </w:r>
      <w:r w:rsidRPr="00966F8F">
        <w:rPr>
          <w:color w:val="000000" w:themeColor="text1"/>
          <w:lang w:val="en-GB"/>
        </w:rPr>
        <w:t> N and 50</w:t>
      </w:r>
      <w:r w:rsidRPr="000D08DA">
        <w:rPr>
          <w:rFonts w:ascii="Symbol" w:hAnsi="Symbol" w:hint="eastAsia"/>
          <w:color w:val="000000" w:themeColor="text1"/>
        </w:rPr>
        <w:t>°</w:t>
      </w:r>
      <w:r w:rsidRPr="00966F8F">
        <w:rPr>
          <w:color w:val="000000" w:themeColor="text1"/>
          <w:lang w:val="en-GB"/>
        </w:rPr>
        <w:noBreakHyphen/>
        <w:t>180</w:t>
      </w:r>
      <w:r w:rsidRPr="000D08DA">
        <w:rPr>
          <w:rFonts w:ascii="Symbol" w:hAnsi="Symbol" w:hint="eastAsia"/>
          <w:color w:val="000000" w:themeColor="text1"/>
        </w:rPr>
        <w:t>°</w:t>
      </w:r>
      <w:r w:rsidRPr="00966F8F">
        <w:rPr>
          <w:color w:val="000000" w:themeColor="text1"/>
          <w:lang w:val="en-GB"/>
        </w:rPr>
        <w:t> E and 0</w:t>
      </w:r>
      <w:r w:rsidRPr="000D08DA">
        <w:rPr>
          <w:rFonts w:ascii="Symbol" w:hAnsi="Symbol" w:hint="eastAsia"/>
          <w:color w:val="000000" w:themeColor="text1"/>
        </w:rPr>
        <w:t>°</w:t>
      </w:r>
      <w:r w:rsidRPr="00966F8F">
        <w:rPr>
          <w:color w:val="000000" w:themeColor="text1"/>
          <w:lang w:val="en-GB"/>
        </w:rPr>
        <w:noBreakHyphen/>
        <w:t>10</w:t>
      </w:r>
      <w:r w:rsidRPr="000D08DA">
        <w:rPr>
          <w:rFonts w:ascii="Symbol" w:hAnsi="Symbol" w:hint="eastAsia"/>
          <w:color w:val="000000" w:themeColor="text1"/>
        </w:rPr>
        <w:t>°</w:t>
      </w:r>
      <w:r w:rsidRPr="00966F8F">
        <w:rPr>
          <w:color w:val="000000" w:themeColor="text1"/>
          <w:lang w:val="en-GB"/>
        </w:rPr>
        <w:t> S. Therefore, the most critical area is in the ITCZ. Figure 6 shows the convergence zones of particular interest for precipitation radar measurements.</w:t>
      </w:r>
      <w:r w:rsidRPr="00966F8F">
        <w:rPr>
          <w:i/>
          <w:color w:val="000000" w:themeColor="text1"/>
          <w:lang w:val="en-GB"/>
        </w:rPr>
        <w:t xml:space="preserve"> </w:t>
      </w:r>
      <w:r w:rsidRPr="00966F8F">
        <w:rPr>
          <w:color w:val="000000" w:themeColor="text1"/>
          <w:lang w:val="en-GB"/>
        </w:rPr>
        <w:t>In addition, special “ground truth” sites are employed to correlate the PR data with simultaneous terrestrial measurements. A criterion for loss of data in the ITCZ when interference occurs randomly is 0.2% of the possible data. However, as noted elsewhere in this Recommendation, random interference is difficult (if not impossible) to characterize and account for in an interference analysis.</w:t>
      </w:r>
    </w:p>
    <w:p w14:paraId="6CB33B0D" w14:textId="77777777" w:rsidR="00926E33" w:rsidRPr="000D08DA" w:rsidRDefault="00926E33" w:rsidP="00222D5F">
      <w:pPr>
        <w:pStyle w:val="FigureNo"/>
        <w:rPr>
          <w:color w:val="000000" w:themeColor="text1"/>
        </w:rPr>
      </w:pPr>
      <w:r w:rsidRPr="00D732D7">
        <w:t>FIGURE</w:t>
      </w:r>
      <w:r w:rsidRPr="000D08DA">
        <w:rPr>
          <w:color w:val="000000" w:themeColor="text1"/>
        </w:rPr>
        <w:t xml:space="preserve"> </w:t>
      </w:r>
      <w:r w:rsidRPr="00665B2B">
        <w:rPr>
          <w:color w:val="000000" w:themeColor="text1"/>
        </w:rPr>
        <w:t>6</w:t>
      </w:r>
    </w:p>
    <w:p w14:paraId="32ED424E" w14:textId="77777777" w:rsidR="00926E33" w:rsidRPr="00D732D7" w:rsidRDefault="00926E33" w:rsidP="00D732D7">
      <w:pPr>
        <w:pStyle w:val="Figuretitle"/>
      </w:pPr>
      <w:r w:rsidRPr="00D732D7">
        <w:t>Convergence zones of particular interest for precipitation radar measurements</w:t>
      </w:r>
    </w:p>
    <w:p w14:paraId="5315896B" w14:textId="5FC35612" w:rsidR="00926E33" w:rsidRPr="00D732D7" w:rsidRDefault="00423C25" w:rsidP="00D732D7">
      <w:pPr>
        <w:pStyle w:val="Figure"/>
      </w:pPr>
      <w:bookmarkStart w:id="27" w:name="_Toc393184639"/>
      <w:r>
        <w:rPr>
          <w:noProof/>
        </w:rPr>
        <w:drawing>
          <wp:inline distT="0" distB="0" distL="0" distR="0" wp14:anchorId="63C9EBF2" wp14:editId="3D0D9D40">
            <wp:extent cx="6120765" cy="2858135"/>
            <wp:effectExtent l="0" t="0" r="0" b="0"/>
            <wp:docPr id="1149815799" name="Picture 6" descr="A map of the wea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815799" name="Picture 6" descr="A map of the weath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765" cy="2858135"/>
                    </a:xfrm>
                    <a:prstGeom prst="rect">
                      <a:avLst/>
                    </a:prstGeom>
                  </pic:spPr>
                </pic:pic>
              </a:graphicData>
            </a:graphic>
          </wp:inline>
        </w:drawing>
      </w:r>
    </w:p>
    <w:p w14:paraId="7C45BAF7" w14:textId="77777777" w:rsidR="00926E33" w:rsidRPr="00966F8F" w:rsidRDefault="00926E33" w:rsidP="00D732D7">
      <w:pPr>
        <w:pStyle w:val="Heading3"/>
        <w:rPr>
          <w:lang w:val="en-GB"/>
        </w:rPr>
      </w:pPr>
      <w:r w:rsidRPr="00966F8F">
        <w:rPr>
          <w:lang w:val="en-GB"/>
        </w:rPr>
        <w:t>4.1.2</w:t>
      </w:r>
      <w:r w:rsidRPr="00966F8F">
        <w:rPr>
          <w:lang w:val="en-GB"/>
        </w:rPr>
        <w:tab/>
        <w:t>Interference criteria</w:t>
      </w:r>
      <w:bookmarkEnd w:id="27"/>
    </w:p>
    <w:p w14:paraId="1A22818E" w14:textId="45AA059C" w:rsidR="00926E33" w:rsidRPr="00966F8F" w:rsidRDefault="00926E33" w:rsidP="00DC4153">
      <w:pPr>
        <w:rPr>
          <w:lang w:val="en-GB"/>
        </w:rPr>
      </w:pPr>
      <w:r w:rsidRPr="00966F8F">
        <w:rPr>
          <w:lang w:val="en-GB"/>
        </w:rPr>
        <w:t xml:space="preserve">Noise-like interference resulting in an increase in rain rate measurement from 0.2 to 0.5 mm/h corresponds to a performance degradation of 7%. Therefore, the interference should be 10 dB below the system noise level. Since the system noise level of this example PR is </w:t>
      </w:r>
      <w:r w:rsidR="00395920">
        <w:rPr>
          <w:lang w:val="en-GB"/>
        </w:rPr>
        <w:t>−</w:t>
      </w:r>
      <w:r w:rsidRPr="00966F8F">
        <w:rPr>
          <w:lang w:val="en-GB"/>
        </w:rPr>
        <w:t>140 dBW. The noise level is sensor specific and needs to be calculated for each scenario. The equation for calculating the noise level is given:</w:t>
      </w:r>
    </w:p>
    <w:p w14:paraId="38D0E6C0" w14:textId="77777777" w:rsidR="00926E33" w:rsidRPr="00B165EC" w:rsidRDefault="00926E33" w:rsidP="00EF4C19">
      <w:pPr>
        <w:pStyle w:val="Equation"/>
        <w:rPr>
          <w:lang w:val="en-GB"/>
        </w:rPr>
      </w:pPr>
      <w:r w:rsidRPr="00966F8F">
        <w:rPr>
          <w:lang w:val="en-GB"/>
        </w:rPr>
        <w:tab/>
      </w:r>
      <w:r w:rsidRPr="00966F8F">
        <w:rPr>
          <w:lang w:val="en-GB"/>
        </w:rPr>
        <w:tab/>
      </w:r>
      <w:r w:rsidRPr="00B165EC">
        <w:rPr>
          <w:i/>
          <w:iCs/>
          <w:lang w:val="en-GB"/>
        </w:rPr>
        <w:t xml:space="preserve">N </w:t>
      </w:r>
      <w:r w:rsidRPr="00B165EC">
        <w:rPr>
          <w:lang w:val="en-GB"/>
        </w:rPr>
        <w:t>=10 log(</w:t>
      </w:r>
      <w:r w:rsidRPr="00B165EC">
        <w:rPr>
          <w:i/>
          <w:iCs/>
          <w:lang w:val="en-GB"/>
        </w:rPr>
        <w:t>T</w:t>
      </w:r>
      <w:r w:rsidRPr="00B165EC">
        <w:rPr>
          <w:lang w:val="en-GB"/>
        </w:rPr>
        <w:t>*</w:t>
      </w:r>
      <w:r w:rsidRPr="00B165EC">
        <w:rPr>
          <w:i/>
          <w:iCs/>
          <w:lang w:val="en-GB"/>
        </w:rPr>
        <w:t>k</w:t>
      </w:r>
      <w:r w:rsidRPr="00B165EC">
        <w:rPr>
          <w:i/>
          <w:iCs/>
          <w:vertAlign w:val="subscript"/>
          <w:lang w:val="en-GB"/>
        </w:rPr>
        <w:t>B</w:t>
      </w:r>
      <w:r w:rsidRPr="00B165EC">
        <w:rPr>
          <w:lang w:val="en-GB"/>
        </w:rPr>
        <w:t>*</w:t>
      </w:r>
      <w:r w:rsidRPr="00B165EC">
        <w:rPr>
          <w:i/>
          <w:iCs/>
          <w:lang w:val="en-GB"/>
        </w:rPr>
        <w:t>BW</w:t>
      </w:r>
      <w:r w:rsidRPr="00B165EC">
        <w:rPr>
          <w:lang w:val="en-GB"/>
        </w:rPr>
        <w:t>) (dBW/BW)</w:t>
      </w:r>
    </w:p>
    <w:p w14:paraId="41311623" w14:textId="77777777" w:rsidR="00926E33" w:rsidRPr="00966F8F" w:rsidRDefault="00926E33" w:rsidP="004A3B10">
      <w:pPr>
        <w:rPr>
          <w:lang w:val="en-GB"/>
        </w:rPr>
      </w:pPr>
      <w:r w:rsidRPr="00966F8F">
        <w:rPr>
          <w:lang w:val="en-GB"/>
        </w:rPr>
        <w:t>where:</w:t>
      </w:r>
    </w:p>
    <w:p w14:paraId="132B1402" w14:textId="77777777" w:rsidR="00926E33" w:rsidRPr="00A061A0" w:rsidRDefault="00926E33" w:rsidP="00D74B4B">
      <w:pPr>
        <w:pStyle w:val="Equationlegend"/>
        <w:rPr>
          <w:lang w:val="de-CH"/>
        </w:rPr>
      </w:pPr>
      <w:r w:rsidRPr="000D08DA">
        <w:tab/>
      </w:r>
      <w:r w:rsidRPr="00A061A0">
        <w:rPr>
          <w:i/>
          <w:iCs/>
          <w:lang w:val="de-CH"/>
        </w:rPr>
        <w:t>T</w:t>
      </w:r>
      <w:r w:rsidRPr="00A061A0">
        <w:rPr>
          <w:lang w:val="de-CH"/>
        </w:rPr>
        <w:t xml:space="preserve"> : </w:t>
      </w:r>
      <w:r w:rsidRPr="00A061A0">
        <w:rPr>
          <w:lang w:val="de-CH"/>
        </w:rPr>
        <w:tab/>
        <w:t>system noise temperature in Kelvin</w:t>
      </w:r>
    </w:p>
    <w:p w14:paraId="76AB5BA7" w14:textId="3A6D5D4D" w:rsidR="00926E33" w:rsidRPr="00A061A0" w:rsidRDefault="00926E33" w:rsidP="00D74B4B">
      <w:pPr>
        <w:pStyle w:val="Equationlegend"/>
        <w:rPr>
          <w:lang w:val="de-CH"/>
        </w:rPr>
      </w:pPr>
      <w:r w:rsidRPr="00A061A0">
        <w:rPr>
          <w:lang w:val="de-CH"/>
        </w:rPr>
        <w:tab/>
      </w:r>
      <w:r w:rsidRPr="00A061A0">
        <w:rPr>
          <w:i/>
          <w:iCs/>
          <w:lang w:val="de-CH"/>
        </w:rPr>
        <w:t>k</w:t>
      </w:r>
      <w:r w:rsidRPr="00A061A0">
        <w:rPr>
          <w:i/>
          <w:iCs/>
          <w:vertAlign w:val="subscript"/>
          <w:lang w:val="de-CH"/>
        </w:rPr>
        <w:t>B</w:t>
      </w:r>
      <w:r w:rsidRPr="00A061A0">
        <w:rPr>
          <w:vertAlign w:val="subscript"/>
          <w:lang w:val="de-CH"/>
        </w:rPr>
        <w:t xml:space="preserve"> </w:t>
      </w:r>
      <w:r w:rsidRPr="00A061A0">
        <w:rPr>
          <w:lang w:val="de-CH"/>
        </w:rPr>
        <w:t>:</w:t>
      </w:r>
      <w:r w:rsidRPr="00A061A0">
        <w:rPr>
          <w:lang w:val="de-CH"/>
        </w:rPr>
        <w:tab/>
        <w:t xml:space="preserve">1.381 </w:t>
      </w:r>
      <w:r w:rsidR="00395920" w:rsidRPr="00A061A0">
        <w:rPr>
          <w:lang w:val="de-CH"/>
        </w:rPr>
        <w:t>×</w:t>
      </w:r>
      <w:r w:rsidRPr="00A061A0">
        <w:rPr>
          <w:lang w:val="de-CH"/>
        </w:rPr>
        <w:t xml:space="preserve"> 10</w:t>
      </w:r>
      <w:r w:rsidR="00395920" w:rsidRPr="00A061A0">
        <w:rPr>
          <w:vertAlign w:val="superscript"/>
          <w:lang w:val="de-CH"/>
        </w:rPr>
        <w:t>−</w:t>
      </w:r>
      <w:r w:rsidRPr="00A061A0">
        <w:rPr>
          <w:vertAlign w:val="superscript"/>
          <w:lang w:val="de-CH"/>
        </w:rPr>
        <w:t>23</w:t>
      </w:r>
      <w:r w:rsidRPr="00A061A0">
        <w:rPr>
          <w:lang w:val="de-CH"/>
        </w:rPr>
        <w:t xml:space="preserve"> (Boltzmann’s constant)</w:t>
      </w:r>
    </w:p>
    <w:p w14:paraId="26E80816" w14:textId="77777777" w:rsidR="00926E33" w:rsidRPr="00A061A0" w:rsidRDefault="00926E33" w:rsidP="00D74B4B">
      <w:pPr>
        <w:pStyle w:val="Equationlegend"/>
        <w:rPr>
          <w:lang w:val="de-CH"/>
        </w:rPr>
      </w:pPr>
      <w:r w:rsidRPr="00A061A0">
        <w:rPr>
          <w:lang w:val="de-CH"/>
        </w:rPr>
        <w:tab/>
      </w:r>
      <w:r w:rsidRPr="00A061A0">
        <w:rPr>
          <w:i/>
          <w:iCs/>
          <w:lang w:val="de-CH"/>
        </w:rPr>
        <w:t>BW</w:t>
      </w:r>
      <w:r w:rsidRPr="00A061A0">
        <w:rPr>
          <w:lang w:val="de-CH"/>
        </w:rPr>
        <w:t xml:space="preserve"> : </w:t>
      </w:r>
      <w:r w:rsidRPr="00A061A0">
        <w:rPr>
          <w:lang w:val="de-CH"/>
        </w:rPr>
        <w:tab/>
        <w:t>System bandwidth.</w:t>
      </w:r>
    </w:p>
    <w:p w14:paraId="2E8AF58E" w14:textId="4A966E1A" w:rsidR="00926E33" w:rsidRPr="00966F8F" w:rsidRDefault="00926E33" w:rsidP="00DC4153">
      <w:pPr>
        <w:rPr>
          <w:lang w:val="en-GB"/>
        </w:rPr>
      </w:pPr>
      <w:r w:rsidRPr="00966F8F">
        <w:rPr>
          <w:lang w:val="en-GB"/>
        </w:rPr>
        <w:lastRenderedPageBreak/>
        <w:t>In shared frequency bands, availability of precipitation radar data should exceed 99.8% of all locations in the sensor service area in the case where the loss occurs randomly. It should be noted that determining if the 99.8% availability requirement can be met is a relatively straightforward analysis; however, it is difficult to analy</w:t>
      </w:r>
      <w:r w:rsidR="00395920">
        <w:rPr>
          <w:lang w:val="en-GB"/>
        </w:rPr>
        <w:t>s</w:t>
      </w:r>
      <w:r w:rsidRPr="00966F8F">
        <w:rPr>
          <w:lang w:val="en-GB"/>
        </w:rPr>
        <w:t>e availability loss due to interference for its characteristic of random dispersion over all observation time and areas.</w:t>
      </w:r>
    </w:p>
    <w:p w14:paraId="23FB1FF4" w14:textId="77777777" w:rsidR="00926E33" w:rsidRPr="00966F8F" w:rsidRDefault="00926E33" w:rsidP="00DC4153">
      <w:pPr>
        <w:pStyle w:val="Heading3"/>
        <w:rPr>
          <w:lang w:val="en-GB"/>
        </w:rPr>
      </w:pPr>
      <w:r w:rsidRPr="00966F8F">
        <w:rPr>
          <w:lang w:val="en-GB"/>
        </w:rPr>
        <w:t>4.1.3</w:t>
      </w:r>
      <w:r w:rsidRPr="00966F8F">
        <w:rPr>
          <w:lang w:val="en-GB"/>
        </w:rPr>
        <w:tab/>
        <w:t>GPM 35 GHz band precipitation radar</w:t>
      </w:r>
    </w:p>
    <w:p w14:paraId="7405A589" w14:textId="77777777" w:rsidR="00926E33" w:rsidRPr="00966F8F" w:rsidRDefault="00926E33" w:rsidP="00DC4153">
      <w:pPr>
        <w:pStyle w:val="Heading4"/>
        <w:rPr>
          <w:lang w:val="en-GB"/>
        </w:rPr>
      </w:pPr>
      <w:r w:rsidRPr="00966F8F">
        <w:rPr>
          <w:lang w:val="en-GB"/>
        </w:rPr>
        <w:t>4.1.3.1</w:t>
      </w:r>
      <w:r w:rsidRPr="00966F8F">
        <w:rPr>
          <w:lang w:val="en-GB"/>
        </w:rPr>
        <w:tab/>
        <w:t>Performance criteria</w:t>
      </w:r>
    </w:p>
    <w:p w14:paraId="17AC6711" w14:textId="77777777" w:rsidR="00926E33" w:rsidRPr="00966F8F" w:rsidRDefault="00926E33" w:rsidP="00DC4153">
      <w:pPr>
        <w:rPr>
          <w:lang w:val="en-GB"/>
        </w:rPr>
      </w:pPr>
      <w:r w:rsidRPr="00966F8F">
        <w:rPr>
          <w:lang w:val="en-GB"/>
        </w:rPr>
        <w:t>The percentage of the weak rainfall in the high latitude region is larger than that in the tropical region. Therefore, it is necessary to measure the weak rain as much as possible in order to obtain a bias-free estimate of the rainfall distribution statistics over the high latitude region. Measurements of 0.2 mm/h rain rate are one of the measurement requirements in the GPM DPR mission. For this reason, a minimum detectable radar reflectivity of less than 12 dBZ is specified as the performance criteria of the 35 GHz precipitation radar.</w:t>
      </w:r>
    </w:p>
    <w:p w14:paraId="4BFAB90A" w14:textId="77777777" w:rsidR="00926E33" w:rsidRPr="00966F8F" w:rsidRDefault="00926E33" w:rsidP="00DC4153">
      <w:pPr>
        <w:pStyle w:val="Heading4"/>
        <w:rPr>
          <w:lang w:val="en-GB"/>
        </w:rPr>
      </w:pPr>
      <w:r w:rsidRPr="00966F8F">
        <w:rPr>
          <w:lang w:val="en-GB"/>
        </w:rPr>
        <w:t>4.1.3.2</w:t>
      </w:r>
      <w:r w:rsidRPr="00966F8F">
        <w:rPr>
          <w:lang w:val="en-GB"/>
        </w:rPr>
        <w:tab/>
        <w:t>Interference criteria</w:t>
      </w:r>
    </w:p>
    <w:p w14:paraId="6C998182" w14:textId="2CBEBD07" w:rsidR="00926E33" w:rsidRPr="00966F8F" w:rsidRDefault="00926E33" w:rsidP="00DC4153">
      <w:pPr>
        <w:keepNext/>
        <w:keepLines/>
        <w:rPr>
          <w:lang w:val="en-GB"/>
        </w:rPr>
      </w:pPr>
      <w:r w:rsidRPr="00966F8F">
        <w:rPr>
          <w:lang w:val="en-GB"/>
        </w:rPr>
        <w:t>The radar reflectivity of 12 dBZ corresponds to 0.2 mm/h rain rate. This value may increase to 0.22 mm/h. This performance degradation corresponds to a 10% increase of the system noise temperature, or about a 0.5 dB increase of the system noise level. This criterion is essentially the same for the 13 GHz precipitation radar. As for the criterion of the data loss by interference, the same criteria for the 13 GHz precipitation radar applies to the 35 GHz precipitation radar. The permissible data loss for the 35 GHz GPM precipitation radar is 0.2%.</w:t>
      </w:r>
    </w:p>
    <w:p w14:paraId="580A4000" w14:textId="77777777" w:rsidR="00926E33" w:rsidRPr="00966F8F" w:rsidRDefault="00926E33" w:rsidP="00DC4153">
      <w:pPr>
        <w:rPr>
          <w:lang w:val="en-GB"/>
        </w:rPr>
      </w:pPr>
      <w:r w:rsidRPr="00966F8F">
        <w:rPr>
          <w:lang w:val="en-GB"/>
        </w:rPr>
        <w:t>It should be noted that the permissible interference level provided in this example is correct for only this example. For each Precipitation Radar, their permissible interference levels have to be calculated using the system characteristics of that Precipitation Radar.</w:t>
      </w:r>
    </w:p>
    <w:p w14:paraId="1C462FDF" w14:textId="77777777" w:rsidR="00926E33" w:rsidRPr="00966F8F" w:rsidRDefault="00926E33" w:rsidP="00DC4153">
      <w:pPr>
        <w:pStyle w:val="Heading1"/>
        <w:rPr>
          <w:lang w:val="en-GB"/>
        </w:rPr>
      </w:pPr>
      <w:bookmarkStart w:id="28" w:name="_Toc147934548"/>
      <w:r w:rsidRPr="00966F8F">
        <w:rPr>
          <w:lang w:val="en-GB"/>
        </w:rPr>
        <w:t>5</w:t>
      </w:r>
      <w:r w:rsidRPr="00966F8F">
        <w:rPr>
          <w:lang w:val="en-GB"/>
        </w:rPr>
        <w:tab/>
        <w:t>Synthetic aperture radars</w:t>
      </w:r>
      <w:bookmarkEnd w:id="28"/>
    </w:p>
    <w:p w14:paraId="4BA738C1" w14:textId="77777777" w:rsidR="00926E33" w:rsidRPr="00966F8F" w:rsidRDefault="00926E33" w:rsidP="00DC4153">
      <w:pPr>
        <w:rPr>
          <w:lang w:val="en-GB"/>
        </w:rPr>
      </w:pPr>
      <w:r w:rsidRPr="00966F8F">
        <w:rPr>
          <w:lang w:val="en-GB"/>
        </w:rPr>
        <w:t>This section presents information on the performance and interference criteria for spaceborne active imaging radar sensors in the frequency bands 432-438 MHz, 1 215-1 300 MHz, 3 100-3 300 MHz, 5 250-5 570 MHz, 8 550-8 650 MHz and 9 200-10 400 MHz. The performance and interference criteria can be used to analyse the compatibility of active spaceborne imaging radar sensor operation with radionavigation and radiolocation systems, as well as systems from other services in these bands.</w:t>
      </w:r>
    </w:p>
    <w:p w14:paraId="69392D89" w14:textId="77777777" w:rsidR="00926E33" w:rsidRPr="00966F8F" w:rsidRDefault="00926E33" w:rsidP="00DC4153">
      <w:pPr>
        <w:pStyle w:val="Heading2"/>
        <w:rPr>
          <w:lang w:val="en-GB"/>
        </w:rPr>
      </w:pPr>
      <w:bookmarkStart w:id="29" w:name="_Toc147934549"/>
      <w:r w:rsidRPr="00966F8F">
        <w:rPr>
          <w:lang w:val="en-GB"/>
        </w:rPr>
        <w:t>5.1</w:t>
      </w:r>
      <w:r w:rsidRPr="00966F8F">
        <w:rPr>
          <w:lang w:val="en-GB"/>
        </w:rPr>
        <w:tab/>
        <w:t>Performance criteria of SARs</w:t>
      </w:r>
      <w:bookmarkEnd w:id="29"/>
    </w:p>
    <w:p w14:paraId="5194D069" w14:textId="54712537" w:rsidR="00926E33" w:rsidRPr="00966F8F" w:rsidRDefault="00926E33" w:rsidP="00DC4153">
      <w:pPr>
        <w:rPr>
          <w:lang w:val="en-GB"/>
        </w:rPr>
      </w:pPr>
      <w:r w:rsidRPr="00966F8F">
        <w:rPr>
          <w:lang w:val="en-GB"/>
        </w:rPr>
        <w:t>Space borne synthetic aperture radars (SARs) are typically used to produce radar image maps of the terrain below as the spacecraft motion creates a synthetic aperture over a typical aperture time of 0.2</w:t>
      </w:r>
      <w:r w:rsidR="00395920">
        <w:rPr>
          <w:lang w:val="en-GB"/>
        </w:rPr>
        <w:noBreakHyphen/>
      </w:r>
      <w:r w:rsidRPr="00966F8F">
        <w:rPr>
          <w:lang w:val="en-GB"/>
        </w:rPr>
        <w:t>10 s. Any signals which interfere during this aperture time affect the imaging of that particular feature. Many SARs image mainly land and land/water transitions at the coasts. A finite number of selected sites are chosen by the researchers to image over a range of look angles as the 1</w:t>
      </w:r>
      <w:r w:rsidRPr="00966F8F">
        <w:rPr>
          <w:lang w:val="en-GB"/>
        </w:rPr>
        <w:noBreakHyphen/>
        <w:t>to</w:t>
      </w:r>
      <w:r w:rsidRPr="00966F8F">
        <w:rPr>
          <w:lang w:val="en-GB"/>
        </w:rPr>
        <w:noBreakHyphen/>
        <w:t>14 day repeat orbits drift slightly. Any interference that disrupts SAR measurement data obtained from an observed terrestrial site during any one of the measurements taken at different look angles would adversely affect overall measurement performance. Another use of SARs is to produce topographic maps which can be used for digital elevation models. Some SARs use repeat pass interferometry in order to produce topographic maps over two passes. Interference on either one of the passes would affect the performance adversely.</w:t>
      </w:r>
    </w:p>
    <w:p w14:paraId="550C3EB5" w14:textId="77777777" w:rsidR="00926E33" w:rsidRPr="00966F8F" w:rsidRDefault="00926E33" w:rsidP="00DC4153">
      <w:pPr>
        <w:rPr>
          <w:lang w:val="en-GB"/>
        </w:rPr>
      </w:pPr>
      <w:r w:rsidRPr="00966F8F">
        <w:rPr>
          <w:lang w:val="en-GB"/>
        </w:rPr>
        <w:t>A requirement for SAR imaging or topography missions is to acquire at least 99% of the possible data from selected sites over land or land/ocean transitions. This budget for lost data is separate from other sources of loss such as those due to the spacecraft systems, the SAR instrument, etc.</w:t>
      </w:r>
    </w:p>
    <w:p w14:paraId="51CE9B8A" w14:textId="77777777" w:rsidR="00926E33" w:rsidRPr="00966F8F" w:rsidRDefault="00926E33" w:rsidP="00DC4153">
      <w:pPr>
        <w:rPr>
          <w:lang w:val="en-GB"/>
        </w:rPr>
      </w:pPr>
      <w:r w:rsidRPr="00966F8F">
        <w:rPr>
          <w:lang w:val="en-GB"/>
        </w:rPr>
        <w:lastRenderedPageBreak/>
        <w:t>The availability requirement for SAR data is 99%, assuming that the losses are of short duration and random over data acquisition time and areas. However, the 99% availability requirement should be applied to both the option based on the percentage of the area of interest that is compromised, as well as that on the observation times during which measurements are compromised. Especially for polar orbiting instruments, significant observation time is spent over the high-latitude regions, which can introduce an underestimation of the interference in other areas if only the observation time serves as availability criterion. It should be noted that determining if the 99% availability requirement can be met is a relatively straightforward analysis; however, it is difficult to analyse outages for its characteristic of random dispersion over all observation time and areas. Interference at a given geographical location on a systematic basis is of a more serious concern, especially when encountered over one of a researcher’s site of interest, where ground truth experiments or validation experiments may be occurring at the same time. Interference at a given geographical location for SAR imaging or topographic missions could create a gap in the global coverage map.</w:t>
      </w:r>
    </w:p>
    <w:p w14:paraId="7E31EBA6" w14:textId="77777777" w:rsidR="00926E33" w:rsidRPr="00966F8F" w:rsidRDefault="00926E33" w:rsidP="00DC4153">
      <w:pPr>
        <w:pStyle w:val="Heading2"/>
        <w:rPr>
          <w:lang w:val="en-GB"/>
        </w:rPr>
      </w:pPr>
      <w:bookmarkStart w:id="30" w:name="_Toc147934550"/>
      <w:r w:rsidRPr="00966F8F">
        <w:rPr>
          <w:lang w:val="en-GB"/>
        </w:rPr>
        <w:t>5.2</w:t>
      </w:r>
      <w:r w:rsidRPr="00966F8F">
        <w:rPr>
          <w:lang w:val="en-GB"/>
        </w:rPr>
        <w:tab/>
        <w:t>Interference criteria of SAR</w:t>
      </w:r>
      <w:bookmarkEnd w:id="30"/>
    </w:p>
    <w:p w14:paraId="5C2A3C6F" w14:textId="389D35C4" w:rsidR="00926E33" w:rsidRPr="00966F8F" w:rsidRDefault="00926E33" w:rsidP="00DC4153">
      <w:pPr>
        <w:rPr>
          <w:lang w:val="en-GB"/>
        </w:rPr>
      </w:pPr>
      <w:r w:rsidRPr="00966F8F">
        <w:rPr>
          <w:lang w:val="en-GB"/>
        </w:rPr>
        <w:t>The interference criteria for spaceborne imaging radars have been established as that presented in Table</w:t>
      </w:r>
      <w:r w:rsidR="00DC4153" w:rsidRPr="00966F8F">
        <w:rPr>
          <w:lang w:val="en-GB"/>
        </w:rPr>
        <w:t> </w:t>
      </w:r>
      <w:r w:rsidRPr="00966F8F">
        <w:rPr>
          <w:lang w:val="en-GB"/>
        </w:rPr>
        <w:t>2. In this Table</w:t>
      </w:r>
      <w:r w:rsidR="00DC4153" w:rsidRPr="00966F8F">
        <w:rPr>
          <w:lang w:val="en-GB"/>
        </w:rPr>
        <w:t> </w:t>
      </w:r>
      <w:r w:rsidRPr="00966F8F">
        <w:rPr>
          <w:lang w:val="en-GB"/>
        </w:rPr>
        <w:t>2, the interference criterium for synthetic aperture radars is an interference</w:t>
      </w:r>
      <w:r w:rsidRPr="00966F8F">
        <w:rPr>
          <w:lang w:val="en-GB"/>
        </w:rPr>
        <w:noBreakHyphen/>
        <w:t>to</w:t>
      </w:r>
      <w:r w:rsidRPr="00966F8F">
        <w:rPr>
          <w:lang w:val="en-GB"/>
        </w:rPr>
        <w:noBreakHyphen/>
        <w:t>noise ratio (</w:t>
      </w:r>
      <w:r w:rsidRPr="00966F8F">
        <w:rPr>
          <w:i/>
          <w:lang w:val="en-GB"/>
        </w:rPr>
        <w:t>I</w:t>
      </w:r>
      <w:r w:rsidRPr="00966F8F">
        <w:rPr>
          <w:lang w:val="en-GB"/>
        </w:rPr>
        <w:t>/</w:t>
      </w:r>
      <w:r w:rsidRPr="00966F8F">
        <w:rPr>
          <w:i/>
          <w:lang w:val="en-GB"/>
        </w:rPr>
        <w:t>N</w:t>
      </w:r>
      <w:r w:rsidRPr="00966F8F">
        <w:rPr>
          <w:lang w:val="en-GB"/>
        </w:rPr>
        <w:t xml:space="preserve">) of </w:t>
      </w:r>
      <w:r w:rsidR="00395920">
        <w:rPr>
          <w:lang w:val="en-GB"/>
        </w:rPr>
        <w:t>−</w:t>
      </w:r>
      <w:r w:rsidRPr="00966F8F">
        <w:rPr>
          <w:lang w:val="en-GB"/>
        </w:rPr>
        <w:t>6 dB, which corresponds to a 10% measurement degradation of the standard deviation of SAR pixel power.</w:t>
      </w:r>
    </w:p>
    <w:p w14:paraId="5B5D5559" w14:textId="77777777" w:rsidR="00926E33" w:rsidRPr="00966F8F" w:rsidRDefault="00926E33" w:rsidP="00DC4153">
      <w:pPr>
        <w:rPr>
          <w:lang w:val="en-GB"/>
        </w:rPr>
      </w:pPr>
      <w:r w:rsidRPr="00966F8F">
        <w:rPr>
          <w:lang w:val="en-GB"/>
        </w:rPr>
        <w:t>This interference level may be exceeded upon consideration of the interference mitigation effect of SAR processing discrimination and the modulation characteristics of the systems operating in the shared band. In order to meet mission objectives these levels may not be exceeded for percentages of the areas of interest of more than 1% for systematic occurrences of interference and more than 5% for random occurrences of interference.</w:t>
      </w:r>
    </w:p>
    <w:p w14:paraId="26A02E2C" w14:textId="1ACE70ED" w:rsidR="00926E33" w:rsidRPr="00966F8F" w:rsidRDefault="00926E33" w:rsidP="00DC4153">
      <w:pPr>
        <w:rPr>
          <w:lang w:val="en-GB"/>
        </w:rPr>
      </w:pPr>
      <w:r w:rsidRPr="00966F8F">
        <w:rPr>
          <w:lang w:val="en-GB"/>
        </w:rPr>
        <w:t>It should be noted that applying the interference criteria to the percentage of images affected may result in an underestimation of interferences in non-polar regions for instruments that spent a significant amount of time over the polar regions due to their orbit. It is therefore suggested to apply the criteria to both percentages of images affected (observation times affected) and areas of interest affected.</w:t>
      </w:r>
    </w:p>
    <w:p w14:paraId="6A18049B" w14:textId="77777777" w:rsidR="00926E33" w:rsidRPr="00966F8F" w:rsidRDefault="00926E33" w:rsidP="00DC4153">
      <w:pPr>
        <w:rPr>
          <w:lang w:val="en-GB"/>
        </w:rPr>
      </w:pPr>
      <w:r w:rsidRPr="00966F8F">
        <w:rPr>
          <w:lang w:val="en-GB"/>
        </w:rPr>
        <w:t>SAR raw data are processed both in range and azimuth to produce a radar image. A point target return is spread linearly in frequency both in range and azimuth dimensions. The processor correlates the data in both dimensions, and the processing gain typically ranges from 20 to 40 dB for the return echo. Noise and interference signals have much lower processing gains. The receiver noise has nearly 0 dB gain in range. Interference signals at the same input level as the noise, have different processing gains depending upon the waveform modulation type.</w:t>
      </w:r>
    </w:p>
    <w:p w14:paraId="3675981C" w14:textId="77777777" w:rsidR="00926E33" w:rsidRPr="00966F8F" w:rsidRDefault="00926E33" w:rsidP="00DC4153">
      <w:pPr>
        <w:pStyle w:val="Heading3"/>
        <w:rPr>
          <w:lang w:val="en-GB"/>
        </w:rPr>
      </w:pPr>
      <w:r w:rsidRPr="00966F8F">
        <w:rPr>
          <w:lang w:val="en-GB"/>
        </w:rPr>
        <w:t>5.2.1</w:t>
      </w:r>
      <w:r w:rsidRPr="00966F8F">
        <w:rPr>
          <w:lang w:val="en-GB"/>
        </w:rPr>
        <w:tab/>
        <w:t>Processing gain of noise and noise-like interference</w:t>
      </w:r>
    </w:p>
    <w:p w14:paraId="58592FEE" w14:textId="7EBD18AE" w:rsidR="00926E33" w:rsidRPr="000D08DA" w:rsidRDefault="00926E33" w:rsidP="00DC4153">
      <w:r w:rsidRPr="00966F8F">
        <w:rPr>
          <w:lang w:val="en-GB"/>
        </w:rPr>
        <w:t xml:space="preserve">The system noise, referenced to the antenna port, consists mainly of the antenna noise and front-end receiver noise. This noise can be modelled as a white, stationary, Gaussian noise process. The processor correlator is essentially a matched filter for the linear FM, or chirp, pulses. The range processing gain for noise is 0 dB. The azimuth processing gain is </w:t>
      </w:r>
      <w:r w:rsidRPr="00966F8F">
        <w:rPr>
          <w:i/>
          <w:lang w:val="en-GB"/>
        </w:rPr>
        <w:t>N</w:t>
      </w:r>
      <w:r w:rsidRPr="00966F8F">
        <w:rPr>
          <w:vertAlign w:val="superscript"/>
          <w:lang w:val="en-GB"/>
        </w:rPr>
        <w:t>2</w:t>
      </w:r>
      <w:r w:rsidRPr="00966F8F">
        <w:rPr>
          <w:lang w:val="en-GB"/>
        </w:rPr>
        <w:t xml:space="preserve"> for the coherent integration of </w:t>
      </w:r>
      <w:r w:rsidRPr="00966F8F">
        <w:rPr>
          <w:i/>
          <w:lang w:val="en-GB"/>
        </w:rPr>
        <w:t>N</w:t>
      </w:r>
      <w:r w:rsidR="00DC4153" w:rsidRPr="00966F8F">
        <w:rPr>
          <w:lang w:val="en-GB"/>
        </w:rPr>
        <w:t> </w:t>
      </w:r>
      <w:r w:rsidRPr="00966F8F">
        <w:rPr>
          <w:lang w:val="en-GB"/>
        </w:rPr>
        <w:t xml:space="preserve">returns during a synthetic aperture and </w:t>
      </w:r>
      <w:r w:rsidRPr="00966F8F">
        <w:rPr>
          <w:i/>
          <w:lang w:val="en-GB"/>
        </w:rPr>
        <w:t>N</w:t>
      </w:r>
      <w:r w:rsidRPr="00966F8F">
        <w:rPr>
          <w:lang w:val="en-GB"/>
        </w:rPr>
        <w:t xml:space="preserve"> for the noise. The synthetic aperture integration time and appropriate PRF are needed to process the pixels to a certain resolution size in azimuth </w:t>
      </w:r>
      <w:r w:rsidRPr="000D08DA">
        <w:t>ρ</w:t>
      </w:r>
      <w:r w:rsidRPr="00966F8F">
        <w:rPr>
          <w:i/>
          <w:vertAlign w:val="subscript"/>
          <w:lang w:val="en-GB"/>
        </w:rPr>
        <w:t>AZ</w:t>
      </w:r>
      <w:r w:rsidRPr="00966F8F">
        <w:rPr>
          <w:lang w:val="en-GB"/>
        </w:rPr>
        <w:t xml:space="preserve">. </w:t>
      </w:r>
      <w:r w:rsidRPr="000D08DA">
        <w:t>This is calculated as follows:</w:t>
      </w:r>
    </w:p>
    <w:p w14:paraId="70909B6B" w14:textId="77777777" w:rsidR="00926E33" w:rsidRPr="000D08DA" w:rsidRDefault="00926E33" w:rsidP="00DD746D">
      <w:pPr>
        <w:pStyle w:val="Equation"/>
        <w:rPr>
          <w:color w:val="000000" w:themeColor="text1"/>
        </w:rPr>
      </w:pPr>
      <w:r w:rsidRPr="000D08DA">
        <w:rPr>
          <w:color w:val="000000" w:themeColor="text1"/>
        </w:rPr>
        <w:tab/>
      </w:r>
      <w:r w:rsidRPr="000D08DA">
        <w:rPr>
          <w:color w:val="000000" w:themeColor="text1"/>
        </w:rPr>
        <w:tab/>
      </w:r>
      <w:r w:rsidRPr="000D08DA">
        <w:rPr>
          <w:noProof/>
          <w:color w:val="000000" w:themeColor="text1"/>
        </w:rPr>
        <w:object w:dxaOrig="1380" w:dyaOrig="380" w14:anchorId="4BC95B49">
          <v:shape id="_x0000_i1026" type="#_x0000_t75" alt="" style="width:1in;height:19.35pt;mso-width-percent:0;mso-height-percent:0;mso-width-percent:0;mso-height-percent:0" o:ole="">
            <v:imagedata r:id="rId20" o:title=""/>
          </v:shape>
          <o:OLEObject Type="Embed" ProgID="Equation.3" ShapeID="_x0000_i1026" DrawAspect="Content" ObjectID="_1793525924" r:id="rId21"/>
        </w:object>
      </w:r>
    </w:p>
    <w:p w14:paraId="76A74F87" w14:textId="77777777" w:rsidR="00926E33" w:rsidRPr="000D08DA" w:rsidRDefault="00926E33" w:rsidP="00DD746D">
      <w:pPr>
        <w:pStyle w:val="Equation"/>
        <w:rPr>
          <w:color w:val="000000" w:themeColor="text1"/>
        </w:rPr>
      </w:pPr>
      <w:r w:rsidRPr="000D08DA">
        <w:rPr>
          <w:color w:val="000000" w:themeColor="text1"/>
        </w:rPr>
        <w:tab/>
      </w:r>
      <w:r w:rsidRPr="000D08DA">
        <w:rPr>
          <w:color w:val="000000" w:themeColor="text1"/>
        </w:rPr>
        <w:tab/>
      </w:r>
      <w:r w:rsidRPr="000D08DA">
        <w:rPr>
          <w:noProof/>
          <w:color w:val="000000" w:themeColor="text1"/>
        </w:rPr>
        <w:object w:dxaOrig="1040" w:dyaOrig="720" w14:anchorId="06BFE5E0">
          <v:shape id="_x0000_i1027" type="#_x0000_t75" alt="" style="width:52.65pt;height:36.55pt;mso-width-percent:0;mso-height-percent:0;mso-width-percent:0;mso-height-percent:0" o:ole="" o:allowoverlap="f">
            <v:imagedata r:id="rId22" o:title=""/>
          </v:shape>
          <o:OLEObject Type="Embed" ProgID="Equation.3" ShapeID="_x0000_i1027" DrawAspect="Content" ObjectID="_1793525925" r:id="rId23"/>
        </w:object>
      </w:r>
    </w:p>
    <w:p w14:paraId="0BA2F165" w14:textId="77777777" w:rsidR="00926E33" w:rsidRPr="00966F8F" w:rsidRDefault="00926E33" w:rsidP="00DD746D">
      <w:pPr>
        <w:pStyle w:val="Equation"/>
        <w:rPr>
          <w:color w:val="000000" w:themeColor="text1"/>
          <w:lang w:val="en-GB"/>
        </w:rPr>
      </w:pPr>
      <w:r w:rsidRPr="000D08DA">
        <w:rPr>
          <w:color w:val="000000" w:themeColor="text1"/>
        </w:rPr>
        <w:lastRenderedPageBreak/>
        <w:tab/>
      </w:r>
      <w:r w:rsidRPr="000D08DA">
        <w:rPr>
          <w:color w:val="000000" w:themeColor="text1"/>
        </w:rPr>
        <w:tab/>
      </w:r>
      <w:r w:rsidRPr="000D08DA">
        <w:rPr>
          <w:noProof/>
          <w:color w:val="000000" w:themeColor="text1"/>
          <w:position w:val="-30"/>
        </w:rPr>
        <w:object w:dxaOrig="1540" w:dyaOrig="680" w14:anchorId="0AE27A80">
          <v:shape id="_x0000_i1028" type="#_x0000_t75" alt="" style="width:80.05pt;height:36.55pt;mso-width-percent:0;mso-height-percent:0;mso-width-percent:0;mso-height-percent:0" o:ole="" o:allowoverlap="f">
            <v:imagedata r:id="rId24" o:title=""/>
          </v:shape>
          <o:OLEObject Type="Embed" ProgID="Equation.3" ShapeID="_x0000_i1028" DrawAspect="Content" ObjectID="_1793525926" r:id="rId25"/>
        </w:object>
      </w:r>
      <w:r w:rsidRPr="00966F8F">
        <w:rPr>
          <w:color w:val="000000" w:themeColor="text1"/>
          <w:lang w:val="en-GB"/>
        </w:rPr>
        <w:t>(assuming a stripmap mode)</w:t>
      </w:r>
    </w:p>
    <w:p w14:paraId="05137335" w14:textId="77777777" w:rsidR="00926E33" w:rsidRPr="00966F8F" w:rsidRDefault="00926E33" w:rsidP="00DC4153">
      <w:pPr>
        <w:rPr>
          <w:lang w:val="en-GB"/>
        </w:rPr>
      </w:pPr>
      <w:r w:rsidRPr="00966F8F">
        <w:rPr>
          <w:lang w:val="en-GB"/>
        </w:rPr>
        <w:t>where:</w:t>
      </w:r>
    </w:p>
    <w:p w14:paraId="56375E9E" w14:textId="77777777" w:rsidR="00926E33" w:rsidRPr="000D08DA" w:rsidRDefault="00926E33" w:rsidP="005D4C24">
      <w:pPr>
        <w:pStyle w:val="Equationlegend"/>
        <w:rPr>
          <w:color w:val="000000" w:themeColor="text1"/>
        </w:rPr>
      </w:pPr>
      <w:r w:rsidRPr="000D08DA">
        <w:rPr>
          <w:color w:val="000000" w:themeColor="text1"/>
          <w:szCs w:val="24"/>
        </w:rPr>
        <w:tab/>
      </w:r>
      <w:r w:rsidRPr="000D08DA">
        <w:rPr>
          <w:i/>
          <w:color w:val="000000" w:themeColor="text1"/>
          <w:szCs w:val="24"/>
        </w:rPr>
        <w:t>G</w:t>
      </w:r>
      <w:r w:rsidRPr="000D08DA">
        <w:rPr>
          <w:i/>
          <w:color w:val="000000" w:themeColor="text1"/>
          <w:szCs w:val="24"/>
          <w:vertAlign w:val="subscript"/>
        </w:rPr>
        <w:t>NAZ</w:t>
      </w:r>
      <w:r w:rsidRPr="000D08DA">
        <w:rPr>
          <w:color w:val="000000" w:themeColor="text1"/>
          <w:szCs w:val="24"/>
        </w:rPr>
        <w:t>:</w:t>
      </w:r>
      <w:r w:rsidRPr="000D08DA">
        <w:rPr>
          <w:color w:val="000000" w:themeColor="text1"/>
          <w:szCs w:val="24"/>
        </w:rPr>
        <w:tab/>
        <w:t>azimuth processing gain of noise</w:t>
      </w:r>
    </w:p>
    <w:p w14:paraId="2535AD3D" w14:textId="77777777" w:rsidR="00926E33" w:rsidRPr="000D08DA" w:rsidRDefault="00926E33" w:rsidP="005D4C24">
      <w:pPr>
        <w:pStyle w:val="Equationlegend"/>
        <w:rPr>
          <w:color w:val="000000" w:themeColor="text1"/>
        </w:rPr>
      </w:pPr>
      <w:r w:rsidRPr="000D08DA">
        <w:rPr>
          <w:color w:val="000000" w:themeColor="text1"/>
        </w:rPr>
        <w:tab/>
      </w:r>
      <w:r w:rsidRPr="000D08DA">
        <w:rPr>
          <w:i/>
          <w:color w:val="000000" w:themeColor="text1"/>
        </w:rPr>
        <w:t>T</w:t>
      </w:r>
      <w:r w:rsidRPr="000D08DA">
        <w:rPr>
          <w:i/>
          <w:color w:val="000000" w:themeColor="text1"/>
          <w:vertAlign w:val="subscript"/>
        </w:rPr>
        <w:t>I</w:t>
      </w:r>
      <w:r w:rsidRPr="000D08DA">
        <w:rPr>
          <w:color w:val="000000" w:themeColor="text1"/>
        </w:rPr>
        <w:t>:</w:t>
      </w:r>
      <w:r w:rsidRPr="000D08DA">
        <w:rPr>
          <w:color w:val="000000" w:themeColor="text1"/>
        </w:rPr>
        <w:tab/>
        <w:t>SAR azimuth integration time</w:t>
      </w:r>
    </w:p>
    <w:p w14:paraId="1743CED6" w14:textId="77777777" w:rsidR="00926E33" w:rsidRPr="000D08DA" w:rsidRDefault="00926E33" w:rsidP="005D4C24">
      <w:pPr>
        <w:pStyle w:val="Equationlegend"/>
        <w:rPr>
          <w:color w:val="000000" w:themeColor="text1"/>
        </w:rPr>
      </w:pPr>
      <w:r w:rsidRPr="000D08DA">
        <w:rPr>
          <w:color w:val="000000" w:themeColor="text1"/>
        </w:rPr>
        <w:tab/>
      </w:r>
      <w:r w:rsidRPr="000D08DA">
        <w:rPr>
          <w:i/>
          <w:color w:val="000000" w:themeColor="text1"/>
        </w:rPr>
        <w:t>PRF</w:t>
      </w:r>
      <w:r w:rsidRPr="000D08DA">
        <w:rPr>
          <w:color w:val="000000" w:themeColor="text1"/>
        </w:rPr>
        <w:t>:</w:t>
      </w:r>
      <w:r w:rsidRPr="000D08DA">
        <w:rPr>
          <w:color w:val="000000" w:themeColor="text1"/>
        </w:rPr>
        <w:tab/>
        <w:t>pulse repetition frequency</w:t>
      </w:r>
    </w:p>
    <w:p w14:paraId="1F629AC5" w14:textId="77777777" w:rsidR="00926E33" w:rsidRPr="000D08DA" w:rsidRDefault="00926E33" w:rsidP="005D4C24">
      <w:pPr>
        <w:pStyle w:val="Equationlegend"/>
        <w:rPr>
          <w:color w:val="000000" w:themeColor="text1"/>
        </w:rPr>
      </w:pPr>
      <w:r w:rsidRPr="000D08DA">
        <w:rPr>
          <w:color w:val="000000" w:themeColor="text1"/>
        </w:rPr>
        <w:tab/>
        <w:t>λ:</w:t>
      </w:r>
      <w:r w:rsidRPr="000D08DA">
        <w:rPr>
          <w:color w:val="000000" w:themeColor="text1"/>
        </w:rPr>
        <w:tab/>
        <w:t>wavelength</w:t>
      </w:r>
    </w:p>
    <w:p w14:paraId="24D845CB" w14:textId="77777777" w:rsidR="00926E33" w:rsidRPr="000D08DA" w:rsidRDefault="00926E33" w:rsidP="005D4C24">
      <w:pPr>
        <w:pStyle w:val="Equationlegend"/>
        <w:rPr>
          <w:color w:val="000000" w:themeColor="text1"/>
        </w:rPr>
      </w:pPr>
      <w:r w:rsidRPr="000D08DA">
        <w:rPr>
          <w:color w:val="000000" w:themeColor="text1"/>
        </w:rPr>
        <w:tab/>
      </w:r>
      <w:r w:rsidRPr="000D08DA">
        <w:rPr>
          <w:i/>
          <w:color w:val="000000" w:themeColor="text1"/>
        </w:rPr>
        <w:t>R</w:t>
      </w:r>
      <w:r w:rsidRPr="000D08DA">
        <w:rPr>
          <w:i/>
          <w:color w:val="000000" w:themeColor="text1"/>
          <w:vertAlign w:val="subscript"/>
        </w:rPr>
        <w:t>S</w:t>
      </w:r>
      <w:r w:rsidRPr="000D08DA">
        <w:rPr>
          <w:color w:val="000000" w:themeColor="text1"/>
        </w:rPr>
        <w:t>:</w:t>
      </w:r>
      <w:r w:rsidRPr="000D08DA">
        <w:rPr>
          <w:color w:val="000000" w:themeColor="text1"/>
        </w:rPr>
        <w:tab/>
        <w:t>slant range</w:t>
      </w:r>
    </w:p>
    <w:p w14:paraId="17FA4880" w14:textId="77777777" w:rsidR="00926E33" w:rsidRPr="000D08DA" w:rsidRDefault="00926E33" w:rsidP="005D4C24">
      <w:pPr>
        <w:pStyle w:val="Equationlegend"/>
        <w:rPr>
          <w:color w:val="000000" w:themeColor="text1"/>
        </w:rPr>
      </w:pPr>
      <w:r w:rsidRPr="000D08DA">
        <w:rPr>
          <w:color w:val="000000" w:themeColor="text1"/>
        </w:rPr>
        <w:tab/>
      </w:r>
      <w:r w:rsidRPr="000D08DA">
        <w:rPr>
          <w:i/>
          <w:color w:val="000000" w:themeColor="text1"/>
        </w:rPr>
        <w:t>v</w:t>
      </w:r>
      <w:r w:rsidRPr="000D08DA">
        <w:rPr>
          <w:color w:val="000000" w:themeColor="text1"/>
        </w:rPr>
        <w:t>:</w:t>
      </w:r>
      <w:r w:rsidRPr="000D08DA">
        <w:rPr>
          <w:color w:val="000000" w:themeColor="text1"/>
        </w:rPr>
        <w:tab/>
        <w:t>spacecraft platform velocity</w:t>
      </w:r>
    </w:p>
    <w:p w14:paraId="77BC2279" w14:textId="77777777" w:rsidR="00926E33" w:rsidRPr="000D08DA" w:rsidRDefault="00926E33" w:rsidP="005D4C24">
      <w:pPr>
        <w:pStyle w:val="Equationlegend"/>
        <w:rPr>
          <w:color w:val="000000" w:themeColor="text1"/>
        </w:rPr>
      </w:pPr>
      <w:r w:rsidRPr="000D08DA">
        <w:rPr>
          <w:color w:val="000000" w:themeColor="text1"/>
        </w:rPr>
        <w:tab/>
      </w:r>
      <w:r w:rsidRPr="000D08DA">
        <w:rPr>
          <w:i/>
          <w:color w:val="000000" w:themeColor="text1"/>
        </w:rPr>
        <w:t>L</w:t>
      </w:r>
      <w:r w:rsidRPr="000D08DA">
        <w:rPr>
          <w:i/>
          <w:color w:val="000000" w:themeColor="text1"/>
          <w:vertAlign w:val="subscript"/>
        </w:rPr>
        <w:t>eff</w:t>
      </w:r>
      <w:r w:rsidRPr="000D08DA">
        <w:rPr>
          <w:color w:val="000000" w:themeColor="text1"/>
        </w:rPr>
        <w:t>:</w:t>
      </w:r>
      <w:r w:rsidRPr="000D08DA">
        <w:rPr>
          <w:color w:val="000000" w:themeColor="text1"/>
        </w:rPr>
        <w:tab/>
        <w:t>effective antenna length in azimuth</w:t>
      </w:r>
    </w:p>
    <w:p w14:paraId="07838335" w14:textId="77777777" w:rsidR="00926E33" w:rsidRPr="000D08DA" w:rsidRDefault="00926E33" w:rsidP="005D4C24">
      <w:pPr>
        <w:pStyle w:val="Equationlegend"/>
        <w:rPr>
          <w:color w:val="000000" w:themeColor="text1"/>
        </w:rPr>
      </w:pPr>
      <w:r w:rsidRPr="000D08DA">
        <w:rPr>
          <w:color w:val="000000" w:themeColor="text1"/>
        </w:rPr>
        <w:tab/>
        <w:t>ρ</w:t>
      </w:r>
      <w:r w:rsidRPr="000D08DA">
        <w:rPr>
          <w:i/>
          <w:color w:val="000000" w:themeColor="text1"/>
          <w:vertAlign w:val="subscript"/>
        </w:rPr>
        <w:t>AZ</w:t>
      </w:r>
      <w:r w:rsidRPr="000D08DA">
        <w:rPr>
          <w:color w:val="000000" w:themeColor="text1"/>
        </w:rPr>
        <w:t>:</w:t>
      </w:r>
      <w:r w:rsidRPr="000D08DA">
        <w:rPr>
          <w:color w:val="000000" w:themeColor="text1"/>
        </w:rPr>
        <w:tab/>
        <w:t>azimuth resolution.</w:t>
      </w:r>
    </w:p>
    <w:p w14:paraId="5B4D367C" w14:textId="77777777" w:rsidR="00926E33" w:rsidRPr="00966F8F" w:rsidRDefault="00926E33" w:rsidP="00DC4153">
      <w:pPr>
        <w:rPr>
          <w:lang w:val="en-GB"/>
        </w:rPr>
      </w:pPr>
      <w:r w:rsidRPr="00966F8F">
        <w:rPr>
          <w:lang w:val="en-GB"/>
        </w:rPr>
        <w:t xml:space="preserve">As an example, for a 600 MHz bandwidth SAR with a 3 m antenna near 9.6 GHz in stripmap mode, </w:t>
      </w:r>
      <w:r w:rsidRPr="000D08DA">
        <w:t>λ</w:t>
      </w:r>
      <w:r w:rsidRPr="00966F8F">
        <w:rPr>
          <w:lang w:val="en-GB"/>
        </w:rPr>
        <w:t xml:space="preserve"> = 0.031 25 m, </w:t>
      </w:r>
      <w:r w:rsidRPr="00966F8F">
        <w:rPr>
          <w:i/>
          <w:lang w:val="en-GB"/>
        </w:rPr>
        <w:t>R</w:t>
      </w:r>
      <w:r w:rsidRPr="00966F8F">
        <w:rPr>
          <w:i/>
          <w:vertAlign w:val="subscript"/>
          <w:lang w:val="en-GB"/>
        </w:rPr>
        <w:t>S</w:t>
      </w:r>
      <w:r w:rsidRPr="00966F8F">
        <w:rPr>
          <w:lang w:val="en-GB"/>
        </w:rPr>
        <w:t xml:space="preserve"> = 535.8 km at 20° incidence angle, </w:t>
      </w:r>
      <w:r w:rsidRPr="00966F8F">
        <w:rPr>
          <w:i/>
          <w:lang w:val="en-GB"/>
        </w:rPr>
        <w:t>v </w:t>
      </w:r>
      <w:r w:rsidRPr="00966F8F">
        <w:rPr>
          <w:lang w:val="en-GB"/>
        </w:rPr>
        <w:t>= 7.05 km/s, and</w:t>
      </w:r>
      <w:r w:rsidRPr="00966F8F">
        <w:rPr>
          <w:i/>
          <w:lang w:val="en-GB"/>
        </w:rPr>
        <w:t xml:space="preserve"> L</w:t>
      </w:r>
      <w:r w:rsidRPr="00966F8F">
        <w:rPr>
          <w:i/>
          <w:vertAlign w:val="subscript"/>
          <w:lang w:val="en-GB"/>
        </w:rPr>
        <w:t>eff</w:t>
      </w:r>
      <w:r w:rsidRPr="00966F8F">
        <w:rPr>
          <w:lang w:val="en-GB"/>
        </w:rPr>
        <w:t xml:space="preserve"> = 3 m, then </w:t>
      </w:r>
      <w:r w:rsidRPr="00966F8F">
        <w:rPr>
          <w:i/>
          <w:lang w:val="en-GB"/>
        </w:rPr>
        <w:t>T</w:t>
      </w:r>
      <w:r w:rsidRPr="00966F8F">
        <w:rPr>
          <w:i/>
          <w:vertAlign w:val="subscript"/>
          <w:lang w:val="en-GB"/>
        </w:rPr>
        <w:t>I</w:t>
      </w:r>
      <w:r w:rsidRPr="00966F8F">
        <w:rPr>
          <w:lang w:val="en-GB"/>
        </w:rPr>
        <w:t xml:space="preserve"> = 0.8 s. For </w:t>
      </w:r>
      <w:r w:rsidRPr="000D08DA">
        <w:t>ρ</w:t>
      </w:r>
      <w:r w:rsidRPr="00966F8F">
        <w:rPr>
          <w:i/>
          <w:vertAlign w:val="subscript"/>
          <w:lang w:val="en-GB"/>
        </w:rPr>
        <w:t>A</w:t>
      </w:r>
      <w:r w:rsidRPr="00966F8F">
        <w:rPr>
          <w:vertAlign w:val="subscript"/>
          <w:lang w:val="en-GB"/>
        </w:rPr>
        <w:t>Z</w:t>
      </w:r>
      <w:r w:rsidRPr="00966F8F">
        <w:rPr>
          <w:lang w:val="en-GB"/>
        </w:rPr>
        <w:t xml:space="preserve"> = 1 m, then </w:t>
      </w:r>
      <w:r w:rsidRPr="00966F8F">
        <w:rPr>
          <w:i/>
          <w:lang w:val="en-GB"/>
        </w:rPr>
        <w:t>PRF</w:t>
      </w:r>
      <w:r w:rsidRPr="00966F8F">
        <w:rPr>
          <w:lang w:val="en-GB"/>
        </w:rPr>
        <w:t xml:space="preserve"> = 8 460 Hz, and the azimuth processing gain for noise </w:t>
      </w:r>
      <w:r w:rsidRPr="00966F8F">
        <w:rPr>
          <w:i/>
          <w:lang w:val="en-GB"/>
        </w:rPr>
        <w:t>G</w:t>
      </w:r>
      <w:r w:rsidRPr="00966F8F">
        <w:rPr>
          <w:i/>
          <w:vertAlign w:val="subscript"/>
          <w:lang w:val="en-GB"/>
        </w:rPr>
        <w:t>N</w:t>
      </w:r>
      <w:r w:rsidRPr="00966F8F">
        <w:rPr>
          <w:i/>
          <w:smallCaps/>
          <w:sz w:val="16"/>
          <w:vertAlign w:val="subscript"/>
          <w:lang w:val="en-GB"/>
        </w:rPr>
        <w:t>AZ</w:t>
      </w:r>
      <w:r w:rsidRPr="00966F8F" w:rsidDel="00765474">
        <w:rPr>
          <w:i/>
          <w:lang w:val="en-GB"/>
        </w:rPr>
        <w:t xml:space="preserve"> </w:t>
      </w:r>
      <w:r w:rsidRPr="00966F8F">
        <w:rPr>
          <w:lang w:val="en-GB"/>
        </w:rPr>
        <w:t>is 38 dB.</w:t>
      </w:r>
    </w:p>
    <w:p w14:paraId="3C300FA9" w14:textId="77777777" w:rsidR="00926E33" w:rsidRPr="00966F8F" w:rsidRDefault="00926E33" w:rsidP="00DC4153">
      <w:pPr>
        <w:rPr>
          <w:lang w:val="en-GB"/>
        </w:rPr>
      </w:pPr>
      <w:r w:rsidRPr="00966F8F">
        <w:rPr>
          <w:lang w:val="en-GB"/>
        </w:rPr>
        <w:t>For the same SAR using a 1.2 GHz bandwidth in spotlight mode, the integration time in azimuth would be more important. If the SAR main beam is illuminating the target area during 3 s and the PRF is 6 000 Hz, the azimuth processing gain becomes 42 dB.</w:t>
      </w:r>
    </w:p>
    <w:p w14:paraId="1AD58D5B" w14:textId="77777777" w:rsidR="00926E33" w:rsidRPr="00966F8F" w:rsidRDefault="00926E33" w:rsidP="00DC4153">
      <w:pPr>
        <w:pStyle w:val="Heading3"/>
        <w:rPr>
          <w:lang w:val="en-GB"/>
        </w:rPr>
      </w:pPr>
      <w:r w:rsidRPr="00966F8F">
        <w:rPr>
          <w:lang w:val="en-GB"/>
        </w:rPr>
        <w:t>5.2.2</w:t>
      </w:r>
      <w:r w:rsidRPr="00966F8F">
        <w:rPr>
          <w:lang w:val="en-GB"/>
        </w:rPr>
        <w:tab/>
        <w:t>Processing gain of other interference signals</w:t>
      </w:r>
    </w:p>
    <w:p w14:paraId="0D9C9010" w14:textId="77777777" w:rsidR="00926E33" w:rsidRPr="00966F8F" w:rsidRDefault="00926E33" w:rsidP="00DC4153">
      <w:pPr>
        <w:pStyle w:val="Heading4"/>
        <w:rPr>
          <w:lang w:val="en-GB"/>
        </w:rPr>
      </w:pPr>
      <w:r w:rsidRPr="00966F8F">
        <w:rPr>
          <w:lang w:val="en-GB"/>
        </w:rPr>
        <w:t>5.2.2.1</w:t>
      </w:r>
      <w:r w:rsidRPr="00966F8F">
        <w:rPr>
          <w:lang w:val="en-GB"/>
        </w:rPr>
        <w:tab/>
        <w:t>Range processing gain for pulsed CW interference</w:t>
      </w:r>
    </w:p>
    <w:p w14:paraId="4A4F6B89" w14:textId="77777777" w:rsidR="00926E33" w:rsidRPr="00966F8F" w:rsidRDefault="00926E33" w:rsidP="00DC4153">
      <w:pPr>
        <w:rPr>
          <w:lang w:val="en-GB"/>
        </w:rPr>
      </w:pPr>
      <w:r w:rsidRPr="00966F8F">
        <w:rPr>
          <w:lang w:val="en-GB"/>
        </w:rPr>
        <w:t>Assuming that the RF centre frequency of the interference pulsed CW signals is within the processing band frequency, then the processing gain of interference relative to noise varies with the percentage of overlapping width of the CW pulse with respect to the linear FM pulse width as shown in Fig. 7.</w:t>
      </w:r>
    </w:p>
    <w:p w14:paraId="63DD49AC" w14:textId="77777777" w:rsidR="00926E33" w:rsidRPr="00966F8F" w:rsidRDefault="00926E33" w:rsidP="00DC4153">
      <w:pPr>
        <w:pStyle w:val="FigureNo"/>
        <w:rPr>
          <w:lang w:val="en-GB"/>
        </w:rPr>
      </w:pPr>
      <w:r w:rsidRPr="00966F8F">
        <w:rPr>
          <w:lang w:val="en-GB"/>
        </w:rPr>
        <w:t>Figure 7</w:t>
      </w:r>
    </w:p>
    <w:p w14:paraId="3B6042B2" w14:textId="77777777" w:rsidR="00926E33" w:rsidRPr="00966F8F" w:rsidRDefault="00926E33" w:rsidP="00DC4153">
      <w:pPr>
        <w:pStyle w:val="Figuretitle"/>
        <w:rPr>
          <w:lang w:val="en-GB"/>
        </w:rPr>
      </w:pPr>
      <w:r w:rsidRPr="00966F8F">
        <w:rPr>
          <w:lang w:val="en-GB"/>
        </w:rPr>
        <w:t>Time and frequency characteristics of chirp and pulse</w:t>
      </w:r>
    </w:p>
    <w:p w14:paraId="76EB8020" w14:textId="21D46DA7" w:rsidR="00926E33" w:rsidRPr="000D08DA" w:rsidRDefault="00423C25" w:rsidP="00DD746D">
      <w:pPr>
        <w:pStyle w:val="Figure"/>
        <w:rPr>
          <w:color w:val="000000" w:themeColor="text1"/>
        </w:rPr>
      </w:pPr>
      <w:r>
        <w:rPr>
          <w:noProof/>
          <w:color w:val="000000" w:themeColor="text1"/>
        </w:rPr>
        <w:drawing>
          <wp:inline distT="0" distB="0" distL="0" distR="0" wp14:anchorId="6D7F60DA" wp14:editId="13F1C48A">
            <wp:extent cx="5952756" cy="2938278"/>
            <wp:effectExtent l="0" t="0" r="0" b="0"/>
            <wp:docPr id="225751080" name="Picture 7"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51080" name="Picture 7" descr="A diagram of a graph&#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52756" cy="2938278"/>
                    </a:xfrm>
                    <a:prstGeom prst="rect">
                      <a:avLst/>
                    </a:prstGeom>
                  </pic:spPr>
                </pic:pic>
              </a:graphicData>
            </a:graphic>
          </wp:inline>
        </w:drawing>
      </w:r>
    </w:p>
    <w:p w14:paraId="439F472F" w14:textId="77777777" w:rsidR="00926E33" w:rsidRPr="00966F8F" w:rsidRDefault="00926E33" w:rsidP="0064658D">
      <w:pPr>
        <w:pStyle w:val="Normalaftertitle"/>
        <w:rPr>
          <w:lang w:val="en-GB"/>
        </w:rPr>
      </w:pPr>
      <w:r w:rsidRPr="00966F8F">
        <w:rPr>
          <w:lang w:val="en-GB"/>
        </w:rPr>
        <w:lastRenderedPageBreak/>
        <w:t xml:space="preserve">Assuming the interference pulse width is less than the chirp pulse width and is enveloped by the chirp (i.e. </w:t>
      </w:r>
      <w:r w:rsidRPr="000D08DA">
        <w:sym w:font="Symbol" w:char="F061"/>
      </w:r>
      <w:r w:rsidRPr="00966F8F">
        <w:rPr>
          <w:lang w:val="en-GB"/>
        </w:rPr>
        <w:t xml:space="preserve"> = </w:t>
      </w:r>
      <w:r w:rsidRPr="000D08DA">
        <w:t>β</w:t>
      </w:r>
      <w:r w:rsidRPr="00966F8F">
        <w:rPr>
          <w:lang w:val="en-GB"/>
        </w:rPr>
        <w:t>), then the processing gain is shown as a function of the fractional pulse width in Fig. 7.</w:t>
      </w:r>
    </w:p>
    <w:p w14:paraId="507A9DC8" w14:textId="77777777" w:rsidR="00926E33" w:rsidRPr="00966F8F" w:rsidRDefault="00926E33" w:rsidP="00DD746D">
      <w:pPr>
        <w:pStyle w:val="Heading4"/>
        <w:rPr>
          <w:lang w:val="en-GB"/>
        </w:rPr>
      </w:pPr>
      <w:r w:rsidRPr="00966F8F">
        <w:rPr>
          <w:lang w:val="en-GB"/>
        </w:rPr>
        <w:t>5.2.2.2</w:t>
      </w:r>
      <w:r w:rsidRPr="00966F8F">
        <w:rPr>
          <w:lang w:val="en-GB"/>
        </w:rPr>
        <w:tab/>
        <w:t>Range processing gain for non-pulsed CW interference signals</w:t>
      </w:r>
    </w:p>
    <w:p w14:paraId="0B03D4FB" w14:textId="77777777" w:rsidR="00926E33" w:rsidRPr="00966F8F" w:rsidRDefault="00926E33" w:rsidP="0064658D">
      <w:pPr>
        <w:rPr>
          <w:lang w:val="en-GB"/>
        </w:rPr>
      </w:pPr>
      <w:r w:rsidRPr="00966F8F">
        <w:rPr>
          <w:lang w:val="en-GB"/>
        </w:rPr>
        <w:t>The RF centre frequency of the non-pulsed CW interference signal is assumed to be in the processing frequency band. For a level of interference signal equal to the noise level, the CW processing gain is 1.7 dB. For each image pixel, this is the same as for a pulsed CW interference signal with the same width as the chirp pulse, the width ratio is unity.</w:t>
      </w:r>
    </w:p>
    <w:p w14:paraId="2D0E5410" w14:textId="77777777" w:rsidR="00926E33" w:rsidRPr="00966F8F" w:rsidRDefault="00926E33" w:rsidP="00DD746D">
      <w:pPr>
        <w:pStyle w:val="Heading4"/>
        <w:rPr>
          <w:lang w:val="en-GB"/>
        </w:rPr>
      </w:pPr>
      <w:r w:rsidRPr="00966F8F">
        <w:rPr>
          <w:lang w:val="en-GB"/>
        </w:rPr>
        <w:t>5.2.2.3</w:t>
      </w:r>
      <w:r w:rsidRPr="00966F8F">
        <w:rPr>
          <w:lang w:val="en-GB"/>
        </w:rPr>
        <w:tab/>
        <w:t>Range processing gain for linear FM interference signals</w:t>
      </w:r>
    </w:p>
    <w:p w14:paraId="19BBAA1B" w14:textId="77777777" w:rsidR="00926E33" w:rsidRPr="00966F8F" w:rsidRDefault="00926E33" w:rsidP="0064658D">
      <w:pPr>
        <w:rPr>
          <w:lang w:val="en-GB"/>
        </w:rPr>
      </w:pPr>
      <w:r w:rsidRPr="00966F8F">
        <w:rPr>
          <w:lang w:val="en-GB"/>
        </w:rPr>
        <w:t>The linear FM interference spectrum is assumed to fall within the processing frequency band, and the interference pulse is assumed to overlap the return echo pulse as shown in Fig. 7.</w:t>
      </w:r>
    </w:p>
    <w:p w14:paraId="4F797B70" w14:textId="77777777" w:rsidR="00926E33" w:rsidRPr="00966F8F" w:rsidRDefault="00926E33" w:rsidP="0064658D">
      <w:pPr>
        <w:rPr>
          <w:lang w:val="en-GB"/>
        </w:rPr>
      </w:pPr>
      <w:r w:rsidRPr="00966F8F">
        <w:rPr>
          <w:lang w:val="en-GB"/>
        </w:rPr>
        <w:t>Let the chirp signal</w:t>
      </w:r>
      <w:r w:rsidRPr="00966F8F">
        <w:rPr>
          <w:i/>
          <w:lang w:val="en-GB"/>
        </w:rPr>
        <w:t xml:space="preserve"> f</w:t>
      </w:r>
      <w:r w:rsidRPr="00966F8F">
        <w:rPr>
          <w:lang w:val="en-GB"/>
        </w:rPr>
        <w:t>(</w:t>
      </w:r>
      <w:r w:rsidRPr="00966F8F">
        <w:rPr>
          <w:i/>
          <w:lang w:val="en-GB"/>
        </w:rPr>
        <w:t>t</w:t>
      </w:r>
      <w:r w:rsidRPr="00966F8F">
        <w:rPr>
          <w:lang w:val="en-GB"/>
        </w:rPr>
        <w:t>) be represented by the following:</w:t>
      </w:r>
    </w:p>
    <w:p w14:paraId="02816948" w14:textId="77777777" w:rsidR="00926E33" w:rsidRPr="00966F8F" w:rsidRDefault="00926E33" w:rsidP="00DD746D">
      <w:pPr>
        <w:keepNext/>
        <w:keepLines/>
        <w:rPr>
          <w:color w:val="000000" w:themeColor="text1"/>
          <w:sz w:val="16"/>
          <w:lang w:val="en-GB"/>
        </w:rPr>
      </w:pPr>
    </w:p>
    <w:p w14:paraId="39B0B0B8" w14:textId="7AE6A42C" w:rsidR="00926E33" w:rsidRPr="00966F8F" w:rsidRDefault="00926E33" w:rsidP="00DD746D">
      <w:pPr>
        <w:pStyle w:val="Equation"/>
        <w:rPr>
          <w:color w:val="000000" w:themeColor="text1"/>
          <w:lang w:val="en-GB"/>
        </w:rPr>
      </w:pPr>
      <w:r w:rsidRPr="00966F8F">
        <w:rPr>
          <w:color w:val="000000" w:themeColor="text1"/>
          <w:lang w:val="en-GB"/>
        </w:rPr>
        <w:tab/>
      </w:r>
      <w:r w:rsidRPr="00966F8F">
        <w:rPr>
          <w:color w:val="000000" w:themeColor="text1"/>
          <w:lang w:val="en-GB"/>
        </w:rPr>
        <w:tab/>
      </w:r>
      <w:r w:rsidRPr="000D08DA">
        <w:rPr>
          <w:noProof/>
          <w:color w:val="000000" w:themeColor="text1"/>
        </w:rPr>
        <w:object w:dxaOrig="2780" w:dyaOrig="440" w14:anchorId="7758AC42">
          <v:shape id="_x0000_i1029" type="#_x0000_t75" alt="" style="width:135.95pt;height:19.35pt;mso-width-percent:0;mso-height-percent:0;mso-width-percent:0;mso-height-percent:0" o:ole="">
            <v:imagedata r:id="rId27" o:title=""/>
          </v:shape>
          <o:OLEObject Type="Embed" ProgID="Equation.3" ShapeID="_x0000_i1029" DrawAspect="Content" ObjectID="_1793525927" r:id="rId28"/>
        </w:object>
      </w:r>
      <w:r w:rsidRPr="00966F8F">
        <w:rPr>
          <w:color w:val="000000" w:themeColor="text1"/>
          <w:lang w:val="en-GB"/>
        </w:rPr>
        <w:tab/>
        <w:t>(1)</w:t>
      </w:r>
    </w:p>
    <w:p w14:paraId="4A785A36" w14:textId="626662BE" w:rsidR="00926E33" w:rsidRPr="00966F8F" w:rsidRDefault="00926E33" w:rsidP="00DD746D">
      <w:pPr>
        <w:rPr>
          <w:color w:val="000000" w:themeColor="text1"/>
          <w:szCs w:val="24"/>
          <w:lang w:val="en-GB"/>
        </w:rPr>
      </w:pPr>
      <w:r w:rsidRPr="00966F8F">
        <w:rPr>
          <w:color w:val="000000" w:themeColor="text1"/>
          <w:szCs w:val="24"/>
          <w:lang w:val="en-GB"/>
        </w:rPr>
        <w:t>where:</w:t>
      </w:r>
    </w:p>
    <w:p w14:paraId="0629B285" w14:textId="77777777" w:rsidR="00926E33" w:rsidRPr="000D08DA" w:rsidRDefault="00926E33" w:rsidP="005D4C24">
      <w:pPr>
        <w:pStyle w:val="Equationlegend"/>
        <w:rPr>
          <w:color w:val="000000" w:themeColor="text1"/>
        </w:rPr>
      </w:pPr>
      <w:r w:rsidRPr="000D08DA">
        <w:rPr>
          <w:i/>
          <w:color w:val="000000" w:themeColor="text1"/>
          <w:szCs w:val="24"/>
        </w:rPr>
        <w:tab/>
      </w:r>
      <w:r w:rsidRPr="000D08DA">
        <w:rPr>
          <w:iCs/>
          <w:color w:val="000000" w:themeColor="text1"/>
          <w:szCs w:val="24"/>
        </w:rPr>
        <w:t>rect</w:t>
      </w:r>
      <w:r w:rsidRPr="000D08DA">
        <w:rPr>
          <w:color w:val="000000" w:themeColor="text1"/>
          <w:szCs w:val="24"/>
        </w:rPr>
        <w:t>(</w:t>
      </w:r>
      <w:r w:rsidRPr="000D08DA">
        <w:rPr>
          <w:i/>
          <w:color w:val="000000" w:themeColor="text1"/>
          <w:szCs w:val="24"/>
        </w:rPr>
        <w:t>t</w:t>
      </w:r>
      <w:r w:rsidRPr="000D08DA">
        <w:rPr>
          <w:color w:val="000000" w:themeColor="text1"/>
          <w:szCs w:val="24"/>
        </w:rPr>
        <w:t>):</w:t>
      </w:r>
      <w:r w:rsidRPr="000D08DA">
        <w:rPr>
          <w:color w:val="000000" w:themeColor="text1"/>
          <w:szCs w:val="24"/>
        </w:rPr>
        <w:tab/>
        <w:t>rectangle function of unity width</w:t>
      </w:r>
    </w:p>
    <w:p w14:paraId="08B2572F" w14:textId="77777777" w:rsidR="00926E33" w:rsidRPr="000D08DA" w:rsidRDefault="00926E33" w:rsidP="005D4C24">
      <w:pPr>
        <w:pStyle w:val="Equationlegend"/>
        <w:rPr>
          <w:color w:val="000000" w:themeColor="text1"/>
        </w:rPr>
      </w:pPr>
      <w:r w:rsidRPr="000D08DA">
        <w:rPr>
          <w:i/>
          <w:color w:val="000000" w:themeColor="text1"/>
        </w:rPr>
        <w:tab/>
        <w:t>f</w:t>
      </w:r>
      <w:r w:rsidRPr="000D08DA">
        <w:rPr>
          <w:color w:val="000000" w:themeColor="text1"/>
          <w:vertAlign w:val="subscript"/>
        </w:rPr>
        <w:t>0</w:t>
      </w:r>
      <w:r w:rsidRPr="000D08DA">
        <w:rPr>
          <w:color w:val="000000" w:themeColor="text1"/>
        </w:rPr>
        <w:t>:</w:t>
      </w:r>
      <w:r w:rsidRPr="000D08DA">
        <w:rPr>
          <w:color w:val="000000" w:themeColor="text1"/>
          <w:vertAlign w:val="subscript"/>
        </w:rPr>
        <w:tab/>
      </w:r>
      <w:r w:rsidRPr="000D08DA">
        <w:rPr>
          <w:color w:val="000000" w:themeColor="text1"/>
        </w:rPr>
        <w:t>RF carrier frequency</w:t>
      </w:r>
    </w:p>
    <w:p w14:paraId="3CC768C3" w14:textId="77777777" w:rsidR="00926E33" w:rsidRPr="000D08DA" w:rsidRDefault="00926E33" w:rsidP="005D4C24">
      <w:pPr>
        <w:pStyle w:val="Equationlegend"/>
        <w:rPr>
          <w:color w:val="000000" w:themeColor="text1"/>
        </w:rPr>
      </w:pPr>
      <w:r w:rsidRPr="000D08DA">
        <w:rPr>
          <w:color w:val="000000" w:themeColor="text1"/>
        </w:rPr>
        <w:tab/>
        <w:t>μ:</w:t>
      </w:r>
      <w:r w:rsidRPr="000D08DA">
        <w:rPr>
          <w:color w:val="000000" w:themeColor="text1"/>
        </w:rPr>
        <w:tab/>
        <w:t>slope.</w:t>
      </w:r>
    </w:p>
    <w:p w14:paraId="490ACDA4" w14:textId="77777777" w:rsidR="00926E33" w:rsidRPr="00966F8F" w:rsidRDefault="00926E33" w:rsidP="0064658D">
      <w:pPr>
        <w:rPr>
          <w:lang w:val="en-GB"/>
        </w:rPr>
      </w:pPr>
      <w:r w:rsidRPr="00966F8F">
        <w:rPr>
          <w:lang w:val="en-GB"/>
        </w:rPr>
        <w:t>The processing gain of the interference pulse varies as the slope ratio |µ</w:t>
      </w:r>
      <w:r w:rsidRPr="000D08DA">
        <w:sym w:font="Symbol" w:char="F0A2"/>
      </w:r>
      <w:r w:rsidRPr="00966F8F">
        <w:rPr>
          <w:lang w:val="en-GB"/>
        </w:rPr>
        <w:t xml:space="preserve">/µ| for approximately the same pulse width (i.e. </w:t>
      </w:r>
      <w:r w:rsidRPr="000D08DA">
        <w:sym w:font="Symbol" w:char="F061"/>
      </w:r>
      <w:r w:rsidRPr="00966F8F">
        <w:rPr>
          <w:lang w:val="en-GB"/>
        </w:rPr>
        <w:t xml:space="preserve"> = 1) as shown in Fig. 8. The slope of the interference pulse is </w:t>
      </w:r>
      <w:r w:rsidRPr="000D08DA">
        <w:t>μ</w:t>
      </w:r>
      <w:r w:rsidRPr="000D08DA">
        <w:sym w:font="Symbol" w:char="F0A2"/>
      </w:r>
      <w:r w:rsidRPr="00966F8F">
        <w:rPr>
          <w:lang w:val="en-GB"/>
        </w:rPr>
        <w:t xml:space="preserve"> and the slope of the radar chirp is </w:t>
      </w:r>
      <w:r w:rsidRPr="000D08DA">
        <w:t>μ</w:t>
      </w:r>
      <w:r w:rsidRPr="00966F8F">
        <w:rPr>
          <w:lang w:val="en-GB"/>
        </w:rPr>
        <w:t>.</w:t>
      </w:r>
    </w:p>
    <w:p w14:paraId="3E7FED63" w14:textId="77777777" w:rsidR="00926E33" w:rsidRPr="00966F8F" w:rsidRDefault="00926E33" w:rsidP="0064658D">
      <w:pPr>
        <w:pStyle w:val="FigureNo"/>
        <w:rPr>
          <w:lang w:val="en-GB"/>
        </w:rPr>
      </w:pPr>
      <w:r w:rsidRPr="00966F8F">
        <w:rPr>
          <w:lang w:val="en-GB"/>
        </w:rPr>
        <w:t>Figure 8</w:t>
      </w:r>
    </w:p>
    <w:p w14:paraId="4CC2BC84" w14:textId="77777777" w:rsidR="00926E33" w:rsidRPr="00966F8F" w:rsidRDefault="00926E33" w:rsidP="0064658D">
      <w:pPr>
        <w:pStyle w:val="Figuretitle"/>
        <w:rPr>
          <w:lang w:val="en-GB"/>
        </w:rPr>
      </w:pPr>
      <w:r w:rsidRPr="00966F8F">
        <w:rPr>
          <w:lang w:val="en-GB"/>
        </w:rPr>
        <w:t>Processing gain of linear FM interference</w:t>
      </w:r>
    </w:p>
    <w:p w14:paraId="65C6EDB7" w14:textId="05E43875" w:rsidR="00926E33" w:rsidRPr="000D08DA" w:rsidRDefault="00423C25" w:rsidP="00B60141">
      <w:pPr>
        <w:pStyle w:val="Figure"/>
        <w:rPr>
          <w:color w:val="000000" w:themeColor="text1"/>
        </w:rPr>
      </w:pPr>
      <w:r>
        <w:rPr>
          <w:noProof/>
          <w:color w:val="000000" w:themeColor="text1"/>
        </w:rPr>
        <w:drawing>
          <wp:inline distT="0" distB="0" distL="0" distR="0" wp14:anchorId="1F568EF7" wp14:editId="49B3DB52">
            <wp:extent cx="2868174" cy="1545339"/>
            <wp:effectExtent l="0" t="0" r="8890" b="0"/>
            <wp:docPr id="1012599291" name="Picture 9"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99291" name="Picture 9" descr="A graph of a graph&#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68174" cy="1545339"/>
                    </a:xfrm>
                    <a:prstGeom prst="rect">
                      <a:avLst/>
                    </a:prstGeom>
                  </pic:spPr>
                </pic:pic>
              </a:graphicData>
            </a:graphic>
          </wp:inline>
        </w:drawing>
      </w:r>
    </w:p>
    <w:p w14:paraId="1B9A768D" w14:textId="77777777" w:rsidR="00926E33" w:rsidRPr="00966F8F" w:rsidRDefault="00926E33" w:rsidP="00DD746D">
      <w:pPr>
        <w:pStyle w:val="Heading4"/>
        <w:rPr>
          <w:lang w:val="en-GB"/>
        </w:rPr>
      </w:pPr>
      <w:r w:rsidRPr="00966F8F">
        <w:rPr>
          <w:lang w:val="en-GB"/>
        </w:rPr>
        <w:t>5.2.2.4</w:t>
      </w:r>
      <w:r w:rsidRPr="00966F8F">
        <w:rPr>
          <w:lang w:val="en-GB"/>
        </w:rPr>
        <w:tab/>
        <w:t>Range processing gain for other radar interference waveforms/modulation</w:t>
      </w:r>
    </w:p>
    <w:p w14:paraId="0FC2B660" w14:textId="77777777" w:rsidR="00926E33" w:rsidRPr="00966F8F" w:rsidRDefault="00926E33" w:rsidP="0064658D">
      <w:pPr>
        <w:rPr>
          <w:lang w:val="en-GB"/>
        </w:rPr>
      </w:pPr>
      <w:r w:rsidRPr="00966F8F">
        <w:rPr>
          <w:lang w:val="en-GB"/>
        </w:rPr>
        <w:t>Interfering terrestrial radars have various waveforms/ modulations such as Barker codes, non-linear FM, etc. Each of these may be modelled, and processing gains relative to noise calculated. These modulations are not covered herein. It could be noted that the maximum processing gain of other pulsed waveforms or modulations would not be greater than that of the linear FM interference (as shown in Fig. 8) due to the unmatched filtering. However, even though the range processing gain is not covered in detail herein, the azimuth processing gain still pertains to these pulsed waveforms.</w:t>
      </w:r>
    </w:p>
    <w:p w14:paraId="3BDB285D" w14:textId="77777777" w:rsidR="00926E33" w:rsidRPr="00966F8F" w:rsidRDefault="00926E33" w:rsidP="00DD746D">
      <w:pPr>
        <w:pStyle w:val="Heading4"/>
        <w:rPr>
          <w:lang w:val="en-GB"/>
        </w:rPr>
      </w:pPr>
      <w:r w:rsidRPr="00966F8F">
        <w:rPr>
          <w:lang w:val="en-GB"/>
        </w:rPr>
        <w:t>5.2.2.5</w:t>
      </w:r>
      <w:r w:rsidRPr="00966F8F">
        <w:rPr>
          <w:lang w:val="en-GB"/>
        </w:rPr>
        <w:tab/>
        <w:t>Azimuth processing gain of pulsed interference signals</w:t>
      </w:r>
    </w:p>
    <w:p w14:paraId="61A8470F" w14:textId="77777777" w:rsidR="00926E33" w:rsidRPr="00966F8F" w:rsidRDefault="00926E33" w:rsidP="0064658D">
      <w:pPr>
        <w:rPr>
          <w:lang w:val="en-GB"/>
        </w:rPr>
      </w:pPr>
      <w:r w:rsidRPr="00966F8F">
        <w:rPr>
          <w:lang w:val="en-GB"/>
        </w:rPr>
        <w:t xml:space="preserve">The SAR azimuth processing is performed through the summation of echo returns as the antenna beam illumination on the ground passes by the target area. For noise, the azimuth processing gain is </w:t>
      </w:r>
      <w:r w:rsidRPr="00966F8F">
        <w:rPr>
          <w:i/>
          <w:lang w:val="en-GB"/>
        </w:rPr>
        <w:lastRenderedPageBreak/>
        <w:t>N</w:t>
      </w:r>
      <w:r w:rsidRPr="00966F8F">
        <w:rPr>
          <w:lang w:val="en-GB"/>
        </w:rPr>
        <w:t xml:space="preserve">, for the integration of </w:t>
      </w:r>
      <w:r w:rsidRPr="00966F8F">
        <w:rPr>
          <w:i/>
          <w:lang w:val="en-GB"/>
        </w:rPr>
        <w:t>N</w:t>
      </w:r>
      <w:r w:rsidRPr="00966F8F">
        <w:rPr>
          <w:lang w:val="en-GB"/>
        </w:rPr>
        <w:t xml:space="preserve"> pulses during a synthetic aperture. For interfering pulses, the phasing of the interfering signal within each range window differs from return to return since the pulsed interference signal and the SAR have different PRFs. For the interfering pulsed signal, previous analyses using simulations for successive range windows and the summation of returns during a SAR integration interval showed that the instantaneous peak powers for azimuth processed interference pulses vary between 0 dB and 9.5 dB.</w:t>
      </w:r>
    </w:p>
    <w:p w14:paraId="0FBAEB09" w14:textId="77777777" w:rsidR="00926E33" w:rsidRPr="00966F8F" w:rsidRDefault="00926E33" w:rsidP="0064658D">
      <w:pPr>
        <w:pStyle w:val="Heading3"/>
        <w:rPr>
          <w:lang w:val="en-GB"/>
        </w:rPr>
      </w:pPr>
      <w:r w:rsidRPr="00966F8F">
        <w:rPr>
          <w:lang w:val="en-GB"/>
        </w:rPr>
        <w:t>5.2.3</w:t>
      </w:r>
      <w:r w:rsidRPr="00966F8F">
        <w:rPr>
          <w:lang w:val="en-GB"/>
        </w:rPr>
        <w:tab/>
        <w:t>Calculation of allowable interference</w:t>
      </w:r>
    </w:p>
    <w:p w14:paraId="10D770EB" w14:textId="77777777" w:rsidR="00926E33" w:rsidRPr="00966F8F" w:rsidRDefault="00926E33" w:rsidP="0064658D">
      <w:pPr>
        <w:rPr>
          <w:lang w:val="en-GB"/>
        </w:rPr>
      </w:pPr>
      <w:r w:rsidRPr="00966F8F">
        <w:rPr>
          <w:lang w:val="en-GB"/>
        </w:rPr>
        <w:t xml:space="preserve">The allowable interference levels as specified above may differ upon consideration of the interference mitigation effect of SAR processing discrimination and modulation characteristics of the systems operating in the band. The allowable interfering signal power </w:t>
      </w:r>
      <w:r w:rsidRPr="00966F8F">
        <w:rPr>
          <w:i/>
          <w:lang w:val="en-GB"/>
        </w:rPr>
        <w:t>P</w:t>
      </w:r>
      <w:r w:rsidRPr="00966F8F">
        <w:rPr>
          <w:i/>
          <w:vertAlign w:val="subscript"/>
          <w:lang w:val="en-GB"/>
        </w:rPr>
        <w:t>I</w:t>
      </w:r>
      <w:r w:rsidRPr="00966F8F">
        <w:rPr>
          <w:lang w:val="en-GB"/>
        </w:rPr>
        <w:t xml:space="preserve"> can be determined from the following:</w:t>
      </w:r>
    </w:p>
    <w:p w14:paraId="3413A723" w14:textId="77777777" w:rsidR="00926E33" w:rsidRPr="00966F8F" w:rsidRDefault="00926E33" w:rsidP="00DD746D">
      <w:pPr>
        <w:pStyle w:val="Equation"/>
        <w:rPr>
          <w:color w:val="000000" w:themeColor="text1"/>
          <w:lang w:val="en-GB"/>
        </w:rPr>
      </w:pPr>
      <w:r w:rsidRPr="00966F8F">
        <w:rPr>
          <w:color w:val="000000" w:themeColor="text1"/>
          <w:lang w:val="en-GB"/>
        </w:rPr>
        <w:tab/>
      </w:r>
      <w:r w:rsidRPr="00966F8F">
        <w:rPr>
          <w:color w:val="000000" w:themeColor="text1"/>
          <w:lang w:val="en-GB"/>
        </w:rPr>
        <w:tab/>
      </w:r>
      <w:r w:rsidRPr="000D08DA">
        <w:rPr>
          <w:noProof/>
          <w:color w:val="000000" w:themeColor="text1"/>
        </w:rPr>
        <w:object w:dxaOrig="2920" w:dyaOrig="780" w14:anchorId="53D564B3">
          <v:shape id="_x0000_i1030" type="#_x0000_t75" alt="" style="width:2in;height:33.85pt;mso-width-percent:0;mso-height-percent:0;mso-width-percent:0;mso-height-percent:0" o:ole="">
            <v:imagedata r:id="rId30" o:title=""/>
          </v:shape>
          <o:OLEObject Type="Embed" ProgID="Equation.3" ShapeID="_x0000_i1030" DrawAspect="Content" ObjectID="_1793525928" r:id="rId31"/>
        </w:object>
      </w:r>
      <w:r w:rsidRPr="00966F8F">
        <w:rPr>
          <w:color w:val="000000" w:themeColor="text1"/>
          <w:lang w:val="en-GB"/>
        </w:rPr>
        <w:tab/>
      </w:r>
      <w:r w:rsidRPr="00966F8F">
        <w:rPr>
          <w:bCs/>
          <w:color w:val="000000" w:themeColor="text1"/>
          <w:lang w:val="en-GB"/>
        </w:rPr>
        <w:t>(2)</w:t>
      </w:r>
    </w:p>
    <w:p w14:paraId="70FFB34B" w14:textId="77777777" w:rsidR="00926E33" w:rsidRPr="00966F8F" w:rsidRDefault="00926E33" w:rsidP="0064658D">
      <w:pPr>
        <w:rPr>
          <w:lang w:val="en-GB"/>
        </w:rPr>
      </w:pPr>
      <w:r w:rsidRPr="00966F8F">
        <w:rPr>
          <w:lang w:val="en-GB"/>
        </w:rPr>
        <w:t>where:</w:t>
      </w:r>
    </w:p>
    <w:p w14:paraId="1C8E2C53" w14:textId="77777777" w:rsidR="00926E33" w:rsidRPr="000D08DA" w:rsidRDefault="00926E33" w:rsidP="005D4C24">
      <w:pPr>
        <w:pStyle w:val="Equationlegend"/>
        <w:rPr>
          <w:color w:val="000000" w:themeColor="text1"/>
        </w:rPr>
      </w:pPr>
      <w:r w:rsidRPr="000D08DA">
        <w:rPr>
          <w:i/>
          <w:color w:val="000000" w:themeColor="text1"/>
          <w:szCs w:val="24"/>
        </w:rPr>
        <w:tab/>
        <w:t>I</w:t>
      </w:r>
      <w:r w:rsidRPr="000D08DA">
        <w:rPr>
          <w:color w:val="000000" w:themeColor="text1"/>
          <w:szCs w:val="24"/>
        </w:rPr>
        <w:t>/</w:t>
      </w:r>
      <w:r w:rsidRPr="000D08DA">
        <w:rPr>
          <w:i/>
          <w:color w:val="000000" w:themeColor="text1"/>
          <w:szCs w:val="24"/>
        </w:rPr>
        <w:t>N</w:t>
      </w:r>
      <w:r w:rsidRPr="000D08DA">
        <w:rPr>
          <w:b/>
          <w:color w:val="000000" w:themeColor="text1"/>
          <w:szCs w:val="24"/>
        </w:rPr>
        <w:t xml:space="preserve"> </w:t>
      </w:r>
      <w:r w:rsidRPr="000D08DA">
        <w:rPr>
          <w:color w:val="000000" w:themeColor="text1"/>
          <w:szCs w:val="24"/>
        </w:rPr>
        <w:t>:</w:t>
      </w:r>
      <w:r w:rsidRPr="000D08DA">
        <w:rPr>
          <w:color w:val="000000" w:themeColor="text1"/>
          <w:szCs w:val="24"/>
        </w:rPr>
        <w:tab/>
        <w:t>allowable ratio of the interference-to-noise at the processor output</w:t>
      </w:r>
    </w:p>
    <w:p w14:paraId="15472B2C" w14:textId="77777777" w:rsidR="00926E33" w:rsidRPr="000D08DA" w:rsidRDefault="00926E33" w:rsidP="005D4C24">
      <w:pPr>
        <w:pStyle w:val="Equationlegend"/>
        <w:rPr>
          <w:color w:val="000000" w:themeColor="text1"/>
        </w:rPr>
      </w:pPr>
      <w:r w:rsidRPr="000D08DA">
        <w:rPr>
          <w:i/>
          <w:color w:val="000000" w:themeColor="text1"/>
        </w:rPr>
        <w:tab/>
        <w:t>P</w:t>
      </w:r>
      <w:r w:rsidRPr="000D08DA">
        <w:rPr>
          <w:i/>
          <w:color w:val="000000" w:themeColor="text1"/>
          <w:vertAlign w:val="subscript"/>
        </w:rPr>
        <w:t>N</w:t>
      </w:r>
      <w:r w:rsidRPr="000D08DA">
        <w:rPr>
          <w:i/>
          <w:color w:val="000000" w:themeColor="text1"/>
        </w:rPr>
        <w:t xml:space="preserve"> </w:t>
      </w:r>
      <w:r w:rsidRPr="000D08DA">
        <w:rPr>
          <w:color w:val="000000" w:themeColor="text1"/>
        </w:rPr>
        <w:t>:</w:t>
      </w:r>
      <w:r w:rsidRPr="000D08DA">
        <w:rPr>
          <w:color w:val="000000" w:themeColor="text1"/>
        </w:rPr>
        <w:tab/>
        <w:t>noise power at the antenna port</w:t>
      </w:r>
    </w:p>
    <w:p w14:paraId="664FE13E" w14:textId="77777777" w:rsidR="00926E33" w:rsidRPr="000D08DA" w:rsidRDefault="00926E33" w:rsidP="005D4C24">
      <w:pPr>
        <w:pStyle w:val="Equationlegend"/>
        <w:rPr>
          <w:color w:val="000000" w:themeColor="text1"/>
        </w:rPr>
      </w:pPr>
      <w:r w:rsidRPr="000D08DA">
        <w:rPr>
          <w:i/>
          <w:color w:val="000000" w:themeColor="text1"/>
        </w:rPr>
        <w:tab/>
        <w:t>G</w:t>
      </w:r>
      <w:r w:rsidRPr="000D08DA">
        <w:rPr>
          <w:i/>
          <w:color w:val="000000" w:themeColor="text1"/>
          <w:vertAlign w:val="subscript"/>
        </w:rPr>
        <w:t>N</w:t>
      </w:r>
      <w:r w:rsidRPr="000D08DA">
        <w:rPr>
          <w:i/>
          <w:smallCaps/>
          <w:color w:val="000000" w:themeColor="text1"/>
          <w:sz w:val="16"/>
          <w:vertAlign w:val="subscript"/>
        </w:rPr>
        <w:t>AZ </w:t>
      </w:r>
      <w:r w:rsidRPr="000D08DA">
        <w:rPr>
          <w:color w:val="000000" w:themeColor="text1"/>
        </w:rPr>
        <w:t>:</w:t>
      </w:r>
      <w:r w:rsidRPr="000D08DA">
        <w:rPr>
          <w:color w:val="000000" w:themeColor="text1"/>
        </w:rPr>
        <w:tab/>
        <w:t>processing gain of noise in azimuth</w:t>
      </w:r>
    </w:p>
    <w:p w14:paraId="2180F273" w14:textId="77777777" w:rsidR="00926E33" w:rsidRPr="000D08DA" w:rsidRDefault="00926E33" w:rsidP="005D4C24">
      <w:pPr>
        <w:pStyle w:val="Equationlegend"/>
        <w:rPr>
          <w:i/>
          <w:color w:val="000000" w:themeColor="text1"/>
        </w:rPr>
      </w:pPr>
      <w:r w:rsidRPr="000D08DA">
        <w:rPr>
          <w:i/>
          <w:color w:val="000000" w:themeColor="text1"/>
        </w:rPr>
        <w:tab/>
        <w:t>G</w:t>
      </w:r>
      <w:r w:rsidRPr="000D08DA">
        <w:rPr>
          <w:i/>
          <w:color w:val="000000" w:themeColor="text1"/>
          <w:vertAlign w:val="subscript"/>
        </w:rPr>
        <w:t>I</w:t>
      </w:r>
      <w:r w:rsidRPr="000D08DA">
        <w:rPr>
          <w:i/>
          <w:color w:val="000000" w:themeColor="text1"/>
          <w:sz w:val="16"/>
          <w:vertAlign w:val="subscript"/>
        </w:rPr>
        <w:t>AZ </w:t>
      </w:r>
      <w:r w:rsidRPr="000D08DA">
        <w:rPr>
          <w:color w:val="000000" w:themeColor="text1"/>
        </w:rPr>
        <w:t>:</w:t>
      </w:r>
      <w:r w:rsidRPr="000D08DA">
        <w:rPr>
          <w:color w:val="000000" w:themeColor="text1"/>
        </w:rPr>
        <w:tab/>
        <w:t>processing gain of the interfering signal in azimuth</w:t>
      </w:r>
    </w:p>
    <w:p w14:paraId="6AE1E0F8" w14:textId="77777777" w:rsidR="00926E33" w:rsidRPr="000D08DA" w:rsidRDefault="00926E33" w:rsidP="005D4C24">
      <w:pPr>
        <w:pStyle w:val="Equationlegend"/>
        <w:rPr>
          <w:color w:val="000000" w:themeColor="text1"/>
        </w:rPr>
      </w:pPr>
      <w:r w:rsidRPr="000D08DA">
        <w:rPr>
          <w:i/>
          <w:color w:val="000000" w:themeColor="text1"/>
        </w:rPr>
        <w:tab/>
        <w:t>G</w:t>
      </w:r>
      <w:r w:rsidRPr="000D08DA">
        <w:rPr>
          <w:i/>
          <w:color w:val="000000" w:themeColor="text1"/>
          <w:vertAlign w:val="subscript"/>
        </w:rPr>
        <w:t>N</w:t>
      </w:r>
      <w:r w:rsidRPr="000D08DA">
        <w:rPr>
          <w:i/>
          <w:smallCaps/>
          <w:color w:val="000000" w:themeColor="text1"/>
          <w:sz w:val="16"/>
          <w:vertAlign w:val="subscript"/>
        </w:rPr>
        <w:t>RNG </w:t>
      </w:r>
      <w:r w:rsidRPr="000D08DA">
        <w:rPr>
          <w:color w:val="000000" w:themeColor="text1"/>
        </w:rPr>
        <w:t>:</w:t>
      </w:r>
      <w:r w:rsidRPr="000D08DA">
        <w:rPr>
          <w:color w:val="000000" w:themeColor="text1"/>
        </w:rPr>
        <w:tab/>
        <w:t>processing gain of noise in range</w:t>
      </w:r>
    </w:p>
    <w:p w14:paraId="768076F6" w14:textId="77777777" w:rsidR="00926E33" w:rsidRPr="000D08DA" w:rsidRDefault="00926E33" w:rsidP="005D4C24">
      <w:pPr>
        <w:pStyle w:val="Equationlegend"/>
        <w:rPr>
          <w:color w:val="000000" w:themeColor="text1"/>
        </w:rPr>
      </w:pPr>
      <w:r w:rsidRPr="000D08DA">
        <w:rPr>
          <w:i/>
          <w:color w:val="000000" w:themeColor="text1"/>
        </w:rPr>
        <w:tab/>
        <w:t>G</w:t>
      </w:r>
      <w:r w:rsidRPr="000D08DA">
        <w:rPr>
          <w:i/>
          <w:color w:val="000000" w:themeColor="text1"/>
          <w:vertAlign w:val="subscript"/>
        </w:rPr>
        <w:t>I</w:t>
      </w:r>
      <w:r w:rsidRPr="000D08DA">
        <w:rPr>
          <w:i/>
          <w:color w:val="000000" w:themeColor="text1"/>
          <w:sz w:val="16"/>
          <w:vertAlign w:val="subscript"/>
        </w:rPr>
        <w:t>RNG </w:t>
      </w:r>
      <w:r w:rsidRPr="000D08DA">
        <w:rPr>
          <w:color w:val="000000" w:themeColor="text1"/>
        </w:rPr>
        <w:t>:</w:t>
      </w:r>
      <w:r w:rsidRPr="000D08DA">
        <w:rPr>
          <w:color w:val="000000" w:themeColor="text1"/>
        </w:rPr>
        <w:tab/>
        <w:t>processing gain of the interfering signal in range.</w:t>
      </w:r>
    </w:p>
    <w:p w14:paraId="3960B8B9" w14:textId="6792A49A" w:rsidR="00926E33" w:rsidRPr="00966F8F" w:rsidRDefault="00926E33" w:rsidP="0064658D">
      <w:pPr>
        <w:rPr>
          <w:lang w:val="en-GB"/>
        </w:rPr>
      </w:pPr>
      <w:r w:rsidRPr="00966F8F">
        <w:rPr>
          <w:lang w:val="en-GB"/>
        </w:rPr>
        <w:t>The processing gains are the products of the range processing gains and the azimuth processing gains. The range processing gain for interference is normally small, that is, less than 4 dB; however, the azimuth processing gain for interference is normally 20 dB to 40 dB lower than that for noise.</w:t>
      </w:r>
    </w:p>
    <w:p w14:paraId="4E9B66B3" w14:textId="77777777" w:rsidR="00926E33" w:rsidRPr="00966F8F" w:rsidRDefault="00926E33" w:rsidP="0064658D">
      <w:pPr>
        <w:rPr>
          <w:lang w:val="en-GB"/>
        </w:rPr>
      </w:pPr>
      <w:bookmarkStart w:id="31" w:name="_Ref113826839"/>
      <w:r w:rsidRPr="00966F8F">
        <w:rPr>
          <w:lang w:val="en-GB"/>
        </w:rPr>
        <w:t xml:space="preserve">The methodology used to determine the </w:t>
      </w:r>
      <w:r w:rsidRPr="00966F8F">
        <w:rPr>
          <w:lang w:val="en-GB" w:eastAsia="zh-CN"/>
        </w:rPr>
        <w:t>maximum</w:t>
      </w:r>
      <w:r w:rsidRPr="00966F8F">
        <w:rPr>
          <w:lang w:val="en-GB"/>
        </w:rPr>
        <w:t xml:space="preserve"> acceptable</w:t>
      </w:r>
      <w:r w:rsidRPr="00966F8F">
        <w:rPr>
          <w:rFonts w:eastAsia="Arial Unicode MS"/>
          <w:lang w:val="en-GB"/>
        </w:rPr>
        <w:t xml:space="preserve"> </w:t>
      </w:r>
      <w:r w:rsidRPr="00966F8F">
        <w:rPr>
          <w:lang w:val="en-GB"/>
        </w:rPr>
        <w:t>interfering signal is as follows:</w:t>
      </w:r>
    </w:p>
    <w:p w14:paraId="3ABFC488" w14:textId="06D5B119" w:rsidR="00926E33" w:rsidRPr="00966F8F" w:rsidRDefault="0064658D" w:rsidP="0064658D">
      <w:pPr>
        <w:pStyle w:val="enumlev1"/>
        <w:rPr>
          <w:lang w:val="en-GB"/>
        </w:rPr>
      </w:pPr>
      <w:r w:rsidRPr="00966F8F">
        <w:rPr>
          <w:lang w:val="en-GB"/>
        </w:rPr>
        <w:t>1)</w:t>
      </w:r>
      <w:r w:rsidRPr="00966F8F">
        <w:rPr>
          <w:lang w:val="en-GB"/>
        </w:rPr>
        <w:tab/>
      </w:r>
      <w:r w:rsidR="00926E33" w:rsidRPr="00966F8F">
        <w:rPr>
          <w:lang w:val="en-GB"/>
        </w:rPr>
        <w:t>Calculate the input noise power</w:t>
      </w:r>
      <w:r w:rsidR="00926E33" w:rsidRPr="00966F8F">
        <w:rPr>
          <w:i/>
          <w:lang w:val="en-GB"/>
        </w:rPr>
        <w:t xml:space="preserve"> P</w:t>
      </w:r>
      <w:r w:rsidR="00926E33" w:rsidRPr="00966F8F">
        <w:rPr>
          <w:i/>
          <w:vertAlign w:val="subscript"/>
          <w:lang w:val="en-GB"/>
        </w:rPr>
        <w:t>N</w:t>
      </w:r>
      <w:r w:rsidR="00926E33" w:rsidRPr="00966F8F">
        <w:rPr>
          <w:lang w:val="en-GB"/>
        </w:rPr>
        <w:t> according to the receiver characteristics of SAR system</w:t>
      </w:r>
      <w:r w:rsidRPr="00966F8F">
        <w:rPr>
          <w:lang w:val="en-GB" w:eastAsia="zh-CN"/>
        </w:rPr>
        <w:t>.</w:t>
      </w:r>
    </w:p>
    <w:p w14:paraId="69E377A3" w14:textId="5A5AF9D9" w:rsidR="00926E33" w:rsidRPr="00966F8F" w:rsidRDefault="0064658D" w:rsidP="0064658D">
      <w:pPr>
        <w:pStyle w:val="enumlev1"/>
        <w:rPr>
          <w:i/>
          <w:iCs/>
          <w:lang w:val="en-GB"/>
        </w:rPr>
      </w:pPr>
      <w:r w:rsidRPr="00966F8F">
        <w:rPr>
          <w:lang w:val="en-GB"/>
        </w:rPr>
        <w:t>2)</w:t>
      </w:r>
      <w:r w:rsidRPr="00966F8F">
        <w:rPr>
          <w:lang w:val="en-GB"/>
        </w:rPr>
        <w:tab/>
      </w:r>
      <w:r w:rsidR="00926E33" w:rsidRPr="00966F8F">
        <w:rPr>
          <w:lang w:val="en-GB" w:eastAsia="zh-CN"/>
        </w:rPr>
        <w:t>Calculate t</w:t>
      </w:r>
      <w:r w:rsidR="00926E33" w:rsidRPr="00966F8F">
        <w:rPr>
          <w:lang w:val="en-GB"/>
        </w:rPr>
        <w:t xml:space="preserve">he </w:t>
      </w:r>
      <w:r w:rsidR="00926E33" w:rsidRPr="00966F8F">
        <w:rPr>
          <w:lang w:val="en-GB" w:eastAsia="zh-CN"/>
        </w:rPr>
        <w:t xml:space="preserve">range processing gain </w:t>
      </w:r>
      <w:r w:rsidR="00926E33" w:rsidRPr="00395920">
        <w:rPr>
          <w:i/>
          <w:iCs/>
          <w:lang w:val="en-GB"/>
        </w:rPr>
        <w:t>G</w:t>
      </w:r>
      <w:r w:rsidR="00926E33" w:rsidRPr="00395920">
        <w:rPr>
          <w:i/>
          <w:iCs/>
          <w:vertAlign w:val="subscript"/>
          <w:lang w:val="en-GB"/>
        </w:rPr>
        <w:t>N</w:t>
      </w:r>
      <w:r w:rsidR="00926E33" w:rsidRPr="00395920">
        <w:rPr>
          <w:i/>
          <w:iCs/>
          <w:sz w:val="16"/>
          <w:vertAlign w:val="subscript"/>
          <w:lang w:val="en-GB"/>
        </w:rPr>
        <w:t>RNG</w:t>
      </w:r>
      <w:r w:rsidR="00926E33" w:rsidRPr="00966F8F">
        <w:rPr>
          <w:lang w:val="en-GB"/>
        </w:rPr>
        <w:t xml:space="preserve"> </w:t>
      </w:r>
      <w:r w:rsidR="00926E33" w:rsidRPr="00966F8F">
        <w:rPr>
          <w:lang w:val="en-GB" w:eastAsia="zh-CN"/>
        </w:rPr>
        <w:t xml:space="preserve">and azimuth processing gain </w:t>
      </w:r>
      <w:r w:rsidR="00926E33" w:rsidRPr="00395920">
        <w:rPr>
          <w:i/>
          <w:iCs/>
          <w:lang w:val="en-GB"/>
        </w:rPr>
        <w:t>G</w:t>
      </w:r>
      <w:r w:rsidR="00926E33" w:rsidRPr="00395920">
        <w:rPr>
          <w:i/>
          <w:iCs/>
          <w:vertAlign w:val="subscript"/>
          <w:lang w:val="en-GB"/>
        </w:rPr>
        <w:t>N</w:t>
      </w:r>
      <w:r w:rsidR="00926E33" w:rsidRPr="00395920">
        <w:rPr>
          <w:i/>
          <w:iCs/>
          <w:sz w:val="16"/>
          <w:vertAlign w:val="subscript"/>
          <w:lang w:val="en-GB"/>
        </w:rPr>
        <w:t>AZ</w:t>
      </w:r>
      <w:r w:rsidR="00926E33" w:rsidRPr="00966F8F">
        <w:rPr>
          <w:lang w:val="en-GB"/>
        </w:rPr>
        <w:t xml:space="preserve"> of the noise as described in § 5.2.1</w:t>
      </w:r>
      <w:r w:rsidRPr="00966F8F">
        <w:rPr>
          <w:lang w:val="en-GB"/>
        </w:rPr>
        <w:t>.</w:t>
      </w:r>
    </w:p>
    <w:p w14:paraId="56718713" w14:textId="1D862878" w:rsidR="00926E33" w:rsidRPr="00966F8F" w:rsidRDefault="0064658D" w:rsidP="0064658D">
      <w:pPr>
        <w:pStyle w:val="enumlev1"/>
        <w:rPr>
          <w:i/>
          <w:iCs/>
          <w:lang w:val="en-GB"/>
        </w:rPr>
      </w:pPr>
      <w:r w:rsidRPr="00966F8F">
        <w:rPr>
          <w:lang w:val="en-GB"/>
        </w:rPr>
        <w:t>3)</w:t>
      </w:r>
      <w:r w:rsidRPr="00966F8F">
        <w:rPr>
          <w:lang w:val="en-GB"/>
        </w:rPr>
        <w:tab/>
      </w:r>
      <w:r w:rsidR="00926E33" w:rsidRPr="00966F8F">
        <w:rPr>
          <w:lang w:val="en-GB" w:eastAsia="zh-CN"/>
        </w:rPr>
        <w:t>Calculate t</w:t>
      </w:r>
      <w:r w:rsidR="00926E33" w:rsidRPr="00966F8F">
        <w:rPr>
          <w:lang w:val="en-GB"/>
        </w:rPr>
        <w:t xml:space="preserve">he </w:t>
      </w:r>
      <w:r w:rsidR="00926E33" w:rsidRPr="00966F8F">
        <w:rPr>
          <w:lang w:val="en-GB" w:eastAsia="zh-CN"/>
        </w:rPr>
        <w:t xml:space="preserve">range processing gain </w:t>
      </w:r>
      <w:r w:rsidR="00926E33" w:rsidRPr="00395920">
        <w:rPr>
          <w:i/>
          <w:iCs/>
          <w:lang w:val="en-GB"/>
        </w:rPr>
        <w:t>G</w:t>
      </w:r>
      <w:r w:rsidR="00926E33" w:rsidRPr="00395920">
        <w:rPr>
          <w:i/>
          <w:iCs/>
          <w:vertAlign w:val="subscript"/>
          <w:lang w:val="en-GB"/>
        </w:rPr>
        <w:t>I</w:t>
      </w:r>
      <w:r w:rsidR="00926E33" w:rsidRPr="00395920">
        <w:rPr>
          <w:i/>
          <w:iCs/>
          <w:sz w:val="16"/>
          <w:vertAlign w:val="subscript"/>
          <w:lang w:val="en-GB"/>
        </w:rPr>
        <w:t>RNG</w:t>
      </w:r>
      <w:r w:rsidR="00926E33" w:rsidRPr="00966F8F">
        <w:rPr>
          <w:lang w:val="en-GB" w:eastAsia="zh-CN"/>
        </w:rPr>
        <w:t xml:space="preserve"> and azimuth processing gain </w:t>
      </w:r>
      <w:r w:rsidR="00926E33" w:rsidRPr="00395920">
        <w:rPr>
          <w:i/>
          <w:iCs/>
          <w:lang w:val="en-GB"/>
        </w:rPr>
        <w:t>G</w:t>
      </w:r>
      <w:r w:rsidR="00926E33" w:rsidRPr="00395920">
        <w:rPr>
          <w:i/>
          <w:iCs/>
          <w:vertAlign w:val="subscript"/>
          <w:lang w:val="en-GB"/>
        </w:rPr>
        <w:t>I</w:t>
      </w:r>
      <w:r w:rsidR="00926E33" w:rsidRPr="00395920">
        <w:rPr>
          <w:i/>
          <w:iCs/>
          <w:sz w:val="16"/>
          <w:vertAlign w:val="subscript"/>
          <w:lang w:val="en-GB"/>
        </w:rPr>
        <w:t>AZ</w:t>
      </w:r>
      <w:r w:rsidR="00926E33" w:rsidRPr="00966F8F">
        <w:rPr>
          <w:lang w:val="en-GB" w:eastAsia="zh-CN"/>
        </w:rPr>
        <w:t xml:space="preserve"> </w:t>
      </w:r>
      <w:r w:rsidR="00926E33" w:rsidRPr="00966F8F">
        <w:rPr>
          <w:lang w:val="en-GB"/>
        </w:rPr>
        <w:t>of the interference according to the interference waveform as described in § 5.2.2</w:t>
      </w:r>
      <w:r w:rsidRPr="00966F8F">
        <w:rPr>
          <w:lang w:val="en-GB"/>
        </w:rPr>
        <w:t>.</w:t>
      </w:r>
    </w:p>
    <w:p w14:paraId="5C57BC17" w14:textId="23FE3372" w:rsidR="00926E33" w:rsidRPr="00966F8F" w:rsidRDefault="0064658D" w:rsidP="0064658D">
      <w:pPr>
        <w:pStyle w:val="enumlev1"/>
        <w:rPr>
          <w:i/>
          <w:iCs/>
          <w:lang w:val="en-GB"/>
        </w:rPr>
      </w:pPr>
      <w:r w:rsidRPr="00966F8F">
        <w:rPr>
          <w:lang w:val="en-GB"/>
        </w:rPr>
        <w:t>4)</w:t>
      </w:r>
      <w:r w:rsidRPr="00966F8F">
        <w:rPr>
          <w:lang w:val="en-GB"/>
        </w:rPr>
        <w:tab/>
      </w:r>
      <w:r w:rsidR="00926E33" w:rsidRPr="00966F8F">
        <w:rPr>
          <w:lang w:val="en-GB"/>
        </w:rPr>
        <w:t>In the case that</w:t>
      </w:r>
      <w:r w:rsidR="00926E33" w:rsidRPr="00966F8F">
        <w:rPr>
          <w:lang w:val="en-GB" w:eastAsia="zh-CN"/>
        </w:rPr>
        <w:t xml:space="preserve"> SNR = 0 dB, the output power of the noise equals that of the signal. </w:t>
      </w:r>
      <w:r w:rsidR="00926E33" w:rsidRPr="00966F8F">
        <w:rPr>
          <w:lang w:val="en-GB"/>
        </w:rPr>
        <w:t xml:space="preserve">For allowable interfering criteria </w:t>
      </w:r>
      <w:r w:rsidR="00926E33" w:rsidRPr="00966F8F">
        <w:rPr>
          <w:i/>
          <w:iCs/>
          <w:lang w:val="en-GB"/>
        </w:rPr>
        <w:t>I</w:t>
      </w:r>
      <w:r w:rsidR="00926E33" w:rsidRPr="00966F8F">
        <w:rPr>
          <w:lang w:val="en-GB"/>
        </w:rPr>
        <w:t>/</w:t>
      </w:r>
      <w:r w:rsidR="00926E33" w:rsidRPr="00966F8F">
        <w:rPr>
          <w:i/>
          <w:iCs/>
          <w:lang w:val="en-GB"/>
        </w:rPr>
        <w:t>N</w:t>
      </w:r>
      <w:r w:rsidR="00926E33" w:rsidRPr="00966F8F">
        <w:rPr>
          <w:lang w:val="en-GB"/>
        </w:rPr>
        <w:t> = </w:t>
      </w:r>
      <w:r w:rsidR="00395920">
        <w:rPr>
          <w:lang w:val="en-GB"/>
        </w:rPr>
        <w:t>−</w:t>
      </w:r>
      <w:r w:rsidR="00926E33" w:rsidRPr="00966F8F">
        <w:rPr>
          <w:lang w:val="en-GB"/>
        </w:rPr>
        <w:t xml:space="preserve">6 dB, </w:t>
      </w:r>
      <w:r w:rsidR="00926E33" w:rsidRPr="00966F8F">
        <w:rPr>
          <w:lang w:val="en-GB" w:eastAsia="zh-CN"/>
        </w:rPr>
        <w:t xml:space="preserve">the output power of the maximum interfering </w:t>
      </w:r>
      <w:r w:rsidR="00926E33" w:rsidRPr="00966F8F">
        <w:rPr>
          <w:lang w:val="en-GB"/>
        </w:rPr>
        <w:t>signal is obtained by subtracting</w:t>
      </w:r>
      <w:r w:rsidR="00926E33" w:rsidRPr="00966F8F">
        <w:rPr>
          <w:lang w:val="en-GB" w:eastAsia="zh-CN"/>
        </w:rPr>
        <w:t xml:space="preserve"> 6 dB from the output noise power</w:t>
      </w:r>
      <w:r w:rsidRPr="00966F8F">
        <w:rPr>
          <w:lang w:val="en-GB" w:eastAsia="zh-CN"/>
        </w:rPr>
        <w:t>.</w:t>
      </w:r>
    </w:p>
    <w:p w14:paraId="2CD7B68B" w14:textId="50358D07" w:rsidR="00926E33" w:rsidRPr="00966F8F" w:rsidRDefault="0064658D" w:rsidP="0064658D">
      <w:pPr>
        <w:pStyle w:val="enumlev1"/>
        <w:rPr>
          <w:i/>
          <w:iCs/>
          <w:lang w:val="en-GB"/>
        </w:rPr>
      </w:pPr>
      <w:r w:rsidRPr="00966F8F">
        <w:rPr>
          <w:lang w:val="en-GB"/>
        </w:rPr>
        <w:t>5)</w:t>
      </w:r>
      <w:r w:rsidRPr="00966F8F">
        <w:rPr>
          <w:lang w:val="en-GB"/>
        </w:rPr>
        <w:tab/>
      </w:r>
      <w:r w:rsidR="00926E33" w:rsidRPr="00966F8F">
        <w:rPr>
          <w:lang w:val="en-GB" w:eastAsia="zh-CN"/>
        </w:rPr>
        <w:t xml:space="preserve">The maximum allowable input power of the interference </w:t>
      </w:r>
      <w:r w:rsidR="00926E33" w:rsidRPr="00966F8F">
        <w:rPr>
          <w:lang w:val="en-GB"/>
        </w:rPr>
        <w:t>signal</w:t>
      </w:r>
      <w:r w:rsidR="00926E33" w:rsidRPr="00966F8F">
        <w:rPr>
          <w:lang w:val="en-GB" w:eastAsia="zh-CN"/>
        </w:rPr>
        <w:t xml:space="preserve"> </w:t>
      </w:r>
      <w:r w:rsidR="00926E33" w:rsidRPr="00966F8F">
        <w:rPr>
          <w:lang w:val="en-GB"/>
        </w:rPr>
        <w:t>P</w:t>
      </w:r>
      <w:r w:rsidR="00926E33" w:rsidRPr="00966F8F">
        <w:rPr>
          <w:vertAlign w:val="subscript"/>
          <w:lang w:val="en-GB"/>
        </w:rPr>
        <w:t>I</w:t>
      </w:r>
      <w:r w:rsidR="00926E33" w:rsidRPr="00966F8F">
        <w:rPr>
          <w:lang w:val="en-GB"/>
        </w:rPr>
        <w:t xml:space="preserve"> </w:t>
      </w:r>
      <w:r w:rsidR="00926E33" w:rsidRPr="00966F8F">
        <w:rPr>
          <w:lang w:val="en-GB" w:eastAsia="zh-CN"/>
        </w:rPr>
        <w:t>can be determined through equation (2)</w:t>
      </w:r>
      <w:bookmarkEnd w:id="31"/>
      <w:r w:rsidR="00926E33" w:rsidRPr="00966F8F">
        <w:rPr>
          <w:lang w:val="en-GB" w:eastAsia="zh-CN"/>
        </w:rPr>
        <w:t xml:space="preserve"> from the values of </w:t>
      </w:r>
      <w:r w:rsidR="00926E33" w:rsidRPr="00395920">
        <w:rPr>
          <w:i/>
          <w:iCs/>
          <w:lang w:val="en-GB" w:eastAsia="zh-CN"/>
        </w:rPr>
        <w:t>P</w:t>
      </w:r>
      <w:r w:rsidR="00926E33" w:rsidRPr="00395920">
        <w:rPr>
          <w:i/>
          <w:iCs/>
          <w:vertAlign w:val="subscript"/>
          <w:lang w:val="en-GB" w:eastAsia="zh-CN"/>
        </w:rPr>
        <w:t>N</w:t>
      </w:r>
      <w:r w:rsidR="00926E33" w:rsidRPr="00966F8F">
        <w:rPr>
          <w:vertAlign w:val="subscript"/>
          <w:lang w:val="en-GB" w:eastAsia="zh-CN"/>
        </w:rPr>
        <w:t>,</w:t>
      </w:r>
      <w:r w:rsidR="00926E33" w:rsidRPr="00966F8F">
        <w:rPr>
          <w:lang w:val="en-GB" w:eastAsia="zh-CN"/>
        </w:rPr>
        <w:t xml:space="preserve"> </w:t>
      </w:r>
      <w:r w:rsidR="00926E33" w:rsidRPr="00395920">
        <w:rPr>
          <w:i/>
          <w:iCs/>
          <w:lang w:val="en-GB" w:eastAsia="zh-CN"/>
        </w:rPr>
        <w:t>G</w:t>
      </w:r>
      <w:r w:rsidR="00F819AF">
        <w:rPr>
          <w:i/>
          <w:iCs/>
          <w:vertAlign w:val="subscript"/>
          <w:lang w:val="en-GB" w:eastAsia="zh-CN"/>
        </w:rPr>
        <w:t>N</w:t>
      </w:r>
      <w:r w:rsidR="00926E33" w:rsidRPr="00395920">
        <w:rPr>
          <w:i/>
          <w:iCs/>
          <w:sz w:val="16"/>
          <w:vertAlign w:val="subscript"/>
          <w:lang w:val="en-GB" w:eastAsia="zh-CN"/>
        </w:rPr>
        <w:t>RNG</w:t>
      </w:r>
      <w:r w:rsidR="00926E33" w:rsidRPr="00966F8F">
        <w:rPr>
          <w:lang w:val="en-GB" w:eastAsia="zh-CN"/>
        </w:rPr>
        <w:t xml:space="preserve">, </w:t>
      </w:r>
      <w:r w:rsidR="00926E33" w:rsidRPr="00395920">
        <w:rPr>
          <w:i/>
          <w:iCs/>
          <w:lang w:val="en-GB" w:eastAsia="zh-CN"/>
        </w:rPr>
        <w:t>G</w:t>
      </w:r>
      <w:r w:rsidR="00F819AF">
        <w:rPr>
          <w:i/>
          <w:iCs/>
          <w:vertAlign w:val="subscript"/>
          <w:lang w:val="en-GB" w:eastAsia="zh-CN"/>
        </w:rPr>
        <w:t>N</w:t>
      </w:r>
      <w:r w:rsidR="00926E33" w:rsidRPr="00395920">
        <w:rPr>
          <w:i/>
          <w:iCs/>
          <w:sz w:val="16"/>
          <w:vertAlign w:val="subscript"/>
          <w:lang w:val="en-GB" w:eastAsia="zh-CN"/>
        </w:rPr>
        <w:t>AZ</w:t>
      </w:r>
      <w:r w:rsidR="00926E33" w:rsidRPr="00966F8F">
        <w:rPr>
          <w:lang w:val="en-GB"/>
        </w:rPr>
        <w:t xml:space="preserve">, </w:t>
      </w:r>
      <w:r w:rsidR="00926E33" w:rsidRPr="00395920">
        <w:rPr>
          <w:i/>
          <w:iCs/>
          <w:lang w:val="en-GB"/>
        </w:rPr>
        <w:t>G</w:t>
      </w:r>
      <w:r w:rsidR="00926E33" w:rsidRPr="00395920">
        <w:rPr>
          <w:i/>
          <w:iCs/>
          <w:vertAlign w:val="subscript"/>
          <w:lang w:val="en-GB"/>
        </w:rPr>
        <w:t>I</w:t>
      </w:r>
      <w:r w:rsidR="00926E33" w:rsidRPr="00395920">
        <w:rPr>
          <w:i/>
          <w:iCs/>
          <w:sz w:val="16"/>
          <w:vertAlign w:val="subscript"/>
          <w:lang w:val="en-GB"/>
        </w:rPr>
        <w:t>RNG</w:t>
      </w:r>
      <w:r w:rsidR="00926E33" w:rsidRPr="00966F8F">
        <w:rPr>
          <w:lang w:val="en-GB" w:eastAsia="zh-CN"/>
        </w:rPr>
        <w:t xml:space="preserve">, </w:t>
      </w:r>
      <w:r w:rsidR="00926E33" w:rsidRPr="00395920">
        <w:rPr>
          <w:i/>
          <w:iCs/>
          <w:lang w:val="en-GB"/>
        </w:rPr>
        <w:t>G</w:t>
      </w:r>
      <w:r w:rsidR="00926E33" w:rsidRPr="00395920">
        <w:rPr>
          <w:i/>
          <w:iCs/>
          <w:vertAlign w:val="subscript"/>
          <w:lang w:val="en-GB"/>
        </w:rPr>
        <w:t>I</w:t>
      </w:r>
      <w:r w:rsidR="00926E33" w:rsidRPr="00395920">
        <w:rPr>
          <w:i/>
          <w:iCs/>
          <w:sz w:val="16"/>
          <w:vertAlign w:val="subscript"/>
          <w:lang w:val="en-GB"/>
        </w:rPr>
        <w:t>AZ</w:t>
      </w:r>
      <w:r w:rsidR="00926E33" w:rsidRPr="00966F8F">
        <w:rPr>
          <w:lang w:val="en-GB" w:eastAsia="zh-CN"/>
        </w:rPr>
        <w:t xml:space="preserve"> </w:t>
      </w:r>
      <w:r w:rsidR="00926E33" w:rsidRPr="00966F8F">
        <w:rPr>
          <w:lang w:val="en-GB"/>
        </w:rPr>
        <w:t xml:space="preserve">and </w:t>
      </w:r>
      <w:r w:rsidR="00926E33" w:rsidRPr="00395920">
        <w:rPr>
          <w:i/>
          <w:iCs/>
          <w:lang w:val="en-GB"/>
        </w:rPr>
        <w:t>I</w:t>
      </w:r>
      <w:r w:rsidR="00926E33" w:rsidRPr="00966F8F">
        <w:rPr>
          <w:lang w:val="en-GB"/>
        </w:rPr>
        <w:t>/</w:t>
      </w:r>
      <w:r w:rsidR="00926E33" w:rsidRPr="00395920">
        <w:rPr>
          <w:i/>
          <w:iCs/>
          <w:lang w:val="en-GB"/>
        </w:rPr>
        <w:t>N</w:t>
      </w:r>
      <w:r w:rsidR="00926E33" w:rsidRPr="00966F8F">
        <w:rPr>
          <w:lang w:val="en-GB"/>
        </w:rPr>
        <w:t xml:space="preserve"> computed in Steps 1 to 4 above.</w:t>
      </w:r>
    </w:p>
    <w:p w14:paraId="6A82B375" w14:textId="0E8264A0" w:rsidR="00926E33" w:rsidRPr="00966F8F" w:rsidRDefault="00926E33" w:rsidP="0064658D">
      <w:pPr>
        <w:rPr>
          <w:lang w:val="en-GB"/>
        </w:rPr>
      </w:pPr>
      <w:r w:rsidRPr="00966F8F">
        <w:rPr>
          <w:lang w:val="en-GB"/>
        </w:rPr>
        <w:t>For instance, in the case of a wideband SAR operating at 9.6 GHz and receiving interference from an airborne radar, both the radar and the SAR use linear FM pulses with widely different chirp slopes. The SAR chirp slope is 45-450 MHz/</w:t>
      </w:r>
      <w:r w:rsidRPr="000D08DA">
        <w:t>μ</w:t>
      </w:r>
      <w:r w:rsidRPr="00966F8F">
        <w:rPr>
          <w:lang w:val="en-GB"/>
        </w:rPr>
        <w:t>s and the airborne radar chirp slope is 0.5 MHz/</w:t>
      </w:r>
      <w:r w:rsidRPr="000D08DA">
        <w:t>μ</w:t>
      </w:r>
      <w:r w:rsidRPr="00966F8F">
        <w:rPr>
          <w:lang w:val="en-GB"/>
        </w:rPr>
        <w:t>s. The ratio of the interfering chirp slope to the SAR chirp slope |µ</w:t>
      </w:r>
      <w:r w:rsidRPr="000D08DA">
        <w:sym w:font="Symbol" w:char="F0A2"/>
      </w:r>
      <w:r w:rsidRPr="00966F8F">
        <w:rPr>
          <w:lang w:val="en-GB"/>
        </w:rPr>
        <w:t xml:space="preserve">/µ| is only 0.001 to 0.01, and from Fig. 8 the corresponding range processing gain is about 2.3 dB. For allowable </w:t>
      </w:r>
      <w:r w:rsidRPr="00966F8F">
        <w:rPr>
          <w:i/>
          <w:lang w:val="en-GB"/>
        </w:rPr>
        <w:t>I</w:t>
      </w:r>
      <w:r w:rsidRPr="00966F8F">
        <w:rPr>
          <w:lang w:val="en-GB"/>
        </w:rPr>
        <w:t>/</w:t>
      </w:r>
      <w:r w:rsidRPr="00966F8F">
        <w:rPr>
          <w:i/>
          <w:lang w:val="en-GB"/>
        </w:rPr>
        <w:t>N</w:t>
      </w:r>
      <w:r w:rsidRPr="00966F8F">
        <w:rPr>
          <w:lang w:val="en-GB"/>
        </w:rPr>
        <w:t> = </w:t>
      </w:r>
      <w:r w:rsidR="00395920">
        <w:rPr>
          <w:lang w:val="en-GB"/>
        </w:rPr>
        <w:t>−</w:t>
      </w:r>
      <w:r w:rsidRPr="00966F8F">
        <w:rPr>
          <w:lang w:val="en-GB"/>
        </w:rPr>
        <w:t xml:space="preserve">6 dB, </w:t>
      </w:r>
      <w:r w:rsidRPr="00966F8F">
        <w:rPr>
          <w:i/>
          <w:lang w:val="en-GB"/>
        </w:rPr>
        <w:t>P</w:t>
      </w:r>
      <w:r w:rsidRPr="00966F8F">
        <w:rPr>
          <w:i/>
          <w:vertAlign w:val="subscript"/>
          <w:lang w:val="en-GB"/>
        </w:rPr>
        <w:t>N</w:t>
      </w:r>
      <w:r w:rsidRPr="00966F8F">
        <w:rPr>
          <w:lang w:val="en-GB"/>
        </w:rPr>
        <w:t> = </w:t>
      </w:r>
      <w:r w:rsidR="00395920">
        <w:rPr>
          <w:lang w:val="en-GB"/>
        </w:rPr>
        <w:t>−</w:t>
      </w:r>
      <w:r w:rsidRPr="00966F8F">
        <w:rPr>
          <w:lang w:val="en-GB"/>
        </w:rPr>
        <w:t xml:space="preserve">83.7 dBm, </w:t>
      </w:r>
      <w:r w:rsidRPr="00966F8F">
        <w:rPr>
          <w:i/>
          <w:lang w:val="en-GB"/>
        </w:rPr>
        <w:t>G</w:t>
      </w:r>
      <w:r w:rsidRPr="00966F8F">
        <w:rPr>
          <w:i/>
          <w:vertAlign w:val="subscript"/>
          <w:lang w:val="en-GB"/>
        </w:rPr>
        <w:t>N</w:t>
      </w:r>
      <w:r w:rsidRPr="00966F8F">
        <w:rPr>
          <w:i/>
          <w:sz w:val="16"/>
          <w:vertAlign w:val="subscript"/>
          <w:lang w:val="en-GB"/>
        </w:rPr>
        <w:t>AZ</w:t>
      </w:r>
      <w:r w:rsidRPr="00966F8F">
        <w:rPr>
          <w:lang w:val="en-GB"/>
        </w:rPr>
        <w:t>/</w:t>
      </w:r>
      <w:r w:rsidRPr="00966F8F">
        <w:rPr>
          <w:i/>
          <w:lang w:val="en-GB"/>
        </w:rPr>
        <w:t>G</w:t>
      </w:r>
      <w:r w:rsidRPr="00966F8F">
        <w:rPr>
          <w:i/>
          <w:vertAlign w:val="subscript"/>
          <w:lang w:val="en-GB"/>
        </w:rPr>
        <w:t>I</w:t>
      </w:r>
      <w:r w:rsidRPr="00966F8F">
        <w:rPr>
          <w:i/>
          <w:sz w:val="16"/>
          <w:vertAlign w:val="subscript"/>
          <w:lang w:val="en-GB"/>
        </w:rPr>
        <w:t>AZ</w:t>
      </w:r>
      <w:r w:rsidRPr="00966F8F">
        <w:rPr>
          <w:lang w:val="en-GB"/>
        </w:rPr>
        <w:t xml:space="preserve"> = 38 dB, and </w:t>
      </w:r>
      <w:r w:rsidRPr="00966F8F">
        <w:rPr>
          <w:i/>
          <w:lang w:val="en-GB"/>
        </w:rPr>
        <w:t>G</w:t>
      </w:r>
      <w:r w:rsidRPr="00966F8F">
        <w:rPr>
          <w:i/>
          <w:vertAlign w:val="subscript"/>
          <w:lang w:val="en-GB"/>
        </w:rPr>
        <w:t>N</w:t>
      </w:r>
      <w:r w:rsidRPr="00966F8F">
        <w:rPr>
          <w:i/>
          <w:sz w:val="16"/>
          <w:vertAlign w:val="subscript"/>
          <w:lang w:val="en-GB"/>
        </w:rPr>
        <w:t>RNG</w:t>
      </w:r>
      <w:r w:rsidRPr="00966F8F">
        <w:rPr>
          <w:lang w:val="en-GB"/>
        </w:rPr>
        <w:t>/</w:t>
      </w:r>
      <w:r w:rsidRPr="00966F8F">
        <w:rPr>
          <w:i/>
          <w:lang w:val="en-GB"/>
        </w:rPr>
        <w:t>G</w:t>
      </w:r>
      <w:r w:rsidRPr="00966F8F">
        <w:rPr>
          <w:i/>
          <w:vertAlign w:val="subscript"/>
          <w:lang w:val="en-GB"/>
        </w:rPr>
        <w:t>I</w:t>
      </w:r>
      <w:r w:rsidRPr="00966F8F">
        <w:rPr>
          <w:i/>
          <w:sz w:val="16"/>
          <w:vertAlign w:val="subscript"/>
          <w:lang w:val="en-GB"/>
        </w:rPr>
        <w:t>RNG</w:t>
      </w:r>
      <w:r w:rsidRPr="00966F8F">
        <w:rPr>
          <w:lang w:val="en-GB"/>
        </w:rPr>
        <w:t xml:space="preserve"> = </w:t>
      </w:r>
      <w:r w:rsidR="00395920">
        <w:rPr>
          <w:lang w:val="en-GB"/>
        </w:rPr>
        <w:t>−</w:t>
      </w:r>
      <w:r w:rsidRPr="00966F8F">
        <w:rPr>
          <w:lang w:val="en-GB"/>
        </w:rPr>
        <w:t xml:space="preserve">2.3 dB, then </w:t>
      </w:r>
      <w:r w:rsidRPr="00966F8F">
        <w:rPr>
          <w:i/>
          <w:lang w:val="en-GB"/>
        </w:rPr>
        <w:t>P</w:t>
      </w:r>
      <w:r w:rsidRPr="00966F8F">
        <w:rPr>
          <w:i/>
          <w:vertAlign w:val="subscript"/>
          <w:lang w:val="en-GB"/>
        </w:rPr>
        <w:t>I</w:t>
      </w:r>
      <w:r w:rsidRPr="00966F8F">
        <w:rPr>
          <w:lang w:val="en-GB"/>
        </w:rPr>
        <w:t xml:space="preserve"> should not exceed </w:t>
      </w:r>
      <w:r w:rsidR="00395920">
        <w:rPr>
          <w:lang w:val="en-GB"/>
        </w:rPr>
        <w:t>−</w:t>
      </w:r>
      <w:r w:rsidRPr="00966F8F">
        <w:rPr>
          <w:lang w:val="en-GB"/>
        </w:rPr>
        <w:t xml:space="preserve">54 dBm. </w:t>
      </w:r>
      <w:r w:rsidRPr="00966F8F">
        <w:rPr>
          <w:lang w:val="en-GB" w:eastAsia="zh-CN"/>
        </w:rPr>
        <w:t>Considering that the range processing gain of the signal is 44</w:t>
      </w:r>
      <w:r w:rsidR="00395920">
        <w:rPr>
          <w:lang w:val="en-GB" w:eastAsia="zh-CN"/>
        </w:rPr>
        <w:t xml:space="preserve"> </w:t>
      </w:r>
      <w:r w:rsidRPr="00966F8F">
        <w:rPr>
          <w:lang w:val="en-GB" w:eastAsia="zh-CN"/>
        </w:rPr>
        <w:t xml:space="preserve">dB, and the value of the azimuth processing gain is twice that of the noise, then the input power of the minimum desired signal can be calculated as </w:t>
      </w:r>
      <w:r w:rsidR="00395920">
        <w:rPr>
          <w:lang w:val="en-GB" w:eastAsia="zh-CN"/>
        </w:rPr>
        <w:t>−</w:t>
      </w:r>
      <w:r w:rsidRPr="00966F8F">
        <w:rPr>
          <w:lang w:val="en-GB" w:eastAsia="zh-CN"/>
        </w:rPr>
        <w:t>165.7</w:t>
      </w:r>
      <w:r w:rsidR="00395920">
        <w:rPr>
          <w:lang w:val="en-GB" w:eastAsia="zh-CN"/>
        </w:rPr>
        <w:t> </w:t>
      </w:r>
      <w:r w:rsidRPr="00966F8F">
        <w:rPr>
          <w:lang w:val="en-GB" w:eastAsia="zh-CN"/>
        </w:rPr>
        <w:t xml:space="preserve">dBm. </w:t>
      </w:r>
      <w:r w:rsidRPr="00966F8F">
        <w:rPr>
          <w:lang w:val="en-GB"/>
        </w:rPr>
        <w:t xml:space="preserve">Table 5 shows the calculation results for processor gains for noise, the minimum desired </w:t>
      </w:r>
      <w:r w:rsidRPr="00966F8F">
        <w:rPr>
          <w:lang w:val="en-GB"/>
        </w:rPr>
        <w:lastRenderedPageBreak/>
        <w:t>return echo signal (SNR = 0 dB), and the maximum acceptable interfering signal for the case of SAR at 9.6 GHz receiving interfering signals from the airborne radar.</w:t>
      </w:r>
    </w:p>
    <w:p w14:paraId="332B7BDA" w14:textId="77777777" w:rsidR="00926E33" w:rsidRPr="00966F8F" w:rsidRDefault="00926E33" w:rsidP="00842558">
      <w:pPr>
        <w:pStyle w:val="TableNo"/>
        <w:rPr>
          <w:lang w:val="en-GB"/>
        </w:rPr>
      </w:pPr>
      <w:r w:rsidRPr="00966F8F">
        <w:rPr>
          <w:lang w:val="en-GB"/>
        </w:rPr>
        <w:t>TABLE 5</w:t>
      </w:r>
    </w:p>
    <w:p w14:paraId="263B26B3" w14:textId="77777777" w:rsidR="00926E33" w:rsidRPr="00966F8F" w:rsidRDefault="00926E33" w:rsidP="00842558">
      <w:pPr>
        <w:pStyle w:val="Tabletitle"/>
        <w:rPr>
          <w:lang w:val="en-GB"/>
        </w:rPr>
      </w:pPr>
      <w:r w:rsidRPr="00966F8F">
        <w:rPr>
          <w:lang w:val="en-GB"/>
        </w:rPr>
        <w:t xml:space="preserve">Range and azimuth processing gains for noise, signal and interference for a 600 MHz SAR </w:t>
      </w:r>
      <w:r w:rsidRPr="00966F8F">
        <w:rPr>
          <w:lang w:val="en-GB"/>
        </w:rPr>
        <w:br/>
        <w:t>in stripmap mode at 9.6 GHz, with a 50 µs pulse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701"/>
        <w:gridCol w:w="1701"/>
        <w:gridCol w:w="1701"/>
        <w:gridCol w:w="1701"/>
      </w:tblGrid>
      <w:tr w:rsidR="00926E33" w:rsidRPr="000D08DA" w14:paraId="2221D1A2" w14:textId="77777777" w:rsidTr="00DD746D">
        <w:trPr>
          <w:jc w:val="center"/>
        </w:trPr>
        <w:tc>
          <w:tcPr>
            <w:tcW w:w="2835" w:type="dxa"/>
            <w:noWrap/>
            <w:tcMar>
              <w:top w:w="15" w:type="dxa"/>
              <w:left w:w="15" w:type="dxa"/>
              <w:bottom w:w="0" w:type="dxa"/>
              <w:right w:w="15" w:type="dxa"/>
            </w:tcMar>
            <w:vAlign w:val="center"/>
          </w:tcPr>
          <w:p w14:paraId="464865F6" w14:textId="77777777" w:rsidR="00926E33" w:rsidRPr="000D08DA" w:rsidRDefault="00926E33" w:rsidP="00DD746D">
            <w:pPr>
              <w:pStyle w:val="Tablehead"/>
              <w:rPr>
                <w:rFonts w:eastAsia="Arial Unicode MS"/>
                <w:color w:val="000000" w:themeColor="text1"/>
              </w:rPr>
            </w:pPr>
            <w:r w:rsidRPr="000D08DA">
              <w:rPr>
                <w:color w:val="000000" w:themeColor="text1"/>
              </w:rPr>
              <w:t>Signal type</w:t>
            </w:r>
          </w:p>
        </w:tc>
        <w:tc>
          <w:tcPr>
            <w:tcW w:w="1701" w:type="dxa"/>
            <w:noWrap/>
            <w:tcMar>
              <w:top w:w="15" w:type="dxa"/>
              <w:left w:w="15" w:type="dxa"/>
              <w:bottom w:w="0" w:type="dxa"/>
              <w:right w:w="15" w:type="dxa"/>
            </w:tcMar>
            <w:vAlign w:val="center"/>
          </w:tcPr>
          <w:p w14:paraId="627C6C67" w14:textId="77777777" w:rsidR="00926E33" w:rsidRPr="000D08DA" w:rsidRDefault="00926E33" w:rsidP="00DD746D">
            <w:pPr>
              <w:pStyle w:val="Tablehead"/>
              <w:rPr>
                <w:rFonts w:eastAsia="Arial Unicode MS"/>
                <w:color w:val="000000" w:themeColor="text1"/>
              </w:rPr>
            </w:pPr>
            <w:r w:rsidRPr="000D08DA">
              <w:rPr>
                <w:color w:val="000000" w:themeColor="text1"/>
              </w:rPr>
              <w:t>Input power</w:t>
            </w:r>
            <w:r w:rsidRPr="000D08DA">
              <w:rPr>
                <w:rFonts w:eastAsia="Arial Unicode MS"/>
                <w:color w:val="000000" w:themeColor="text1"/>
              </w:rPr>
              <w:br/>
            </w:r>
            <w:r w:rsidRPr="000D08DA">
              <w:rPr>
                <w:color w:val="000000" w:themeColor="text1"/>
              </w:rPr>
              <w:t>(dBm)</w:t>
            </w:r>
          </w:p>
        </w:tc>
        <w:tc>
          <w:tcPr>
            <w:tcW w:w="1701" w:type="dxa"/>
            <w:noWrap/>
            <w:tcMar>
              <w:top w:w="15" w:type="dxa"/>
              <w:left w:w="15" w:type="dxa"/>
              <w:bottom w:w="0" w:type="dxa"/>
              <w:right w:w="15" w:type="dxa"/>
            </w:tcMar>
            <w:vAlign w:val="center"/>
          </w:tcPr>
          <w:p w14:paraId="5A5783AF" w14:textId="77777777" w:rsidR="00926E33" w:rsidRPr="000D08DA" w:rsidRDefault="00926E33" w:rsidP="00DD746D">
            <w:pPr>
              <w:pStyle w:val="Tablehead"/>
              <w:rPr>
                <w:rFonts w:eastAsia="Arial Unicode MS"/>
                <w:color w:val="000000" w:themeColor="text1"/>
              </w:rPr>
            </w:pPr>
            <w:r w:rsidRPr="000D08DA">
              <w:rPr>
                <w:color w:val="000000" w:themeColor="text1"/>
              </w:rPr>
              <w:t>Range</w:t>
            </w:r>
            <w:r w:rsidRPr="000D08DA">
              <w:rPr>
                <w:rFonts w:eastAsia="Arial Unicode MS"/>
                <w:color w:val="000000" w:themeColor="text1"/>
              </w:rPr>
              <w:br/>
            </w:r>
            <w:r w:rsidRPr="000D08DA">
              <w:rPr>
                <w:color w:val="000000" w:themeColor="text1"/>
              </w:rPr>
              <w:t>processing gain</w:t>
            </w:r>
            <w:r w:rsidRPr="000D08DA">
              <w:rPr>
                <w:color w:val="000000" w:themeColor="text1"/>
              </w:rPr>
              <w:br/>
              <w:t>(dB)</w:t>
            </w:r>
          </w:p>
        </w:tc>
        <w:tc>
          <w:tcPr>
            <w:tcW w:w="1701" w:type="dxa"/>
            <w:noWrap/>
            <w:tcMar>
              <w:top w:w="15" w:type="dxa"/>
              <w:left w:w="15" w:type="dxa"/>
              <w:bottom w:w="0" w:type="dxa"/>
              <w:right w:w="15" w:type="dxa"/>
            </w:tcMar>
            <w:vAlign w:val="center"/>
          </w:tcPr>
          <w:p w14:paraId="6A63A95D" w14:textId="77777777" w:rsidR="00926E33" w:rsidRPr="000D08DA" w:rsidRDefault="00926E33" w:rsidP="00DD746D">
            <w:pPr>
              <w:pStyle w:val="Tablehead"/>
              <w:rPr>
                <w:rFonts w:eastAsia="Arial Unicode MS"/>
                <w:color w:val="000000" w:themeColor="text1"/>
              </w:rPr>
            </w:pPr>
            <w:r w:rsidRPr="000D08DA">
              <w:rPr>
                <w:color w:val="000000" w:themeColor="text1"/>
              </w:rPr>
              <w:t>Azimuth</w:t>
            </w:r>
            <w:r w:rsidRPr="000D08DA">
              <w:rPr>
                <w:rFonts w:eastAsia="Arial Unicode MS"/>
                <w:color w:val="000000" w:themeColor="text1"/>
              </w:rPr>
              <w:br/>
            </w:r>
            <w:r w:rsidRPr="000D08DA">
              <w:rPr>
                <w:color w:val="000000" w:themeColor="text1"/>
              </w:rPr>
              <w:t>processing gain</w:t>
            </w:r>
            <w:r w:rsidRPr="000D08DA">
              <w:rPr>
                <w:color w:val="000000" w:themeColor="text1"/>
              </w:rPr>
              <w:br/>
              <w:t>(dB)</w:t>
            </w:r>
          </w:p>
        </w:tc>
        <w:tc>
          <w:tcPr>
            <w:tcW w:w="1701" w:type="dxa"/>
            <w:noWrap/>
            <w:tcMar>
              <w:top w:w="15" w:type="dxa"/>
              <w:left w:w="15" w:type="dxa"/>
              <w:bottom w:w="0" w:type="dxa"/>
              <w:right w:w="15" w:type="dxa"/>
            </w:tcMar>
            <w:vAlign w:val="center"/>
          </w:tcPr>
          <w:p w14:paraId="0C6537FE" w14:textId="77777777" w:rsidR="00926E33" w:rsidRPr="000D08DA" w:rsidRDefault="00926E33" w:rsidP="00DD746D">
            <w:pPr>
              <w:pStyle w:val="Tablehead"/>
              <w:rPr>
                <w:rFonts w:eastAsia="Arial Unicode MS"/>
                <w:color w:val="000000" w:themeColor="text1"/>
              </w:rPr>
            </w:pPr>
            <w:r w:rsidRPr="000D08DA">
              <w:rPr>
                <w:color w:val="000000" w:themeColor="text1"/>
              </w:rPr>
              <w:t>Output power</w:t>
            </w:r>
            <w:r w:rsidRPr="000D08DA">
              <w:rPr>
                <w:color w:val="000000" w:themeColor="text1"/>
              </w:rPr>
              <w:br/>
              <w:t>(dBm)</w:t>
            </w:r>
          </w:p>
        </w:tc>
      </w:tr>
      <w:tr w:rsidR="00926E33" w:rsidRPr="000D08DA" w14:paraId="2E47CFEC" w14:textId="77777777" w:rsidTr="00DD746D">
        <w:trPr>
          <w:jc w:val="center"/>
        </w:trPr>
        <w:tc>
          <w:tcPr>
            <w:tcW w:w="2835" w:type="dxa"/>
            <w:noWrap/>
            <w:tcMar>
              <w:top w:w="15" w:type="dxa"/>
              <w:left w:w="108" w:type="dxa"/>
              <w:bottom w:w="0" w:type="dxa"/>
              <w:right w:w="108" w:type="dxa"/>
            </w:tcMar>
          </w:tcPr>
          <w:p w14:paraId="0673FCD6" w14:textId="77777777" w:rsidR="00926E33" w:rsidRPr="000D08DA" w:rsidRDefault="00926E33" w:rsidP="00842558">
            <w:pPr>
              <w:pStyle w:val="Tabletext"/>
              <w:jc w:val="left"/>
              <w:rPr>
                <w:rFonts w:eastAsia="Arial Unicode MS"/>
                <w:color w:val="000000" w:themeColor="text1"/>
              </w:rPr>
            </w:pPr>
            <w:r w:rsidRPr="000D08DA">
              <w:rPr>
                <w:color w:val="000000" w:themeColor="text1"/>
              </w:rPr>
              <w:t>Noise</w:t>
            </w:r>
          </w:p>
        </w:tc>
        <w:tc>
          <w:tcPr>
            <w:tcW w:w="1701" w:type="dxa"/>
            <w:noWrap/>
            <w:tcMar>
              <w:top w:w="15" w:type="dxa"/>
              <w:left w:w="15" w:type="dxa"/>
              <w:bottom w:w="0" w:type="dxa"/>
              <w:right w:w="15" w:type="dxa"/>
            </w:tcMar>
          </w:tcPr>
          <w:p w14:paraId="2AB74E13" w14:textId="178366BF" w:rsidR="00926E33" w:rsidRPr="000D08DA" w:rsidRDefault="00395920" w:rsidP="00DD746D">
            <w:pPr>
              <w:pStyle w:val="Tabletext"/>
              <w:jc w:val="center"/>
              <w:rPr>
                <w:rFonts w:eastAsia="Arial Unicode MS"/>
                <w:color w:val="000000" w:themeColor="text1"/>
              </w:rPr>
            </w:pPr>
            <w:r>
              <w:rPr>
                <w:lang w:val="en-GB"/>
              </w:rPr>
              <w:t>−</w:t>
            </w:r>
            <w:r w:rsidR="00926E33" w:rsidRPr="000D08DA">
              <w:rPr>
                <w:color w:val="000000" w:themeColor="text1"/>
              </w:rPr>
              <w:t>83.7</w:t>
            </w:r>
          </w:p>
        </w:tc>
        <w:tc>
          <w:tcPr>
            <w:tcW w:w="1701" w:type="dxa"/>
            <w:noWrap/>
            <w:tcMar>
              <w:top w:w="15" w:type="dxa"/>
              <w:left w:w="15" w:type="dxa"/>
              <w:bottom w:w="0" w:type="dxa"/>
              <w:right w:w="15" w:type="dxa"/>
            </w:tcMar>
          </w:tcPr>
          <w:p w14:paraId="553AE872" w14:textId="77777777" w:rsidR="00926E33" w:rsidRPr="000D08DA" w:rsidRDefault="00926E33" w:rsidP="00DD746D">
            <w:pPr>
              <w:pStyle w:val="Tabletext"/>
              <w:jc w:val="center"/>
              <w:rPr>
                <w:rFonts w:eastAsia="Arial Unicode MS"/>
                <w:color w:val="000000" w:themeColor="text1"/>
              </w:rPr>
            </w:pPr>
            <w:r w:rsidRPr="000D08DA">
              <w:rPr>
                <w:color w:val="000000" w:themeColor="text1"/>
              </w:rPr>
              <w:t>0.0</w:t>
            </w:r>
          </w:p>
        </w:tc>
        <w:tc>
          <w:tcPr>
            <w:tcW w:w="1701" w:type="dxa"/>
            <w:noWrap/>
            <w:tcMar>
              <w:top w:w="15" w:type="dxa"/>
              <w:left w:w="15" w:type="dxa"/>
              <w:bottom w:w="0" w:type="dxa"/>
              <w:right w:w="15" w:type="dxa"/>
            </w:tcMar>
          </w:tcPr>
          <w:p w14:paraId="4FF44A6F" w14:textId="77777777" w:rsidR="00926E33" w:rsidRPr="000D08DA" w:rsidRDefault="00926E33" w:rsidP="00DD746D">
            <w:pPr>
              <w:pStyle w:val="Tabletext"/>
              <w:jc w:val="center"/>
              <w:rPr>
                <w:rFonts w:eastAsia="Arial Unicode MS"/>
                <w:color w:val="000000" w:themeColor="text1"/>
              </w:rPr>
            </w:pPr>
            <w:r w:rsidRPr="000D08DA">
              <w:rPr>
                <w:color w:val="000000" w:themeColor="text1"/>
              </w:rPr>
              <w:t>38</w:t>
            </w:r>
          </w:p>
        </w:tc>
        <w:tc>
          <w:tcPr>
            <w:tcW w:w="1701" w:type="dxa"/>
            <w:noWrap/>
            <w:tcMar>
              <w:top w:w="15" w:type="dxa"/>
              <w:left w:w="15" w:type="dxa"/>
              <w:bottom w:w="0" w:type="dxa"/>
              <w:right w:w="15" w:type="dxa"/>
            </w:tcMar>
          </w:tcPr>
          <w:p w14:paraId="69D8692D" w14:textId="7CDA0E55" w:rsidR="00926E33" w:rsidRPr="000D08DA" w:rsidRDefault="00395920" w:rsidP="00DD746D">
            <w:pPr>
              <w:pStyle w:val="Tabletext"/>
              <w:jc w:val="center"/>
              <w:rPr>
                <w:rFonts w:eastAsia="Arial Unicode MS"/>
                <w:color w:val="000000" w:themeColor="text1"/>
              </w:rPr>
            </w:pPr>
            <w:r>
              <w:rPr>
                <w:lang w:val="en-GB"/>
              </w:rPr>
              <w:t>−</w:t>
            </w:r>
            <w:r w:rsidR="00926E33" w:rsidRPr="000D08DA">
              <w:rPr>
                <w:color w:val="000000" w:themeColor="text1"/>
              </w:rPr>
              <w:t>45.7</w:t>
            </w:r>
          </w:p>
        </w:tc>
      </w:tr>
      <w:tr w:rsidR="00926E33" w:rsidRPr="000D08DA" w14:paraId="36BF288C" w14:textId="77777777" w:rsidTr="00DD746D">
        <w:trPr>
          <w:jc w:val="center"/>
        </w:trPr>
        <w:tc>
          <w:tcPr>
            <w:tcW w:w="2835" w:type="dxa"/>
            <w:noWrap/>
            <w:tcMar>
              <w:top w:w="15" w:type="dxa"/>
              <w:left w:w="108" w:type="dxa"/>
              <w:bottom w:w="0" w:type="dxa"/>
              <w:right w:w="108" w:type="dxa"/>
            </w:tcMar>
          </w:tcPr>
          <w:p w14:paraId="14004BC8" w14:textId="77777777" w:rsidR="00926E33" w:rsidRPr="000D08DA" w:rsidRDefault="00926E33" w:rsidP="00842558">
            <w:pPr>
              <w:pStyle w:val="Tabletext"/>
              <w:jc w:val="left"/>
              <w:rPr>
                <w:rFonts w:eastAsia="Arial Unicode MS"/>
                <w:color w:val="000000" w:themeColor="text1"/>
              </w:rPr>
            </w:pPr>
            <w:r w:rsidRPr="000D08DA">
              <w:rPr>
                <w:color w:val="000000" w:themeColor="text1"/>
              </w:rPr>
              <w:t>Minimum desired signal</w:t>
            </w:r>
          </w:p>
        </w:tc>
        <w:tc>
          <w:tcPr>
            <w:tcW w:w="1701" w:type="dxa"/>
            <w:noWrap/>
            <w:tcMar>
              <w:top w:w="15" w:type="dxa"/>
              <w:left w:w="15" w:type="dxa"/>
              <w:bottom w:w="0" w:type="dxa"/>
              <w:right w:w="15" w:type="dxa"/>
            </w:tcMar>
          </w:tcPr>
          <w:p w14:paraId="6A67F03A" w14:textId="06FA67CB" w:rsidR="00926E33" w:rsidRPr="000D08DA" w:rsidRDefault="00395920" w:rsidP="00DD746D">
            <w:pPr>
              <w:pStyle w:val="Tabletext"/>
              <w:jc w:val="center"/>
              <w:rPr>
                <w:rFonts w:eastAsia="Arial Unicode MS"/>
                <w:color w:val="000000" w:themeColor="text1"/>
              </w:rPr>
            </w:pPr>
            <w:r>
              <w:rPr>
                <w:lang w:val="en-GB"/>
              </w:rPr>
              <w:t>−</w:t>
            </w:r>
            <w:r w:rsidR="00926E33" w:rsidRPr="000D08DA">
              <w:rPr>
                <w:color w:val="000000" w:themeColor="text1"/>
              </w:rPr>
              <w:t>165.7</w:t>
            </w:r>
          </w:p>
        </w:tc>
        <w:tc>
          <w:tcPr>
            <w:tcW w:w="1701" w:type="dxa"/>
            <w:noWrap/>
            <w:tcMar>
              <w:top w:w="15" w:type="dxa"/>
              <w:left w:w="15" w:type="dxa"/>
              <w:bottom w:w="0" w:type="dxa"/>
              <w:right w:w="15" w:type="dxa"/>
            </w:tcMar>
          </w:tcPr>
          <w:p w14:paraId="3077C03B" w14:textId="77777777" w:rsidR="00926E33" w:rsidRPr="000D08DA" w:rsidRDefault="00926E33" w:rsidP="00DD746D">
            <w:pPr>
              <w:pStyle w:val="Tabletext"/>
              <w:jc w:val="center"/>
              <w:rPr>
                <w:rFonts w:eastAsia="Arial Unicode MS"/>
                <w:color w:val="000000" w:themeColor="text1"/>
              </w:rPr>
            </w:pPr>
            <w:r w:rsidRPr="000D08DA">
              <w:rPr>
                <w:color w:val="000000" w:themeColor="text1"/>
              </w:rPr>
              <w:t>44</w:t>
            </w:r>
          </w:p>
        </w:tc>
        <w:tc>
          <w:tcPr>
            <w:tcW w:w="1701" w:type="dxa"/>
            <w:noWrap/>
            <w:tcMar>
              <w:top w:w="15" w:type="dxa"/>
              <w:left w:w="15" w:type="dxa"/>
              <w:bottom w:w="0" w:type="dxa"/>
              <w:right w:w="15" w:type="dxa"/>
            </w:tcMar>
          </w:tcPr>
          <w:p w14:paraId="7D166521" w14:textId="77777777" w:rsidR="00926E33" w:rsidRPr="000D08DA" w:rsidRDefault="00926E33" w:rsidP="00DD746D">
            <w:pPr>
              <w:pStyle w:val="Tabletext"/>
              <w:jc w:val="center"/>
              <w:rPr>
                <w:rFonts w:eastAsia="Arial Unicode MS"/>
                <w:color w:val="000000" w:themeColor="text1"/>
              </w:rPr>
            </w:pPr>
            <w:r w:rsidRPr="000D08DA">
              <w:rPr>
                <w:color w:val="000000" w:themeColor="text1"/>
              </w:rPr>
              <w:t>76</w:t>
            </w:r>
          </w:p>
        </w:tc>
        <w:tc>
          <w:tcPr>
            <w:tcW w:w="1701" w:type="dxa"/>
            <w:noWrap/>
            <w:tcMar>
              <w:top w:w="15" w:type="dxa"/>
              <w:left w:w="15" w:type="dxa"/>
              <w:bottom w:w="0" w:type="dxa"/>
              <w:right w:w="15" w:type="dxa"/>
            </w:tcMar>
          </w:tcPr>
          <w:p w14:paraId="5F32B10D" w14:textId="3C1EFF4D" w:rsidR="00926E33" w:rsidRPr="000D08DA" w:rsidRDefault="00395920" w:rsidP="00DD746D">
            <w:pPr>
              <w:pStyle w:val="Tabletext"/>
              <w:jc w:val="center"/>
              <w:rPr>
                <w:rFonts w:eastAsia="Arial Unicode MS"/>
                <w:color w:val="000000" w:themeColor="text1"/>
              </w:rPr>
            </w:pPr>
            <w:r>
              <w:rPr>
                <w:lang w:val="en-GB"/>
              </w:rPr>
              <w:t>−</w:t>
            </w:r>
            <w:r w:rsidR="00926E33" w:rsidRPr="000D08DA">
              <w:rPr>
                <w:color w:val="000000" w:themeColor="text1"/>
              </w:rPr>
              <w:t>45.7</w:t>
            </w:r>
          </w:p>
        </w:tc>
      </w:tr>
      <w:tr w:rsidR="00926E33" w:rsidRPr="000D08DA" w14:paraId="7947A632" w14:textId="77777777" w:rsidTr="00DD746D">
        <w:trPr>
          <w:jc w:val="center"/>
        </w:trPr>
        <w:tc>
          <w:tcPr>
            <w:tcW w:w="2835" w:type="dxa"/>
            <w:noWrap/>
            <w:tcMar>
              <w:top w:w="15" w:type="dxa"/>
              <w:left w:w="108" w:type="dxa"/>
              <w:bottom w:w="0" w:type="dxa"/>
              <w:right w:w="108" w:type="dxa"/>
            </w:tcMar>
          </w:tcPr>
          <w:p w14:paraId="5E83611E" w14:textId="77777777" w:rsidR="00926E33" w:rsidRPr="00966F8F" w:rsidRDefault="00926E33" w:rsidP="00842558">
            <w:pPr>
              <w:pStyle w:val="Tabletext"/>
              <w:jc w:val="left"/>
              <w:rPr>
                <w:rFonts w:eastAsia="Arial Unicode MS"/>
                <w:color w:val="000000" w:themeColor="text1"/>
                <w:lang w:val="en-GB"/>
              </w:rPr>
            </w:pPr>
            <w:r w:rsidRPr="00966F8F">
              <w:rPr>
                <w:color w:val="000000" w:themeColor="text1"/>
                <w:lang w:val="en-GB"/>
              </w:rPr>
              <w:t>Maximum acceptable</w:t>
            </w:r>
            <w:r w:rsidRPr="00966F8F">
              <w:rPr>
                <w:rFonts w:eastAsia="Arial Unicode MS"/>
                <w:color w:val="000000" w:themeColor="text1"/>
                <w:lang w:val="en-GB"/>
              </w:rPr>
              <w:br/>
            </w:r>
            <w:r w:rsidRPr="00966F8F">
              <w:rPr>
                <w:color w:val="000000" w:themeColor="text1"/>
                <w:lang w:val="en-GB"/>
              </w:rPr>
              <w:t>interfering radar signal</w:t>
            </w:r>
          </w:p>
        </w:tc>
        <w:tc>
          <w:tcPr>
            <w:tcW w:w="1701" w:type="dxa"/>
            <w:noWrap/>
            <w:tcMar>
              <w:top w:w="15" w:type="dxa"/>
              <w:left w:w="15" w:type="dxa"/>
              <w:bottom w:w="0" w:type="dxa"/>
              <w:right w:w="15" w:type="dxa"/>
            </w:tcMar>
          </w:tcPr>
          <w:p w14:paraId="7131A911" w14:textId="793D8C90" w:rsidR="00926E33" w:rsidRPr="000D08DA" w:rsidRDefault="00395920" w:rsidP="00DD746D">
            <w:pPr>
              <w:pStyle w:val="Tabletext"/>
              <w:jc w:val="center"/>
              <w:rPr>
                <w:rFonts w:eastAsia="Arial Unicode MS"/>
                <w:color w:val="000000" w:themeColor="text1"/>
              </w:rPr>
            </w:pPr>
            <w:r>
              <w:rPr>
                <w:lang w:val="en-GB"/>
              </w:rPr>
              <w:t>−</w:t>
            </w:r>
            <w:r w:rsidR="00926E33" w:rsidRPr="000D08DA">
              <w:rPr>
                <w:color w:val="000000" w:themeColor="text1"/>
              </w:rPr>
              <w:t xml:space="preserve">63.5 to </w:t>
            </w:r>
            <w:r>
              <w:rPr>
                <w:lang w:val="en-GB"/>
              </w:rPr>
              <w:t>−</w:t>
            </w:r>
            <w:r w:rsidR="00926E33" w:rsidRPr="000D08DA">
              <w:rPr>
                <w:color w:val="000000" w:themeColor="text1"/>
              </w:rPr>
              <w:t>54</w:t>
            </w:r>
          </w:p>
        </w:tc>
        <w:tc>
          <w:tcPr>
            <w:tcW w:w="1701" w:type="dxa"/>
            <w:noWrap/>
            <w:tcMar>
              <w:top w:w="15" w:type="dxa"/>
              <w:left w:w="15" w:type="dxa"/>
              <w:bottom w:w="0" w:type="dxa"/>
              <w:right w:w="15" w:type="dxa"/>
            </w:tcMar>
          </w:tcPr>
          <w:p w14:paraId="192FE3F8" w14:textId="77777777" w:rsidR="00926E33" w:rsidRPr="000D08DA" w:rsidRDefault="00926E33" w:rsidP="00DD746D">
            <w:pPr>
              <w:pStyle w:val="Tabletext"/>
              <w:jc w:val="center"/>
              <w:rPr>
                <w:rFonts w:eastAsia="Arial Unicode MS"/>
                <w:color w:val="000000" w:themeColor="text1"/>
              </w:rPr>
            </w:pPr>
            <w:r w:rsidRPr="000D08DA">
              <w:rPr>
                <w:color w:val="000000" w:themeColor="text1"/>
              </w:rPr>
              <w:t>2.3</w:t>
            </w:r>
          </w:p>
        </w:tc>
        <w:tc>
          <w:tcPr>
            <w:tcW w:w="1701" w:type="dxa"/>
            <w:noWrap/>
            <w:tcMar>
              <w:top w:w="15" w:type="dxa"/>
              <w:left w:w="15" w:type="dxa"/>
              <w:bottom w:w="0" w:type="dxa"/>
              <w:right w:w="15" w:type="dxa"/>
            </w:tcMar>
          </w:tcPr>
          <w:p w14:paraId="5D495F0F" w14:textId="77777777" w:rsidR="00926E33" w:rsidRPr="000D08DA" w:rsidRDefault="00926E33" w:rsidP="00DD746D">
            <w:pPr>
              <w:pStyle w:val="Tabletext"/>
              <w:jc w:val="center"/>
              <w:rPr>
                <w:rFonts w:eastAsia="Arial Unicode MS"/>
                <w:color w:val="000000" w:themeColor="text1"/>
              </w:rPr>
            </w:pPr>
            <w:r w:rsidRPr="000D08DA">
              <w:rPr>
                <w:color w:val="000000" w:themeColor="text1"/>
              </w:rPr>
              <w:t>0.0 to 9.5</w:t>
            </w:r>
          </w:p>
        </w:tc>
        <w:tc>
          <w:tcPr>
            <w:tcW w:w="1701" w:type="dxa"/>
            <w:noWrap/>
            <w:tcMar>
              <w:top w:w="15" w:type="dxa"/>
              <w:left w:w="15" w:type="dxa"/>
              <w:bottom w:w="0" w:type="dxa"/>
              <w:right w:w="15" w:type="dxa"/>
            </w:tcMar>
          </w:tcPr>
          <w:p w14:paraId="62D0A49A" w14:textId="067E4305" w:rsidR="00926E33" w:rsidRPr="000D08DA" w:rsidRDefault="00395920" w:rsidP="00DD746D">
            <w:pPr>
              <w:pStyle w:val="Tabletext"/>
              <w:jc w:val="center"/>
              <w:rPr>
                <w:rFonts w:eastAsia="Arial Unicode MS"/>
                <w:color w:val="000000" w:themeColor="text1"/>
              </w:rPr>
            </w:pPr>
            <w:r>
              <w:rPr>
                <w:lang w:val="en-GB"/>
              </w:rPr>
              <w:t>−</w:t>
            </w:r>
            <w:r w:rsidR="00926E33" w:rsidRPr="000D08DA">
              <w:rPr>
                <w:color w:val="000000" w:themeColor="text1"/>
              </w:rPr>
              <w:t>51.7</w:t>
            </w:r>
          </w:p>
        </w:tc>
      </w:tr>
    </w:tbl>
    <w:p w14:paraId="4CBFCED7" w14:textId="77777777" w:rsidR="00926E33" w:rsidRPr="000D08DA" w:rsidRDefault="00926E33" w:rsidP="00DD746D">
      <w:pPr>
        <w:pStyle w:val="Tablefin"/>
        <w:rPr>
          <w:color w:val="000000" w:themeColor="text1"/>
        </w:rPr>
      </w:pPr>
    </w:p>
    <w:p w14:paraId="756EDF8D" w14:textId="77777777" w:rsidR="00926E33" w:rsidRPr="00966F8F" w:rsidRDefault="00926E33" w:rsidP="00842558">
      <w:pPr>
        <w:keepNext/>
        <w:keepLines/>
        <w:rPr>
          <w:lang w:val="en-GB"/>
        </w:rPr>
      </w:pPr>
      <w:r w:rsidRPr="00966F8F">
        <w:rPr>
          <w:lang w:val="en-GB"/>
        </w:rPr>
        <w:t xml:space="preserve">It should be noted that, according to equation (2) there is no SAR processing gain impact on noise-like interference such as the interference that would be due to a high density of wideband transmitter on the ground. Indeed, in this case </w:t>
      </w:r>
      <w:r w:rsidRPr="00966F8F">
        <w:rPr>
          <w:i/>
          <w:lang w:val="en-GB"/>
        </w:rPr>
        <w:t>G</w:t>
      </w:r>
      <w:r w:rsidRPr="00966F8F">
        <w:rPr>
          <w:i/>
          <w:vertAlign w:val="subscript"/>
          <w:lang w:val="en-GB"/>
        </w:rPr>
        <w:t>N</w:t>
      </w:r>
      <w:r w:rsidRPr="00966F8F">
        <w:rPr>
          <w:i/>
          <w:sz w:val="16"/>
          <w:vertAlign w:val="subscript"/>
          <w:lang w:val="en-GB"/>
        </w:rPr>
        <w:t>AZ</w:t>
      </w:r>
      <w:r w:rsidRPr="00966F8F">
        <w:rPr>
          <w:lang w:val="en-GB"/>
        </w:rPr>
        <w:t>/</w:t>
      </w:r>
      <w:r w:rsidRPr="00966F8F">
        <w:rPr>
          <w:i/>
          <w:lang w:val="en-GB"/>
        </w:rPr>
        <w:t>G</w:t>
      </w:r>
      <w:r w:rsidRPr="00966F8F">
        <w:rPr>
          <w:i/>
          <w:vertAlign w:val="subscript"/>
          <w:lang w:val="en-GB"/>
        </w:rPr>
        <w:t>I</w:t>
      </w:r>
      <w:r w:rsidRPr="00966F8F">
        <w:rPr>
          <w:i/>
          <w:sz w:val="16"/>
          <w:vertAlign w:val="subscript"/>
          <w:lang w:val="en-GB"/>
        </w:rPr>
        <w:t>AZ</w:t>
      </w:r>
      <w:r w:rsidRPr="00966F8F">
        <w:rPr>
          <w:lang w:val="en-GB"/>
        </w:rPr>
        <w:t xml:space="preserve"> = 0 dB and </w:t>
      </w:r>
      <w:r w:rsidRPr="00966F8F">
        <w:rPr>
          <w:i/>
          <w:lang w:val="en-GB"/>
        </w:rPr>
        <w:t>G</w:t>
      </w:r>
      <w:r w:rsidRPr="00966F8F">
        <w:rPr>
          <w:i/>
          <w:vertAlign w:val="subscript"/>
          <w:lang w:val="en-GB"/>
        </w:rPr>
        <w:t>N</w:t>
      </w:r>
      <w:r w:rsidRPr="00966F8F">
        <w:rPr>
          <w:i/>
          <w:sz w:val="16"/>
          <w:vertAlign w:val="subscript"/>
          <w:lang w:val="en-GB"/>
        </w:rPr>
        <w:t>RNG</w:t>
      </w:r>
      <w:r w:rsidRPr="00966F8F">
        <w:rPr>
          <w:lang w:val="en-GB"/>
        </w:rPr>
        <w:t>/</w:t>
      </w:r>
      <w:r w:rsidRPr="00966F8F">
        <w:rPr>
          <w:i/>
          <w:lang w:val="en-GB"/>
        </w:rPr>
        <w:t>G</w:t>
      </w:r>
      <w:r w:rsidRPr="00966F8F">
        <w:rPr>
          <w:i/>
          <w:vertAlign w:val="subscript"/>
          <w:lang w:val="en-GB"/>
        </w:rPr>
        <w:t>I</w:t>
      </w:r>
      <w:r w:rsidRPr="00966F8F">
        <w:rPr>
          <w:i/>
          <w:sz w:val="16"/>
          <w:vertAlign w:val="subscript"/>
          <w:lang w:val="en-GB"/>
        </w:rPr>
        <w:t>RNG</w:t>
      </w:r>
      <w:r w:rsidRPr="00966F8F">
        <w:rPr>
          <w:lang w:val="en-GB"/>
        </w:rPr>
        <w:t xml:space="preserve"> = 0 dB leading to a</w:t>
      </w:r>
      <w:r w:rsidRPr="00966F8F">
        <w:rPr>
          <w:i/>
          <w:lang w:val="en-GB"/>
        </w:rPr>
        <w:t xml:space="preserve"> P</w:t>
      </w:r>
      <w:r w:rsidRPr="00966F8F">
        <w:rPr>
          <w:i/>
          <w:vertAlign w:val="subscript"/>
          <w:lang w:val="en-GB"/>
        </w:rPr>
        <w:t>I</w:t>
      </w:r>
      <w:r w:rsidRPr="00966F8F">
        <w:rPr>
          <w:lang w:val="en-GB"/>
        </w:rPr>
        <w:t xml:space="preserve"> which should not exceed –89.7 dBm.</w:t>
      </w:r>
    </w:p>
    <w:p w14:paraId="39830F12" w14:textId="77777777" w:rsidR="00926E33" w:rsidRPr="00966F8F" w:rsidRDefault="00926E33" w:rsidP="00842558">
      <w:pPr>
        <w:pStyle w:val="Heading3"/>
        <w:rPr>
          <w:lang w:val="en-GB"/>
        </w:rPr>
      </w:pPr>
      <w:r w:rsidRPr="00966F8F">
        <w:rPr>
          <w:lang w:val="en-GB"/>
        </w:rPr>
        <w:t>5.2.4</w:t>
      </w:r>
      <w:r w:rsidRPr="00966F8F">
        <w:rPr>
          <w:lang w:val="en-GB"/>
        </w:rPr>
        <w:tab/>
        <w:t>Interference criteria</w:t>
      </w:r>
    </w:p>
    <w:p w14:paraId="73E60046" w14:textId="77777777" w:rsidR="00926E33" w:rsidRPr="00966F8F" w:rsidRDefault="00926E33" w:rsidP="00842558">
      <w:pPr>
        <w:rPr>
          <w:lang w:val="en-GB"/>
        </w:rPr>
      </w:pPr>
      <w:r w:rsidRPr="00966F8F">
        <w:rPr>
          <w:lang w:val="en-GB"/>
        </w:rPr>
        <w:t>The criteria for unacceptable degradation in performance for imaging or topographical interferometric SARs can be computed using the procedure in § 5.2.3.</w:t>
      </w:r>
    </w:p>
    <w:p w14:paraId="59A57C5B" w14:textId="77777777" w:rsidR="00926E33" w:rsidRPr="00966F8F" w:rsidRDefault="00926E33" w:rsidP="00842558">
      <w:pPr>
        <w:rPr>
          <w:lang w:val="en-GB"/>
        </w:rPr>
      </w:pPr>
      <w:r w:rsidRPr="00966F8F">
        <w:rPr>
          <w:lang w:val="en-GB"/>
        </w:rPr>
        <w:t xml:space="preserve">These criteria apply to non-FM pulsed interference sources with pulse durations of 2 </w:t>
      </w:r>
      <w:r w:rsidRPr="000D08DA">
        <w:t>μ</w:t>
      </w:r>
      <w:r w:rsidRPr="00966F8F">
        <w:rPr>
          <w:lang w:val="en-GB"/>
        </w:rPr>
        <w:t>s or less. For other pulse durations, the criteria vary by only ±0.6 dB.</w:t>
      </w:r>
    </w:p>
    <w:p w14:paraId="3CA0A3DF" w14:textId="77777777" w:rsidR="00926E33" w:rsidRPr="00966F8F" w:rsidRDefault="00926E33" w:rsidP="00842558">
      <w:pPr>
        <w:rPr>
          <w:lang w:val="en-GB"/>
        </w:rPr>
      </w:pPr>
      <w:r w:rsidRPr="00966F8F">
        <w:rPr>
          <w:lang w:val="en-GB"/>
        </w:rPr>
        <w:t>It should be noted that for each SAR, their interference criteria level has to be calculated using the system characteristics of that SAR.</w:t>
      </w:r>
    </w:p>
    <w:p w14:paraId="79BB82AB" w14:textId="77777777" w:rsidR="00926E33" w:rsidRPr="00966F8F" w:rsidRDefault="00926E33" w:rsidP="005D4C24">
      <w:pPr>
        <w:pStyle w:val="Heading3"/>
        <w:rPr>
          <w:lang w:val="en-GB"/>
        </w:rPr>
      </w:pPr>
      <w:r w:rsidRPr="00966F8F">
        <w:rPr>
          <w:lang w:val="en-GB"/>
        </w:rPr>
        <w:t>5.2.5</w:t>
      </w:r>
      <w:r w:rsidRPr="00966F8F">
        <w:rPr>
          <w:lang w:val="en-GB"/>
        </w:rPr>
        <w:tab/>
        <w:t>Availability criterion</w:t>
      </w:r>
    </w:p>
    <w:p w14:paraId="2990C01A" w14:textId="66508C25" w:rsidR="00926E33" w:rsidRPr="00966F8F" w:rsidRDefault="00926E33" w:rsidP="00842558">
      <w:pPr>
        <w:rPr>
          <w:lang w:val="en-GB"/>
        </w:rPr>
      </w:pPr>
      <w:r w:rsidRPr="00966F8F">
        <w:rPr>
          <w:lang w:val="en-GB"/>
        </w:rPr>
        <w:t>In shared frequency bands, availability of SAR data should exceed 99% for each selected measurement area site.</w:t>
      </w:r>
    </w:p>
    <w:p w14:paraId="3126612A" w14:textId="77777777" w:rsidR="00926E33" w:rsidRPr="00966F8F" w:rsidRDefault="00926E33" w:rsidP="0000037E">
      <w:pPr>
        <w:pStyle w:val="Heading1"/>
        <w:rPr>
          <w:lang w:val="en-GB"/>
        </w:rPr>
      </w:pPr>
      <w:bookmarkStart w:id="32" w:name="_Toc147934551"/>
      <w:r w:rsidRPr="00966F8F">
        <w:rPr>
          <w:lang w:val="en-GB"/>
        </w:rPr>
        <w:t>6</w:t>
      </w:r>
      <w:r w:rsidRPr="00966F8F">
        <w:rPr>
          <w:lang w:val="en-GB"/>
        </w:rPr>
        <w:tab/>
        <w:t>Cloud profile radars</w:t>
      </w:r>
      <w:bookmarkEnd w:id="32"/>
    </w:p>
    <w:p w14:paraId="286A592F" w14:textId="3AF8B9FF" w:rsidR="00926E33" w:rsidRPr="00966F8F" w:rsidRDefault="00926E33" w:rsidP="0000037E">
      <w:pPr>
        <w:rPr>
          <w:lang w:val="en-GB"/>
        </w:rPr>
      </w:pPr>
      <w:r w:rsidRPr="00966F8F">
        <w:rPr>
          <w:lang w:val="en-GB"/>
        </w:rPr>
        <w:t>This section presents information on performance and interference criteria for spaceborne cloud profile radar sensors in the frequency bands 94.0-94.1 GHz.</w:t>
      </w:r>
    </w:p>
    <w:p w14:paraId="12EC1A26" w14:textId="77777777" w:rsidR="00926E33" w:rsidRPr="00966F8F" w:rsidRDefault="00926E33" w:rsidP="0000037E">
      <w:pPr>
        <w:pStyle w:val="Heading2"/>
        <w:rPr>
          <w:lang w:val="en-GB"/>
        </w:rPr>
      </w:pPr>
      <w:bookmarkStart w:id="33" w:name="_Toc147934552"/>
      <w:r w:rsidRPr="00966F8F">
        <w:rPr>
          <w:lang w:val="en-GB"/>
        </w:rPr>
        <w:t>6.1</w:t>
      </w:r>
      <w:r w:rsidRPr="00966F8F">
        <w:rPr>
          <w:lang w:val="en-GB"/>
        </w:rPr>
        <w:tab/>
        <w:t>Performance criteria for 94 GHz cloud profile radar</w:t>
      </w:r>
      <w:bookmarkEnd w:id="33"/>
    </w:p>
    <w:p w14:paraId="06B3CE85" w14:textId="77777777" w:rsidR="00926E33" w:rsidRPr="00966F8F" w:rsidRDefault="00926E33" w:rsidP="0000037E">
      <w:pPr>
        <w:rPr>
          <w:lang w:val="en-GB"/>
        </w:rPr>
      </w:pPr>
      <w:r w:rsidRPr="00966F8F">
        <w:rPr>
          <w:lang w:val="en-GB"/>
        </w:rPr>
        <w:t>The objective of a spaceborne cloud profiling mission is to measure the reflectivity profile for all clouds within the field of view with a minimum reflectivity of –35 dBZ.</w:t>
      </w:r>
    </w:p>
    <w:p w14:paraId="3B0665F6" w14:textId="77777777" w:rsidR="00926E33" w:rsidRPr="00966F8F" w:rsidRDefault="00926E33" w:rsidP="0000037E">
      <w:pPr>
        <w:pStyle w:val="Heading2"/>
        <w:rPr>
          <w:lang w:val="en-GB"/>
        </w:rPr>
      </w:pPr>
      <w:bookmarkStart w:id="34" w:name="_Toc147934553"/>
      <w:r w:rsidRPr="00966F8F">
        <w:rPr>
          <w:lang w:val="en-GB"/>
        </w:rPr>
        <w:t>6.2</w:t>
      </w:r>
      <w:r w:rsidRPr="00966F8F">
        <w:rPr>
          <w:lang w:val="en-GB"/>
        </w:rPr>
        <w:tab/>
        <w:t>Interference criteria for 94 GHz cloud profile radar</w:t>
      </w:r>
      <w:bookmarkEnd w:id="34"/>
    </w:p>
    <w:p w14:paraId="7F825732" w14:textId="205B075C" w:rsidR="00926E33" w:rsidRPr="00966F8F" w:rsidRDefault="00926E33" w:rsidP="0000037E">
      <w:pPr>
        <w:rPr>
          <w:lang w:val="en-GB"/>
        </w:rPr>
      </w:pPr>
      <w:r w:rsidRPr="00966F8F">
        <w:rPr>
          <w:lang w:val="en-GB"/>
        </w:rPr>
        <w:t xml:space="preserve">Interference should degrade </w:t>
      </w:r>
      <w:r w:rsidRPr="00966F8F">
        <w:rPr>
          <w:i/>
          <w:iCs/>
          <w:lang w:val="en-GB"/>
        </w:rPr>
        <w:t>Z</w:t>
      </w:r>
      <w:r w:rsidRPr="00966F8F">
        <w:rPr>
          <w:i/>
          <w:iCs/>
          <w:vertAlign w:val="subscript"/>
          <w:lang w:val="en-GB"/>
        </w:rPr>
        <w:t>min</w:t>
      </w:r>
      <w:r w:rsidRPr="00966F8F">
        <w:rPr>
          <w:lang w:val="en-GB"/>
        </w:rPr>
        <w:t xml:space="preserve"> less than 10% in 95% of the service area. Ten percent degradation in </w:t>
      </w:r>
      <w:r w:rsidRPr="00966F8F">
        <w:rPr>
          <w:i/>
          <w:iCs/>
          <w:lang w:val="en-GB"/>
        </w:rPr>
        <w:t>Z</w:t>
      </w:r>
      <w:r w:rsidRPr="00966F8F">
        <w:rPr>
          <w:i/>
          <w:iCs/>
          <w:vertAlign w:val="subscript"/>
          <w:lang w:val="en-GB"/>
        </w:rPr>
        <w:t>min</w:t>
      </w:r>
      <w:r w:rsidRPr="00966F8F">
        <w:rPr>
          <w:lang w:val="en-GB"/>
        </w:rPr>
        <w:t xml:space="preserve"> corresponds to an interference-to-noise ratio of </w:t>
      </w:r>
      <w:r w:rsidR="00395920">
        <w:rPr>
          <w:lang w:val="en-GB"/>
        </w:rPr>
        <w:t>−</w:t>
      </w:r>
      <w:r w:rsidRPr="00966F8F">
        <w:rPr>
          <w:lang w:val="en-GB"/>
        </w:rPr>
        <w:t xml:space="preserve">10 dB. This interference criterion corresponds to an interference power level of </w:t>
      </w:r>
      <w:r w:rsidR="00395920">
        <w:rPr>
          <w:lang w:val="en-GB"/>
        </w:rPr>
        <w:t>−</w:t>
      </w:r>
      <w:r w:rsidRPr="00966F8F">
        <w:rPr>
          <w:lang w:val="en-GB"/>
        </w:rPr>
        <w:t>160 dBW over 300 kHz.</w:t>
      </w:r>
    </w:p>
    <w:p w14:paraId="46580848" w14:textId="77777777" w:rsidR="00926E33" w:rsidRPr="00966F8F" w:rsidRDefault="00926E33" w:rsidP="0000037E">
      <w:pPr>
        <w:pStyle w:val="Heading2"/>
        <w:rPr>
          <w:lang w:val="en-GB"/>
        </w:rPr>
      </w:pPr>
      <w:bookmarkStart w:id="35" w:name="_Toc147934554"/>
      <w:r w:rsidRPr="00966F8F">
        <w:rPr>
          <w:lang w:val="en-GB"/>
        </w:rPr>
        <w:lastRenderedPageBreak/>
        <w:t>6.3</w:t>
      </w:r>
      <w:r w:rsidRPr="00966F8F">
        <w:rPr>
          <w:lang w:val="en-GB"/>
        </w:rPr>
        <w:tab/>
        <w:t>Availability criteria of the cloud profile radar</w:t>
      </w:r>
      <w:bookmarkEnd w:id="35"/>
    </w:p>
    <w:p w14:paraId="3A429A62" w14:textId="77777777" w:rsidR="00926E33" w:rsidRPr="00966F8F" w:rsidRDefault="00926E33" w:rsidP="0000037E">
      <w:pPr>
        <w:rPr>
          <w:lang w:val="en-GB"/>
        </w:rPr>
      </w:pPr>
      <w:r w:rsidRPr="00966F8F">
        <w:rPr>
          <w:lang w:val="en-GB"/>
        </w:rPr>
        <w:t xml:space="preserve">For random interference signals, the interference should degrade </w:t>
      </w:r>
      <w:r w:rsidRPr="00966F8F">
        <w:rPr>
          <w:i/>
          <w:iCs/>
          <w:lang w:val="en-GB"/>
        </w:rPr>
        <w:t>Z</w:t>
      </w:r>
      <w:r w:rsidRPr="00966F8F">
        <w:rPr>
          <w:i/>
          <w:iCs/>
          <w:vertAlign w:val="subscript"/>
          <w:lang w:val="en-GB"/>
        </w:rPr>
        <w:t>min</w:t>
      </w:r>
      <w:r w:rsidRPr="00966F8F">
        <w:rPr>
          <w:lang w:val="en-GB"/>
        </w:rPr>
        <w:t xml:space="preserve"> less than 10% in 95% of the service area. If the interference signal is not random, it should degrade </w:t>
      </w:r>
      <w:r w:rsidRPr="00966F8F">
        <w:rPr>
          <w:i/>
          <w:iCs/>
          <w:lang w:val="en-GB"/>
        </w:rPr>
        <w:t>Z</w:t>
      </w:r>
      <w:r w:rsidRPr="00966F8F">
        <w:rPr>
          <w:i/>
          <w:iCs/>
          <w:vertAlign w:val="subscript"/>
          <w:lang w:val="en-GB"/>
        </w:rPr>
        <w:t>min</w:t>
      </w:r>
      <w:r w:rsidRPr="00966F8F">
        <w:rPr>
          <w:lang w:val="en-GB"/>
        </w:rPr>
        <w:t xml:space="preserve"> less than 10% in 99% of the intended service area. It should be noted that it is difficult to analyse interference for its characteristic of random dispersion over all observation time and areas.</w:t>
      </w:r>
    </w:p>
    <w:p w14:paraId="28296E7B" w14:textId="77777777" w:rsidR="00926E33" w:rsidRPr="00966F8F" w:rsidRDefault="00926E33" w:rsidP="0000037E">
      <w:pPr>
        <w:pStyle w:val="Heading1"/>
        <w:rPr>
          <w:lang w:val="en-GB"/>
        </w:rPr>
      </w:pPr>
      <w:bookmarkStart w:id="36" w:name="_Toc147934555"/>
      <w:r w:rsidRPr="00966F8F">
        <w:rPr>
          <w:lang w:val="en-GB"/>
        </w:rPr>
        <w:t>7</w:t>
      </w:r>
      <w:r w:rsidRPr="00966F8F">
        <w:rPr>
          <w:lang w:val="en-GB"/>
        </w:rPr>
        <w:tab/>
        <w:t>Measurement area of interest for the evaluation of systematic interference</w:t>
      </w:r>
      <w:bookmarkEnd w:id="36"/>
    </w:p>
    <w:p w14:paraId="58802618" w14:textId="054D1F2F" w:rsidR="00926E33" w:rsidRPr="00966F8F" w:rsidRDefault="00926E33" w:rsidP="0000037E">
      <w:pPr>
        <w:rPr>
          <w:lang w:val="en-GB"/>
        </w:rPr>
      </w:pPr>
      <w:r w:rsidRPr="00966F8F">
        <w:rPr>
          <w:lang w:val="en-GB"/>
        </w:rPr>
        <w:t>In order to perform analyses that evaluate interference in regard to its impact on the active sensor’s systematic data availability criteria it is necessary to define 1) the dimensions of the measurement area, 2) the location of the geographical area that should be considered in simulations, and 3) the manner in which the measurement is taken. Together, the size and location of the geographical area that should be considered in sharing analyses has been referred to as “the measurement area of interest”. The manner in which the measurement is taken is dependent on the operational characteristics of the sensor and the method in which the sensor data is used.</w:t>
      </w:r>
    </w:p>
    <w:p w14:paraId="47425683" w14:textId="61DF698C" w:rsidR="00926E33" w:rsidRPr="00966F8F" w:rsidRDefault="00926E33" w:rsidP="0000037E">
      <w:pPr>
        <w:rPr>
          <w:lang w:val="en-GB"/>
        </w:rPr>
      </w:pPr>
      <w:r w:rsidRPr="00966F8F">
        <w:rPr>
          <w:lang w:val="en-GB"/>
        </w:rPr>
        <w:t>In shared frequency bands, availability of all sensor data, with the exception of precipitation radar, should exceed 95% of all locations in the sensor service area in the case where the loss occurs randomly, and it should exceed 99% of all locations in the case where the loss occurs systematically within the measurement area of interest. In the case of precipitation radars, the random and systematic data availability criteria is 99.8%.</w:t>
      </w:r>
    </w:p>
    <w:p w14:paraId="56FDB9BA" w14:textId="77777777" w:rsidR="00926E33" w:rsidRPr="00966F8F" w:rsidRDefault="00926E33" w:rsidP="0000037E">
      <w:pPr>
        <w:rPr>
          <w:lang w:val="en-GB"/>
        </w:rPr>
      </w:pPr>
      <w:r w:rsidRPr="00966F8F">
        <w:rPr>
          <w:lang w:val="en-GB"/>
        </w:rPr>
        <w:t>In regard to the measurement area of interest, any systematic interference in excess of the applicable interference threshold would result in measurement loss 100% of the time for the specific measurement area of interest.</w:t>
      </w:r>
    </w:p>
    <w:p w14:paraId="5ECB021D" w14:textId="77777777" w:rsidR="00926E33" w:rsidRPr="00966F8F" w:rsidRDefault="00926E33" w:rsidP="0000037E">
      <w:pPr>
        <w:pStyle w:val="Heading1"/>
        <w:rPr>
          <w:lang w:val="en-GB"/>
        </w:rPr>
      </w:pPr>
      <w:bookmarkStart w:id="37" w:name="_Toc147934556"/>
      <w:r w:rsidRPr="00966F8F">
        <w:rPr>
          <w:lang w:val="en-GB"/>
        </w:rPr>
        <w:t>8</w:t>
      </w:r>
      <w:r w:rsidRPr="00966F8F">
        <w:rPr>
          <w:lang w:val="en-GB"/>
        </w:rPr>
        <w:tab/>
        <w:t>Transient impulse interference considerations</w:t>
      </w:r>
      <w:bookmarkEnd w:id="37"/>
    </w:p>
    <w:p w14:paraId="2D1D01CE" w14:textId="18B32BF9" w:rsidR="00926E33" w:rsidRPr="00966F8F" w:rsidRDefault="00926E33" w:rsidP="0000037E">
      <w:pPr>
        <w:rPr>
          <w:lang w:val="en-GB"/>
        </w:rPr>
      </w:pPr>
      <w:r w:rsidRPr="00966F8F">
        <w:rPr>
          <w:lang w:val="en-GB"/>
        </w:rPr>
        <w:t>It is important to note that ITU-R sharing and compatibility studies are typically conducted with the mean (average) power of the interfering transmitter rather than the peak transient power. In the case of a peak detecting active spaceborne sensor such as an altimeter, use of the mean power of the interfering transmitter instead of the peak transient power will underestimate the level of interference affecting the peak detecting sensor measurements.</w:t>
      </w:r>
    </w:p>
    <w:p w14:paraId="4CDB0B8F" w14:textId="77777777" w:rsidR="00926E33" w:rsidRPr="00966F8F" w:rsidRDefault="00926E33" w:rsidP="0000037E">
      <w:pPr>
        <w:rPr>
          <w:lang w:val="en-GB"/>
        </w:rPr>
      </w:pPr>
      <w:r w:rsidRPr="00966F8F">
        <w:rPr>
          <w:lang w:val="en-GB"/>
        </w:rPr>
        <w:t>Active spaceborne sensors that detect average return signal power are not affected additionally by transient transmissions of modulation symbols with higher power than the transmitted average power. However, sensors that detect peak return signal power are sensitive to the transient transmission amplitudes that occur above the average power of an interfering signal.</w:t>
      </w:r>
    </w:p>
    <w:p w14:paraId="0A5750FB" w14:textId="77777777" w:rsidR="00926E33" w:rsidRPr="00966F8F" w:rsidRDefault="00926E33" w:rsidP="0000037E">
      <w:pPr>
        <w:pStyle w:val="Heading2"/>
        <w:rPr>
          <w:lang w:val="en-GB"/>
        </w:rPr>
      </w:pPr>
      <w:bookmarkStart w:id="38" w:name="_Toc147934557"/>
      <w:r w:rsidRPr="00966F8F">
        <w:rPr>
          <w:lang w:val="en-GB"/>
        </w:rPr>
        <w:t>8.1</w:t>
      </w:r>
      <w:r w:rsidRPr="00966F8F">
        <w:rPr>
          <w:lang w:val="en-GB"/>
        </w:rPr>
        <w:tab/>
        <w:t>Determination of peak transient power for some modulation schemes</w:t>
      </w:r>
      <w:bookmarkEnd w:id="38"/>
    </w:p>
    <w:p w14:paraId="52CA7377" w14:textId="77777777" w:rsidR="00926E33" w:rsidRPr="00966F8F" w:rsidRDefault="00926E33" w:rsidP="0000037E">
      <w:pPr>
        <w:rPr>
          <w:lang w:val="en-GB"/>
        </w:rPr>
      </w:pPr>
      <w:r w:rsidRPr="00966F8F">
        <w:rPr>
          <w:lang w:val="en-GB"/>
        </w:rPr>
        <w:t>Figure 9 provides the results of CCDF measurements made of the power peaks of a DVB-S2 single carrier transmitter</w:t>
      </w:r>
      <w:r w:rsidRPr="000D08DA">
        <w:rPr>
          <w:position w:val="6"/>
          <w:sz w:val="18"/>
        </w:rPr>
        <w:footnoteReference w:id="5"/>
      </w:r>
      <w:r w:rsidRPr="00966F8F">
        <w:rPr>
          <w:lang w:val="en-GB"/>
        </w:rPr>
        <w:t xml:space="preserve"> with five commonly used modulation schemes when presented with a randomly generated data stream. Single carrier transmission operation was considered.</w:t>
      </w:r>
    </w:p>
    <w:p w14:paraId="3BBC849B" w14:textId="70E335B0" w:rsidR="00926E33" w:rsidRPr="00966F8F" w:rsidRDefault="00926E33" w:rsidP="0000037E">
      <w:pPr>
        <w:rPr>
          <w:lang w:val="en-GB"/>
        </w:rPr>
      </w:pPr>
      <w:r w:rsidRPr="00966F8F">
        <w:rPr>
          <w:lang w:val="en-GB"/>
        </w:rPr>
        <w:t>Pulse shape filtering was used in the transmission. Non-linear components and multi</w:t>
      </w:r>
      <w:r w:rsidRPr="00966F8F">
        <w:rPr>
          <w:lang w:val="en-GB"/>
        </w:rPr>
        <w:noBreakHyphen/>
        <w:t>carrier operation were not included in this investigation. As is expected, 50% of the time peak power is 0 dB above the average power. However, 1% of the time, four of the five modulation schemes have power peaks 4</w:t>
      </w:r>
      <w:r w:rsidR="0000037E" w:rsidRPr="00966F8F">
        <w:rPr>
          <w:lang w:val="en-GB"/>
        </w:rPr>
        <w:t> </w:t>
      </w:r>
      <w:r w:rsidRPr="00966F8F">
        <w:rPr>
          <w:lang w:val="en-GB"/>
        </w:rPr>
        <w:t xml:space="preserve">dB higher than the average. Peak impulse power is greater than 5 dB above the mean for all of the commonly used modulation schemes shown in Fig. 9 and peak impulse power is greater than 7 dB </w:t>
      </w:r>
      <w:r w:rsidRPr="00966F8F">
        <w:rPr>
          <w:lang w:val="en-GB"/>
        </w:rPr>
        <w:lastRenderedPageBreak/>
        <w:t>above the mean power for 32 APSK and 16 QAM. As an example, Table 6 below tabulates the power peaks for the modulation schemes at the 10%, 1%, 0.1%, and 0.01% of time levels vs bandwidths. Table 6 also provides for each of the bandwidths the number of symbols per second that would occur at those power peaks for the percentage of time levels.</w:t>
      </w:r>
    </w:p>
    <w:p w14:paraId="4A38091F" w14:textId="651EB0A7" w:rsidR="00926E33" w:rsidRPr="00966F8F" w:rsidRDefault="00926E33" w:rsidP="0000037E">
      <w:pPr>
        <w:rPr>
          <w:lang w:val="en-GB"/>
        </w:rPr>
      </w:pPr>
      <w:r w:rsidRPr="00966F8F">
        <w:rPr>
          <w:lang w:val="en-GB"/>
        </w:rPr>
        <w:t>As an example, an altimeter that operates in the 13.4-13.75 GHz band and samples about 2 000 radar echoes per second resulting from about 2</w:t>
      </w:r>
      <w:r w:rsidR="0000037E" w:rsidRPr="00966F8F">
        <w:rPr>
          <w:lang w:val="en-GB"/>
        </w:rPr>
        <w:t> </w:t>
      </w:r>
      <w:r w:rsidRPr="00966F8F">
        <w:rPr>
          <w:lang w:val="en-GB"/>
        </w:rPr>
        <w:t>000 chirps. The altimeter detects peak returned power. Table</w:t>
      </w:r>
      <w:r w:rsidR="0000037E" w:rsidRPr="00966F8F">
        <w:rPr>
          <w:lang w:val="en-GB"/>
        </w:rPr>
        <w:t> </w:t>
      </w:r>
      <w:r w:rsidRPr="00966F8F">
        <w:rPr>
          <w:lang w:val="en-GB"/>
        </w:rPr>
        <w:t>6 shows the number of symbols/s versus the peak power above the mean expected for various modulations and transmission bit rates. The area highlighted in yellow in Table 6 indicates in the tabulation where the transmission modulation symbols per second rate exceeds the altimeter sample rate. An examination of these highlighted entries indicates that in considering the effect of transient peak impulse power, a minimum additional value of interference transmission power above the mean should be applied.</w:t>
      </w:r>
    </w:p>
    <w:p w14:paraId="62C2C9CB" w14:textId="61C5EE88" w:rsidR="00926E33" w:rsidRPr="00966F8F" w:rsidRDefault="00926E33" w:rsidP="0000037E">
      <w:pPr>
        <w:keepNext/>
        <w:keepLines/>
        <w:rPr>
          <w:lang w:val="en-GB"/>
        </w:rPr>
      </w:pPr>
      <w:r w:rsidRPr="00966F8F">
        <w:rPr>
          <w:lang w:val="en-GB"/>
        </w:rPr>
        <w:t>This examination of the impact of peak power on the altimeter peak detecting sensor was conservative in its estimate of additional power that should be accounted for in interference studies. As indicated in Fig.</w:t>
      </w:r>
      <w:r w:rsidR="0000037E" w:rsidRPr="00966F8F">
        <w:rPr>
          <w:lang w:val="en-GB"/>
        </w:rPr>
        <w:t> </w:t>
      </w:r>
      <w:r w:rsidRPr="00966F8F">
        <w:rPr>
          <w:lang w:val="en-GB"/>
        </w:rPr>
        <w:t>9, peaks of higher power symbols occur at lower frequency rates than the example altimeter pulse rate of about 2 000/second.</w:t>
      </w:r>
    </w:p>
    <w:p w14:paraId="65C46149" w14:textId="77777777" w:rsidR="00926E33" w:rsidRPr="00966F8F" w:rsidRDefault="00926E33" w:rsidP="00636BBD">
      <w:pPr>
        <w:rPr>
          <w:lang w:val="en-GB"/>
        </w:rPr>
      </w:pPr>
      <w:r w:rsidRPr="00966F8F">
        <w:rPr>
          <w:lang w:val="en-GB"/>
        </w:rPr>
        <w:t>These higher power symbols will also be detected by the altimeter sensor but since these higher power symbols occur at a lower frequency rate than the sample rate they will not affect every altimeter sample. Further study may provide a method for fully accounting for the impact of all higher power symbols on the degradation of measurement samples taken by peak detecting sensors.</w:t>
      </w:r>
    </w:p>
    <w:p w14:paraId="39D526FB" w14:textId="77777777" w:rsidR="00926E33" w:rsidRPr="00966F8F" w:rsidRDefault="00926E33" w:rsidP="00636BBD">
      <w:pPr>
        <w:rPr>
          <w:lang w:val="en-GB"/>
        </w:rPr>
      </w:pPr>
      <w:r w:rsidRPr="00966F8F">
        <w:rPr>
          <w:lang w:val="en-GB"/>
        </w:rPr>
        <w:t>Figure 9 and Table 6 provide power peak/percentage of time results of modulations when considering single carrier transmission per FSS earth station operation. When a transmitting station employs multiple carriers within a transmission (multicarrier operation), the interaction between the multiple carriers within the same filtered bandwidth of the transmitter will increase the peak power of symbols significantly over that of a single carrier ES transmitter. Examination of multicarrier transmission in regards to the peak power of symbols produced will require further study.</w:t>
      </w:r>
    </w:p>
    <w:p w14:paraId="41452F85" w14:textId="77777777" w:rsidR="00926E33" w:rsidRPr="00966F8F" w:rsidRDefault="00926E33" w:rsidP="00636BBD">
      <w:pPr>
        <w:pStyle w:val="FigureNo"/>
        <w:rPr>
          <w:lang w:val="en-GB"/>
        </w:rPr>
      </w:pPr>
      <w:r w:rsidRPr="00966F8F">
        <w:rPr>
          <w:lang w:val="en-GB"/>
        </w:rPr>
        <w:t>FIGURE 9</w:t>
      </w:r>
    </w:p>
    <w:p w14:paraId="163CCDF9" w14:textId="77777777" w:rsidR="00926E33" w:rsidRPr="00966F8F" w:rsidRDefault="00926E33" w:rsidP="00636BBD">
      <w:pPr>
        <w:pStyle w:val="Figuretitle"/>
        <w:rPr>
          <w:lang w:val="en-GB"/>
        </w:rPr>
      </w:pPr>
      <w:r w:rsidRPr="00966F8F">
        <w:rPr>
          <w:lang w:val="en-GB"/>
        </w:rPr>
        <w:t>CCDF of Peak power for common modulations employed</w:t>
      </w:r>
    </w:p>
    <w:p w14:paraId="35B675F7" w14:textId="33AE4095" w:rsidR="00926E33" w:rsidRPr="000D08DA" w:rsidRDefault="00423C25" w:rsidP="00636BBD">
      <w:pPr>
        <w:pStyle w:val="Figure"/>
      </w:pPr>
      <w:r>
        <w:rPr>
          <w:noProof/>
        </w:rPr>
        <w:drawing>
          <wp:inline distT="0" distB="0" distL="0" distR="0" wp14:anchorId="3EF06799" wp14:editId="4D3A1E93">
            <wp:extent cx="4651257" cy="3386335"/>
            <wp:effectExtent l="0" t="0" r="0" b="5080"/>
            <wp:docPr id="266609123" name="Picture 10" descr="A graph of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609123" name="Picture 10" descr="A graph of colored line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51257" cy="3386335"/>
                    </a:xfrm>
                    <a:prstGeom prst="rect">
                      <a:avLst/>
                    </a:prstGeom>
                  </pic:spPr>
                </pic:pic>
              </a:graphicData>
            </a:graphic>
          </wp:inline>
        </w:drawing>
      </w:r>
    </w:p>
    <w:p w14:paraId="0E159FB3" w14:textId="77777777" w:rsidR="00926E33" w:rsidRPr="00966F8F" w:rsidRDefault="00926E33" w:rsidP="00636BBD">
      <w:pPr>
        <w:pStyle w:val="TableNo"/>
        <w:keepLines/>
        <w:rPr>
          <w:lang w:val="en-GB"/>
        </w:rPr>
      </w:pPr>
      <w:r w:rsidRPr="00966F8F">
        <w:rPr>
          <w:lang w:val="en-GB"/>
        </w:rPr>
        <w:lastRenderedPageBreak/>
        <w:t>TABLE 6</w:t>
      </w:r>
    </w:p>
    <w:p w14:paraId="6E9C4169" w14:textId="420C19F3" w:rsidR="00926E33" w:rsidRPr="00966F8F" w:rsidRDefault="00926E33" w:rsidP="00636BBD">
      <w:pPr>
        <w:pStyle w:val="Tabletitle"/>
        <w:keepLines/>
        <w:rPr>
          <w:lang w:val="en-GB"/>
        </w:rPr>
      </w:pPr>
      <w:r w:rsidRPr="00966F8F">
        <w:rPr>
          <w:lang w:val="en-GB"/>
        </w:rPr>
        <w:t>Tabulation of peak power as a percentage of time and the corresponding symbols/sec</w:t>
      </w:r>
      <w:r w:rsidRPr="00966F8F">
        <w:rPr>
          <w:lang w:val="en-GB"/>
        </w:rPr>
        <w:br/>
        <w:t>for the FSS transmission types</w:t>
      </w:r>
    </w:p>
    <w:tbl>
      <w:tblPr>
        <w:tblW w:w="9639" w:type="dxa"/>
        <w:jc w:val="center"/>
        <w:tblLayout w:type="fixed"/>
        <w:tblLook w:val="04A0" w:firstRow="1" w:lastRow="0" w:firstColumn="1" w:lastColumn="0" w:noHBand="0" w:noVBand="1"/>
      </w:tblPr>
      <w:tblGrid>
        <w:gridCol w:w="1808"/>
        <w:gridCol w:w="1252"/>
        <w:gridCol w:w="1114"/>
        <w:gridCol w:w="699"/>
        <w:gridCol w:w="1114"/>
        <w:gridCol w:w="699"/>
        <w:gridCol w:w="1114"/>
        <w:gridCol w:w="836"/>
        <w:gridCol w:w="1003"/>
      </w:tblGrid>
      <w:tr w:rsidR="00636BBD" w:rsidRPr="00636BBD" w14:paraId="62408F58" w14:textId="77777777" w:rsidTr="00636BBD">
        <w:trPr>
          <w:trHeight w:val="753"/>
          <w:jc w:val="center"/>
        </w:trPr>
        <w:tc>
          <w:tcPr>
            <w:tcW w:w="1843" w:type="dxa"/>
            <w:tcBorders>
              <w:top w:val="single" w:sz="4" w:space="0" w:color="auto"/>
              <w:left w:val="single" w:sz="4" w:space="0" w:color="auto"/>
              <w:bottom w:val="nil"/>
              <w:right w:val="single" w:sz="12" w:space="0" w:color="auto"/>
            </w:tcBorders>
            <w:shd w:val="clear" w:color="auto" w:fill="auto"/>
            <w:noWrap/>
            <w:vAlign w:val="center"/>
            <w:hideMark/>
          </w:tcPr>
          <w:p w14:paraId="7B863980" w14:textId="77777777" w:rsidR="00926E33" w:rsidRPr="00636BBD" w:rsidRDefault="00926E33" w:rsidP="00636BBD">
            <w:pPr>
              <w:pStyle w:val="Tablehead"/>
              <w:keepLines/>
              <w:rPr>
                <w:sz w:val="20"/>
              </w:rPr>
            </w:pPr>
            <w:r w:rsidRPr="00636BBD">
              <w:rPr>
                <w:sz w:val="20"/>
              </w:rPr>
              <w:t>Transmission bit rate/modulation</w:t>
            </w:r>
          </w:p>
        </w:tc>
        <w:tc>
          <w:tcPr>
            <w:tcW w:w="1275" w:type="dxa"/>
            <w:tcBorders>
              <w:top w:val="single" w:sz="12" w:space="0" w:color="auto"/>
              <w:left w:val="single" w:sz="12" w:space="0" w:color="auto"/>
              <w:bottom w:val="single" w:sz="8" w:space="0" w:color="auto"/>
              <w:right w:val="single" w:sz="4" w:space="0" w:color="auto"/>
            </w:tcBorders>
            <w:shd w:val="pct5" w:color="auto" w:fill="auto"/>
            <w:vAlign w:val="center"/>
            <w:hideMark/>
          </w:tcPr>
          <w:p w14:paraId="6758D41D" w14:textId="77777777" w:rsidR="00926E33" w:rsidRPr="00966F8F" w:rsidRDefault="00926E33" w:rsidP="00636BBD">
            <w:pPr>
              <w:pStyle w:val="Tablehead"/>
              <w:keepLines/>
              <w:rPr>
                <w:sz w:val="20"/>
                <w:lang w:val="en-GB"/>
              </w:rPr>
            </w:pPr>
            <w:r w:rsidRPr="00966F8F">
              <w:rPr>
                <w:sz w:val="20"/>
                <w:lang w:val="en-GB"/>
              </w:rPr>
              <w:t>10% of time above average (dB)</w:t>
            </w:r>
          </w:p>
        </w:tc>
        <w:tc>
          <w:tcPr>
            <w:tcW w:w="1134" w:type="dxa"/>
            <w:tcBorders>
              <w:top w:val="single" w:sz="12" w:space="0" w:color="auto"/>
              <w:left w:val="nil"/>
              <w:bottom w:val="single" w:sz="8" w:space="0" w:color="auto"/>
              <w:right w:val="single" w:sz="12" w:space="0" w:color="auto"/>
            </w:tcBorders>
            <w:shd w:val="pct5" w:color="auto" w:fill="auto"/>
            <w:vAlign w:val="center"/>
            <w:hideMark/>
          </w:tcPr>
          <w:p w14:paraId="55CE5D09" w14:textId="08AC5A45" w:rsidR="00926E33" w:rsidRPr="00636BBD" w:rsidRDefault="00926E33" w:rsidP="00636BBD">
            <w:pPr>
              <w:pStyle w:val="Tablehead"/>
              <w:keepLines/>
              <w:rPr>
                <w:sz w:val="20"/>
              </w:rPr>
            </w:pPr>
            <w:r w:rsidRPr="00636BBD">
              <w:rPr>
                <w:sz w:val="20"/>
              </w:rPr>
              <w:t xml:space="preserve">Symbols/s </w:t>
            </w:r>
            <w:r w:rsidR="00636BBD">
              <w:rPr>
                <w:sz w:val="20"/>
              </w:rPr>
              <w:br/>
            </w:r>
            <w:r w:rsidRPr="00636BBD">
              <w:rPr>
                <w:sz w:val="20"/>
              </w:rPr>
              <w:t>(k)</w:t>
            </w:r>
          </w:p>
        </w:tc>
        <w:tc>
          <w:tcPr>
            <w:tcW w:w="709" w:type="dxa"/>
            <w:tcBorders>
              <w:top w:val="single" w:sz="12" w:space="0" w:color="auto"/>
              <w:left w:val="single" w:sz="12" w:space="0" w:color="auto"/>
              <w:bottom w:val="single" w:sz="8" w:space="0" w:color="auto"/>
              <w:right w:val="single" w:sz="4" w:space="0" w:color="auto"/>
            </w:tcBorders>
            <w:shd w:val="clear" w:color="auto" w:fill="auto"/>
            <w:vAlign w:val="center"/>
            <w:hideMark/>
          </w:tcPr>
          <w:p w14:paraId="68D40FD0" w14:textId="77777777" w:rsidR="00926E33" w:rsidRPr="00636BBD" w:rsidRDefault="00926E33" w:rsidP="00636BBD">
            <w:pPr>
              <w:pStyle w:val="Tablehead"/>
              <w:keepLines/>
              <w:rPr>
                <w:sz w:val="20"/>
              </w:rPr>
            </w:pPr>
            <w:r w:rsidRPr="00636BBD">
              <w:rPr>
                <w:sz w:val="20"/>
              </w:rPr>
              <w:t>1% (dB)</w:t>
            </w:r>
          </w:p>
        </w:tc>
        <w:tc>
          <w:tcPr>
            <w:tcW w:w="1134" w:type="dxa"/>
            <w:tcBorders>
              <w:top w:val="single" w:sz="12" w:space="0" w:color="auto"/>
              <w:left w:val="nil"/>
              <w:bottom w:val="single" w:sz="8" w:space="0" w:color="auto"/>
              <w:right w:val="single" w:sz="12" w:space="0" w:color="auto"/>
            </w:tcBorders>
            <w:shd w:val="clear" w:color="auto" w:fill="auto"/>
            <w:vAlign w:val="center"/>
            <w:hideMark/>
          </w:tcPr>
          <w:p w14:paraId="2A6F8DD5" w14:textId="67EDB515" w:rsidR="00926E33" w:rsidRPr="00636BBD" w:rsidRDefault="00926E33" w:rsidP="00636BBD">
            <w:pPr>
              <w:pStyle w:val="Tablehead"/>
              <w:keepLines/>
              <w:rPr>
                <w:sz w:val="20"/>
              </w:rPr>
            </w:pPr>
            <w:r w:rsidRPr="00636BBD">
              <w:rPr>
                <w:sz w:val="20"/>
              </w:rPr>
              <w:t>Symbols/</w:t>
            </w:r>
            <w:r w:rsidR="00395920">
              <w:rPr>
                <w:sz w:val="20"/>
              </w:rPr>
              <w:t>s</w:t>
            </w:r>
            <w:r w:rsidRPr="00636BBD">
              <w:rPr>
                <w:sz w:val="20"/>
              </w:rPr>
              <w:t xml:space="preserve"> </w:t>
            </w:r>
            <w:r w:rsidR="00636BBD">
              <w:rPr>
                <w:sz w:val="20"/>
              </w:rPr>
              <w:br/>
            </w:r>
            <w:r w:rsidRPr="00636BBD">
              <w:rPr>
                <w:sz w:val="20"/>
              </w:rPr>
              <w:t>(k)</w:t>
            </w:r>
          </w:p>
        </w:tc>
        <w:tc>
          <w:tcPr>
            <w:tcW w:w="709" w:type="dxa"/>
            <w:tcBorders>
              <w:top w:val="single" w:sz="12" w:space="0" w:color="auto"/>
              <w:left w:val="single" w:sz="12" w:space="0" w:color="auto"/>
              <w:bottom w:val="single" w:sz="8" w:space="0" w:color="auto"/>
              <w:right w:val="single" w:sz="4" w:space="0" w:color="auto"/>
            </w:tcBorders>
            <w:shd w:val="pct5" w:color="auto" w:fill="auto"/>
            <w:vAlign w:val="center"/>
            <w:hideMark/>
          </w:tcPr>
          <w:p w14:paraId="14A0F41B" w14:textId="77777777" w:rsidR="00926E33" w:rsidRPr="00636BBD" w:rsidRDefault="00926E33" w:rsidP="00636BBD">
            <w:pPr>
              <w:pStyle w:val="Tablehead"/>
              <w:keepLines/>
              <w:rPr>
                <w:sz w:val="20"/>
              </w:rPr>
            </w:pPr>
            <w:r w:rsidRPr="00636BBD">
              <w:rPr>
                <w:sz w:val="20"/>
              </w:rPr>
              <w:t>0.1% (dB)</w:t>
            </w:r>
          </w:p>
        </w:tc>
        <w:tc>
          <w:tcPr>
            <w:tcW w:w="1134" w:type="dxa"/>
            <w:tcBorders>
              <w:top w:val="single" w:sz="12" w:space="0" w:color="auto"/>
              <w:left w:val="nil"/>
              <w:bottom w:val="single" w:sz="8" w:space="0" w:color="auto"/>
              <w:right w:val="single" w:sz="12" w:space="0" w:color="auto"/>
            </w:tcBorders>
            <w:shd w:val="pct5" w:color="auto" w:fill="auto"/>
            <w:vAlign w:val="center"/>
            <w:hideMark/>
          </w:tcPr>
          <w:p w14:paraId="7DC16D79" w14:textId="7ED8083C" w:rsidR="00926E33" w:rsidRPr="00636BBD" w:rsidRDefault="00926E33" w:rsidP="00636BBD">
            <w:pPr>
              <w:pStyle w:val="Tablehead"/>
              <w:keepLines/>
              <w:rPr>
                <w:sz w:val="20"/>
              </w:rPr>
            </w:pPr>
            <w:r w:rsidRPr="00636BBD">
              <w:rPr>
                <w:sz w:val="20"/>
              </w:rPr>
              <w:t xml:space="preserve">Symbols/s </w:t>
            </w:r>
            <w:r w:rsidR="00636BBD">
              <w:rPr>
                <w:sz w:val="20"/>
              </w:rPr>
              <w:br/>
            </w:r>
            <w:r w:rsidRPr="00636BBD">
              <w:rPr>
                <w:sz w:val="20"/>
              </w:rPr>
              <w:t>(k)</w:t>
            </w:r>
          </w:p>
        </w:tc>
        <w:tc>
          <w:tcPr>
            <w:tcW w:w="850" w:type="dxa"/>
            <w:tcBorders>
              <w:top w:val="single" w:sz="12" w:space="0" w:color="auto"/>
              <w:left w:val="single" w:sz="12" w:space="0" w:color="auto"/>
              <w:bottom w:val="single" w:sz="8" w:space="0" w:color="auto"/>
              <w:right w:val="single" w:sz="4" w:space="0" w:color="auto"/>
            </w:tcBorders>
            <w:shd w:val="clear" w:color="auto" w:fill="auto"/>
            <w:vAlign w:val="center"/>
            <w:hideMark/>
          </w:tcPr>
          <w:p w14:paraId="0091A79B" w14:textId="77777777" w:rsidR="00926E33" w:rsidRPr="00636BBD" w:rsidRDefault="00926E33" w:rsidP="00636BBD">
            <w:pPr>
              <w:pStyle w:val="Tablehead"/>
              <w:keepLines/>
              <w:rPr>
                <w:sz w:val="20"/>
              </w:rPr>
            </w:pPr>
            <w:r w:rsidRPr="00636BBD">
              <w:rPr>
                <w:sz w:val="20"/>
              </w:rPr>
              <w:t>0.01% (dB)</w:t>
            </w:r>
          </w:p>
        </w:tc>
        <w:tc>
          <w:tcPr>
            <w:tcW w:w="1020" w:type="dxa"/>
            <w:tcBorders>
              <w:top w:val="single" w:sz="12" w:space="0" w:color="auto"/>
              <w:left w:val="nil"/>
              <w:bottom w:val="single" w:sz="8" w:space="0" w:color="auto"/>
              <w:right w:val="single" w:sz="12" w:space="0" w:color="auto"/>
            </w:tcBorders>
            <w:shd w:val="clear" w:color="auto" w:fill="auto"/>
            <w:vAlign w:val="center"/>
            <w:hideMark/>
          </w:tcPr>
          <w:p w14:paraId="6ED7A778" w14:textId="6A933DA3" w:rsidR="00926E33" w:rsidRPr="00636BBD" w:rsidRDefault="00926E33" w:rsidP="00636BBD">
            <w:pPr>
              <w:pStyle w:val="Tablehead"/>
              <w:keepLines/>
              <w:rPr>
                <w:sz w:val="20"/>
              </w:rPr>
            </w:pPr>
            <w:r w:rsidRPr="00636BBD">
              <w:rPr>
                <w:sz w:val="20"/>
              </w:rPr>
              <w:t xml:space="preserve">Symbols/ </w:t>
            </w:r>
            <w:r w:rsidR="00636BBD">
              <w:rPr>
                <w:sz w:val="20"/>
              </w:rPr>
              <w:br/>
            </w:r>
            <w:r w:rsidRPr="00636BBD">
              <w:rPr>
                <w:sz w:val="20"/>
              </w:rPr>
              <w:t>(k)</w:t>
            </w:r>
          </w:p>
        </w:tc>
      </w:tr>
      <w:tr w:rsidR="00636BBD" w:rsidRPr="000D08DA" w14:paraId="0FA52735" w14:textId="77777777" w:rsidTr="00636BBD">
        <w:trPr>
          <w:trHeight w:val="300"/>
          <w:jc w:val="center"/>
        </w:trPr>
        <w:tc>
          <w:tcPr>
            <w:tcW w:w="1843"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61C805CC" w14:textId="77777777" w:rsidR="00926E33" w:rsidRPr="00636BBD" w:rsidRDefault="00926E33" w:rsidP="00636BBD">
            <w:pPr>
              <w:pStyle w:val="Tabletext"/>
              <w:keepNext/>
              <w:keepLines/>
              <w:rPr>
                <w:b/>
                <w:bCs/>
                <w:sz w:val="20"/>
              </w:rPr>
            </w:pPr>
            <w:r w:rsidRPr="00636BBD">
              <w:rPr>
                <w:b/>
                <w:bCs/>
                <w:sz w:val="20"/>
              </w:rPr>
              <w:t>580 kHz</w:t>
            </w:r>
          </w:p>
        </w:tc>
        <w:tc>
          <w:tcPr>
            <w:tcW w:w="1275" w:type="dxa"/>
            <w:tcBorders>
              <w:top w:val="nil"/>
              <w:left w:val="single" w:sz="12" w:space="0" w:color="auto"/>
              <w:bottom w:val="single" w:sz="4" w:space="0" w:color="auto"/>
              <w:right w:val="nil"/>
            </w:tcBorders>
            <w:shd w:val="pct5" w:color="auto" w:fill="auto"/>
            <w:noWrap/>
            <w:vAlign w:val="center"/>
            <w:hideMark/>
          </w:tcPr>
          <w:p w14:paraId="5193535A" w14:textId="77777777" w:rsidR="00926E33" w:rsidRPr="00636BBD" w:rsidRDefault="00926E33" w:rsidP="00636BBD">
            <w:pPr>
              <w:pStyle w:val="Tabletext"/>
              <w:keepNext/>
              <w:keepLines/>
              <w:jc w:val="center"/>
              <w:rPr>
                <w:sz w:val="20"/>
              </w:rPr>
            </w:pPr>
          </w:p>
        </w:tc>
        <w:tc>
          <w:tcPr>
            <w:tcW w:w="1134" w:type="dxa"/>
            <w:tcBorders>
              <w:top w:val="nil"/>
              <w:left w:val="nil"/>
              <w:bottom w:val="single" w:sz="4" w:space="0" w:color="auto"/>
              <w:right w:val="single" w:sz="12" w:space="0" w:color="auto"/>
            </w:tcBorders>
            <w:shd w:val="pct5" w:color="auto" w:fill="auto"/>
            <w:noWrap/>
            <w:vAlign w:val="bottom"/>
            <w:hideMark/>
          </w:tcPr>
          <w:p w14:paraId="1BF18149" w14:textId="77777777" w:rsidR="00926E33" w:rsidRPr="00636BBD" w:rsidRDefault="00926E33" w:rsidP="00636BBD">
            <w:pPr>
              <w:pStyle w:val="Tabletext"/>
              <w:keepNext/>
              <w:keepLines/>
              <w:jc w:val="center"/>
              <w:rPr>
                <w:sz w:val="20"/>
              </w:rPr>
            </w:pPr>
          </w:p>
        </w:tc>
        <w:tc>
          <w:tcPr>
            <w:tcW w:w="709" w:type="dxa"/>
            <w:tcBorders>
              <w:top w:val="nil"/>
              <w:left w:val="single" w:sz="12" w:space="0" w:color="auto"/>
              <w:bottom w:val="single" w:sz="4" w:space="0" w:color="auto"/>
              <w:right w:val="nil"/>
            </w:tcBorders>
            <w:shd w:val="clear" w:color="auto" w:fill="auto"/>
            <w:noWrap/>
            <w:vAlign w:val="bottom"/>
          </w:tcPr>
          <w:p w14:paraId="1AF97BFA" w14:textId="77777777" w:rsidR="00926E33" w:rsidRPr="00636BBD" w:rsidRDefault="00926E33" w:rsidP="00636BBD">
            <w:pPr>
              <w:pStyle w:val="Tabletext"/>
              <w:keepNext/>
              <w:keepLines/>
              <w:jc w:val="center"/>
              <w:rPr>
                <w:sz w:val="20"/>
              </w:rPr>
            </w:pPr>
          </w:p>
        </w:tc>
        <w:tc>
          <w:tcPr>
            <w:tcW w:w="1134" w:type="dxa"/>
            <w:tcBorders>
              <w:top w:val="nil"/>
              <w:left w:val="nil"/>
              <w:bottom w:val="single" w:sz="4" w:space="0" w:color="auto"/>
              <w:right w:val="single" w:sz="12" w:space="0" w:color="auto"/>
            </w:tcBorders>
            <w:shd w:val="clear" w:color="auto" w:fill="auto"/>
            <w:noWrap/>
            <w:vAlign w:val="bottom"/>
          </w:tcPr>
          <w:p w14:paraId="7015F0F9" w14:textId="77777777" w:rsidR="00926E33" w:rsidRPr="00636BBD" w:rsidRDefault="00926E33" w:rsidP="00636BBD">
            <w:pPr>
              <w:pStyle w:val="Tabletext"/>
              <w:keepNext/>
              <w:keepLines/>
              <w:jc w:val="center"/>
              <w:rPr>
                <w:sz w:val="20"/>
              </w:rPr>
            </w:pPr>
          </w:p>
        </w:tc>
        <w:tc>
          <w:tcPr>
            <w:tcW w:w="709" w:type="dxa"/>
            <w:tcBorders>
              <w:top w:val="nil"/>
              <w:left w:val="single" w:sz="12" w:space="0" w:color="auto"/>
              <w:bottom w:val="single" w:sz="4" w:space="0" w:color="auto"/>
              <w:right w:val="nil"/>
            </w:tcBorders>
            <w:shd w:val="pct5" w:color="auto" w:fill="auto"/>
            <w:noWrap/>
            <w:vAlign w:val="bottom"/>
          </w:tcPr>
          <w:p w14:paraId="14CA616B" w14:textId="77777777" w:rsidR="00926E33" w:rsidRPr="00636BBD" w:rsidRDefault="00926E33" w:rsidP="00636BBD">
            <w:pPr>
              <w:pStyle w:val="Tabletext"/>
              <w:keepNext/>
              <w:keepLines/>
              <w:jc w:val="center"/>
              <w:rPr>
                <w:sz w:val="20"/>
              </w:rPr>
            </w:pPr>
          </w:p>
        </w:tc>
        <w:tc>
          <w:tcPr>
            <w:tcW w:w="1134" w:type="dxa"/>
            <w:tcBorders>
              <w:top w:val="nil"/>
              <w:left w:val="nil"/>
              <w:bottom w:val="single" w:sz="4" w:space="0" w:color="auto"/>
              <w:right w:val="single" w:sz="12" w:space="0" w:color="auto"/>
            </w:tcBorders>
            <w:shd w:val="pct5" w:color="auto" w:fill="auto"/>
            <w:noWrap/>
            <w:vAlign w:val="bottom"/>
          </w:tcPr>
          <w:p w14:paraId="3307FB25" w14:textId="77777777" w:rsidR="00926E33" w:rsidRPr="00636BBD" w:rsidRDefault="00926E33" w:rsidP="00636BBD">
            <w:pPr>
              <w:pStyle w:val="Tabletext"/>
              <w:keepNext/>
              <w:keepLines/>
              <w:jc w:val="center"/>
              <w:rPr>
                <w:sz w:val="20"/>
              </w:rPr>
            </w:pPr>
          </w:p>
        </w:tc>
        <w:tc>
          <w:tcPr>
            <w:tcW w:w="850" w:type="dxa"/>
            <w:tcBorders>
              <w:top w:val="nil"/>
              <w:left w:val="single" w:sz="12" w:space="0" w:color="auto"/>
              <w:bottom w:val="single" w:sz="4" w:space="0" w:color="auto"/>
              <w:right w:val="nil"/>
            </w:tcBorders>
            <w:shd w:val="clear" w:color="auto" w:fill="auto"/>
            <w:noWrap/>
            <w:vAlign w:val="bottom"/>
          </w:tcPr>
          <w:p w14:paraId="543A99E6" w14:textId="77777777" w:rsidR="00926E33" w:rsidRPr="00636BBD" w:rsidRDefault="00926E33" w:rsidP="00636BBD">
            <w:pPr>
              <w:pStyle w:val="Tabletext"/>
              <w:keepNext/>
              <w:keepLines/>
              <w:jc w:val="center"/>
              <w:rPr>
                <w:sz w:val="20"/>
              </w:rPr>
            </w:pPr>
          </w:p>
        </w:tc>
        <w:tc>
          <w:tcPr>
            <w:tcW w:w="1020" w:type="dxa"/>
            <w:tcBorders>
              <w:top w:val="nil"/>
              <w:left w:val="nil"/>
              <w:bottom w:val="single" w:sz="4" w:space="0" w:color="auto"/>
              <w:right w:val="single" w:sz="12" w:space="0" w:color="auto"/>
            </w:tcBorders>
            <w:shd w:val="clear" w:color="auto" w:fill="auto"/>
            <w:noWrap/>
            <w:vAlign w:val="bottom"/>
          </w:tcPr>
          <w:p w14:paraId="672EF620" w14:textId="77777777" w:rsidR="00926E33" w:rsidRPr="00636BBD" w:rsidRDefault="00926E33" w:rsidP="00636BBD">
            <w:pPr>
              <w:pStyle w:val="Tabletext"/>
              <w:keepNext/>
              <w:keepLines/>
              <w:jc w:val="center"/>
              <w:rPr>
                <w:sz w:val="20"/>
              </w:rPr>
            </w:pPr>
          </w:p>
        </w:tc>
      </w:tr>
      <w:tr w:rsidR="00636BBD" w:rsidRPr="000D08DA" w14:paraId="00A0A333" w14:textId="77777777" w:rsidTr="00636BBD">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4DDDE037" w14:textId="77777777" w:rsidR="00926E33" w:rsidRPr="00636BBD" w:rsidRDefault="00926E33" w:rsidP="00636BBD">
            <w:pPr>
              <w:pStyle w:val="Tabletext"/>
              <w:keepNext/>
              <w:keepLines/>
              <w:rPr>
                <w:sz w:val="20"/>
              </w:rPr>
            </w:pPr>
            <w:r w:rsidRPr="00636BBD">
              <w:rPr>
                <w:sz w:val="20"/>
              </w:rPr>
              <w:t>16 APSK</w:t>
            </w:r>
          </w:p>
        </w:tc>
        <w:tc>
          <w:tcPr>
            <w:tcW w:w="1275" w:type="dxa"/>
            <w:tcBorders>
              <w:top w:val="single" w:sz="4" w:space="0" w:color="auto"/>
              <w:left w:val="single" w:sz="12" w:space="0" w:color="auto"/>
              <w:bottom w:val="nil"/>
              <w:right w:val="single" w:sz="4" w:space="0" w:color="auto"/>
            </w:tcBorders>
            <w:shd w:val="pct5" w:color="auto" w:fill="auto"/>
            <w:noWrap/>
            <w:vAlign w:val="center"/>
            <w:hideMark/>
          </w:tcPr>
          <w:p w14:paraId="53EF6E27" w14:textId="77777777" w:rsidR="00926E33" w:rsidRPr="00636BBD" w:rsidRDefault="00926E33" w:rsidP="00636BBD">
            <w:pPr>
              <w:pStyle w:val="Tabletext"/>
              <w:keepNext/>
              <w:keepLines/>
              <w:jc w:val="center"/>
              <w:rPr>
                <w:sz w:val="20"/>
              </w:rPr>
            </w:pPr>
            <w:r w:rsidRPr="00636BBD">
              <w:rPr>
                <w:sz w:val="20"/>
              </w:rPr>
              <w:t>2.6</w:t>
            </w:r>
          </w:p>
        </w:tc>
        <w:tc>
          <w:tcPr>
            <w:tcW w:w="1134" w:type="dxa"/>
            <w:tcBorders>
              <w:top w:val="single" w:sz="4" w:space="0" w:color="auto"/>
              <w:left w:val="single" w:sz="4" w:space="0" w:color="auto"/>
              <w:bottom w:val="nil"/>
              <w:right w:val="single" w:sz="12" w:space="0" w:color="auto"/>
            </w:tcBorders>
            <w:shd w:val="pct5" w:color="auto" w:fill="auto"/>
            <w:noWrap/>
            <w:vAlign w:val="bottom"/>
            <w:hideMark/>
          </w:tcPr>
          <w:p w14:paraId="2361B5A5" w14:textId="77777777" w:rsidR="00926E33" w:rsidRPr="00636BBD" w:rsidRDefault="00926E33" w:rsidP="00636BBD">
            <w:pPr>
              <w:pStyle w:val="Tabletext"/>
              <w:keepNext/>
              <w:keepLines/>
              <w:jc w:val="center"/>
              <w:rPr>
                <w:sz w:val="20"/>
              </w:rPr>
            </w:pPr>
            <w:r w:rsidRPr="00636BBD">
              <w:rPr>
                <w:sz w:val="20"/>
              </w:rPr>
              <w:t>232</w:t>
            </w:r>
          </w:p>
        </w:tc>
        <w:tc>
          <w:tcPr>
            <w:tcW w:w="709" w:type="dxa"/>
            <w:tcBorders>
              <w:top w:val="single" w:sz="4" w:space="0" w:color="auto"/>
              <w:left w:val="single" w:sz="12" w:space="0" w:color="auto"/>
              <w:bottom w:val="nil"/>
              <w:right w:val="single" w:sz="4" w:space="0" w:color="auto"/>
            </w:tcBorders>
            <w:shd w:val="clear" w:color="auto" w:fill="auto"/>
            <w:noWrap/>
            <w:vAlign w:val="bottom"/>
            <w:hideMark/>
          </w:tcPr>
          <w:p w14:paraId="76824EDC" w14:textId="77777777" w:rsidR="00926E33" w:rsidRPr="00636BBD" w:rsidRDefault="00926E33" w:rsidP="00636BBD">
            <w:pPr>
              <w:pStyle w:val="Tabletext"/>
              <w:keepNext/>
              <w:keepLines/>
              <w:jc w:val="center"/>
              <w:rPr>
                <w:sz w:val="20"/>
              </w:rPr>
            </w:pPr>
            <w:r w:rsidRPr="00636BBD">
              <w:rPr>
                <w:sz w:val="20"/>
              </w:rPr>
              <w:t>4.0</w:t>
            </w:r>
          </w:p>
        </w:tc>
        <w:tc>
          <w:tcPr>
            <w:tcW w:w="1134" w:type="dxa"/>
            <w:tcBorders>
              <w:top w:val="single" w:sz="4" w:space="0" w:color="auto"/>
              <w:left w:val="single" w:sz="4" w:space="0" w:color="auto"/>
              <w:bottom w:val="nil"/>
              <w:right w:val="single" w:sz="12" w:space="0" w:color="auto"/>
            </w:tcBorders>
            <w:shd w:val="clear" w:color="auto" w:fill="auto"/>
            <w:noWrap/>
            <w:vAlign w:val="bottom"/>
            <w:hideMark/>
          </w:tcPr>
          <w:p w14:paraId="0018388D" w14:textId="77777777" w:rsidR="00926E33" w:rsidRPr="00636BBD" w:rsidRDefault="00926E33" w:rsidP="00636BBD">
            <w:pPr>
              <w:pStyle w:val="Tabletext"/>
              <w:keepNext/>
              <w:keepLines/>
              <w:jc w:val="center"/>
              <w:rPr>
                <w:sz w:val="20"/>
              </w:rPr>
            </w:pPr>
            <w:r w:rsidRPr="00636BBD">
              <w:rPr>
                <w:sz w:val="20"/>
              </w:rPr>
              <w:t>23.2</w:t>
            </w:r>
          </w:p>
        </w:tc>
        <w:tc>
          <w:tcPr>
            <w:tcW w:w="709" w:type="dxa"/>
            <w:tcBorders>
              <w:top w:val="single" w:sz="4" w:space="0" w:color="auto"/>
              <w:left w:val="single" w:sz="12" w:space="0" w:color="auto"/>
              <w:bottom w:val="nil"/>
              <w:right w:val="single" w:sz="4" w:space="0" w:color="auto"/>
            </w:tcBorders>
            <w:shd w:val="pct5" w:color="auto" w:fill="auto"/>
            <w:noWrap/>
            <w:vAlign w:val="bottom"/>
            <w:hideMark/>
          </w:tcPr>
          <w:p w14:paraId="3C3E189E" w14:textId="77777777" w:rsidR="00926E33" w:rsidRPr="00636BBD" w:rsidRDefault="00926E33" w:rsidP="00636BBD">
            <w:pPr>
              <w:pStyle w:val="Tabletext"/>
              <w:keepNext/>
              <w:keepLines/>
              <w:jc w:val="center"/>
              <w:rPr>
                <w:sz w:val="20"/>
              </w:rPr>
            </w:pPr>
            <w:r w:rsidRPr="00636BBD">
              <w:rPr>
                <w:sz w:val="20"/>
              </w:rPr>
              <w:t>4.8</w:t>
            </w:r>
          </w:p>
        </w:tc>
        <w:tc>
          <w:tcPr>
            <w:tcW w:w="1134" w:type="dxa"/>
            <w:tcBorders>
              <w:top w:val="single" w:sz="4" w:space="0" w:color="auto"/>
              <w:left w:val="single" w:sz="4" w:space="0" w:color="auto"/>
              <w:bottom w:val="nil"/>
              <w:right w:val="single" w:sz="12" w:space="0" w:color="auto"/>
            </w:tcBorders>
            <w:shd w:val="pct5" w:color="auto" w:fill="auto"/>
            <w:noWrap/>
            <w:vAlign w:val="bottom"/>
            <w:hideMark/>
          </w:tcPr>
          <w:p w14:paraId="3543435C" w14:textId="77777777" w:rsidR="00926E33" w:rsidRPr="00636BBD" w:rsidRDefault="00926E33" w:rsidP="00636BBD">
            <w:pPr>
              <w:pStyle w:val="Tabletext"/>
              <w:keepNext/>
              <w:keepLines/>
              <w:jc w:val="center"/>
              <w:rPr>
                <w:sz w:val="20"/>
              </w:rPr>
            </w:pPr>
            <w:r w:rsidRPr="00636BBD">
              <w:rPr>
                <w:sz w:val="20"/>
              </w:rPr>
              <w:t>2.3</w:t>
            </w:r>
          </w:p>
        </w:tc>
        <w:tc>
          <w:tcPr>
            <w:tcW w:w="850" w:type="dxa"/>
            <w:tcBorders>
              <w:top w:val="single" w:sz="4" w:space="0" w:color="auto"/>
              <w:left w:val="single" w:sz="12" w:space="0" w:color="auto"/>
              <w:bottom w:val="nil"/>
              <w:right w:val="single" w:sz="4" w:space="0" w:color="auto"/>
            </w:tcBorders>
            <w:shd w:val="clear" w:color="auto" w:fill="auto"/>
            <w:noWrap/>
            <w:vAlign w:val="bottom"/>
            <w:hideMark/>
          </w:tcPr>
          <w:p w14:paraId="707BFF5A" w14:textId="77777777" w:rsidR="00926E33" w:rsidRPr="00636BBD" w:rsidRDefault="00926E33" w:rsidP="00636BBD">
            <w:pPr>
              <w:pStyle w:val="Tabletext"/>
              <w:keepNext/>
              <w:keepLines/>
              <w:jc w:val="center"/>
              <w:rPr>
                <w:sz w:val="20"/>
              </w:rPr>
            </w:pPr>
            <w:r w:rsidRPr="00636BBD">
              <w:rPr>
                <w:sz w:val="20"/>
              </w:rPr>
              <w:t>5.3</w:t>
            </w:r>
          </w:p>
        </w:tc>
        <w:tc>
          <w:tcPr>
            <w:tcW w:w="1020" w:type="dxa"/>
            <w:tcBorders>
              <w:top w:val="single" w:sz="4" w:space="0" w:color="auto"/>
              <w:left w:val="single" w:sz="4" w:space="0" w:color="auto"/>
              <w:bottom w:val="nil"/>
              <w:right w:val="single" w:sz="12" w:space="0" w:color="auto"/>
            </w:tcBorders>
            <w:shd w:val="clear" w:color="auto" w:fill="auto"/>
            <w:noWrap/>
            <w:vAlign w:val="bottom"/>
            <w:hideMark/>
          </w:tcPr>
          <w:p w14:paraId="60002537" w14:textId="77777777" w:rsidR="00926E33" w:rsidRPr="00636BBD" w:rsidRDefault="00926E33" w:rsidP="00636BBD">
            <w:pPr>
              <w:pStyle w:val="Tabletext"/>
              <w:keepNext/>
              <w:keepLines/>
              <w:jc w:val="center"/>
              <w:rPr>
                <w:sz w:val="20"/>
              </w:rPr>
            </w:pPr>
            <w:r w:rsidRPr="00636BBD">
              <w:rPr>
                <w:sz w:val="20"/>
              </w:rPr>
              <w:t>0.2</w:t>
            </w:r>
          </w:p>
        </w:tc>
      </w:tr>
      <w:tr w:rsidR="00636BBD" w:rsidRPr="000D08DA" w14:paraId="27BE7248" w14:textId="77777777" w:rsidTr="00636BBD">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2DA18471" w14:textId="77777777" w:rsidR="00926E33" w:rsidRPr="00636BBD" w:rsidRDefault="00926E33" w:rsidP="00636BBD">
            <w:pPr>
              <w:pStyle w:val="Tabletext"/>
              <w:keepNext/>
              <w:keepLines/>
              <w:rPr>
                <w:sz w:val="20"/>
              </w:rPr>
            </w:pPr>
            <w:r w:rsidRPr="00636BBD">
              <w:rPr>
                <w:sz w:val="20"/>
              </w:rPr>
              <w:t>32 APSK</w:t>
            </w:r>
          </w:p>
        </w:tc>
        <w:tc>
          <w:tcPr>
            <w:tcW w:w="1275" w:type="dxa"/>
            <w:tcBorders>
              <w:top w:val="nil"/>
              <w:left w:val="single" w:sz="12" w:space="0" w:color="auto"/>
              <w:bottom w:val="nil"/>
              <w:right w:val="single" w:sz="4" w:space="0" w:color="auto"/>
            </w:tcBorders>
            <w:shd w:val="pct5" w:color="auto" w:fill="auto"/>
            <w:noWrap/>
            <w:vAlign w:val="center"/>
            <w:hideMark/>
          </w:tcPr>
          <w:p w14:paraId="28629D46" w14:textId="77777777" w:rsidR="00926E33" w:rsidRPr="00636BBD" w:rsidRDefault="00926E33" w:rsidP="00636BBD">
            <w:pPr>
              <w:pStyle w:val="Tabletext"/>
              <w:keepNext/>
              <w:keepLines/>
              <w:jc w:val="center"/>
              <w:rPr>
                <w:sz w:val="20"/>
              </w:rPr>
            </w:pPr>
            <w:r w:rsidRPr="00636BBD">
              <w:rPr>
                <w:sz w:val="20"/>
              </w:rPr>
              <w:t>3.2</w:t>
            </w:r>
          </w:p>
        </w:tc>
        <w:tc>
          <w:tcPr>
            <w:tcW w:w="1134" w:type="dxa"/>
            <w:tcBorders>
              <w:top w:val="nil"/>
              <w:left w:val="single" w:sz="4" w:space="0" w:color="auto"/>
              <w:bottom w:val="nil"/>
              <w:right w:val="single" w:sz="12" w:space="0" w:color="auto"/>
            </w:tcBorders>
            <w:shd w:val="pct5" w:color="auto" w:fill="auto"/>
            <w:noWrap/>
            <w:vAlign w:val="bottom"/>
            <w:hideMark/>
          </w:tcPr>
          <w:p w14:paraId="6A384A93" w14:textId="77777777" w:rsidR="00926E33" w:rsidRPr="00636BBD" w:rsidRDefault="00926E33" w:rsidP="00636BBD">
            <w:pPr>
              <w:pStyle w:val="Tabletext"/>
              <w:keepNext/>
              <w:keepLines/>
              <w:jc w:val="center"/>
              <w:rPr>
                <w:sz w:val="20"/>
              </w:rPr>
            </w:pPr>
            <w:r w:rsidRPr="00636BBD">
              <w:rPr>
                <w:sz w:val="20"/>
              </w:rPr>
              <w:t>290</w:t>
            </w:r>
          </w:p>
        </w:tc>
        <w:tc>
          <w:tcPr>
            <w:tcW w:w="709" w:type="dxa"/>
            <w:tcBorders>
              <w:top w:val="nil"/>
              <w:left w:val="single" w:sz="12" w:space="0" w:color="auto"/>
              <w:bottom w:val="nil"/>
              <w:right w:val="single" w:sz="4" w:space="0" w:color="auto"/>
            </w:tcBorders>
            <w:shd w:val="clear" w:color="auto" w:fill="auto"/>
            <w:noWrap/>
            <w:vAlign w:val="bottom"/>
            <w:hideMark/>
          </w:tcPr>
          <w:p w14:paraId="0C91DE2E" w14:textId="77777777" w:rsidR="00926E33" w:rsidRPr="00636BBD" w:rsidRDefault="00926E33" w:rsidP="00636BBD">
            <w:pPr>
              <w:pStyle w:val="Tabletext"/>
              <w:keepNext/>
              <w:keepLines/>
              <w:jc w:val="center"/>
              <w:rPr>
                <w:sz w:val="20"/>
              </w:rPr>
            </w:pPr>
            <w:r w:rsidRPr="00636BBD">
              <w:rPr>
                <w:sz w:val="20"/>
              </w:rPr>
              <w:t>4.6</w:t>
            </w:r>
          </w:p>
        </w:tc>
        <w:tc>
          <w:tcPr>
            <w:tcW w:w="1134" w:type="dxa"/>
            <w:tcBorders>
              <w:top w:val="nil"/>
              <w:left w:val="single" w:sz="4" w:space="0" w:color="auto"/>
              <w:bottom w:val="nil"/>
              <w:right w:val="single" w:sz="12" w:space="0" w:color="auto"/>
            </w:tcBorders>
            <w:shd w:val="clear" w:color="auto" w:fill="auto"/>
            <w:noWrap/>
            <w:vAlign w:val="bottom"/>
            <w:hideMark/>
          </w:tcPr>
          <w:p w14:paraId="530554BD" w14:textId="77777777" w:rsidR="00926E33" w:rsidRPr="00636BBD" w:rsidRDefault="00926E33" w:rsidP="00636BBD">
            <w:pPr>
              <w:pStyle w:val="Tabletext"/>
              <w:keepNext/>
              <w:keepLines/>
              <w:jc w:val="center"/>
              <w:rPr>
                <w:sz w:val="20"/>
              </w:rPr>
            </w:pPr>
            <w:r w:rsidRPr="00636BBD">
              <w:rPr>
                <w:sz w:val="20"/>
              </w:rPr>
              <w:t>29</w:t>
            </w:r>
          </w:p>
        </w:tc>
        <w:tc>
          <w:tcPr>
            <w:tcW w:w="709" w:type="dxa"/>
            <w:tcBorders>
              <w:top w:val="nil"/>
              <w:left w:val="single" w:sz="12" w:space="0" w:color="auto"/>
              <w:bottom w:val="nil"/>
              <w:right w:val="single" w:sz="4" w:space="0" w:color="auto"/>
            </w:tcBorders>
            <w:shd w:val="pct5" w:color="auto" w:fill="auto"/>
            <w:noWrap/>
            <w:vAlign w:val="bottom"/>
            <w:hideMark/>
          </w:tcPr>
          <w:p w14:paraId="0E90C230" w14:textId="77777777" w:rsidR="00926E33" w:rsidRPr="00636BBD" w:rsidRDefault="00926E33" w:rsidP="00636BBD">
            <w:pPr>
              <w:pStyle w:val="Tabletext"/>
              <w:keepNext/>
              <w:keepLines/>
              <w:jc w:val="center"/>
              <w:rPr>
                <w:sz w:val="20"/>
              </w:rPr>
            </w:pPr>
            <w:r w:rsidRPr="00636BBD">
              <w:rPr>
                <w:sz w:val="20"/>
              </w:rPr>
              <w:t>5.5</w:t>
            </w:r>
          </w:p>
        </w:tc>
        <w:tc>
          <w:tcPr>
            <w:tcW w:w="1134" w:type="dxa"/>
            <w:tcBorders>
              <w:top w:val="nil"/>
              <w:left w:val="single" w:sz="4" w:space="0" w:color="auto"/>
              <w:bottom w:val="nil"/>
              <w:right w:val="single" w:sz="12" w:space="0" w:color="auto"/>
            </w:tcBorders>
            <w:shd w:val="pct5" w:color="auto" w:fill="auto"/>
            <w:noWrap/>
            <w:vAlign w:val="bottom"/>
            <w:hideMark/>
          </w:tcPr>
          <w:p w14:paraId="627651A6" w14:textId="77777777" w:rsidR="00926E33" w:rsidRPr="00636BBD" w:rsidRDefault="00926E33" w:rsidP="00636BBD">
            <w:pPr>
              <w:pStyle w:val="Tabletext"/>
              <w:keepNext/>
              <w:keepLines/>
              <w:jc w:val="center"/>
              <w:rPr>
                <w:sz w:val="20"/>
              </w:rPr>
            </w:pPr>
            <w:r w:rsidRPr="00636BBD">
              <w:rPr>
                <w:sz w:val="20"/>
              </w:rPr>
              <w:t>2.9</w:t>
            </w:r>
          </w:p>
        </w:tc>
        <w:tc>
          <w:tcPr>
            <w:tcW w:w="850" w:type="dxa"/>
            <w:tcBorders>
              <w:top w:val="nil"/>
              <w:left w:val="single" w:sz="12" w:space="0" w:color="auto"/>
              <w:bottom w:val="nil"/>
              <w:right w:val="single" w:sz="4" w:space="0" w:color="auto"/>
            </w:tcBorders>
            <w:shd w:val="clear" w:color="auto" w:fill="auto"/>
            <w:noWrap/>
            <w:vAlign w:val="bottom"/>
            <w:hideMark/>
          </w:tcPr>
          <w:p w14:paraId="70273F91" w14:textId="77777777" w:rsidR="00926E33" w:rsidRPr="00636BBD" w:rsidRDefault="00926E33" w:rsidP="00636BBD">
            <w:pPr>
              <w:pStyle w:val="Tabletext"/>
              <w:keepNext/>
              <w:keepLines/>
              <w:jc w:val="center"/>
              <w:rPr>
                <w:sz w:val="20"/>
              </w:rPr>
            </w:pPr>
            <w:r w:rsidRPr="00636BBD">
              <w:rPr>
                <w:sz w:val="20"/>
              </w:rPr>
              <w:t>6.1</w:t>
            </w:r>
          </w:p>
        </w:tc>
        <w:tc>
          <w:tcPr>
            <w:tcW w:w="1020" w:type="dxa"/>
            <w:tcBorders>
              <w:top w:val="nil"/>
              <w:left w:val="single" w:sz="4" w:space="0" w:color="auto"/>
              <w:bottom w:val="nil"/>
              <w:right w:val="single" w:sz="12" w:space="0" w:color="auto"/>
            </w:tcBorders>
            <w:shd w:val="clear" w:color="auto" w:fill="auto"/>
            <w:noWrap/>
            <w:vAlign w:val="bottom"/>
            <w:hideMark/>
          </w:tcPr>
          <w:p w14:paraId="2CBE9DF4" w14:textId="77777777" w:rsidR="00926E33" w:rsidRPr="00636BBD" w:rsidRDefault="00926E33" w:rsidP="00636BBD">
            <w:pPr>
              <w:pStyle w:val="Tabletext"/>
              <w:keepNext/>
              <w:keepLines/>
              <w:jc w:val="center"/>
              <w:rPr>
                <w:sz w:val="20"/>
              </w:rPr>
            </w:pPr>
            <w:r w:rsidRPr="00636BBD">
              <w:rPr>
                <w:sz w:val="20"/>
              </w:rPr>
              <w:t>0.3</w:t>
            </w:r>
          </w:p>
        </w:tc>
      </w:tr>
      <w:tr w:rsidR="00636BBD" w:rsidRPr="000D08DA" w14:paraId="097287EE" w14:textId="77777777" w:rsidTr="00636BBD">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5033096D" w14:textId="77777777" w:rsidR="00926E33" w:rsidRPr="00636BBD" w:rsidRDefault="00926E33" w:rsidP="00636BBD">
            <w:pPr>
              <w:pStyle w:val="Tabletext"/>
              <w:keepNext/>
              <w:keepLines/>
              <w:rPr>
                <w:sz w:val="20"/>
              </w:rPr>
            </w:pPr>
            <w:r w:rsidRPr="00636BBD">
              <w:rPr>
                <w:sz w:val="20"/>
              </w:rPr>
              <w:t>16 QAM</w:t>
            </w:r>
          </w:p>
        </w:tc>
        <w:tc>
          <w:tcPr>
            <w:tcW w:w="1275" w:type="dxa"/>
            <w:tcBorders>
              <w:top w:val="nil"/>
              <w:left w:val="single" w:sz="12" w:space="0" w:color="auto"/>
              <w:bottom w:val="nil"/>
              <w:right w:val="single" w:sz="4" w:space="0" w:color="auto"/>
            </w:tcBorders>
            <w:shd w:val="pct5" w:color="auto" w:fill="auto"/>
            <w:noWrap/>
            <w:vAlign w:val="center"/>
            <w:hideMark/>
          </w:tcPr>
          <w:p w14:paraId="50FD6932" w14:textId="77777777" w:rsidR="00926E33" w:rsidRPr="00636BBD" w:rsidRDefault="00926E33" w:rsidP="00636BBD">
            <w:pPr>
              <w:pStyle w:val="Tabletext"/>
              <w:keepNext/>
              <w:keepLines/>
              <w:jc w:val="center"/>
              <w:rPr>
                <w:sz w:val="20"/>
              </w:rPr>
            </w:pPr>
            <w:r w:rsidRPr="00636BBD">
              <w:rPr>
                <w:sz w:val="20"/>
              </w:rPr>
              <w:t>3.1</w:t>
            </w:r>
          </w:p>
        </w:tc>
        <w:tc>
          <w:tcPr>
            <w:tcW w:w="1134" w:type="dxa"/>
            <w:tcBorders>
              <w:top w:val="nil"/>
              <w:left w:val="single" w:sz="4" w:space="0" w:color="auto"/>
              <w:bottom w:val="nil"/>
              <w:right w:val="single" w:sz="12" w:space="0" w:color="auto"/>
            </w:tcBorders>
            <w:shd w:val="pct5" w:color="auto" w:fill="auto"/>
            <w:noWrap/>
            <w:vAlign w:val="bottom"/>
            <w:hideMark/>
          </w:tcPr>
          <w:p w14:paraId="24B991C3" w14:textId="77777777" w:rsidR="00926E33" w:rsidRPr="00636BBD" w:rsidRDefault="00926E33" w:rsidP="00636BBD">
            <w:pPr>
              <w:pStyle w:val="Tabletext"/>
              <w:keepNext/>
              <w:keepLines/>
              <w:jc w:val="center"/>
              <w:rPr>
                <w:sz w:val="20"/>
              </w:rPr>
            </w:pPr>
            <w:r w:rsidRPr="00636BBD">
              <w:rPr>
                <w:sz w:val="20"/>
              </w:rPr>
              <w:t>232</w:t>
            </w:r>
          </w:p>
        </w:tc>
        <w:tc>
          <w:tcPr>
            <w:tcW w:w="709" w:type="dxa"/>
            <w:tcBorders>
              <w:top w:val="nil"/>
              <w:left w:val="single" w:sz="12" w:space="0" w:color="auto"/>
              <w:bottom w:val="nil"/>
              <w:right w:val="single" w:sz="4" w:space="0" w:color="auto"/>
            </w:tcBorders>
            <w:shd w:val="clear" w:color="auto" w:fill="auto"/>
            <w:noWrap/>
            <w:vAlign w:val="bottom"/>
            <w:hideMark/>
          </w:tcPr>
          <w:p w14:paraId="7E199D35" w14:textId="77777777" w:rsidR="00926E33" w:rsidRPr="00636BBD" w:rsidRDefault="00926E33" w:rsidP="00636BBD">
            <w:pPr>
              <w:pStyle w:val="Tabletext"/>
              <w:keepNext/>
              <w:keepLines/>
              <w:jc w:val="center"/>
              <w:rPr>
                <w:sz w:val="20"/>
              </w:rPr>
            </w:pPr>
            <w:r w:rsidRPr="00636BBD">
              <w:rPr>
                <w:sz w:val="20"/>
              </w:rPr>
              <w:t>4.5</w:t>
            </w:r>
          </w:p>
        </w:tc>
        <w:tc>
          <w:tcPr>
            <w:tcW w:w="1134" w:type="dxa"/>
            <w:tcBorders>
              <w:top w:val="nil"/>
              <w:left w:val="single" w:sz="4" w:space="0" w:color="auto"/>
              <w:bottom w:val="nil"/>
              <w:right w:val="single" w:sz="12" w:space="0" w:color="auto"/>
            </w:tcBorders>
            <w:shd w:val="clear" w:color="auto" w:fill="auto"/>
            <w:noWrap/>
            <w:vAlign w:val="bottom"/>
            <w:hideMark/>
          </w:tcPr>
          <w:p w14:paraId="37B10360" w14:textId="77777777" w:rsidR="00926E33" w:rsidRPr="00636BBD" w:rsidRDefault="00926E33" w:rsidP="00636BBD">
            <w:pPr>
              <w:pStyle w:val="Tabletext"/>
              <w:keepNext/>
              <w:keepLines/>
              <w:jc w:val="center"/>
              <w:rPr>
                <w:sz w:val="20"/>
              </w:rPr>
            </w:pPr>
            <w:r w:rsidRPr="00636BBD">
              <w:rPr>
                <w:sz w:val="20"/>
              </w:rPr>
              <w:t>23.2</w:t>
            </w:r>
          </w:p>
        </w:tc>
        <w:tc>
          <w:tcPr>
            <w:tcW w:w="709" w:type="dxa"/>
            <w:tcBorders>
              <w:top w:val="nil"/>
              <w:left w:val="single" w:sz="12" w:space="0" w:color="auto"/>
              <w:bottom w:val="nil"/>
              <w:right w:val="single" w:sz="4" w:space="0" w:color="auto"/>
            </w:tcBorders>
            <w:shd w:val="pct5" w:color="auto" w:fill="auto"/>
            <w:noWrap/>
            <w:vAlign w:val="bottom"/>
            <w:hideMark/>
          </w:tcPr>
          <w:p w14:paraId="1CDB3CF0" w14:textId="77777777" w:rsidR="00926E33" w:rsidRPr="00636BBD" w:rsidRDefault="00926E33" w:rsidP="00636BBD">
            <w:pPr>
              <w:pStyle w:val="Tabletext"/>
              <w:keepNext/>
              <w:keepLines/>
              <w:jc w:val="center"/>
              <w:rPr>
                <w:sz w:val="20"/>
              </w:rPr>
            </w:pPr>
            <w:r w:rsidRPr="00636BBD">
              <w:rPr>
                <w:sz w:val="20"/>
              </w:rPr>
              <w:t>5.6</w:t>
            </w:r>
          </w:p>
        </w:tc>
        <w:tc>
          <w:tcPr>
            <w:tcW w:w="1134" w:type="dxa"/>
            <w:tcBorders>
              <w:top w:val="nil"/>
              <w:left w:val="single" w:sz="4" w:space="0" w:color="auto"/>
              <w:bottom w:val="nil"/>
              <w:right w:val="single" w:sz="12" w:space="0" w:color="auto"/>
            </w:tcBorders>
            <w:shd w:val="pct5" w:color="auto" w:fill="auto"/>
            <w:noWrap/>
            <w:vAlign w:val="bottom"/>
            <w:hideMark/>
          </w:tcPr>
          <w:p w14:paraId="21BD8C78" w14:textId="77777777" w:rsidR="00926E33" w:rsidRPr="00636BBD" w:rsidRDefault="00926E33" w:rsidP="00636BBD">
            <w:pPr>
              <w:pStyle w:val="Tabletext"/>
              <w:keepNext/>
              <w:keepLines/>
              <w:jc w:val="center"/>
              <w:rPr>
                <w:sz w:val="20"/>
              </w:rPr>
            </w:pPr>
            <w:r w:rsidRPr="00636BBD">
              <w:rPr>
                <w:sz w:val="20"/>
              </w:rPr>
              <w:t>2.3</w:t>
            </w:r>
          </w:p>
        </w:tc>
        <w:tc>
          <w:tcPr>
            <w:tcW w:w="850" w:type="dxa"/>
            <w:tcBorders>
              <w:top w:val="nil"/>
              <w:left w:val="single" w:sz="12" w:space="0" w:color="auto"/>
              <w:bottom w:val="nil"/>
              <w:right w:val="single" w:sz="4" w:space="0" w:color="auto"/>
            </w:tcBorders>
            <w:shd w:val="clear" w:color="auto" w:fill="auto"/>
            <w:noWrap/>
            <w:vAlign w:val="bottom"/>
            <w:hideMark/>
          </w:tcPr>
          <w:p w14:paraId="7FC2A3CB" w14:textId="77777777" w:rsidR="00926E33" w:rsidRPr="00636BBD" w:rsidRDefault="00926E33" w:rsidP="00636BBD">
            <w:pPr>
              <w:pStyle w:val="Tabletext"/>
              <w:keepNext/>
              <w:keepLines/>
              <w:jc w:val="center"/>
              <w:rPr>
                <w:sz w:val="20"/>
              </w:rPr>
            </w:pPr>
            <w:r w:rsidRPr="00636BBD">
              <w:rPr>
                <w:sz w:val="20"/>
              </w:rPr>
              <w:t>6.3</w:t>
            </w:r>
          </w:p>
        </w:tc>
        <w:tc>
          <w:tcPr>
            <w:tcW w:w="1020" w:type="dxa"/>
            <w:tcBorders>
              <w:top w:val="nil"/>
              <w:left w:val="single" w:sz="4" w:space="0" w:color="auto"/>
              <w:bottom w:val="nil"/>
              <w:right w:val="single" w:sz="12" w:space="0" w:color="auto"/>
            </w:tcBorders>
            <w:shd w:val="clear" w:color="auto" w:fill="auto"/>
            <w:noWrap/>
            <w:vAlign w:val="bottom"/>
            <w:hideMark/>
          </w:tcPr>
          <w:p w14:paraId="69129888" w14:textId="77777777" w:rsidR="00926E33" w:rsidRPr="00636BBD" w:rsidRDefault="00926E33" w:rsidP="00636BBD">
            <w:pPr>
              <w:pStyle w:val="Tabletext"/>
              <w:keepNext/>
              <w:keepLines/>
              <w:jc w:val="center"/>
              <w:rPr>
                <w:sz w:val="20"/>
              </w:rPr>
            </w:pPr>
            <w:r w:rsidRPr="00636BBD">
              <w:rPr>
                <w:sz w:val="20"/>
              </w:rPr>
              <w:t>0.2</w:t>
            </w:r>
          </w:p>
        </w:tc>
      </w:tr>
      <w:tr w:rsidR="00636BBD" w:rsidRPr="000D08DA" w14:paraId="68C46CA5" w14:textId="77777777" w:rsidTr="00636BBD">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09D565DE" w14:textId="77777777" w:rsidR="00926E33" w:rsidRPr="00636BBD" w:rsidRDefault="00926E33" w:rsidP="00636BBD">
            <w:pPr>
              <w:pStyle w:val="Tabletext"/>
              <w:keepNext/>
              <w:keepLines/>
              <w:rPr>
                <w:sz w:val="20"/>
              </w:rPr>
            </w:pPr>
            <w:r w:rsidRPr="00636BBD">
              <w:rPr>
                <w:sz w:val="20"/>
              </w:rPr>
              <w:t>BPSK</w:t>
            </w:r>
          </w:p>
        </w:tc>
        <w:tc>
          <w:tcPr>
            <w:tcW w:w="1275" w:type="dxa"/>
            <w:tcBorders>
              <w:top w:val="nil"/>
              <w:left w:val="single" w:sz="12" w:space="0" w:color="auto"/>
              <w:bottom w:val="nil"/>
              <w:right w:val="single" w:sz="4" w:space="0" w:color="auto"/>
            </w:tcBorders>
            <w:shd w:val="pct5" w:color="auto" w:fill="auto"/>
            <w:noWrap/>
            <w:vAlign w:val="center"/>
            <w:hideMark/>
          </w:tcPr>
          <w:p w14:paraId="5AB1B629" w14:textId="77777777" w:rsidR="00926E33" w:rsidRPr="00636BBD" w:rsidRDefault="00926E33" w:rsidP="00636BBD">
            <w:pPr>
              <w:pStyle w:val="Tabletext"/>
              <w:keepNext/>
              <w:keepLines/>
              <w:jc w:val="center"/>
              <w:rPr>
                <w:sz w:val="20"/>
              </w:rPr>
            </w:pPr>
            <w:r w:rsidRPr="00636BBD">
              <w:rPr>
                <w:sz w:val="20"/>
              </w:rPr>
              <w:t>2.8</w:t>
            </w:r>
          </w:p>
        </w:tc>
        <w:tc>
          <w:tcPr>
            <w:tcW w:w="1134" w:type="dxa"/>
            <w:tcBorders>
              <w:top w:val="nil"/>
              <w:left w:val="single" w:sz="4" w:space="0" w:color="auto"/>
              <w:bottom w:val="nil"/>
              <w:right w:val="single" w:sz="12" w:space="0" w:color="auto"/>
            </w:tcBorders>
            <w:shd w:val="pct5" w:color="auto" w:fill="auto"/>
            <w:noWrap/>
            <w:vAlign w:val="bottom"/>
            <w:hideMark/>
          </w:tcPr>
          <w:p w14:paraId="6EA62BCB" w14:textId="77777777" w:rsidR="00926E33" w:rsidRPr="00636BBD" w:rsidRDefault="00926E33" w:rsidP="00636BBD">
            <w:pPr>
              <w:pStyle w:val="Tabletext"/>
              <w:keepNext/>
              <w:keepLines/>
              <w:jc w:val="center"/>
              <w:rPr>
                <w:sz w:val="20"/>
              </w:rPr>
            </w:pPr>
            <w:r w:rsidRPr="00636BBD">
              <w:rPr>
                <w:sz w:val="20"/>
              </w:rPr>
              <w:t>58</w:t>
            </w:r>
          </w:p>
        </w:tc>
        <w:tc>
          <w:tcPr>
            <w:tcW w:w="709" w:type="dxa"/>
            <w:tcBorders>
              <w:top w:val="nil"/>
              <w:left w:val="single" w:sz="12" w:space="0" w:color="auto"/>
              <w:bottom w:val="nil"/>
              <w:right w:val="single" w:sz="4" w:space="0" w:color="auto"/>
            </w:tcBorders>
            <w:shd w:val="clear" w:color="auto" w:fill="auto"/>
            <w:noWrap/>
            <w:vAlign w:val="bottom"/>
            <w:hideMark/>
          </w:tcPr>
          <w:p w14:paraId="77EAEFF9" w14:textId="77777777" w:rsidR="00926E33" w:rsidRPr="00636BBD" w:rsidRDefault="00926E33" w:rsidP="00636BBD">
            <w:pPr>
              <w:pStyle w:val="Tabletext"/>
              <w:keepNext/>
              <w:keepLines/>
              <w:jc w:val="center"/>
              <w:rPr>
                <w:sz w:val="20"/>
              </w:rPr>
            </w:pPr>
            <w:r w:rsidRPr="00636BBD">
              <w:rPr>
                <w:sz w:val="20"/>
              </w:rPr>
              <w:t>4.4</w:t>
            </w:r>
          </w:p>
        </w:tc>
        <w:tc>
          <w:tcPr>
            <w:tcW w:w="1134" w:type="dxa"/>
            <w:tcBorders>
              <w:top w:val="nil"/>
              <w:left w:val="single" w:sz="4" w:space="0" w:color="auto"/>
              <w:bottom w:val="nil"/>
              <w:right w:val="single" w:sz="12" w:space="0" w:color="auto"/>
            </w:tcBorders>
            <w:shd w:val="clear" w:color="auto" w:fill="auto"/>
            <w:noWrap/>
            <w:vAlign w:val="bottom"/>
            <w:hideMark/>
          </w:tcPr>
          <w:p w14:paraId="0B050C96" w14:textId="77777777" w:rsidR="00926E33" w:rsidRPr="00636BBD" w:rsidRDefault="00926E33" w:rsidP="00636BBD">
            <w:pPr>
              <w:pStyle w:val="Tabletext"/>
              <w:keepNext/>
              <w:keepLines/>
              <w:jc w:val="center"/>
              <w:rPr>
                <w:sz w:val="20"/>
              </w:rPr>
            </w:pPr>
            <w:r w:rsidRPr="00636BBD">
              <w:rPr>
                <w:sz w:val="20"/>
              </w:rPr>
              <w:t>5.8</w:t>
            </w:r>
          </w:p>
        </w:tc>
        <w:tc>
          <w:tcPr>
            <w:tcW w:w="709" w:type="dxa"/>
            <w:tcBorders>
              <w:top w:val="nil"/>
              <w:left w:val="single" w:sz="12" w:space="0" w:color="auto"/>
              <w:bottom w:val="nil"/>
              <w:right w:val="single" w:sz="4" w:space="0" w:color="auto"/>
            </w:tcBorders>
            <w:shd w:val="pct5" w:color="auto" w:fill="auto"/>
            <w:noWrap/>
            <w:vAlign w:val="bottom"/>
            <w:hideMark/>
          </w:tcPr>
          <w:p w14:paraId="5BC083F9" w14:textId="77777777" w:rsidR="00926E33" w:rsidRPr="00636BBD" w:rsidRDefault="00926E33" w:rsidP="00636BBD">
            <w:pPr>
              <w:pStyle w:val="Tabletext"/>
              <w:keepNext/>
              <w:keepLines/>
              <w:jc w:val="center"/>
              <w:rPr>
                <w:sz w:val="20"/>
              </w:rPr>
            </w:pPr>
            <w:r w:rsidRPr="00636BBD">
              <w:rPr>
                <w:sz w:val="20"/>
              </w:rPr>
              <w:t>4.9</w:t>
            </w:r>
          </w:p>
        </w:tc>
        <w:tc>
          <w:tcPr>
            <w:tcW w:w="1134" w:type="dxa"/>
            <w:tcBorders>
              <w:top w:val="nil"/>
              <w:left w:val="single" w:sz="4" w:space="0" w:color="auto"/>
              <w:bottom w:val="nil"/>
              <w:right w:val="single" w:sz="12" w:space="0" w:color="auto"/>
            </w:tcBorders>
            <w:shd w:val="pct5" w:color="auto" w:fill="auto"/>
            <w:noWrap/>
            <w:vAlign w:val="bottom"/>
            <w:hideMark/>
          </w:tcPr>
          <w:p w14:paraId="0393CB1E" w14:textId="77777777" w:rsidR="00926E33" w:rsidRPr="00636BBD" w:rsidRDefault="00926E33" w:rsidP="00636BBD">
            <w:pPr>
              <w:pStyle w:val="Tabletext"/>
              <w:keepNext/>
              <w:keepLines/>
              <w:jc w:val="center"/>
              <w:rPr>
                <w:sz w:val="20"/>
              </w:rPr>
            </w:pPr>
            <w:r w:rsidRPr="00636BBD">
              <w:rPr>
                <w:sz w:val="20"/>
              </w:rPr>
              <w:t>0.6</w:t>
            </w:r>
          </w:p>
        </w:tc>
        <w:tc>
          <w:tcPr>
            <w:tcW w:w="850" w:type="dxa"/>
            <w:tcBorders>
              <w:top w:val="nil"/>
              <w:left w:val="single" w:sz="12" w:space="0" w:color="auto"/>
              <w:bottom w:val="nil"/>
              <w:right w:val="single" w:sz="4" w:space="0" w:color="auto"/>
            </w:tcBorders>
            <w:shd w:val="clear" w:color="auto" w:fill="auto"/>
            <w:noWrap/>
            <w:vAlign w:val="bottom"/>
            <w:hideMark/>
          </w:tcPr>
          <w:p w14:paraId="57E3E157" w14:textId="77777777" w:rsidR="00926E33" w:rsidRPr="00636BBD" w:rsidRDefault="00926E33" w:rsidP="00636BBD">
            <w:pPr>
              <w:pStyle w:val="Tabletext"/>
              <w:keepNext/>
              <w:keepLines/>
              <w:jc w:val="center"/>
              <w:rPr>
                <w:sz w:val="20"/>
              </w:rPr>
            </w:pPr>
            <w:r w:rsidRPr="00636BBD">
              <w:rPr>
                <w:sz w:val="20"/>
              </w:rPr>
              <w:t>5.2</w:t>
            </w:r>
          </w:p>
        </w:tc>
        <w:tc>
          <w:tcPr>
            <w:tcW w:w="1020" w:type="dxa"/>
            <w:tcBorders>
              <w:top w:val="nil"/>
              <w:left w:val="single" w:sz="4" w:space="0" w:color="auto"/>
              <w:bottom w:val="nil"/>
              <w:right w:val="single" w:sz="12" w:space="0" w:color="auto"/>
            </w:tcBorders>
            <w:shd w:val="clear" w:color="auto" w:fill="auto"/>
            <w:noWrap/>
            <w:vAlign w:val="bottom"/>
            <w:hideMark/>
          </w:tcPr>
          <w:p w14:paraId="5C489D39" w14:textId="77777777" w:rsidR="00926E33" w:rsidRPr="00636BBD" w:rsidRDefault="00926E33" w:rsidP="00636BBD">
            <w:pPr>
              <w:pStyle w:val="Tabletext"/>
              <w:keepNext/>
              <w:keepLines/>
              <w:jc w:val="center"/>
              <w:rPr>
                <w:sz w:val="20"/>
              </w:rPr>
            </w:pPr>
            <w:r w:rsidRPr="00636BBD">
              <w:rPr>
                <w:sz w:val="20"/>
              </w:rPr>
              <w:t>0.1</w:t>
            </w:r>
          </w:p>
        </w:tc>
      </w:tr>
      <w:tr w:rsidR="00636BBD" w:rsidRPr="000D08DA" w14:paraId="1F299FED" w14:textId="77777777" w:rsidTr="00636BBD">
        <w:trPr>
          <w:trHeight w:val="300"/>
          <w:jc w:val="center"/>
        </w:trPr>
        <w:tc>
          <w:tcPr>
            <w:tcW w:w="1843" w:type="dxa"/>
            <w:tcBorders>
              <w:top w:val="nil"/>
              <w:left w:val="single" w:sz="4" w:space="0" w:color="auto"/>
              <w:bottom w:val="single" w:sz="4" w:space="0" w:color="auto"/>
              <w:right w:val="single" w:sz="12" w:space="0" w:color="auto"/>
            </w:tcBorders>
            <w:shd w:val="clear" w:color="auto" w:fill="auto"/>
            <w:noWrap/>
            <w:vAlign w:val="bottom"/>
            <w:hideMark/>
          </w:tcPr>
          <w:p w14:paraId="5288E715" w14:textId="77777777" w:rsidR="00926E33" w:rsidRPr="00636BBD" w:rsidRDefault="00926E33" w:rsidP="00636BBD">
            <w:pPr>
              <w:pStyle w:val="Tabletext"/>
              <w:keepNext/>
              <w:keepLines/>
              <w:rPr>
                <w:sz w:val="20"/>
              </w:rPr>
            </w:pPr>
            <w:r w:rsidRPr="00636BBD">
              <w:rPr>
                <w:sz w:val="20"/>
              </w:rPr>
              <w:t>QPSK</w:t>
            </w:r>
          </w:p>
        </w:tc>
        <w:tc>
          <w:tcPr>
            <w:tcW w:w="1275" w:type="dxa"/>
            <w:tcBorders>
              <w:top w:val="nil"/>
              <w:left w:val="single" w:sz="12" w:space="0" w:color="auto"/>
              <w:bottom w:val="single" w:sz="4" w:space="0" w:color="auto"/>
              <w:right w:val="single" w:sz="4" w:space="0" w:color="auto"/>
            </w:tcBorders>
            <w:shd w:val="pct5" w:color="auto" w:fill="auto"/>
            <w:noWrap/>
            <w:vAlign w:val="center"/>
            <w:hideMark/>
          </w:tcPr>
          <w:p w14:paraId="6915F51B" w14:textId="77777777" w:rsidR="00926E33" w:rsidRPr="00636BBD" w:rsidRDefault="00926E33" w:rsidP="00636BBD">
            <w:pPr>
              <w:pStyle w:val="Tabletext"/>
              <w:keepNext/>
              <w:keepLines/>
              <w:jc w:val="center"/>
              <w:rPr>
                <w:sz w:val="20"/>
              </w:rPr>
            </w:pPr>
            <w:r w:rsidRPr="00636BBD">
              <w:rPr>
                <w:sz w:val="20"/>
              </w:rPr>
              <w:t>2.0</w:t>
            </w:r>
          </w:p>
        </w:tc>
        <w:tc>
          <w:tcPr>
            <w:tcW w:w="1134" w:type="dxa"/>
            <w:tcBorders>
              <w:top w:val="nil"/>
              <w:left w:val="single" w:sz="4" w:space="0" w:color="auto"/>
              <w:bottom w:val="single" w:sz="4" w:space="0" w:color="auto"/>
              <w:right w:val="single" w:sz="12" w:space="0" w:color="auto"/>
            </w:tcBorders>
            <w:shd w:val="pct5" w:color="auto" w:fill="auto"/>
            <w:noWrap/>
            <w:vAlign w:val="bottom"/>
            <w:hideMark/>
          </w:tcPr>
          <w:p w14:paraId="0A68FCE8" w14:textId="77777777" w:rsidR="00926E33" w:rsidRPr="00636BBD" w:rsidRDefault="00926E33" w:rsidP="00636BBD">
            <w:pPr>
              <w:pStyle w:val="Tabletext"/>
              <w:keepNext/>
              <w:keepLines/>
              <w:jc w:val="center"/>
              <w:rPr>
                <w:sz w:val="20"/>
              </w:rPr>
            </w:pPr>
            <w:r w:rsidRPr="00636BBD">
              <w:rPr>
                <w:sz w:val="20"/>
              </w:rPr>
              <w:t>116</w:t>
            </w:r>
          </w:p>
        </w:tc>
        <w:tc>
          <w:tcPr>
            <w:tcW w:w="709" w:type="dxa"/>
            <w:tcBorders>
              <w:top w:val="nil"/>
              <w:left w:val="single" w:sz="12" w:space="0" w:color="auto"/>
              <w:bottom w:val="single" w:sz="4" w:space="0" w:color="auto"/>
              <w:right w:val="single" w:sz="4" w:space="0" w:color="auto"/>
            </w:tcBorders>
            <w:shd w:val="clear" w:color="auto" w:fill="auto"/>
            <w:noWrap/>
            <w:vAlign w:val="bottom"/>
            <w:hideMark/>
          </w:tcPr>
          <w:p w14:paraId="78BAF990" w14:textId="77777777" w:rsidR="00926E33" w:rsidRPr="00636BBD" w:rsidRDefault="00926E33" w:rsidP="00636BBD">
            <w:pPr>
              <w:pStyle w:val="Tabletext"/>
              <w:keepNext/>
              <w:keepLines/>
              <w:jc w:val="center"/>
              <w:rPr>
                <w:sz w:val="20"/>
              </w:rPr>
            </w:pPr>
            <w:r w:rsidRPr="00636BBD">
              <w:rPr>
                <w:sz w:val="20"/>
              </w:rPr>
              <w:t>3.5</w:t>
            </w:r>
          </w:p>
        </w:tc>
        <w:tc>
          <w:tcPr>
            <w:tcW w:w="1134" w:type="dxa"/>
            <w:tcBorders>
              <w:top w:val="nil"/>
              <w:left w:val="single" w:sz="4" w:space="0" w:color="auto"/>
              <w:bottom w:val="single" w:sz="4" w:space="0" w:color="auto"/>
              <w:right w:val="single" w:sz="12" w:space="0" w:color="auto"/>
            </w:tcBorders>
            <w:shd w:val="clear" w:color="auto" w:fill="auto"/>
            <w:noWrap/>
            <w:vAlign w:val="bottom"/>
            <w:hideMark/>
          </w:tcPr>
          <w:p w14:paraId="38050CBD" w14:textId="77777777" w:rsidR="00926E33" w:rsidRPr="00636BBD" w:rsidRDefault="00926E33" w:rsidP="00636BBD">
            <w:pPr>
              <w:pStyle w:val="Tabletext"/>
              <w:keepNext/>
              <w:keepLines/>
              <w:jc w:val="center"/>
              <w:rPr>
                <w:sz w:val="20"/>
              </w:rPr>
            </w:pPr>
            <w:r w:rsidRPr="00636BBD">
              <w:rPr>
                <w:sz w:val="20"/>
              </w:rPr>
              <w:t>11.6</w:t>
            </w:r>
          </w:p>
        </w:tc>
        <w:tc>
          <w:tcPr>
            <w:tcW w:w="709" w:type="dxa"/>
            <w:tcBorders>
              <w:top w:val="nil"/>
              <w:left w:val="single" w:sz="12" w:space="0" w:color="auto"/>
              <w:bottom w:val="single" w:sz="4" w:space="0" w:color="auto"/>
              <w:right w:val="single" w:sz="4" w:space="0" w:color="auto"/>
            </w:tcBorders>
            <w:shd w:val="pct5" w:color="auto" w:fill="auto"/>
            <w:noWrap/>
            <w:vAlign w:val="bottom"/>
            <w:hideMark/>
          </w:tcPr>
          <w:p w14:paraId="34C67937" w14:textId="77777777" w:rsidR="00926E33" w:rsidRPr="00636BBD" w:rsidRDefault="00926E33" w:rsidP="00636BBD">
            <w:pPr>
              <w:pStyle w:val="Tabletext"/>
              <w:keepNext/>
              <w:keepLines/>
              <w:jc w:val="center"/>
              <w:rPr>
                <w:sz w:val="20"/>
              </w:rPr>
            </w:pPr>
            <w:r w:rsidRPr="00636BBD">
              <w:rPr>
                <w:sz w:val="20"/>
              </w:rPr>
              <w:t>4.3</w:t>
            </w:r>
          </w:p>
        </w:tc>
        <w:tc>
          <w:tcPr>
            <w:tcW w:w="1134" w:type="dxa"/>
            <w:tcBorders>
              <w:top w:val="nil"/>
              <w:left w:val="single" w:sz="4" w:space="0" w:color="auto"/>
              <w:bottom w:val="single" w:sz="4" w:space="0" w:color="auto"/>
              <w:right w:val="single" w:sz="12" w:space="0" w:color="auto"/>
            </w:tcBorders>
            <w:shd w:val="pct5" w:color="auto" w:fill="auto"/>
            <w:noWrap/>
            <w:vAlign w:val="bottom"/>
            <w:hideMark/>
          </w:tcPr>
          <w:p w14:paraId="3D25028E" w14:textId="77777777" w:rsidR="00926E33" w:rsidRPr="00636BBD" w:rsidRDefault="00926E33" w:rsidP="00636BBD">
            <w:pPr>
              <w:pStyle w:val="Tabletext"/>
              <w:keepNext/>
              <w:keepLines/>
              <w:jc w:val="center"/>
              <w:rPr>
                <w:sz w:val="20"/>
              </w:rPr>
            </w:pPr>
            <w:r w:rsidRPr="00636BBD">
              <w:rPr>
                <w:sz w:val="20"/>
              </w:rPr>
              <w:t>1.2</w:t>
            </w:r>
          </w:p>
        </w:tc>
        <w:tc>
          <w:tcPr>
            <w:tcW w:w="850" w:type="dxa"/>
            <w:tcBorders>
              <w:top w:val="nil"/>
              <w:left w:val="single" w:sz="12" w:space="0" w:color="auto"/>
              <w:bottom w:val="single" w:sz="4" w:space="0" w:color="auto"/>
              <w:right w:val="single" w:sz="4" w:space="0" w:color="auto"/>
            </w:tcBorders>
            <w:shd w:val="clear" w:color="auto" w:fill="auto"/>
            <w:noWrap/>
            <w:vAlign w:val="bottom"/>
            <w:hideMark/>
          </w:tcPr>
          <w:p w14:paraId="4FDFD7AE" w14:textId="77777777" w:rsidR="00926E33" w:rsidRPr="00636BBD" w:rsidRDefault="00926E33" w:rsidP="00636BBD">
            <w:pPr>
              <w:pStyle w:val="Tabletext"/>
              <w:keepNext/>
              <w:keepLines/>
              <w:jc w:val="center"/>
              <w:rPr>
                <w:sz w:val="20"/>
              </w:rPr>
            </w:pPr>
            <w:r w:rsidRPr="00636BBD">
              <w:rPr>
                <w:sz w:val="20"/>
              </w:rPr>
              <w:t>4.7</w:t>
            </w:r>
          </w:p>
        </w:tc>
        <w:tc>
          <w:tcPr>
            <w:tcW w:w="1020" w:type="dxa"/>
            <w:tcBorders>
              <w:top w:val="nil"/>
              <w:left w:val="single" w:sz="4" w:space="0" w:color="auto"/>
              <w:bottom w:val="single" w:sz="4" w:space="0" w:color="auto"/>
              <w:right w:val="single" w:sz="12" w:space="0" w:color="auto"/>
            </w:tcBorders>
            <w:shd w:val="clear" w:color="auto" w:fill="auto"/>
            <w:noWrap/>
            <w:vAlign w:val="bottom"/>
            <w:hideMark/>
          </w:tcPr>
          <w:p w14:paraId="5961FCBC" w14:textId="77777777" w:rsidR="00926E33" w:rsidRPr="00636BBD" w:rsidRDefault="00926E33" w:rsidP="00636BBD">
            <w:pPr>
              <w:pStyle w:val="Tabletext"/>
              <w:keepNext/>
              <w:keepLines/>
              <w:jc w:val="center"/>
              <w:rPr>
                <w:sz w:val="20"/>
              </w:rPr>
            </w:pPr>
            <w:r w:rsidRPr="00636BBD">
              <w:rPr>
                <w:sz w:val="20"/>
              </w:rPr>
              <w:t>0.1</w:t>
            </w:r>
          </w:p>
        </w:tc>
      </w:tr>
      <w:tr w:rsidR="00636BBD" w:rsidRPr="000D08DA" w14:paraId="1463BD87" w14:textId="77777777" w:rsidTr="00636BBD">
        <w:trPr>
          <w:trHeight w:val="336"/>
          <w:jc w:val="center"/>
        </w:trPr>
        <w:tc>
          <w:tcPr>
            <w:tcW w:w="1843" w:type="dxa"/>
            <w:tcBorders>
              <w:top w:val="nil"/>
              <w:left w:val="single" w:sz="4" w:space="0" w:color="auto"/>
              <w:bottom w:val="nil"/>
              <w:right w:val="single" w:sz="12" w:space="0" w:color="auto"/>
            </w:tcBorders>
            <w:shd w:val="clear" w:color="auto" w:fill="auto"/>
            <w:vAlign w:val="bottom"/>
            <w:hideMark/>
          </w:tcPr>
          <w:p w14:paraId="1AE90298" w14:textId="77777777" w:rsidR="00926E33" w:rsidRPr="00636BBD" w:rsidRDefault="00926E33" w:rsidP="00636BBD">
            <w:pPr>
              <w:pStyle w:val="Tabletext"/>
              <w:keepNext/>
              <w:keepLines/>
              <w:rPr>
                <w:b/>
                <w:bCs/>
                <w:sz w:val="20"/>
              </w:rPr>
            </w:pPr>
            <w:r w:rsidRPr="00636BBD">
              <w:rPr>
                <w:b/>
                <w:bCs/>
                <w:sz w:val="20"/>
              </w:rPr>
              <w:t>30.84 MHz</w:t>
            </w:r>
          </w:p>
        </w:tc>
        <w:tc>
          <w:tcPr>
            <w:tcW w:w="1275" w:type="dxa"/>
            <w:tcBorders>
              <w:top w:val="nil"/>
              <w:left w:val="single" w:sz="12" w:space="0" w:color="auto"/>
              <w:bottom w:val="single" w:sz="4" w:space="0" w:color="auto"/>
              <w:right w:val="nil"/>
            </w:tcBorders>
            <w:shd w:val="pct5" w:color="auto" w:fill="auto"/>
            <w:noWrap/>
            <w:vAlign w:val="center"/>
            <w:hideMark/>
          </w:tcPr>
          <w:p w14:paraId="78153D3C" w14:textId="77777777" w:rsidR="00926E33" w:rsidRPr="00636BBD" w:rsidRDefault="00926E33" w:rsidP="00636BBD">
            <w:pPr>
              <w:pStyle w:val="Tabletext"/>
              <w:keepNext/>
              <w:keepLines/>
              <w:jc w:val="center"/>
              <w:rPr>
                <w:sz w:val="20"/>
              </w:rPr>
            </w:pPr>
          </w:p>
        </w:tc>
        <w:tc>
          <w:tcPr>
            <w:tcW w:w="1134" w:type="dxa"/>
            <w:tcBorders>
              <w:top w:val="nil"/>
              <w:left w:val="nil"/>
              <w:bottom w:val="single" w:sz="4" w:space="0" w:color="auto"/>
              <w:right w:val="single" w:sz="12" w:space="0" w:color="auto"/>
            </w:tcBorders>
            <w:shd w:val="pct5" w:color="auto" w:fill="auto"/>
            <w:noWrap/>
            <w:vAlign w:val="bottom"/>
            <w:hideMark/>
          </w:tcPr>
          <w:p w14:paraId="61DB1397" w14:textId="77777777" w:rsidR="00926E33" w:rsidRPr="00636BBD" w:rsidRDefault="00926E33" w:rsidP="00636BBD">
            <w:pPr>
              <w:pStyle w:val="Tabletext"/>
              <w:keepNext/>
              <w:keepLines/>
              <w:jc w:val="center"/>
              <w:rPr>
                <w:sz w:val="20"/>
              </w:rPr>
            </w:pPr>
          </w:p>
        </w:tc>
        <w:tc>
          <w:tcPr>
            <w:tcW w:w="709" w:type="dxa"/>
            <w:tcBorders>
              <w:top w:val="nil"/>
              <w:left w:val="single" w:sz="12" w:space="0" w:color="auto"/>
              <w:bottom w:val="single" w:sz="4" w:space="0" w:color="auto"/>
              <w:right w:val="nil"/>
            </w:tcBorders>
            <w:shd w:val="clear" w:color="auto" w:fill="auto"/>
            <w:noWrap/>
            <w:vAlign w:val="bottom"/>
          </w:tcPr>
          <w:p w14:paraId="2C8B7E2B" w14:textId="77777777" w:rsidR="00926E33" w:rsidRPr="00636BBD" w:rsidRDefault="00926E33" w:rsidP="00636BBD">
            <w:pPr>
              <w:pStyle w:val="Tabletext"/>
              <w:keepNext/>
              <w:keepLines/>
              <w:jc w:val="center"/>
              <w:rPr>
                <w:sz w:val="20"/>
              </w:rPr>
            </w:pPr>
          </w:p>
        </w:tc>
        <w:tc>
          <w:tcPr>
            <w:tcW w:w="1134" w:type="dxa"/>
            <w:tcBorders>
              <w:top w:val="nil"/>
              <w:left w:val="nil"/>
              <w:bottom w:val="single" w:sz="4" w:space="0" w:color="auto"/>
              <w:right w:val="single" w:sz="12" w:space="0" w:color="auto"/>
            </w:tcBorders>
            <w:shd w:val="clear" w:color="auto" w:fill="auto"/>
            <w:noWrap/>
            <w:vAlign w:val="bottom"/>
          </w:tcPr>
          <w:p w14:paraId="7E740A30" w14:textId="77777777" w:rsidR="00926E33" w:rsidRPr="00636BBD" w:rsidRDefault="00926E33" w:rsidP="00636BBD">
            <w:pPr>
              <w:pStyle w:val="Tabletext"/>
              <w:keepNext/>
              <w:keepLines/>
              <w:jc w:val="center"/>
              <w:rPr>
                <w:sz w:val="20"/>
              </w:rPr>
            </w:pPr>
          </w:p>
        </w:tc>
        <w:tc>
          <w:tcPr>
            <w:tcW w:w="709" w:type="dxa"/>
            <w:tcBorders>
              <w:top w:val="nil"/>
              <w:left w:val="single" w:sz="12" w:space="0" w:color="auto"/>
              <w:bottom w:val="single" w:sz="4" w:space="0" w:color="auto"/>
              <w:right w:val="nil"/>
            </w:tcBorders>
            <w:shd w:val="pct5" w:color="auto" w:fill="auto"/>
            <w:noWrap/>
            <w:vAlign w:val="bottom"/>
          </w:tcPr>
          <w:p w14:paraId="44B7DA15" w14:textId="77777777" w:rsidR="00926E33" w:rsidRPr="00636BBD" w:rsidRDefault="00926E33" w:rsidP="00636BBD">
            <w:pPr>
              <w:pStyle w:val="Tabletext"/>
              <w:keepNext/>
              <w:keepLines/>
              <w:jc w:val="center"/>
              <w:rPr>
                <w:sz w:val="20"/>
              </w:rPr>
            </w:pPr>
          </w:p>
        </w:tc>
        <w:tc>
          <w:tcPr>
            <w:tcW w:w="1134" w:type="dxa"/>
            <w:tcBorders>
              <w:top w:val="nil"/>
              <w:left w:val="nil"/>
              <w:bottom w:val="single" w:sz="4" w:space="0" w:color="auto"/>
              <w:right w:val="single" w:sz="12" w:space="0" w:color="auto"/>
            </w:tcBorders>
            <w:shd w:val="pct5" w:color="auto" w:fill="auto"/>
            <w:noWrap/>
            <w:vAlign w:val="bottom"/>
          </w:tcPr>
          <w:p w14:paraId="5C364134" w14:textId="77777777" w:rsidR="00926E33" w:rsidRPr="00636BBD" w:rsidRDefault="00926E33" w:rsidP="00636BBD">
            <w:pPr>
              <w:pStyle w:val="Tabletext"/>
              <w:keepNext/>
              <w:keepLines/>
              <w:jc w:val="center"/>
              <w:rPr>
                <w:sz w:val="20"/>
              </w:rPr>
            </w:pPr>
          </w:p>
        </w:tc>
        <w:tc>
          <w:tcPr>
            <w:tcW w:w="850" w:type="dxa"/>
            <w:tcBorders>
              <w:top w:val="nil"/>
              <w:left w:val="single" w:sz="12" w:space="0" w:color="auto"/>
              <w:bottom w:val="single" w:sz="4" w:space="0" w:color="auto"/>
              <w:right w:val="nil"/>
            </w:tcBorders>
            <w:shd w:val="clear" w:color="auto" w:fill="auto"/>
            <w:noWrap/>
            <w:vAlign w:val="bottom"/>
          </w:tcPr>
          <w:p w14:paraId="28703F1C" w14:textId="77777777" w:rsidR="00926E33" w:rsidRPr="00636BBD" w:rsidRDefault="00926E33" w:rsidP="00636BBD">
            <w:pPr>
              <w:pStyle w:val="Tabletext"/>
              <w:keepNext/>
              <w:keepLines/>
              <w:jc w:val="center"/>
              <w:rPr>
                <w:sz w:val="20"/>
              </w:rPr>
            </w:pPr>
          </w:p>
        </w:tc>
        <w:tc>
          <w:tcPr>
            <w:tcW w:w="1020" w:type="dxa"/>
            <w:tcBorders>
              <w:top w:val="nil"/>
              <w:left w:val="nil"/>
              <w:bottom w:val="single" w:sz="4" w:space="0" w:color="auto"/>
              <w:right w:val="single" w:sz="12" w:space="0" w:color="auto"/>
            </w:tcBorders>
            <w:shd w:val="clear" w:color="auto" w:fill="auto"/>
            <w:noWrap/>
            <w:vAlign w:val="bottom"/>
          </w:tcPr>
          <w:p w14:paraId="7531D921" w14:textId="77777777" w:rsidR="00926E33" w:rsidRPr="00636BBD" w:rsidRDefault="00926E33" w:rsidP="00636BBD">
            <w:pPr>
              <w:pStyle w:val="Tabletext"/>
              <w:keepNext/>
              <w:keepLines/>
              <w:jc w:val="center"/>
              <w:rPr>
                <w:sz w:val="20"/>
              </w:rPr>
            </w:pPr>
          </w:p>
        </w:tc>
      </w:tr>
      <w:tr w:rsidR="00636BBD" w:rsidRPr="000D08DA" w14:paraId="15357C5F" w14:textId="77777777" w:rsidTr="00636BBD">
        <w:trPr>
          <w:trHeight w:val="300"/>
          <w:jc w:val="center"/>
        </w:trPr>
        <w:tc>
          <w:tcPr>
            <w:tcW w:w="1843" w:type="dxa"/>
            <w:tcBorders>
              <w:top w:val="single" w:sz="4" w:space="0" w:color="auto"/>
              <w:left w:val="single" w:sz="4" w:space="0" w:color="auto"/>
              <w:bottom w:val="nil"/>
              <w:right w:val="single" w:sz="12" w:space="0" w:color="auto"/>
            </w:tcBorders>
            <w:shd w:val="clear" w:color="auto" w:fill="auto"/>
            <w:noWrap/>
            <w:vAlign w:val="bottom"/>
            <w:hideMark/>
          </w:tcPr>
          <w:p w14:paraId="516AA54E" w14:textId="77777777" w:rsidR="00926E33" w:rsidRPr="00636BBD" w:rsidRDefault="00926E33" w:rsidP="00636BBD">
            <w:pPr>
              <w:pStyle w:val="Tabletext"/>
              <w:rPr>
                <w:sz w:val="20"/>
              </w:rPr>
            </w:pPr>
            <w:r w:rsidRPr="00636BBD">
              <w:rPr>
                <w:sz w:val="20"/>
              </w:rPr>
              <w:t>16 APSK</w:t>
            </w:r>
          </w:p>
        </w:tc>
        <w:tc>
          <w:tcPr>
            <w:tcW w:w="1275" w:type="dxa"/>
            <w:tcBorders>
              <w:top w:val="single" w:sz="4" w:space="0" w:color="auto"/>
              <w:left w:val="single" w:sz="12" w:space="0" w:color="auto"/>
              <w:bottom w:val="nil"/>
              <w:right w:val="single" w:sz="4" w:space="0" w:color="auto"/>
            </w:tcBorders>
            <w:shd w:val="pct5" w:color="auto" w:fill="auto"/>
            <w:noWrap/>
            <w:vAlign w:val="center"/>
            <w:hideMark/>
          </w:tcPr>
          <w:p w14:paraId="03548332" w14:textId="77777777" w:rsidR="00926E33" w:rsidRPr="00636BBD" w:rsidRDefault="00926E33" w:rsidP="00636BBD">
            <w:pPr>
              <w:pStyle w:val="Tabletext"/>
              <w:jc w:val="center"/>
              <w:rPr>
                <w:sz w:val="20"/>
              </w:rPr>
            </w:pPr>
            <w:r w:rsidRPr="00636BBD">
              <w:rPr>
                <w:sz w:val="20"/>
              </w:rPr>
              <w:t>2.6</w:t>
            </w:r>
          </w:p>
        </w:tc>
        <w:tc>
          <w:tcPr>
            <w:tcW w:w="1134" w:type="dxa"/>
            <w:tcBorders>
              <w:top w:val="single" w:sz="4" w:space="0" w:color="auto"/>
              <w:left w:val="single" w:sz="4" w:space="0" w:color="auto"/>
              <w:bottom w:val="nil"/>
              <w:right w:val="single" w:sz="12" w:space="0" w:color="auto"/>
            </w:tcBorders>
            <w:shd w:val="pct5" w:color="auto" w:fill="auto"/>
            <w:noWrap/>
            <w:vAlign w:val="bottom"/>
            <w:hideMark/>
          </w:tcPr>
          <w:p w14:paraId="5C39D12E" w14:textId="77777777" w:rsidR="00926E33" w:rsidRPr="00636BBD" w:rsidRDefault="00926E33" w:rsidP="00636BBD">
            <w:pPr>
              <w:pStyle w:val="Tabletext"/>
              <w:jc w:val="center"/>
              <w:rPr>
                <w:sz w:val="20"/>
              </w:rPr>
            </w:pPr>
            <w:r w:rsidRPr="00636BBD">
              <w:rPr>
                <w:sz w:val="20"/>
              </w:rPr>
              <w:t>12 336</w:t>
            </w:r>
          </w:p>
        </w:tc>
        <w:tc>
          <w:tcPr>
            <w:tcW w:w="709" w:type="dxa"/>
            <w:tcBorders>
              <w:top w:val="single" w:sz="4" w:space="0" w:color="auto"/>
              <w:left w:val="single" w:sz="12" w:space="0" w:color="auto"/>
              <w:bottom w:val="nil"/>
              <w:right w:val="single" w:sz="4" w:space="0" w:color="auto"/>
            </w:tcBorders>
            <w:shd w:val="clear" w:color="auto" w:fill="auto"/>
            <w:noWrap/>
            <w:vAlign w:val="bottom"/>
            <w:hideMark/>
          </w:tcPr>
          <w:p w14:paraId="311ABE83" w14:textId="77777777" w:rsidR="00926E33" w:rsidRPr="00636BBD" w:rsidRDefault="00926E33" w:rsidP="00636BBD">
            <w:pPr>
              <w:pStyle w:val="Tabletext"/>
              <w:jc w:val="center"/>
              <w:rPr>
                <w:sz w:val="20"/>
              </w:rPr>
            </w:pPr>
            <w:r w:rsidRPr="00636BBD">
              <w:rPr>
                <w:sz w:val="20"/>
              </w:rPr>
              <w:t>4.0</w:t>
            </w:r>
          </w:p>
        </w:tc>
        <w:tc>
          <w:tcPr>
            <w:tcW w:w="1134" w:type="dxa"/>
            <w:tcBorders>
              <w:top w:val="single" w:sz="4" w:space="0" w:color="auto"/>
              <w:left w:val="single" w:sz="4" w:space="0" w:color="auto"/>
              <w:bottom w:val="nil"/>
              <w:right w:val="single" w:sz="12" w:space="0" w:color="auto"/>
            </w:tcBorders>
            <w:shd w:val="clear" w:color="auto" w:fill="auto"/>
            <w:noWrap/>
            <w:vAlign w:val="bottom"/>
            <w:hideMark/>
          </w:tcPr>
          <w:p w14:paraId="6A0B682D" w14:textId="77777777" w:rsidR="00926E33" w:rsidRPr="00636BBD" w:rsidRDefault="00926E33" w:rsidP="00636BBD">
            <w:pPr>
              <w:pStyle w:val="Tabletext"/>
              <w:jc w:val="center"/>
              <w:rPr>
                <w:sz w:val="20"/>
              </w:rPr>
            </w:pPr>
            <w:r w:rsidRPr="00636BBD">
              <w:rPr>
                <w:sz w:val="20"/>
              </w:rPr>
              <w:t>1 232</w:t>
            </w:r>
          </w:p>
        </w:tc>
        <w:tc>
          <w:tcPr>
            <w:tcW w:w="709" w:type="dxa"/>
            <w:tcBorders>
              <w:top w:val="single" w:sz="4" w:space="0" w:color="auto"/>
              <w:left w:val="single" w:sz="12" w:space="0" w:color="auto"/>
              <w:bottom w:val="nil"/>
              <w:right w:val="single" w:sz="4" w:space="0" w:color="auto"/>
            </w:tcBorders>
            <w:shd w:val="pct5" w:color="auto" w:fill="auto"/>
            <w:noWrap/>
            <w:vAlign w:val="bottom"/>
            <w:hideMark/>
          </w:tcPr>
          <w:p w14:paraId="52A87637" w14:textId="77777777" w:rsidR="00926E33" w:rsidRPr="00636BBD" w:rsidRDefault="00926E33" w:rsidP="00636BBD">
            <w:pPr>
              <w:pStyle w:val="Tabletext"/>
              <w:jc w:val="center"/>
              <w:rPr>
                <w:sz w:val="20"/>
              </w:rPr>
            </w:pPr>
            <w:r w:rsidRPr="00636BBD">
              <w:rPr>
                <w:sz w:val="20"/>
              </w:rPr>
              <w:t>4.8</w:t>
            </w:r>
          </w:p>
        </w:tc>
        <w:tc>
          <w:tcPr>
            <w:tcW w:w="1134" w:type="dxa"/>
            <w:tcBorders>
              <w:top w:val="single" w:sz="4" w:space="0" w:color="auto"/>
              <w:left w:val="single" w:sz="4" w:space="0" w:color="auto"/>
              <w:bottom w:val="nil"/>
              <w:right w:val="single" w:sz="12" w:space="0" w:color="auto"/>
            </w:tcBorders>
            <w:shd w:val="pct5" w:color="auto" w:fill="auto"/>
            <w:noWrap/>
            <w:vAlign w:val="bottom"/>
            <w:hideMark/>
          </w:tcPr>
          <w:p w14:paraId="23CBFD17" w14:textId="77777777" w:rsidR="00926E33" w:rsidRPr="00636BBD" w:rsidRDefault="00926E33" w:rsidP="00636BBD">
            <w:pPr>
              <w:pStyle w:val="Tabletext"/>
              <w:jc w:val="center"/>
              <w:rPr>
                <w:sz w:val="20"/>
              </w:rPr>
            </w:pPr>
            <w:r w:rsidRPr="00636BBD">
              <w:rPr>
                <w:sz w:val="20"/>
              </w:rPr>
              <w:t>123.2</w:t>
            </w:r>
          </w:p>
        </w:tc>
        <w:tc>
          <w:tcPr>
            <w:tcW w:w="850" w:type="dxa"/>
            <w:tcBorders>
              <w:top w:val="single" w:sz="4" w:space="0" w:color="auto"/>
              <w:left w:val="single" w:sz="12" w:space="0" w:color="auto"/>
              <w:bottom w:val="nil"/>
              <w:right w:val="single" w:sz="4" w:space="0" w:color="auto"/>
            </w:tcBorders>
            <w:shd w:val="clear" w:color="auto" w:fill="auto"/>
            <w:noWrap/>
            <w:vAlign w:val="bottom"/>
            <w:hideMark/>
          </w:tcPr>
          <w:p w14:paraId="63B91E6A" w14:textId="77777777" w:rsidR="00926E33" w:rsidRPr="00636BBD" w:rsidRDefault="00926E33" w:rsidP="00636BBD">
            <w:pPr>
              <w:pStyle w:val="Tabletext"/>
              <w:jc w:val="center"/>
              <w:rPr>
                <w:sz w:val="20"/>
              </w:rPr>
            </w:pPr>
            <w:r w:rsidRPr="00636BBD">
              <w:rPr>
                <w:sz w:val="20"/>
              </w:rPr>
              <w:t>5.3</w:t>
            </w:r>
          </w:p>
        </w:tc>
        <w:tc>
          <w:tcPr>
            <w:tcW w:w="1020" w:type="dxa"/>
            <w:tcBorders>
              <w:top w:val="single" w:sz="4" w:space="0" w:color="auto"/>
              <w:left w:val="single" w:sz="4" w:space="0" w:color="auto"/>
              <w:bottom w:val="nil"/>
              <w:right w:val="single" w:sz="12" w:space="0" w:color="auto"/>
            </w:tcBorders>
            <w:shd w:val="clear" w:color="auto" w:fill="auto"/>
            <w:noWrap/>
            <w:vAlign w:val="bottom"/>
            <w:hideMark/>
          </w:tcPr>
          <w:p w14:paraId="4FD0B826" w14:textId="77777777" w:rsidR="00926E33" w:rsidRPr="00636BBD" w:rsidRDefault="00926E33" w:rsidP="00636BBD">
            <w:pPr>
              <w:pStyle w:val="Tabletext"/>
              <w:jc w:val="center"/>
              <w:rPr>
                <w:sz w:val="20"/>
              </w:rPr>
            </w:pPr>
            <w:r w:rsidRPr="00636BBD">
              <w:rPr>
                <w:sz w:val="20"/>
              </w:rPr>
              <w:t>12.4</w:t>
            </w:r>
          </w:p>
        </w:tc>
      </w:tr>
      <w:tr w:rsidR="00636BBD" w:rsidRPr="000D08DA" w14:paraId="6247848A" w14:textId="77777777" w:rsidTr="00636BBD">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3FF117F0" w14:textId="77777777" w:rsidR="00926E33" w:rsidRPr="00636BBD" w:rsidRDefault="00926E33" w:rsidP="00636BBD">
            <w:pPr>
              <w:pStyle w:val="Tabletext"/>
              <w:rPr>
                <w:sz w:val="20"/>
              </w:rPr>
            </w:pPr>
            <w:r w:rsidRPr="00636BBD">
              <w:rPr>
                <w:sz w:val="20"/>
              </w:rPr>
              <w:t>32 APSK</w:t>
            </w:r>
          </w:p>
        </w:tc>
        <w:tc>
          <w:tcPr>
            <w:tcW w:w="1275" w:type="dxa"/>
            <w:tcBorders>
              <w:top w:val="nil"/>
              <w:left w:val="single" w:sz="12" w:space="0" w:color="auto"/>
              <w:bottom w:val="nil"/>
              <w:right w:val="single" w:sz="4" w:space="0" w:color="auto"/>
            </w:tcBorders>
            <w:shd w:val="pct5" w:color="auto" w:fill="auto"/>
            <w:noWrap/>
            <w:vAlign w:val="center"/>
            <w:hideMark/>
          </w:tcPr>
          <w:p w14:paraId="1F301A59" w14:textId="77777777" w:rsidR="00926E33" w:rsidRPr="00636BBD" w:rsidRDefault="00926E33" w:rsidP="00636BBD">
            <w:pPr>
              <w:pStyle w:val="Tabletext"/>
              <w:jc w:val="center"/>
              <w:rPr>
                <w:sz w:val="20"/>
              </w:rPr>
            </w:pPr>
            <w:r w:rsidRPr="00636BBD">
              <w:rPr>
                <w:sz w:val="20"/>
              </w:rPr>
              <w:t>3.2</w:t>
            </w:r>
          </w:p>
        </w:tc>
        <w:tc>
          <w:tcPr>
            <w:tcW w:w="1134" w:type="dxa"/>
            <w:tcBorders>
              <w:top w:val="nil"/>
              <w:left w:val="single" w:sz="4" w:space="0" w:color="auto"/>
              <w:bottom w:val="nil"/>
              <w:right w:val="single" w:sz="12" w:space="0" w:color="auto"/>
            </w:tcBorders>
            <w:shd w:val="pct5" w:color="auto" w:fill="auto"/>
            <w:noWrap/>
            <w:vAlign w:val="bottom"/>
            <w:hideMark/>
          </w:tcPr>
          <w:p w14:paraId="136F78BD" w14:textId="77777777" w:rsidR="00926E33" w:rsidRPr="00636BBD" w:rsidRDefault="00926E33" w:rsidP="00636BBD">
            <w:pPr>
              <w:pStyle w:val="Tabletext"/>
              <w:jc w:val="center"/>
              <w:rPr>
                <w:sz w:val="20"/>
              </w:rPr>
            </w:pPr>
            <w:r w:rsidRPr="00636BBD">
              <w:rPr>
                <w:sz w:val="20"/>
              </w:rPr>
              <w:t>15 420</w:t>
            </w:r>
          </w:p>
        </w:tc>
        <w:tc>
          <w:tcPr>
            <w:tcW w:w="709" w:type="dxa"/>
            <w:tcBorders>
              <w:top w:val="nil"/>
              <w:left w:val="single" w:sz="12" w:space="0" w:color="auto"/>
              <w:bottom w:val="nil"/>
              <w:right w:val="single" w:sz="4" w:space="0" w:color="auto"/>
            </w:tcBorders>
            <w:shd w:val="clear" w:color="auto" w:fill="auto"/>
            <w:noWrap/>
            <w:vAlign w:val="bottom"/>
            <w:hideMark/>
          </w:tcPr>
          <w:p w14:paraId="3677AB2D" w14:textId="77777777" w:rsidR="00926E33" w:rsidRPr="00636BBD" w:rsidRDefault="00926E33" w:rsidP="00636BBD">
            <w:pPr>
              <w:pStyle w:val="Tabletext"/>
              <w:jc w:val="center"/>
              <w:rPr>
                <w:sz w:val="20"/>
              </w:rPr>
            </w:pPr>
            <w:r w:rsidRPr="00636BBD">
              <w:rPr>
                <w:sz w:val="20"/>
              </w:rPr>
              <w:t>4.6</w:t>
            </w:r>
          </w:p>
        </w:tc>
        <w:tc>
          <w:tcPr>
            <w:tcW w:w="1134" w:type="dxa"/>
            <w:tcBorders>
              <w:top w:val="nil"/>
              <w:left w:val="single" w:sz="4" w:space="0" w:color="auto"/>
              <w:bottom w:val="nil"/>
              <w:right w:val="single" w:sz="12" w:space="0" w:color="auto"/>
            </w:tcBorders>
            <w:shd w:val="clear" w:color="auto" w:fill="auto"/>
            <w:noWrap/>
            <w:vAlign w:val="bottom"/>
            <w:hideMark/>
          </w:tcPr>
          <w:p w14:paraId="27EE9FE3" w14:textId="77777777" w:rsidR="00926E33" w:rsidRPr="00636BBD" w:rsidRDefault="00926E33" w:rsidP="00636BBD">
            <w:pPr>
              <w:pStyle w:val="Tabletext"/>
              <w:jc w:val="center"/>
              <w:rPr>
                <w:sz w:val="20"/>
              </w:rPr>
            </w:pPr>
            <w:r w:rsidRPr="00636BBD">
              <w:rPr>
                <w:sz w:val="20"/>
              </w:rPr>
              <w:t>1 540</w:t>
            </w:r>
          </w:p>
        </w:tc>
        <w:tc>
          <w:tcPr>
            <w:tcW w:w="709" w:type="dxa"/>
            <w:tcBorders>
              <w:top w:val="nil"/>
              <w:left w:val="single" w:sz="12" w:space="0" w:color="auto"/>
              <w:bottom w:val="nil"/>
              <w:right w:val="single" w:sz="4" w:space="0" w:color="auto"/>
            </w:tcBorders>
            <w:shd w:val="pct5" w:color="auto" w:fill="auto"/>
            <w:noWrap/>
            <w:vAlign w:val="bottom"/>
            <w:hideMark/>
          </w:tcPr>
          <w:p w14:paraId="08788655" w14:textId="77777777" w:rsidR="00926E33" w:rsidRPr="00636BBD" w:rsidRDefault="00926E33" w:rsidP="00636BBD">
            <w:pPr>
              <w:pStyle w:val="Tabletext"/>
              <w:jc w:val="center"/>
              <w:rPr>
                <w:sz w:val="20"/>
              </w:rPr>
            </w:pPr>
            <w:r w:rsidRPr="00636BBD">
              <w:rPr>
                <w:sz w:val="20"/>
              </w:rPr>
              <w:t>5.5</w:t>
            </w:r>
          </w:p>
        </w:tc>
        <w:tc>
          <w:tcPr>
            <w:tcW w:w="1134" w:type="dxa"/>
            <w:tcBorders>
              <w:top w:val="nil"/>
              <w:left w:val="single" w:sz="4" w:space="0" w:color="auto"/>
              <w:bottom w:val="nil"/>
              <w:right w:val="single" w:sz="12" w:space="0" w:color="auto"/>
            </w:tcBorders>
            <w:shd w:val="pct5" w:color="auto" w:fill="auto"/>
            <w:noWrap/>
            <w:vAlign w:val="bottom"/>
            <w:hideMark/>
          </w:tcPr>
          <w:p w14:paraId="12C62D91" w14:textId="77777777" w:rsidR="00926E33" w:rsidRPr="00636BBD" w:rsidRDefault="00926E33" w:rsidP="00636BBD">
            <w:pPr>
              <w:pStyle w:val="Tabletext"/>
              <w:jc w:val="center"/>
              <w:rPr>
                <w:sz w:val="20"/>
              </w:rPr>
            </w:pPr>
            <w:r w:rsidRPr="00636BBD">
              <w:rPr>
                <w:sz w:val="20"/>
              </w:rPr>
              <w:t>154.0</w:t>
            </w:r>
          </w:p>
        </w:tc>
        <w:tc>
          <w:tcPr>
            <w:tcW w:w="850" w:type="dxa"/>
            <w:tcBorders>
              <w:top w:val="nil"/>
              <w:left w:val="single" w:sz="12" w:space="0" w:color="auto"/>
              <w:bottom w:val="nil"/>
              <w:right w:val="single" w:sz="4" w:space="0" w:color="auto"/>
            </w:tcBorders>
            <w:shd w:val="clear" w:color="auto" w:fill="auto"/>
            <w:noWrap/>
            <w:vAlign w:val="bottom"/>
            <w:hideMark/>
          </w:tcPr>
          <w:p w14:paraId="57CEE07A" w14:textId="77777777" w:rsidR="00926E33" w:rsidRPr="00636BBD" w:rsidRDefault="00926E33" w:rsidP="00636BBD">
            <w:pPr>
              <w:pStyle w:val="Tabletext"/>
              <w:jc w:val="center"/>
              <w:rPr>
                <w:sz w:val="20"/>
              </w:rPr>
            </w:pPr>
            <w:r w:rsidRPr="00636BBD">
              <w:rPr>
                <w:sz w:val="20"/>
              </w:rPr>
              <w:t>6.1</w:t>
            </w:r>
          </w:p>
        </w:tc>
        <w:tc>
          <w:tcPr>
            <w:tcW w:w="1020" w:type="dxa"/>
            <w:tcBorders>
              <w:top w:val="nil"/>
              <w:left w:val="single" w:sz="4" w:space="0" w:color="auto"/>
              <w:bottom w:val="nil"/>
              <w:right w:val="single" w:sz="12" w:space="0" w:color="auto"/>
            </w:tcBorders>
            <w:shd w:val="clear" w:color="auto" w:fill="auto"/>
            <w:noWrap/>
            <w:vAlign w:val="bottom"/>
            <w:hideMark/>
          </w:tcPr>
          <w:p w14:paraId="36868921" w14:textId="77777777" w:rsidR="00926E33" w:rsidRPr="00636BBD" w:rsidRDefault="00926E33" w:rsidP="00636BBD">
            <w:pPr>
              <w:pStyle w:val="Tabletext"/>
              <w:jc w:val="center"/>
              <w:rPr>
                <w:sz w:val="20"/>
              </w:rPr>
            </w:pPr>
            <w:r w:rsidRPr="00636BBD">
              <w:rPr>
                <w:sz w:val="20"/>
              </w:rPr>
              <w:t>15.5</w:t>
            </w:r>
          </w:p>
        </w:tc>
      </w:tr>
      <w:tr w:rsidR="00636BBD" w:rsidRPr="000D08DA" w14:paraId="528195B4" w14:textId="77777777" w:rsidTr="00636BBD">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6CB47BE5" w14:textId="77777777" w:rsidR="00926E33" w:rsidRPr="00636BBD" w:rsidRDefault="00926E33" w:rsidP="00636BBD">
            <w:pPr>
              <w:pStyle w:val="Tabletext"/>
              <w:rPr>
                <w:sz w:val="20"/>
              </w:rPr>
            </w:pPr>
            <w:r w:rsidRPr="00636BBD">
              <w:rPr>
                <w:sz w:val="20"/>
              </w:rPr>
              <w:t>16 QAM</w:t>
            </w:r>
          </w:p>
        </w:tc>
        <w:tc>
          <w:tcPr>
            <w:tcW w:w="1275" w:type="dxa"/>
            <w:tcBorders>
              <w:top w:val="nil"/>
              <w:left w:val="single" w:sz="12" w:space="0" w:color="auto"/>
              <w:bottom w:val="nil"/>
              <w:right w:val="single" w:sz="4" w:space="0" w:color="auto"/>
            </w:tcBorders>
            <w:shd w:val="pct5" w:color="auto" w:fill="auto"/>
            <w:noWrap/>
            <w:vAlign w:val="center"/>
            <w:hideMark/>
          </w:tcPr>
          <w:p w14:paraId="6301F142" w14:textId="77777777" w:rsidR="00926E33" w:rsidRPr="00636BBD" w:rsidRDefault="00926E33" w:rsidP="00636BBD">
            <w:pPr>
              <w:pStyle w:val="Tabletext"/>
              <w:jc w:val="center"/>
              <w:rPr>
                <w:sz w:val="20"/>
              </w:rPr>
            </w:pPr>
            <w:r w:rsidRPr="00636BBD">
              <w:rPr>
                <w:sz w:val="20"/>
              </w:rPr>
              <w:t>3.1</w:t>
            </w:r>
          </w:p>
        </w:tc>
        <w:tc>
          <w:tcPr>
            <w:tcW w:w="1134" w:type="dxa"/>
            <w:tcBorders>
              <w:top w:val="nil"/>
              <w:left w:val="single" w:sz="4" w:space="0" w:color="auto"/>
              <w:bottom w:val="nil"/>
              <w:right w:val="single" w:sz="12" w:space="0" w:color="auto"/>
            </w:tcBorders>
            <w:shd w:val="pct5" w:color="auto" w:fill="auto"/>
            <w:noWrap/>
            <w:vAlign w:val="bottom"/>
            <w:hideMark/>
          </w:tcPr>
          <w:p w14:paraId="5C914E90" w14:textId="77777777" w:rsidR="00926E33" w:rsidRPr="00636BBD" w:rsidRDefault="00926E33" w:rsidP="00636BBD">
            <w:pPr>
              <w:pStyle w:val="Tabletext"/>
              <w:jc w:val="center"/>
              <w:rPr>
                <w:sz w:val="20"/>
              </w:rPr>
            </w:pPr>
            <w:r w:rsidRPr="00636BBD">
              <w:rPr>
                <w:sz w:val="20"/>
              </w:rPr>
              <w:t>12 336</w:t>
            </w:r>
          </w:p>
        </w:tc>
        <w:tc>
          <w:tcPr>
            <w:tcW w:w="709" w:type="dxa"/>
            <w:tcBorders>
              <w:top w:val="nil"/>
              <w:left w:val="single" w:sz="12" w:space="0" w:color="auto"/>
              <w:bottom w:val="nil"/>
              <w:right w:val="single" w:sz="4" w:space="0" w:color="auto"/>
            </w:tcBorders>
            <w:shd w:val="clear" w:color="auto" w:fill="auto"/>
            <w:noWrap/>
            <w:vAlign w:val="bottom"/>
            <w:hideMark/>
          </w:tcPr>
          <w:p w14:paraId="4D7FBF21" w14:textId="77777777" w:rsidR="00926E33" w:rsidRPr="00636BBD" w:rsidRDefault="00926E33" w:rsidP="00636BBD">
            <w:pPr>
              <w:pStyle w:val="Tabletext"/>
              <w:jc w:val="center"/>
              <w:rPr>
                <w:sz w:val="20"/>
              </w:rPr>
            </w:pPr>
            <w:r w:rsidRPr="00636BBD">
              <w:rPr>
                <w:sz w:val="20"/>
              </w:rPr>
              <w:t>4.5</w:t>
            </w:r>
          </w:p>
        </w:tc>
        <w:tc>
          <w:tcPr>
            <w:tcW w:w="1134" w:type="dxa"/>
            <w:tcBorders>
              <w:top w:val="nil"/>
              <w:left w:val="single" w:sz="4" w:space="0" w:color="auto"/>
              <w:bottom w:val="nil"/>
              <w:right w:val="single" w:sz="12" w:space="0" w:color="auto"/>
            </w:tcBorders>
            <w:shd w:val="clear" w:color="auto" w:fill="auto"/>
            <w:noWrap/>
            <w:vAlign w:val="bottom"/>
            <w:hideMark/>
          </w:tcPr>
          <w:p w14:paraId="38D44681" w14:textId="77777777" w:rsidR="00926E33" w:rsidRPr="00636BBD" w:rsidRDefault="00926E33" w:rsidP="00636BBD">
            <w:pPr>
              <w:pStyle w:val="Tabletext"/>
              <w:jc w:val="center"/>
              <w:rPr>
                <w:sz w:val="20"/>
              </w:rPr>
            </w:pPr>
            <w:r w:rsidRPr="00636BBD">
              <w:rPr>
                <w:sz w:val="20"/>
              </w:rPr>
              <w:t>1 232</w:t>
            </w:r>
          </w:p>
        </w:tc>
        <w:tc>
          <w:tcPr>
            <w:tcW w:w="709" w:type="dxa"/>
            <w:tcBorders>
              <w:top w:val="nil"/>
              <w:left w:val="single" w:sz="12" w:space="0" w:color="auto"/>
              <w:bottom w:val="nil"/>
              <w:right w:val="single" w:sz="4" w:space="0" w:color="auto"/>
            </w:tcBorders>
            <w:shd w:val="pct5" w:color="auto" w:fill="auto"/>
            <w:noWrap/>
            <w:vAlign w:val="bottom"/>
            <w:hideMark/>
          </w:tcPr>
          <w:p w14:paraId="42A1A3D2" w14:textId="77777777" w:rsidR="00926E33" w:rsidRPr="00636BBD" w:rsidRDefault="00926E33" w:rsidP="00636BBD">
            <w:pPr>
              <w:pStyle w:val="Tabletext"/>
              <w:jc w:val="center"/>
              <w:rPr>
                <w:sz w:val="20"/>
              </w:rPr>
            </w:pPr>
            <w:r w:rsidRPr="00636BBD">
              <w:rPr>
                <w:sz w:val="20"/>
              </w:rPr>
              <w:t>5.6</w:t>
            </w:r>
          </w:p>
        </w:tc>
        <w:tc>
          <w:tcPr>
            <w:tcW w:w="1134" w:type="dxa"/>
            <w:tcBorders>
              <w:top w:val="nil"/>
              <w:left w:val="single" w:sz="4" w:space="0" w:color="auto"/>
              <w:bottom w:val="nil"/>
              <w:right w:val="single" w:sz="12" w:space="0" w:color="auto"/>
            </w:tcBorders>
            <w:shd w:val="pct5" w:color="auto" w:fill="auto"/>
            <w:noWrap/>
            <w:vAlign w:val="bottom"/>
            <w:hideMark/>
          </w:tcPr>
          <w:p w14:paraId="4E168AC7" w14:textId="77777777" w:rsidR="00926E33" w:rsidRPr="00636BBD" w:rsidRDefault="00926E33" w:rsidP="00636BBD">
            <w:pPr>
              <w:pStyle w:val="Tabletext"/>
              <w:jc w:val="center"/>
              <w:rPr>
                <w:sz w:val="20"/>
              </w:rPr>
            </w:pPr>
            <w:r w:rsidRPr="00636BBD">
              <w:rPr>
                <w:sz w:val="20"/>
              </w:rPr>
              <w:t>123.2</w:t>
            </w:r>
          </w:p>
        </w:tc>
        <w:tc>
          <w:tcPr>
            <w:tcW w:w="850" w:type="dxa"/>
            <w:tcBorders>
              <w:top w:val="nil"/>
              <w:left w:val="single" w:sz="12" w:space="0" w:color="auto"/>
              <w:bottom w:val="nil"/>
              <w:right w:val="single" w:sz="4" w:space="0" w:color="auto"/>
            </w:tcBorders>
            <w:shd w:val="clear" w:color="auto" w:fill="auto"/>
            <w:noWrap/>
            <w:vAlign w:val="bottom"/>
            <w:hideMark/>
          </w:tcPr>
          <w:p w14:paraId="51D6C5D0" w14:textId="77777777" w:rsidR="00926E33" w:rsidRPr="00636BBD" w:rsidRDefault="00926E33" w:rsidP="00636BBD">
            <w:pPr>
              <w:pStyle w:val="Tabletext"/>
              <w:jc w:val="center"/>
              <w:rPr>
                <w:sz w:val="20"/>
              </w:rPr>
            </w:pPr>
            <w:r w:rsidRPr="00636BBD">
              <w:rPr>
                <w:sz w:val="20"/>
              </w:rPr>
              <w:t>6.3</w:t>
            </w:r>
          </w:p>
        </w:tc>
        <w:tc>
          <w:tcPr>
            <w:tcW w:w="1020" w:type="dxa"/>
            <w:tcBorders>
              <w:top w:val="nil"/>
              <w:left w:val="single" w:sz="4" w:space="0" w:color="auto"/>
              <w:bottom w:val="nil"/>
              <w:right w:val="single" w:sz="12" w:space="0" w:color="auto"/>
            </w:tcBorders>
            <w:shd w:val="clear" w:color="auto" w:fill="auto"/>
            <w:noWrap/>
            <w:vAlign w:val="bottom"/>
            <w:hideMark/>
          </w:tcPr>
          <w:p w14:paraId="376FAE61" w14:textId="77777777" w:rsidR="00926E33" w:rsidRPr="00636BBD" w:rsidRDefault="00926E33" w:rsidP="00636BBD">
            <w:pPr>
              <w:pStyle w:val="Tabletext"/>
              <w:jc w:val="center"/>
              <w:rPr>
                <w:sz w:val="20"/>
              </w:rPr>
            </w:pPr>
            <w:r w:rsidRPr="00636BBD">
              <w:rPr>
                <w:sz w:val="20"/>
              </w:rPr>
              <w:t>12.4</w:t>
            </w:r>
          </w:p>
        </w:tc>
      </w:tr>
      <w:tr w:rsidR="00636BBD" w:rsidRPr="000D08DA" w14:paraId="4B18D55D" w14:textId="77777777" w:rsidTr="00636BBD">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50590BC2" w14:textId="77777777" w:rsidR="00926E33" w:rsidRPr="00636BBD" w:rsidRDefault="00926E33" w:rsidP="00636BBD">
            <w:pPr>
              <w:pStyle w:val="Tabletext"/>
              <w:rPr>
                <w:sz w:val="20"/>
              </w:rPr>
            </w:pPr>
            <w:r w:rsidRPr="00636BBD">
              <w:rPr>
                <w:sz w:val="20"/>
              </w:rPr>
              <w:t>BPSK</w:t>
            </w:r>
          </w:p>
        </w:tc>
        <w:tc>
          <w:tcPr>
            <w:tcW w:w="1275" w:type="dxa"/>
            <w:tcBorders>
              <w:top w:val="nil"/>
              <w:left w:val="single" w:sz="12" w:space="0" w:color="auto"/>
              <w:bottom w:val="nil"/>
              <w:right w:val="single" w:sz="4" w:space="0" w:color="auto"/>
            </w:tcBorders>
            <w:shd w:val="pct5" w:color="auto" w:fill="auto"/>
            <w:noWrap/>
            <w:vAlign w:val="center"/>
            <w:hideMark/>
          </w:tcPr>
          <w:p w14:paraId="0324E480" w14:textId="77777777" w:rsidR="00926E33" w:rsidRPr="00636BBD" w:rsidRDefault="00926E33" w:rsidP="00636BBD">
            <w:pPr>
              <w:pStyle w:val="Tabletext"/>
              <w:jc w:val="center"/>
              <w:rPr>
                <w:sz w:val="20"/>
              </w:rPr>
            </w:pPr>
            <w:r w:rsidRPr="00636BBD">
              <w:rPr>
                <w:sz w:val="20"/>
              </w:rPr>
              <w:t>2.8</w:t>
            </w:r>
          </w:p>
        </w:tc>
        <w:tc>
          <w:tcPr>
            <w:tcW w:w="1134" w:type="dxa"/>
            <w:tcBorders>
              <w:top w:val="nil"/>
              <w:left w:val="single" w:sz="4" w:space="0" w:color="auto"/>
              <w:bottom w:val="nil"/>
              <w:right w:val="single" w:sz="12" w:space="0" w:color="auto"/>
            </w:tcBorders>
            <w:shd w:val="pct5" w:color="auto" w:fill="auto"/>
            <w:noWrap/>
            <w:vAlign w:val="bottom"/>
            <w:hideMark/>
          </w:tcPr>
          <w:p w14:paraId="395EBFDE" w14:textId="77777777" w:rsidR="00926E33" w:rsidRPr="00636BBD" w:rsidRDefault="00926E33" w:rsidP="00636BBD">
            <w:pPr>
              <w:pStyle w:val="Tabletext"/>
              <w:jc w:val="center"/>
              <w:rPr>
                <w:sz w:val="20"/>
              </w:rPr>
            </w:pPr>
            <w:r w:rsidRPr="00636BBD">
              <w:rPr>
                <w:sz w:val="20"/>
              </w:rPr>
              <w:t>3 084</w:t>
            </w:r>
          </w:p>
        </w:tc>
        <w:tc>
          <w:tcPr>
            <w:tcW w:w="709" w:type="dxa"/>
            <w:tcBorders>
              <w:top w:val="nil"/>
              <w:left w:val="single" w:sz="12" w:space="0" w:color="auto"/>
              <w:bottom w:val="nil"/>
              <w:right w:val="single" w:sz="4" w:space="0" w:color="auto"/>
            </w:tcBorders>
            <w:shd w:val="clear" w:color="auto" w:fill="auto"/>
            <w:noWrap/>
            <w:vAlign w:val="bottom"/>
            <w:hideMark/>
          </w:tcPr>
          <w:p w14:paraId="02F3786D" w14:textId="77777777" w:rsidR="00926E33" w:rsidRPr="00636BBD" w:rsidRDefault="00926E33" w:rsidP="00636BBD">
            <w:pPr>
              <w:pStyle w:val="Tabletext"/>
              <w:jc w:val="center"/>
              <w:rPr>
                <w:sz w:val="20"/>
              </w:rPr>
            </w:pPr>
            <w:r w:rsidRPr="00636BBD">
              <w:rPr>
                <w:sz w:val="20"/>
              </w:rPr>
              <w:t>4.4</w:t>
            </w:r>
          </w:p>
        </w:tc>
        <w:tc>
          <w:tcPr>
            <w:tcW w:w="1134" w:type="dxa"/>
            <w:tcBorders>
              <w:top w:val="nil"/>
              <w:left w:val="single" w:sz="4" w:space="0" w:color="auto"/>
              <w:bottom w:val="nil"/>
              <w:right w:val="single" w:sz="12" w:space="0" w:color="auto"/>
            </w:tcBorders>
            <w:shd w:val="clear" w:color="auto" w:fill="auto"/>
            <w:noWrap/>
            <w:vAlign w:val="bottom"/>
            <w:hideMark/>
          </w:tcPr>
          <w:p w14:paraId="515FB0BC" w14:textId="77777777" w:rsidR="00926E33" w:rsidRPr="00636BBD" w:rsidRDefault="00926E33" w:rsidP="00636BBD">
            <w:pPr>
              <w:pStyle w:val="Tabletext"/>
              <w:jc w:val="center"/>
              <w:rPr>
                <w:sz w:val="20"/>
              </w:rPr>
            </w:pPr>
            <w:r w:rsidRPr="00636BBD">
              <w:rPr>
                <w:sz w:val="20"/>
              </w:rPr>
              <w:t>308</w:t>
            </w:r>
          </w:p>
        </w:tc>
        <w:tc>
          <w:tcPr>
            <w:tcW w:w="709" w:type="dxa"/>
            <w:tcBorders>
              <w:top w:val="nil"/>
              <w:left w:val="single" w:sz="12" w:space="0" w:color="auto"/>
              <w:bottom w:val="nil"/>
              <w:right w:val="single" w:sz="4" w:space="0" w:color="auto"/>
            </w:tcBorders>
            <w:shd w:val="pct5" w:color="auto" w:fill="auto"/>
            <w:noWrap/>
            <w:vAlign w:val="bottom"/>
            <w:hideMark/>
          </w:tcPr>
          <w:p w14:paraId="5F0BEC8C" w14:textId="77777777" w:rsidR="00926E33" w:rsidRPr="00636BBD" w:rsidRDefault="00926E33" w:rsidP="00636BBD">
            <w:pPr>
              <w:pStyle w:val="Tabletext"/>
              <w:jc w:val="center"/>
              <w:rPr>
                <w:sz w:val="20"/>
              </w:rPr>
            </w:pPr>
            <w:r w:rsidRPr="00636BBD">
              <w:rPr>
                <w:sz w:val="20"/>
              </w:rPr>
              <w:t>4.9</w:t>
            </w:r>
          </w:p>
        </w:tc>
        <w:tc>
          <w:tcPr>
            <w:tcW w:w="1134" w:type="dxa"/>
            <w:tcBorders>
              <w:top w:val="nil"/>
              <w:left w:val="single" w:sz="4" w:space="0" w:color="auto"/>
              <w:bottom w:val="nil"/>
              <w:right w:val="single" w:sz="12" w:space="0" w:color="auto"/>
            </w:tcBorders>
            <w:shd w:val="pct5" w:color="auto" w:fill="auto"/>
            <w:noWrap/>
            <w:vAlign w:val="bottom"/>
            <w:hideMark/>
          </w:tcPr>
          <w:p w14:paraId="677E95F1" w14:textId="77777777" w:rsidR="00926E33" w:rsidRPr="00636BBD" w:rsidRDefault="00926E33" w:rsidP="00636BBD">
            <w:pPr>
              <w:pStyle w:val="Tabletext"/>
              <w:jc w:val="center"/>
              <w:rPr>
                <w:sz w:val="20"/>
              </w:rPr>
            </w:pPr>
            <w:r w:rsidRPr="00636BBD">
              <w:rPr>
                <w:sz w:val="20"/>
              </w:rPr>
              <w:t>30.8</w:t>
            </w:r>
          </w:p>
        </w:tc>
        <w:tc>
          <w:tcPr>
            <w:tcW w:w="850" w:type="dxa"/>
            <w:tcBorders>
              <w:top w:val="nil"/>
              <w:left w:val="single" w:sz="12" w:space="0" w:color="auto"/>
              <w:bottom w:val="nil"/>
              <w:right w:val="single" w:sz="4" w:space="0" w:color="auto"/>
            </w:tcBorders>
            <w:shd w:val="clear" w:color="auto" w:fill="auto"/>
            <w:noWrap/>
            <w:vAlign w:val="bottom"/>
            <w:hideMark/>
          </w:tcPr>
          <w:p w14:paraId="7E4B2BA5" w14:textId="77777777" w:rsidR="00926E33" w:rsidRPr="00636BBD" w:rsidRDefault="00926E33" w:rsidP="00636BBD">
            <w:pPr>
              <w:pStyle w:val="Tabletext"/>
              <w:jc w:val="center"/>
              <w:rPr>
                <w:sz w:val="20"/>
              </w:rPr>
            </w:pPr>
            <w:r w:rsidRPr="00636BBD">
              <w:rPr>
                <w:sz w:val="20"/>
              </w:rPr>
              <w:t>5.2</w:t>
            </w:r>
          </w:p>
        </w:tc>
        <w:tc>
          <w:tcPr>
            <w:tcW w:w="1020" w:type="dxa"/>
            <w:tcBorders>
              <w:top w:val="nil"/>
              <w:left w:val="single" w:sz="4" w:space="0" w:color="auto"/>
              <w:bottom w:val="nil"/>
              <w:right w:val="single" w:sz="12" w:space="0" w:color="auto"/>
            </w:tcBorders>
            <w:shd w:val="clear" w:color="auto" w:fill="auto"/>
            <w:noWrap/>
            <w:vAlign w:val="bottom"/>
            <w:hideMark/>
          </w:tcPr>
          <w:p w14:paraId="24D644C4" w14:textId="77777777" w:rsidR="00926E33" w:rsidRPr="00636BBD" w:rsidRDefault="00926E33" w:rsidP="00636BBD">
            <w:pPr>
              <w:pStyle w:val="Tabletext"/>
              <w:jc w:val="center"/>
              <w:rPr>
                <w:sz w:val="20"/>
              </w:rPr>
            </w:pPr>
            <w:r w:rsidRPr="00636BBD">
              <w:rPr>
                <w:sz w:val="20"/>
              </w:rPr>
              <w:t>3.1</w:t>
            </w:r>
          </w:p>
        </w:tc>
      </w:tr>
      <w:tr w:rsidR="00636BBD" w:rsidRPr="000D08DA" w14:paraId="1845C626" w14:textId="77777777" w:rsidTr="00636BBD">
        <w:trPr>
          <w:trHeight w:val="300"/>
          <w:jc w:val="center"/>
        </w:trPr>
        <w:tc>
          <w:tcPr>
            <w:tcW w:w="1843" w:type="dxa"/>
            <w:tcBorders>
              <w:top w:val="nil"/>
              <w:left w:val="single" w:sz="4" w:space="0" w:color="auto"/>
              <w:bottom w:val="single" w:sz="4" w:space="0" w:color="auto"/>
              <w:right w:val="single" w:sz="12" w:space="0" w:color="auto"/>
            </w:tcBorders>
            <w:shd w:val="clear" w:color="auto" w:fill="auto"/>
            <w:noWrap/>
            <w:vAlign w:val="bottom"/>
            <w:hideMark/>
          </w:tcPr>
          <w:p w14:paraId="12BE398A" w14:textId="77777777" w:rsidR="00926E33" w:rsidRPr="00636BBD" w:rsidRDefault="00926E33" w:rsidP="00636BBD">
            <w:pPr>
              <w:pStyle w:val="Tabletext"/>
              <w:rPr>
                <w:sz w:val="20"/>
              </w:rPr>
            </w:pPr>
            <w:r w:rsidRPr="00636BBD">
              <w:rPr>
                <w:sz w:val="20"/>
              </w:rPr>
              <w:t>QPSK</w:t>
            </w:r>
          </w:p>
        </w:tc>
        <w:tc>
          <w:tcPr>
            <w:tcW w:w="1275" w:type="dxa"/>
            <w:tcBorders>
              <w:top w:val="nil"/>
              <w:left w:val="single" w:sz="12" w:space="0" w:color="auto"/>
              <w:bottom w:val="single" w:sz="4" w:space="0" w:color="auto"/>
              <w:right w:val="single" w:sz="4" w:space="0" w:color="auto"/>
            </w:tcBorders>
            <w:shd w:val="pct5" w:color="auto" w:fill="auto"/>
            <w:noWrap/>
            <w:vAlign w:val="center"/>
            <w:hideMark/>
          </w:tcPr>
          <w:p w14:paraId="26B21410" w14:textId="77777777" w:rsidR="00926E33" w:rsidRPr="00636BBD" w:rsidRDefault="00926E33" w:rsidP="00636BBD">
            <w:pPr>
              <w:pStyle w:val="Tabletext"/>
              <w:jc w:val="center"/>
              <w:rPr>
                <w:sz w:val="20"/>
              </w:rPr>
            </w:pPr>
            <w:r w:rsidRPr="00636BBD">
              <w:rPr>
                <w:sz w:val="20"/>
              </w:rPr>
              <w:t>2.0</w:t>
            </w:r>
          </w:p>
        </w:tc>
        <w:tc>
          <w:tcPr>
            <w:tcW w:w="1134" w:type="dxa"/>
            <w:tcBorders>
              <w:top w:val="nil"/>
              <w:left w:val="single" w:sz="4" w:space="0" w:color="auto"/>
              <w:bottom w:val="single" w:sz="4" w:space="0" w:color="auto"/>
              <w:right w:val="single" w:sz="12" w:space="0" w:color="auto"/>
            </w:tcBorders>
            <w:shd w:val="pct5" w:color="auto" w:fill="auto"/>
            <w:noWrap/>
            <w:vAlign w:val="bottom"/>
            <w:hideMark/>
          </w:tcPr>
          <w:p w14:paraId="18B874BE" w14:textId="77777777" w:rsidR="00926E33" w:rsidRPr="00636BBD" w:rsidRDefault="00926E33" w:rsidP="00636BBD">
            <w:pPr>
              <w:pStyle w:val="Tabletext"/>
              <w:jc w:val="center"/>
              <w:rPr>
                <w:sz w:val="20"/>
              </w:rPr>
            </w:pPr>
            <w:r w:rsidRPr="00636BBD">
              <w:rPr>
                <w:sz w:val="20"/>
              </w:rPr>
              <w:t>6 168</w:t>
            </w:r>
          </w:p>
        </w:tc>
        <w:tc>
          <w:tcPr>
            <w:tcW w:w="709" w:type="dxa"/>
            <w:tcBorders>
              <w:top w:val="nil"/>
              <w:left w:val="single" w:sz="12" w:space="0" w:color="auto"/>
              <w:bottom w:val="single" w:sz="4" w:space="0" w:color="auto"/>
              <w:right w:val="single" w:sz="4" w:space="0" w:color="auto"/>
            </w:tcBorders>
            <w:shd w:val="clear" w:color="auto" w:fill="auto"/>
            <w:noWrap/>
            <w:vAlign w:val="bottom"/>
            <w:hideMark/>
          </w:tcPr>
          <w:p w14:paraId="77636913" w14:textId="77777777" w:rsidR="00926E33" w:rsidRPr="00636BBD" w:rsidRDefault="00926E33" w:rsidP="00636BBD">
            <w:pPr>
              <w:pStyle w:val="Tabletext"/>
              <w:jc w:val="center"/>
              <w:rPr>
                <w:sz w:val="20"/>
              </w:rPr>
            </w:pPr>
            <w:r w:rsidRPr="00636BBD">
              <w:rPr>
                <w:sz w:val="20"/>
              </w:rPr>
              <w:t>3.5</w:t>
            </w:r>
          </w:p>
        </w:tc>
        <w:tc>
          <w:tcPr>
            <w:tcW w:w="1134" w:type="dxa"/>
            <w:tcBorders>
              <w:top w:val="nil"/>
              <w:left w:val="single" w:sz="4" w:space="0" w:color="auto"/>
              <w:bottom w:val="single" w:sz="4" w:space="0" w:color="auto"/>
              <w:right w:val="single" w:sz="12" w:space="0" w:color="auto"/>
            </w:tcBorders>
            <w:shd w:val="clear" w:color="auto" w:fill="auto"/>
            <w:noWrap/>
            <w:vAlign w:val="bottom"/>
            <w:hideMark/>
          </w:tcPr>
          <w:p w14:paraId="3BC2E5C1" w14:textId="77777777" w:rsidR="00926E33" w:rsidRPr="00636BBD" w:rsidRDefault="00926E33" w:rsidP="00636BBD">
            <w:pPr>
              <w:pStyle w:val="Tabletext"/>
              <w:jc w:val="center"/>
              <w:rPr>
                <w:sz w:val="20"/>
              </w:rPr>
            </w:pPr>
            <w:r w:rsidRPr="00636BBD">
              <w:rPr>
                <w:sz w:val="20"/>
              </w:rPr>
              <w:t>616</w:t>
            </w:r>
          </w:p>
        </w:tc>
        <w:tc>
          <w:tcPr>
            <w:tcW w:w="709" w:type="dxa"/>
            <w:tcBorders>
              <w:top w:val="nil"/>
              <w:left w:val="single" w:sz="12" w:space="0" w:color="auto"/>
              <w:bottom w:val="single" w:sz="4" w:space="0" w:color="auto"/>
              <w:right w:val="single" w:sz="4" w:space="0" w:color="auto"/>
            </w:tcBorders>
            <w:shd w:val="pct5" w:color="auto" w:fill="auto"/>
            <w:noWrap/>
            <w:vAlign w:val="bottom"/>
            <w:hideMark/>
          </w:tcPr>
          <w:p w14:paraId="3EF4EDA9" w14:textId="77777777" w:rsidR="00926E33" w:rsidRPr="00636BBD" w:rsidRDefault="00926E33" w:rsidP="00636BBD">
            <w:pPr>
              <w:pStyle w:val="Tabletext"/>
              <w:jc w:val="center"/>
              <w:rPr>
                <w:sz w:val="20"/>
              </w:rPr>
            </w:pPr>
            <w:r w:rsidRPr="00636BBD">
              <w:rPr>
                <w:sz w:val="20"/>
              </w:rPr>
              <w:t>4.3</w:t>
            </w:r>
          </w:p>
        </w:tc>
        <w:tc>
          <w:tcPr>
            <w:tcW w:w="1134" w:type="dxa"/>
            <w:tcBorders>
              <w:top w:val="nil"/>
              <w:left w:val="single" w:sz="4" w:space="0" w:color="auto"/>
              <w:bottom w:val="single" w:sz="4" w:space="0" w:color="auto"/>
              <w:right w:val="single" w:sz="12" w:space="0" w:color="auto"/>
            </w:tcBorders>
            <w:shd w:val="pct5" w:color="auto" w:fill="auto"/>
            <w:noWrap/>
            <w:vAlign w:val="bottom"/>
            <w:hideMark/>
          </w:tcPr>
          <w:p w14:paraId="554E5059" w14:textId="77777777" w:rsidR="00926E33" w:rsidRPr="00636BBD" w:rsidRDefault="00926E33" w:rsidP="00636BBD">
            <w:pPr>
              <w:pStyle w:val="Tabletext"/>
              <w:jc w:val="center"/>
              <w:rPr>
                <w:sz w:val="20"/>
              </w:rPr>
            </w:pPr>
            <w:r w:rsidRPr="00636BBD">
              <w:rPr>
                <w:sz w:val="20"/>
              </w:rPr>
              <w:t>61.6</w:t>
            </w:r>
          </w:p>
        </w:tc>
        <w:tc>
          <w:tcPr>
            <w:tcW w:w="850" w:type="dxa"/>
            <w:tcBorders>
              <w:top w:val="nil"/>
              <w:left w:val="single" w:sz="12" w:space="0" w:color="auto"/>
              <w:bottom w:val="single" w:sz="4" w:space="0" w:color="auto"/>
              <w:right w:val="single" w:sz="4" w:space="0" w:color="auto"/>
            </w:tcBorders>
            <w:shd w:val="clear" w:color="auto" w:fill="auto"/>
            <w:noWrap/>
            <w:vAlign w:val="bottom"/>
            <w:hideMark/>
          </w:tcPr>
          <w:p w14:paraId="386D4C03" w14:textId="77777777" w:rsidR="00926E33" w:rsidRPr="00636BBD" w:rsidRDefault="00926E33" w:rsidP="00636BBD">
            <w:pPr>
              <w:pStyle w:val="Tabletext"/>
              <w:jc w:val="center"/>
              <w:rPr>
                <w:sz w:val="20"/>
              </w:rPr>
            </w:pPr>
            <w:r w:rsidRPr="00636BBD">
              <w:rPr>
                <w:sz w:val="20"/>
              </w:rPr>
              <w:t>4.7</w:t>
            </w:r>
          </w:p>
        </w:tc>
        <w:tc>
          <w:tcPr>
            <w:tcW w:w="1020" w:type="dxa"/>
            <w:tcBorders>
              <w:top w:val="nil"/>
              <w:left w:val="single" w:sz="4" w:space="0" w:color="auto"/>
              <w:bottom w:val="single" w:sz="4" w:space="0" w:color="auto"/>
              <w:right w:val="single" w:sz="12" w:space="0" w:color="auto"/>
            </w:tcBorders>
            <w:shd w:val="clear" w:color="auto" w:fill="auto"/>
            <w:noWrap/>
            <w:vAlign w:val="bottom"/>
            <w:hideMark/>
          </w:tcPr>
          <w:p w14:paraId="5409D539" w14:textId="77777777" w:rsidR="00926E33" w:rsidRPr="00636BBD" w:rsidRDefault="00926E33" w:rsidP="00636BBD">
            <w:pPr>
              <w:pStyle w:val="Tabletext"/>
              <w:jc w:val="center"/>
              <w:rPr>
                <w:sz w:val="20"/>
              </w:rPr>
            </w:pPr>
            <w:r w:rsidRPr="00636BBD">
              <w:rPr>
                <w:sz w:val="20"/>
              </w:rPr>
              <w:t>6.2</w:t>
            </w:r>
          </w:p>
        </w:tc>
      </w:tr>
      <w:tr w:rsidR="00636BBD" w:rsidRPr="000D08DA" w14:paraId="247FFD76" w14:textId="77777777" w:rsidTr="00636BBD">
        <w:trPr>
          <w:trHeight w:val="318"/>
          <w:jc w:val="center"/>
        </w:trPr>
        <w:tc>
          <w:tcPr>
            <w:tcW w:w="1843" w:type="dxa"/>
            <w:tcBorders>
              <w:top w:val="nil"/>
              <w:left w:val="single" w:sz="4" w:space="0" w:color="auto"/>
              <w:bottom w:val="nil"/>
              <w:right w:val="single" w:sz="12" w:space="0" w:color="auto"/>
            </w:tcBorders>
            <w:shd w:val="clear" w:color="auto" w:fill="auto"/>
            <w:vAlign w:val="bottom"/>
            <w:hideMark/>
          </w:tcPr>
          <w:p w14:paraId="47CF5C7F" w14:textId="77777777" w:rsidR="00926E33" w:rsidRPr="00636BBD" w:rsidRDefault="00926E33" w:rsidP="00636BBD">
            <w:pPr>
              <w:pStyle w:val="Tabletext"/>
              <w:rPr>
                <w:b/>
                <w:bCs/>
                <w:sz w:val="20"/>
              </w:rPr>
            </w:pPr>
            <w:r w:rsidRPr="00636BBD">
              <w:rPr>
                <w:b/>
                <w:bCs/>
                <w:sz w:val="20"/>
              </w:rPr>
              <w:t>2.94 MHz</w:t>
            </w:r>
          </w:p>
        </w:tc>
        <w:tc>
          <w:tcPr>
            <w:tcW w:w="1275" w:type="dxa"/>
            <w:tcBorders>
              <w:top w:val="nil"/>
              <w:left w:val="single" w:sz="12" w:space="0" w:color="auto"/>
              <w:bottom w:val="single" w:sz="4" w:space="0" w:color="auto"/>
              <w:right w:val="nil"/>
            </w:tcBorders>
            <w:shd w:val="pct5" w:color="auto" w:fill="auto"/>
            <w:noWrap/>
            <w:vAlign w:val="center"/>
            <w:hideMark/>
          </w:tcPr>
          <w:p w14:paraId="791C52EB" w14:textId="77777777" w:rsidR="00926E33" w:rsidRPr="00636BBD" w:rsidRDefault="00926E33" w:rsidP="00636BBD">
            <w:pPr>
              <w:pStyle w:val="Tabletext"/>
              <w:jc w:val="center"/>
              <w:rPr>
                <w:sz w:val="20"/>
              </w:rPr>
            </w:pPr>
          </w:p>
        </w:tc>
        <w:tc>
          <w:tcPr>
            <w:tcW w:w="1134" w:type="dxa"/>
            <w:tcBorders>
              <w:top w:val="nil"/>
              <w:left w:val="nil"/>
              <w:bottom w:val="single" w:sz="4" w:space="0" w:color="auto"/>
              <w:right w:val="single" w:sz="12" w:space="0" w:color="auto"/>
            </w:tcBorders>
            <w:shd w:val="pct5" w:color="auto" w:fill="auto"/>
            <w:noWrap/>
            <w:vAlign w:val="bottom"/>
            <w:hideMark/>
          </w:tcPr>
          <w:p w14:paraId="4EA5F8F5" w14:textId="77777777" w:rsidR="00926E33" w:rsidRPr="00636BBD" w:rsidRDefault="00926E33" w:rsidP="00636BBD">
            <w:pPr>
              <w:pStyle w:val="Tabletext"/>
              <w:jc w:val="center"/>
              <w:rPr>
                <w:sz w:val="20"/>
              </w:rPr>
            </w:pPr>
          </w:p>
        </w:tc>
        <w:tc>
          <w:tcPr>
            <w:tcW w:w="709" w:type="dxa"/>
            <w:tcBorders>
              <w:top w:val="nil"/>
              <w:left w:val="single" w:sz="12" w:space="0" w:color="auto"/>
              <w:bottom w:val="single" w:sz="4" w:space="0" w:color="auto"/>
              <w:right w:val="nil"/>
            </w:tcBorders>
            <w:shd w:val="clear" w:color="auto" w:fill="auto"/>
            <w:noWrap/>
            <w:vAlign w:val="bottom"/>
          </w:tcPr>
          <w:p w14:paraId="504CA4F2" w14:textId="77777777" w:rsidR="00926E33" w:rsidRPr="00636BBD" w:rsidRDefault="00926E33" w:rsidP="00636BBD">
            <w:pPr>
              <w:pStyle w:val="Tabletext"/>
              <w:jc w:val="center"/>
              <w:rPr>
                <w:sz w:val="20"/>
              </w:rPr>
            </w:pPr>
          </w:p>
        </w:tc>
        <w:tc>
          <w:tcPr>
            <w:tcW w:w="1134" w:type="dxa"/>
            <w:tcBorders>
              <w:top w:val="nil"/>
              <w:left w:val="nil"/>
              <w:bottom w:val="single" w:sz="4" w:space="0" w:color="auto"/>
              <w:right w:val="single" w:sz="12" w:space="0" w:color="auto"/>
            </w:tcBorders>
            <w:shd w:val="clear" w:color="auto" w:fill="auto"/>
            <w:noWrap/>
            <w:vAlign w:val="bottom"/>
          </w:tcPr>
          <w:p w14:paraId="2760BEDE" w14:textId="77777777" w:rsidR="00926E33" w:rsidRPr="00636BBD" w:rsidRDefault="00926E33" w:rsidP="00636BBD">
            <w:pPr>
              <w:pStyle w:val="Tabletext"/>
              <w:jc w:val="center"/>
              <w:rPr>
                <w:sz w:val="20"/>
              </w:rPr>
            </w:pPr>
          </w:p>
        </w:tc>
        <w:tc>
          <w:tcPr>
            <w:tcW w:w="709" w:type="dxa"/>
            <w:tcBorders>
              <w:top w:val="nil"/>
              <w:left w:val="single" w:sz="12" w:space="0" w:color="auto"/>
              <w:bottom w:val="single" w:sz="4" w:space="0" w:color="auto"/>
              <w:right w:val="nil"/>
            </w:tcBorders>
            <w:shd w:val="pct5" w:color="auto" w:fill="auto"/>
            <w:noWrap/>
            <w:vAlign w:val="bottom"/>
          </w:tcPr>
          <w:p w14:paraId="45871427" w14:textId="77777777" w:rsidR="00926E33" w:rsidRPr="00636BBD" w:rsidRDefault="00926E33" w:rsidP="00636BBD">
            <w:pPr>
              <w:pStyle w:val="Tabletext"/>
              <w:jc w:val="center"/>
              <w:rPr>
                <w:sz w:val="20"/>
              </w:rPr>
            </w:pPr>
          </w:p>
        </w:tc>
        <w:tc>
          <w:tcPr>
            <w:tcW w:w="1134" w:type="dxa"/>
            <w:tcBorders>
              <w:top w:val="nil"/>
              <w:left w:val="nil"/>
              <w:bottom w:val="single" w:sz="4" w:space="0" w:color="auto"/>
              <w:right w:val="single" w:sz="12" w:space="0" w:color="auto"/>
            </w:tcBorders>
            <w:shd w:val="pct5" w:color="auto" w:fill="auto"/>
            <w:noWrap/>
            <w:vAlign w:val="bottom"/>
          </w:tcPr>
          <w:p w14:paraId="6A1CFD46" w14:textId="77777777" w:rsidR="00926E33" w:rsidRPr="00636BBD" w:rsidRDefault="00926E33" w:rsidP="00636BBD">
            <w:pPr>
              <w:pStyle w:val="Tabletext"/>
              <w:jc w:val="center"/>
              <w:rPr>
                <w:sz w:val="20"/>
              </w:rPr>
            </w:pPr>
          </w:p>
        </w:tc>
        <w:tc>
          <w:tcPr>
            <w:tcW w:w="850" w:type="dxa"/>
            <w:tcBorders>
              <w:top w:val="nil"/>
              <w:left w:val="single" w:sz="12" w:space="0" w:color="auto"/>
              <w:bottom w:val="single" w:sz="4" w:space="0" w:color="auto"/>
              <w:right w:val="nil"/>
            </w:tcBorders>
            <w:shd w:val="clear" w:color="auto" w:fill="auto"/>
            <w:noWrap/>
            <w:vAlign w:val="bottom"/>
          </w:tcPr>
          <w:p w14:paraId="752D4FDA" w14:textId="77777777" w:rsidR="00926E33" w:rsidRPr="00636BBD" w:rsidRDefault="00926E33" w:rsidP="00636BBD">
            <w:pPr>
              <w:pStyle w:val="Tabletext"/>
              <w:jc w:val="center"/>
              <w:rPr>
                <w:sz w:val="20"/>
              </w:rPr>
            </w:pPr>
          </w:p>
        </w:tc>
        <w:tc>
          <w:tcPr>
            <w:tcW w:w="1020" w:type="dxa"/>
            <w:tcBorders>
              <w:top w:val="nil"/>
              <w:left w:val="nil"/>
              <w:bottom w:val="single" w:sz="4" w:space="0" w:color="auto"/>
              <w:right w:val="single" w:sz="12" w:space="0" w:color="auto"/>
            </w:tcBorders>
            <w:shd w:val="clear" w:color="auto" w:fill="auto"/>
            <w:noWrap/>
            <w:vAlign w:val="bottom"/>
          </w:tcPr>
          <w:p w14:paraId="665D4DD6" w14:textId="77777777" w:rsidR="00926E33" w:rsidRPr="00636BBD" w:rsidRDefault="00926E33" w:rsidP="00636BBD">
            <w:pPr>
              <w:pStyle w:val="Tabletext"/>
              <w:jc w:val="center"/>
              <w:rPr>
                <w:sz w:val="20"/>
              </w:rPr>
            </w:pPr>
          </w:p>
        </w:tc>
      </w:tr>
      <w:tr w:rsidR="00636BBD" w:rsidRPr="000D08DA" w14:paraId="4D20E8FD" w14:textId="77777777" w:rsidTr="00636BBD">
        <w:trPr>
          <w:trHeight w:val="300"/>
          <w:jc w:val="center"/>
        </w:trPr>
        <w:tc>
          <w:tcPr>
            <w:tcW w:w="1843" w:type="dxa"/>
            <w:tcBorders>
              <w:top w:val="single" w:sz="4" w:space="0" w:color="auto"/>
              <w:left w:val="single" w:sz="4" w:space="0" w:color="auto"/>
              <w:bottom w:val="nil"/>
              <w:right w:val="single" w:sz="12" w:space="0" w:color="auto"/>
            </w:tcBorders>
            <w:shd w:val="clear" w:color="auto" w:fill="auto"/>
            <w:noWrap/>
            <w:vAlign w:val="bottom"/>
            <w:hideMark/>
          </w:tcPr>
          <w:p w14:paraId="5D2B4EDD" w14:textId="77777777" w:rsidR="00926E33" w:rsidRPr="00636BBD" w:rsidRDefault="00926E33" w:rsidP="00636BBD">
            <w:pPr>
              <w:pStyle w:val="Tabletext"/>
              <w:rPr>
                <w:sz w:val="20"/>
              </w:rPr>
            </w:pPr>
            <w:r w:rsidRPr="00636BBD">
              <w:rPr>
                <w:sz w:val="20"/>
              </w:rPr>
              <w:t>16 APSK</w:t>
            </w:r>
          </w:p>
        </w:tc>
        <w:tc>
          <w:tcPr>
            <w:tcW w:w="1275" w:type="dxa"/>
            <w:tcBorders>
              <w:top w:val="single" w:sz="4" w:space="0" w:color="auto"/>
              <w:left w:val="single" w:sz="12" w:space="0" w:color="auto"/>
              <w:bottom w:val="nil"/>
              <w:right w:val="single" w:sz="4" w:space="0" w:color="auto"/>
            </w:tcBorders>
            <w:shd w:val="pct5" w:color="auto" w:fill="auto"/>
            <w:noWrap/>
            <w:vAlign w:val="center"/>
            <w:hideMark/>
          </w:tcPr>
          <w:p w14:paraId="617D5A90" w14:textId="77777777" w:rsidR="00926E33" w:rsidRPr="00636BBD" w:rsidRDefault="00926E33" w:rsidP="00636BBD">
            <w:pPr>
              <w:pStyle w:val="Tabletext"/>
              <w:jc w:val="center"/>
              <w:rPr>
                <w:sz w:val="20"/>
              </w:rPr>
            </w:pPr>
            <w:r w:rsidRPr="00636BBD">
              <w:rPr>
                <w:sz w:val="20"/>
              </w:rPr>
              <w:t>2.6</w:t>
            </w:r>
          </w:p>
        </w:tc>
        <w:tc>
          <w:tcPr>
            <w:tcW w:w="1134" w:type="dxa"/>
            <w:tcBorders>
              <w:top w:val="single" w:sz="4" w:space="0" w:color="auto"/>
              <w:left w:val="single" w:sz="4" w:space="0" w:color="auto"/>
              <w:bottom w:val="nil"/>
              <w:right w:val="single" w:sz="12" w:space="0" w:color="auto"/>
            </w:tcBorders>
            <w:shd w:val="pct5" w:color="auto" w:fill="auto"/>
            <w:noWrap/>
            <w:vAlign w:val="bottom"/>
            <w:hideMark/>
          </w:tcPr>
          <w:p w14:paraId="21081DD5" w14:textId="77777777" w:rsidR="00926E33" w:rsidRPr="00636BBD" w:rsidRDefault="00926E33" w:rsidP="00636BBD">
            <w:pPr>
              <w:pStyle w:val="Tabletext"/>
              <w:jc w:val="center"/>
              <w:rPr>
                <w:sz w:val="20"/>
              </w:rPr>
            </w:pPr>
            <w:r w:rsidRPr="00636BBD">
              <w:rPr>
                <w:sz w:val="20"/>
              </w:rPr>
              <w:t>1 176</w:t>
            </w:r>
          </w:p>
        </w:tc>
        <w:tc>
          <w:tcPr>
            <w:tcW w:w="709" w:type="dxa"/>
            <w:tcBorders>
              <w:top w:val="single" w:sz="4" w:space="0" w:color="auto"/>
              <w:left w:val="single" w:sz="12" w:space="0" w:color="auto"/>
              <w:bottom w:val="nil"/>
              <w:right w:val="single" w:sz="4" w:space="0" w:color="auto"/>
            </w:tcBorders>
            <w:shd w:val="clear" w:color="auto" w:fill="auto"/>
            <w:noWrap/>
            <w:vAlign w:val="bottom"/>
            <w:hideMark/>
          </w:tcPr>
          <w:p w14:paraId="4F6D2DD9" w14:textId="77777777" w:rsidR="00926E33" w:rsidRPr="00636BBD" w:rsidRDefault="00926E33" w:rsidP="00636BBD">
            <w:pPr>
              <w:pStyle w:val="Tabletext"/>
              <w:jc w:val="center"/>
              <w:rPr>
                <w:sz w:val="20"/>
              </w:rPr>
            </w:pPr>
            <w:r w:rsidRPr="00636BBD">
              <w:rPr>
                <w:sz w:val="20"/>
              </w:rPr>
              <w:t>4.0</w:t>
            </w:r>
          </w:p>
        </w:tc>
        <w:tc>
          <w:tcPr>
            <w:tcW w:w="1134" w:type="dxa"/>
            <w:tcBorders>
              <w:top w:val="single" w:sz="4" w:space="0" w:color="auto"/>
              <w:left w:val="single" w:sz="4" w:space="0" w:color="auto"/>
              <w:bottom w:val="nil"/>
              <w:right w:val="single" w:sz="12" w:space="0" w:color="auto"/>
            </w:tcBorders>
            <w:shd w:val="clear" w:color="auto" w:fill="auto"/>
            <w:noWrap/>
            <w:vAlign w:val="bottom"/>
            <w:hideMark/>
          </w:tcPr>
          <w:p w14:paraId="2A84C3E3" w14:textId="77777777" w:rsidR="00926E33" w:rsidRPr="00636BBD" w:rsidRDefault="00926E33" w:rsidP="00636BBD">
            <w:pPr>
              <w:pStyle w:val="Tabletext"/>
              <w:jc w:val="center"/>
              <w:rPr>
                <w:sz w:val="20"/>
              </w:rPr>
            </w:pPr>
            <w:r w:rsidRPr="00636BBD">
              <w:rPr>
                <w:sz w:val="20"/>
              </w:rPr>
              <w:t>117.6</w:t>
            </w:r>
          </w:p>
        </w:tc>
        <w:tc>
          <w:tcPr>
            <w:tcW w:w="709" w:type="dxa"/>
            <w:tcBorders>
              <w:top w:val="single" w:sz="4" w:space="0" w:color="auto"/>
              <w:left w:val="single" w:sz="12" w:space="0" w:color="auto"/>
              <w:bottom w:val="nil"/>
              <w:right w:val="single" w:sz="4" w:space="0" w:color="auto"/>
            </w:tcBorders>
            <w:shd w:val="pct5" w:color="auto" w:fill="auto"/>
            <w:noWrap/>
            <w:vAlign w:val="bottom"/>
            <w:hideMark/>
          </w:tcPr>
          <w:p w14:paraId="425B9E14" w14:textId="77777777" w:rsidR="00926E33" w:rsidRPr="00636BBD" w:rsidRDefault="00926E33" w:rsidP="00636BBD">
            <w:pPr>
              <w:pStyle w:val="Tabletext"/>
              <w:jc w:val="center"/>
              <w:rPr>
                <w:sz w:val="20"/>
              </w:rPr>
            </w:pPr>
            <w:r w:rsidRPr="00636BBD">
              <w:rPr>
                <w:sz w:val="20"/>
              </w:rPr>
              <w:t>4.8</w:t>
            </w:r>
          </w:p>
        </w:tc>
        <w:tc>
          <w:tcPr>
            <w:tcW w:w="1134" w:type="dxa"/>
            <w:tcBorders>
              <w:top w:val="single" w:sz="4" w:space="0" w:color="auto"/>
              <w:left w:val="single" w:sz="4" w:space="0" w:color="auto"/>
              <w:bottom w:val="nil"/>
              <w:right w:val="single" w:sz="12" w:space="0" w:color="auto"/>
            </w:tcBorders>
            <w:shd w:val="pct5" w:color="auto" w:fill="auto"/>
            <w:noWrap/>
            <w:vAlign w:val="bottom"/>
            <w:hideMark/>
          </w:tcPr>
          <w:p w14:paraId="4FCC2B19" w14:textId="77777777" w:rsidR="00926E33" w:rsidRPr="00636BBD" w:rsidRDefault="00926E33" w:rsidP="00636BBD">
            <w:pPr>
              <w:pStyle w:val="Tabletext"/>
              <w:jc w:val="center"/>
              <w:rPr>
                <w:sz w:val="20"/>
              </w:rPr>
            </w:pPr>
            <w:r w:rsidRPr="00636BBD">
              <w:rPr>
                <w:sz w:val="20"/>
              </w:rPr>
              <w:t>11.8</w:t>
            </w:r>
          </w:p>
        </w:tc>
        <w:tc>
          <w:tcPr>
            <w:tcW w:w="850" w:type="dxa"/>
            <w:tcBorders>
              <w:top w:val="single" w:sz="4" w:space="0" w:color="auto"/>
              <w:left w:val="single" w:sz="12" w:space="0" w:color="auto"/>
              <w:bottom w:val="nil"/>
              <w:right w:val="single" w:sz="4" w:space="0" w:color="auto"/>
            </w:tcBorders>
            <w:shd w:val="clear" w:color="auto" w:fill="auto"/>
            <w:noWrap/>
            <w:vAlign w:val="bottom"/>
            <w:hideMark/>
          </w:tcPr>
          <w:p w14:paraId="669E4302" w14:textId="77777777" w:rsidR="00926E33" w:rsidRPr="00636BBD" w:rsidRDefault="00926E33" w:rsidP="00636BBD">
            <w:pPr>
              <w:pStyle w:val="Tabletext"/>
              <w:jc w:val="center"/>
              <w:rPr>
                <w:sz w:val="20"/>
              </w:rPr>
            </w:pPr>
            <w:r w:rsidRPr="00636BBD">
              <w:rPr>
                <w:sz w:val="20"/>
              </w:rPr>
              <w:t>5.3</w:t>
            </w:r>
          </w:p>
        </w:tc>
        <w:tc>
          <w:tcPr>
            <w:tcW w:w="1020" w:type="dxa"/>
            <w:tcBorders>
              <w:top w:val="single" w:sz="4" w:space="0" w:color="auto"/>
              <w:left w:val="single" w:sz="4" w:space="0" w:color="auto"/>
              <w:bottom w:val="nil"/>
              <w:right w:val="single" w:sz="12" w:space="0" w:color="auto"/>
            </w:tcBorders>
            <w:shd w:val="clear" w:color="auto" w:fill="auto"/>
            <w:noWrap/>
            <w:vAlign w:val="bottom"/>
            <w:hideMark/>
          </w:tcPr>
          <w:p w14:paraId="607D9744" w14:textId="77777777" w:rsidR="00926E33" w:rsidRPr="00636BBD" w:rsidRDefault="00926E33" w:rsidP="00636BBD">
            <w:pPr>
              <w:pStyle w:val="Tabletext"/>
              <w:jc w:val="center"/>
              <w:rPr>
                <w:sz w:val="20"/>
              </w:rPr>
            </w:pPr>
            <w:r w:rsidRPr="00636BBD">
              <w:rPr>
                <w:sz w:val="20"/>
              </w:rPr>
              <w:t>1.2</w:t>
            </w:r>
          </w:p>
        </w:tc>
      </w:tr>
      <w:tr w:rsidR="00636BBD" w:rsidRPr="000D08DA" w14:paraId="00BD8FB5" w14:textId="77777777" w:rsidTr="00636BBD">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02971139" w14:textId="77777777" w:rsidR="00926E33" w:rsidRPr="00636BBD" w:rsidRDefault="00926E33" w:rsidP="00636BBD">
            <w:pPr>
              <w:pStyle w:val="Tabletext"/>
              <w:rPr>
                <w:sz w:val="20"/>
              </w:rPr>
            </w:pPr>
            <w:r w:rsidRPr="00636BBD">
              <w:rPr>
                <w:sz w:val="20"/>
              </w:rPr>
              <w:t>32 APSK</w:t>
            </w:r>
          </w:p>
        </w:tc>
        <w:tc>
          <w:tcPr>
            <w:tcW w:w="1275" w:type="dxa"/>
            <w:tcBorders>
              <w:top w:val="nil"/>
              <w:left w:val="single" w:sz="12" w:space="0" w:color="auto"/>
              <w:bottom w:val="nil"/>
              <w:right w:val="single" w:sz="4" w:space="0" w:color="auto"/>
            </w:tcBorders>
            <w:shd w:val="pct5" w:color="auto" w:fill="auto"/>
            <w:noWrap/>
            <w:vAlign w:val="center"/>
            <w:hideMark/>
          </w:tcPr>
          <w:p w14:paraId="787C6CFA" w14:textId="77777777" w:rsidR="00926E33" w:rsidRPr="00636BBD" w:rsidRDefault="00926E33" w:rsidP="00636BBD">
            <w:pPr>
              <w:pStyle w:val="Tabletext"/>
              <w:jc w:val="center"/>
              <w:rPr>
                <w:sz w:val="20"/>
              </w:rPr>
            </w:pPr>
            <w:r w:rsidRPr="00636BBD">
              <w:rPr>
                <w:sz w:val="20"/>
              </w:rPr>
              <w:t>3.2</w:t>
            </w:r>
          </w:p>
        </w:tc>
        <w:tc>
          <w:tcPr>
            <w:tcW w:w="1134" w:type="dxa"/>
            <w:tcBorders>
              <w:top w:val="nil"/>
              <w:left w:val="single" w:sz="4" w:space="0" w:color="auto"/>
              <w:bottom w:val="nil"/>
              <w:right w:val="single" w:sz="12" w:space="0" w:color="auto"/>
            </w:tcBorders>
            <w:shd w:val="pct5" w:color="auto" w:fill="auto"/>
            <w:noWrap/>
            <w:vAlign w:val="bottom"/>
            <w:hideMark/>
          </w:tcPr>
          <w:p w14:paraId="586DB8A5" w14:textId="77777777" w:rsidR="00926E33" w:rsidRPr="00636BBD" w:rsidRDefault="00926E33" w:rsidP="00636BBD">
            <w:pPr>
              <w:pStyle w:val="Tabletext"/>
              <w:jc w:val="center"/>
              <w:rPr>
                <w:sz w:val="20"/>
              </w:rPr>
            </w:pPr>
            <w:r w:rsidRPr="00636BBD">
              <w:rPr>
                <w:sz w:val="20"/>
              </w:rPr>
              <w:t>1 470</w:t>
            </w:r>
          </w:p>
        </w:tc>
        <w:tc>
          <w:tcPr>
            <w:tcW w:w="709" w:type="dxa"/>
            <w:tcBorders>
              <w:top w:val="nil"/>
              <w:left w:val="single" w:sz="12" w:space="0" w:color="auto"/>
              <w:bottom w:val="nil"/>
              <w:right w:val="single" w:sz="4" w:space="0" w:color="auto"/>
            </w:tcBorders>
            <w:shd w:val="clear" w:color="auto" w:fill="auto"/>
            <w:noWrap/>
            <w:vAlign w:val="bottom"/>
            <w:hideMark/>
          </w:tcPr>
          <w:p w14:paraId="04516C3C" w14:textId="77777777" w:rsidR="00926E33" w:rsidRPr="00636BBD" w:rsidRDefault="00926E33" w:rsidP="00636BBD">
            <w:pPr>
              <w:pStyle w:val="Tabletext"/>
              <w:jc w:val="center"/>
              <w:rPr>
                <w:sz w:val="20"/>
              </w:rPr>
            </w:pPr>
            <w:r w:rsidRPr="00636BBD">
              <w:rPr>
                <w:sz w:val="20"/>
              </w:rPr>
              <w:t>4.6</w:t>
            </w:r>
          </w:p>
        </w:tc>
        <w:tc>
          <w:tcPr>
            <w:tcW w:w="1134" w:type="dxa"/>
            <w:tcBorders>
              <w:top w:val="nil"/>
              <w:left w:val="single" w:sz="4" w:space="0" w:color="auto"/>
              <w:bottom w:val="nil"/>
              <w:right w:val="single" w:sz="12" w:space="0" w:color="auto"/>
            </w:tcBorders>
            <w:shd w:val="clear" w:color="auto" w:fill="auto"/>
            <w:noWrap/>
            <w:vAlign w:val="bottom"/>
            <w:hideMark/>
          </w:tcPr>
          <w:p w14:paraId="42B1E88D" w14:textId="77777777" w:rsidR="00926E33" w:rsidRPr="00636BBD" w:rsidRDefault="00926E33" w:rsidP="00636BBD">
            <w:pPr>
              <w:pStyle w:val="Tabletext"/>
              <w:jc w:val="center"/>
              <w:rPr>
                <w:sz w:val="20"/>
              </w:rPr>
            </w:pPr>
            <w:r w:rsidRPr="00636BBD">
              <w:rPr>
                <w:sz w:val="20"/>
              </w:rPr>
              <w:t>147</w:t>
            </w:r>
          </w:p>
        </w:tc>
        <w:tc>
          <w:tcPr>
            <w:tcW w:w="709" w:type="dxa"/>
            <w:tcBorders>
              <w:top w:val="nil"/>
              <w:left w:val="single" w:sz="12" w:space="0" w:color="auto"/>
              <w:bottom w:val="nil"/>
              <w:right w:val="single" w:sz="4" w:space="0" w:color="auto"/>
            </w:tcBorders>
            <w:shd w:val="pct5" w:color="auto" w:fill="auto"/>
            <w:noWrap/>
            <w:vAlign w:val="bottom"/>
            <w:hideMark/>
          </w:tcPr>
          <w:p w14:paraId="3E335040" w14:textId="77777777" w:rsidR="00926E33" w:rsidRPr="00636BBD" w:rsidRDefault="00926E33" w:rsidP="00636BBD">
            <w:pPr>
              <w:pStyle w:val="Tabletext"/>
              <w:jc w:val="center"/>
              <w:rPr>
                <w:sz w:val="20"/>
              </w:rPr>
            </w:pPr>
            <w:r w:rsidRPr="00636BBD">
              <w:rPr>
                <w:sz w:val="20"/>
              </w:rPr>
              <w:t>5.5</w:t>
            </w:r>
          </w:p>
        </w:tc>
        <w:tc>
          <w:tcPr>
            <w:tcW w:w="1134" w:type="dxa"/>
            <w:tcBorders>
              <w:top w:val="nil"/>
              <w:left w:val="single" w:sz="4" w:space="0" w:color="auto"/>
              <w:bottom w:val="nil"/>
              <w:right w:val="single" w:sz="12" w:space="0" w:color="auto"/>
            </w:tcBorders>
            <w:shd w:val="pct5" w:color="auto" w:fill="auto"/>
            <w:noWrap/>
            <w:vAlign w:val="bottom"/>
            <w:hideMark/>
          </w:tcPr>
          <w:p w14:paraId="519A77B9" w14:textId="77777777" w:rsidR="00926E33" w:rsidRPr="00636BBD" w:rsidRDefault="00926E33" w:rsidP="00636BBD">
            <w:pPr>
              <w:pStyle w:val="Tabletext"/>
              <w:jc w:val="center"/>
              <w:rPr>
                <w:sz w:val="20"/>
              </w:rPr>
            </w:pPr>
            <w:r w:rsidRPr="00636BBD">
              <w:rPr>
                <w:sz w:val="20"/>
              </w:rPr>
              <w:t>14.7</w:t>
            </w:r>
          </w:p>
        </w:tc>
        <w:tc>
          <w:tcPr>
            <w:tcW w:w="850" w:type="dxa"/>
            <w:tcBorders>
              <w:top w:val="nil"/>
              <w:left w:val="single" w:sz="12" w:space="0" w:color="auto"/>
              <w:bottom w:val="nil"/>
              <w:right w:val="single" w:sz="4" w:space="0" w:color="auto"/>
            </w:tcBorders>
            <w:shd w:val="clear" w:color="auto" w:fill="auto"/>
            <w:noWrap/>
            <w:vAlign w:val="bottom"/>
            <w:hideMark/>
          </w:tcPr>
          <w:p w14:paraId="2DEFD132" w14:textId="77777777" w:rsidR="00926E33" w:rsidRPr="00636BBD" w:rsidRDefault="00926E33" w:rsidP="00636BBD">
            <w:pPr>
              <w:pStyle w:val="Tabletext"/>
              <w:jc w:val="center"/>
              <w:rPr>
                <w:sz w:val="20"/>
              </w:rPr>
            </w:pPr>
            <w:r w:rsidRPr="00636BBD">
              <w:rPr>
                <w:sz w:val="20"/>
              </w:rPr>
              <w:t>6.1</w:t>
            </w:r>
          </w:p>
        </w:tc>
        <w:tc>
          <w:tcPr>
            <w:tcW w:w="1020" w:type="dxa"/>
            <w:tcBorders>
              <w:top w:val="nil"/>
              <w:left w:val="single" w:sz="4" w:space="0" w:color="auto"/>
              <w:bottom w:val="nil"/>
              <w:right w:val="single" w:sz="12" w:space="0" w:color="auto"/>
            </w:tcBorders>
            <w:shd w:val="clear" w:color="auto" w:fill="auto"/>
            <w:noWrap/>
            <w:vAlign w:val="bottom"/>
            <w:hideMark/>
          </w:tcPr>
          <w:p w14:paraId="64392E99" w14:textId="77777777" w:rsidR="00926E33" w:rsidRPr="00636BBD" w:rsidRDefault="00926E33" w:rsidP="00636BBD">
            <w:pPr>
              <w:pStyle w:val="Tabletext"/>
              <w:jc w:val="center"/>
              <w:rPr>
                <w:sz w:val="20"/>
              </w:rPr>
            </w:pPr>
            <w:r w:rsidRPr="00636BBD">
              <w:rPr>
                <w:sz w:val="20"/>
              </w:rPr>
              <w:t>1.5</w:t>
            </w:r>
          </w:p>
        </w:tc>
      </w:tr>
      <w:tr w:rsidR="00636BBD" w:rsidRPr="000D08DA" w14:paraId="5DB0F75D" w14:textId="77777777" w:rsidTr="00636BBD">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033ECA5B" w14:textId="77777777" w:rsidR="00926E33" w:rsidRPr="00636BBD" w:rsidRDefault="00926E33" w:rsidP="00636BBD">
            <w:pPr>
              <w:pStyle w:val="Tabletext"/>
              <w:rPr>
                <w:sz w:val="20"/>
              </w:rPr>
            </w:pPr>
            <w:r w:rsidRPr="00636BBD">
              <w:rPr>
                <w:sz w:val="20"/>
              </w:rPr>
              <w:t>16 QAM</w:t>
            </w:r>
          </w:p>
        </w:tc>
        <w:tc>
          <w:tcPr>
            <w:tcW w:w="1275" w:type="dxa"/>
            <w:tcBorders>
              <w:top w:val="nil"/>
              <w:left w:val="single" w:sz="12" w:space="0" w:color="auto"/>
              <w:bottom w:val="nil"/>
              <w:right w:val="single" w:sz="4" w:space="0" w:color="auto"/>
            </w:tcBorders>
            <w:shd w:val="pct5" w:color="auto" w:fill="auto"/>
            <w:noWrap/>
            <w:vAlign w:val="center"/>
            <w:hideMark/>
          </w:tcPr>
          <w:p w14:paraId="1AE5AFFF" w14:textId="77777777" w:rsidR="00926E33" w:rsidRPr="00636BBD" w:rsidRDefault="00926E33" w:rsidP="00636BBD">
            <w:pPr>
              <w:pStyle w:val="Tabletext"/>
              <w:jc w:val="center"/>
              <w:rPr>
                <w:sz w:val="20"/>
              </w:rPr>
            </w:pPr>
            <w:r w:rsidRPr="00636BBD">
              <w:rPr>
                <w:sz w:val="20"/>
              </w:rPr>
              <w:t>3.1</w:t>
            </w:r>
          </w:p>
        </w:tc>
        <w:tc>
          <w:tcPr>
            <w:tcW w:w="1134" w:type="dxa"/>
            <w:tcBorders>
              <w:top w:val="nil"/>
              <w:left w:val="single" w:sz="4" w:space="0" w:color="auto"/>
              <w:bottom w:val="nil"/>
              <w:right w:val="single" w:sz="12" w:space="0" w:color="auto"/>
            </w:tcBorders>
            <w:shd w:val="pct5" w:color="auto" w:fill="auto"/>
            <w:noWrap/>
            <w:vAlign w:val="bottom"/>
            <w:hideMark/>
          </w:tcPr>
          <w:p w14:paraId="789D8BAE" w14:textId="77777777" w:rsidR="00926E33" w:rsidRPr="00636BBD" w:rsidRDefault="00926E33" w:rsidP="00636BBD">
            <w:pPr>
              <w:pStyle w:val="Tabletext"/>
              <w:jc w:val="center"/>
              <w:rPr>
                <w:sz w:val="20"/>
              </w:rPr>
            </w:pPr>
            <w:r w:rsidRPr="00636BBD">
              <w:rPr>
                <w:sz w:val="20"/>
              </w:rPr>
              <w:t>1 176</w:t>
            </w:r>
          </w:p>
        </w:tc>
        <w:tc>
          <w:tcPr>
            <w:tcW w:w="709" w:type="dxa"/>
            <w:tcBorders>
              <w:top w:val="nil"/>
              <w:left w:val="single" w:sz="12" w:space="0" w:color="auto"/>
              <w:bottom w:val="nil"/>
              <w:right w:val="single" w:sz="4" w:space="0" w:color="auto"/>
            </w:tcBorders>
            <w:shd w:val="clear" w:color="auto" w:fill="auto"/>
            <w:noWrap/>
            <w:vAlign w:val="bottom"/>
            <w:hideMark/>
          </w:tcPr>
          <w:p w14:paraId="4F04930D" w14:textId="77777777" w:rsidR="00926E33" w:rsidRPr="00636BBD" w:rsidRDefault="00926E33" w:rsidP="00636BBD">
            <w:pPr>
              <w:pStyle w:val="Tabletext"/>
              <w:jc w:val="center"/>
              <w:rPr>
                <w:sz w:val="20"/>
              </w:rPr>
            </w:pPr>
            <w:r w:rsidRPr="00636BBD">
              <w:rPr>
                <w:sz w:val="20"/>
              </w:rPr>
              <w:t>4.5</w:t>
            </w:r>
          </w:p>
        </w:tc>
        <w:tc>
          <w:tcPr>
            <w:tcW w:w="1134" w:type="dxa"/>
            <w:tcBorders>
              <w:top w:val="nil"/>
              <w:left w:val="single" w:sz="4" w:space="0" w:color="auto"/>
              <w:bottom w:val="nil"/>
              <w:right w:val="single" w:sz="12" w:space="0" w:color="auto"/>
            </w:tcBorders>
            <w:shd w:val="clear" w:color="auto" w:fill="auto"/>
            <w:noWrap/>
            <w:vAlign w:val="bottom"/>
            <w:hideMark/>
          </w:tcPr>
          <w:p w14:paraId="7D8A2D1D" w14:textId="77777777" w:rsidR="00926E33" w:rsidRPr="00636BBD" w:rsidRDefault="00926E33" w:rsidP="00636BBD">
            <w:pPr>
              <w:pStyle w:val="Tabletext"/>
              <w:jc w:val="center"/>
              <w:rPr>
                <w:sz w:val="20"/>
              </w:rPr>
            </w:pPr>
            <w:r w:rsidRPr="00636BBD">
              <w:rPr>
                <w:sz w:val="20"/>
              </w:rPr>
              <w:t>117.6</w:t>
            </w:r>
          </w:p>
        </w:tc>
        <w:tc>
          <w:tcPr>
            <w:tcW w:w="709" w:type="dxa"/>
            <w:tcBorders>
              <w:top w:val="nil"/>
              <w:left w:val="single" w:sz="12" w:space="0" w:color="auto"/>
              <w:bottom w:val="nil"/>
              <w:right w:val="single" w:sz="4" w:space="0" w:color="auto"/>
            </w:tcBorders>
            <w:shd w:val="pct5" w:color="auto" w:fill="auto"/>
            <w:noWrap/>
            <w:vAlign w:val="bottom"/>
            <w:hideMark/>
          </w:tcPr>
          <w:p w14:paraId="38F1B81B" w14:textId="77777777" w:rsidR="00926E33" w:rsidRPr="00636BBD" w:rsidRDefault="00926E33" w:rsidP="00636BBD">
            <w:pPr>
              <w:pStyle w:val="Tabletext"/>
              <w:jc w:val="center"/>
              <w:rPr>
                <w:sz w:val="20"/>
              </w:rPr>
            </w:pPr>
            <w:r w:rsidRPr="00636BBD">
              <w:rPr>
                <w:sz w:val="20"/>
              </w:rPr>
              <w:t>5.6</w:t>
            </w:r>
          </w:p>
        </w:tc>
        <w:tc>
          <w:tcPr>
            <w:tcW w:w="1134" w:type="dxa"/>
            <w:tcBorders>
              <w:top w:val="nil"/>
              <w:left w:val="single" w:sz="4" w:space="0" w:color="auto"/>
              <w:bottom w:val="nil"/>
              <w:right w:val="single" w:sz="12" w:space="0" w:color="auto"/>
            </w:tcBorders>
            <w:shd w:val="pct5" w:color="auto" w:fill="auto"/>
            <w:noWrap/>
            <w:vAlign w:val="bottom"/>
            <w:hideMark/>
          </w:tcPr>
          <w:p w14:paraId="2C30C657" w14:textId="77777777" w:rsidR="00926E33" w:rsidRPr="00636BBD" w:rsidRDefault="00926E33" w:rsidP="00636BBD">
            <w:pPr>
              <w:pStyle w:val="Tabletext"/>
              <w:jc w:val="center"/>
              <w:rPr>
                <w:sz w:val="20"/>
              </w:rPr>
            </w:pPr>
            <w:r w:rsidRPr="00636BBD">
              <w:rPr>
                <w:sz w:val="20"/>
              </w:rPr>
              <w:t>11.8</w:t>
            </w:r>
          </w:p>
        </w:tc>
        <w:tc>
          <w:tcPr>
            <w:tcW w:w="850" w:type="dxa"/>
            <w:tcBorders>
              <w:top w:val="nil"/>
              <w:left w:val="single" w:sz="12" w:space="0" w:color="auto"/>
              <w:bottom w:val="nil"/>
              <w:right w:val="single" w:sz="4" w:space="0" w:color="auto"/>
            </w:tcBorders>
            <w:shd w:val="clear" w:color="auto" w:fill="auto"/>
            <w:noWrap/>
            <w:vAlign w:val="bottom"/>
            <w:hideMark/>
          </w:tcPr>
          <w:p w14:paraId="6635CBF9" w14:textId="77777777" w:rsidR="00926E33" w:rsidRPr="00636BBD" w:rsidRDefault="00926E33" w:rsidP="00636BBD">
            <w:pPr>
              <w:pStyle w:val="Tabletext"/>
              <w:jc w:val="center"/>
              <w:rPr>
                <w:sz w:val="20"/>
              </w:rPr>
            </w:pPr>
            <w:r w:rsidRPr="00636BBD">
              <w:rPr>
                <w:sz w:val="20"/>
              </w:rPr>
              <w:t>6.3</w:t>
            </w:r>
          </w:p>
        </w:tc>
        <w:tc>
          <w:tcPr>
            <w:tcW w:w="1020" w:type="dxa"/>
            <w:tcBorders>
              <w:top w:val="nil"/>
              <w:left w:val="single" w:sz="4" w:space="0" w:color="auto"/>
              <w:bottom w:val="nil"/>
              <w:right w:val="single" w:sz="12" w:space="0" w:color="auto"/>
            </w:tcBorders>
            <w:shd w:val="clear" w:color="auto" w:fill="auto"/>
            <w:noWrap/>
            <w:vAlign w:val="bottom"/>
            <w:hideMark/>
          </w:tcPr>
          <w:p w14:paraId="38DEFD87" w14:textId="77777777" w:rsidR="00926E33" w:rsidRPr="00636BBD" w:rsidRDefault="00926E33" w:rsidP="00636BBD">
            <w:pPr>
              <w:pStyle w:val="Tabletext"/>
              <w:jc w:val="center"/>
              <w:rPr>
                <w:sz w:val="20"/>
              </w:rPr>
            </w:pPr>
            <w:r w:rsidRPr="00636BBD">
              <w:rPr>
                <w:sz w:val="20"/>
              </w:rPr>
              <w:t>1.2</w:t>
            </w:r>
          </w:p>
        </w:tc>
      </w:tr>
      <w:tr w:rsidR="00636BBD" w:rsidRPr="000D08DA" w14:paraId="4356C35B" w14:textId="77777777" w:rsidTr="00636BBD">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690E8406" w14:textId="77777777" w:rsidR="00926E33" w:rsidRPr="00636BBD" w:rsidRDefault="00926E33" w:rsidP="00636BBD">
            <w:pPr>
              <w:pStyle w:val="Tabletext"/>
              <w:rPr>
                <w:sz w:val="20"/>
              </w:rPr>
            </w:pPr>
            <w:r w:rsidRPr="00636BBD">
              <w:rPr>
                <w:sz w:val="20"/>
              </w:rPr>
              <w:t>BPSK</w:t>
            </w:r>
          </w:p>
        </w:tc>
        <w:tc>
          <w:tcPr>
            <w:tcW w:w="1275" w:type="dxa"/>
            <w:tcBorders>
              <w:top w:val="nil"/>
              <w:left w:val="single" w:sz="12" w:space="0" w:color="auto"/>
              <w:bottom w:val="nil"/>
              <w:right w:val="single" w:sz="4" w:space="0" w:color="auto"/>
            </w:tcBorders>
            <w:shd w:val="pct5" w:color="auto" w:fill="auto"/>
            <w:noWrap/>
            <w:vAlign w:val="center"/>
            <w:hideMark/>
          </w:tcPr>
          <w:p w14:paraId="6CEBC0D4" w14:textId="77777777" w:rsidR="00926E33" w:rsidRPr="00636BBD" w:rsidRDefault="00926E33" w:rsidP="00636BBD">
            <w:pPr>
              <w:pStyle w:val="Tabletext"/>
              <w:jc w:val="center"/>
              <w:rPr>
                <w:sz w:val="20"/>
              </w:rPr>
            </w:pPr>
            <w:r w:rsidRPr="00636BBD">
              <w:rPr>
                <w:sz w:val="20"/>
              </w:rPr>
              <w:t>2.8</w:t>
            </w:r>
          </w:p>
        </w:tc>
        <w:tc>
          <w:tcPr>
            <w:tcW w:w="1134" w:type="dxa"/>
            <w:tcBorders>
              <w:top w:val="nil"/>
              <w:left w:val="single" w:sz="4" w:space="0" w:color="auto"/>
              <w:bottom w:val="nil"/>
              <w:right w:val="single" w:sz="12" w:space="0" w:color="auto"/>
            </w:tcBorders>
            <w:shd w:val="pct5" w:color="auto" w:fill="auto"/>
            <w:noWrap/>
            <w:vAlign w:val="bottom"/>
            <w:hideMark/>
          </w:tcPr>
          <w:p w14:paraId="2B517F60" w14:textId="77777777" w:rsidR="00926E33" w:rsidRPr="00636BBD" w:rsidRDefault="00926E33" w:rsidP="00636BBD">
            <w:pPr>
              <w:pStyle w:val="Tabletext"/>
              <w:jc w:val="center"/>
              <w:rPr>
                <w:sz w:val="20"/>
              </w:rPr>
            </w:pPr>
            <w:r w:rsidRPr="00636BBD">
              <w:rPr>
                <w:sz w:val="20"/>
              </w:rPr>
              <w:t>294</w:t>
            </w:r>
          </w:p>
        </w:tc>
        <w:tc>
          <w:tcPr>
            <w:tcW w:w="709" w:type="dxa"/>
            <w:tcBorders>
              <w:top w:val="nil"/>
              <w:left w:val="single" w:sz="12" w:space="0" w:color="auto"/>
              <w:bottom w:val="nil"/>
              <w:right w:val="single" w:sz="4" w:space="0" w:color="auto"/>
            </w:tcBorders>
            <w:shd w:val="clear" w:color="auto" w:fill="auto"/>
            <w:noWrap/>
            <w:vAlign w:val="bottom"/>
            <w:hideMark/>
          </w:tcPr>
          <w:p w14:paraId="7090512D" w14:textId="77777777" w:rsidR="00926E33" w:rsidRPr="00636BBD" w:rsidRDefault="00926E33" w:rsidP="00636BBD">
            <w:pPr>
              <w:pStyle w:val="Tabletext"/>
              <w:jc w:val="center"/>
              <w:rPr>
                <w:sz w:val="20"/>
              </w:rPr>
            </w:pPr>
            <w:r w:rsidRPr="00636BBD">
              <w:rPr>
                <w:sz w:val="20"/>
              </w:rPr>
              <w:t>4.4</w:t>
            </w:r>
          </w:p>
        </w:tc>
        <w:tc>
          <w:tcPr>
            <w:tcW w:w="1134" w:type="dxa"/>
            <w:tcBorders>
              <w:top w:val="nil"/>
              <w:left w:val="single" w:sz="4" w:space="0" w:color="auto"/>
              <w:bottom w:val="nil"/>
              <w:right w:val="single" w:sz="12" w:space="0" w:color="auto"/>
            </w:tcBorders>
            <w:shd w:val="clear" w:color="auto" w:fill="auto"/>
            <w:noWrap/>
            <w:vAlign w:val="bottom"/>
            <w:hideMark/>
          </w:tcPr>
          <w:p w14:paraId="6B871A3D" w14:textId="77777777" w:rsidR="00926E33" w:rsidRPr="00636BBD" w:rsidRDefault="00926E33" w:rsidP="00636BBD">
            <w:pPr>
              <w:pStyle w:val="Tabletext"/>
              <w:jc w:val="center"/>
              <w:rPr>
                <w:sz w:val="20"/>
              </w:rPr>
            </w:pPr>
            <w:r w:rsidRPr="00636BBD">
              <w:rPr>
                <w:sz w:val="20"/>
              </w:rPr>
              <w:t>29.4</w:t>
            </w:r>
          </w:p>
        </w:tc>
        <w:tc>
          <w:tcPr>
            <w:tcW w:w="709" w:type="dxa"/>
            <w:tcBorders>
              <w:top w:val="nil"/>
              <w:left w:val="single" w:sz="12" w:space="0" w:color="auto"/>
              <w:bottom w:val="nil"/>
              <w:right w:val="single" w:sz="4" w:space="0" w:color="auto"/>
            </w:tcBorders>
            <w:shd w:val="pct5" w:color="auto" w:fill="auto"/>
            <w:noWrap/>
            <w:vAlign w:val="bottom"/>
            <w:hideMark/>
          </w:tcPr>
          <w:p w14:paraId="39068FC5" w14:textId="77777777" w:rsidR="00926E33" w:rsidRPr="00636BBD" w:rsidRDefault="00926E33" w:rsidP="00636BBD">
            <w:pPr>
              <w:pStyle w:val="Tabletext"/>
              <w:jc w:val="center"/>
              <w:rPr>
                <w:sz w:val="20"/>
              </w:rPr>
            </w:pPr>
            <w:r w:rsidRPr="00636BBD">
              <w:rPr>
                <w:sz w:val="20"/>
              </w:rPr>
              <w:t>4.9</w:t>
            </w:r>
          </w:p>
        </w:tc>
        <w:tc>
          <w:tcPr>
            <w:tcW w:w="1134" w:type="dxa"/>
            <w:tcBorders>
              <w:top w:val="nil"/>
              <w:left w:val="single" w:sz="4" w:space="0" w:color="auto"/>
              <w:bottom w:val="nil"/>
              <w:right w:val="single" w:sz="12" w:space="0" w:color="auto"/>
            </w:tcBorders>
            <w:shd w:val="pct5" w:color="auto" w:fill="auto"/>
            <w:noWrap/>
            <w:vAlign w:val="bottom"/>
            <w:hideMark/>
          </w:tcPr>
          <w:p w14:paraId="4BC64AEA" w14:textId="77777777" w:rsidR="00926E33" w:rsidRPr="00636BBD" w:rsidRDefault="00926E33" w:rsidP="00636BBD">
            <w:pPr>
              <w:pStyle w:val="Tabletext"/>
              <w:jc w:val="center"/>
              <w:rPr>
                <w:sz w:val="20"/>
              </w:rPr>
            </w:pPr>
            <w:r w:rsidRPr="00636BBD">
              <w:rPr>
                <w:sz w:val="20"/>
              </w:rPr>
              <w:t>2.9</w:t>
            </w:r>
          </w:p>
        </w:tc>
        <w:tc>
          <w:tcPr>
            <w:tcW w:w="850" w:type="dxa"/>
            <w:tcBorders>
              <w:top w:val="nil"/>
              <w:left w:val="single" w:sz="12" w:space="0" w:color="auto"/>
              <w:bottom w:val="nil"/>
              <w:right w:val="single" w:sz="4" w:space="0" w:color="auto"/>
            </w:tcBorders>
            <w:shd w:val="clear" w:color="auto" w:fill="auto"/>
            <w:noWrap/>
            <w:vAlign w:val="bottom"/>
            <w:hideMark/>
          </w:tcPr>
          <w:p w14:paraId="1134BE64" w14:textId="77777777" w:rsidR="00926E33" w:rsidRPr="00636BBD" w:rsidRDefault="00926E33" w:rsidP="00636BBD">
            <w:pPr>
              <w:pStyle w:val="Tabletext"/>
              <w:jc w:val="center"/>
              <w:rPr>
                <w:sz w:val="20"/>
              </w:rPr>
            </w:pPr>
            <w:r w:rsidRPr="00636BBD">
              <w:rPr>
                <w:sz w:val="20"/>
              </w:rPr>
              <w:t>5.2</w:t>
            </w:r>
          </w:p>
        </w:tc>
        <w:tc>
          <w:tcPr>
            <w:tcW w:w="1020" w:type="dxa"/>
            <w:tcBorders>
              <w:top w:val="nil"/>
              <w:left w:val="single" w:sz="4" w:space="0" w:color="auto"/>
              <w:bottom w:val="nil"/>
              <w:right w:val="single" w:sz="12" w:space="0" w:color="auto"/>
            </w:tcBorders>
            <w:shd w:val="clear" w:color="auto" w:fill="auto"/>
            <w:noWrap/>
            <w:vAlign w:val="bottom"/>
            <w:hideMark/>
          </w:tcPr>
          <w:p w14:paraId="2F78AB77" w14:textId="77777777" w:rsidR="00926E33" w:rsidRPr="00636BBD" w:rsidRDefault="00926E33" w:rsidP="00636BBD">
            <w:pPr>
              <w:pStyle w:val="Tabletext"/>
              <w:jc w:val="center"/>
              <w:rPr>
                <w:sz w:val="20"/>
              </w:rPr>
            </w:pPr>
            <w:r w:rsidRPr="00636BBD">
              <w:rPr>
                <w:sz w:val="20"/>
              </w:rPr>
              <w:t>0.3</w:t>
            </w:r>
          </w:p>
        </w:tc>
      </w:tr>
      <w:tr w:rsidR="00636BBD" w:rsidRPr="000D08DA" w14:paraId="086A84A0" w14:textId="77777777" w:rsidTr="00636BBD">
        <w:trPr>
          <w:trHeight w:val="300"/>
          <w:jc w:val="center"/>
        </w:trPr>
        <w:tc>
          <w:tcPr>
            <w:tcW w:w="1843" w:type="dxa"/>
            <w:tcBorders>
              <w:top w:val="nil"/>
              <w:left w:val="single" w:sz="4" w:space="0" w:color="auto"/>
              <w:bottom w:val="single" w:sz="4" w:space="0" w:color="auto"/>
              <w:right w:val="single" w:sz="12" w:space="0" w:color="auto"/>
            </w:tcBorders>
            <w:shd w:val="clear" w:color="auto" w:fill="auto"/>
            <w:noWrap/>
            <w:vAlign w:val="bottom"/>
            <w:hideMark/>
          </w:tcPr>
          <w:p w14:paraId="72914CB4" w14:textId="77777777" w:rsidR="00926E33" w:rsidRPr="00636BBD" w:rsidRDefault="00926E33" w:rsidP="00636BBD">
            <w:pPr>
              <w:pStyle w:val="Tabletext"/>
              <w:rPr>
                <w:sz w:val="20"/>
              </w:rPr>
            </w:pPr>
            <w:r w:rsidRPr="00636BBD">
              <w:rPr>
                <w:sz w:val="20"/>
              </w:rPr>
              <w:t>QPSK</w:t>
            </w:r>
          </w:p>
        </w:tc>
        <w:tc>
          <w:tcPr>
            <w:tcW w:w="1275" w:type="dxa"/>
            <w:tcBorders>
              <w:top w:val="nil"/>
              <w:left w:val="single" w:sz="12" w:space="0" w:color="auto"/>
              <w:bottom w:val="single" w:sz="12" w:space="0" w:color="auto"/>
              <w:right w:val="single" w:sz="4" w:space="0" w:color="auto"/>
            </w:tcBorders>
            <w:shd w:val="pct5" w:color="auto" w:fill="auto"/>
            <w:noWrap/>
            <w:vAlign w:val="center"/>
            <w:hideMark/>
          </w:tcPr>
          <w:p w14:paraId="4B387CA4" w14:textId="77777777" w:rsidR="00926E33" w:rsidRPr="00636BBD" w:rsidRDefault="00926E33" w:rsidP="00636BBD">
            <w:pPr>
              <w:pStyle w:val="Tabletext"/>
              <w:jc w:val="center"/>
              <w:rPr>
                <w:sz w:val="20"/>
              </w:rPr>
            </w:pPr>
            <w:r w:rsidRPr="00636BBD">
              <w:rPr>
                <w:sz w:val="20"/>
              </w:rPr>
              <w:t>2.0</w:t>
            </w:r>
          </w:p>
        </w:tc>
        <w:tc>
          <w:tcPr>
            <w:tcW w:w="1134" w:type="dxa"/>
            <w:tcBorders>
              <w:top w:val="nil"/>
              <w:left w:val="single" w:sz="4" w:space="0" w:color="auto"/>
              <w:bottom w:val="single" w:sz="12" w:space="0" w:color="auto"/>
              <w:right w:val="single" w:sz="12" w:space="0" w:color="auto"/>
            </w:tcBorders>
            <w:shd w:val="pct5" w:color="auto" w:fill="auto"/>
            <w:noWrap/>
            <w:vAlign w:val="bottom"/>
            <w:hideMark/>
          </w:tcPr>
          <w:p w14:paraId="5112851B" w14:textId="77777777" w:rsidR="00926E33" w:rsidRPr="00636BBD" w:rsidRDefault="00926E33" w:rsidP="00636BBD">
            <w:pPr>
              <w:pStyle w:val="Tabletext"/>
              <w:jc w:val="center"/>
              <w:rPr>
                <w:sz w:val="20"/>
              </w:rPr>
            </w:pPr>
            <w:r w:rsidRPr="00636BBD">
              <w:rPr>
                <w:sz w:val="20"/>
              </w:rPr>
              <w:t>588</w:t>
            </w:r>
          </w:p>
        </w:tc>
        <w:tc>
          <w:tcPr>
            <w:tcW w:w="709" w:type="dxa"/>
            <w:tcBorders>
              <w:top w:val="nil"/>
              <w:left w:val="single" w:sz="12" w:space="0" w:color="auto"/>
              <w:bottom w:val="single" w:sz="12" w:space="0" w:color="auto"/>
              <w:right w:val="single" w:sz="4" w:space="0" w:color="auto"/>
            </w:tcBorders>
            <w:shd w:val="clear" w:color="auto" w:fill="auto"/>
            <w:noWrap/>
            <w:vAlign w:val="bottom"/>
            <w:hideMark/>
          </w:tcPr>
          <w:p w14:paraId="4E893B5E" w14:textId="77777777" w:rsidR="00926E33" w:rsidRPr="00636BBD" w:rsidRDefault="00926E33" w:rsidP="00636BBD">
            <w:pPr>
              <w:pStyle w:val="Tabletext"/>
              <w:jc w:val="center"/>
              <w:rPr>
                <w:sz w:val="20"/>
              </w:rPr>
            </w:pPr>
            <w:r w:rsidRPr="00636BBD">
              <w:rPr>
                <w:sz w:val="20"/>
              </w:rPr>
              <w:t>3.5</w:t>
            </w:r>
          </w:p>
        </w:tc>
        <w:tc>
          <w:tcPr>
            <w:tcW w:w="1134" w:type="dxa"/>
            <w:tcBorders>
              <w:top w:val="nil"/>
              <w:left w:val="single" w:sz="4" w:space="0" w:color="auto"/>
              <w:bottom w:val="single" w:sz="12" w:space="0" w:color="auto"/>
              <w:right w:val="single" w:sz="12" w:space="0" w:color="auto"/>
            </w:tcBorders>
            <w:shd w:val="clear" w:color="auto" w:fill="auto"/>
            <w:noWrap/>
            <w:vAlign w:val="bottom"/>
            <w:hideMark/>
          </w:tcPr>
          <w:p w14:paraId="01B767D5" w14:textId="77777777" w:rsidR="00926E33" w:rsidRPr="00636BBD" w:rsidRDefault="00926E33" w:rsidP="00636BBD">
            <w:pPr>
              <w:pStyle w:val="Tabletext"/>
              <w:jc w:val="center"/>
              <w:rPr>
                <w:sz w:val="20"/>
              </w:rPr>
            </w:pPr>
            <w:r w:rsidRPr="00636BBD">
              <w:rPr>
                <w:sz w:val="20"/>
              </w:rPr>
              <w:t>58.8</w:t>
            </w:r>
          </w:p>
        </w:tc>
        <w:tc>
          <w:tcPr>
            <w:tcW w:w="709" w:type="dxa"/>
            <w:tcBorders>
              <w:top w:val="nil"/>
              <w:left w:val="single" w:sz="12" w:space="0" w:color="auto"/>
              <w:bottom w:val="single" w:sz="12" w:space="0" w:color="auto"/>
              <w:right w:val="single" w:sz="4" w:space="0" w:color="auto"/>
            </w:tcBorders>
            <w:shd w:val="pct5" w:color="auto" w:fill="auto"/>
            <w:noWrap/>
            <w:vAlign w:val="bottom"/>
            <w:hideMark/>
          </w:tcPr>
          <w:p w14:paraId="74171252" w14:textId="77777777" w:rsidR="00926E33" w:rsidRPr="00636BBD" w:rsidRDefault="00926E33" w:rsidP="00636BBD">
            <w:pPr>
              <w:pStyle w:val="Tabletext"/>
              <w:jc w:val="center"/>
              <w:rPr>
                <w:sz w:val="20"/>
              </w:rPr>
            </w:pPr>
            <w:r w:rsidRPr="00636BBD">
              <w:rPr>
                <w:sz w:val="20"/>
              </w:rPr>
              <w:t>4.3</w:t>
            </w:r>
          </w:p>
        </w:tc>
        <w:tc>
          <w:tcPr>
            <w:tcW w:w="1134" w:type="dxa"/>
            <w:tcBorders>
              <w:top w:val="nil"/>
              <w:left w:val="single" w:sz="4" w:space="0" w:color="auto"/>
              <w:bottom w:val="single" w:sz="12" w:space="0" w:color="auto"/>
              <w:right w:val="single" w:sz="12" w:space="0" w:color="auto"/>
            </w:tcBorders>
            <w:shd w:val="pct5" w:color="auto" w:fill="auto"/>
            <w:noWrap/>
            <w:vAlign w:val="bottom"/>
            <w:hideMark/>
          </w:tcPr>
          <w:p w14:paraId="3426B99F" w14:textId="77777777" w:rsidR="00926E33" w:rsidRPr="00636BBD" w:rsidRDefault="00926E33" w:rsidP="00636BBD">
            <w:pPr>
              <w:pStyle w:val="Tabletext"/>
              <w:jc w:val="center"/>
              <w:rPr>
                <w:sz w:val="20"/>
              </w:rPr>
            </w:pPr>
            <w:r w:rsidRPr="00636BBD">
              <w:rPr>
                <w:sz w:val="20"/>
              </w:rPr>
              <w:t>5.9</w:t>
            </w:r>
          </w:p>
        </w:tc>
        <w:tc>
          <w:tcPr>
            <w:tcW w:w="850" w:type="dxa"/>
            <w:tcBorders>
              <w:top w:val="nil"/>
              <w:left w:val="single" w:sz="12" w:space="0" w:color="auto"/>
              <w:bottom w:val="single" w:sz="12" w:space="0" w:color="auto"/>
              <w:right w:val="single" w:sz="4" w:space="0" w:color="auto"/>
            </w:tcBorders>
            <w:shd w:val="clear" w:color="auto" w:fill="auto"/>
            <w:noWrap/>
            <w:vAlign w:val="bottom"/>
            <w:hideMark/>
          </w:tcPr>
          <w:p w14:paraId="4CABCD78" w14:textId="77777777" w:rsidR="00926E33" w:rsidRPr="00636BBD" w:rsidRDefault="00926E33" w:rsidP="00636BBD">
            <w:pPr>
              <w:pStyle w:val="Tabletext"/>
              <w:jc w:val="center"/>
              <w:rPr>
                <w:sz w:val="20"/>
              </w:rPr>
            </w:pPr>
            <w:r w:rsidRPr="00636BBD">
              <w:rPr>
                <w:sz w:val="20"/>
              </w:rPr>
              <w:t>4.7</w:t>
            </w:r>
          </w:p>
        </w:tc>
        <w:tc>
          <w:tcPr>
            <w:tcW w:w="1020" w:type="dxa"/>
            <w:tcBorders>
              <w:top w:val="nil"/>
              <w:left w:val="single" w:sz="4" w:space="0" w:color="auto"/>
              <w:bottom w:val="single" w:sz="12" w:space="0" w:color="auto"/>
              <w:right w:val="single" w:sz="12" w:space="0" w:color="auto"/>
            </w:tcBorders>
            <w:shd w:val="clear" w:color="auto" w:fill="auto"/>
            <w:noWrap/>
            <w:vAlign w:val="bottom"/>
            <w:hideMark/>
          </w:tcPr>
          <w:p w14:paraId="75F66416" w14:textId="77777777" w:rsidR="00926E33" w:rsidRPr="00636BBD" w:rsidRDefault="00926E33" w:rsidP="00636BBD">
            <w:pPr>
              <w:pStyle w:val="Tabletext"/>
              <w:jc w:val="center"/>
              <w:rPr>
                <w:sz w:val="20"/>
              </w:rPr>
            </w:pPr>
            <w:r w:rsidRPr="00636BBD">
              <w:rPr>
                <w:sz w:val="20"/>
              </w:rPr>
              <w:t>0.6</w:t>
            </w:r>
          </w:p>
        </w:tc>
      </w:tr>
    </w:tbl>
    <w:p w14:paraId="796E9F80" w14:textId="77777777" w:rsidR="00926E33" w:rsidRPr="00636BBD" w:rsidRDefault="00926E33" w:rsidP="00636BBD">
      <w:pPr>
        <w:pStyle w:val="Tablefin"/>
      </w:pPr>
    </w:p>
    <w:p w14:paraId="23E9E63E" w14:textId="2BA2D67A" w:rsidR="00926E33" w:rsidRPr="00966F8F" w:rsidRDefault="00926E33" w:rsidP="00636BBD">
      <w:pPr>
        <w:rPr>
          <w:lang w:val="en-GB"/>
        </w:rPr>
      </w:pPr>
      <w:r w:rsidRPr="00966F8F">
        <w:rPr>
          <w:lang w:val="en-GB"/>
        </w:rPr>
        <w:t>For ITU-R sharing studies involving peak detecting active spaceborne sensors, an examination of the frequency of symbols with higher power in comparison to the frequency of detection by the active spaceborne sensor is needed to determine the additional level above the mean power of the interfering transmitter that should be taken into account.</w:t>
      </w:r>
    </w:p>
    <w:p w14:paraId="5F328BFF" w14:textId="77777777" w:rsidR="00926E33" w:rsidRPr="00966F8F" w:rsidRDefault="00926E33" w:rsidP="00636BBD">
      <w:pPr>
        <w:pStyle w:val="Heading1"/>
        <w:rPr>
          <w:lang w:val="en-GB"/>
        </w:rPr>
      </w:pPr>
      <w:bookmarkStart w:id="39" w:name="_Toc147934558"/>
      <w:r w:rsidRPr="00966F8F">
        <w:rPr>
          <w:lang w:val="en-GB"/>
        </w:rPr>
        <w:t>9</w:t>
      </w:r>
      <w:r w:rsidRPr="00966F8F">
        <w:rPr>
          <w:lang w:val="en-GB"/>
        </w:rPr>
        <w:tab/>
        <w:t>Typical EESS (active) sensor parameters to be used in determining impact from differing types of interference</w:t>
      </w:r>
      <w:bookmarkEnd w:id="39"/>
    </w:p>
    <w:p w14:paraId="3131ADAC" w14:textId="6AAFEC42" w:rsidR="00926E33" w:rsidRPr="00966F8F" w:rsidRDefault="00926E33" w:rsidP="00636BBD">
      <w:pPr>
        <w:rPr>
          <w:lang w:val="en-GB"/>
        </w:rPr>
      </w:pPr>
      <w:r w:rsidRPr="00966F8F">
        <w:rPr>
          <w:lang w:val="en-GB"/>
        </w:rPr>
        <w:t>The parameters of the five types of spaceborne active sensors listed in Table</w:t>
      </w:r>
      <w:r w:rsidR="00636BBD" w:rsidRPr="00966F8F">
        <w:rPr>
          <w:lang w:val="en-GB"/>
        </w:rPr>
        <w:t> </w:t>
      </w:r>
      <w:r w:rsidRPr="00966F8F">
        <w:rPr>
          <w:lang w:val="en-GB"/>
        </w:rPr>
        <w:t>7 can be used in evaluating the impact of various types of interference to the measurements obtained by the active sensor. The values given in Table 7 are typical values which can be used for a preliminary evaluation; however, the actual values of the active sensor in the frequency band under consideration should be used in any final determination of interference impact.</w:t>
      </w:r>
    </w:p>
    <w:p w14:paraId="59E078DF" w14:textId="595A1943" w:rsidR="00926E33" w:rsidRPr="00966F8F" w:rsidRDefault="00636BBD" w:rsidP="00636BBD">
      <w:pPr>
        <w:pStyle w:val="TableNo"/>
        <w:rPr>
          <w:lang w:val="en-GB"/>
        </w:rPr>
      </w:pPr>
      <w:r w:rsidRPr="00966F8F">
        <w:rPr>
          <w:lang w:val="en-GB"/>
        </w:rPr>
        <w:lastRenderedPageBreak/>
        <w:t xml:space="preserve">TABLE </w:t>
      </w:r>
      <w:r w:rsidR="00926E33" w:rsidRPr="00966F8F">
        <w:rPr>
          <w:lang w:val="en-GB"/>
        </w:rPr>
        <w:t>7</w:t>
      </w:r>
    </w:p>
    <w:p w14:paraId="1389F79A" w14:textId="77777777" w:rsidR="00926E33" w:rsidRPr="00966F8F" w:rsidRDefault="00926E33" w:rsidP="00636BBD">
      <w:pPr>
        <w:pStyle w:val="Tabletitle"/>
        <w:rPr>
          <w:lang w:val="en-GB"/>
        </w:rPr>
      </w:pPr>
      <w:r w:rsidRPr="00966F8F">
        <w:rPr>
          <w:lang w:val="en-GB"/>
        </w:rPr>
        <w:t>Typical EESS (active) sensor processing parameters for interference impact assessment</w:t>
      </w:r>
    </w:p>
    <w:tbl>
      <w:tblPr>
        <w:tblStyle w:val="TableGrid"/>
        <w:tblW w:w="9639" w:type="dxa"/>
        <w:jc w:val="center"/>
        <w:tblLayout w:type="fixed"/>
        <w:tblLook w:val="04A0" w:firstRow="1" w:lastRow="0" w:firstColumn="1" w:lastColumn="0" w:noHBand="0" w:noVBand="1"/>
      </w:tblPr>
      <w:tblGrid>
        <w:gridCol w:w="1716"/>
        <w:gridCol w:w="1406"/>
        <w:gridCol w:w="994"/>
        <w:gridCol w:w="1308"/>
        <w:gridCol w:w="1099"/>
        <w:gridCol w:w="1743"/>
        <w:gridCol w:w="1373"/>
      </w:tblGrid>
      <w:tr w:rsidR="00926E33" w:rsidRPr="00636BBD" w14:paraId="316D0F5A" w14:textId="77777777" w:rsidTr="00636BBD">
        <w:trPr>
          <w:cantSplit/>
          <w:jc w:val="center"/>
        </w:trPr>
        <w:tc>
          <w:tcPr>
            <w:tcW w:w="1713" w:type="dxa"/>
            <w:vAlign w:val="center"/>
          </w:tcPr>
          <w:p w14:paraId="2EEC9AB3" w14:textId="77777777" w:rsidR="00926E33" w:rsidRPr="00636BBD" w:rsidRDefault="00926E33" w:rsidP="000116F4">
            <w:pPr>
              <w:pStyle w:val="Tablehead"/>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Sensor type</w:t>
            </w:r>
          </w:p>
        </w:tc>
        <w:tc>
          <w:tcPr>
            <w:tcW w:w="1405" w:type="dxa"/>
            <w:vAlign w:val="center"/>
          </w:tcPr>
          <w:p w14:paraId="45F79101" w14:textId="77777777" w:rsidR="00926E33" w:rsidRPr="00636BBD" w:rsidRDefault="00926E33" w:rsidP="000116F4">
            <w:pPr>
              <w:pStyle w:val="Tablehead"/>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Peak/Average power detection</w:t>
            </w:r>
          </w:p>
        </w:tc>
        <w:tc>
          <w:tcPr>
            <w:tcW w:w="993" w:type="dxa"/>
            <w:vAlign w:val="center"/>
          </w:tcPr>
          <w:p w14:paraId="4582B43F" w14:textId="77777777" w:rsidR="00926E33" w:rsidRPr="00636BBD" w:rsidRDefault="00926E33" w:rsidP="000116F4">
            <w:pPr>
              <w:pStyle w:val="Tablehead"/>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 xml:space="preserve">Sub sample size </w:t>
            </w:r>
            <w:r w:rsidRPr="00636BBD">
              <w:rPr>
                <w:rFonts w:ascii="Times New Roman" w:hAnsi="Times New Roman" w:cs="Times New Roman"/>
                <w:color w:val="000000" w:themeColor="text1"/>
                <w:sz w:val="20"/>
                <w:szCs w:val="20"/>
              </w:rPr>
              <w:br/>
              <w:t>(ms)</w:t>
            </w:r>
          </w:p>
        </w:tc>
        <w:tc>
          <w:tcPr>
            <w:tcW w:w="1307" w:type="dxa"/>
            <w:vAlign w:val="center"/>
          </w:tcPr>
          <w:p w14:paraId="4249A968" w14:textId="77777777" w:rsidR="00926E33" w:rsidRPr="00966F8F" w:rsidRDefault="00926E33" w:rsidP="000116F4">
            <w:pPr>
              <w:pStyle w:val="Tablehead"/>
              <w:rPr>
                <w:rFonts w:ascii="Times New Roman" w:hAnsi="Times New Roman" w:cs="Times New Roman"/>
                <w:color w:val="000000" w:themeColor="text1"/>
                <w:sz w:val="20"/>
                <w:szCs w:val="20"/>
                <w:lang w:val="en-GB"/>
              </w:rPr>
            </w:pPr>
            <w:r w:rsidRPr="00966F8F">
              <w:rPr>
                <w:rFonts w:ascii="Times New Roman" w:hAnsi="Times New Roman" w:cs="Times New Roman"/>
                <w:color w:val="000000" w:themeColor="text1"/>
                <w:sz w:val="20"/>
                <w:szCs w:val="20"/>
                <w:lang w:val="en-GB"/>
              </w:rPr>
              <w:t>Number of subsamples in a sample</w:t>
            </w:r>
          </w:p>
        </w:tc>
        <w:tc>
          <w:tcPr>
            <w:tcW w:w="1098" w:type="dxa"/>
            <w:vAlign w:val="center"/>
          </w:tcPr>
          <w:p w14:paraId="1EF4D06D" w14:textId="77777777" w:rsidR="00926E33" w:rsidRPr="00636BBD" w:rsidRDefault="00926E33" w:rsidP="000116F4">
            <w:pPr>
              <w:pStyle w:val="Tablehead"/>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 xml:space="preserve">Pixel size </w:t>
            </w:r>
            <w:r w:rsidRPr="00636BBD">
              <w:rPr>
                <w:rFonts w:ascii="Times New Roman" w:hAnsi="Times New Roman" w:cs="Times New Roman"/>
                <w:color w:val="000000" w:themeColor="text1"/>
                <w:sz w:val="20"/>
                <w:szCs w:val="20"/>
              </w:rPr>
              <w:br/>
              <w:t>(km</w:t>
            </w:r>
            <w:r w:rsidRPr="00636BBD">
              <w:rPr>
                <w:rFonts w:ascii="Times New Roman" w:hAnsi="Times New Roman" w:cs="Times New Roman"/>
                <w:color w:val="000000" w:themeColor="text1"/>
                <w:sz w:val="20"/>
                <w:szCs w:val="20"/>
                <w:vertAlign w:val="superscript"/>
              </w:rPr>
              <w:t>2</w:t>
            </w:r>
            <w:r w:rsidRPr="00636BBD">
              <w:rPr>
                <w:rFonts w:ascii="Times New Roman" w:hAnsi="Times New Roman" w:cs="Times New Roman"/>
                <w:color w:val="000000" w:themeColor="text1"/>
                <w:sz w:val="20"/>
                <w:szCs w:val="20"/>
              </w:rPr>
              <w:t>)</w:t>
            </w:r>
          </w:p>
        </w:tc>
        <w:tc>
          <w:tcPr>
            <w:tcW w:w="1741" w:type="dxa"/>
            <w:vAlign w:val="center"/>
          </w:tcPr>
          <w:p w14:paraId="30ECB0AD" w14:textId="77777777" w:rsidR="00926E33" w:rsidRPr="00966F8F" w:rsidRDefault="00926E33" w:rsidP="000116F4">
            <w:pPr>
              <w:pStyle w:val="Tablehead"/>
              <w:rPr>
                <w:rFonts w:ascii="Times New Roman" w:hAnsi="Times New Roman" w:cs="Times New Roman"/>
                <w:color w:val="000000" w:themeColor="text1"/>
                <w:sz w:val="20"/>
                <w:szCs w:val="20"/>
                <w:lang w:val="en-GB"/>
              </w:rPr>
            </w:pPr>
            <w:r w:rsidRPr="00966F8F">
              <w:rPr>
                <w:rFonts w:ascii="Times New Roman" w:hAnsi="Times New Roman" w:cs="Times New Roman"/>
                <w:color w:val="000000" w:themeColor="text1"/>
                <w:sz w:val="20"/>
                <w:szCs w:val="20"/>
                <w:lang w:val="en-GB"/>
              </w:rPr>
              <w:t>Minimum measurement area of interest</w:t>
            </w:r>
          </w:p>
        </w:tc>
        <w:tc>
          <w:tcPr>
            <w:tcW w:w="1372" w:type="dxa"/>
            <w:vAlign w:val="center"/>
          </w:tcPr>
          <w:p w14:paraId="0342B6D7" w14:textId="77777777" w:rsidR="00926E33" w:rsidRPr="00636BBD" w:rsidRDefault="00926E33" w:rsidP="000116F4">
            <w:pPr>
              <w:pStyle w:val="Tablehead"/>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Background noise measurement</w:t>
            </w:r>
          </w:p>
        </w:tc>
      </w:tr>
      <w:tr w:rsidR="00926E33" w:rsidRPr="00636BBD" w14:paraId="515410FB" w14:textId="77777777" w:rsidTr="00636BBD">
        <w:trPr>
          <w:cantSplit/>
          <w:jc w:val="center"/>
        </w:trPr>
        <w:tc>
          <w:tcPr>
            <w:tcW w:w="1713" w:type="dxa"/>
          </w:tcPr>
          <w:p w14:paraId="3FF2C0D8" w14:textId="77777777" w:rsidR="00926E33" w:rsidRPr="00636BBD" w:rsidRDefault="00926E33" w:rsidP="00636BBD">
            <w:pPr>
              <w:pStyle w:val="Tabletext"/>
              <w:jc w:val="left"/>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Altimeter</w:t>
            </w:r>
          </w:p>
        </w:tc>
        <w:tc>
          <w:tcPr>
            <w:tcW w:w="1405" w:type="dxa"/>
          </w:tcPr>
          <w:p w14:paraId="5EDD0472" w14:textId="77777777" w:rsidR="00926E33" w:rsidRPr="00636BBD" w:rsidRDefault="00926E33" w:rsidP="00DD746D">
            <w:pPr>
              <w:pStyle w:val="Tabletext"/>
              <w:jc w:val="center"/>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Peak</w:t>
            </w:r>
          </w:p>
        </w:tc>
        <w:tc>
          <w:tcPr>
            <w:tcW w:w="993" w:type="dxa"/>
          </w:tcPr>
          <w:p w14:paraId="60006B6B" w14:textId="77777777" w:rsidR="00926E33" w:rsidRPr="00636BBD" w:rsidRDefault="00926E33" w:rsidP="00DD746D">
            <w:pPr>
              <w:pStyle w:val="Tabletext"/>
              <w:jc w:val="center"/>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50</w:t>
            </w:r>
          </w:p>
        </w:tc>
        <w:tc>
          <w:tcPr>
            <w:tcW w:w="1307" w:type="dxa"/>
          </w:tcPr>
          <w:p w14:paraId="0B25D831" w14:textId="77777777" w:rsidR="00926E33" w:rsidRPr="00636BBD" w:rsidRDefault="00926E33" w:rsidP="00DD746D">
            <w:pPr>
              <w:pStyle w:val="Tabletext"/>
              <w:jc w:val="center"/>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100</w:t>
            </w:r>
          </w:p>
        </w:tc>
        <w:tc>
          <w:tcPr>
            <w:tcW w:w="1098" w:type="dxa"/>
          </w:tcPr>
          <w:p w14:paraId="45E38DFE" w14:textId="77777777" w:rsidR="00926E33" w:rsidRPr="00636BBD" w:rsidRDefault="00926E33" w:rsidP="00DD746D">
            <w:pPr>
              <w:pStyle w:val="Tabletext"/>
              <w:jc w:val="center"/>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1 km</w:t>
            </w:r>
            <w:r w:rsidRPr="00636BBD">
              <w:rPr>
                <w:rFonts w:ascii="Times New Roman" w:hAnsi="Times New Roman" w:cs="Times New Roman"/>
                <w:color w:val="000000" w:themeColor="text1"/>
                <w:sz w:val="20"/>
                <w:szCs w:val="20"/>
                <w:vertAlign w:val="superscript"/>
              </w:rPr>
              <w:t>2</w:t>
            </w:r>
          </w:p>
        </w:tc>
        <w:tc>
          <w:tcPr>
            <w:tcW w:w="1741" w:type="dxa"/>
          </w:tcPr>
          <w:p w14:paraId="45CB19F9" w14:textId="77777777" w:rsidR="00926E33" w:rsidRPr="00636BBD" w:rsidRDefault="00926E33" w:rsidP="00DD746D">
            <w:pPr>
              <w:pStyle w:val="Tabletext"/>
              <w:jc w:val="center"/>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10 km</w:t>
            </w:r>
            <w:r w:rsidRPr="00636BBD">
              <w:rPr>
                <w:rFonts w:ascii="Times New Roman" w:hAnsi="Times New Roman" w:cs="Times New Roman"/>
                <w:color w:val="000000" w:themeColor="text1"/>
                <w:sz w:val="20"/>
                <w:szCs w:val="20"/>
                <w:vertAlign w:val="superscript"/>
              </w:rPr>
              <w:t xml:space="preserve">2 </w:t>
            </w:r>
            <w:r w:rsidRPr="00636BBD">
              <w:rPr>
                <w:rFonts w:ascii="Times New Roman" w:hAnsi="Times New Roman" w:cs="Times New Roman"/>
                <w:color w:val="000000" w:themeColor="text1"/>
                <w:sz w:val="20"/>
                <w:szCs w:val="20"/>
                <w:vertAlign w:val="superscript"/>
              </w:rPr>
              <w:br/>
            </w:r>
            <w:r w:rsidRPr="00636BBD">
              <w:rPr>
                <w:rFonts w:ascii="Times New Roman" w:hAnsi="Times New Roman" w:cs="Times New Roman"/>
                <w:color w:val="000000" w:themeColor="text1"/>
                <w:sz w:val="20"/>
                <w:szCs w:val="20"/>
              </w:rPr>
              <w:t>(consecutive pixels)</w:t>
            </w:r>
          </w:p>
        </w:tc>
        <w:tc>
          <w:tcPr>
            <w:tcW w:w="1372" w:type="dxa"/>
          </w:tcPr>
          <w:p w14:paraId="1BB030FD" w14:textId="77777777" w:rsidR="00926E33" w:rsidRPr="00636BBD" w:rsidRDefault="00926E33" w:rsidP="00DD746D">
            <w:pPr>
              <w:pStyle w:val="Tabletext"/>
              <w:jc w:val="center"/>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yes</w:t>
            </w:r>
          </w:p>
        </w:tc>
      </w:tr>
      <w:tr w:rsidR="00926E33" w:rsidRPr="00636BBD" w14:paraId="3508CDFC" w14:textId="77777777" w:rsidTr="00636BBD">
        <w:trPr>
          <w:cantSplit/>
          <w:jc w:val="center"/>
        </w:trPr>
        <w:tc>
          <w:tcPr>
            <w:tcW w:w="1713" w:type="dxa"/>
          </w:tcPr>
          <w:p w14:paraId="211C5A6E" w14:textId="77777777" w:rsidR="00926E33" w:rsidRPr="00636BBD" w:rsidRDefault="00926E33" w:rsidP="00636BBD">
            <w:pPr>
              <w:pStyle w:val="Tabletext"/>
              <w:jc w:val="left"/>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Scatterometer</w:t>
            </w:r>
          </w:p>
        </w:tc>
        <w:tc>
          <w:tcPr>
            <w:tcW w:w="1405" w:type="dxa"/>
          </w:tcPr>
          <w:p w14:paraId="57C6015B" w14:textId="77777777" w:rsidR="00926E33" w:rsidRPr="00636BBD" w:rsidRDefault="00926E33" w:rsidP="00DD746D">
            <w:pPr>
              <w:pStyle w:val="Tabletext"/>
              <w:jc w:val="center"/>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Average</w:t>
            </w:r>
          </w:p>
        </w:tc>
        <w:tc>
          <w:tcPr>
            <w:tcW w:w="993" w:type="dxa"/>
          </w:tcPr>
          <w:p w14:paraId="622EE044" w14:textId="77777777" w:rsidR="00926E33" w:rsidRPr="00636BBD" w:rsidRDefault="00926E33" w:rsidP="00DD746D">
            <w:pPr>
              <w:pStyle w:val="Tabletext"/>
              <w:jc w:val="center"/>
              <w:rPr>
                <w:rFonts w:ascii="Times New Roman" w:hAnsi="Times New Roman" w:cs="Times New Roman"/>
                <w:color w:val="000000" w:themeColor="text1"/>
                <w:sz w:val="20"/>
                <w:szCs w:val="20"/>
              </w:rPr>
            </w:pPr>
          </w:p>
        </w:tc>
        <w:tc>
          <w:tcPr>
            <w:tcW w:w="1307" w:type="dxa"/>
          </w:tcPr>
          <w:p w14:paraId="3B5E733C" w14:textId="77777777" w:rsidR="00926E33" w:rsidRPr="00636BBD" w:rsidRDefault="00926E33" w:rsidP="00DD746D">
            <w:pPr>
              <w:pStyle w:val="Tabletext"/>
              <w:jc w:val="center"/>
              <w:rPr>
                <w:rFonts w:ascii="Times New Roman" w:hAnsi="Times New Roman" w:cs="Times New Roman"/>
                <w:color w:val="000000" w:themeColor="text1"/>
                <w:sz w:val="20"/>
                <w:szCs w:val="20"/>
              </w:rPr>
            </w:pPr>
          </w:p>
        </w:tc>
        <w:tc>
          <w:tcPr>
            <w:tcW w:w="1098" w:type="dxa"/>
          </w:tcPr>
          <w:p w14:paraId="3177992B" w14:textId="77777777" w:rsidR="00926E33" w:rsidRPr="00636BBD" w:rsidRDefault="00926E33" w:rsidP="00DD746D">
            <w:pPr>
              <w:pStyle w:val="Tabletext"/>
              <w:jc w:val="center"/>
              <w:rPr>
                <w:rFonts w:ascii="Times New Roman" w:hAnsi="Times New Roman" w:cs="Times New Roman"/>
                <w:color w:val="000000" w:themeColor="text1"/>
                <w:sz w:val="20"/>
                <w:szCs w:val="20"/>
              </w:rPr>
            </w:pPr>
          </w:p>
        </w:tc>
        <w:tc>
          <w:tcPr>
            <w:tcW w:w="1741" w:type="dxa"/>
          </w:tcPr>
          <w:p w14:paraId="543BCE54" w14:textId="77777777" w:rsidR="00926E33" w:rsidRPr="00636BBD" w:rsidRDefault="00926E33" w:rsidP="00DD746D">
            <w:pPr>
              <w:pStyle w:val="Tabletext"/>
              <w:jc w:val="center"/>
              <w:rPr>
                <w:rFonts w:ascii="Times New Roman" w:hAnsi="Times New Roman" w:cs="Times New Roman"/>
                <w:color w:val="000000" w:themeColor="text1"/>
                <w:sz w:val="20"/>
                <w:szCs w:val="20"/>
              </w:rPr>
            </w:pPr>
          </w:p>
        </w:tc>
        <w:tc>
          <w:tcPr>
            <w:tcW w:w="1372" w:type="dxa"/>
          </w:tcPr>
          <w:p w14:paraId="15673FD7" w14:textId="77777777" w:rsidR="00926E33" w:rsidRPr="00636BBD" w:rsidRDefault="00926E33" w:rsidP="00DD746D">
            <w:pPr>
              <w:pStyle w:val="Tabletext"/>
              <w:jc w:val="center"/>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yes</w:t>
            </w:r>
          </w:p>
        </w:tc>
      </w:tr>
      <w:tr w:rsidR="00926E33" w:rsidRPr="00636BBD" w14:paraId="50C839BF" w14:textId="77777777" w:rsidTr="00636BBD">
        <w:trPr>
          <w:cantSplit/>
          <w:jc w:val="center"/>
        </w:trPr>
        <w:tc>
          <w:tcPr>
            <w:tcW w:w="1713" w:type="dxa"/>
          </w:tcPr>
          <w:p w14:paraId="2DD2FCD6" w14:textId="77777777" w:rsidR="00926E33" w:rsidRPr="00636BBD" w:rsidRDefault="00926E33" w:rsidP="00636BBD">
            <w:pPr>
              <w:pStyle w:val="Tabletext"/>
              <w:jc w:val="left"/>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Precipitation radar</w:t>
            </w:r>
          </w:p>
        </w:tc>
        <w:tc>
          <w:tcPr>
            <w:tcW w:w="1405" w:type="dxa"/>
          </w:tcPr>
          <w:p w14:paraId="123A71BD" w14:textId="77777777" w:rsidR="00926E33" w:rsidRPr="00636BBD" w:rsidRDefault="00926E33" w:rsidP="00DD746D">
            <w:pPr>
              <w:pStyle w:val="Tabletext"/>
              <w:jc w:val="center"/>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Average</w:t>
            </w:r>
          </w:p>
        </w:tc>
        <w:tc>
          <w:tcPr>
            <w:tcW w:w="993" w:type="dxa"/>
          </w:tcPr>
          <w:p w14:paraId="672A2AE3" w14:textId="77777777" w:rsidR="00926E33" w:rsidRPr="00636BBD" w:rsidRDefault="00926E33" w:rsidP="00DD746D">
            <w:pPr>
              <w:pStyle w:val="Tabletext"/>
              <w:jc w:val="center"/>
              <w:rPr>
                <w:rFonts w:ascii="Times New Roman" w:hAnsi="Times New Roman" w:cs="Times New Roman"/>
                <w:b/>
                <w:color w:val="000000" w:themeColor="text1"/>
                <w:sz w:val="20"/>
                <w:szCs w:val="20"/>
              </w:rPr>
            </w:pPr>
          </w:p>
        </w:tc>
        <w:tc>
          <w:tcPr>
            <w:tcW w:w="1307" w:type="dxa"/>
          </w:tcPr>
          <w:p w14:paraId="57BC2E64" w14:textId="77777777" w:rsidR="00926E33" w:rsidRPr="00636BBD" w:rsidRDefault="00926E33" w:rsidP="00DD746D">
            <w:pPr>
              <w:pStyle w:val="Tabletext"/>
              <w:jc w:val="center"/>
              <w:rPr>
                <w:rFonts w:ascii="Times New Roman" w:hAnsi="Times New Roman" w:cs="Times New Roman"/>
                <w:b/>
                <w:color w:val="000000" w:themeColor="text1"/>
                <w:sz w:val="20"/>
                <w:szCs w:val="20"/>
              </w:rPr>
            </w:pPr>
          </w:p>
        </w:tc>
        <w:tc>
          <w:tcPr>
            <w:tcW w:w="1098" w:type="dxa"/>
          </w:tcPr>
          <w:p w14:paraId="694C89B1" w14:textId="77777777" w:rsidR="00926E33" w:rsidRPr="00636BBD" w:rsidRDefault="00926E33" w:rsidP="00DD746D">
            <w:pPr>
              <w:pStyle w:val="Tabletext"/>
              <w:jc w:val="center"/>
              <w:rPr>
                <w:rFonts w:ascii="Times New Roman" w:hAnsi="Times New Roman" w:cs="Times New Roman"/>
                <w:b/>
                <w:color w:val="000000" w:themeColor="text1"/>
                <w:sz w:val="20"/>
                <w:szCs w:val="20"/>
              </w:rPr>
            </w:pPr>
          </w:p>
        </w:tc>
        <w:tc>
          <w:tcPr>
            <w:tcW w:w="1741" w:type="dxa"/>
          </w:tcPr>
          <w:p w14:paraId="384B4390" w14:textId="77777777" w:rsidR="00926E33" w:rsidRPr="00636BBD" w:rsidRDefault="00926E33" w:rsidP="00DD746D">
            <w:pPr>
              <w:pStyle w:val="Tabletext"/>
              <w:jc w:val="center"/>
              <w:rPr>
                <w:rFonts w:ascii="Times New Roman" w:hAnsi="Times New Roman" w:cs="Times New Roman"/>
                <w:b/>
                <w:color w:val="000000" w:themeColor="text1"/>
                <w:sz w:val="20"/>
                <w:szCs w:val="20"/>
              </w:rPr>
            </w:pPr>
          </w:p>
        </w:tc>
        <w:tc>
          <w:tcPr>
            <w:tcW w:w="1372" w:type="dxa"/>
          </w:tcPr>
          <w:p w14:paraId="3A6BB33F" w14:textId="77777777" w:rsidR="00926E33" w:rsidRPr="00636BBD" w:rsidRDefault="00926E33" w:rsidP="00DD746D">
            <w:pPr>
              <w:pStyle w:val="Tabletext"/>
              <w:jc w:val="center"/>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yes</w:t>
            </w:r>
          </w:p>
        </w:tc>
      </w:tr>
      <w:tr w:rsidR="00926E33" w:rsidRPr="00636BBD" w14:paraId="3C85DB19" w14:textId="77777777" w:rsidTr="00636BBD">
        <w:trPr>
          <w:cantSplit/>
          <w:jc w:val="center"/>
        </w:trPr>
        <w:tc>
          <w:tcPr>
            <w:tcW w:w="1713" w:type="dxa"/>
          </w:tcPr>
          <w:p w14:paraId="2C5C47A1" w14:textId="77777777" w:rsidR="00926E33" w:rsidRPr="00636BBD" w:rsidRDefault="00926E33" w:rsidP="00636BBD">
            <w:pPr>
              <w:pStyle w:val="Tabletext"/>
              <w:jc w:val="left"/>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Synthetic aperture radar (SAR)</w:t>
            </w:r>
          </w:p>
        </w:tc>
        <w:tc>
          <w:tcPr>
            <w:tcW w:w="1405" w:type="dxa"/>
          </w:tcPr>
          <w:p w14:paraId="6B34ACE6" w14:textId="77777777" w:rsidR="00926E33" w:rsidRPr="00636BBD" w:rsidRDefault="00926E33" w:rsidP="00DD746D">
            <w:pPr>
              <w:pStyle w:val="Tabletext"/>
              <w:jc w:val="center"/>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Average</w:t>
            </w:r>
          </w:p>
        </w:tc>
        <w:tc>
          <w:tcPr>
            <w:tcW w:w="993" w:type="dxa"/>
          </w:tcPr>
          <w:p w14:paraId="5ED9E359" w14:textId="77777777" w:rsidR="00926E33" w:rsidRPr="00636BBD" w:rsidRDefault="00926E33" w:rsidP="00DD746D">
            <w:pPr>
              <w:pStyle w:val="Tabletext"/>
              <w:jc w:val="center"/>
              <w:rPr>
                <w:rFonts w:ascii="Times New Roman" w:hAnsi="Times New Roman" w:cs="Times New Roman"/>
                <w:b/>
                <w:color w:val="000000" w:themeColor="text1"/>
                <w:sz w:val="20"/>
                <w:szCs w:val="20"/>
              </w:rPr>
            </w:pPr>
          </w:p>
        </w:tc>
        <w:tc>
          <w:tcPr>
            <w:tcW w:w="1307" w:type="dxa"/>
          </w:tcPr>
          <w:p w14:paraId="67F3A778" w14:textId="77777777" w:rsidR="00926E33" w:rsidRPr="00636BBD" w:rsidRDefault="00926E33" w:rsidP="00DD746D">
            <w:pPr>
              <w:pStyle w:val="Tabletext"/>
              <w:jc w:val="center"/>
              <w:rPr>
                <w:rFonts w:ascii="Times New Roman" w:hAnsi="Times New Roman" w:cs="Times New Roman"/>
                <w:b/>
                <w:color w:val="000000" w:themeColor="text1"/>
                <w:sz w:val="20"/>
                <w:szCs w:val="20"/>
              </w:rPr>
            </w:pPr>
          </w:p>
        </w:tc>
        <w:tc>
          <w:tcPr>
            <w:tcW w:w="1098" w:type="dxa"/>
          </w:tcPr>
          <w:p w14:paraId="096C9424" w14:textId="77777777" w:rsidR="00926E33" w:rsidRPr="00636BBD" w:rsidRDefault="00926E33" w:rsidP="00DD746D">
            <w:pPr>
              <w:pStyle w:val="Tabletext"/>
              <w:jc w:val="center"/>
              <w:rPr>
                <w:rFonts w:ascii="Times New Roman" w:hAnsi="Times New Roman" w:cs="Times New Roman"/>
                <w:b/>
                <w:color w:val="000000" w:themeColor="text1"/>
                <w:sz w:val="20"/>
                <w:szCs w:val="20"/>
              </w:rPr>
            </w:pPr>
          </w:p>
        </w:tc>
        <w:tc>
          <w:tcPr>
            <w:tcW w:w="1741" w:type="dxa"/>
          </w:tcPr>
          <w:p w14:paraId="257BF1FC" w14:textId="77777777" w:rsidR="00926E33" w:rsidRPr="00636BBD" w:rsidRDefault="00926E33" w:rsidP="00DD746D">
            <w:pPr>
              <w:pStyle w:val="Tabletext"/>
              <w:jc w:val="center"/>
              <w:rPr>
                <w:rFonts w:ascii="Times New Roman" w:hAnsi="Times New Roman" w:cs="Times New Roman"/>
                <w:b/>
                <w:color w:val="000000" w:themeColor="text1"/>
                <w:sz w:val="20"/>
                <w:szCs w:val="20"/>
              </w:rPr>
            </w:pPr>
          </w:p>
        </w:tc>
        <w:tc>
          <w:tcPr>
            <w:tcW w:w="1372" w:type="dxa"/>
          </w:tcPr>
          <w:p w14:paraId="1EFF2046" w14:textId="77777777" w:rsidR="00926E33" w:rsidRPr="00636BBD" w:rsidRDefault="00926E33" w:rsidP="00DD746D">
            <w:pPr>
              <w:pStyle w:val="Tabletext"/>
              <w:jc w:val="center"/>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yes</w:t>
            </w:r>
          </w:p>
        </w:tc>
      </w:tr>
      <w:tr w:rsidR="00926E33" w:rsidRPr="00636BBD" w14:paraId="58E4FD7B" w14:textId="77777777" w:rsidTr="00636BBD">
        <w:trPr>
          <w:cantSplit/>
          <w:jc w:val="center"/>
        </w:trPr>
        <w:tc>
          <w:tcPr>
            <w:tcW w:w="1713" w:type="dxa"/>
          </w:tcPr>
          <w:p w14:paraId="7633145D" w14:textId="77777777" w:rsidR="00926E33" w:rsidRPr="00636BBD" w:rsidRDefault="00926E33" w:rsidP="00636BBD">
            <w:pPr>
              <w:pStyle w:val="Tabletext"/>
              <w:jc w:val="left"/>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Cloud profile radar</w:t>
            </w:r>
          </w:p>
        </w:tc>
        <w:tc>
          <w:tcPr>
            <w:tcW w:w="1405" w:type="dxa"/>
          </w:tcPr>
          <w:p w14:paraId="20A11C2A" w14:textId="77777777" w:rsidR="00926E33" w:rsidRPr="00636BBD" w:rsidRDefault="00926E33" w:rsidP="00DD746D">
            <w:pPr>
              <w:pStyle w:val="Tabletext"/>
              <w:jc w:val="center"/>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Average</w:t>
            </w:r>
          </w:p>
        </w:tc>
        <w:tc>
          <w:tcPr>
            <w:tcW w:w="993" w:type="dxa"/>
          </w:tcPr>
          <w:p w14:paraId="5FC22BC8" w14:textId="77777777" w:rsidR="00926E33" w:rsidRPr="00636BBD" w:rsidRDefault="00926E33" w:rsidP="00DD746D">
            <w:pPr>
              <w:pStyle w:val="Tabletext"/>
              <w:jc w:val="center"/>
              <w:rPr>
                <w:rFonts w:ascii="Times New Roman" w:hAnsi="Times New Roman" w:cs="Times New Roman"/>
                <w:b/>
                <w:color w:val="000000" w:themeColor="text1"/>
                <w:sz w:val="20"/>
                <w:szCs w:val="20"/>
              </w:rPr>
            </w:pPr>
          </w:p>
        </w:tc>
        <w:tc>
          <w:tcPr>
            <w:tcW w:w="1307" w:type="dxa"/>
          </w:tcPr>
          <w:p w14:paraId="37167E29" w14:textId="77777777" w:rsidR="00926E33" w:rsidRPr="00636BBD" w:rsidRDefault="00926E33" w:rsidP="00DD746D">
            <w:pPr>
              <w:pStyle w:val="Tabletext"/>
              <w:jc w:val="center"/>
              <w:rPr>
                <w:rFonts w:ascii="Times New Roman" w:hAnsi="Times New Roman" w:cs="Times New Roman"/>
                <w:b/>
                <w:color w:val="000000" w:themeColor="text1"/>
                <w:sz w:val="20"/>
                <w:szCs w:val="20"/>
              </w:rPr>
            </w:pPr>
          </w:p>
        </w:tc>
        <w:tc>
          <w:tcPr>
            <w:tcW w:w="1098" w:type="dxa"/>
          </w:tcPr>
          <w:p w14:paraId="74F2B0F3" w14:textId="77777777" w:rsidR="00926E33" w:rsidRPr="00636BBD" w:rsidRDefault="00926E33" w:rsidP="00DD746D">
            <w:pPr>
              <w:pStyle w:val="Tabletext"/>
              <w:jc w:val="center"/>
              <w:rPr>
                <w:rFonts w:ascii="Times New Roman" w:hAnsi="Times New Roman" w:cs="Times New Roman"/>
                <w:b/>
                <w:color w:val="000000" w:themeColor="text1"/>
                <w:sz w:val="20"/>
                <w:szCs w:val="20"/>
              </w:rPr>
            </w:pPr>
          </w:p>
        </w:tc>
        <w:tc>
          <w:tcPr>
            <w:tcW w:w="1741" w:type="dxa"/>
          </w:tcPr>
          <w:p w14:paraId="1D7B541D" w14:textId="77777777" w:rsidR="00926E33" w:rsidRPr="00636BBD" w:rsidRDefault="00926E33" w:rsidP="00DD746D">
            <w:pPr>
              <w:pStyle w:val="Tabletext"/>
              <w:jc w:val="center"/>
              <w:rPr>
                <w:rFonts w:ascii="Times New Roman" w:hAnsi="Times New Roman" w:cs="Times New Roman"/>
                <w:b/>
                <w:color w:val="000000" w:themeColor="text1"/>
                <w:sz w:val="20"/>
                <w:szCs w:val="20"/>
              </w:rPr>
            </w:pPr>
          </w:p>
        </w:tc>
        <w:tc>
          <w:tcPr>
            <w:tcW w:w="1372" w:type="dxa"/>
          </w:tcPr>
          <w:p w14:paraId="1F569D80" w14:textId="77777777" w:rsidR="00926E33" w:rsidRPr="00636BBD" w:rsidRDefault="00926E33" w:rsidP="00DD746D">
            <w:pPr>
              <w:pStyle w:val="Tabletext"/>
              <w:jc w:val="center"/>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yes</w:t>
            </w:r>
          </w:p>
        </w:tc>
      </w:tr>
    </w:tbl>
    <w:p w14:paraId="63DD4A8C" w14:textId="77777777" w:rsidR="00926E33" w:rsidRPr="00636BBD" w:rsidRDefault="00926E33" w:rsidP="00636BBD">
      <w:pPr>
        <w:pStyle w:val="Tablefin"/>
      </w:pPr>
    </w:p>
    <w:bookmarkEnd w:id="3"/>
    <w:p w14:paraId="4B00C9BB" w14:textId="312E03DE" w:rsidR="00B874C6" w:rsidRDefault="00B874C6" w:rsidP="00B874C6"/>
    <w:p w14:paraId="7847F4CE" w14:textId="66111660" w:rsidR="00B874C6" w:rsidRPr="00BF487A" w:rsidRDefault="00B874C6" w:rsidP="00B874C6">
      <w:pPr>
        <w:pStyle w:val="Line"/>
      </w:pPr>
    </w:p>
    <w:sectPr w:rsidR="00B874C6" w:rsidRPr="00BF487A" w:rsidSect="007565CC">
      <w:footerReference w:type="default" r:id="rId33"/>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428054" w14:textId="77777777" w:rsidR="00EE54A2" w:rsidRDefault="00EE54A2">
      <w:r>
        <w:separator/>
      </w:r>
    </w:p>
  </w:endnote>
  <w:endnote w:type="continuationSeparator" w:id="0">
    <w:p w14:paraId="22B74458" w14:textId="77777777" w:rsidR="00EE54A2" w:rsidRDefault="00EE5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24F5F" w14:textId="77777777" w:rsidR="00301DB3" w:rsidRDefault="00301DB3">
    <w:pPr>
      <w:pStyle w:val="Footer"/>
    </w:pPr>
    <w:r>
      <w:drawing>
        <wp:anchor distT="0" distB="0" distL="0" distR="0" simplePos="0" relativeHeight="251656192" behindDoc="0" locked="0" layoutInCell="1" allowOverlap="1" wp14:anchorId="7377DE52" wp14:editId="5898DCF5">
          <wp:simplePos x="0" y="0"/>
          <wp:positionH relativeFrom="page">
            <wp:posOffset>6346209</wp:posOffset>
          </wp:positionH>
          <wp:positionV relativeFrom="page">
            <wp:posOffset>9501505</wp:posOffset>
          </wp:positionV>
          <wp:extent cx="738000" cy="813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0F6B3"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8775EC" w14:textId="77777777" w:rsidR="00EE54A2" w:rsidRDefault="00EE54A2">
      <w:r>
        <w:separator/>
      </w:r>
    </w:p>
  </w:footnote>
  <w:footnote w:type="continuationSeparator" w:id="0">
    <w:p w14:paraId="734C6EEE" w14:textId="77777777" w:rsidR="00EE54A2" w:rsidRDefault="00EE54A2">
      <w:r>
        <w:continuationSeparator/>
      </w:r>
    </w:p>
  </w:footnote>
  <w:footnote w:id="1">
    <w:p w14:paraId="137B3FB0" w14:textId="77777777" w:rsidR="00926E33" w:rsidRPr="00785E1B" w:rsidRDefault="00926E33" w:rsidP="00320509">
      <w:pPr>
        <w:pStyle w:val="FootnoteText"/>
        <w:rPr>
          <w:lang w:val="en-US"/>
        </w:rPr>
      </w:pPr>
      <w:r w:rsidRPr="00681389">
        <w:rPr>
          <w:rStyle w:val="FootnoteReference"/>
          <w:lang w:val="en-US"/>
        </w:rPr>
        <w:t>*</w:t>
      </w:r>
      <w:r>
        <w:rPr>
          <w:lang w:val="en-US"/>
        </w:rPr>
        <w:tab/>
        <w:t>Interference criteria do not imply automatically sharing criteria.</w:t>
      </w:r>
    </w:p>
  </w:footnote>
  <w:footnote w:id="2">
    <w:p w14:paraId="7A470FA9" w14:textId="77777777" w:rsidR="00926E33" w:rsidRPr="009C5684" w:rsidRDefault="00926E33" w:rsidP="00DD746D">
      <w:pPr>
        <w:pStyle w:val="FootnoteText"/>
        <w:rPr>
          <w:lang w:val="en-US"/>
        </w:rPr>
      </w:pPr>
      <w:r w:rsidRPr="00465F5C">
        <w:rPr>
          <w:rStyle w:val="FootnoteReference"/>
        </w:rPr>
        <w:footnoteRef/>
      </w:r>
      <w:r w:rsidRPr="00966F8F">
        <w:rPr>
          <w:lang w:val="en-GB"/>
        </w:rPr>
        <w:tab/>
      </w:r>
      <w:r w:rsidRPr="004816EF">
        <w:rPr>
          <w:lang w:val="en-US"/>
        </w:rPr>
        <w:t>Altimeters operate anywhere in the frequency band 9.2-10.4 GHz with a bandwidth of 300 MH</w:t>
      </w:r>
      <w:r w:rsidRPr="006E2056">
        <w:rPr>
          <w:lang w:val="en-US"/>
        </w:rPr>
        <w:t>z</w:t>
      </w:r>
      <w:r>
        <w:rPr>
          <w:lang w:val="en-US"/>
        </w:rPr>
        <w:t>.</w:t>
      </w:r>
    </w:p>
  </w:footnote>
  <w:footnote w:id="3">
    <w:p w14:paraId="1330C69A" w14:textId="77777777" w:rsidR="00926E33" w:rsidRPr="00FB1F13" w:rsidRDefault="00926E33" w:rsidP="00CC3F95">
      <w:pPr>
        <w:pStyle w:val="FootnoteText"/>
        <w:rPr>
          <w:lang w:val="en-US"/>
        </w:rPr>
      </w:pPr>
      <w:r w:rsidRPr="00FB1F13">
        <w:rPr>
          <w:rStyle w:val="FootnoteReference"/>
        </w:rPr>
        <w:footnoteRef/>
      </w:r>
      <w:r w:rsidRPr="00966F8F">
        <w:rPr>
          <w:lang w:val="en-GB"/>
        </w:rPr>
        <w:t xml:space="preserve"> </w:t>
      </w:r>
      <w:r w:rsidRPr="00966F8F">
        <w:rPr>
          <w:lang w:val="en-GB"/>
        </w:rPr>
        <w:tab/>
        <w:t>Except for 35.5-36 GHz altimeters.</w:t>
      </w:r>
    </w:p>
  </w:footnote>
  <w:footnote w:id="4">
    <w:p w14:paraId="513FAD54" w14:textId="77777777" w:rsidR="00926E33" w:rsidRPr="00945BDF" w:rsidRDefault="00926E33" w:rsidP="00DD746D">
      <w:pPr>
        <w:pStyle w:val="FootnoteText"/>
        <w:rPr>
          <w:lang w:val="en-US"/>
        </w:rPr>
      </w:pPr>
      <w:r w:rsidRPr="00FB1F13">
        <w:rPr>
          <w:rStyle w:val="FootnoteReference"/>
        </w:rPr>
        <w:footnoteRef/>
      </w:r>
      <w:r w:rsidRPr="00966F8F">
        <w:rPr>
          <w:lang w:val="en-GB"/>
        </w:rPr>
        <w:t xml:space="preserve"> </w:t>
      </w:r>
      <w:r w:rsidRPr="00966F8F">
        <w:rPr>
          <w:lang w:val="en-GB"/>
        </w:rPr>
        <w:tab/>
        <w:t>For 35.5-36 GHz altimeters.</w:t>
      </w:r>
    </w:p>
  </w:footnote>
  <w:footnote w:id="5">
    <w:p w14:paraId="12E94FE0" w14:textId="77777777" w:rsidR="00926E33" w:rsidRPr="00966F8F" w:rsidRDefault="00926E33" w:rsidP="00DD746D">
      <w:pPr>
        <w:pStyle w:val="FootnoteText"/>
        <w:rPr>
          <w:lang w:val="en-GB"/>
        </w:rPr>
      </w:pPr>
      <w:r w:rsidRPr="00742011">
        <w:rPr>
          <w:rStyle w:val="FootnoteReference"/>
        </w:rPr>
        <w:footnoteRef/>
      </w:r>
      <w:r w:rsidRPr="00966F8F">
        <w:rPr>
          <w:lang w:val="en-GB"/>
        </w:rPr>
        <w:tab/>
        <w:t>This implies the transmit filter of a RRC with a .25 alpha (</w:t>
      </w:r>
      <w:r>
        <w:sym w:font="Symbol" w:char="F061"/>
      </w:r>
      <w:r w:rsidRPr="00966F8F">
        <w:rPr>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3F5FD"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5B0371" w:rsidRPr="00A239D1" w14:paraId="13861096" w14:textId="77777777" w:rsidTr="0019307B">
      <w:tc>
        <w:tcPr>
          <w:tcW w:w="4634" w:type="dxa"/>
          <w:vAlign w:val="center"/>
        </w:tcPr>
        <w:p w14:paraId="5EF9F5D7"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36591BA3"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5DCDBB12" w14:textId="77777777" w:rsidTr="0019307B">
      <w:tc>
        <w:tcPr>
          <w:tcW w:w="4634" w:type="dxa"/>
          <w:vAlign w:val="center"/>
        </w:tcPr>
        <w:p w14:paraId="19371234"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w:t>
          </w:r>
          <w:r w:rsidR="004A6FEB" w:rsidRPr="00260B24">
            <w:rPr>
              <w:rFonts w:asciiTheme="minorBidi" w:hAnsiTheme="minorBidi"/>
              <w:spacing w:val="4"/>
              <w:szCs w:val="24"/>
            </w:rPr>
            <w:t>s</w:t>
          </w:r>
        </w:p>
      </w:tc>
      <w:tc>
        <w:tcPr>
          <w:tcW w:w="5998" w:type="dxa"/>
          <w:vAlign w:val="center"/>
        </w:tcPr>
        <w:p w14:paraId="70C201D8"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388E8844"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57F0C91B" wp14:editId="4B5FEFBE">
          <wp:simplePos x="0" y="0"/>
          <wp:positionH relativeFrom="column">
            <wp:posOffset>-358302</wp:posOffset>
          </wp:positionH>
          <wp:positionV relativeFrom="paragraph">
            <wp:posOffset>-534670</wp:posOffset>
          </wp:positionV>
          <wp:extent cx="1945758" cy="41461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3A7D2B2F" wp14:editId="6EEE77C6">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2A054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4F0E73AA"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4D75CEA1" wp14:editId="3B84DF50">
              <wp:simplePos x="0" y="0"/>
              <wp:positionH relativeFrom="page">
                <wp:posOffset>0</wp:posOffset>
              </wp:positionH>
              <wp:positionV relativeFrom="page">
                <wp:posOffset>1196340</wp:posOffset>
              </wp:positionV>
              <wp:extent cx="7560310" cy="236220"/>
              <wp:effectExtent l="9525" t="5715" r="12065" b="5715"/>
              <wp:wrapNone/>
              <wp:docPr id="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26759" id="docshapegroup6" o:spid="_x0000_s1026"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25DB6" w14:textId="2F6A3914"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32694B">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32694B">
      <w:rPr>
        <w:b/>
        <w:bCs/>
        <w:noProof/>
        <w:lang w:val="en-US"/>
      </w:rPr>
      <w:t>ITU-R  RS.1166-5</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BB6A37" w14:textId="743199C2"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32694B">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32694B">
      <w:rPr>
        <w:b/>
        <w:bCs/>
        <w:noProof/>
      </w:rPr>
      <w:t>ITU-R  RS.1166-5</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alt="https://mail.google.com/mail/u/0/images/cleardot.gif" style="width:.55pt;height:.55pt;visibility:visible;mso-wrap-style:square" o:bullet="t">
        <v:imagedata r:id="rId1" o:title="cleardot"/>
      </v:shape>
    </w:pict>
  </w:numPicBullet>
  <w:abstractNum w:abstractNumId="0" w15:restartNumberingAfterBreak="0">
    <w:nsid w:val="FFFFFF1D"/>
    <w:multiLevelType w:val="multilevel"/>
    <w:tmpl w:val="AA38B6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15:restartNumberingAfterBreak="0">
    <w:nsid w:val="02594EC1"/>
    <w:multiLevelType w:val="hybridMultilevel"/>
    <w:tmpl w:val="25D0109A"/>
    <w:lvl w:ilvl="0" w:tplc="0409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2D13939"/>
    <w:multiLevelType w:val="hybridMultilevel"/>
    <w:tmpl w:val="FC6416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D518EE"/>
    <w:multiLevelType w:val="hybridMultilevel"/>
    <w:tmpl w:val="20468C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203116"/>
    <w:multiLevelType w:val="hybridMultilevel"/>
    <w:tmpl w:val="BA8616B0"/>
    <w:lvl w:ilvl="0" w:tplc="CC3CC49C">
      <w:start w:val="1"/>
      <w:numFmt w:val="bullet"/>
      <w:lvlText w:val=""/>
      <w:lvlPicBulletId w:val="0"/>
      <w:lvlJc w:val="left"/>
      <w:pPr>
        <w:tabs>
          <w:tab w:val="num" w:pos="720"/>
        </w:tabs>
        <w:ind w:left="720" w:hanging="360"/>
      </w:pPr>
      <w:rPr>
        <w:rFonts w:ascii="Symbol" w:hAnsi="Symbol" w:hint="default"/>
      </w:rPr>
    </w:lvl>
    <w:lvl w:ilvl="1" w:tplc="06764300" w:tentative="1">
      <w:start w:val="1"/>
      <w:numFmt w:val="bullet"/>
      <w:lvlText w:val=""/>
      <w:lvlJc w:val="left"/>
      <w:pPr>
        <w:tabs>
          <w:tab w:val="num" w:pos="1440"/>
        </w:tabs>
        <w:ind w:left="1440" w:hanging="360"/>
      </w:pPr>
      <w:rPr>
        <w:rFonts w:ascii="Symbol" w:hAnsi="Symbol" w:hint="default"/>
      </w:rPr>
    </w:lvl>
    <w:lvl w:ilvl="2" w:tplc="B7885E64" w:tentative="1">
      <w:start w:val="1"/>
      <w:numFmt w:val="bullet"/>
      <w:lvlText w:val=""/>
      <w:lvlJc w:val="left"/>
      <w:pPr>
        <w:tabs>
          <w:tab w:val="num" w:pos="2160"/>
        </w:tabs>
        <w:ind w:left="2160" w:hanging="360"/>
      </w:pPr>
      <w:rPr>
        <w:rFonts w:ascii="Symbol" w:hAnsi="Symbol" w:hint="default"/>
      </w:rPr>
    </w:lvl>
    <w:lvl w:ilvl="3" w:tplc="7E0645FA" w:tentative="1">
      <w:start w:val="1"/>
      <w:numFmt w:val="bullet"/>
      <w:lvlText w:val=""/>
      <w:lvlJc w:val="left"/>
      <w:pPr>
        <w:tabs>
          <w:tab w:val="num" w:pos="2880"/>
        </w:tabs>
        <w:ind w:left="2880" w:hanging="360"/>
      </w:pPr>
      <w:rPr>
        <w:rFonts w:ascii="Symbol" w:hAnsi="Symbol" w:hint="default"/>
      </w:rPr>
    </w:lvl>
    <w:lvl w:ilvl="4" w:tplc="14AAFC50" w:tentative="1">
      <w:start w:val="1"/>
      <w:numFmt w:val="bullet"/>
      <w:lvlText w:val=""/>
      <w:lvlJc w:val="left"/>
      <w:pPr>
        <w:tabs>
          <w:tab w:val="num" w:pos="3600"/>
        </w:tabs>
        <w:ind w:left="3600" w:hanging="360"/>
      </w:pPr>
      <w:rPr>
        <w:rFonts w:ascii="Symbol" w:hAnsi="Symbol" w:hint="default"/>
      </w:rPr>
    </w:lvl>
    <w:lvl w:ilvl="5" w:tplc="415258F4" w:tentative="1">
      <w:start w:val="1"/>
      <w:numFmt w:val="bullet"/>
      <w:lvlText w:val=""/>
      <w:lvlJc w:val="left"/>
      <w:pPr>
        <w:tabs>
          <w:tab w:val="num" w:pos="4320"/>
        </w:tabs>
        <w:ind w:left="4320" w:hanging="360"/>
      </w:pPr>
      <w:rPr>
        <w:rFonts w:ascii="Symbol" w:hAnsi="Symbol" w:hint="default"/>
      </w:rPr>
    </w:lvl>
    <w:lvl w:ilvl="6" w:tplc="0616EDEA" w:tentative="1">
      <w:start w:val="1"/>
      <w:numFmt w:val="bullet"/>
      <w:lvlText w:val=""/>
      <w:lvlJc w:val="left"/>
      <w:pPr>
        <w:tabs>
          <w:tab w:val="num" w:pos="5040"/>
        </w:tabs>
        <w:ind w:left="5040" w:hanging="360"/>
      </w:pPr>
      <w:rPr>
        <w:rFonts w:ascii="Symbol" w:hAnsi="Symbol" w:hint="default"/>
      </w:rPr>
    </w:lvl>
    <w:lvl w:ilvl="7" w:tplc="C470AA12" w:tentative="1">
      <w:start w:val="1"/>
      <w:numFmt w:val="bullet"/>
      <w:lvlText w:val=""/>
      <w:lvlJc w:val="left"/>
      <w:pPr>
        <w:tabs>
          <w:tab w:val="num" w:pos="5760"/>
        </w:tabs>
        <w:ind w:left="5760" w:hanging="360"/>
      </w:pPr>
      <w:rPr>
        <w:rFonts w:ascii="Symbol" w:hAnsi="Symbol" w:hint="default"/>
      </w:rPr>
    </w:lvl>
    <w:lvl w:ilvl="8" w:tplc="1706BE7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D1C62B5"/>
    <w:multiLevelType w:val="hybridMultilevel"/>
    <w:tmpl w:val="21C879EC"/>
    <w:lvl w:ilvl="0" w:tplc="670A7CB8">
      <w:numFmt w:val="bullet"/>
      <w:lvlText w:val="-"/>
      <w:lvlJc w:val="left"/>
      <w:pPr>
        <w:tabs>
          <w:tab w:val="num" w:pos="840"/>
        </w:tabs>
        <w:ind w:left="840" w:hanging="480"/>
      </w:pPr>
      <w:rPr>
        <w:rFonts w:ascii="Arial" w:eastAsia="MS Mincho" w:hAnsi="Aria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A71D17"/>
    <w:multiLevelType w:val="multilevel"/>
    <w:tmpl w:val="4322E4F6"/>
    <w:lvl w:ilvl="0">
      <w:start w:val="6"/>
      <w:numFmt w:val="decimal"/>
      <w:pStyle w:val="ListBullet3"/>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30DC15A1"/>
    <w:multiLevelType w:val="multilevel"/>
    <w:tmpl w:val="E80833A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363372E0"/>
    <w:multiLevelType w:val="multilevel"/>
    <w:tmpl w:val="B320898E"/>
    <w:lvl w:ilvl="0">
      <w:start w:val="5"/>
      <w:numFmt w:val="none"/>
      <w:lvlText w:val="1"/>
      <w:lvlJc w:val="left"/>
      <w:pPr>
        <w:tabs>
          <w:tab w:val="num" w:pos="1860"/>
        </w:tabs>
        <w:ind w:left="1860" w:hanging="420"/>
      </w:pPr>
      <w:rPr>
        <w:rFonts w:cs="Times New Roman" w:hint="default"/>
        <w:b/>
        <w:i w:val="0"/>
        <w:color w:val="auto"/>
        <w:sz w:val="22"/>
        <w:szCs w:val="22"/>
      </w:rPr>
    </w:lvl>
    <w:lvl w:ilvl="1">
      <w:start w:val="1"/>
      <w:numFmt w:val="none"/>
      <w:lvlText w:val="1.1"/>
      <w:lvlJc w:val="left"/>
      <w:pPr>
        <w:tabs>
          <w:tab w:val="num" w:pos="1860"/>
        </w:tabs>
        <w:ind w:left="1860" w:hanging="4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123"/>
      <w:lvlText w:val="1.1%2.%3"/>
      <w:lvlJc w:val="left"/>
      <w:pPr>
        <w:tabs>
          <w:tab w:val="num" w:pos="2160"/>
        </w:tabs>
        <w:ind w:left="2160" w:hanging="720"/>
      </w:pPr>
      <w:rPr>
        <w:rFonts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160"/>
        </w:tabs>
        <w:ind w:left="216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520"/>
        </w:tabs>
        <w:ind w:left="2520" w:hanging="1080"/>
      </w:pPr>
      <w:rPr>
        <w:rFonts w:cs="Times New Roman" w:hint="default"/>
      </w:rPr>
    </w:lvl>
    <w:lvl w:ilvl="6">
      <w:start w:val="1"/>
      <w:numFmt w:val="decimal"/>
      <w:lvlText w:val="%1.%2.%3.%4.%5.%6.%7"/>
      <w:lvlJc w:val="left"/>
      <w:pPr>
        <w:tabs>
          <w:tab w:val="num" w:pos="2880"/>
        </w:tabs>
        <w:ind w:left="2880" w:hanging="1440"/>
      </w:pPr>
      <w:rPr>
        <w:rFonts w:cs="Times New Roman" w:hint="default"/>
      </w:rPr>
    </w:lvl>
    <w:lvl w:ilvl="7">
      <w:start w:val="1"/>
      <w:numFmt w:val="decimal"/>
      <w:lvlText w:val="%1.%2.%3.%4.%5.%6.%7.%8"/>
      <w:lvlJc w:val="left"/>
      <w:pPr>
        <w:tabs>
          <w:tab w:val="num" w:pos="2880"/>
        </w:tabs>
        <w:ind w:left="288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11" w15:restartNumberingAfterBreak="0">
    <w:nsid w:val="43DF0864"/>
    <w:multiLevelType w:val="hybridMultilevel"/>
    <w:tmpl w:val="451A5F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41930EF"/>
    <w:multiLevelType w:val="hybridMultilevel"/>
    <w:tmpl w:val="3E022F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7842EE0"/>
    <w:multiLevelType w:val="hybridMultilevel"/>
    <w:tmpl w:val="00A03732"/>
    <w:lvl w:ilvl="0" w:tplc="86A849A0">
      <w:start w:val="1"/>
      <w:numFmt w:val="bullet"/>
      <w:lvlText w:val=""/>
      <w:lvlJc w:val="left"/>
      <w:pPr>
        <w:tabs>
          <w:tab w:val="num" w:pos="960"/>
        </w:tabs>
        <w:ind w:left="960" w:hanging="360"/>
      </w:pPr>
      <w:rPr>
        <w:rFonts w:ascii="Symbol" w:hAnsi="Symbol" w:hint="default"/>
      </w:rPr>
    </w:lvl>
    <w:lvl w:ilvl="1" w:tplc="08090003" w:tentative="1">
      <w:start w:val="1"/>
      <w:numFmt w:val="bullet"/>
      <w:lvlText w:val="o"/>
      <w:lvlJc w:val="left"/>
      <w:pPr>
        <w:tabs>
          <w:tab w:val="num" w:pos="1545"/>
        </w:tabs>
        <w:ind w:left="1545" w:hanging="360"/>
      </w:pPr>
      <w:rPr>
        <w:rFonts w:ascii="Courier New" w:hAnsi="Courier New" w:hint="default"/>
      </w:rPr>
    </w:lvl>
    <w:lvl w:ilvl="2" w:tplc="08090005" w:tentative="1">
      <w:start w:val="1"/>
      <w:numFmt w:val="bullet"/>
      <w:lvlText w:val=""/>
      <w:lvlJc w:val="left"/>
      <w:pPr>
        <w:tabs>
          <w:tab w:val="num" w:pos="2265"/>
        </w:tabs>
        <w:ind w:left="2265" w:hanging="360"/>
      </w:pPr>
      <w:rPr>
        <w:rFonts w:ascii="Wingdings" w:hAnsi="Wingdings" w:hint="default"/>
      </w:rPr>
    </w:lvl>
    <w:lvl w:ilvl="3" w:tplc="08090001" w:tentative="1">
      <w:start w:val="1"/>
      <w:numFmt w:val="bullet"/>
      <w:lvlText w:val=""/>
      <w:lvlJc w:val="left"/>
      <w:pPr>
        <w:tabs>
          <w:tab w:val="num" w:pos="2985"/>
        </w:tabs>
        <w:ind w:left="2985" w:hanging="360"/>
      </w:pPr>
      <w:rPr>
        <w:rFonts w:ascii="Symbol" w:hAnsi="Symbol" w:hint="default"/>
      </w:rPr>
    </w:lvl>
    <w:lvl w:ilvl="4" w:tplc="08090003" w:tentative="1">
      <w:start w:val="1"/>
      <w:numFmt w:val="bullet"/>
      <w:lvlText w:val="o"/>
      <w:lvlJc w:val="left"/>
      <w:pPr>
        <w:tabs>
          <w:tab w:val="num" w:pos="3705"/>
        </w:tabs>
        <w:ind w:left="3705" w:hanging="360"/>
      </w:pPr>
      <w:rPr>
        <w:rFonts w:ascii="Courier New" w:hAnsi="Courier New" w:hint="default"/>
      </w:rPr>
    </w:lvl>
    <w:lvl w:ilvl="5" w:tplc="08090005" w:tentative="1">
      <w:start w:val="1"/>
      <w:numFmt w:val="bullet"/>
      <w:lvlText w:val=""/>
      <w:lvlJc w:val="left"/>
      <w:pPr>
        <w:tabs>
          <w:tab w:val="num" w:pos="4425"/>
        </w:tabs>
        <w:ind w:left="4425" w:hanging="360"/>
      </w:pPr>
      <w:rPr>
        <w:rFonts w:ascii="Wingdings" w:hAnsi="Wingdings" w:hint="default"/>
      </w:rPr>
    </w:lvl>
    <w:lvl w:ilvl="6" w:tplc="08090001" w:tentative="1">
      <w:start w:val="1"/>
      <w:numFmt w:val="bullet"/>
      <w:lvlText w:val=""/>
      <w:lvlJc w:val="left"/>
      <w:pPr>
        <w:tabs>
          <w:tab w:val="num" w:pos="5145"/>
        </w:tabs>
        <w:ind w:left="5145" w:hanging="360"/>
      </w:pPr>
      <w:rPr>
        <w:rFonts w:ascii="Symbol" w:hAnsi="Symbol" w:hint="default"/>
      </w:rPr>
    </w:lvl>
    <w:lvl w:ilvl="7" w:tplc="08090003" w:tentative="1">
      <w:start w:val="1"/>
      <w:numFmt w:val="bullet"/>
      <w:lvlText w:val="o"/>
      <w:lvlJc w:val="left"/>
      <w:pPr>
        <w:tabs>
          <w:tab w:val="num" w:pos="5865"/>
        </w:tabs>
        <w:ind w:left="5865" w:hanging="360"/>
      </w:pPr>
      <w:rPr>
        <w:rFonts w:ascii="Courier New" w:hAnsi="Courier New" w:hint="default"/>
      </w:rPr>
    </w:lvl>
    <w:lvl w:ilvl="8" w:tplc="08090005" w:tentative="1">
      <w:start w:val="1"/>
      <w:numFmt w:val="bullet"/>
      <w:lvlText w:val=""/>
      <w:lvlJc w:val="left"/>
      <w:pPr>
        <w:tabs>
          <w:tab w:val="num" w:pos="6585"/>
        </w:tabs>
        <w:ind w:left="6585" w:hanging="360"/>
      </w:pPr>
      <w:rPr>
        <w:rFonts w:ascii="Wingdings" w:hAnsi="Wingdings" w:hint="default"/>
      </w:rPr>
    </w:lvl>
  </w:abstractNum>
  <w:abstractNum w:abstractNumId="14" w15:restartNumberingAfterBreak="0">
    <w:nsid w:val="5F3540C1"/>
    <w:multiLevelType w:val="hybridMultilevel"/>
    <w:tmpl w:val="BF00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7A03B5"/>
    <w:multiLevelType w:val="hybridMultilevel"/>
    <w:tmpl w:val="28B40658"/>
    <w:lvl w:ilvl="0" w:tplc="FFFFFFFF">
      <w:start w:val="6"/>
      <w:numFmt w:val="decimal"/>
      <w:lvlText w:val="%1"/>
      <w:lvlJc w:val="left"/>
      <w:pPr>
        <w:tabs>
          <w:tab w:val="num" w:pos="1155"/>
        </w:tabs>
        <w:ind w:left="1155" w:hanging="79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675276A0"/>
    <w:multiLevelType w:val="hybridMultilevel"/>
    <w:tmpl w:val="6CE27AB4"/>
    <w:lvl w:ilvl="0" w:tplc="08090001">
      <w:start w:val="1"/>
      <w:numFmt w:val="bullet"/>
      <w:pStyle w:val="Discussion"/>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CE64C48"/>
    <w:multiLevelType w:val="hybridMultilevel"/>
    <w:tmpl w:val="6A384C48"/>
    <w:lvl w:ilvl="0" w:tplc="A3CA0468">
      <w:start w:val="1"/>
      <w:numFmt w:val="decimal"/>
      <w:lvlText w:val="(%1)"/>
      <w:lvlJc w:val="left"/>
      <w:pPr>
        <w:ind w:left="275" w:hanging="360"/>
      </w:pPr>
      <w:rPr>
        <w:rFonts w:hint="default"/>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abstractNum w:abstractNumId="18" w15:restartNumberingAfterBreak="0">
    <w:nsid w:val="7DAF686A"/>
    <w:multiLevelType w:val="hybridMultilevel"/>
    <w:tmpl w:val="CA107274"/>
    <w:lvl w:ilvl="0" w:tplc="0409000F">
      <w:start w:val="1"/>
      <w:numFmt w:val="decimal"/>
      <w:lvlText w:val="%1."/>
      <w:lvlJc w:val="left"/>
      <w:pPr>
        <w:tabs>
          <w:tab w:val="num" w:pos="960"/>
        </w:tabs>
        <w:ind w:left="960" w:hanging="360"/>
      </w:pPr>
      <w:rPr>
        <w:rFonts w:hint="default"/>
      </w:rPr>
    </w:lvl>
    <w:lvl w:ilvl="1" w:tplc="08090003" w:tentative="1">
      <w:start w:val="1"/>
      <w:numFmt w:val="bullet"/>
      <w:lvlText w:val="o"/>
      <w:lvlJc w:val="left"/>
      <w:pPr>
        <w:tabs>
          <w:tab w:val="num" w:pos="1545"/>
        </w:tabs>
        <w:ind w:left="1545" w:hanging="360"/>
      </w:pPr>
      <w:rPr>
        <w:rFonts w:ascii="Courier New" w:hAnsi="Courier New" w:hint="default"/>
      </w:rPr>
    </w:lvl>
    <w:lvl w:ilvl="2" w:tplc="08090005" w:tentative="1">
      <w:start w:val="1"/>
      <w:numFmt w:val="bullet"/>
      <w:lvlText w:val=""/>
      <w:lvlJc w:val="left"/>
      <w:pPr>
        <w:tabs>
          <w:tab w:val="num" w:pos="2265"/>
        </w:tabs>
        <w:ind w:left="2265" w:hanging="360"/>
      </w:pPr>
      <w:rPr>
        <w:rFonts w:ascii="Wingdings" w:hAnsi="Wingdings" w:hint="default"/>
      </w:rPr>
    </w:lvl>
    <w:lvl w:ilvl="3" w:tplc="08090001" w:tentative="1">
      <w:start w:val="1"/>
      <w:numFmt w:val="bullet"/>
      <w:lvlText w:val=""/>
      <w:lvlJc w:val="left"/>
      <w:pPr>
        <w:tabs>
          <w:tab w:val="num" w:pos="2985"/>
        </w:tabs>
        <w:ind w:left="2985" w:hanging="360"/>
      </w:pPr>
      <w:rPr>
        <w:rFonts w:ascii="Symbol" w:hAnsi="Symbol" w:hint="default"/>
      </w:rPr>
    </w:lvl>
    <w:lvl w:ilvl="4" w:tplc="08090003" w:tentative="1">
      <w:start w:val="1"/>
      <w:numFmt w:val="bullet"/>
      <w:lvlText w:val="o"/>
      <w:lvlJc w:val="left"/>
      <w:pPr>
        <w:tabs>
          <w:tab w:val="num" w:pos="3705"/>
        </w:tabs>
        <w:ind w:left="3705" w:hanging="360"/>
      </w:pPr>
      <w:rPr>
        <w:rFonts w:ascii="Courier New" w:hAnsi="Courier New" w:hint="default"/>
      </w:rPr>
    </w:lvl>
    <w:lvl w:ilvl="5" w:tplc="08090005" w:tentative="1">
      <w:start w:val="1"/>
      <w:numFmt w:val="bullet"/>
      <w:lvlText w:val=""/>
      <w:lvlJc w:val="left"/>
      <w:pPr>
        <w:tabs>
          <w:tab w:val="num" w:pos="4425"/>
        </w:tabs>
        <w:ind w:left="4425" w:hanging="360"/>
      </w:pPr>
      <w:rPr>
        <w:rFonts w:ascii="Wingdings" w:hAnsi="Wingdings" w:hint="default"/>
      </w:rPr>
    </w:lvl>
    <w:lvl w:ilvl="6" w:tplc="08090001" w:tentative="1">
      <w:start w:val="1"/>
      <w:numFmt w:val="bullet"/>
      <w:lvlText w:val=""/>
      <w:lvlJc w:val="left"/>
      <w:pPr>
        <w:tabs>
          <w:tab w:val="num" w:pos="5145"/>
        </w:tabs>
        <w:ind w:left="5145" w:hanging="360"/>
      </w:pPr>
      <w:rPr>
        <w:rFonts w:ascii="Symbol" w:hAnsi="Symbol" w:hint="default"/>
      </w:rPr>
    </w:lvl>
    <w:lvl w:ilvl="7" w:tplc="08090003" w:tentative="1">
      <w:start w:val="1"/>
      <w:numFmt w:val="bullet"/>
      <w:lvlText w:val="o"/>
      <w:lvlJc w:val="left"/>
      <w:pPr>
        <w:tabs>
          <w:tab w:val="num" w:pos="5865"/>
        </w:tabs>
        <w:ind w:left="5865" w:hanging="360"/>
      </w:pPr>
      <w:rPr>
        <w:rFonts w:ascii="Courier New" w:hAnsi="Courier New" w:hint="default"/>
      </w:rPr>
    </w:lvl>
    <w:lvl w:ilvl="8" w:tplc="08090005" w:tentative="1">
      <w:start w:val="1"/>
      <w:numFmt w:val="bullet"/>
      <w:lvlText w:val=""/>
      <w:lvlJc w:val="left"/>
      <w:pPr>
        <w:tabs>
          <w:tab w:val="num" w:pos="6585"/>
        </w:tabs>
        <w:ind w:left="6585" w:hanging="360"/>
      </w:pPr>
      <w:rPr>
        <w:rFonts w:ascii="Wingdings" w:hAnsi="Wingdings" w:hint="default"/>
      </w:rPr>
    </w:lvl>
  </w:abstractNum>
  <w:num w:numId="1" w16cid:durableId="1954826637">
    <w:abstractNumId w:val="6"/>
  </w:num>
  <w:num w:numId="2" w16cid:durableId="891387738">
    <w:abstractNumId w:val="8"/>
  </w:num>
  <w:num w:numId="3" w16cid:durableId="2078091838">
    <w:abstractNumId w:val="16"/>
  </w:num>
  <w:num w:numId="4" w16cid:durableId="1263227221">
    <w:abstractNumId w:val="10"/>
  </w:num>
  <w:num w:numId="5" w16cid:durableId="2122068227">
    <w:abstractNumId w:val="1"/>
  </w:num>
  <w:num w:numId="6" w16cid:durableId="2106421543">
    <w:abstractNumId w:val="13"/>
  </w:num>
  <w:num w:numId="7" w16cid:durableId="908613705">
    <w:abstractNumId w:val="7"/>
  </w:num>
  <w:num w:numId="8" w16cid:durableId="1088505212">
    <w:abstractNumId w:val="14"/>
  </w:num>
  <w:num w:numId="9" w16cid:durableId="1710256826">
    <w:abstractNumId w:val="18"/>
  </w:num>
  <w:num w:numId="10" w16cid:durableId="499127466">
    <w:abstractNumId w:val="11"/>
  </w:num>
  <w:num w:numId="11" w16cid:durableId="1894348340">
    <w:abstractNumId w:val="12"/>
  </w:num>
  <w:num w:numId="12" w16cid:durableId="2069375812">
    <w:abstractNumId w:val="2"/>
  </w:num>
  <w:num w:numId="13" w16cid:durableId="2020040919">
    <w:abstractNumId w:val="3"/>
  </w:num>
  <w:num w:numId="14" w16cid:durableId="1456100557">
    <w:abstractNumId w:val="15"/>
  </w:num>
  <w:num w:numId="15" w16cid:durableId="52969177">
    <w:abstractNumId w:val="4"/>
  </w:num>
  <w:num w:numId="16" w16cid:durableId="1184705071">
    <w:abstractNumId w:val="17"/>
  </w:num>
  <w:num w:numId="17" w16cid:durableId="2013145697">
    <w:abstractNumId w:val="0"/>
  </w:num>
  <w:num w:numId="18" w16cid:durableId="1994720942">
    <w:abstractNumId w:val="5"/>
  </w:num>
  <w:num w:numId="19" w16cid:durableId="11446168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8193">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4A2"/>
    <w:rsid w:val="0000037E"/>
    <w:rsid w:val="00013002"/>
    <w:rsid w:val="00020707"/>
    <w:rsid w:val="00036EE3"/>
    <w:rsid w:val="00072484"/>
    <w:rsid w:val="00095530"/>
    <w:rsid w:val="00096612"/>
    <w:rsid w:val="000B1B2B"/>
    <w:rsid w:val="000B7683"/>
    <w:rsid w:val="000D0677"/>
    <w:rsid w:val="000E0548"/>
    <w:rsid w:val="000E6A6E"/>
    <w:rsid w:val="00102934"/>
    <w:rsid w:val="00147110"/>
    <w:rsid w:val="001511A6"/>
    <w:rsid w:val="00171C4D"/>
    <w:rsid w:val="0017677F"/>
    <w:rsid w:val="0019307B"/>
    <w:rsid w:val="001B0927"/>
    <w:rsid w:val="001B164E"/>
    <w:rsid w:val="001B7886"/>
    <w:rsid w:val="001E795A"/>
    <w:rsid w:val="001F38BB"/>
    <w:rsid w:val="002058CE"/>
    <w:rsid w:val="002165F1"/>
    <w:rsid w:val="00233211"/>
    <w:rsid w:val="0025291E"/>
    <w:rsid w:val="00260B24"/>
    <w:rsid w:val="0027411A"/>
    <w:rsid w:val="00276D21"/>
    <w:rsid w:val="00296D7F"/>
    <w:rsid w:val="002A5D45"/>
    <w:rsid w:val="002B3CF6"/>
    <w:rsid w:val="002C768A"/>
    <w:rsid w:val="002D0BD7"/>
    <w:rsid w:val="002D76C4"/>
    <w:rsid w:val="002D792C"/>
    <w:rsid w:val="002E4582"/>
    <w:rsid w:val="002F5199"/>
    <w:rsid w:val="00301DB3"/>
    <w:rsid w:val="00305119"/>
    <w:rsid w:val="003157F1"/>
    <w:rsid w:val="00320509"/>
    <w:rsid w:val="0032694B"/>
    <w:rsid w:val="00356B5D"/>
    <w:rsid w:val="00357707"/>
    <w:rsid w:val="0036528E"/>
    <w:rsid w:val="0036627C"/>
    <w:rsid w:val="0036743B"/>
    <w:rsid w:val="0037469F"/>
    <w:rsid w:val="00395920"/>
    <w:rsid w:val="003E5516"/>
    <w:rsid w:val="003F4B75"/>
    <w:rsid w:val="00420DFD"/>
    <w:rsid w:val="00423C25"/>
    <w:rsid w:val="00425BC7"/>
    <w:rsid w:val="00437A76"/>
    <w:rsid w:val="00441DCF"/>
    <w:rsid w:val="004604B2"/>
    <w:rsid w:val="00470E28"/>
    <w:rsid w:val="0047379B"/>
    <w:rsid w:val="00477A11"/>
    <w:rsid w:val="004842E2"/>
    <w:rsid w:val="00486EB3"/>
    <w:rsid w:val="004934C5"/>
    <w:rsid w:val="004A6FEB"/>
    <w:rsid w:val="004A7D53"/>
    <w:rsid w:val="004E61FF"/>
    <w:rsid w:val="005045C5"/>
    <w:rsid w:val="00512A4E"/>
    <w:rsid w:val="0052005F"/>
    <w:rsid w:val="005373E0"/>
    <w:rsid w:val="00556548"/>
    <w:rsid w:val="00571B1C"/>
    <w:rsid w:val="00576D47"/>
    <w:rsid w:val="00586EF8"/>
    <w:rsid w:val="005B0371"/>
    <w:rsid w:val="005B49AB"/>
    <w:rsid w:val="005B50E7"/>
    <w:rsid w:val="005C3D29"/>
    <w:rsid w:val="005C4BAB"/>
    <w:rsid w:val="005E12A5"/>
    <w:rsid w:val="005E69F0"/>
    <w:rsid w:val="005E7B4F"/>
    <w:rsid w:val="005F003B"/>
    <w:rsid w:val="00601882"/>
    <w:rsid w:val="00607D68"/>
    <w:rsid w:val="00613212"/>
    <w:rsid w:val="006149B1"/>
    <w:rsid w:val="0063228D"/>
    <w:rsid w:val="00636BBD"/>
    <w:rsid w:val="00640332"/>
    <w:rsid w:val="0064658D"/>
    <w:rsid w:val="00680D2B"/>
    <w:rsid w:val="00681B32"/>
    <w:rsid w:val="00697887"/>
    <w:rsid w:val="006A0727"/>
    <w:rsid w:val="006B1D2B"/>
    <w:rsid w:val="006C37D5"/>
    <w:rsid w:val="006E1131"/>
    <w:rsid w:val="006E2037"/>
    <w:rsid w:val="006E6199"/>
    <w:rsid w:val="00701AE0"/>
    <w:rsid w:val="00712870"/>
    <w:rsid w:val="00714AC0"/>
    <w:rsid w:val="0074147D"/>
    <w:rsid w:val="00743D85"/>
    <w:rsid w:val="00744F8B"/>
    <w:rsid w:val="00753CF4"/>
    <w:rsid w:val="007565CC"/>
    <w:rsid w:val="00763B9A"/>
    <w:rsid w:val="007A6AA8"/>
    <w:rsid w:val="007B1357"/>
    <w:rsid w:val="0081122F"/>
    <w:rsid w:val="008310C9"/>
    <w:rsid w:val="008335F0"/>
    <w:rsid w:val="00842558"/>
    <w:rsid w:val="00853CC5"/>
    <w:rsid w:val="00877E6E"/>
    <w:rsid w:val="008B083A"/>
    <w:rsid w:val="008C7848"/>
    <w:rsid w:val="008F748D"/>
    <w:rsid w:val="00906589"/>
    <w:rsid w:val="00906AD6"/>
    <w:rsid w:val="00917AF2"/>
    <w:rsid w:val="0092418A"/>
    <w:rsid w:val="00926E33"/>
    <w:rsid w:val="00934ED7"/>
    <w:rsid w:val="009543C3"/>
    <w:rsid w:val="00966E1B"/>
    <w:rsid w:val="00966F8F"/>
    <w:rsid w:val="00972F51"/>
    <w:rsid w:val="00984A02"/>
    <w:rsid w:val="009947C0"/>
    <w:rsid w:val="009A4039"/>
    <w:rsid w:val="009A41F9"/>
    <w:rsid w:val="009B6C6E"/>
    <w:rsid w:val="009C6EC3"/>
    <w:rsid w:val="009F2D2C"/>
    <w:rsid w:val="009F5580"/>
    <w:rsid w:val="00A061A0"/>
    <w:rsid w:val="00A239D1"/>
    <w:rsid w:val="00A31928"/>
    <w:rsid w:val="00A507D4"/>
    <w:rsid w:val="00A62A14"/>
    <w:rsid w:val="00A6617B"/>
    <w:rsid w:val="00A71FE5"/>
    <w:rsid w:val="00A7534B"/>
    <w:rsid w:val="00A86DD2"/>
    <w:rsid w:val="00A936CB"/>
    <w:rsid w:val="00A971A1"/>
    <w:rsid w:val="00AA0D99"/>
    <w:rsid w:val="00AA3AD8"/>
    <w:rsid w:val="00AB0DC8"/>
    <w:rsid w:val="00AB2CD1"/>
    <w:rsid w:val="00AB405C"/>
    <w:rsid w:val="00AC015D"/>
    <w:rsid w:val="00AF5326"/>
    <w:rsid w:val="00B019A2"/>
    <w:rsid w:val="00B0286E"/>
    <w:rsid w:val="00B033C8"/>
    <w:rsid w:val="00B0442F"/>
    <w:rsid w:val="00B165EC"/>
    <w:rsid w:val="00B33425"/>
    <w:rsid w:val="00B42334"/>
    <w:rsid w:val="00B44E24"/>
    <w:rsid w:val="00B51DD9"/>
    <w:rsid w:val="00B54ECC"/>
    <w:rsid w:val="00B60AC0"/>
    <w:rsid w:val="00B714F3"/>
    <w:rsid w:val="00B75A52"/>
    <w:rsid w:val="00B874C6"/>
    <w:rsid w:val="00B87B6B"/>
    <w:rsid w:val="00B9169E"/>
    <w:rsid w:val="00BC5D77"/>
    <w:rsid w:val="00BF487A"/>
    <w:rsid w:val="00BF5544"/>
    <w:rsid w:val="00C15F3E"/>
    <w:rsid w:val="00C46BD9"/>
    <w:rsid w:val="00C55258"/>
    <w:rsid w:val="00C73560"/>
    <w:rsid w:val="00C84DB7"/>
    <w:rsid w:val="00C87A35"/>
    <w:rsid w:val="00CB0F14"/>
    <w:rsid w:val="00CC4AF5"/>
    <w:rsid w:val="00CD659B"/>
    <w:rsid w:val="00CE0A43"/>
    <w:rsid w:val="00D00118"/>
    <w:rsid w:val="00D16749"/>
    <w:rsid w:val="00D61962"/>
    <w:rsid w:val="00D72623"/>
    <w:rsid w:val="00D732D7"/>
    <w:rsid w:val="00D8288D"/>
    <w:rsid w:val="00D83556"/>
    <w:rsid w:val="00DC4153"/>
    <w:rsid w:val="00DE5556"/>
    <w:rsid w:val="00DF4176"/>
    <w:rsid w:val="00E0095C"/>
    <w:rsid w:val="00E17240"/>
    <w:rsid w:val="00E74595"/>
    <w:rsid w:val="00E77485"/>
    <w:rsid w:val="00E830F9"/>
    <w:rsid w:val="00EA306D"/>
    <w:rsid w:val="00EB1CB6"/>
    <w:rsid w:val="00EB7C57"/>
    <w:rsid w:val="00ED2695"/>
    <w:rsid w:val="00EE04BA"/>
    <w:rsid w:val="00EE47C4"/>
    <w:rsid w:val="00EE54A2"/>
    <w:rsid w:val="00F30C9B"/>
    <w:rsid w:val="00F354B1"/>
    <w:rsid w:val="00F354D7"/>
    <w:rsid w:val="00F473DF"/>
    <w:rsid w:val="00F6343F"/>
    <w:rsid w:val="00F64377"/>
    <w:rsid w:val="00F72776"/>
    <w:rsid w:val="00F819AF"/>
    <w:rsid w:val="00F92A40"/>
    <w:rsid w:val="00FB0E4E"/>
    <w:rsid w:val="00FE4F1B"/>
    <w:rsid w:val="00FE6B04"/>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8193">
      <o:colormru v:ext="edit" colors="#d62a47,#f8f8f8"/>
    </o:shapedefaults>
    <o:shapelayout v:ext="edit">
      <o:idmap v:ext="edit" data="2"/>
    </o:shapelayout>
  </w:shapeDefaults>
  <w:decimalSymbol w:val="."/>
  <w:listSeparator w:val=","/>
  <w14:docId w14:val="69BF50F2"/>
  <w15:docId w15:val="{C3CB9C25-7EAA-410F-AD22-DA6BA0846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6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first"/>
    <w:basedOn w:val="Normal"/>
    <w:link w:val="HeaderChar"/>
    <w:uiPriority w:val="99"/>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qFormat/>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qFormat/>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rsid w:val="00A936CB"/>
    <w:pPr>
      <w:keepNext/>
      <w:keepLines/>
      <w:spacing w:before="480" w:after="80"/>
      <w:jc w:val="center"/>
    </w:pPr>
    <w:rPr>
      <w:b/>
      <w:sz w:val="28"/>
    </w:rPr>
  </w:style>
  <w:style w:type="paragraph" w:customStyle="1" w:styleId="Normalaftertitle">
    <w:name w:val="Normal_after_title"/>
    <w:basedOn w:val="Normal"/>
    <w:next w:val="Normal"/>
    <w:link w:val="NormalaftertitleChar"/>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link w:val="enumlev1Char"/>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AB2CD1"/>
    <w:pPr>
      <w:spacing w:before="240"/>
    </w:pPr>
    <w:rPr>
      <w:sz w:val="22"/>
      <w:szCs w:val="22"/>
      <w:lang w:val="es-ES_tradnl"/>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link w:val="TableheadChar"/>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A936CB"/>
    <w:pPr>
      <w:keepNext/>
      <w:spacing w:before="360" w:after="120"/>
      <w:jc w:val="center"/>
    </w:pPr>
  </w:style>
  <w:style w:type="paragraph" w:customStyle="1" w:styleId="Tabletext">
    <w:name w:val="Table_text"/>
    <w:basedOn w:val="Normal"/>
    <w:link w:val="Tabletext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936CB"/>
    <w:pPr>
      <w:keepNext/>
      <w:keepLines/>
      <w:spacing w:before="480" w:after="80"/>
      <w:jc w:val="center"/>
    </w:pPr>
    <w:rPr>
      <w:caps/>
      <w:sz w:val="18"/>
    </w:rPr>
  </w:style>
  <w:style w:type="paragraph" w:customStyle="1" w:styleId="Figuretitle">
    <w:name w:val="Figure_title"/>
    <w:basedOn w:val="Normal"/>
    <w:next w:val="Figure"/>
    <w:link w:val="FiguretitleChar"/>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aliases w:val="Appel note de bas de p,Footnote Reference/... + 12 pt,Bol..."/>
    <w:basedOn w:val="DefaultParagraphFont"/>
    <w:qFormat/>
    <w:rsid w:val="00A936CB"/>
    <w:rPr>
      <w:position w:val="6"/>
      <w:sz w:val="18"/>
    </w:rPr>
  </w:style>
  <w:style w:type="paragraph" w:styleId="FootnoteText">
    <w:name w:val="footnote text"/>
    <w:aliases w:val="footnote text,ALTS FOOTNOTE,Footnote Text Char1,Footnote Text Char Char1,Footnote Text Char4 Char Char,Footnote Text Char1 Char1 Char1 ChaFootnote Text"/>
    <w:basedOn w:val="Normal"/>
    <w:link w:val="FootnoteTextChar"/>
    <w:rsid w:val="00A936CB"/>
    <w:pPr>
      <w:keepLines/>
      <w:tabs>
        <w:tab w:val="left" w:pos="255"/>
      </w:tabs>
      <w:ind w:left="255" w:hanging="255"/>
    </w:pPr>
    <w:rPr>
      <w:sz w:val="22"/>
    </w:rPr>
  </w:style>
  <w:style w:type="paragraph" w:styleId="Index1">
    <w:name w:val="index 1"/>
    <w:basedOn w:val="Normal"/>
    <w:next w:val="Normal"/>
    <w:semiHidden/>
    <w:rsid w:val="00A936CB"/>
  </w:style>
  <w:style w:type="paragraph" w:styleId="Index2">
    <w:name w:val="index 2"/>
    <w:basedOn w:val="Normal"/>
    <w:next w:val="Normal"/>
    <w:semiHidden/>
    <w:rsid w:val="00A936CB"/>
    <w:pPr>
      <w:ind w:left="283"/>
    </w:pPr>
  </w:style>
  <w:style w:type="paragraph" w:styleId="Index3">
    <w:name w:val="index 3"/>
    <w:basedOn w:val="Normal"/>
    <w:next w:val="Normal"/>
    <w:semiHidden/>
    <w:rsid w:val="00A936CB"/>
    <w:pPr>
      <w:ind w:left="566"/>
    </w:pPr>
  </w:style>
  <w:style w:type="paragraph" w:styleId="IndexHeading">
    <w:name w:val="index heading"/>
    <w:basedOn w:val="Normal"/>
    <w:next w:val="Index1"/>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uiPriority w:val="39"/>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936CB"/>
    <w:pPr>
      <w:tabs>
        <w:tab w:val="clear" w:pos="567"/>
        <w:tab w:val="left" w:pos="1276"/>
      </w:tabs>
      <w:spacing w:before="160"/>
      <w:ind w:left="1276" w:hanging="709"/>
    </w:pPr>
  </w:style>
  <w:style w:type="paragraph" w:styleId="TOC3">
    <w:name w:val="toc 3"/>
    <w:basedOn w:val="TOC2"/>
    <w:rsid w:val="00A936CB"/>
    <w:pPr>
      <w:tabs>
        <w:tab w:val="clear" w:pos="1276"/>
        <w:tab w:val="left" w:pos="2155"/>
      </w:tabs>
      <w:ind w:left="2155" w:hanging="879"/>
    </w:pPr>
  </w:style>
  <w:style w:type="paragraph" w:styleId="TOC4">
    <w:name w:val="toc 4"/>
    <w:basedOn w:val="TOC3"/>
    <w:rsid w:val="00A936CB"/>
    <w:pPr>
      <w:tabs>
        <w:tab w:val="left" w:pos="3261"/>
      </w:tabs>
      <w:spacing w:before="80"/>
      <w:ind w:left="3261" w:hanging="993"/>
    </w:pPr>
  </w:style>
  <w:style w:type="paragraph" w:styleId="TOC5">
    <w:name w:val="toc 5"/>
    <w:basedOn w:val="TOC4"/>
    <w:rsid w:val="00A936CB"/>
  </w:style>
  <w:style w:type="paragraph" w:styleId="TOC6">
    <w:name w:val="toc 6"/>
    <w:basedOn w:val="TOC4"/>
    <w:rsid w:val="00A936CB"/>
  </w:style>
  <w:style w:type="paragraph" w:styleId="TOC7">
    <w:name w:val="toc 7"/>
    <w:basedOn w:val="TOC4"/>
    <w:rsid w:val="00A936CB"/>
  </w:style>
  <w:style w:type="paragraph" w:styleId="TOC8">
    <w:name w:val="toc 8"/>
    <w:basedOn w:val="TOC4"/>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link w:val="Tabletitle0"/>
    <w:rsid w:val="00A936CB"/>
    <w:pPr>
      <w:keepNext/>
      <w:spacing w:before="0" w:after="120"/>
      <w:jc w:val="center"/>
    </w:pPr>
    <w:rPr>
      <w:b/>
    </w:rPr>
  </w:style>
  <w:style w:type="paragraph" w:customStyle="1" w:styleId="Summary">
    <w:name w:val="Summary"/>
    <w:basedOn w:val="Normal"/>
    <w:next w:val="Normalaftertitle"/>
    <w:autoRedefine/>
    <w:rsid w:val="00AB2CD1"/>
    <w:pPr>
      <w:spacing w:after="480"/>
    </w:pPr>
    <w:rPr>
      <w:color w:val="000000" w:themeColor="text1"/>
      <w:sz w:val="22"/>
      <w:szCs w:val="22"/>
      <w:lang w:val="en-GB"/>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EE47C4"/>
    <w:rPr>
      <w:sz w:val="24"/>
      <w:lang w:val="fr-FR" w:eastAsia="en-US"/>
    </w:rPr>
  </w:style>
  <w:style w:type="table" w:styleId="TableGrid">
    <w:name w:val="Table Grid"/>
    <w:basedOn w:val="TableNormal"/>
    <w:uiPriority w:val="5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926E33"/>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926E33"/>
    <w:rPr>
      <w:vertAlign w:val="superscript"/>
    </w:rPr>
  </w:style>
  <w:style w:type="paragraph" w:customStyle="1" w:styleId="Figurewithouttitle">
    <w:name w:val="Figure_without_title"/>
    <w:basedOn w:val="FigureNo"/>
    <w:next w:val="Normal"/>
    <w:rsid w:val="00926E33"/>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926E33"/>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926E33"/>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qFormat/>
    <w:rsid w:val="00926E33"/>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926E33"/>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926E33"/>
    <w:pPr>
      <w:tabs>
        <w:tab w:val="left" w:pos="567"/>
        <w:tab w:val="left" w:pos="1701"/>
        <w:tab w:val="left" w:pos="2835"/>
      </w:tabs>
      <w:spacing w:before="240"/>
    </w:pPr>
    <w:rPr>
      <w:b w:val="0"/>
      <w:caps/>
    </w:rPr>
  </w:style>
  <w:style w:type="paragraph" w:customStyle="1" w:styleId="Title2">
    <w:name w:val="Title 2"/>
    <w:basedOn w:val="Source"/>
    <w:next w:val="Normal"/>
    <w:rsid w:val="00926E33"/>
    <w:pPr>
      <w:overflowPunct/>
      <w:autoSpaceDE/>
      <w:autoSpaceDN/>
      <w:adjustRightInd/>
      <w:spacing w:before="480"/>
      <w:textAlignment w:val="auto"/>
    </w:pPr>
    <w:rPr>
      <w:b w:val="0"/>
      <w:caps/>
    </w:rPr>
  </w:style>
  <w:style w:type="paragraph" w:customStyle="1" w:styleId="Title3">
    <w:name w:val="Title 3"/>
    <w:basedOn w:val="Title2"/>
    <w:next w:val="Normal"/>
    <w:rsid w:val="00926E33"/>
    <w:pPr>
      <w:spacing w:before="240"/>
    </w:pPr>
    <w:rPr>
      <w:caps w:val="0"/>
    </w:rPr>
  </w:style>
  <w:style w:type="paragraph" w:customStyle="1" w:styleId="Title4">
    <w:name w:val="Title 4"/>
    <w:basedOn w:val="Title3"/>
    <w:next w:val="Heading1"/>
    <w:rsid w:val="00926E33"/>
    <w:rPr>
      <w:b/>
    </w:rPr>
  </w:style>
  <w:style w:type="character" w:customStyle="1" w:styleId="Appdef">
    <w:name w:val="App_def"/>
    <w:basedOn w:val="DefaultParagraphFont"/>
    <w:rsid w:val="00926E33"/>
    <w:rPr>
      <w:rFonts w:ascii="Times New Roman" w:hAnsi="Times New Roman"/>
      <w:b/>
    </w:rPr>
  </w:style>
  <w:style w:type="character" w:customStyle="1" w:styleId="Appref">
    <w:name w:val="App_ref"/>
    <w:basedOn w:val="DefaultParagraphFont"/>
    <w:rsid w:val="00926E33"/>
  </w:style>
  <w:style w:type="character" w:customStyle="1" w:styleId="Artdef">
    <w:name w:val="Art_def"/>
    <w:basedOn w:val="DefaultParagraphFont"/>
    <w:rsid w:val="00926E33"/>
    <w:rPr>
      <w:rFonts w:ascii="Times New Roman" w:hAnsi="Times New Roman"/>
      <w:b/>
    </w:rPr>
  </w:style>
  <w:style w:type="character" w:customStyle="1" w:styleId="Artref">
    <w:name w:val="Art_ref"/>
    <w:basedOn w:val="DefaultParagraphFont"/>
    <w:rsid w:val="00926E33"/>
  </w:style>
  <w:style w:type="character" w:customStyle="1" w:styleId="Tablefreq">
    <w:name w:val="Table_freq"/>
    <w:basedOn w:val="DefaultParagraphFont"/>
    <w:rsid w:val="00926E33"/>
    <w:rPr>
      <w:b/>
      <w:color w:val="auto"/>
      <w:sz w:val="20"/>
    </w:rPr>
  </w:style>
  <w:style w:type="paragraph" w:customStyle="1" w:styleId="Formal">
    <w:name w:val="Formal"/>
    <w:basedOn w:val="ASN1"/>
    <w:rsid w:val="00926E33"/>
    <w:pPr>
      <w:tabs>
        <w:tab w:val="left" w:pos="1871"/>
      </w:tabs>
      <w:jc w:val="left"/>
    </w:pPr>
    <w:rPr>
      <w:rFonts w:ascii="Times New Roman Bold" w:hAnsi="Times New Roman Bold"/>
      <w:b w:val="0"/>
      <w:lang w:val="en-GB"/>
    </w:rPr>
  </w:style>
  <w:style w:type="paragraph" w:customStyle="1" w:styleId="Section1">
    <w:name w:val="Section_1"/>
    <w:basedOn w:val="Normal"/>
    <w:rsid w:val="00926E33"/>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926E33"/>
    <w:rPr>
      <w:b w:val="0"/>
      <w:i/>
    </w:rPr>
  </w:style>
  <w:style w:type="paragraph" w:customStyle="1" w:styleId="AnnexNo">
    <w:name w:val="Annex_No"/>
    <w:basedOn w:val="Normal"/>
    <w:next w:val="Normal"/>
    <w:link w:val="AnnexNoCar"/>
    <w:rsid w:val="00926E33"/>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926E3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926E33"/>
  </w:style>
  <w:style w:type="paragraph" w:customStyle="1" w:styleId="Appendixtitle">
    <w:name w:val="Appendix_title"/>
    <w:basedOn w:val="Annextitle"/>
    <w:next w:val="Normal"/>
    <w:rsid w:val="00926E33"/>
  </w:style>
  <w:style w:type="paragraph" w:customStyle="1" w:styleId="Border">
    <w:name w:val="Border"/>
    <w:basedOn w:val="Normal"/>
    <w:rsid w:val="00926E33"/>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926E33"/>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926E33"/>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926E33"/>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926E33"/>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926E33"/>
  </w:style>
  <w:style w:type="paragraph" w:customStyle="1" w:styleId="Normalaftertitle0">
    <w:name w:val="Normal after title"/>
    <w:basedOn w:val="Normal"/>
    <w:next w:val="Normal"/>
    <w:rsid w:val="00926E33"/>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926E33"/>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926E33"/>
    <w:pPr>
      <w:tabs>
        <w:tab w:val="clear" w:pos="794"/>
        <w:tab w:val="clear" w:pos="1191"/>
        <w:tab w:val="left" w:pos="1134"/>
      </w:tabs>
      <w:jc w:val="left"/>
    </w:pPr>
    <w:rPr>
      <w:lang w:val="en-GB"/>
    </w:rPr>
  </w:style>
  <w:style w:type="paragraph" w:customStyle="1" w:styleId="Section3">
    <w:name w:val="Section_3"/>
    <w:basedOn w:val="Section1"/>
    <w:rsid w:val="00926E33"/>
    <w:rPr>
      <w:b w:val="0"/>
    </w:rPr>
  </w:style>
  <w:style w:type="paragraph" w:customStyle="1" w:styleId="TableTextS5">
    <w:name w:val="Table_TextS5"/>
    <w:basedOn w:val="Normal"/>
    <w:rsid w:val="00926E33"/>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926E33"/>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926E33"/>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926E33"/>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926E33"/>
  </w:style>
  <w:style w:type="paragraph" w:customStyle="1" w:styleId="Committee">
    <w:name w:val="Committee"/>
    <w:basedOn w:val="Normal"/>
    <w:qFormat/>
    <w:rsid w:val="00926E33"/>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uiPriority w:val="99"/>
    <w:qFormat/>
    <w:rsid w:val="00926E33"/>
    <w:rPr>
      <w:noProof/>
      <w:sz w:val="18"/>
      <w:lang w:val="fr-FR"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Footnote Text Char"/>
    <w:basedOn w:val="DefaultParagraphFont"/>
    <w:link w:val="FootnoteText"/>
    <w:rsid w:val="00926E33"/>
    <w:rPr>
      <w:sz w:val="22"/>
      <w:lang w:val="fr-FR" w:eastAsia="en-US"/>
    </w:rPr>
  </w:style>
  <w:style w:type="paragraph" w:customStyle="1" w:styleId="Normalend">
    <w:name w:val="Normal_end"/>
    <w:basedOn w:val="Normal"/>
    <w:next w:val="Normal"/>
    <w:qFormat/>
    <w:rsid w:val="00926E33"/>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926E33"/>
    <w:pPr>
      <w:keepNext/>
      <w:keepLines/>
    </w:pPr>
  </w:style>
  <w:style w:type="paragraph" w:customStyle="1" w:styleId="Subsection1">
    <w:name w:val="Subsection_1"/>
    <w:basedOn w:val="Section1"/>
    <w:next w:val="Normalaftertitle0"/>
    <w:qFormat/>
    <w:rsid w:val="00926E33"/>
  </w:style>
  <w:style w:type="paragraph" w:customStyle="1" w:styleId="Volumetitle">
    <w:name w:val="Volume_title"/>
    <w:basedOn w:val="Normal"/>
    <w:qFormat/>
    <w:rsid w:val="00926E33"/>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926E33"/>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926E33"/>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926E33"/>
    <w:rPr>
      <w:rFonts w:ascii="Times New Roman" w:hAnsi="Times New Roman"/>
      <w:b w:val="0"/>
    </w:rPr>
  </w:style>
  <w:style w:type="paragraph" w:customStyle="1" w:styleId="Tablesplit">
    <w:name w:val="Table_split"/>
    <w:basedOn w:val="Tabletext"/>
    <w:qFormat/>
    <w:rsid w:val="00926E33"/>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926E33"/>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926E33"/>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926E33"/>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926E33"/>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926E33"/>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qFormat/>
    <w:rsid w:val="00926E33"/>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rsid w:val="00926E33"/>
    <w:rPr>
      <w:rFonts w:ascii="Times New Roman Bold" w:hAnsi="Times New Roman Bold"/>
      <w:b/>
      <w:sz w:val="18"/>
      <w:lang w:val="fr-FR" w:eastAsia="en-US"/>
    </w:rPr>
  </w:style>
  <w:style w:type="paragraph" w:customStyle="1" w:styleId="Figurewithlegend">
    <w:name w:val="Figure_with_legend"/>
    <w:basedOn w:val="Figure"/>
    <w:rsid w:val="00926E33"/>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926E33"/>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926E33"/>
    <w:rPr>
      <w:sz w:val="24"/>
      <w:lang w:val="en-GB" w:eastAsia="en-US"/>
    </w:rPr>
  </w:style>
  <w:style w:type="character" w:customStyle="1" w:styleId="Recdef">
    <w:name w:val="Rec_def"/>
    <w:basedOn w:val="DefaultParagraphFont"/>
    <w:rsid w:val="00926E33"/>
    <w:rPr>
      <w:b/>
    </w:rPr>
  </w:style>
  <w:style w:type="character" w:customStyle="1" w:styleId="Resdef">
    <w:name w:val="Res_def"/>
    <w:basedOn w:val="DefaultParagraphFont"/>
    <w:rsid w:val="00926E33"/>
    <w:rPr>
      <w:rFonts w:ascii="Times New Roman" w:hAnsi="Times New Roman"/>
      <w:b/>
    </w:rPr>
  </w:style>
  <w:style w:type="character" w:customStyle="1" w:styleId="Heading1Char">
    <w:name w:val="Heading 1 Char"/>
    <w:basedOn w:val="DefaultParagraphFont"/>
    <w:link w:val="Heading1"/>
    <w:rsid w:val="00926E33"/>
    <w:rPr>
      <w:b/>
      <w:sz w:val="24"/>
      <w:lang w:val="fr-FR" w:eastAsia="en-US"/>
    </w:rPr>
  </w:style>
  <w:style w:type="character" w:customStyle="1" w:styleId="Heading2Char">
    <w:name w:val="Heading 2 Char"/>
    <w:basedOn w:val="DefaultParagraphFont"/>
    <w:link w:val="Heading2"/>
    <w:rsid w:val="00926E33"/>
    <w:rPr>
      <w:b/>
      <w:sz w:val="24"/>
      <w:lang w:val="fr-FR" w:eastAsia="en-US"/>
    </w:rPr>
  </w:style>
  <w:style w:type="character" w:customStyle="1" w:styleId="Heading3Char">
    <w:name w:val="Heading 3 Char"/>
    <w:basedOn w:val="DefaultParagraphFont"/>
    <w:link w:val="Heading3"/>
    <w:rsid w:val="00926E33"/>
    <w:rPr>
      <w:b/>
      <w:sz w:val="24"/>
      <w:lang w:val="fr-FR" w:eastAsia="en-US"/>
    </w:rPr>
  </w:style>
  <w:style w:type="character" w:customStyle="1" w:styleId="Heading4Char">
    <w:name w:val="Heading 4 Char"/>
    <w:basedOn w:val="DefaultParagraphFont"/>
    <w:link w:val="Heading4"/>
    <w:rsid w:val="00926E33"/>
    <w:rPr>
      <w:b/>
      <w:sz w:val="24"/>
      <w:lang w:val="fr-FR" w:eastAsia="en-US"/>
    </w:rPr>
  </w:style>
  <w:style w:type="character" w:customStyle="1" w:styleId="Heading5Char">
    <w:name w:val="Heading 5 Char"/>
    <w:basedOn w:val="DefaultParagraphFont"/>
    <w:link w:val="Heading5"/>
    <w:rsid w:val="00926E33"/>
    <w:rPr>
      <w:b/>
      <w:sz w:val="24"/>
      <w:lang w:val="fr-FR" w:eastAsia="en-US"/>
    </w:rPr>
  </w:style>
  <w:style w:type="character" w:customStyle="1" w:styleId="Heading6Char">
    <w:name w:val="Heading 6 Char"/>
    <w:basedOn w:val="DefaultParagraphFont"/>
    <w:link w:val="Heading6"/>
    <w:rsid w:val="00926E33"/>
    <w:rPr>
      <w:b/>
      <w:sz w:val="24"/>
      <w:lang w:val="fr-FR" w:eastAsia="en-US"/>
    </w:rPr>
  </w:style>
  <w:style w:type="character" w:customStyle="1" w:styleId="Heading7Char">
    <w:name w:val="Heading 7 Char"/>
    <w:basedOn w:val="DefaultParagraphFont"/>
    <w:link w:val="Heading7"/>
    <w:rsid w:val="00926E33"/>
    <w:rPr>
      <w:b/>
      <w:sz w:val="24"/>
      <w:lang w:val="fr-FR" w:eastAsia="en-US"/>
    </w:rPr>
  </w:style>
  <w:style w:type="character" w:customStyle="1" w:styleId="Heading8Char">
    <w:name w:val="Heading 8 Char"/>
    <w:basedOn w:val="DefaultParagraphFont"/>
    <w:link w:val="Heading8"/>
    <w:rsid w:val="00926E33"/>
    <w:rPr>
      <w:b/>
      <w:sz w:val="24"/>
      <w:lang w:val="fr-FR" w:eastAsia="en-US"/>
    </w:rPr>
  </w:style>
  <w:style w:type="character" w:customStyle="1" w:styleId="Heading9Char">
    <w:name w:val="Heading 9 Char"/>
    <w:basedOn w:val="DefaultParagraphFont"/>
    <w:link w:val="Heading9"/>
    <w:rsid w:val="00926E33"/>
    <w:rPr>
      <w:b/>
      <w:sz w:val="24"/>
      <w:lang w:val="fr-FR" w:eastAsia="en-US"/>
    </w:rPr>
  </w:style>
  <w:style w:type="paragraph" w:styleId="BalloonText">
    <w:name w:val="Balloon Text"/>
    <w:basedOn w:val="Normal"/>
    <w:link w:val="BalloonTextChar"/>
    <w:rsid w:val="00926E33"/>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926E33"/>
    <w:rPr>
      <w:rFonts w:ascii="Tahoma" w:hAnsi="Tahoma" w:cs="Tahoma"/>
      <w:sz w:val="16"/>
      <w:szCs w:val="16"/>
      <w:lang w:val="en-GB" w:eastAsia="en-US"/>
    </w:rPr>
  </w:style>
  <w:style w:type="paragraph" w:styleId="BodyText">
    <w:name w:val="Body Text"/>
    <w:basedOn w:val="Normal"/>
    <w:link w:val="BodyTextChar"/>
    <w:rsid w:val="00926E33"/>
    <w:pPr>
      <w:tabs>
        <w:tab w:val="clear" w:pos="794"/>
        <w:tab w:val="clear" w:pos="1191"/>
        <w:tab w:val="clear" w:pos="1588"/>
        <w:tab w:val="clear" w:pos="1985"/>
      </w:tabs>
      <w:overflowPunct/>
      <w:autoSpaceDE/>
      <w:autoSpaceDN/>
      <w:adjustRightInd/>
      <w:spacing w:before="0"/>
      <w:textAlignment w:val="auto"/>
    </w:pPr>
    <w:rPr>
      <w:rFonts w:ascii="Arial" w:hAnsi="Arial"/>
      <w:lang w:val="en-US"/>
    </w:rPr>
  </w:style>
  <w:style w:type="character" w:customStyle="1" w:styleId="BodyTextChar">
    <w:name w:val="Body Text Char"/>
    <w:basedOn w:val="DefaultParagraphFont"/>
    <w:link w:val="BodyText"/>
    <w:rsid w:val="00926E33"/>
    <w:rPr>
      <w:rFonts w:ascii="Arial" w:hAnsi="Arial"/>
      <w:sz w:val="24"/>
      <w:lang w:eastAsia="en-US"/>
    </w:rPr>
  </w:style>
  <w:style w:type="paragraph" w:customStyle="1" w:styleId="Discussion">
    <w:name w:val="Discussion"/>
    <w:basedOn w:val="Normal"/>
    <w:rsid w:val="00926E33"/>
    <w:pPr>
      <w:numPr>
        <w:numId w:val="3"/>
      </w:numPr>
      <w:tabs>
        <w:tab w:val="clear" w:pos="794"/>
        <w:tab w:val="clear" w:pos="1191"/>
        <w:tab w:val="clear" w:pos="1588"/>
        <w:tab w:val="clear" w:pos="1985"/>
        <w:tab w:val="left" w:pos="851"/>
      </w:tabs>
      <w:overflowPunct/>
      <w:autoSpaceDE/>
      <w:autoSpaceDN/>
      <w:adjustRightInd/>
      <w:spacing w:after="120"/>
      <w:textAlignment w:val="auto"/>
    </w:pPr>
    <w:rPr>
      <w:rFonts w:ascii="Arial" w:hAnsi="Arial"/>
      <w:sz w:val="22"/>
      <w:szCs w:val="22"/>
      <w:lang w:val="en-GB"/>
    </w:rPr>
  </w:style>
  <w:style w:type="paragraph" w:styleId="ListBullet3">
    <w:name w:val="List Bullet 3"/>
    <w:basedOn w:val="Normal"/>
    <w:autoRedefine/>
    <w:rsid w:val="00926E33"/>
    <w:pPr>
      <w:numPr>
        <w:numId w:val="2"/>
      </w:numPr>
      <w:tabs>
        <w:tab w:val="clear" w:pos="794"/>
        <w:tab w:val="clear" w:pos="1191"/>
        <w:tab w:val="clear" w:pos="1588"/>
        <w:tab w:val="clear" w:pos="1985"/>
        <w:tab w:val="num" w:pos="926"/>
      </w:tabs>
      <w:overflowPunct/>
      <w:autoSpaceDE/>
      <w:autoSpaceDN/>
      <w:adjustRightInd/>
      <w:spacing w:before="0"/>
      <w:ind w:left="926"/>
      <w:jc w:val="left"/>
      <w:textAlignment w:val="auto"/>
    </w:pPr>
    <w:rPr>
      <w:sz w:val="20"/>
      <w:lang w:val="en-US"/>
    </w:rPr>
  </w:style>
  <w:style w:type="paragraph" w:styleId="BlockText">
    <w:name w:val="Block Text"/>
    <w:basedOn w:val="Normal"/>
    <w:rsid w:val="00926E33"/>
    <w:pPr>
      <w:tabs>
        <w:tab w:val="clear" w:pos="794"/>
        <w:tab w:val="clear" w:pos="1191"/>
        <w:tab w:val="clear" w:pos="1588"/>
        <w:tab w:val="clear" w:pos="1985"/>
        <w:tab w:val="left" w:pos="8789"/>
      </w:tabs>
      <w:overflowPunct/>
      <w:autoSpaceDE/>
      <w:autoSpaceDN/>
      <w:adjustRightInd/>
      <w:spacing w:before="0"/>
      <w:ind w:left="851" w:right="283"/>
      <w:textAlignment w:val="auto"/>
    </w:pPr>
    <w:rPr>
      <w:rFonts w:ascii="Arial" w:hAnsi="Arial" w:cs="Arial"/>
      <w:sz w:val="22"/>
      <w:szCs w:val="22"/>
      <w:lang w:val="en-GB" w:eastAsia="fr-FR"/>
    </w:rPr>
  </w:style>
  <w:style w:type="paragraph" w:styleId="BodyText2">
    <w:name w:val="Body Text 2"/>
    <w:basedOn w:val="Normal"/>
    <w:link w:val="BodyText2Char"/>
    <w:rsid w:val="00926E33"/>
    <w:pPr>
      <w:tabs>
        <w:tab w:val="clear" w:pos="794"/>
        <w:tab w:val="clear" w:pos="1191"/>
        <w:tab w:val="clear" w:pos="1588"/>
        <w:tab w:val="clear" w:pos="1985"/>
      </w:tabs>
      <w:overflowPunct/>
      <w:autoSpaceDE/>
      <w:autoSpaceDN/>
      <w:adjustRightInd/>
      <w:spacing w:before="0"/>
      <w:jc w:val="center"/>
      <w:textAlignment w:val="auto"/>
    </w:pPr>
    <w:rPr>
      <w:rFonts w:ascii="Arial" w:eastAsia="SimSun" w:hAnsi="Arial"/>
      <w:b/>
      <w:bCs/>
      <w:sz w:val="22"/>
      <w:szCs w:val="24"/>
      <w:lang w:val="en-US" w:eastAsia="zh-CN"/>
    </w:rPr>
  </w:style>
  <w:style w:type="character" w:customStyle="1" w:styleId="BodyText2Char">
    <w:name w:val="Body Text 2 Char"/>
    <w:basedOn w:val="DefaultParagraphFont"/>
    <w:link w:val="BodyText2"/>
    <w:rsid w:val="00926E33"/>
    <w:rPr>
      <w:rFonts w:ascii="Arial" w:eastAsia="SimSun" w:hAnsi="Arial"/>
      <w:b/>
      <w:bCs/>
      <w:sz w:val="22"/>
      <w:szCs w:val="24"/>
    </w:rPr>
  </w:style>
  <w:style w:type="paragraph" w:styleId="BodyText3">
    <w:name w:val="Body Text 3"/>
    <w:basedOn w:val="Normal"/>
    <w:link w:val="BodyText3Char"/>
    <w:rsid w:val="00926E33"/>
    <w:pPr>
      <w:tabs>
        <w:tab w:val="clear" w:pos="794"/>
        <w:tab w:val="clear" w:pos="1191"/>
        <w:tab w:val="clear" w:pos="1588"/>
        <w:tab w:val="clear" w:pos="1985"/>
        <w:tab w:val="num" w:pos="720"/>
      </w:tabs>
      <w:overflowPunct/>
      <w:autoSpaceDE/>
      <w:autoSpaceDN/>
      <w:adjustRightInd/>
      <w:spacing w:before="0"/>
      <w:textAlignment w:val="auto"/>
    </w:pPr>
    <w:rPr>
      <w:rFonts w:ascii="Arial" w:eastAsia="SimSun" w:hAnsi="Arial"/>
      <w:sz w:val="22"/>
      <w:szCs w:val="24"/>
      <w:lang w:val="en-GB" w:eastAsia="zh-CN"/>
    </w:rPr>
  </w:style>
  <w:style w:type="character" w:customStyle="1" w:styleId="BodyText3Char">
    <w:name w:val="Body Text 3 Char"/>
    <w:basedOn w:val="DefaultParagraphFont"/>
    <w:link w:val="BodyText3"/>
    <w:rsid w:val="00926E33"/>
    <w:rPr>
      <w:rFonts w:ascii="Arial" w:eastAsia="SimSun" w:hAnsi="Arial"/>
      <w:sz w:val="22"/>
      <w:szCs w:val="24"/>
      <w:lang w:val="en-GB"/>
    </w:rPr>
  </w:style>
  <w:style w:type="paragraph" w:styleId="NormalWeb">
    <w:name w:val="Normal (Web)"/>
    <w:basedOn w:val="Normal"/>
    <w:rsid w:val="00926E3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en-GB"/>
    </w:rPr>
  </w:style>
  <w:style w:type="paragraph" w:customStyle="1" w:styleId="OmniPage257">
    <w:name w:val="OmniPage #257"/>
    <w:rsid w:val="00926E33"/>
    <w:pPr>
      <w:tabs>
        <w:tab w:val="left" w:pos="4263"/>
        <w:tab w:val="right" w:pos="7223"/>
      </w:tabs>
      <w:jc w:val="center"/>
    </w:pPr>
    <w:rPr>
      <w:rFonts w:ascii="Arial" w:hAnsi="Arial"/>
      <w:sz w:val="22"/>
      <w:szCs w:val="22"/>
      <w:lang w:eastAsia="en-US"/>
    </w:rPr>
  </w:style>
  <w:style w:type="paragraph" w:customStyle="1" w:styleId="Char1CharCharCarCar">
    <w:name w:val="Char1 Char Char Car Car"/>
    <w:basedOn w:val="Normal"/>
    <w:rsid w:val="00926E33"/>
    <w:pPr>
      <w:tabs>
        <w:tab w:val="clear" w:pos="794"/>
        <w:tab w:val="clear" w:pos="1191"/>
        <w:tab w:val="clear" w:pos="1588"/>
        <w:tab w:val="clear" w:pos="1985"/>
      </w:tabs>
      <w:overflowPunct/>
      <w:autoSpaceDE/>
      <w:autoSpaceDN/>
      <w:adjustRightInd/>
      <w:spacing w:before="0"/>
      <w:jc w:val="left"/>
      <w:textAlignment w:val="auto"/>
    </w:pPr>
    <w:rPr>
      <w:szCs w:val="24"/>
      <w:lang w:val="pl-PL" w:eastAsia="pl-PL"/>
    </w:rPr>
  </w:style>
  <w:style w:type="paragraph" w:customStyle="1" w:styleId="CharCharChar">
    <w:name w:val="Char Char Char"/>
    <w:basedOn w:val="Normal"/>
    <w:rsid w:val="00926E33"/>
    <w:pPr>
      <w:tabs>
        <w:tab w:val="clear" w:pos="794"/>
        <w:tab w:val="clear" w:pos="1191"/>
        <w:tab w:val="clear" w:pos="1588"/>
        <w:tab w:val="clear" w:pos="1985"/>
      </w:tabs>
      <w:overflowPunct/>
      <w:autoSpaceDE/>
      <w:autoSpaceDN/>
      <w:adjustRightInd/>
      <w:spacing w:before="0"/>
      <w:jc w:val="left"/>
      <w:textAlignment w:val="auto"/>
    </w:pPr>
    <w:rPr>
      <w:szCs w:val="24"/>
      <w:lang w:val="pl-PL" w:eastAsia="pl-PL"/>
    </w:rPr>
  </w:style>
  <w:style w:type="paragraph" w:customStyle="1" w:styleId="Default">
    <w:name w:val="Default"/>
    <w:rsid w:val="00926E33"/>
    <w:pPr>
      <w:autoSpaceDE w:val="0"/>
      <w:autoSpaceDN w:val="0"/>
      <w:adjustRightInd w:val="0"/>
    </w:pPr>
    <w:rPr>
      <w:rFonts w:ascii="Arial" w:eastAsia="SimSun" w:hAnsi="Arial" w:cs="Arial"/>
      <w:color w:val="000000"/>
      <w:sz w:val="24"/>
      <w:szCs w:val="24"/>
      <w:lang w:val="en-GB" w:eastAsia="en-GB"/>
    </w:rPr>
  </w:style>
  <w:style w:type="paragraph" w:customStyle="1" w:styleId="A-123">
    <w:name w:val="A-1.2.3"/>
    <w:basedOn w:val="A-12"/>
    <w:next w:val="BodyText"/>
    <w:autoRedefine/>
    <w:rsid w:val="00926E33"/>
    <w:pPr>
      <w:numPr>
        <w:ilvl w:val="2"/>
        <w:numId w:val="4"/>
      </w:numPr>
    </w:pPr>
  </w:style>
  <w:style w:type="paragraph" w:customStyle="1" w:styleId="A-12">
    <w:name w:val="A-1.2"/>
    <w:basedOn w:val="Normal"/>
    <w:next w:val="BlockText"/>
    <w:autoRedefine/>
    <w:rsid w:val="00926E33"/>
    <w:pPr>
      <w:keepNext/>
      <w:tabs>
        <w:tab w:val="clear" w:pos="794"/>
        <w:tab w:val="clear" w:pos="1191"/>
        <w:tab w:val="clear" w:pos="1588"/>
        <w:tab w:val="clear" w:pos="1985"/>
      </w:tabs>
      <w:overflowPunct/>
      <w:autoSpaceDE/>
      <w:autoSpaceDN/>
      <w:adjustRightInd/>
      <w:spacing w:before="240" w:after="60"/>
      <w:jc w:val="left"/>
      <w:textAlignment w:val="auto"/>
      <w:outlineLvl w:val="2"/>
    </w:pPr>
    <w:rPr>
      <w:rFonts w:ascii="Arial" w:hAnsi="Arial" w:cs="Arial"/>
      <w:b/>
      <w:bCs/>
      <w:szCs w:val="22"/>
      <w:lang w:val="en-GB" w:eastAsia="it-IT"/>
    </w:rPr>
  </w:style>
  <w:style w:type="paragraph" w:customStyle="1" w:styleId="A-1">
    <w:name w:val="A-1"/>
    <w:basedOn w:val="Normal"/>
    <w:autoRedefine/>
    <w:rsid w:val="00926E33"/>
    <w:pPr>
      <w:keepNext/>
      <w:tabs>
        <w:tab w:val="clear" w:pos="794"/>
        <w:tab w:val="clear" w:pos="1191"/>
        <w:tab w:val="clear" w:pos="1588"/>
        <w:tab w:val="clear" w:pos="1985"/>
      </w:tabs>
      <w:overflowPunct/>
      <w:autoSpaceDE/>
      <w:autoSpaceDN/>
      <w:adjustRightInd/>
      <w:spacing w:before="240" w:after="60"/>
      <w:jc w:val="left"/>
      <w:textAlignment w:val="auto"/>
      <w:outlineLvl w:val="1"/>
    </w:pPr>
    <w:rPr>
      <w:rFonts w:ascii="Arial Bold" w:hAnsi="Arial Bold" w:cs="Arial"/>
      <w:b/>
      <w:bCs/>
      <w:iCs/>
      <w:caps/>
      <w:sz w:val="28"/>
      <w:szCs w:val="28"/>
      <w:lang w:val="en-GB" w:eastAsia="it-IT"/>
    </w:rPr>
  </w:style>
  <w:style w:type="paragraph" w:customStyle="1" w:styleId="CharCharZchnZchnCharChar1ZchnZchn">
    <w:name w:val="Char Char Zchn Zchn Char Char1 Zchn Zchn"/>
    <w:basedOn w:val="Normal"/>
    <w:rsid w:val="00926E33"/>
    <w:pPr>
      <w:tabs>
        <w:tab w:val="clear" w:pos="794"/>
        <w:tab w:val="clear" w:pos="1191"/>
        <w:tab w:val="clear" w:pos="1588"/>
        <w:tab w:val="clear" w:pos="1985"/>
      </w:tabs>
      <w:overflowPunct/>
      <w:autoSpaceDE/>
      <w:autoSpaceDN/>
      <w:adjustRightInd/>
      <w:spacing w:before="0"/>
      <w:jc w:val="left"/>
      <w:textAlignment w:val="auto"/>
    </w:pPr>
    <w:rPr>
      <w:szCs w:val="24"/>
      <w:lang w:val="pl-PL" w:eastAsia="pl-PL"/>
    </w:rPr>
  </w:style>
  <w:style w:type="character" w:styleId="FollowedHyperlink">
    <w:name w:val="FollowedHyperlink"/>
    <w:basedOn w:val="DefaultParagraphFont"/>
    <w:rsid w:val="00926E33"/>
    <w:rPr>
      <w:rFonts w:cs="Times New Roman"/>
      <w:color w:val="800080"/>
      <w:u w:val="single"/>
    </w:rPr>
  </w:style>
  <w:style w:type="paragraph" w:customStyle="1" w:styleId="font5">
    <w:name w:val="font5"/>
    <w:basedOn w:val="Normal"/>
    <w:rsid w:val="00926E3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Narrow" w:eastAsia="MS Mincho" w:hAnsi="Arial Narrow"/>
      <w:sz w:val="20"/>
      <w:lang w:val="en-US" w:eastAsia="ja-JP"/>
    </w:rPr>
  </w:style>
  <w:style w:type="paragraph" w:customStyle="1" w:styleId="font6">
    <w:name w:val="font6"/>
    <w:basedOn w:val="Normal"/>
    <w:rsid w:val="00926E3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Narrow" w:eastAsia="MS Mincho" w:hAnsi="Arial Narrow"/>
      <w:i/>
      <w:iCs/>
      <w:sz w:val="20"/>
      <w:lang w:val="en-US" w:eastAsia="ja-JP"/>
    </w:rPr>
  </w:style>
  <w:style w:type="paragraph" w:customStyle="1" w:styleId="xl24">
    <w:name w:val="xl24"/>
    <w:basedOn w:val="Normal"/>
    <w:rsid w:val="00926E33"/>
    <w:pP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Arial Narrow" w:eastAsia="MS Mincho" w:hAnsi="Arial Narrow"/>
      <w:szCs w:val="24"/>
      <w:lang w:val="en-US" w:eastAsia="ja-JP"/>
    </w:rPr>
  </w:style>
  <w:style w:type="paragraph" w:customStyle="1" w:styleId="xl25">
    <w:name w:val="xl25"/>
    <w:basedOn w:val="Normal"/>
    <w:rsid w:val="00926E33"/>
    <w:pP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Arial Narrow" w:eastAsia="MS Mincho" w:hAnsi="Arial Narrow"/>
      <w:szCs w:val="24"/>
      <w:lang w:val="en-US" w:eastAsia="ja-JP"/>
    </w:rPr>
  </w:style>
  <w:style w:type="paragraph" w:customStyle="1" w:styleId="xl26">
    <w:name w:val="xl26"/>
    <w:basedOn w:val="Normal"/>
    <w:rsid w:val="00926E33"/>
    <w:pPr>
      <w:shd w:val="clear" w:color="auto" w:fill="00FFFF"/>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27">
    <w:name w:val="xl27"/>
    <w:basedOn w:val="Normal"/>
    <w:rsid w:val="00926E33"/>
    <w:pPr>
      <w:pBdr>
        <w:top w:val="single" w:sz="8" w:space="0" w:color="auto"/>
        <w:left w:val="single" w:sz="8" w:space="0" w:color="auto"/>
        <w:right w:val="single" w:sz="8" w:space="0" w:color="auto"/>
      </w:pBdr>
      <w:shd w:val="clear" w:color="auto" w:fill="00FFFF"/>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28">
    <w:name w:val="xl28"/>
    <w:basedOn w:val="Normal"/>
    <w:rsid w:val="00926E33"/>
    <w:pPr>
      <w:shd w:val="clear" w:color="auto" w:fill="00FFFF"/>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29">
    <w:name w:val="xl29"/>
    <w:basedOn w:val="Normal"/>
    <w:rsid w:val="00926E33"/>
    <w:pP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Mincho"/>
      <w:szCs w:val="24"/>
      <w:lang w:val="en-US" w:eastAsia="ja-JP"/>
    </w:rPr>
  </w:style>
  <w:style w:type="paragraph" w:customStyle="1" w:styleId="xl30">
    <w:name w:val="xl30"/>
    <w:basedOn w:val="Normal"/>
    <w:rsid w:val="00926E33"/>
    <w:pPr>
      <w:pBdr>
        <w:left w:val="single" w:sz="8" w:space="0" w:color="auto"/>
        <w:right w:val="single" w:sz="8" w:space="0" w:color="auto"/>
      </w:pBdr>
      <w:shd w:val="clear" w:color="auto" w:fill="00FFFF"/>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Arial Narrow" w:eastAsia="MS Mincho" w:hAnsi="Arial Narrow"/>
      <w:szCs w:val="24"/>
      <w:lang w:val="en-US" w:eastAsia="ja-JP"/>
    </w:rPr>
  </w:style>
  <w:style w:type="paragraph" w:customStyle="1" w:styleId="xl31">
    <w:name w:val="xl31"/>
    <w:basedOn w:val="Normal"/>
    <w:rsid w:val="00926E33"/>
    <w:pP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Arial Narrow" w:eastAsia="MS Mincho" w:hAnsi="Arial Narrow"/>
      <w:color w:val="333300"/>
      <w:szCs w:val="24"/>
      <w:lang w:val="en-US" w:eastAsia="ja-JP"/>
    </w:rPr>
  </w:style>
  <w:style w:type="paragraph" w:customStyle="1" w:styleId="xl32">
    <w:name w:val="xl32"/>
    <w:basedOn w:val="Normal"/>
    <w:rsid w:val="00926E33"/>
    <w:pP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Arial Narrow" w:eastAsia="MS Mincho" w:hAnsi="Arial Narrow"/>
      <w:szCs w:val="24"/>
      <w:lang w:val="en-US" w:eastAsia="ja-JP"/>
    </w:rPr>
  </w:style>
  <w:style w:type="paragraph" w:customStyle="1" w:styleId="xl33">
    <w:name w:val="xl33"/>
    <w:basedOn w:val="Normal"/>
    <w:rsid w:val="00926E33"/>
    <w:pPr>
      <w:pBdr>
        <w:top w:val="single" w:sz="8" w:space="0" w:color="auto"/>
        <w:left w:val="single" w:sz="8" w:space="0" w:color="auto"/>
      </w:pBdr>
      <w:shd w:val="clear" w:color="auto" w:fill="00FFFF"/>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34">
    <w:name w:val="xl34"/>
    <w:basedOn w:val="Normal"/>
    <w:rsid w:val="00926E33"/>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Mincho"/>
      <w:szCs w:val="24"/>
      <w:lang w:val="en-US" w:eastAsia="ja-JP"/>
    </w:rPr>
  </w:style>
  <w:style w:type="paragraph" w:customStyle="1" w:styleId="xl35">
    <w:name w:val="xl35"/>
    <w:basedOn w:val="Normal"/>
    <w:rsid w:val="00926E33"/>
    <w:pPr>
      <w:shd w:val="clear" w:color="auto" w:fill="00FFFF"/>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Arial Narrow" w:eastAsia="MS Mincho" w:hAnsi="Arial Narrow"/>
      <w:szCs w:val="24"/>
      <w:lang w:val="en-US" w:eastAsia="ja-JP"/>
    </w:rPr>
  </w:style>
  <w:style w:type="paragraph" w:customStyle="1" w:styleId="xl36">
    <w:name w:val="xl36"/>
    <w:basedOn w:val="Normal"/>
    <w:rsid w:val="00926E33"/>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Mincho"/>
      <w:szCs w:val="24"/>
      <w:lang w:val="en-US" w:eastAsia="ja-JP"/>
    </w:rPr>
  </w:style>
  <w:style w:type="paragraph" w:customStyle="1" w:styleId="xl37">
    <w:name w:val="xl37"/>
    <w:basedOn w:val="Normal"/>
    <w:rsid w:val="00926E33"/>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Mincho"/>
      <w:szCs w:val="24"/>
      <w:lang w:val="en-US" w:eastAsia="ja-JP"/>
    </w:rPr>
  </w:style>
  <w:style w:type="paragraph" w:customStyle="1" w:styleId="xl38">
    <w:name w:val="xl38"/>
    <w:basedOn w:val="Normal"/>
    <w:rsid w:val="00926E33"/>
    <w:pPr>
      <w:tabs>
        <w:tab w:val="clear" w:pos="794"/>
        <w:tab w:val="clear" w:pos="1191"/>
        <w:tab w:val="clear" w:pos="1588"/>
        <w:tab w:val="clear" w:pos="1985"/>
      </w:tabs>
      <w:overflowPunct/>
      <w:autoSpaceDE/>
      <w:autoSpaceDN/>
      <w:adjustRightInd/>
      <w:spacing w:before="100" w:beforeAutospacing="1" w:after="100" w:afterAutospacing="1"/>
      <w:textAlignment w:val="top"/>
    </w:pPr>
    <w:rPr>
      <w:rFonts w:ascii="Arial Narrow" w:eastAsia="MS Mincho" w:hAnsi="Arial Narrow"/>
      <w:szCs w:val="24"/>
      <w:lang w:val="en-US" w:eastAsia="ja-JP"/>
    </w:rPr>
  </w:style>
  <w:style w:type="paragraph" w:customStyle="1" w:styleId="xl39">
    <w:name w:val="xl39"/>
    <w:basedOn w:val="Normal"/>
    <w:rsid w:val="00926E33"/>
    <w:pP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Mincho"/>
      <w:szCs w:val="24"/>
      <w:lang w:val="en-US" w:eastAsia="ja-JP"/>
    </w:rPr>
  </w:style>
  <w:style w:type="character" w:customStyle="1" w:styleId="Caractresdenotedebasdepage">
    <w:name w:val="Caractères de note de bas de page"/>
    <w:basedOn w:val="DefaultParagraphFont"/>
    <w:rsid w:val="00926E33"/>
    <w:rPr>
      <w:rFonts w:cs="Times New Roman"/>
      <w:vertAlign w:val="superscript"/>
    </w:rPr>
  </w:style>
  <w:style w:type="paragraph" w:styleId="Caption">
    <w:name w:val="caption"/>
    <w:basedOn w:val="Normal"/>
    <w:next w:val="Normal"/>
    <w:qFormat/>
    <w:rsid w:val="00926E33"/>
    <w:pPr>
      <w:tabs>
        <w:tab w:val="clear" w:pos="794"/>
        <w:tab w:val="clear" w:pos="1191"/>
        <w:tab w:val="clear" w:pos="1588"/>
        <w:tab w:val="clear" w:pos="1985"/>
      </w:tabs>
      <w:overflowPunct/>
      <w:autoSpaceDE/>
      <w:autoSpaceDN/>
      <w:adjustRightInd/>
      <w:spacing w:before="0" w:after="200"/>
      <w:jc w:val="left"/>
      <w:textAlignment w:val="auto"/>
    </w:pPr>
    <w:rPr>
      <w:rFonts w:ascii="Arial" w:hAnsi="Arial"/>
      <w:b/>
      <w:bCs/>
      <w:color w:val="4F81BD"/>
      <w:sz w:val="18"/>
      <w:szCs w:val="18"/>
      <w:lang w:val="en-GB"/>
    </w:rPr>
  </w:style>
  <w:style w:type="paragraph" w:styleId="CommentText">
    <w:name w:val="annotation text"/>
    <w:basedOn w:val="Normal"/>
    <w:link w:val="CommentTextChar"/>
    <w:rsid w:val="00926E33"/>
    <w:pPr>
      <w:tabs>
        <w:tab w:val="clear" w:pos="794"/>
        <w:tab w:val="clear" w:pos="1191"/>
        <w:tab w:val="clear" w:pos="1588"/>
        <w:tab w:val="clear" w:pos="1985"/>
      </w:tabs>
      <w:overflowPunct/>
      <w:autoSpaceDE/>
      <w:autoSpaceDN/>
      <w:adjustRightInd/>
      <w:spacing w:before="0"/>
      <w:jc w:val="left"/>
      <w:textAlignment w:val="auto"/>
    </w:pPr>
    <w:rPr>
      <w:rFonts w:ascii="Arial" w:eastAsia="SimSun" w:hAnsi="Arial"/>
      <w:sz w:val="20"/>
      <w:lang w:val="en-GB" w:eastAsia="x-none"/>
    </w:rPr>
  </w:style>
  <w:style w:type="character" w:customStyle="1" w:styleId="CommentTextChar">
    <w:name w:val="Comment Text Char"/>
    <w:basedOn w:val="DefaultParagraphFont"/>
    <w:link w:val="CommentText"/>
    <w:rsid w:val="00926E33"/>
    <w:rPr>
      <w:rFonts w:ascii="Arial" w:eastAsia="SimSun" w:hAnsi="Arial"/>
      <w:lang w:val="en-GB" w:eastAsia="x-none"/>
    </w:rPr>
  </w:style>
  <w:style w:type="paragraph" w:styleId="CommentSubject">
    <w:name w:val="annotation subject"/>
    <w:basedOn w:val="CommentText"/>
    <w:next w:val="CommentText"/>
    <w:link w:val="CommentSubjectChar"/>
    <w:rsid w:val="00926E33"/>
    <w:rPr>
      <w:b/>
      <w:bCs/>
    </w:rPr>
  </w:style>
  <w:style w:type="character" w:customStyle="1" w:styleId="CommentSubjectChar">
    <w:name w:val="Comment Subject Char"/>
    <w:basedOn w:val="CommentTextChar"/>
    <w:link w:val="CommentSubject"/>
    <w:rsid w:val="00926E33"/>
    <w:rPr>
      <w:rFonts w:ascii="Arial" w:eastAsia="SimSun" w:hAnsi="Arial"/>
      <w:b/>
      <w:bCs/>
      <w:lang w:val="en-GB" w:eastAsia="x-none"/>
    </w:rPr>
  </w:style>
  <w:style w:type="paragraph" w:styleId="ListParagraph">
    <w:name w:val="List Paragraph"/>
    <w:basedOn w:val="Normal"/>
    <w:uiPriority w:val="34"/>
    <w:qFormat/>
    <w:rsid w:val="00926E33"/>
    <w:pPr>
      <w:tabs>
        <w:tab w:val="clear" w:pos="794"/>
        <w:tab w:val="clear" w:pos="1191"/>
        <w:tab w:val="clear" w:pos="1588"/>
        <w:tab w:val="clear" w:pos="1985"/>
      </w:tabs>
      <w:overflowPunct/>
      <w:autoSpaceDE/>
      <w:autoSpaceDN/>
      <w:adjustRightInd/>
      <w:spacing w:before="0"/>
      <w:ind w:left="720"/>
      <w:contextualSpacing/>
      <w:jc w:val="left"/>
      <w:textAlignment w:val="auto"/>
    </w:pPr>
    <w:rPr>
      <w:rFonts w:ascii="Arial" w:hAnsi="Arial"/>
      <w:sz w:val="22"/>
      <w:szCs w:val="22"/>
      <w:lang w:val="en-GB"/>
    </w:rPr>
  </w:style>
  <w:style w:type="character" w:customStyle="1" w:styleId="st">
    <w:name w:val="st"/>
    <w:basedOn w:val="DefaultParagraphFont"/>
    <w:rsid w:val="00926E33"/>
  </w:style>
  <w:style w:type="character" w:styleId="Emphasis">
    <w:name w:val="Emphasis"/>
    <w:basedOn w:val="DefaultParagraphFont"/>
    <w:uiPriority w:val="20"/>
    <w:qFormat/>
    <w:rsid w:val="00926E33"/>
    <w:rPr>
      <w:i/>
      <w:iCs/>
    </w:rPr>
  </w:style>
  <w:style w:type="character" w:styleId="CommentReference">
    <w:name w:val="annotation reference"/>
    <w:basedOn w:val="DefaultParagraphFont"/>
    <w:qFormat/>
    <w:rsid w:val="00926E33"/>
    <w:rPr>
      <w:sz w:val="16"/>
      <w:szCs w:val="16"/>
    </w:rPr>
  </w:style>
  <w:style w:type="character" w:styleId="Strong">
    <w:name w:val="Strong"/>
    <w:basedOn w:val="DefaultParagraphFont"/>
    <w:uiPriority w:val="22"/>
    <w:qFormat/>
    <w:rsid w:val="00926E33"/>
    <w:rPr>
      <w:b/>
      <w:bCs/>
    </w:rPr>
  </w:style>
  <w:style w:type="character" w:styleId="HTMLAcronym">
    <w:name w:val="HTML Acronym"/>
    <w:basedOn w:val="DefaultParagraphFont"/>
    <w:rsid w:val="00926E33"/>
  </w:style>
  <w:style w:type="paragraph" w:styleId="Revision">
    <w:name w:val="Revision"/>
    <w:hidden/>
    <w:uiPriority w:val="71"/>
    <w:rsid w:val="00926E33"/>
    <w:rPr>
      <w:sz w:val="24"/>
      <w:lang w:val="en-GB" w:eastAsia="en-US"/>
    </w:rPr>
  </w:style>
  <w:style w:type="paragraph" w:customStyle="1" w:styleId="TableText0">
    <w:name w:val="Table_Text"/>
    <w:basedOn w:val="Tablelegend"/>
    <w:rsid w:val="00926E33"/>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rFonts w:eastAsia="Malgun Gothic"/>
      <w:sz w:val="18"/>
      <w:lang w:val="en-GB"/>
    </w:rPr>
  </w:style>
  <w:style w:type="character" w:customStyle="1" w:styleId="enumlev1Char">
    <w:name w:val="enumlev1 Char"/>
    <w:link w:val="enumlev1"/>
    <w:rsid w:val="00926E33"/>
    <w:rPr>
      <w:sz w:val="24"/>
      <w:lang w:val="fr-FR" w:eastAsia="en-US"/>
    </w:rPr>
  </w:style>
  <w:style w:type="paragraph" w:styleId="PlainText">
    <w:name w:val="Plain Text"/>
    <w:basedOn w:val="Normal"/>
    <w:link w:val="PlainTextChar"/>
    <w:uiPriority w:val="99"/>
    <w:semiHidden/>
    <w:unhideWhenUsed/>
    <w:rsid w:val="00926E33"/>
    <w:pPr>
      <w:tabs>
        <w:tab w:val="clear" w:pos="794"/>
        <w:tab w:val="clear" w:pos="1191"/>
        <w:tab w:val="clear" w:pos="1588"/>
        <w:tab w:val="clear" w:pos="1985"/>
      </w:tabs>
      <w:overflowPunct/>
      <w:autoSpaceDE/>
      <w:autoSpaceDN/>
      <w:adjustRightInd/>
      <w:spacing w:before="0"/>
      <w:jc w:val="left"/>
      <w:textAlignment w:val="auto"/>
    </w:pPr>
    <w:rPr>
      <w:rFonts w:ascii="Calibri" w:eastAsiaTheme="minorEastAsia" w:hAnsi="Calibri" w:cstheme="minorBidi"/>
      <w:sz w:val="22"/>
      <w:szCs w:val="21"/>
      <w:lang w:val="en-US" w:eastAsia="zh-CN"/>
    </w:rPr>
  </w:style>
  <w:style w:type="character" w:customStyle="1" w:styleId="PlainTextChar">
    <w:name w:val="Plain Text Char"/>
    <w:basedOn w:val="DefaultParagraphFont"/>
    <w:link w:val="PlainText"/>
    <w:uiPriority w:val="99"/>
    <w:semiHidden/>
    <w:rsid w:val="00926E33"/>
    <w:rPr>
      <w:rFonts w:ascii="Calibri" w:eastAsiaTheme="minorEastAsia" w:hAnsi="Calibri" w:cstheme="minorBidi"/>
      <w:sz w:val="22"/>
      <w:szCs w:val="21"/>
    </w:rPr>
  </w:style>
  <w:style w:type="paragraph" w:styleId="Subtitle">
    <w:name w:val="Subtitle"/>
    <w:basedOn w:val="Normal"/>
    <w:next w:val="BodyText"/>
    <w:link w:val="SubtitleChar"/>
    <w:qFormat/>
    <w:rsid w:val="00926E33"/>
    <w:pPr>
      <w:tabs>
        <w:tab w:val="clear" w:pos="794"/>
        <w:tab w:val="clear" w:pos="1191"/>
        <w:tab w:val="clear" w:pos="1588"/>
        <w:tab w:val="clear" w:pos="1985"/>
      </w:tabs>
      <w:suppressAutoHyphens/>
      <w:spacing w:before="0"/>
      <w:jc w:val="left"/>
    </w:pPr>
    <w:rPr>
      <w:b/>
      <w:lang w:val="en-US"/>
    </w:rPr>
  </w:style>
  <w:style w:type="character" w:customStyle="1" w:styleId="SubtitleChar">
    <w:name w:val="Subtitle Char"/>
    <w:basedOn w:val="DefaultParagraphFont"/>
    <w:link w:val="Subtitle"/>
    <w:rsid w:val="00926E33"/>
    <w:rPr>
      <w:b/>
      <w:sz w:val="24"/>
      <w:lang w:eastAsia="en-US"/>
    </w:rPr>
  </w:style>
  <w:style w:type="paragraph" w:styleId="BodyTextIndent">
    <w:name w:val="Body Text Indent"/>
    <w:basedOn w:val="Normal"/>
    <w:link w:val="BodyTextIndentChar"/>
    <w:rsid w:val="00926E33"/>
    <w:pPr>
      <w:tabs>
        <w:tab w:val="clear" w:pos="794"/>
        <w:tab w:val="clear" w:pos="1191"/>
        <w:tab w:val="clear" w:pos="1588"/>
        <w:tab w:val="clear" w:pos="1985"/>
      </w:tabs>
      <w:ind w:left="360"/>
      <w:jc w:val="left"/>
    </w:pPr>
    <w:rPr>
      <w:lang w:val="en-US"/>
    </w:rPr>
  </w:style>
  <w:style w:type="character" w:customStyle="1" w:styleId="BodyTextIndentChar">
    <w:name w:val="Body Text Indent Char"/>
    <w:basedOn w:val="DefaultParagraphFont"/>
    <w:link w:val="BodyTextIndent"/>
    <w:rsid w:val="00926E33"/>
    <w:rPr>
      <w:sz w:val="24"/>
      <w:lang w:eastAsia="en-US"/>
    </w:rPr>
  </w:style>
  <w:style w:type="paragraph" w:styleId="Title">
    <w:name w:val="Title"/>
    <w:basedOn w:val="Normal"/>
    <w:link w:val="TitleChar"/>
    <w:qFormat/>
    <w:rsid w:val="00926E33"/>
    <w:pPr>
      <w:tabs>
        <w:tab w:val="clear" w:pos="794"/>
        <w:tab w:val="clear" w:pos="1191"/>
        <w:tab w:val="clear" w:pos="1588"/>
        <w:tab w:val="clear" w:pos="1985"/>
      </w:tabs>
      <w:overflowPunct/>
      <w:autoSpaceDE/>
      <w:autoSpaceDN/>
      <w:adjustRightInd/>
      <w:spacing w:before="0"/>
      <w:jc w:val="center"/>
      <w:textAlignment w:val="auto"/>
    </w:pPr>
    <w:rPr>
      <w:b/>
      <w:bCs/>
      <w:sz w:val="16"/>
      <w:lang w:val="en-US"/>
    </w:rPr>
  </w:style>
  <w:style w:type="character" w:customStyle="1" w:styleId="TitleChar">
    <w:name w:val="Title Char"/>
    <w:basedOn w:val="DefaultParagraphFont"/>
    <w:link w:val="Title"/>
    <w:rsid w:val="00926E33"/>
    <w:rPr>
      <w:b/>
      <w:bCs/>
      <w:sz w:val="16"/>
      <w:lang w:eastAsia="en-US"/>
    </w:rPr>
  </w:style>
  <w:style w:type="character" w:customStyle="1" w:styleId="UnresolvedMention1">
    <w:name w:val="Unresolved Mention1"/>
    <w:basedOn w:val="DefaultParagraphFont"/>
    <w:uiPriority w:val="99"/>
    <w:semiHidden/>
    <w:unhideWhenUsed/>
    <w:rsid w:val="00926E33"/>
    <w:rPr>
      <w:color w:val="605E5C"/>
      <w:shd w:val="clear" w:color="auto" w:fill="E1DFDD"/>
    </w:rPr>
  </w:style>
  <w:style w:type="character" w:customStyle="1" w:styleId="UnresolvedMention2">
    <w:name w:val="Unresolved Mention2"/>
    <w:basedOn w:val="DefaultParagraphFont"/>
    <w:uiPriority w:val="99"/>
    <w:semiHidden/>
    <w:unhideWhenUsed/>
    <w:rsid w:val="00926E33"/>
    <w:rPr>
      <w:color w:val="605E5C"/>
      <w:shd w:val="clear" w:color="auto" w:fill="E1DFDD"/>
    </w:rPr>
  </w:style>
  <w:style w:type="character" w:customStyle="1" w:styleId="NormalaftertitleChar">
    <w:name w:val="Normal_after_title Char"/>
    <w:basedOn w:val="DefaultParagraphFont"/>
    <w:link w:val="Normalaftertitle"/>
    <w:locked/>
    <w:rsid w:val="00926E33"/>
    <w:rPr>
      <w:sz w:val="24"/>
      <w:lang w:val="fr-FR" w:eastAsia="en-US"/>
    </w:rPr>
  </w:style>
  <w:style w:type="character" w:customStyle="1" w:styleId="HeadingbChar">
    <w:name w:val="Heading_b Char"/>
    <w:link w:val="Headingb"/>
    <w:locked/>
    <w:rsid w:val="00926E33"/>
    <w:rPr>
      <w:b/>
      <w:sz w:val="24"/>
      <w:lang w:val="fr-FR" w:eastAsia="en-US"/>
    </w:rPr>
  </w:style>
  <w:style w:type="character" w:customStyle="1" w:styleId="SourceChar">
    <w:name w:val="Source Char"/>
    <w:link w:val="Source"/>
    <w:locked/>
    <w:rsid w:val="00926E33"/>
    <w:rPr>
      <w:b/>
      <w:sz w:val="28"/>
      <w:lang w:val="en-GB" w:eastAsia="en-US"/>
    </w:rPr>
  </w:style>
  <w:style w:type="character" w:customStyle="1" w:styleId="Title1Char">
    <w:name w:val="Title 1 Char"/>
    <w:link w:val="Title1"/>
    <w:rsid w:val="00926E33"/>
    <w:rPr>
      <w:caps/>
      <w:sz w:val="28"/>
      <w:lang w:val="en-GB" w:eastAsia="en-US"/>
    </w:rPr>
  </w:style>
  <w:style w:type="character" w:customStyle="1" w:styleId="RectitleChar">
    <w:name w:val="Rec_title Char"/>
    <w:link w:val="Rectitle"/>
    <w:locked/>
    <w:rsid w:val="00926E33"/>
    <w:rPr>
      <w:b/>
      <w:sz w:val="28"/>
      <w:lang w:val="fr-FR" w:eastAsia="en-US"/>
    </w:rPr>
  </w:style>
  <w:style w:type="character" w:customStyle="1" w:styleId="RecNoChar">
    <w:name w:val="Rec_No Char"/>
    <w:link w:val="RecNo"/>
    <w:locked/>
    <w:rsid w:val="00926E33"/>
    <w:rPr>
      <w:sz w:val="28"/>
      <w:lang w:val="fr-FR" w:eastAsia="en-US"/>
    </w:rPr>
  </w:style>
  <w:style w:type="character" w:customStyle="1" w:styleId="CallChar">
    <w:name w:val="Call Char"/>
    <w:link w:val="Call"/>
    <w:rsid w:val="00926E33"/>
    <w:rPr>
      <w:i/>
      <w:sz w:val="24"/>
      <w:lang w:val="fr-FR" w:eastAsia="en-US"/>
    </w:rPr>
  </w:style>
  <w:style w:type="character" w:customStyle="1" w:styleId="TabletextChar">
    <w:name w:val="Table_text Char"/>
    <w:link w:val="Tabletext"/>
    <w:locked/>
    <w:rsid w:val="00926E33"/>
    <w:rPr>
      <w:sz w:val="22"/>
      <w:lang w:val="fr-FR" w:eastAsia="en-US"/>
    </w:rPr>
  </w:style>
  <w:style w:type="character" w:customStyle="1" w:styleId="Tabletitle0">
    <w:name w:val="Table_title Знак"/>
    <w:link w:val="Tabletitle"/>
    <w:locked/>
    <w:rsid w:val="00926E33"/>
    <w:rPr>
      <w:b/>
      <w:sz w:val="24"/>
      <w:lang w:val="fr-FR" w:eastAsia="en-US"/>
    </w:rPr>
  </w:style>
  <w:style w:type="character" w:customStyle="1" w:styleId="FigureNoChar">
    <w:name w:val="Figure_No Char"/>
    <w:link w:val="FigureNo"/>
    <w:locked/>
    <w:rsid w:val="00926E33"/>
    <w:rPr>
      <w:caps/>
      <w:sz w:val="18"/>
      <w:lang w:val="fr-FR" w:eastAsia="en-US"/>
    </w:rPr>
  </w:style>
  <w:style w:type="character" w:customStyle="1" w:styleId="AnnexNoCar">
    <w:name w:val="Annex_No Car"/>
    <w:link w:val="AnnexNo"/>
    <w:locked/>
    <w:rsid w:val="00926E33"/>
    <w:rPr>
      <w:caps/>
      <w:sz w:val="28"/>
      <w:lang w:val="en-GB" w:eastAsia="en-US"/>
    </w:rPr>
  </w:style>
  <w:style w:type="character" w:customStyle="1" w:styleId="TableheadChar">
    <w:name w:val="Table_head Char"/>
    <w:link w:val="Tablehead"/>
    <w:locked/>
    <w:rsid w:val="00926E33"/>
    <w:rPr>
      <w:b/>
      <w:sz w:val="22"/>
      <w:lang w:val="fr-FR" w:eastAsia="en-US"/>
    </w:rPr>
  </w:style>
  <w:style w:type="character" w:customStyle="1" w:styleId="TablelegendChar">
    <w:name w:val="Table_legend Char"/>
    <w:link w:val="Tablelegend"/>
    <w:rsid w:val="00926E33"/>
    <w:rPr>
      <w:sz w:val="22"/>
      <w:lang w:val="fr-FR" w:eastAsia="en-US"/>
    </w:rPr>
  </w:style>
  <w:style w:type="character" w:customStyle="1" w:styleId="TableNo0">
    <w:name w:val="Table_No Знак"/>
    <w:link w:val="TableNo"/>
    <w:locked/>
    <w:rsid w:val="00926E33"/>
    <w:rPr>
      <w:sz w:val="24"/>
      <w:lang w:val="fr-FR" w:eastAsia="en-US"/>
    </w:rPr>
  </w:style>
  <w:style w:type="character" w:customStyle="1" w:styleId="EquationlegendChar">
    <w:name w:val="Equation_legend Char"/>
    <w:link w:val="Equationlegend"/>
    <w:locked/>
    <w:rsid w:val="00926E33"/>
    <w:rPr>
      <w:sz w:val="24"/>
      <w:lang w:eastAsia="en-US"/>
    </w:rPr>
  </w:style>
  <w:style w:type="character" w:styleId="PlaceholderText">
    <w:name w:val="Placeholder Text"/>
    <w:basedOn w:val="DefaultParagraphFont"/>
    <w:uiPriority w:val="99"/>
    <w:semiHidden/>
    <w:rsid w:val="00926E3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oleObject" Target="embeddings/oleObject1.bin"/><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image" Target="media/image7.png"/><Relationship Id="rId25" Type="http://schemas.openxmlformats.org/officeDocument/2006/relationships/oleObject" Target="embeddings/oleObject3.bin"/><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wmf"/><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publ/R-REC/en" TargetMode="External"/><Relationship Id="rId24" Type="http://schemas.openxmlformats.org/officeDocument/2006/relationships/image" Target="media/image12.wmf"/><Relationship Id="rId32"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oleObject" Target="embeddings/oleObject2.bin"/><Relationship Id="rId28" Type="http://schemas.openxmlformats.org/officeDocument/2006/relationships/oleObject" Target="embeddings/oleObject4.bin"/><Relationship Id="rId10" Type="http://schemas.openxmlformats.org/officeDocument/2006/relationships/hyperlink" Target="http://www.itu.int/ITU-R/go/patents/en" TargetMode="External"/><Relationship Id="rId19" Type="http://schemas.openxmlformats.org/officeDocument/2006/relationships/image" Target="media/image9.png"/><Relationship Id="rId31"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wmf"/><Relationship Id="rId27" Type="http://schemas.openxmlformats.org/officeDocument/2006/relationships/image" Target="media/image14.wmf"/><Relationship Id="rId30" Type="http://schemas.openxmlformats.org/officeDocument/2006/relationships/image" Target="media/image16.wmf"/><Relationship Id="rId35" Type="http://schemas.openxmlformats.org/officeDocument/2006/relationships/theme" Target="theme/theme1.xml"/><Relationship Id="rId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Desktop\BR%20REC\RecE\2023-ITU-R_REC_RS_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2023-ITU-R_REC_RS_E.dotx</Template>
  <TotalTime>386</TotalTime>
  <Pages>25</Pages>
  <Words>8677</Words>
  <Characters>48004</Characters>
  <Application>Microsoft Office Word</Application>
  <DocSecurity>0</DocSecurity>
  <Lines>1500</Lines>
  <Paragraphs>112</Paragraphs>
  <ScaleCrop>false</ScaleCrop>
  <HeadingPairs>
    <vt:vector size="2" baseType="variant">
      <vt:variant>
        <vt:lpstr>Title</vt:lpstr>
      </vt:variant>
      <vt:variant>
        <vt:i4>1</vt:i4>
      </vt:variant>
    </vt:vector>
  </HeadingPairs>
  <TitlesOfParts>
    <vt:vector size="1" baseType="lpstr">
      <vt:lpstr>Recommendation ITU-R RS.1166-5 (12/2023) - Performance and interference criteria for active spaceborne sensors</vt:lpstr>
    </vt:vector>
  </TitlesOfParts>
  <Manager/>
  <Company>ITU</Company>
  <LinksUpToDate>false</LinksUpToDate>
  <CharactersWithSpaces>56569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RS.1166-5 (12/2023) - Performance and interference criteria for active spaceborne sensors</dc:title>
  <dc:subject/>
  <dc:creator>Saez Grau, Ricardo</dc:creator>
  <cp:keywords/>
  <dc:description>Edition                       1.11.07      SP_x000d_
corr. editeur: 14.2.08/KJ_x000d_
REV - 18-02-08 - HB_x000d_
Récup + PDF: 2.7.09/KJ</dc:description>
  <cp:lastModifiedBy>Gachet, Christelle</cp:lastModifiedBy>
  <cp:revision>24</cp:revision>
  <cp:lastPrinted>2024-11-19T11:45:00Z</cp:lastPrinted>
  <dcterms:created xsi:type="dcterms:W3CDTF">2024-01-16T09:21:00Z</dcterms:created>
  <dcterms:modified xsi:type="dcterms:W3CDTF">2024-11-19T11:46:00Z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