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3DF33" w14:textId="77777777" w:rsidR="0003228D" w:rsidRDefault="0003228D"/>
    <w:p w14:paraId="65469825" w14:textId="77777777" w:rsidR="0003228D" w:rsidRDefault="0003228D">
      <w:pPr>
        <w:tabs>
          <w:tab w:val="clear" w:pos="794"/>
          <w:tab w:val="clear" w:pos="1191"/>
          <w:tab w:val="clear" w:pos="1588"/>
          <w:tab w:val="clear" w:pos="1985"/>
        </w:tabs>
      </w:pPr>
    </w:p>
    <w:p w14:paraId="60479D81" w14:textId="77777777" w:rsidR="0003228D" w:rsidRPr="000F293F" w:rsidRDefault="008C333C">
      <w:pPr>
        <w:pStyle w:val="CoverNumber"/>
        <w:rPr>
          <w:rFonts w:eastAsia="SimHei" w:cs="Arial"/>
          <w:lang w:eastAsia="zh-CN"/>
        </w:rPr>
      </w:pPr>
      <w:bookmarkStart w:id="0" w:name="_Hlk180073228"/>
      <w:bookmarkStart w:id="1" w:name="_Toc181885283"/>
      <w:r w:rsidRPr="000F293F">
        <w:rPr>
          <w:rFonts w:eastAsia="SimHei" w:cs="Arial"/>
          <w:lang w:eastAsia="zh-CN"/>
        </w:rPr>
        <w:t xml:space="preserve">ITU-R RS.1166-5 </w:t>
      </w:r>
      <w:r w:rsidRPr="000F293F">
        <w:rPr>
          <w:rFonts w:eastAsia="SimHei" w:cs="Arial"/>
          <w:lang w:eastAsia="zh-CN"/>
        </w:rPr>
        <w:t>建议书</w:t>
      </w:r>
      <w:bookmarkEnd w:id="0"/>
      <w:bookmarkEnd w:id="1"/>
    </w:p>
    <w:p w14:paraId="36724471" w14:textId="77777777" w:rsidR="0003228D" w:rsidRPr="000F293F" w:rsidRDefault="008C333C">
      <w:pPr>
        <w:pStyle w:val="CoverDate"/>
        <w:rPr>
          <w:rFonts w:eastAsia="SimHei" w:cs="Arial"/>
          <w:lang w:eastAsia="zh-CN"/>
        </w:rPr>
      </w:pPr>
      <w:r w:rsidRPr="000F293F">
        <w:rPr>
          <w:rFonts w:eastAsia="SimHei" w:cs="Arial"/>
          <w:lang w:eastAsia="zh-CN"/>
        </w:rPr>
        <w:t>(12/2023)</w:t>
      </w:r>
    </w:p>
    <w:p w14:paraId="58B87013" w14:textId="77777777" w:rsidR="0003228D" w:rsidRPr="000F293F" w:rsidRDefault="008C333C">
      <w:pPr>
        <w:pStyle w:val="CoverSeries"/>
        <w:rPr>
          <w:rFonts w:eastAsia="SimHei" w:cs="Arial"/>
          <w:lang w:eastAsia="zh-CN"/>
        </w:rPr>
      </w:pPr>
      <w:r w:rsidRPr="000F293F">
        <w:rPr>
          <w:rFonts w:eastAsia="SimHei" w:cs="Arial"/>
          <w:lang w:eastAsia="zh-CN"/>
        </w:rPr>
        <w:t>RS</w:t>
      </w:r>
      <w:r w:rsidRPr="000F293F">
        <w:rPr>
          <w:rFonts w:eastAsia="SimHei" w:cs="Arial"/>
          <w:lang w:eastAsia="zh-CN"/>
        </w:rPr>
        <w:t>系列</w:t>
      </w:r>
      <w:r w:rsidRPr="000F293F">
        <w:rPr>
          <w:rFonts w:eastAsia="SimSun" w:cs="Arial"/>
          <w:lang w:eastAsia="zh-CN"/>
        </w:rPr>
        <w:t>：</w:t>
      </w:r>
      <w:r w:rsidRPr="000F293F">
        <w:rPr>
          <w:rFonts w:eastAsia="SimHei" w:cs="Arial"/>
          <w:lang w:eastAsia="zh-CN"/>
        </w:rPr>
        <w:t>遥感系统</w:t>
      </w:r>
    </w:p>
    <w:p w14:paraId="36B07E9E" w14:textId="77777777" w:rsidR="0003228D" w:rsidRDefault="008C333C">
      <w:pPr>
        <w:pStyle w:val="CoverTitle"/>
        <w:rPr>
          <w:rFonts w:eastAsia="SimHei" w:cs="Arial"/>
          <w:lang w:eastAsia="zh-CN"/>
        </w:rPr>
      </w:pPr>
      <w:r w:rsidRPr="000F293F">
        <w:rPr>
          <w:rFonts w:eastAsia="SimHei" w:cs="Arial"/>
          <w:lang w:eastAsia="zh-CN"/>
        </w:rPr>
        <w:t>有源星载传感器的性能和干扰标准</w:t>
      </w:r>
    </w:p>
    <w:p w14:paraId="2BF63496" w14:textId="77777777" w:rsidR="0003228D" w:rsidRDefault="0003228D">
      <w:pPr>
        <w:rPr>
          <w:lang w:val="en-US" w:eastAsia="zh-CN"/>
        </w:rPr>
      </w:pPr>
    </w:p>
    <w:p w14:paraId="1F4C3962" w14:textId="77777777" w:rsidR="0003228D" w:rsidRDefault="0003228D">
      <w:pPr>
        <w:rPr>
          <w:lang w:eastAsia="zh-CN"/>
        </w:rPr>
      </w:pPr>
    </w:p>
    <w:p w14:paraId="4A4224BD" w14:textId="77777777" w:rsidR="0003228D" w:rsidRDefault="0003228D">
      <w:pPr>
        <w:rPr>
          <w:lang w:eastAsia="zh-CN"/>
        </w:rPr>
        <w:sectPr w:rsidR="0003228D">
          <w:headerReference w:type="even" r:id="rId9"/>
          <w:headerReference w:type="default" r:id="rId10"/>
          <w:footerReference w:type="default" r:id="rId11"/>
          <w:pgSz w:w="11907" w:h="16840"/>
          <w:pgMar w:top="1089" w:right="1089" w:bottom="284" w:left="1089" w:header="737" w:footer="284" w:gutter="0"/>
          <w:pgNumType w:start="1"/>
          <w:cols w:space="720"/>
          <w:docGrid w:linePitch="326"/>
        </w:sectPr>
      </w:pPr>
    </w:p>
    <w:p w14:paraId="66885314" w14:textId="77777777" w:rsidR="0003228D" w:rsidRDefault="008C33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2" w:name="c2tope"/>
      <w:bookmarkEnd w:id="2"/>
      <w:r>
        <w:rPr>
          <w:rFonts w:hint="eastAsia"/>
          <w:bCs/>
          <w:sz w:val="24"/>
          <w:szCs w:val="24"/>
          <w:lang w:val="en-US" w:eastAsia="zh-CN"/>
        </w:rPr>
        <w:lastRenderedPageBreak/>
        <w:t>前言</w:t>
      </w:r>
    </w:p>
    <w:p w14:paraId="16E8201A" w14:textId="77777777" w:rsidR="0003228D" w:rsidRDefault="008C333C">
      <w:pPr>
        <w:ind w:firstLineChars="200" w:firstLine="400"/>
        <w:rPr>
          <w:sz w:val="20"/>
          <w:lang w:val="en-US" w:eastAsia="zh-CN"/>
        </w:rPr>
      </w:pPr>
      <w:r>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62244642" w14:textId="77777777" w:rsidR="0003228D" w:rsidRDefault="008C333C">
      <w:pPr>
        <w:ind w:firstLineChars="200" w:firstLine="400"/>
        <w:rPr>
          <w:sz w:val="20"/>
          <w:lang w:val="en-US" w:eastAsia="zh-CN"/>
        </w:rPr>
      </w:pPr>
      <w:r>
        <w:rPr>
          <w:rFonts w:hint="eastAsia"/>
          <w:sz w:val="20"/>
          <w:lang w:val="en-US" w:eastAsia="zh-CN"/>
        </w:rPr>
        <w:t>无线电通信部门制定规章制度和政策的职能由世界和区域无线电通信大会以及无线电通信全会完成，并得到各研究组的支持。</w:t>
      </w:r>
    </w:p>
    <w:p w14:paraId="24A83063" w14:textId="77777777" w:rsidR="0003228D" w:rsidRDefault="008C333C">
      <w:pPr>
        <w:pStyle w:val="Heading1"/>
        <w:spacing w:before="680"/>
        <w:jc w:val="center"/>
        <w:rPr>
          <w:szCs w:val="24"/>
          <w:lang w:val="en-US" w:eastAsia="zh-CN"/>
        </w:rPr>
      </w:pPr>
      <w:bookmarkStart w:id="3" w:name="_Toc181885284"/>
      <w:r>
        <w:rPr>
          <w:rFonts w:hint="eastAsia"/>
          <w:szCs w:val="24"/>
          <w:lang w:val="en-US" w:eastAsia="zh-CN"/>
        </w:rPr>
        <w:t>知识产权政策（</w:t>
      </w:r>
      <w:r>
        <w:rPr>
          <w:rFonts w:hint="eastAsia"/>
          <w:szCs w:val="24"/>
          <w:lang w:val="en-US" w:eastAsia="zh-CN"/>
        </w:rPr>
        <w:t>IPR</w:t>
      </w:r>
      <w:r>
        <w:rPr>
          <w:rFonts w:hint="eastAsia"/>
          <w:szCs w:val="24"/>
          <w:lang w:val="en-US" w:eastAsia="zh-CN"/>
        </w:rPr>
        <w:t>）</w:t>
      </w:r>
      <w:bookmarkEnd w:id="3"/>
    </w:p>
    <w:p w14:paraId="63551AB5" w14:textId="77777777" w:rsidR="0003228D" w:rsidRDefault="008C333C">
      <w:pPr>
        <w:tabs>
          <w:tab w:val="clear" w:pos="794"/>
          <w:tab w:val="clear" w:pos="1191"/>
          <w:tab w:val="clear" w:pos="1588"/>
          <w:tab w:val="clear" w:pos="1985"/>
        </w:tabs>
        <w:wordWrap w:val="0"/>
        <w:overflowPunct/>
        <w:topLinePunct/>
        <w:autoSpaceDE/>
        <w:autoSpaceDN/>
        <w:spacing w:before="240"/>
        <w:ind w:firstLineChars="200" w:firstLine="400"/>
        <w:rPr>
          <w:sz w:val="20"/>
          <w:lang w:val="en-US" w:eastAsia="zh-CN"/>
        </w:rPr>
      </w:pPr>
      <w:r>
        <w:rPr>
          <w:rFonts w:ascii="SimSun" w:hAnsi="SimSun" w:cs="SimSun" w:hint="eastAsia"/>
          <w:sz w:val="20"/>
          <w:lang w:val="en-US" w:eastAsia="zh-CN"/>
        </w:rPr>
        <w:t>国际电联</w:t>
      </w:r>
      <w:r>
        <w:rPr>
          <w:rFonts w:hint="eastAsia"/>
          <w:sz w:val="20"/>
          <w:lang w:eastAsia="zh-CN"/>
        </w:rPr>
        <w:t>无线电通信部门</w:t>
      </w:r>
      <w:r>
        <w:rPr>
          <w:rFonts w:ascii="SimSun" w:hAnsi="SimSun" w:cs="SimSun" w:hint="eastAsia"/>
          <w:sz w:val="20"/>
          <w:lang w:eastAsia="zh-CN"/>
        </w:rPr>
        <w:t>（</w:t>
      </w:r>
      <w:r>
        <w:rPr>
          <w:rFonts w:hint="eastAsia"/>
          <w:sz w:val="20"/>
          <w:lang w:val="en-US" w:eastAsia="zh-CN"/>
        </w:rPr>
        <w:t>ITU-R</w:t>
      </w:r>
      <w:r>
        <w:rPr>
          <w:rFonts w:ascii="SimSun" w:hAnsi="SimSun" w:cs="SimSun" w:hint="eastAsia"/>
          <w:sz w:val="20"/>
          <w:lang w:val="en-US" w:eastAsia="zh-CN"/>
        </w:rPr>
        <w:t>）的</w:t>
      </w:r>
      <w:r>
        <w:rPr>
          <w:rFonts w:hint="eastAsia"/>
          <w:sz w:val="20"/>
          <w:lang w:val="en-US" w:eastAsia="zh-CN"/>
        </w:rPr>
        <w:t>IPR</w:t>
      </w:r>
      <w:r>
        <w:rPr>
          <w:rFonts w:ascii="SimSun" w:hAnsi="SimSun" w:cs="SimSun" w:hint="eastAsia"/>
          <w:sz w:val="20"/>
          <w:lang w:val="en-US" w:eastAsia="zh-CN"/>
        </w:rPr>
        <w:t>政策述于</w:t>
      </w:r>
      <w:r>
        <w:rPr>
          <w:rFonts w:hint="eastAsia"/>
          <w:sz w:val="20"/>
          <w:lang w:val="en-US" w:eastAsia="zh-CN"/>
        </w:rPr>
        <w:t>ITU-R</w:t>
      </w:r>
      <w:r>
        <w:rPr>
          <w:rFonts w:ascii="SimSun" w:hAnsi="SimSun" w:cs="SimSun" w:hint="eastAsia"/>
          <w:sz w:val="20"/>
          <w:lang w:val="en-US" w:eastAsia="zh-CN"/>
        </w:rPr>
        <w:t>第</w:t>
      </w:r>
      <w:r>
        <w:rPr>
          <w:rFonts w:hint="eastAsia"/>
          <w:sz w:val="20"/>
          <w:lang w:val="en-US" w:eastAsia="zh-CN"/>
        </w:rPr>
        <w:t>1</w:t>
      </w:r>
      <w:r>
        <w:rPr>
          <w:rFonts w:ascii="SimSun" w:hAnsi="SimSun" w:cs="SimSun" w:hint="eastAsia"/>
          <w:sz w:val="20"/>
          <w:lang w:val="en-US" w:eastAsia="zh-CN"/>
        </w:rPr>
        <w:t>号决议</w:t>
      </w:r>
      <w:proofErr w:type="gramStart"/>
      <w:r>
        <w:rPr>
          <w:rFonts w:ascii="SimSun" w:hAnsi="SimSun" w:cs="SimSun" w:hint="eastAsia"/>
          <w:sz w:val="20"/>
          <w:lang w:val="en-US" w:eastAsia="zh-CN"/>
        </w:rPr>
        <w:t>所参引的</w:t>
      </w:r>
      <w:proofErr w:type="gramEnd"/>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的通用专利政策》。专利持有人用于提交专利声明和许可声明的表格可从</w:t>
      </w:r>
      <w:r>
        <w:rPr>
          <w:rFonts w:hint="eastAsia"/>
        </w:rPr>
        <w:fldChar w:fldCharType="begin"/>
      </w:r>
      <w:r>
        <w:rPr>
          <w:lang w:eastAsia="zh-CN"/>
        </w:rPr>
        <w:instrText xml:space="preserve"> HYPERLINK "http://www.itu.int/ITU-R/go/patents/zh" </w:instrText>
      </w:r>
      <w:r>
        <w:rPr>
          <w:rFonts w:hint="eastAsia"/>
        </w:rPr>
      </w:r>
      <w:r>
        <w:rPr>
          <w:rFonts w:hint="eastAsia"/>
        </w:rPr>
        <w:fldChar w:fldCharType="separate"/>
      </w:r>
      <w:r>
        <w:rPr>
          <w:rStyle w:val="Hyperlink"/>
          <w:rFonts w:hint="eastAsia"/>
          <w:sz w:val="20"/>
          <w:lang w:val="en-GB" w:eastAsia="zh-CN"/>
        </w:rPr>
        <w:t>http://www.itu.int/ITU-R/go/patents/zh</w:t>
      </w:r>
      <w:r>
        <w:rPr>
          <w:rStyle w:val="Hyperlink"/>
          <w:rFonts w:hint="eastAsia"/>
          <w:sz w:val="20"/>
          <w:lang w:val="en-GB" w:eastAsia="zh-CN"/>
        </w:rPr>
        <w:fldChar w:fldCharType="end"/>
      </w:r>
      <w:r>
        <w:rPr>
          <w:rFonts w:ascii="SimSun" w:hAnsi="SimSun" w:cs="SimSun" w:hint="eastAsia"/>
          <w:sz w:val="20"/>
          <w:lang w:eastAsia="zh-CN"/>
        </w:rPr>
        <w:t>获得</w:t>
      </w:r>
      <w:r>
        <w:rPr>
          <w:rFonts w:ascii="SimSun" w:hAnsi="SimSun" w:cs="SimSun" w:hint="eastAsia"/>
          <w:sz w:val="20"/>
          <w:lang w:val="en-US" w:eastAsia="zh-CN"/>
        </w:rPr>
        <w:t>，</w:t>
      </w:r>
      <w:r>
        <w:rPr>
          <w:rFonts w:ascii="SimSun" w:hAnsi="SimSun" w:cs="SimSun" w:hint="eastAsia"/>
          <w:sz w:val="20"/>
          <w:lang w:eastAsia="zh-CN"/>
        </w:rPr>
        <w:t>在此处也可获取</w:t>
      </w:r>
      <w:r>
        <w:rPr>
          <w:rFonts w:ascii="SimSun" w:hAnsi="SimSun" w:cs="SimSun" w:hint="eastAsia"/>
          <w:sz w:val="20"/>
          <w:lang w:val="en-US" w:eastAsia="zh-CN"/>
        </w:rPr>
        <w:t>《</w:t>
      </w:r>
      <w:r>
        <w:rPr>
          <w:rFonts w:hint="eastAsia"/>
          <w:sz w:val="20"/>
          <w:lang w:val="en-US" w:eastAsia="zh-CN"/>
        </w:rPr>
        <w:t>ITU-T/ITU-R/ISO/IEC</w:t>
      </w:r>
      <w:r>
        <w:rPr>
          <w:rFonts w:ascii="SimSun" w:hAnsi="SimSun" w:cs="SimSun" w:hint="eastAsia"/>
          <w:sz w:val="20"/>
          <w:lang w:val="en-US" w:eastAsia="zh-CN"/>
        </w:rPr>
        <w:t>的通用专利政策实施指南》和</w:t>
      </w:r>
      <w:r>
        <w:rPr>
          <w:rFonts w:hint="eastAsia"/>
          <w:sz w:val="20"/>
          <w:lang w:val="en-US" w:eastAsia="zh-CN"/>
        </w:rPr>
        <w:t>ITU-R</w:t>
      </w:r>
      <w:r>
        <w:rPr>
          <w:rFonts w:ascii="SimSun" w:hAnsi="SimSun" w:cs="SimSun" w:hint="eastAsia"/>
          <w:sz w:val="20"/>
          <w:lang w:val="en-US" w:eastAsia="zh-CN"/>
        </w:rPr>
        <w:t>专利信息数据库。</w:t>
      </w:r>
    </w:p>
    <w:p w14:paraId="52EE7C4D" w14:textId="77777777" w:rsidR="0003228D" w:rsidRDefault="0003228D">
      <w:pPr>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19"/>
        <w:gridCol w:w="8490"/>
      </w:tblGrid>
      <w:tr w:rsidR="0003228D" w14:paraId="66A5F2C9" w14:textId="77777777" w:rsidTr="00D53265">
        <w:trPr>
          <w:jc w:val="center"/>
        </w:trPr>
        <w:tc>
          <w:tcPr>
            <w:tcW w:w="9609" w:type="dxa"/>
            <w:gridSpan w:val="2"/>
            <w:tcBorders>
              <w:top w:val="single" w:sz="12" w:space="0" w:color="000080"/>
              <w:left w:val="single" w:sz="12" w:space="0" w:color="000080"/>
              <w:bottom w:val="nil"/>
              <w:right w:val="single" w:sz="12" w:space="0" w:color="000080"/>
            </w:tcBorders>
          </w:tcPr>
          <w:p w14:paraId="22237B0E" w14:textId="77777777" w:rsidR="0003228D" w:rsidRDefault="008C333C">
            <w:pPr>
              <w:keepNext/>
              <w:spacing w:after="40"/>
              <w:jc w:val="center"/>
              <w:rPr>
                <w:b/>
                <w:bCs/>
                <w:sz w:val="22"/>
                <w:lang w:val="en-US" w:eastAsia="zh-CN"/>
              </w:rPr>
            </w:pPr>
            <w:r>
              <w:rPr>
                <w:b/>
                <w:bCs/>
                <w:sz w:val="22"/>
                <w:lang w:val="en-US" w:eastAsia="zh-CN"/>
              </w:rPr>
              <w:t>ITU-R</w:t>
            </w:r>
            <w:r>
              <w:rPr>
                <w:rFonts w:hint="eastAsia"/>
                <w:b/>
                <w:bCs/>
                <w:sz w:val="22"/>
                <w:lang w:val="en-US" w:eastAsia="zh-CN"/>
              </w:rPr>
              <w:t xml:space="preserve"> </w:t>
            </w:r>
            <w:r>
              <w:rPr>
                <w:rFonts w:hint="eastAsia"/>
                <w:b/>
                <w:bCs/>
                <w:sz w:val="22"/>
                <w:lang w:val="en-US" w:eastAsia="zh-CN"/>
              </w:rPr>
              <w:t>建议书系列</w:t>
            </w:r>
          </w:p>
          <w:p w14:paraId="46347CD6" w14:textId="77777777" w:rsidR="0003228D" w:rsidRDefault="008C333C">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2" w:history="1">
              <w:r>
                <w:rPr>
                  <w:rStyle w:val="Hyperlink"/>
                  <w:bCs/>
                  <w:sz w:val="18"/>
                  <w:lang w:val="en-US" w:eastAsia="zh-CN"/>
                </w:rPr>
                <w:t>http://www.itu.int/publ/R-REC/zh</w:t>
              </w:r>
            </w:hyperlink>
            <w:r>
              <w:rPr>
                <w:rFonts w:hint="eastAsia"/>
                <w:sz w:val="18"/>
                <w:szCs w:val="18"/>
                <w:lang w:val="en-US" w:eastAsia="zh-CN"/>
              </w:rPr>
              <w:t>）</w:t>
            </w:r>
          </w:p>
        </w:tc>
      </w:tr>
      <w:tr w:rsidR="0003228D" w14:paraId="39926C89" w14:textId="77777777" w:rsidTr="00D53265">
        <w:trPr>
          <w:jc w:val="center"/>
        </w:trPr>
        <w:tc>
          <w:tcPr>
            <w:tcW w:w="1119" w:type="dxa"/>
            <w:tcBorders>
              <w:top w:val="nil"/>
              <w:left w:val="single" w:sz="12" w:space="0" w:color="000080"/>
              <w:bottom w:val="nil"/>
              <w:right w:val="nil"/>
            </w:tcBorders>
          </w:tcPr>
          <w:p w14:paraId="075FE915" w14:textId="77777777" w:rsidR="0003228D" w:rsidRDefault="008C333C">
            <w:pPr>
              <w:spacing w:after="40"/>
              <w:ind w:left="57"/>
              <w:rPr>
                <w:b/>
                <w:bCs/>
                <w:sz w:val="20"/>
                <w:lang w:val="en-US"/>
              </w:rPr>
            </w:pPr>
            <w:r>
              <w:rPr>
                <w:rFonts w:ascii="SimSun" w:hAnsi="SimSun" w:hint="eastAsia"/>
                <w:b/>
                <w:bCs/>
                <w:sz w:val="20"/>
                <w:lang w:val="en-US" w:eastAsia="zh-CN"/>
              </w:rPr>
              <w:t>系列</w:t>
            </w:r>
          </w:p>
        </w:tc>
        <w:tc>
          <w:tcPr>
            <w:tcW w:w="8490" w:type="dxa"/>
            <w:tcBorders>
              <w:top w:val="nil"/>
              <w:left w:val="nil"/>
              <w:bottom w:val="nil"/>
              <w:right w:val="single" w:sz="12" w:space="0" w:color="000080"/>
            </w:tcBorders>
          </w:tcPr>
          <w:p w14:paraId="057D78DD" w14:textId="77777777" w:rsidR="0003228D" w:rsidRDefault="008C333C">
            <w:pPr>
              <w:keepNext/>
              <w:spacing w:after="40"/>
              <w:ind w:hanging="1040"/>
              <w:jc w:val="center"/>
              <w:rPr>
                <w:b/>
                <w:bCs/>
                <w:sz w:val="20"/>
                <w:lang w:val="en-US"/>
              </w:rPr>
            </w:pPr>
            <w:r>
              <w:rPr>
                <w:rFonts w:ascii="SimSun" w:hAnsi="SimSun" w:hint="eastAsia"/>
                <w:b/>
                <w:bCs/>
                <w:sz w:val="20"/>
                <w:lang w:val="en-US" w:eastAsia="zh-CN"/>
              </w:rPr>
              <w:t>标题</w:t>
            </w:r>
          </w:p>
        </w:tc>
      </w:tr>
      <w:tr w:rsidR="0003228D" w14:paraId="226A3BEA" w14:textId="77777777" w:rsidTr="00D53265">
        <w:trPr>
          <w:jc w:val="center"/>
        </w:trPr>
        <w:tc>
          <w:tcPr>
            <w:tcW w:w="1119" w:type="dxa"/>
            <w:tcBorders>
              <w:top w:val="nil"/>
              <w:left w:val="single" w:sz="12" w:space="0" w:color="000080"/>
              <w:bottom w:val="nil"/>
              <w:right w:val="nil"/>
            </w:tcBorders>
          </w:tcPr>
          <w:p w14:paraId="415A8ABA" w14:textId="77777777" w:rsidR="0003228D" w:rsidRDefault="008C333C">
            <w:pPr>
              <w:spacing w:before="30" w:after="30"/>
              <w:ind w:left="57"/>
              <w:jc w:val="left"/>
              <w:rPr>
                <w:b/>
                <w:bCs/>
                <w:sz w:val="20"/>
                <w:lang w:val="en-US"/>
              </w:rPr>
            </w:pPr>
            <w:r>
              <w:rPr>
                <w:b/>
                <w:bCs/>
                <w:sz w:val="20"/>
                <w:lang w:val="en-US"/>
              </w:rPr>
              <w:t>BO</w:t>
            </w:r>
          </w:p>
        </w:tc>
        <w:tc>
          <w:tcPr>
            <w:tcW w:w="8490" w:type="dxa"/>
            <w:tcBorders>
              <w:top w:val="nil"/>
              <w:left w:val="nil"/>
              <w:bottom w:val="nil"/>
              <w:right w:val="single" w:sz="12" w:space="0" w:color="000080"/>
            </w:tcBorders>
          </w:tcPr>
          <w:p w14:paraId="4988DBEF" w14:textId="77777777" w:rsidR="0003228D" w:rsidRDefault="008C333C">
            <w:pPr>
              <w:keepNext/>
              <w:spacing w:before="30" w:after="30"/>
              <w:jc w:val="left"/>
              <w:rPr>
                <w:bCs/>
                <w:sz w:val="20"/>
                <w:lang w:val="en-US"/>
              </w:rPr>
            </w:pPr>
            <w:r>
              <w:rPr>
                <w:rFonts w:hint="eastAsia"/>
                <w:bCs/>
                <w:sz w:val="20"/>
                <w:lang w:val="en-US" w:eastAsia="zh-CN"/>
              </w:rPr>
              <w:t>卫星传送</w:t>
            </w:r>
          </w:p>
        </w:tc>
      </w:tr>
      <w:tr w:rsidR="0003228D" w14:paraId="615C9200" w14:textId="77777777" w:rsidTr="00D53265">
        <w:trPr>
          <w:jc w:val="center"/>
        </w:trPr>
        <w:tc>
          <w:tcPr>
            <w:tcW w:w="1119" w:type="dxa"/>
            <w:tcBorders>
              <w:top w:val="nil"/>
              <w:left w:val="single" w:sz="12" w:space="0" w:color="000080"/>
              <w:bottom w:val="nil"/>
              <w:right w:val="nil"/>
            </w:tcBorders>
          </w:tcPr>
          <w:p w14:paraId="60893C8C" w14:textId="77777777" w:rsidR="0003228D" w:rsidRDefault="008C333C">
            <w:pPr>
              <w:spacing w:before="30" w:after="30"/>
              <w:ind w:left="57"/>
              <w:jc w:val="left"/>
              <w:rPr>
                <w:b/>
                <w:bCs/>
                <w:sz w:val="20"/>
                <w:lang w:val="en-US"/>
              </w:rPr>
            </w:pPr>
            <w:r>
              <w:rPr>
                <w:b/>
                <w:bCs/>
                <w:sz w:val="20"/>
                <w:lang w:val="en-US"/>
              </w:rPr>
              <w:t>BR</w:t>
            </w:r>
          </w:p>
        </w:tc>
        <w:tc>
          <w:tcPr>
            <w:tcW w:w="8490" w:type="dxa"/>
            <w:tcBorders>
              <w:top w:val="nil"/>
              <w:left w:val="nil"/>
              <w:bottom w:val="nil"/>
              <w:right w:val="single" w:sz="12" w:space="0" w:color="000080"/>
            </w:tcBorders>
          </w:tcPr>
          <w:p w14:paraId="0BE4BE13" w14:textId="77777777" w:rsidR="0003228D" w:rsidRDefault="008C333C">
            <w:pPr>
              <w:keepNext/>
              <w:spacing w:before="30" w:after="30"/>
              <w:jc w:val="left"/>
              <w:rPr>
                <w:sz w:val="20"/>
                <w:lang w:val="en-US" w:eastAsia="zh-CN"/>
              </w:rPr>
            </w:pPr>
            <w:r>
              <w:rPr>
                <w:rFonts w:hint="eastAsia"/>
                <w:sz w:val="20"/>
                <w:lang w:val="en-US" w:eastAsia="zh-CN"/>
              </w:rPr>
              <w:t>用于制作、存档和播出的录制；电视电影</w:t>
            </w:r>
          </w:p>
        </w:tc>
      </w:tr>
      <w:tr w:rsidR="0003228D" w14:paraId="30CD4E7B" w14:textId="77777777" w:rsidTr="00D53265">
        <w:trPr>
          <w:jc w:val="center"/>
        </w:trPr>
        <w:tc>
          <w:tcPr>
            <w:tcW w:w="1119" w:type="dxa"/>
            <w:tcBorders>
              <w:top w:val="nil"/>
              <w:left w:val="single" w:sz="12" w:space="0" w:color="000080"/>
              <w:bottom w:val="nil"/>
              <w:right w:val="nil"/>
            </w:tcBorders>
          </w:tcPr>
          <w:p w14:paraId="375A058F" w14:textId="77777777" w:rsidR="0003228D" w:rsidRDefault="008C333C">
            <w:pPr>
              <w:spacing w:before="30" w:after="30"/>
              <w:ind w:left="57"/>
              <w:jc w:val="left"/>
              <w:rPr>
                <w:b/>
                <w:bCs/>
                <w:sz w:val="20"/>
                <w:lang w:val="en-US"/>
              </w:rPr>
            </w:pPr>
            <w:r>
              <w:rPr>
                <w:b/>
                <w:bCs/>
                <w:sz w:val="20"/>
                <w:lang w:val="en-US"/>
              </w:rPr>
              <w:t>BS</w:t>
            </w:r>
          </w:p>
        </w:tc>
        <w:tc>
          <w:tcPr>
            <w:tcW w:w="8490" w:type="dxa"/>
            <w:tcBorders>
              <w:top w:val="nil"/>
              <w:left w:val="nil"/>
              <w:bottom w:val="nil"/>
              <w:right w:val="single" w:sz="12" w:space="0" w:color="000080"/>
            </w:tcBorders>
          </w:tcPr>
          <w:p w14:paraId="13940695" w14:textId="77777777" w:rsidR="0003228D" w:rsidRDefault="008C333C">
            <w:pPr>
              <w:keepNext/>
              <w:spacing w:before="30" w:after="30"/>
              <w:jc w:val="left"/>
              <w:rPr>
                <w:sz w:val="20"/>
                <w:lang w:val="en-US"/>
              </w:rPr>
            </w:pPr>
            <w:r>
              <w:rPr>
                <w:rFonts w:hint="eastAsia"/>
                <w:sz w:val="20"/>
                <w:lang w:val="en-US" w:eastAsia="zh-CN"/>
              </w:rPr>
              <w:t>广播业务（声音）</w:t>
            </w:r>
          </w:p>
        </w:tc>
      </w:tr>
      <w:tr w:rsidR="0003228D" w14:paraId="55C962F2" w14:textId="77777777" w:rsidTr="00D53265">
        <w:trPr>
          <w:jc w:val="center"/>
        </w:trPr>
        <w:tc>
          <w:tcPr>
            <w:tcW w:w="1119" w:type="dxa"/>
            <w:tcBorders>
              <w:top w:val="nil"/>
              <w:left w:val="single" w:sz="12" w:space="0" w:color="000080"/>
              <w:bottom w:val="nil"/>
              <w:right w:val="nil"/>
            </w:tcBorders>
            <w:shd w:val="clear" w:color="auto" w:fill="FFFFFF" w:themeFill="background1"/>
          </w:tcPr>
          <w:p w14:paraId="4F48A20B" w14:textId="77777777" w:rsidR="0003228D" w:rsidRDefault="008C333C">
            <w:pPr>
              <w:spacing w:before="30" w:after="30"/>
              <w:ind w:left="57"/>
              <w:jc w:val="left"/>
              <w:rPr>
                <w:b/>
                <w:bCs/>
                <w:sz w:val="20"/>
                <w:lang w:val="en-US"/>
              </w:rPr>
            </w:pPr>
            <w:r>
              <w:rPr>
                <w:b/>
                <w:bCs/>
                <w:sz w:val="20"/>
                <w:lang w:val="en-US"/>
              </w:rPr>
              <w:t>BT</w:t>
            </w:r>
          </w:p>
        </w:tc>
        <w:tc>
          <w:tcPr>
            <w:tcW w:w="8490" w:type="dxa"/>
            <w:tcBorders>
              <w:top w:val="nil"/>
              <w:left w:val="nil"/>
              <w:bottom w:val="nil"/>
              <w:right w:val="single" w:sz="12" w:space="0" w:color="000080"/>
            </w:tcBorders>
            <w:shd w:val="clear" w:color="auto" w:fill="FFFFFF" w:themeFill="background1"/>
          </w:tcPr>
          <w:p w14:paraId="307D6646" w14:textId="77777777" w:rsidR="0003228D" w:rsidRDefault="008C333C">
            <w:pPr>
              <w:spacing w:before="30" w:after="30"/>
              <w:ind w:left="57" w:hanging="61"/>
              <w:jc w:val="left"/>
              <w:rPr>
                <w:sz w:val="20"/>
                <w:lang w:val="en-US"/>
              </w:rPr>
            </w:pPr>
            <w:proofErr w:type="spellStart"/>
            <w:r>
              <w:rPr>
                <w:rFonts w:hint="eastAsia"/>
                <w:sz w:val="20"/>
                <w:lang w:val="en-US"/>
              </w:rPr>
              <w:t>广播业务（电视</w:t>
            </w:r>
            <w:proofErr w:type="spellEnd"/>
            <w:r>
              <w:rPr>
                <w:rFonts w:hint="eastAsia"/>
                <w:sz w:val="20"/>
                <w:lang w:val="en-US"/>
              </w:rPr>
              <w:t>）</w:t>
            </w:r>
          </w:p>
        </w:tc>
      </w:tr>
      <w:tr w:rsidR="0003228D" w14:paraId="27DB67AA" w14:textId="77777777" w:rsidTr="00D53265">
        <w:trPr>
          <w:jc w:val="center"/>
        </w:trPr>
        <w:tc>
          <w:tcPr>
            <w:tcW w:w="1119" w:type="dxa"/>
            <w:tcBorders>
              <w:top w:val="nil"/>
              <w:left w:val="single" w:sz="12" w:space="0" w:color="000080"/>
              <w:bottom w:val="nil"/>
              <w:right w:val="nil"/>
            </w:tcBorders>
          </w:tcPr>
          <w:p w14:paraId="29E5BDC0" w14:textId="77777777" w:rsidR="0003228D" w:rsidRDefault="008C333C">
            <w:pPr>
              <w:spacing w:before="30" w:after="30"/>
              <w:ind w:left="57"/>
              <w:jc w:val="left"/>
              <w:rPr>
                <w:b/>
                <w:bCs/>
                <w:sz w:val="20"/>
                <w:lang w:val="en-US"/>
              </w:rPr>
            </w:pPr>
            <w:r>
              <w:rPr>
                <w:b/>
                <w:bCs/>
                <w:sz w:val="20"/>
                <w:lang w:val="en-US"/>
              </w:rPr>
              <w:t>F</w:t>
            </w:r>
          </w:p>
        </w:tc>
        <w:tc>
          <w:tcPr>
            <w:tcW w:w="8490" w:type="dxa"/>
            <w:tcBorders>
              <w:top w:val="nil"/>
              <w:left w:val="nil"/>
              <w:bottom w:val="nil"/>
              <w:right w:val="single" w:sz="12" w:space="0" w:color="000080"/>
            </w:tcBorders>
          </w:tcPr>
          <w:p w14:paraId="6DAD2E70" w14:textId="77777777" w:rsidR="0003228D" w:rsidRDefault="008C333C">
            <w:pPr>
              <w:spacing w:before="30" w:after="30"/>
              <w:ind w:left="57" w:hanging="75"/>
              <w:jc w:val="left"/>
              <w:rPr>
                <w:sz w:val="20"/>
                <w:lang w:val="en-US"/>
              </w:rPr>
            </w:pPr>
            <w:proofErr w:type="spellStart"/>
            <w:r>
              <w:rPr>
                <w:rFonts w:hint="eastAsia"/>
                <w:sz w:val="20"/>
                <w:lang w:val="en-US"/>
              </w:rPr>
              <w:t>固定业务</w:t>
            </w:r>
            <w:proofErr w:type="spellEnd"/>
          </w:p>
        </w:tc>
      </w:tr>
      <w:tr w:rsidR="0003228D" w14:paraId="4E622116" w14:textId="77777777" w:rsidTr="00D53265">
        <w:trPr>
          <w:jc w:val="center"/>
        </w:trPr>
        <w:tc>
          <w:tcPr>
            <w:tcW w:w="1119" w:type="dxa"/>
            <w:tcBorders>
              <w:top w:val="nil"/>
              <w:left w:val="single" w:sz="12" w:space="0" w:color="000080"/>
              <w:bottom w:val="nil"/>
              <w:right w:val="nil"/>
            </w:tcBorders>
          </w:tcPr>
          <w:p w14:paraId="2724AAAB" w14:textId="77777777" w:rsidR="0003228D" w:rsidRDefault="008C333C">
            <w:pPr>
              <w:spacing w:before="30" w:after="30"/>
              <w:ind w:left="57"/>
              <w:jc w:val="left"/>
              <w:rPr>
                <w:b/>
                <w:bCs/>
                <w:sz w:val="20"/>
                <w:lang w:val="en-US"/>
              </w:rPr>
            </w:pPr>
            <w:r>
              <w:rPr>
                <w:b/>
                <w:bCs/>
                <w:sz w:val="20"/>
                <w:lang w:val="en-US"/>
              </w:rPr>
              <w:t>M</w:t>
            </w:r>
          </w:p>
        </w:tc>
        <w:tc>
          <w:tcPr>
            <w:tcW w:w="8490" w:type="dxa"/>
            <w:tcBorders>
              <w:top w:val="nil"/>
              <w:left w:val="nil"/>
              <w:bottom w:val="nil"/>
              <w:right w:val="single" w:sz="12" w:space="0" w:color="000080"/>
            </w:tcBorders>
          </w:tcPr>
          <w:p w14:paraId="44B427A8" w14:textId="77777777" w:rsidR="0003228D" w:rsidRDefault="008C333C">
            <w:pPr>
              <w:keepNext/>
              <w:spacing w:before="30" w:after="30"/>
              <w:jc w:val="left"/>
              <w:rPr>
                <w:sz w:val="20"/>
                <w:lang w:val="en-US" w:eastAsia="zh-CN"/>
              </w:rPr>
            </w:pPr>
            <w:r>
              <w:rPr>
                <w:rFonts w:hint="eastAsia"/>
                <w:sz w:val="20"/>
                <w:lang w:val="en-US" w:eastAsia="zh-CN"/>
              </w:rPr>
              <w:t>移动、无线电定位、业余和相关卫星业务</w:t>
            </w:r>
          </w:p>
        </w:tc>
      </w:tr>
      <w:tr w:rsidR="0003228D" w14:paraId="41153F89" w14:textId="77777777" w:rsidTr="00D53265">
        <w:trPr>
          <w:jc w:val="center"/>
        </w:trPr>
        <w:tc>
          <w:tcPr>
            <w:tcW w:w="1119" w:type="dxa"/>
            <w:tcBorders>
              <w:top w:val="nil"/>
              <w:left w:val="single" w:sz="12" w:space="0" w:color="000080"/>
              <w:bottom w:val="nil"/>
              <w:right w:val="nil"/>
            </w:tcBorders>
          </w:tcPr>
          <w:p w14:paraId="259C26A8" w14:textId="77777777" w:rsidR="0003228D" w:rsidRDefault="008C333C">
            <w:pPr>
              <w:spacing w:before="30" w:after="30"/>
              <w:ind w:left="57"/>
              <w:jc w:val="left"/>
              <w:rPr>
                <w:b/>
                <w:bCs/>
                <w:sz w:val="20"/>
                <w:lang w:val="fr-CH"/>
              </w:rPr>
            </w:pPr>
            <w:r>
              <w:rPr>
                <w:b/>
                <w:bCs/>
                <w:sz w:val="20"/>
                <w:lang w:val="fr-CH"/>
              </w:rPr>
              <w:t>P</w:t>
            </w:r>
          </w:p>
        </w:tc>
        <w:tc>
          <w:tcPr>
            <w:tcW w:w="8490" w:type="dxa"/>
            <w:tcBorders>
              <w:top w:val="nil"/>
              <w:left w:val="nil"/>
              <w:bottom w:val="nil"/>
              <w:right w:val="single" w:sz="12" w:space="0" w:color="000080"/>
            </w:tcBorders>
          </w:tcPr>
          <w:p w14:paraId="7283B074" w14:textId="77777777" w:rsidR="0003228D" w:rsidRDefault="008C333C">
            <w:pPr>
              <w:spacing w:before="30" w:after="30"/>
              <w:jc w:val="left"/>
              <w:rPr>
                <w:sz w:val="20"/>
                <w:lang w:val="fr-CH"/>
              </w:rPr>
            </w:pPr>
            <w:r>
              <w:rPr>
                <w:rFonts w:hint="eastAsia"/>
                <w:sz w:val="20"/>
                <w:lang w:val="fr-CH" w:eastAsia="zh-CN"/>
              </w:rPr>
              <w:t>无线电波传播</w:t>
            </w:r>
          </w:p>
        </w:tc>
      </w:tr>
      <w:tr w:rsidR="0003228D" w14:paraId="06A1F46E" w14:textId="77777777" w:rsidTr="00D53265">
        <w:trPr>
          <w:jc w:val="center"/>
        </w:trPr>
        <w:tc>
          <w:tcPr>
            <w:tcW w:w="1119" w:type="dxa"/>
            <w:tcBorders>
              <w:top w:val="nil"/>
              <w:left w:val="single" w:sz="12" w:space="0" w:color="000080"/>
              <w:bottom w:val="nil"/>
              <w:right w:val="nil"/>
            </w:tcBorders>
          </w:tcPr>
          <w:p w14:paraId="67334C19" w14:textId="77777777" w:rsidR="0003228D" w:rsidRDefault="008C333C">
            <w:pPr>
              <w:spacing w:before="30" w:after="30"/>
              <w:ind w:left="57"/>
              <w:jc w:val="left"/>
              <w:rPr>
                <w:b/>
                <w:bCs/>
                <w:sz w:val="20"/>
                <w:lang w:val="en-US"/>
              </w:rPr>
            </w:pPr>
            <w:r>
              <w:rPr>
                <w:b/>
                <w:bCs/>
                <w:sz w:val="20"/>
                <w:lang w:val="en-US"/>
              </w:rPr>
              <w:t>RA</w:t>
            </w:r>
          </w:p>
        </w:tc>
        <w:tc>
          <w:tcPr>
            <w:tcW w:w="8490" w:type="dxa"/>
            <w:tcBorders>
              <w:top w:val="nil"/>
              <w:left w:val="nil"/>
              <w:bottom w:val="nil"/>
              <w:right w:val="single" w:sz="12" w:space="0" w:color="000080"/>
            </w:tcBorders>
          </w:tcPr>
          <w:p w14:paraId="35FB5969" w14:textId="77777777" w:rsidR="0003228D" w:rsidRDefault="008C333C">
            <w:pPr>
              <w:spacing w:before="30" w:after="30"/>
              <w:rPr>
                <w:sz w:val="20"/>
                <w:lang w:val="en-US"/>
              </w:rPr>
            </w:pPr>
            <w:r>
              <w:rPr>
                <w:rFonts w:hint="eastAsia"/>
                <w:sz w:val="20"/>
                <w:lang w:val="en-US" w:eastAsia="zh-CN"/>
              </w:rPr>
              <w:t>射电天文</w:t>
            </w:r>
          </w:p>
        </w:tc>
      </w:tr>
      <w:tr w:rsidR="0003228D" w14:paraId="142F2C13" w14:textId="77777777" w:rsidTr="00D53265">
        <w:trPr>
          <w:jc w:val="center"/>
        </w:trPr>
        <w:tc>
          <w:tcPr>
            <w:tcW w:w="1119" w:type="dxa"/>
            <w:tcBorders>
              <w:top w:val="nil"/>
              <w:left w:val="single" w:sz="12" w:space="0" w:color="000080"/>
              <w:bottom w:val="nil"/>
              <w:right w:val="nil"/>
            </w:tcBorders>
            <w:shd w:val="pct5" w:color="auto" w:fill="auto"/>
          </w:tcPr>
          <w:p w14:paraId="0E2AC6ED" w14:textId="77777777" w:rsidR="0003228D" w:rsidRDefault="008C333C">
            <w:pPr>
              <w:spacing w:before="30" w:after="30"/>
              <w:ind w:left="57"/>
              <w:jc w:val="left"/>
              <w:rPr>
                <w:b/>
                <w:bCs/>
                <w:color w:val="000080"/>
                <w:sz w:val="20"/>
                <w:lang w:val="en-US"/>
              </w:rPr>
            </w:pPr>
            <w:r>
              <w:rPr>
                <w:b/>
                <w:bCs/>
                <w:color w:val="000080"/>
                <w:sz w:val="20"/>
                <w:lang w:val="en-US"/>
              </w:rPr>
              <w:t>RS</w:t>
            </w:r>
          </w:p>
        </w:tc>
        <w:tc>
          <w:tcPr>
            <w:tcW w:w="8490" w:type="dxa"/>
            <w:tcBorders>
              <w:top w:val="nil"/>
              <w:left w:val="nil"/>
              <w:bottom w:val="nil"/>
              <w:right w:val="single" w:sz="12" w:space="0" w:color="000080"/>
            </w:tcBorders>
            <w:shd w:val="pct5" w:color="auto" w:fill="auto"/>
          </w:tcPr>
          <w:p w14:paraId="1A1E36F6" w14:textId="77777777" w:rsidR="0003228D" w:rsidRDefault="008C333C">
            <w:pPr>
              <w:spacing w:before="30" w:after="30"/>
              <w:ind w:left="57" w:hanging="61"/>
              <w:jc w:val="left"/>
              <w:rPr>
                <w:b/>
                <w:bCs/>
                <w:color w:val="000080"/>
                <w:sz w:val="20"/>
                <w:lang w:val="en-US"/>
              </w:rPr>
            </w:pPr>
            <w:proofErr w:type="spellStart"/>
            <w:r>
              <w:rPr>
                <w:rFonts w:hint="eastAsia"/>
                <w:b/>
                <w:bCs/>
                <w:color w:val="000080"/>
                <w:sz w:val="20"/>
                <w:lang w:val="en-US"/>
              </w:rPr>
              <w:t>遥感系统</w:t>
            </w:r>
            <w:proofErr w:type="spellEnd"/>
          </w:p>
        </w:tc>
      </w:tr>
      <w:tr w:rsidR="0003228D" w14:paraId="59B24E51" w14:textId="77777777" w:rsidTr="00D53265">
        <w:trPr>
          <w:jc w:val="center"/>
        </w:trPr>
        <w:tc>
          <w:tcPr>
            <w:tcW w:w="1119" w:type="dxa"/>
            <w:tcBorders>
              <w:top w:val="nil"/>
              <w:left w:val="single" w:sz="12" w:space="0" w:color="000080"/>
              <w:bottom w:val="nil"/>
              <w:right w:val="nil"/>
            </w:tcBorders>
            <w:shd w:val="clear" w:color="auto" w:fill="FFFFFF"/>
          </w:tcPr>
          <w:p w14:paraId="70BA8AEC" w14:textId="77777777" w:rsidR="0003228D" w:rsidRDefault="008C333C">
            <w:pPr>
              <w:spacing w:before="30" w:after="30"/>
              <w:ind w:left="57"/>
              <w:jc w:val="left"/>
              <w:rPr>
                <w:b/>
                <w:bCs/>
                <w:sz w:val="20"/>
                <w:lang w:val="en-US"/>
              </w:rPr>
            </w:pPr>
            <w:r>
              <w:rPr>
                <w:b/>
                <w:bCs/>
                <w:sz w:val="20"/>
                <w:lang w:val="en-US"/>
              </w:rPr>
              <w:t>S</w:t>
            </w:r>
          </w:p>
        </w:tc>
        <w:tc>
          <w:tcPr>
            <w:tcW w:w="8490" w:type="dxa"/>
            <w:tcBorders>
              <w:top w:val="nil"/>
              <w:left w:val="nil"/>
              <w:bottom w:val="nil"/>
              <w:right w:val="single" w:sz="12" w:space="0" w:color="000080"/>
            </w:tcBorders>
            <w:shd w:val="clear" w:color="auto" w:fill="FFFFFF"/>
          </w:tcPr>
          <w:p w14:paraId="3F707E83" w14:textId="77777777" w:rsidR="0003228D" w:rsidRDefault="008C333C">
            <w:pPr>
              <w:spacing w:before="30" w:after="30"/>
              <w:ind w:left="57" w:hanging="61"/>
              <w:jc w:val="left"/>
              <w:rPr>
                <w:sz w:val="20"/>
                <w:lang w:val="en-US"/>
              </w:rPr>
            </w:pPr>
            <w:proofErr w:type="spellStart"/>
            <w:r>
              <w:rPr>
                <w:rFonts w:hint="eastAsia"/>
                <w:sz w:val="20"/>
                <w:lang w:val="en-US"/>
              </w:rPr>
              <w:t>卫星固定业务</w:t>
            </w:r>
            <w:proofErr w:type="spellEnd"/>
          </w:p>
        </w:tc>
      </w:tr>
      <w:tr w:rsidR="0003228D" w14:paraId="26B655A0" w14:textId="77777777" w:rsidTr="00D53265">
        <w:trPr>
          <w:jc w:val="center"/>
        </w:trPr>
        <w:tc>
          <w:tcPr>
            <w:tcW w:w="1119" w:type="dxa"/>
            <w:tcBorders>
              <w:top w:val="nil"/>
              <w:left w:val="single" w:sz="12" w:space="0" w:color="000080"/>
              <w:bottom w:val="nil"/>
              <w:right w:val="nil"/>
            </w:tcBorders>
          </w:tcPr>
          <w:p w14:paraId="28735464" w14:textId="77777777" w:rsidR="0003228D" w:rsidRDefault="008C333C">
            <w:pPr>
              <w:spacing w:before="30" w:after="30"/>
              <w:ind w:left="57"/>
              <w:jc w:val="left"/>
              <w:rPr>
                <w:b/>
                <w:bCs/>
                <w:sz w:val="20"/>
                <w:lang w:val="en-US"/>
              </w:rPr>
            </w:pPr>
            <w:r>
              <w:rPr>
                <w:b/>
                <w:bCs/>
                <w:sz w:val="20"/>
                <w:lang w:val="en-US"/>
              </w:rPr>
              <w:t>SA</w:t>
            </w:r>
          </w:p>
        </w:tc>
        <w:tc>
          <w:tcPr>
            <w:tcW w:w="8490" w:type="dxa"/>
            <w:tcBorders>
              <w:top w:val="nil"/>
              <w:left w:val="nil"/>
              <w:bottom w:val="nil"/>
              <w:right w:val="single" w:sz="12" w:space="0" w:color="000080"/>
            </w:tcBorders>
          </w:tcPr>
          <w:p w14:paraId="6B79476F" w14:textId="77777777" w:rsidR="0003228D" w:rsidRDefault="008C333C">
            <w:pPr>
              <w:spacing w:before="30" w:after="30"/>
              <w:jc w:val="left"/>
              <w:rPr>
                <w:sz w:val="20"/>
                <w:lang w:val="en-US"/>
              </w:rPr>
            </w:pPr>
            <w:r>
              <w:rPr>
                <w:rFonts w:hint="eastAsia"/>
                <w:sz w:val="20"/>
                <w:lang w:val="en-US" w:eastAsia="zh-CN"/>
              </w:rPr>
              <w:t>空间应用和气象</w:t>
            </w:r>
          </w:p>
        </w:tc>
      </w:tr>
      <w:tr w:rsidR="0003228D" w14:paraId="1B7BE68F" w14:textId="77777777" w:rsidTr="00D53265">
        <w:trPr>
          <w:jc w:val="center"/>
        </w:trPr>
        <w:tc>
          <w:tcPr>
            <w:tcW w:w="1119" w:type="dxa"/>
            <w:tcBorders>
              <w:top w:val="nil"/>
              <w:left w:val="single" w:sz="12" w:space="0" w:color="000080"/>
              <w:bottom w:val="nil"/>
              <w:right w:val="nil"/>
            </w:tcBorders>
          </w:tcPr>
          <w:p w14:paraId="3BFFAEF8" w14:textId="77777777" w:rsidR="0003228D" w:rsidRDefault="008C333C">
            <w:pPr>
              <w:spacing w:before="30" w:after="30"/>
              <w:ind w:left="57"/>
              <w:jc w:val="left"/>
              <w:rPr>
                <w:b/>
                <w:bCs/>
                <w:sz w:val="20"/>
                <w:lang w:val="en-US"/>
              </w:rPr>
            </w:pPr>
            <w:r>
              <w:rPr>
                <w:b/>
                <w:bCs/>
                <w:sz w:val="20"/>
                <w:lang w:val="en-US"/>
              </w:rPr>
              <w:t>SF</w:t>
            </w:r>
          </w:p>
        </w:tc>
        <w:tc>
          <w:tcPr>
            <w:tcW w:w="8490" w:type="dxa"/>
            <w:tcBorders>
              <w:top w:val="nil"/>
              <w:left w:val="nil"/>
              <w:bottom w:val="nil"/>
              <w:right w:val="single" w:sz="12" w:space="0" w:color="000080"/>
            </w:tcBorders>
          </w:tcPr>
          <w:p w14:paraId="5AE843BF" w14:textId="77777777" w:rsidR="0003228D" w:rsidRDefault="008C333C">
            <w:pPr>
              <w:spacing w:before="30" w:after="30"/>
              <w:jc w:val="left"/>
              <w:rPr>
                <w:sz w:val="20"/>
                <w:lang w:val="en-US" w:eastAsia="zh-CN"/>
              </w:rPr>
            </w:pPr>
            <w:r>
              <w:rPr>
                <w:rFonts w:hint="eastAsia"/>
                <w:sz w:val="20"/>
                <w:lang w:val="en-US" w:eastAsia="zh-CN"/>
              </w:rPr>
              <w:t>卫星固定业务和固定业务系统间的频率共用和协调</w:t>
            </w:r>
          </w:p>
        </w:tc>
      </w:tr>
      <w:tr w:rsidR="0003228D" w14:paraId="48E8F93B" w14:textId="77777777" w:rsidTr="00D53265">
        <w:trPr>
          <w:jc w:val="center"/>
        </w:trPr>
        <w:tc>
          <w:tcPr>
            <w:tcW w:w="1119" w:type="dxa"/>
            <w:tcBorders>
              <w:top w:val="nil"/>
              <w:left w:val="single" w:sz="12" w:space="0" w:color="000080"/>
              <w:bottom w:val="nil"/>
              <w:right w:val="nil"/>
            </w:tcBorders>
          </w:tcPr>
          <w:p w14:paraId="7B48AC33" w14:textId="77777777" w:rsidR="0003228D" w:rsidRDefault="008C333C">
            <w:pPr>
              <w:spacing w:before="30" w:after="30"/>
              <w:ind w:left="57"/>
              <w:jc w:val="left"/>
              <w:rPr>
                <w:b/>
                <w:bCs/>
                <w:sz w:val="20"/>
                <w:lang w:val="en-US"/>
              </w:rPr>
            </w:pPr>
            <w:r>
              <w:rPr>
                <w:b/>
                <w:bCs/>
                <w:sz w:val="20"/>
                <w:lang w:val="en-US"/>
              </w:rPr>
              <w:t>SM</w:t>
            </w:r>
          </w:p>
        </w:tc>
        <w:tc>
          <w:tcPr>
            <w:tcW w:w="8490" w:type="dxa"/>
            <w:tcBorders>
              <w:top w:val="nil"/>
              <w:left w:val="nil"/>
              <w:bottom w:val="nil"/>
              <w:right w:val="single" w:sz="12" w:space="0" w:color="000080"/>
            </w:tcBorders>
          </w:tcPr>
          <w:p w14:paraId="2E031FD5" w14:textId="77777777" w:rsidR="0003228D" w:rsidRDefault="008C333C">
            <w:pPr>
              <w:spacing w:before="30" w:after="30"/>
              <w:rPr>
                <w:sz w:val="20"/>
                <w:lang w:val="en-US"/>
              </w:rPr>
            </w:pPr>
            <w:r>
              <w:rPr>
                <w:rFonts w:hint="eastAsia"/>
                <w:sz w:val="20"/>
                <w:lang w:val="en-US" w:eastAsia="zh-CN"/>
              </w:rPr>
              <w:t>频谱管理</w:t>
            </w:r>
          </w:p>
        </w:tc>
      </w:tr>
      <w:tr w:rsidR="0003228D" w14:paraId="23AF7C25" w14:textId="77777777" w:rsidTr="00D53265">
        <w:trPr>
          <w:jc w:val="center"/>
        </w:trPr>
        <w:tc>
          <w:tcPr>
            <w:tcW w:w="1119" w:type="dxa"/>
            <w:tcBorders>
              <w:top w:val="nil"/>
              <w:left w:val="single" w:sz="12" w:space="0" w:color="000080"/>
              <w:bottom w:val="nil"/>
              <w:right w:val="nil"/>
            </w:tcBorders>
          </w:tcPr>
          <w:p w14:paraId="2CAE37E2" w14:textId="77777777" w:rsidR="0003228D" w:rsidRDefault="008C333C">
            <w:pPr>
              <w:spacing w:before="30" w:after="30"/>
              <w:ind w:left="57"/>
              <w:jc w:val="left"/>
              <w:rPr>
                <w:b/>
                <w:bCs/>
                <w:sz w:val="20"/>
                <w:lang w:val="en-US"/>
              </w:rPr>
            </w:pPr>
            <w:r>
              <w:rPr>
                <w:b/>
                <w:bCs/>
                <w:sz w:val="20"/>
                <w:lang w:val="en-US"/>
              </w:rPr>
              <w:t>SNG</w:t>
            </w:r>
          </w:p>
        </w:tc>
        <w:tc>
          <w:tcPr>
            <w:tcW w:w="8490" w:type="dxa"/>
            <w:tcBorders>
              <w:top w:val="nil"/>
              <w:left w:val="nil"/>
              <w:bottom w:val="nil"/>
              <w:right w:val="single" w:sz="12" w:space="0" w:color="000080"/>
            </w:tcBorders>
          </w:tcPr>
          <w:p w14:paraId="32A29EB6" w14:textId="77777777" w:rsidR="0003228D" w:rsidRDefault="008C333C">
            <w:pPr>
              <w:spacing w:before="30" w:after="30"/>
              <w:jc w:val="left"/>
              <w:rPr>
                <w:sz w:val="20"/>
                <w:lang w:val="en-US"/>
              </w:rPr>
            </w:pPr>
            <w:r>
              <w:rPr>
                <w:rFonts w:hint="eastAsia"/>
                <w:sz w:val="20"/>
                <w:lang w:val="en-US" w:eastAsia="zh-CN"/>
              </w:rPr>
              <w:t>卫星新闻采集</w:t>
            </w:r>
          </w:p>
        </w:tc>
      </w:tr>
      <w:tr w:rsidR="0003228D" w14:paraId="5E2436D2" w14:textId="77777777" w:rsidTr="00D53265">
        <w:trPr>
          <w:jc w:val="center"/>
        </w:trPr>
        <w:tc>
          <w:tcPr>
            <w:tcW w:w="1119" w:type="dxa"/>
            <w:tcBorders>
              <w:top w:val="nil"/>
              <w:left w:val="single" w:sz="12" w:space="0" w:color="000080"/>
              <w:bottom w:val="nil"/>
              <w:right w:val="nil"/>
            </w:tcBorders>
          </w:tcPr>
          <w:p w14:paraId="1E3A4A9F" w14:textId="77777777" w:rsidR="0003228D" w:rsidRDefault="008C333C">
            <w:pPr>
              <w:spacing w:before="30" w:after="30"/>
              <w:ind w:left="57"/>
              <w:jc w:val="left"/>
              <w:rPr>
                <w:b/>
                <w:bCs/>
                <w:sz w:val="20"/>
                <w:lang w:val="en-US"/>
              </w:rPr>
            </w:pPr>
            <w:r>
              <w:rPr>
                <w:b/>
                <w:bCs/>
                <w:sz w:val="20"/>
                <w:lang w:val="en-US"/>
              </w:rPr>
              <w:t>TF</w:t>
            </w:r>
          </w:p>
        </w:tc>
        <w:tc>
          <w:tcPr>
            <w:tcW w:w="8490" w:type="dxa"/>
            <w:tcBorders>
              <w:top w:val="nil"/>
              <w:left w:val="nil"/>
              <w:bottom w:val="nil"/>
              <w:right w:val="single" w:sz="12" w:space="0" w:color="000080"/>
            </w:tcBorders>
          </w:tcPr>
          <w:p w14:paraId="3D4D6B90" w14:textId="77777777" w:rsidR="0003228D" w:rsidRDefault="008C333C">
            <w:pPr>
              <w:spacing w:before="30" w:after="30"/>
              <w:jc w:val="left"/>
              <w:rPr>
                <w:sz w:val="20"/>
                <w:lang w:val="en-US" w:eastAsia="zh-CN"/>
              </w:rPr>
            </w:pPr>
            <w:r>
              <w:rPr>
                <w:rFonts w:hint="eastAsia"/>
                <w:sz w:val="20"/>
                <w:lang w:val="en-US" w:eastAsia="zh-CN"/>
              </w:rPr>
              <w:t>时间信号和频率标准发射</w:t>
            </w:r>
          </w:p>
        </w:tc>
      </w:tr>
      <w:tr w:rsidR="0003228D" w14:paraId="1D78D8F1" w14:textId="77777777" w:rsidTr="00D53265">
        <w:trPr>
          <w:jc w:val="center"/>
        </w:trPr>
        <w:tc>
          <w:tcPr>
            <w:tcW w:w="1119" w:type="dxa"/>
            <w:tcBorders>
              <w:top w:val="nil"/>
              <w:left w:val="single" w:sz="12" w:space="0" w:color="000080"/>
              <w:bottom w:val="single" w:sz="12" w:space="0" w:color="000080"/>
              <w:right w:val="nil"/>
            </w:tcBorders>
          </w:tcPr>
          <w:p w14:paraId="2E580961" w14:textId="77777777" w:rsidR="0003228D" w:rsidRDefault="008C333C">
            <w:pPr>
              <w:spacing w:before="30" w:after="30"/>
              <w:ind w:left="57"/>
              <w:jc w:val="left"/>
              <w:rPr>
                <w:b/>
                <w:bCs/>
                <w:sz w:val="20"/>
                <w:lang w:val="en-US"/>
              </w:rPr>
            </w:pPr>
            <w:r>
              <w:rPr>
                <w:b/>
                <w:bCs/>
                <w:sz w:val="20"/>
                <w:lang w:val="en-US"/>
              </w:rPr>
              <w:t>V</w:t>
            </w:r>
          </w:p>
        </w:tc>
        <w:tc>
          <w:tcPr>
            <w:tcW w:w="8490" w:type="dxa"/>
            <w:tcBorders>
              <w:top w:val="nil"/>
              <w:left w:val="nil"/>
              <w:bottom w:val="single" w:sz="12" w:space="0" w:color="000080"/>
              <w:right w:val="single" w:sz="12" w:space="0" w:color="000080"/>
            </w:tcBorders>
          </w:tcPr>
          <w:p w14:paraId="026CA815" w14:textId="77777777" w:rsidR="0003228D" w:rsidRDefault="008C333C">
            <w:pPr>
              <w:spacing w:before="30" w:after="180"/>
              <w:jc w:val="left"/>
              <w:rPr>
                <w:sz w:val="20"/>
                <w:lang w:val="en-US"/>
              </w:rPr>
            </w:pPr>
            <w:r>
              <w:rPr>
                <w:rFonts w:hint="eastAsia"/>
                <w:sz w:val="20"/>
                <w:lang w:val="en-US" w:eastAsia="zh-CN"/>
              </w:rPr>
              <w:t>词汇和相关问题</w:t>
            </w:r>
          </w:p>
        </w:tc>
      </w:tr>
    </w:tbl>
    <w:p w14:paraId="40274894" w14:textId="77777777" w:rsidR="0003228D" w:rsidRDefault="0003228D">
      <w:pPr>
        <w:spacing w:before="30" w:after="30"/>
        <w:jc w:val="center"/>
        <w:rPr>
          <w:sz w:val="20"/>
          <w:lang w:val="en-US" w:eastAsia="zh-CN"/>
        </w:rPr>
      </w:pPr>
    </w:p>
    <w:p w14:paraId="3E183AFF" w14:textId="77777777" w:rsidR="0003228D" w:rsidRDefault="0003228D">
      <w:pPr>
        <w:spacing w:before="0"/>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9"/>
      </w:tblGrid>
      <w:tr w:rsidR="0003228D" w14:paraId="776B3BF3" w14:textId="77777777" w:rsidTr="000F293F">
        <w:trPr>
          <w:jc w:val="center"/>
        </w:trPr>
        <w:tc>
          <w:tcPr>
            <w:tcW w:w="9639" w:type="dxa"/>
          </w:tcPr>
          <w:p w14:paraId="429C0B53" w14:textId="77777777" w:rsidR="0003228D" w:rsidRDefault="008C333C">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Pr>
                <w:rFonts w:eastAsia="STKaiti" w:hint="eastAsia"/>
                <w:bCs/>
                <w:iCs/>
                <w:smallCaps/>
                <w:sz w:val="20"/>
                <w:lang w:val="en-US" w:eastAsia="zh-CN"/>
              </w:rPr>
              <w:t>ITU-R</w:t>
            </w:r>
            <w:r>
              <w:rPr>
                <w:rFonts w:eastAsia="STKaiti" w:hAnsi="STKaiti" w:hint="eastAsia"/>
                <w:bCs/>
                <w:iCs/>
                <w:smallCaps/>
                <w:sz w:val="20"/>
                <w:lang w:val="en-US" w:eastAsia="zh-CN"/>
              </w:rPr>
              <w:t>建议书英文版已按</w:t>
            </w:r>
            <w:r>
              <w:rPr>
                <w:rFonts w:eastAsia="STKaiti" w:hint="eastAsia"/>
                <w:bCs/>
                <w:iCs/>
                <w:smallCaps/>
                <w:sz w:val="20"/>
                <w:lang w:val="en-US" w:eastAsia="zh-CN"/>
              </w:rPr>
              <w:t>ITU-R</w:t>
            </w:r>
            <w:r>
              <w:rPr>
                <w:rFonts w:eastAsia="STKaiti" w:hAnsi="STKaiti" w:hint="eastAsia"/>
                <w:bCs/>
                <w:iCs/>
                <w:smallCaps/>
                <w:sz w:val="20"/>
                <w:lang w:val="en-US" w:eastAsia="zh-CN"/>
              </w:rPr>
              <w:t>第</w:t>
            </w:r>
            <w:r>
              <w:rPr>
                <w:rFonts w:eastAsia="STKaiti" w:hint="eastAsia"/>
                <w:bCs/>
                <w:iCs/>
                <w:smallCaps/>
                <w:sz w:val="20"/>
                <w:lang w:val="en-US" w:eastAsia="zh-CN"/>
              </w:rPr>
              <w:t>1</w:t>
            </w:r>
            <w:r>
              <w:rPr>
                <w:rFonts w:eastAsia="STKaiti" w:hAnsi="STKaiti" w:hint="eastAsia"/>
                <w:bCs/>
                <w:iCs/>
                <w:smallCaps/>
                <w:sz w:val="20"/>
                <w:lang w:val="en-US" w:eastAsia="zh-CN"/>
              </w:rPr>
              <w:t>号决议规定的程序批准。</w:t>
            </w:r>
          </w:p>
        </w:tc>
      </w:tr>
    </w:tbl>
    <w:p w14:paraId="67E7E072" w14:textId="77777777" w:rsidR="0003228D" w:rsidRDefault="0003228D">
      <w:pPr>
        <w:jc w:val="center"/>
        <w:rPr>
          <w:sz w:val="22"/>
          <w:lang w:val="en-US" w:eastAsia="zh-CN"/>
        </w:rPr>
      </w:pPr>
    </w:p>
    <w:p w14:paraId="459A6954" w14:textId="77777777" w:rsidR="0003228D" w:rsidRDefault="008C333C">
      <w:pPr>
        <w:spacing w:before="240"/>
        <w:jc w:val="right"/>
        <w:rPr>
          <w:rFonts w:eastAsia="STKaiti"/>
          <w:iCs/>
          <w:sz w:val="20"/>
          <w:lang w:val="en-US" w:eastAsia="zh-CN"/>
        </w:rPr>
      </w:pPr>
      <w:r>
        <w:rPr>
          <w:rFonts w:eastAsia="STKaiti" w:hAnsi="STKaiti" w:hint="eastAsia"/>
          <w:iCs/>
          <w:sz w:val="20"/>
          <w:lang w:val="en-US" w:eastAsia="zh-CN"/>
        </w:rPr>
        <w:t>电子出版物</w:t>
      </w:r>
    </w:p>
    <w:p w14:paraId="4FC79547" w14:textId="77777777" w:rsidR="0003228D" w:rsidRDefault="008C333C">
      <w:pPr>
        <w:spacing w:before="0"/>
        <w:jc w:val="right"/>
        <w:rPr>
          <w:sz w:val="20"/>
          <w:lang w:val="en-US" w:eastAsia="zh-CN"/>
        </w:rPr>
      </w:pPr>
      <w:r>
        <w:rPr>
          <w:rFonts w:hint="eastAsia"/>
          <w:sz w:val="20"/>
          <w:lang w:val="en-US" w:eastAsia="zh-CN"/>
        </w:rPr>
        <w:t>2024</w:t>
      </w:r>
      <w:r>
        <w:rPr>
          <w:rFonts w:hint="eastAsia"/>
          <w:sz w:val="20"/>
          <w:lang w:val="en-US" w:eastAsia="zh-CN"/>
        </w:rPr>
        <w:t>年，日内瓦</w:t>
      </w:r>
    </w:p>
    <w:p w14:paraId="36B6B5DC" w14:textId="77777777" w:rsidR="0003228D" w:rsidRDefault="0003228D">
      <w:pPr>
        <w:spacing w:before="0"/>
        <w:jc w:val="center"/>
        <w:rPr>
          <w:sz w:val="22"/>
          <w:lang w:val="en-US" w:eastAsia="zh-CN"/>
        </w:rPr>
      </w:pPr>
    </w:p>
    <w:p w14:paraId="1A6B966F" w14:textId="77777777" w:rsidR="0003228D" w:rsidRDefault="008C333C">
      <w:pPr>
        <w:jc w:val="center"/>
        <w:rPr>
          <w:sz w:val="20"/>
          <w:lang w:val="en-US" w:eastAsia="zh-CN"/>
        </w:rPr>
      </w:pPr>
      <w:r>
        <w:rPr>
          <w:rFonts w:ascii="Symbol" w:eastAsia="Symbol" w:hAnsi="Symbol" w:cs="Symbol" w:hint="eastAsia"/>
          <w:sz w:val="20"/>
          <w:lang w:val="en-US" w:eastAsia="zh-CN"/>
        </w:rPr>
        <w:t>ã</w:t>
      </w:r>
      <w:r>
        <w:rPr>
          <w:rFonts w:hint="eastAsia"/>
          <w:sz w:val="20"/>
          <w:lang w:val="en-US" w:eastAsia="zh-CN"/>
        </w:rPr>
        <w:t xml:space="preserve"> </w:t>
      </w:r>
      <w:r>
        <w:rPr>
          <w:rFonts w:hint="eastAsia"/>
          <w:sz w:val="20"/>
          <w:lang w:val="en-US" w:eastAsia="zh-CN"/>
        </w:rPr>
        <w:t>国际电联</w:t>
      </w:r>
      <w:r>
        <w:rPr>
          <w:rFonts w:hint="eastAsia"/>
          <w:sz w:val="20"/>
          <w:lang w:val="en-US" w:eastAsia="zh-CN"/>
        </w:rPr>
        <w:t xml:space="preserve"> 2024</w:t>
      </w:r>
    </w:p>
    <w:p w14:paraId="2C76EE2D" w14:textId="77777777" w:rsidR="0003228D" w:rsidRDefault="008C333C">
      <w:pPr>
        <w:spacing w:before="160"/>
        <w:ind w:firstLineChars="200" w:firstLine="360"/>
        <w:rPr>
          <w:i/>
          <w:sz w:val="20"/>
          <w:lang w:val="en-US" w:eastAsia="zh-CN"/>
        </w:rPr>
        <w:sectPr w:rsidR="0003228D">
          <w:headerReference w:type="even" r:id="rId13"/>
          <w:headerReference w:type="default" r:id="rId14"/>
          <w:pgSz w:w="11907" w:h="16834"/>
          <w:pgMar w:top="1418" w:right="1134" w:bottom="1134" w:left="1134" w:header="720" w:footer="482" w:gutter="0"/>
          <w:paperSrc w:first="15" w:other="15"/>
          <w:pgNumType w:fmt="lowerRoman" w:start="2"/>
          <w:cols w:space="720"/>
        </w:sectPr>
      </w:pPr>
      <w:r>
        <w:rPr>
          <w:rFonts w:hint="eastAsia"/>
          <w:sz w:val="18"/>
          <w:szCs w:val="18"/>
          <w:lang w:eastAsia="zh-CN"/>
        </w:rPr>
        <w:t>版权所有。未经国际电联书面许可，不得以任何手段翻印本出版物的任何部分。</w:t>
      </w:r>
    </w:p>
    <w:p w14:paraId="699C039F" w14:textId="77777777" w:rsidR="0003228D" w:rsidRDefault="008C333C">
      <w:pPr>
        <w:pStyle w:val="RectitleBR"/>
        <w:rPr>
          <w:rStyle w:val="href"/>
          <w:b w:val="0"/>
          <w:lang w:val="en-US" w:eastAsia="zh-CN"/>
        </w:rPr>
      </w:pPr>
      <w:bookmarkStart w:id="6" w:name="irecnoe"/>
      <w:bookmarkStart w:id="7" w:name="_Hlk174107492"/>
      <w:bookmarkEnd w:id="6"/>
      <w:r>
        <w:rPr>
          <w:rStyle w:val="href"/>
          <w:rFonts w:hint="eastAsia"/>
          <w:b w:val="0"/>
          <w:lang w:val="en-US" w:eastAsia="zh-CN"/>
        </w:rPr>
        <w:lastRenderedPageBreak/>
        <w:t>ITU-R RS.</w:t>
      </w:r>
      <w:r>
        <w:rPr>
          <w:rStyle w:val="href"/>
          <w:b w:val="0"/>
          <w:lang w:val="en-US" w:eastAsia="zh-CN"/>
        </w:rPr>
        <w:t>1166-5</w:t>
      </w:r>
      <w:r>
        <w:rPr>
          <w:rStyle w:val="href"/>
          <w:rFonts w:hint="eastAsia"/>
          <w:b w:val="0"/>
          <w:lang w:val="en-US" w:eastAsia="zh-CN"/>
        </w:rPr>
        <w:t xml:space="preserve"> </w:t>
      </w:r>
      <w:r>
        <w:rPr>
          <w:rStyle w:val="href"/>
          <w:rFonts w:hint="eastAsia"/>
          <w:b w:val="0"/>
          <w:lang w:val="en-US" w:eastAsia="zh-CN"/>
        </w:rPr>
        <w:t>建议书</w:t>
      </w:r>
    </w:p>
    <w:p w14:paraId="2143CB59" w14:textId="16FCCC1F" w:rsidR="0003228D" w:rsidRDefault="008C333C">
      <w:pPr>
        <w:pStyle w:val="RectitleBR"/>
        <w:rPr>
          <w:lang w:val="en-US" w:eastAsia="zh-CN"/>
        </w:rPr>
      </w:pPr>
      <w:r>
        <w:rPr>
          <w:rFonts w:hint="eastAsia"/>
          <w:lang w:eastAsia="zh-CN"/>
        </w:rPr>
        <w:t>有源星载传感器</w:t>
      </w:r>
      <w:r>
        <w:rPr>
          <w:rFonts w:hint="eastAsia"/>
          <w:lang w:val="en-US" w:eastAsia="zh-CN"/>
        </w:rPr>
        <w:t>的</w:t>
      </w:r>
      <w:r>
        <w:rPr>
          <w:rFonts w:hint="eastAsia"/>
          <w:lang w:eastAsia="zh-CN"/>
        </w:rPr>
        <w:t>性能和干扰标准</w:t>
      </w:r>
      <w:r>
        <w:rPr>
          <w:rStyle w:val="FootnoteReference"/>
          <w:lang w:val="en-GB" w:eastAsia="zh-CN"/>
        </w:rPr>
        <w:footnoteReference w:customMarkFollows="1" w:id="1"/>
        <w:t>*</w:t>
      </w:r>
    </w:p>
    <w:p w14:paraId="40DCCDFA" w14:textId="77777777" w:rsidR="0003228D" w:rsidRDefault="008C333C">
      <w:pPr>
        <w:pStyle w:val="Recdate"/>
        <w:rPr>
          <w:kern w:val="2"/>
          <w:lang w:val="en-US" w:eastAsia="zh-CN"/>
        </w:rPr>
      </w:pPr>
      <w:r>
        <w:rPr>
          <w:kern w:val="2"/>
          <w:lang w:val="en-US" w:eastAsia="zh-CN"/>
        </w:rPr>
        <w:t>（</w:t>
      </w:r>
      <w:r>
        <w:rPr>
          <w:kern w:val="2"/>
          <w:lang w:val="en-US" w:eastAsia="zh-CN"/>
        </w:rPr>
        <w:t>1995-1998-1999-2006-2009-2023</w:t>
      </w:r>
      <w:r>
        <w:rPr>
          <w:rFonts w:hint="eastAsia"/>
          <w:kern w:val="2"/>
          <w:lang w:val="en-US" w:eastAsia="zh-CN"/>
        </w:rPr>
        <w:t>年</w:t>
      </w:r>
      <w:r>
        <w:rPr>
          <w:kern w:val="2"/>
          <w:lang w:val="en-US" w:eastAsia="zh-CN"/>
        </w:rPr>
        <w:t>）</w:t>
      </w:r>
    </w:p>
    <w:bookmarkEnd w:id="7"/>
    <w:p w14:paraId="71D6D5F2" w14:textId="77777777" w:rsidR="0003228D" w:rsidRDefault="008C333C">
      <w:pPr>
        <w:pStyle w:val="HeadingSum"/>
        <w:rPr>
          <w:lang w:eastAsia="zh-CN"/>
        </w:rPr>
      </w:pPr>
      <w:r>
        <w:rPr>
          <w:rFonts w:hint="eastAsia"/>
          <w:lang w:eastAsia="zh-CN"/>
        </w:rPr>
        <w:t>范围</w:t>
      </w:r>
    </w:p>
    <w:p w14:paraId="59DA94DB" w14:textId="208A481C" w:rsidR="0003228D" w:rsidRDefault="008C333C">
      <w:pPr>
        <w:pStyle w:val="Sammary"/>
        <w:ind w:firstLineChars="200" w:firstLine="480"/>
        <w:rPr>
          <w:lang w:val="en-US"/>
        </w:rPr>
      </w:pPr>
      <w:r>
        <w:rPr>
          <w:rFonts w:eastAsiaTheme="minorEastAsia" w:hint="eastAsia"/>
          <w:szCs w:val="24"/>
        </w:rPr>
        <w:t>本建议书</w:t>
      </w:r>
      <w:r>
        <w:rPr>
          <w:rFonts w:eastAsiaTheme="minorEastAsia"/>
          <w:szCs w:val="24"/>
        </w:rPr>
        <w:t>提出了在</w:t>
      </w:r>
      <w:r w:rsidR="002C57D5">
        <w:rPr>
          <w:rFonts w:eastAsiaTheme="minorEastAsia" w:hint="eastAsia"/>
          <w:szCs w:val="24"/>
        </w:rPr>
        <w:t>划分</w:t>
      </w:r>
      <w:r>
        <w:rPr>
          <w:rFonts w:eastAsiaTheme="minorEastAsia"/>
          <w:szCs w:val="24"/>
        </w:rPr>
        <w:t>给</w:t>
      </w:r>
      <w:r>
        <w:rPr>
          <w:rFonts w:eastAsiaTheme="minorEastAsia"/>
          <w:szCs w:val="24"/>
        </w:rPr>
        <w:t>EESS</w:t>
      </w:r>
      <w:r>
        <w:rPr>
          <w:rFonts w:eastAsiaTheme="minorEastAsia" w:hint="eastAsia"/>
          <w:szCs w:val="24"/>
        </w:rPr>
        <w:t>（</w:t>
      </w:r>
      <w:r>
        <w:rPr>
          <w:rFonts w:eastAsiaTheme="minorEastAsia"/>
          <w:szCs w:val="24"/>
        </w:rPr>
        <w:t>有源</w:t>
      </w:r>
      <w:r>
        <w:rPr>
          <w:rFonts w:eastAsiaTheme="minorEastAsia" w:hint="eastAsia"/>
          <w:szCs w:val="24"/>
        </w:rPr>
        <w:t>）</w:t>
      </w:r>
      <w:r>
        <w:rPr>
          <w:rFonts w:eastAsiaTheme="minorEastAsia"/>
          <w:szCs w:val="24"/>
        </w:rPr>
        <w:t>的频段内</w:t>
      </w:r>
      <w:r w:rsidR="007D7605">
        <w:rPr>
          <w:rFonts w:eastAsiaTheme="minorEastAsia"/>
          <w:szCs w:val="24"/>
        </w:rPr>
        <w:t>有源星载</w:t>
      </w:r>
      <w:r>
        <w:rPr>
          <w:rFonts w:eastAsiaTheme="minorEastAsia"/>
          <w:szCs w:val="24"/>
        </w:rPr>
        <w:t>传感器的性能和干扰标准。附件描述了为各种类型的</w:t>
      </w:r>
      <w:r>
        <w:rPr>
          <w:rFonts w:eastAsiaTheme="minorEastAsia" w:hint="eastAsia"/>
          <w:szCs w:val="24"/>
        </w:rPr>
        <w:t>有源星载传感器</w:t>
      </w:r>
      <w:r>
        <w:rPr>
          <w:rFonts w:eastAsiaTheme="minorEastAsia"/>
          <w:szCs w:val="24"/>
        </w:rPr>
        <w:t>制定性能和干扰标准的技术基础。传感器类型包括高度计、散射计、</w:t>
      </w:r>
      <w:r>
        <w:rPr>
          <w:rFonts w:hint="eastAsia"/>
          <w:lang w:val="en-US"/>
        </w:rPr>
        <w:t>测雨</w:t>
      </w:r>
      <w:r>
        <w:rPr>
          <w:rFonts w:eastAsiaTheme="minorEastAsia"/>
          <w:szCs w:val="24"/>
        </w:rPr>
        <w:t>雷达、合成孔径雷达和云廓线雷达。</w:t>
      </w:r>
    </w:p>
    <w:p w14:paraId="318D7DC9" w14:textId="77777777" w:rsidR="0003228D" w:rsidRDefault="008C333C" w:rsidP="000F293F">
      <w:pPr>
        <w:pStyle w:val="Headingb"/>
        <w:spacing w:before="240"/>
        <w:rPr>
          <w:rFonts w:eastAsiaTheme="minorEastAsia"/>
          <w:szCs w:val="24"/>
          <w:lang w:val="en-GB" w:eastAsia="zh-CN"/>
        </w:rPr>
      </w:pPr>
      <w:r>
        <w:rPr>
          <w:rFonts w:eastAsiaTheme="minorEastAsia"/>
          <w:szCs w:val="24"/>
          <w:lang w:val="en-GB" w:eastAsia="zh-CN"/>
        </w:rPr>
        <w:t>关键词</w:t>
      </w:r>
    </w:p>
    <w:p w14:paraId="1C1F54E6" w14:textId="77777777" w:rsidR="0003228D" w:rsidRDefault="008C333C">
      <w:pPr>
        <w:pStyle w:val="Sammary"/>
        <w:ind w:firstLineChars="200" w:firstLine="480"/>
        <w:rPr>
          <w:rFonts w:eastAsiaTheme="minorEastAsia"/>
          <w:szCs w:val="24"/>
          <w:lang w:val="en-US"/>
        </w:rPr>
      </w:pPr>
      <w:r>
        <w:rPr>
          <w:rFonts w:eastAsiaTheme="minorEastAsia" w:hint="eastAsia"/>
          <w:szCs w:val="24"/>
          <w:lang w:val="en-GB"/>
        </w:rPr>
        <w:t>卫星地球探测业务（有源）</w:t>
      </w:r>
      <w:r>
        <w:rPr>
          <w:rFonts w:eastAsiaTheme="minorEastAsia"/>
          <w:szCs w:val="24"/>
          <w:lang w:val="en-GB"/>
        </w:rPr>
        <w:t>、遥感、</w:t>
      </w:r>
      <w:r>
        <w:rPr>
          <w:rFonts w:eastAsiaTheme="minorEastAsia" w:hint="eastAsia"/>
          <w:szCs w:val="24"/>
          <w:lang w:val="en-GB"/>
        </w:rPr>
        <w:t>有源</w:t>
      </w:r>
      <w:r>
        <w:rPr>
          <w:rFonts w:eastAsiaTheme="minorEastAsia"/>
          <w:szCs w:val="24"/>
          <w:lang w:val="en-GB"/>
        </w:rPr>
        <w:t>传感器、</w:t>
      </w:r>
      <w:r>
        <w:rPr>
          <w:rFonts w:eastAsiaTheme="minorEastAsia" w:hint="eastAsia"/>
          <w:szCs w:val="24"/>
          <w:lang w:val="en-GB"/>
        </w:rPr>
        <w:t>测雨雷达</w:t>
      </w:r>
      <w:r>
        <w:rPr>
          <w:rFonts w:eastAsiaTheme="minorEastAsia"/>
          <w:szCs w:val="24"/>
          <w:lang w:val="en-GB"/>
        </w:rPr>
        <w:t>、合成孔径雷达</w:t>
      </w:r>
      <w:r>
        <w:rPr>
          <w:rFonts w:eastAsiaTheme="minorEastAsia" w:hint="eastAsia"/>
          <w:szCs w:val="24"/>
          <w:lang w:val="en-GB"/>
        </w:rPr>
        <w:t>（</w:t>
      </w:r>
      <w:r>
        <w:rPr>
          <w:rFonts w:eastAsiaTheme="minorEastAsia"/>
          <w:szCs w:val="24"/>
          <w:lang w:val="en-GB"/>
        </w:rPr>
        <w:t>SAR</w:t>
      </w:r>
      <w:r>
        <w:rPr>
          <w:rFonts w:eastAsiaTheme="minorEastAsia" w:hint="eastAsia"/>
          <w:szCs w:val="24"/>
          <w:lang w:val="en-GB"/>
        </w:rPr>
        <w:t>）</w:t>
      </w:r>
      <w:r>
        <w:rPr>
          <w:rFonts w:eastAsiaTheme="minorEastAsia"/>
          <w:szCs w:val="24"/>
          <w:lang w:val="en-GB"/>
        </w:rPr>
        <w:t>、高度计、散射计、云廓线雷达</w:t>
      </w:r>
      <w:r>
        <w:rPr>
          <w:rFonts w:eastAsiaTheme="minorEastAsia" w:hint="eastAsia"/>
          <w:szCs w:val="24"/>
          <w:lang w:val="en-US"/>
        </w:rPr>
        <w:t xml:space="preserve"> </w:t>
      </w:r>
    </w:p>
    <w:p w14:paraId="7908BCF7" w14:textId="77777777" w:rsidR="0003228D" w:rsidRDefault="008C333C" w:rsidP="000F293F">
      <w:pPr>
        <w:pStyle w:val="Headingb"/>
        <w:spacing w:before="240"/>
        <w:rPr>
          <w:rFonts w:eastAsia="MS Mincho"/>
          <w:lang w:val="en-GB" w:eastAsia="zh-CN"/>
        </w:rPr>
      </w:pPr>
      <w:r>
        <w:rPr>
          <w:rFonts w:eastAsiaTheme="minorEastAsia"/>
          <w:szCs w:val="24"/>
          <w:lang w:val="en-GB" w:eastAsia="zh-CN"/>
        </w:rPr>
        <w:t>缩写</w:t>
      </w:r>
      <w:r>
        <w:rPr>
          <w:rFonts w:eastAsiaTheme="minorEastAsia" w:hint="eastAsia"/>
          <w:szCs w:val="24"/>
          <w:lang w:val="en-US" w:eastAsia="zh-CN"/>
        </w:rPr>
        <w:t>词</w:t>
      </w:r>
      <w:r>
        <w:rPr>
          <w:rFonts w:eastAsiaTheme="minorEastAsia"/>
          <w:szCs w:val="24"/>
          <w:lang w:val="en-GB" w:eastAsia="zh-CN"/>
        </w:rPr>
        <w:t>/</w:t>
      </w:r>
      <w:r>
        <w:rPr>
          <w:rFonts w:eastAsiaTheme="minorEastAsia"/>
          <w:szCs w:val="24"/>
          <w:lang w:val="en-GB" w:eastAsia="zh-CN"/>
        </w:rPr>
        <w:t>词汇表</w:t>
      </w:r>
    </w:p>
    <w:p w14:paraId="5F463F86" w14:textId="77777777" w:rsidR="0003228D" w:rsidRDefault="008C333C">
      <w:pPr>
        <w:tabs>
          <w:tab w:val="clear" w:pos="794"/>
          <w:tab w:val="left" w:pos="1134"/>
        </w:tabs>
        <w:rPr>
          <w:lang w:val="en-GB" w:eastAsia="zh-CN"/>
        </w:rPr>
      </w:pPr>
      <w:r>
        <w:rPr>
          <w:lang w:val="en-GB" w:eastAsia="zh-CN"/>
        </w:rPr>
        <w:t>DPR</w:t>
      </w:r>
      <w:r>
        <w:rPr>
          <w:lang w:val="en-GB" w:eastAsia="zh-CN"/>
        </w:rPr>
        <w:tab/>
      </w:r>
      <w:r>
        <w:rPr>
          <w:rFonts w:eastAsiaTheme="minorEastAsia"/>
          <w:szCs w:val="24"/>
          <w:lang w:val="en-GB" w:eastAsia="zh-CN"/>
        </w:rPr>
        <w:t>双</w:t>
      </w:r>
      <w:r>
        <w:rPr>
          <w:rFonts w:eastAsiaTheme="minorEastAsia" w:hint="eastAsia"/>
          <w:szCs w:val="24"/>
          <w:lang w:val="en-GB" w:eastAsia="zh-CN"/>
        </w:rPr>
        <w:t>测雨雷达</w:t>
      </w:r>
    </w:p>
    <w:p w14:paraId="24FFD1D2" w14:textId="77777777" w:rsidR="0003228D" w:rsidRDefault="008C333C">
      <w:pPr>
        <w:tabs>
          <w:tab w:val="clear" w:pos="794"/>
          <w:tab w:val="left" w:pos="1134"/>
        </w:tabs>
        <w:rPr>
          <w:lang w:val="en-GB" w:eastAsia="zh-CN"/>
        </w:rPr>
      </w:pPr>
      <w:r>
        <w:rPr>
          <w:lang w:val="en-GB" w:eastAsia="zh-CN"/>
        </w:rPr>
        <w:t>DSD</w:t>
      </w:r>
      <w:r>
        <w:rPr>
          <w:lang w:val="en-GB" w:eastAsia="zh-CN"/>
        </w:rPr>
        <w:tab/>
      </w:r>
      <w:r>
        <w:rPr>
          <w:rFonts w:eastAsiaTheme="minorEastAsia"/>
          <w:szCs w:val="24"/>
          <w:lang w:val="en-GB" w:eastAsia="zh-CN"/>
        </w:rPr>
        <w:t>水滴大小分布</w:t>
      </w:r>
    </w:p>
    <w:p w14:paraId="05212C7A" w14:textId="77777777" w:rsidR="0003228D" w:rsidRDefault="008C333C">
      <w:pPr>
        <w:tabs>
          <w:tab w:val="clear" w:pos="794"/>
          <w:tab w:val="left" w:pos="1134"/>
        </w:tabs>
        <w:rPr>
          <w:lang w:val="en-GB" w:eastAsia="zh-CN"/>
        </w:rPr>
      </w:pPr>
      <w:r>
        <w:rPr>
          <w:lang w:val="en-GB" w:eastAsia="zh-CN"/>
        </w:rPr>
        <w:t>GPM</w:t>
      </w:r>
      <w:r>
        <w:rPr>
          <w:lang w:val="en-GB" w:eastAsia="zh-CN"/>
        </w:rPr>
        <w:tab/>
      </w:r>
      <w:r>
        <w:rPr>
          <w:rFonts w:eastAsiaTheme="minorEastAsia"/>
          <w:szCs w:val="24"/>
          <w:lang w:val="en-GB" w:eastAsia="zh-CN"/>
        </w:rPr>
        <w:t>全球</w:t>
      </w:r>
      <w:r>
        <w:rPr>
          <w:rFonts w:eastAsiaTheme="minorEastAsia" w:hint="eastAsia"/>
          <w:szCs w:val="24"/>
          <w:lang w:val="en-US" w:eastAsia="zh-CN"/>
        </w:rPr>
        <w:t>降雨</w:t>
      </w:r>
      <w:r>
        <w:rPr>
          <w:rFonts w:eastAsiaTheme="minorEastAsia"/>
          <w:szCs w:val="24"/>
          <w:lang w:val="en-GB" w:eastAsia="zh-CN"/>
        </w:rPr>
        <w:t>测量</w:t>
      </w:r>
    </w:p>
    <w:p w14:paraId="64B3E6DC" w14:textId="77777777" w:rsidR="0003228D" w:rsidRDefault="008C333C">
      <w:pPr>
        <w:tabs>
          <w:tab w:val="clear" w:pos="794"/>
          <w:tab w:val="left" w:pos="1134"/>
        </w:tabs>
        <w:rPr>
          <w:lang w:val="en-GB" w:eastAsia="zh-CN"/>
        </w:rPr>
      </w:pPr>
      <w:r>
        <w:rPr>
          <w:lang w:val="en-GB" w:eastAsia="zh-CN"/>
        </w:rPr>
        <w:t>IFOV</w:t>
      </w:r>
      <w:r>
        <w:rPr>
          <w:lang w:val="en-GB" w:eastAsia="zh-CN"/>
        </w:rPr>
        <w:tab/>
      </w:r>
      <w:r>
        <w:rPr>
          <w:rFonts w:eastAsiaTheme="minorEastAsia"/>
          <w:szCs w:val="24"/>
          <w:lang w:val="en-GB" w:eastAsia="zh-CN"/>
        </w:rPr>
        <w:t>瞬时视野</w:t>
      </w:r>
    </w:p>
    <w:p w14:paraId="64AC7C02" w14:textId="77777777" w:rsidR="0003228D" w:rsidRDefault="008C333C">
      <w:pPr>
        <w:tabs>
          <w:tab w:val="clear" w:pos="794"/>
          <w:tab w:val="left" w:pos="1134"/>
        </w:tabs>
        <w:rPr>
          <w:lang w:val="en-GB" w:eastAsia="zh-CN"/>
        </w:rPr>
      </w:pPr>
      <w:r>
        <w:rPr>
          <w:lang w:val="en-GB" w:eastAsia="zh-CN"/>
        </w:rPr>
        <w:t>ITCZ</w:t>
      </w:r>
      <w:r>
        <w:rPr>
          <w:lang w:val="en-GB" w:eastAsia="zh-CN"/>
        </w:rPr>
        <w:tab/>
      </w:r>
      <w:r>
        <w:rPr>
          <w:rFonts w:eastAsiaTheme="minorEastAsia"/>
          <w:szCs w:val="24"/>
          <w:lang w:val="en-GB" w:eastAsia="zh-CN"/>
        </w:rPr>
        <w:t>热带</w:t>
      </w:r>
      <w:r>
        <w:rPr>
          <w:rFonts w:eastAsiaTheme="minorEastAsia" w:hint="eastAsia"/>
          <w:szCs w:val="24"/>
          <w:lang w:val="en-US" w:eastAsia="zh-CN"/>
        </w:rPr>
        <w:t>间</w:t>
      </w:r>
      <w:r>
        <w:rPr>
          <w:rFonts w:eastAsiaTheme="minorEastAsia"/>
          <w:szCs w:val="24"/>
          <w:lang w:val="en-GB" w:eastAsia="zh-CN"/>
        </w:rPr>
        <w:t>辐合带</w:t>
      </w:r>
    </w:p>
    <w:p w14:paraId="481E3CC1" w14:textId="77777777" w:rsidR="0003228D" w:rsidRDefault="008C333C">
      <w:pPr>
        <w:tabs>
          <w:tab w:val="clear" w:pos="794"/>
          <w:tab w:val="left" w:pos="1134"/>
        </w:tabs>
        <w:rPr>
          <w:lang w:val="en-GB" w:eastAsia="zh-CN"/>
        </w:rPr>
      </w:pPr>
      <w:r>
        <w:rPr>
          <w:lang w:val="en-GB" w:eastAsia="zh-CN"/>
        </w:rPr>
        <w:t>PR</w:t>
      </w:r>
      <w:r>
        <w:rPr>
          <w:lang w:val="en-GB" w:eastAsia="zh-CN"/>
        </w:rPr>
        <w:tab/>
      </w:r>
      <w:r>
        <w:rPr>
          <w:rFonts w:eastAsiaTheme="minorEastAsia" w:hint="eastAsia"/>
          <w:szCs w:val="24"/>
          <w:lang w:val="en-GB" w:eastAsia="zh-CN"/>
        </w:rPr>
        <w:t>测雨雷达</w:t>
      </w:r>
    </w:p>
    <w:p w14:paraId="4B0DA4C2" w14:textId="77777777" w:rsidR="0003228D" w:rsidRDefault="008C333C">
      <w:pPr>
        <w:tabs>
          <w:tab w:val="clear" w:pos="794"/>
          <w:tab w:val="left" w:pos="1134"/>
        </w:tabs>
        <w:rPr>
          <w:lang w:val="en-GB" w:eastAsia="zh-CN"/>
        </w:rPr>
      </w:pPr>
      <w:r>
        <w:rPr>
          <w:lang w:val="en-GB" w:eastAsia="zh-CN"/>
        </w:rPr>
        <w:t>TRMM</w:t>
      </w:r>
      <w:r>
        <w:rPr>
          <w:lang w:val="en-GB" w:eastAsia="zh-CN"/>
        </w:rPr>
        <w:tab/>
      </w:r>
      <w:r>
        <w:rPr>
          <w:rFonts w:eastAsiaTheme="minorEastAsia"/>
          <w:szCs w:val="24"/>
          <w:lang w:val="en-GB" w:eastAsia="zh-CN"/>
        </w:rPr>
        <w:t>热带降雨测量任务</w:t>
      </w:r>
    </w:p>
    <w:p w14:paraId="65768EDA" w14:textId="77777777" w:rsidR="0003228D" w:rsidRDefault="008C333C">
      <w:pPr>
        <w:tabs>
          <w:tab w:val="clear" w:pos="794"/>
          <w:tab w:val="left" w:pos="1134"/>
        </w:tabs>
        <w:rPr>
          <w:lang w:val="en-GB" w:eastAsia="zh-CN"/>
        </w:rPr>
      </w:pPr>
      <w:r>
        <w:rPr>
          <w:lang w:val="en-GB" w:eastAsia="zh-CN"/>
        </w:rPr>
        <w:t>VPRF</w:t>
      </w:r>
      <w:r>
        <w:rPr>
          <w:lang w:val="en-GB" w:eastAsia="zh-CN"/>
        </w:rPr>
        <w:tab/>
      </w:r>
      <w:r>
        <w:rPr>
          <w:rFonts w:eastAsiaTheme="minorEastAsia"/>
          <w:szCs w:val="24"/>
          <w:lang w:val="en-GB" w:eastAsia="zh-CN"/>
        </w:rPr>
        <w:t>可变脉冲重复频率</w:t>
      </w:r>
    </w:p>
    <w:p w14:paraId="10531C03" w14:textId="77777777" w:rsidR="0003228D" w:rsidRDefault="008C333C">
      <w:pPr>
        <w:pStyle w:val="Normalaftertitle"/>
        <w:rPr>
          <w:lang w:val="en-GB" w:eastAsia="zh-CN"/>
        </w:rPr>
      </w:pPr>
      <w:r>
        <w:rPr>
          <w:rFonts w:hint="eastAsia"/>
          <w:lang w:val="en-GB" w:eastAsia="zh-CN"/>
        </w:rPr>
        <w:t>国际电联无线电通信全会，</w:t>
      </w:r>
    </w:p>
    <w:p w14:paraId="5F665842" w14:textId="77777777" w:rsidR="0003228D" w:rsidRDefault="008C333C">
      <w:pPr>
        <w:pStyle w:val="call0"/>
        <w:rPr>
          <w:rFonts w:ascii="STKaiti" w:eastAsia="STKaiti" w:hAnsi="STKaiti"/>
          <w:i w:val="0"/>
          <w:iCs/>
          <w:lang w:val="en-US" w:eastAsia="zh-CN"/>
        </w:rPr>
      </w:pPr>
      <w:r>
        <w:rPr>
          <w:rFonts w:ascii="STKaiti" w:eastAsia="STKaiti" w:hAnsi="STKaiti" w:hint="eastAsia"/>
          <w:i w:val="0"/>
          <w:iCs/>
          <w:lang w:eastAsia="zh-CN"/>
        </w:rPr>
        <w:t>考虑到</w:t>
      </w:r>
    </w:p>
    <w:p w14:paraId="7454CC84" w14:textId="77777777" w:rsidR="0003228D" w:rsidRDefault="008C333C">
      <w:pPr>
        <w:rPr>
          <w:lang w:val="en-US" w:eastAsia="zh-CN"/>
        </w:rPr>
      </w:pPr>
      <w:r>
        <w:rPr>
          <w:i/>
          <w:iCs/>
          <w:lang w:val="en-US" w:eastAsia="zh-CN"/>
        </w:rPr>
        <w:t>a)</w:t>
      </w:r>
      <w:r>
        <w:rPr>
          <w:i/>
          <w:lang w:val="en-US" w:eastAsia="zh-CN"/>
        </w:rPr>
        <w:tab/>
      </w:r>
      <w:r>
        <w:rPr>
          <w:rFonts w:eastAsiaTheme="minorEastAsia"/>
          <w:szCs w:val="24"/>
          <w:lang w:val="en-GB" w:eastAsia="zh-CN"/>
        </w:rPr>
        <w:t>空间</w:t>
      </w:r>
      <w:r>
        <w:rPr>
          <w:rFonts w:eastAsiaTheme="minorEastAsia" w:hint="eastAsia"/>
          <w:szCs w:val="24"/>
          <w:lang w:val="en-GB" w:eastAsia="zh-CN"/>
        </w:rPr>
        <w:t>有源</w:t>
      </w:r>
      <w:r>
        <w:rPr>
          <w:rFonts w:eastAsiaTheme="minorEastAsia"/>
          <w:szCs w:val="24"/>
          <w:lang w:val="en-GB" w:eastAsia="zh-CN"/>
        </w:rPr>
        <w:t>微波遥感需要特定的频率范围，这取决于要观察的物理现象；</w:t>
      </w:r>
    </w:p>
    <w:p w14:paraId="7436DD69" w14:textId="6078C571" w:rsidR="0003228D" w:rsidRDefault="008C333C">
      <w:pPr>
        <w:rPr>
          <w:lang w:val="en-US" w:eastAsia="zh-CN"/>
        </w:rPr>
      </w:pPr>
      <w:r>
        <w:rPr>
          <w:i/>
          <w:iCs/>
          <w:lang w:val="en-US" w:eastAsia="zh-CN"/>
        </w:rPr>
        <w:t>b)</w:t>
      </w:r>
      <w:r>
        <w:rPr>
          <w:lang w:val="en-US" w:eastAsia="zh-CN"/>
        </w:rPr>
        <w:tab/>
      </w:r>
      <w:r>
        <w:rPr>
          <w:rFonts w:eastAsiaTheme="minorEastAsia"/>
          <w:szCs w:val="24"/>
          <w:lang w:val="en-GB" w:eastAsia="zh-CN"/>
        </w:rPr>
        <w:t>某些</w:t>
      </w:r>
      <w:r>
        <w:rPr>
          <w:rFonts w:eastAsiaTheme="minorEastAsia" w:hint="eastAsia"/>
          <w:szCs w:val="24"/>
          <w:lang w:val="en-GB" w:eastAsia="zh-CN"/>
        </w:rPr>
        <w:t>频段</w:t>
      </w:r>
      <w:r>
        <w:rPr>
          <w:rFonts w:eastAsiaTheme="minorEastAsia"/>
          <w:szCs w:val="24"/>
          <w:lang w:val="en-GB" w:eastAsia="zh-CN"/>
        </w:rPr>
        <w:t>已</w:t>
      </w:r>
      <w:r>
        <w:rPr>
          <w:rFonts w:eastAsiaTheme="minorEastAsia" w:hint="eastAsia"/>
          <w:szCs w:val="24"/>
          <w:lang w:val="en-US" w:eastAsia="zh-CN"/>
        </w:rPr>
        <w:t>划分</w:t>
      </w:r>
      <w:r>
        <w:rPr>
          <w:rFonts w:eastAsiaTheme="minorEastAsia"/>
          <w:szCs w:val="24"/>
          <w:lang w:val="en-GB" w:eastAsia="zh-CN"/>
        </w:rPr>
        <w:t>给</w:t>
      </w:r>
      <w:r w:rsidR="007D7605">
        <w:rPr>
          <w:rFonts w:eastAsiaTheme="minorEastAsia"/>
          <w:szCs w:val="24"/>
          <w:lang w:val="en-GB" w:eastAsia="zh-CN"/>
        </w:rPr>
        <w:t>有源星载</w:t>
      </w:r>
      <w:r>
        <w:rPr>
          <w:rFonts w:eastAsiaTheme="minorEastAsia"/>
          <w:szCs w:val="24"/>
          <w:lang w:val="en-GB" w:eastAsia="zh-CN"/>
        </w:rPr>
        <w:t>微波遥感；</w:t>
      </w:r>
    </w:p>
    <w:p w14:paraId="77D8EFEA" w14:textId="77777777" w:rsidR="0003228D" w:rsidRDefault="008C333C">
      <w:pPr>
        <w:tabs>
          <w:tab w:val="left" w:pos="-1890"/>
        </w:tabs>
        <w:rPr>
          <w:szCs w:val="24"/>
          <w:lang w:val="en-US" w:eastAsia="zh-CN"/>
        </w:rPr>
      </w:pPr>
      <w:r>
        <w:rPr>
          <w:i/>
          <w:iCs/>
          <w:lang w:val="en-US" w:eastAsia="zh-CN"/>
        </w:rPr>
        <w:t>c)</w:t>
      </w:r>
      <w:r>
        <w:rPr>
          <w:lang w:val="en-US" w:eastAsia="zh-CN"/>
        </w:rPr>
        <w:tab/>
      </w:r>
      <w:r>
        <w:rPr>
          <w:rFonts w:eastAsiaTheme="minorEastAsia"/>
          <w:szCs w:val="24"/>
          <w:lang w:val="en-GB" w:eastAsia="zh-CN"/>
        </w:rPr>
        <w:t>这些</w:t>
      </w:r>
      <w:r>
        <w:rPr>
          <w:rFonts w:eastAsiaTheme="minorEastAsia" w:hint="eastAsia"/>
          <w:szCs w:val="24"/>
          <w:lang w:val="en-GB" w:eastAsia="zh-CN"/>
        </w:rPr>
        <w:t>频段亦</w:t>
      </w:r>
      <w:r>
        <w:rPr>
          <w:rFonts w:eastAsiaTheme="minorEastAsia" w:hint="eastAsia"/>
          <w:szCs w:val="24"/>
          <w:lang w:val="en-US" w:eastAsia="zh-CN"/>
        </w:rPr>
        <w:t>划分</w:t>
      </w:r>
      <w:r>
        <w:rPr>
          <w:rFonts w:eastAsiaTheme="minorEastAsia"/>
          <w:szCs w:val="24"/>
          <w:lang w:val="en-GB" w:eastAsia="zh-CN"/>
        </w:rPr>
        <w:t>给其他无线电</w:t>
      </w:r>
      <w:r>
        <w:rPr>
          <w:rFonts w:eastAsiaTheme="minorEastAsia" w:hint="eastAsia"/>
          <w:szCs w:val="24"/>
          <w:lang w:val="en-GB" w:eastAsia="zh-CN"/>
        </w:rPr>
        <w:t>业务</w:t>
      </w:r>
      <w:r>
        <w:rPr>
          <w:rFonts w:eastAsiaTheme="minorEastAsia"/>
          <w:szCs w:val="24"/>
          <w:lang w:val="en-GB" w:eastAsia="zh-CN"/>
        </w:rPr>
        <w:t>；</w:t>
      </w:r>
    </w:p>
    <w:p w14:paraId="5878DE11" w14:textId="77777777" w:rsidR="0003228D" w:rsidRDefault="008C333C">
      <w:pPr>
        <w:tabs>
          <w:tab w:val="left" w:pos="-1890"/>
        </w:tabs>
        <w:rPr>
          <w:szCs w:val="24"/>
          <w:lang w:val="en-US" w:eastAsia="zh-CN"/>
        </w:rPr>
      </w:pPr>
      <w:r>
        <w:rPr>
          <w:i/>
          <w:iCs/>
          <w:szCs w:val="24"/>
          <w:lang w:val="en-US" w:eastAsia="zh-CN"/>
        </w:rPr>
        <w:t>d)</w:t>
      </w:r>
      <w:r>
        <w:rPr>
          <w:szCs w:val="24"/>
          <w:lang w:val="en-US" w:eastAsia="zh-CN"/>
        </w:rPr>
        <w:tab/>
      </w:r>
      <w:r>
        <w:rPr>
          <w:rFonts w:hint="eastAsia"/>
          <w:szCs w:val="24"/>
          <w:lang w:val="en-US" w:eastAsia="zh-CN"/>
        </w:rPr>
        <w:t>很多研究已确定了</w:t>
      </w:r>
      <w:r>
        <w:rPr>
          <w:rFonts w:eastAsiaTheme="minorEastAsia"/>
          <w:szCs w:val="24"/>
          <w:lang w:val="en-GB" w:eastAsia="zh-CN"/>
        </w:rPr>
        <w:t>测量灵敏度要求；</w:t>
      </w:r>
    </w:p>
    <w:p w14:paraId="2FEC07F8" w14:textId="77777777" w:rsidR="0003228D" w:rsidRDefault="008C333C">
      <w:pPr>
        <w:tabs>
          <w:tab w:val="left" w:pos="-1890"/>
        </w:tabs>
        <w:rPr>
          <w:szCs w:val="24"/>
          <w:lang w:val="en-US" w:eastAsia="zh-CN"/>
        </w:rPr>
      </w:pPr>
      <w:r>
        <w:rPr>
          <w:i/>
          <w:iCs/>
          <w:szCs w:val="24"/>
          <w:lang w:val="en-US" w:eastAsia="zh-CN"/>
        </w:rPr>
        <w:t>e)</w:t>
      </w:r>
      <w:r>
        <w:rPr>
          <w:szCs w:val="24"/>
          <w:lang w:val="en-US" w:eastAsia="zh-CN"/>
        </w:rPr>
        <w:tab/>
      </w:r>
      <w:r>
        <w:rPr>
          <w:rFonts w:eastAsiaTheme="minorEastAsia" w:hint="eastAsia"/>
          <w:szCs w:val="24"/>
          <w:lang w:val="en-GB" w:eastAsia="zh-CN"/>
        </w:rPr>
        <w:t>有源</w:t>
      </w:r>
      <w:r>
        <w:rPr>
          <w:rFonts w:eastAsiaTheme="minorEastAsia"/>
          <w:szCs w:val="24"/>
          <w:lang w:val="en-GB" w:eastAsia="zh-CN"/>
        </w:rPr>
        <w:t>传感器的性能要求可以用在卫星上</w:t>
      </w:r>
      <w:r>
        <w:rPr>
          <w:rFonts w:eastAsiaTheme="minorEastAsia" w:hint="eastAsia"/>
          <w:szCs w:val="24"/>
          <w:lang w:val="en-US" w:eastAsia="zh-CN"/>
        </w:rPr>
        <w:t>测得</w:t>
      </w:r>
      <w:r>
        <w:rPr>
          <w:rFonts w:eastAsiaTheme="minorEastAsia"/>
          <w:szCs w:val="24"/>
          <w:lang w:val="en-GB" w:eastAsia="zh-CN"/>
        </w:rPr>
        <w:t>的物理参数和可用性的测量精度来表示，</w:t>
      </w:r>
      <w:r>
        <w:rPr>
          <w:rFonts w:eastAsiaTheme="minorEastAsia" w:hint="eastAsia"/>
          <w:szCs w:val="24"/>
          <w:lang w:val="en-US" w:eastAsia="zh-CN"/>
        </w:rPr>
        <w:t>前提是</w:t>
      </w:r>
      <w:r>
        <w:rPr>
          <w:rFonts w:eastAsiaTheme="minorEastAsia"/>
          <w:szCs w:val="24"/>
          <w:lang w:val="en-GB" w:eastAsia="zh-CN"/>
        </w:rPr>
        <w:t>系统中其他元件的</w:t>
      </w:r>
      <w:r>
        <w:rPr>
          <w:rFonts w:eastAsiaTheme="minorEastAsia" w:hint="eastAsia"/>
          <w:szCs w:val="24"/>
          <w:lang w:val="en-US" w:eastAsia="zh-CN"/>
        </w:rPr>
        <w:t>劣化</w:t>
      </w:r>
      <w:r>
        <w:rPr>
          <w:rFonts w:eastAsiaTheme="minorEastAsia"/>
          <w:szCs w:val="24"/>
          <w:lang w:val="en-GB" w:eastAsia="zh-CN"/>
        </w:rPr>
        <w:t>可以忽略不计；</w:t>
      </w:r>
    </w:p>
    <w:p w14:paraId="0CFA8E1D" w14:textId="77777777" w:rsidR="0003228D" w:rsidRDefault="008C333C">
      <w:pPr>
        <w:tabs>
          <w:tab w:val="left" w:pos="-1890"/>
        </w:tabs>
        <w:rPr>
          <w:szCs w:val="24"/>
          <w:lang w:val="en-US" w:eastAsia="zh-CN"/>
        </w:rPr>
      </w:pPr>
      <w:r>
        <w:rPr>
          <w:i/>
          <w:iCs/>
          <w:szCs w:val="24"/>
          <w:lang w:val="en-US" w:eastAsia="zh-CN"/>
        </w:rPr>
        <w:t>f)</w:t>
      </w:r>
      <w:r>
        <w:rPr>
          <w:szCs w:val="24"/>
          <w:lang w:val="en-US" w:eastAsia="zh-CN"/>
        </w:rPr>
        <w:tab/>
      </w:r>
      <w:r>
        <w:rPr>
          <w:rFonts w:eastAsiaTheme="minorEastAsia"/>
          <w:szCs w:val="24"/>
          <w:lang w:val="en-GB" w:eastAsia="zh-CN"/>
        </w:rPr>
        <w:t>有源星载微波传感器性能目标的定义是建立相关干扰标准的先决条件；</w:t>
      </w:r>
    </w:p>
    <w:p w14:paraId="032A99EC" w14:textId="77777777" w:rsidR="0003228D" w:rsidRDefault="008C333C" w:rsidP="000F293F">
      <w:pPr>
        <w:keepNext/>
        <w:keepLines/>
        <w:tabs>
          <w:tab w:val="left" w:pos="-1890"/>
        </w:tabs>
        <w:rPr>
          <w:szCs w:val="24"/>
          <w:lang w:val="en-US" w:eastAsia="zh-CN"/>
        </w:rPr>
      </w:pPr>
      <w:r>
        <w:rPr>
          <w:i/>
          <w:iCs/>
          <w:szCs w:val="24"/>
          <w:lang w:val="en-US" w:eastAsia="zh-CN"/>
        </w:rPr>
        <w:lastRenderedPageBreak/>
        <w:t>g)</w:t>
      </w:r>
      <w:r>
        <w:rPr>
          <w:szCs w:val="24"/>
          <w:lang w:val="en-US" w:eastAsia="zh-CN"/>
        </w:rPr>
        <w:tab/>
      </w:r>
      <w:r>
        <w:rPr>
          <w:rFonts w:eastAsiaTheme="minorEastAsia"/>
          <w:szCs w:val="24"/>
          <w:lang w:val="en-GB" w:eastAsia="zh-CN"/>
        </w:rPr>
        <w:t>需要制定干扰标准，以确保系统的设计能够在存在干扰的情况下实现足够的性能，</w:t>
      </w:r>
      <w:r>
        <w:rPr>
          <w:rFonts w:eastAsiaTheme="minorEastAsia" w:hint="eastAsia"/>
          <w:szCs w:val="24"/>
          <w:lang w:val="en-US" w:eastAsia="zh-CN"/>
        </w:rPr>
        <w:t>并</w:t>
      </w:r>
      <w:r>
        <w:rPr>
          <w:rFonts w:eastAsiaTheme="minorEastAsia"/>
          <w:szCs w:val="24"/>
          <w:lang w:val="en-GB" w:eastAsia="zh-CN"/>
        </w:rPr>
        <w:t>评估与其他</w:t>
      </w:r>
      <w:r>
        <w:rPr>
          <w:rFonts w:eastAsiaTheme="minorEastAsia" w:hint="eastAsia"/>
          <w:szCs w:val="24"/>
          <w:lang w:val="en-GB" w:eastAsia="zh-CN"/>
        </w:rPr>
        <w:t>业务</w:t>
      </w:r>
      <w:r>
        <w:rPr>
          <w:rFonts w:eastAsiaTheme="minorEastAsia"/>
          <w:szCs w:val="24"/>
          <w:lang w:val="en-GB" w:eastAsia="zh-CN"/>
        </w:rPr>
        <w:t>系统的兼容性，</w:t>
      </w:r>
      <w:r>
        <w:rPr>
          <w:rFonts w:eastAsiaTheme="minorEastAsia" w:hint="eastAsia"/>
          <w:szCs w:val="24"/>
          <w:lang w:val="en-US" w:eastAsia="zh-CN"/>
        </w:rPr>
        <w:t>同时</w:t>
      </w:r>
      <w:r>
        <w:rPr>
          <w:rFonts w:eastAsiaTheme="minorEastAsia"/>
          <w:szCs w:val="24"/>
          <w:lang w:val="en-GB" w:eastAsia="zh-CN"/>
        </w:rPr>
        <w:t>在必要时协助制定</w:t>
      </w:r>
      <w:r>
        <w:rPr>
          <w:rFonts w:eastAsiaTheme="minorEastAsia" w:hint="eastAsia"/>
          <w:szCs w:val="24"/>
          <w:lang w:val="en-GB" w:eastAsia="zh-CN"/>
        </w:rPr>
        <w:t>共用标准</w:t>
      </w:r>
      <w:r>
        <w:rPr>
          <w:rFonts w:eastAsiaTheme="minorEastAsia"/>
          <w:szCs w:val="24"/>
          <w:lang w:val="en-GB" w:eastAsia="zh-CN"/>
        </w:rPr>
        <w:t>；</w:t>
      </w:r>
    </w:p>
    <w:p w14:paraId="145FACBB" w14:textId="77777777" w:rsidR="0003228D" w:rsidRDefault="008C333C" w:rsidP="000F293F">
      <w:pPr>
        <w:keepNext/>
        <w:keepLines/>
        <w:tabs>
          <w:tab w:val="left" w:pos="-1890"/>
        </w:tabs>
        <w:rPr>
          <w:szCs w:val="24"/>
          <w:lang w:val="en-US" w:eastAsia="zh-CN"/>
        </w:rPr>
      </w:pPr>
      <w:r>
        <w:rPr>
          <w:i/>
          <w:iCs/>
          <w:szCs w:val="24"/>
          <w:lang w:val="en-US" w:eastAsia="zh-CN"/>
        </w:rPr>
        <w:t>h)</w:t>
      </w:r>
      <w:r>
        <w:rPr>
          <w:szCs w:val="24"/>
          <w:lang w:val="en-US" w:eastAsia="zh-CN"/>
        </w:rPr>
        <w:tab/>
      </w:r>
      <w:r>
        <w:rPr>
          <w:rFonts w:hint="eastAsia"/>
          <w:szCs w:val="24"/>
          <w:lang w:val="en-US" w:eastAsia="zh-CN"/>
        </w:rPr>
        <w:t>附件</w:t>
      </w:r>
      <w:r>
        <w:rPr>
          <w:szCs w:val="24"/>
          <w:lang w:val="en-US" w:eastAsia="zh-CN"/>
        </w:rPr>
        <w:t>1</w:t>
      </w:r>
      <w:r>
        <w:rPr>
          <w:rFonts w:eastAsiaTheme="minorEastAsia" w:hint="eastAsia"/>
          <w:szCs w:val="24"/>
          <w:lang w:val="en-US" w:eastAsia="zh-CN"/>
        </w:rPr>
        <w:t>介绍</w:t>
      </w:r>
      <w:r>
        <w:rPr>
          <w:rFonts w:eastAsiaTheme="minorEastAsia"/>
          <w:szCs w:val="24"/>
          <w:lang w:val="en-GB" w:eastAsia="zh-CN"/>
        </w:rPr>
        <w:t>了基于代表性</w:t>
      </w:r>
      <w:r>
        <w:rPr>
          <w:rFonts w:eastAsiaTheme="minorEastAsia" w:hint="eastAsia"/>
          <w:szCs w:val="24"/>
          <w:lang w:val="en-GB" w:eastAsia="zh-CN"/>
        </w:rPr>
        <w:t>有源</w:t>
      </w:r>
      <w:r>
        <w:rPr>
          <w:rFonts w:eastAsiaTheme="minorEastAsia"/>
          <w:szCs w:val="24"/>
          <w:lang w:val="en-GB" w:eastAsia="zh-CN"/>
        </w:rPr>
        <w:t>传感器的性能和干扰标准的技术基础，</w:t>
      </w:r>
    </w:p>
    <w:p w14:paraId="35724C0A" w14:textId="77777777" w:rsidR="0003228D" w:rsidRDefault="008C333C">
      <w:pPr>
        <w:pStyle w:val="Call"/>
        <w:rPr>
          <w:rFonts w:ascii="STKaiti" w:eastAsia="STKaiti" w:hAnsi="STKaiti"/>
          <w:i w:val="0"/>
          <w:iCs/>
          <w:lang w:eastAsia="zh-CN"/>
        </w:rPr>
      </w:pPr>
      <w:r>
        <w:rPr>
          <w:rFonts w:ascii="STKaiti" w:eastAsia="STKaiti" w:hAnsi="STKaiti" w:hint="eastAsia"/>
          <w:i w:val="0"/>
          <w:iCs/>
          <w:lang w:eastAsia="zh-CN"/>
        </w:rPr>
        <w:t>建议</w:t>
      </w:r>
    </w:p>
    <w:p w14:paraId="7CDBFEC2" w14:textId="77777777" w:rsidR="0003228D" w:rsidRDefault="008C333C">
      <w:pPr>
        <w:rPr>
          <w:bCs/>
          <w:color w:val="000000"/>
          <w:lang w:eastAsia="zh-CN"/>
        </w:rPr>
      </w:pPr>
      <w:r>
        <w:rPr>
          <w:bCs/>
          <w:color w:val="000000"/>
          <w:lang w:eastAsia="zh-CN"/>
        </w:rPr>
        <w:t>1</w:t>
      </w:r>
      <w:r>
        <w:rPr>
          <w:bCs/>
          <w:color w:val="000000"/>
          <w:lang w:eastAsia="zh-CN"/>
        </w:rPr>
        <w:tab/>
      </w:r>
      <w:r>
        <w:rPr>
          <w:rFonts w:eastAsiaTheme="minorEastAsia"/>
          <w:szCs w:val="24"/>
          <w:lang w:val="en-GB" w:eastAsia="zh-CN"/>
        </w:rPr>
        <w:t>表</w:t>
      </w:r>
      <w:r>
        <w:rPr>
          <w:rFonts w:eastAsiaTheme="minorEastAsia"/>
          <w:szCs w:val="24"/>
          <w:lang w:val="en-GB" w:eastAsia="zh-CN"/>
        </w:rPr>
        <w:t>1</w:t>
      </w:r>
      <w:r>
        <w:rPr>
          <w:rFonts w:eastAsiaTheme="minorEastAsia"/>
          <w:szCs w:val="24"/>
          <w:lang w:val="en-GB" w:eastAsia="zh-CN"/>
        </w:rPr>
        <w:t>中给出的性能标准应适用于对地球的陆地、海洋和大气层进行</w:t>
      </w:r>
      <w:r>
        <w:rPr>
          <w:rFonts w:eastAsiaTheme="minorEastAsia" w:hint="eastAsia"/>
          <w:szCs w:val="24"/>
          <w:lang w:val="en-GB" w:eastAsia="zh-CN"/>
        </w:rPr>
        <w:t>有源</w:t>
      </w:r>
      <w:r>
        <w:rPr>
          <w:rFonts w:hint="eastAsia"/>
          <w:bCs/>
          <w:color w:val="000000"/>
          <w:lang w:eastAsia="zh-CN"/>
        </w:rPr>
        <w:t>遥感</w:t>
      </w:r>
      <w:r>
        <w:rPr>
          <w:rFonts w:eastAsiaTheme="minorEastAsia"/>
          <w:szCs w:val="24"/>
          <w:lang w:val="en-GB" w:eastAsia="zh-CN"/>
        </w:rPr>
        <w:t>的仪器</w:t>
      </w:r>
      <w:r>
        <w:rPr>
          <w:rFonts w:eastAsiaTheme="minorEastAsia" w:hint="eastAsia"/>
          <w:szCs w:val="24"/>
          <w:lang w:val="en-GB" w:eastAsia="zh-CN"/>
        </w:rPr>
        <w:t>：</w:t>
      </w:r>
    </w:p>
    <w:p w14:paraId="1EC96498" w14:textId="77777777" w:rsidR="0003228D" w:rsidRDefault="008C333C">
      <w:pPr>
        <w:pStyle w:val="TableNo"/>
      </w:pPr>
      <w:r>
        <w:rPr>
          <w:rFonts w:hint="eastAsia"/>
        </w:rPr>
        <w:t>表</w:t>
      </w:r>
      <w: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18"/>
        <w:gridCol w:w="1565"/>
        <w:gridCol w:w="1606"/>
        <w:gridCol w:w="1606"/>
        <w:gridCol w:w="1606"/>
      </w:tblGrid>
      <w:tr w:rsidR="0003228D" w14:paraId="65C08B05" w14:textId="77777777" w:rsidTr="001C10A9">
        <w:trPr>
          <w:tblHeader/>
          <w:jc w:val="center"/>
        </w:trPr>
        <w:tc>
          <w:tcPr>
            <w:tcW w:w="1838" w:type="dxa"/>
            <w:vMerge w:val="restart"/>
            <w:vAlign w:val="center"/>
          </w:tcPr>
          <w:p w14:paraId="2F24E879" w14:textId="77777777" w:rsidR="0003228D" w:rsidRDefault="008C333C">
            <w:pPr>
              <w:pStyle w:val="Tablehead"/>
              <w:spacing w:before="120" w:after="60"/>
              <w:ind w:left="-57" w:right="-57"/>
              <w:rPr>
                <w:sz w:val="20"/>
              </w:rPr>
            </w:pPr>
            <w:r>
              <w:rPr>
                <w:rFonts w:hint="eastAsia"/>
                <w:sz w:val="20"/>
                <w:lang w:eastAsia="zh-CN"/>
              </w:rPr>
              <w:t>频段</w:t>
            </w:r>
          </w:p>
        </w:tc>
        <w:tc>
          <w:tcPr>
            <w:tcW w:w="7801" w:type="dxa"/>
            <w:gridSpan w:val="5"/>
          </w:tcPr>
          <w:p w14:paraId="35F727D9" w14:textId="77777777" w:rsidR="0003228D" w:rsidRDefault="008C333C">
            <w:pPr>
              <w:pStyle w:val="Tablehead"/>
              <w:spacing w:before="120" w:after="60"/>
              <w:ind w:left="-57" w:right="-57"/>
              <w:rPr>
                <w:sz w:val="20"/>
                <w:lang w:val="en-US"/>
              </w:rPr>
            </w:pPr>
            <w:r>
              <w:rPr>
                <w:rFonts w:hint="eastAsia"/>
                <w:sz w:val="20"/>
                <w:lang w:val="en-US" w:eastAsia="zh-CN"/>
              </w:rPr>
              <w:t>遥感仪器的性能标准</w:t>
            </w:r>
          </w:p>
        </w:tc>
      </w:tr>
      <w:tr w:rsidR="0003228D" w14:paraId="49C42D6E" w14:textId="77777777" w:rsidTr="001C10A9">
        <w:trPr>
          <w:tblHeader/>
          <w:jc w:val="center"/>
        </w:trPr>
        <w:tc>
          <w:tcPr>
            <w:tcW w:w="1838" w:type="dxa"/>
            <w:vMerge/>
          </w:tcPr>
          <w:p w14:paraId="26A21AD5" w14:textId="77777777" w:rsidR="0003228D" w:rsidRDefault="0003228D">
            <w:pPr>
              <w:pStyle w:val="Tablehead"/>
              <w:spacing w:before="120" w:after="60"/>
              <w:ind w:left="-57" w:right="-57"/>
              <w:rPr>
                <w:sz w:val="20"/>
                <w:lang w:val="en-US"/>
              </w:rPr>
            </w:pPr>
          </w:p>
        </w:tc>
        <w:tc>
          <w:tcPr>
            <w:tcW w:w="1418" w:type="dxa"/>
          </w:tcPr>
          <w:p w14:paraId="33EC12F4" w14:textId="77777777" w:rsidR="0003228D" w:rsidRDefault="008C333C">
            <w:pPr>
              <w:pStyle w:val="Tablehead"/>
              <w:spacing w:before="120" w:after="60"/>
              <w:ind w:left="-57" w:right="-57"/>
              <w:rPr>
                <w:sz w:val="20"/>
              </w:rPr>
            </w:pPr>
            <w:r>
              <w:rPr>
                <w:rFonts w:hint="eastAsia"/>
                <w:sz w:val="20"/>
                <w:lang w:eastAsia="zh-CN"/>
              </w:rPr>
              <w:t>散射计</w:t>
            </w:r>
          </w:p>
        </w:tc>
        <w:tc>
          <w:tcPr>
            <w:tcW w:w="1565" w:type="dxa"/>
          </w:tcPr>
          <w:p w14:paraId="029FEF9D" w14:textId="77777777" w:rsidR="0003228D" w:rsidRDefault="008C333C">
            <w:pPr>
              <w:pStyle w:val="Tablehead"/>
              <w:spacing w:before="120" w:after="60"/>
              <w:ind w:left="-57" w:right="-57"/>
              <w:rPr>
                <w:sz w:val="20"/>
              </w:rPr>
            </w:pPr>
            <w:r>
              <w:rPr>
                <w:rFonts w:hint="eastAsia"/>
                <w:sz w:val="20"/>
                <w:lang w:eastAsia="zh-CN"/>
              </w:rPr>
              <w:t>高度计</w:t>
            </w:r>
          </w:p>
        </w:tc>
        <w:tc>
          <w:tcPr>
            <w:tcW w:w="1606" w:type="dxa"/>
          </w:tcPr>
          <w:p w14:paraId="4CB80CC3" w14:textId="7AC5BB3C" w:rsidR="0003228D" w:rsidRDefault="008C333C">
            <w:pPr>
              <w:pStyle w:val="Tablehead"/>
              <w:spacing w:before="120" w:after="60"/>
              <w:ind w:left="-57" w:right="-57"/>
              <w:rPr>
                <w:sz w:val="20"/>
              </w:rPr>
            </w:pPr>
            <w:r>
              <w:rPr>
                <w:sz w:val="20"/>
              </w:rPr>
              <w:t>SAR</w:t>
            </w:r>
            <w:r w:rsidR="000F293F">
              <w:rPr>
                <w:sz w:val="20"/>
              </w:rPr>
              <w:br/>
            </w:r>
            <w:r>
              <w:rPr>
                <w:rFonts w:hint="eastAsia"/>
                <w:sz w:val="20"/>
                <w:lang w:eastAsia="zh-CN"/>
              </w:rPr>
              <w:t>成像仪</w:t>
            </w:r>
          </w:p>
        </w:tc>
        <w:tc>
          <w:tcPr>
            <w:tcW w:w="1606" w:type="dxa"/>
          </w:tcPr>
          <w:p w14:paraId="4BCE6D8F" w14:textId="0EACE655" w:rsidR="0003228D" w:rsidRDefault="008C333C">
            <w:pPr>
              <w:pStyle w:val="Tablehead"/>
              <w:spacing w:before="120" w:after="60"/>
              <w:ind w:left="-57" w:right="-57"/>
              <w:rPr>
                <w:sz w:val="20"/>
              </w:rPr>
            </w:pPr>
            <w:r>
              <w:rPr>
                <w:rFonts w:hint="eastAsia"/>
                <w:sz w:val="20"/>
                <w:lang w:eastAsia="zh-CN"/>
              </w:rPr>
              <w:t>测雨</w:t>
            </w:r>
            <w:r w:rsidR="000F293F">
              <w:rPr>
                <w:sz w:val="20"/>
                <w:lang w:eastAsia="zh-CN"/>
              </w:rPr>
              <w:br/>
            </w:r>
            <w:r>
              <w:rPr>
                <w:rFonts w:hint="eastAsia"/>
                <w:sz w:val="20"/>
                <w:lang w:eastAsia="zh-CN"/>
              </w:rPr>
              <w:t>雷达</w:t>
            </w:r>
          </w:p>
        </w:tc>
        <w:tc>
          <w:tcPr>
            <w:tcW w:w="1606" w:type="dxa"/>
          </w:tcPr>
          <w:p w14:paraId="494DD3D3" w14:textId="1A0D1656" w:rsidR="0003228D" w:rsidRDefault="008C333C">
            <w:pPr>
              <w:pStyle w:val="Tablehead"/>
              <w:spacing w:before="120" w:after="60"/>
              <w:ind w:left="-57" w:right="-57"/>
              <w:rPr>
                <w:sz w:val="20"/>
              </w:rPr>
            </w:pPr>
            <w:r>
              <w:rPr>
                <w:rFonts w:hint="eastAsia"/>
                <w:sz w:val="20"/>
                <w:lang w:eastAsia="zh-CN"/>
              </w:rPr>
              <w:t>云廓线</w:t>
            </w:r>
            <w:r w:rsidR="000F293F">
              <w:rPr>
                <w:sz w:val="20"/>
                <w:lang w:eastAsia="zh-CN"/>
              </w:rPr>
              <w:br/>
            </w:r>
            <w:r>
              <w:rPr>
                <w:rFonts w:hint="eastAsia"/>
                <w:sz w:val="20"/>
                <w:lang w:eastAsia="zh-CN"/>
              </w:rPr>
              <w:t>雷达</w:t>
            </w:r>
          </w:p>
        </w:tc>
      </w:tr>
      <w:tr w:rsidR="0003228D" w14:paraId="63224870" w14:textId="77777777" w:rsidTr="001C10A9">
        <w:trPr>
          <w:jc w:val="center"/>
        </w:trPr>
        <w:tc>
          <w:tcPr>
            <w:tcW w:w="1838" w:type="dxa"/>
          </w:tcPr>
          <w:p w14:paraId="060F9E65" w14:textId="77777777" w:rsidR="0003228D" w:rsidRDefault="008C333C">
            <w:pPr>
              <w:pStyle w:val="Tabletext"/>
              <w:spacing w:before="120" w:after="60"/>
              <w:jc w:val="left"/>
              <w:rPr>
                <w:sz w:val="20"/>
              </w:rPr>
            </w:pPr>
            <w:r>
              <w:rPr>
                <w:sz w:val="20"/>
              </w:rPr>
              <w:t>432-438 MHz</w:t>
            </w:r>
          </w:p>
        </w:tc>
        <w:tc>
          <w:tcPr>
            <w:tcW w:w="1418" w:type="dxa"/>
          </w:tcPr>
          <w:p w14:paraId="203C3C78" w14:textId="77777777" w:rsidR="0003228D" w:rsidRDefault="0003228D" w:rsidP="00534201">
            <w:pPr>
              <w:pStyle w:val="Tabletext"/>
              <w:spacing w:before="120" w:after="60"/>
              <w:jc w:val="center"/>
              <w:rPr>
                <w:sz w:val="20"/>
              </w:rPr>
            </w:pPr>
          </w:p>
        </w:tc>
        <w:tc>
          <w:tcPr>
            <w:tcW w:w="1565" w:type="dxa"/>
          </w:tcPr>
          <w:p w14:paraId="41E88EC7" w14:textId="77777777" w:rsidR="0003228D" w:rsidRDefault="0003228D" w:rsidP="00534201">
            <w:pPr>
              <w:pStyle w:val="Tabletext"/>
              <w:spacing w:before="120" w:after="60"/>
              <w:jc w:val="center"/>
              <w:rPr>
                <w:sz w:val="20"/>
              </w:rPr>
            </w:pPr>
          </w:p>
        </w:tc>
        <w:tc>
          <w:tcPr>
            <w:tcW w:w="1606" w:type="dxa"/>
          </w:tcPr>
          <w:p w14:paraId="11BA3134" w14:textId="77777777" w:rsidR="0003228D" w:rsidRDefault="008C333C" w:rsidP="00534201">
            <w:pPr>
              <w:pStyle w:val="Tabletext"/>
              <w:spacing w:before="120" w:after="60"/>
              <w:jc w:val="center"/>
              <w:rPr>
                <w:sz w:val="20"/>
              </w:rPr>
            </w:pPr>
            <w:r>
              <w:rPr>
                <w:rFonts w:hint="eastAsia"/>
                <w:sz w:val="20"/>
                <w:lang w:eastAsia="zh-CN"/>
              </w:rPr>
              <w:t>最小</w:t>
            </w:r>
            <w:r>
              <w:rPr>
                <w:sz w:val="20"/>
                <w:lang w:eastAsia="zh-CN"/>
              </w:rPr>
              <w:br/>
            </w:r>
            <w:r>
              <w:rPr>
                <w:rFonts w:hint="eastAsia"/>
                <w:sz w:val="20"/>
                <w:lang w:eastAsia="zh-CN"/>
              </w:rPr>
              <w:t>反射率</w:t>
            </w:r>
            <w:r>
              <w:rPr>
                <w:sz w:val="20"/>
                <w:lang w:eastAsia="zh-CN"/>
              </w:rPr>
              <w:br/>
            </w:r>
            <w:r>
              <w:rPr>
                <w:sz w:val="20"/>
              </w:rPr>
              <w:t>–</w:t>
            </w:r>
            <w:r>
              <w:rPr>
                <w:rFonts w:hint="eastAsia"/>
                <w:sz w:val="20"/>
                <w:lang w:eastAsia="zh-CN"/>
              </w:rPr>
              <w:t>36</w:t>
            </w:r>
            <w:r>
              <w:rPr>
                <w:sz w:val="20"/>
              </w:rPr>
              <w:t xml:space="preserve"> dB</w:t>
            </w:r>
          </w:p>
        </w:tc>
        <w:tc>
          <w:tcPr>
            <w:tcW w:w="1606" w:type="dxa"/>
          </w:tcPr>
          <w:p w14:paraId="2EFE4141" w14:textId="77777777" w:rsidR="0003228D" w:rsidRDefault="0003228D" w:rsidP="00534201">
            <w:pPr>
              <w:pStyle w:val="Tabletext"/>
              <w:spacing w:before="120" w:after="60"/>
              <w:jc w:val="center"/>
              <w:rPr>
                <w:sz w:val="20"/>
              </w:rPr>
            </w:pPr>
          </w:p>
        </w:tc>
        <w:tc>
          <w:tcPr>
            <w:tcW w:w="1606" w:type="dxa"/>
          </w:tcPr>
          <w:p w14:paraId="6B1A1847" w14:textId="77777777" w:rsidR="0003228D" w:rsidRDefault="0003228D" w:rsidP="00534201">
            <w:pPr>
              <w:pStyle w:val="Tabletext"/>
              <w:spacing w:before="120" w:after="60"/>
              <w:jc w:val="center"/>
              <w:rPr>
                <w:sz w:val="20"/>
              </w:rPr>
            </w:pPr>
          </w:p>
        </w:tc>
      </w:tr>
      <w:tr w:rsidR="0003228D" w14:paraId="585BFBB3" w14:textId="77777777" w:rsidTr="001C10A9">
        <w:trPr>
          <w:jc w:val="center"/>
        </w:trPr>
        <w:tc>
          <w:tcPr>
            <w:tcW w:w="1838" w:type="dxa"/>
          </w:tcPr>
          <w:p w14:paraId="3541D937" w14:textId="77777777" w:rsidR="0003228D" w:rsidRDefault="008C333C">
            <w:pPr>
              <w:pStyle w:val="Tabletext"/>
              <w:spacing w:after="20"/>
              <w:jc w:val="left"/>
              <w:rPr>
                <w:sz w:val="20"/>
              </w:rPr>
            </w:pPr>
            <w:r>
              <w:rPr>
                <w:sz w:val="20"/>
              </w:rPr>
              <w:t>1 215-1 300 MHz</w:t>
            </w:r>
          </w:p>
        </w:tc>
        <w:tc>
          <w:tcPr>
            <w:tcW w:w="1418" w:type="dxa"/>
          </w:tcPr>
          <w:p w14:paraId="0E620FFC" w14:textId="21367D22" w:rsidR="0003228D" w:rsidRDefault="008C333C" w:rsidP="00534201">
            <w:pPr>
              <w:pStyle w:val="Tabletext"/>
              <w:spacing w:after="20"/>
              <w:jc w:val="center"/>
              <w:rPr>
                <w:sz w:val="20"/>
              </w:rPr>
            </w:pPr>
            <w:proofErr w:type="spellStart"/>
            <w:r>
              <w:rPr>
                <w:rFonts w:hint="eastAsia"/>
                <w:sz w:val="20"/>
              </w:rPr>
              <w:t>最小</w:t>
            </w:r>
            <w:proofErr w:type="spellEnd"/>
            <w:r w:rsidR="00534201">
              <w:rPr>
                <w:sz w:val="20"/>
              </w:rPr>
              <w:br/>
            </w:r>
            <w:proofErr w:type="spellStart"/>
            <w:r>
              <w:rPr>
                <w:rFonts w:hint="eastAsia"/>
                <w:sz w:val="20"/>
              </w:rPr>
              <w:t>反射率</w:t>
            </w:r>
            <w:proofErr w:type="spellEnd"/>
            <w:r w:rsidR="00534201">
              <w:rPr>
                <w:sz w:val="20"/>
              </w:rPr>
              <w:br/>
            </w:r>
            <w:r>
              <w:rPr>
                <w:sz w:val="20"/>
              </w:rPr>
              <w:t>–32 dB</w:t>
            </w:r>
          </w:p>
        </w:tc>
        <w:tc>
          <w:tcPr>
            <w:tcW w:w="1565" w:type="dxa"/>
          </w:tcPr>
          <w:p w14:paraId="630BDC3C" w14:textId="77777777" w:rsidR="0003228D" w:rsidRDefault="0003228D" w:rsidP="00534201">
            <w:pPr>
              <w:pStyle w:val="Tabletext"/>
              <w:spacing w:after="20"/>
              <w:jc w:val="center"/>
              <w:rPr>
                <w:sz w:val="20"/>
              </w:rPr>
            </w:pPr>
          </w:p>
        </w:tc>
        <w:tc>
          <w:tcPr>
            <w:tcW w:w="1606" w:type="dxa"/>
          </w:tcPr>
          <w:p w14:paraId="590CD1A5" w14:textId="77777777" w:rsidR="0003228D" w:rsidRDefault="008C333C" w:rsidP="00534201">
            <w:pPr>
              <w:pStyle w:val="Tabletext"/>
              <w:spacing w:after="20"/>
              <w:jc w:val="center"/>
              <w:rPr>
                <w:sz w:val="20"/>
              </w:rPr>
            </w:pPr>
            <w:r>
              <w:rPr>
                <w:rFonts w:hint="eastAsia"/>
                <w:sz w:val="20"/>
                <w:lang w:eastAsia="zh-CN"/>
              </w:rPr>
              <w:t>最小</w:t>
            </w:r>
            <w:r>
              <w:rPr>
                <w:sz w:val="20"/>
                <w:lang w:eastAsia="zh-CN"/>
              </w:rPr>
              <w:br/>
            </w:r>
            <w:r>
              <w:rPr>
                <w:rFonts w:hint="eastAsia"/>
                <w:sz w:val="20"/>
                <w:lang w:eastAsia="zh-CN"/>
              </w:rPr>
              <w:t>反射率</w:t>
            </w:r>
            <w:r>
              <w:rPr>
                <w:sz w:val="20"/>
                <w:lang w:eastAsia="zh-CN"/>
              </w:rPr>
              <w:br/>
            </w:r>
            <w:r>
              <w:rPr>
                <w:sz w:val="20"/>
              </w:rPr>
              <w:t xml:space="preserve"> –3</w:t>
            </w:r>
            <w:r>
              <w:rPr>
                <w:rFonts w:hint="eastAsia"/>
                <w:sz w:val="20"/>
                <w:lang w:eastAsia="zh-CN"/>
              </w:rPr>
              <w:t>6</w:t>
            </w:r>
            <w:r>
              <w:rPr>
                <w:sz w:val="20"/>
              </w:rPr>
              <w:t xml:space="preserve"> dB</w:t>
            </w:r>
          </w:p>
        </w:tc>
        <w:tc>
          <w:tcPr>
            <w:tcW w:w="1606" w:type="dxa"/>
          </w:tcPr>
          <w:p w14:paraId="5BD39DB4" w14:textId="77777777" w:rsidR="0003228D" w:rsidRDefault="0003228D" w:rsidP="00534201">
            <w:pPr>
              <w:pStyle w:val="Tabletext"/>
              <w:spacing w:after="20"/>
              <w:jc w:val="center"/>
              <w:rPr>
                <w:sz w:val="20"/>
              </w:rPr>
            </w:pPr>
          </w:p>
        </w:tc>
        <w:tc>
          <w:tcPr>
            <w:tcW w:w="1606" w:type="dxa"/>
          </w:tcPr>
          <w:p w14:paraId="6055D868" w14:textId="77777777" w:rsidR="0003228D" w:rsidRDefault="0003228D" w:rsidP="00534201">
            <w:pPr>
              <w:pStyle w:val="Tabletext"/>
              <w:spacing w:after="20"/>
              <w:jc w:val="center"/>
              <w:rPr>
                <w:sz w:val="20"/>
              </w:rPr>
            </w:pPr>
          </w:p>
        </w:tc>
      </w:tr>
      <w:tr w:rsidR="0003228D" w14:paraId="50DD45D7" w14:textId="77777777" w:rsidTr="001C10A9">
        <w:trPr>
          <w:jc w:val="center"/>
        </w:trPr>
        <w:tc>
          <w:tcPr>
            <w:tcW w:w="1838" w:type="dxa"/>
          </w:tcPr>
          <w:p w14:paraId="5BD3EDC6" w14:textId="77777777" w:rsidR="0003228D" w:rsidRDefault="008C333C">
            <w:pPr>
              <w:pStyle w:val="Tabletext"/>
              <w:spacing w:after="20"/>
              <w:jc w:val="left"/>
              <w:rPr>
                <w:sz w:val="20"/>
              </w:rPr>
            </w:pPr>
            <w:r>
              <w:rPr>
                <w:sz w:val="20"/>
              </w:rPr>
              <w:t>3 100-3 300 MHz</w:t>
            </w:r>
          </w:p>
        </w:tc>
        <w:tc>
          <w:tcPr>
            <w:tcW w:w="1418" w:type="dxa"/>
          </w:tcPr>
          <w:p w14:paraId="6C55A669" w14:textId="77777777" w:rsidR="0003228D" w:rsidRDefault="0003228D" w:rsidP="00534201">
            <w:pPr>
              <w:pStyle w:val="Tabletext"/>
              <w:spacing w:after="20"/>
              <w:jc w:val="center"/>
              <w:rPr>
                <w:sz w:val="20"/>
              </w:rPr>
            </w:pPr>
          </w:p>
        </w:tc>
        <w:tc>
          <w:tcPr>
            <w:tcW w:w="1565" w:type="dxa"/>
          </w:tcPr>
          <w:p w14:paraId="2CDDF00C" w14:textId="426B4B62" w:rsidR="0003228D" w:rsidRDefault="008C333C" w:rsidP="00534201">
            <w:pPr>
              <w:pStyle w:val="Tabletext"/>
              <w:spacing w:after="20"/>
              <w:jc w:val="center"/>
              <w:rPr>
                <w:sz w:val="20"/>
              </w:rPr>
            </w:pPr>
            <w:r>
              <w:rPr>
                <w:rFonts w:hint="eastAsia"/>
                <w:sz w:val="20"/>
                <w:lang w:eastAsia="zh-CN"/>
              </w:rPr>
              <w:t>海平面</w:t>
            </w:r>
            <w:r w:rsidR="00534201">
              <w:rPr>
                <w:sz w:val="20"/>
                <w:lang w:eastAsia="zh-CN"/>
              </w:rPr>
              <w:br/>
            </w:r>
            <w:r>
              <w:rPr>
                <w:rFonts w:hint="eastAsia"/>
                <w:sz w:val="20"/>
                <w:lang w:eastAsia="zh-CN"/>
              </w:rPr>
              <w:t>精度</w:t>
            </w:r>
            <w:r>
              <w:rPr>
                <w:sz w:val="20"/>
              </w:rPr>
              <w:t xml:space="preserve"> </w:t>
            </w:r>
            <w:r>
              <w:rPr>
                <w:sz w:val="20"/>
              </w:rPr>
              <w:sym w:font="Symbol" w:char="F0A3"/>
            </w:r>
            <w:r>
              <w:rPr>
                <w:sz w:val="20"/>
              </w:rPr>
              <w:t xml:space="preserve"> 3 cm</w:t>
            </w:r>
          </w:p>
        </w:tc>
        <w:tc>
          <w:tcPr>
            <w:tcW w:w="1606" w:type="dxa"/>
          </w:tcPr>
          <w:p w14:paraId="594ED765" w14:textId="77777777" w:rsidR="0003228D" w:rsidRDefault="008C333C" w:rsidP="00534201">
            <w:pPr>
              <w:pStyle w:val="Tabletext"/>
              <w:spacing w:after="20"/>
              <w:jc w:val="center"/>
              <w:rPr>
                <w:sz w:val="20"/>
              </w:rPr>
            </w:pPr>
            <w:r>
              <w:rPr>
                <w:rFonts w:hint="eastAsia"/>
                <w:sz w:val="20"/>
                <w:lang w:eastAsia="zh-CN"/>
              </w:rPr>
              <w:t>最小</w:t>
            </w:r>
            <w:r>
              <w:rPr>
                <w:sz w:val="20"/>
                <w:lang w:eastAsia="zh-CN"/>
              </w:rPr>
              <w:br/>
            </w:r>
            <w:r>
              <w:rPr>
                <w:rFonts w:hint="eastAsia"/>
                <w:sz w:val="20"/>
                <w:lang w:eastAsia="zh-CN"/>
              </w:rPr>
              <w:t>反射率</w:t>
            </w:r>
            <w:r>
              <w:rPr>
                <w:sz w:val="20"/>
                <w:lang w:eastAsia="zh-CN"/>
              </w:rPr>
              <w:br/>
            </w:r>
            <w:r>
              <w:rPr>
                <w:sz w:val="20"/>
              </w:rPr>
              <w:t>–26 dB</w:t>
            </w:r>
          </w:p>
        </w:tc>
        <w:tc>
          <w:tcPr>
            <w:tcW w:w="1606" w:type="dxa"/>
          </w:tcPr>
          <w:p w14:paraId="40AA3221" w14:textId="77777777" w:rsidR="0003228D" w:rsidRDefault="0003228D" w:rsidP="00534201">
            <w:pPr>
              <w:pStyle w:val="Tabletext"/>
              <w:spacing w:after="20"/>
              <w:jc w:val="center"/>
              <w:rPr>
                <w:sz w:val="20"/>
              </w:rPr>
            </w:pPr>
          </w:p>
        </w:tc>
        <w:tc>
          <w:tcPr>
            <w:tcW w:w="1606" w:type="dxa"/>
          </w:tcPr>
          <w:p w14:paraId="5C52002A" w14:textId="77777777" w:rsidR="0003228D" w:rsidRDefault="0003228D" w:rsidP="00534201">
            <w:pPr>
              <w:pStyle w:val="Tabletext"/>
              <w:spacing w:after="20"/>
              <w:jc w:val="center"/>
              <w:rPr>
                <w:sz w:val="20"/>
              </w:rPr>
            </w:pPr>
          </w:p>
        </w:tc>
      </w:tr>
      <w:tr w:rsidR="0003228D" w14:paraId="435D2CC2" w14:textId="77777777" w:rsidTr="001C10A9">
        <w:trPr>
          <w:jc w:val="center"/>
        </w:trPr>
        <w:tc>
          <w:tcPr>
            <w:tcW w:w="1838" w:type="dxa"/>
          </w:tcPr>
          <w:p w14:paraId="53CD293D" w14:textId="77777777" w:rsidR="0003228D" w:rsidRDefault="008C333C">
            <w:pPr>
              <w:pStyle w:val="Tabletext"/>
              <w:spacing w:after="20"/>
              <w:jc w:val="left"/>
              <w:rPr>
                <w:sz w:val="20"/>
              </w:rPr>
            </w:pPr>
            <w:r>
              <w:rPr>
                <w:sz w:val="20"/>
              </w:rPr>
              <w:t>5 250-5 570 MHz</w:t>
            </w:r>
          </w:p>
        </w:tc>
        <w:tc>
          <w:tcPr>
            <w:tcW w:w="1418" w:type="dxa"/>
          </w:tcPr>
          <w:p w14:paraId="00B3E4BA" w14:textId="77777777" w:rsidR="0003228D" w:rsidRDefault="008C333C" w:rsidP="00534201">
            <w:pPr>
              <w:pStyle w:val="Tabletext"/>
              <w:spacing w:after="20"/>
              <w:jc w:val="center"/>
              <w:rPr>
                <w:sz w:val="20"/>
              </w:rPr>
            </w:pPr>
            <w:r>
              <w:rPr>
                <w:rFonts w:hint="eastAsia"/>
                <w:sz w:val="20"/>
                <w:lang w:eastAsia="zh-CN"/>
              </w:rPr>
              <w:t>风速</w:t>
            </w:r>
            <w:r>
              <w:rPr>
                <w:sz w:val="20"/>
              </w:rPr>
              <w:t xml:space="preserve"> </w:t>
            </w:r>
            <w:r>
              <w:rPr>
                <w:sz w:val="20"/>
              </w:rPr>
              <w:br/>
            </w:r>
            <w:r>
              <w:rPr>
                <w:sz w:val="20"/>
              </w:rPr>
              <w:sym w:font="Symbol" w:char="F0B3"/>
            </w:r>
            <w:r>
              <w:rPr>
                <w:sz w:val="20"/>
              </w:rPr>
              <w:t xml:space="preserve"> </w:t>
            </w:r>
            <w:r>
              <w:rPr>
                <w:rFonts w:hint="eastAsia"/>
                <w:sz w:val="20"/>
                <w:lang w:eastAsia="zh-CN"/>
              </w:rPr>
              <w:t>2</w:t>
            </w:r>
            <w:r>
              <w:rPr>
                <w:sz w:val="20"/>
              </w:rPr>
              <w:t xml:space="preserve"> m/s</w:t>
            </w:r>
          </w:p>
        </w:tc>
        <w:tc>
          <w:tcPr>
            <w:tcW w:w="1565" w:type="dxa"/>
          </w:tcPr>
          <w:p w14:paraId="105A65B3" w14:textId="2937B3C3" w:rsidR="0003228D" w:rsidRDefault="008C333C" w:rsidP="00534201">
            <w:pPr>
              <w:pStyle w:val="Tabletext"/>
              <w:spacing w:after="20"/>
              <w:jc w:val="center"/>
              <w:rPr>
                <w:sz w:val="20"/>
              </w:rPr>
            </w:pPr>
            <w:r>
              <w:rPr>
                <w:rFonts w:hint="eastAsia"/>
                <w:sz w:val="20"/>
                <w:lang w:eastAsia="zh-CN"/>
              </w:rPr>
              <w:t>海平面</w:t>
            </w:r>
            <w:r w:rsidR="00534201">
              <w:rPr>
                <w:sz w:val="20"/>
                <w:lang w:eastAsia="zh-CN"/>
              </w:rPr>
              <w:br/>
            </w:r>
            <w:r>
              <w:rPr>
                <w:rFonts w:hint="eastAsia"/>
                <w:sz w:val="20"/>
                <w:lang w:eastAsia="zh-CN"/>
              </w:rPr>
              <w:t>精度</w:t>
            </w:r>
            <w:r>
              <w:rPr>
                <w:sz w:val="20"/>
              </w:rPr>
              <w:t xml:space="preserve"> </w:t>
            </w:r>
            <w:r>
              <w:rPr>
                <w:sz w:val="20"/>
              </w:rPr>
              <w:sym w:font="Symbol" w:char="F0A3"/>
            </w:r>
            <w:r>
              <w:rPr>
                <w:sz w:val="20"/>
              </w:rPr>
              <w:t xml:space="preserve"> </w:t>
            </w:r>
            <w:r>
              <w:rPr>
                <w:rFonts w:hint="eastAsia"/>
                <w:sz w:val="20"/>
                <w:lang w:eastAsia="zh-CN"/>
              </w:rPr>
              <w:t>2</w:t>
            </w:r>
            <w:r>
              <w:rPr>
                <w:sz w:val="20"/>
              </w:rPr>
              <w:t xml:space="preserve"> cm</w:t>
            </w:r>
          </w:p>
        </w:tc>
        <w:tc>
          <w:tcPr>
            <w:tcW w:w="1606" w:type="dxa"/>
          </w:tcPr>
          <w:p w14:paraId="47E3EAC4" w14:textId="71CAD70E" w:rsidR="0003228D" w:rsidRPr="00534201" w:rsidRDefault="008C333C" w:rsidP="00534201">
            <w:pPr>
              <w:pStyle w:val="Tabletext"/>
              <w:spacing w:after="20"/>
              <w:jc w:val="center"/>
              <w:rPr>
                <w:rFonts w:eastAsia="Times New Roman"/>
                <w:sz w:val="20"/>
                <w:lang w:val="en-GB" w:eastAsia="zh-CN"/>
              </w:rPr>
            </w:pPr>
            <w:proofErr w:type="spellStart"/>
            <w:r>
              <w:rPr>
                <w:rFonts w:eastAsia="Times New Roman" w:hint="eastAsia"/>
                <w:sz w:val="20"/>
                <w:lang w:val="en-GB" w:eastAsia="zh-CN"/>
              </w:rPr>
              <w:t>最小反</w:t>
            </w:r>
            <w:proofErr w:type="spellEnd"/>
            <w:r w:rsidR="00534201">
              <w:rPr>
                <w:rFonts w:eastAsiaTheme="minorEastAsia"/>
                <w:sz w:val="20"/>
                <w:lang w:val="en-GB" w:eastAsia="zh-CN"/>
              </w:rPr>
              <w:br/>
            </w:r>
            <w:proofErr w:type="spellStart"/>
            <w:r>
              <w:rPr>
                <w:rFonts w:eastAsia="Times New Roman" w:hint="eastAsia"/>
                <w:sz w:val="20"/>
                <w:lang w:val="en-GB" w:eastAsia="zh-CN"/>
              </w:rPr>
              <w:t>射率陆地上</w:t>
            </w:r>
            <w:proofErr w:type="spellEnd"/>
            <w:r w:rsidR="00534201">
              <w:rPr>
                <w:rFonts w:eastAsiaTheme="minorEastAsia"/>
                <w:sz w:val="20"/>
                <w:lang w:val="en-GB" w:eastAsia="zh-CN"/>
              </w:rPr>
              <w:br/>
            </w:r>
            <w:r>
              <w:rPr>
                <w:rFonts w:eastAsia="Times New Roman" w:hint="eastAsia"/>
                <w:sz w:val="20"/>
                <w:lang w:val="en-GB" w:eastAsia="zh-CN"/>
              </w:rPr>
              <w:t>为–30</w:t>
            </w:r>
            <w:r>
              <w:rPr>
                <w:sz w:val="20"/>
                <w:lang w:eastAsia="zh-CN"/>
              </w:rPr>
              <w:t xml:space="preserve"> dB</w:t>
            </w:r>
            <w:r>
              <w:rPr>
                <w:rFonts w:eastAsia="Times New Roman" w:hint="eastAsia"/>
                <w:sz w:val="20"/>
                <w:lang w:val="en-GB" w:eastAsia="zh-CN"/>
              </w:rPr>
              <w:t>，</w:t>
            </w:r>
            <w:r w:rsidR="00534201">
              <w:rPr>
                <w:rFonts w:eastAsiaTheme="minorEastAsia"/>
                <w:sz w:val="20"/>
                <w:lang w:val="en-GB" w:eastAsia="zh-CN"/>
              </w:rPr>
              <w:br/>
            </w:r>
            <w:proofErr w:type="spellStart"/>
            <w:r>
              <w:rPr>
                <w:rFonts w:eastAsia="Times New Roman" w:hint="eastAsia"/>
                <w:sz w:val="20"/>
                <w:lang w:val="en-GB" w:eastAsia="zh-CN"/>
              </w:rPr>
              <w:t>海洋上</w:t>
            </w:r>
            <w:proofErr w:type="spellEnd"/>
            <w:r w:rsidR="00534201">
              <w:rPr>
                <w:rFonts w:eastAsiaTheme="minorEastAsia"/>
                <w:sz w:val="20"/>
                <w:lang w:val="en-GB" w:eastAsia="zh-CN"/>
              </w:rPr>
              <w:br/>
            </w:r>
            <w:r>
              <w:rPr>
                <w:rFonts w:eastAsia="Times New Roman" w:hint="eastAsia"/>
                <w:sz w:val="20"/>
                <w:lang w:val="en-GB" w:eastAsia="zh-CN"/>
              </w:rPr>
              <w:t>为–33</w:t>
            </w:r>
            <w:r>
              <w:rPr>
                <w:sz w:val="20"/>
                <w:lang w:eastAsia="zh-CN"/>
              </w:rPr>
              <w:t xml:space="preserve"> dB</w:t>
            </w:r>
          </w:p>
        </w:tc>
        <w:tc>
          <w:tcPr>
            <w:tcW w:w="1606" w:type="dxa"/>
          </w:tcPr>
          <w:p w14:paraId="0DB23773" w14:textId="77777777" w:rsidR="0003228D" w:rsidRDefault="0003228D" w:rsidP="00534201">
            <w:pPr>
              <w:pStyle w:val="Tabletext"/>
              <w:spacing w:after="20"/>
              <w:jc w:val="center"/>
              <w:rPr>
                <w:sz w:val="20"/>
                <w:lang w:eastAsia="zh-CN"/>
              </w:rPr>
            </w:pPr>
          </w:p>
        </w:tc>
        <w:tc>
          <w:tcPr>
            <w:tcW w:w="1606" w:type="dxa"/>
          </w:tcPr>
          <w:p w14:paraId="0905ECE1" w14:textId="77777777" w:rsidR="0003228D" w:rsidRDefault="0003228D" w:rsidP="00534201">
            <w:pPr>
              <w:pStyle w:val="Tabletext"/>
              <w:spacing w:after="20"/>
              <w:jc w:val="center"/>
              <w:rPr>
                <w:sz w:val="20"/>
                <w:lang w:eastAsia="zh-CN"/>
              </w:rPr>
            </w:pPr>
          </w:p>
        </w:tc>
      </w:tr>
      <w:tr w:rsidR="0003228D" w14:paraId="3CB65A3A" w14:textId="77777777" w:rsidTr="001C10A9">
        <w:trPr>
          <w:jc w:val="center"/>
        </w:trPr>
        <w:tc>
          <w:tcPr>
            <w:tcW w:w="1838" w:type="dxa"/>
          </w:tcPr>
          <w:p w14:paraId="688AF114" w14:textId="77777777" w:rsidR="0003228D" w:rsidRDefault="008C333C">
            <w:pPr>
              <w:pStyle w:val="Tabletext"/>
              <w:spacing w:after="20"/>
              <w:jc w:val="left"/>
              <w:rPr>
                <w:sz w:val="20"/>
              </w:rPr>
            </w:pPr>
            <w:r>
              <w:rPr>
                <w:sz w:val="20"/>
              </w:rPr>
              <w:t>8 550-8 650 MHz</w:t>
            </w:r>
          </w:p>
        </w:tc>
        <w:tc>
          <w:tcPr>
            <w:tcW w:w="1418" w:type="dxa"/>
          </w:tcPr>
          <w:p w14:paraId="354F8DF8" w14:textId="77777777" w:rsidR="0003228D" w:rsidRDefault="008C333C" w:rsidP="00534201">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1565" w:type="dxa"/>
          </w:tcPr>
          <w:p w14:paraId="480626AE" w14:textId="58F80C6A" w:rsidR="0003228D" w:rsidRDefault="008C333C" w:rsidP="00534201">
            <w:pPr>
              <w:pStyle w:val="Tabletext"/>
              <w:spacing w:after="20"/>
              <w:jc w:val="center"/>
              <w:rPr>
                <w:sz w:val="20"/>
              </w:rPr>
            </w:pPr>
            <w:r>
              <w:rPr>
                <w:rFonts w:hint="eastAsia"/>
                <w:sz w:val="20"/>
                <w:lang w:eastAsia="zh-CN"/>
              </w:rPr>
              <w:t>海平面</w:t>
            </w:r>
            <w:r w:rsidR="00534201">
              <w:rPr>
                <w:sz w:val="20"/>
                <w:lang w:eastAsia="zh-CN"/>
              </w:rPr>
              <w:br/>
            </w:r>
            <w:r>
              <w:rPr>
                <w:rFonts w:hint="eastAsia"/>
                <w:sz w:val="20"/>
                <w:lang w:eastAsia="zh-CN"/>
              </w:rPr>
              <w:t>精度</w:t>
            </w:r>
            <w:r>
              <w:rPr>
                <w:sz w:val="20"/>
              </w:rPr>
              <w:t xml:space="preserve"> </w:t>
            </w:r>
            <w:r>
              <w:rPr>
                <w:sz w:val="20"/>
              </w:rPr>
              <w:sym w:font="Symbol" w:char="F0A3"/>
            </w:r>
            <w:r>
              <w:rPr>
                <w:sz w:val="20"/>
              </w:rPr>
              <w:t xml:space="preserve"> 3 cm</w:t>
            </w:r>
          </w:p>
        </w:tc>
        <w:tc>
          <w:tcPr>
            <w:tcW w:w="1606" w:type="dxa"/>
          </w:tcPr>
          <w:p w14:paraId="2F06B4E8" w14:textId="77777777" w:rsidR="0003228D" w:rsidRDefault="008C333C" w:rsidP="00534201">
            <w:pPr>
              <w:pStyle w:val="Tabletext"/>
              <w:spacing w:after="20"/>
              <w:jc w:val="center"/>
              <w:rPr>
                <w:sz w:val="20"/>
              </w:rPr>
            </w:pPr>
            <w:r>
              <w:rPr>
                <w:rFonts w:hint="eastAsia"/>
                <w:sz w:val="20"/>
                <w:lang w:eastAsia="zh-CN"/>
              </w:rPr>
              <w:t>最小</w:t>
            </w:r>
            <w:r>
              <w:rPr>
                <w:sz w:val="20"/>
                <w:lang w:eastAsia="zh-CN"/>
              </w:rPr>
              <w:br/>
            </w:r>
            <w:r>
              <w:rPr>
                <w:rFonts w:hint="eastAsia"/>
                <w:sz w:val="20"/>
                <w:lang w:eastAsia="zh-CN"/>
              </w:rPr>
              <w:t>反射率</w:t>
            </w:r>
            <w:r>
              <w:rPr>
                <w:sz w:val="20"/>
                <w:lang w:eastAsia="zh-CN"/>
              </w:rPr>
              <w:br/>
            </w:r>
            <w:r>
              <w:rPr>
                <w:sz w:val="20"/>
              </w:rPr>
              <w:t>–21 dB</w:t>
            </w:r>
          </w:p>
        </w:tc>
        <w:tc>
          <w:tcPr>
            <w:tcW w:w="1606" w:type="dxa"/>
          </w:tcPr>
          <w:p w14:paraId="2F56FE00" w14:textId="77777777" w:rsidR="0003228D" w:rsidRDefault="0003228D" w:rsidP="00534201">
            <w:pPr>
              <w:pStyle w:val="Tabletext"/>
              <w:spacing w:after="20"/>
              <w:jc w:val="center"/>
              <w:rPr>
                <w:sz w:val="20"/>
              </w:rPr>
            </w:pPr>
          </w:p>
        </w:tc>
        <w:tc>
          <w:tcPr>
            <w:tcW w:w="1606" w:type="dxa"/>
          </w:tcPr>
          <w:p w14:paraId="375B180C" w14:textId="77777777" w:rsidR="0003228D" w:rsidRDefault="0003228D" w:rsidP="00534201">
            <w:pPr>
              <w:pStyle w:val="Tabletext"/>
              <w:spacing w:after="20"/>
              <w:jc w:val="center"/>
              <w:rPr>
                <w:sz w:val="20"/>
              </w:rPr>
            </w:pPr>
          </w:p>
        </w:tc>
      </w:tr>
      <w:tr w:rsidR="0003228D" w14:paraId="5638D7AA" w14:textId="77777777" w:rsidTr="001C10A9">
        <w:trPr>
          <w:jc w:val="center"/>
        </w:trPr>
        <w:tc>
          <w:tcPr>
            <w:tcW w:w="1838" w:type="dxa"/>
          </w:tcPr>
          <w:p w14:paraId="3AB0430E" w14:textId="77777777" w:rsidR="0003228D" w:rsidRDefault="008C333C">
            <w:pPr>
              <w:pStyle w:val="Tabletext"/>
              <w:spacing w:after="20"/>
              <w:jc w:val="left"/>
              <w:rPr>
                <w:sz w:val="20"/>
                <w:lang w:eastAsia="zh-CN"/>
              </w:rPr>
            </w:pPr>
            <w:r>
              <w:rPr>
                <w:sz w:val="20"/>
              </w:rPr>
              <w:t>9 200-10 400 MHz</w:t>
            </w:r>
          </w:p>
        </w:tc>
        <w:tc>
          <w:tcPr>
            <w:tcW w:w="1418" w:type="dxa"/>
          </w:tcPr>
          <w:p w14:paraId="17093DB7" w14:textId="77777777" w:rsidR="0003228D" w:rsidRDefault="008C333C" w:rsidP="00534201">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1565" w:type="dxa"/>
          </w:tcPr>
          <w:p w14:paraId="58914FD9" w14:textId="71BC381B" w:rsidR="0003228D" w:rsidRDefault="008C333C" w:rsidP="00534201">
            <w:pPr>
              <w:pStyle w:val="Tabletext"/>
              <w:spacing w:after="20"/>
              <w:jc w:val="center"/>
              <w:rPr>
                <w:sz w:val="20"/>
              </w:rPr>
            </w:pPr>
            <w:r>
              <w:rPr>
                <w:rFonts w:hint="eastAsia"/>
                <w:sz w:val="20"/>
                <w:lang w:eastAsia="zh-CN"/>
              </w:rPr>
              <w:t>海平面</w:t>
            </w:r>
            <w:r w:rsidR="00534201">
              <w:rPr>
                <w:sz w:val="20"/>
                <w:lang w:eastAsia="zh-CN"/>
              </w:rPr>
              <w:br/>
            </w:r>
            <w:r>
              <w:rPr>
                <w:rFonts w:hint="eastAsia"/>
                <w:sz w:val="20"/>
                <w:lang w:eastAsia="zh-CN"/>
              </w:rPr>
              <w:t>精度</w:t>
            </w:r>
            <w:r>
              <w:rPr>
                <w:sz w:val="20"/>
              </w:rPr>
              <w:t xml:space="preserve"> </w:t>
            </w:r>
            <w:r>
              <w:rPr>
                <w:sz w:val="20"/>
              </w:rPr>
              <w:sym w:font="Symbol" w:char="F0A3"/>
            </w:r>
            <w:r>
              <w:rPr>
                <w:sz w:val="20"/>
              </w:rPr>
              <w:t xml:space="preserve"> 3 cm</w:t>
            </w:r>
          </w:p>
        </w:tc>
        <w:tc>
          <w:tcPr>
            <w:tcW w:w="1606" w:type="dxa"/>
          </w:tcPr>
          <w:p w14:paraId="59B124C7" w14:textId="77777777" w:rsidR="0003228D" w:rsidRDefault="008C333C" w:rsidP="00534201">
            <w:pPr>
              <w:pStyle w:val="Tabletext"/>
              <w:spacing w:after="20"/>
              <w:jc w:val="center"/>
              <w:rPr>
                <w:sz w:val="20"/>
              </w:rPr>
            </w:pPr>
            <w:r>
              <w:rPr>
                <w:rFonts w:hint="eastAsia"/>
                <w:sz w:val="20"/>
                <w:lang w:eastAsia="zh-CN"/>
              </w:rPr>
              <w:t>最小</w:t>
            </w:r>
            <w:r>
              <w:rPr>
                <w:sz w:val="20"/>
                <w:lang w:eastAsia="zh-CN"/>
              </w:rPr>
              <w:br/>
            </w:r>
            <w:r>
              <w:rPr>
                <w:rFonts w:hint="eastAsia"/>
                <w:sz w:val="20"/>
                <w:lang w:eastAsia="zh-CN"/>
              </w:rPr>
              <w:t>反射率</w:t>
            </w:r>
            <w:r>
              <w:rPr>
                <w:sz w:val="20"/>
                <w:lang w:eastAsia="zh-CN"/>
              </w:rPr>
              <w:br/>
            </w:r>
            <w:r>
              <w:rPr>
                <w:sz w:val="20"/>
              </w:rPr>
              <w:t>–18 dB</w:t>
            </w:r>
          </w:p>
        </w:tc>
        <w:tc>
          <w:tcPr>
            <w:tcW w:w="1606" w:type="dxa"/>
          </w:tcPr>
          <w:p w14:paraId="7BDCC42D" w14:textId="77777777" w:rsidR="0003228D" w:rsidRDefault="0003228D" w:rsidP="00534201">
            <w:pPr>
              <w:pStyle w:val="Tabletext"/>
              <w:spacing w:after="20"/>
              <w:jc w:val="center"/>
              <w:rPr>
                <w:sz w:val="20"/>
              </w:rPr>
            </w:pPr>
          </w:p>
        </w:tc>
        <w:tc>
          <w:tcPr>
            <w:tcW w:w="1606" w:type="dxa"/>
          </w:tcPr>
          <w:p w14:paraId="5F5EE30A" w14:textId="77777777" w:rsidR="0003228D" w:rsidRDefault="0003228D" w:rsidP="00534201">
            <w:pPr>
              <w:pStyle w:val="Tabletext"/>
              <w:spacing w:after="20"/>
              <w:jc w:val="center"/>
              <w:rPr>
                <w:sz w:val="20"/>
              </w:rPr>
            </w:pPr>
          </w:p>
        </w:tc>
      </w:tr>
      <w:tr w:rsidR="0003228D" w14:paraId="384F8290" w14:textId="77777777" w:rsidTr="001C10A9">
        <w:trPr>
          <w:jc w:val="center"/>
        </w:trPr>
        <w:tc>
          <w:tcPr>
            <w:tcW w:w="1838" w:type="dxa"/>
          </w:tcPr>
          <w:p w14:paraId="5DB67736" w14:textId="77777777" w:rsidR="0003228D" w:rsidRDefault="008C333C">
            <w:pPr>
              <w:pStyle w:val="Tabletext"/>
              <w:spacing w:after="20"/>
              <w:jc w:val="left"/>
              <w:rPr>
                <w:sz w:val="20"/>
              </w:rPr>
            </w:pPr>
            <w:r>
              <w:rPr>
                <w:sz w:val="20"/>
              </w:rPr>
              <w:t>13.25-13.75 GHz</w:t>
            </w:r>
          </w:p>
        </w:tc>
        <w:tc>
          <w:tcPr>
            <w:tcW w:w="1418" w:type="dxa"/>
          </w:tcPr>
          <w:p w14:paraId="3C084662" w14:textId="77777777" w:rsidR="0003228D" w:rsidRDefault="008C333C" w:rsidP="00534201">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1565" w:type="dxa"/>
          </w:tcPr>
          <w:p w14:paraId="2480E96E" w14:textId="5CC15F70" w:rsidR="0003228D" w:rsidRDefault="008C333C" w:rsidP="00534201">
            <w:pPr>
              <w:pStyle w:val="Tabletext"/>
              <w:spacing w:after="20"/>
              <w:jc w:val="center"/>
              <w:rPr>
                <w:sz w:val="20"/>
              </w:rPr>
            </w:pPr>
            <w:r>
              <w:rPr>
                <w:rFonts w:hint="eastAsia"/>
                <w:sz w:val="20"/>
                <w:lang w:eastAsia="zh-CN"/>
              </w:rPr>
              <w:t>海平面</w:t>
            </w:r>
            <w:r w:rsidR="00534201">
              <w:rPr>
                <w:sz w:val="20"/>
                <w:lang w:eastAsia="zh-CN"/>
              </w:rPr>
              <w:br/>
            </w:r>
            <w:r>
              <w:rPr>
                <w:rFonts w:hint="eastAsia"/>
                <w:sz w:val="20"/>
                <w:lang w:eastAsia="zh-CN"/>
              </w:rPr>
              <w:t>精度</w:t>
            </w:r>
            <w:r>
              <w:rPr>
                <w:sz w:val="20"/>
              </w:rPr>
              <w:t xml:space="preserve"> </w:t>
            </w:r>
            <w:r>
              <w:rPr>
                <w:sz w:val="20"/>
              </w:rPr>
              <w:sym w:font="Symbol" w:char="F0A3"/>
            </w:r>
            <w:r>
              <w:rPr>
                <w:sz w:val="20"/>
              </w:rPr>
              <w:t xml:space="preserve"> </w:t>
            </w:r>
            <w:r>
              <w:rPr>
                <w:rFonts w:hint="eastAsia"/>
                <w:sz w:val="20"/>
                <w:lang w:eastAsia="zh-CN"/>
              </w:rPr>
              <w:t>2</w:t>
            </w:r>
            <w:r>
              <w:rPr>
                <w:sz w:val="20"/>
              </w:rPr>
              <w:t xml:space="preserve"> cm</w:t>
            </w:r>
          </w:p>
        </w:tc>
        <w:tc>
          <w:tcPr>
            <w:tcW w:w="1606" w:type="dxa"/>
          </w:tcPr>
          <w:p w14:paraId="0087F3E9" w14:textId="77777777" w:rsidR="0003228D" w:rsidRDefault="008C333C" w:rsidP="00534201">
            <w:pPr>
              <w:pStyle w:val="Tabletext"/>
              <w:spacing w:after="20"/>
              <w:jc w:val="center"/>
              <w:rPr>
                <w:sz w:val="20"/>
              </w:rPr>
            </w:pPr>
            <w:r>
              <w:rPr>
                <w:rFonts w:hint="eastAsia"/>
                <w:sz w:val="20"/>
                <w:lang w:eastAsia="zh-CN"/>
              </w:rPr>
              <w:t>最小</w:t>
            </w:r>
            <w:r>
              <w:rPr>
                <w:sz w:val="20"/>
                <w:lang w:eastAsia="zh-CN"/>
              </w:rPr>
              <w:br/>
            </w:r>
            <w:r>
              <w:rPr>
                <w:rFonts w:hint="eastAsia"/>
                <w:sz w:val="20"/>
                <w:lang w:eastAsia="zh-CN"/>
              </w:rPr>
              <w:t>反射率</w:t>
            </w:r>
            <w:r>
              <w:rPr>
                <w:sz w:val="20"/>
                <w:lang w:eastAsia="zh-CN"/>
              </w:rPr>
              <w:br/>
            </w:r>
            <w:r>
              <w:rPr>
                <w:sz w:val="20"/>
              </w:rPr>
              <w:t>–</w:t>
            </w:r>
            <w:r>
              <w:rPr>
                <w:rFonts w:hint="eastAsia"/>
                <w:sz w:val="20"/>
                <w:lang w:eastAsia="zh-CN"/>
              </w:rPr>
              <w:t>27</w:t>
            </w:r>
            <w:r>
              <w:rPr>
                <w:sz w:val="20"/>
              </w:rPr>
              <w:t xml:space="preserve"> dB</w:t>
            </w:r>
          </w:p>
        </w:tc>
        <w:tc>
          <w:tcPr>
            <w:tcW w:w="1606" w:type="dxa"/>
          </w:tcPr>
          <w:p w14:paraId="7AA4E80A" w14:textId="77777777" w:rsidR="0003228D" w:rsidRDefault="008C333C" w:rsidP="00534201">
            <w:pPr>
              <w:pStyle w:val="Tabletext"/>
              <w:spacing w:after="20"/>
              <w:ind w:right="-57"/>
              <w:jc w:val="center"/>
              <w:rPr>
                <w:sz w:val="20"/>
              </w:rPr>
            </w:pPr>
            <w:r>
              <w:rPr>
                <w:rFonts w:hint="eastAsia"/>
                <w:sz w:val="20"/>
                <w:lang w:val="en-US" w:eastAsia="zh-CN"/>
              </w:rPr>
              <w:t>最低降雨率</w:t>
            </w:r>
            <w:r>
              <w:rPr>
                <w:sz w:val="20"/>
              </w:rPr>
              <w:t xml:space="preserve"> </w:t>
            </w:r>
            <w:r>
              <w:rPr>
                <w:sz w:val="20"/>
              </w:rPr>
              <w:br/>
              <w:t>0.7-0.75 mm/h</w:t>
            </w:r>
          </w:p>
        </w:tc>
        <w:tc>
          <w:tcPr>
            <w:tcW w:w="1606" w:type="dxa"/>
          </w:tcPr>
          <w:p w14:paraId="2366C2E5" w14:textId="77777777" w:rsidR="0003228D" w:rsidRDefault="0003228D" w:rsidP="00534201">
            <w:pPr>
              <w:pStyle w:val="Tabletext"/>
              <w:spacing w:after="20"/>
              <w:jc w:val="center"/>
              <w:rPr>
                <w:sz w:val="20"/>
              </w:rPr>
            </w:pPr>
          </w:p>
        </w:tc>
      </w:tr>
      <w:tr w:rsidR="0003228D" w14:paraId="783B766E" w14:textId="77777777" w:rsidTr="001C10A9">
        <w:trPr>
          <w:jc w:val="center"/>
        </w:trPr>
        <w:tc>
          <w:tcPr>
            <w:tcW w:w="1838" w:type="dxa"/>
          </w:tcPr>
          <w:p w14:paraId="5D50B111" w14:textId="77777777" w:rsidR="0003228D" w:rsidRDefault="008C333C">
            <w:pPr>
              <w:pStyle w:val="Tabletext"/>
              <w:spacing w:after="20"/>
              <w:jc w:val="left"/>
              <w:rPr>
                <w:sz w:val="20"/>
              </w:rPr>
            </w:pPr>
            <w:r>
              <w:rPr>
                <w:sz w:val="20"/>
              </w:rPr>
              <w:t>17.2-17.3 GHz</w:t>
            </w:r>
          </w:p>
        </w:tc>
        <w:tc>
          <w:tcPr>
            <w:tcW w:w="1418" w:type="dxa"/>
          </w:tcPr>
          <w:p w14:paraId="7BA5C272" w14:textId="77777777" w:rsidR="0003228D" w:rsidRDefault="008C333C" w:rsidP="00534201">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1565" w:type="dxa"/>
          </w:tcPr>
          <w:p w14:paraId="2121977C" w14:textId="77777777" w:rsidR="0003228D" w:rsidRDefault="0003228D" w:rsidP="00534201">
            <w:pPr>
              <w:pStyle w:val="Tabletext"/>
              <w:spacing w:after="20"/>
              <w:jc w:val="center"/>
              <w:rPr>
                <w:sz w:val="20"/>
              </w:rPr>
            </w:pPr>
          </w:p>
        </w:tc>
        <w:tc>
          <w:tcPr>
            <w:tcW w:w="1606" w:type="dxa"/>
          </w:tcPr>
          <w:p w14:paraId="20BD447E" w14:textId="77777777" w:rsidR="0003228D" w:rsidRDefault="008C333C" w:rsidP="00534201">
            <w:pPr>
              <w:pStyle w:val="Tabletext"/>
              <w:spacing w:after="20"/>
              <w:jc w:val="center"/>
              <w:rPr>
                <w:sz w:val="20"/>
              </w:rPr>
            </w:pPr>
            <w:r>
              <w:rPr>
                <w:rFonts w:hint="eastAsia"/>
                <w:sz w:val="20"/>
                <w:lang w:eastAsia="zh-CN"/>
              </w:rPr>
              <w:t>最小</w:t>
            </w:r>
            <w:r>
              <w:rPr>
                <w:sz w:val="20"/>
                <w:lang w:eastAsia="zh-CN"/>
              </w:rPr>
              <w:br/>
            </w:r>
            <w:r>
              <w:rPr>
                <w:rFonts w:hint="eastAsia"/>
                <w:sz w:val="20"/>
                <w:lang w:eastAsia="zh-CN"/>
              </w:rPr>
              <w:t>反射率</w:t>
            </w:r>
            <w:r>
              <w:rPr>
                <w:sz w:val="20"/>
                <w:lang w:eastAsia="zh-CN"/>
              </w:rPr>
              <w:br/>
            </w:r>
            <w:r>
              <w:rPr>
                <w:sz w:val="20"/>
              </w:rPr>
              <w:t>–</w:t>
            </w:r>
            <w:r>
              <w:rPr>
                <w:rFonts w:hint="eastAsia"/>
                <w:sz w:val="20"/>
                <w:lang w:eastAsia="zh-CN"/>
              </w:rPr>
              <w:t>25</w:t>
            </w:r>
            <w:r>
              <w:rPr>
                <w:sz w:val="20"/>
              </w:rPr>
              <w:t xml:space="preserve"> dB</w:t>
            </w:r>
          </w:p>
        </w:tc>
        <w:tc>
          <w:tcPr>
            <w:tcW w:w="1606" w:type="dxa"/>
          </w:tcPr>
          <w:p w14:paraId="17F96473" w14:textId="77777777" w:rsidR="0003228D" w:rsidRDefault="008C333C" w:rsidP="00534201">
            <w:pPr>
              <w:pStyle w:val="Tabletext"/>
              <w:spacing w:after="20"/>
              <w:ind w:right="-57"/>
              <w:jc w:val="center"/>
              <w:rPr>
                <w:sz w:val="20"/>
                <w:lang w:val="en-US"/>
              </w:rPr>
            </w:pPr>
            <w:r>
              <w:rPr>
                <w:rFonts w:hint="eastAsia"/>
                <w:sz w:val="20"/>
                <w:lang w:val="en-US" w:eastAsia="zh-CN"/>
              </w:rPr>
              <w:t>最低降雨率</w:t>
            </w:r>
            <w:r>
              <w:rPr>
                <w:sz w:val="20"/>
                <w:lang w:val="en-US"/>
              </w:rPr>
              <w:br/>
              <w:t>0.7-0.75 mm/h</w:t>
            </w:r>
          </w:p>
        </w:tc>
        <w:tc>
          <w:tcPr>
            <w:tcW w:w="1606" w:type="dxa"/>
          </w:tcPr>
          <w:p w14:paraId="558F5EFA" w14:textId="77777777" w:rsidR="0003228D" w:rsidRDefault="0003228D" w:rsidP="00534201">
            <w:pPr>
              <w:pStyle w:val="Tabletext"/>
              <w:spacing w:after="20"/>
              <w:jc w:val="center"/>
              <w:rPr>
                <w:sz w:val="20"/>
                <w:lang w:val="en-US"/>
              </w:rPr>
            </w:pPr>
          </w:p>
        </w:tc>
      </w:tr>
      <w:tr w:rsidR="0003228D" w14:paraId="5D264C68" w14:textId="77777777" w:rsidTr="001C10A9">
        <w:trPr>
          <w:jc w:val="center"/>
        </w:trPr>
        <w:tc>
          <w:tcPr>
            <w:tcW w:w="1838" w:type="dxa"/>
          </w:tcPr>
          <w:p w14:paraId="1C3B6375" w14:textId="77777777" w:rsidR="0003228D" w:rsidRDefault="008C333C">
            <w:pPr>
              <w:pStyle w:val="Tabletext"/>
              <w:spacing w:after="20"/>
              <w:jc w:val="left"/>
              <w:rPr>
                <w:sz w:val="20"/>
              </w:rPr>
            </w:pPr>
            <w:r>
              <w:rPr>
                <w:sz w:val="20"/>
              </w:rPr>
              <w:t>24.05-24.25 GHz</w:t>
            </w:r>
          </w:p>
        </w:tc>
        <w:tc>
          <w:tcPr>
            <w:tcW w:w="1418" w:type="dxa"/>
          </w:tcPr>
          <w:p w14:paraId="2D633EF8" w14:textId="77777777" w:rsidR="0003228D" w:rsidRDefault="0003228D" w:rsidP="00534201">
            <w:pPr>
              <w:pStyle w:val="Tabletext"/>
              <w:spacing w:after="20"/>
              <w:jc w:val="center"/>
              <w:rPr>
                <w:sz w:val="20"/>
              </w:rPr>
            </w:pPr>
          </w:p>
        </w:tc>
        <w:tc>
          <w:tcPr>
            <w:tcW w:w="1565" w:type="dxa"/>
          </w:tcPr>
          <w:p w14:paraId="5373842A" w14:textId="77777777" w:rsidR="0003228D" w:rsidRDefault="0003228D" w:rsidP="00534201">
            <w:pPr>
              <w:pStyle w:val="Tabletext"/>
              <w:spacing w:after="20"/>
              <w:jc w:val="center"/>
              <w:rPr>
                <w:sz w:val="20"/>
              </w:rPr>
            </w:pPr>
          </w:p>
        </w:tc>
        <w:tc>
          <w:tcPr>
            <w:tcW w:w="1606" w:type="dxa"/>
          </w:tcPr>
          <w:p w14:paraId="11A21175" w14:textId="77777777" w:rsidR="0003228D" w:rsidRDefault="0003228D" w:rsidP="00534201">
            <w:pPr>
              <w:pStyle w:val="Tabletext"/>
              <w:spacing w:after="20"/>
              <w:jc w:val="center"/>
              <w:rPr>
                <w:sz w:val="20"/>
              </w:rPr>
            </w:pPr>
          </w:p>
        </w:tc>
        <w:tc>
          <w:tcPr>
            <w:tcW w:w="1606" w:type="dxa"/>
          </w:tcPr>
          <w:p w14:paraId="118472F3" w14:textId="77777777" w:rsidR="0003228D" w:rsidRDefault="008C333C" w:rsidP="00534201">
            <w:pPr>
              <w:pStyle w:val="Tabletext"/>
              <w:spacing w:after="20"/>
              <w:ind w:right="-57"/>
              <w:jc w:val="center"/>
              <w:rPr>
                <w:sz w:val="20"/>
                <w:lang w:val="en-US"/>
              </w:rPr>
            </w:pPr>
            <w:r>
              <w:rPr>
                <w:rFonts w:hint="eastAsia"/>
                <w:sz w:val="20"/>
                <w:lang w:val="en-US" w:eastAsia="zh-CN"/>
              </w:rPr>
              <w:t>最低降雨率</w:t>
            </w:r>
            <w:r>
              <w:rPr>
                <w:sz w:val="20"/>
                <w:lang w:val="en-US"/>
              </w:rPr>
              <w:br/>
              <w:t>0.7-0.75 mm/h</w:t>
            </w:r>
          </w:p>
        </w:tc>
        <w:tc>
          <w:tcPr>
            <w:tcW w:w="1606" w:type="dxa"/>
          </w:tcPr>
          <w:p w14:paraId="213A85A8" w14:textId="77777777" w:rsidR="0003228D" w:rsidRDefault="0003228D" w:rsidP="00534201">
            <w:pPr>
              <w:pStyle w:val="Tabletext"/>
              <w:spacing w:after="20"/>
              <w:jc w:val="center"/>
              <w:rPr>
                <w:sz w:val="20"/>
                <w:lang w:val="en-US"/>
              </w:rPr>
            </w:pPr>
          </w:p>
        </w:tc>
      </w:tr>
      <w:tr w:rsidR="0003228D" w14:paraId="1D57BA56" w14:textId="77777777" w:rsidTr="001C10A9">
        <w:trPr>
          <w:jc w:val="center"/>
        </w:trPr>
        <w:tc>
          <w:tcPr>
            <w:tcW w:w="1838" w:type="dxa"/>
          </w:tcPr>
          <w:p w14:paraId="214E0B79" w14:textId="77777777" w:rsidR="0003228D" w:rsidRDefault="008C333C">
            <w:pPr>
              <w:pStyle w:val="Tabletext"/>
              <w:spacing w:after="20"/>
              <w:jc w:val="left"/>
              <w:rPr>
                <w:sz w:val="20"/>
              </w:rPr>
            </w:pPr>
            <w:r>
              <w:rPr>
                <w:sz w:val="20"/>
              </w:rPr>
              <w:t>35.5-36 GHz</w:t>
            </w:r>
          </w:p>
        </w:tc>
        <w:tc>
          <w:tcPr>
            <w:tcW w:w="1418" w:type="dxa"/>
          </w:tcPr>
          <w:p w14:paraId="4A1AE4B1" w14:textId="77777777" w:rsidR="0003228D" w:rsidRDefault="008C333C" w:rsidP="00534201">
            <w:pPr>
              <w:pStyle w:val="Tabletext"/>
              <w:spacing w:after="20"/>
              <w:jc w:val="center"/>
              <w:rPr>
                <w:sz w:val="20"/>
              </w:rPr>
            </w:pPr>
            <w:r>
              <w:rPr>
                <w:rFonts w:hint="eastAsia"/>
                <w:sz w:val="20"/>
                <w:lang w:eastAsia="zh-CN"/>
              </w:rPr>
              <w:t>风速</w:t>
            </w:r>
            <w:r>
              <w:rPr>
                <w:sz w:val="20"/>
              </w:rPr>
              <w:br/>
            </w:r>
            <w:r>
              <w:rPr>
                <w:sz w:val="20"/>
              </w:rPr>
              <w:sym w:font="Symbol" w:char="F0B3"/>
            </w:r>
            <w:r>
              <w:rPr>
                <w:sz w:val="20"/>
              </w:rPr>
              <w:t xml:space="preserve"> 3 m/s</w:t>
            </w:r>
          </w:p>
        </w:tc>
        <w:tc>
          <w:tcPr>
            <w:tcW w:w="1565" w:type="dxa"/>
          </w:tcPr>
          <w:p w14:paraId="04C43BF0" w14:textId="017740CE" w:rsidR="0003228D" w:rsidRDefault="008C333C" w:rsidP="00534201">
            <w:pPr>
              <w:pStyle w:val="Tabletext"/>
              <w:spacing w:after="20"/>
              <w:jc w:val="center"/>
              <w:rPr>
                <w:sz w:val="20"/>
              </w:rPr>
            </w:pPr>
            <w:r>
              <w:rPr>
                <w:rFonts w:hint="eastAsia"/>
                <w:sz w:val="20"/>
                <w:lang w:eastAsia="zh-CN"/>
              </w:rPr>
              <w:t>海平面</w:t>
            </w:r>
            <w:r w:rsidR="00534201">
              <w:rPr>
                <w:sz w:val="20"/>
                <w:lang w:eastAsia="zh-CN"/>
              </w:rPr>
              <w:br/>
            </w:r>
            <w:r>
              <w:rPr>
                <w:rFonts w:hint="eastAsia"/>
                <w:sz w:val="20"/>
                <w:lang w:eastAsia="zh-CN"/>
              </w:rPr>
              <w:t>精度</w:t>
            </w:r>
            <w:r>
              <w:rPr>
                <w:sz w:val="20"/>
              </w:rPr>
              <w:t xml:space="preserve"> </w:t>
            </w:r>
            <w:r>
              <w:rPr>
                <w:sz w:val="20"/>
              </w:rPr>
              <w:sym w:font="Symbol" w:char="F0A3"/>
            </w:r>
            <w:r>
              <w:rPr>
                <w:sz w:val="20"/>
              </w:rPr>
              <w:t xml:space="preserve"> </w:t>
            </w:r>
            <w:r>
              <w:rPr>
                <w:rFonts w:hint="eastAsia"/>
                <w:sz w:val="20"/>
                <w:lang w:eastAsia="zh-CN"/>
              </w:rPr>
              <w:t>2</w:t>
            </w:r>
            <w:r>
              <w:rPr>
                <w:sz w:val="20"/>
              </w:rPr>
              <w:t xml:space="preserve"> cm</w:t>
            </w:r>
          </w:p>
        </w:tc>
        <w:tc>
          <w:tcPr>
            <w:tcW w:w="1606" w:type="dxa"/>
          </w:tcPr>
          <w:p w14:paraId="773C0D4C" w14:textId="77777777" w:rsidR="0003228D" w:rsidRDefault="008C333C" w:rsidP="00534201">
            <w:pPr>
              <w:pStyle w:val="Tabletext"/>
              <w:spacing w:after="20"/>
              <w:jc w:val="center"/>
              <w:rPr>
                <w:sz w:val="20"/>
              </w:rPr>
            </w:pPr>
            <w:r>
              <w:rPr>
                <w:rFonts w:hint="eastAsia"/>
                <w:sz w:val="20"/>
                <w:lang w:eastAsia="zh-CN"/>
              </w:rPr>
              <w:t>最小</w:t>
            </w:r>
            <w:r>
              <w:rPr>
                <w:sz w:val="20"/>
                <w:lang w:eastAsia="zh-CN"/>
              </w:rPr>
              <w:br/>
            </w:r>
            <w:r>
              <w:rPr>
                <w:rFonts w:hint="eastAsia"/>
                <w:sz w:val="20"/>
                <w:lang w:eastAsia="zh-CN"/>
              </w:rPr>
              <w:t>反射率</w:t>
            </w:r>
            <w:r>
              <w:rPr>
                <w:sz w:val="20"/>
                <w:lang w:eastAsia="zh-CN"/>
              </w:rPr>
              <w:br/>
            </w:r>
            <w:r>
              <w:rPr>
                <w:sz w:val="20"/>
              </w:rPr>
              <w:t>–</w:t>
            </w:r>
            <w:r>
              <w:rPr>
                <w:rFonts w:hint="eastAsia"/>
                <w:sz w:val="20"/>
                <w:lang w:eastAsia="zh-CN"/>
              </w:rPr>
              <w:t>22</w:t>
            </w:r>
            <w:r>
              <w:rPr>
                <w:sz w:val="20"/>
              </w:rPr>
              <w:t xml:space="preserve"> dB</w:t>
            </w:r>
          </w:p>
        </w:tc>
        <w:tc>
          <w:tcPr>
            <w:tcW w:w="1606" w:type="dxa"/>
          </w:tcPr>
          <w:p w14:paraId="55D715C4" w14:textId="77777777" w:rsidR="0003228D" w:rsidRDefault="008C333C" w:rsidP="00534201">
            <w:pPr>
              <w:pStyle w:val="Tabletext"/>
              <w:spacing w:after="20"/>
              <w:jc w:val="center"/>
              <w:rPr>
                <w:sz w:val="20"/>
                <w:lang w:val="en-US"/>
              </w:rPr>
            </w:pPr>
            <w:r>
              <w:rPr>
                <w:rFonts w:hint="eastAsia"/>
                <w:sz w:val="20"/>
                <w:lang w:val="en-US" w:eastAsia="zh-CN"/>
              </w:rPr>
              <w:t>最低降雨率</w:t>
            </w:r>
            <w:r>
              <w:rPr>
                <w:sz w:val="20"/>
                <w:lang w:val="en-US"/>
              </w:rPr>
              <w:br/>
            </w:r>
            <w:r>
              <w:rPr>
                <w:spacing w:val="-4"/>
                <w:sz w:val="20"/>
                <w:lang w:val="en-US"/>
              </w:rPr>
              <w:t>0.</w:t>
            </w:r>
            <w:r>
              <w:rPr>
                <w:rFonts w:hint="eastAsia"/>
                <w:spacing w:val="-4"/>
                <w:sz w:val="20"/>
                <w:lang w:val="en-US" w:eastAsia="zh-CN"/>
              </w:rPr>
              <w:t>05</w:t>
            </w:r>
            <w:r>
              <w:rPr>
                <w:spacing w:val="-4"/>
                <w:sz w:val="20"/>
                <w:lang w:val="en-US"/>
              </w:rPr>
              <w:t>-0.2 mm/h</w:t>
            </w:r>
          </w:p>
        </w:tc>
        <w:tc>
          <w:tcPr>
            <w:tcW w:w="1606" w:type="dxa"/>
          </w:tcPr>
          <w:p w14:paraId="376AF577" w14:textId="77777777" w:rsidR="0003228D" w:rsidRDefault="008C333C" w:rsidP="00534201">
            <w:pPr>
              <w:pStyle w:val="Tabletext"/>
              <w:spacing w:after="20"/>
              <w:jc w:val="center"/>
              <w:rPr>
                <w:sz w:val="20"/>
                <w:lang w:val="en-US"/>
              </w:rPr>
            </w:pPr>
            <w:r>
              <w:rPr>
                <w:sz w:val="20"/>
                <w:lang w:val="en-US"/>
              </w:rPr>
              <w:t>–</w:t>
            </w:r>
            <w:r>
              <w:rPr>
                <w:rFonts w:hint="eastAsia"/>
                <w:sz w:val="20"/>
                <w:lang w:val="en-US" w:eastAsia="zh-CN"/>
              </w:rPr>
              <w:t>24</w:t>
            </w:r>
            <w:r>
              <w:rPr>
                <w:sz w:val="20"/>
                <w:lang w:val="en-US"/>
              </w:rPr>
              <w:t xml:space="preserve"> </w:t>
            </w:r>
            <w:proofErr w:type="spellStart"/>
            <w:r>
              <w:rPr>
                <w:sz w:val="20"/>
                <w:lang w:val="en-US"/>
              </w:rPr>
              <w:t>dBZ</w:t>
            </w:r>
            <w:proofErr w:type="spellEnd"/>
            <w:r>
              <w:rPr>
                <w:sz w:val="20"/>
                <w:lang w:val="en-US"/>
              </w:rPr>
              <w:t xml:space="preserve"> </w:t>
            </w:r>
            <w:r>
              <w:rPr>
                <w:sz w:val="20"/>
              </w:rPr>
              <w:sym w:font="Symbol" w:char="F0B1"/>
            </w:r>
            <w:r>
              <w:rPr>
                <w:sz w:val="20"/>
                <w:lang w:val="en-US"/>
              </w:rPr>
              <w:t xml:space="preserve"> 10%</w:t>
            </w:r>
          </w:p>
        </w:tc>
      </w:tr>
      <w:tr w:rsidR="0003228D" w14:paraId="67DAB758" w14:textId="77777777" w:rsidTr="001C10A9">
        <w:trPr>
          <w:jc w:val="center"/>
        </w:trPr>
        <w:tc>
          <w:tcPr>
            <w:tcW w:w="1838" w:type="dxa"/>
          </w:tcPr>
          <w:p w14:paraId="4994427E" w14:textId="77777777" w:rsidR="0003228D" w:rsidRDefault="008C333C">
            <w:pPr>
              <w:pStyle w:val="Tabletext"/>
              <w:spacing w:after="20"/>
              <w:jc w:val="left"/>
              <w:rPr>
                <w:sz w:val="20"/>
                <w:lang w:val="en-US"/>
              </w:rPr>
            </w:pPr>
            <w:r>
              <w:rPr>
                <w:sz w:val="20"/>
                <w:lang w:val="en-US"/>
              </w:rPr>
              <w:t>78-79 GHz</w:t>
            </w:r>
          </w:p>
        </w:tc>
        <w:tc>
          <w:tcPr>
            <w:tcW w:w="1418" w:type="dxa"/>
          </w:tcPr>
          <w:p w14:paraId="57C7C007" w14:textId="77777777" w:rsidR="0003228D" w:rsidRDefault="0003228D" w:rsidP="00534201">
            <w:pPr>
              <w:pStyle w:val="Tabletext"/>
              <w:spacing w:after="20"/>
              <w:jc w:val="center"/>
              <w:rPr>
                <w:sz w:val="20"/>
                <w:lang w:val="en-US"/>
              </w:rPr>
            </w:pPr>
          </w:p>
        </w:tc>
        <w:tc>
          <w:tcPr>
            <w:tcW w:w="1565" w:type="dxa"/>
          </w:tcPr>
          <w:p w14:paraId="251EA7BC" w14:textId="77777777" w:rsidR="0003228D" w:rsidRDefault="0003228D" w:rsidP="00534201">
            <w:pPr>
              <w:pStyle w:val="Tabletext"/>
              <w:spacing w:after="20"/>
              <w:jc w:val="center"/>
              <w:rPr>
                <w:sz w:val="20"/>
                <w:lang w:val="en-US"/>
              </w:rPr>
            </w:pPr>
          </w:p>
        </w:tc>
        <w:tc>
          <w:tcPr>
            <w:tcW w:w="1606" w:type="dxa"/>
          </w:tcPr>
          <w:p w14:paraId="24158CF3" w14:textId="77777777" w:rsidR="0003228D" w:rsidRDefault="0003228D" w:rsidP="00534201">
            <w:pPr>
              <w:pStyle w:val="Tabletext"/>
              <w:spacing w:after="20"/>
              <w:jc w:val="center"/>
              <w:rPr>
                <w:sz w:val="20"/>
                <w:lang w:val="en-US"/>
              </w:rPr>
            </w:pPr>
          </w:p>
        </w:tc>
        <w:tc>
          <w:tcPr>
            <w:tcW w:w="1606" w:type="dxa"/>
          </w:tcPr>
          <w:p w14:paraId="69CCFBD9" w14:textId="77777777" w:rsidR="0003228D" w:rsidRDefault="0003228D" w:rsidP="00534201">
            <w:pPr>
              <w:pStyle w:val="Tabletext"/>
              <w:spacing w:after="20"/>
              <w:jc w:val="center"/>
              <w:rPr>
                <w:sz w:val="20"/>
                <w:lang w:val="en-US"/>
              </w:rPr>
            </w:pPr>
          </w:p>
        </w:tc>
        <w:tc>
          <w:tcPr>
            <w:tcW w:w="1606" w:type="dxa"/>
          </w:tcPr>
          <w:p w14:paraId="77E6AF29" w14:textId="77777777" w:rsidR="0003228D" w:rsidRDefault="008C333C" w:rsidP="00534201">
            <w:pPr>
              <w:pStyle w:val="Tabletext"/>
              <w:spacing w:after="20"/>
              <w:jc w:val="center"/>
              <w:rPr>
                <w:sz w:val="20"/>
                <w:lang w:val="en-US"/>
              </w:rPr>
            </w:pPr>
            <w:r>
              <w:rPr>
                <w:sz w:val="20"/>
                <w:lang w:val="en-US"/>
              </w:rPr>
              <w:t xml:space="preserve">–27 </w:t>
            </w:r>
            <w:proofErr w:type="spellStart"/>
            <w:r>
              <w:rPr>
                <w:sz w:val="20"/>
                <w:lang w:val="en-US"/>
              </w:rPr>
              <w:t>dBZ</w:t>
            </w:r>
            <w:proofErr w:type="spellEnd"/>
            <w:r>
              <w:rPr>
                <w:sz w:val="20"/>
                <w:lang w:val="en-US"/>
              </w:rPr>
              <w:t xml:space="preserve"> </w:t>
            </w:r>
            <w:r>
              <w:rPr>
                <w:sz w:val="20"/>
              </w:rPr>
              <w:sym w:font="Symbol" w:char="F0B1"/>
            </w:r>
            <w:r>
              <w:rPr>
                <w:sz w:val="20"/>
                <w:lang w:val="en-US"/>
              </w:rPr>
              <w:t xml:space="preserve"> 10%</w:t>
            </w:r>
          </w:p>
        </w:tc>
      </w:tr>
      <w:tr w:rsidR="0003228D" w14:paraId="5435D129" w14:textId="77777777" w:rsidTr="001C10A9">
        <w:trPr>
          <w:jc w:val="center"/>
        </w:trPr>
        <w:tc>
          <w:tcPr>
            <w:tcW w:w="1838" w:type="dxa"/>
          </w:tcPr>
          <w:p w14:paraId="4CB8AA1F" w14:textId="77777777" w:rsidR="0003228D" w:rsidRDefault="008C333C">
            <w:pPr>
              <w:pStyle w:val="Tabletext"/>
              <w:spacing w:after="20"/>
              <w:jc w:val="left"/>
              <w:rPr>
                <w:sz w:val="20"/>
                <w:lang w:val="en-US"/>
              </w:rPr>
            </w:pPr>
            <w:r>
              <w:rPr>
                <w:sz w:val="20"/>
                <w:lang w:val="en-US"/>
              </w:rPr>
              <w:t>94-94.1 GHz</w:t>
            </w:r>
          </w:p>
        </w:tc>
        <w:tc>
          <w:tcPr>
            <w:tcW w:w="1418" w:type="dxa"/>
          </w:tcPr>
          <w:p w14:paraId="63634A77" w14:textId="77777777" w:rsidR="0003228D" w:rsidRDefault="0003228D" w:rsidP="00534201">
            <w:pPr>
              <w:pStyle w:val="Tabletext"/>
              <w:spacing w:after="20"/>
              <w:jc w:val="center"/>
              <w:rPr>
                <w:sz w:val="20"/>
                <w:lang w:val="en-US"/>
              </w:rPr>
            </w:pPr>
          </w:p>
        </w:tc>
        <w:tc>
          <w:tcPr>
            <w:tcW w:w="1565" w:type="dxa"/>
          </w:tcPr>
          <w:p w14:paraId="732CA3F3" w14:textId="77777777" w:rsidR="0003228D" w:rsidRDefault="0003228D" w:rsidP="00534201">
            <w:pPr>
              <w:pStyle w:val="Tabletext"/>
              <w:spacing w:after="20"/>
              <w:jc w:val="center"/>
              <w:rPr>
                <w:sz w:val="20"/>
                <w:lang w:val="en-US"/>
              </w:rPr>
            </w:pPr>
          </w:p>
        </w:tc>
        <w:tc>
          <w:tcPr>
            <w:tcW w:w="1606" w:type="dxa"/>
          </w:tcPr>
          <w:p w14:paraId="129A90A0" w14:textId="77777777" w:rsidR="0003228D" w:rsidRDefault="0003228D" w:rsidP="00534201">
            <w:pPr>
              <w:pStyle w:val="Tabletext"/>
              <w:spacing w:after="20"/>
              <w:jc w:val="center"/>
              <w:rPr>
                <w:sz w:val="20"/>
                <w:lang w:val="en-US"/>
              </w:rPr>
            </w:pPr>
          </w:p>
        </w:tc>
        <w:tc>
          <w:tcPr>
            <w:tcW w:w="1606" w:type="dxa"/>
          </w:tcPr>
          <w:p w14:paraId="4EAAFA9A" w14:textId="77777777" w:rsidR="0003228D" w:rsidRDefault="008C333C" w:rsidP="00534201">
            <w:pPr>
              <w:pStyle w:val="Tabletext"/>
              <w:spacing w:after="20"/>
              <w:jc w:val="center"/>
              <w:rPr>
                <w:sz w:val="20"/>
                <w:lang w:val="en-US"/>
              </w:rPr>
            </w:pPr>
            <w:r>
              <w:rPr>
                <w:rFonts w:hint="eastAsia"/>
                <w:sz w:val="20"/>
                <w:lang w:val="en-US" w:eastAsia="zh-CN"/>
              </w:rPr>
              <w:t>最低降雨率</w:t>
            </w:r>
            <w:r>
              <w:rPr>
                <w:sz w:val="20"/>
                <w:lang w:val="en-US"/>
              </w:rPr>
              <w:br/>
            </w:r>
            <w:r>
              <w:rPr>
                <w:spacing w:val="-4"/>
                <w:sz w:val="20"/>
                <w:lang w:val="en-US"/>
              </w:rPr>
              <w:t>0.</w:t>
            </w:r>
            <w:r>
              <w:rPr>
                <w:rFonts w:hint="eastAsia"/>
                <w:spacing w:val="-4"/>
                <w:sz w:val="20"/>
                <w:lang w:val="en-US" w:eastAsia="zh-CN"/>
              </w:rPr>
              <w:t>05</w:t>
            </w:r>
            <w:r>
              <w:rPr>
                <w:spacing w:val="-4"/>
                <w:sz w:val="20"/>
                <w:lang w:val="en-US"/>
              </w:rPr>
              <w:t xml:space="preserve"> mm/h</w:t>
            </w:r>
          </w:p>
        </w:tc>
        <w:tc>
          <w:tcPr>
            <w:tcW w:w="1606" w:type="dxa"/>
          </w:tcPr>
          <w:p w14:paraId="105CD3CB" w14:textId="77777777" w:rsidR="0003228D" w:rsidRDefault="008C333C" w:rsidP="00534201">
            <w:pPr>
              <w:pStyle w:val="Tabletext"/>
              <w:spacing w:after="20"/>
              <w:jc w:val="center"/>
              <w:rPr>
                <w:sz w:val="20"/>
                <w:lang w:val="en-US"/>
              </w:rPr>
            </w:pPr>
            <w:r>
              <w:rPr>
                <w:sz w:val="20"/>
                <w:lang w:val="en-US"/>
              </w:rPr>
              <w:t>–3</w:t>
            </w:r>
            <w:r>
              <w:rPr>
                <w:rFonts w:hint="eastAsia"/>
                <w:sz w:val="20"/>
                <w:lang w:val="en-US" w:eastAsia="zh-CN"/>
              </w:rPr>
              <w:t>5</w:t>
            </w:r>
            <w:r>
              <w:rPr>
                <w:sz w:val="20"/>
                <w:lang w:val="en-US"/>
              </w:rPr>
              <w:t xml:space="preserve"> </w:t>
            </w:r>
            <w:proofErr w:type="spellStart"/>
            <w:r>
              <w:rPr>
                <w:sz w:val="20"/>
                <w:lang w:val="en-US"/>
              </w:rPr>
              <w:t>dBZ</w:t>
            </w:r>
            <w:proofErr w:type="spellEnd"/>
            <w:r>
              <w:rPr>
                <w:sz w:val="20"/>
                <w:lang w:val="en-US"/>
              </w:rPr>
              <w:t xml:space="preserve"> </w:t>
            </w:r>
            <w:r>
              <w:rPr>
                <w:sz w:val="20"/>
              </w:rPr>
              <w:sym w:font="Symbol" w:char="F0B1"/>
            </w:r>
            <w:r>
              <w:rPr>
                <w:sz w:val="20"/>
                <w:lang w:val="en-US"/>
              </w:rPr>
              <w:t xml:space="preserve"> 10%</w:t>
            </w:r>
          </w:p>
        </w:tc>
      </w:tr>
      <w:tr w:rsidR="0003228D" w14:paraId="553C0FBF" w14:textId="77777777" w:rsidTr="001C10A9">
        <w:trPr>
          <w:jc w:val="center"/>
        </w:trPr>
        <w:tc>
          <w:tcPr>
            <w:tcW w:w="1838" w:type="dxa"/>
          </w:tcPr>
          <w:p w14:paraId="2FA5F780" w14:textId="77777777" w:rsidR="0003228D" w:rsidRDefault="008C333C" w:rsidP="000F293F">
            <w:pPr>
              <w:pStyle w:val="Tabletext"/>
              <w:keepNext/>
              <w:keepLines/>
              <w:spacing w:after="20"/>
              <w:jc w:val="left"/>
              <w:rPr>
                <w:sz w:val="20"/>
                <w:lang w:val="en-US"/>
              </w:rPr>
            </w:pPr>
            <w:r>
              <w:rPr>
                <w:sz w:val="20"/>
                <w:lang w:val="en-US"/>
              </w:rPr>
              <w:lastRenderedPageBreak/>
              <w:t>133.5-134 GHz</w:t>
            </w:r>
          </w:p>
        </w:tc>
        <w:tc>
          <w:tcPr>
            <w:tcW w:w="1418" w:type="dxa"/>
          </w:tcPr>
          <w:p w14:paraId="0D14A8AB" w14:textId="77777777" w:rsidR="0003228D" w:rsidRDefault="0003228D" w:rsidP="00534201">
            <w:pPr>
              <w:pStyle w:val="Tabletext"/>
              <w:keepNext/>
              <w:keepLines/>
              <w:spacing w:after="20"/>
              <w:jc w:val="center"/>
              <w:rPr>
                <w:sz w:val="20"/>
                <w:lang w:val="en-US"/>
              </w:rPr>
            </w:pPr>
          </w:p>
        </w:tc>
        <w:tc>
          <w:tcPr>
            <w:tcW w:w="1565" w:type="dxa"/>
          </w:tcPr>
          <w:p w14:paraId="6C976051" w14:textId="77777777" w:rsidR="0003228D" w:rsidRDefault="0003228D" w:rsidP="00534201">
            <w:pPr>
              <w:pStyle w:val="Tabletext"/>
              <w:keepNext/>
              <w:keepLines/>
              <w:spacing w:after="20"/>
              <w:jc w:val="center"/>
              <w:rPr>
                <w:sz w:val="20"/>
                <w:lang w:val="en-US"/>
              </w:rPr>
            </w:pPr>
          </w:p>
        </w:tc>
        <w:tc>
          <w:tcPr>
            <w:tcW w:w="1606" w:type="dxa"/>
          </w:tcPr>
          <w:p w14:paraId="0656E61C" w14:textId="77777777" w:rsidR="0003228D" w:rsidRDefault="0003228D" w:rsidP="00534201">
            <w:pPr>
              <w:pStyle w:val="Tabletext"/>
              <w:keepNext/>
              <w:keepLines/>
              <w:spacing w:after="20"/>
              <w:jc w:val="center"/>
              <w:rPr>
                <w:sz w:val="20"/>
                <w:lang w:val="en-US"/>
              </w:rPr>
            </w:pPr>
          </w:p>
        </w:tc>
        <w:tc>
          <w:tcPr>
            <w:tcW w:w="1606" w:type="dxa"/>
          </w:tcPr>
          <w:p w14:paraId="4EC67C30" w14:textId="77777777" w:rsidR="0003228D" w:rsidRDefault="0003228D" w:rsidP="00534201">
            <w:pPr>
              <w:pStyle w:val="Tabletext"/>
              <w:keepNext/>
              <w:keepLines/>
              <w:spacing w:after="20"/>
              <w:jc w:val="center"/>
              <w:rPr>
                <w:sz w:val="20"/>
                <w:lang w:val="en-US"/>
              </w:rPr>
            </w:pPr>
          </w:p>
        </w:tc>
        <w:tc>
          <w:tcPr>
            <w:tcW w:w="1606" w:type="dxa"/>
          </w:tcPr>
          <w:p w14:paraId="2F972A3C" w14:textId="77777777" w:rsidR="0003228D" w:rsidRDefault="008C333C" w:rsidP="00534201">
            <w:pPr>
              <w:pStyle w:val="Tabletext"/>
              <w:keepNext/>
              <w:keepLines/>
              <w:spacing w:after="20"/>
              <w:jc w:val="center"/>
              <w:rPr>
                <w:sz w:val="20"/>
                <w:lang w:val="en-US"/>
              </w:rPr>
            </w:pPr>
            <w:r>
              <w:rPr>
                <w:sz w:val="20"/>
                <w:lang w:val="en-US"/>
              </w:rPr>
              <w:t xml:space="preserve">–34 </w:t>
            </w:r>
            <w:proofErr w:type="spellStart"/>
            <w:r>
              <w:rPr>
                <w:sz w:val="20"/>
                <w:lang w:val="en-US"/>
              </w:rPr>
              <w:t>dBZ</w:t>
            </w:r>
            <w:proofErr w:type="spellEnd"/>
            <w:r>
              <w:rPr>
                <w:sz w:val="20"/>
                <w:lang w:val="en-US"/>
              </w:rPr>
              <w:t xml:space="preserve"> </w:t>
            </w:r>
            <w:r>
              <w:rPr>
                <w:sz w:val="20"/>
              </w:rPr>
              <w:sym w:font="Symbol" w:char="F0B1"/>
            </w:r>
            <w:r>
              <w:rPr>
                <w:sz w:val="20"/>
                <w:lang w:val="en-US"/>
              </w:rPr>
              <w:t xml:space="preserve"> 10%</w:t>
            </w:r>
          </w:p>
        </w:tc>
      </w:tr>
      <w:tr w:rsidR="0003228D" w14:paraId="22D3424C" w14:textId="77777777" w:rsidTr="001C10A9">
        <w:trPr>
          <w:jc w:val="center"/>
        </w:trPr>
        <w:tc>
          <w:tcPr>
            <w:tcW w:w="1838" w:type="dxa"/>
            <w:tcBorders>
              <w:bottom w:val="single" w:sz="4" w:space="0" w:color="auto"/>
            </w:tcBorders>
          </w:tcPr>
          <w:p w14:paraId="7C34E4F4" w14:textId="77777777" w:rsidR="0003228D" w:rsidRDefault="008C333C" w:rsidP="000F293F">
            <w:pPr>
              <w:pStyle w:val="Tabletext"/>
              <w:keepNext/>
              <w:keepLines/>
              <w:spacing w:after="20"/>
              <w:jc w:val="left"/>
              <w:rPr>
                <w:sz w:val="20"/>
                <w:lang w:val="en-US"/>
              </w:rPr>
            </w:pPr>
            <w:r>
              <w:rPr>
                <w:sz w:val="20"/>
                <w:lang w:val="en-US"/>
              </w:rPr>
              <w:t>237.9-238 GHz</w:t>
            </w:r>
          </w:p>
        </w:tc>
        <w:tc>
          <w:tcPr>
            <w:tcW w:w="1418" w:type="dxa"/>
            <w:tcBorders>
              <w:bottom w:val="single" w:sz="4" w:space="0" w:color="auto"/>
            </w:tcBorders>
          </w:tcPr>
          <w:p w14:paraId="14406B4A" w14:textId="77777777" w:rsidR="0003228D" w:rsidRDefault="0003228D" w:rsidP="00534201">
            <w:pPr>
              <w:pStyle w:val="Tabletext"/>
              <w:keepNext/>
              <w:keepLines/>
              <w:spacing w:after="20"/>
              <w:jc w:val="center"/>
              <w:rPr>
                <w:sz w:val="20"/>
                <w:lang w:val="en-US"/>
              </w:rPr>
            </w:pPr>
          </w:p>
        </w:tc>
        <w:tc>
          <w:tcPr>
            <w:tcW w:w="1565" w:type="dxa"/>
            <w:tcBorders>
              <w:bottom w:val="single" w:sz="4" w:space="0" w:color="auto"/>
            </w:tcBorders>
          </w:tcPr>
          <w:p w14:paraId="0660B919" w14:textId="77777777" w:rsidR="0003228D" w:rsidRDefault="0003228D" w:rsidP="00534201">
            <w:pPr>
              <w:pStyle w:val="Tabletext"/>
              <w:keepNext/>
              <w:keepLines/>
              <w:spacing w:after="20"/>
              <w:jc w:val="center"/>
              <w:rPr>
                <w:sz w:val="20"/>
                <w:lang w:val="en-US"/>
              </w:rPr>
            </w:pPr>
          </w:p>
        </w:tc>
        <w:tc>
          <w:tcPr>
            <w:tcW w:w="1606" w:type="dxa"/>
            <w:tcBorders>
              <w:bottom w:val="single" w:sz="4" w:space="0" w:color="auto"/>
            </w:tcBorders>
          </w:tcPr>
          <w:p w14:paraId="47A9A4EF" w14:textId="77777777" w:rsidR="0003228D" w:rsidRDefault="0003228D" w:rsidP="00534201">
            <w:pPr>
              <w:pStyle w:val="Tabletext"/>
              <w:keepNext/>
              <w:keepLines/>
              <w:spacing w:after="20"/>
              <w:jc w:val="center"/>
              <w:rPr>
                <w:sz w:val="20"/>
                <w:lang w:val="en-US"/>
              </w:rPr>
            </w:pPr>
          </w:p>
        </w:tc>
        <w:tc>
          <w:tcPr>
            <w:tcW w:w="1606" w:type="dxa"/>
            <w:tcBorders>
              <w:bottom w:val="single" w:sz="4" w:space="0" w:color="auto"/>
            </w:tcBorders>
          </w:tcPr>
          <w:p w14:paraId="52294F26" w14:textId="77777777" w:rsidR="0003228D" w:rsidRDefault="0003228D" w:rsidP="00534201">
            <w:pPr>
              <w:pStyle w:val="Tabletext"/>
              <w:keepNext/>
              <w:keepLines/>
              <w:spacing w:after="20"/>
              <w:jc w:val="center"/>
              <w:rPr>
                <w:sz w:val="20"/>
                <w:lang w:val="en-US"/>
              </w:rPr>
            </w:pPr>
          </w:p>
        </w:tc>
        <w:tc>
          <w:tcPr>
            <w:tcW w:w="1606" w:type="dxa"/>
            <w:tcBorders>
              <w:bottom w:val="single" w:sz="4" w:space="0" w:color="auto"/>
            </w:tcBorders>
          </w:tcPr>
          <w:p w14:paraId="15CE34FB" w14:textId="77777777" w:rsidR="0003228D" w:rsidRDefault="008C333C" w:rsidP="00534201">
            <w:pPr>
              <w:pStyle w:val="Tabletext"/>
              <w:keepNext/>
              <w:keepLines/>
              <w:spacing w:after="20"/>
              <w:jc w:val="center"/>
              <w:rPr>
                <w:sz w:val="20"/>
              </w:rPr>
            </w:pPr>
            <w:r>
              <w:rPr>
                <w:sz w:val="20"/>
                <w:lang w:val="en-US"/>
              </w:rPr>
              <w:t>–</w:t>
            </w:r>
            <w:r>
              <w:rPr>
                <w:sz w:val="20"/>
              </w:rPr>
              <w:t xml:space="preserve">44 dBZ </w:t>
            </w:r>
            <w:r>
              <w:rPr>
                <w:sz w:val="20"/>
              </w:rPr>
              <w:sym w:font="Symbol" w:char="F0B1"/>
            </w:r>
            <w:r>
              <w:rPr>
                <w:sz w:val="20"/>
              </w:rPr>
              <w:t xml:space="preserve"> 10%</w:t>
            </w:r>
          </w:p>
        </w:tc>
      </w:tr>
      <w:tr w:rsidR="0003228D" w14:paraId="30FD4FCE" w14:textId="77777777" w:rsidTr="001C10A9">
        <w:trPr>
          <w:jc w:val="center"/>
        </w:trPr>
        <w:tc>
          <w:tcPr>
            <w:tcW w:w="9639" w:type="dxa"/>
            <w:gridSpan w:val="6"/>
            <w:tcBorders>
              <w:left w:val="nil"/>
              <w:bottom w:val="nil"/>
              <w:right w:val="nil"/>
            </w:tcBorders>
          </w:tcPr>
          <w:p w14:paraId="1DA33188" w14:textId="22857210" w:rsidR="0003228D" w:rsidRDefault="008C333C" w:rsidP="000F293F">
            <w:pPr>
              <w:pStyle w:val="Tablelegend"/>
              <w:keepNext/>
              <w:keepLines/>
              <w:spacing w:after="60"/>
              <w:ind w:left="550" w:hanging="635"/>
              <w:rPr>
                <w:sz w:val="20"/>
                <w:lang w:eastAsia="zh-CN"/>
              </w:rPr>
            </w:pPr>
            <w:proofErr w:type="spellStart"/>
            <w:proofErr w:type="gramStart"/>
            <w:r>
              <w:rPr>
                <w:sz w:val="20"/>
                <w:lang w:eastAsia="zh-CN"/>
              </w:rPr>
              <w:t>dBZ</w:t>
            </w:r>
            <w:proofErr w:type="spellEnd"/>
            <w:proofErr w:type="gramEnd"/>
            <w:r>
              <w:rPr>
                <w:rFonts w:hint="eastAsia"/>
                <w:sz w:val="20"/>
                <w:lang w:eastAsia="zh-CN"/>
              </w:rPr>
              <w:t>：</w:t>
            </w:r>
            <w:r>
              <w:rPr>
                <w:sz w:val="20"/>
                <w:lang w:eastAsia="zh-CN"/>
              </w:rPr>
              <w:tab/>
            </w:r>
            <w:r>
              <w:rPr>
                <w:rFonts w:hint="eastAsia"/>
                <w:sz w:val="20"/>
                <w:lang w:eastAsia="zh-CN"/>
              </w:rPr>
              <w:t>气象学中使用的“单位”雷达反射率，它代表相对于雷达反射率因子</w:t>
            </w:r>
            <w:r>
              <w:rPr>
                <w:rFonts w:hint="eastAsia"/>
                <w:sz w:val="20"/>
                <w:lang w:eastAsia="zh-CN"/>
              </w:rPr>
              <w:t>Z</w:t>
            </w:r>
            <w:r>
              <w:rPr>
                <w:rFonts w:hint="eastAsia"/>
                <w:sz w:val="20"/>
                <w:lang w:eastAsia="zh-CN"/>
              </w:rPr>
              <w:t>的对数功率比（以</w:t>
            </w:r>
            <w:r>
              <w:rPr>
                <w:rFonts w:hint="eastAsia"/>
                <w:sz w:val="20"/>
                <w:lang w:val="en-US" w:eastAsia="zh-CN"/>
              </w:rPr>
              <w:t>分贝</w:t>
            </w:r>
            <w:r>
              <w:rPr>
                <w:rFonts w:hint="eastAsia"/>
                <w:sz w:val="20"/>
                <w:lang w:eastAsia="zh-CN"/>
              </w:rPr>
              <w:t>或</w:t>
            </w:r>
            <w:r>
              <w:rPr>
                <w:rFonts w:hint="eastAsia"/>
                <w:sz w:val="20"/>
                <w:lang w:eastAsia="zh-CN"/>
              </w:rPr>
              <w:t>dB</w:t>
            </w:r>
            <w:r>
              <w:rPr>
                <w:rFonts w:hint="eastAsia"/>
                <w:sz w:val="20"/>
                <w:lang w:eastAsia="zh-CN"/>
              </w:rPr>
              <w:t>为单位），</w:t>
            </w:r>
            <w:r>
              <w:rPr>
                <w:rFonts w:hint="eastAsia"/>
                <w:sz w:val="20"/>
                <w:lang w:eastAsia="zh-CN"/>
              </w:rPr>
              <w:t>Z</w:t>
            </w:r>
            <w:r>
              <w:rPr>
                <w:rFonts w:hint="eastAsia"/>
                <w:sz w:val="20"/>
                <w:lang w:eastAsia="zh-CN"/>
              </w:rPr>
              <w:t>值为</w:t>
            </w:r>
            <w:r>
              <w:rPr>
                <w:sz w:val="20"/>
                <w:lang w:val="en-GB" w:eastAsia="zh-CN"/>
              </w:rPr>
              <w:t>1 mm</w:t>
            </w:r>
            <w:r>
              <w:rPr>
                <w:sz w:val="20"/>
                <w:vertAlign w:val="superscript"/>
                <w:lang w:val="en-GB" w:eastAsia="zh-CN"/>
              </w:rPr>
              <w:t>6</w:t>
            </w:r>
            <w:r>
              <w:rPr>
                <w:sz w:val="20"/>
                <w:lang w:val="en-GB" w:eastAsia="zh-CN"/>
              </w:rPr>
              <w:t>/m</w:t>
            </w:r>
            <w:r>
              <w:rPr>
                <w:sz w:val="20"/>
                <w:vertAlign w:val="superscript"/>
                <w:lang w:val="en-GB" w:eastAsia="zh-CN"/>
              </w:rPr>
              <w:t>3</w:t>
            </w:r>
            <w:r>
              <w:rPr>
                <w:rFonts w:hint="eastAsia"/>
                <w:sz w:val="20"/>
                <w:lang w:val="en-US" w:eastAsia="zh-CN"/>
              </w:rPr>
              <w:t>。</w:t>
            </w:r>
          </w:p>
          <w:p w14:paraId="18AFF2AB" w14:textId="77777777" w:rsidR="0003228D" w:rsidRDefault="008C333C" w:rsidP="000F293F">
            <w:pPr>
              <w:pStyle w:val="Tablelegend"/>
              <w:keepNext/>
              <w:keepLines/>
              <w:spacing w:before="0"/>
              <w:rPr>
                <w:sz w:val="20"/>
                <w:lang w:val="en-US" w:eastAsia="zh-CN"/>
              </w:rPr>
            </w:pPr>
            <w:r>
              <w:rPr>
                <w:sz w:val="20"/>
                <w:lang w:val="en-US" w:eastAsia="zh-CN"/>
              </w:rPr>
              <w:t>SAR</w:t>
            </w:r>
            <w:r>
              <w:rPr>
                <w:rFonts w:hint="eastAsia"/>
                <w:sz w:val="20"/>
                <w:lang w:val="en-US" w:eastAsia="zh-CN"/>
              </w:rPr>
              <w:t>：</w:t>
            </w:r>
            <w:r>
              <w:rPr>
                <w:sz w:val="20"/>
                <w:lang w:val="en-US" w:eastAsia="zh-CN"/>
              </w:rPr>
              <w:tab/>
            </w:r>
            <w:r>
              <w:rPr>
                <w:rFonts w:hint="eastAsia"/>
                <w:sz w:val="20"/>
                <w:lang w:val="en-US" w:eastAsia="zh-CN"/>
              </w:rPr>
              <w:t>合成孔径雷达。</w:t>
            </w:r>
          </w:p>
        </w:tc>
      </w:tr>
    </w:tbl>
    <w:p w14:paraId="00EB68D5" w14:textId="77777777" w:rsidR="0003228D" w:rsidRPr="00894E12" w:rsidRDefault="0003228D" w:rsidP="00894E12">
      <w:pPr>
        <w:pStyle w:val="Tablefin"/>
        <w:rPr>
          <w:lang w:eastAsia="zh-CN"/>
        </w:rPr>
      </w:pPr>
    </w:p>
    <w:p w14:paraId="6221626F" w14:textId="77777777" w:rsidR="0003228D" w:rsidRDefault="008C333C">
      <w:pPr>
        <w:spacing w:after="60"/>
        <w:rPr>
          <w:lang w:eastAsia="zh-CN"/>
        </w:rPr>
      </w:pPr>
      <w:r>
        <w:rPr>
          <w:lang w:eastAsia="zh-CN"/>
        </w:rPr>
        <w:t>2</w:t>
      </w:r>
      <w:r>
        <w:rPr>
          <w:lang w:eastAsia="zh-CN"/>
        </w:rPr>
        <w:tab/>
      </w:r>
      <w:r>
        <w:rPr>
          <w:rFonts w:eastAsiaTheme="minorEastAsia"/>
          <w:szCs w:val="24"/>
          <w:lang w:val="en-GB" w:eastAsia="zh-CN"/>
        </w:rPr>
        <w:t>表</w:t>
      </w:r>
      <w:r>
        <w:rPr>
          <w:rFonts w:eastAsiaTheme="minorEastAsia"/>
          <w:szCs w:val="24"/>
          <w:lang w:val="en-GB" w:eastAsia="zh-CN"/>
        </w:rPr>
        <w:t>2</w:t>
      </w:r>
      <w:r>
        <w:rPr>
          <w:rFonts w:eastAsiaTheme="minorEastAsia"/>
          <w:szCs w:val="24"/>
          <w:lang w:val="en-GB" w:eastAsia="zh-CN"/>
        </w:rPr>
        <w:t>中给出的干扰和数据可用性标准应适用于对地球的陆地、海洋和大气层进行</w:t>
      </w:r>
      <w:r>
        <w:rPr>
          <w:rFonts w:eastAsiaTheme="minorEastAsia" w:hint="eastAsia"/>
          <w:szCs w:val="24"/>
          <w:lang w:val="en-GB" w:eastAsia="zh-CN"/>
        </w:rPr>
        <w:t>有源</w:t>
      </w:r>
      <w:r>
        <w:rPr>
          <w:rFonts w:hint="eastAsia"/>
          <w:bCs/>
          <w:color w:val="000000"/>
          <w:lang w:eastAsia="zh-CN"/>
        </w:rPr>
        <w:t>遥感</w:t>
      </w:r>
      <w:r>
        <w:rPr>
          <w:rFonts w:eastAsiaTheme="minorEastAsia"/>
          <w:szCs w:val="24"/>
          <w:lang w:val="en-GB" w:eastAsia="zh-CN"/>
        </w:rPr>
        <w:t>的仪器。</w:t>
      </w:r>
    </w:p>
    <w:p w14:paraId="35CA18DD" w14:textId="77777777" w:rsidR="0003228D" w:rsidRDefault="008C333C">
      <w:pPr>
        <w:pStyle w:val="TableNo"/>
        <w:rPr>
          <w:lang w:eastAsia="zh-CN"/>
        </w:rPr>
      </w:pPr>
      <w:r>
        <w:rPr>
          <w:rFonts w:hint="eastAsia"/>
          <w:lang w:eastAsia="zh-CN"/>
        </w:rPr>
        <w:t>表</w:t>
      </w:r>
      <w:r>
        <w:rPr>
          <w:lang w:eastAsia="zh-CN"/>
        </w:rP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3596"/>
        <w:gridCol w:w="1124"/>
        <w:gridCol w:w="1583"/>
        <w:gridCol w:w="1368"/>
      </w:tblGrid>
      <w:tr w:rsidR="0003228D" w14:paraId="0AB5854C" w14:textId="77777777">
        <w:trPr>
          <w:trHeight w:val="185"/>
          <w:jc w:val="center"/>
        </w:trPr>
        <w:tc>
          <w:tcPr>
            <w:tcW w:w="2012" w:type="dxa"/>
            <w:vMerge w:val="restart"/>
            <w:vAlign w:val="center"/>
          </w:tcPr>
          <w:p w14:paraId="2528A1BD" w14:textId="77777777" w:rsidR="0003228D" w:rsidRDefault="008C333C">
            <w:pPr>
              <w:pStyle w:val="Tablehead"/>
              <w:spacing w:before="120" w:after="60"/>
              <w:rPr>
                <w:sz w:val="20"/>
                <w:lang w:eastAsia="zh-CN"/>
              </w:rPr>
            </w:pPr>
            <w:r>
              <w:rPr>
                <w:rFonts w:hint="eastAsia"/>
                <w:sz w:val="20"/>
                <w:lang w:eastAsia="zh-CN"/>
              </w:rPr>
              <w:t>传感器类型</w:t>
            </w:r>
          </w:p>
        </w:tc>
        <w:tc>
          <w:tcPr>
            <w:tcW w:w="4829" w:type="dxa"/>
            <w:gridSpan w:val="2"/>
            <w:vAlign w:val="center"/>
          </w:tcPr>
          <w:p w14:paraId="22D1A621" w14:textId="77777777" w:rsidR="0003228D" w:rsidRDefault="008C333C">
            <w:pPr>
              <w:pStyle w:val="Tablehead"/>
              <w:spacing w:before="120" w:after="60"/>
              <w:rPr>
                <w:sz w:val="20"/>
                <w:lang w:eastAsia="zh-CN"/>
              </w:rPr>
            </w:pPr>
            <w:r>
              <w:rPr>
                <w:rFonts w:hint="eastAsia"/>
                <w:sz w:val="20"/>
                <w:lang w:eastAsia="zh-CN"/>
              </w:rPr>
              <w:t>干扰标准</w:t>
            </w:r>
          </w:p>
        </w:tc>
        <w:tc>
          <w:tcPr>
            <w:tcW w:w="3014" w:type="dxa"/>
            <w:gridSpan w:val="2"/>
            <w:vAlign w:val="center"/>
          </w:tcPr>
          <w:p w14:paraId="5FDF0AFD" w14:textId="7C254CE3" w:rsidR="0003228D" w:rsidRDefault="008C333C">
            <w:pPr>
              <w:pStyle w:val="Tablehead"/>
              <w:spacing w:before="120" w:after="60"/>
              <w:rPr>
                <w:sz w:val="20"/>
                <w:lang w:val="en-US" w:eastAsia="zh-CN"/>
              </w:rPr>
            </w:pPr>
            <w:r>
              <w:rPr>
                <w:rFonts w:hint="eastAsia"/>
                <w:sz w:val="20"/>
                <w:lang w:val="en-US" w:eastAsia="zh-CN"/>
              </w:rPr>
              <w:t>数据可用性标准</w:t>
            </w:r>
            <w:r>
              <w:rPr>
                <w:sz w:val="20"/>
                <w:lang w:val="en-US" w:eastAsia="zh-CN"/>
              </w:rPr>
              <w:br/>
            </w:r>
            <w:r w:rsidR="00D53265">
              <w:rPr>
                <w:rFonts w:hint="eastAsia"/>
                <w:sz w:val="20"/>
                <w:lang w:val="en-US" w:eastAsia="zh-CN"/>
              </w:rPr>
              <w:t>（</w:t>
            </w:r>
            <w:r>
              <w:rPr>
                <w:sz w:val="20"/>
                <w:lang w:val="en-US" w:eastAsia="zh-CN"/>
              </w:rPr>
              <w:t>%</w:t>
            </w:r>
            <w:r w:rsidR="00D53265">
              <w:rPr>
                <w:rFonts w:hint="eastAsia"/>
                <w:sz w:val="20"/>
                <w:lang w:val="en-US" w:eastAsia="zh-CN"/>
              </w:rPr>
              <w:t>）</w:t>
            </w:r>
          </w:p>
        </w:tc>
      </w:tr>
      <w:tr w:rsidR="0003228D" w14:paraId="66AE996D" w14:textId="77777777">
        <w:trPr>
          <w:trHeight w:val="184"/>
          <w:jc w:val="center"/>
        </w:trPr>
        <w:tc>
          <w:tcPr>
            <w:tcW w:w="2012" w:type="dxa"/>
            <w:vMerge/>
            <w:vAlign w:val="center"/>
          </w:tcPr>
          <w:p w14:paraId="70C771F9" w14:textId="77777777" w:rsidR="0003228D" w:rsidRDefault="0003228D">
            <w:pPr>
              <w:pStyle w:val="Tablehead"/>
              <w:spacing w:before="120" w:after="60"/>
              <w:rPr>
                <w:sz w:val="20"/>
                <w:lang w:val="en-US" w:eastAsia="zh-CN"/>
              </w:rPr>
            </w:pPr>
          </w:p>
        </w:tc>
        <w:tc>
          <w:tcPr>
            <w:tcW w:w="3682" w:type="dxa"/>
            <w:vAlign w:val="center"/>
          </w:tcPr>
          <w:p w14:paraId="2E6C5498" w14:textId="77777777" w:rsidR="0003228D" w:rsidRDefault="008C333C">
            <w:pPr>
              <w:pStyle w:val="Tablehead"/>
              <w:spacing w:before="120" w:after="60"/>
              <w:rPr>
                <w:sz w:val="20"/>
                <w:lang w:val="en-US" w:eastAsia="zh-CN"/>
              </w:rPr>
            </w:pPr>
            <w:r>
              <w:rPr>
                <w:rFonts w:hint="eastAsia"/>
                <w:sz w:val="20"/>
                <w:lang w:val="en-US" w:eastAsia="zh-CN"/>
              </w:rPr>
              <w:t>性能劣化</w:t>
            </w:r>
          </w:p>
        </w:tc>
        <w:tc>
          <w:tcPr>
            <w:tcW w:w="1147" w:type="dxa"/>
            <w:vAlign w:val="center"/>
          </w:tcPr>
          <w:p w14:paraId="0CF61DDE" w14:textId="36773851" w:rsidR="0003228D" w:rsidRDefault="008C333C">
            <w:pPr>
              <w:pStyle w:val="Tablehead"/>
              <w:spacing w:before="120" w:after="60"/>
              <w:rPr>
                <w:sz w:val="20"/>
                <w:lang w:val="en-US" w:eastAsia="zh-CN"/>
              </w:rPr>
            </w:pPr>
            <w:r>
              <w:rPr>
                <w:i/>
                <w:iCs/>
                <w:sz w:val="20"/>
                <w:lang w:val="en-US" w:eastAsia="zh-CN"/>
              </w:rPr>
              <w:t>I</w:t>
            </w:r>
            <w:r>
              <w:rPr>
                <w:sz w:val="20"/>
                <w:lang w:val="en-US" w:eastAsia="zh-CN"/>
              </w:rPr>
              <w:t>/</w:t>
            </w:r>
            <w:r>
              <w:rPr>
                <w:i/>
                <w:iCs/>
                <w:sz w:val="20"/>
                <w:lang w:val="en-US" w:eastAsia="zh-CN"/>
              </w:rPr>
              <w:t>N</w:t>
            </w:r>
            <w:r>
              <w:rPr>
                <w:sz w:val="20"/>
                <w:lang w:val="en-US" w:eastAsia="zh-CN"/>
              </w:rPr>
              <w:br/>
            </w:r>
            <w:r w:rsidR="00D53265">
              <w:rPr>
                <w:rFonts w:hint="eastAsia"/>
                <w:sz w:val="20"/>
                <w:lang w:val="en-US" w:eastAsia="zh-CN"/>
              </w:rPr>
              <w:t>（</w:t>
            </w:r>
            <w:r>
              <w:rPr>
                <w:sz w:val="20"/>
                <w:lang w:val="en-US" w:eastAsia="zh-CN"/>
              </w:rPr>
              <w:t>dB</w:t>
            </w:r>
            <w:r w:rsidR="00D53265">
              <w:rPr>
                <w:rFonts w:hint="eastAsia"/>
                <w:sz w:val="20"/>
                <w:lang w:val="en-US" w:eastAsia="zh-CN"/>
              </w:rPr>
              <w:t>）</w:t>
            </w:r>
          </w:p>
        </w:tc>
        <w:tc>
          <w:tcPr>
            <w:tcW w:w="1617" w:type="dxa"/>
            <w:vAlign w:val="center"/>
          </w:tcPr>
          <w:p w14:paraId="58E48E89" w14:textId="77777777" w:rsidR="0003228D" w:rsidRDefault="008C333C">
            <w:pPr>
              <w:pStyle w:val="Tablehead"/>
              <w:spacing w:before="120" w:after="60"/>
              <w:rPr>
                <w:sz w:val="20"/>
                <w:lang w:val="en-US" w:eastAsia="zh-CN"/>
              </w:rPr>
            </w:pPr>
            <w:proofErr w:type="spellStart"/>
            <w:r>
              <w:rPr>
                <w:rFonts w:eastAsiaTheme="minorEastAsia"/>
                <w:sz w:val="20"/>
              </w:rPr>
              <w:t>系统</w:t>
            </w:r>
            <w:proofErr w:type="spellEnd"/>
            <w:r>
              <w:rPr>
                <w:rFonts w:eastAsiaTheme="minorEastAsia" w:hint="eastAsia"/>
                <w:sz w:val="20"/>
                <w:lang w:val="en-US" w:eastAsia="zh-CN"/>
              </w:rPr>
              <w:t>性</w:t>
            </w:r>
          </w:p>
        </w:tc>
        <w:tc>
          <w:tcPr>
            <w:tcW w:w="1397" w:type="dxa"/>
            <w:vAlign w:val="center"/>
          </w:tcPr>
          <w:p w14:paraId="533D0326" w14:textId="77777777" w:rsidR="0003228D" w:rsidRDefault="008C333C">
            <w:pPr>
              <w:pStyle w:val="Tablehead"/>
              <w:spacing w:before="120" w:after="60"/>
              <w:rPr>
                <w:sz w:val="20"/>
                <w:lang w:val="en-US" w:eastAsia="zh-CN"/>
              </w:rPr>
            </w:pPr>
            <w:r>
              <w:rPr>
                <w:rFonts w:hint="eastAsia"/>
                <w:sz w:val="20"/>
                <w:lang w:val="en-US" w:eastAsia="zh-CN"/>
              </w:rPr>
              <w:t>偶然性</w:t>
            </w:r>
          </w:p>
        </w:tc>
      </w:tr>
      <w:tr w:rsidR="0003228D" w14:paraId="5E10F11F" w14:textId="77777777">
        <w:trPr>
          <w:jc w:val="center"/>
        </w:trPr>
        <w:tc>
          <w:tcPr>
            <w:tcW w:w="2012" w:type="dxa"/>
          </w:tcPr>
          <w:p w14:paraId="5340D585" w14:textId="77777777" w:rsidR="0003228D" w:rsidRDefault="008C333C">
            <w:pPr>
              <w:pStyle w:val="Tabletext"/>
              <w:jc w:val="left"/>
              <w:rPr>
                <w:sz w:val="20"/>
                <w:lang w:val="en-US" w:eastAsia="zh-CN"/>
              </w:rPr>
            </w:pPr>
            <w:proofErr w:type="spellStart"/>
            <w:r>
              <w:rPr>
                <w:rFonts w:eastAsiaTheme="minorEastAsia"/>
                <w:color w:val="000000" w:themeColor="text1"/>
                <w:sz w:val="20"/>
              </w:rPr>
              <w:t>合成孔径雷达</w:t>
            </w:r>
            <w:proofErr w:type="spellEnd"/>
          </w:p>
        </w:tc>
        <w:tc>
          <w:tcPr>
            <w:tcW w:w="3682" w:type="dxa"/>
          </w:tcPr>
          <w:p w14:paraId="794C30DF" w14:textId="77777777" w:rsidR="0003228D" w:rsidRDefault="008C333C">
            <w:pPr>
              <w:pStyle w:val="Tabletext"/>
              <w:rPr>
                <w:sz w:val="20"/>
                <w:lang w:val="en-US" w:eastAsia="zh-CN"/>
              </w:rPr>
            </w:pPr>
            <w:r>
              <w:rPr>
                <w:rFonts w:eastAsiaTheme="minorEastAsia"/>
                <w:color w:val="000000" w:themeColor="text1"/>
                <w:sz w:val="20"/>
                <w:lang w:val="en-GB" w:eastAsia="zh-CN"/>
              </w:rPr>
              <w:t>像素功率标准偏差</w:t>
            </w:r>
            <w:r>
              <w:rPr>
                <w:rFonts w:eastAsiaTheme="minorEastAsia" w:hint="eastAsia"/>
                <w:color w:val="000000" w:themeColor="text1"/>
                <w:sz w:val="20"/>
                <w:lang w:val="en-GB" w:eastAsia="zh-CN"/>
              </w:rPr>
              <w:t>劣化</w:t>
            </w:r>
            <w:r>
              <w:rPr>
                <w:rFonts w:eastAsiaTheme="minorEastAsia"/>
                <w:color w:val="000000" w:themeColor="text1"/>
                <w:sz w:val="20"/>
                <w:lang w:val="en-GB" w:eastAsia="zh-CN"/>
              </w:rPr>
              <w:t>10%</w:t>
            </w:r>
          </w:p>
        </w:tc>
        <w:tc>
          <w:tcPr>
            <w:tcW w:w="1147" w:type="dxa"/>
          </w:tcPr>
          <w:p w14:paraId="7AFBC7E1" w14:textId="77777777" w:rsidR="0003228D" w:rsidRDefault="008C333C">
            <w:pPr>
              <w:pStyle w:val="Tabletext"/>
              <w:jc w:val="center"/>
              <w:rPr>
                <w:sz w:val="20"/>
                <w:lang w:eastAsia="zh-CN"/>
              </w:rPr>
            </w:pPr>
            <w:r>
              <w:rPr>
                <w:color w:val="000000" w:themeColor="text1"/>
                <w:sz w:val="20"/>
              </w:rPr>
              <w:t>–6</w:t>
            </w:r>
          </w:p>
        </w:tc>
        <w:tc>
          <w:tcPr>
            <w:tcW w:w="1617" w:type="dxa"/>
          </w:tcPr>
          <w:p w14:paraId="28300018" w14:textId="77777777" w:rsidR="0003228D" w:rsidRDefault="008C333C">
            <w:pPr>
              <w:pStyle w:val="Tabletext"/>
              <w:jc w:val="center"/>
              <w:rPr>
                <w:sz w:val="20"/>
                <w:lang w:eastAsia="zh-CN"/>
              </w:rPr>
            </w:pPr>
            <w:r>
              <w:rPr>
                <w:color w:val="000000" w:themeColor="text1"/>
                <w:sz w:val="20"/>
              </w:rPr>
              <w:t>99</w:t>
            </w:r>
          </w:p>
        </w:tc>
        <w:tc>
          <w:tcPr>
            <w:tcW w:w="1397" w:type="dxa"/>
          </w:tcPr>
          <w:p w14:paraId="54806E36" w14:textId="77777777" w:rsidR="0003228D" w:rsidRDefault="008C333C">
            <w:pPr>
              <w:pStyle w:val="Tabletext"/>
              <w:jc w:val="center"/>
              <w:rPr>
                <w:sz w:val="20"/>
                <w:lang w:eastAsia="zh-CN"/>
              </w:rPr>
            </w:pPr>
            <w:r>
              <w:rPr>
                <w:color w:val="000000" w:themeColor="text1"/>
                <w:sz w:val="20"/>
              </w:rPr>
              <w:t>95</w:t>
            </w:r>
          </w:p>
        </w:tc>
      </w:tr>
      <w:tr w:rsidR="0003228D" w14:paraId="18C68699" w14:textId="77777777">
        <w:trPr>
          <w:jc w:val="center"/>
        </w:trPr>
        <w:tc>
          <w:tcPr>
            <w:tcW w:w="2012" w:type="dxa"/>
          </w:tcPr>
          <w:p w14:paraId="4AFF147E" w14:textId="77777777" w:rsidR="0003228D" w:rsidRDefault="008C333C">
            <w:pPr>
              <w:pStyle w:val="Tabletext"/>
              <w:jc w:val="left"/>
              <w:rPr>
                <w:sz w:val="20"/>
                <w:lang w:eastAsia="zh-CN"/>
              </w:rPr>
            </w:pPr>
            <w:proofErr w:type="spellStart"/>
            <w:r>
              <w:rPr>
                <w:rFonts w:eastAsiaTheme="minorEastAsia"/>
                <w:color w:val="000000" w:themeColor="text1"/>
                <w:sz w:val="20"/>
              </w:rPr>
              <w:t>高度计</w:t>
            </w:r>
            <w:proofErr w:type="spellEnd"/>
          </w:p>
        </w:tc>
        <w:tc>
          <w:tcPr>
            <w:tcW w:w="3682" w:type="dxa"/>
          </w:tcPr>
          <w:p w14:paraId="36C204A2" w14:textId="77777777" w:rsidR="0003228D" w:rsidRDefault="008C333C">
            <w:pPr>
              <w:pStyle w:val="Tabletext"/>
              <w:rPr>
                <w:sz w:val="20"/>
              </w:rPr>
            </w:pPr>
            <w:proofErr w:type="spellStart"/>
            <w:r>
              <w:rPr>
                <w:rFonts w:eastAsiaTheme="minorEastAsia"/>
                <w:color w:val="000000" w:themeColor="text1"/>
                <w:sz w:val="20"/>
              </w:rPr>
              <w:t>高度</w:t>
            </w:r>
            <w:proofErr w:type="spellEnd"/>
            <w:r>
              <w:rPr>
                <w:rFonts w:eastAsiaTheme="minorEastAsia" w:hint="eastAsia"/>
                <w:color w:val="000000" w:themeColor="text1"/>
                <w:sz w:val="20"/>
                <w:lang w:eastAsia="zh-CN"/>
              </w:rPr>
              <w:t>噪声</w:t>
            </w:r>
            <w:r>
              <w:rPr>
                <w:rFonts w:eastAsiaTheme="minorEastAsia" w:hint="eastAsia"/>
                <w:color w:val="000000" w:themeColor="text1"/>
                <w:sz w:val="20"/>
                <w:lang w:val="en-US" w:eastAsia="zh-CN"/>
              </w:rPr>
              <w:t>劣化</w:t>
            </w:r>
            <w:r>
              <w:rPr>
                <w:rFonts w:eastAsiaTheme="minorEastAsia"/>
                <w:color w:val="000000" w:themeColor="text1"/>
                <w:sz w:val="20"/>
              </w:rPr>
              <w:t>4%</w:t>
            </w:r>
          </w:p>
        </w:tc>
        <w:tc>
          <w:tcPr>
            <w:tcW w:w="1147" w:type="dxa"/>
          </w:tcPr>
          <w:p w14:paraId="4C38930B" w14:textId="77777777" w:rsidR="0003228D" w:rsidRDefault="008C333C">
            <w:pPr>
              <w:pStyle w:val="Tabletext"/>
              <w:jc w:val="center"/>
              <w:rPr>
                <w:sz w:val="20"/>
              </w:rPr>
            </w:pPr>
            <w:r>
              <w:rPr>
                <w:color w:val="000000" w:themeColor="text1"/>
                <w:sz w:val="20"/>
              </w:rPr>
              <w:t>–3</w:t>
            </w:r>
          </w:p>
        </w:tc>
        <w:tc>
          <w:tcPr>
            <w:tcW w:w="1617" w:type="dxa"/>
          </w:tcPr>
          <w:p w14:paraId="316DDED2" w14:textId="77777777" w:rsidR="0003228D" w:rsidRDefault="008C333C">
            <w:pPr>
              <w:pStyle w:val="Tabletext"/>
              <w:jc w:val="center"/>
              <w:rPr>
                <w:sz w:val="20"/>
              </w:rPr>
            </w:pPr>
            <w:r>
              <w:rPr>
                <w:color w:val="000000" w:themeColor="text1"/>
                <w:sz w:val="20"/>
              </w:rPr>
              <w:t>99</w:t>
            </w:r>
          </w:p>
        </w:tc>
        <w:tc>
          <w:tcPr>
            <w:tcW w:w="1397" w:type="dxa"/>
          </w:tcPr>
          <w:p w14:paraId="5F09DF40" w14:textId="77777777" w:rsidR="0003228D" w:rsidRDefault="008C333C">
            <w:pPr>
              <w:pStyle w:val="Tabletext"/>
              <w:jc w:val="center"/>
              <w:rPr>
                <w:sz w:val="20"/>
              </w:rPr>
            </w:pPr>
            <w:r>
              <w:rPr>
                <w:color w:val="000000" w:themeColor="text1"/>
                <w:sz w:val="20"/>
              </w:rPr>
              <w:t>95</w:t>
            </w:r>
          </w:p>
        </w:tc>
      </w:tr>
      <w:tr w:rsidR="0003228D" w14:paraId="3A7F74A5" w14:textId="77777777">
        <w:trPr>
          <w:jc w:val="center"/>
        </w:trPr>
        <w:tc>
          <w:tcPr>
            <w:tcW w:w="2012" w:type="dxa"/>
          </w:tcPr>
          <w:p w14:paraId="13266816" w14:textId="77777777" w:rsidR="0003228D" w:rsidRDefault="008C333C">
            <w:pPr>
              <w:pStyle w:val="Tabletext"/>
              <w:jc w:val="left"/>
              <w:rPr>
                <w:sz w:val="20"/>
              </w:rPr>
            </w:pPr>
            <w:r>
              <w:rPr>
                <w:rFonts w:eastAsiaTheme="minorEastAsia" w:hint="eastAsia"/>
                <w:color w:val="000000" w:themeColor="text1"/>
                <w:sz w:val="20"/>
                <w:lang w:eastAsia="zh-CN"/>
              </w:rPr>
              <w:t>散射计</w:t>
            </w:r>
          </w:p>
        </w:tc>
        <w:tc>
          <w:tcPr>
            <w:tcW w:w="3682" w:type="dxa"/>
          </w:tcPr>
          <w:p w14:paraId="4373D8ED" w14:textId="77777777" w:rsidR="0003228D" w:rsidRDefault="008C333C">
            <w:pPr>
              <w:pStyle w:val="Tabletext"/>
              <w:rPr>
                <w:sz w:val="20"/>
                <w:lang w:val="en-US" w:eastAsia="zh-CN"/>
              </w:rPr>
            </w:pPr>
            <w:r>
              <w:rPr>
                <w:rFonts w:eastAsiaTheme="minorEastAsia"/>
                <w:color w:val="000000" w:themeColor="text1"/>
                <w:sz w:val="20"/>
                <w:lang w:val="en-GB" w:eastAsia="zh-CN"/>
              </w:rPr>
              <w:t>用于推断风速的</w:t>
            </w:r>
            <w:r>
              <w:rPr>
                <w:rFonts w:eastAsiaTheme="minorEastAsia" w:hint="eastAsia"/>
                <w:color w:val="000000" w:themeColor="text1"/>
                <w:sz w:val="20"/>
                <w:lang w:val="en-GB" w:eastAsia="zh-CN"/>
              </w:rPr>
              <w:t>标准雷达反向</w:t>
            </w:r>
            <w:r>
              <w:rPr>
                <w:rFonts w:eastAsiaTheme="minorEastAsia"/>
                <w:color w:val="000000" w:themeColor="text1"/>
                <w:sz w:val="20"/>
                <w:lang w:val="en-GB" w:eastAsia="zh-CN"/>
              </w:rPr>
              <w:t>散射测量值</w:t>
            </w:r>
            <w:r>
              <w:rPr>
                <w:rFonts w:eastAsiaTheme="minorEastAsia" w:hint="eastAsia"/>
                <w:color w:val="000000" w:themeColor="text1"/>
                <w:sz w:val="20"/>
                <w:lang w:val="en-GB" w:eastAsia="zh-CN"/>
              </w:rPr>
              <w:t>劣化</w:t>
            </w:r>
            <w:r>
              <w:rPr>
                <w:rFonts w:eastAsiaTheme="minorEastAsia"/>
                <w:color w:val="000000" w:themeColor="text1"/>
                <w:sz w:val="20"/>
                <w:lang w:val="en-GB" w:eastAsia="zh-CN"/>
              </w:rPr>
              <w:t>8%</w:t>
            </w:r>
          </w:p>
        </w:tc>
        <w:tc>
          <w:tcPr>
            <w:tcW w:w="1147" w:type="dxa"/>
          </w:tcPr>
          <w:p w14:paraId="4E55DA22" w14:textId="77777777" w:rsidR="0003228D" w:rsidRDefault="008C333C">
            <w:pPr>
              <w:pStyle w:val="Tabletext"/>
              <w:jc w:val="center"/>
              <w:rPr>
                <w:sz w:val="20"/>
              </w:rPr>
            </w:pPr>
            <w:r>
              <w:rPr>
                <w:color w:val="000000" w:themeColor="text1"/>
                <w:sz w:val="20"/>
              </w:rPr>
              <w:t>–5</w:t>
            </w:r>
          </w:p>
        </w:tc>
        <w:tc>
          <w:tcPr>
            <w:tcW w:w="1617" w:type="dxa"/>
          </w:tcPr>
          <w:p w14:paraId="4E9E229E" w14:textId="77777777" w:rsidR="0003228D" w:rsidRDefault="008C333C">
            <w:pPr>
              <w:pStyle w:val="Tabletext"/>
              <w:jc w:val="center"/>
              <w:rPr>
                <w:sz w:val="20"/>
              </w:rPr>
            </w:pPr>
            <w:r>
              <w:rPr>
                <w:color w:val="000000" w:themeColor="text1"/>
                <w:sz w:val="20"/>
              </w:rPr>
              <w:t>99</w:t>
            </w:r>
          </w:p>
        </w:tc>
        <w:tc>
          <w:tcPr>
            <w:tcW w:w="1397" w:type="dxa"/>
          </w:tcPr>
          <w:p w14:paraId="23A2E031" w14:textId="77777777" w:rsidR="0003228D" w:rsidRDefault="008C333C">
            <w:pPr>
              <w:pStyle w:val="Tabletext"/>
              <w:jc w:val="center"/>
              <w:rPr>
                <w:sz w:val="20"/>
              </w:rPr>
            </w:pPr>
            <w:r>
              <w:rPr>
                <w:color w:val="000000" w:themeColor="text1"/>
                <w:sz w:val="20"/>
              </w:rPr>
              <w:t>95</w:t>
            </w:r>
          </w:p>
        </w:tc>
      </w:tr>
      <w:tr w:rsidR="0003228D" w14:paraId="5273057C" w14:textId="77777777">
        <w:trPr>
          <w:jc w:val="center"/>
        </w:trPr>
        <w:tc>
          <w:tcPr>
            <w:tcW w:w="2012" w:type="dxa"/>
          </w:tcPr>
          <w:p w14:paraId="46AAA44D" w14:textId="77777777" w:rsidR="0003228D" w:rsidRDefault="008C333C">
            <w:pPr>
              <w:pStyle w:val="Tabletext"/>
              <w:jc w:val="left"/>
              <w:rPr>
                <w:sz w:val="20"/>
              </w:rPr>
            </w:pPr>
            <w:r>
              <w:rPr>
                <w:rFonts w:eastAsiaTheme="minorEastAsia" w:hint="eastAsia"/>
                <w:color w:val="000000" w:themeColor="text1"/>
                <w:sz w:val="20"/>
                <w:lang w:eastAsia="zh-CN"/>
              </w:rPr>
              <w:t>测雨雷达</w:t>
            </w:r>
          </w:p>
        </w:tc>
        <w:tc>
          <w:tcPr>
            <w:tcW w:w="3682" w:type="dxa"/>
          </w:tcPr>
          <w:p w14:paraId="1B6DE6F5" w14:textId="77777777" w:rsidR="0003228D" w:rsidRDefault="008C333C">
            <w:pPr>
              <w:pStyle w:val="Tabletext"/>
              <w:rPr>
                <w:sz w:val="20"/>
                <w:lang w:val="en-US"/>
              </w:rPr>
            </w:pPr>
            <w:proofErr w:type="spellStart"/>
            <w:r>
              <w:rPr>
                <w:rFonts w:eastAsiaTheme="minorEastAsia"/>
                <w:color w:val="000000" w:themeColor="text1"/>
                <w:sz w:val="20"/>
                <w:lang w:val="en-GB"/>
              </w:rPr>
              <w:t>最低降雨</w:t>
            </w:r>
            <w:proofErr w:type="spellEnd"/>
            <w:r>
              <w:rPr>
                <w:rFonts w:eastAsiaTheme="minorEastAsia" w:hint="eastAsia"/>
                <w:color w:val="000000" w:themeColor="text1"/>
                <w:sz w:val="20"/>
                <w:lang w:val="en-US" w:eastAsia="zh-CN"/>
              </w:rPr>
              <w:t>率</w:t>
            </w:r>
            <w:proofErr w:type="spellStart"/>
            <w:r>
              <w:rPr>
                <w:rFonts w:eastAsiaTheme="minorEastAsia"/>
                <w:color w:val="000000" w:themeColor="text1"/>
                <w:sz w:val="20"/>
                <w:lang w:val="en-GB"/>
              </w:rPr>
              <w:t>增加</w:t>
            </w:r>
            <w:proofErr w:type="spellEnd"/>
            <w:r>
              <w:rPr>
                <w:rFonts w:eastAsiaTheme="minorEastAsia"/>
                <w:color w:val="000000" w:themeColor="text1"/>
                <w:sz w:val="20"/>
                <w:lang w:val="en-GB"/>
              </w:rPr>
              <w:t>7%</w:t>
            </w:r>
          </w:p>
        </w:tc>
        <w:tc>
          <w:tcPr>
            <w:tcW w:w="1147" w:type="dxa"/>
          </w:tcPr>
          <w:p w14:paraId="6241F555" w14:textId="77777777" w:rsidR="0003228D" w:rsidRDefault="008C333C">
            <w:pPr>
              <w:pStyle w:val="Tabletext"/>
              <w:jc w:val="center"/>
              <w:rPr>
                <w:sz w:val="20"/>
              </w:rPr>
            </w:pPr>
            <w:r>
              <w:rPr>
                <w:color w:val="000000" w:themeColor="text1"/>
                <w:sz w:val="20"/>
              </w:rPr>
              <w:t>–10</w:t>
            </w:r>
          </w:p>
        </w:tc>
        <w:tc>
          <w:tcPr>
            <w:tcW w:w="1617" w:type="dxa"/>
          </w:tcPr>
          <w:p w14:paraId="176D9DCA" w14:textId="77777777" w:rsidR="0003228D" w:rsidRDefault="008C333C">
            <w:pPr>
              <w:pStyle w:val="Tabletext"/>
              <w:jc w:val="center"/>
              <w:rPr>
                <w:sz w:val="20"/>
                <w:lang w:eastAsia="zh-CN"/>
              </w:rPr>
            </w:pPr>
            <w:r>
              <w:rPr>
                <w:color w:val="000000" w:themeColor="text1"/>
                <w:sz w:val="20"/>
              </w:rPr>
              <w:t>99.8</w:t>
            </w:r>
          </w:p>
        </w:tc>
        <w:tc>
          <w:tcPr>
            <w:tcW w:w="1397" w:type="dxa"/>
          </w:tcPr>
          <w:p w14:paraId="634B150A" w14:textId="77777777" w:rsidR="0003228D" w:rsidRDefault="008C333C">
            <w:pPr>
              <w:pStyle w:val="Tabletext"/>
              <w:jc w:val="center"/>
              <w:rPr>
                <w:sz w:val="20"/>
              </w:rPr>
            </w:pPr>
            <w:r>
              <w:rPr>
                <w:color w:val="000000" w:themeColor="text1"/>
                <w:sz w:val="20"/>
              </w:rPr>
              <w:t>99.8</w:t>
            </w:r>
          </w:p>
        </w:tc>
      </w:tr>
      <w:tr w:rsidR="0003228D" w14:paraId="5E5724C4" w14:textId="77777777">
        <w:trPr>
          <w:jc w:val="center"/>
        </w:trPr>
        <w:tc>
          <w:tcPr>
            <w:tcW w:w="2012" w:type="dxa"/>
          </w:tcPr>
          <w:p w14:paraId="21A6529F" w14:textId="77777777" w:rsidR="0003228D" w:rsidRDefault="008C333C">
            <w:pPr>
              <w:pStyle w:val="Tabletext"/>
              <w:jc w:val="left"/>
              <w:rPr>
                <w:sz w:val="20"/>
              </w:rPr>
            </w:pPr>
            <w:proofErr w:type="spellStart"/>
            <w:r>
              <w:rPr>
                <w:rFonts w:eastAsiaTheme="minorEastAsia"/>
                <w:color w:val="000000" w:themeColor="text1"/>
                <w:sz w:val="20"/>
              </w:rPr>
              <w:t>云轮廓雷达</w:t>
            </w:r>
            <w:proofErr w:type="spellEnd"/>
          </w:p>
        </w:tc>
        <w:tc>
          <w:tcPr>
            <w:tcW w:w="3682" w:type="dxa"/>
          </w:tcPr>
          <w:p w14:paraId="04BC58CF" w14:textId="77777777" w:rsidR="0003228D" w:rsidRDefault="008C333C">
            <w:pPr>
              <w:pStyle w:val="Tabletext"/>
              <w:rPr>
                <w:sz w:val="20"/>
                <w:lang w:val="en-US" w:eastAsia="zh-CN"/>
              </w:rPr>
            </w:pPr>
            <w:proofErr w:type="spellStart"/>
            <w:r>
              <w:rPr>
                <w:rFonts w:eastAsiaTheme="minorEastAsia"/>
                <w:color w:val="000000" w:themeColor="text1"/>
                <w:sz w:val="20"/>
                <w:lang w:val="en-GB"/>
              </w:rPr>
              <w:t>最小云反射率</w:t>
            </w:r>
            <w:proofErr w:type="spellEnd"/>
            <w:r>
              <w:rPr>
                <w:rFonts w:eastAsiaTheme="minorEastAsia" w:hint="eastAsia"/>
                <w:color w:val="000000" w:themeColor="text1"/>
                <w:sz w:val="20"/>
                <w:lang w:val="en-GB" w:eastAsia="zh-CN"/>
              </w:rPr>
              <w:t>劣化</w:t>
            </w:r>
            <w:r>
              <w:rPr>
                <w:rFonts w:eastAsiaTheme="minorEastAsia"/>
                <w:color w:val="000000" w:themeColor="text1"/>
                <w:sz w:val="20"/>
                <w:lang w:val="en-GB"/>
              </w:rPr>
              <w:t>10%</w:t>
            </w:r>
          </w:p>
        </w:tc>
        <w:tc>
          <w:tcPr>
            <w:tcW w:w="1147" w:type="dxa"/>
          </w:tcPr>
          <w:p w14:paraId="48A7B5C5" w14:textId="77777777" w:rsidR="0003228D" w:rsidRDefault="008C333C">
            <w:pPr>
              <w:pStyle w:val="Tabletext"/>
              <w:jc w:val="center"/>
              <w:rPr>
                <w:sz w:val="20"/>
              </w:rPr>
            </w:pPr>
            <w:r>
              <w:rPr>
                <w:color w:val="000000" w:themeColor="text1"/>
                <w:sz w:val="20"/>
              </w:rPr>
              <w:t>–10</w:t>
            </w:r>
          </w:p>
        </w:tc>
        <w:tc>
          <w:tcPr>
            <w:tcW w:w="1617" w:type="dxa"/>
          </w:tcPr>
          <w:p w14:paraId="64F525B9" w14:textId="77777777" w:rsidR="0003228D" w:rsidRDefault="008C333C">
            <w:pPr>
              <w:pStyle w:val="Tabletext"/>
              <w:jc w:val="center"/>
              <w:rPr>
                <w:sz w:val="20"/>
              </w:rPr>
            </w:pPr>
            <w:r>
              <w:rPr>
                <w:color w:val="000000" w:themeColor="text1"/>
                <w:sz w:val="20"/>
              </w:rPr>
              <w:t>99</w:t>
            </w:r>
          </w:p>
        </w:tc>
        <w:tc>
          <w:tcPr>
            <w:tcW w:w="1397" w:type="dxa"/>
          </w:tcPr>
          <w:p w14:paraId="2BB51E46" w14:textId="77777777" w:rsidR="0003228D" w:rsidRDefault="008C333C">
            <w:pPr>
              <w:pStyle w:val="Tabletext"/>
              <w:jc w:val="center"/>
              <w:rPr>
                <w:sz w:val="20"/>
              </w:rPr>
            </w:pPr>
            <w:r>
              <w:rPr>
                <w:color w:val="000000" w:themeColor="text1"/>
                <w:sz w:val="20"/>
              </w:rPr>
              <w:t>95</w:t>
            </w:r>
          </w:p>
        </w:tc>
      </w:tr>
    </w:tbl>
    <w:p w14:paraId="4E2FB58A" w14:textId="77777777" w:rsidR="00D53265" w:rsidRDefault="00D53265">
      <w:pPr>
        <w:ind w:firstLineChars="200" w:firstLine="480"/>
        <w:rPr>
          <w:rFonts w:eastAsiaTheme="minorEastAsia"/>
          <w:szCs w:val="24"/>
          <w:lang w:val="en-GB" w:eastAsia="zh-CN"/>
        </w:rPr>
      </w:pPr>
    </w:p>
    <w:p w14:paraId="502A5C07" w14:textId="5A281162" w:rsidR="0003228D" w:rsidRDefault="008C333C">
      <w:pPr>
        <w:ind w:firstLineChars="200" w:firstLine="480"/>
        <w:rPr>
          <w:rFonts w:eastAsiaTheme="minorEastAsia"/>
          <w:szCs w:val="24"/>
          <w:lang w:val="en-GB" w:eastAsia="zh-CN"/>
        </w:rPr>
      </w:pPr>
      <w:r>
        <w:rPr>
          <w:rFonts w:eastAsiaTheme="minorEastAsia" w:hint="eastAsia"/>
          <w:szCs w:val="24"/>
          <w:lang w:val="en-GB" w:eastAsia="zh-CN"/>
        </w:rPr>
        <w:t>对于得到次要划分的频段，所提供的干扰标准仅</w:t>
      </w:r>
      <w:r>
        <w:rPr>
          <w:rFonts w:eastAsiaTheme="minorEastAsia" w:hint="eastAsia"/>
          <w:szCs w:val="24"/>
          <w:lang w:val="en-US" w:eastAsia="zh-CN"/>
        </w:rPr>
        <w:t>用</w:t>
      </w:r>
      <w:proofErr w:type="gramStart"/>
      <w:r>
        <w:rPr>
          <w:rFonts w:eastAsiaTheme="minorEastAsia" w:hint="eastAsia"/>
          <w:szCs w:val="24"/>
          <w:lang w:val="en-US" w:eastAsia="zh-CN"/>
        </w:rPr>
        <w:t>而言明</w:t>
      </w:r>
      <w:proofErr w:type="gramEnd"/>
      <w:r>
        <w:rPr>
          <w:rFonts w:eastAsiaTheme="minorEastAsia" w:hint="eastAsia"/>
          <w:szCs w:val="24"/>
          <w:lang w:val="en-US" w:eastAsia="zh-CN"/>
        </w:rPr>
        <w:t>与</w:t>
      </w:r>
      <w:r>
        <w:rPr>
          <w:rFonts w:eastAsiaTheme="minorEastAsia" w:hint="eastAsia"/>
          <w:szCs w:val="24"/>
          <w:lang w:val="en-GB" w:eastAsia="zh-CN"/>
        </w:rPr>
        <w:t>主要业务有关的性能</w:t>
      </w:r>
      <w:r>
        <w:rPr>
          <w:rFonts w:eastAsiaTheme="minorEastAsia" w:hint="eastAsia"/>
          <w:szCs w:val="24"/>
          <w:lang w:val="en-US" w:eastAsia="zh-CN"/>
        </w:rPr>
        <w:t>劣化</w:t>
      </w:r>
      <w:r>
        <w:rPr>
          <w:rFonts w:eastAsiaTheme="minorEastAsia" w:hint="eastAsia"/>
          <w:szCs w:val="24"/>
          <w:lang w:val="en-GB" w:eastAsia="zh-CN"/>
        </w:rPr>
        <w:t>。</w:t>
      </w:r>
      <w:bookmarkStart w:id="8" w:name="sec:func_is_lfe"/>
      <w:bookmarkStart w:id="9" w:name="_Toc8913446"/>
      <w:bookmarkStart w:id="10" w:name="_Toc4754258"/>
    </w:p>
    <w:p w14:paraId="041956CF" w14:textId="77777777" w:rsidR="0003228D" w:rsidRDefault="008C333C">
      <w:pPr>
        <w:tabs>
          <w:tab w:val="clear" w:pos="794"/>
          <w:tab w:val="clear" w:pos="1191"/>
          <w:tab w:val="clear" w:pos="1588"/>
          <w:tab w:val="clear" w:pos="1985"/>
        </w:tabs>
        <w:overflowPunct/>
        <w:autoSpaceDE/>
        <w:autoSpaceDN/>
        <w:adjustRightInd/>
        <w:spacing w:before="0"/>
        <w:jc w:val="left"/>
        <w:textAlignment w:val="auto"/>
        <w:rPr>
          <w:rFonts w:eastAsia="Times New Roman"/>
          <w:lang w:val="en-US" w:eastAsia="zh-CN"/>
        </w:rPr>
      </w:pPr>
      <w:r>
        <w:rPr>
          <w:lang w:eastAsia="zh-CN"/>
        </w:rPr>
        <w:br w:type="page"/>
      </w:r>
    </w:p>
    <w:p w14:paraId="5B23E3A4" w14:textId="66C1B201" w:rsidR="0003228D" w:rsidRDefault="008C333C" w:rsidP="000F293F">
      <w:pPr>
        <w:pStyle w:val="AnnexNoTitle"/>
        <w:tabs>
          <w:tab w:val="center" w:pos="4819"/>
          <w:tab w:val="left" w:pos="8890"/>
        </w:tabs>
        <w:outlineLvl w:val="0"/>
        <w:rPr>
          <w:lang w:val="en-US" w:eastAsia="zh-CN"/>
        </w:rPr>
      </w:pPr>
      <w:bookmarkStart w:id="11" w:name="dsgno"/>
      <w:bookmarkStart w:id="12" w:name="_Hlk181292400"/>
      <w:bookmarkEnd w:id="11"/>
      <w:r>
        <w:rPr>
          <w:rFonts w:hint="eastAsia"/>
          <w:lang w:val="en-US" w:eastAsia="zh-CN"/>
        </w:rPr>
        <w:lastRenderedPageBreak/>
        <w:t>附件</w:t>
      </w:r>
      <w:r>
        <w:rPr>
          <w:rFonts w:hint="eastAsia"/>
          <w:lang w:val="en-US" w:eastAsia="zh-CN"/>
        </w:rPr>
        <w:t>1</w:t>
      </w:r>
      <w:r w:rsidR="00780777">
        <w:rPr>
          <w:lang w:val="en-US" w:eastAsia="zh-CN"/>
        </w:rPr>
        <w:tab/>
      </w:r>
      <w:r>
        <w:rPr>
          <w:lang w:val="en-US" w:eastAsia="zh-CN"/>
        </w:rPr>
        <w:br/>
      </w:r>
      <w:r>
        <w:rPr>
          <w:lang w:val="en-US" w:eastAsia="zh-CN"/>
        </w:rPr>
        <w:br/>
      </w:r>
      <w:r>
        <w:rPr>
          <w:rFonts w:hint="eastAsia"/>
          <w:lang w:val="en-US" w:eastAsia="zh-CN"/>
        </w:rPr>
        <w:t>有源</w:t>
      </w:r>
      <w:r w:rsidR="00BB0289">
        <w:rPr>
          <w:rFonts w:hint="eastAsia"/>
          <w:lang w:val="en-US" w:eastAsia="zh-CN"/>
        </w:rPr>
        <w:t>星载</w:t>
      </w:r>
      <w:r>
        <w:rPr>
          <w:rFonts w:hint="eastAsia"/>
          <w:lang w:val="en-US" w:eastAsia="zh-CN"/>
        </w:rPr>
        <w:t>传感器的性能和干扰标准</w:t>
      </w:r>
    </w:p>
    <w:p w14:paraId="2F68B081" w14:textId="22DEA567" w:rsidR="00894E12" w:rsidRDefault="00894E12" w:rsidP="00894E12">
      <w:pPr>
        <w:spacing w:before="480"/>
        <w:jc w:val="center"/>
      </w:pPr>
      <w:r>
        <w:rPr>
          <w:rFonts w:hint="eastAsia"/>
          <w:lang w:val="en-US" w:eastAsia="zh-CN"/>
        </w:rPr>
        <w:t>目录</w:t>
      </w:r>
    </w:p>
    <w:bookmarkEnd w:id="12" w:displacedByCustomXml="next"/>
    <w:sdt>
      <w:sdtPr>
        <w:rPr>
          <w:lang w:val="fr-FR"/>
        </w:rPr>
        <w:id w:val="1075860384"/>
        <w:docPartObj>
          <w:docPartGallery w:val="Table of Contents"/>
          <w:docPartUnique/>
        </w:docPartObj>
      </w:sdtPr>
      <w:sdtEndPr>
        <w:rPr>
          <w:b/>
          <w:bCs/>
          <w:noProof/>
        </w:rPr>
      </w:sdtEndPr>
      <w:sdtContent>
        <w:p w14:paraId="0BF7CEC5" w14:textId="363119F9" w:rsidR="00AE6BD1" w:rsidRPr="00780777" w:rsidRDefault="00AE6BD1" w:rsidP="00E96849">
          <w:pPr>
            <w:pStyle w:val="TOC1"/>
            <w:rPr>
              <w:rStyle w:val="Hyperlink"/>
              <w:noProof/>
              <w:color w:val="auto"/>
              <w:lang w:val="en-GB" w:eastAsia="zh-CN"/>
            </w:rPr>
          </w:pPr>
          <w:r>
            <w:rPr>
              <w:rFonts w:asciiTheme="majorHAnsi" w:eastAsiaTheme="majorEastAsia" w:hAnsiTheme="majorHAnsi" w:cstheme="majorBidi"/>
              <w:color w:val="365F91" w:themeColor="accent1" w:themeShade="BF"/>
              <w:sz w:val="32"/>
              <w:szCs w:val="32"/>
            </w:rPr>
            <w:fldChar w:fldCharType="begin"/>
          </w:r>
          <w:r>
            <w:instrText xml:space="preserve"> TOC \o "1-3" \h \z \u </w:instrText>
          </w:r>
          <w:r>
            <w:rPr>
              <w:rFonts w:asciiTheme="majorHAnsi" w:eastAsiaTheme="majorEastAsia" w:hAnsiTheme="majorHAnsi" w:cstheme="majorBidi"/>
              <w:color w:val="365F91" w:themeColor="accent1" w:themeShade="BF"/>
              <w:sz w:val="32"/>
              <w:szCs w:val="32"/>
            </w:rPr>
            <w:fldChar w:fldCharType="separate"/>
          </w:r>
          <w:hyperlink w:anchor="_Toc181885285" w:history="1">
            <w:r w:rsidRPr="00E96849">
              <w:rPr>
                <w:rStyle w:val="Hyperlink"/>
                <w:noProof/>
                <w:color w:val="auto"/>
                <w:shd w:val="clear" w:color="auto" w:fill="FFFFFF" w:themeFill="background1"/>
                <w:lang w:val="en-GB" w:eastAsia="zh-CN"/>
              </w:rPr>
              <w:t>1</w:t>
            </w:r>
            <w:r w:rsidRPr="00E96849">
              <w:rPr>
                <w:rStyle w:val="Hyperlink"/>
                <w:noProof/>
                <w:color w:val="auto"/>
                <w:shd w:val="clear" w:color="auto" w:fill="FFFFFF" w:themeFill="background1"/>
                <w:lang w:val="en-GB" w:eastAsia="zh-CN"/>
              </w:rPr>
              <w:tab/>
            </w:r>
            <w:r w:rsidRPr="00E96849">
              <w:rPr>
                <w:rStyle w:val="Hyperlink"/>
                <w:rFonts w:hint="eastAsia"/>
                <w:noProof/>
                <w:color w:val="auto"/>
                <w:shd w:val="clear" w:color="auto" w:fill="FFFFFF" w:themeFill="background1"/>
                <w:lang w:val="en-GB" w:eastAsia="zh-CN"/>
              </w:rPr>
              <w:t>引言</w:t>
            </w:r>
            <w:r w:rsidR="00780777" w:rsidRPr="00E96849">
              <w:rPr>
                <w:rStyle w:val="Hyperlink"/>
                <w:noProof/>
                <w:webHidden/>
                <w:color w:val="auto"/>
                <w:shd w:val="clear" w:color="auto" w:fill="FFFFFF" w:themeFill="background1"/>
                <w:lang w:val="en-GB" w:eastAsia="zh-CN"/>
              </w:rPr>
              <w:tab/>
            </w:r>
            <w:r w:rsidR="00E96849">
              <w:rPr>
                <w:rStyle w:val="Hyperlink"/>
                <w:noProof/>
                <w:webHidden/>
                <w:color w:val="auto"/>
                <w:shd w:val="clear" w:color="auto" w:fill="FFFFFF" w:themeFill="background1"/>
                <w:lang w:val="en-GB" w:eastAsia="zh-CN"/>
              </w:rPr>
              <w:tab/>
            </w:r>
            <w:r w:rsidRPr="00E96849">
              <w:rPr>
                <w:rStyle w:val="Hyperlink"/>
                <w:noProof/>
                <w:webHidden/>
                <w:color w:val="auto"/>
                <w:shd w:val="clear" w:color="auto" w:fill="FFFFFF" w:themeFill="background1"/>
                <w:lang w:val="en-GB" w:eastAsia="zh-CN"/>
              </w:rPr>
              <w:fldChar w:fldCharType="begin"/>
            </w:r>
            <w:r w:rsidRPr="00E96849">
              <w:rPr>
                <w:rStyle w:val="Hyperlink"/>
                <w:noProof/>
                <w:webHidden/>
                <w:color w:val="auto"/>
                <w:shd w:val="clear" w:color="auto" w:fill="FFFFFF" w:themeFill="background1"/>
                <w:lang w:val="en-GB" w:eastAsia="zh-CN"/>
              </w:rPr>
              <w:instrText xml:space="preserve"> PAGEREF _Toc181885285 \h </w:instrText>
            </w:r>
            <w:r w:rsidRPr="00E96849">
              <w:rPr>
                <w:rStyle w:val="Hyperlink"/>
                <w:noProof/>
                <w:webHidden/>
                <w:color w:val="auto"/>
                <w:shd w:val="clear" w:color="auto" w:fill="FFFFFF" w:themeFill="background1"/>
                <w:lang w:val="en-GB" w:eastAsia="zh-CN"/>
              </w:rPr>
            </w:r>
            <w:r w:rsidRPr="00E96849">
              <w:rPr>
                <w:rStyle w:val="Hyperlink"/>
                <w:noProof/>
                <w:webHidden/>
                <w:color w:val="auto"/>
                <w:shd w:val="clear" w:color="auto" w:fill="FFFFFF" w:themeFill="background1"/>
                <w:lang w:val="en-GB" w:eastAsia="zh-CN"/>
              </w:rPr>
              <w:fldChar w:fldCharType="separate"/>
            </w:r>
            <w:r w:rsidR="002D325B">
              <w:rPr>
                <w:rStyle w:val="Hyperlink"/>
                <w:noProof/>
                <w:webHidden/>
                <w:color w:val="auto"/>
                <w:shd w:val="clear" w:color="auto" w:fill="FFFFFF" w:themeFill="background1"/>
                <w:lang w:val="en-GB" w:eastAsia="zh-CN"/>
              </w:rPr>
              <w:t>5</w:t>
            </w:r>
            <w:r w:rsidRPr="00E96849">
              <w:rPr>
                <w:rStyle w:val="Hyperlink"/>
                <w:noProof/>
                <w:webHidden/>
                <w:color w:val="auto"/>
                <w:shd w:val="clear" w:color="auto" w:fill="FFFFFF" w:themeFill="background1"/>
                <w:lang w:val="en-GB" w:eastAsia="zh-CN"/>
              </w:rPr>
              <w:fldChar w:fldCharType="end"/>
            </w:r>
          </w:hyperlink>
        </w:p>
        <w:p w14:paraId="3CC41BEE" w14:textId="1572DFC7"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286" w:history="1">
            <w:r w:rsidRPr="00EA2448">
              <w:rPr>
                <w:rStyle w:val="Hyperlink"/>
                <w:noProof/>
                <w:lang w:val="en-GB" w:eastAsia="zh-CN"/>
              </w:rPr>
              <w:t>1.1</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val="en-GB" w:eastAsia="zh-CN"/>
              </w:rPr>
              <w:t>系统和随机干扰</w:t>
            </w:r>
            <w:r>
              <w:rPr>
                <w:noProof/>
                <w:webHidden/>
              </w:rPr>
              <w:tab/>
            </w:r>
            <w:r w:rsidR="00D53265">
              <w:rPr>
                <w:noProof/>
                <w:webHidden/>
              </w:rPr>
              <w:tab/>
            </w:r>
            <w:r>
              <w:rPr>
                <w:noProof/>
                <w:webHidden/>
              </w:rPr>
              <w:fldChar w:fldCharType="begin"/>
            </w:r>
            <w:r>
              <w:rPr>
                <w:noProof/>
                <w:webHidden/>
              </w:rPr>
              <w:instrText xml:space="preserve"> PAGEREF _Toc181885286 \h </w:instrText>
            </w:r>
            <w:r>
              <w:rPr>
                <w:noProof/>
                <w:webHidden/>
              </w:rPr>
            </w:r>
            <w:r>
              <w:rPr>
                <w:noProof/>
                <w:webHidden/>
              </w:rPr>
              <w:fldChar w:fldCharType="separate"/>
            </w:r>
            <w:r w:rsidR="002D325B">
              <w:rPr>
                <w:noProof/>
                <w:webHidden/>
              </w:rPr>
              <w:t>5</w:t>
            </w:r>
            <w:r>
              <w:rPr>
                <w:noProof/>
                <w:webHidden/>
              </w:rPr>
              <w:fldChar w:fldCharType="end"/>
            </w:r>
          </w:hyperlink>
        </w:p>
        <w:p w14:paraId="4A70546C" w14:textId="4F9F05B4" w:rsidR="00AE6BD1" w:rsidRDefault="00AE6BD1">
          <w:pPr>
            <w:pStyle w:val="TOC1"/>
            <w:rPr>
              <w:rFonts w:asciiTheme="minorHAnsi" w:eastAsiaTheme="minorEastAsia" w:hAnsiTheme="minorHAnsi" w:cstheme="minorBidi"/>
              <w:noProof/>
              <w:kern w:val="2"/>
              <w:szCs w:val="21"/>
              <w:lang w:val="en-GB" w:eastAsia="zh-CN" w:bidi="hi-IN"/>
              <w14:ligatures w14:val="standardContextual"/>
            </w:rPr>
          </w:pPr>
          <w:hyperlink w:anchor="_Toc181885287" w:history="1">
            <w:r w:rsidRPr="00EA2448">
              <w:rPr>
                <w:rStyle w:val="Hyperlink"/>
                <w:noProof/>
                <w:lang w:eastAsia="zh-CN"/>
              </w:rPr>
              <w:t>2</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高度计</w:t>
            </w:r>
            <w:r>
              <w:rPr>
                <w:noProof/>
                <w:webHidden/>
              </w:rPr>
              <w:tab/>
            </w:r>
            <w:r w:rsidR="00D53265">
              <w:rPr>
                <w:noProof/>
                <w:webHidden/>
              </w:rPr>
              <w:tab/>
            </w:r>
            <w:r>
              <w:rPr>
                <w:noProof/>
                <w:webHidden/>
              </w:rPr>
              <w:fldChar w:fldCharType="begin"/>
            </w:r>
            <w:r>
              <w:rPr>
                <w:noProof/>
                <w:webHidden/>
              </w:rPr>
              <w:instrText xml:space="preserve"> PAGEREF _Toc181885287 \h </w:instrText>
            </w:r>
            <w:r>
              <w:rPr>
                <w:noProof/>
                <w:webHidden/>
              </w:rPr>
            </w:r>
            <w:r>
              <w:rPr>
                <w:noProof/>
                <w:webHidden/>
              </w:rPr>
              <w:fldChar w:fldCharType="separate"/>
            </w:r>
            <w:r w:rsidR="002D325B">
              <w:rPr>
                <w:noProof/>
                <w:webHidden/>
              </w:rPr>
              <w:t>5</w:t>
            </w:r>
            <w:r>
              <w:rPr>
                <w:noProof/>
                <w:webHidden/>
              </w:rPr>
              <w:fldChar w:fldCharType="end"/>
            </w:r>
          </w:hyperlink>
        </w:p>
        <w:p w14:paraId="5263A0B4" w14:textId="097C2550"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288" w:history="1">
            <w:r w:rsidRPr="00EA2448">
              <w:rPr>
                <w:rStyle w:val="Hyperlink"/>
                <w:noProof/>
                <w:lang w:eastAsia="zh-CN"/>
              </w:rPr>
              <w:t>2.1</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性能标准</w:t>
            </w:r>
            <w:r>
              <w:rPr>
                <w:noProof/>
                <w:webHidden/>
              </w:rPr>
              <w:tab/>
            </w:r>
            <w:r w:rsidR="00D53265">
              <w:rPr>
                <w:noProof/>
                <w:webHidden/>
              </w:rPr>
              <w:tab/>
            </w:r>
            <w:r>
              <w:rPr>
                <w:noProof/>
                <w:webHidden/>
              </w:rPr>
              <w:fldChar w:fldCharType="begin"/>
            </w:r>
            <w:r>
              <w:rPr>
                <w:noProof/>
                <w:webHidden/>
              </w:rPr>
              <w:instrText xml:space="preserve"> PAGEREF _Toc181885288 \h </w:instrText>
            </w:r>
            <w:r>
              <w:rPr>
                <w:noProof/>
                <w:webHidden/>
              </w:rPr>
            </w:r>
            <w:r>
              <w:rPr>
                <w:noProof/>
                <w:webHidden/>
              </w:rPr>
              <w:fldChar w:fldCharType="separate"/>
            </w:r>
            <w:r w:rsidR="002D325B">
              <w:rPr>
                <w:noProof/>
                <w:webHidden/>
              </w:rPr>
              <w:t>5</w:t>
            </w:r>
            <w:r>
              <w:rPr>
                <w:noProof/>
                <w:webHidden/>
              </w:rPr>
              <w:fldChar w:fldCharType="end"/>
            </w:r>
          </w:hyperlink>
        </w:p>
        <w:p w14:paraId="531901B1" w14:textId="534B2E10"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289" w:history="1">
            <w:r w:rsidRPr="00EA2448">
              <w:rPr>
                <w:rStyle w:val="Hyperlink"/>
                <w:noProof/>
                <w:lang w:eastAsia="zh-CN"/>
              </w:rPr>
              <w:t>2.2</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干扰标准</w:t>
            </w:r>
            <w:r>
              <w:rPr>
                <w:noProof/>
                <w:webHidden/>
              </w:rPr>
              <w:tab/>
            </w:r>
            <w:r w:rsidR="00D53265">
              <w:rPr>
                <w:noProof/>
                <w:webHidden/>
              </w:rPr>
              <w:tab/>
            </w:r>
            <w:r>
              <w:rPr>
                <w:noProof/>
                <w:webHidden/>
              </w:rPr>
              <w:fldChar w:fldCharType="begin"/>
            </w:r>
            <w:r>
              <w:rPr>
                <w:noProof/>
                <w:webHidden/>
              </w:rPr>
              <w:instrText xml:space="preserve"> PAGEREF _Toc181885289 \h </w:instrText>
            </w:r>
            <w:r>
              <w:rPr>
                <w:noProof/>
                <w:webHidden/>
              </w:rPr>
            </w:r>
            <w:r>
              <w:rPr>
                <w:noProof/>
                <w:webHidden/>
              </w:rPr>
              <w:fldChar w:fldCharType="separate"/>
            </w:r>
            <w:r w:rsidR="002D325B">
              <w:rPr>
                <w:noProof/>
                <w:webHidden/>
              </w:rPr>
              <w:t>6</w:t>
            </w:r>
            <w:r>
              <w:rPr>
                <w:noProof/>
                <w:webHidden/>
              </w:rPr>
              <w:fldChar w:fldCharType="end"/>
            </w:r>
          </w:hyperlink>
        </w:p>
        <w:p w14:paraId="0162B726" w14:textId="6A8B6A69" w:rsidR="00AE6BD1" w:rsidRDefault="00AE6BD1">
          <w:pPr>
            <w:pStyle w:val="TOC1"/>
            <w:rPr>
              <w:rFonts w:asciiTheme="minorHAnsi" w:eastAsiaTheme="minorEastAsia" w:hAnsiTheme="minorHAnsi" w:cstheme="minorBidi"/>
              <w:noProof/>
              <w:kern w:val="2"/>
              <w:szCs w:val="21"/>
              <w:lang w:val="en-GB" w:eastAsia="zh-CN" w:bidi="hi-IN"/>
              <w14:ligatures w14:val="standardContextual"/>
            </w:rPr>
          </w:pPr>
          <w:hyperlink w:anchor="_Toc181885290" w:history="1">
            <w:r w:rsidRPr="00EA2448">
              <w:rPr>
                <w:rStyle w:val="Hyperlink"/>
                <w:noProof/>
                <w:lang w:eastAsia="zh-CN"/>
              </w:rPr>
              <w:t>3</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散射计</w:t>
            </w:r>
            <w:r>
              <w:rPr>
                <w:noProof/>
                <w:webHidden/>
              </w:rPr>
              <w:tab/>
            </w:r>
            <w:r w:rsidR="00D53265">
              <w:rPr>
                <w:noProof/>
                <w:webHidden/>
              </w:rPr>
              <w:tab/>
            </w:r>
            <w:r>
              <w:rPr>
                <w:noProof/>
                <w:webHidden/>
              </w:rPr>
              <w:fldChar w:fldCharType="begin"/>
            </w:r>
            <w:r>
              <w:rPr>
                <w:noProof/>
                <w:webHidden/>
              </w:rPr>
              <w:instrText xml:space="preserve"> PAGEREF _Toc181885290 \h </w:instrText>
            </w:r>
            <w:r>
              <w:rPr>
                <w:noProof/>
                <w:webHidden/>
              </w:rPr>
            </w:r>
            <w:r>
              <w:rPr>
                <w:noProof/>
                <w:webHidden/>
              </w:rPr>
              <w:fldChar w:fldCharType="separate"/>
            </w:r>
            <w:r w:rsidR="002D325B">
              <w:rPr>
                <w:noProof/>
                <w:webHidden/>
              </w:rPr>
              <w:t>7</w:t>
            </w:r>
            <w:r>
              <w:rPr>
                <w:noProof/>
                <w:webHidden/>
              </w:rPr>
              <w:fldChar w:fldCharType="end"/>
            </w:r>
          </w:hyperlink>
        </w:p>
        <w:p w14:paraId="4318EA19" w14:textId="5E622518"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291" w:history="1">
            <w:r w:rsidRPr="00EA2448">
              <w:rPr>
                <w:rStyle w:val="Hyperlink"/>
                <w:noProof/>
                <w:lang w:eastAsia="zh-CN"/>
              </w:rPr>
              <w:t>3.1</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性能标准</w:t>
            </w:r>
            <w:r>
              <w:rPr>
                <w:noProof/>
                <w:webHidden/>
              </w:rPr>
              <w:tab/>
            </w:r>
            <w:r w:rsidR="00D53265">
              <w:rPr>
                <w:noProof/>
                <w:webHidden/>
              </w:rPr>
              <w:tab/>
            </w:r>
            <w:r>
              <w:rPr>
                <w:noProof/>
                <w:webHidden/>
              </w:rPr>
              <w:fldChar w:fldCharType="begin"/>
            </w:r>
            <w:r>
              <w:rPr>
                <w:noProof/>
                <w:webHidden/>
              </w:rPr>
              <w:instrText xml:space="preserve"> PAGEREF _Toc181885291 \h </w:instrText>
            </w:r>
            <w:r>
              <w:rPr>
                <w:noProof/>
                <w:webHidden/>
              </w:rPr>
            </w:r>
            <w:r>
              <w:rPr>
                <w:noProof/>
                <w:webHidden/>
              </w:rPr>
              <w:fldChar w:fldCharType="separate"/>
            </w:r>
            <w:r w:rsidR="002D325B">
              <w:rPr>
                <w:noProof/>
                <w:webHidden/>
              </w:rPr>
              <w:t>7</w:t>
            </w:r>
            <w:r>
              <w:rPr>
                <w:noProof/>
                <w:webHidden/>
              </w:rPr>
              <w:fldChar w:fldCharType="end"/>
            </w:r>
          </w:hyperlink>
        </w:p>
        <w:p w14:paraId="2DD98AE4" w14:textId="10B7906D"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292" w:history="1">
            <w:r w:rsidRPr="00EA2448">
              <w:rPr>
                <w:rStyle w:val="Hyperlink"/>
                <w:noProof/>
                <w:lang w:eastAsia="zh-CN"/>
              </w:rPr>
              <w:t>3.2</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干扰标准</w:t>
            </w:r>
            <w:r>
              <w:rPr>
                <w:noProof/>
                <w:webHidden/>
              </w:rPr>
              <w:tab/>
            </w:r>
            <w:r w:rsidR="00D53265">
              <w:rPr>
                <w:noProof/>
                <w:webHidden/>
              </w:rPr>
              <w:tab/>
            </w:r>
            <w:r>
              <w:rPr>
                <w:noProof/>
                <w:webHidden/>
              </w:rPr>
              <w:fldChar w:fldCharType="begin"/>
            </w:r>
            <w:r>
              <w:rPr>
                <w:noProof/>
                <w:webHidden/>
              </w:rPr>
              <w:instrText xml:space="preserve"> PAGEREF _Toc181885292 \h </w:instrText>
            </w:r>
            <w:r>
              <w:rPr>
                <w:noProof/>
                <w:webHidden/>
              </w:rPr>
            </w:r>
            <w:r>
              <w:rPr>
                <w:noProof/>
                <w:webHidden/>
              </w:rPr>
              <w:fldChar w:fldCharType="separate"/>
            </w:r>
            <w:r w:rsidR="002D325B">
              <w:rPr>
                <w:noProof/>
                <w:webHidden/>
              </w:rPr>
              <w:t>9</w:t>
            </w:r>
            <w:r>
              <w:rPr>
                <w:noProof/>
                <w:webHidden/>
              </w:rPr>
              <w:fldChar w:fldCharType="end"/>
            </w:r>
          </w:hyperlink>
        </w:p>
        <w:p w14:paraId="0DB2088D" w14:textId="5C6FDC65" w:rsidR="00AE6BD1" w:rsidRDefault="00AE6BD1">
          <w:pPr>
            <w:pStyle w:val="TOC1"/>
            <w:rPr>
              <w:rFonts w:asciiTheme="minorHAnsi" w:eastAsiaTheme="minorEastAsia" w:hAnsiTheme="minorHAnsi" w:cstheme="minorBidi"/>
              <w:noProof/>
              <w:kern w:val="2"/>
              <w:szCs w:val="21"/>
              <w:lang w:val="en-GB" w:eastAsia="zh-CN" w:bidi="hi-IN"/>
              <w14:ligatures w14:val="standardContextual"/>
            </w:rPr>
          </w:pPr>
          <w:hyperlink w:anchor="_Toc181885293" w:history="1">
            <w:r w:rsidRPr="00EA2448">
              <w:rPr>
                <w:rStyle w:val="Hyperlink"/>
                <w:noProof/>
                <w:lang w:eastAsia="zh-CN"/>
              </w:rPr>
              <w:t>4</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测雨雷达</w:t>
            </w:r>
            <w:r>
              <w:rPr>
                <w:noProof/>
                <w:webHidden/>
              </w:rPr>
              <w:tab/>
            </w:r>
            <w:r w:rsidR="00D53265">
              <w:rPr>
                <w:noProof/>
                <w:webHidden/>
              </w:rPr>
              <w:tab/>
            </w:r>
            <w:r>
              <w:rPr>
                <w:noProof/>
                <w:webHidden/>
              </w:rPr>
              <w:fldChar w:fldCharType="begin"/>
            </w:r>
            <w:r>
              <w:rPr>
                <w:noProof/>
                <w:webHidden/>
              </w:rPr>
              <w:instrText xml:space="preserve"> PAGEREF _Toc181885293 \h </w:instrText>
            </w:r>
            <w:r>
              <w:rPr>
                <w:noProof/>
                <w:webHidden/>
              </w:rPr>
            </w:r>
            <w:r>
              <w:rPr>
                <w:noProof/>
                <w:webHidden/>
              </w:rPr>
              <w:fldChar w:fldCharType="separate"/>
            </w:r>
            <w:r w:rsidR="002D325B">
              <w:rPr>
                <w:noProof/>
                <w:webHidden/>
              </w:rPr>
              <w:t>10</w:t>
            </w:r>
            <w:r>
              <w:rPr>
                <w:noProof/>
                <w:webHidden/>
              </w:rPr>
              <w:fldChar w:fldCharType="end"/>
            </w:r>
          </w:hyperlink>
        </w:p>
        <w:p w14:paraId="01FEB3C9" w14:textId="6D65C7DD"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294" w:history="1">
            <w:r w:rsidRPr="00EA2448">
              <w:rPr>
                <w:rStyle w:val="Hyperlink"/>
                <w:noProof/>
                <w:lang w:eastAsia="zh-CN"/>
              </w:rPr>
              <w:t>4.1</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基于</w:t>
            </w:r>
            <w:r w:rsidRPr="00EA2448">
              <w:rPr>
                <w:rStyle w:val="Hyperlink"/>
                <w:noProof/>
                <w:lang w:eastAsia="zh-CN"/>
              </w:rPr>
              <w:t>GPM DPR</w:t>
            </w:r>
            <w:r w:rsidRPr="00EA2448">
              <w:rPr>
                <w:rStyle w:val="Hyperlink"/>
                <w:rFonts w:hint="eastAsia"/>
                <w:noProof/>
                <w:lang w:eastAsia="zh-CN"/>
              </w:rPr>
              <w:t>的测雨雷达</w:t>
            </w:r>
            <w:r>
              <w:rPr>
                <w:noProof/>
                <w:webHidden/>
              </w:rPr>
              <w:tab/>
            </w:r>
            <w:r w:rsidR="00D53265">
              <w:rPr>
                <w:noProof/>
                <w:webHidden/>
              </w:rPr>
              <w:tab/>
            </w:r>
            <w:r>
              <w:rPr>
                <w:noProof/>
                <w:webHidden/>
              </w:rPr>
              <w:fldChar w:fldCharType="begin"/>
            </w:r>
            <w:r>
              <w:rPr>
                <w:noProof/>
                <w:webHidden/>
              </w:rPr>
              <w:instrText xml:space="preserve"> PAGEREF _Toc181885294 \h </w:instrText>
            </w:r>
            <w:r>
              <w:rPr>
                <w:noProof/>
                <w:webHidden/>
              </w:rPr>
            </w:r>
            <w:r>
              <w:rPr>
                <w:noProof/>
                <w:webHidden/>
              </w:rPr>
              <w:fldChar w:fldCharType="separate"/>
            </w:r>
            <w:r w:rsidR="002D325B">
              <w:rPr>
                <w:noProof/>
                <w:webHidden/>
              </w:rPr>
              <w:t>10</w:t>
            </w:r>
            <w:r>
              <w:rPr>
                <w:noProof/>
                <w:webHidden/>
              </w:rPr>
              <w:fldChar w:fldCharType="end"/>
            </w:r>
          </w:hyperlink>
        </w:p>
        <w:p w14:paraId="1455FD4A" w14:textId="51FE16A0" w:rsidR="00AE6BD1" w:rsidRDefault="00AE6BD1">
          <w:pPr>
            <w:pStyle w:val="TOC1"/>
            <w:rPr>
              <w:rFonts w:asciiTheme="minorHAnsi" w:eastAsiaTheme="minorEastAsia" w:hAnsiTheme="minorHAnsi" w:cstheme="minorBidi"/>
              <w:noProof/>
              <w:kern w:val="2"/>
              <w:szCs w:val="21"/>
              <w:lang w:val="en-GB" w:eastAsia="zh-CN" w:bidi="hi-IN"/>
              <w14:ligatures w14:val="standardContextual"/>
            </w:rPr>
          </w:pPr>
          <w:hyperlink w:anchor="_Toc181885299" w:history="1">
            <w:r w:rsidRPr="00EA2448">
              <w:rPr>
                <w:rStyle w:val="Hyperlink"/>
                <w:noProof/>
                <w:lang w:eastAsia="zh-CN"/>
              </w:rPr>
              <w:t>5</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合成孔径雷达</w:t>
            </w:r>
            <w:r>
              <w:rPr>
                <w:noProof/>
                <w:webHidden/>
              </w:rPr>
              <w:tab/>
            </w:r>
            <w:r w:rsidR="00D53265">
              <w:rPr>
                <w:noProof/>
                <w:webHidden/>
              </w:rPr>
              <w:tab/>
            </w:r>
            <w:r>
              <w:rPr>
                <w:noProof/>
                <w:webHidden/>
              </w:rPr>
              <w:fldChar w:fldCharType="begin"/>
            </w:r>
            <w:r>
              <w:rPr>
                <w:noProof/>
                <w:webHidden/>
              </w:rPr>
              <w:instrText xml:space="preserve"> PAGEREF _Toc181885299 \h </w:instrText>
            </w:r>
            <w:r>
              <w:rPr>
                <w:noProof/>
                <w:webHidden/>
              </w:rPr>
            </w:r>
            <w:r>
              <w:rPr>
                <w:noProof/>
                <w:webHidden/>
              </w:rPr>
              <w:fldChar w:fldCharType="separate"/>
            </w:r>
            <w:r w:rsidR="002D325B">
              <w:rPr>
                <w:noProof/>
                <w:webHidden/>
              </w:rPr>
              <w:t>13</w:t>
            </w:r>
            <w:r>
              <w:rPr>
                <w:noProof/>
                <w:webHidden/>
              </w:rPr>
              <w:fldChar w:fldCharType="end"/>
            </w:r>
          </w:hyperlink>
        </w:p>
        <w:p w14:paraId="41E2C198" w14:textId="524DE39F"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300" w:history="1">
            <w:r w:rsidRPr="00EA2448">
              <w:rPr>
                <w:rStyle w:val="Hyperlink"/>
                <w:noProof/>
                <w:lang w:eastAsia="zh-CN"/>
              </w:rPr>
              <w:t>5.1</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合成孔径雷达（</w:t>
            </w:r>
            <w:r w:rsidRPr="00EA2448">
              <w:rPr>
                <w:rStyle w:val="Hyperlink"/>
                <w:noProof/>
                <w:lang w:eastAsia="zh-CN"/>
              </w:rPr>
              <w:t>SAR</w:t>
            </w:r>
            <w:r w:rsidRPr="00EA2448">
              <w:rPr>
                <w:rStyle w:val="Hyperlink"/>
                <w:rFonts w:hint="eastAsia"/>
                <w:noProof/>
                <w:lang w:eastAsia="zh-CN"/>
              </w:rPr>
              <w:t>）的性能标准</w:t>
            </w:r>
            <w:r>
              <w:rPr>
                <w:noProof/>
                <w:webHidden/>
              </w:rPr>
              <w:tab/>
            </w:r>
            <w:r w:rsidR="00D53265">
              <w:rPr>
                <w:noProof/>
                <w:webHidden/>
              </w:rPr>
              <w:tab/>
            </w:r>
            <w:r>
              <w:rPr>
                <w:noProof/>
                <w:webHidden/>
              </w:rPr>
              <w:fldChar w:fldCharType="begin"/>
            </w:r>
            <w:r>
              <w:rPr>
                <w:noProof/>
                <w:webHidden/>
              </w:rPr>
              <w:instrText xml:space="preserve"> PAGEREF _Toc181885300 \h </w:instrText>
            </w:r>
            <w:r>
              <w:rPr>
                <w:noProof/>
                <w:webHidden/>
              </w:rPr>
            </w:r>
            <w:r>
              <w:rPr>
                <w:noProof/>
                <w:webHidden/>
              </w:rPr>
              <w:fldChar w:fldCharType="separate"/>
            </w:r>
            <w:r w:rsidR="002D325B">
              <w:rPr>
                <w:noProof/>
                <w:webHidden/>
              </w:rPr>
              <w:t>13</w:t>
            </w:r>
            <w:r>
              <w:rPr>
                <w:noProof/>
                <w:webHidden/>
              </w:rPr>
              <w:fldChar w:fldCharType="end"/>
            </w:r>
          </w:hyperlink>
        </w:p>
        <w:p w14:paraId="3329C986" w14:textId="684FDDAE"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301" w:history="1">
            <w:r w:rsidRPr="00EA2448">
              <w:rPr>
                <w:rStyle w:val="Hyperlink"/>
                <w:noProof/>
                <w:lang w:eastAsia="zh-CN"/>
              </w:rPr>
              <w:t>5.2</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noProof/>
                <w:lang w:eastAsia="zh-CN"/>
              </w:rPr>
              <w:t>SAR</w:t>
            </w:r>
            <w:r w:rsidRPr="00EA2448">
              <w:rPr>
                <w:rStyle w:val="Hyperlink"/>
                <w:rFonts w:hint="eastAsia"/>
                <w:noProof/>
                <w:lang w:eastAsia="zh-CN"/>
              </w:rPr>
              <w:t>的干扰标准</w:t>
            </w:r>
            <w:r>
              <w:rPr>
                <w:noProof/>
                <w:webHidden/>
              </w:rPr>
              <w:tab/>
            </w:r>
            <w:r w:rsidR="00D53265">
              <w:rPr>
                <w:noProof/>
                <w:webHidden/>
              </w:rPr>
              <w:tab/>
            </w:r>
            <w:r>
              <w:rPr>
                <w:noProof/>
                <w:webHidden/>
              </w:rPr>
              <w:fldChar w:fldCharType="begin"/>
            </w:r>
            <w:r>
              <w:rPr>
                <w:noProof/>
                <w:webHidden/>
              </w:rPr>
              <w:instrText xml:space="preserve"> PAGEREF _Toc181885301 \h </w:instrText>
            </w:r>
            <w:r>
              <w:rPr>
                <w:noProof/>
                <w:webHidden/>
              </w:rPr>
            </w:r>
            <w:r>
              <w:rPr>
                <w:noProof/>
                <w:webHidden/>
              </w:rPr>
              <w:fldChar w:fldCharType="separate"/>
            </w:r>
            <w:r w:rsidR="002D325B">
              <w:rPr>
                <w:noProof/>
                <w:webHidden/>
              </w:rPr>
              <w:t>14</w:t>
            </w:r>
            <w:r>
              <w:rPr>
                <w:noProof/>
                <w:webHidden/>
              </w:rPr>
              <w:fldChar w:fldCharType="end"/>
            </w:r>
          </w:hyperlink>
        </w:p>
        <w:p w14:paraId="56849F57" w14:textId="03C1EE69" w:rsidR="00AE6BD1" w:rsidRDefault="00AE6BD1">
          <w:pPr>
            <w:pStyle w:val="TOC1"/>
            <w:rPr>
              <w:rFonts w:asciiTheme="minorHAnsi" w:eastAsiaTheme="minorEastAsia" w:hAnsiTheme="minorHAnsi" w:cstheme="minorBidi"/>
              <w:noProof/>
              <w:kern w:val="2"/>
              <w:szCs w:val="21"/>
              <w:lang w:val="en-GB" w:eastAsia="zh-CN" w:bidi="hi-IN"/>
              <w14:ligatures w14:val="standardContextual"/>
            </w:rPr>
          </w:pPr>
          <w:hyperlink w:anchor="_Toc181885307" w:history="1">
            <w:r w:rsidRPr="00EA2448">
              <w:rPr>
                <w:rStyle w:val="Hyperlink"/>
                <w:noProof/>
                <w:lang w:eastAsia="zh-CN"/>
              </w:rPr>
              <w:t>6</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云廓线雷达</w:t>
            </w:r>
            <w:r>
              <w:rPr>
                <w:noProof/>
                <w:webHidden/>
              </w:rPr>
              <w:tab/>
            </w:r>
            <w:r w:rsidR="00D53265">
              <w:rPr>
                <w:noProof/>
                <w:webHidden/>
              </w:rPr>
              <w:tab/>
            </w:r>
            <w:r>
              <w:rPr>
                <w:noProof/>
                <w:webHidden/>
              </w:rPr>
              <w:fldChar w:fldCharType="begin"/>
            </w:r>
            <w:r>
              <w:rPr>
                <w:noProof/>
                <w:webHidden/>
              </w:rPr>
              <w:instrText xml:space="preserve"> PAGEREF _Toc181885307 \h </w:instrText>
            </w:r>
            <w:r>
              <w:rPr>
                <w:noProof/>
                <w:webHidden/>
              </w:rPr>
            </w:r>
            <w:r>
              <w:rPr>
                <w:noProof/>
                <w:webHidden/>
              </w:rPr>
              <w:fldChar w:fldCharType="separate"/>
            </w:r>
            <w:r w:rsidR="002D325B">
              <w:rPr>
                <w:noProof/>
                <w:webHidden/>
              </w:rPr>
              <w:t>18</w:t>
            </w:r>
            <w:r>
              <w:rPr>
                <w:noProof/>
                <w:webHidden/>
              </w:rPr>
              <w:fldChar w:fldCharType="end"/>
            </w:r>
          </w:hyperlink>
        </w:p>
        <w:p w14:paraId="38E1BEDF" w14:textId="5DCD635D"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308" w:history="1">
            <w:r w:rsidRPr="00EA2448">
              <w:rPr>
                <w:rStyle w:val="Hyperlink"/>
                <w:noProof/>
                <w:lang w:eastAsia="zh-CN"/>
              </w:rPr>
              <w:t>6.1</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noProof/>
                <w:lang w:eastAsia="zh-CN"/>
              </w:rPr>
              <w:t>94</w:t>
            </w:r>
            <w:r w:rsidR="00D53265">
              <w:rPr>
                <w:rStyle w:val="Hyperlink"/>
                <w:rFonts w:hint="eastAsia"/>
                <w:noProof/>
                <w:lang w:eastAsia="zh-CN"/>
              </w:rPr>
              <w:t xml:space="preserve"> </w:t>
            </w:r>
            <w:r w:rsidRPr="00EA2448">
              <w:rPr>
                <w:rStyle w:val="Hyperlink"/>
                <w:noProof/>
                <w:lang w:eastAsia="zh-CN"/>
              </w:rPr>
              <w:t>GHz</w:t>
            </w:r>
            <w:r w:rsidRPr="00EA2448">
              <w:rPr>
                <w:rStyle w:val="Hyperlink"/>
                <w:rFonts w:hint="eastAsia"/>
                <w:noProof/>
                <w:lang w:eastAsia="zh-CN"/>
              </w:rPr>
              <w:t>云廓线雷达的性能标准</w:t>
            </w:r>
            <w:r>
              <w:rPr>
                <w:noProof/>
                <w:webHidden/>
              </w:rPr>
              <w:tab/>
            </w:r>
            <w:r w:rsidR="00D53265">
              <w:rPr>
                <w:noProof/>
                <w:webHidden/>
              </w:rPr>
              <w:tab/>
            </w:r>
            <w:r>
              <w:rPr>
                <w:noProof/>
                <w:webHidden/>
              </w:rPr>
              <w:fldChar w:fldCharType="begin"/>
            </w:r>
            <w:r>
              <w:rPr>
                <w:noProof/>
                <w:webHidden/>
              </w:rPr>
              <w:instrText xml:space="preserve"> PAGEREF _Toc181885308 \h </w:instrText>
            </w:r>
            <w:r>
              <w:rPr>
                <w:noProof/>
                <w:webHidden/>
              </w:rPr>
            </w:r>
            <w:r>
              <w:rPr>
                <w:noProof/>
                <w:webHidden/>
              </w:rPr>
              <w:fldChar w:fldCharType="separate"/>
            </w:r>
            <w:r w:rsidR="002D325B">
              <w:rPr>
                <w:noProof/>
                <w:webHidden/>
              </w:rPr>
              <w:t>18</w:t>
            </w:r>
            <w:r>
              <w:rPr>
                <w:noProof/>
                <w:webHidden/>
              </w:rPr>
              <w:fldChar w:fldCharType="end"/>
            </w:r>
          </w:hyperlink>
        </w:p>
        <w:p w14:paraId="47644AED" w14:textId="17429B6F"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309" w:history="1">
            <w:r w:rsidRPr="00EA2448">
              <w:rPr>
                <w:rStyle w:val="Hyperlink"/>
                <w:noProof/>
                <w:lang w:eastAsia="zh-CN"/>
              </w:rPr>
              <w:t>6.2</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云廓线雷达的干扰标准</w:t>
            </w:r>
            <w:r>
              <w:rPr>
                <w:noProof/>
                <w:webHidden/>
              </w:rPr>
              <w:tab/>
            </w:r>
            <w:r w:rsidR="00D53265">
              <w:rPr>
                <w:noProof/>
                <w:webHidden/>
              </w:rPr>
              <w:tab/>
            </w:r>
            <w:r>
              <w:rPr>
                <w:noProof/>
                <w:webHidden/>
              </w:rPr>
              <w:fldChar w:fldCharType="begin"/>
            </w:r>
            <w:r>
              <w:rPr>
                <w:noProof/>
                <w:webHidden/>
              </w:rPr>
              <w:instrText xml:space="preserve"> PAGEREF _Toc181885309 \h </w:instrText>
            </w:r>
            <w:r>
              <w:rPr>
                <w:noProof/>
                <w:webHidden/>
              </w:rPr>
            </w:r>
            <w:r>
              <w:rPr>
                <w:noProof/>
                <w:webHidden/>
              </w:rPr>
              <w:fldChar w:fldCharType="separate"/>
            </w:r>
            <w:r w:rsidR="002D325B">
              <w:rPr>
                <w:noProof/>
                <w:webHidden/>
              </w:rPr>
              <w:t>18</w:t>
            </w:r>
            <w:r>
              <w:rPr>
                <w:noProof/>
                <w:webHidden/>
              </w:rPr>
              <w:fldChar w:fldCharType="end"/>
            </w:r>
          </w:hyperlink>
        </w:p>
        <w:p w14:paraId="6D9B3EBC" w14:textId="63182A8F"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310" w:history="1">
            <w:r w:rsidRPr="00EA2448">
              <w:rPr>
                <w:rStyle w:val="Hyperlink"/>
                <w:noProof/>
                <w:lang w:eastAsia="zh-CN"/>
              </w:rPr>
              <w:t>6.3</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云廓线雷达的可用性标准</w:t>
            </w:r>
            <w:r>
              <w:rPr>
                <w:noProof/>
                <w:webHidden/>
              </w:rPr>
              <w:tab/>
            </w:r>
            <w:r w:rsidR="00D53265">
              <w:rPr>
                <w:noProof/>
                <w:webHidden/>
              </w:rPr>
              <w:tab/>
            </w:r>
            <w:r>
              <w:rPr>
                <w:noProof/>
                <w:webHidden/>
              </w:rPr>
              <w:fldChar w:fldCharType="begin"/>
            </w:r>
            <w:r>
              <w:rPr>
                <w:noProof/>
                <w:webHidden/>
              </w:rPr>
              <w:instrText xml:space="preserve"> PAGEREF _Toc181885310 \h </w:instrText>
            </w:r>
            <w:r>
              <w:rPr>
                <w:noProof/>
                <w:webHidden/>
              </w:rPr>
            </w:r>
            <w:r>
              <w:rPr>
                <w:noProof/>
                <w:webHidden/>
              </w:rPr>
              <w:fldChar w:fldCharType="separate"/>
            </w:r>
            <w:r w:rsidR="002D325B">
              <w:rPr>
                <w:noProof/>
                <w:webHidden/>
              </w:rPr>
              <w:t>18</w:t>
            </w:r>
            <w:r>
              <w:rPr>
                <w:noProof/>
                <w:webHidden/>
              </w:rPr>
              <w:fldChar w:fldCharType="end"/>
            </w:r>
          </w:hyperlink>
        </w:p>
        <w:p w14:paraId="77C2ADED" w14:textId="09E447E2" w:rsidR="00AE6BD1" w:rsidRDefault="00AE6BD1">
          <w:pPr>
            <w:pStyle w:val="TOC1"/>
            <w:rPr>
              <w:rFonts w:asciiTheme="minorHAnsi" w:eastAsiaTheme="minorEastAsia" w:hAnsiTheme="minorHAnsi" w:cstheme="minorBidi"/>
              <w:noProof/>
              <w:kern w:val="2"/>
              <w:szCs w:val="21"/>
              <w:lang w:val="en-GB" w:eastAsia="zh-CN" w:bidi="hi-IN"/>
              <w14:ligatures w14:val="standardContextual"/>
            </w:rPr>
          </w:pPr>
          <w:hyperlink w:anchor="_Toc181885311" w:history="1">
            <w:r w:rsidRPr="00EA2448">
              <w:rPr>
                <w:rStyle w:val="Hyperlink"/>
                <w:noProof/>
                <w:lang w:val="en-GB" w:eastAsia="zh-CN"/>
              </w:rPr>
              <w:t>7</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eastAsia="zh-CN"/>
              </w:rPr>
              <w:t>用于</w:t>
            </w:r>
            <w:r w:rsidRPr="00EA2448">
              <w:rPr>
                <w:rStyle w:val="Hyperlink"/>
                <w:rFonts w:hint="eastAsia"/>
                <w:noProof/>
                <w:lang w:val="en-GB" w:eastAsia="zh-CN"/>
              </w:rPr>
              <w:t>评估系统</w:t>
            </w:r>
            <w:r w:rsidRPr="00EA2448">
              <w:rPr>
                <w:rStyle w:val="Hyperlink"/>
                <w:rFonts w:hint="eastAsia"/>
                <w:noProof/>
                <w:lang w:eastAsia="zh-CN"/>
              </w:rPr>
              <w:t>性</w:t>
            </w:r>
            <w:r w:rsidRPr="00EA2448">
              <w:rPr>
                <w:rStyle w:val="Hyperlink"/>
                <w:rFonts w:hint="eastAsia"/>
                <w:noProof/>
                <w:lang w:val="en-GB" w:eastAsia="zh-CN"/>
              </w:rPr>
              <w:t>干扰的</w:t>
            </w:r>
            <w:r w:rsidRPr="00EA2448">
              <w:rPr>
                <w:rStyle w:val="Hyperlink"/>
                <w:rFonts w:hint="eastAsia"/>
                <w:noProof/>
                <w:lang w:eastAsia="zh-CN"/>
              </w:rPr>
              <w:t>相关</w:t>
            </w:r>
            <w:r w:rsidRPr="00EA2448">
              <w:rPr>
                <w:rStyle w:val="Hyperlink"/>
                <w:rFonts w:hint="eastAsia"/>
                <w:noProof/>
                <w:lang w:val="en-GB" w:eastAsia="zh-CN"/>
              </w:rPr>
              <w:t>测量区域</w:t>
            </w:r>
            <w:r>
              <w:rPr>
                <w:noProof/>
                <w:webHidden/>
              </w:rPr>
              <w:tab/>
            </w:r>
            <w:r w:rsidR="00D53265">
              <w:rPr>
                <w:noProof/>
                <w:webHidden/>
              </w:rPr>
              <w:tab/>
            </w:r>
            <w:r>
              <w:rPr>
                <w:noProof/>
                <w:webHidden/>
              </w:rPr>
              <w:fldChar w:fldCharType="begin"/>
            </w:r>
            <w:r>
              <w:rPr>
                <w:noProof/>
                <w:webHidden/>
              </w:rPr>
              <w:instrText xml:space="preserve"> PAGEREF _Toc181885311 \h </w:instrText>
            </w:r>
            <w:r>
              <w:rPr>
                <w:noProof/>
                <w:webHidden/>
              </w:rPr>
            </w:r>
            <w:r>
              <w:rPr>
                <w:noProof/>
                <w:webHidden/>
              </w:rPr>
              <w:fldChar w:fldCharType="separate"/>
            </w:r>
            <w:r w:rsidR="002D325B">
              <w:rPr>
                <w:noProof/>
                <w:webHidden/>
              </w:rPr>
              <w:t>19</w:t>
            </w:r>
            <w:r>
              <w:rPr>
                <w:noProof/>
                <w:webHidden/>
              </w:rPr>
              <w:fldChar w:fldCharType="end"/>
            </w:r>
          </w:hyperlink>
        </w:p>
        <w:p w14:paraId="02975237" w14:textId="2B8D9C2E" w:rsidR="00AE6BD1" w:rsidRDefault="00AE6BD1">
          <w:pPr>
            <w:pStyle w:val="TOC1"/>
            <w:rPr>
              <w:rFonts w:asciiTheme="minorHAnsi" w:eastAsiaTheme="minorEastAsia" w:hAnsiTheme="minorHAnsi" w:cstheme="minorBidi"/>
              <w:noProof/>
              <w:kern w:val="2"/>
              <w:szCs w:val="21"/>
              <w:lang w:val="en-GB" w:eastAsia="zh-CN" w:bidi="hi-IN"/>
              <w14:ligatures w14:val="standardContextual"/>
            </w:rPr>
          </w:pPr>
          <w:hyperlink w:anchor="_Toc181885312" w:history="1">
            <w:r w:rsidRPr="00EA2448">
              <w:rPr>
                <w:rStyle w:val="Hyperlink"/>
                <w:noProof/>
                <w:lang w:val="en-GB" w:eastAsia="zh-CN"/>
              </w:rPr>
              <w:t>8</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val="en-GB" w:eastAsia="zh-CN"/>
              </w:rPr>
              <w:t>瞬态脉冲干扰</w:t>
            </w:r>
            <w:r w:rsidRPr="00EA2448">
              <w:rPr>
                <w:rStyle w:val="Hyperlink"/>
                <w:rFonts w:hint="eastAsia"/>
                <w:noProof/>
                <w:lang w:eastAsia="zh-CN"/>
              </w:rPr>
              <w:t>方面的</w:t>
            </w:r>
            <w:r w:rsidRPr="00EA2448">
              <w:rPr>
                <w:rStyle w:val="Hyperlink"/>
                <w:rFonts w:hint="eastAsia"/>
                <w:noProof/>
                <w:lang w:val="en-GB" w:eastAsia="zh-CN"/>
              </w:rPr>
              <w:t>考虑</w:t>
            </w:r>
            <w:r>
              <w:rPr>
                <w:noProof/>
                <w:webHidden/>
              </w:rPr>
              <w:tab/>
            </w:r>
            <w:r w:rsidR="00D53265">
              <w:rPr>
                <w:noProof/>
                <w:webHidden/>
              </w:rPr>
              <w:tab/>
            </w:r>
            <w:r>
              <w:rPr>
                <w:noProof/>
                <w:webHidden/>
              </w:rPr>
              <w:fldChar w:fldCharType="begin"/>
            </w:r>
            <w:r>
              <w:rPr>
                <w:noProof/>
                <w:webHidden/>
              </w:rPr>
              <w:instrText xml:space="preserve"> PAGEREF _Toc181885312 \h </w:instrText>
            </w:r>
            <w:r>
              <w:rPr>
                <w:noProof/>
                <w:webHidden/>
              </w:rPr>
            </w:r>
            <w:r>
              <w:rPr>
                <w:noProof/>
                <w:webHidden/>
              </w:rPr>
              <w:fldChar w:fldCharType="separate"/>
            </w:r>
            <w:r w:rsidR="002D325B">
              <w:rPr>
                <w:noProof/>
                <w:webHidden/>
              </w:rPr>
              <w:t>19</w:t>
            </w:r>
            <w:r>
              <w:rPr>
                <w:noProof/>
                <w:webHidden/>
              </w:rPr>
              <w:fldChar w:fldCharType="end"/>
            </w:r>
          </w:hyperlink>
        </w:p>
        <w:p w14:paraId="0239B7DD" w14:textId="7DE9A26A" w:rsidR="00AE6BD1" w:rsidRDefault="00AE6BD1">
          <w:pPr>
            <w:pStyle w:val="TOC2"/>
            <w:rPr>
              <w:rFonts w:asciiTheme="minorHAnsi" w:eastAsiaTheme="minorEastAsia" w:hAnsiTheme="minorHAnsi" w:cstheme="minorBidi"/>
              <w:noProof/>
              <w:kern w:val="2"/>
              <w:szCs w:val="21"/>
              <w:lang w:val="en-GB" w:eastAsia="zh-CN" w:bidi="hi-IN"/>
              <w14:ligatures w14:val="standardContextual"/>
            </w:rPr>
          </w:pPr>
          <w:hyperlink w:anchor="_Toc181885313" w:history="1">
            <w:r w:rsidRPr="00EA2448">
              <w:rPr>
                <w:rStyle w:val="Hyperlink"/>
                <w:noProof/>
                <w:lang w:val="en-GB" w:eastAsia="zh-CN"/>
              </w:rPr>
              <w:t>8.1</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val="en-GB" w:eastAsia="zh-CN"/>
              </w:rPr>
              <w:t>某些调制方案峰值瞬态功率的确定</w:t>
            </w:r>
            <w:r>
              <w:rPr>
                <w:noProof/>
                <w:webHidden/>
              </w:rPr>
              <w:tab/>
            </w:r>
            <w:r w:rsidR="00D53265">
              <w:rPr>
                <w:noProof/>
                <w:webHidden/>
              </w:rPr>
              <w:tab/>
            </w:r>
            <w:r>
              <w:rPr>
                <w:noProof/>
                <w:webHidden/>
              </w:rPr>
              <w:fldChar w:fldCharType="begin"/>
            </w:r>
            <w:r>
              <w:rPr>
                <w:noProof/>
                <w:webHidden/>
              </w:rPr>
              <w:instrText xml:space="preserve"> PAGEREF _Toc181885313 \h </w:instrText>
            </w:r>
            <w:r>
              <w:rPr>
                <w:noProof/>
                <w:webHidden/>
              </w:rPr>
            </w:r>
            <w:r>
              <w:rPr>
                <w:noProof/>
                <w:webHidden/>
              </w:rPr>
              <w:fldChar w:fldCharType="separate"/>
            </w:r>
            <w:r w:rsidR="002D325B">
              <w:rPr>
                <w:noProof/>
                <w:webHidden/>
              </w:rPr>
              <w:t>19</w:t>
            </w:r>
            <w:r>
              <w:rPr>
                <w:noProof/>
                <w:webHidden/>
              </w:rPr>
              <w:fldChar w:fldCharType="end"/>
            </w:r>
          </w:hyperlink>
        </w:p>
        <w:p w14:paraId="7B4F4F62" w14:textId="741CF0CB" w:rsidR="00AE6BD1" w:rsidRDefault="00AE6BD1">
          <w:pPr>
            <w:pStyle w:val="TOC1"/>
            <w:rPr>
              <w:rFonts w:asciiTheme="minorHAnsi" w:eastAsiaTheme="minorEastAsia" w:hAnsiTheme="minorHAnsi" w:cstheme="minorBidi"/>
              <w:noProof/>
              <w:kern w:val="2"/>
              <w:szCs w:val="21"/>
              <w:lang w:val="en-GB" w:eastAsia="zh-CN" w:bidi="hi-IN"/>
              <w14:ligatures w14:val="standardContextual"/>
            </w:rPr>
          </w:pPr>
          <w:hyperlink w:anchor="_Toc181885314" w:history="1">
            <w:r w:rsidRPr="00EA2448">
              <w:rPr>
                <w:rStyle w:val="Hyperlink"/>
                <w:noProof/>
                <w:lang w:val="en-GB" w:eastAsia="zh-CN"/>
              </w:rPr>
              <w:t>9</w:t>
            </w:r>
            <w:r>
              <w:rPr>
                <w:rFonts w:asciiTheme="minorHAnsi" w:eastAsiaTheme="minorEastAsia" w:hAnsiTheme="minorHAnsi" w:cstheme="minorBidi"/>
                <w:noProof/>
                <w:kern w:val="2"/>
                <w:szCs w:val="21"/>
                <w:lang w:val="en-GB" w:eastAsia="zh-CN" w:bidi="hi-IN"/>
                <w14:ligatures w14:val="standardContextual"/>
              </w:rPr>
              <w:tab/>
            </w:r>
            <w:r w:rsidRPr="00EA2448">
              <w:rPr>
                <w:rStyle w:val="Hyperlink"/>
                <w:rFonts w:hint="eastAsia"/>
                <w:noProof/>
                <w:lang w:val="en-GB" w:eastAsia="zh-CN"/>
              </w:rPr>
              <w:t>用于确定不同类型干扰影响的典型</w:t>
            </w:r>
            <w:r w:rsidRPr="00EA2448">
              <w:rPr>
                <w:rStyle w:val="Hyperlink"/>
                <w:noProof/>
                <w:lang w:val="en-GB" w:eastAsia="zh-CN"/>
              </w:rPr>
              <w:t>EESS</w:t>
            </w:r>
            <w:r w:rsidRPr="00EA2448">
              <w:rPr>
                <w:rStyle w:val="Hyperlink"/>
                <w:rFonts w:hint="eastAsia"/>
                <w:noProof/>
                <w:lang w:val="en-GB" w:eastAsia="zh-CN"/>
              </w:rPr>
              <w:t>（有源）传感器参数</w:t>
            </w:r>
            <w:r>
              <w:rPr>
                <w:noProof/>
                <w:webHidden/>
              </w:rPr>
              <w:tab/>
            </w:r>
            <w:r w:rsidR="00D53265">
              <w:rPr>
                <w:noProof/>
                <w:webHidden/>
              </w:rPr>
              <w:tab/>
            </w:r>
            <w:r>
              <w:rPr>
                <w:noProof/>
                <w:webHidden/>
              </w:rPr>
              <w:fldChar w:fldCharType="begin"/>
            </w:r>
            <w:r>
              <w:rPr>
                <w:noProof/>
                <w:webHidden/>
              </w:rPr>
              <w:instrText xml:space="preserve"> PAGEREF _Toc181885314 \h </w:instrText>
            </w:r>
            <w:r>
              <w:rPr>
                <w:noProof/>
                <w:webHidden/>
              </w:rPr>
            </w:r>
            <w:r>
              <w:rPr>
                <w:noProof/>
                <w:webHidden/>
              </w:rPr>
              <w:fldChar w:fldCharType="separate"/>
            </w:r>
            <w:r w:rsidR="002D325B">
              <w:rPr>
                <w:noProof/>
                <w:webHidden/>
              </w:rPr>
              <w:t>21</w:t>
            </w:r>
            <w:r>
              <w:rPr>
                <w:noProof/>
                <w:webHidden/>
              </w:rPr>
              <w:fldChar w:fldCharType="end"/>
            </w:r>
          </w:hyperlink>
        </w:p>
        <w:p w14:paraId="4F86EBFF" w14:textId="0386561F" w:rsidR="00AE6BD1" w:rsidRDefault="00AE6BD1">
          <w:r>
            <w:rPr>
              <w:b/>
              <w:bCs/>
              <w:noProof/>
            </w:rPr>
            <w:fldChar w:fldCharType="end"/>
          </w:r>
        </w:p>
      </w:sdtContent>
    </w:sdt>
    <w:p w14:paraId="7464E379" w14:textId="77777777" w:rsidR="0003228D" w:rsidRDefault="008C333C">
      <w:pPr>
        <w:rPr>
          <w:highlight w:val="yellow"/>
          <w:lang w:val="en-US" w:eastAsia="zh-CN"/>
        </w:rPr>
      </w:pPr>
      <w:r>
        <w:rPr>
          <w:rFonts w:hint="eastAsia"/>
          <w:highlight w:val="yellow"/>
          <w:lang w:val="en-US" w:eastAsia="zh-CN"/>
        </w:rPr>
        <w:br w:type="page"/>
      </w:r>
    </w:p>
    <w:p w14:paraId="517A9D5C" w14:textId="77777777" w:rsidR="0003228D" w:rsidRDefault="008C333C">
      <w:pPr>
        <w:pStyle w:val="Heading1"/>
        <w:rPr>
          <w:lang w:val="en-US" w:eastAsia="zh-CN"/>
        </w:rPr>
      </w:pPr>
      <w:bookmarkStart w:id="13" w:name="_Toc181885285"/>
      <w:r>
        <w:rPr>
          <w:lang w:val="en-US" w:eastAsia="zh-CN"/>
        </w:rPr>
        <w:lastRenderedPageBreak/>
        <w:t>1</w:t>
      </w:r>
      <w:r>
        <w:rPr>
          <w:lang w:val="en-US" w:eastAsia="zh-CN"/>
        </w:rPr>
        <w:tab/>
      </w:r>
      <w:r>
        <w:rPr>
          <w:rFonts w:hint="eastAsia"/>
          <w:lang w:val="en-US" w:eastAsia="zh-CN"/>
        </w:rPr>
        <w:t>引言</w:t>
      </w:r>
      <w:bookmarkEnd w:id="13"/>
    </w:p>
    <w:p w14:paraId="67F3BCAB"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为了制定干扰标准，需要</w:t>
      </w:r>
      <w:r>
        <w:rPr>
          <w:rFonts w:eastAsiaTheme="minorEastAsia" w:hint="eastAsia"/>
          <w:szCs w:val="24"/>
          <w:lang w:val="en-GB" w:eastAsia="zh-CN"/>
        </w:rPr>
        <w:t>有源星载传感器</w:t>
      </w:r>
      <w:r>
        <w:rPr>
          <w:rFonts w:eastAsiaTheme="minorEastAsia"/>
          <w:szCs w:val="24"/>
          <w:lang w:val="en-GB" w:eastAsia="zh-CN"/>
        </w:rPr>
        <w:t>的性能标准。</w:t>
      </w:r>
      <w:r>
        <w:rPr>
          <w:rFonts w:eastAsiaTheme="minorEastAsia" w:hint="eastAsia"/>
          <w:szCs w:val="24"/>
          <w:lang w:val="en-US" w:eastAsia="zh-CN"/>
        </w:rPr>
        <w:t>反之</w:t>
      </w:r>
      <w:r>
        <w:rPr>
          <w:rFonts w:eastAsiaTheme="minorEastAsia"/>
          <w:szCs w:val="24"/>
          <w:lang w:val="en-GB" w:eastAsia="zh-CN"/>
        </w:rPr>
        <w:t>，干扰标准</w:t>
      </w:r>
      <w:r>
        <w:rPr>
          <w:rFonts w:eastAsiaTheme="minorEastAsia" w:hint="eastAsia"/>
          <w:szCs w:val="24"/>
          <w:lang w:val="en-US" w:eastAsia="zh-CN"/>
        </w:rPr>
        <w:t>又</w:t>
      </w:r>
      <w:r>
        <w:rPr>
          <w:rFonts w:eastAsiaTheme="minorEastAsia"/>
          <w:szCs w:val="24"/>
          <w:lang w:val="en-GB" w:eastAsia="zh-CN"/>
        </w:rPr>
        <w:t>可用于评估无线电导航和无线电定位系统与有源传感器</w:t>
      </w:r>
      <w:r>
        <w:rPr>
          <w:rFonts w:eastAsiaTheme="minorEastAsia" w:hint="eastAsia"/>
          <w:szCs w:val="24"/>
          <w:lang w:val="en-US" w:eastAsia="zh-CN"/>
        </w:rPr>
        <w:t>在</w:t>
      </w:r>
      <w:r>
        <w:rPr>
          <w:rFonts w:eastAsiaTheme="minorEastAsia"/>
          <w:szCs w:val="24"/>
          <w:lang w:val="en-GB" w:eastAsia="zh-CN"/>
        </w:rPr>
        <w:t>常用频段</w:t>
      </w:r>
      <w:r>
        <w:rPr>
          <w:rFonts w:eastAsiaTheme="minorEastAsia" w:hint="eastAsia"/>
          <w:szCs w:val="24"/>
          <w:lang w:val="en-US" w:eastAsia="zh-CN"/>
        </w:rPr>
        <w:t>内</w:t>
      </w:r>
      <w:r>
        <w:rPr>
          <w:rFonts w:eastAsiaTheme="minorEastAsia"/>
          <w:szCs w:val="24"/>
          <w:lang w:val="en-GB" w:eastAsia="zh-CN"/>
        </w:rPr>
        <w:t>的兼容性。</w:t>
      </w:r>
    </w:p>
    <w:p w14:paraId="0C99DBB1" w14:textId="3AF78D03" w:rsidR="0003228D" w:rsidRDefault="008C333C">
      <w:pPr>
        <w:ind w:firstLineChars="200" w:firstLine="480"/>
        <w:rPr>
          <w:rFonts w:eastAsiaTheme="minorEastAsia"/>
          <w:szCs w:val="24"/>
          <w:lang w:val="en-GB" w:eastAsia="zh-CN"/>
        </w:rPr>
      </w:pPr>
      <w:r>
        <w:rPr>
          <w:rFonts w:eastAsiaTheme="minorEastAsia"/>
          <w:szCs w:val="24"/>
          <w:lang w:val="en-GB" w:eastAsia="zh-CN"/>
        </w:rPr>
        <w:t>本附件介绍了为各种类型的</w:t>
      </w:r>
      <w:r w:rsidR="007D7605">
        <w:rPr>
          <w:rFonts w:eastAsiaTheme="minorEastAsia"/>
          <w:szCs w:val="24"/>
          <w:lang w:val="en-GB" w:eastAsia="zh-CN"/>
        </w:rPr>
        <w:t>有源星载</w:t>
      </w:r>
      <w:r>
        <w:rPr>
          <w:rFonts w:eastAsiaTheme="minorEastAsia"/>
          <w:szCs w:val="24"/>
          <w:lang w:val="en-GB" w:eastAsia="zh-CN"/>
        </w:rPr>
        <w:t>传感器制定性能和干扰标准的技术基础。传感器类型包括高度计、散射计、</w:t>
      </w:r>
      <w:r>
        <w:rPr>
          <w:rFonts w:eastAsiaTheme="minorEastAsia" w:hint="eastAsia"/>
          <w:szCs w:val="24"/>
          <w:lang w:val="en-GB" w:eastAsia="zh-CN"/>
        </w:rPr>
        <w:t>测雨雷达</w:t>
      </w:r>
      <w:r>
        <w:rPr>
          <w:rFonts w:eastAsiaTheme="minorEastAsia"/>
          <w:szCs w:val="24"/>
          <w:lang w:val="en-GB" w:eastAsia="zh-CN"/>
        </w:rPr>
        <w:t>、合成孔径雷达和云廓线雷达。</w:t>
      </w:r>
    </w:p>
    <w:p w14:paraId="058DDA8A" w14:textId="2A900F76" w:rsidR="0003228D" w:rsidRDefault="008C333C">
      <w:pPr>
        <w:ind w:firstLineChars="200" w:firstLine="480"/>
        <w:rPr>
          <w:lang w:val="en-US" w:eastAsia="zh-CN"/>
        </w:rPr>
      </w:pPr>
      <w:r>
        <w:rPr>
          <w:rFonts w:eastAsiaTheme="minorEastAsia"/>
          <w:szCs w:val="24"/>
          <w:lang w:val="en-GB" w:eastAsia="zh-CN"/>
        </w:rPr>
        <w:t>这些标准基于当前和</w:t>
      </w:r>
      <w:r>
        <w:rPr>
          <w:rFonts w:eastAsiaTheme="minorEastAsia" w:hint="eastAsia"/>
          <w:szCs w:val="24"/>
          <w:lang w:val="en-US" w:eastAsia="zh-CN"/>
        </w:rPr>
        <w:t>规划</w:t>
      </w:r>
      <w:r>
        <w:rPr>
          <w:rFonts w:eastAsiaTheme="minorEastAsia"/>
          <w:szCs w:val="24"/>
          <w:lang w:val="en-GB" w:eastAsia="zh-CN"/>
        </w:rPr>
        <w:t>中的</w:t>
      </w:r>
      <w:r>
        <w:rPr>
          <w:rFonts w:eastAsiaTheme="minorEastAsia" w:hint="eastAsia"/>
          <w:szCs w:val="24"/>
          <w:lang w:val="en-GB" w:eastAsia="zh-CN"/>
        </w:rPr>
        <w:t>有源星载传感器</w:t>
      </w:r>
      <w:r>
        <w:rPr>
          <w:rFonts w:eastAsiaTheme="minorEastAsia"/>
          <w:szCs w:val="24"/>
          <w:lang w:val="en-GB" w:eastAsia="zh-CN"/>
        </w:rPr>
        <w:t>科学系统设计和相关的操作要求。除了</w:t>
      </w:r>
      <w:r>
        <w:rPr>
          <w:rFonts w:eastAsiaTheme="minorEastAsia" w:hint="eastAsia"/>
          <w:szCs w:val="24"/>
          <w:lang w:val="en-GB" w:eastAsia="zh-CN"/>
        </w:rPr>
        <w:t>本建议书</w:t>
      </w:r>
      <w:r>
        <w:rPr>
          <w:rFonts w:eastAsiaTheme="minorEastAsia"/>
          <w:szCs w:val="24"/>
          <w:lang w:val="en-GB" w:eastAsia="zh-CN"/>
        </w:rPr>
        <w:t>中</w:t>
      </w:r>
      <w:r>
        <w:rPr>
          <w:rFonts w:eastAsiaTheme="minorEastAsia" w:hint="eastAsia"/>
          <w:szCs w:val="24"/>
          <w:lang w:val="en-US" w:eastAsia="zh-CN"/>
        </w:rPr>
        <w:t>所</w:t>
      </w:r>
      <w:r>
        <w:rPr>
          <w:rFonts w:eastAsiaTheme="minorEastAsia"/>
          <w:szCs w:val="24"/>
          <w:lang w:val="en-GB" w:eastAsia="zh-CN"/>
        </w:rPr>
        <w:t>考虑的系统之外，必须</w:t>
      </w:r>
      <w:r>
        <w:rPr>
          <w:rFonts w:eastAsiaTheme="minorEastAsia" w:hint="eastAsia"/>
          <w:szCs w:val="24"/>
          <w:lang w:val="en-US" w:eastAsia="zh-CN"/>
        </w:rPr>
        <w:t>对</w:t>
      </w:r>
      <w:r>
        <w:rPr>
          <w:rFonts w:eastAsiaTheme="minorEastAsia"/>
          <w:szCs w:val="24"/>
          <w:lang w:val="en-GB" w:eastAsia="zh-CN"/>
        </w:rPr>
        <w:t>未来的</w:t>
      </w:r>
      <w:r w:rsidR="007D7605">
        <w:rPr>
          <w:rFonts w:eastAsiaTheme="minorEastAsia"/>
          <w:szCs w:val="24"/>
          <w:lang w:val="en-GB" w:eastAsia="zh-CN"/>
        </w:rPr>
        <w:t>有源星载</w:t>
      </w:r>
      <w:r>
        <w:rPr>
          <w:rFonts w:eastAsiaTheme="minorEastAsia"/>
          <w:szCs w:val="24"/>
          <w:lang w:val="en-GB" w:eastAsia="zh-CN"/>
        </w:rPr>
        <w:t>传感器科学系统进行检查，以确定</w:t>
      </w:r>
      <w:r>
        <w:rPr>
          <w:rFonts w:eastAsiaTheme="minorEastAsia" w:hint="eastAsia"/>
          <w:szCs w:val="24"/>
          <w:lang w:val="en-US" w:eastAsia="zh-CN"/>
        </w:rPr>
        <w:t>其</w:t>
      </w:r>
      <w:r>
        <w:rPr>
          <w:rFonts w:eastAsiaTheme="minorEastAsia"/>
          <w:szCs w:val="24"/>
          <w:lang w:val="en-GB" w:eastAsia="zh-CN"/>
        </w:rPr>
        <w:t>是否能够接受相同</w:t>
      </w:r>
      <w:r>
        <w:rPr>
          <w:rFonts w:eastAsiaTheme="minorEastAsia" w:hint="eastAsia"/>
          <w:szCs w:val="24"/>
          <w:lang w:val="en-US" w:eastAsia="zh-CN"/>
        </w:rPr>
        <w:t>电平</w:t>
      </w:r>
      <w:r>
        <w:rPr>
          <w:rFonts w:eastAsiaTheme="minorEastAsia"/>
          <w:szCs w:val="24"/>
          <w:lang w:val="en-GB" w:eastAsia="zh-CN"/>
        </w:rPr>
        <w:t>的干扰信号和相关的空间和时间条件。</w:t>
      </w:r>
    </w:p>
    <w:p w14:paraId="2E058D51" w14:textId="77777777" w:rsidR="0003228D" w:rsidRDefault="008C333C">
      <w:pPr>
        <w:pStyle w:val="Heading2"/>
        <w:rPr>
          <w:lang w:val="en-GB" w:eastAsia="zh-CN"/>
        </w:rPr>
      </w:pPr>
      <w:bookmarkStart w:id="14" w:name="_Toc147934539"/>
      <w:bookmarkStart w:id="15" w:name="_Toc181885286"/>
      <w:r>
        <w:rPr>
          <w:lang w:val="en-GB" w:eastAsia="zh-CN"/>
        </w:rPr>
        <w:t>1.1</w:t>
      </w:r>
      <w:r>
        <w:rPr>
          <w:lang w:val="en-GB" w:eastAsia="zh-CN"/>
        </w:rPr>
        <w:tab/>
      </w:r>
      <w:bookmarkEnd w:id="14"/>
      <w:r>
        <w:rPr>
          <w:rFonts w:hint="eastAsia"/>
          <w:lang w:val="en-GB" w:eastAsia="zh-CN"/>
        </w:rPr>
        <w:t>系统和随机干扰</w:t>
      </w:r>
      <w:bookmarkEnd w:id="15"/>
    </w:p>
    <w:p w14:paraId="260B2436" w14:textId="77777777" w:rsidR="0003228D" w:rsidRDefault="008C333C">
      <w:pPr>
        <w:ind w:firstLineChars="200" w:firstLine="480"/>
        <w:rPr>
          <w:rFonts w:eastAsiaTheme="minorEastAsia"/>
          <w:szCs w:val="24"/>
          <w:lang w:val="en-GB" w:eastAsia="zh-CN"/>
        </w:rPr>
      </w:pPr>
      <w:r>
        <w:rPr>
          <w:rFonts w:ascii="STKaiti" w:eastAsia="STKaiti" w:hAnsi="STKaiti" w:cs="STKaiti" w:hint="eastAsia"/>
          <w:szCs w:val="24"/>
          <w:lang w:val="en-GB" w:eastAsia="zh-CN"/>
        </w:rPr>
        <w:t>建议</w:t>
      </w:r>
      <w:r>
        <w:rPr>
          <w:rFonts w:eastAsiaTheme="minorEastAsia"/>
          <w:szCs w:val="24"/>
          <w:lang w:val="en-GB" w:eastAsia="zh-CN"/>
        </w:rPr>
        <w:t>2</w:t>
      </w:r>
      <w:r>
        <w:rPr>
          <w:rFonts w:eastAsiaTheme="minorEastAsia" w:hint="eastAsia"/>
          <w:szCs w:val="24"/>
          <w:lang w:val="en-US" w:eastAsia="zh-CN"/>
        </w:rPr>
        <w:t>指出</w:t>
      </w:r>
      <w:r>
        <w:rPr>
          <w:rFonts w:eastAsiaTheme="minorEastAsia"/>
          <w:szCs w:val="24"/>
          <w:lang w:val="en-GB" w:eastAsia="zh-CN"/>
        </w:rPr>
        <w:t>，表</w:t>
      </w:r>
      <w:r>
        <w:rPr>
          <w:rFonts w:eastAsiaTheme="minorEastAsia"/>
          <w:szCs w:val="24"/>
          <w:lang w:val="en-GB" w:eastAsia="zh-CN"/>
        </w:rPr>
        <w:t>2</w:t>
      </w:r>
      <w:r>
        <w:rPr>
          <w:rFonts w:eastAsiaTheme="minorEastAsia"/>
          <w:szCs w:val="24"/>
          <w:lang w:val="en-GB" w:eastAsia="zh-CN"/>
        </w:rPr>
        <w:t>中给出的干扰和数据可用性标准</w:t>
      </w:r>
      <w:r>
        <w:rPr>
          <w:rFonts w:eastAsiaTheme="minorEastAsia" w:hint="eastAsia"/>
          <w:szCs w:val="24"/>
          <w:lang w:val="en-US" w:eastAsia="zh-CN"/>
        </w:rPr>
        <w:t>应</w:t>
      </w:r>
      <w:r>
        <w:rPr>
          <w:rFonts w:eastAsiaTheme="minorEastAsia"/>
          <w:szCs w:val="24"/>
          <w:lang w:val="en-GB" w:eastAsia="zh-CN"/>
        </w:rPr>
        <w:t>适用于对地球的陆地、海洋和大气层进行</w:t>
      </w:r>
      <w:r>
        <w:rPr>
          <w:rFonts w:eastAsiaTheme="minorEastAsia" w:hint="eastAsia"/>
          <w:szCs w:val="24"/>
          <w:lang w:val="en-GB" w:eastAsia="zh-CN"/>
        </w:rPr>
        <w:t>有源</w:t>
      </w:r>
      <w:r>
        <w:rPr>
          <w:rFonts w:hint="eastAsia"/>
          <w:bCs/>
          <w:color w:val="000000"/>
          <w:lang w:eastAsia="zh-CN"/>
        </w:rPr>
        <w:t>遥感</w:t>
      </w:r>
      <w:r>
        <w:rPr>
          <w:rFonts w:eastAsiaTheme="minorEastAsia"/>
          <w:szCs w:val="24"/>
          <w:lang w:val="en-GB" w:eastAsia="zh-CN"/>
        </w:rPr>
        <w:t>的仪器。表</w:t>
      </w:r>
      <w:r>
        <w:rPr>
          <w:rFonts w:eastAsiaTheme="minorEastAsia"/>
          <w:szCs w:val="24"/>
          <w:lang w:val="en-GB" w:eastAsia="zh-CN"/>
        </w:rPr>
        <w:t>2</w:t>
      </w:r>
      <w:r>
        <w:rPr>
          <w:rFonts w:eastAsiaTheme="minorEastAsia"/>
          <w:szCs w:val="24"/>
          <w:lang w:val="en-GB" w:eastAsia="zh-CN"/>
        </w:rPr>
        <w:t>提供了适用于两种类型干扰的数据可用性标准</w:t>
      </w:r>
      <w:r>
        <w:rPr>
          <w:rFonts w:eastAsiaTheme="minorEastAsia" w:hint="eastAsia"/>
          <w:szCs w:val="24"/>
          <w:lang w:val="en-GB" w:eastAsia="zh-CN"/>
        </w:rPr>
        <w:t>：</w:t>
      </w:r>
      <w:r>
        <w:rPr>
          <w:rFonts w:eastAsiaTheme="minorEastAsia"/>
          <w:szCs w:val="24"/>
          <w:lang w:val="en-GB" w:eastAsia="zh-CN"/>
        </w:rPr>
        <w:t>系统干扰和随机干扰。</w:t>
      </w:r>
    </w:p>
    <w:p w14:paraId="1478DF8C"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系统干扰被定义为在同一位置重复出现的干扰。当存在系统干扰时，表</w:t>
      </w:r>
      <w:r>
        <w:rPr>
          <w:rFonts w:eastAsiaTheme="minorEastAsia"/>
          <w:szCs w:val="24"/>
          <w:lang w:val="en-GB" w:eastAsia="zh-CN"/>
        </w:rPr>
        <w:t>2</w:t>
      </w:r>
      <w:r>
        <w:rPr>
          <w:rFonts w:eastAsiaTheme="minorEastAsia"/>
          <w:szCs w:val="24"/>
          <w:lang w:val="en-GB" w:eastAsia="zh-CN"/>
        </w:rPr>
        <w:t>中</w:t>
      </w:r>
      <w:r>
        <w:rPr>
          <w:rFonts w:eastAsiaTheme="minorEastAsia"/>
          <w:szCs w:val="24"/>
          <w:lang w:val="en-GB" w:eastAsia="zh-CN"/>
        </w:rPr>
        <w:t>99%</w:t>
      </w:r>
      <w:r>
        <w:rPr>
          <w:rFonts w:eastAsiaTheme="minorEastAsia"/>
          <w:szCs w:val="24"/>
          <w:lang w:val="en-GB" w:eastAsia="zh-CN"/>
        </w:rPr>
        <w:t>的数据可用性标准应适用于所有传感器类型，但</w:t>
      </w:r>
      <w:r>
        <w:rPr>
          <w:rFonts w:eastAsiaTheme="minorEastAsia" w:hint="eastAsia"/>
          <w:szCs w:val="24"/>
          <w:lang w:val="en-GB" w:eastAsia="zh-CN"/>
        </w:rPr>
        <w:t>测雨雷达</w:t>
      </w:r>
      <w:r>
        <w:rPr>
          <w:rFonts w:eastAsiaTheme="minorEastAsia"/>
          <w:szCs w:val="24"/>
          <w:lang w:val="en-GB" w:eastAsia="zh-CN"/>
        </w:rPr>
        <w:t>除外</w:t>
      </w:r>
      <w:r>
        <w:rPr>
          <w:rFonts w:eastAsiaTheme="minorEastAsia" w:hint="eastAsia"/>
          <w:szCs w:val="24"/>
          <w:lang w:val="en-GB" w:eastAsia="zh-CN"/>
        </w:rPr>
        <w:t>（</w:t>
      </w:r>
      <w:r>
        <w:rPr>
          <w:rFonts w:eastAsiaTheme="minorEastAsia"/>
          <w:szCs w:val="24"/>
          <w:lang w:val="en-GB" w:eastAsia="zh-CN"/>
        </w:rPr>
        <w:t>其可用性标准为</w:t>
      </w:r>
      <w:r>
        <w:rPr>
          <w:rFonts w:eastAsiaTheme="minorEastAsia"/>
          <w:szCs w:val="24"/>
          <w:lang w:val="en-GB" w:eastAsia="zh-CN"/>
        </w:rPr>
        <w:t>99.8%</w:t>
      </w:r>
      <w:r>
        <w:rPr>
          <w:rFonts w:eastAsiaTheme="minorEastAsia" w:hint="eastAsia"/>
          <w:szCs w:val="24"/>
          <w:lang w:val="en-GB" w:eastAsia="zh-CN"/>
        </w:rPr>
        <w:t>）</w:t>
      </w:r>
      <w:r>
        <w:rPr>
          <w:rFonts w:eastAsiaTheme="minorEastAsia"/>
          <w:szCs w:val="24"/>
          <w:lang w:val="en-GB" w:eastAsia="zh-CN"/>
        </w:rPr>
        <w:t>。</w:t>
      </w:r>
    </w:p>
    <w:p w14:paraId="7C24AC9C"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将系统数据可用性应用于</w:t>
      </w:r>
      <w:r>
        <w:rPr>
          <w:rFonts w:eastAsiaTheme="minorEastAsia" w:hint="eastAsia"/>
          <w:szCs w:val="24"/>
          <w:lang w:val="en-US" w:eastAsia="zh-CN"/>
        </w:rPr>
        <w:t>共用</w:t>
      </w:r>
      <w:r>
        <w:rPr>
          <w:rFonts w:eastAsiaTheme="minorEastAsia"/>
          <w:szCs w:val="24"/>
          <w:lang w:val="en-GB" w:eastAsia="zh-CN"/>
        </w:rPr>
        <w:t>和兼容性分析时，首先要确定所调查的干扰是否会在特定位置的重复</w:t>
      </w:r>
      <w:r>
        <w:rPr>
          <w:rFonts w:eastAsiaTheme="minorEastAsia" w:hint="eastAsia"/>
          <w:szCs w:val="24"/>
          <w:lang w:val="en-US" w:eastAsia="zh-CN"/>
        </w:rPr>
        <w:t>性</w:t>
      </w:r>
      <w:r>
        <w:rPr>
          <w:rFonts w:eastAsiaTheme="minorEastAsia"/>
          <w:szCs w:val="24"/>
          <w:lang w:val="en-GB" w:eastAsia="zh-CN"/>
        </w:rPr>
        <w:t>传感器测量中再次出现。如果在同一位置的传感器测量中发现被调查的干扰重复出现，尽管可能具有源自该位置的不同种类的信号</w:t>
      </w:r>
      <w:r>
        <w:rPr>
          <w:rFonts w:eastAsiaTheme="minorEastAsia" w:hint="eastAsia"/>
          <w:szCs w:val="24"/>
          <w:lang w:val="en-GB" w:eastAsia="zh-CN"/>
        </w:rPr>
        <w:t>（</w:t>
      </w:r>
      <w:r>
        <w:rPr>
          <w:rFonts w:eastAsiaTheme="minorEastAsia"/>
          <w:szCs w:val="24"/>
          <w:lang w:val="en-GB" w:eastAsia="zh-CN"/>
        </w:rPr>
        <w:t>例如，跳频雷达；扫描雷达</w:t>
      </w:r>
      <w:r>
        <w:rPr>
          <w:rFonts w:eastAsiaTheme="minorEastAsia" w:hint="eastAsia"/>
          <w:szCs w:val="24"/>
          <w:lang w:val="en-GB" w:eastAsia="zh-CN"/>
        </w:rPr>
        <w:t>）</w:t>
      </w:r>
      <w:r>
        <w:rPr>
          <w:rFonts w:eastAsiaTheme="minorEastAsia"/>
          <w:szCs w:val="24"/>
          <w:lang w:val="en-GB" w:eastAsia="zh-CN"/>
        </w:rPr>
        <w:t>，</w:t>
      </w:r>
      <w:r>
        <w:rPr>
          <w:rFonts w:eastAsiaTheme="minorEastAsia" w:hint="eastAsia"/>
          <w:szCs w:val="24"/>
          <w:lang w:val="en-US" w:eastAsia="zh-CN"/>
        </w:rPr>
        <w:t>但</w:t>
      </w:r>
      <w:r>
        <w:rPr>
          <w:rFonts w:eastAsiaTheme="minorEastAsia"/>
          <w:szCs w:val="24"/>
          <w:lang w:val="en-GB" w:eastAsia="zh-CN"/>
        </w:rPr>
        <w:t>该干扰</w:t>
      </w:r>
      <w:r>
        <w:rPr>
          <w:rFonts w:eastAsiaTheme="minorEastAsia" w:hint="eastAsia"/>
          <w:szCs w:val="24"/>
          <w:lang w:val="en-US" w:eastAsia="zh-CN"/>
        </w:rPr>
        <w:t>将</w:t>
      </w:r>
      <w:r>
        <w:rPr>
          <w:rFonts w:eastAsiaTheme="minorEastAsia"/>
          <w:szCs w:val="24"/>
          <w:lang w:val="en-GB" w:eastAsia="zh-CN"/>
        </w:rPr>
        <w:t>被认为是系统干扰；因此，在评估研究结果时，应使用系统干扰数据可用性标准。</w:t>
      </w:r>
    </w:p>
    <w:p w14:paraId="25FEEA10"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随机干扰被描述为导致短暂个别</w:t>
      </w:r>
      <w:r>
        <w:rPr>
          <w:rFonts w:eastAsiaTheme="minorEastAsia" w:hint="eastAsia"/>
          <w:szCs w:val="24"/>
          <w:lang w:val="en-US" w:eastAsia="zh-CN"/>
        </w:rPr>
        <w:t>测量</w:t>
      </w:r>
      <w:r>
        <w:rPr>
          <w:rFonts w:eastAsiaTheme="minorEastAsia"/>
          <w:szCs w:val="24"/>
          <w:lang w:val="en-GB" w:eastAsia="zh-CN"/>
        </w:rPr>
        <w:t>中断</w:t>
      </w:r>
      <w:r>
        <w:rPr>
          <w:rFonts w:eastAsiaTheme="minorEastAsia" w:hint="eastAsia"/>
          <w:szCs w:val="24"/>
          <w:lang w:val="en-GB" w:eastAsia="zh-CN"/>
        </w:rPr>
        <w:t>（</w:t>
      </w:r>
      <w:r>
        <w:rPr>
          <w:rFonts w:eastAsiaTheme="minorEastAsia"/>
          <w:szCs w:val="24"/>
          <w:lang w:val="en-GB" w:eastAsia="zh-CN"/>
        </w:rPr>
        <w:t>即大多数</w:t>
      </w:r>
      <w:r>
        <w:rPr>
          <w:rFonts w:eastAsiaTheme="minorEastAsia" w:hint="eastAsia"/>
          <w:szCs w:val="24"/>
          <w:lang w:val="en-US" w:eastAsia="zh-CN"/>
        </w:rPr>
        <w:t>测量</w:t>
      </w:r>
      <w:r>
        <w:rPr>
          <w:rFonts w:eastAsiaTheme="minorEastAsia"/>
          <w:szCs w:val="24"/>
          <w:lang w:val="en-GB" w:eastAsia="zh-CN"/>
        </w:rPr>
        <w:t>中断持续</w:t>
      </w:r>
      <w:r>
        <w:rPr>
          <w:rFonts w:eastAsiaTheme="minorEastAsia"/>
          <w:szCs w:val="24"/>
          <w:lang w:val="en-GB" w:eastAsia="zh-CN"/>
        </w:rPr>
        <w:t>2</w:t>
      </w:r>
      <w:r>
        <w:rPr>
          <w:rFonts w:eastAsiaTheme="minorEastAsia"/>
          <w:szCs w:val="24"/>
          <w:lang w:val="en-GB" w:eastAsia="zh-CN"/>
        </w:rPr>
        <w:t>秒或更短</w:t>
      </w:r>
      <w:r>
        <w:rPr>
          <w:rFonts w:eastAsiaTheme="minorEastAsia" w:hint="eastAsia"/>
          <w:szCs w:val="24"/>
          <w:lang w:val="en-GB" w:eastAsia="zh-CN"/>
        </w:rPr>
        <w:t>）</w:t>
      </w:r>
      <w:r>
        <w:rPr>
          <w:rFonts w:eastAsiaTheme="minorEastAsia"/>
          <w:szCs w:val="24"/>
          <w:lang w:val="en-GB" w:eastAsia="zh-CN"/>
        </w:rPr>
        <w:t>的干扰事件，并且随机分散在所有观测时间和区域。为了进行</w:t>
      </w:r>
      <w:r>
        <w:rPr>
          <w:rFonts w:eastAsiaTheme="minorEastAsia" w:hint="eastAsia"/>
          <w:szCs w:val="24"/>
          <w:lang w:val="en-GB" w:eastAsia="zh-CN"/>
        </w:rPr>
        <w:t>共用</w:t>
      </w:r>
      <w:r>
        <w:rPr>
          <w:rFonts w:eastAsiaTheme="minorEastAsia"/>
          <w:szCs w:val="24"/>
          <w:lang w:val="en-GB" w:eastAsia="zh-CN"/>
        </w:rPr>
        <w:t>和兼容性分析，这将适用于为评估数据可用性标准而选择的观察时间和测量区域。随机干扰的后果没有系统干扰</w:t>
      </w:r>
      <w:r>
        <w:rPr>
          <w:rFonts w:eastAsiaTheme="minorEastAsia" w:hint="eastAsia"/>
          <w:szCs w:val="24"/>
          <w:lang w:val="en-US" w:eastAsia="zh-CN"/>
        </w:rPr>
        <w:t>那么</w:t>
      </w:r>
      <w:r>
        <w:rPr>
          <w:rFonts w:eastAsiaTheme="minorEastAsia"/>
          <w:szCs w:val="24"/>
          <w:lang w:val="en-GB" w:eastAsia="zh-CN"/>
        </w:rPr>
        <w:t>严重，因此随机干扰情况下的随机数据可用性标准为</w:t>
      </w:r>
      <w:r>
        <w:rPr>
          <w:rFonts w:eastAsiaTheme="minorEastAsia"/>
          <w:szCs w:val="24"/>
          <w:lang w:val="en-GB" w:eastAsia="zh-CN"/>
        </w:rPr>
        <w:t>95%</w:t>
      </w:r>
      <w:r>
        <w:rPr>
          <w:rFonts w:eastAsiaTheme="minorEastAsia"/>
          <w:szCs w:val="24"/>
          <w:lang w:val="en-GB" w:eastAsia="zh-CN"/>
        </w:rPr>
        <w:t>，</w:t>
      </w:r>
      <w:r>
        <w:rPr>
          <w:rFonts w:eastAsiaTheme="minorEastAsia" w:hint="eastAsia"/>
          <w:szCs w:val="24"/>
          <w:lang w:val="en-US" w:eastAsia="zh-CN"/>
        </w:rPr>
        <w:t>但</w:t>
      </w:r>
      <w:r>
        <w:rPr>
          <w:rFonts w:eastAsiaTheme="minorEastAsia" w:hint="eastAsia"/>
          <w:szCs w:val="24"/>
          <w:lang w:val="en-GB" w:eastAsia="zh-CN"/>
        </w:rPr>
        <w:t>测雨雷达</w:t>
      </w:r>
      <w:r>
        <w:rPr>
          <w:rFonts w:eastAsiaTheme="minorEastAsia"/>
          <w:szCs w:val="24"/>
          <w:lang w:val="en-GB" w:eastAsia="zh-CN"/>
        </w:rPr>
        <w:t>除外</w:t>
      </w:r>
      <w:r>
        <w:rPr>
          <w:rFonts w:eastAsiaTheme="minorEastAsia" w:hint="eastAsia"/>
          <w:szCs w:val="24"/>
          <w:lang w:val="en-GB" w:eastAsia="zh-CN"/>
        </w:rPr>
        <w:t>（</w:t>
      </w:r>
      <w:r>
        <w:rPr>
          <w:rFonts w:eastAsiaTheme="minorEastAsia"/>
          <w:szCs w:val="24"/>
          <w:lang w:val="en-GB" w:eastAsia="zh-CN"/>
        </w:rPr>
        <w:t>其可用性标准为</w:t>
      </w:r>
      <w:r>
        <w:rPr>
          <w:rFonts w:eastAsiaTheme="minorEastAsia"/>
          <w:szCs w:val="24"/>
          <w:lang w:val="en-GB" w:eastAsia="zh-CN"/>
        </w:rPr>
        <w:t>99.8%</w:t>
      </w:r>
      <w:r>
        <w:rPr>
          <w:rFonts w:eastAsiaTheme="minorEastAsia" w:hint="eastAsia"/>
          <w:szCs w:val="24"/>
          <w:lang w:val="en-GB" w:eastAsia="zh-CN"/>
        </w:rPr>
        <w:t>）</w:t>
      </w:r>
      <w:r>
        <w:rPr>
          <w:rFonts w:eastAsiaTheme="minorEastAsia"/>
          <w:szCs w:val="24"/>
          <w:lang w:val="en-GB" w:eastAsia="zh-CN"/>
        </w:rPr>
        <w:t>。</w:t>
      </w:r>
    </w:p>
    <w:p w14:paraId="3F66385C"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将系统数据可用性应用于</w:t>
      </w:r>
      <w:r>
        <w:rPr>
          <w:rFonts w:eastAsiaTheme="minorEastAsia" w:hint="eastAsia"/>
          <w:szCs w:val="24"/>
          <w:lang w:val="en-GB" w:eastAsia="zh-CN"/>
        </w:rPr>
        <w:t>共用</w:t>
      </w:r>
      <w:r>
        <w:rPr>
          <w:rFonts w:eastAsiaTheme="minorEastAsia"/>
          <w:szCs w:val="24"/>
          <w:lang w:val="en-GB" w:eastAsia="zh-CN"/>
        </w:rPr>
        <w:t>和兼容性分析时，首先要确定受调查的干扰，即应评估哪种类型的干扰</w:t>
      </w:r>
      <w:r>
        <w:rPr>
          <w:rFonts w:eastAsiaTheme="minorEastAsia" w:hint="eastAsia"/>
          <w:szCs w:val="24"/>
          <w:lang w:val="en-GB" w:eastAsia="zh-CN"/>
        </w:rPr>
        <w:t>（</w:t>
      </w:r>
      <w:r>
        <w:rPr>
          <w:rFonts w:eastAsiaTheme="minorEastAsia"/>
          <w:szCs w:val="24"/>
          <w:lang w:val="en-GB" w:eastAsia="zh-CN"/>
        </w:rPr>
        <w:t>系统</w:t>
      </w:r>
      <w:r>
        <w:rPr>
          <w:rFonts w:eastAsiaTheme="minorEastAsia" w:hint="eastAsia"/>
          <w:szCs w:val="24"/>
          <w:lang w:val="en-US" w:eastAsia="zh-CN"/>
        </w:rPr>
        <w:t>干扰还是</w:t>
      </w:r>
      <w:r>
        <w:rPr>
          <w:rFonts w:eastAsiaTheme="minorEastAsia"/>
          <w:szCs w:val="24"/>
          <w:lang w:val="en-GB" w:eastAsia="zh-CN"/>
        </w:rPr>
        <w:t>随机</w:t>
      </w:r>
      <w:r>
        <w:rPr>
          <w:rFonts w:eastAsiaTheme="minorEastAsia" w:hint="eastAsia"/>
          <w:szCs w:val="24"/>
          <w:lang w:val="en-US" w:eastAsia="zh-CN"/>
        </w:rPr>
        <w:t>干扰）</w:t>
      </w:r>
      <w:r>
        <w:rPr>
          <w:rFonts w:eastAsiaTheme="minorEastAsia"/>
          <w:szCs w:val="24"/>
          <w:lang w:val="en-GB" w:eastAsia="zh-CN"/>
        </w:rPr>
        <w:t>。然后，分析</w:t>
      </w:r>
      <w:r>
        <w:rPr>
          <w:rFonts w:eastAsiaTheme="minorEastAsia" w:hint="eastAsia"/>
          <w:szCs w:val="24"/>
          <w:lang w:val="en-US" w:eastAsia="zh-CN"/>
        </w:rPr>
        <w:t>工作</w:t>
      </w:r>
      <w:r>
        <w:rPr>
          <w:rFonts w:eastAsiaTheme="minorEastAsia"/>
          <w:szCs w:val="24"/>
          <w:lang w:val="en-GB" w:eastAsia="zh-CN"/>
        </w:rPr>
        <w:t>应确定在</w:t>
      </w:r>
      <w:r>
        <w:rPr>
          <w:rFonts w:eastAsiaTheme="minorEastAsia" w:hint="eastAsia"/>
          <w:szCs w:val="24"/>
          <w:lang w:val="en-US" w:eastAsia="zh-CN"/>
        </w:rPr>
        <w:t>相关</w:t>
      </w:r>
      <w:r>
        <w:rPr>
          <w:rFonts w:eastAsiaTheme="minorEastAsia"/>
          <w:szCs w:val="24"/>
          <w:lang w:val="en-GB" w:eastAsia="zh-CN"/>
        </w:rPr>
        <w:t>测量区域中发生的超过干扰阈值标准的干扰事件的数量，并且结果的</w:t>
      </w:r>
      <w:r>
        <w:rPr>
          <w:rFonts w:eastAsiaTheme="minorEastAsia" w:hint="eastAsia"/>
          <w:szCs w:val="24"/>
          <w:lang w:val="en-US" w:eastAsia="zh-CN"/>
        </w:rPr>
        <w:t>概要</w:t>
      </w:r>
      <w:r>
        <w:rPr>
          <w:rFonts w:eastAsiaTheme="minorEastAsia"/>
          <w:szCs w:val="24"/>
          <w:lang w:val="en-GB" w:eastAsia="zh-CN"/>
        </w:rPr>
        <w:t>应提供</w:t>
      </w:r>
      <w:r>
        <w:rPr>
          <w:rFonts w:eastAsiaTheme="minorEastAsia" w:hint="eastAsia"/>
          <w:szCs w:val="24"/>
          <w:lang w:val="en-US" w:eastAsia="zh-CN"/>
        </w:rPr>
        <w:t>有关</w:t>
      </w:r>
      <w:r>
        <w:rPr>
          <w:rFonts w:eastAsiaTheme="minorEastAsia"/>
          <w:szCs w:val="24"/>
          <w:lang w:val="en-GB" w:eastAsia="zh-CN"/>
        </w:rPr>
        <w:t>适用的数据可用性标准的结果的评估。</w:t>
      </w:r>
    </w:p>
    <w:p w14:paraId="4F8D0560" w14:textId="77777777" w:rsidR="0003228D" w:rsidRDefault="008C333C">
      <w:pPr>
        <w:pStyle w:val="Heading1"/>
        <w:rPr>
          <w:lang w:val="en-US" w:eastAsia="zh-CN"/>
        </w:rPr>
      </w:pPr>
      <w:bookmarkStart w:id="16" w:name="_Toc181885287"/>
      <w:r>
        <w:rPr>
          <w:lang w:val="en-US" w:eastAsia="zh-CN"/>
        </w:rPr>
        <w:t>2</w:t>
      </w:r>
      <w:r>
        <w:rPr>
          <w:lang w:val="en-US" w:eastAsia="zh-CN"/>
        </w:rPr>
        <w:tab/>
      </w:r>
      <w:r>
        <w:rPr>
          <w:rFonts w:hint="eastAsia"/>
          <w:lang w:val="en-US" w:eastAsia="zh-CN"/>
        </w:rPr>
        <w:t>高度计</w:t>
      </w:r>
      <w:bookmarkEnd w:id="16"/>
    </w:p>
    <w:p w14:paraId="7014198D" w14:textId="77777777" w:rsidR="0003228D" w:rsidRDefault="008C333C">
      <w:pPr>
        <w:spacing w:after="60"/>
        <w:ind w:firstLine="490"/>
        <w:rPr>
          <w:lang w:val="en-US" w:eastAsia="zh-CN"/>
        </w:rPr>
      </w:pPr>
      <w:r>
        <w:rPr>
          <w:rFonts w:hint="eastAsia"/>
          <w:lang w:val="en-US" w:eastAsia="zh-CN"/>
        </w:rPr>
        <w:t>本节介绍了在</w:t>
      </w:r>
      <w:r>
        <w:rPr>
          <w:lang w:val="en-US" w:eastAsia="zh-CN"/>
        </w:rPr>
        <w:t>3.1-3.3 GHz</w:t>
      </w:r>
      <w:r>
        <w:rPr>
          <w:rFonts w:hint="eastAsia"/>
          <w:lang w:val="en-US" w:eastAsia="zh-CN"/>
        </w:rPr>
        <w:t>、</w:t>
      </w:r>
      <w:r>
        <w:rPr>
          <w:lang w:val="en-US" w:eastAsia="zh-CN"/>
        </w:rPr>
        <w:t>5.25-5.57 GHz</w:t>
      </w:r>
      <w:r>
        <w:rPr>
          <w:rFonts w:hint="eastAsia"/>
          <w:lang w:val="en-US" w:eastAsia="zh-CN"/>
        </w:rPr>
        <w:t>、</w:t>
      </w:r>
      <w:r>
        <w:rPr>
          <w:lang w:val="en-US" w:eastAsia="zh-CN"/>
        </w:rPr>
        <w:t>8.55-8.65 GHz</w:t>
      </w:r>
      <w:r>
        <w:rPr>
          <w:rFonts w:hint="eastAsia"/>
          <w:lang w:val="en-US" w:eastAsia="zh-CN"/>
        </w:rPr>
        <w:t>、</w:t>
      </w:r>
      <w:r>
        <w:rPr>
          <w:lang w:val="en-US" w:eastAsia="zh-CN"/>
        </w:rPr>
        <w:t>9.2-10.4 GHz</w:t>
      </w:r>
      <w:r>
        <w:rPr>
          <w:rStyle w:val="FootnoteReference"/>
          <w:color w:val="000000" w:themeColor="text1"/>
        </w:rPr>
        <w:footnoteReference w:id="2"/>
      </w:r>
      <w:r>
        <w:rPr>
          <w:rFonts w:hint="eastAsia"/>
          <w:lang w:val="en-US" w:eastAsia="zh-CN"/>
        </w:rPr>
        <w:t>、</w:t>
      </w:r>
      <w:r>
        <w:rPr>
          <w:lang w:val="en-US" w:eastAsia="zh-CN"/>
        </w:rPr>
        <w:t>13.25</w:t>
      </w:r>
      <w:r>
        <w:rPr>
          <w:lang w:val="en-US" w:eastAsia="zh-CN"/>
        </w:rPr>
        <w:noBreakHyphen/>
        <w:t>13.75 GHz</w:t>
      </w:r>
      <w:r>
        <w:rPr>
          <w:rFonts w:hint="eastAsia"/>
          <w:lang w:val="en-US" w:eastAsia="zh-CN"/>
        </w:rPr>
        <w:t>和</w:t>
      </w:r>
      <w:r>
        <w:rPr>
          <w:lang w:val="en-US" w:eastAsia="zh-CN"/>
        </w:rPr>
        <w:t xml:space="preserve"> 35.5-36 GHz</w:t>
      </w:r>
      <w:r>
        <w:rPr>
          <w:rFonts w:hint="eastAsia"/>
          <w:lang w:val="en-US" w:eastAsia="zh-CN"/>
        </w:rPr>
        <w:t>频段内工作的星载高度计的性能和干扰标准。</w:t>
      </w:r>
    </w:p>
    <w:p w14:paraId="4E2522B8" w14:textId="77777777" w:rsidR="0003228D" w:rsidRDefault="008C333C">
      <w:pPr>
        <w:pStyle w:val="Heading2"/>
        <w:rPr>
          <w:lang w:val="en-US" w:eastAsia="zh-CN"/>
        </w:rPr>
      </w:pPr>
      <w:bookmarkStart w:id="17" w:name="_Toc181885288"/>
      <w:r>
        <w:rPr>
          <w:lang w:val="en-US" w:eastAsia="zh-CN"/>
        </w:rPr>
        <w:t>2.1</w:t>
      </w:r>
      <w:r>
        <w:rPr>
          <w:lang w:val="en-US" w:eastAsia="zh-CN"/>
        </w:rPr>
        <w:tab/>
      </w:r>
      <w:r>
        <w:rPr>
          <w:rFonts w:hint="eastAsia"/>
          <w:lang w:val="en-US" w:eastAsia="zh-CN"/>
        </w:rPr>
        <w:t>性能标准</w:t>
      </w:r>
      <w:bookmarkEnd w:id="17"/>
    </w:p>
    <w:p w14:paraId="01B1C749" w14:textId="77777777" w:rsidR="0003228D" w:rsidRDefault="008C333C">
      <w:pPr>
        <w:spacing w:after="60"/>
        <w:ind w:firstLine="490"/>
        <w:rPr>
          <w:lang w:val="en-GB" w:eastAsia="zh-CN"/>
        </w:rPr>
      </w:pPr>
      <w:r>
        <w:rPr>
          <w:rFonts w:hint="eastAsia"/>
          <w:lang w:val="en-US" w:eastAsia="zh-CN"/>
        </w:rPr>
        <w:t>在</w:t>
      </w:r>
      <w:r>
        <w:rPr>
          <w:lang w:val="en-GB" w:eastAsia="zh-CN"/>
        </w:rPr>
        <w:t>经过数据处理后，星载高度计可</w:t>
      </w:r>
      <w:r>
        <w:rPr>
          <w:rFonts w:hint="eastAsia"/>
          <w:lang w:val="en-US" w:eastAsia="zh-CN"/>
        </w:rPr>
        <w:t>对</w:t>
      </w:r>
      <w:r>
        <w:rPr>
          <w:lang w:val="en-GB" w:eastAsia="zh-CN"/>
        </w:rPr>
        <w:t>海平面</w:t>
      </w:r>
      <w:r>
        <w:rPr>
          <w:rFonts w:hint="eastAsia"/>
          <w:lang w:val="en-US" w:eastAsia="zh-CN"/>
        </w:rPr>
        <w:t>进行</w:t>
      </w:r>
      <w:r>
        <w:rPr>
          <w:lang w:val="en-GB" w:eastAsia="zh-CN"/>
        </w:rPr>
        <w:t>测量，根据</w:t>
      </w:r>
      <w:r>
        <w:rPr>
          <w:rFonts w:hint="eastAsia"/>
          <w:lang w:val="en-GB" w:eastAsia="zh-CN"/>
        </w:rPr>
        <w:t>频段</w:t>
      </w:r>
      <w:r>
        <w:rPr>
          <w:rFonts w:hint="eastAsia"/>
          <w:lang w:val="en-US" w:eastAsia="zh-CN"/>
        </w:rPr>
        <w:t>的</w:t>
      </w:r>
      <w:r>
        <w:rPr>
          <w:lang w:val="en-GB" w:eastAsia="zh-CN"/>
        </w:rPr>
        <w:t>不同，</w:t>
      </w:r>
      <w:r>
        <w:rPr>
          <w:rFonts w:hint="eastAsia"/>
          <w:lang w:val="en-US" w:eastAsia="zh-CN"/>
        </w:rPr>
        <w:t>其</w:t>
      </w:r>
      <w:r>
        <w:rPr>
          <w:lang w:val="en-GB" w:eastAsia="zh-CN"/>
        </w:rPr>
        <w:t>精度至少为</w:t>
      </w:r>
      <w:r>
        <w:rPr>
          <w:lang w:val="en-GB" w:eastAsia="zh-CN"/>
        </w:rPr>
        <w:t>2</w:t>
      </w:r>
      <w:r>
        <w:rPr>
          <w:lang w:val="en-GB" w:eastAsia="zh-CN"/>
        </w:rPr>
        <w:t>或</w:t>
      </w:r>
      <w:r>
        <w:rPr>
          <w:lang w:val="en-GB" w:eastAsia="zh-CN"/>
        </w:rPr>
        <w:t>3</w:t>
      </w:r>
      <w:r>
        <w:rPr>
          <w:rFonts w:hint="eastAsia"/>
          <w:lang w:val="en-US" w:eastAsia="zh-CN"/>
        </w:rPr>
        <w:t xml:space="preserve"> cm</w:t>
      </w:r>
      <w:r>
        <w:rPr>
          <w:lang w:val="en-GB" w:eastAsia="zh-CN"/>
        </w:rPr>
        <w:t>。由于干扰引起的高度噪声增加</w:t>
      </w:r>
      <w:r>
        <w:rPr>
          <w:lang w:val="en-GB" w:eastAsia="zh-CN"/>
        </w:rPr>
        <w:t>0.1</w:t>
      </w:r>
      <w:r>
        <w:rPr>
          <w:rFonts w:hint="eastAsia"/>
          <w:lang w:val="en-US" w:eastAsia="zh-CN"/>
        </w:rPr>
        <w:t xml:space="preserve"> cm</w:t>
      </w:r>
      <w:r>
        <w:rPr>
          <w:lang w:val="en-GB" w:eastAsia="zh-CN"/>
        </w:rPr>
        <w:t>不会对数据产生实质性影响，并且</w:t>
      </w:r>
      <w:r>
        <w:rPr>
          <w:rFonts w:hint="eastAsia"/>
          <w:lang w:val="en-US" w:eastAsia="zh-CN"/>
        </w:rPr>
        <w:t>这种情况</w:t>
      </w:r>
      <w:r>
        <w:rPr>
          <w:lang w:val="en-GB" w:eastAsia="zh-CN"/>
        </w:rPr>
        <w:t>是可以接受的。</w:t>
      </w:r>
      <w:r>
        <w:rPr>
          <w:rFonts w:hint="eastAsia"/>
          <w:lang w:val="en-GB" w:eastAsia="zh-CN"/>
        </w:rPr>
        <w:t>换言之，</w:t>
      </w:r>
      <w:r>
        <w:rPr>
          <w:lang w:val="en-GB" w:eastAsia="zh-CN"/>
        </w:rPr>
        <w:t>由于干扰造成的</w:t>
      </w:r>
      <w:r>
        <w:rPr>
          <w:lang w:val="en-GB" w:eastAsia="zh-CN"/>
        </w:rPr>
        <w:t>4%</w:t>
      </w:r>
      <w:r>
        <w:rPr>
          <w:lang w:val="en-GB" w:eastAsia="zh-CN"/>
        </w:rPr>
        <w:t>的高度噪声</w:t>
      </w:r>
      <w:r>
        <w:rPr>
          <w:rFonts w:hint="eastAsia"/>
          <w:lang w:val="en-GB" w:eastAsia="zh-CN"/>
        </w:rPr>
        <w:t>劣化</w:t>
      </w:r>
      <w:r>
        <w:rPr>
          <w:lang w:val="en-GB" w:eastAsia="zh-CN"/>
        </w:rPr>
        <w:t>是可以容忍的，</w:t>
      </w:r>
      <w:r>
        <w:rPr>
          <w:rFonts w:hint="eastAsia"/>
          <w:lang w:val="en-US" w:eastAsia="zh-CN"/>
        </w:rPr>
        <w:t>原因是</w:t>
      </w:r>
      <w:r>
        <w:rPr>
          <w:lang w:val="en-GB" w:eastAsia="zh-CN"/>
        </w:rPr>
        <w:t>它不会妨碍满足当前的任务目标。</w:t>
      </w:r>
    </w:p>
    <w:p w14:paraId="1C36F837" w14:textId="77777777" w:rsidR="0003228D" w:rsidRDefault="008C333C">
      <w:pPr>
        <w:spacing w:after="60"/>
        <w:ind w:firstLine="490"/>
        <w:rPr>
          <w:lang w:val="en-GB" w:eastAsia="zh-CN"/>
        </w:rPr>
      </w:pPr>
      <w:r>
        <w:rPr>
          <w:lang w:val="en-GB" w:eastAsia="zh-CN"/>
        </w:rPr>
        <w:lastRenderedPageBreak/>
        <w:t>高度计任务的一个要求是获取海洋和陆地内可测量水体的所有可能数据的至少</w:t>
      </w:r>
      <w:r>
        <w:rPr>
          <w:lang w:val="en-GB" w:eastAsia="zh-CN"/>
        </w:rPr>
        <w:t>90%</w:t>
      </w:r>
      <w:r>
        <w:rPr>
          <w:lang w:val="en-GB" w:eastAsia="zh-CN"/>
        </w:rPr>
        <w:t>。设计目标高于这一最低要求，并已确定为采集</w:t>
      </w:r>
      <w:r>
        <w:rPr>
          <w:lang w:val="en-GB" w:eastAsia="zh-CN"/>
        </w:rPr>
        <w:t>95%</w:t>
      </w:r>
      <w:r>
        <w:rPr>
          <w:lang w:val="en-GB" w:eastAsia="zh-CN"/>
        </w:rPr>
        <w:t>的所有可能的可测量数据。必须在尽可能靠近陆海界面的地方进行观测</w:t>
      </w:r>
      <w:r>
        <w:rPr>
          <w:rFonts w:hint="eastAsia"/>
          <w:lang w:val="en-GB" w:eastAsia="zh-CN"/>
        </w:rPr>
        <w:t>（</w:t>
      </w:r>
      <w:r>
        <w:rPr>
          <w:lang w:val="en-GB" w:eastAsia="zh-CN"/>
        </w:rPr>
        <w:t>在距离陆海界面约</w:t>
      </w:r>
      <w:r>
        <w:rPr>
          <w:lang w:val="en-GB" w:eastAsia="zh-CN"/>
        </w:rPr>
        <w:t>15</w:t>
      </w:r>
      <w:r>
        <w:rPr>
          <w:lang w:val="en-GB" w:eastAsia="zh-CN"/>
        </w:rPr>
        <w:t>公里处，高度计波形会发生失真，从而妨碍准确的高度估计</w:t>
      </w:r>
      <w:r>
        <w:rPr>
          <w:rFonts w:hint="eastAsia"/>
          <w:lang w:val="en-GB" w:eastAsia="zh-CN"/>
        </w:rPr>
        <w:t>）</w:t>
      </w:r>
      <w:r>
        <w:rPr>
          <w:lang w:val="en-GB" w:eastAsia="zh-CN"/>
        </w:rPr>
        <w:t>。丢失数据的预算必须考虑到所有</w:t>
      </w:r>
      <w:r>
        <w:rPr>
          <w:rFonts w:hint="eastAsia"/>
          <w:lang w:val="en-US" w:eastAsia="zh-CN"/>
        </w:rPr>
        <w:t>损失</w:t>
      </w:r>
      <w:r>
        <w:rPr>
          <w:lang w:val="en-GB" w:eastAsia="zh-CN"/>
        </w:rPr>
        <w:t>来源，包括由于航天器系统、</w:t>
      </w:r>
      <w:r>
        <w:rPr>
          <w:rFonts w:hint="eastAsia"/>
          <w:lang w:val="en-US" w:eastAsia="zh-CN"/>
        </w:rPr>
        <w:t>测高仪</w:t>
      </w:r>
      <w:r>
        <w:rPr>
          <w:lang w:val="en-GB" w:eastAsia="zh-CN"/>
        </w:rPr>
        <w:t>、机动、干扰等造成的</w:t>
      </w:r>
      <w:r>
        <w:rPr>
          <w:rFonts w:hint="eastAsia"/>
          <w:lang w:val="en-US" w:eastAsia="zh-CN"/>
        </w:rPr>
        <w:t>损失</w:t>
      </w:r>
      <w:r>
        <w:rPr>
          <w:lang w:val="en-GB" w:eastAsia="zh-CN"/>
        </w:rPr>
        <w:t>。</w:t>
      </w:r>
    </w:p>
    <w:p w14:paraId="03DD0E68" w14:textId="77777777" w:rsidR="0003228D" w:rsidRDefault="008C333C">
      <w:pPr>
        <w:spacing w:after="60"/>
        <w:ind w:firstLine="490"/>
        <w:rPr>
          <w:lang w:val="en-GB" w:eastAsia="zh-CN"/>
        </w:rPr>
      </w:pPr>
      <w:r>
        <w:rPr>
          <w:lang w:val="en-GB" w:eastAsia="zh-CN"/>
        </w:rPr>
        <w:t>测高数据的可用性要求为</w:t>
      </w:r>
      <w:r>
        <w:rPr>
          <w:lang w:val="en-GB" w:eastAsia="zh-CN"/>
        </w:rPr>
        <w:t>95%</w:t>
      </w:r>
      <w:r>
        <w:rPr>
          <w:lang w:val="en-GB" w:eastAsia="zh-CN"/>
        </w:rPr>
        <w:t>，</w:t>
      </w:r>
      <w:r>
        <w:rPr>
          <w:rFonts w:hint="eastAsia"/>
          <w:lang w:val="en-US" w:eastAsia="zh-CN"/>
        </w:rPr>
        <w:t>前提是</w:t>
      </w:r>
      <w:r>
        <w:rPr>
          <w:lang w:val="en-GB" w:eastAsia="zh-CN"/>
        </w:rPr>
        <w:t>相关的个别</w:t>
      </w:r>
      <w:r>
        <w:rPr>
          <w:rFonts w:hint="eastAsia"/>
          <w:lang w:val="en-US" w:eastAsia="zh-CN"/>
        </w:rPr>
        <w:t>测量</w:t>
      </w:r>
      <w:r>
        <w:rPr>
          <w:lang w:val="en-GB" w:eastAsia="zh-CN"/>
        </w:rPr>
        <w:t>中断是短暂的，</w:t>
      </w:r>
      <w:r>
        <w:rPr>
          <w:rFonts w:hint="eastAsia"/>
          <w:lang w:val="en-US" w:eastAsia="zh-CN"/>
        </w:rPr>
        <w:t>且</w:t>
      </w:r>
      <w:r>
        <w:rPr>
          <w:lang w:val="en-GB" w:eastAsia="zh-CN"/>
        </w:rPr>
        <w:t>随机分布在所有观测时间和区域</w:t>
      </w:r>
      <w:r>
        <w:rPr>
          <w:rFonts w:hint="eastAsia"/>
          <w:lang w:val="en-GB" w:eastAsia="zh-CN"/>
        </w:rPr>
        <w:t>（</w:t>
      </w:r>
      <w:r>
        <w:rPr>
          <w:lang w:val="en-GB" w:eastAsia="zh-CN"/>
        </w:rPr>
        <w:t>即大多数</w:t>
      </w:r>
      <w:r>
        <w:rPr>
          <w:rFonts w:hint="eastAsia"/>
          <w:lang w:val="en-US" w:eastAsia="zh-CN"/>
        </w:rPr>
        <w:t>测量</w:t>
      </w:r>
      <w:r>
        <w:rPr>
          <w:lang w:val="en-GB" w:eastAsia="zh-CN"/>
        </w:rPr>
        <w:t>中断持续</w:t>
      </w:r>
      <w:r>
        <w:rPr>
          <w:lang w:val="en-GB" w:eastAsia="zh-CN"/>
        </w:rPr>
        <w:t>2</w:t>
      </w:r>
      <w:r>
        <w:rPr>
          <w:lang w:val="en-GB" w:eastAsia="zh-CN"/>
        </w:rPr>
        <w:t>秒或更短</w:t>
      </w:r>
      <w:r>
        <w:rPr>
          <w:rFonts w:hint="eastAsia"/>
          <w:lang w:val="en-GB" w:eastAsia="zh-CN"/>
        </w:rPr>
        <w:t>）</w:t>
      </w:r>
      <w:r>
        <w:rPr>
          <w:lang w:val="en-GB" w:eastAsia="zh-CN"/>
        </w:rPr>
        <w:t>。</w:t>
      </w:r>
      <w:r>
        <w:rPr>
          <w:rFonts w:hint="eastAsia"/>
          <w:lang w:val="en-GB" w:eastAsia="zh-CN"/>
        </w:rPr>
        <w:t>应注意的是</w:t>
      </w:r>
      <w:r>
        <w:rPr>
          <w:lang w:val="en-GB" w:eastAsia="zh-CN"/>
        </w:rPr>
        <w:t>，尽管确定是否能够满足</w:t>
      </w:r>
      <w:r>
        <w:rPr>
          <w:lang w:val="en-GB" w:eastAsia="zh-CN"/>
        </w:rPr>
        <w:t>95%</w:t>
      </w:r>
      <w:r>
        <w:rPr>
          <w:lang w:val="en-GB" w:eastAsia="zh-CN"/>
        </w:rPr>
        <w:t>的可用性要求是一个相对简单的分析，但是由于</w:t>
      </w:r>
      <w:r>
        <w:rPr>
          <w:rFonts w:hint="eastAsia"/>
          <w:lang w:val="en-GB" w:eastAsia="zh-CN"/>
        </w:rPr>
        <w:t>测量中断</w:t>
      </w:r>
      <w:r>
        <w:rPr>
          <w:lang w:val="en-GB" w:eastAsia="zh-CN"/>
        </w:rPr>
        <w:t>在所有观察时间和地理区域内的随机分散性，因此很难对</w:t>
      </w:r>
      <w:r>
        <w:rPr>
          <w:rFonts w:hint="eastAsia"/>
          <w:lang w:val="en-GB" w:eastAsia="zh-CN"/>
        </w:rPr>
        <w:t>测量中断</w:t>
      </w:r>
      <w:r>
        <w:rPr>
          <w:lang w:val="en-GB" w:eastAsia="zh-CN"/>
        </w:rPr>
        <w:t>进行分析。</w:t>
      </w:r>
    </w:p>
    <w:p w14:paraId="527E6DA4" w14:textId="77777777" w:rsidR="0003228D" w:rsidRDefault="008C333C">
      <w:pPr>
        <w:spacing w:after="60"/>
        <w:ind w:firstLine="490"/>
        <w:rPr>
          <w:lang w:val="en-GB" w:eastAsia="zh-CN"/>
        </w:rPr>
      </w:pPr>
      <w:r>
        <w:rPr>
          <w:lang w:val="en-GB" w:eastAsia="zh-CN"/>
        </w:rPr>
        <w:t>在</w:t>
      </w:r>
      <w:r>
        <w:rPr>
          <w:rFonts w:hint="eastAsia"/>
          <w:lang w:val="en-GB" w:eastAsia="zh-CN"/>
        </w:rPr>
        <w:t>特定</w:t>
      </w:r>
      <w:r>
        <w:rPr>
          <w:lang w:val="en-GB" w:eastAsia="zh-CN"/>
        </w:rPr>
        <w:t>的传感器测量区域总是存在的干扰的影响比随机干扰的影响要严重得多</w:t>
      </w:r>
      <w:r>
        <w:rPr>
          <w:rFonts w:hint="eastAsia"/>
          <w:lang w:val="en-GB" w:eastAsia="zh-CN"/>
        </w:rPr>
        <w:t>，原因是</w:t>
      </w:r>
      <w:r>
        <w:rPr>
          <w:lang w:val="en-GB" w:eastAsia="zh-CN"/>
        </w:rPr>
        <w:t>有效的测量永远不可能从那些地理区域获得。为了解决这一严重问题，对高度计的要求是能够</w:t>
      </w:r>
      <w:r>
        <w:rPr>
          <w:rFonts w:hint="eastAsia"/>
          <w:lang w:val="en-US" w:eastAsia="zh-CN"/>
        </w:rPr>
        <w:t>在</w:t>
      </w:r>
      <w:r>
        <w:rPr>
          <w:lang w:val="en-GB" w:eastAsia="zh-CN"/>
        </w:rPr>
        <w:t>至少</w:t>
      </w:r>
      <w:r>
        <w:rPr>
          <w:lang w:val="en-GB" w:eastAsia="zh-CN"/>
        </w:rPr>
        <w:t>99%</w:t>
      </w:r>
      <w:r>
        <w:rPr>
          <w:lang w:val="en-GB" w:eastAsia="zh-CN"/>
        </w:rPr>
        <w:t>的时间内在</w:t>
      </w:r>
      <w:r>
        <w:rPr>
          <w:rFonts w:hint="eastAsia"/>
          <w:lang w:val="en-GB" w:eastAsia="zh-CN"/>
        </w:rPr>
        <w:t>相关</w:t>
      </w:r>
      <w:r>
        <w:rPr>
          <w:lang w:val="en-GB" w:eastAsia="zh-CN"/>
        </w:rPr>
        <w:t>的每个测量区域获得有效数据。</w:t>
      </w:r>
    </w:p>
    <w:p w14:paraId="57411FD1" w14:textId="77777777" w:rsidR="0003228D" w:rsidRDefault="008C333C">
      <w:pPr>
        <w:pStyle w:val="Heading2"/>
        <w:rPr>
          <w:lang w:val="en-US" w:eastAsia="zh-CN"/>
        </w:rPr>
      </w:pPr>
      <w:bookmarkStart w:id="18" w:name="_Toc393184633"/>
      <w:bookmarkStart w:id="19" w:name="_Toc181885289"/>
      <w:r>
        <w:rPr>
          <w:lang w:val="en-US" w:eastAsia="zh-CN"/>
        </w:rPr>
        <w:t>2.2</w:t>
      </w:r>
      <w:r>
        <w:rPr>
          <w:lang w:val="en-US" w:eastAsia="zh-CN"/>
        </w:rPr>
        <w:tab/>
      </w:r>
      <w:bookmarkEnd w:id="18"/>
      <w:r>
        <w:rPr>
          <w:rFonts w:hint="eastAsia"/>
          <w:lang w:val="en-US" w:eastAsia="zh-CN"/>
        </w:rPr>
        <w:t>干扰标准</w:t>
      </w:r>
      <w:bookmarkEnd w:id="19"/>
    </w:p>
    <w:p w14:paraId="786E7CB3" w14:textId="77777777" w:rsidR="0003228D" w:rsidRDefault="008C333C">
      <w:pPr>
        <w:ind w:firstLineChars="200" w:firstLine="480"/>
        <w:jc w:val="left"/>
        <w:rPr>
          <w:lang w:val="en-US" w:eastAsia="zh-CN"/>
        </w:rPr>
      </w:pPr>
      <w:r>
        <w:rPr>
          <w:rFonts w:eastAsiaTheme="minorEastAsia"/>
          <w:szCs w:val="24"/>
          <w:lang w:val="en-GB" w:eastAsia="zh-CN"/>
        </w:rPr>
        <w:t>典型</w:t>
      </w:r>
      <w:r>
        <w:rPr>
          <w:rFonts w:hint="eastAsia"/>
          <w:lang w:val="en-US" w:eastAsia="zh-CN"/>
        </w:rPr>
        <w:t>高度计的链路预算在</w:t>
      </w:r>
      <w:r>
        <w:rPr>
          <w:rFonts w:hint="eastAsia"/>
          <w:lang w:val="en-US" w:eastAsia="zh-CN"/>
        </w:rPr>
        <w:t>39.9 dB/Hz</w:t>
      </w:r>
      <w:r>
        <w:rPr>
          <w:rFonts w:hint="eastAsia"/>
          <w:lang w:val="en-GB" w:eastAsia="zh-CN"/>
        </w:rPr>
        <w:t>（</w:t>
      </w:r>
      <w:r>
        <w:rPr>
          <w:lang w:val="en-US" w:eastAsia="zh-CN"/>
        </w:rPr>
        <w:t>9 772.3 Hz</w:t>
      </w:r>
      <w:r>
        <w:rPr>
          <w:rFonts w:hint="eastAsia"/>
          <w:lang w:val="en-US" w:eastAsia="zh-CN"/>
        </w:rPr>
        <w:t>）的接收机分辨率带宽上产生</w:t>
      </w:r>
      <w:r>
        <w:rPr>
          <w:rFonts w:hint="eastAsia"/>
          <w:lang w:val="en-US" w:eastAsia="zh-CN"/>
        </w:rPr>
        <w:t>13 dB</w:t>
      </w:r>
      <w:r>
        <w:rPr>
          <w:rFonts w:hint="eastAsia"/>
          <w:lang w:val="en-US" w:eastAsia="zh-CN"/>
        </w:rPr>
        <w:t>的信噪比（</w:t>
      </w:r>
      <w:r>
        <w:rPr>
          <w:rFonts w:hint="eastAsia"/>
          <w:i/>
          <w:iCs/>
          <w:lang w:val="en-US" w:eastAsia="zh-CN"/>
        </w:rPr>
        <w:t>S/N</w:t>
      </w:r>
      <w:r>
        <w:rPr>
          <w:rFonts w:hint="eastAsia"/>
          <w:lang w:val="en-US" w:eastAsia="zh-CN"/>
        </w:rPr>
        <w:t>）（在</w:t>
      </w:r>
      <w:r>
        <w:rPr>
          <w:lang w:val="en-US" w:eastAsia="zh-CN"/>
        </w:rPr>
        <w:t>35.5-36 GHz</w:t>
      </w:r>
      <w:r>
        <w:rPr>
          <w:rFonts w:hint="eastAsia"/>
          <w:lang w:val="en-US" w:eastAsia="zh-CN"/>
        </w:rPr>
        <w:t>工作的高度计除外）。高度计高度噪声在</w:t>
      </w:r>
      <w:r>
        <w:rPr>
          <w:lang w:val="en-US" w:eastAsia="zh-CN"/>
        </w:rPr>
        <w:t>1 </w:t>
      </w:r>
      <w:r>
        <w:rPr>
          <w:rFonts w:ascii="Symbol" w:hAnsi="Symbol"/>
          <w:lang w:eastAsia="zh-CN"/>
        </w:rPr>
        <w:t></w:t>
      </w:r>
      <w:r>
        <w:rPr>
          <w:lang w:val="en-US" w:eastAsia="zh-CN"/>
        </w:rPr>
        <w:t> 2</w:t>
      </w:r>
      <w:r>
        <w:rPr>
          <w:rFonts w:ascii="Tms Rmn" w:hAnsi="Tms Rmn"/>
          <w:sz w:val="8"/>
          <w:lang w:val="en-US" w:eastAsia="zh-CN"/>
        </w:rPr>
        <w:t> </w:t>
      </w:r>
      <w:r>
        <w:rPr>
          <w:lang w:val="en-US" w:eastAsia="zh-CN"/>
        </w:rPr>
        <w:t>/</w:t>
      </w:r>
      <w:r>
        <w:rPr>
          <w:rFonts w:ascii="Tms Rmn" w:hAnsi="Tms Rmn"/>
          <w:sz w:val="8"/>
          <w:lang w:val="en-US" w:eastAsia="zh-CN"/>
        </w:rPr>
        <w:t> </w:t>
      </w:r>
      <w:r>
        <w:rPr>
          <w:lang w:val="en-US" w:eastAsia="zh-CN"/>
        </w:rPr>
        <w:t>(</w:t>
      </w:r>
      <w:r>
        <w:rPr>
          <w:i/>
          <w:lang w:val="en-US" w:eastAsia="zh-CN"/>
        </w:rPr>
        <w:t>S</w:t>
      </w:r>
      <w:r>
        <w:rPr>
          <w:lang w:val="en-US" w:eastAsia="zh-CN"/>
        </w:rPr>
        <w:t>/</w:t>
      </w:r>
      <w:r>
        <w:rPr>
          <w:i/>
          <w:lang w:val="en-US" w:eastAsia="zh-CN"/>
        </w:rPr>
        <w:t>N</w:t>
      </w:r>
      <w:r>
        <w:rPr>
          <w:lang w:val="en-US" w:eastAsia="zh-CN"/>
        </w:rPr>
        <w:t>)</w:t>
      </w:r>
      <w:r>
        <w:rPr>
          <w:rFonts w:hint="eastAsia"/>
          <w:lang w:val="en-US" w:eastAsia="zh-CN"/>
        </w:rPr>
        <w:t>左右浮动。对于受扰前</w:t>
      </w:r>
      <w:r>
        <w:rPr>
          <w:rFonts w:hint="eastAsia"/>
          <w:i/>
          <w:iCs/>
          <w:lang w:val="en-US" w:eastAsia="zh-CN"/>
        </w:rPr>
        <w:t>S/N</w:t>
      </w:r>
      <w:r>
        <w:rPr>
          <w:rFonts w:hint="eastAsia"/>
          <w:lang w:val="en-US" w:eastAsia="zh-CN"/>
        </w:rPr>
        <w:t>为</w:t>
      </w:r>
      <w:r>
        <w:rPr>
          <w:rFonts w:hint="eastAsia"/>
          <w:lang w:val="en-US" w:eastAsia="zh-CN"/>
        </w:rPr>
        <w:t>13 dB</w:t>
      </w:r>
      <w:r>
        <w:rPr>
          <w:rFonts w:hint="eastAsia"/>
          <w:lang w:val="en-US" w:eastAsia="zh-CN"/>
        </w:rPr>
        <w:t>的返回信号，</w:t>
      </w:r>
      <w:r>
        <w:rPr>
          <w:rFonts w:eastAsiaTheme="minorEastAsia"/>
          <w:szCs w:val="24"/>
          <w:lang w:val="en-GB" w:eastAsia="zh-CN"/>
        </w:rPr>
        <w:t>干扰的增加</w:t>
      </w:r>
      <w:r>
        <w:rPr>
          <w:rFonts w:hint="eastAsia"/>
          <w:lang w:val="en-US" w:eastAsia="zh-CN"/>
        </w:rPr>
        <w:t>会导致高度测量噪声</w:t>
      </w:r>
      <w:r>
        <w:rPr>
          <w:rFonts w:eastAsiaTheme="minorEastAsia"/>
          <w:szCs w:val="24"/>
          <w:lang w:val="en-GB" w:eastAsia="zh-CN"/>
        </w:rPr>
        <w:t>增加</w:t>
      </w:r>
      <w:r>
        <w:rPr>
          <w:rFonts w:hint="eastAsia"/>
          <w:lang w:val="en-US" w:eastAsia="zh-CN"/>
        </w:rPr>
        <w:t>，如表</w:t>
      </w:r>
      <w:r>
        <w:rPr>
          <w:rFonts w:eastAsiaTheme="minorEastAsia"/>
          <w:szCs w:val="24"/>
          <w:lang w:val="en-GB" w:eastAsia="zh-CN"/>
        </w:rPr>
        <w:t>3</w:t>
      </w:r>
      <w:r>
        <w:rPr>
          <w:rFonts w:hint="eastAsia"/>
          <w:lang w:val="en-US" w:eastAsia="zh-CN"/>
        </w:rPr>
        <w:t>所示：</w:t>
      </w:r>
    </w:p>
    <w:p w14:paraId="41B2CED2" w14:textId="77777777" w:rsidR="0003228D" w:rsidRDefault="008C333C">
      <w:pPr>
        <w:pStyle w:val="TableNo"/>
        <w:rPr>
          <w:lang w:val="en-GB" w:eastAsia="zh-CN"/>
        </w:rPr>
      </w:pPr>
      <w:r>
        <w:rPr>
          <w:rFonts w:hint="eastAsia"/>
          <w:lang w:val="en-US" w:eastAsia="zh-CN"/>
        </w:rPr>
        <w:t>表</w:t>
      </w:r>
      <w:r>
        <w:rPr>
          <w:lang w:val="en-GB" w:eastAsia="zh-CN"/>
        </w:rPr>
        <w:t>3</w:t>
      </w:r>
    </w:p>
    <w:p w14:paraId="03B5286F" w14:textId="77777777" w:rsidR="0003228D" w:rsidRDefault="008C333C">
      <w:pPr>
        <w:pStyle w:val="Tabletitle"/>
        <w:rPr>
          <w:lang w:val="en-GB" w:eastAsia="zh-CN"/>
        </w:rPr>
      </w:pPr>
      <w:r>
        <w:rPr>
          <w:rFonts w:hint="eastAsia"/>
          <w:lang w:val="en-GB" w:eastAsia="zh-CN"/>
        </w:rPr>
        <w:t>高度计高度测量噪声相对于干扰电平的增加</w:t>
      </w:r>
      <w:r>
        <w:rPr>
          <w:rStyle w:val="FootnoteReference"/>
        </w:rPr>
        <w:footnoteReference w:id="3"/>
      </w:r>
    </w:p>
    <w:tbl>
      <w:tblPr>
        <w:tblW w:w="9639" w:type="dxa"/>
        <w:tblLayout w:type="fixed"/>
        <w:tblCellMar>
          <w:left w:w="107" w:type="dxa"/>
          <w:right w:w="107" w:type="dxa"/>
        </w:tblCellMar>
        <w:tblLook w:val="04A0" w:firstRow="1" w:lastRow="0" w:firstColumn="1" w:lastColumn="0" w:noHBand="0" w:noVBand="1"/>
      </w:tblPr>
      <w:tblGrid>
        <w:gridCol w:w="2835"/>
        <w:gridCol w:w="1701"/>
        <w:gridCol w:w="1701"/>
        <w:gridCol w:w="1701"/>
        <w:gridCol w:w="1701"/>
      </w:tblGrid>
      <w:tr w:rsidR="0003228D" w14:paraId="5182B61D" w14:textId="77777777">
        <w:trPr>
          <w:cantSplit/>
        </w:trPr>
        <w:tc>
          <w:tcPr>
            <w:tcW w:w="2835" w:type="dxa"/>
            <w:vMerge w:val="restart"/>
            <w:tcBorders>
              <w:top w:val="single" w:sz="6" w:space="0" w:color="auto"/>
              <w:left w:val="single" w:sz="6" w:space="0" w:color="auto"/>
              <w:right w:val="single" w:sz="6" w:space="0" w:color="auto"/>
            </w:tcBorders>
            <w:vAlign w:val="center"/>
          </w:tcPr>
          <w:p w14:paraId="57DCCB24" w14:textId="77777777" w:rsidR="0003228D" w:rsidRDefault="008C333C">
            <w:pPr>
              <w:pStyle w:val="Tablehead"/>
              <w:spacing w:before="60" w:after="20"/>
              <w:rPr>
                <w:szCs w:val="22"/>
              </w:rPr>
            </w:pPr>
            <w:r>
              <w:rPr>
                <w:rFonts w:hint="eastAsia"/>
                <w:szCs w:val="22"/>
                <w:lang w:eastAsia="zh-CN"/>
              </w:rPr>
              <w:t>干扰电平</w:t>
            </w:r>
          </w:p>
        </w:tc>
        <w:tc>
          <w:tcPr>
            <w:tcW w:w="3402" w:type="dxa"/>
            <w:gridSpan w:val="2"/>
            <w:tcBorders>
              <w:top w:val="single" w:sz="6" w:space="0" w:color="auto"/>
              <w:bottom w:val="single" w:sz="6" w:space="0" w:color="auto"/>
              <w:right w:val="single" w:sz="6" w:space="0" w:color="auto"/>
            </w:tcBorders>
            <w:vAlign w:val="center"/>
          </w:tcPr>
          <w:p w14:paraId="4C6A1359" w14:textId="33676C05" w:rsidR="0003228D" w:rsidRDefault="008C333C">
            <w:pPr>
              <w:pStyle w:val="Tablehead"/>
              <w:spacing w:before="60" w:after="20"/>
              <w:rPr>
                <w:szCs w:val="22"/>
              </w:rPr>
            </w:pPr>
            <w:r>
              <w:rPr>
                <w:i/>
                <w:szCs w:val="22"/>
              </w:rPr>
              <w:t>S</w:t>
            </w:r>
            <w:r>
              <w:rPr>
                <w:szCs w:val="22"/>
              </w:rPr>
              <w:t> /</w:t>
            </w:r>
            <w:r>
              <w:rPr>
                <w:i/>
                <w:szCs w:val="22"/>
              </w:rPr>
              <w:t>N</w:t>
            </w:r>
            <w:r>
              <w:rPr>
                <w:szCs w:val="22"/>
              </w:rPr>
              <w:br/>
            </w:r>
            <w:r w:rsidR="00D53265">
              <w:rPr>
                <w:rFonts w:hint="eastAsia"/>
                <w:szCs w:val="22"/>
                <w:lang w:eastAsia="zh-CN"/>
              </w:rPr>
              <w:t>（</w:t>
            </w:r>
            <w:r>
              <w:rPr>
                <w:szCs w:val="22"/>
              </w:rPr>
              <w:t>dB</w:t>
            </w:r>
            <w:r w:rsidR="00D53265">
              <w:rPr>
                <w:rFonts w:hint="eastAsia"/>
                <w:szCs w:val="22"/>
                <w:lang w:eastAsia="zh-CN"/>
              </w:rPr>
              <w:t>）</w:t>
            </w:r>
          </w:p>
        </w:tc>
        <w:tc>
          <w:tcPr>
            <w:tcW w:w="3402" w:type="dxa"/>
            <w:gridSpan w:val="2"/>
            <w:tcBorders>
              <w:top w:val="single" w:sz="6" w:space="0" w:color="auto"/>
              <w:bottom w:val="single" w:sz="6" w:space="0" w:color="auto"/>
              <w:right w:val="single" w:sz="6" w:space="0" w:color="auto"/>
            </w:tcBorders>
            <w:vAlign w:val="center"/>
          </w:tcPr>
          <w:p w14:paraId="1C750D0F" w14:textId="375DCAAA" w:rsidR="0003228D" w:rsidRDefault="008C333C">
            <w:pPr>
              <w:pStyle w:val="Tablehead"/>
              <w:spacing w:before="60" w:after="20"/>
              <w:rPr>
                <w:szCs w:val="22"/>
              </w:rPr>
            </w:pPr>
            <w:r>
              <w:rPr>
                <w:rFonts w:hint="eastAsia"/>
                <w:szCs w:val="22"/>
                <w:lang w:val="en-US" w:eastAsia="zh-CN"/>
              </w:rPr>
              <w:t>劣化</w:t>
            </w:r>
            <w:r>
              <w:rPr>
                <w:szCs w:val="22"/>
              </w:rPr>
              <w:br/>
            </w:r>
            <w:r w:rsidR="00D53265">
              <w:rPr>
                <w:rFonts w:hint="eastAsia"/>
                <w:szCs w:val="22"/>
                <w:lang w:eastAsia="zh-CN"/>
              </w:rPr>
              <w:t>（</w:t>
            </w:r>
            <w:r>
              <w:rPr>
                <w:szCs w:val="22"/>
              </w:rPr>
              <w:t>%</w:t>
            </w:r>
            <w:r w:rsidR="00D53265">
              <w:rPr>
                <w:rFonts w:hint="eastAsia"/>
                <w:szCs w:val="22"/>
                <w:lang w:eastAsia="zh-CN"/>
              </w:rPr>
              <w:t>）</w:t>
            </w:r>
          </w:p>
        </w:tc>
      </w:tr>
      <w:tr w:rsidR="0003228D" w14:paraId="5E6D778B" w14:textId="77777777">
        <w:trPr>
          <w:cantSplit/>
        </w:trPr>
        <w:tc>
          <w:tcPr>
            <w:tcW w:w="2835" w:type="dxa"/>
            <w:vMerge/>
            <w:tcBorders>
              <w:left w:val="single" w:sz="6" w:space="0" w:color="auto"/>
              <w:bottom w:val="single" w:sz="6" w:space="0" w:color="auto"/>
              <w:right w:val="single" w:sz="6" w:space="0" w:color="auto"/>
            </w:tcBorders>
            <w:vAlign w:val="center"/>
          </w:tcPr>
          <w:p w14:paraId="1E91632F" w14:textId="77777777" w:rsidR="0003228D" w:rsidRDefault="0003228D">
            <w:pPr>
              <w:pStyle w:val="Tablehead"/>
              <w:spacing w:before="60" w:after="20"/>
              <w:rPr>
                <w:szCs w:val="22"/>
              </w:rPr>
            </w:pPr>
          </w:p>
        </w:tc>
        <w:tc>
          <w:tcPr>
            <w:tcW w:w="1701" w:type="dxa"/>
            <w:tcBorders>
              <w:top w:val="single" w:sz="6" w:space="0" w:color="auto"/>
              <w:bottom w:val="single" w:sz="6" w:space="0" w:color="auto"/>
              <w:right w:val="single" w:sz="6" w:space="0" w:color="auto"/>
            </w:tcBorders>
            <w:vAlign w:val="center"/>
          </w:tcPr>
          <w:p w14:paraId="4A96C416" w14:textId="77777777" w:rsidR="0003228D" w:rsidRDefault="008C333C">
            <w:pPr>
              <w:pStyle w:val="Tablehead"/>
              <w:spacing w:before="60" w:after="20"/>
              <w:rPr>
                <w:szCs w:val="22"/>
              </w:rPr>
            </w:pPr>
            <w:r>
              <w:rPr>
                <w:rFonts w:hint="eastAsia"/>
                <w:szCs w:val="22"/>
                <w:lang w:eastAsia="zh-CN"/>
              </w:rPr>
              <w:t>非白干扰</w:t>
            </w:r>
          </w:p>
        </w:tc>
        <w:tc>
          <w:tcPr>
            <w:tcW w:w="1701" w:type="dxa"/>
            <w:tcBorders>
              <w:top w:val="single" w:sz="6" w:space="0" w:color="auto"/>
              <w:bottom w:val="single" w:sz="6" w:space="0" w:color="auto"/>
              <w:right w:val="single" w:sz="6" w:space="0" w:color="auto"/>
            </w:tcBorders>
            <w:vAlign w:val="center"/>
          </w:tcPr>
          <w:p w14:paraId="14ED5ACF" w14:textId="77777777" w:rsidR="0003228D" w:rsidRDefault="008C333C">
            <w:pPr>
              <w:pStyle w:val="Tablehead"/>
              <w:spacing w:before="60" w:after="20"/>
              <w:rPr>
                <w:szCs w:val="22"/>
              </w:rPr>
            </w:pPr>
            <w:r>
              <w:rPr>
                <w:rFonts w:hint="eastAsia"/>
                <w:szCs w:val="22"/>
                <w:lang w:eastAsia="zh-CN"/>
              </w:rPr>
              <w:t>白干扰</w:t>
            </w:r>
          </w:p>
        </w:tc>
        <w:tc>
          <w:tcPr>
            <w:tcW w:w="1701" w:type="dxa"/>
            <w:tcBorders>
              <w:top w:val="single" w:sz="6" w:space="0" w:color="auto"/>
              <w:bottom w:val="single" w:sz="6" w:space="0" w:color="auto"/>
              <w:right w:val="single" w:sz="6" w:space="0" w:color="auto"/>
            </w:tcBorders>
            <w:vAlign w:val="center"/>
          </w:tcPr>
          <w:p w14:paraId="70C1705E" w14:textId="77777777" w:rsidR="0003228D" w:rsidRDefault="008C333C">
            <w:pPr>
              <w:pStyle w:val="Tablehead"/>
              <w:spacing w:before="60" w:after="20"/>
              <w:rPr>
                <w:szCs w:val="22"/>
              </w:rPr>
            </w:pPr>
            <w:r>
              <w:rPr>
                <w:rFonts w:hint="eastAsia"/>
                <w:szCs w:val="22"/>
                <w:lang w:eastAsia="zh-CN"/>
              </w:rPr>
              <w:t>非白干扰</w:t>
            </w:r>
          </w:p>
        </w:tc>
        <w:tc>
          <w:tcPr>
            <w:tcW w:w="1701" w:type="dxa"/>
            <w:tcBorders>
              <w:top w:val="single" w:sz="6" w:space="0" w:color="auto"/>
              <w:bottom w:val="single" w:sz="6" w:space="0" w:color="auto"/>
              <w:right w:val="single" w:sz="6" w:space="0" w:color="auto"/>
            </w:tcBorders>
            <w:vAlign w:val="center"/>
          </w:tcPr>
          <w:p w14:paraId="4800B6B1" w14:textId="77777777" w:rsidR="0003228D" w:rsidRDefault="008C333C">
            <w:pPr>
              <w:pStyle w:val="Tablehead"/>
              <w:spacing w:before="60" w:after="20"/>
              <w:rPr>
                <w:szCs w:val="22"/>
              </w:rPr>
            </w:pPr>
            <w:r>
              <w:rPr>
                <w:rFonts w:hint="eastAsia"/>
                <w:szCs w:val="22"/>
                <w:lang w:eastAsia="zh-CN"/>
              </w:rPr>
              <w:t>白干扰</w:t>
            </w:r>
          </w:p>
        </w:tc>
      </w:tr>
      <w:tr w:rsidR="0003228D" w14:paraId="44938C2B" w14:textId="77777777">
        <w:trPr>
          <w:cantSplit/>
        </w:trPr>
        <w:tc>
          <w:tcPr>
            <w:tcW w:w="2835" w:type="dxa"/>
            <w:tcBorders>
              <w:left w:val="single" w:sz="6" w:space="0" w:color="auto"/>
              <w:bottom w:val="single" w:sz="6" w:space="0" w:color="auto"/>
              <w:right w:val="single" w:sz="6" w:space="0" w:color="auto"/>
            </w:tcBorders>
            <w:vAlign w:val="center"/>
          </w:tcPr>
          <w:p w14:paraId="28900822" w14:textId="77777777" w:rsidR="0003228D" w:rsidRDefault="008C333C">
            <w:pPr>
              <w:pStyle w:val="Tabletext"/>
              <w:spacing w:before="120" w:after="60"/>
              <w:rPr>
                <w:szCs w:val="22"/>
              </w:rPr>
            </w:pPr>
            <w:r>
              <w:rPr>
                <w:rFonts w:hint="eastAsia"/>
                <w:szCs w:val="22"/>
                <w:lang w:eastAsia="zh-CN"/>
              </w:rPr>
              <w:t>无</w:t>
            </w:r>
          </w:p>
        </w:tc>
        <w:tc>
          <w:tcPr>
            <w:tcW w:w="1701" w:type="dxa"/>
            <w:tcBorders>
              <w:left w:val="single" w:sz="6" w:space="0" w:color="auto"/>
              <w:bottom w:val="single" w:sz="6" w:space="0" w:color="auto"/>
              <w:right w:val="single" w:sz="6" w:space="0" w:color="auto"/>
            </w:tcBorders>
            <w:vAlign w:val="center"/>
          </w:tcPr>
          <w:p w14:paraId="3894C4C3"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13</w:t>
            </w:r>
          </w:p>
        </w:tc>
        <w:tc>
          <w:tcPr>
            <w:tcW w:w="1701" w:type="dxa"/>
            <w:tcBorders>
              <w:left w:val="single" w:sz="6" w:space="0" w:color="auto"/>
              <w:bottom w:val="single" w:sz="6" w:space="0" w:color="auto"/>
              <w:right w:val="single" w:sz="6" w:space="0" w:color="auto"/>
            </w:tcBorders>
            <w:vAlign w:val="center"/>
          </w:tcPr>
          <w:p w14:paraId="3E4D4076"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13</w:t>
            </w:r>
          </w:p>
        </w:tc>
        <w:tc>
          <w:tcPr>
            <w:tcW w:w="1701" w:type="dxa"/>
            <w:tcBorders>
              <w:left w:val="single" w:sz="6" w:space="0" w:color="auto"/>
              <w:bottom w:val="single" w:sz="6" w:space="0" w:color="auto"/>
              <w:right w:val="single" w:sz="6" w:space="0" w:color="auto"/>
            </w:tcBorders>
            <w:vAlign w:val="center"/>
          </w:tcPr>
          <w:p w14:paraId="34AEBD9E"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rFonts w:hint="eastAsia"/>
                <w:szCs w:val="22"/>
                <w:lang w:eastAsia="zh-CN"/>
              </w:rPr>
              <w:t>基线</w:t>
            </w:r>
          </w:p>
        </w:tc>
        <w:tc>
          <w:tcPr>
            <w:tcW w:w="1701" w:type="dxa"/>
            <w:tcBorders>
              <w:left w:val="single" w:sz="6" w:space="0" w:color="auto"/>
              <w:bottom w:val="single" w:sz="6" w:space="0" w:color="auto"/>
              <w:right w:val="single" w:sz="6" w:space="0" w:color="auto"/>
            </w:tcBorders>
            <w:vAlign w:val="center"/>
          </w:tcPr>
          <w:p w14:paraId="2EAD2C91"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rFonts w:hint="eastAsia"/>
                <w:szCs w:val="22"/>
                <w:lang w:eastAsia="zh-CN"/>
              </w:rPr>
              <w:t>基线</w:t>
            </w:r>
          </w:p>
        </w:tc>
      </w:tr>
      <w:tr w:rsidR="0003228D" w14:paraId="28D42C62" w14:textId="77777777">
        <w:trPr>
          <w:cantSplit/>
        </w:trPr>
        <w:tc>
          <w:tcPr>
            <w:tcW w:w="2835" w:type="dxa"/>
            <w:tcBorders>
              <w:top w:val="single" w:sz="6" w:space="0" w:color="auto"/>
              <w:left w:val="single" w:sz="6" w:space="0" w:color="auto"/>
              <w:bottom w:val="single" w:sz="6" w:space="0" w:color="auto"/>
              <w:right w:val="single" w:sz="6" w:space="0" w:color="auto"/>
            </w:tcBorders>
            <w:vAlign w:val="center"/>
          </w:tcPr>
          <w:p w14:paraId="6B753120" w14:textId="1B59B63E" w:rsidR="0003228D" w:rsidRDefault="008C333C">
            <w:pPr>
              <w:pStyle w:val="Tabletext"/>
              <w:spacing w:before="120" w:after="60"/>
              <w:rPr>
                <w:szCs w:val="22"/>
              </w:rPr>
            </w:pPr>
            <w:r>
              <w:rPr>
                <w:rFonts w:hint="eastAsia"/>
                <w:szCs w:val="22"/>
                <w:lang w:eastAsia="zh-CN"/>
              </w:rPr>
              <w:t>比噪声低</w:t>
            </w:r>
            <w:r>
              <w:rPr>
                <w:szCs w:val="22"/>
              </w:rPr>
              <w:t>10</w:t>
            </w:r>
            <w:r w:rsidR="00D53265">
              <w:rPr>
                <w:rFonts w:hint="eastAsia"/>
                <w:szCs w:val="22"/>
                <w:lang w:eastAsia="zh-CN"/>
              </w:rPr>
              <w:t xml:space="preserve"> </w:t>
            </w:r>
            <w:r>
              <w:rPr>
                <w:szCs w:val="22"/>
              </w:rPr>
              <w:t>dB</w:t>
            </w:r>
          </w:p>
        </w:tc>
        <w:tc>
          <w:tcPr>
            <w:tcW w:w="1701" w:type="dxa"/>
            <w:tcBorders>
              <w:top w:val="single" w:sz="6" w:space="0" w:color="auto"/>
              <w:left w:val="single" w:sz="6" w:space="0" w:color="auto"/>
              <w:bottom w:val="single" w:sz="6" w:space="0" w:color="auto"/>
              <w:right w:val="single" w:sz="6" w:space="0" w:color="auto"/>
            </w:tcBorders>
            <w:vAlign w:val="center"/>
          </w:tcPr>
          <w:p w14:paraId="09EA7ADC"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12.6</w:t>
            </w:r>
          </w:p>
        </w:tc>
        <w:tc>
          <w:tcPr>
            <w:tcW w:w="1701" w:type="dxa"/>
            <w:tcBorders>
              <w:top w:val="single" w:sz="6" w:space="0" w:color="auto"/>
              <w:left w:val="single" w:sz="6" w:space="0" w:color="auto"/>
              <w:bottom w:val="single" w:sz="6" w:space="0" w:color="auto"/>
              <w:right w:val="single" w:sz="6" w:space="0" w:color="auto"/>
            </w:tcBorders>
            <w:vAlign w:val="center"/>
          </w:tcPr>
          <w:p w14:paraId="0378027F"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12.99</w:t>
            </w:r>
          </w:p>
        </w:tc>
        <w:tc>
          <w:tcPr>
            <w:tcW w:w="1701" w:type="dxa"/>
            <w:tcBorders>
              <w:top w:val="single" w:sz="6" w:space="0" w:color="auto"/>
              <w:left w:val="single" w:sz="6" w:space="0" w:color="auto"/>
              <w:bottom w:val="single" w:sz="6" w:space="0" w:color="auto"/>
              <w:right w:val="single" w:sz="6" w:space="0" w:color="auto"/>
            </w:tcBorders>
            <w:vAlign w:val="center"/>
          </w:tcPr>
          <w:p w14:paraId="2E047AEF"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1</w:t>
            </w:r>
          </w:p>
        </w:tc>
        <w:tc>
          <w:tcPr>
            <w:tcW w:w="1701" w:type="dxa"/>
            <w:tcBorders>
              <w:top w:val="single" w:sz="6" w:space="0" w:color="auto"/>
              <w:left w:val="single" w:sz="6" w:space="0" w:color="auto"/>
              <w:bottom w:val="single" w:sz="6" w:space="0" w:color="auto"/>
              <w:right w:val="single" w:sz="6" w:space="0" w:color="auto"/>
            </w:tcBorders>
            <w:vAlign w:val="center"/>
          </w:tcPr>
          <w:p w14:paraId="7CECF085"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0.05</w:t>
            </w:r>
          </w:p>
        </w:tc>
      </w:tr>
      <w:tr w:rsidR="0003228D" w14:paraId="51069037" w14:textId="77777777">
        <w:trPr>
          <w:cantSplit/>
        </w:trPr>
        <w:tc>
          <w:tcPr>
            <w:tcW w:w="2835" w:type="dxa"/>
            <w:tcBorders>
              <w:top w:val="single" w:sz="6" w:space="0" w:color="auto"/>
              <w:left w:val="single" w:sz="6" w:space="0" w:color="auto"/>
              <w:bottom w:val="single" w:sz="6" w:space="0" w:color="auto"/>
              <w:right w:val="single" w:sz="6" w:space="0" w:color="auto"/>
            </w:tcBorders>
            <w:vAlign w:val="center"/>
          </w:tcPr>
          <w:p w14:paraId="6EB76E0F" w14:textId="5BB1298F" w:rsidR="0003228D" w:rsidRDefault="008C333C">
            <w:pPr>
              <w:pStyle w:val="Tabletext"/>
              <w:spacing w:before="120" w:after="60"/>
              <w:rPr>
                <w:szCs w:val="22"/>
              </w:rPr>
            </w:pPr>
            <w:r>
              <w:rPr>
                <w:rFonts w:hint="eastAsia"/>
                <w:szCs w:val="22"/>
                <w:lang w:eastAsia="zh-CN"/>
              </w:rPr>
              <w:t>比噪声低</w:t>
            </w:r>
            <w:r>
              <w:rPr>
                <w:szCs w:val="22"/>
              </w:rPr>
              <w:t>3</w:t>
            </w:r>
            <w:r w:rsidR="00D53265">
              <w:rPr>
                <w:rFonts w:hint="eastAsia"/>
                <w:szCs w:val="22"/>
                <w:lang w:eastAsia="zh-CN"/>
              </w:rPr>
              <w:t xml:space="preserve"> </w:t>
            </w:r>
            <w:r>
              <w:rPr>
                <w:szCs w:val="22"/>
              </w:rPr>
              <w:t>dB</w:t>
            </w:r>
          </w:p>
        </w:tc>
        <w:tc>
          <w:tcPr>
            <w:tcW w:w="1701" w:type="dxa"/>
            <w:tcBorders>
              <w:top w:val="single" w:sz="6" w:space="0" w:color="auto"/>
              <w:left w:val="single" w:sz="6" w:space="0" w:color="auto"/>
              <w:bottom w:val="single" w:sz="6" w:space="0" w:color="auto"/>
              <w:right w:val="single" w:sz="6" w:space="0" w:color="auto"/>
            </w:tcBorders>
            <w:vAlign w:val="center"/>
          </w:tcPr>
          <w:p w14:paraId="0E063A13"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11.25</w:t>
            </w:r>
          </w:p>
        </w:tc>
        <w:tc>
          <w:tcPr>
            <w:tcW w:w="1701" w:type="dxa"/>
            <w:tcBorders>
              <w:top w:val="single" w:sz="6" w:space="0" w:color="auto"/>
              <w:left w:val="single" w:sz="6" w:space="0" w:color="auto"/>
              <w:bottom w:val="single" w:sz="6" w:space="0" w:color="auto"/>
              <w:right w:val="single" w:sz="6" w:space="0" w:color="auto"/>
            </w:tcBorders>
            <w:vAlign w:val="center"/>
          </w:tcPr>
          <w:p w14:paraId="1FEEB1DD"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12.5</w:t>
            </w:r>
          </w:p>
        </w:tc>
        <w:tc>
          <w:tcPr>
            <w:tcW w:w="1701" w:type="dxa"/>
            <w:tcBorders>
              <w:top w:val="single" w:sz="6" w:space="0" w:color="auto"/>
              <w:left w:val="single" w:sz="6" w:space="0" w:color="auto"/>
              <w:bottom w:val="single" w:sz="6" w:space="0" w:color="auto"/>
              <w:right w:val="single" w:sz="6" w:space="0" w:color="auto"/>
            </w:tcBorders>
            <w:vAlign w:val="center"/>
          </w:tcPr>
          <w:p w14:paraId="232A1F4A"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4.5</w:t>
            </w:r>
          </w:p>
        </w:tc>
        <w:tc>
          <w:tcPr>
            <w:tcW w:w="1701" w:type="dxa"/>
            <w:tcBorders>
              <w:top w:val="single" w:sz="6" w:space="0" w:color="auto"/>
              <w:left w:val="single" w:sz="6" w:space="0" w:color="auto"/>
              <w:bottom w:val="single" w:sz="6" w:space="0" w:color="auto"/>
              <w:right w:val="single" w:sz="6" w:space="0" w:color="auto"/>
            </w:tcBorders>
            <w:vAlign w:val="center"/>
          </w:tcPr>
          <w:p w14:paraId="21FF0F9C"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1</w:t>
            </w:r>
          </w:p>
        </w:tc>
      </w:tr>
      <w:tr w:rsidR="0003228D" w14:paraId="7D185788" w14:textId="77777777">
        <w:trPr>
          <w:cantSplit/>
        </w:trPr>
        <w:tc>
          <w:tcPr>
            <w:tcW w:w="2835" w:type="dxa"/>
            <w:tcBorders>
              <w:top w:val="single" w:sz="6" w:space="0" w:color="auto"/>
              <w:left w:val="single" w:sz="6" w:space="0" w:color="auto"/>
              <w:bottom w:val="single" w:sz="6" w:space="0" w:color="auto"/>
              <w:right w:val="single" w:sz="6" w:space="0" w:color="auto"/>
            </w:tcBorders>
            <w:vAlign w:val="center"/>
          </w:tcPr>
          <w:p w14:paraId="03D75ED5" w14:textId="77777777" w:rsidR="0003228D" w:rsidRDefault="008C333C">
            <w:pPr>
              <w:pStyle w:val="Tabletext"/>
              <w:spacing w:before="120" w:after="60"/>
              <w:rPr>
                <w:szCs w:val="22"/>
              </w:rPr>
            </w:pPr>
            <w:r>
              <w:rPr>
                <w:rFonts w:hint="eastAsia"/>
                <w:szCs w:val="22"/>
                <w:lang w:eastAsia="zh-CN"/>
              </w:rPr>
              <w:t>与噪声相等</w:t>
            </w:r>
          </w:p>
        </w:tc>
        <w:tc>
          <w:tcPr>
            <w:tcW w:w="1701" w:type="dxa"/>
            <w:tcBorders>
              <w:top w:val="single" w:sz="6" w:space="0" w:color="auto"/>
              <w:left w:val="single" w:sz="6" w:space="0" w:color="auto"/>
              <w:bottom w:val="single" w:sz="6" w:space="0" w:color="auto"/>
              <w:right w:val="single" w:sz="6" w:space="0" w:color="auto"/>
            </w:tcBorders>
            <w:vAlign w:val="center"/>
          </w:tcPr>
          <w:p w14:paraId="785DC47A"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10</w:t>
            </w:r>
          </w:p>
        </w:tc>
        <w:tc>
          <w:tcPr>
            <w:tcW w:w="1701" w:type="dxa"/>
            <w:tcBorders>
              <w:top w:val="single" w:sz="6" w:space="0" w:color="auto"/>
              <w:left w:val="single" w:sz="6" w:space="0" w:color="auto"/>
              <w:bottom w:val="single" w:sz="6" w:space="0" w:color="auto"/>
              <w:right w:val="single" w:sz="6" w:space="0" w:color="auto"/>
            </w:tcBorders>
            <w:vAlign w:val="center"/>
          </w:tcPr>
          <w:p w14:paraId="404777E1"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82"/>
              <w:jc w:val="left"/>
              <w:rPr>
                <w:szCs w:val="22"/>
              </w:rPr>
            </w:pPr>
            <w:r>
              <w:rPr>
                <w:szCs w:val="22"/>
              </w:rPr>
              <w:t>11.5</w:t>
            </w:r>
          </w:p>
        </w:tc>
        <w:tc>
          <w:tcPr>
            <w:tcW w:w="1701" w:type="dxa"/>
            <w:tcBorders>
              <w:top w:val="single" w:sz="6" w:space="0" w:color="auto"/>
              <w:left w:val="single" w:sz="6" w:space="0" w:color="auto"/>
              <w:bottom w:val="single" w:sz="6" w:space="0" w:color="auto"/>
              <w:right w:val="single" w:sz="6" w:space="0" w:color="auto"/>
            </w:tcBorders>
            <w:vAlign w:val="center"/>
          </w:tcPr>
          <w:p w14:paraId="10CEBA73"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9</w:t>
            </w:r>
          </w:p>
        </w:tc>
        <w:tc>
          <w:tcPr>
            <w:tcW w:w="1701" w:type="dxa"/>
            <w:tcBorders>
              <w:top w:val="single" w:sz="6" w:space="0" w:color="auto"/>
              <w:left w:val="single" w:sz="6" w:space="0" w:color="auto"/>
              <w:bottom w:val="single" w:sz="6" w:space="0" w:color="auto"/>
              <w:right w:val="single" w:sz="6" w:space="0" w:color="auto"/>
            </w:tcBorders>
            <w:vAlign w:val="center"/>
          </w:tcPr>
          <w:p w14:paraId="65D37ABB"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709"/>
              <w:jc w:val="left"/>
              <w:rPr>
                <w:szCs w:val="22"/>
              </w:rPr>
            </w:pPr>
            <w:r>
              <w:rPr>
                <w:szCs w:val="22"/>
              </w:rPr>
              <w:t>3.8</w:t>
            </w:r>
          </w:p>
        </w:tc>
      </w:tr>
      <w:tr w:rsidR="0003228D" w14:paraId="0D9DA10A" w14:textId="77777777">
        <w:trPr>
          <w:cantSplit/>
        </w:trPr>
        <w:tc>
          <w:tcPr>
            <w:tcW w:w="2835" w:type="dxa"/>
            <w:tcBorders>
              <w:top w:val="single" w:sz="6" w:space="0" w:color="auto"/>
              <w:left w:val="single" w:sz="6" w:space="0" w:color="auto"/>
              <w:bottom w:val="single" w:sz="6" w:space="0" w:color="auto"/>
              <w:right w:val="single" w:sz="6" w:space="0" w:color="auto"/>
            </w:tcBorders>
            <w:vAlign w:val="center"/>
          </w:tcPr>
          <w:p w14:paraId="29E3096C" w14:textId="36944644" w:rsidR="0003228D" w:rsidRDefault="008C333C">
            <w:pPr>
              <w:pStyle w:val="Tabletext"/>
              <w:spacing w:before="120" w:after="60"/>
              <w:rPr>
                <w:szCs w:val="22"/>
              </w:rPr>
            </w:pPr>
            <w:r>
              <w:rPr>
                <w:rFonts w:hint="eastAsia"/>
                <w:szCs w:val="22"/>
                <w:lang w:eastAsia="zh-CN"/>
              </w:rPr>
              <w:t>比噪声高</w:t>
            </w:r>
            <w:r>
              <w:rPr>
                <w:szCs w:val="22"/>
              </w:rPr>
              <w:t>10</w:t>
            </w:r>
            <w:r w:rsidR="00D53265">
              <w:rPr>
                <w:rFonts w:hint="eastAsia"/>
                <w:szCs w:val="22"/>
                <w:lang w:eastAsia="zh-CN"/>
              </w:rPr>
              <w:t xml:space="preserve"> </w:t>
            </w:r>
            <w:r>
              <w:rPr>
                <w:szCs w:val="22"/>
              </w:rPr>
              <w:t>dB</w:t>
            </w:r>
          </w:p>
        </w:tc>
        <w:tc>
          <w:tcPr>
            <w:tcW w:w="1701" w:type="dxa"/>
            <w:tcBorders>
              <w:top w:val="single" w:sz="6" w:space="0" w:color="auto"/>
              <w:left w:val="single" w:sz="6" w:space="0" w:color="auto"/>
              <w:bottom w:val="single" w:sz="6" w:space="0" w:color="auto"/>
              <w:right w:val="single" w:sz="6" w:space="0" w:color="auto"/>
            </w:tcBorders>
            <w:vAlign w:val="center"/>
          </w:tcPr>
          <w:p w14:paraId="05ED4862"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52"/>
              <w:jc w:val="left"/>
              <w:rPr>
                <w:szCs w:val="22"/>
              </w:rPr>
            </w:pPr>
            <w:r>
              <w:rPr>
                <w:szCs w:val="22"/>
              </w:rPr>
              <w:t>2.6</w:t>
            </w:r>
          </w:p>
        </w:tc>
        <w:tc>
          <w:tcPr>
            <w:tcW w:w="1701" w:type="dxa"/>
            <w:tcBorders>
              <w:top w:val="single" w:sz="6" w:space="0" w:color="auto"/>
              <w:left w:val="single" w:sz="6" w:space="0" w:color="auto"/>
              <w:bottom w:val="single" w:sz="6" w:space="0" w:color="auto"/>
              <w:right w:val="single" w:sz="6" w:space="0" w:color="auto"/>
            </w:tcBorders>
            <w:vAlign w:val="center"/>
          </w:tcPr>
          <w:p w14:paraId="7AFE8A66"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ind w:left="453"/>
              <w:jc w:val="left"/>
              <w:rPr>
                <w:szCs w:val="22"/>
              </w:rPr>
            </w:pPr>
            <w:r>
              <w:rPr>
                <w:szCs w:val="22"/>
              </w:rPr>
              <w:t>3</w:t>
            </w:r>
          </w:p>
        </w:tc>
        <w:tc>
          <w:tcPr>
            <w:tcW w:w="1701" w:type="dxa"/>
            <w:tcBorders>
              <w:top w:val="single" w:sz="6" w:space="0" w:color="auto"/>
              <w:left w:val="single" w:sz="6" w:space="0" w:color="auto"/>
              <w:bottom w:val="single" w:sz="6" w:space="0" w:color="auto"/>
              <w:right w:val="single" w:sz="6" w:space="0" w:color="auto"/>
            </w:tcBorders>
            <w:vAlign w:val="center"/>
          </w:tcPr>
          <w:p w14:paraId="1210711B"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szCs w:val="22"/>
              </w:rPr>
              <w:t>91</w:t>
            </w:r>
          </w:p>
        </w:tc>
        <w:tc>
          <w:tcPr>
            <w:tcW w:w="1701" w:type="dxa"/>
            <w:tcBorders>
              <w:top w:val="single" w:sz="6" w:space="0" w:color="auto"/>
              <w:left w:val="single" w:sz="6" w:space="0" w:color="auto"/>
              <w:bottom w:val="single" w:sz="6" w:space="0" w:color="auto"/>
              <w:right w:val="single" w:sz="6" w:space="0" w:color="auto"/>
            </w:tcBorders>
            <w:vAlign w:val="center"/>
          </w:tcPr>
          <w:p w14:paraId="1BCFCAA3" w14:textId="77777777" w:rsidR="0003228D" w:rsidRDefault="008C33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60"/>
              <w:jc w:val="center"/>
              <w:rPr>
                <w:szCs w:val="22"/>
              </w:rPr>
            </w:pPr>
            <w:r>
              <w:rPr>
                <w:szCs w:val="22"/>
              </w:rPr>
              <w:t>82</w:t>
            </w:r>
          </w:p>
        </w:tc>
      </w:tr>
    </w:tbl>
    <w:p w14:paraId="175D6211" w14:textId="77777777" w:rsidR="000F293F" w:rsidRPr="000F293F" w:rsidRDefault="000F293F" w:rsidP="000F293F"/>
    <w:p w14:paraId="7337BD98" w14:textId="6DE8708F" w:rsidR="0003228D" w:rsidRDefault="008C333C">
      <w:pPr>
        <w:ind w:firstLineChars="200" w:firstLine="480"/>
        <w:rPr>
          <w:lang w:val="en-GB" w:eastAsia="zh-CN"/>
        </w:rPr>
      </w:pPr>
      <w:r>
        <w:rPr>
          <w:rFonts w:hint="eastAsia"/>
          <w:lang w:val="en-GB" w:eastAsia="zh-CN"/>
        </w:rPr>
        <w:t>对于在</w:t>
      </w:r>
      <w:r>
        <w:rPr>
          <w:rFonts w:hint="eastAsia"/>
          <w:lang w:val="en-GB" w:eastAsia="zh-CN"/>
        </w:rPr>
        <w:t>35.5-36</w:t>
      </w:r>
      <w:r w:rsidR="00D53265">
        <w:rPr>
          <w:lang w:val="en-GB" w:eastAsia="zh-CN"/>
        </w:rPr>
        <w:t xml:space="preserve"> </w:t>
      </w:r>
      <w:r>
        <w:rPr>
          <w:rFonts w:hint="eastAsia"/>
          <w:lang w:val="en-GB" w:eastAsia="zh-CN"/>
        </w:rPr>
        <w:t>GHz</w:t>
      </w:r>
      <w:r>
        <w:rPr>
          <w:rFonts w:hint="eastAsia"/>
          <w:lang w:val="en-GB" w:eastAsia="zh-CN"/>
        </w:rPr>
        <w:t>工作的高度计，大气效应和技术限制会减少链路预算（</w:t>
      </w:r>
      <w:r>
        <w:rPr>
          <w:rFonts w:hint="eastAsia"/>
          <w:i/>
          <w:iCs/>
          <w:lang w:val="en-GB" w:eastAsia="zh-CN"/>
        </w:rPr>
        <w:t>S/N</w:t>
      </w:r>
      <w:r>
        <w:rPr>
          <w:rFonts w:hint="eastAsia"/>
          <w:lang w:val="en-GB" w:eastAsia="zh-CN"/>
        </w:rPr>
        <w:t>接近于</w:t>
      </w:r>
      <w:r>
        <w:rPr>
          <w:rFonts w:hint="eastAsia"/>
          <w:lang w:val="en-GB" w:eastAsia="zh-CN"/>
        </w:rPr>
        <w:t>10</w:t>
      </w:r>
      <w:r w:rsidR="00D53265">
        <w:rPr>
          <w:lang w:val="en-GB" w:eastAsia="zh-CN"/>
        </w:rPr>
        <w:t> </w:t>
      </w:r>
      <w:r>
        <w:rPr>
          <w:rFonts w:hint="eastAsia"/>
          <w:lang w:val="en-GB" w:eastAsia="zh-CN"/>
        </w:rPr>
        <w:t>dB</w:t>
      </w:r>
      <w:r>
        <w:rPr>
          <w:rFonts w:hint="eastAsia"/>
          <w:lang w:val="en-GB" w:eastAsia="zh-CN"/>
        </w:rPr>
        <w:t>），</w:t>
      </w:r>
      <w:r>
        <w:rPr>
          <w:rFonts w:eastAsiaTheme="minorEastAsia"/>
          <w:color w:val="000000" w:themeColor="text1"/>
          <w:szCs w:val="24"/>
          <w:lang w:val="en-GB" w:eastAsia="zh-CN"/>
        </w:rPr>
        <w:t>因此对</w:t>
      </w:r>
      <w:r>
        <w:rPr>
          <w:rFonts w:eastAsiaTheme="minorEastAsia" w:hint="eastAsia"/>
          <w:color w:val="000000" w:themeColor="text1"/>
          <w:szCs w:val="24"/>
          <w:lang w:val="en-GB" w:eastAsia="zh-CN"/>
        </w:rPr>
        <w:t>干扰电平</w:t>
      </w:r>
      <w:r>
        <w:rPr>
          <w:rFonts w:eastAsiaTheme="minorEastAsia"/>
          <w:color w:val="000000" w:themeColor="text1"/>
          <w:szCs w:val="24"/>
          <w:lang w:val="en-GB" w:eastAsia="zh-CN"/>
        </w:rPr>
        <w:t>的敏感度较高，必须考虑以下</w:t>
      </w:r>
      <w:r>
        <w:rPr>
          <w:rFonts w:eastAsiaTheme="minorEastAsia" w:hint="eastAsia"/>
          <w:color w:val="000000" w:themeColor="text1"/>
          <w:szCs w:val="24"/>
          <w:lang w:val="en-US" w:eastAsia="zh-CN"/>
        </w:rPr>
        <w:t>各</w:t>
      </w:r>
      <w:r>
        <w:rPr>
          <w:rFonts w:eastAsiaTheme="minorEastAsia"/>
          <w:color w:val="000000" w:themeColor="text1"/>
          <w:szCs w:val="24"/>
          <w:lang w:val="en-GB" w:eastAsia="zh-CN"/>
        </w:rPr>
        <w:t>值</w:t>
      </w:r>
      <w:r>
        <w:rPr>
          <w:rFonts w:hint="eastAsia"/>
          <w:lang w:val="en-GB" w:eastAsia="zh-CN"/>
        </w:rPr>
        <w:t>：</w:t>
      </w:r>
    </w:p>
    <w:p w14:paraId="3C715C91" w14:textId="77777777" w:rsidR="0003228D" w:rsidRDefault="008C333C">
      <w:pPr>
        <w:pStyle w:val="TableNo"/>
        <w:rPr>
          <w:lang w:val="en-GB" w:eastAsia="zh-CN"/>
        </w:rPr>
      </w:pPr>
      <w:r>
        <w:rPr>
          <w:rFonts w:hint="eastAsia"/>
          <w:lang w:val="en-GB" w:eastAsia="zh-CN"/>
        </w:rPr>
        <w:lastRenderedPageBreak/>
        <w:t>表</w:t>
      </w:r>
      <w:r>
        <w:rPr>
          <w:lang w:val="en-GB" w:eastAsia="zh-CN"/>
        </w:rPr>
        <w:t>4</w:t>
      </w:r>
    </w:p>
    <w:p w14:paraId="63F8F353" w14:textId="77777777" w:rsidR="0003228D" w:rsidRDefault="008C333C">
      <w:pPr>
        <w:pStyle w:val="Tabletitle"/>
        <w:rPr>
          <w:lang w:eastAsia="zh-CN"/>
        </w:rPr>
      </w:pPr>
      <w:r>
        <w:rPr>
          <w:rFonts w:eastAsiaTheme="minorEastAsia" w:hint="eastAsia"/>
          <w:szCs w:val="24"/>
          <w:lang w:val="en-GB" w:eastAsia="zh-CN"/>
        </w:rPr>
        <w:t>高度计</w:t>
      </w:r>
      <w:r>
        <w:rPr>
          <w:rFonts w:eastAsiaTheme="minorEastAsia"/>
          <w:szCs w:val="24"/>
          <w:lang w:val="en-GB" w:eastAsia="zh-CN"/>
        </w:rPr>
        <w:t>高度测量噪声相对于</w:t>
      </w:r>
      <w:r>
        <w:rPr>
          <w:rFonts w:eastAsiaTheme="minorEastAsia" w:hint="eastAsia"/>
          <w:szCs w:val="24"/>
          <w:lang w:val="en-GB" w:eastAsia="zh-CN"/>
        </w:rPr>
        <w:t>干扰电平</w:t>
      </w:r>
      <w:r>
        <w:rPr>
          <w:rFonts w:eastAsiaTheme="minorEastAsia"/>
          <w:szCs w:val="24"/>
          <w:lang w:val="en-GB" w:eastAsia="zh-CN"/>
        </w:rPr>
        <w:t>的增加</w:t>
      </w:r>
      <w:r>
        <w:rPr>
          <w:rStyle w:val="FootnoteReference"/>
        </w:rPr>
        <w:footnoteReference w:id="4"/>
      </w:r>
    </w:p>
    <w:tbl>
      <w:tblPr>
        <w:tblW w:w="9639" w:type="dxa"/>
        <w:jc w:val="center"/>
        <w:tblLayout w:type="fixed"/>
        <w:tblCellMar>
          <w:left w:w="107" w:type="dxa"/>
          <w:right w:w="107" w:type="dxa"/>
        </w:tblCellMar>
        <w:tblLook w:val="04A0" w:firstRow="1" w:lastRow="0" w:firstColumn="1" w:lastColumn="0" w:noHBand="0" w:noVBand="1"/>
      </w:tblPr>
      <w:tblGrid>
        <w:gridCol w:w="2835"/>
        <w:gridCol w:w="1701"/>
        <w:gridCol w:w="1701"/>
        <w:gridCol w:w="1701"/>
        <w:gridCol w:w="1701"/>
      </w:tblGrid>
      <w:tr w:rsidR="0003228D" w14:paraId="11BEC586" w14:textId="77777777">
        <w:trPr>
          <w:cantSplit/>
          <w:jc w:val="center"/>
        </w:trPr>
        <w:tc>
          <w:tcPr>
            <w:tcW w:w="2835" w:type="dxa"/>
            <w:vMerge w:val="restart"/>
            <w:tcBorders>
              <w:top w:val="single" w:sz="6" w:space="0" w:color="auto"/>
              <w:left w:val="single" w:sz="6" w:space="0" w:color="auto"/>
              <w:right w:val="single" w:sz="6" w:space="0" w:color="auto"/>
            </w:tcBorders>
            <w:vAlign w:val="center"/>
          </w:tcPr>
          <w:p w14:paraId="609BB062" w14:textId="77777777" w:rsidR="0003228D" w:rsidRDefault="008C333C">
            <w:pPr>
              <w:pStyle w:val="Tablehead"/>
              <w:spacing w:before="60" w:after="60"/>
              <w:rPr>
                <w:lang w:eastAsia="zh-CN"/>
              </w:rPr>
            </w:pPr>
            <w:r>
              <w:rPr>
                <w:rFonts w:hint="eastAsia"/>
                <w:lang w:eastAsia="zh-CN"/>
              </w:rPr>
              <w:t>干扰电平</w:t>
            </w:r>
          </w:p>
        </w:tc>
        <w:tc>
          <w:tcPr>
            <w:tcW w:w="3402" w:type="dxa"/>
            <w:gridSpan w:val="2"/>
            <w:tcBorders>
              <w:top w:val="single" w:sz="6" w:space="0" w:color="auto"/>
              <w:bottom w:val="single" w:sz="6" w:space="0" w:color="auto"/>
              <w:right w:val="single" w:sz="6" w:space="0" w:color="auto"/>
            </w:tcBorders>
            <w:vAlign w:val="center"/>
          </w:tcPr>
          <w:p w14:paraId="4FCA9BC2" w14:textId="683E751A" w:rsidR="0003228D" w:rsidRDefault="008C333C">
            <w:pPr>
              <w:pStyle w:val="Tablehead"/>
              <w:spacing w:before="60" w:after="60"/>
            </w:pPr>
            <w:r>
              <w:rPr>
                <w:i/>
              </w:rPr>
              <w:t>S</w:t>
            </w:r>
            <w:r>
              <w:rPr>
                <w:sz w:val="4"/>
              </w:rPr>
              <w:t> </w:t>
            </w:r>
            <w:r>
              <w:t>/</w:t>
            </w:r>
            <w:r>
              <w:rPr>
                <w:i/>
              </w:rPr>
              <w:t>N</w:t>
            </w:r>
            <w:r>
              <w:br/>
            </w:r>
            <w:r w:rsidR="00D53265">
              <w:rPr>
                <w:rFonts w:hint="eastAsia"/>
                <w:lang w:eastAsia="zh-CN"/>
              </w:rPr>
              <w:t>（</w:t>
            </w:r>
            <w:r>
              <w:t>dB</w:t>
            </w:r>
            <w:r w:rsidR="00D53265">
              <w:rPr>
                <w:rFonts w:hint="eastAsia"/>
                <w:lang w:eastAsia="zh-CN"/>
              </w:rPr>
              <w:t>）</w:t>
            </w:r>
          </w:p>
        </w:tc>
        <w:tc>
          <w:tcPr>
            <w:tcW w:w="3402" w:type="dxa"/>
            <w:gridSpan w:val="2"/>
            <w:tcBorders>
              <w:top w:val="single" w:sz="6" w:space="0" w:color="auto"/>
              <w:bottom w:val="single" w:sz="6" w:space="0" w:color="auto"/>
              <w:right w:val="single" w:sz="6" w:space="0" w:color="auto"/>
            </w:tcBorders>
            <w:vAlign w:val="center"/>
          </w:tcPr>
          <w:p w14:paraId="2AC63A7E" w14:textId="31E9616A" w:rsidR="0003228D" w:rsidRDefault="008C333C">
            <w:pPr>
              <w:pStyle w:val="Tablehead"/>
              <w:spacing w:before="60" w:after="60"/>
            </w:pPr>
            <w:r>
              <w:rPr>
                <w:rFonts w:hint="eastAsia"/>
                <w:lang w:val="en-US" w:eastAsia="zh-CN"/>
              </w:rPr>
              <w:t>劣化</w:t>
            </w:r>
            <w:r>
              <w:br/>
            </w:r>
            <w:r w:rsidR="00D53265">
              <w:rPr>
                <w:rFonts w:hint="eastAsia"/>
                <w:lang w:eastAsia="zh-CN"/>
              </w:rPr>
              <w:t>（</w:t>
            </w:r>
            <w:r>
              <w:t>%</w:t>
            </w:r>
            <w:r w:rsidR="00D53265">
              <w:rPr>
                <w:rFonts w:hint="eastAsia"/>
                <w:lang w:eastAsia="zh-CN"/>
              </w:rPr>
              <w:t>）</w:t>
            </w:r>
          </w:p>
        </w:tc>
      </w:tr>
      <w:tr w:rsidR="0003228D" w14:paraId="70549BE5" w14:textId="77777777">
        <w:trPr>
          <w:cantSplit/>
          <w:jc w:val="center"/>
        </w:trPr>
        <w:tc>
          <w:tcPr>
            <w:tcW w:w="2835" w:type="dxa"/>
            <w:vMerge/>
            <w:tcBorders>
              <w:left w:val="single" w:sz="6" w:space="0" w:color="auto"/>
              <w:bottom w:val="single" w:sz="6" w:space="0" w:color="auto"/>
              <w:right w:val="single" w:sz="6" w:space="0" w:color="auto"/>
            </w:tcBorders>
            <w:vAlign w:val="center"/>
          </w:tcPr>
          <w:p w14:paraId="5EAC5FAC" w14:textId="77777777" w:rsidR="0003228D" w:rsidRDefault="0003228D">
            <w:pPr>
              <w:pStyle w:val="Tablehead"/>
              <w:spacing w:before="60" w:after="60"/>
            </w:pPr>
          </w:p>
        </w:tc>
        <w:tc>
          <w:tcPr>
            <w:tcW w:w="1701" w:type="dxa"/>
            <w:tcBorders>
              <w:top w:val="single" w:sz="6" w:space="0" w:color="auto"/>
              <w:bottom w:val="single" w:sz="6" w:space="0" w:color="auto"/>
              <w:right w:val="single" w:sz="6" w:space="0" w:color="auto"/>
            </w:tcBorders>
            <w:vAlign w:val="center"/>
          </w:tcPr>
          <w:p w14:paraId="15DF39F4" w14:textId="77777777" w:rsidR="0003228D" w:rsidRDefault="008C333C">
            <w:pPr>
              <w:pStyle w:val="Tablehead"/>
              <w:spacing w:before="60" w:after="60"/>
            </w:pPr>
            <w:r>
              <w:rPr>
                <w:rFonts w:hint="eastAsia"/>
                <w:lang w:eastAsia="zh-CN"/>
              </w:rPr>
              <w:t>非白干扰</w:t>
            </w:r>
          </w:p>
        </w:tc>
        <w:tc>
          <w:tcPr>
            <w:tcW w:w="1701" w:type="dxa"/>
            <w:tcBorders>
              <w:top w:val="single" w:sz="6" w:space="0" w:color="auto"/>
              <w:bottom w:val="single" w:sz="6" w:space="0" w:color="auto"/>
              <w:right w:val="single" w:sz="6" w:space="0" w:color="auto"/>
            </w:tcBorders>
            <w:vAlign w:val="center"/>
          </w:tcPr>
          <w:p w14:paraId="2FBF11C5" w14:textId="77777777" w:rsidR="0003228D" w:rsidRDefault="008C333C">
            <w:pPr>
              <w:pStyle w:val="Tablehead"/>
              <w:spacing w:before="60" w:after="60"/>
            </w:pPr>
            <w:r>
              <w:rPr>
                <w:rFonts w:hint="eastAsia"/>
                <w:lang w:eastAsia="zh-CN"/>
              </w:rPr>
              <w:t>白干扰</w:t>
            </w:r>
          </w:p>
        </w:tc>
        <w:tc>
          <w:tcPr>
            <w:tcW w:w="1701" w:type="dxa"/>
            <w:tcBorders>
              <w:top w:val="single" w:sz="6" w:space="0" w:color="auto"/>
              <w:bottom w:val="single" w:sz="6" w:space="0" w:color="auto"/>
              <w:right w:val="single" w:sz="6" w:space="0" w:color="auto"/>
            </w:tcBorders>
            <w:vAlign w:val="center"/>
          </w:tcPr>
          <w:p w14:paraId="50197B05" w14:textId="77777777" w:rsidR="0003228D" w:rsidRDefault="008C333C">
            <w:pPr>
              <w:pStyle w:val="Tablehead"/>
              <w:spacing w:before="60" w:after="60"/>
            </w:pPr>
            <w:r>
              <w:rPr>
                <w:rFonts w:hint="eastAsia"/>
                <w:lang w:eastAsia="zh-CN"/>
              </w:rPr>
              <w:t>非白干扰</w:t>
            </w:r>
          </w:p>
        </w:tc>
        <w:tc>
          <w:tcPr>
            <w:tcW w:w="1701" w:type="dxa"/>
            <w:tcBorders>
              <w:top w:val="single" w:sz="6" w:space="0" w:color="auto"/>
              <w:bottom w:val="single" w:sz="6" w:space="0" w:color="auto"/>
              <w:right w:val="single" w:sz="6" w:space="0" w:color="auto"/>
            </w:tcBorders>
            <w:vAlign w:val="center"/>
          </w:tcPr>
          <w:p w14:paraId="7C916174" w14:textId="77777777" w:rsidR="0003228D" w:rsidRDefault="008C333C">
            <w:pPr>
              <w:pStyle w:val="Tablehead"/>
              <w:spacing w:before="60" w:after="60"/>
            </w:pPr>
            <w:r>
              <w:rPr>
                <w:rFonts w:hint="eastAsia"/>
                <w:lang w:eastAsia="zh-CN"/>
              </w:rPr>
              <w:t>白干扰</w:t>
            </w:r>
          </w:p>
        </w:tc>
      </w:tr>
      <w:tr w:rsidR="0003228D" w14:paraId="02DEFB4B" w14:textId="77777777">
        <w:trPr>
          <w:cantSplit/>
          <w:jc w:val="center"/>
        </w:trPr>
        <w:tc>
          <w:tcPr>
            <w:tcW w:w="2835" w:type="dxa"/>
            <w:tcBorders>
              <w:left w:val="single" w:sz="6" w:space="0" w:color="auto"/>
              <w:bottom w:val="single" w:sz="6" w:space="0" w:color="auto"/>
              <w:right w:val="single" w:sz="6" w:space="0" w:color="auto"/>
            </w:tcBorders>
          </w:tcPr>
          <w:p w14:paraId="78ED8AA9" w14:textId="77777777" w:rsidR="0003228D" w:rsidRDefault="008C333C">
            <w:pPr>
              <w:pStyle w:val="Tabletext"/>
              <w:jc w:val="left"/>
              <w:rPr>
                <w:rFonts w:eastAsiaTheme="minorHAnsi"/>
                <w:color w:val="000000" w:themeColor="text1"/>
                <w:szCs w:val="22"/>
                <w:lang w:val="en-US" w:eastAsia="zh-CN"/>
              </w:rPr>
            </w:pPr>
            <w:r>
              <w:rPr>
                <w:rFonts w:eastAsiaTheme="minorHAnsi" w:hint="eastAsia"/>
                <w:color w:val="000000" w:themeColor="text1"/>
                <w:szCs w:val="22"/>
                <w:lang w:val="en-US" w:eastAsia="zh-CN"/>
              </w:rPr>
              <w:t>无</w:t>
            </w:r>
          </w:p>
        </w:tc>
        <w:tc>
          <w:tcPr>
            <w:tcW w:w="1701" w:type="dxa"/>
            <w:tcBorders>
              <w:left w:val="single" w:sz="6" w:space="0" w:color="auto"/>
              <w:bottom w:val="single" w:sz="6" w:space="0" w:color="auto"/>
              <w:right w:val="single" w:sz="6" w:space="0" w:color="auto"/>
            </w:tcBorders>
          </w:tcPr>
          <w:p w14:paraId="4BED79F1" w14:textId="77777777" w:rsidR="0003228D" w:rsidRDefault="008C333C">
            <w:pPr>
              <w:pStyle w:val="Tabletext"/>
              <w:jc w:val="center"/>
            </w:pPr>
            <w:r>
              <w:rPr>
                <w:rFonts w:eastAsiaTheme="minorHAnsi"/>
                <w:color w:val="000000" w:themeColor="text1"/>
                <w:szCs w:val="22"/>
              </w:rPr>
              <w:t>10</w:t>
            </w:r>
          </w:p>
        </w:tc>
        <w:tc>
          <w:tcPr>
            <w:tcW w:w="1701" w:type="dxa"/>
            <w:tcBorders>
              <w:left w:val="single" w:sz="6" w:space="0" w:color="auto"/>
              <w:bottom w:val="single" w:sz="6" w:space="0" w:color="auto"/>
              <w:right w:val="single" w:sz="6" w:space="0" w:color="auto"/>
            </w:tcBorders>
          </w:tcPr>
          <w:p w14:paraId="706BF8D3" w14:textId="77777777" w:rsidR="0003228D" w:rsidRDefault="008C333C">
            <w:pPr>
              <w:pStyle w:val="Tabletext"/>
              <w:jc w:val="center"/>
            </w:pPr>
            <w:r>
              <w:rPr>
                <w:rFonts w:eastAsiaTheme="minorHAnsi"/>
                <w:color w:val="000000" w:themeColor="text1"/>
                <w:szCs w:val="22"/>
              </w:rPr>
              <w:t>10</w:t>
            </w:r>
          </w:p>
        </w:tc>
        <w:tc>
          <w:tcPr>
            <w:tcW w:w="1701" w:type="dxa"/>
            <w:tcBorders>
              <w:left w:val="single" w:sz="6" w:space="0" w:color="auto"/>
              <w:bottom w:val="single" w:sz="6" w:space="0" w:color="auto"/>
              <w:right w:val="single" w:sz="6" w:space="0" w:color="auto"/>
            </w:tcBorders>
          </w:tcPr>
          <w:p w14:paraId="7935B487" w14:textId="77777777" w:rsidR="0003228D" w:rsidRDefault="008C333C">
            <w:pPr>
              <w:pStyle w:val="Tabletext"/>
              <w:jc w:val="center"/>
              <w:rPr>
                <w:lang w:eastAsia="zh-CN"/>
              </w:rPr>
            </w:pPr>
            <w:r>
              <w:rPr>
                <w:rFonts w:hint="eastAsia"/>
                <w:color w:val="000000" w:themeColor="text1"/>
                <w:szCs w:val="22"/>
                <w:lang w:val="en-US" w:eastAsia="zh-CN"/>
              </w:rPr>
              <w:t>基线</w:t>
            </w:r>
          </w:p>
        </w:tc>
        <w:tc>
          <w:tcPr>
            <w:tcW w:w="1701" w:type="dxa"/>
            <w:tcBorders>
              <w:left w:val="single" w:sz="6" w:space="0" w:color="auto"/>
              <w:bottom w:val="single" w:sz="6" w:space="0" w:color="auto"/>
              <w:right w:val="single" w:sz="6" w:space="0" w:color="auto"/>
            </w:tcBorders>
          </w:tcPr>
          <w:p w14:paraId="1C5BA53E" w14:textId="77777777" w:rsidR="0003228D" w:rsidRDefault="008C333C">
            <w:pPr>
              <w:pStyle w:val="Tabletext"/>
              <w:jc w:val="center"/>
            </w:pPr>
            <w:r>
              <w:rPr>
                <w:rFonts w:hint="eastAsia"/>
                <w:color w:val="000000" w:themeColor="text1"/>
                <w:szCs w:val="22"/>
                <w:lang w:val="en-US" w:eastAsia="zh-CN"/>
              </w:rPr>
              <w:t>基线</w:t>
            </w:r>
          </w:p>
        </w:tc>
      </w:tr>
      <w:tr w:rsidR="0003228D" w14:paraId="0E97A6D4"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3F5B0F76" w14:textId="614AF0F4"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比噪声低</w:t>
            </w:r>
            <w:r>
              <w:rPr>
                <w:rFonts w:eastAsiaTheme="minorHAnsi"/>
                <w:color w:val="000000" w:themeColor="text1"/>
                <w:szCs w:val="22"/>
              </w:rPr>
              <w:t>10</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236D09F2" w14:textId="77777777" w:rsidR="0003228D" w:rsidRDefault="008C333C">
            <w:pPr>
              <w:pStyle w:val="Tabletext"/>
              <w:jc w:val="center"/>
            </w:pPr>
            <w:r>
              <w:rPr>
                <w:rFonts w:eastAsiaTheme="minorHAnsi"/>
                <w:color w:val="000000" w:themeColor="text1"/>
                <w:szCs w:val="22"/>
              </w:rPr>
              <w:t>9.6</w:t>
            </w:r>
          </w:p>
        </w:tc>
        <w:tc>
          <w:tcPr>
            <w:tcW w:w="1701" w:type="dxa"/>
            <w:tcBorders>
              <w:top w:val="single" w:sz="6" w:space="0" w:color="auto"/>
              <w:left w:val="single" w:sz="6" w:space="0" w:color="auto"/>
              <w:bottom w:val="single" w:sz="6" w:space="0" w:color="auto"/>
              <w:right w:val="single" w:sz="6" w:space="0" w:color="auto"/>
            </w:tcBorders>
          </w:tcPr>
          <w:p w14:paraId="29235EDC" w14:textId="77777777" w:rsidR="0003228D" w:rsidRDefault="008C333C">
            <w:pPr>
              <w:pStyle w:val="Tabletext"/>
              <w:jc w:val="center"/>
            </w:pPr>
            <w:r>
              <w:rPr>
                <w:rFonts w:eastAsiaTheme="minorHAnsi"/>
                <w:color w:val="000000" w:themeColor="text1"/>
                <w:szCs w:val="22"/>
              </w:rPr>
              <w:t>9.98</w:t>
            </w:r>
          </w:p>
        </w:tc>
        <w:tc>
          <w:tcPr>
            <w:tcW w:w="1701" w:type="dxa"/>
            <w:tcBorders>
              <w:top w:val="single" w:sz="6" w:space="0" w:color="auto"/>
              <w:left w:val="single" w:sz="6" w:space="0" w:color="auto"/>
              <w:bottom w:val="single" w:sz="6" w:space="0" w:color="auto"/>
              <w:right w:val="single" w:sz="6" w:space="0" w:color="auto"/>
            </w:tcBorders>
          </w:tcPr>
          <w:p w14:paraId="4CFADE82" w14:textId="77777777" w:rsidR="0003228D" w:rsidRDefault="008C333C">
            <w:pPr>
              <w:pStyle w:val="Tabletext"/>
              <w:jc w:val="center"/>
            </w:pPr>
            <w:r>
              <w:rPr>
                <w:rFonts w:eastAsiaTheme="minorHAnsi"/>
                <w:color w:val="000000" w:themeColor="text1"/>
                <w:szCs w:val="22"/>
              </w:rPr>
              <w:t>1.7</w:t>
            </w:r>
          </w:p>
        </w:tc>
        <w:tc>
          <w:tcPr>
            <w:tcW w:w="1701" w:type="dxa"/>
            <w:tcBorders>
              <w:top w:val="single" w:sz="6" w:space="0" w:color="auto"/>
              <w:left w:val="single" w:sz="6" w:space="0" w:color="auto"/>
              <w:bottom w:val="single" w:sz="6" w:space="0" w:color="auto"/>
              <w:right w:val="single" w:sz="6" w:space="0" w:color="auto"/>
            </w:tcBorders>
          </w:tcPr>
          <w:p w14:paraId="4F371118" w14:textId="77777777" w:rsidR="0003228D" w:rsidRDefault="008C333C">
            <w:pPr>
              <w:pStyle w:val="Tabletext"/>
              <w:jc w:val="center"/>
            </w:pPr>
            <w:r>
              <w:rPr>
                <w:rFonts w:eastAsiaTheme="minorHAnsi"/>
                <w:color w:val="000000" w:themeColor="text1"/>
                <w:szCs w:val="22"/>
              </w:rPr>
              <w:t>0.08</w:t>
            </w:r>
          </w:p>
        </w:tc>
      </w:tr>
      <w:tr w:rsidR="0003228D" w14:paraId="4D063C99"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6AE7D613" w14:textId="130AAB7E"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比噪声低</w:t>
            </w:r>
            <w:r>
              <w:rPr>
                <w:rFonts w:eastAsiaTheme="minorHAnsi" w:hint="eastAsia"/>
                <w:color w:val="000000" w:themeColor="text1"/>
                <w:szCs w:val="22"/>
                <w:lang w:eastAsia="zh-CN"/>
              </w:rPr>
              <w:t>6</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5B0C868B" w14:textId="77777777" w:rsidR="0003228D" w:rsidRDefault="008C333C">
            <w:pPr>
              <w:pStyle w:val="Tabletext"/>
              <w:jc w:val="center"/>
            </w:pPr>
            <w:r>
              <w:rPr>
                <w:rFonts w:eastAsiaTheme="minorHAnsi"/>
                <w:color w:val="000000" w:themeColor="text1"/>
                <w:szCs w:val="22"/>
              </w:rPr>
              <w:t>9.0</w:t>
            </w:r>
          </w:p>
        </w:tc>
        <w:tc>
          <w:tcPr>
            <w:tcW w:w="1701" w:type="dxa"/>
            <w:tcBorders>
              <w:top w:val="single" w:sz="6" w:space="0" w:color="auto"/>
              <w:left w:val="single" w:sz="6" w:space="0" w:color="auto"/>
              <w:bottom w:val="single" w:sz="6" w:space="0" w:color="auto"/>
              <w:right w:val="single" w:sz="6" w:space="0" w:color="auto"/>
            </w:tcBorders>
          </w:tcPr>
          <w:p w14:paraId="0A927537" w14:textId="77777777" w:rsidR="0003228D" w:rsidRDefault="008C333C">
            <w:pPr>
              <w:pStyle w:val="Tabletext"/>
              <w:jc w:val="center"/>
            </w:pPr>
            <w:r>
              <w:rPr>
                <w:rFonts w:eastAsiaTheme="minorHAnsi"/>
                <w:color w:val="000000" w:themeColor="text1"/>
                <w:szCs w:val="22"/>
              </w:rPr>
              <w:t>9.9</w:t>
            </w:r>
          </w:p>
        </w:tc>
        <w:tc>
          <w:tcPr>
            <w:tcW w:w="1701" w:type="dxa"/>
            <w:tcBorders>
              <w:top w:val="single" w:sz="6" w:space="0" w:color="auto"/>
              <w:left w:val="single" w:sz="6" w:space="0" w:color="auto"/>
              <w:bottom w:val="single" w:sz="6" w:space="0" w:color="auto"/>
              <w:right w:val="single" w:sz="6" w:space="0" w:color="auto"/>
            </w:tcBorders>
          </w:tcPr>
          <w:p w14:paraId="2FA775FB" w14:textId="77777777" w:rsidR="0003228D" w:rsidRDefault="008C333C">
            <w:pPr>
              <w:pStyle w:val="Tabletext"/>
              <w:jc w:val="center"/>
            </w:pPr>
            <w:r>
              <w:rPr>
                <w:rFonts w:eastAsiaTheme="minorHAnsi"/>
                <w:color w:val="000000" w:themeColor="text1"/>
                <w:szCs w:val="22"/>
              </w:rPr>
              <w:t>4.2</w:t>
            </w:r>
          </w:p>
        </w:tc>
        <w:tc>
          <w:tcPr>
            <w:tcW w:w="1701" w:type="dxa"/>
            <w:tcBorders>
              <w:top w:val="single" w:sz="6" w:space="0" w:color="auto"/>
              <w:left w:val="single" w:sz="6" w:space="0" w:color="auto"/>
              <w:bottom w:val="single" w:sz="6" w:space="0" w:color="auto"/>
              <w:right w:val="single" w:sz="6" w:space="0" w:color="auto"/>
            </w:tcBorders>
          </w:tcPr>
          <w:p w14:paraId="4665DE19" w14:textId="77777777" w:rsidR="0003228D" w:rsidRDefault="008C333C">
            <w:pPr>
              <w:pStyle w:val="Tabletext"/>
              <w:jc w:val="center"/>
            </w:pPr>
            <w:r>
              <w:rPr>
                <w:rFonts w:eastAsiaTheme="minorHAnsi"/>
                <w:color w:val="000000" w:themeColor="text1"/>
                <w:szCs w:val="22"/>
              </w:rPr>
              <w:t>0.5</w:t>
            </w:r>
          </w:p>
        </w:tc>
      </w:tr>
      <w:tr w:rsidR="0003228D" w14:paraId="5C18A4F0"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034F996B" w14:textId="1B61B500"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比噪声低</w:t>
            </w:r>
            <w:r>
              <w:rPr>
                <w:rFonts w:eastAsiaTheme="minorHAnsi"/>
                <w:color w:val="000000" w:themeColor="text1"/>
                <w:szCs w:val="22"/>
              </w:rPr>
              <w:t>3</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1FBD5D90" w14:textId="77777777" w:rsidR="0003228D" w:rsidRDefault="008C333C">
            <w:pPr>
              <w:pStyle w:val="Tabletext"/>
              <w:jc w:val="center"/>
            </w:pPr>
            <w:r>
              <w:rPr>
                <w:rFonts w:eastAsiaTheme="minorHAnsi"/>
                <w:color w:val="000000" w:themeColor="text1"/>
                <w:szCs w:val="22"/>
              </w:rPr>
              <w:t>8.2</w:t>
            </w:r>
          </w:p>
        </w:tc>
        <w:tc>
          <w:tcPr>
            <w:tcW w:w="1701" w:type="dxa"/>
            <w:tcBorders>
              <w:top w:val="single" w:sz="6" w:space="0" w:color="auto"/>
              <w:left w:val="single" w:sz="6" w:space="0" w:color="auto"/>
              <w:bottom w:val="single" w:sz="6" w:space="0" w:color="auto"/>
              <w:right w:val="single" w:sz="6" w:space="0" w:color="auto"/>
            </w:tcBorders>
          </w:tcPr>
          <w:p w14:paraId="3EBB1FED" w14:textId="77777777" w:rsidR="0003228D" w:rsidRDefault="008C333C">
            <w:pPr>
              <w:pStyle w:val="Tabletext"/>
              <w:jc w:val="center"/>
            </w:pPr>
            <w:r>
              <w:rPr>
                <w:rFonts w:eastAsiaTheme="minorHAnsi"/>
                <w:color w:val="000000" w:themeColor="text1"/>
                <w:szCs w:val="22"/>
              </w:rPr>
              <w:t>9.5</w:t>
            </w:r>
          </w:p>
        </w:tc>
        <w:tc>
          <w:tcPr>
            <w:tcW w:w="1701" w:type="dxa"/>
            <w:tcBorders>
              <w:top w:val="single" w:sz="6" w:space="0" w:color="auto"/>
              <w:left w:val="single" w:sz="6" w:space="0" w:color="auto"/>
              <w:bottom w:val="single" w:sz="6" w:space="0" w:color="auto"/>
              <w:right w:val="single" w:sz="6" w:space="0" w:color="auto"/>
            </w:tcBorders>
          </w:tcPr>
          <w:p w14:paraId="2BC4A3EF" w14:textId="77777777" w:rsidR="0003228D" w:rsidRDefault="008C333C">
            <w:pPr>
              <w:pStyle w:val="Tabletext"/>
              <w:jc w:val="center"/>
            </w:pPr>
            <w:r>
              <w:rPr>
                <w:rFonts w:eastAsiaTheme="minorHAnsi"/>
                <w:color w:val="000000" w:themeColor="text1"/>
                <w:szCs w:val="22"/>
              </w:rPr>
              <w:t>8.4</w:t>
            </w:r>
          </w:p>
        </w:tc>
        <w:tc>
          <w:tcPr>
            <w:tcW w:w="1701" w:type="dxa"/>
            <w:tcBorders>
              <w:top w:val="single" w:sz="6" w:space="0" w:color="auto"/>
              <w:left w:val="single" w:sz="6" w:space="0" w:color="auto"/>
              <w:bottom w:val="single" w:sz="6" w:space="0" w:color="auto"/>
              <w:right w:val="single" w:sz="6" w:space="0" w:color="auto"/>
            </w:tcBorders>
          </w:tcPr>
          <w:p w14:paraId="31D1E3B0" w14:textId="77777777" w:rsidR="0003228D" w:rsidRDefault="008C333C">
            <w:pPr>
              <w:pStyle w:val="Tabletext"/>
              <w:jc w:val="center"/>
            </w:pPr>
            <w:r>
              <w:rPr>
                <w:rFonts w:eastAsiaTheme="minorHAnsi"/>
                <w:color w:val="000000" w:themeColor="text1"/>
                <w:szCs w:val="22"/>
              </w:rPr>
              <w:t>1.2</w:t>
            </w:r>
          </w:p>
        </w:tc>
      </w:tr>
      <w:tr w:rsidR="0003228D" w14:paraId="2E754326"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387C6866" w14:textId="0E698BA2"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比噪声低</w:t>
            </w:r>
            <w:r>
              <w:rPr>
                <w:rFonts w:eastAsiaTheme="minorHAnsi" w:hint="eastAsia"/>
                <w:color w:val="000000" w:themeColor="text1"/>
                <w:szCs w:val="22"/>
                <w:lang w:eastAsia="zh-CN"/>
              </w:rPr>
              <w:t>1.5</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17BDE966" w14:textId="77777777" w:rsidR="0003228D" w:rsidRDefault="008C333C">
            <w:pPr>
              <w:pStyle w:val="Tabletext"/>
              <w:jc w:val="center"/>
            </w:pPr>
            <w:r>
              <w:rPr>
                <w:rFonts w:eastAsiaTheme="minorHAnsi"/>
                <w:color w:val="000000" w:themeColor="text1"/>
                <w:szCs w:val="22"/>
              </w:rPr>
              <w:t>7.7</w:t>
            </w:r>
          </w:p>
        </w:tc>
        <w:tc>
          <w:tcPr>
            <w:tcW w:w="1701" w:type="dxa"/>
            <w:tcBorders>
              <w:top w:val="single" w:sz="6" w:space="0" w:color="auto"/>
              <w:left w:val="single" w:sz="6" w:space="0" w:color="auto"/>
              <w:bottom w:val="single" w:sz="6" w:space="0" w:color="auto"/>
              <w:right w:val="single" w:sz="6" w:space="0" w:color="auto"/>
            </w:tcBorders>
          </w:tcPr>
          <w:p w14:paraId="6BAFA773" w14:textId="77777777" w:rsidR="0003228D" w:rsidRDefault="008C333C">
            <w:pPr>
              <w:pStyle w:val="Tabletext"/>
              <w:jc w:val="center"/>
            </w:pPr>
            <w:r>
              <w:rPr>
                <w:rFonts w:eastAsiaTheme="minorHAnsi"/>
                <w:color w:val="000000" w:themeColor="text1"/>
                <w:szCs w:val="22"/>
              </w:rPr>
              <w:t>9.1</w:t>
            </w:r>
          </w:p>
        </w:tc>
        <w:tc>
          <w:tcPr>
            <w:tcW w:w="1701" w:type="dxa"/>
            <w:tcBorders>
              <w:top w:val="single" w:sz="6" w:space="0" w:color="auto"/>
              <w:left w:val="single" w:sz="6" w:space="0" w:color="auto"/>
              <w:bottom w:val="single" w:sz="6" w:space="0" w:color="auto"/>
              <w:right w:val="single" w:sz="6" w:space="0" w:color="auto"/>
            </w:tcBorders>
          </w:tcPr>
          <w:p w14:paraId="4CB7C5DC" w14:textId="77777777" w:rsidR="0003228D" w:rsidRDefault="008C333C">
            <w:pPr>
              <w:pStyle w:val="Tabletext"/>
              <w:jc w:val="center"/>
            </w:pPr>
            <w:r>
              <w:rPr>
                <w:rFonts w:eastAsiaTheme="minorHAnsi"/>
                <w:color w:val="000000" w:themeColor="text1"/>
                <w:szCs w:val="22"/>
              </w:rPr>
              <w:t>11.8</w:t>
            </w:r>
          </w:p>
        </w:tc>
        <w:tc>
          <w:tcPr>
            <w:tcW w:w="1701" w:type="dxa"/>
            <w:tcBorders>
              <w:top w:val="single" w:sz="6" w:space="0" w:color="auto"/>
              <w:left w:val="single" w:sz="6" w:space="0" w:color="auto"/>
              <w:bottom w:val="single" w:sz="6" w:space="0" w:color="auto"/>
              <w:right w:val="single" w:sz="6" w:space="0" w:color="auto"/>
            </w:tcBorders>
          </w:tcPr>
          <w:p w14:paraId="412E7618" w14:textId="77777777" w:rsidR="0003228D" w:rsidRDefault="008C333C">
            <w:pPr>
              <w:pStyle w:val="Tabletext"/>
              <w:jc w:val="center"/>
            </w:pPr>
            <w:r>
              <w:rPr>
                <w:rFonts w:eastAsiaTheme="minorHAnsi"/>
                <w:color w:val="000000" w:themeColor="text1"/>
                <w:szCs w:val="22"/>
              </w:rPr>
              <w:t>3.8</w:t>
            </w:r>
          </w:p>
        </w:tc>
      </w:tr>
      <w:tr w:rsidR="0003228D" w14:paraId="4584BA90"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639DC6C5" w14:textId="77777777"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与噪声相等</w:t>
            </w:r>
          </w:p>
        </w:tc>
        <w:tc>
          <w:tcPr>
            <w:tcW w:w="1701" w:type="dxa"/>
            <w:tcBorders>
              <w:top w:val="single" w:sz="6" w:space="0" w:color="auto"/>
              <w:left w:val="single" w:sz="6" w:space="0" w:color="auto"/>
              <w:bottom w:val="single" w:sz="6" w:space="0" w:color="auto"/>
              <w:right w:val="single" w:sz="6" w:space="0" w:color="auto"/>
            </w:tcBorders>
          </w:tcPr>
          <w:p w14:paraId="36DF55B9" w14:textId="77777777" w:rsidR="0003228D" w:rsidRDefault="008C333C">
            <w:pPr>
              <w:pStyle w:val="Tabletext"/>
              <w:jc w:val="center"/>
            </w:pPr>
            <w:r>
              <w:rPr>
                <w:rFonts w:eastAsiaTheme="minorHAnsi"/>
                <w:color w:val="000000" w:themeColor="text1"/>
                <w:szCs w:val="22"/>
              </w:rPr>
              <w:t>7.0</w:t>
            </w:r>
          </w:p>
        </w:tc>
        <w:tc>
          <w:tcPr>
            <w:tcW w:w="1701" w:type="dxa"/>
            <w:tcBorders>
              <w:top w:val="single" w:sz="6" w:space="0" w:color="auto"/>
              <w:left w:val="single" w:sz="6" w:space="0" w:color="auto"/>
              <w:bottom w:val="single" w:sz="6" w:space="0" w:color="auto"/>
              <w:right w:val="single" w:sz="6" w:space="0" w:color="auto"/>
            </w:tcBorders>
          </w:tcPr>
          <w:p w14:paraId="30E87219" w14:textId="77777777" w:rsidR="0003228D" w:rsidRDefault="008C333C">
            <w:pPr>
              <w:pStyle w:val="Tabletext"/>
              <w:jc w:val="center"/>
            </w:pPr>
            <w:r>
              <w:rPr>
                <w:rFonts w:eastAsiaTheme="minorHAnsi"/>
                <w:color w:val="000000" w:themeColor="text1"/>
                <w:szCs w:val="22"/>
              </w:rPr>
              <w:t>8.5</w:t>
            </w:r>
          </w:p>
        </w:tc>
        <w:tc>
          <w:tcPr>
            <w:tcW w:w="1701" w:type="dxa"/>
            <w:tcBorders>
              <w:top w:val="single" w:sz="6" w:space="0" w:color="auto"/>
              <w:left w:val="single" w:sz="6" w:space="0" w:color="auto"/>
              <w:bottom w:val="single" w:sz="6" w:space="0" w:color="auto"/>
              <w:right w:val="single" w:sz="6" w:space="0" w:color="auto"/>
            </w:tcBorders>
          </w:tcPr>
          <w:p w14:paraId="606E0564" w14:textId="77777777" w:rsidR="0003228D" w:rsidRDefault="008C333C">
            <w:pPr>
              <w:pStyle w:val="Tabletext"/>
              <w:jc w:val="center"/>
            </w:pPr>
            <w:r>
              <w:rPr>
                <w:rFonts w:eastAsiaTheme="minorHAnsi"/>
                <w:color w:val="000000" w:themeColor="text1"/>
                <w:szCs w:val="22"/>
              </w:rPr>
              <w:t>17</w:t>
            </w:r>
          </w:p>
        </w:tc>
        <w:tc>
          <w:tcPr>
            <w:tcW w:w="1701" w:type="dxa"/>
            <w:tcBorders>
              <w:top w:val="single" w:sz="6" w:space="0" w:color="auto"/>
              <w:left w:val="single" w:sz="6" w:space="0" w:color="auto"/>
              <w:bottom w:val="single" w:sz="6" w:space="0" w:color="auto"/>
              <w:right w:val="single" w:sz="6" w:space="0" w:color="auto"/>
            </w:tcBorders>
          </w:tcPr>
          <w:p w14:paraId="77D1C523" w14:textId="77777777" w:rsidR="0003228D" w:rsidRDefault="008C333C">
            <w:pPr>
              <w:pStyle w:val="Tabletext"/>
              <w:jc w:val="center"/>
            </w:pPr>
            <w:r>
              <w:rPr>
                <w:rFonts w:eastAsiaTheme="minorHAnsi"/>
                <w:color w:val="000000" w:themeColor="text1"/>
                <w:szCs w:val="22"/>
              </w:rPr>
              <w:t>6.9</w:t>
            </w:r>
          </w:p>
        </w:tc>
      </w:tr>
      <w:tr w:rsidR="0003228D" w14:paraId="20CA49E1"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0FF6010E" w14:textId="021E7609" w:rsidR="0003228D" w:rsidRDefault="008C333C">
            <w:pPr>
              <w:pStyle w:val="Tabletext"/>
              <w:jc w:val="left"/>
              <w:rPr>
                <w:rFonts w:eastAsiaTheme="minorHAnsi"/>
                <w:color w:val="000000" w:themeColor="text1"/>
                <w:szCs w:val="22"/>
              </w:rPr>
            </w:pPr>
            <w:r>
              <w:rPr>
                <w:rFonts w:eastAsiaTheme="minorHAnsi" w:hint="eastAsia"/>
                <w:color w:val="000000" w:themeColor="text1"/>
                <w:szCs w:val="22"/>
                <w:lang w:eastAsia="zh-CN"/>
              </w:rPr>
              <w:t>比噪声高</w:t>
            </w:r>
            <w:r>
              <w:rPr>
                <w:rFonts w:eastAsiaTheme="minorHAnsi"/>
                <w:color w:val="000000" w:themeColor="text1"/>
                <w:szCs w:val="22"/>
              </w:rPr>
              <w:t>10</w:t>
            </w:r>
            <w:r w:rsidR="00D53265">
              <w:rPr>
                <w:rFonts w:eastAsiaTheme="minorEastAsia" w:hint="eastAsia"/>
                <w:color w:val="000000" w:themeColor="text1"/>
                <w:szCs w:val="22"/>
                <w:lang w:eastAsia="zh-CN"/>
              </w:rPr>
              <w:t xml:space="preserve"> </w:t>
            </w:r>
            <w:r>
              <w:rPr>
                <w:rFonts w:eastAsiaTheme="minorHAnsi"/>
                <w:color w:val="000000" w:themeColor="text1"/>
                <w:szCs w:val="22"/>
              </w:rPr>
              <w:t>dB</w:t>
            </w:r>
          </w:p>
        </w:tc>
        <w:tc>
          <w:tcPr>
            <w:tcW w:w="1701" w:type="dxa"/>
            <w:tcBorders>
              <w:top w:val="single" w:sz="6" w:space="0" w:color="auto"/>
              <w:left w:val="single" w:sz="6" w:space="0" w:color="auto"/>
              <w:bottom w:val="single" w:sz="6" w:space="0" w:color="auto"/>
              <w:right w:val="single" w:sz="6" w:space="0" w:color="auto"/>
            </w:tcBorders>
          </w:tcPr>
          <w:p w14:paraId="6B932849" w14:textId="77777777" w:rsidR="0003228D" w:rsidRDefault="008C333C">
            <w:pPr>
              <w:pStyle w:val="Tabletext"/>
              <w:jc w:val="center"/>
            </w:pPr>
            <w:r>
              <w:rPr>
                <w:rFonts w:eastAsiaTheme="minorHAnsi"/>
                <w:color w:val="000000" w:themeColor="text1"/>
                <w:szCs w:val="22"/>
              </w:rPr>
              <w:t>–0.4</w:t>
            </w:r>
          </w:p>
        </w:tc>
        <w:tc>
          <w:tcPr>
            <w:tcW w:w="1701" w:type="dxa"/>
            <w:tcBorders>
              <w:top w:val="single" w:sz="6" w:space="0" w:color="auto"/>
              <w:left w:val="single" w:sz="6" w:space="0" w:color="auto"/>
              <w:bottom w:val="single" w:sz="6" w:space="0" w:color="auto"/>
              <w:right w:val="single" w:sz="6" w:space="0" w:color="auto"/>
            </w:tcBorders>
          </w:tcPr>
          <w:p w14:paraId="077D6D30" w14:textId="77777777" w:rsidR="0003228D" w:rsidRDefault="008C333C">
            <w:pPr>
              <w:pStyle w:val="Tabletext"/>
              <w:jc w:val="center"/>
            </w:pPr>
            <w:r>
              <w:rPr>
                <w:rFonts w:eastAsiaTheme="minorHAnsi"/>
                <w:color w:val="000000" w:themeColor="text1"/>
                <w:szCs w:val="22"/>
              </w:rPr>
              <w:t>0</w:t>
            </w:r>
          </w:p>
        </w:tc>
        <w:tc>
          <w:tcPr>
            <w:tcW w:w="1701" w:type="dxa"/>
            <w:tcBorders>
              <w:top w:val="single" w:sz="6" w:space="0" w:color="auto"/>
              <w:left w:val="single" w:sz="6" w:space="0" w:color="auto"/>
              <w:bottom w:val="single" w:sz="6" w:space="0" w:color="auto"/>
              <w:right w:val="single" w:sz="6" w:space="0" w:color="auto"/>
            </w:tcBorders>
          </w:tcPr>
          <w:p w14:paraId="71D276DE" w14:textId="77777777" w:rsidR="0003228D" w:rsidRDefault="008C333C">
            <w:pPr>
              <w:pStyle w:val="Tabletext"/>
              <w:jc w:val="center"/>
            </w:pPr>
            <w:r>
              <w:rPr>
                <w:rFonts w:eastAsiaTheme="minorHAnsi"/>
                <w:color w:val="000000" w:themeColor="text1"/>
                <w:szCs w:val="22"/>
              </w:rPr>
              <w:t>167</w:t>
            </w:r>
          </w:p>
        </w:tc>
        <w:tc>
          <w:tcPr>
            <w:tcW w:w="1701" w:type="dxa"/>
            <w:tcBorders>
              <w:top w:val="single" w:sz="6" w:space="0" w:color="auto"/>
              <w:left w:val="single" w:sz="6" w:space="0" w:color="auto"/>
              <w:bottom w:val="single" w:sz="6" w:space="0" w:color="auto"/>
              <w:right w:val="single" w:sz="6" w:space="0" w:color="auto"/>
            </w:tcBorders>
          </w:tcPr>
          <w:p w14:paraId="322717D6" w14:textId="77777777" w:rsidR="0003228D" w:rsidRDefault="008C333C">
            <w:pPr>
              <w:pStyle w:val="Tabletext"/>
              <w:jc w:val="center"/>
            </w:pPr>
            <w:r>
              <w:rPr>
                <w:rFonts w:eastAsiaTheme="minorHAnsi"/>
                <w:color w:val="000000" w:themeColor="text1"/>
                <w:szCs w:val="22"/>
              </w:rPr>
              <w:t>150</w:t>
            </w:r>
          </w:p>
        </w:tc>
      </w:tr>
    </w:tbl>
    <w:p w14:paraId="6D769AA1" w14:textId="77777777" w:rsidR="000F293F" w:rsidRPr="000F293F" w:rsidRDefault="000F293F" w:rsidP="000F293F"/>
    <w:p w14:paraId="0B810E1D" w14:textId="451C65B5" w:rsidR="0003228D" w:rsidRDefault="008C333C" w:rsidP="000F293F">
      <w:pPr>
        <w:spacing w:before="0" w:after="60"/>
        <w:ind w:firstLineChars="200" w:firstLine="480"/>
        <w:rPr>
          <w:lang w:val="en-GB" w:eastAsia="zh-CN"/>
        </w:rPr>
      </w:pPr>
      <w:r>
        <w:rPr>
          <w:lang w:val="en-GB" w:eastAsia="zh-CN"/>
        </w:rPr>
        <w:t>因此，对这些示例高度计的有害干扰的标准是，在</w:t>
      </w:r>
      <w:r>
        <w:rPr>
          <w:lang w:val="en-GB" w:eastAsia="zh-CN"/>
        </w:rPr>
        <w:t>13-14 GHz</w:t>
      </w:r>
      <w:r>
        <w:rPr>
          <w:lang w:val="en-GB" w:eastAsia="zh-CN"/>
        </w:rPr>
        <w:t>的总干扰信号功率</w:t>
      </w:r>
      <w:r>
        <w:rPr>
          <w:rFonts w:hint="eastAsia"/>
          <w:lang w:val="en-US" w:eastAsia="zh-CN"/>
        </w:rPr>
        <w:t>电</w:t>
      </w:r>
      <w:r>
        <w:rPr>
          <w:lang w:val="en-GB" w:eastAsia="zh-CN"/>
        </w:rPr>
        <w:t>平为</w:t>
      </w:r>
      <w:r>
        <w:rPr>
          <w:lang w:val="en-GB" w:eastAsia="zh-CN"/>
        </w:rPr>
        <w:t>−117 dB(W/320 MHz)</w:t>
      </w:r>
      <w:r>
        <w:rPr>
          <w:rFonts w:hint="eastAsia"/>
          <w:lang w:val="en-GB" w:eastAsia="zh-CN"/>
        </w:rPr>
        <w:t>，</w:t>
      </w:r>
      <w:r>
        <w:rPr>
          <w:lang w:val="en-GB" w:eastAsia="zh-CN"/>
        </w:rPr>
        <w:t>在</w:t>
      </w:r>
      <w:r>
        <w:rPr>
          <w:lang w:val="en-GB" w:eastAsia="zh-CN"/>
        </w:rPr>
        <w:t>35.5</w:t>
      </w:r>
      <w:r>
        <w:rPr>
          <w:lang w:val="en-GB" w:eastAsia="zh-CN"/>
        </w:rPr>
        <w:noBreakHyphen/>
        <w:t>36.0 GHz</w:t>
      </w:r>
      <w:r>
        <w:rPr>
          <w:lang w:val="en-GB" w:eastAsia="zh-CN"/>
        </w:rPr>
        <w:t>的总干扰信号功率</w:t>
      </w:r>
      <w:r>
        <w:rPr>
          <w:rFonts w:hint="eastAsia"/>
          <w:lang w:val="en-US" w:eastAsia="zh-CN"/>
        </w:rPr>
        <w:t>电</w:t>
      </w:r>
      <w:r>
        <w:rPr>
          <w:lang w:val="en-GB" w:eastAsia="zh-CN"/>
        </w:rPr>
        <w:t>平为</w:t>
      </w:r>
      <w:r>
        <w:rPr>
          <w:lang w:val="en-GB" w:eastAsia="zh-CN"/>
        </w:rPr>
        <w:t>−119 dB(W/450 MHz)</w:t>
      </w:r>
      <w:r>
        <w:rPr>
          <w:rFonts w:hint="eastAsia"/>
          <w:lang w:val="en-GB" w:eastAsia="zh-CN"/>
        </w:rPr>
        <w:t>，</w:t>
      </w:r>
      <w:r>
        <w:rPr>
          <w:lang w:val="en-GB" w:eastAsia="zh-CN"/>
        </w:rPr>
        <w:t>这将导致高度测量噪声</w:t>
      </w:r>
      <w:r>
        <w:rPr>
          <w:rFonts w:hint="eastAsia"/>
          <w:lang w:val="en-US" w:eastAsia="zh-CN"/>
        </w:rPr>
        <w:t>出现</w:t>
      </w:r>
      <w:r>
        <w:rPr>
          <w:lang w:val="en-GB" w:eastAsia="zh-CN"/>
        </w:rPr>
        <w:t>不可接受的增加。</w:t>
      </w:r>
      <w:r>
        <w:rPr>
          <w:rFonts w:hint="eastAsia"/>
          <w:lang w:val="en-GB" w:eastAsia="zh-CN"/>
        </w:rPr>
        <w:t>须注意的是，</w:t>
      </w:r>
      <w:r>
        <w:rPr>
          <w:lang w:val="en-GB" w:eastAsia="zh-CN"/>
        </w:rPr>
        <w:t>有害干扰的标准必须根据所考虑的传感器的系统特性来计算。</w:t>
      </w:r>
    </w:p>
    <w:p w14:paraId="71072C0C" w14:textId="77777777" w:rsidR="0003228D" w:rsidRDefault="008C333C">
      <w:pPr>
        <w:spacing w:after="60"/>
        <w:ind w:firstLineChars="200" w:firstLine="480"/>
        <w:rPr>
          <w:lang w:val="en-GB" w:eastAsia="zh-CN"/>
        </w:rPr>
      </w:pPr>
      <w:r>
        <w:rPr>
          <w:lang w:val="en-GB" w:eastAsia="zh-CN"/>
        </w:rPr>
        <w:t>在</w:t>
      </w:r>
      <w:r>
        <w:rPr>
          <w:rFonts w:hint="eastAsia"/>
          <w:lang w:val="en-GB" w:eastAsia="zh-CN"/>
        </w:rPr>
        <w:t>共用频段内</w:t>
      </w:r>
      <w:r>
        <w:rPr>
          <w:lang w:val="en-GB" w:eastAsia="zh-CN"/>
        </w:rPr>
        <w:t>，损失随机发生在所有观测时间和区域的传感器服务区的所有位置的高度计数据的可用性应超过</w:t>
      </w:r>
      <w:r>
        <w:rPr>
          <w:lang w:val="en-GB" w:eastAsia="zh-CN"/>
        </w:rPr>
        <w:t>95%</w:t>
      </w:r>
      <w:r>
        <w:rPr>
          <w:rFonts w:hint="eastAsia"/>
          <w:lang w:val="en-GB" w:eastAsia="zh-CN"/>
        </w:rPr>
        <w:t>，</w:t>
      </w:r>
      <w:r>
        <w:rPr>
          <w:rFonts w:hint="eastAsia"/>
          <w:lang w:val="en-US" w:eastAsia="zh-CN"/>
        </w:rPr>
        <w:t>损失</w:t>
      </w:r>
      <w:r>
        <w:rPr>
          <w:lang w:val="en-GB" w:eastAsia="zh-CN"/>
        </w:rPr>
        <w:t>系统地发生在相同位置的每个</w:t>
      </w:r>
      <w:proofErr w:type="gramStart"/>
      <w:r>
        <w:rPr>
          <w:lang w:val="en-GB" w:eastAsia="zh-CN"/>
        </w:rPr>
        <w:t>测量区</w:t>
      </w:r>
      <w:proofErr w:type="gramEnd"/>
      <w:r>
        <w:rPr>
          <w:lang w:val="en-GB" w:eastAsia="zh-CN"/>
        </w:rPr>
        <w:t>的可用性应超过</w:t>
      </w:r>
      <w:r>
        <w:rPr>
          <w:lang w:val="en-GB" w:eastAsia="zh-CN"/>
        </w:rPr>
        <w:t>99%</w:t>
      </w:r>
      <w:r>
        <w:rPr>
          <w:lang w:val="en-GB" w:eastAsia="zh-CN"/>
        </w:rPr>
        <w:t>。</w:t>
      </w:r>
    </w:p>
    <w:p w14:paraId="3B31CD6F" w14:textId="77777777" w:rsidR="0003228D" w:rsidRDefault="008C333C">
      <w:pPr>
        <w:pStyle w:val="Heading1"/>
        <w:rPr>
          <w:lang w:val="en-US" w:eastAsia="zh-CN"/>
        </w:rPr>
      </w:pPr>
      <w:bookmarkStart w:id="20" w:name="_Toc393184634"/>
      <w:bookmarkStart w:id="21" w:name="_Toc181885290"/>
      <w:r>
        <w:rPr>
          <w:lang w:val="en-US" w:eastAsia="zh-CN"/>
        </w:rPr>
        <w:t>3</w:t>
      </w:r>
      <w:r>
        <w:rPr>
          <w:lang w:val="en-US" w:eastAsia="zh-CN"/>
        </w:rPr>
        <w:tab/>
      </w:r>
      <w:bookmarkEnd w:id="20"/>
      <w:r>
        <w:rPr>
          <w:rFonts w:hint="eastAsia"/>
          <w:lang w:val="en-US" w:eastAsia="zh-CN"/>
        </w:rPr>
        <w:t>散射计</w:t>
      </w:r>
      <w:bookmarkEnd w:id="21"/>
    </w:p>
    <w:p w14:paraId="00A2E595" w14:textId="1E4DD3A1" w:rsidR="0003228D" w:rsidRDefault="008C333C">
      <w:pPr>
        <w:spacing w:after="60"/>
        <w:ind w:firstLineChars="200" w:firstLine="480"/>
        <w:rPr>
          <w:lang w:val="en-GB" w:eastAsia="zh-CN"/>
        </w:rPr>
      </w:pPr>
      <w:r>
        <w:rPr>
          <w:lang w:val="en-GB" w:eastAsia="zh-CN"/>
        </w:rPr>
        <w:t>本节介绍了</w:t>
      </w:r>
      <w:r>
        <w:rPr>
          <w:rFonts w:hint="eastAsia"/>
          <w:lang w:val="en-US" w:eastAsia="zh-CN"/>
        </w:rPr>
        <w:t>在</w:t>
      </w:r>
      <w:r>
        <w:rPr>
          <w:lang w:val="en-GB" w:eastAsia="zh-CN"/>
        </w:rPr>
        <w:t>1.215-1.3</w:t>
      </w:r>
      <w:r>
        <w:rPr>
          <w:lang w:val="en-US" w:eastAsia="zh-CN"/>
        </w:rPr>
        <w:t> </w:t>
      </w:r>
      <w:r>
        <w:rPr>
          <w:lang w:val="en-GB" w:eastAsia="zh-CN"/>
        </w:rPr>
        <w:t>GHz</w:t>
      </w:r>
      <w:r>
        <w:rPr>
          <w:rFonts w:hint="eastAsia"/>
          <w:lang w:val="en-US" w:eastAsia="zh-CN"/>
        </w:rPr>
        <w:t>、</w:t>
      </w:r>
      <w:r>
        <w:rPr>
          <w:lang w:val="en-US" w:eastAsia="zh-CN"/>
        </w:rPr>
        <w:t>5.25-5.57 GHz</w:t>
      </w:r>
      <w:r>
        <w:rPr>
          <w:rFonts w:hint="eastAsia"/>
          <w:lang w:val="en-US" w:eastAsia="zh-CN"/>
        </w:rPr>
        <w:t>、</w:t>
      </w:r>
      <w:r>
        <w:rPr>
          <w:lang w:val="en-US" w:eastAsia="zh-CN"/>
        </w:rPr>
        <w:t>8.55-8.65 GHz</w:t>
      </w:r>
      <w:r>
        <w:rPr>
          <w:rFonts w:hint="eastAsia"/>
          <w:lang w:val="en-US" w:eastAsia="zh-CN"/>
        </w:rPr>
        <w:t>、</w:t>
      </w:r>
      <w:r>
        <w:rPr>
          <w:lang w:val="en-US" w:eastAsia="zh-CN"/>
        </w:rPr>
        <w:t>9.</w:t>
      </w:r>
      <w:r>
        <w:rPr>
          <w:rFonts w:hint="eastAsia"/>
          <w:lang w:val="en-US" w:eastAsia="zh-CN"/>
        </w:rPr>
        <w:t>2</w:t>
      </w:r>
      <w:r>
        <w:rPr>
          <w:lang w:val="en-US" w:eastAsia="zh-CN"/>
        </w:rPr>
        <w:t>-</w:t>
      </w:r>
      <w:r>
        <w:rPr>
          <w:rFonts w:hint="eastAsia"/>
          <w:lang w:val="en-US" w:eastAsia="zh-CN"/>
        </w:rPr>
        <w:t>10.4</w:t>
      </w:r>
      <w:r>
        <w:rPr>
          <w:lang w:val="en-US" w:eastAsia="zh-CN"/>
        </w:rPr>
        <w:t> GHz</w:t>
      </w:r>
      <w:r>
        <w:rPr>
          <w:rFonts w:hint="eastAsia"/>
          <w:lang w:val="en-US" w:eastAsia="zh-CN"/>
        </w:rPr>
        <w:t>、</w:t>
      </w:r>
      <w:r>
        <w:rPr>
          <w:lang w:val="en-US" w:eastAsia="zh-CN"/>
        </w:rPr>
        <w:t>13.25</w:t>
      </w:r>
      <w:r w:rsidR="00123671" w:rsidRPr="00966F8F">
        <w:rPr>
          <w:lang w:val="en-GB" w:eastAsia="zh-CN"/>
        </w:rPr>
        <w:noBreakHyphen/>
      </w:r>
      <w:r>
        <w:rPr>
          <w:lang w:val="en-US" w:eastAsia="zh-CN"/>
        </w:rPr>
        <w:t>13.75 GHz</w:t>
      </w:r>
      <w:r>
        <w:rPr>
          <w:rFonts w:hint="eastAsia"/>
          <w:lang w:val="en-US" w:eastAsia="zh-CN"/>
        </w:rPr>
        <w:t>、</w:t>
      </w:r>
      <w:r>
        <w:rPr>
          <w:lang w:val="en-US" w:eastAsia="zh-CN"/>
        </w:rPr>
        <w:t>17.2-17.3 GHz</w:t>
      </w:r>
      <w:r>
        <w:rPr>
          <w:rFonts w:hint="eastAsia"/>
          <w:lang w:val="en-US" w:eastAsia="zh-CN"/>
        </w:rPr>
        <w:t>和</w:t>
      </w:r>
      <w:r>
        <w:rPr>
          <w:lang w:val="en-US" w:eastAsia="zh-CN"/>
        </w:rPr>
        <w:t>35.5-36.0 GHz</w:t>
      </w:r>
      <w:r>
        <w:rPr>
          <w:rFonts w:hint="eastAsia"/>
          <w:lang w:val="en-US" w:eastAsia="zh-CN"/>
        </w:rPr>
        <w:t>频段内工作的</w:t>
      </w:r>
      <w:r>
        <w:rPr>
          <w:lang w:val="en-GB" w:eastAsia="zh-CN"/>
        </w:rPr>
        <w:t>星载散射计的性能和干扰标准。它为</w:t>
      </w:r>
      <w:r>
        <w:rPr>
          <w:rFonts w:hint="eastAsia"/>
          <w:lang w:val="en-GB" w:eastAsia="zh-CN"/>
        </w:rPr>
        <w:t>有源</w:t>
      </w:r>
      <w:r>
        <w:rPr>
          <w:lang w:val="en-GB" w:eastAsia="zh-CN"/>
        </w:rPr>
        <w:t>星载散射计提供了性能和干扰标准，可用于分析</w:t>
      </w:r>
      <w:r>
        <w:rPr>
          <w:rFonts w:hint="eastAsia"/>
          <w:lang w:val="en-GB" w:eastAsia="zh-CN"/>
        </w:rPr>
        <w:t>有源</w:t>
      </w:r>
      <w:r>
        <w:rPr>
          <w:lang w:val="en-GB" w:eastAsia="zh-CN"/>
        </w:rPr>
        <w:t>星载散射计与</w:t>
      </w:r>
      <w:r>
        <w:rPr>
          <w:rFonts w:hint="eastAsia"/>
          <w:lang w:val="en-US" w:eastAsia="zh-CN"/>
        </w:rPr>
        <w:t>在这些频段内工作的</w:t>
      </w:r>
      <w:r>
        <w:rPr>
          <w:lang w:val="en-GB" w:eastAsia="zh-CN"/>
        </w:rPr>
        <w:t>无线电导航和无线电定位系统的兼容性。</w:t>
      </w:r>
    </w:p>
    <w:p w14:paraId="044E38D5" w14:textId="77777777" w:rsidR="0003228D" w:rsidRDefault="008C333C">
      <w:pPr>
        <w:spacing w:after="60"/>
        <w:ind w:firstLineChars="200" w:firstLine="480"/>
        <w:rPr>
          <w:lang w:val="en-US" w:eastAsia="zh-CN"/>
        </w:rPr>
      </w:pPr>
      <w:r>
        <w:rPr>
          <w:rFonts w:hint="eastAsia"/>
          <w:lang w:val="en-US" w:eastAsia="zh-CN"/>
        </w:rPr>
        <w:t>散射计接收机所接收的无用射频发射会妨碍雷达散射计的测量值</w:t>
      </w:r>
      <w:r>
        <w:rPr>
          <w:lang w:val="en-US"/>
        </w:rPr>
        <w:sym w:font="Symbol" w:char="F073"/>
      </w:r>
      <w:r>
        <w:rPr>
          <w:vertAlign w:val="subscript"/>
          <w:lang w:val="en-US" w:eastAsia="zh-CN"/>
        </w:rPr>
        <w:t>0</w:t>
      </w:r>
      <w:r>
        <w:rPr>
          <w:rFonts w:hint="eastAsia"/>
          <w:lang w:val="en-US" w:eastAsia="zh-CN"/>
        </w:rPr>
        <w:t>，其中</w:t>
      </w:r>
      <w:r>
        <w:rPr>
          <w:lang w:val="en-US"/>
        </w:rPr>
        <w:sym w:font="Symbol" w:char="F073"/>
      </w:r>
      <w:r>
        <w:rPr>
          <w:vertAlign w:val="subscript"/>
          <w:lang w:val="en-US" w:eastAsia="zh-CN"/>
        </w:rPr>
        <w:t>0</w:t>
      </w:r>
      <w:r>
        <w:rPr>
          <w:rFonts w:eastAsiaTheme="minorEastAsia"/>
          <w:szCs w:val="24"/>
          <w:lang w:val="en-GB" w:eastAsia="zh-CN"/>
        </w:rPr>
        <w:t>是</w:t>
      </w:r>
      <w:r>
        <w:rPr>
          <w:rFonts w:hint="eastAsia"/>
          <w:lang w:val="en-US" w:eastAsia="zh-CN"/>
        </w:rPr>
        <w:t>规范化的雷达</w:t>
      </w:r>
      <w:r>
        <w:rPr>
          <w:rFonts w:eastAsiaTheme="minorEastAsia"/>
          <w:szCs w:val="24"/>
          <w:lang w:val="en-GB" w:eastAsia="zh-CN"/>
        </w:rPr>
        <w:t>反向散射</w:t>
      </w:r>
      <w:r>
        <w:rPr>
          <w:rFonts w:hint="eastAsia"/>
          <w:lang w:val="en-US" w:eastAsia="zh-CN"/>
        </w:rPr>
        <w:t>系数。劣化幅度</w:t>
      </w:r>
      <w:r>
        <w:rPr>
          <w:rFonts w:eastAsiaTheme="minorEastAsia"/>
          <w:szCs w:val="24"/>
          <w:lang w:val="en-GB" w:eastAsia="zh-CN"/>
        </w:rPr>
        <w:t>将</w:t>
      </w:r>
      <w:r>
        <w:rPr>
          <w:rFonts w:hint="eastAsia"/>
          <w:lang w:val="en-US" w:eastAsia="zh-CN"/>
        </w:rPr>
        <w:t>取决于对外部干扰的统计。</w:t>
      </w:r>
    </w:p>
    <w:p w14:paraId="47E70398" w14:textId="77777777" w:rsidR="0003228D" w:rsidRDefault="008C333C">
      <w:pPr>
        <w:pStyle w:val="Heading2"/>
        <w:rPr>
          <w:lang w:val="en-US" w:eastAsia="zh-CN"/>
        </w:rPr>
      </w:pPr>
      <w:bookmarkStart w:id="22" w:name="_Toc393184635"/>
      <w:bookmarkStart w:id="23" w:name="_Toc181885291"/>
      <w:r>
        <w:rPr>
          <w:lang w:val="en-US" w:eastAsia="zh-CN"/>
        </w:rPr>
        <w:t>3.1</w:t>
      </w:r>
      <w:r>
        <w:rPr>
          <w:lang w:val="en-US" w:eastAsia="zh-CN"/>
        </w:rPr>
        <w:tab/>
      </w:r>
      <w:r>
        <w:rPr>
          <w:rFonts w:hint="eastAsia"/>
          <w:lang w:val="en-US" w:eastAsia="zh-CN"/>
        </w:rPr>
        <w:t>性能标准</w:t>
      </w:r>
      <w:bookmarkEnd w:id="22"/>
      <w:bookmarkEnd w:id="23"/>
    </w:p>
    <w:p w14:paraId="0481B6BF" w14:textId="77777777" w:rsidR="0003228D" w:rsidRDefault="008C333C">
      <w:pPr>
        <w:spacing w:after="60"/>
        <w:ind w:firstLineChars="200" w:firstLine="480"/>
        <w:rPr>
          <w:rFonts w:eastAsiaTheme="minorEastAsia"/>
          <w:szCs w:val="24"/>
          <w:lang w:val="en-GB" w:eastAsia="zh-CN"/>
        </w:rPr>
      </w:pPr>
      <w:r>
        <w:rPr>
          <w:rFonts w:eastAsiaTheme="minorEastAsia"/>
          <w:szCs w:val="24"/>
          <w:lang w:val="en-GB" w:eastAsia="zh-CN"/>
        </w:rPr>
        <w:t>在</w:t>
      </w:r>
      <w:r>
        <w:rPr>
          <w:rFonts w:eastAsiaTheme="minorEastAsia" w:hint="eastAsia"/>
          <w:szCs w:val="24"/>
          <w:lang w:val="en-GB" w:eastAsia="zh-CN"/>
        </w:rPr>
        <w:t>散射计</w:t>
      </w:r>
      <w:r>
        <w:rPr>
          <w:rFonts w:eastAsiaTheme="minorEastAsia"/>
          <w:szCs w:val="24"/>
          <w:lang w:val="en-GB" w:eastAsia="zh-CN"/>
        </w:rPr>
        <w:t>系统中，首先测量</w:t>
      </w:r>
      <w:r>
        <w:rPr>
          <w:rFonts w:hint="eastAsia"/>
          <w:lang w:val="en-US" w:eastAsia="zh-CN"/>
        </w:rPr>
        <w:t>“信号</w:t>
      </w:r>
      <w:r>
        <w:rPr>
          <w:rFonts w:hint="eastAsia"/>
          <w:lang w:val="en-US" w:eastAsia="zh-CN"/>
        </w:rPr>
        <w:t>+</w:t>
      </w:r>
      <w:r>
        <w:rPr>
          <w:rFonts w:hint="eastAsia"/>
          <w:lang w:val="en-US" w:eastAsia="zh-CN"/>
        </w:rPr>
        <w:t>噪声”</w:t>
      </w:r>
      <w:r>
        <w:rPr>
          <w:rFonts w:eastAsiaTheme="minorEastAsia"/>
          <w:szCs w:val="24"/>
          <w:lang w:val="en-GB" w:eastAsia="zh-CN"/>
        </w:rPr>
        <w:t>功率</w:t>
      </w:r>
      <w:r>
        <w:rPr>
          <w:rFonts w:eastAsiaTheme="minorEastAsia" w:hint="eastAsia"/>
          <w:szCs w:val="24"/>
          <w:lang w:val="en-GB" w:eastAsia="zh-CN"/>
        </w:rPr>
        <w:t>（</w:t>
      </w:r>
      <w:r>
        <w:rPr>
          <w:rFonts w:eastAsiaTheme="minorEastAsia"/>
          <w:szCs w:val="24"/>
          <w:lang w:val="en-GB" w:eastAsia="zh-CN"/>
        </w:rPr>
        <w:t>即回波</w:t>
      </w:r>
      <w:proofErr w:type="gramStart"/>
      <w:r>
        <w:rPr>
          <w:rFonts w:eastAsiaTheme="minorEastAsia"/>
          <w:szCs w:val="24"/>
          <w:lang w:val="en-GB" w:eastAsia="zh-CN"/>
        </w:rPr>
        <w:t>加系统</w:t>
      </w:r>
      <w:proofErr w:type="gramEnd"/>
      <w:r>
        <w:rPr>
          <w:rFonts w:eastAsiaTheme="minorEastAsia"/>
          <w:szCs w:val="24"/>
          <w:lang w:val="en-GB" w:eastAsia="zh-CN"/>
        </w:rPr>
        <w:t>噪声</w:t>
      </w:r>
      <w:r>
        <w:rPr>
          <w:rFonts w:hint="eastAsia"/>
          <w:lang w:val="en-US" w:eastAsia="zh-CN"/>
        </w:rPr>
        <w:t>部分</w:t>
      </w:r>
      <w:r>
        <w:rPr>
          <w:rFonts w:eastAsiaTheme="minorEastAsia" w:hint="eastAsia"/>
          <w:szCs w:val="24"/>
          <w:lang w:val="en-GB" w:eastAsia="zh-CN"/>
        </w:rPr>
        <w:t>）</w:t>
      </w:r>
      <w:r>
        <w:rPr>
          <w:rFonts w:eastAsiaTheme="minorEastAsia"/>
          <w:szCs w:val="24"/>
          <w:lang w:val="en-GB" w:eastAsia="zh-CN"/>
        </w:rPr>
        <w:t>，然后减去</w:t>
      </w:r>
      <w:r>
        <w:rPr>
          <w:rFonts w:hint="eastAsia"/>
          <w:lang w:val="en-US" w:eastAsia="zh-CN"/>
        </w:rPr>
        <w:t>“纯噪声”</w:t>
      </w:r>
      <w:r>
        <w:rPr>
          <w:rFonts w:eastAsiaTheme="minorEastAsia"/>
          <w:szCs w:val="24"/>
          <w:lang w:val="en-GB" w:eastAsia="zh-CN"/>
        </w:rPr>
        <w:t>功率</w:t>
      </w:r>
      <w:r>
        <w:rPr>
          <w:rFonts w:eastAsiaTheme="minorEastAsia" w:hint="eastAsia"/>
          <w:szCs w:val="24"/>
          <w:lang w:val="en-GB" w:eastAsia="zh-CN"/>
        </w:rPr>
        <w:t>（</w:t>
      </w:r>
      <w:r>
        <w:rPr>
          <w:rFonts w:hint="eastAsia"/>
          <w:lang w:val="en-US" w:eastAsia="zh-CN"/>
        </w:rPr>
        <w:t>仅对系统噪声做出的估值，或称为“噪声底限”</w:t>
      </w:r>
      <w:r>
        <w:rPr>
          <w:rFonts w:eastAsiaTheme="minorEastAsia" w:hint="eastAsia"/>
          <w:szCs w:val="24"/>
          <w:lang w:val="en-GB" w:eastAsia="zh-CN"/>
        </w:rPr>
        <w:t>）</w:t>
      </w:r>
      <w:r>
        <w:rPr>
          <w:rFonts w:eastAsiaTheme="minorEastAsia"/>
          <w:szCs w:val="24"/>
          <w:lang w:val="en-GB" w:eastAsia="zh-CN"/>
        </w:rPr>
        <w:t>，</w:t>
      </w:r>
      <w:r>
        <w:rPr>
          <w:rFonts w:eastAsiaTheme="minorEastAsia" w:hint="eastAsia"/>
          <w:szCs w:val="24"/>
          <w:lang w:val="en-US" w:eastAsia="zh-CN"/>
        </w:rPr>
        <w:t>如此便可估算出</w:t>
      </w:r>
      <w:r>
        <w:rPr>
          <w:rFonts w:eastAsiaTheme="minorEastAsia" w:hint="eastAsia"/>
          <w:szCs w:val="24"/>
          <w:lang w:val="en-GB" w:eastAsia="zh-CN"/>
        </w:rPr>
        <w:t>回波信号</w:t>
      </w:r>
      <w:r>
        <w:rPr>
          <w:rFonts w:eastAsiaTheme="minorEastAsia"/>
          <w:szCs w:val="24"/>
          <w:lang w:val="en-GB" w:eastAsia="zh-CN"/>
        </w:rPr>
        <w:t>功率。系统噪声包括来自地球的热辐射，以及由天线、波导和</w:t>
      </w:r>
      <w:r>
        <w:rPr>
          <w:rFonts w:eastAsiaTheme="minorEastAsia" w:hint="eastAsia"/>
          <w:szCs w:val="24"/>
          <w:lang w:val="en-GB" w:eastAsia="zh-CN"/>
        </w:rPr>
        <w:t>接收机</w:t>
      </w:r>
      <w:r>
        <w:rPr>
          <w:rFonts w:eastAsiaTheme="minorEastAsia"/>
          <w:szCs w:val="24"/>
          <w:lang w:val="en-GB" w:eastAsia="zh-CN"/>
        </w:rPr>
        <w:t>噪声</w:t>
      </w:r>
      <w:r>
        <w:rPr>
          <w:rFonts w:hint="eastAsia"/>
          <w:lang w:val="en-US" w:eastAsia="zh-CN"/>
        </w:rPr>
        <w:t>指数引发</w:t>
      </w:r>
      <w:r>
        <w:rPr>
          <w:rFonts w:eastAsiaTheme="minorEastAsia"/>
          <w:szCs w:val="24"/>
          <w:lang w:val="en-GB" w:eastAsia="zh-CN"/>
        </w:rPr>
        <w:t>的热辐射。为了优化系统性能，</w:t>
      </w:r>
      <w:r>
        <w:rPr>
          <w:rFonts w:hint="eastAsia"/>
          <w:lang w:val="en-US" w:eastAsia="zh-CN"/>
        </w:rPr>
        <w:t>可</w:t>
      </w:r>
      <w:r>
        <w:rPr>
          <w:rFonts w:eastAsiaTheme="minorEastAsia"/>
          <w:szCs w:val="24"/>
          <w:lang w:val="en-GB" w:eastAsia="zh-CN"/>
        </w:rPr>
        <w:t>在不同带宽和</w:t>
      </w:r>
      <w:r>
        <w:rPr>
          <w:rFonts w:eastAsiaTheme="minorEastAsia"/>
          <w:szCs w:val="24"/>
          <w:lang w:val="en-GB" w:eastAsia="zh-CN"/>
        </w:rPr>
        <w:t>/</w:t>
      </w:r>
      <w:r>
        <w:rPr>
          <w:rFonts w:eastAsiaTheme="minorEastAsia"/>
          <w:szCs w:val="24"/>
          <w:lang w:val="en-GB" w:eastAsia="zh-CN"/>
        </w:rPr>
        <w:t>或不同时间</w:t>
      </w:r>
      <w:r>
        <w:rPr>
          <w:rFonts w:hint="eastAsia"/>
          <w:lang w:val="en-US" w:eastAsia="zh-CN"/>
        </w:rPr>
        <w:t>测量“信号</w:t>
      </w:r>
      <w:r>
        <w:rPr>
          <w:rFonts w:hint="eastAsia"/>
          <w:lang w:val="en-US" w:eastAsia="zh-CN"/>
        </w:rPr>
        <w:t>+</w:t>
      </w:r>
      <w:r>
        <w:rPr>
          <w:rFonts w:hint="eastAsia"/>
          <w:lang w:val="en-US" w:eastAsia="zh-CN"/>
        </w:rPr>
        <w:t>噪声”以及“纯噪声”</w:t>
      </w:r>
      <w:r>
        <w:rPr>
          <w:rFonts w:eastAsiaTheme="minorEastAsia"/>
          <w:szCs w:val="24"/>
          <w:lang w:val="en-GB" w:eastAsia="zh-CN"/>
        </w:rPr>
        <w:t>。这种策略依赖于这样一个事实，即在测量序列中</w:t>
      </w:r>
      <w:r>
        <w:rPr>
          <w:rFonts w:hint="eastAsia"/>
          <w:lang w:val="en-US" w:eastAsia="zh-CN"/>
        </w:rPr>
        <w:t>（静态、扁平化频谱功率分布）</w:t>
      </w:r>
      <w:r>
        <w:rPr>
          <w:rFonts w:eastAsiaTheme="minorEastAsia"/>
          <w:szCs w:val="24"/>
          <w:lang w:val="en-GB" w:eastAsia="zh-CN"/>
        </w:rPr>
        <w:t>，</w:t>
      </w:r>
      <w:r>
        <w:rPr>
          <w:rFonts w:hint="eastAsia"/>
          <w:lang w:val="en-US" w:eastAsia="zh-CN"/>
        </w:rPr>
        <w:t>额定</w:t>
      </w:r>
      <w:r>
        <w:rPr>
          <w:rFonts w:eastAsiaTheme="minorEastAsia"/>
          <w:szCs w:val="24"/>
          <w:lang w:val="en-GB" w:eastAsia="zh-CN"/>
        </w:rPr>
        <w:t>系统噪声本质上是</w:t>
      </w:r>
      <w:r>
        <w:rPr>
          <w:rFonts w:hint="eastAsia"/>
          <w:lang w:val="en-US" w:eastAsia="zh-CN"/>
        </w:rPr>
        <w:t>白噪声</w:t>
      </w:r>
      <w:r>
        <w:rPr>
          <w:rFonts w:eastAsiaTheme="minorEastAsia"/>
          <w:szCs w:val="24"/>
          <w:lang w:val="en-GB" w:eastAsia="zh-CN"/>
        </w:rPr>
        <w:t>。</w:t>
      </w:r>
    </w:p>
    <w:p w14:paraId="7F4C6D6A" w14:textId="77777777" w:rsidR="0003228D" w:rsidRDefault="008C333C" w:rsidP="000F293F">
      <w:pPr>
        <w:keepNext/>
        <w:keepLines/>
        <w:spacing w:after="60"/>
        <w:ind w:firstLineChars="200" w:firstLine="480"/>
        <w:rPr>
          <w:rFonts w:eastAsiaTheme="minorEastAsia"/>
          <w:szCs w:val="24"/>
          <w:lang w:val="en-GB" w:eastAsia="zh-CN"/>
        </w:rPr>
      </w:pPr>
      <w:r>
        <w:rPr>
          <w:rFonts w:eastAsiaTheme="minorEastAsia"/>
          <w:szCs w:val="24"/>
          <w:lang w:val="en-GB" w:eastAsia="zh-CN"/>
        </w:rPr>
        <w:lastRenderedPageBreak/>
        <w:t>如果存在外部干扰，新的复合背景噪声是干扰和</w:t>
      </w:r>
      <w:r>
        <w:rPr>
          <w:rFonts w:eastAsiaTheme="minorEastAsia" w:hint="eastAsia"/>
          <w:szCs w:val="24"/>
          <w:lang w:val="en-GB" w:eastAsia="zh-CN"/>
        </w:rPr>
        <w:t>额定</w:t>
      </w:r>
      <w:r>
        <w:rPr>
          <w:rFonts w:eastAsiaTheme="minorEastAsia"/>
          <w:szCs w:val="24"/>
          <w:lang w:val="en-GB" w:eastAsia="zh-CN"/>
        </w:rPr>
        <w:t>系统噪声之</w:t>
      </w:r>
      <w:proofErr w:type="gramStart"/>
      <w:r>
        <w:rPr>
          <w:rFonts w:eastAsiaTheme="minorEastAsia"/>
          <w:szCs w:val="24"/>
          <w:lang w:val="en-GB" w:eastAsia="zh-CN"/>
        </w:rPr>
        <w:t>和</w:t>
      </w:r>
      <w:proofErr w:type="gramEnd"/>
      <w:r>
        <w:rPr>
          <w:rFonts w:eastAsiaTheme="minorEastAsia"/>
          <w:szCs w:val="24"/>
          <w:lang w:val="en-GB" w:eastAsia="zh-CN"/>
        </w:rPr>
        <w:t>。</w:t>
      </w:r>
      <w:r>
        <w:rPr>
          <w:rFonts w:eastAsiaTheme="minorEastAsia" w:hint="eastAsia"/>
          <w:szCs w:val="24"/>
          <w:lang w:val="en-US" w:eastAsia="zh-CN"/>
        </w:rPr>
        <w:t>鉴于</w:t>
      </w:r>
      <w:r>
        <w:rPr>
          <w:rFonts w:eastAsiaTheme="minorEastAsia"/>
          <w:szCs w:val="24"/>
          <w:lang w:val="en-GB" w:eastAsia="zh-CN"/>
        </w:rPr>
        <w:t>散射计使用窄带，可以将噪声近似为白</w:t>
      </w:r>
      <w:r>
        <w:rPr>
          <w:rFonts w:eastAsiaTheme="minorEastAsia" w:hint="eastAsia"/>
          <w:szCs w:val="24"/>
          <w:lang w:val="en-US" w:eastAsia="zh-CN"/>
        </w:rPr>
        <w:t>噪声</w:t>
      </w:r>
      <w:r>
        <w:rPr>
          <w:rFonts w:eastAsiaTheme="minorEastAsia"/>
          <w:szCs w:val="24"/>
          <w:lang w:val="en-GB" w:eastAsia="zh-CN"/>
        </w:rPr>
        <w:t>。</w:t>
      </w:r>
      <w:r>
        <w:rPr>
          <w:rFonts w:eastAsiaTheme="minorEastAsia" w:hint="eastAsia"/>
          <w:szCs w:val="24"/>
          <w:lang w:val="en-GB" w:eastAsia="zh-CN"/>
        </w:rPr>
        <w:t>不过，</w:t>
      </w:r>
      <w:r>
        <w:rPr>
          <w:rFonts w:eastAsiaTheme="minorEastAsia"/>
          <w:szCs w:val="24"/>
          <w:lang w:val="en-GB" w:eastAsia="zh-CN"/>
        </w:rPr>
        <w:t>根据干扰源的强度、调制、天线增益模式和几何形状，复合噪声在测量序列中可能不是白</w:t>
      </w:r>
      <w:r>
        <w:rPr>
          <w:rFonts w:eastAsiaTheme="minorEastAsia" w:hint="eastAsia"/>
          <w:szCs w:val="24"/>
          <w:lang w:val="en-US" w:eastAsia="zh-CN"/>
        </w:rPr>
        <w:t>噪声</w:t>
      </w:r>
      <w:r>
        <w:rPr>
          <w:rFonts w:eastAsiaTheme="minorEastAsia"/>
          <w:szCs w:val="24"/>
          <w:lang w:val="en-GB" w:eastAsia="zh-CN"/>
        </w:rPr>
        <w:t>。</w:t>
      </w:r>
      <w:r>
        <w:rPr>
          <w:rFonts w:hint="eastAsia"/>
          <w:lang w:val="en-US" w:eastAsia="zh-CN"/>
        </w:rPr>
        <w:t>“纯噪声”</w:t>
      </w:r>
      <w:r>
        <w:rPr>
          <w:rFonts w:eastAsiaTheme="minorEastAsia"/>
          <w:szCs w:val="24"/>
          <w:lang w:val="en-GB" w:eastAsia="zh-CN"/>
        </w:rPr>
        <w:t>的测量将不会对应于</w:t>
      </w:r>
      <w:r>
        <w:rPr>
          <w:rFonts w:hint="eastAsia"/>
          <w:lang w:val="en-US" w:eastAsia="zh-CN"/>
        </w:rPr>
        <w:t>“信号</w:t>
      </w:r>
      <w:r>
        <w:rPr>
          <w:rFonts w:hint="eastAsia"/>
          <w:lang w:val="en-US" w:eastAsia="zh-CN"/>
        </w:rPr>
        <w:t>+</w:t>
      </w:r>
      <w:r>
        <w:rPr>
          <w:rFonts w:hint="eastAsia"/>
          <w:lang w:val="en-US" w:eastAsia="zh-CN"/>
        </w:rPr>
        <w:t>噪声”</w:t>
      </w:r>
      <w:r>
        <w:rPr>
          <w:rFonts w:eastAsiaTheme="minorEastAsia"/>
          <w:szCs w:val="24"/>
          <w:lang w:val="en-GB" w:eastAsia="zh-CN"/>
        </w:rPr>
        <w:t>测量的噪声，并且将导致</w:t>
      </w:r>
      <w:r>
        <w:rPr>
          <w:rFonts w:ascii="Symbol" w:hAnsi="Symbol"/>
          <w:lang w:eastAsia="zh-CN"/>
        </w:rPr>
        <w:t></w:t>
      </w:r>
      <w:r>
        <w:rPr>
          <w:vertAlign w:val="subscript"/>
          <w:lang w:val="en-GB" w:eastAsia="zh-CN"/>
        </w:rPr>
        <w:t>0</w:t>
      </w:r>
      <w:r>
        <w:rPr>
          <w:rFonts w:eastAsiaTheme="minorEastAsia"/>
          <w:szCs w:val="24"/>
          <w:lang w:val="en-GB" w:eastAsia="zh-CN"/>
        </w:rPr>
        <w:t>的</w:t>
      </w:r>
      <w:r>
        <w:rPr>
          <w:rFonts w:eastAsiaTheme="minorEastAsia" w:hint="eastAsia"/>
          <w:szCs w:val="24"/>
          <w:lang w:val="en-US" w:eastAsia="zh-CN"/>
        </w:rPr>
        <w:t>估值出现</w:t>
      </w:r>
      <w:r>
        <w:rPr>
          <w:rFonts w:eastAsiaTheme="minorEastAsia"/>
          <w:szCs w:val="24"/>
          <w:lang w:val="en-GB" w:eastAsia="zh-CN"/>
        </w:rPr>
        <w:t>误差。</w:t>
      </w:r>
    </w:p>
    <w:p w14:paraId="320E65E8" w14:textId="77777777" w:rsidR="0003228D" w:rsidRDefault="008C333C">
      <w:pPr>
        <w:spacing w:after="60"/>
        <w:ind w:firstLineChars="200" w:firstLine="480"/>
        <w:rPr>
          <w:lang w:val="en-US" w:eastAsia="zh-CN"/>
        </w:rPr>
      </w:pPr>
      <w:r>
        <w:rPr>
          <w:rFonts w:hint="eastAsia"/>
          <w:lang w:val="en-US" w:eastAsia="zh-CN"/>
        </w:rPr>
        <w:t>特定“纯噪声”测量误差产生的</w:t>
      </w:r>
      <w:r>
        <w:rPr>
          <w:lang w:val="en-US"/>
        </w:rPr>
        <w:sym w:font="Symbol" w:char="F073"/>
      </w:r>
      <w:r>
        <w:rPr>
          <w:vertAlign w:val="subscript"/>
          <w:lang w:val="en-US" w:eastAsia="zh-CN"/>
        </w:rPr>
        <w:t>0</w:t>
      </w:r>
      <w:r>
        <w:rPr>
          <w:lang w:val="en-US" w:eastAsia="zh-CN"/>
        </w:rPr>
        <w:t xml:space="preserve"> </w:t>
      </w:r>
      <w:r>
        <w:rPr>
          <w:rFonts w:hint="eastAsia"/>
          <w:lang w:val="en-US" w:eastAsia="zh-CN"/>
        </w:rPr>
        <w:t>估值误差可通过下式计算得出：</w:t>
      </w:r>
    </w:p>
    <w:p w14:paraId="6D684C6C" w14:textId="47E288AE" w:rsidR="0003228D" w:rsidRDefault="008C333C">
      <w:pPr>
        <w:pStyle w:val="Equation"/>
        <w:spacing w:after="60"/>
        <w:rPr>
          <w:lang w:val="en-US" w:eastAsia="zh-CN"/>
        </w:rPr>
      </w:pPr>
      <w:bookmarkStart w:id="24" w:name="F001"/>
      <w:r>
        <w:rPr>
          <w:lang w:val="en-US" w:eastAsia="zh-CN"/>
        </w:rPr>
        <w:tab/>
      </w:r>
      <w:r>
        <w:rPr>
          <w:lang w:val="en-US" w:eastAsia="zh-CN"/>
        </w:rPr>
        <w:tab/>
      </w:r>
      <w:r>
        <w:rPr>
          <w:lang w:val="en-US"/>
        </w:rPr>
        <w:sym w:font="Symbol" w:char="F073"/>
      </w:r>
      <w:r>
        <w:rPr>
          <w:vertAlign w:val="subscript"/>
          <w:lang w:val="en-US"/>
        </w:rPr>
        <w:t>0</w:t>
      </w:r>
      <w:r>
        <w:rPr>
          <w:lang w:val="en-US"/>
        </w:rPr>
        <w:t xml:space="preserve"> Error (dB) </w:t>
      </w:r>
      <w:r>
        <w:rPr>
          <w:rFonts w:ascii="Symbol" w:hAnsi="Symbol"/>
        </w:rPr>
        <w:t></w:t>
      </w:r>
      <w:r>
        <w:rPr>
          <w:lang w:val="en-US"/>
        </w:rPr>
        <w:t xml:space="preserve"> 10 log [</w:t>
      </w:r>
      <w:proofErr w:type="gramStart"/>
      <w:r>
        <w:rPr>
          <w:lang w:val="en-US"/>
        </w:rPr>
        <w:t xml:space="preserve">1  </w:t>
      </w:r>
      <w:r>
        <w:rPr>
          <w:rFonts w:ascii="Symbol" w:hAnsi="Symbol"/>
        </w:rPr>
        <w:t></w:t>
      </w:r>
      <w:proofErr w:type="gramEnd"/>
      <w:r>
        <w:rPr>
          <w:lang w:val="en-US"/>
        </w:rPr>
        <w:t xml:space="preserve">  (</w:t>
      </w:r>
      <w:r>
        <w:rPr>
          <w:lang w:val="en-US"/>
        </w:rPr>
        <w:sym w:font="Symbol" w:char="F061"/>
      </w:r>
      <w:r>
        <w:rPr>
          <w:lang w:val="en-US"/>
        </w:rPr>
        <w:t xml:space="preserve">  –  1) / </w:t>
      </w:r>
      <w:r>
        <w:rPr>
          <w:i/>
          <w:lang w:val="en-US"/>
        </w:rPr>
        <w:t>SNR</w:t>
      </w:r>
      <w:r>
        <w:rPr>
          <w:lang w:val="en-US"/>
        </w:rPr>
        <w:t xml:space="preserve"> </w:t>
      </w:r>
      <w:r>
        <w:rPr>
          <w:rFonts w:ascii="Symbol" w:hAnsi="Symbol"/>
        </w:rPr>
        <w:t></w:t>
      </w:r>
      <w:r>
        <w:rPr>
          <w:position w:val="-4"/>
          <w:sz w:val="18"/>
          <w:lang w:val="en-US"/>
        </w:rPr>
        <w:t>0</w:t>
      </w:r>
      <w:r>
        <w:rPr>
          <w:lang w:val="en-US"/>
        </w:rPr>
        <w:t>]</w:t>
      </w:r>
      <w:r>
        <w:rPr>
          <w:position w:val="-4"/>
          <w:sz w:val="18"/>
          <w:lang w:val="en-US"/>
        </w:rPr>
        <w:tab/>
      </w:r>
      <w:r w:rsidR="00E40611">
        <w:rPr>
          <w:rFonts w:hint="eastAsia"/>
          <w:lang w:val="en-US" w:eastAsia="zh-CN"/>
        </w:rPr>
        <w:t>(</w:t>
      </w:r>
      <w:r>
        <w:rPr>
          <w:lang w:val="en-US"/>
        </w:rPr>
        <w:t>1</w:t>
      </w:r>
      <w:r w:rsidR="00E40611">
        <w:rPr>
          <w:rFonts w:hint="eastAsia"/>
          <w:lang w:val="en-US" w:eastAsia="zh-CN"/>
        </w:rPr>
        <w:t>)</w:t>
      </w:r>
    </w:p>
    <w:p w14:paraId="5548AE97" w14:textId="77777777" w:rsidR="0003228D" w:rsidRDefault="008C333C">
      <w:pPr>
        <w:spacing w:after="60"/>
        <w:rPr>
          <w:lang w:val="en-US"/>
        </w:rPr>
      </w:pPr>
      <w:r>
        <w:rPr>
          <w:rFonts w:hint="eastAsia"/>
          <w:lang w:val="en-US" w:eastAsia="zh-CN"/>
        </w:rPr>
        <w:t>当：</w:t>
      </w:r>
    </w:p>
    <w:bookmarkEnd w:id="24"/>
    <w:p w14:paraId="605EAB4C" w14:textId="77777777" w:rsidR="0003228D" w:rsidRDefault="008C333C">
      <w:pPr>
        <w:pStyle w:val="enumlev1"/>
        <w:spacing w:before="120" w:after="60"/>
        <w:rPr>
          <w:lang w:val="en-US" w:eastAsia="zh-CN"/>
        </w:rPr>
      </w:pPr>
      <w:r>
        <w:rPr>
          <w:i/>
          <w:lang w:val="en-US"/>
        </w:rPr>
        <w:tab/>
      </w:r>
      <w:r>
        <w:rPr>
          <w:i/>
          <w:lang w:val="en-US" w:eastAsia="zh-CN"/>
        </w:rPr>
        <w:t>SNR</w:t>
      </w:r>
      <w:r>
        <w:rPr>
          <w:lang w:val="en-US" w:eastAsia="zh-CN"/>
        </w:rPr>
        <w:t xml:space="preserve"> </w:t>
      </w:r>
      <w:r>
        <w:rPr>
          <w:lang w:val="en-US"/>
        </w:rPr>
        <w:sym w:font="Symbol" w:char="F073"/>
      </w:r>
      <w:r>
        <w:rPr>
          <w:position w:val="-4"/>
          <w:sz w:val="16"/>
          <w:lang w:val="en-US" w:eastAsia="zh-CN"/>
        </w:rPr>
        <w:t>0</w:t>
      </w:r>
      <w:r>
        <w:rPr>
          <w:lang w:val="en-US" w:eastAsia="zh-CN"/>
        </w:rPr>
        <w:t xml:space="preserve"> (dB) </w:t>
      </w:r>
      <w:r>
        <w:rPr>
          <w:rFonts w:ascii="Symbol" w:hAnsi="Symbol"/>
          <w:lang w:eastAsia="zh-CN"/>
        </w:rPr>
        <w:t></w:t>
      </w:r>
      <w:r>
        <w:rPr>
          <w:lang w:val="en-US" w:eastAsia="zh-CN"/>
        </w:rPr>
        <w:t xml:space="preserve"> 10 log (</w:t>
      </w:r>
      <w:r>
        <w:rPr>
          <w:i/>
          <w:lang w:val="en-US" w:eastAsia="zh-CN"/>
        </w:rPr>
        <w:t>S</w:t>
      </w:r>
      <w:r>
        <w:rPr>
          <w:lang w:val="en-US" w:eastAsia="zh-CN"/>
        </w:rPr>
        <w:t>/</w:t>
      </w:r>
      <w:r>
        <w:rPr>
          <w:i/>
          <w:lang w:val="en-US" w:eastAsia="zh-CN"/>
        </w:rPr>
        <w:t>N</w:t>
      </w:r>
      <w:r>
        <w:rPr>
          <w:lang w:val="en-US" w:eastAsia="zh-CN"/>
        </w:rPr>
        <w:t xml:space="preserve">) </w:t>
      </w:r>
      <w:r>
        <w:rPr>
          <w:rFonts w:ascii="Symbol" w:hAnsi="Symbol"/>
          <w:lang w:eastAsia="zh-CN"/>
        </w:rPr>
        <w:t></w:t>
      </w:r>
      <w:r>
        <w:rPr>
          <w:lang w:val="en-US" w:eastAsia="zh-CN"/>
        </w:rPr>
        <w:t xml:space="preserve"> </w:t>
      </w:r>
      <w:r>
        <w:rPr>
          <w:lang w:val="en-US"/>
        </w:rPr>
        <w:sym w:font="Symbol" w:char="F073"/>
      </w:r>
      <w:r>
        <w:rPr>
          <w:position w:val="-4"/>
          <w:sz w:val="16"/>
          <w:lang w:val="en-US" w:eastAsia="zh-CN"/>
        </w:rPr>
        <w:t>0</w:t>
      </w:r>
      <w:r>
        <w:rPr>
          <w:lang w:val="en-US" w:eastAsia="zh-CN"/>
        </w:rPr>
        <w:t xml:space="preserve"> </w:t>
      </w:r>
      <w:r>
        <w:rPr>
          <w:rFonts w:hint="eastAsia"/>
          <w:lang w:val="en-US" w:eastAsia="zh-CN"/>
        </w:rPr>
        <w:t>估值过程中的信噪比</w:t>
      </w:r>
    </w:p>
    <w:p w14:paraId="2ADE77A6" w14:textId="77777777" w:rsidR="0003228D" w:rsidRDefault="008C333C">
      <w:pPr>
        <w:spacing w:after="60"/>
        <w:rPr>
          <w:lang w:val="en-US" w:eastAsia="zh-CN"/>
        </w:rPr>
      </w:pPr>
      <w:r>
        <w:rPr>
          <w:rFonts w:hint="eastAsia"/>
          <w:lang w:val="en-US" w:eastAsia="zh-CN"/>
        </w:rPr>
        <w:t>其中：</w:t>
      </w:r>
    </w:p>
    <w:p w14:paraId="33A0EA81" w14:textId="77777777" w:rsidR="0003228D" w:rsidRDefault="008C333C">
      <w:pPr>
        <w:pStyle w:val="Equationlegend"/>
        <w:spacing w:before="120" w:after="60"/>
        <w:rPr>
          <w:lang w:eastAsia="zh-CN"/>
        </w:rPr>
      </w:pPr>
      <w:r>
        <w:rPr>
          <w:lang w:eastAsia="zh-CN"/>
        </w:rPr>
        <w:tab/>
      </w:r>
      <w:r>
        <w:rPr>
          <w:i/>
          <w:lang w:eastAsia="zh-CN"/>
        </w:rPr>
        <w:t>S</w:t>
      </w:r>
      <w:r>
        <w:rPr>
          <w:rFonts w:hint="eastAsia"/>
          <w:lang w:eastAsia="zh-CN"/>
        </w:rPr>
        <w:t>：</w:t>
      </w:r>
      <w:r>
        <w:rPr>
          <w:lang w:eastAsia="zh-CN"/>
        </w:rPr>
        <w:tab/>
      </w:r>
      <w:r>
        <w:rPr>
          <w:rFonts w:hint="eastAsia"/>
          <w:lang w:eastAsia="zh-CN"/>
        </w:rPr>
        <w:t>为回波功率频谱密度</w:t>
      </w:r>
    </w:p>
    <w:p w14:paraId="3F51307A" w14:textId="77777777" w:rsidR="0003228D" w:rsidRDefault="008C333C">
      <w:pPr>
        <w:pStyle w:val="Equationlegend"/>
        <w:spacing w:before="120" w:after="60"/>
        <w:rPr>
          <w:lang w:eastAsia="zh-CN"/>
        </w:rPr>
      </w:pPr>
      <w:r>
        <w:rPr>
          <w:i/>
          <w:lang w:eastAsia="zh-CN"/>
        </w:rPr>
        <w:tab/>
        <w:t>N</w:t>
      </w:r>
      <w:r>
        <w:rPr>
          <w:rFonts w:hint="eastAsia"/>
          <w:iCs/>
          <w:lang w:eastAsia="zh-CN"/>
        </w:rPr>
        <w:t>：</w:t>
      </w:r>
      <w:r>
        <w:rPr>
          <w:lang w:eastAsia="zh-CN"/>
        </w:rPr>
        <w:tab/>
      </w:r>
      <w:r>
        <w:rPr>
          <w:rFonts w:hint="eastAsia"/>
          <w:lang w:eastAsia="zh-CN"/>
        </w:rPr>
        <w:t>额定噪声底限功率频谱密度（对于“扇形波束”和“点波束”天线而言，散射计接收机输入端的密度均约等于</w:t>
      </w:r>
      <w:r>
        <w:rPr>
          <w:lang w:val="en-GB" w:eastAsia="zh-CN"/>
        </w:rPr>
        <w:t>−</w:t>
      </w:r>
      <w:r>
        <w:rPr>
          <w:color w:val="000000" w:themeColor="text1"/>
          <w:lang w:eastAsia="zh-CN"/>
        </w:rPr>
        <w:t>200 dB(W/Hz)</w:t>
      </w:r>
    </w:p>
    <w:p w14:paraId="28BD9B74" w14:textId="77777777" w:rsidR="0003228D" w:rsidRDefault="008C333C">
      <w:pPr>
        <w:spacing w:after="60"/>
        <w:rPr>
          <w:lang w:val="en-US"/>
        </w:rPr>
      </w:pPr>
      <w:r>
        <w:rPr>
          <w:rFonts w:hint="eastAsia"/>
          <w:lang w:val="en-US" w:eastAsia="zh-CN"/>
        </w:rPr>
        <w:t>以及</w:t>
      </w:r>
    </w:p>
    <w:p w14:paraId="0D017089" w14:textId="17012D3A" w:rsidR="0003228D" w:rsidRPr="00E40611" w:rsidRDefault="008C333C">
      <w:pPr>
        <w:pStyle w:val="Equation"/>
        <w:spacing w:after="60"/>
        <w:rPr>
          <w:lang w:val="en-US" w:eastAsia="zh-CN"/>
        </w:rPr>
      </w:pPr>
      <w:bookmarkStart w:id="25" w:name="F002"/>
      <w:r>
        <w:rPr>
          <w:lang w:val="en-US"/>
        </w:rPr>
        <w:tab/>
      </w:r>
      <w:r>
        <w:rPr>
          <w:lang w:val="en-US"/>
        </w:rPr>
        <w:tab/>
      </w:r>
      <w:r>
        <w:rPr>
          <w:lang w:val="en-US"/>
        </w:rPr>
        <w:sym w:font="Symbol" w:char="F061"/>
      </w:r>
      <w:r>
        <w:rPr>
          <w:lang w:val="en-US"/>
        </w:rPr>
        <w:t xml:space="preserve"> (</w:t>
      </w:r>
      <w:proofErr w:type="gramStart"/>
      <w:r>
        <w:rPr>
          <w:lang w:val="en-US"/>
        </w:rPr>
        <w:t xml:space="preserve">dB)  </w:t>
      </w:r>
      <w:r>
        <w:rPr>
          <w:rFonts w:ascii="Symbol" w:hAnsi="Symbol"/>
        </w:rPr>
        <w:t></w:t>
      </w:r>
      <w:proofErr w:type="gramEnd"/>
      <w:r>
        <w:rPr>
          <w:lang w:val="en-US"/>
        </w:rPr>
        <w:t xml:space="preserve">  10 log </w:t>
      </w:r>
      <w:r>
        <w:rPr>
          <w:position w:val="-1"/>
          <w:sz w:val="28"/>
          <w:lang w:val="en-US"/>
        </w:rPr>
        <w:t>(</w:t>
      </w:r>
      <w:r>
        <w:rPr>
          <w:lang w:val="en-US"/>
        </w:rPr>
        <w:t>[</w:t>
      </w:r>
      <w:r>
        <w:rPr>
          <w:i/>
          <w:lang w:val="en-US"/>
        </w:rPr>
        <w:t>N</w:t>
      </w:r>
      <w:r>
        <w:rPr>
          <w:lang w:val="en-US"/>
        </w:rPr>
        <w:t xml:space="preserve">  </w:t>
      </w:r>
      <w:r>
        <w:rPr>
          <w:rFonts w:ascii="Symbol" w:hAnsi="Symbol"/>
        </w:rPr>
        <w:t></w:t>
      </w:r>
      <w:r>
        <w:rPr>
          <w:lang w:val="en-US"/>
        </w:rPr>
        <w:t xml:space="preserve">  (</w:t>
      </w:r>
      <w:r>
        <w:rPr>
          <w:i/>
          <w:lang w:val="en-US"/>
        </w:rPr>
        <w:t>I</w:t>
      </w:r>
      <w:r>
        <w:rPr>
          <w:i/>
          <w:position w:val="-4"/>
          <w:sz w:val="18"/>
          <w:lang w:val="en-US"/>
        </w:rPr>
        <w:t>s</w:t>
      </w:r>
      <w:r>
        <w:rPr>
          <w:position w:val="-4"/>
          <w:sz w:val="12"/>
          <w:lang w:val="en-US"/>
        </w:rPr>
        <w:t> </w:t>
      </w:r>
      <w:r>
        <w:rPr>
          <w:rFonts w:ascii="Symbol" w:hAnsi="Symbol"/>
          <w:position w:val="-4"/>
          <w:sz w:val="18"/>
        </w:rPr>
        <w:t></w:t>
      </w:r>
      <w:r>
        <w:rPr>
          <w:position w:val="-4"/>
          <w:sz w:val="12"/>
          <w:lang w:val="en-US"/>
        </w:rPr>
        <w:t> </w:t>
      </w:r>
      <w:r>
        <w:rPr>
          <w:i/>
          <w:position w:val="-4"/>
          <w:sz w:val="18"/>
          <w:lang w:val="en-US"/>
        </w:rPr>
        <w:t>n</w:t>
      </w:r>
      <w:r>
        <w:rPr>
          <w:lang w:val="en-US"/>
        </w:rPr>
        <w:t xml:space="preserve"> / </w:t>
      </w:r>
      <w:r>
        <w:rPr>
          <w:i/>
          <w:lang w:val="en-US"/>
        </w:rPr>
        <w:t>B</w:t>
      </w:r>
      <w:r>
        <w:rPr>
          <w:i/>
          <w:position w:val="-4"/>
          <w:sz w:val="18"/>
          <w:lang w:val="en-US"/>
        </w:rPr>
        <w:t>s</w:t>
      </w:r>
      <w:r>
        <w:rPr>
          <w:position w:val="-4"/>
          <w:sz w:val="12"/>
          <w:lang w:val="en-US"/>
        </w:rPr>
        <w:t> </w:t>
      </w:r>
      <w:r>
        <w:rPr>
          <w:rFonts w:ascii="Symbol" w:hAnsi="Symbol"/>
          <w:position w:val="-4"/>
          <w:sz w:val="18"/>
        </w:rPr>
        <w:t></w:t>
      </w:r>
      <w:r>
        <w:rPr>
          <w:position w:val="-4"/>
          <w:sz w:val="12"/>
          <w:lang w:val="en-US"/>
        </w:rPr>
        <w:t> </w:t>
      </w:r>
      <w:r>
        <w:rPr>
          <w:i/>
          <w:position w:val="-4"/>
          <w:sz w:val="18"/>
          <w:lang w:val="en-US"/>
        </w:rPr>
        <w:t>n</w:t>
      </w:r>
      <w:r>
        <w:rPr>
          <w:lang w:val="en-US"/>
        </w:rPr>
        <w:t>)] / [</w:t>
      </w:r>
      <w:r>
        <w:rPr>
          <w:i/>
          <w:lang w:val="en-US"/>
        </w:rPr>
        <w:t>N</w:t>
      </w:r>
      <w:r>
        <w:rPr>
          <w:lang w:val="en-US"/>
        </w:rPr>
        <w:t xml:space="preserve">  </w:t>
      </w:r>
      <w:r>
        <w:rPr>
          <w:rFonts w:ascii="Symbol" w:hAnsi="Symbol"/>
        </w:rPr>
        <w:t></w:t>
      </w:r>
      <w:r>
        <w:rPr>
          <w:lang w:val="en-US"/>
        </w:rPr>
        <w:t xml:space="preserve">  (</w:t>
      </w:r>
      <w:r>
        <w:rPr>
          <w:i/>
          <w:lang w:val="en-US"/>
        </w:rPr>
        <w:t>I</w:t>
      </w:r>
      <w:r>
        <w:rPr>
          <w:i/>
          <w:position w:val="-4"/>
          <w:sz w:val="18"/>
          <w:lang w:val="en-US"/>
        </w:rPr>
        <w:t>n</w:t>
      </w:r>
      <w:r>
        <w:rPr>
          <w:lang w:val="en-US"/>
        </w:rPr>
        <w:t xml:space="preserve"> / </w:t>
      </w:r>
      <w:r>
        <w:rPr>
          <w:i/>
          <w:lang w:val="en-US"/>
        </w:rPr>
        <w:t>B</w:t>
      </w:r>
      <w:r>
        <w:rPr>
          <w:i/>
          <w:position w:val="-4"/>
          <w:sz w:val="18"/>
          <w:lang w:val="en-US"/>
        </w:rPr>
        <w:t>n</w:t>
      </w:r>
      <w:r>
        <w:rPr>
          <w:lang w:val="en-US"/>
        </w:rPr>
        <w:t>)]</w:t>
      </w:r>
      <w:r>
        <w:rPr>
          <w:position w:val="-1"/>
          <w:sz w:val="28"/>
          <w:lang w:val="en-US"/>
        </w:rPr>
        <w:t>)</w:t>
      </w:r>
      <w:r>
        <w:rPr>
          <w:sz w:val="20"/>
          <w:lang w:val="en-US"/>
        </w:rPr>
        <w:tab/>
      </w:r>
      <w:r w:rsidR="00E40611">
        <w:rPr>
          <w:rFonts w:hint="eastAsia"/>
          <w:lang w:val="en-US" w:eastAsia="zh-CN"/>
        </w:rPr>
        <w:t>(</w:t>
      </w:r>
      <w:r>
        <w:rPr>
          <w:lang w:val="en-US"/>
        </w:rPr>
        <w:t>2</w:t>
      </w:r>
      <w:bookmarkEnd w:id="25"/>
      <w:r w:rsidR="00E40611">
        <w:rPr>
          <w:rFonts w:hint="eastAsia"/>
          <w:lang w:val="en-US" w:eastAsia="zh-CN"/>
        </w:rPr>
        <w:t>)</w:t>
      </w:r>
    </w:p>
    <w:p w14:paraId="0B46DE83" w14:textId="77777777" w:rsidR="0003228D" w:rsidRDefault="008C333C">
      <w:pPr>
        <w:spacing w:before="240" w:after="60"/>
        <w:rPr>
          <w:lang w:val="en-US" w:eastAsia="zh-CN"/>
        </w:rPr>
      </w:pPr>
      <w:r>
        <w:rPr>
          <w:rFonts w:hint="eastAsia"/>
          <w:lang w:val="en-US" w:eastAsia="zh-CN"/>
        </w:rPr>
        <w:t>其中：</w:t>
      </w:r>
    </w:p>
    <w:p w14:paraId="38D2F78B" w14:textId="77777777" w:rsidR="0003228D" w:rsidRDefault="008C333C">
      <w:pPr>
        <w:pStyle w:val="Equationlegend"/>
        <w:spacing w:before="120" w:after="60"/>
        <w:rPr>
          <w:lang w:eastAsia="zh-CN"/>
        </w:rPr>
      </w:pPr>
      <w:r>
        <w:rPr>
          <w:lang w:eastAsia="zh-CN"/>
        </w:rPr>
        <w:tab/>
      </w:r>
      <w:r>
        <w:rPr>
          <w:i/>
          <w:lang w:eastAsia="zh-CN"/>
        </w:rPr>
        <w:t>I</w:t>
      </w:r>
      <w:r>
        <w:rPr>
          <w:i/>
          <w:szCs w:val="24"/>
          <w:vertAlign w:val="subscript"/>
          <w:lang w:eastAsia="zh-CN"/>
        </w:rPr>
        <w:t>s</w:t>
      </w:r>
      <w:r>
        <w:rPr>
          <w:rFonts w:ascii="Tms Rmn" w:hAnsi="Tms Rmn"/>
          <w:i/>
          <w:szCs w:val="24"/>
          <w:vertAlign w:val="subscript"/>
          <w:lang w:eastAsia="zh-CN"/>
        </w:rPr>
        <w:t> </w:t>
      </w:r>
      <w:r>
        <w:rPr>
          <w:szCs w:val="24"/>
          <w:vertAlign w:val="subscript"/>
          <w:lang w:eastAsia="zh-CN"/>
        </w:rPr>
        <w:t>+</w:t>
      </w:r>
      <w:r>
        <w:rPr>
          <w:rFonts w:ascii="Tms Rmn" w:hAnsi="Tms Rmn"/>
          <w:szCs w:val="24"/>
          <w:vertAlign w:val="subscript"/>
          <w:lang w:eastAsia="zh-CN"/>
        </w:rPr>
        <w:t> </w:t>
      </w:r>
      <w:r>
        <w:rPr>
          <w:i/>
          <w:szCs w:val="24"/>
          <w:vertAlign w:val="subscript"/>
          <w:lang w:eastAsia="zh-CN"/>
        </w:rPr>
        <w:t>n</w:t>
      </w:r>
      <w:r>
        <w:rPr>
          <w:rFonts w:ascii="Tms Rmn" w:hAnsi="Tms Rmn"/>
          <w:iCs/>
          <w:position w:val="-4"/>
          <w:sz w:val="8"/>
          <w:lang w:eastAsia="zh-CN"/>
        </w:rPr>
        <w:t> </w:t>
      </w:r>
      <w:r>
        <w:rPr>
          <w:rFonts w:hint="eastAsia"/>
          <w:lang w:eastAsia="zh-CN"/>
        </w:rPr>
        <w:t>：</w:t>
      </w:r>
      <w:r>
        <w:rPr>
          <w:lang w:eastAsia="zh-CN"/>
        </w:rPr>
        <w:tab/>
      </w:r>
      <w:r>
        <w:rPr>
          <w:rFonts w:hint="eastAsia"/>
          <w:lang w:eastAsia="zh-CN"/>
        </w:rPr>
        <w:t>“信号</w:t>
      </w:r>
      <w:r>
        <w:rPr>
          <w:rFonts w:hint="eastAsia"/>
          <w:lang w:eastAsia="zh-CN"/>
        </w:rPr>
        <w:t>+</w:t>
      </w:r>
      <w:r>
        <w:rPr>
          <w:rFonts w:hint="eastAsia"/>
          <w:lang w:eastAsia="zh-CN"/>
        </w:rPr>
        <w:t>噪声”测量期间</w:t>
      </w:r>
      <w:r>
        <w:rPr>
          <w:i/>
          <w:lang w:eastAsia="zh-CN"/>
        </w:rPr>
        <w:t>B</w:t>
      </w:r>
      <w:r>
        <w:rPr>
          <w:i/>
          <w:position w:val="-4"/>
          <w:sz w:val="16"/>
          <w:lang w:eastAsia="zh-CN"/>
        </w:rPr>
        <w:t>s</w:t>
      </w:r>
      <w:r>
        <w:rPr>
          <w:rFonts w:ascii="Tms Rmn" w:hAnsi="Tms Rmn"/>
          <w:i/>
          <w:position w:val="-4"/>
          <w:sz w:val="12"/>
          <w:lang w:eastAsia="zh-CN"/>
        </w:rPr>
        <w:t> </w:t>
      </w:r>
      <w:r>
        <w:rPr>
          <w:position w:val="-4"/>
          <w:sz w:val="16"/>
          <w:lang w:eastAsia="zh-CN"/>
        </w:rPr>
        <w:t>+</w:t>
      </w:r>
      <w:r>
        <w:rPr>
          <w:rFonts w:ascii="Tms Rmn" w:hAnsi="Tms Rmn"/>
          <w:position w:val="-4"/>
          <w:sz w:val="12"/>
          <w:lang w:eastAsia="zh-CN"/>
        </w:rPr>
        <w:t> </w:t>
      </w:r>
      <w:r>
        <w:rPr>
          <w:i/>
          <w:position w:val="-4"/>
          <w:sz w:val="16"/>
          <w:lang w:eastAsia="zh-CN"/>
        </w:rPr>
        <w:t>n</w:t>
      </w:r>
      <w:r>
        <w:rPr>
          <w:rFonts w:hint="eastAsia"/>
          <w:lang w:eastAsia="zh-CN"/>
        </w:rPr>
        <w:t>中的干扰源产生的平均功率</w:t>
      </w:r>
    </w:p>
    <w:p w14:paraId="106F72EE" w14:textId="77777777" w:rsidR="0003228D" w:rsidRDefault="008C333C">
      <w:pPr>
        <w:pStyle w:val="Equationlegend"/>
        <w:spacing w:before="120" w:after="60"/>
        <w:rPr>
          <w:lang w:eastAsia="zh-CN"/>
        </w:rPr>
      </w:pPr>
      <w:r>
        <w:rPr>
          <w:lang w:eastAsia="zh-CN"/>
        </w:rPr>
        <w:tab/>
      </w:r>
      <w:r>
        <w:rPr>
          <w:i/>
          <w:lang w:eastAsia="zh-CN"/>
        </w:rPr>
        <w:t>B</w:t>
      </w:r>
      <w:r>
        <w:rPr>
          <w:i/>
          <w:szCs w:val="24"/>
          <w:vertAlign w:val="subscript"/>
          <w:lang w:eastAsia="zh-CN"/>
        </w:rPr>
        <w:t>s</w:t>
      </w:r>
      <w:r>
        <w:rPr>
          <w:rFonts w:ascii="Tms Rmn" w:hAnsi="Tms Rmn"/>
          <w:i/>
          <w:szCs w:val="24"/>
          <w:vertAlign w:val="subscript"/>
          <w:lang w:eastAsia="zh-CN"/>
        </w:rPr>
        <w:t> </w:t>
      </w:r>
      <w:r>
        <w:rPr>
          <w:szCs w:val="24"/>
          <w:vertAlign w:val="subscript"/>
          <w:lang w:eastAsia="zh-CN"/>
        </w:rPr>
        <w:t>+</w:t>
      </w:r>
      <w:r>
        <w:rPr>
          <w:rFonts w:ascii="Tms Rmn" w:hAnsi="Tms Rmn"/>
          <w:szCs w:val="24"/>
          <w:vertAlign w:val="subscript"/>
          <w:lang w:eastAsia="zh-CN"/>
        </w:rPr>
        <w:t> </w:t>
      </w:r>
      <w:r>
        <w:rPr>
          <w:i/>
          <w:szCs w:val="24"/>
          <w:vertAlign w:val="subscript"/>
          <w:lang w:eastAsia="zh-CN"/>
        </w:rPr>
        <w:t>n</w:t>
      </w:r>
      <w:r>
        <w:rPr>
          <w:rFonts w:ascii="Tms Rmn" w:hAnsi="Tms Rmn"/>
          <w:iCs/>
          <w:position w:val="-4"/>
          <w:sz w:val="8"/>
          <w:lang w:eastAsia="zh-CN"/>
        </w:rPr>
        <w:t> </w:t>
      </w:r>
      <w:r>
        <w:rPr>
          <w:rFonts w:hint="eastAsia"/>
          <w:lang w:eastAsia="zh-CN"/>
        </w:rPr>
        <w:t>：</w:t>
      </w:r>
      <w:r>
        <w:rPr>
          <w:lang w:eastAsia="zh-CN"/>
        </w:rPr>
        <w:tab/>
      </w:r>
      <w:r>
        <w:rPr>
          <w:rFonts w:hint="eastAsia"/>
          <w:lang w:eastAsia="zh-CN"/>
        </w:rPr>
        <w:t>“信号</w:t>
      </w:r>
      <w:r>
        <w:rPr>
          <w:rFonts w:hint="eastAsia"/>
          <w:lang w:eastAsia="zh-CN"/>
        </w:rPr>
        <w:t>+</w:t>
      </w:r>
      <w:r>
        <w:rPr>
          <w:rFonts w:hint="eastAsia"/>
          <w:lang w:eastAsia="zh-CN"/>
        </w:rPr>
        <w:t>噪声”测量带宽</w:t>
      </w:r>
    </w:p>
    <w:p w14:paraId="1E98C95D" w14:textId="77777777" w:rsidR="0003228D" w:rsidRDefault="008C333C">
      <w:pPr>
        <w:pStyle w:val="Equationlegend"/>
        <w:spacing w:before="120" w:after="60"/>
        <w:rPr>
          <w:lang w:eastAsia="zh-CN"/>
        </w:rPr>
      </w:pPr>
      <w:r>
        <w:rPr>
          <w:lang w:eastAsia="zh-CN"/>
        </w:rPr>
        <w:tab/>
      </w:r>
      <w:r>
        <w:rPr>
          <w:i/>
          <w:lang w:eastAsia="zh-CN"/>
        </w:rPr>
        <w:t>I</w:t>
      </w:r>
      <w:r>
        <w:rPr>
          <w:i/>
          <w:szCs w:val="24"/>
          <w:vertAlign w:val="subscript"/>
          <w:lang w:eastAsia="zh-CN"/>
        </w:rPr>
        <w:t>n</w:t>
      </w:r>
      <w:r>
        <w:rPr>
          <w:rFonts w:ascii="Tms Rmn" w:hAnsi="Tms Rmn"/>
          <w:iCs/>
          <w:position w:val="-4"/>
          <w:sz w:val="8"/>
          <w:lang w:eastAsia="zh-CN"/>
        </w:rPr>
        <w:t> </w:t>
      </w:r>
      <w:r>
        <w:rPr>
          <w:rFonts w:hint="eastAsia"/>
          <w:lang w:eastAsia="zh-CN"/>
        </w:rPr>
        <w:t>：</w:t>
      </w:r>
      <w:r>
        <w:rPr>
          <w:lang w:eastAsia="zh-CN"/>
        </w:rPr>
        <w:tab/>
      </w:r>
      <w:r>
        <w:rPr>
          <w:rFonts w:hint="eastAsia"/>
          <w:lang w:eastAsia="zh-CN"/>
        </w:rPr>
        <w:t>在“纯噪声”测量期间</w:t>
      </w:r>
      <w:r>
        <w:rPr>
          <w:i/>
          <w:lang w:eastAsia="zh-CN"/>
        </w:rPr>
        <w:t>B</w:t>
      </w:r>
      <w:r>
        <w:rPr>
          <w:i/>
          <w:position w:val="-4"/>
          <w:sz w:val="16"/>
          <w:lang w:eastAsia="zh-CN"/>
        </w:rPr>
        <w:t>n</w:t>
      </w:r>
      <w:r>
        <w:rPr>
          <w:rFonts w:hint="eastAsia"/>
          <w:lang w:eastAsia="zh-CN"/>
        </w:rPr>
        <w:t>中的干扰源产生的平均功率</w:t>
      </w:r>
    </w:p>
    <w:p w14:paraId="6671B166" w14:textId="77777777" w:rsidR="0003228D" w:rsidRDefault="008C333C">
      <w:pPr>
        <w:pStyle w:val="Equationlegend"/>
        <w:spacing w:before="120" w:after="60"/>
        <w:rPr>
          <w:lang w:eastAsia="zh-CN"/>
        </w:rPr>
      </w:pPr>
      <w:r>
        <w:rPr>
          <w:lang w:eastAsia="zh-CN"/>
        </w:rPr>
        <w:tab/>
      </w:r>
      <w:r>
        <w:rPr>
          <w:i/>
          <w:lang w:eastAsia="zh-CN"/>
        </w:rPr>
        <w:t>B</w:t>
      </w:r>
      <w:r>
        <w:rPr>
          <w:i/>
          <w:position w:val="-4"/>
          <w:sz w:val="16"/>
          <w:lang w:eastAsia="zh-CN"/>
        </w:rPr>
        <w:t>n</w:t>
      </w:r>
      <w:r>
        <w:rPr>
          <w:rFonts w:ascii="Tms Rmn" w:hAnsi="Tms Rmn"/>
          <w:iCs/>
          <w:position w:val="-4"/>
          <w:sz w:val="8"/>
          <w:lang w:eastAsia="zh-CN"/>
        </w:rPr>
        <w:t> </w:t>
      </w:r>
      <w:r>
        <w:rPr>
          <w:rFonts w:hint="eastAsia"/>
          <w:lang w:eastAsia="zh-CN"/>
        </w:rPr>
        <w:t>：</w:t>
      </w:r>
      <w:r>
        <w:rPr>
          <w:lang w:eastAsia="zh-CN"/>
        </w:rPr>
        <w:tab/>
      </w:r>
      <w:r>
        <w:rPr>
          <w:rFonts w:hint="eastAsia"/>
          <w:lang w:eastAsia="zh-CN"/>
        </w:rPr>
        <w:t>“纯噪声”测量带宽</w:t>
      </w:r>
    </w:p>
    <w:p w14:paraId="32AF943C" w14:textId="7177771A" w:rsidR="0003228D" w:rsidRDefault="008C333C">
      <w:pPr>
        <w:ind w:firstLineChars="200" w:firstLine="480"/>
        <w:rPr>
          <w:lang w:val="en-GB" w:eastAsia="zh-CN"/>
        </w:rPr>
      </w:pPr>
      <w:r>
        <w:rPr>
          <w:lang w:val="en-GB" w:eastAsia="zh-CN"/>
        </w:rPr>
        <w:t>外部干扰的影响在风速较低时最为严重。由星载散射计测量的最低风速为</w:t>
      </w:r>
      <w:r>
        <w:rPr>
          <w:lang w:val="en-GB" w:eastAsia="zh-CN"/>
        </w:rPr>
        <w:t>2</w:t>
      </w:r>
      <w:r>
        <w:rPr>
          <w:lang w:val="en-GB" w:eastAsia="zh-CN"/>
        </w:rPr>
        <w:t>或</w:t>
      </w:r>
      <w:r>
        <w:rPr>
          <w:lang w:val="en-GB" w:eastAsia="zh-CN"/>
        </w:rPr>
        <w:t>3 m/s</w:t>
      </w:r>
      <w:r>
        <w:rPr>
          <w:lang w:val="en-GB" w:eastAsia="zh-CN"/>
        </w:rPr>
        <w:t>，</w:t>
      </w:r>
      <w:r>
        <w:rPr>
          <w:rFonts w:hint="eastAsia"/>
          <w:lang w:val="en-US" w:eastAsia="zh-CN"/>
        </w:rPr>
        <w:t>这需</w:t>
      </w:r>
      <w:r>
        <w:rPr>
          <w:lang w:val="en-GB" w:eastAsia="zh-CN"/>
        </w:rPr>
        <w:t>视</w:t>
      </w:r>
      <w:r>
        <w:rPr>
          <w:rFonts w:hint="eastAsia"/>
          <w:lang w:val="en-GB" w:eastAsia="zh-CN"/>
        </w:rPr>
        <w:t>频段</w:t>
      </w:r>
      <w:r>
        <w:rPr>
          <w:lang w:val="en-GB" w:eastAsia="zh-CN"/>
        </w:rPr>
        <w:t>而定。针对</w:t>
      </w:r>
      <w:r>
        <w:rPr>
          <w:lang w:val="en-GB" w:eastAsia="zh-CN"/>
        </w:rPr>
        <w:t>NSCAT</w:t>
      </w:r>
      <w:r>
        <w:rPr>
          <w:rFonts w:hint="eastAsia"/>
          <w:lang w:val="en-GB" w:eastAsia="zh-CN"/>
        </w:rPr>
        <w:t>散射计</w:t>
      </w:r>
      <w:r>
        <w:rPr>
          <w:lang w:val="en-GB" w:eastAsia="zh-CN"/>
        </w:rPr>
        <w:t>的非</w:t>
      </w:r>
      <w:r>
        <w:rPr>
          <w:rFonts w:hint="eastAsia"/>
          <w:lang w:val="en-US" w:eastAsia="zh-CN"/>
        </w:rPr>
        <w:t>静态</w:t>
      </w:r>
      <w:r>
        <w:rPr>
          <w:lang w:val="en-GB" w:eastAsia="zh-CN"/>
        </w:rPr>
        <w:t>干扰进行的计算机模拟结果表明，允许满足</w:t>
      </w:r>
      <w:r>
        <w:rPr>
          <w:lang w:val="en-GB" w:eastAsia="zh-CN"/>
        </w:rPr>
        <w:t>3</w:t>
      </w:r>
      <w:r w:rsidR="00E40611">
        <w:rPr>
          <w:lang w:val="en-GB" w:eastAsia="zh-CN"/>
        </w:rPr>
        <w:t> </w:t>
      </w:r>
      <w:r>
        <w:rPr>
          <w:lang w:val="en-GB" w:eastAsia="zh-CN"/>
        </w:rPr>
        <w:t>m/s</w:t>
      </w:r>
      <w:r>
        <w:rPr>
          <w:lang w:val="en-GB" w:eastAsia="zh-CN"/>
        </w:rPr>
        <w:t>风速性能要求的最大值</w:t>
      </w:r>
      <w:r>
        <w:sym w:font="Symbol" w:char="F061"/>
      </w:r>
      <w:r>
        <w:rPr>
          <w:rFonts w:hint="eastAsia"/>
          <w:lang w:val="en-GB" w:eastAsia="zh-CN"/>
        </w:rPr>
        <w:t>（</w:t>
      </w:r>
      <w:r>
        <w:rPr>
          <w:lang w:val="en-GB" w:eastAsia="zh-CN"/>
        </w:rPr>
        <w:t>见等式</w:t>
      </w:r>
      <w:r w:rsidR="00E40611">
        <w:rPr>
          <w:lang w:val="en-GB" w:eastAsia="zh-CN"/>
        </w:rPr>
        <w:t>(</w:t>
      </w:r>
      <w:r>
        <w:rPr>
          <w:lang w:val="en-GB" w:eastAsia="zh-CN"/>
        </w:rPr>
        <w:t>2</w:t>
      </w:r>
      <w:r w:rsidR="00E40611">
        <w:rPr>
          <w:lang w:val="en-GB" w:eastAsia="zh-CN"/>
        </w:rPr>
        <w:t>)</w:t>
      </w:r>
      <w:r>
        <w:rPr>
          <w:rFonts w:hint="eastAsia"/>
          <w:lang w:val="en-GB" w:eastAsia="zh-CN"/>
        </w:rPr>
        <w:t>）</w:t>
      </w:r>
      <w:r>
        <w:rPr>
          <w:lang w:val="en-GB" w:eastAsia="zh-CN"/>
        </w:rPr>
        <w:t>为</w:t>
      </w:r>
      <w:r>
        <w:rPr>
          <w:lang w:val="en-GB" w:eastAsia="zh-CN"/>
        </w:rPr>
        <w:t>0.7 dB</w:t>
      </w:r>
      <w:r>
        <w:rPr>
          <w:lang w:val="en-GB" w:eastAsia="zh-CN"/>
        </w:rPr>
        <w:t>。当干扰的出现是动态的</w:t>
      </w:r>
      <w:r>
        <w:rPr>
          <w:rFonts w:hint="eastAsia"/>
          <w:lang w:val="en-GB" w:eastAsia="zh-CN"/>
        </w:rPr>
        <w:t>、</w:t>
      </w:r>
      <w:r>
        <w:rPr>
          <w:lang w:val="en-GB" w:eastAsia="zh-CN"/>
        </w:rPr>
        <w:t>其统计随时间变化且不表现出一致的频谱、幅度、相位或时间模式时，干扰被定义为非</w:t>
      </w:r>
      <w:r>
        <w:rPr>
          <w:rFonts w:hint="eastAsia"/>
          <w:lang w:val="en-US" w:eastAsia="zh-CN"/>
        </w:rPr>
        <w:t>静态干扰</w:t>
      </w:r>
      <w:r>
        <w:rPr>
          <w:lang w:val="en-GB" w:eastAsia="zh-CN"/>
        </w:rPr>
        <w:t>。</w:t>
      </w:r>
    </w:p>
    <w:p w14:paraId="14D69725" w14:textId="4CA17452" w:rsidR="0003228D" w:rsidRDefault="008C333C">
      <w:pPr>
        <w:ind w:firstLineChars="200" w:firstLine="480"/>
        <w:rPr>
          <w:rFonts w:eastAsiaTheme="minorEastAsia"/>
          <w:szCs w:val="24"/>
          <w:lang w:val="en-GB" w:eastAsia="zh-CN"/>
        </w:rPr>
      </w:pPr>
      <w:r>
        <w:rPr>
          <w:rFonts w:eastAsiaTheme="minorEastAsia"/>
          <w:szCs w:val="24"/>
          <w:lang w:val="en-GB" w:eastAsia="zh-CN"/>
        </w:rPr>
        <w:t>未来的</w:t>
      </w:r>
      <w:r>
        <w:rPr>
          <w:rFonts w:eastAsiaTheme="minorEastAsia" w:hint="eastAsia"/>
          <w:szCs w:val="24"/>
          <w:lang w:val="en-GB" w:eastAsia="zh-CN"/>
        </w:rPr>
        <w:t>散射计</w:t>
      </w:r>
      <w:r>
        <w:rPr>
          <w:rFonts w:eastAsiaTheme="minorEastAsia"/>
          <w:szCs w:val="24"/>
          <w:lang w:val="en-GB" w:eastAsia="zh-CN"/>
        </w:rPr>
        <w:t>可能会采用点波束天线，而不是</w:t>
      </w:r>
      <w:r>
        <w:rPr>
          <w:rFonts w:eastAsiaTheme="minorEastAsia"/>
          <w:szCs w:val="24"/>
          <w:lang w:val="en-GB" w:eastAsia="zh-CN"/>
        </w:rPr>
        <w:t>NSCAT</w:t>
      </w:r>
      <w:r>
        <w:rPr>
          <w:rFonts w:eastAsiaTheme="minorEastAsia"/>
          <w:szCs w:val="24"/>
          <w:lang w:val="en-GB" w:eastAsia="zh-CN"/>
        </w:rPr>
        <w:t>所用的扇形波束天线。除了天线方向图之外，</w:t>
      </w:r>
      <w:r>
        <w:rPr>
          <w:rFonts w:eastAsiaTheme="minorEastAsia" w:hint="eastAsia"/>
          <w:szCs w:val="24"/>
          <w:lang w:val="en-US" w:eastAsia="zh-CN"/>
        </w:rPr>
        <w:t>这</w:t>
      </w:r>
      <w:r>
        <w:rPr>
          <w:rFonts w:eastAsiaTheme="minorEastAsia"/>
          <w:szCs w:val="24"/>
          <w:lang w:val="en-GB" w:eastAsia="zh-CN"/>
        </w:rPr>
        <w:t>两种散射计之间的主要区别是</w:t>
      </w:r>
      <w:r>
        <w:rPr>
          <w:rFonts w:hint="eastAsia"/>
          <w:lang w:val="en-GB" w:eastAsia="zh-CN"/>
        </w:rPr>
        <w:t>发射等向全效辐射功率（</w:t>
      </w:r>
      <w:proofErr w:type="spellStart"/>
      <w:r>
        <w:rPr>
          <w:lang w:val="en-GB" w:eastAsia="zh-CN"/>
        </w:rPr>
        <w:t>e.i.r.p</w:t>
      </w:r>
      <w:proofErr w:type="spellEnd"/>
      <w:r>
        <w:rPr>
          <w:lang w:val="en-GB" w:eastAsia="zh-CN"/>
        </w:rPr>
        <w:t>.</w:t>
      </w:r>
      <w:r>
        <w:rPr>
          <w:rFonts w:hint="eastAsia"/>
          <w:lang w:val="en-GB" w:eastAsia="zh-CN"/>
        </w:rPr>
        <w:t>）</w:t>
      </w:r>
      <w:r>
        <w:rPr>
          <w:rFonts w:eastAsiaTheme="minorEastAsia"/>
          <w:szCs w:val="24"/>
          <w:lang w:val="en-GB" w:eastAsia="zh-CN"/>
        </w:rPr>
        <w:t>和接收天线增益。针对</w:t>
      </w:r>
      <w:r>
        <w:rPr>
          <w:rFonts w:hint="eastAsia"/>
          <w:lang w:val="en-GB" w:eastAsia="zh-CN"/>
        </w:rPr>
        <w:t>非静态</w:t>
      </w:r>
      <w:r>
        <w:rPr>
          <w:rFonts w:eastAsiaTheme="minorEastAsia"/>
          <w:szCs w:val="24"/>
          <w:lang w:val="en-GB" w:eastAsia="zh-CN"/>
        </w:rPr>
        <w:t>干扰进行的计算机模拟结果表明</w:t>
      </w:r>
      <w:r>
        <w:rPr>
          <w:rFonts w:eastAsiaTheme="minorEastAsia" w:hint="eastAsia"/>
          <w:szCs w:val="24"/>
          <w:lang w:val="en-GB" w:eastAsia="zh-CN"/>
        </w:rPr>
        <w:t>，</w:t>
      </w:r>
      <w:r>
        <w:rPr>
          <w:rFonts w:hint="eastAsia"/>
          <w:lang w:val="en-GB" w:eastAsia="zh-CN"/>
        </w:rPr>
        <w:t>“点波束”</w:t>
      </w:r>
      <w:r>
        <w:rPr>
          <w:rFonts w:eastAsiaTheme="minorEastAsia"/>
          <w:szCs w:val="24"/>
          <w:lang w:val="en-GB" w:eastAsia="zh-CN"/>
        </w:rPr>
        <w:t>天线可以承受</w:t>
      </w:r>
      <w:r>
        <w:sym w:font="Symbol" w:char="F061"/>
      </w:r>
      <w:r>
        <w:rPr>
          <w:lang w:val="en-GB" w:eastAsia="zh-CN"/>
        </w:rPr>
        <w:t> </w:t>
      </w:r>
      <w:r>
        <w:rPr>
          <w:rFonts w:ascii="Symbol" w:hAnsi="Symbol"/>
          <w:lang w:eastAsia="zh-CN"/>
        </w:rPr>
        <w:t></w:t>
      </w:r>
      <w:r>
        <w:rPr>
          <w:lang w:val="en-GB" w:eastAsia="zh-CN"/>
        </w:rPr>
        <w:t> 6 dB</w:t>
      </w:r>
      <w:r>
        <w:rPr>
          <w:rFonts w:eastAsiaTheme="minorEastAsia"/>
          <w:szCs w:val="24"/>
          <w:lang w:val="en-GB" w:eastAsia="zh-CN"/>
        </w:rPr>
        <w:t>的最大值</w:t>
      </w:r>
      <w:r>
        <w:rPr>
          <w:rFonts w:eastAsiaTheme="minorEastAsia" w:hint="eastAsia"/>
          <w:szCs w:val="24"/>
          <w:lang w:val="en-GB" w:eastAsia="zh-CN"/>
        </w:rPr>
        <w:t>（</w:t>
      </w:r>
      <w:r>
        <w:rPr>
          <w:rFonts w:eastAsiaTheme="minorEastAsia"/>
          <w:szCs w:val="24"/>
          <w:lang w:val="en-GB" w:eastAsia="zh-CN"/>
        </w:rPr>
        <w:t>见等式</w:t>
      </w:r>
      <w:r w:rsidR="00E40611">
        <w:rPr>
          <w:lang w:val="en-GB" w:eastAsia="zh-CN"/>
        </w:rPr>
        <w:t>(2)</w:t>
      </w:r>
      <w:r>
        <w:rPr>
          <w:rFonts w:eastAsiaTheme="minorEastAsia" w:hint="eastAsia"/>
          <w:szCs w:val="24"/>
          <w:lang w:val="en-GB" w:eastAsia="zh-CN"/>
        </w:rPr>
        <w:t>），</w:t>
      </w:r>
      <w:r>
        <w:rPr>
          <w:rFonts w:eastAsiaTheme="minorEastAsia"/>
          <w:szCs w:val="24"/>
          <w:lang w:val="en-GB" w:eastAsia="zh-CN"/>
        </w:rPr>
        <w:t>并且</w:t>
      </w:r>
      <w:r>
        <w:rPr>
          <w:rFonts w:hint="eastAsia"/>
          <w:lang w:val="en-GB" w:eastAsia="zh-CN"/>
        </w:rPr>
        <w:t>仍能在风速为</w:t>
      </w:r>
      <w:r>
        <w:rPr>
          <w:lang w:val="en-GB" w:eastAsia="zh-CN"/>
        </w:rPr>
        <w:t>3</w:t>
      </w:r>
      <w:r w:rsidR="00D53265">
        <w:rPr>
          <w:rFonts w:hint="eastAsia"/>
          <w:lang w:val="en-GB" w:eastAsia="zh-CN"/>
        </w:rPr>
        <w:t xml:space="preserve"> </w:t>
      </w:r>
      <w:r>
        <w:rPr>
          <w:lang w:val="en-GB" w:eastAsia="zh-CN"/>
        </w:rPr>
        <w:t>m/s</w:t>
      </w:r>
      <w:r>
        <w:rPr>
          <w:rFonts w:hint="eastAsia"/>
          <w:lang w:val="en-GB" w:eastAsia="zh-CN"/>
        </w:rPr>
        <w:t>的情况下达到性能要求</w:t>
      </w:r>
      <w:r>
        <w:rPr>
          <w:rFonts w:eastAsiaTheme="minorEastAsia"/>
          <w:szCs w:val="24"/>
          <w:lang w:val="en-GB" w:eastAsia="zh-CN"/>
        </w:rPr>
        <w:t>。</w:t>
      </w:r>
    </w:p>
    <w:p w14:paraId="077115A6" w14:textId="77777777" w:rsidR="0003228D" w:rsidRDefault="008C333C">
      <w:pPr>
        <w:ind w:firstLineChars="200" w:firstLine="480"/>
        <w:rPr>
          <w:rFonts w:eastAsiaTheme="minorEastAsia"/>
          <w:szCs w:val="24"/>
          <w:lang w:val="en-GB" w:eastAsia="zh-CN"/>
        </w:rPr>
      </w:pPr>
      <w:r>
        <w:rPr>
          <w:rFonts w:eastAsiaTheme="minorEastAsia" w:hint="eastAsia"/>
          <w:szCs w:val="24"/>
          <w:lang w:val="en-GB" w:eastAsia="zh-CN"/>
        </w:rPr>
        <w:t>对于在全球海洋上采集的所有数据，由于来自随机分布在海洋上的射频</w:t>
      </w:r>
      <w:r>
        <w:rPr>
          <w:rFonts w:eastAsiaTheme="minorEastAsia" w:hint="eastAsia"/>
          <w:szCs w:val="24"/>
          <w:lang w:val="en-US" w:eastAsia="zh-CN"/>
        </w:rPr>
        <w:t>电台</w:t>
      </w:r>
      <w:r>
        <w:rPr>
          <w:rFonts w:eastAsiaTheme="minorEastAsia" w:hint="eastAsia"/>
          <w:szCs w:val="24"/>
          <w:lang w:val="en-GB" w:eastAsia="zh-CN"/>
        </w:rPr>
        <w:t>的干扰，散射计数据的容许损失为</w:t>
      </w:r>
      <w:r>
        <w:rPr>
          <w:rFonts w:eastAsiaTheme="minorEastAsia" w:hint="eastAsia"/>
          <w:szCs w:val="24"/>
          <w:lang w:val="en-GB" w:eastAsia="zh-CN"/>
        </w:rPr>
        <w:t>5%</w:t>
      </w:r>
      <w:r>
        <w:rPr>
          <w:rFonts w:eastAsiaTheme="minorEastAsia" w:hint="eastAsia"/>
          <w:szCs w:val="24"/>
          <w:lang w:val="en-GB" w:eastAsia="zh-CN"/>
        </w:rPr>
        <w:t>。</w:t>
      </w:r>
    </w:p>
    <w:p w14:paraId="1858456B" w14:textId="77777777" w:rsidR="0003228D" w:rsidRDefault="008C333C">
      <w:pPr>
        <w:ind w:firstLineChars="200" w:firstLine="480"/>
        <w:rPr>
          <w:rFonts w:eastAsiaTheme="minorEastAsia"/>
          <w:szCs w:val="24"/>
          <w:lang w:val="en-GB" w:eastAsia="zh-CN"/>
        </w:rPr>
      </w:pPr>
      <w:r>
        <w:rPr>
          <w:rFonts w:eastAsiaTheme="minorEastAsia" w:hint="eastAsia"/>
          <w:szCs w:val="24"/>
          <w:lang w:val="en-GB" w:eastAsia="zh-CN"/>
        </w:rPr>
        <w:t>应注意</w:t>
      </w:r>
      <w:r>
        <w:rPr>
          <w:rFonts w:eastAsiaTheme="minorEastAsia" w:hint="eastAsia"/>
          <w:szCs w:val="24"/>
          <w:lang w:val="en-US" w:eastAsia="zh-CN"/>
        </w:rPr>
        <w:t>的是</w:t>
      </w:r>
      <w:r>
        <w:rPr>
          <w:rFonts w:eastAsiaTheme="minorEastAsia" w:hint="eastAsia"/>
          <w:szCs w:val="24"/>
          <w:lang w:val="en-GB" w:eastAsia="zh-CN"/>
        </w:rPr>
        <w:t>，确定是否能够满足</w:t>
      </w:r>
      <w:r>
        <w:rPr>
          <w:rFonts w:eastAsiaTheme="minorEastAsia" w:hint="eastAsia"/>
          <w:szCs w:val="24"/>
          <w:lang w:val="en-GB" w:eastAsia="zh-CN"/>
        </w:rPr>
        <w:t>95%</w:t>
      </w:r>
      <w:r>
        <w:rPr>
          <w:rFonts w:eastAsiaTheme="minorEastAsia" w:hint="eastAsia"/>
          <w:szCs w:val="24"/>
          <w:lang w:val="en-GB" w:eastAsia="zh-CN"/>
        </w:rPr>
        <w:t>的可用性要求是一个相对简单的分析；</w:t>
      </w:r>
      <w:r>
        <w:rPr>
          <w:rFonts w:eastAsiaTheme="minorEastAsia" w:hint="eastAsia"/>
          <w:szCs w:val="24"/>
          <w:lang w:val="en-US" w:eastAsia="zh-CN"/>
        </w:rPr>
        <w:t>不过，</w:t>
      </w:r>
      <w:r>
        <w:rPr>
          <w:rFonts w:eastAsiaTheme="minorEastAsia" w:hint="eastAsia"/>
          <w:szCs w:val="24"/>
          <w:lang w:val="en-GB" w:eastAsia="zh-CN"/>
        </w:rPr>
        <w:t>由于</w:t>
      </w:r>
      <w:r>
        <w:rPr>
          <w:rFonts w:eastAsiaTheme="minorEastAsia" w:hint="eastAsia"/>
          <w:szCs w:val="24"/>
          <w:lang w:val="en-US" w:eastAsia="zh-CN"/>
        </w:rPr>
        <w:t>测量中断</w:t>
      </w:r>
      <w:r>
        <w:rPr>
          <w:rFonts w:eastAsiaTheme="minorEastAsia" w:hint="eastAsia"/>
          <w:szCs w:val="24"/>
          <w:lang w:val="en-GB" w:eastAsia="zh-CN"/>
        </w:rPr>
        <w:t>在所有观测时间和区域内具有随机分散的特性，因此很难对其进行分析。</w:t>
      </w:r>
    </w:p>
    <w:p w14:paraId="0D6BD19F" w14:textId="77777777" w:rsidR="0003228D" w:rsidRDefault="008C333C">
      <w:pPr>
        <w:ind w:firstLineChars="200" w:firstLine="480"/>
        <w:rPr>
          <w:rFonts w:eastAsiaTheme="minorEastAsia"/>
          <w:szCs w:val="24"/>
          <w:lang w:val="en-GB" w:eastAsia="zh-CN"/>
        </w:rPr>
      </w:pPr>
      <w:r>
        <w:rPr>
          <w:rFonts w:eastAsiaTheme="minorEastAsia" w:hint="eastAsia"/>
          <w:szCs w:val="24"/>
          <w:lang w:val="en-GB" w:eastAsia="zh-CN"/>
        </w:rPr>
        <w:t>系统干扰的容许损失为</w:t>
      </w:r>
      <w:r>
        <w:rPr>
          <w:rFonts w:eastAsiaTheme="minorEastAsia" w:hint="eastAsia"/>
          <w:szCs w:val="24"/>
          <w:lang w:val="en-GB" w:eastAsia="zh-CN"/>
        </w:rPr>
        <w:t>1%</w:t>
      </w:r>
      <w:r>
        <w:rPr>
          <w:rFonts w:eastAsiaTheme="minorEastAsia" w:hint="eastAsia"/>
          <w:szCs w:val="24"/>
          <w:lang w:val="en-GB" w:eastAsia="zh-CN"/>
        </w:rPr>
        <w:t>。系统干扰被定义为测量数据的丢失，即在获得传感器测量值的相同地理位置</w:t>
      </w:r>
      <w:r>
        <w:rPr>
          <w:rFonts w:eastAsiaTheme="minorEastAsia" w:hint="eastAsia"/>
          <w:szCs w:val="24"/>
          <w:lang w:val="en-US" w:eastAsia="zh-CN"/>
        </w:rPr>
        <w:t>上</w:t>
      </w:r>
      <w:r>
        <w:rPr>
          <w:rFonts w:eastAsiaTheme="minorEastAsia" w:hint="eastAsia"/>
          <w:szCs w:val="24"/>
          <w:lang w:val="en-GB" w:eastAsia="zh-CN"/>
        </w:rPr>
        <w:t>超过阈值保护标准</w:t>
      </w:r>
      <w:r>
        <w:rPr>
          <w:rFonts w:eastAsiaTheme="minorEastAsia" w:hint="eastAsia"/>
          <w:szCs w:val="24"/>
          <w:lang w:val="en-US" w:eastAsia="zh-CN"/>
        </w:rPr>
        <w:t>的</w:t>
      </w:r>
      <w:r>
        <w:rPr>
          <w:rFonts w:eastAsiaTheme="minorEastAsia" w:hint="eastAsia"/>
          <w:szCs w:val="24"/>
          <w:lang w:val="en-GB" w:eastAsia="zh-CN"/>
        </w:rPr>
        <w:t>干扰。这些最大容许损失源自</w:t>
      </w:r>
      <w:r>
        <w:rPr>
          <w:rFonts w:eastAsiaTheme="minorEastAsia" w:hint="eastAsia"/>
          <w:szCs w:val="24"/>
          <w:lang w:val="en-GB" w:eastAsia="zh-CN"/>
        </w:rPr>
        <w:t>NSCAT</w:t>
      </w:r>
      <w:r>
        <w:rPr>
          <w:rFonts w:eastAsiaTheme="minorEastAsia" w:hint="eastAsia"/>
          <w:szCs w:val="24"/>
          <w:lang w:val="en-GB" w:eastAsia="zh-CN"/>
        </w:rPr>
        <w:t>科学要求，即测量至少</w:t>
      </w:r>
      <w:r>
        <w:rPr>
          <w:rFonts w:eastAsiaTheme="minorEastAsia" w:hint="eastAsia"/>
          <w:szCs w:val="24"/>
          <w:lang w:val="en-GB" w:eastAsia="zh-CN"/>
        </w:rPr>
        <w:t>90%</w:t>
      </w:r>
      <w:r>
        <w:rPr>
          <w:rFonts w:eastAsiaTheme="minorEastAsia" w:hint="eastAsia"/>
          <w:szCs w:val="24"/>
          <w:lang w:val="en-GB" w:eastAsia="zh-CN"/>
        </w:rPr>
        <w:t>的全球海上矢量风，并考虑到主要在强降雨地区引入的其他随机分布数据损失。</w:t>
      </w:r>
    </w:p>
    <w:p w14:paraId="76281084" w14:textId="77777777" w:rsidR="0003228D" w:rsidRDefault="008C333C">
      <w:pPr>
        <w:pStyle w:val="Heading2"/>
        <w:rPr>
          <w:lang w:val="en-US" w:eastAsia="zh-CN"/>
        </w:rPr>
      </w:pPr>
      <w:bookmarkStart w:id="26" w:name="_Toc393184636"/>
      <w:bookmarkStart w:id="27" w:name="_Toc181885292"/>
      <w:r>
        <w:rPr>
          <w:lang w:val="en-US" w:eastAsia="zh-CN"/>
        </w:rPr>
        <w:lastRenderedPageBreak/>
        <w:t>3.2</w:t>
      </w:r>
      <w:r>
        <w:rPr>
          <w:lang w:val="en-US" w:eastAsia="zh-CN"/>
        </w:rPr>
        <w:tab/>
      </w:r>
      <w:bookmarkEnd w:id="26"/>
      <w:r>
        <w:rPr>
          <w:rFonts w:hint="eastAsia"/>
          <w:lang w:val="en-US" w:eastAsia="zh-CN"/>
        </w:rPr>
        <w:t>干扰标准</w:t>
      </w:r>
      <w:bookmarkEnd w:id="27"/>
    </w:p>
    <w:p w14:paraId="7A0EA20B" w14:textId="1A9939A7" w:rsidR="0003228D" w:rsidRDefault="008C333C">
      <w:pPr>
        <w:spacing w:after="60"/>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为等式（</w:t>
      </w:r>
      <w:r>
        <w:rPr>
          <w:rFonts w:hint="eastAsia"/>
          <w:lang w:val="en-US" w:eastAsia="zh-CN"/>
        </w:rPr>
        <w:t>2</w:t>
      </w:r>
      <w:r>
        <w:rPr>
          <w:rFonts w:hint="eastAsia"/>
          <w:lang w:val="en-US" w:eastAsia="zh-CN"/>
        </w:rPr>
        <w:t>）的图示，式中散射计接收机底限</w:t>
      </w:r>
      <w:r>
        <w:rPr>
          <w:rFonts w:eastAsiaTheme="minorEastAsia"/>
          <w:szCs w:val="24"/>
          <w:lang w:val="en-GB" w:eastAsia="zh-CN"/>
        </w:rPr>
        <w:t>噪声</w:t>
      </w:r>
      <w:r>
        <w:rPr>
          <w:rFonts w:hint="eastAsia"/>
          <w:lang w:val="en-US" w:eastAsia="zh-CN"/>
        </w:rPr>
        <w:t>为</w:t>
      </w:r>
      <w:r>
        <w:rPr>
          <w:i/>
          <w:lang w:val="en-US" w:eastAsia="zh-CN"/>
        </w:rPr>
        <w:t>N</w:t>
      </w:r>
      <w:r>
        <w:rPr>
          <w:iCs/>
          <w:lang w:val="en-US" w:eastAsia="zh-CN"/>
        </w:rPr>
        <w:t xml:space="preserve"> </w:t>
      </w:r>
      <w:r>
        <w:rPr>
          <w:rFonts w:ascii="Symbol" w:hAnsi="Symbol"/>
          <w:lang w:eastAsia="zh-CN"/>
        </w:rPr>
        <w:t></w:t>
      </w:r>
      <w:r>
        <w:rPr>
          <w:lang w:val="en-US" w:eastAsia="zh-CN"/>
        </w:rPr>
        <w:t xml:space="preserve"> –200 dB(W/Hz)</w:t>
      </w:r>
      <w:r>
        <w:rPr>
          <w:rFonts w:hint="eastAsia"/>
          <w:lang w:val="en-US" w:eastAsia="zh-CN"/>
        </w:rPr>
        <w:t>。如图所示，</w:t>
      </w:r>
      <w:r>
        <w:rPr>
          <w:lang w:val="en-US"/>
        </w:rPr>
        <w:sym w:font="Symbol" w:char="F061"/>
      </w:r>
      <w:r>
        <w:rPr>
          <w:rFonts w:hint="eastAsia"/>
          <w:lang w:val="en-US" w:eastAsia="zh-CN"/>
        </w:rPr>
        <w:t>是干扰信号</w:t>
      </w:r>
      <w:r>
        <w:rPr>
          <w:i/>
          <w:lang w:val="en-US" w:eastAsia="zh-CN"/>
        </w:rPr>
        <w:t>I</w:t>
      </w:r>
      <w:r>
        <w:rPr>
          <w:i/>
          <w:position w:val="-4"/>
          <w:sz w:val="16"/>
          <w:lang w:val="en-US" w:eastAsia="zh-CN"/>
        </w:rPr>
        <w:t>s</w:t>
      </w:r>
      <w:r>
        <w:rPr>
          <w:rFonts w:ascii="Tms Rmn" w:hAnsi="Tms Rmn"/>
          <w:i/>
          <w:position w:val="-4"/>
          <w:sz w:val="12"/>
          <w:lang w:val="en-US" w:eastAsia="zh-CN"/>
        </w:rPr>
        <w:t> </w:t>
      </w:r>
      <w:r>
        <w:rPr>
          <w:position w:val="-4"/>
          <w:sz w:val="16"/>
          <w:lang w:val="en-US" w:eastAsia="zh-CN"/>
        </w:rPr>
        <w:t>+</w:t>
      </w:r>
      <w:r>
        <w:rPr>
          <w:rFonts w:ascii="Tms Rmn" w:hAnsi="Tms Rmn"/>
          <w:position w:val="-4"/>
          <w:sz w:val="12"/>
          <w:lang w:val="en-US" w:eastAsia="zh-CN"/>
        </w:rPr>
        <w:t> </w:t>
      </w:r>
      <w:r>
        <w:rPr>
          <w:i/>
          <w:position w:val="-4"/>
          <w:sz w:val="16"/>
          <w:lang w:val="en-US" w:eastAsia="zh-CN"/>
        </w:rPr>
        <w:t>n</w:t>
      </w:r>
      <w:r>
        <w:rPr>
          <w:rFonts w:ascii="Tms Rmn" w:hAnsi="Tms Rmn"/>
          <w:i/>
          <w:position w:val="-4"/>
          <w:sz w:val="12"/>
          <w:lang w:val="en-US" w:eastAsia="zh-CN"/>
        </w:rPr>
        <w:t> </w:t>
      </w:r>
      <w:r>
        <w:rPr>
          <w:sz w:val="4"/>
          <w:lang w:val="en-US" w:eastAsia="zh-CN"/>
        </w:rPr>
        <w:t> </w:t>
      </w:r>
      <w:r>
        <w:rPr>
          <w:lang w:val="en-US" w:eastAsia="zh-CN"/>
        </w:rPr>
        <w:t>/</w:t>
      </w:r>
      <w:r>
        <w:rPr>
          <w:rFonts w:ascii="Tms Rmn" w:hAnsi="Tms Rmn"/>
          <w:i/>
          <w:position w:val="-4"/>
          <w:sz w:val="12"/>
          <w:lang w:val="en-US" w:eastAsia="zh-CN"/>
        </w:rPr>
        <w:t> </w:t>
      </w:r>
      <w:r>
        <w:rPr>
          <w:i/>
          <w:lang w:val="en-US" w:eastAsia="zh-CN"/>
        </w:rPr>
        <w:t>B</w:t>
      </w:r>
      <w:r>
        <w:rPr>
          <w:i/>
          <w:position w:val="-4"/>
          <w:sz w:val="16"/>
          <w:lang w:val="en-US" w:eastAsia="zh-CN"/>
        </w:rPr>
        <w:t>s</w:t>
      </w:r>
      <w:r>
        <w:rPr>
          <w:rFonts w:ascii="Tms Rmn" w:hAnsi="Tms Rmn"/>
          <w:i/>
          <w:position w:val="-4"/>
          <w:sz w:val="12"/>
          <w:lang w:val="en-US" w:eastAsia="zh-CN"/>
        </w:rPr>
        <w:t> </w:t>
      </w:r>
      <w:r>
        <w:rPr>
          <w:position w:val="-4"/>
          <w:sz w:val="16"/>
          <w:lang w:val="en-US" w:eastAsia="zh-CN"/>
        </w:rPr>
        <w:t>+</w:t>
      </w:r>
      <w:r>
        <w:rPr>
          <w:rFonts w:ascii="Tms Rmn" w:hAnsi="Tms Rmn"/>
          <w:position w:val="-4"/>
          <w:sz w:val="12"/>
          <w:lang w:val="en-US" w:eastAsia="zh-CN"/>
        </w:rPr>
        <w:t> </w:t>
      </w:r>
      <w:r>
        <w:rPr>
          <w:i/>
          <w:position w:val="-4"/>
          <w:sz w:val="16"/>
          <w:lang w:val="en-US" w:eastAsia="zh-CN"/>
        </w:rPr>
        <w:t>n</w:t>
      </w:r>
      <w:r w:rsidR="00E56910">
        <w:rPr>
          <w:lang w:val="en-US" w:eastAsia="zh-CN"/>
        </w:rPr>
        <w:t xml:space="preserve"> </w:t>
      </w:r>
      <w:r>
        <w:rPr>
          <w:rFonts w:hint="eastAsia"/>
          <w:lang w:val="en-US" w:eastAsia="zh-CN"/>
        </w:rPr>
        <w:t>的功率频谱密度的函数。请注意，在不同时间和不同带宽上，干扰会发生变化，因此</w:t>
      </w:r>
      <w:r>
        <w:rPr>
          <w:lang w:val="en-US"/>
        </w:rPr>
        <w:sym w:font="Symbol" w:char="F061"/>
      </w:r>
      <w:r>
        <w:rPr>
          <w:rFonts w:hint="eastAsia"/>
          <w:lang w:val="en-US" w:eastAsia="zh-CN"/>
        </w:rPr>
        <w:t>值亦会不同。图</w:t>
      </w:r>
      <w:r>
        <w:rPr>
          <w:rFonts w:hint="eastAsia"/>
          <w:lang w:val="en-US" w:eastAsia="zh-CN"/>
        </w:rPr>
        <w:t>1</w:t>
      </w:r>
      <w:r>
        <w:rPr>
          <w:rFonts w:hint="eastAsia"/>
          <w:lang w:val="en-US" w:eastAsia="zh-CN"/>
        </w:rPr>
        <w:t>包含了参数</w:t>
      </w:r>
      <m:oMath>
        <m:r>
          <w:rPr>
            <w:rFonts w:ascii="Cambria Math" w:hAnsi="Cambria Math"/>
            <w:lang w:val="en-GB" w:eastAsia="zh-CN"/>
          </w:rPr>
          <m:t>10</m:t>
        </m:r>
        <m:func>
          <m:funcPr>
            <m:ctrlPr>
              <w:rPr>
                <w:rFonts w:ascii="Cambria Math" w:hAnsi="Cambria Math"/>
                <w:i/>
                <w:lang w:eastAsia="zh-CN"/>
              </w:rPr>
            </m:ctrlPr>
          </m:funcPr>
          <m:fName>
            <m:r>
              <m:rPr>
                <m:sty m:val="p"/>
              </m:rPr>
              <w:rPr>
                <w:rFonts w:ascii="Cambria Math" w:hAnsi="Cambria Math"/>
                <w:lang w:val="en-GB" w:eastAsia="zh-CN"/>
              </w:rPr>
              <m:t>log</m:t>
            </m:r>
          </m:fName>
          <m:e>
            <m:d>
              <m:dPr>
                <m:begChr m:val="["/>
                <m:endChr m:val="]"/>
                <m:ctrlPr>
                  <w:rPr>
                    <w:rFonts w:ascii="Cambria Math" w:hAnsi="Cambria Math"/>
                    <w:i/>
                    <w:lang w:eastAsia="zh-CN"/>
                  </w:rPr>
                </m:ctrlPr>
              </m:dPr>
              <m:e>
                <m:f>
                  <m:fPr>
                    <m:type m:val="lin"/>
                    <m:ctrlPr>
                      <w:rPr>
                        <w:rFonts w:ascii="Cambria Math" w:hAnsi="Cambria Math"/>
                        <w:i/>
                        <w:lang w:eastAsia="zh-CN"/>
                      </w:rPr>
                    </m:ctrlPr>
                  </m:fPr>
                  <m:num>
                    <m:d>
                      <m:dPr>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s</m:t>
                                </m:r>
                                <m:r>
                                  <w:rPr>
                                    <w:rFonts w:ascii="Cambria Math" w:hAnsi="Cambria Math"/>
                                    <w:lang w:val="en-GB" w:eastAsia="zh-CN"/>
                                  </w:rPr>
                                  <m:t>+</m:t>
                                </m:r>
                                <m:r>
                                  <w:rPr>
                                    <w:rFonts w:ascii="Cambria Math" w:hAnsi="Cambria Math"/>
                                    <w:lang w:eastAsia="zh-CN"/>
                                  </w:rPr>
                                  <m:t>n</m:t>
                                </m:r>
                              </m:sub>
                            </m:sSub>
                          </m:num>
                          <m:den>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s</m:t>
                                </m:r>
                                <m:r>
                                  <w:rPr>
                                    <w:rFonts w:ascii="Cambria Math" w:hAnsi="Cambria Math"/>
                                    <w:lang w:val="en-GB" w:eastAsia="zh-CN"/>
                                  </w:rPr>
                                  <m:t>+</m:t>
                                </m:r>
                                <m:r>
                                  <w:rPr>
                                    <w:rFonts w:ascii="Cambria Math" w:hAnsi="Cambria Math"/>
                                    <w:lang w:eastAsia="zh-CN"/>
                                  </w:rPr>
                                  <m:t>n</m:t>
                                </m:r>
                              </m:sub>
                            </m:sSub>
                          </m:den>
                        </m:f>
                      </m:e>
                    </m:d>
                  </m:num>
                  <m:den>
                    <m:d>
                      <m:dPr>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n</m:t>
                                </m:r>
                              </m:sub>
                            </m:sSub>
                          </m:num>
                          <m:den>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n</m:t>
                                </m:r>
                              </m:sub>
                            </m:sSub>
                          </m:den>
                        </m:f>
                      </m:e>
                    </m:d>
                  </m:den>
                </m:f>
              </m:e>
            </m:d>
          </m:e>
        </m:func>
      </m:oMath>
      <w:r>
        <w:rPr>
          <w:rFonts w:hint="eastAsia"/>
          <w:lang w:val="en-US" w:eastAsia="zh-CN"/>
        </w:rPr>
        <w:t>取不同值时的各种图形。</w:t>
      </w:r>
    </w:p>
    <w:p w14:paraId="1E6B7736" w14:textId="77777777" w:rsidR="0003228D" w:rsidRDefault="008C333C">
      <w:pPr>
        <w:pStyle w:val="FigureNo"/>
        <w:rPr>
          <w:caps w:val="0"/>
          <w:lang w:val="en-GB" w:eastAsia="zh-CN"/>
        </w:rPr>
      </w:pPr>
      <w:r>
        <w:rPr>
          <w:rFonts w:hint="eastAsia"/>
          <w:lang w:val="en-US" w:eastAsia="zh-CN"/>
        </w:rPr>
        <w:t>图</w:t>
      </w:r>
      <w:r>
        <w:rPr>
          <w:lang w:val="en-GB" w:eastAsia="zh-CN"/>
        </w:rPr>
        <w:t>1</w:t>
      </w:r>
    </w:p>
    <w:p w14:paraId="1BC905CC" w14:textId="12B86825" w:rsidR="0003228D" w:rsidRDefault="008C333C" w:rsidP="000F293F">
      <w:pPr>
        <w:pStyle w:val="Figuretitle"/>
      </w:pPr>
      <w:r w:rsidRPr="00725436">
        <w:rPr>
          <w:rFonts w:hint="eastAsia"/>
          <w:lang w:val="en-US"/>
        </w:rPr>
        <w:t>参数</w:t>
      </w:r>
      <w:r w:rsidRPr="00725436">
        <w:t>10 log [(</w:t>
      </w:r>
      <w:r w:rsidRPr="00725436">
        <w:rPr>
          <w:i/>
        </w:rPr>
        <w:t>I</w:t>
      </w:r>
      <w:r w:rsidRPr="00725436">
        <w:rPr>
          <w:i/>
          <w:position w:val="-4"/>
        </w:rPr>
        <w:t>s </w:t>
      </w:r>
      <w:r w:rsidRPr="00725436">
        <w:rPr>
          <w:position w:val="-4"/>
        </w:rPr>
        <w:t>+ </w:t>
      </w:r>
      <w:proofErr w:type="gramStart"/>
      <w:r w:rsidRPr="00725436">
        <w:rPr>
          <w:i/>
          <w:position w:val="-4"/>
        </w:rPr>
        <w:t>n </w:t>
      </w:r>
      <w:r w:rsidRPr="00725436">
        <w:t> /</w:t>
      </w:r>
      <w:proofErr w:type="gramEnd"/>
      <w:r w:rsidRPr="00725436">
        <w:rPr>
          <w:i/>
          <w:position w:val="-4"/>
        </w:rPr>
        <w:t> </w:t>
      </w:r>
      <w:r w:rsidRPr="00725436">
        <w:rPr>
          <w:i/>
        </w:rPr>
        <w:t>B</w:t>
      </w:r>
      <w:r w:rsidRPr="00725436">
        <w:rPr>
          <w:i/>
          <w:position w:val="-4"/>
        </w:rPr>
        <w:t>s </w:t>
      </w:r>
      <w:r w:rsidRPr="00725436">
        <w:rPr>
          <w:position w:val="-4"/>
        </w:rPr>
        <w:t>+ </w:t>
      </w:r>
      <w:r w:rsidRPr="00725436">
        <w:rPr>
          <w:i/>
          <w:position w:val="-4"/>
        </w:rPr>
        <w:t>n</w:t>
      </w:r>
      <w:r w:rsidRPr="00725436">
        <w:t>)</w:t>
      </w:r>
      <w:r w:rsidRPr="00725436">
        <w:rPr>
          <w:i/>
          <w:position w:val="-4"/>
        </w:rPr>
        <w:t> </w:t>
      </w:r>
      <w:r w:rsidRPr="00725436">
        <w:t>/</w:t>
      </w:r>
      <w:r w:rsidRPr="00725436">
        <w:rPr>
          <w:i/>
          <w:position w:val="-4"/>
        </w:rPr>
        <w:t> </w:t>
      </w:r>
      <w:r w:rsidRPr="00725436">
        <w:t>(</w:t>
      </w:r>
      <w:r w:rsidRPr="00725436">
        <w:rPr>
          <w:i/>
        </w:rPr>
        <w:t>I</w:t>
      </w:r>
      <w:r w:rsidRPr="00725436">
        <w:rPr>
          <w:i/>
          <w:position w:val="-4"/>
        </w:rPr>
        <w:t>n </w:t>
      </w:r>
      <w:r w:rsidRPr="00725436">
        <w:t> /</w:t>
      </w:r>
      <w:r w:rsidRPr="00725436">
        <w:rPr>
          <w:i/>
          <w:position w:val="-4"/>
        </w:rPr>
        <w:t> </w:t>
      </w:r>
      <w:r w:rsidRPr="00725436">
        <w:rPr>
          <w:i/>
        </w:rPr>
        <w:t>B</w:t>
      </w:r>
      <w:r w:rsidRPr="00725436">
        <w:rPr>
          <w:i/>
          <w:position w:val="-4"/>
        </w:rPr>
        <w:t>n</w:t>
      </w:r>
      <w:r w:rsidRPr="00725436">
        <w:t>)]</w:t>
      </w:r>
      <w:r w:rsidRPr="00725436">
        <w:rPr>
          <w:rFonts w:hint="eastAsia"/>
        </w:rPr>
        <w:t>取不同值时的各种图形（</w:t>
      </w:r>
      <w:r w:rsidRPr="00725436">
        <w:rPr>
          <w:rFonts w:hint="eastAsia"/>
          <w:lang w:val="en-US"/>
        </w:rPr>
        <w:t>白噪声</w:t>
      </w:r>
      <w:r w:rsidRPr="00725436">
        <w:rPr>
          <w:rFonts w:hint="eastAsia"/>
        </w:rPr>
        <w:t>）</w:t>
      </w:r>
    </w:p>
    <w:p w14:paraId="14880334" w14:textId="315E31E1" w:rsidR="000F293F" w:rsidRPr="000F293F" w:rsidRDefault="000F293F" w:rsidP="000F293F">
      <w:pPr>
        <w:pStyle w:val="Figure"/>
        <w:rPr>
          <w:lang w:val="en-GB" w:eastAsia="zh-CN"/>
        </w:rPr>
      </w:pPr>
      <w:r>
        <w:rPr>
          <w:noProof/>
          <w:lang w:val="en-GB" w:eastAsia="zh-CN"/>
        </w:rPr>
        <w:drawing>
          <wp:inline distT="0" distB="0" distL="0" distR="0" wp14:anchorId="55FC0538" wp14:editId="60BF9905">
            <wp:extent cx="3846830" cy="3413760"/>
            <wp:effectExtent l="0" t="0" r="1270" b="0"/>
            <wp:docPr id="136973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6830" cy="3413760"/>
                    </a:xfrm>
                    <a:prstGeom prst="rect">
                      <a:avLst/>
                    </a:prstGeom>
                    <a:noFill/>
                  </pic:spPr>
                </pic:pic>
              </a:graphicData>
            </a:graphic>
          </wp:inline>
        </w:drawing>
      </w:r>
    </w:p>
    <w:p w14:paraId="5AF86627" w14:textId="77777777" w:rsidR="0003228D" w:rsidRDefault="008C333C">
      <w:pPr>
        <w:spacing w:after="60"/>
        <w:ind w:firstLine="476"/>
        <w:rPr>
          <w:lang w:val="en-GB" w:eastAsia="zh-CN"/>
        </w:rPr>
      </w:pPr>
      <w:r>
        <w:rPr>
          <w:rFonts w:hint="eastAsia"/>
          <w:lang w:val="en-GB" w:eastAsia="zh-CN"/>
        </w:rPr>
        <w:t>“</w:t>
      </w:r>
      <w:r>
        <w:rPr>
          <w:lang w:val="en-GB" w:eastAsia="zh-CN"/>
        </w:rPr>
        <w:t>信号</w:t>
      </w:r>
      <w:r>
        <w:rPr>
          <w:lang w:val="en-GB" w:eastAsia="zh-CN"/>
        </w:rPr>
        <w:t>+</w:t>
      </w:r>
      <w:r>
        <w:rPr>
          <w:lang w:val="en-GB" w:eastAsia="zh-CN"/>
        </w:rPr>
        <w:t>噪声</w:t>
      </w:r>
      <w:r>
        <w:rPr>
          <w:rFonts w:hint="eastAsia"/>
          <w:lang w:val="en-GB" w:eastAsia="zh-CN"/>
        </w:rPr>
        <w:t>”</w:t>
      </w:r>
      <w:r>
        <w:rPr>
          <w:lang w:val="en-GB" w:eastAsia="zh-CN"/>
        </w:rPr>
        <w:t>测量周期与</w:t>
      </w:r>
      <w:r>
        <w:rPr>
          <w:rFonts w:hint="eastAsia"/>
          <w:lang w:val="en-GB" w:eastAsia="zh-CN"/>
        </w:rPr>
        <w:t>“</w:t>
      </w:r>
      <w:r>
        <w:rPr>
          <w:lang w:val="en-GB" w:eastAsia="zh-CN"/>
        </w:rPr>
        <w:t>纯噪声</w:t>
      </w:r>
      <w:r>
        <w:rPr>
          <w:rFonts w:hint="eastAsia"/>
          <w:lang w:val="en-GB" w:eastAsia="zh-CN"/>
        </w:rPr>
        <w:t>”</w:t>
      </w:r>
      <w:r>
        <w:rPr>
          <w:lang w:val="en-GB" w:eastAsia="zh-CN"/>
        </w:rPr>
        <w:t>测量周期中心的时间间隔约为</w:t>
      </w:r>
      <w:r>
        <w:rPr>
          <w:lang w:val="en-GB" w:eastAsia="zh-CN"/>
        </w:rPr>
        <w:t>0.23 s</w:t>
      </w:r>
      <w:r>
        <w:rPr>
          <w:lang w:val="en-GB" w:eastAsia="zh-CN"/>
        </w:rPr>
        <w:t>。在此期间，从航天器</w:t>
      </w:r>
      <w:r>
        <w:rPr>
          <w:rFonts w:hint="eastAsia"/>
          <w:lang w:val="en-GB" w:eastAsia="zh-CN"/>
        </w:rPr>
        <w:t>散射计</w:t>
      </w:r>
      <w:r>
        <w:rPr>
          <w:lang w:val="en-GB" w:eastAsia="zh-CN"/>
        </w:rPr>
        <w:t>到地面特定点的角度将变化约</w:t>
      </w:r>
      <w:r>
        <w:rPr>
          <w:lang w:val="en-GB" w:eastAsia="zh-CN"/>
        </w:rPr>
        <w:t>0.1°</w:t>
      </w:r>
      <w:r>
        <w:rPr>
          <w:lang w:val="en-GB" w:eastAsia="zh-CN"/>
        </w:rPr>
        <w:t>。由于扇形波束天线的波束宽度较窄</w:t>
      </w:r>
      <w:r>
        <w:rPr>
          <w:rFonts w:hint="eastAsia"/>
          <w:lang w:val="en-GB" w:eastAsia="zh-CN"/>
        </w:rPr>
        <w:t>（</w:t>
      </w:r>
      <w:r>
        <w:rPr>
          <w:lang w:val="en-GB" w:eastAsia="zh-CN"/>
        </w:rPr>
        <w:t>0.42°</w:t>
      </w:r>
      <w:r>
        <w:rPr>
          <w:rFonts w:hint="eastAsia"/>
          <w:lang w:val="en-GB" w:eastAsia="zh-CN"/>
        </w:rPr>
        <w:t>、</w:t>
      </w:r>
      <w:r>
        <w:rPr>
          <w:lang w:val="en-GB" w:eastAsia="zh-CN"/>
        </w:rPr>
        <w:t>3 dB</w:t>
      </w:r>
      <w:r>
        <w:rPr>
          <w:lang w:val="en-GB" w:eastAsia="zh-CN"/>
        </w:rPr>
        <w:t>波束宽度</w:t>
      </w:r>
      <w:r>
        <w:rPr>
          <w:rFonts w:hint="eastAsia"/>
          <w:lang w:val="en-GB" w:eastAsia="zh-CN"/>
        </w:rPr>
        <w:t>）</w:t>
      </w:r>
      <w:r>
        <w:rPr>
          <w:lang w:val="en-GB" w:eastAsia="zh-CN"/>
        </w:rPr>
        <w:t>，当</w:t>
      </w:r>
      <w:r>
        <w:rPr>
          <w:rFonts w:hint="eastAsia"/>
          <w:lang w:val="en-GB" w:eastAsia="zh-CN"/>
        </w:rPr>
        <w:t>散射计</w:t>
      </w:r>
      <w:r>
        <w:rPr>
          <w:lang w:val="en-GB" w:eastAsia="zh-CN"/>
        </w:rPr>
        <w:t>旁瓣穿过干扰发射机波束时，接收到的干扰电平可能会发生几个</w:t>
      </w:r>
      <w:r>
        <w:rPr>
          <w:lang w:val="en-GB" w:eastAsia="zh-CN"/>
        </w:rPr>
        <w:t>dB</w:t>
      </w:r>
      <w:r>
        <w:rPr>
          <w:lang w:val="en-GB" w:eastAsia="zh-CN"/>
        </w:rPr>
        <w:t>的变化。工程判断得出一个</w:t>
      </w:r>
      <w:r>
        <w:rPr>
          <w:lang w:val="en-GB" w:eastAsia="zh-CN"/>
        </w:rPr>
        <w:t>6 dB</w:t>
      </w:r>
      <w:r>
        <w:rPr>
          <w:lang w:val="en-GB" w:eastAsia="zh-CN"/>
        </w:rPr>
        <w:t>的值，</w:t>
      </w:r>
      <w:r>
        <w:rPr>
          <w:rFonts w:hint="eastAsia"/>
          <w:lang w:val="en-US" w:eastAsia="zh-CN"/>
        </w:rPr>
        <w:t>并将其</w:t>
      </w:r>
      <w:r>
        <w:rPr>
          <w:lang w:val="en-GB" w:eastAsia="zh-CN"/>
        </w:rPr>
        <w:t>作为不存在干扰时测量期间</w:t>
      </w:r>
      <w:r>
        <w:rPr>
          <w:lang w:val="en-GB" w:eastAsia="zh-CN"/>
        </w:rPr>
        <w:t>10 log [(</w:t>
      </w:r>
      <w:r>
        <w:rPr>
          <w:i/>
          <w:lang w:val="en-GB" w:eastAsia="zh-CN"/>
        </w:rPr>
        <w:t>I</w:t>
      </w:r>
      <w:r>
        <w:rPr>
          <w:i/>
          <w:position w:val="-4"/>
          <w:sz w:val="16"/>
          <w:lang w:val="en-GB" w:eastAsia="zh-CN"/>
        </w:rPr>
        <w:t>s</w:t>
      </w:r>
      <w:r>
        <w:rPr>
          <w:rFonts w:ascii="Tms Rmn" w:hAnsi="Tms Rmn"/>
          <w:i/>
          <w:position w:val="-4"/>
          <w:sz w:val="12"/>
          <w:lang w:val="en-GB" w:eastAsia="zh-CN"/>
        </w:rPr>
        <w:t> </w:t>
      </w:r>
      <w:r>
        <w:rPr>
          <w:position w:val="-4"/>
          <w:sz w:val="16"/>
          <w:lang w:val="en-GB" w:eastAsia="zh-CN"/>
        </w:rPr>
        <w:t>+</w:t>
      </w:r>
      <w:r>
        <w:rPr>
          <w:rFonts w:ascii="Tms Rmn" w:hAnsi="Tms Rmn"/>
          <w:position w:val="-4"/>
          <w:sz w:val="12"/>
          <w:lang w:val="en-GB" w:eastAsia="zh-CN"/>
        </w:rPr>
        <w:t> </w:t>
      </w:r>
      <w:r>
        <w:rPr>
          <w:i/>
          <w:position w:val="-4"/>
          <w:sz w:val="16"/>
          <w:lang w:val="en-GB" w:eastAsia="zh-CN"/>
        </w:rPr>
        <w:t>n</w:t>
      </w:r>
      <w:r>
        <w:rPr>
          <w:rFonts w:ascii="Tms Rmn" w:hAnsi="Tms Rmn"/>
          <w:i/>
          <w:position w:val="-4"/>
          <w:sz w:val="12"/>
          <w:lang w:val="en-GB" w:eastAsia="zh-CN"/>
        </w:rPr>
        <w:t> </w:t>
      </w:r>
      <w:r>
        <w:rPr>
          <w:sz w:val="4"/>
          <w:lang w:val="en-GB" w:eastAsia="zh-CN"/>
        </w:rPr>
        <w:t> </w:t>
      </w:r>
      <w:r>
        <w:rPr>
          <w:lang w:val="en-GB" w:eastAsia="zh-CN"/>
        </w:rPr>
        <w:t>/</w:t>
      </w:r>
      <w:r>
        <w:rPr>
          <w:rFonts w:ascii="Tms Rmn" w:hAnsi="Tms Rmn"/>
          <w:i/>
          <w:position w:val="-4"/>
          <w:sz w:val="12"/>
          <w:lang w:val="en-GB" w:eastAsia="zh-CN"/>
        </w:rPr>
        <w:t> </w:t>
      </w:r>
      <w:r>
        <w:rPr>
          <w:i/>
          <w:lang w:val="en-GB" w:eastAsia="zh-CN"/>
        </w:rPr>
        <w:t>B</w:t>
      </w:r>
      <w:r>
        <w:rPr>
          <w:i/>
          <w:position w:val="-4"/>
          <w:sz w:val="16"/>
          <w:lang w:val="en-GB" w:eastAsia="zh-CN"/>
        </w:rPr>
        <w:t>s</w:t>
      </w:r>
      <w:r>
        <w:rPr>
          <w:rFonts w:ascii="Tms Rmn" w:hAnsi="Tms Rmn"/>
          <w:i/>
          <w:position w:val="-4"/>
          <w:sz w:val="12"/>
          <w:lang w:val="en-GB" w:eastAsia="zh-CN"/>
        </w:rPr>
        <w:t> </w:t>
      </w:r>
      <w:r>
        <w:rPr>
          <w:position w:val="-4"/>
          <w:sz w:val="16"/>
          <w:lang w:val="en-GB" w:eastAsia="zh-CN"/>
        </w:rPr>
        <w:t>+</w:t>
      </w:r>
      <w:r>
        <w:rPr>
          <w:rFonts w:ascii="Tms Rmn" w:hAnsi="Tms Rmn"/>
          <w:position w:val="-4"/>
          <w:sz w:val="12"/>
          <w:lang w:val="en-GB" w:eastAsia="zh-CN"/>
        </w:rPr>
        <w:t> </w:t>
      </w:r>
      <w:r>
        <w:rPr>
          <w:i/>
          <w:position w:val="-4"/>
          <w:sz w:val="16"/>
          <w:lang w:val="en-GB" w:eastAsia="zh-CN"/>
        </w:rPr>
        <w:t>n</w:t>
      </w:r>
      <w:r>
        <w:rPr>
          <w:lang w:val="en-GB" w:eastAsia="zh-CN"/>
        </w:rPr>
        <w:t>)</w:t>
      </w:r>
      <w:r>
        <w:rPr>
          <w:rFonts w:ascii="Tms Rmn" w:hAnsi="Tms Rmn"/>
          <w:i/>
          <w:position w:val="-4"/>
          <w:sz w:val="12"/>
          <w:lang w:val="en-GB" w:eastAsia="zh-CN"/>
        </w:rPr>
        <w:t> </w:t>
      </w:r>
      <w:r>
        <w:rPr>
          <w:lang w:val="en-GB" w:eastAsia="zh-CN"/>
        </w:rPr>
        <w:t>/</w:t>
      </w:r>
      <w:r>
        <w:rPr>
          <w:rFonts w:ascii="Tms Rmn" w:hAnsi="Tms Rmn"/>
          <w:i/>
          <w:position w:val="-4"/>
          <w:sz w:val="12"/>
          <w:lang w:val="en-GB" w:eastAsia="zh-CN"/>
        </w:rPr>
        <w:t> </w:t>
      </w:r>
      <w:r>
        <w:rPr>
          <w:lang w:val="en-GB" w:eastAsia="zh-CN"/>
        </w:rPr>
        <w:t>(</w:t>
      </w:r>
      <w:r>
        <w:rPr>
          <w:i/>
          <w:lang w:val="en-GB" w:eastAsia="zh-CN"/>
        </w:rPr>
        <w:t>I</w:t>
      </w:r>
      <w:r>
        <w:rPr>
          <w:i/>
          <w:position w:val="-4"/>
          <w:sz w:val="16"/>
          <w:lang w:val="en-GB" w:eastAsia="zh-CN"/>
        </w:rPr>
        <w:t>n</w:t>
      </w:r>
      <w:r>
        <w:rPr>
          <w:rFonts w:ascii="Tms Rmn" w:hAnsi="Tms Rmn"/>
          <w:i/>
          <w:position w:val="-4"/>
          <w:sz w:val="12"/>
          <w:lang w:val="en-GB" w:eastAsia="zh-CN"/>
        </w:rPr>
        <w:t> </w:t>
      </w:r>
      <w:r>
        <w:rPr>
          <w:sz w:val="4"/>
          <w:lang w:val="en-GB" w:eastAsia="zh-CN"/>
        </w:rPr>
        <w:t> </w:t>
      </w:r>
      <w:r>
        <w:rPr>
          <w:lang w:val="en-GB" w:eastAsia="zh-CN"/>
        </w:rPr>
        <w:t>/</w:t>
      </w:r>
      <w:r>
        <w:rPr>
          <w:rFonts w:ascii="Tms Rmn" w:hAnsi="Tms Rmn"/>
          <w:i/>
          <w:position w:val="-4"/>
          <w:sz w:val="12"/>
          <w:lang w:val="en-GB" w:eastAsia="zh-CN"/>
        </w:rPr>
        <w:t> </w:t>
      </w:r>
      <w:r>
        <w:rPr>
          <w:i/>
          <w:lang w:val="en-GB" w:eastAsia="zh-CN"/>
        </w:rPr>
        <w:t>B</w:t>
      </w:r>
      <w:r>
        <w:rPr>
          <w:i/>
          <w:position w:val="-4"/>
          <w:sz w:val="16"/>
          <w:lang w:val="en-GB" w:eastAsia="zh-CN"/>
        </w:rPr>
        <w:t>n</w:t>
      </w:r>
      <w:r>
        <w:rPr>
          <w:lang w:val="en-GB" w:eastAsia="zh-CN"/>
        </w:rPr>
        <w:t>)]</w:t>
      </w:r>
      <w:r>
        <w:rPr>
          <w:lang w:val="en-GB" w:eastAsia="zh-CN"/>
        </w:rPr>
        <w:t>中假定的最大预期变化。因此，从图</w:t>
      </w:r>
      <w:r>
        <w:rPr>
          <w:lang w:val="en-GB" w:eastAsia="zh-CN"/>
        </w:rPr>
        <w:t>1</w:t>
      </w:r>
      <w:r>
        <w:rPr>
          <w:lang w:val="en-GB" w:eastAsia="zh-CN"/>
        </w:rPr>
        <w:t>可以得出结论，在处理信道的</w:t>
      </w:r>
      <w:r>
        <w:rPr>
          <w:lang w:val="en-GB" w:eastAsia="zh-CN"/>
        </w:rPr>
        <w:t>1 MHz</w:t>
      </w:r>
      <w:r>
        <w:rPr>
          <w:lang w:val="en-GB" w:eastAsia="zh-CN"/>
        </w:rPr>
        <w:t>带宽内的任何</w:t>
      </w:r>
      <w:r>
        <w:rPr>
          <w:lang w:val="en-GB" w:eastAsia="zh-CN"/>
        </w:rPr>
        <w:t>2 kHz</w:t>
      </w:r>
      <w:r>
        <w:rPr>
          <w:lang w:val="en-GB" w:eastAsia="zh-CN"/>
        </w:rPr>
        <w:t>带宽上，示例</w:t>
      </w:r>
      <w:r>
        <w:rPr>
          <w:lang w:val="en-GB" w:eastAsia="zh-CN"/>
        </w:rPr>
        <w:t>NSCAT</w:t>
      </w:r>
      <w:r>
        <w:rPr>
          <w:rFonts w:hint="eastAsia"/>
          <w:lang w:val="en-GB" w:eastAsia="zh-CN"/>
        </w:rPr>
        <w:t>散射计</w:t>
      </w:r>
      <w:r>
        <w:rPr>
          <w:lang w:val="en-GB" w:eastAsia="zh-CN"/>
        </w:rPr>
        <w:t>的六个扇形波束天线中的任何一个可以维持</w:t>
      </w:r>
      <w:r>
        <w:rPr>
          <w:rFonts w:hint="eastAsia"/>
          <w:lang w:val="en-US" w:eastAsia="zh-CN"/>
        </w:rPr>
        <w:t>且</w:t>
      </w:r>
      <w:r>
        <w:rPr>
          <w:lang w:val="en-GB" w:eastAsia="zh-CN"/>
        </w:rPr>
        <w:t>不降低测量精度的最大干扰功率</w:t>
      </w:r>
      <w:r>
        <w:rPr>
          <w:rFonts w:hint="eastAsia"/>
          <w:lang w:val="en-US" w:eastAsia="zh-CN"/>
        </w:rPr>
        <w:t>频</w:t>
      </w:r>
      <w:r>
        <w:rPr>
          <w:lang w:val="en-GB" w:eastAsia="zh-CN"/>
        </w:rPr>
        <w:t>谱密度</w:t>
      </w:r>
      <w:r>
        <w:rPr>
          <w:rFonts w:hint="eastAsia"/>
          <w:lang w:val="en-US" w:eastAsia="zh-CN"/>
        </w:rPr>
        <w:t>为</w:t>
      </w:r>
      <w:r>
        <w:rPr>
          <w:lang w:val="en-GB" w:eastAsia="zh-CN"/>
        </w:rPr>
        <w:t>−207 dB(W/Hz)</w:t>
      </w:r>
      <w:r>
        <w:rPr>
          <w:lang w:val="en-GB" w:eastAsia="zh-CN"/>
        </w:rPr>
        <w:t>或</w:t>
      </w:r>
      <w:r>
        <w:rPr>
          <w:lang w:val="en-GB" w:eastAsia="zh-CN"/>
        </w:rPr>
        <w:t xml:space="preserve">−174 </w:t>
      </w:r>
      <w:proofErr w:type="spellStart"/>
      <w:r>
        <w:rPr>
          <w:lang w:val="en-GB" w:eastAsia="zh-CN"/>
        </w:rPr>
        <w:t>dBW</w:t>
      </w:r>
      <w:proofErr w:type="spellEnd"/>
      <w:r>
        <w:rPr>
          <w:lang w:val="en-GB" w:eastAsia="zh-CN"/>
        </w:rPr>
        <w:t>。</w:t>
      </w:r>
    </w:p>
    <w:p w14:paraId="0673D943" w14:textId="154E9894" w:rsidR="0003228D" w:rsidRDefault="008C333C">
      <w:pPr>
        <w:spacing w:after="60"/>
        <w:ind w:firstLine="476"/>
        <w:rPr>
          <w:lang w:val="en-US" w:eastAsia="zh-CN"/>
        </w:rPr>
      </w:pPr>
      <w:proofErr w:type="gramStart"/>
      <w:r>
        <w:rPr>
          <w:rFonts w:hint="eastAsia"/>
          <w:lang w:val="en-US" w:eastAsia="zh-CN"/>
        </w:rPr>
        <w:t>对于类</w:t>
      </w:r>
      <w:proofErr w:type="gramEnd"/>
      <w:r>
        <w:rPr>
          <w:rFonts w:hint="eastAsia"/>
          <w:lang w:val="en-US" w:eastAsia="zh-CN"/>
        </w:rPr>
        <w:t>白噪声干扰，接收机输入端的最大容许干扰功率频谱密度约为</w:t>
      </w:r>
      <w:r>
        <w:rPr>
          <w:rFonts w:ascii="Symbol" w:hAnsi="Symbol"/>
          <w:lang w:val="en-US" w:eastAsia="zh-CN"/>
        </w:rPr>
        <w:t></w:t>
      </w:r>
      <w:r>
        <w:rPr>
          <w:lang w:val="en-US" w:eastAsia="zh-CN"/>
        </w:rPr>
        <w:t>194 dB(W/Hz)</w:t>
      </w:r>
      <w:r>
        <w:rPr>
          <w:rFonts w:hint="eastAsia"/>
          <w:lang w:val="en-US" w:eastAsia="zh-CN"/>
        </w:rPr>
        <w:t>，由此可推断出在处理信道</w:t>
      </w:r>
      <w:r>
        <w:rPr>
          <w:rFonts w:hint="eastAsia"/>
          <w:lang w:val="en-US" w:eastAsia="zh-CN"/>
        </w:rPr>
        <w:t>1</w:t>
      </w:r>
      <w:r w:rsidR="002D325B">
        <w:rPr>
          <w:rFonts w:hint="eastAsia"/>
          <w:lang w:val="en-US" w:eastAsia="zh-CN"/>
        </w:rPr>
        <w:t xml:space="preserve"> </w:t>
      </w:r>
      <w:r>
        <w:rPr>
          <w:rFonts w:hint="eastAsia"/>
          <w:lang w:val="en-US" w:eastAsia="zh-CN"/>
        </w:rPr>
        <w:t>MHz</w:t>
      </w:r>
      <w:r>
        <w:rPr>
          <w:rFonts w:hint="eastAsia"/>
          <w:lang w:val="en-US" w:eastAsia="zh-CN"/>
        </w:rPr>
        <w:t>带宽内的任何</w:t>
      </w:r>
      <w:r>
        <w:rPr>
          <w:lang w:val="en-US" w:eastAsia="zh-CN"/>
        </w:rPr>
        <w:t>2 kHz</w:t>
      </w:r>
      <w:r>
        <w:rPr>
          <w:rFonts w:hint="eastAsia"/>
          <w:lang w:val="en-US" w:eastAsia="zh-CN"/>
        </w:rPr>
        <w:t>上的干扰标准为</w:t>
      </w:r>
      <w:r>
        <w:rPr>
          <w:lang w:val="en-US" w:eastAsia="zh-CN"/>
        </w:rPr>
        <w:t>–161 </w:t>
      </w:r>
      <w:proofErr w:type="spellStart"/>
      <w:r>
        <w:rPr>
          <w:lang w:val="en-US" w:eastAsia="zh-CN"/>
        </w:rPr>
        <w:t>dBW</w:t>
      </w:r>
      <w:proofErr w:type="spellEnd"/>
      <w:r>
        <w:rPr>
          <w:rFonts w:hint="eastAsia"/>
          <w:lang w:val="en-US" w:eastAsia="zh-CN"/>
        </w:rPr>
        <w:t>。</w:t>
      </w:r>
    </w:p>
    <w:p w14:paraId="256292D1" w14:textId="77777777" w:rsidR="0003228D" w:rsidRDefault="008C333C">
      <w:pPr>
        <w:spacing w:after="60"/>
        <w:ind w:firstLine="518"/>
        <w:rPr>
          <w:rFonts w:ascii="Symbol" w:hAnsi="Symbol" w:hint="eastAsia"/>
          <w:lang w:eastAsia="zh-CN"/>
        </w:rPr>
      </w:pPr>
      <w:r>
        <w:rPr>
          <w:rFonts w:hint="eastAsia"/>
          <w:lang w:val="en-US" w:eastAsia="zh-CN"/>
        </w:rPr>
        <w:t>在非白噪声的情况下，可以通过假设</w:t>
      </w:r>
      <w:r>
        <w:rPr>
          <w:lang w:val="en-US" w:eastAsia="zh-CN"/>
        </w:rPr>
        <w:t>10 log [(</w:t>
      </w:r>
      <w:r>
        <w:rPr>
          <w:i/>
          <w:lang w:val="en-US" w:eastAsia="zh-CN"/>
        </w:rPr>
        <w:t>I</w:t>
      </w:r>
      <w:r>
        <w:rPr>
          <w:i/>
          <w:position w:val="-4"/>
          <w:sz w:val="16"/>
          <w:lang w:val="en-US" w:eastAsia="zh-CN"/>
        </w:rPr>
        <w:t>s</w:t>
      </w:r>
      <w:r>
        <w:rPr>
          <w:rFonts w:ascii="Tms Rmn" w:hAnsi="Tms Rmn"/>
          <w:i/>
          <w:position w:val="-4"/>
          <w:sz w:val="12"/>
          <w:lang w:val="en-US" w:eastAsia="zh-CN"/>
        </w:rPr>
        <w:t> </w:t>
      </w:r>
      <w:r>
        <w:rPr>
          <w:position w:val="-4"/>
          <w:sz w:val="16"/>
          <w:lang w:val="en-US" w:eastAsia="zh-CN"/>
        </w:rPr>
        <w:t>+</w:t>
      </w:r>
      <w:r>
        <w:rPr>
          <w:rFonts w:ascii="Tms Rmn" w:hAnsi="Tms Rmn"/>
          <w:position w:val="-4"/>
          <w:sz w:val="12"/>
          <w:lang w:val="en-US" w:eastAsia="zh-CN"/>
        </w:rPr>
        <w:t> </w:t>
      </w:r>
      <w:r>
        <w:rPr>
          <w:i/>
          <w:position w:val="-4"/>
          <w:sz w:val="16"/>
          <w:lang w:val="en-US" w:eastAsia="zh-CN"/>
        </w:rPr>
        <w:t>n</w:t>
      </w:r>
      <w:r>
        <w:rPr>
          <w:rFonts w:ascii="Tms Rmn" w:hAnsi="Tms Rmn"/>
          <w:i/>
          <w:position w:val="-4"/>
          <w:sz w:val="12"/>
          <w:lang w:val="en-US" w:eastAsia="zh-CN"/>
        </w:rPr>
        <w:t> </w:t>
      </w:r>
      <w:r>
        <w:rPr>
          <w:sz w:val="4"/>
          <w:lang w:val="en-US" w:eastAsia="zh-CN"/>
        </w:rPr>
        <w:t> </w:t>
      </w:r>
      <w:r>
        <w:rPr>
          <w:lang w:val="en-US" w:eastAsia="zh-CN"/>
        </w:rPr>
        <w:t>/</w:t>
      </w:r>
      <w:r>
        <w:rPr>
          <w:rFonts w:ascii="Tms Rmn" w:hAnsi="Tms Rmn"/>
          <w:i/>
          <w:position w:val="-4"/>
          <w:sz w:val="12"/>
          <w:lang w:val="en-US" w:eastAsia="zh-CN"/>
        </w:rPr>
        <w:t> </w:t>
      </w:r>
      <w:r>
        <w:rPr>
          <w:i/>
          <w:lang w:val="en-US" w:eastAsia="zh-CN"/>
        </w:rPr>
        <w:t>B</w:t>
      </w:r>
      <w:r>
        <w:rPr>
          <w:i/>
          <w:position w:val="-4"/>
          <w:sz w:val="16"/>
          <w:lang w:val="en-US" w:eastAsia="zh-CN"/>
        </w:rPr>
        <w:t>s</w:t>
      </w:r>
      <w:r>
        <w:rPr>
          <w:rFonts w:ascii="Tms Rmn" w:hAnsi="Tms Rmn"/>
          <w:i/>
          <w:position w:val="-4"/>
          <w:sz w:val="12"/>
          <w:lang w:val="en-US" w:eastAsia="zh-CN"/>
        </w:rPr>
        <w:t> </w:t>
      </w:r>
      <w:r>
        <w:rPr>
          <w:position w:val="-4"/>
          <w:sz w:val="16"/>
          <w:lang w:val="en-US" w:eastAsia="zh-CN"/>
        </w:rPr>
        <w:t>+</w:t>
      </w:r>
      <w:r>
        <w:rPr>
          <w:rFonts w:ascii="Tms Rmn" w:hAnsi="Tms Rmn"/>
          <w:position w:val="-4"/>
          <w:sz w:val="12"/>
          <w:lang w:val="en-US" w:eastAsia="zh-CN"/>
        </w:rPr>
        <w:t> </w:t>
      </w:r>
      <w:r>
        <w:rPr>
          <w:i/>
          <w:position w:val="-4"/>
          <w:sz w:val="16"/>
          <w:lang w:val="en-US" w:eastAsia="zh-CN"/>
        </w:rPr>
        <w:t>n</w:t>
      </w:r>
      <w:r>
        <w:rPr>
          <w:lang w:val="en-US" w:eastAsia="zh-CN"/>
        </w:rPr>
        <w:t>)</w:t>
      </w:r>
      <w:r>
        <w:rPr>
          <w:rFonts w:ascii="Tms Rmn" w:hAnsi="Tms Rmn"/>
          <w:i/>
          <w:position w:val="-4"/>
          <w:sz w:val="12"/>
          <w:lang w:val="en-US" w:eastAsia="zh-CN"/>
        </w:rPr>
        <w:t> </w:t>
      </w:r>
      <w:r>
        <w:rPr>
          <w:lang w:val="en-US" w:eastAsia="zh-CN"/>
        </w:rPr>
        <w:t>/</w:t>
      </w:r>
      <w:r>
        <w:rPr>
          <w:rFonts w:ascii="Tms Rmn" w:hAnsi="Tms Rmn"/>
          <w:i/>
          <w:position w:val="-4"/>
          <w:sz w:val="12"/>
          <w:lang w:val="en-US" w:eastAsia="zh-CN"/>
        </w:rPr>
        <w:t> </w:t>
      </w:r>
      <w:r>
        <w:rPr>
          <w:lang w:val="en-US" w:eastAsia="zh-CN"/>
        </w:rPr>
        <w:t>(</w:t>
      </w:r>
      <w:r>
        <w:rPr>
          <w:i/>
          <w:lang w:val="en-US" w:eastAsia="zh-CN"/>
        </w:rPr>
        <w:t>I</w:t>
      </w:r>
      <w:r>
        <w:rPr>
          <w:i/>
          <w:position w:val="-4"/>
          <w:sz w:val="16"/>
          <w:lang w:val="en-US" w:eastAsia="zh-CN"/>
        </w:rPr>
        <w:t>n</w:t>
      </w:r>
      <w:r>
        <w:rPr>
          <w:rFonts w:ascii="Tms Rmn" w:hAnsi="Tms Rmn"/>
          <w:i/>
          <w:position w:val="-4"/>
          <w:sz w:val="12"/>
          <w:lang w:val="en-US" w:eastAsia="zh-CN"/>
        </w:rPr>
        <w:t> </w:t>
      </w:r>
      <w:r>
        <w:rPr>
          <w:sz w:val="4"/>
          <w:lang w:val="en-US" w:eastAsia="zh-CN"/>
        </w:rPr>
        <w:t> </w:t>
      </w:r>
      <w:r>
        <w:rPr>
          <w:lang w:val="en-US" w:eastAsia="zh-CN"/>
        </w:rPr>
        <w:t>/</w:t>
      </w:r>
      <w:r>
        <w:rPr>
          <w:rFonts w:ascii="Tms Rmn" w:hAnsi="Tms Rmn"/>
          <w:i/>
          <w:position w:val="-4"/>
          <w:sz w:val="12"/>
          <w:lang w:val="en-US" w:eastAsia="zh-CN"/>
        </w:rPr>
        <w:t> </w:t>
      </w:r>
      <w:r>
        <w:rPr>
          <w:i/>
          <w:lang w:val="en-US" w:eastAsia="zh-CN"/>
        </w:rPr>
        <w:t>B</w:t>
      </w:r>
      <w:r>
        <w:rPr>
          <w:i/>
          <w:position w:val="-4"/>
          <w:sz w:val="16"/>
          <w:lang w:val="en-US" w:eastAsia="zh-CN"/>
        </w:rPr>
        <w:t>n</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rFonts w:ascii="Symbol" w:hAnsi="Symbol"/>
          <w:lang w:eastAsia="zh-CN"/>
        </w:rPr>
        <w:t></w:t>
      </w:r>
      <w:r>
        <w:rPr>
          <w:rFonts w:ascii="Symbol" w:hAnsi="Symbol"/>
          <w:lang w:eastAsia="zh-CN"/>
        </w:rPr>
        <w:t>的最坏情形</w:t>
      </w:r>
      <w:r>
        <w:rPr>
          <w:rFonts w:ascii="Symbol" w:hAnsi="Symbol" w:hint="eastAsia"/>
          <w:lang w:val="en-US" w:eastAsia="zh-CN"/>
        </w:rPr>
        <w:t>来</w:t>
      </w:r>
      <w:r>
        <w:rPr>
          <w:rFonts w:ascii="Symbol" w:hAnsi="Symbol"/>
          <w:lang w:eastAsia="zh-CN"/>
        </w:rPr>
        <w:t>算得</w:t>
      </w:r>
      <w:r>
        <w:rPr>
          <w:rFonts w:hint="eastAsia"/>
          <w:lang w:val="en-US" w:eastAsia="zh-CN"/>
        </w:rPr>
        <w:t>使用点波束天线的散射计的干扰标准</w:t>
      </w:r>
      <w:r>
        <w:rPr>
          <w:rFonts w:ascii="Symbol" w:hAnsi="Symbol"/>
          <w:lang w:eastAsia="zh-CN"/>
        </w:rPr>
        <w:t>。</w:t>
      </w:r>
      <w:r>
        <w:rPr>
          <w:rFonts w:ascii="Symbol" w:hAnsi="Symbol" w:hint="eastAsia"/>
          <w:lang w:eastAsia="zh-CN"/>
        </w:rPr>
        <w:t>这种情况代表了对于“</w:t>
      </w:r>
      <w:r>
        <w:rPr>
          <w:rFonts w:ascii="Symbol" w:hAnsi="Symbol"/>
          <w:lang w:eastAsia="zh-CN"/>
        </w:rPr>
        <w:t>信号</w:t>
      </w:r>
      <w:r>
        <w:rPr>
          <w:rFonts w:ascii="Symbol" w:hAnsi="Symbol"/>
          <w:lang w:eastAsia="zh-CN"/>
        </w:rPr>
        <w:t></w:t>
      </w:r>
      <w:r>
        <w:rPr>
          <w:rFonts w:ascii="Symbol" w:hAnsi="Symbol"/>
          <w:lang w:eastAsia="zh-CN"/>
        </w:rPr>
        <w:t>噪声</w:t>
      </w:r>
      <w:r>
        <w:rPr>
          <w:rFonts w:ascii="Symbol" w:hAnsi="Symbol" w:hint="eastAsia"/>
          <w:lang w:eastAsia="zh-CN"/>
        </w:rPr>
        <w:t>”</w:t>
      </w:r>
      <w:r>
        <w:rPr>
          <w:rFonts w:ascii="Symbol" w:hAnsi="Symbol"/>
          <w:lang w:eastAsia="zh-CN"/>
        </w:rPr>
        <w:t>或</w:t>
      </w:r>
      <w:r>
        <w:rPr>
          <w:rFonts w:ascii="Symbol" w:hAnsi="Symbol" w:hint="eastAsia"/>
          <w:lang w:eastAsia="zh-CN"/>
        </w:rPr>
        <w:t>“</w:t>
      </w:r>
      <w:r>
        <w:rPr>
          <w:rFonts w:ascii="Symbol" w:hAnsi="Symbol"/>
          <w:lang w:eastAsia="zh-CN"/>
        </w:rPr>
        <w:t>纯噪声</w:t>
      </w:r>
      <w:r>
        <w:rPr>
          <w:rFonts w:ascii="Symbol" w:hAnsi="Symbol" w:hint="eastAsia"/>
          <w:lang w:eastAsia="zh-CN"/>
        </w:rPr>
        <w:t>”测量而言存在干扰、但对于两者而言不同时存在干扰的情况。</w:t>
      </w:r>
    </w:p>
    <w:p w14:paraId="51A72D99" w14:textId="77777777" w:rsidR="0003228D" w:rsidRDefault="008C333C">
      <w:pPr>
        <w:spacing w:after="60"/>
        <w:ind w:firstLine="518"/>
        <w:rPr>
          <w:rFonts w:ascii="Symbol" w:hAnsi="Symbol" w:hint="eastAsia"/>
          <w:lang w:val="en-US" w:eastAsia="zh-CN"/>
        </w:rPr>
      </w:pPr>
      <w:r>
        <w:rPr>
          <w:rFonts w:ascii="Symbol" w:hAnsi="Symbol" w:hint="eastAsia"/>
          <w:lang w:val="en-US" w:eastAsia="zh-CN"/>
        </w:rPr>
        <w:t>这凸显了这样一个事实，即必须针对传感器采样的定时来详细检查干扰事件。在干扰事件的过渡边界处，在“信号噪声”和“纯噪声”测量中的每一个期间存在的干扰均会发生变化，这放大了干扰对传感器测量的有害影响。</w:t>
      </w:r>
    </w:p>
    <w:p w14:paraId="158D1FF9" w14:textId="77777777" w:rsidR="0003228D" w:rsidRDefault="008C333C" w:rsidP="000F293F">
      <w:pPr>
        <w:keepNext/>
        <w:keepLines/>
        <w:spacing w:after="60"/>
        <w:ind w:firstLine="516"/>
        <w:rPr>
          <w:rFonts w:ascii="Symbol" w:hAnsi="Symbol" w:hint="eastAsia"/>
          <w:lang w:val="en-US" w:eastAsia="zh-CN"/>
        </w:rPr>
      </w:pPr>
      <w:r>
        <w:rPr>
          <w:rFonts w:ascii="Symbol" w:hAnsi="Symbol" w:hint="eastAsia"/>
          <w:lang w:val="en-US" w:eastAsia="zh-CN"/>
        </w:rPr>
        <w:lastRenderedPageBreak/>
        <w:t>因此，从图</w:t>
      </w:r>
      <w:r>
        <w:rPr>
          <w:rFonts w:ascii="Symbol" w:hAnsi="Symbol" w:hint="eastAsia"/>
          <w:lang w:val="en-US" w:eastAsia="zh-CN"/>
        </w:rPr>
        <w:t>2</w:t>
      </w:r>
      <w:r>
        <w:rPr>
          <w:rFonts w:ascii="Symbol" w:hAnsi="Symbol" w:hint="eastAsia"/>
          <w:lang w:val="en-US" w:eastAsia="zh-CN"/>
        </w:rPr>
        <w:t>可以得出结论，</w:t>
      </w:r>
      <w:r>
        <w:rPr>
          <w:lang w:val="en-GB" w:eastAsia="zh-CN"/>
        </w:rPr>
        <w:t>NSCAT</w:t>
      </w:r>
      <w:r>
        <w:rPr>
          <w:rFonts w:ascii="Symbol" w:hAnsi="Symbol" w:hint="eastAsia"/>
          <w:lang w:val="en-US" w:eastAsia="zh-CN"/>
        </w:rPr>
        <w:t>式散射计的“点波束”天线在不降低测量性能的情况下可承受的最大干扰功率频谱密度为</w:t>
      </w:r>
      <w:r>
        <w:rPr>
          <w:lang w:val="en-GB" w:eastAsia="zh-CN"/>
        </w:rPr>
        <w:t>−195 dB(W/Hz)</w:t>
      </w:r>
      <w:r>
        <w:rPr>
          <w:rFonts w:ascii="Symbol" w:hAnsi="Symbol" w:hint="eastAsia"/>
          <w:lang w:val="en-US" w:eastAsia="zh-CN"/>
        </w:rPr>
        <w:t>。此要求必须适用于整个</w:t>
      </w:r>
      <w:r>
        <w:rPr>
          <w:lang w:val="en-GB" w:eastAsia="zh-CN"/>
        </w:rPr>
        <w:t>1 MHz</w:t>
      </w:r>
      <w:r>
        <w:rPr>
          <w:rFonts w:ascii="Symbol" w:hAnsi="Symbol" w:hint="eastAsia"/>
          <w:lang w:val="en-US" w:eastAsia="zh-CN"/>
        </w:rPr>
        <w:t>处理信道内的任何</w:t>
      </w:r>
      <w:r>
        <w:rPr>
          <w:lang w:val="en-GB" w:eastAsia="zh-CN"/>
        </w:rPr>
        <w:t>10 kHz</w:t>
      </w:r>
      <w:r>
        <w:rPr>
          <w:rFonts w:ascii="Symbol" w:hAnsi="Symbol" w:hint="eastAsia"/>
          <w:lang w:val="en-US" w:eastAsia="zh-CN"/>
        </w:rPr>
        <w:t>带宽。不过，须注意的是，这些结果仅作为基于</w:t>
      </w:r>
      <w:r>
        <w:rPr>
          <w:lang w:val="en-GB" w:eastAsia="zh-CN"/>
        </w:rPr>
        <w:t>NSCAT</w:t>
      </w:r>
      <w:r>
        <w:rPr>
          <w:rFonts w:ascii="Symbol" w:hAnsi="Symbol" w:hint="eastAsia"/>
          <w:lang w:val="en-US" w:eastAsia="zh-CN"/>
        </w:rPr>
        <w:t>式散射计的示例提供，并且需要对所考虑的特定</w:t>
      </w:r>
      <w:r>
        <w:rPr>
          <w:lang w:val="en-GB" w:eastAsia="zh-CN"/>
        </w:rPr>
        <w:t>EESS</w:t>
      </w:r>
      <w:r>
        <w:rPr>
          <w:rFonts w:ascii="Symbol" w:hAnsi="Symbol" w:hint="eastAsia"/>
          <w:lang w:val="en-US" w:eastAsia="zh-CN"/>
        </w:rPr>
        <w:t>系统进行分析。</w:t>
      </w:r>
    </w:p>
    <w:p w14:paraId="621061AE" w14:textId="77777777" w:rsidR="0003228D" w:rsidRPr="006C07CE" w:rsidRDefault="008C333C" w:rsidP="006C07CE">
      <w:pPr>
        <w:pStyle w:val="FigureNo"/>
      </w:pPr>
      <w:r>
        <w:rPr>
          <w:rFonts w:hint="eastAsia"/>
          <w:lang w:val="en-US" w:eastAsia="zh-CN"/>
        </w:rPr>
        <w:t>图</w:t>
      </w:r>
      <w:r>
        <w:rPr>
          <w:caps w:val="0"/>
          <w:lang w:val="en-GB"/>
        </w:rPr>
        <w:t>2</w:t>
      </w:r>
    </w:p>
    <w:p w14:paraId="29804254" w14:textId="1CD57E25" w:rsidR="0003228D" w:rsidRDefault="008C333C">
      <w:pPr>
        <w:pStyle w:val="Figuretitle"/>
        <w:rPr>
          <w:lang w:val="en-GB"/>
        </w:rPr>
      </w:pPr>
      <w:r>
        <w:rPr>
          <w:rFonts w:hint="eastAsia"/>
          <w:lang w:val="en-GB" w:eastAsia="zh-CN"/>
        </w:rPr>
        <w:t>参数</w:t>
      </w:r>
      <w:r>
        <w:rPr>
          <w:lang w:val="en-GB" w:eastAsia="zh-CN"/>
        </w:rPr>
        <w:t>10 log [(</w:t>
      </w:r>
      <w:r>
        <w:rPr>
          <w:i/>
          <w:lang w:val="en-GB" w:eastAsia="zh-CN"/>
        </w:rPr>
        <w:t>I</w:t>
      </w:r>
      <w:r>
        <w:rPr>
          <w:i/>
          <w:position w:val="-4"/>
          <w:lang w:val="en-GB" w:eastAsia="zh-CN"/>
        </w:rPr>
        <w:t>s </w:t>
      </w:r>
      <w:r>
        <w:rPr>
          <w:position w:val="-4"/>
          <w:lang w:val="en-GB" w:eastAsia="zh-CN"/>
        </w:rPr>
        <w:t>+ </w:t>
      </w:r>
      <w:r>
        <w:rPr>
          <w:i/>
          <w:position w:val="-4"/>
          <w:lang w:val="en-GB" w:eastAsia="zh-CN"/>
        </w:rPr>
        <w:t>n </w:t>
      </w:r>
      <w:r>
        <w:rPr>
          <w:lang w:val="en-GB" w:eastAsia="zh-CN"/>
        </w:rPr>
        <w:t> /</w:t>
      </w:r>
      <w:r>
        <w:rPr>
          <w:i/>
          <w:position w:val="-4"/>
          <w:lang w:val="en-GB" w:eastAsia="zh-CN"/>
        </w:rPr>
        <w:t> </w:t>
      </w:r>
      <w:r>
        <w:rPr>
          <w:i/>
          <w:lang w:val="en-GB" w:eastAsia="zh-CN"/>
        </w:rPr>
        <w:t>B</w:t>
      </w:r>
      <w:r>
        <w:rPr>
          <w:i/>
          <w:position w:val="-4"/>
          <w:lang w:val="en-GB" w:eastAsia="zh-CN"/>
        </w:rPr>
        <w:t>s </w:t>
      </w:r>
      <w:r>
        <w:rPr>
          <w:position w:val="-4"/>
          <w:lang w:val="en-GB" w:eastAsia="zh-CN"/>
        </w:rPr>
        <w:t>+ </w:t>
      </w:r>
      <w:r>
        <w:rPr>
          <w:i/>
          <w:position w:val="-4"/>
          <w:lang w:val="en-GB" w:eastAsia="zh-CN"/>
        </w:rPr>
        <w:t>n</w:t>
      </w:r>
      <w:r>
        <w:rPr>
          <w:lang w:val="en-GB" w:eastAsia="zh-CN"/>
        </w:rPr>
        <w:t>)</w:t>
      </w:r>
      <w:r>
        <w:rPr>
          <w:i/>
          <w:position w:val="-4"/>
          <w:lang w:val="en-GB" w:eastAsia="zh-CN"/>
        </w:rPr>
        <w:t> </w:t>
      </w:r>
      <w:r>
        <w:rPr>
          <w:lang w:val="en-GB" w:eastAsia="zh-CN"/>
        </w:rPr>
        <w:t>/</w:t>
      </w:r>
      <w:r>
        <w:rPr>
          <w:i/>
          <w:position w:val="-4"/>
          <w:lang w:val="en-GB" w:eastAsia="zh-CN"/>
        </w:rPr>
        <w:t> </w:t>
      </w:r>
      <w:r>
        <w:rPr>
          <w:lang w:val="en-GB" w:eastAsia="zh-CN"/>
        </w:rPr>
        <w:t>(</w:t>
      </w:r>
      <w:r>
        <w:rPr>
          <w:i/>
          <w:lang w:val="en-GB" w:eastAsia="zh-CN"/>
        </w:rPr>
        <w:t>I</w:t>
      </w:r>
      <w:r>
        <w:rPr>
          <w:i/>
          <w:position w:val="-4"/>
          <w:lang w:val="en-GB" w:eastAsia="zh-CN"/>
        </w:rPr>
        <w:t>n </w:t>
      </w:r>
      <w:r>
        <w:rPr>
          <w:lang w:val="en-GB" w:eastAsia="zh-CN"/>
        </w:rPr>
        <w:t> /</w:t>
      </w:r>
      <w:r>
        <w:rPr>
          <w:i/>
          <w:position w:val="-4"/>
          <w:lang w:val="en-GB" w:eastAsia="zh-CN"/>
        </w:rPr>
        <w:t> </w:t>
      </w:r>
      <w:r>
        <w:rPr>
          <w:i/>
          <w:lang w:val="en-GB" w:eastAsia="zh-CN"/>
        </w:rPr>
        <w:t>B</w:t>
      </w:r>
      <w:r>
        <w:rPr>
          <w:i/>
          <w:position w:val="-4"/>
          <w:lang w:val="en-GB" w:eastAsia="zh-CN"/>
        </w:rPr>
        <w:t>n</w:t>
      </w:r>
      <w:r>
        <w:rPr>
          <w:lang w:val="en-GB" w:eastAsia="zh-CN"/>
        </w:rPr>
        <w:t>)]</w:t>
      </w:r>
      <w:r>
        <w:rPr>
          <w:rFonts w:hint="eastAsia"/>
          <w:lang w:val="en-GB" w:eastAsia="zh-CN"/>
        </w:rPr>
        <w:t>取不同值时的各种图形（</w:t>
      </w:r>
      <w:r>
        <w:rPr>
          <w:rFonts w:hint="eastAsia"/>
          <w:lang w:val="en-US" w:eastAsia="zh-CN"/>
        </w:rPr>
        <w:t>非</w:t>
      </w:r>
      <w:r>
        <w:rPr>
          <w:rFonts w:hint="eastAsia"/>
          <w:lang w:val="en-GB" w:eastAsia="zh-CN"/>
        </w:rPr>
        <w:t>白噪声）</w:t>
      </w:r>
    </w:p>
    <w:p w14:paraId="387D5C7E" w14:textId="6D467FB5" w:rsidR="0003228D" w:rsidRDefault="006C07CE" w:rsidP="006C07CE">
      <w:pPr>
        <w:pStyle w:val="Figure"/>
        <w:rPr>
          <w:lang w:val="en-GB" w:eastAsia="zh-CN"/>
        </w:rPr>
      </w:pPr>
      <w:r>
        <w:rPr>
          <w:noProof/>
          <w:lang w:val="en-GB" w:eastAsia="zh-CN"/>
        </w:rPr>
        <w:drawing>
          <wp:inline distT="0" distB="0" distL="0" distR="0" wp14:anchorId="345E4E66" wp14:editId="3CE661E6">
            <wp:extent cx="3493135" cy="2487295"/>
            <wp:effectExtent l="0" t="0" r="0" b="8255"/>
            <wp:docPr id="2067213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2487295"/>
                    </a:xfrm>
                    <a:prstGeom prst="rect">
                      <a:avLst/>
                    </a:prstGeom>
                    <a:noFill/>
                  </pic:spPr>
                </pic:pic>
              </a:graphicData>
            </a:graphic>
          </wp:inline>
        </w:drawing>
      </w:r>
    </w:p>
    <w:p w14:paraId="3C522EA8" w14:textId="77777777" w:rsidR="0003228D" w:rsidRPr="006C07CE" w:rsidRDefault="008C333C" w:rsidP="006C07CE">
      <w:pPr>
        <w:pStyle w:val="Normalaftertitle"/>
        <w:ind w:firstLineChars="200" w:firstLine="480"/>
        <w:rPr>
          <w:lang w:eastAsia="zh-CN"/>
        </w:rPr>
      </w:pPr>
      <w:proofErr w:type="gramStart"/>
      <w:r>
        <w:rPr>
          <w:rFonts w:hint="eastAsia"/>
          <w:lang w:val="en-US" w:eastAsia="zh-CN"/>
        </w:rPr>
        <w:t>对于类</w:t>
      </w:r>
      <w:proofErr w:type="gramEnd"/>
      <w:r>
        <w:rPr>
          <w:rFonts w:hint="eastAsia"/>
          <w:lang w:val="en-US" w:eastAsia="zh-CN"/>
        </w:rPr>
        <w:t>白噪声干扰，一个带有“点波束”天线的散射计在接收机输入端的最大容许干扰频谱功率密度约为</w:t>
      </w:r>
      <w:r>
        <w:rPr>
          <w:rFonts w:ascii="Symbol" w:hAnsi="Symbol"/>
          <w:lang w:val="en-US" w:eastAsia="zh-CN"/>
        </w:rPr>
        <w:t></w:t>
      </w:r>
      <w:r>
        <w:rPr>
          <w:lang w:val="en-US" w:eastAsia="zh-CN"/>
        </w:rPr>
        <w:t>1</w:t>
      </w:r>
      <w:r>
        <w:rPr>
          <w:rFonts w:hint="eastAsia"/>
          <w:lang w:val="en-US" w:eastAsia="zh-CN"/>
        </w:rPr>
        <w:t>85</w:t>
      </w:r>
      <w:r>
        <w:rPr>
          <w:lang w:val="en-US" w:eastAsia="zh-CN"/>
        </w:rPr>
        <w:t> dB(W/Hz)</w:t>
      </w:r>
      <w:r>
        <w:rPr>
          <w:rFonts w:hint="eastAsia"/>
          <w:lang w:val="en-US" w:eastAsia="zh-CN"/>
        </w:rPr>
        <w:t>。</w:t>
      </w:r>
    </w:p>
    <w:p w14:paraId="37D4B78D" w14:textId="77777777" w:rsidR="0003228D" w:rsidRDefault="008C333C">
      <w:pPr>
        <w:ind w:firstLineChars="200" w:firstLine="480"/>
        <w:rPr>
          <w:lang w:val="en-GB" w:eastAsia="zh-CN"/>
        </w:rPr>
      </w:pPr>
      <w:r>
        <w:rPr>
          <w:rFonts w:hint="eastAsia"/>
          <w:lang w:val="en-GB" w:eastAsia="zh-CN"/>
        </w:rPr>
        <w:t>在共用频段内，对于传感器</w:t>
      </w:r>
      <w:r>
        <w:rPr>
          <w:rFonts w:hint="eastAsia"/>
          <w:lang w:val="en-US" w:eastAsia="zh-CN"/>
        </w:rPr>
        <w:t>服务</w:t>
      </w:r>
      <w:r>
        <w:rPr>
          <w:rFonts w:hint="eastAsia"/>
          <w:lang w:val="en-GB" w:eastAsia="zh-CN"/>
        </w:rPr>
        <w:t>区内损失随机分散的所有位置，散射计数据的可用性应超过</w:t>
      </w:r>
      <w:r>
        <w:rPr>
          <w:rFonts w:hint="eastAsia"/>
          <w:lang w:val="en-GB" w:eastAsia="zh-CN"/>
        </w:rPr>
        <w:t>95%</w:t>
      </w:r>
      <w:r>
        <w:rPr>
          <w:rFonts w:hint="eastAsia"/>
          <w:lang w:val="en-GB" w:eastAsia="zh-CN"/>
        </w:rPr>
        <w:t>，对于</w:t>
      </w:r>
      <w:r>
        <w:rPr>
          <w:rFonts w:hint="eastAsia"/>
          <w:lang w:val="en-US" w:eastAsia="zh-CN"/>
        </w:rPr>
        <w:t>在</w:t>
      </w:r>
      <w:r>
        <w:rPr>
          <w:rFonts w:hint="eastAsia"/>
          <w:lang w:val="en-GB" w:eastAsia="zh-CN"/>
        </w:rPr>
        <w:t>相同位置发生系统</w:t>
      </w:r>
      <w:r>
        <w:rPr>
          <w:rFonts w:hint="eastAsia"/>
          <w:lang w:val="en-US" w:eastAsia="zh-CN"/>
        </w:rPr>
        <w:t>性</w:t>
      </w:r>
      <w:r>
        <w:rPr>
          <w:rFonts w:hint="eastAsia"/>
          <w:lang w:val="en-GB" w:eastAsia="zh-CN"/>
        </w:rPr>
        <w:t>损失的每个测量区域，可用性应超过</w:t>
      </w:r>
      <w:r>
        <w:rPr>
          <w:rFonts w:hint="eastAsia"/>
          <w:lang w:val="en-GB" w:eastAsia="zh-CN"/>
        </w:rPr>
        <w:t>99%</w:t>
      </w:r>
      <w:r>
        <w:rPr>
          <w:rFonts w:hint="eastAsia"/>
          <w:lang w:val="en-GB" w:eastAsia="zh-CN"/>
        </w:rPr>
        <w:t>。应注意的是，确定是否能够满足</w:t>
      </w:r>
      <w:r>
        <w:rPr>
          <w:rFonts w:hint="eastAsia"/>
          <w:lang w:val="en-GB" w:eastAsia="zh-CN"/>
        </w:rPr>
        <w:t>95%</w:t>
      </w:r>
      <w:r>
        <w:rPr>
          <w:rFonts w:hint="eastAsia"/>
          <w:lang w:val="en-GB" w:eastAsia="zh-CN"/>
        </w:rPr>
        <w:t>的可用性要求是一个相对简单的分析；不过，由于</w:t>
      </w:r>
      <w:r>
        <w:rPr>
          <w:rFonts w:hint="eastAsia"/>
          <w:lang w:val="en-US" w:eastAsia="zh-CN"/>
        </w:rPr>
        <w:t>测量中断</w:t>
      </w:r>
      <w:r>
        <w:rPr>
          <w:rFonts w:eastAsiaTheme="minorEastAsia" w:hint="eastAsia"/>
          <w:szCs w:val="24"/>
          <w:lang w:val="en-GB" w:eastAsia="zh-CN"/>
        </w:rPr>
        <w:t>在所有观测时间和区域内具有随机分散的特性</w:t>
      </w:r>
      <w:r>
        <w:rPr>
          <w:rFonts w:hint="eastAsia"/>
          <w:lang w:val="en-GB" w:eastAsia="zh-CN"/>
        </w:rPr>
        <w:t>，</w:t>
      </w:r>
      <w:r>
        <w:rPr>
          <w:rFonts w:hint="eastAsia"/>
          <w:lang w:val="en-US" w:eastAsia="zh-CN"/>
        </w:rPr>
        <w:t>因此</w:t>
      </w:r>
      <w:r>
        <w:rPr>
          <w:rFonts w:hint="eastAsia"/>
          <w:lang w:val="en-GB" w:eastAsia="zh-CN"/>
        </w:rPr>
        <w:t>很难对其进行分析。</w:t>
      </w:r>
    </w:p>
    <w:p w14:paraId="769271DD" w14:textId="77777777" w:rsidR="0003228D" w:rsidRDefault="008C333C">
      <w:pPr>
        <w:pStyle w:val="Heading1"/>
        <w:rPr>
          <w:lang w:val="en-US" w:eastAsia="zh-CN"/>
        </w:rPr>
      </w:pPr>
      <w:bookmarkStart w:id="28" w:name="_Toc181885293"/>
      <w:r>
        <w:rPr>
          <w:lang w:val="en-US" w:eastAsia="zh-CN"/>
        </w:rPr>
        <w:t>4</w:t>
      </w:r>
      <w:r>
        <w:rPr>
          <w:lang w:val="en-US" w:eastAsia="zh-CN"/>
        </w:rPr>
        <w:tab/>
      </w:r>
      <w:r>
        <w:rPr>
          <w:rFonts w:hint="eastAsia"/>
          <w:lang w:val="en-US" w:eastAsia="zh-CN"/>
        </w:rPr>
        <w:t>测雨雷达</w:t>
      </w:r>
      <w:bookmarkEnd w:id="28"/>
    </w:p>
    <w:p w14:paraId="6B271CB9" w14:textId="4B37800C" w:rsidR="0003228D" w:rsidRDefault="008C333C">
      <w:pPr>
        <w:ind w:firstLineChars="200" w:firstLine="480"/>
        <w:rPr>
          <w:rFonts w:eastAsiaTheme="minorEastAsia"/>
          <w:szCs w:val="24"/>
          <w:lang w:val="en-GB" w:eastAsia="zh-CN"/>
        </w:rPr>
      </w:pPr>
      <w:r>
        <w:rPr>
          <w:rFonts w:eastAsiaTheme="minorEastAsia"/>
          <w:szCs w:val="24"/>
          <w:lang w:val="en-GB" w:eastAsia="zh-CN"/>
        </w:rPr>
        <w:t>本节介绍了</w:t>
      </w:r>
      <w:r>
        <w:rPr>
          <w:rFonts w:eastAsiaTheme="minorEastAsia"/>
          <w:szCs w:val="24"/>
          <w:lang w:val="en-GB" w:eastAsia="zh-CN"/>
        </w:rPr>
        <w:t>13.25-13.75 GHz</w:t>
      </w:r>
      <w:r>
        <w:rPr>
          <w:rFonts w:eastAsiaTheme="minorEastAsia"/>
          <w:szCs w:val="24"/>
          <w:lang w:val="en-GB" w:eastAsia="zh-CN"/>
        </w:rPr>
        <w:t>、</w:t>
      </w:r>
      <w:r>
        <w:rPr>
          <w:rFonts w:eastAsiaTheme="minorEastAsia"/>
          <w:szCs w:val="24"/>
          <w:lang w:val="en-GB" w:eastAsia="zh-CN"/>
        </w:rPr>
        <w:t>17.2-17.3 GHz</w:t>
      </w:r>
      <w:r>
        <w:rPr>
          <w:rFonts w:eastAsiaTheme="minorEastAsia"/>
          <w:szCs w:val="24"/>
          <w:lang w:val="en-GB" w:eastAsia="zh-CN"/>
        </w:rPr>
        <w:t>、</w:t>
      </w:r>
      <w:r>
        <w:rPr>
          <w:rFonts w:eastAsiaTheme="minorEastAsia"/>
          <w:szCs w:val="24"/>
          <w:lang w:val="en-GB" w:eastAsia="zh-CN"/>
        </w:rPr>
        <w:t>24.05-24.25 GHz</w:t>
      </w:r>
      <w:r>
        <w:rPr>
          <w:rFonts w:eastAsiaTheme="minorEastAsia"/>
          <w:szCs w:val="24"/>
          <w:lang w:val="en-GB" w:eastAsia="zh-CN"/>
        </w:rPr>
        <w:t>和</w:t>
      </w:r>
      <w:r>
        <w:rPr>
          <w:rFonts w:eastAsiaTheme="minorEastAsia"/>
          <w:szCs w:val="24"/>
          <w:lang w:val="en-GB" w:eastAsia="zh-CN"/>
        </w:rPr>
        <w:t>35.536.0 GHz</w:t>
      </w:r>
      <w:r>
        <w:rPr>
          <w:rFonts w:eastAsiaTheme="minorEastAsia"/>
          <w:szCs w:val="24"/>
          <w:lang w:val="en-GB" w:eastAsia="zh-CN"/>
        </w:rPr>
        <w:t>频段</w:t>
      </w:r>
      <w:r>
        <w:rPr>
          <w:rFonts w:eastAsiaTheme="minorEastAsia" w:hint="eastAsia"/>
          <w:szCs w:val="24"/>
          <w:lang w:val="en-US" w:eastAsia="zh-CN"/>
        </w:rPr>
        <w:t>内</w:t>
      </w:r>
      <w:r>
        <w:rPr>
          <w:rFonts w:eastAsiaTheme="minorEastAsia"/>
          <w:szCs w:val="24"/>
          <w:lang w:val="en-GB" w:eastAsia="zh-CN"/>
        </w:rPr>
        <w:t>的星载</w:t>
      </w:r>
      <w:r>
        <w:rPr>
          <w:rFonts w:eastAsiaTheme="minorEastAsia" w:hint="eastAsia"/>
          <w:szCs w:val="24"/>
          <w:lang w:val="en-GB" w:eastAsia="zh-CN"/>
        </w:rPr>
        <w:t>测雨雷达</w:t>
      </w:r>
      <w:r>
        <w:rPr>
          <w:rFonts w:eastAsiaTheme="minorEastAsia"/>
          <w:szCs w:val="24"/>
          <w:lang w:val="en-GB" w:eastAsia="zh-CN"/>
        </w:rPr>
        <w:t>的性能和干扰标准。</w:t>
      </w:r>
      <w:r>
        <w:rPr>
          <w:rFonts w:eastAsiaTheme="minorEastAsia" w:hint="eastAsia"/>
          <w:szCs w:val="24"/>
          <w:lang w:val="en-GB" w:eastAsia="zh-CN"/>
        </w:rPr>
        <w:t>本建议书</w:t>
      </w:r>
      <w:r>
        <w:rPr>
          <w:rFonts w:eastAsiaTheme="minorEastAsia"/>
          <w:szCs w:val="24"/>
          <w:lang w:val="en-GB" w:eastAsia="zh-CN"/>
        </w:rPr>
        <w:t>的</w:t>
      </w:r>
      <w:r>
        <w:rPr>
          <w:rFonts w:ascii="STKaiti" w:eastAsia="STKaiti" w:hAnsi="STKaiti" w:cs="STKaiti" w:hint="eastAsia"/>
          <w:szCs w:val="24"/>
          <w:lang w:val="en-GB" w:eastAsia="zh-CN"/>
        </w:rPr>
        <w:t>建议</w:t>
      </w:r>
      <w:r>
        <w:rPr>
          <w:rFonts w:eastAsiaTheme="minorEastAsia"/>
          <w:szCs w:val="24"/>
          <w:lang w:val="en-GB" w:eastAsia="zh-CN"/>
        </w:rPr>
        <w:t>1</w:t>
      </w:r>
      <w:r>
        <w:rPr>
          <w:rFonts w:eastAsiaTheme="minorEastAsia"/>
          <w:szCs w:val="24"/>
          <w:lang w:val="en-GB" w:eastAsia="zh-CN"/>
        </w:rPr>
        <w:t>和</w:t>
      </w:r>
      <w:r>
        <w:rPr>
          <w:rFonts w:eastAsiaTheme="minorEastAsia"/>
          <w:szCs w:val="24"/>
          <w:lang w:val="en-GB" w:eastAsia="zh-CN"/>
        </w:rPr>
        <w:t>2</w:t>
      </w:r>
      <w:r>
        <w:rPr>
          <w:rFonts w:eastAsiaTheme="minorEastAsia"/>
          <w:szCs w:val="24"/>
          <w:lang w:val="en-GB" w:eastAsia="zh-CN"/>
        </w:rPr>
        <w:t>中提供的</w:t>
      </w:r>
      <w:r>
        <w:rPr>
          <w:rFonts w:eastAsiaTheme="minorEastAsia" w:hint="eastAsia"/>
          <w:szCs w:val="24"/>
          <w:lang w:val="en-GB" w:eastAsia="zh-CN"/>
        </w:rPr>
        <w:t>有源</w:t>
      </w:r>
      <w:r>
        <w:rPr>
          <w:rFonts w:eastAsiaTheme="minorEastAsia"/>
          <w:szCs w:val="24"/>
          <w:lang w:val="en-GB" w:eastAsia="zh-CN"/>
        </w:rPr>
        <w:t>星载</w:t>
      </w:r>
      <w:r>
        <w:rPr>
          <w:rFonts w:eastAsiaTheme="minorEastAsia" w:hint="eastAsia"/>
          <w:szCs w:val="24"/>
          <w:lang w:val="en-GB" w:eastAsia="zh-CN"/>
        </w:rPr>
        <w:t>测雨雷达</w:t>
      </w:r>
      <w:r>
        <w:rPr>
          <w:rFonts w:eastAsiaTheme="minorEastAsia"/>
          <w:szCs w:val="24"/>
          <w:lang w:val="en-GB" w:eastAsia="zh-CN"/>
        </w:rPr>
        <w:t>的性能和干扰标准可用于分析</w:t>
      </w:r>
      <w:r>
        <w:rPr>
          <w:rFonts w:eastAsiaTheme="minorEastAsia" w:hint="eastAsia"/>
          <w:szCs w:val="24"/>
          <w:lang w:val="en-GB" w:eastAsia="zh-CN"/>
        </w:rPr>
        <w:t>有源</w:t>
      </w:r>
      <w:r>
        <w:rPr>
          <w:rFonts w:eastAsiaTheme="minorEastAsia"/>
          <w:szCs w:val="24"/>
          <w:lang w:val="en-GB" w:eastAsia="zh-CN"/>
        </w:rPr>
        <w:t>星载</w:t>
      </w:r>
      <w:r>
        <w:rPr>
          <w:rFonts w:eastAsiaTheme="minorEastAsia" w:hint="eastAsia"/>
          <w:szCs w:val="24"/>
          <w:lang w:val="en-GB" w:eastAsia="zh-CN"/>
        </w:rPr>
        <w:t>测雨雷达</w:t>
      </w:r>
      <w:r>
        <w:rPr>
          <w:rFonts w:eastAsiaTheme="minorEastAsia"/>
          <w:szCs w:val="24"/>
          <w:lang w:val="en-GB" w:eastAsia="zh-CN"/>
        </w:rPr>
        <w:t>操作与无线电导航和无线电定位系统</w:t>
      </w:r>
      <w:r>
        <w:rPr>
          <w:rFonts w:eastAsiaTheme="minorEastAsia" w:hint="eastAsia"/>
          <w:szCs w:val="24"/>
          <w:lang w:val="en-US" w:eastAsia="zh-CN"/>
        </w:rPr>
        <w:t>在上述</w:t>
      </w:r>
      <w:r>
        <w:rPr>
          <w:rFonts w:eastAsiaTheme="minorEastAsia" w:hint="eastAsia"/>
          <w:szCs w:val="24"/>
          <w:lang w:val="en-GB" w:eastAsia="zh-CN"/>
        </w:rPr>
        <w:t>频段内</w:t>
      </w:r>
      <w:r>
        <w:rPr>
          <w:rFonts w:eastAsiaTheme="minorEastAsia"/>
          <w:szCs w:val="24"/>
          <w:lang w:val="en-GB" w:eastAsia="zh-CN"/>
        </w:rPr>
        <w:t>的</w:t>
      </w:r>
      <w:proofErr w:type="gramStart"/>
      <w:r>
        <w:rPr>
          <w:rFonts w:eastAsiaTheme="minorEastAsia"/>
          <w:szCs w:val="24"/>
          <w:lang w:val="en-GB" w:eastAsia="zh-CN"/>
        </w:rPr>
        <w:t>的</w:t>
      </w:r>
      <w:proofErr w:type="gramEnd"/>
      <w:r>
        <w:rPr>
          <w:rFonts w:eastAsiaTheme="minorEastAsia"/>
          <w:szCs w:val="24"/>
          <w:lang w:val="en-GB" w:eastAsia="zh-CN"/>
        </w:rPr>
        <w:t>兼容性。本节提供了一个基于全球</w:t>
      </w:r>
      <w:r>
        <w:rPr>
          <w:rFonts w:eastAsiaTheme="minorEastAsia" w:hint="eastAsia"/>
          <w:szCs w:val="24"/>
          <w:lang w:val="en-US" w:eastAsia="zh-CN"/>
        </w:rPr>
        <w:t>降雨</w:t>
      </w:r>
      <w:r>
        <w:rPr>
          <w:rFonts w:eastAsiaTheme="minorEastAsia"/>
          <w:szCs w:val="24"/>
          <w:lang w:val="en-GB" w:eastAsia="zh-CN"/>
        </w:rPr>
        <w:t>测量</w:t>
      </w:r>
      <w:r>
        <w:rPr>
          <w:rFonts w:eastAsiaTheme="minorEastAsia" w:hint="eastAsia"/>
          <w:szCs w:val="24"/>
          <w:lang w:val="en-GB" w:eastAsia="zh-CN"/>
        </w:rPr>
        <w:t>（</w:t>
      </w:r>
      <w:r>
        <w:rPr>
          <w:rFonts w:eastAsiaTheme="minorEastAsia"/>
          <w:szCs w:val="24"/>
          <w:lang w:val="en-GB" w:eastAsia="zh-CN"/>
        </w:rPr>
        <w:t>GPM</w:t>
      </w:r>
      <w:r>
        <w:rPr>
          <w:rFonts w:eastAsiaTheme="minorEastAsia" w:hint="eastAsia"/>
          <w:szCs w:val="24"/>
          <w:lang w:val="en-GB" w:eastAsia="zh-CN"/>
        </w:rPr>
        <w:t>）</w:t>
      </w:r>
      <w:r>
        <w:rPr>
          <w:rFonts w:eastAsiaTheme="minorEastAsia"/>
          <w:szCs w:val="24"/>
          <w:lang w:val="en-GB" w:eastAsia="zh-CN"/>
        </w:rPr>
        <w:t>双</w:t>
      </w:r>
      <w:r>
        <w:rPr>
          <w:rFonts w:eastAsiaTheme="minorEastAsia" w:hint="eastAsia"/>
          <w:szCs w:val="24"/>
          <w:lang w:val="en-GB" w:eastAsia="zh-CN"/>
        </w:rPr>
        <w:t>测雨雷达（</w:t>
      </w:r>
      <w:r>
        <w:rPr>
          <w:rFonts w:eastAsiaTheme="minorEastAsia"/>
          <w:szCs w:val="24"/>
          <w:lang w:val="en-GB" w:eastAsia="zh-CN"/>
        </w:rPr>
        <w:t>DPR</w:t>
      </w:r>
      <w:r>
        <w:rPr>
          <w:rFonts w:eastAsiaTheme="minorEastAsia" w:hint="eastAsia"/>
          <w:szCs w:val="24"/>
          <w:lang w:val="en-GB" w:eastAsia="zh-CN"/>
        </w:rPr>
        <w:t>）</w:t>
      </w:r>
      <w:r>
        <w:rPr>
          <w:rFonts w:eastAsiaTheme="minorEastAsia"/>
          <w:szCs w:val="24"/>
          <w:lang w:val="en-GB" w:eastAsia="zh-CN"/>
        </w:rPr>
        <w:t>的示例分析，该雷达工作频率为</w:t>
      </w:r>
      <w:r>
        <w:rPr>
          <w:rFonts w:eastAsiaTheme="minorEastAsia"/>
          <w:szCs w:val="24"/>
          <w:lang w:val="en-GB" w:eastAsia="zh-CN"/>
        </w:rPr>
        <w:t>13.597/13.603 GHz</w:t>
      </w:r>
      <w:r>
        <w:rPr>
          <w:rFonts w:eastAsiaTheme="minorEastAsia"/>
          <w:szCs w:val="24"/>
          <w:lang w:val="en-GB" w:eastAsia="zh-CN"/>
        </w:rPr>
        <w:t>和</w:t>
      </w:r>
      <w:r>
        <w:rPr>
          <w:rFonts w:eastAsiaTheme="minorEastAsia"/>
          <w:szCs w:val="24"/>
          <w:lang w:val="en-GB" w:eastAsia="zh-CN"/>
        </w:rPr>
        <w:t>35.547/35.553 GHz</w:t>
      </w:r>
      <w:r>
        <w:rPr>
          <w:rFonts w:eastAsiaTheme="minorEastAsia"/>
          <w:szCs w:val="24"/>
          <w:lang w:val="en-GB" w:eastAsia="zh-CN"/>
        </w:rPr>
        <w:t>。</w:t>
      </w:r>
    </w:p>
    <w:p w14:paraId="5685E5B5" w14:textId="7BC5DC23" w:rsidR="0003228D" w:rsidRDefault="008C333C">
      <w:pPr>
        <w:ind w:firstLineChars="200" w:firstLine="480"/>
        <w:rPr>
          <w:lang w:val="en-GB" w:eastAsia="zh-CN"/>
        </w:rPr>
      </w:pPr>
      <w:r>
        <w:rPr>
          <w:rFonts w:eastAsiaTheme="minorEastAsia"/>
          <w:szCs w:val="24"/>
          <w:lang w:val="en-GB" w:eastAsia="zh-CN"/>
        </w:rPr>
        <w:t>GPM</w:t>
      </w:r>
      <w:r>
        <w:rPr>
          <w:rFonts w:eastAsiaTheme="minorEastAsia"/>
          <w:szCs w:val="24"/>
          <w:lang w:val="en-GB" w:eastAsia="zh-CN"/>
        </w:rPr>
        <w:t>采用可变脉冲重复频率</w:t>
      </w:r>
      <w:r>
        <w:rPr>
          <w:rFonts w:eastAsiaTheme="minorEastAsia" w:hint="eastAsia"/>
          <w:szCs w:val="24"/>
          <w:lang w:val="en-GB" w:eastAsia="zh-CN"/>
        </w:rPr>
        <w:t>（</w:t>
      </w:r>
      <w:r>
        <w:rPr>
          <w:rFonts w:eastAsiaTheme="minorEastAsia"/>
          <w:szCs w:val="24"/>
          <w:lang w:val="en-GB" w:eastAsia="zh-CN"/>
        </w:rPr>
        <w:t>VPRF</w:t>
      </w:r>
      <w:r>
        <w:rPr>
          <w:rFonts w:eastAsiaTheme="minorEastAsia" w:hint="eastAsia"/>
          <w:szCs w:val="24"/>
          <w:lang w:val="en-GB" w:eastAsia="zh-CN"/>
        </w:rPr>
        <w:t>）</w:t>
      </w:r>
      <w:r>
        <w:rPr>
          <w:rFonts w:eastAsiaTheme="minorEastAsia"/>
          <w:szCs w:val="24"/>
          <w:lang w:val="en-GB" w:eastAsia="zh-CN"/>
        </w:rPr>
        <w:t>雷达来增加瞬时视野</w:t>
      </w:r>
      <w:r>
        <w:rPr>
          <w:rFonts w:eastAsiaTheme="minorEastAsia" w:hint="eastAsia"/>
          <w:szCs w:val="24"/>
          <w:lang w:val="en-GB" w:eastAsia="zh-CN"/>
        </w:rPr>
        <w:t>（</w:t>
      </w:r>
      <w:r>
        <w:rPr>
          <w:rFonts w:eastAsiaTheme="minorEastAsia"/>
          <w:szCs w:val="24"/>
          <w:lang w:val="en-GB" w:eastAsia="zh-CN"/>
        </w:rPr>
        <w:t>IFOV</w:t>
      </w:r>
      <w:r>
        <w:rPr>
          <w:rFonts w:eastAsiaTheme="minorEastAsia" w:hint="eastAsia"/>
          <w:szCs w:val="24"/>
          <w:lang w:val="en-GB" w:eastAsia="zh-CN"/>
        </w:rPr>
        <w:t>）</w:t>
      </w:r>
      <w:r>
        <w:rPr>
          <w:rFonts w:eastAsiaTheme="minorEastAsia"/>
          <w:szCs w:val="24"/>
          <w:lang w:val="en-GB" w:eastAsia="zh-CN"/>
        </w:rPr>
        <w:t>中的样本数量。</w:t>
      </w:r>
      <w:r>
        <w:rPr>
          <w:rFonts w:eastAsiaTheme="minorEastAsia"/>
          <w:szCs w:val="24"/>
          <w:lang w:val="en-GB" w:eastAsia="zh-CN"/>
        </w:rPr>
        <w:t>35</w:t>
      </w:r>
      <w:r w:rsidR="00D53265">
        <w:rPr>
          <w:rFonts w:eastAsiaTheme="minorEastAsia"/>
          <w:szCs w:val="24"/>
          <w:lang w:val="en-GB" w:eastAsia="zh-CN"/>
        </w:rPr>
        <w:t> </w:t>
      </w:r>
      <w:r>
        <w:rPr>
          <w:rFonts w:eastAsiaTheme="minorEastAsia"/>
          <w:szCs w:val="24"/>
          <w:lang w:val="en-GB" w:eastAsia="zh-CN"/>
        </w:rPr>
        <w:t>GHz</w:t>
      </w:r>
      <w:r>
        <w:rPr>
          <w:rFonts w:eastAsiaTheme="minorEastAsia"/>
          <w:szCs w:val="24"/>
          <w:lang w:val="en-GB" w:eastAsia="zh-CN"/>
        </w:rPr>
        <w:t>发射机用于</w:t>
      </w:r>
      <w:r>
        <w:rPr>
          <w:rFonts w:eastAsiaTheme="minorEastAsia" w:hint="eastAsia"/>
          <w:szCs w:val="24"/>
          <w:lang w:val="en-US" w:eastAsia="zh-CN"/>
        </w:rPr>
        <w:t>探测</w:t>
      </w:r>
      <w:r>
        <w:rPr>
          <w:rFonts w:eastAsiaTheme="minorEastAsia"/>
          <w:szCs w:val="24"/>
          <w:lang w:val="en-GB" w:eastAsia="zh-CN"/>
        </w:rPr>
        <w:t>小雨并在雨雪之间划界，</w:t>
      </w:r>
      <w:r>
        <w:rPr>
          <w:rFonts w:eastAsiaTheme="minorEastAsia"/>
          <w:szCs w:val="24"/>
          <w:lang w:val="en-GB" w:eastAsia="zh-CN"/>
        </w:rPr>
        <w:t>13 GHz</w:t>
      </w:r>
      <w:r>
        <w:rPr>
          <w:rFonts w:eastAsiaTheme="minorEastAsia"/>
          <w:szCs w:val="24"/>
          <w:lang w:val="en-GB" w:eastAsia="zh-CN"/>
        </w:rPr>
        <w:t>雷达用于</w:t>
      </w:r>
      <w:r>
        <w:rPr>
          <w:rFonts w:eastAsiaTheme="minorEastAsia" w:hint="eastAsia"/>
          <w:szCs w:val="24"/>
          <w:lang w:val="en-US" w:eastAsia="zh-CN"/>
        </w:rPr>
        <w:t>探测</w:t>
      </w:r>
      <w:r>
        <w:rPr>
          <w:rFonts w:eastAsiaTheme="minorEastAsia"/>
          <w:szCs w:val="24"/>
          <w:lang w:val="en-GB" w:eastAsia="zh-CN"/>
        </w:rPr>
        <w:t>大雨。这两种雷达的动态范围被设计成能够</w:t>
      </w:r>
      <w:r>
        <w:rPr>
          <w:rFonts w:eastAsiaTheme="minorEastAsia" w:hint="eastAsia"/>
          <w:szCs w:val="24"/>
          <w:lang w:val="en-US" w:eastAsia="zh-CN"/>
        </w:rPr>
        <w:t>对降雨</w:t>
      </w:r>
      <w:r>
        <w:rPr>
          <w:rFonts w:eastAsiaTheme="minorEastAsia"/>
          <w:szCs w:val="24"/>
          <w:lang w:val="en-GB" w:eastAsia="zh-CN"/>
        </w:rPr>
        <w:t>的水滴大小分布</w:t>
      </w:r>
      <w:r>
        <w:rPr>
          <w:rFonts w:eastAsiaTheme="minorEastAsia" w:hint="eastAsia"/>
          <w:szCs w:val="24"/>
          <w:lang w:val="en-GB" w:eastAsia="zh-CN"/>
        </w:rPr>
        <w:t>（</w:t>
      </w:r>
      <w:r>
        <w:rPr>
          <w:rFonts w:eastAsiaTheme="minorEastAsia"/>
          <w:szCs w:val="24"/>
          <w:lang w:val="en-GB" w:eastAsia="zh-CN"/>
        </w:rPr>
        <w:t>DSD</w:t>
      </w:r>
      <w:r>
        <w:rPr>
          <w:rFonts w:eastAsiaTheme="minorEastAsia" w:hint="eastAsia"/>
          <w:szCs w:val="24"/>
          <w:lang w:val="en-GB" w:eastAsia="zh-CN"/>
        </w:rPr>
        <w:t>）</w:t>
      </w:r>
      <w:r>
        <w:rPr>
          <w:rFonts w:eastAsiaTheme="minorEastAsia" w:hint="eastAsia"/>
          <w:szCs w:val="24"/>
          <w:lang w:val="en-US" w:eastAsia="zh-CN"/>
        </w:rPr>
        <w:t>进行</w:t>
      </w:r>
      <w:r>
        <w:rPr>
          <w:rFonts w:eastAsiaTheme="minorEastAsia"/>
          <w:szCs w:val="24"/>
          <w:lang w:val="en-GB" w:eastAsia="zh-CN"/>
        </w:rPr>
        <w:t>估</w:t>
      </w:r>
      <w:r>
        <w:rPr>
          <w:rFonts w:eastAsiaTheme="minorEastAsia" w:hint="eastAsia"/>
          <w:szCs w:val="24"/>
          <w:lang w:val="en-US" w:eastAsia="zh-CN"/>
        </w:rPr>
        <w:t>算</w:t>
      </w:r>
      <w:r>
        <w:rPr>
          <w:rFonts w:eastAsiaTheme="minorEastAsia"/>
          <w:szCs w:val="24"/>
          <w:lang w:val="en-GB" w:eastAsia="zh-CN"/>
        </w:rPr>
        <w:t>。</w:t>
      </w:r>
    </w:p>
    <w:p w14:paraId="69CA3E5F" w14:textId="0345693A" w:rsidR="0003228D" w:rsidRDefault="008C333C">
      <w:pPr>
        <w:pStyle w:val="Heading2"/>
        <w:rPr>
          <w:lang w:val="en-US" w:eastAsia="zh-CN"/>
        </w:rPr>
      </w:pPr>
      <w:bookmarkStart w:id="29" w:name="_Toc181885294"/>
      <w:r>
        <w:rPr>
          <w:lang w:val="en-US" w:eastAsia="zh-CN"/>
        </w:rPr>
        <w:t>4.1</w:t>
      </w:r>
      <w:r>
        <w:rPr>
          <w:lang w:val="en-US" w:eastAsia="zh-CN"/>
        </w:rPr>
        <w:tab/>
      </w:r>
      <w:r>
        <w:rPr>
          <w:rFonts w:hint="eastAsia"/>
          <w:lang w:val="en-US" w:eastAsia="zh-CN"/>
        </w:rPr>
        <w:t>基于</w:t>
      </w:r>
      <w:r>
        <w:rPr>
          <w:lang w:val="en-US" w:eastAsia="zh-CN"/>
        </w:rPr>
        <w:t>GPM DPR</w:t>
      </w:r>
      <w:r>
        <w:rPr>
          <w:rFonts w:hint="eastAsia"/>
          <w:lang w:val="en-US" w:eastAsia="zh-CN"/>
        </w:rPr>
        <w:t>的测雨雷达</w:t>
      </w:r>
      <w:bookmarkEnd w:id="29"/>
    </w:p>
    <w:p w14:paraId="0EC7B8C0" w14:textId="77777777" w:rsidR="0003228D" w:rsidRDefault="008C333C">
      <w:pPr>
        <w:ind w:firstLineChars="200" w:firstLine="480"/>
        <w:rPr>
          <w:rFonts w:eastAsiaTheme="minorEastAsia"/>
          <w:szCs w:val="24"/>
          <w:lang w:val="en-GB" w:eastAsia="zh-CN"/>
        </w:rPr>
      </w:pPr>
      <w:r>
        <w:rPr>
          <w:rFonts w:eastAsiaTheme="minorEastAsia"/>
          <w:szCs w:val="24"/>
          <w:lang w:val="en-GB" w:eastAsia="zh-CN"/>
        </w:rPr>
        <w:t>第一个星载</w:t>
      </w:r>
      <w:r>
        <w:rPr>
          <w:rFonts w:eastAsiaTheme="minorEastAsia" w:hint="eastAsia"/>
          <w:szCs w:val="24"/>
          <w:lang w:val="en-GB" w:eastAsia="zh-CN"/>
        </w:rPr>
        <w:t>测雨雷达</w:t>
      </w:r>
      <w:r>
        <w:rPr>
          <w:rFonts w:eastAsiaTheme="minorEastAsia"/>
          <w:szCs w:val="24"/>
          <w:lang w:val="en-GB" w:eastAsia="zh-CN"/>
        </w:rPr>
        <w:t>是</w:t>
      </w:r>
      <w:r>
        <w:rPr>
          <w:rFonts w:eastAsiaTheme="minorEastAsia"/>
          <w:szCs w:val="24"/>
          <w:lang w:val="en-GB" w:eastAsia="zh-CN"/>
        </w:rPr>
        <w:t>1997</w:t>
      </w:r>
      <w:r>
        <w:rPr>
          <w:rFonts w:eastAsiaTheme="minorEastAsia"/>
          <w:szCs w:val="24"/>
          <w:lang w:val="en-GB" w:eastAsia="zh-CN"/>
        </w:rPr>
        <w:t>年发射的热带降雨测量任务</w:t>
      </w:r>
      <w:r>
        <w:rPr>
          <w:rFonts w:eastAsiaTheme="minorEastAsia" w:hint="eastAsia"/>
          <w:szCs w:val="24"/>
          <w:lang w:val="en-GB" w:eastAsia="zh-CN"/>
        </w:rPr>
        <w:t>（</w:t>
      </w:r>
      <w:r>
        <w:rPr>
          <w:rFonts w:eastAsiaTheme="minorEastAsia"/>
          <w:szCs w:val="24"/>
          <w:lang w:val="en-GB" w:eastAsia="zh-CN"/>
        </w:rPr>
        <w:t>TRMM</w:t>
      </w:r>
      <w:r>
        <w:rPr>
          <w:rFonts w:eastAsiaTheme="minorEastAsia" w:hint="eastAsia"/>
          <w:szCs w:val="24"/>
          <w:lang w:val="en-GB" w:eastAsia="zh-CN"/>
        </w:rPr>
        <w:t>）测雨雷达</w:t>
      </w:r>
      <w:r>
        <w:rPr>
          <w:rFonts w:eastAsiaTheme="minorEastAsia"/>
          <w:szCs w:val="24"/>
          <w:lang w:val="en-GB" w:eastAsia="zh-CN"/>
        </w:rPr>
        <w:t>。继</w:t>
      </w:r>
      <w:r>
        <w:rPr>
          <w:rFonts w:eastAsiaTheme="minorEastAsia"/>
          <w:szCs w:val="24"/>
          <w:lang w:val="en-GB" w:eastAsia="zh-CN"/>
        </w:rPr>
        <w:t>TRMM</w:t>
      </w:r>
      <w:r>
        <w:rPr>
          <w:rFonts w:eastAsiaTheme="minorEastAsia"/>
          <w:szCs w:val="24"/>
          <w:lang w:val="en-GB" w:eastAsia="zh-CN"/>
        </w:rPr>
        <w:t>成功之后，</w:t>
      </w:r>
      <w:r>
        <w:rPr>
          <w:rFonts w:eastAsiaTheme="minorEastAsia"/>
          <w:szCs w:val="24"/>
          <w:lang w:val="en-GB" w:eastAsia="zh-CN"/>
        </w:rPr>
        <w:t>GPM</w:t>
      </w:r>
      <w:r>
        <w:rPr>
          <w:rFonts w:eastAsiaTheme="minorEastAsia"/>
          <w:szCs w:val="24"/>
          <w:lang w:val="en-GB" w:eastAsia="zh-CN"/>
        </w:rPr>
        <w:t>任务于</w:t>
      </w:r>
      <w:r>
        <w:rPr>
          <w:rFonts w:eastAsiaTheme="minorEastAsia"/>
          <w:szCs w:val="24"/>
          <w:lang w:val="en-GB" w:eastAsia="zh-CN"/>
        </w:rPr>
        <w:t>2014</w:t>
      </w:r>
      <w:r>
        <w:rPr>
          <w:rFonts w:eastAsiaTheme="minorEastAsia"/>
          <w:szCs w:val="24"/>
          <w:lang w:val="en-GB" w:eastAsia="zh-CN"/>
        </w:rPr>
        <w:t>年</w:t>
      </w:r>
      <w:r>
        <w:rPr>
          <w:rFonts w:eastAsiaTheme="minorEastAsia"/>
          <w:szCs w:val="24"/>
          <w:lang w:val="en-GB" w:eastAsia="zh-CN"/>
        </w:rPr>
        <w:t>2</w:t>
      </w:r>
      <w:r>
        <w:rPr>
          <w:rFonts w:eastAsiaTheme="minorEastAsia"/>
          <w:szCs w:val="24"/>
          <w:lang w:val="en-GB" w:eastAsia="zh-CN"/>
        </w:rPr>
        <w:t>月启动。</w:t>
      </w:r>
      <w:r>
        <w:rPr>
          <w:rFonts w:eastAsiaTheme="minorEastAsia"/>
          <w:szCs w:val="24"/>
          <w:lang w:val="en-GB" w:eastAsia="zh-CN"/>
        </w:rPr>
        <w:t>GPM</w:t>
      </w:r>
      <w:r>
        <w:rPr>
          <w:rFonts w:eastAsiaTheme="minorEastAsia"/>
          <w:szCs w:val="24"/>
          <w:lang w:val="en-GB" w:eastAsia="zh-CN"/>
        </w:rPr>
        <w:t>任务目前从空间测量</w:t>
      </w:r>
      <w:r>
        <w:rPr>
          <w:rFonts w:eastAsiaTheme="minorEastAsia" w:hint="eastAsia"/>
          <w:szCs w:val="24"/>
          <w:lang w:val="en-US" w:eastAsia="zh-CN"/>
        </w:rPr>
        <w:t>降雨</w:t>
      </w:r>
      <w:r>
        <w:rPr>
          <w:rFonts w:eastAsiaTheme="minorEastAsia"/>
          <w:szCs w:val="24"/>
          <w:lang w:val="en-GB" w:eastAsia="zh-CN"/>
        </w:rPr>
        <w:t>，并提供一个参考标准，</w:t>
      </w:r>
      <w:r>
        <w:rPr>
          <w:rFonts w:eastAsiaTheme="minorEastAsia" w:hint="eastAsia"/>
          <w:szCs w:val="24"/>
          <w:lang w:val="en-US" w:eastAsia="zh-CN"/>
        </w:rPr>
        <w:t>以便与</w:t>
      </w:r>
      <w:r>
        <w:rPr>
          <w:rFonts w:eastAsiaTheme="minorEastAsia"/>
          <w:szCs w:val="24"/>
          <w:lang w:val="en-GB" w:eastAsia="zh-CN"/>
        </w:rPr>
        <w:t>从其他空间传感器获得的</w:t>
      </w:r>
      <w:r>
        <w:rPr>
          <w:rFonts w:eastAsiaTheme="minorEastAsia" w:hint="eastAsia"/>
          <w:szCs w:val="24"/>
          <w:lang w:val="en-US" w:eastAsia="zh-CN"/>
        </w:rPr>
        <w:t>降雨</w:t>
      </w:r>
      <w:r>
        <w:rPr>
          <w:rFonts w:eastAsiaTheme="minorEastAsia"/>
          <w:szCs w:val="24"/>
          <w:lang w:val="en-GB" w:eastAsia="zh-CN"/>
        </w:rPr>
        <w:t>测量结果</w:t>
      </w:r>
      <w:r>
        <w:rPr>
          <w:rFonts w:eastAsiaTheme="minorEastAsia" w:hint="eastAsia"/>
          <w:szCs w:val="24"/>
          <w:lang w:val="en-US" w:eastAsia="zh-CN"/>
        </w:rPr>
        <w:t>建立关联</w:t>
      </w:r>
      <w:r>
        <w:rPr>
          <w:rFonts w:eastAsiaTheme="minorEastAsia"/>
          <w:szCs w:val="24"/>
          <w:lang w:val="en-GB" w:eastAsia="zh-CN"/>
        </w:rPr>
        <w:t>。</w:t>
      </w:r>
    </w:p>
    <w:p w14:paraId="1F07695B" w14:textId="77777777" w:rsidR="0003228D" w:rsidRDefault="008C333C">
      <w:pPr>
        <w:ind w:firstLineChars="200" w:firstLine="480"/>
        <w:rPr>
          <w:lang w:val="en-GB" w:eastAsia="zh-CN"/>
        </w:rPr>
      </w:pPr>
      <w:r>
        <w:rPr>
          <w:rFonts w:eastAsiaTheme="minorEastAsia"/>
          <w:szCs w:val="24"/>
          <w:lang w:val="en-GB" w:eastAsia="zh-CN"/>
        </w:rPr>
        <w:lastRenderedPageBreak/>
        <w:t>已</w:t>
      </w:r>
      <w:r>
        <w:rPr>
          <w:rFonts w:eastAsiaTheme="minorEastAsia" w:hint="eastAsia"/>
          <w:szCs w:val="24"/>
          <w:lang w:val="en-US" w:eastAsia="zh-CN"/>
        </w:rPr>
        <w:t>检查</w:t>
      </w:r>
      <w:r>
        <w:rPr>
          <w:rFonts w:eastAsiaTheme="minorEastAsia"/>
          <w:szCs w:val="24"/>
          <w:lang w:val="en-GB" w:eastAsia="zh-CN"/>
        </w:rPr>
        <w:t>了</w:t>
      </w:r>
      <w:r>
        <w:rPr>
          <w:rFonts w:eastAsiaTheme="minorEastAsia"/>
          <w:szCs w:val="24"/>
          <w:lang w:val="en-GB" w:eastAsia="zh-CN"/>
        </w:rPr>
        <w:t>GPM DPR</w:t>
      </w:r>
      <w:r>
        <w:rPr>
          <w:rFonts w:eastAsiaTheme="minorEastAsia"/>
          <w:szCs w:val="24"/>
          <w:lang w:val="en-GB" w:eastAsia="zh-CN"/>
        </w:rPr>
        <w:t>的任务目标和设计，以便</w:t>
      </w:r>
      <w:r>
        <w:rPr>
          <w:rFonts w:eastAsiaTheme="minorEastAsia" w:hint="eastAsia"/>
          <w:szCs w:val="24"/>
          <w:lang w:val="en-US" w:eastAsia="zh-CN"/>
        </w:rPr>
        <w:t>制定</w:t>
      </w:r>
      <w:r>
        <w:rPr>
          <w:rFonts w:eastAsiaTheme="minorEastAsia"/>
          <w:szCs w:val="24"/>
          <w:lang w:val="en-GB" w:eastAsia="zh-CN"/>
        </w:rPr>
        <w:t>性能和干扰标准，这些标准随后可用于评估</w:t>
      </w:r>
      <w:r>
        <w:rPr>
          <w:rFonts w:eastAsiaTheme="minorEastAsia"/>
          <w:szCs w:val="24"/>
          <w:lang w:val="en-GB" w:eastAsia="zh-CN"/>
        </w:rPr>
        <w:t>PR</w:t>
      </w:r>
      <w:r>
        <w:rPr>
          <w:rFonts w:eastAsiaTheme="minorEastAsia"/>
          <w:szCs w:val="24"/>
          <w:lang w:val="en-GB" w:eastAsia="zh-CN"/>
        </w:rPr>
        <w:t>的兼容性。干扰标准量化了</w:t>
      </w:r>
      <w:r>
        <w:rPr>
          <w:rFonts w:eastAsiaTheme="minorEastAsia" w:hint="eastAsia"/>
          <w:szCs w:val="24"/>
          <w:lang w:val="en-US" w:eastAsia="zh-CN"/>
        </w:rPr>
        <w:t>容许</w:t>
      </w:r>
      <w:r>
        <w:rPr>
          <w:rFonts w:eastAsiaTheme="minorEastAsia"/>
          <w:szCs w:val="24"/>
          <w:lang w:val="en-GB" w:eastAsia="zh-CN"/>
        </w:rPr>
        <w:t>的</w:t>
      </w:r>
      <w:r>
        <w:rPr>
          <w:rFonts w:eastAsiaTheme="minorEastAsia" w:hint="eastAsia"/>
          <w:szCs w:val="24"/>
          <w:lang w:val="en-GB" w:eastAsia="zh-CN"/>
        </w:rPr>
        <w:t>干扰电平</w:t>
      </w:r>
      <w:r>
        <w:rPr>
          <w:rFonts w:eastAsiaTheme="minorEastAsia"/>
          <w:szCs w:val="24"/>
          <w:lang w:val="en-GB" w:eastAsia="zh-CN"/>
        </w:rPr>
        <w:t>和由于干扰造成的数据丢失量，但仍能满足任务目标。</w:t>
      </w:r>
    </w:p>
    <w:p w14:paraId="7A618619" w14:textId="77777777" w:rsidR="0003228D" w:rsidRDefault="008C333C">
      <w:pPr>
        <w:pStyle w:val="Heading3"/>
        <w:rPr>
          <w:lang w:val="en-GB" w:eastAsia="zh-CN"/>
        </w:rPr>
      </w:pPr>
      <w:bookmarkStart w:id="30" w:name="_Toc393184638"/>
      <w:bookmarkStart w:id="31" w:name="_Toc181885295"/>
      <w:r>
        <w:rPr>
          <w:lang w:val="en-GB" w:eastAsia="zh-CN"/>
        </w:rPr>
        <w:t>4.1.1</w:t>
      </w:r>
      <w:r>
        <w:rPr>
          <w:lang w:val="en-GB" w:eastAsia="zh-CN"/>
        </w:rPr>
        <w:tab/>
      </w:r>
      <w:bookmarkEnd w:id="30"/>
      <w:r>
        <w:rPr>
          <w:rFonts w:eastAsiaTheme="minorEastAsia"/>
          <w:szCs w:val="24"/>
          <w:lang w:val="en-GB" w:eastAsia="zh-CN"/>
        </w:rPr>
        <w:t>13.597/13.603 GHz</w:t>
      </w:r>
      <w:r>
        <w:rPr>
          <w:rFonts w:eastAsiaTheme="minorEastAsia"/>
          <w:szCs w:val="24"/>
          <w:lang w:val="en-GB" w:eastAsia="zh-CN"/>
        </w:rPr>
        <w:t>的性能标准</w:t>
      </w:r>
      <w:bookmarkEnd w:id="31"/>
    </w:p>
    <w:p w14:paraId="0A625636" w14:textId="0DB5D515" w:rsidR="0003228D" w:rsidRDefault="008C333C">
      <w:pPr>
        <w:ind w:firstLineChars="200" w:firstLine="480"/>
        <w:rPr>
          <w:rFonts w:eastAsiaTheme="minorEastAsia"/>
          <w:szCs w:val="24"/>
          <w:lang w:val="en-GB" w:eastAsia="zh-CN"/>
        </w:rPr>
      </w:pPr>
      <w:r>
        <w:rPr>
          <w:rFonts w:eastAsiaTheme="minorEastAsia"/>
          <w:szCs w:val="24"/>
          <w:lang w:val="en-GB" w:eastAsia="zh-CN"/>
        </w:rPr>
        <w:t>GPM DPR</w:t>
      </w:r>
      <w:r>
        <w:rPr>
          <w:rFonts w:eastAsiaTheme="minorEastAsia"/>
          <w:szCs w:val="24"/>
          <w:lang w:val="en-GB" w:eastAsia="zh-CN"/>
        </w:rPr>
        <w:t>的科学要求是，在数据处理后，在</w:t>
      </w:r>
      <w:r>
        <w:rPr>
          <w:rFonts w:eastAsiaTheme="minorEastAsia"/>
          <w:szCs w:val="24"/>
          <w:lang w:val="en-GB" w:eastAsia="zh-CN"/>
        </w:rPr>
        <w:t>13.597/13.603 GHz</w:t>
      </w:r>
      <w:r>
        <w:rPr>
          <w:rFonts w:eastAsiaTheme="minorEastAsia" w:hint="eastAsia"/>
          <w:szCs w:val="24"/>
          <w:lang w:val="en-US" w:eastAsia="zh-CN"/>
        </w:rPr>
        <w:t>处</w:t>
      </w:r>
      <w:r>
        <w:rPr>
          <w:rFonts w:eastAsiaTheme="minorEastAsia"/>
          <w:szCs w:val="24"/>
          <w:lang w:val="en-GB" w:eastAsia="zh-CN"/>
        </w:rPr>
        <w:t>测量等于或大于</w:t>
      </w:r>
      <w:r>
        <w:rPr>
          <w:rFonts w:eastAsiaTheme="minorEastAsia"/>
          <w:szCs w:val="24"/>
          <w:lang w:val="en-GB" w:eastAsia="zh-CN"/>
        </w:rPr>
        <w:t>0.22</w:t>
      </w:r>
      <w:r w:rsidR="00D53265">
        <w:rPr>
          <w:rFonts w:eastAsiaTheme="minorEastAsia"/>
          <w:szCs w:val="24"/>
          <w:lang w:val="en-US" w:eastAsia="zh-CN"/>
        </w:rPr>
        <w:t> </w:t>
      </w:r>
      <w:r>
        <w:rPr>
          <w:lang w:val="en-GB" w:eastAsia="zh-CN"/>
        </w:rPr>
        <w:t>mm/h</w:t>
      </w:r>
      <w:r>
        <w:rPr>
          <w:rFonts w:eastAsiaTheme="minorEastAsia"/>
          <w:szCs w:val="24"/>
          <w:lang w:val="en-GB" w:eastAsia="zh-CN"/>
        </w:rPr>
        <w:t>的降雨率。</w:t>
      </w:r>
    </w:p>
    <w:p w14:paraId="79920318" w14:textId="77777777" w:rsidR="0003228D" w:rsidRDefault="008C333C">
      <w:pPr>
        <w:ind w:firstLineChars="200" w:firstLine="480"/>
        <w:rPr>
          <w:lang w:val="en-GB" w:eastAsia="zh-CN"/>
        </w:rPr>
      </w:pPr>
      <w:r>
        <w:rPr>
          <w:rFonts w:eastAsiaTheme="minorEastAsia"/>
          <w:szCs w:val="24"/>
          <w:lang w:val="en-GB" w:eastAsia="zh-CN"/>
        </w:rPr>
        <w:t>这是</w:t>
      </w:r>
      <w:r>
        <w:rPr>
          <w:rFonts w:eastAsiaTheme="minorEastAsia"/>
          <w:szCs w:val="24"/>
          <w:lang w:val="en-GB" w:eastAsia="zh-CN"/>
        </w:rPr>
        <w:t>GPM</w:t>
      </w:r>
      <w:r>
        <w:rPr>
          <w:rFonts w:eastAsiaTheme="minorEastAsia"/>
          <w:szCs w:val="24"/>
          <w:lang w:val="en-GB" w:eastAsia="zh-CN"/>
        </w:rPr>
        <w:t>版本</w:t>
      </w:r>
      <w:r>
        <w:rPr>
          <w:rFonts w:eastAsiaTheme="minorEastAsia"/>
          <w:szCs w:val="24"/>
          <w:lang w:val="en-GB" w:eastAsia="zh-CN"/>
        </w:rPr>
        <w:t>7</w:t>
      </w:r>
      <w:r>
        <w:rPr>
          <w:rFonts w:eastAsiaTheme="minorEastAsia" w:hint="eastAsia"/>
          <w:szCs w:val="24"/>
          <w:lang w:val="en-GB" w:eastAsia="zh-CN"/>
        </w:rPr>
        <w:t>（</w:t>
      </w:r>
      <w:r>
        <w:rPr>
          <w:rFonts w:eastAsiaTheme="minorEastAsia"/>
          <w:szCs w:val="24"/>
          <w:lang w:val="en-GB" w:eastAsia="zh-CN"/>
        </w:rPr>
        <w:t>红色为</w:t>
      </w:r>
      <w:r>
        <w:rPr>
          <w:rFonts w:eastAsiaTheme="minorEastAsia" w:hint="eastAsia"/>
          <w:szCs w:val="24"/>
          <w:lang w:val="en-US" w:eastAsia="zh-CN"/>
        </w:rPr>
        <w:t>版本</w:t>
      </w:r>
      <w:r>
        <w:rPr>
          <w:rFonts w:eastAsiaTheme="minorEastAsia"/>
          <w:szCs w:val="24"/>
          <w:lang w:val="en-GB" w:eastAsia="zh-CN"/>
        </w:rPr>
        <w:t>7</w:t>
      </w:r>
      <w:r>
        <w:rPr>
          <w:rFonts w:eastAsiaTheme="minorEastAsia"/>
          <w:szCs w:val="24"/>
          <w:lang w:val="en-GB" w:eastAsia="zh-CN"/>
        </w:rPr>
        <w:t>，黑色为</w:t>
      </w:r>
      <w:r>
        <w:rPr>
          <w:rFonts w:eastAsiaTheme="minorEastAsia" w:hint="eastAsia"/>
          <w:szCs w:val="24"/>
          <w:lang w:val="en-US" w:eastAsia="zh-CN"/>
        </w:rPr>
        <w:t>版本</w:t>
      </w:r>
      <w:r>
        <w:rPr>
          <w:rFonts w:eastAsiaTheme="minorEastAsia"/>
          <w:szCs w:val="24"/>
          <w:lang w:val="en-GB" w:eastAsia="zh-CN"/>
        </w:rPr>
        <w:t>6</w:t>
      </w:r>
      <w:r>
        <w:rPr>
          <w:rFonts w:eastAsiaTheme="minorEastAsia" w:hint="eastAsia"/>
          <w:szCs w:val="24"/>
          <w:lang w:val="en-GB" w:eastAsia="zh-CN"/>
        </w:rPr>
        <w:t>）</w:t>
      </w:r>
      <w:r>
        <w:rPr>
          <w:rFonts w:eastAsiaTheme="minorEastAsia"/>
          <w:szCs w:val="24"/>
          <w:lang w:val="en-GB" w:eastAsia="zh-CN"/>
        </w:rPr>
        <w:t>在</w:t>
      </w:r>
      <w:r>
        <w:rPr>
          <w:rFonts w:eastAsiaTheme="minorEastAsia" w:hint="eastAsia"/>
          <w:szCs w:val="24"/>
          <w:lang w:val="en-US" w:eastAsia="zh-CN"/>
        </w:rPr>
        <w:t>南纬</w:t>
      </w:r>
      <w:r>
        <w:rPr>
          <w:lang w:val="en-GB" w:eastAsia="zh-CN"/>
        </w:rPr>
        <w:t>40°</w:t>
      </w:r>
      <w:r>
        <w:rPr>
          <w:rFonts w:eastAsiaTheme="minorEastAsia"/>
          <w:szCs w:val="24"/>
          <w:lang w:val="en-GB" w:eastAsia="zh-CN"/>
        </w:rPr>
        <w:t>和</w:t>
      </w:r>
      <w:r>
        <w:rPr>
          <w:rFonts w:eastAsiaTheme="minorEastAsia" w:hint="eastAsia"/>
          <w:szCs w:val="24"/>
          <w:lang w:val="en-US" w:eastAsia="zh-CN"/>
        </w:rPr>
        <w:t>北纬</w:t>
      </w:r>
      <w:r>
        <w:rPr>
          <w:lang w:val="en-GB" w:eastAsia="zh-CN"/>
        </w:rPr>
        <w:t>40°</w:t>
      </w:r>
      <w:r>
        <w:rPr>
          <w:rFonts w:eastAsiaTheme="minorEastAsia"/>
          <w:szCs w:val="24"/>
          <w:lang w:val="en-GB" w:eastAsia="zh-CN"/>
        </w:rPr>
        <w:t>之间的降雨率的</w:t>
      </w:r>
      <w:r>
        <w:rPr>
          <w:rFonts w:eastAsiaTheme="minorEastAsia"/>
          <w:szCs w:val="24"/>
          <w:lang w:val="en-GB" w:eastAsia="zh-CN"/>
        </w:rPr>
        <w:t>pdf</w:t>
      </w:r>
      <w:r>
        <w:rPr>
          <w:rFonts w:eastAsiaTheme="minorEastAsia"/>
          <w:szCs w:val="24"/>
          <w:lang w:val="en-GB" w:eastAsia="zh-CN"/>
        </w:rPr>
        <w:t>。请注意，这些仅是</w:t>
      </w:r>
      <w:r>
        <w:rPr>
          <w:rFonts w:eastAsiaTheme="minorEastAsia"/>
          <w:szCs w:val="24"/>
          <w:lang w:val="en-GB" w:eastAsia="zh-CN"/>
        </w:rPr>
        <w:t>Ku</w:t>
      </w:r>
      <w:r>
        <w:rPr>
          <w:rFonts w:eastAsiaTheme="minorEastAsia" w:hint="eastAsia"/>
          <w:szCs w:val="24"/>
          <w:lang w:val="en-GB" w:eastAsia="zh-CN"/>
        </w:rPr>
        <w:t>频段</w:t>
      </w:r>
      <w:r>
        <w:rPr>
          <w:rFonts w:eastAsiaTheme="minorEastAsia"/>
          <w:szCs w:val="24"/>
          <w:lang w:val="en-GB" w:eastAsia="zh-CN"/>
        </w:rPr>
        <w:t>的</w:t>
      </w:r>
      <w:r>
        <w:rPr>
          <w:rFonts w:eastAsiaTheme="minorEastAsia" w:hint="eastAsia"/>
          <w:szCs w:val="24"/>
          <w:lang w:val="en-US" w:eastAsia="zh-CN"/>
        </w:rPr>
        <w:t>检索</w:t>
      </w:r>
      <w:r>
        <w:rPr>
          <w:rFonts w:eastAsiaTheme="minorEastAsia"/>
          <w:szCs w:val="24"/>
          <w:lang w:val="en-GB" w:eastAsia="zh-CN"/>
        </w:rPr>
        <w:t>，最小可探测降雨率约为</w:t>
      </w:r>
      <w:r>
        <w:rPr>
          <w:rFonts w:eastAsiaTheme="minorEastAsia"/>
          <w:szCs w:val="24"/>
          <w:lang w:val="en-GB" w:eastAsia="zh-CN"/>
        </w:rPr>
        <w:t>0.2 mm/h</w:t>
      </w:r>
      <w:r>
        <w:rPr>
          <w:rFonts w:eastAsiaTheme="minorEastAsia"/>
          <w:szCs w:val="24"/>
          <w:lang w:val="en-GB" w:eastAsia="zh-CN"/>
        </w:rPr>
        <w:t>，而不是</w:t>
      </w:r>
      <w:r>
        <w:rPr>
          <w:rFonts w:eastAsiaTheme="minorEastAsia"/>
          <w:szCs w:val="24"/>
          <w:lang w:val="en-GB" w:eastAsia="zh-CN"/>
        </w:rPr>
        <w:t>0.5 mm/h</w:t>
      </w:r>
      <w:r>
        <w:rPr>
          <w:rFonts w:eastAsiaTheme="minorEastAsia"/>
          <w:szCs w:val="24"/>
          <w:lang w:val="en-GB" w:eastAsia="zh-CN"/>
        </w:rPr>
        <w:t>。因此，如果干扰将最小可探测降雨</w:t>
      </w:r>
      <w:r>
        <w:rPr>
          <w:rFonts w:eastAsiaTheme="minorEastAsia" w:hint="eastAsia"/>
          <w:szCs w:val="24"/>
          <w:lang w:val="en-US" w:eastAsia="zh-CN"/>
        </w:rPr>
        <w:t>率</w:t>
      </w:r>
      <w:r>
        <w:rPr>
          <w:rFonts w:eastAsiaTheme="minorEastAsia"/>
          <w:szCs w:val="24"/>
          <w:lang w:val="en-GB" w:eastAsia="zh-CN"/>
        </w:rPr>
        <w:t>增加到</w:t>
      </w:r>
      <w:r>
        <w:rPr>
          <w:rFonts w:eastAsiaTheme="minorEastAsia"/>
          <w:szCs w:val="24"/>
          <w:lang w:val="en-GB" w:eastAsia="zh-CN"/>
        </w:rPr>
        <w:t>0.5 mm/h</w:t>
      </w:r>
      <w:r>
        <w:rPr>
          <w:rFonts w:eastAsiaTheme="minorEastAsia"/>
          <w:szCs w:val="24"/>
          <w:lang w:val="en-GB" w:eastAsia="zh-CN"/>
        </w:rPr>
        <w:t>以上，</w:t>
      </w:r>
      <w:r>
        <w:rPr>
          <w:rFonts w:eastAsiaTheme="minorEastAsia" w:hint="eastAsia"/>
          <w:szCs w:val="24"/>
          <w:lang w:val="en-US" w:eastAsia="zh-CN"/>
        </w:rPr>
        <w:t>则</w:t>
      </w:r>
      <w:r>
        <w:rPr>
          <w:rFonts w:eastAsiaTheme="minorEastAsia"/>
          <w:szCs w:val="24"/>
          <w:lang w:val="en-GB" w:eastAsia="zh-CN"/>
        </w:rPr>
        <w:t>将产生重大影响。</w:t>
      </w:r>
    </w:p>
    <w:p w14:paraId="718DB9BC" w14:textId="77777777" w:rsidR="0003228D" w:rsidRPr="006C07CE" w:rsidRDefault="008C333C" w:rsidP="006C07CE">
      <w:pPr>
        <w:pStyle w:val="FigureNo"/>
        <w:rPr>
          <w:lang w:eastAsia="zh-CN"/>
        </w:rPr>
      </w:pPr>
      <w:r>
        <w:rPr>
          <w:rFonts w:hint="eastAsia"/>
          <w:lang w:val="en-US" w:eastAsia="zh-CN"/>
        </w:rPr>
        <w:t>图</w:t>
      </w:r>
      <w:r>
        <w:rPr>
          <w:lang w:val="en-GB" w:eastAsia="zh-CN"/>
        </w:rPr>
        <w:t>3</w:t>
      </w:r>
    </w:p>
    <w:p w14:paraId="651B519D" w14:textId="34DE9B2E" w:rsidR="0003228D" w:rsidRPr="00725436" w:rsidRDefault="008C333C" w:rsidP="006C07CE">
      <w:pPr>
        <w:pStyle w:val="Figuretitle"/>
        <w:rPr>
          <w:lang w:eastAsia="zh-CN"/>
        </w:rPr>
      </w:pPr>
      <w:r w:rsidRPr="00725436">
        <w:rPr>
          <w:rFonts w:hint="eastAsia"/>
          <w:lang w:eastAsia="zh-CN"/>
        </w:rPr>
        <w:t>GPM</w:t>
      </w:r>
      <w:r w:rsidRPr="00725436">
        <w:rPr>
          <w:rFonts w:hint="eastAsia"/>
          <w:lang w:eastAsia="zh-CN"/>
        </w:rPr>
        <w:t>版本</w:t>
      </w:r>
      <w:r w:rsidRPr="00725436">
        <w:rPr>
          <w:rFonts w:hint="eastAsia"/>
          <w:lang w:eastAsia="zh-CN"/>
        </w:rPr>
        <w:t>7</w:t>
      </w:r>
      <w:r w:rsidRPr="00725436">
        <w:rPr>
          <w:rFonts w:hint="eastAsia"/>
          <w:lang w:eastAsia="zh-CN"/>
        </w:rPr>
        <w:t>（红色）和版本</w:t>
      </w:r>
      <w:r w:rsidRPr="00725436">
        <w:rPr>
          <w:rFonts w:hint="eastAsia"/>
          <w:lang w:eastAsia="zh-CN"/>
        </w:rPr>
        <w:t>6</w:t>
      </w:r>
      <w:r w:rsidRPr="00725436">
        <w:rPr>
          <w:rFonts w:hint="eastAsia"/>
          <w:lang w:eastAsia="zh-CN"/>
        </w:rPr>
        <w:t>（黑色）的降雨率</w:t>
      </w:r>
      <w:proofErr w:type="spellStart"/>
      <w:r w:rsidRPr="00725436">
        <w:rPr>
          <w:rFonts w:hint="eastAsia"/>
          <w:lang w:eastAsia="zh-CN"/>
        </w:rPr>
        <w:t>pdf</w:t>
      </w:r>
      <w:proofErr w:type="spellEnd"/>
      <w:r w:rsidRPr="00725436">
        <w:rPr>
          <w:rFonts w:hint="eastAsia"/>
          <w:lang w:eastAsia="zh-CN"/>
        </w:rPr>
        <w:t>（</w:t>
      </w:r>
      <w:r w:rsidRPr="00725436">
        <w:rPr>
          <w:rFonts w:hint="eastAsia"/>
          <w:lang w:val="en-US" w:eastAsia="zh-CN"/>
        </w:rPr>
        <w:t>较</w:t>
      </w:r>
      <w:r w:rsidRPr="00725436">
        <w:rPr>
          <w:rFonts w:hint="eastAsia"/>
          <w:lang w:eastAsia="zh-CN"/>
        </w:rPr>
        <w:t>低纬度）</w:t>
      </w:r>
    </w:p>
    <w:p w14:paraId="6416D8A9" w14:textId="6F0E11F5" w:rsidR="0003228D" w:rsidRDefault="006C07CE" w:rsidP="006C07CE">
      <w:pPr>
        <w:pStyle w:val="Figure"/>
        <w:rPr>
          <w:lang w:val="en-GB" w:eastAsia="zh-CN"/>
        </w:rPr>
      </w:pPr>
      <w:r w:rsidRPr="006C07CE">
        <w:rPr>
          <w:noProof/>
        </w:rPr>
        <w:drawing>
          <wp:inline distT="0" distB="0" distL="0" distR="0" wp14:anchorId="5D5D070D" wp14:editId="28EB89B1">
            <wp:extent cx="2377440" cy="1926590"/>
            <wp:effectExtent l="0" t="0" r="3810" b="0"/>
            <wp:docPr id="2045826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926590"/>
                    </a:xfrm>
                    <a:prstGeom prst="rect">
                      <a:avLst/>
                    </a:prstGeom>
                    <a:noFill/>
                  </pic:spPr>
                </pic:pic>
              </a:graphicData>
            </a:graphic>
          </wp:inline>
        </w:drawing>
      </w:r>
    </w:p>
    <w:p w14:paraId="430D9543" w14:textId="77777777" w:rsidR="0003228D" w:rsidRDefault="008C333C" w:rsidP="006C07CE">
      <w:pPr>
        <w:pStyle w:val="Normalaftertitle"/>
        <w:ind w:firstLineChars="200" w:firstLine="480"/>
        <w:rPr>
          <w:rFonts w:eastAsiaTheme="minorEastAsia"/>
          <w:szCs w:val="24"/>
          <w:lang w:val="en-GB" w:eastAsia="zh-CN"/>
        </w:rPr>
      </w:pPr>
      <w:r>
        <w:rPr>
          <w:rFonts w:eastAsiaTheme="minorEastAsia"/>
          <w:szCs w:val="24"/>
          <w:lang w:val="en-GB" w:eastAsia="zh-CN"/>
        </w:rPr>
        <w:t>峰值出现在</w:t>
      </w:r>
      <w:r>
        <w:rPr>
          <w:rFonts w:eastAsiaTheme="minorEastAsia"/>
          <w:szCs w:val="24"/>
          <w:lang w:val="en-GB" w:eastAsia="zh-CN"/>
        </w:rPr>
        <w:t>0.2 mm/hr</w:t>
      </w:r>
      <w:r>
        <w:rPr>
          <w:rFonts w:eastAsiaTheme="minorEastAsia"/>
          <w:szCs w:val="24"/>
          <w:lang w:val="en-GB" w:eastAsia="zh-CN"/>
        </w:rPr>
        <w:t>附近，下面是雨量分布</w:t>
      </w:r>
      <w:r>
        <w:rPr>
          <w:rFonts w:eastAsiaTheme="minorEastAsia" w:hint="eastAsia"/>
          <w:szCs w:val="24"/>
          <w:lang w:val="en-GB" w:eastAsia="zh-CN"/>
        </w:rPr>
        <w:t>（</w:t>
      </w:r>
      <w:r>
        <w:rPr>
          <w:rFonts w:eastAsiaTheme="minorEastAsia"/>
          <w:szCs w:val="24"/>
          <w:lang w:val="en-GB" w:eastAsia="zh-CN"/>
        </w:rPr>
        <w:t>基本是雨</w:t>
      </w:r>
      <w:r>
        <w:rPr>
          <w:rFonts w:eastAsiaTheme="minorEastAsia"/>
          <w:szCs w:val="24"/>
          <w:lang w:val="en-GB" w:eastAsia="zh-CN"/>
        </w:rPr>
        <w:t>*</w:t>
      </w:r>
      <w:r>
        <w:rPr>
          <w:rFonts w:eastAsiaTheme="minorEastAsia"/>
          <w:szCs w:val="24"/>
          <w:lang w:val="en-GB" w:eastAsia="zh-CN"/>
        </w:rPr>
        <w:t>面积</w:t>
      </w:r>
      <w:r>
        <w:rPr>
          <w:rFonts w:eastAsiaTheme="minorEastAsia" w:hint="eastAsia"/>
          <w:szCs w:val="24"/>
          <w:lang w:val="en-GB" w:eastAsia="zh-CN"/>
        </w:rPr>
        <w:t>）</w:t>
      </w:r>
      <w:r>
        <w:rPr>
          <w:rFonts w:eastAsiaTheme="minorEastAsia"/>
          <w:szCs w:val="24"/>
          <w:lang w:val="en-GB" w:eastAsia="zh-CN"/>
        </w:rPr>
        <w:t>。</w:t>
      </w:r>
    </w:p>
    <w:p w14:paraId="7B24137D" w14:textId="77777777" w:rsidR="0003228D" w:rsidRDefault="008C333C">
      <w:pPr>
        <w:pStyle w:val="FigureNo"/>
        <w:rPr>
          <w:color w:val="000000" w:themeColor="text1"/>
          <w:lang w:val="en-GB" w:eastAsia="zh-CN"/>
        </w:rPr>
      </w:pPr>
      <w:r>
        <w:rPr>
          <w:rFonts w:hint="eastAsia"/>
          <w:lang w:val="en-GB" w:eastAsia="zh-CN"/>
        </w:rPr>
        <w:t>图</w:t>
      </w:r>
      <w:r>
        <w:rPr>
          <w:color w:val="000000" w:themeColor="text1"/>
          <w:lang w:val="en-GB" w:eastAsia="zh-CN"/>
        </w:rPr>
        <w:t>4</w:t>
      </w:r>
    </w:p>
    <w:p w14:paraId="320C8EAF" w14:textId="390E98D5" w:rsidR="0003228D" w:rsidRPr="006C07CE" w:rsidRDefault="008C333C" w:rsidP="006C07CE">
      <w:pPr>
        <w:pStyle w:val="Figuretitle"/>
        <w:rPr>
          <w:lang w:eastAsia="zh-CN"/>
        </w:rPr>
      </w:pPr>
      <w:r w:rsidRPr="00725436">
        <w:rPr>
          <w:rFonts w:hint="eastAsia"/>
          <w:lang w:val="en-GB" w:eastAsia="zh-CN"/>
        </w:rPr>
        <w:t>降雨量分布（低纬度）</w:t>
      </w:r>
    </w:p>
    <w:p w14:paraId="26CA952F" w14:textId="3645F742" w:rsidR="0003228D" w:rsidRDefault="006C07CE" w:rsidP="006C07CE">
      <w:pPr>
        <w:pStyle w:val="Figure"/>
        <w:rPr>
          <w:lang w:val="en-GB" w:eastAsia="zh-CN"/>
        </w:rPr>
      </w:pPr>
      <w:r w:rsidRPr="006C07CE">
        <w:rPr>
          <w:noProof/>
        </w:rPr>
        <w:drawing>
          <wp:inline distT="0" distB="0" distL="0" distR="0" wp14:anchorId="3D1FF2AA" wp14:editId="70959A1B">
            <wp:extent cx="2377440" cy="1889760"/>
            <wp:effectExtent l="0" t="0" r="3810" b="0"/>
            <wp:docPr id="262236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1889760"/>
                    </a:xfrm>
                    <a:prstGeom prst="rect">
                      <a:avLst/>
                    </a:prstGeom>
                    <a:noFill/>
                  </pic:spPr>
                </pic:pic>
              </a:graphicData>
            </a:graphic>
          </wp:inline>
        </w:drawing>
      </w:r>
    </w:p>
    <w:p w14:paraId="22120F9C" w14:textId="77777777" w:rsidR="0003228D" w:rsidRDefault="008C333C" w:rsidP="006C07CE">
      <w:pPr>
        <w:pStyle w:val="Normalaftertitle"/>
        <w:ind w:firstLineChars="200" w:firstLine="480"/>
        <w:rPr>
          <w:rFonts w:eastAsiaTheme="minorEastAsia"/>
          <w:szCs w:val="24"/>
          <w:lang w:val="en-GB" w:eastAsia="zh-CN"/>
        </w:rPr>
      </w:pPr>
      <w:r>
        <w:rPr>
          <w:rFonts w:eastAsiaTheme="minorEastAsia"/>
          <w:szCs w:val="24"/>
          <w:lang w:val="en-GB" w:eastAsia="zh-CN"/>
        </w:rPr>
        <w:t>降雨量峰值移动到约</w:t>
      </w:r>
      <w:r>
        <w:rPr>
          <w:rFonts w:eastAsiaTheme="minorEastAsia"/>
          <w:szCs w:val="24"/>
          <w:lang w:val="en-GB" w:eastAsia="zh-CN"/>
        </w:rPr>
        <w:t>4</w:t>
      </w:r>
      <w:r>
        <w:rPr>
          <w:rFonts w:eastAsiaTheme="minorEastAsia" w:hint="eastAsia"/>
          <w:szCs w:val="24"/>
          <w:lang w:val="en-GB" w:eastAsia="zh-CN"/>
        </w:rPr>
        <w:t xml:space="preserve"> mm/hr</w:t>
      </w:r>
      <w:r>
        <w:rPr>
          <w:rFonts w:eastAsiaTheme="minorEastAsia"/>
          <w:szCs w:val="24"/>
          <w:lang w:val="en-GB" w:eastAsia="zh-CN"/>
        </w:rPr>
        <w:t>，但左侧</w:t>
      </w:r>
      <w:r>
        <w:rPr>
          <w:rFonts w:eastAsiaTheme="minorEastAsia"/>
          <w:szCs w:val="24"/>
          <w:lang w:val="en-GB" w:eastAsia="zh-CN"/>
        </w:rPr>
        <w:t>0.5</w:t>
      </w:r>
      <w:r>
        <w:rPr>
          <w:rFonts w:eastAsiaTheme="minorEastAsia" w:hint="eastAsia"/>
          <w:szCs w:val="24"/>
          <w:lang w:val="en-GB" w:eastAsia="zh-CN"/>
        </w:rPr>
        <w:t xml:space="preserve"> mm/hr</w:t>
      </w:r>
      <w:r>
        <w:rPr>
          <w:rFonts w:eastAsiaTheme="minorEastAsia"/>
          <w:szCs w:val="24"/>
          <w:lang w:val="en-GB" w:eastAsia="zh-CN"/>
        </w:rPr>
        <w:t>的总量虽然不算</w:t>
      </w:r>
      <w:r>
        <w:rPr>
          <w:rFonts w:eastAsiaTheme="minorEastAsia" w:hint="eastAsia"/>
          <w:szCs w:val="24"/>
          <w:lang w:val="en-US" w:eastAsia="zh-CN"/>
        </w:rPr>
        <w:t>特别</w:t>
      </w:r>
      <w:r>
        <w:rPr>
          <w:rFonts w:eastAsiaTheme="minorEastAsia"/>
          <w:szCs w:val="24"/>
          <w:lang w:val="en-GB" w:eastAsia="zh-CN"/>
        </w:rPr>
        <w:t>大，但</w:t>
      </w:r>
      <w:r>
        <w:rPr>
          <w:rFonts w:eastAsiaTheme="minorEastAsia" w:hint="eastAsia"/>
          <w:szCs w:val="24"/>
          <w:lang w:val="en-US" w:eastAsia="zh-CN"/>
        </w:rPr>
        <w:t>亦不容小觑</w:t>
      </w:r>
      <w:r>
        <w:rPr>
          <w:rFonts w:eastAsiaTheme="minorEastAsia"/>
          <w:szCs w:val="24"/>
          <w:lang w:val="en-GB" w:eastAsia="zh-CN"/>
        </w:rPr>
        <w:t>。这些图适用于低纬度地区。下图显示了南部高纬度地区的类似曲线图。</w:t>
      </w:r>
    </w:p>
    <w:p w14:paraId="29EDA831" w14:textId="77777777" w:rsidR="0003228D" w:rsidRPr="006C07CE" w:rsidRDefault="008C333C" w:rsidP="006C07CE">
      <w:pPr>
        <w:pStyle w:val="FigureNo"/>
      </w:pPr>
      <w:r>
        <w:rPr>
          <w:rFonts w:hint="eastAsia"/>
          <w:lang w:val="en-GB" w:eastAsia="zh-CN"/>
        </w:rPr>
        <w:lastRenderedPageBreak/>
        <w:t>图</w:t>
      </w:r>
      <w:r>
        <w:rPr>
          <w:lang w:val="en-GB" w:eastAsia="zh-CN"/>
        </w:rPr>
        <w:t>5</w:t>
      </w:r>
    </w:p>
    <w:p w14:paraId="28C1217E" w14:textId="6E27776A" w:rsidR="0003228D" w:rsidRDefault="006C07CE" w:rsidP="006C07CE">
      <w:pPr>
        <w:pStyle w:val="Figure"/>
        <w:rPr>
          <w:highlight w:val="yellow"/>
          <w:lang w:val="en-US" w:eastAsia="zh-CN"/>
        </w:rPr>
      </w:pPr>
      <w:r w:rsidRPr="006C07CE">
        <w:rPr>
          <w:noProof/>
          <w:highlight w:val="yellow"/>
        </w:rPr>
        <w:drawing>
          <wp:inline distT="0" distB="0" distL="0" distR="0" wp14:anchorId="5AEE5205" wp14:editId="01ECA2A0">
            <wp:extent cx="2377440" cy="1889760"/>
            <wp:effectExtent l="0" t="0" r="3810" b="0"/>
            <wp:docPr id="20893205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889760"/>
                    </a:xfrm>
                    <a:prstGeom prst="rect">
                      <a:avLst/>
                    </a:prstGeom>
                    <a:noFill/>
                  </pic:spPr>
                </pic:pic>
              </a:graphicData>
            </a:graphic>
          </wp:inline>
        </w:drawing>
      </w:r>
    </w:p>
    <w:p w14:paraId="23AB9C31" w14:textId="77777777" w:rsidR="0003228D" w:rsidRDefault="008C333C" w:rsidP="008C333C">
      <w:pPr>
        <w:ind w:firstLineChars="200" w:firstLine="480"/>
        <w:rPr>
          <w:lang w:val="en-GB" w:eastAsia="zh-CN"/>
        </w:rPr>
      </w:pPr>
      <w:r>
        <w:rPr>
          <w:rFonts w:hint="eastAsia"/>
          <w:lang w:val="en-US" w:eastAsia="zh-CN"/>
        </w:rPr>
        <w:t>在</w:t>
      </w:r>
      <w:r>
        <w:rPr>
          <w:rFonts w:hint="eastAsia"/>
          <w:lang w:val="en-GB" w:eastAsia="zh-CN"/>
        </w:rPr>
        <w:t>降雨量的分布</w:t>
      </w:r>
      <w:r>
        <w:rPr>
          <w:rFonts w:hint="eastAsia"/>
          <w:lang w:val="en-US" w:eastAsia="zh-CN"/>
        </w:rPr>
        <w:t>方面</w:t>
      </w:r>
      <w:r>
        <w:rPr>
          <w:rFonts w:hint="eastAsia"/>
          <w:lang w:val="en-GB" w:eastAsia="zh-CN"/>
        </w:rPr>
        <w:t>（南部高纬度地区），小雨</w:t>
      </w:r>
      <w:r>
        <w:rPr>
          <w:rFonts w:hint="eastAsia"/>
          <w:lang w:val="en-US" w:eastAsia="zh-CN"/>
        </w:rPr>
        <w:t>起</w:t>
      </w:r>
      <w:r>
        <w:rPr>
          <w:rFonts w:hint="eastAsia"/>
          <w:lang w:val="en-GB" w:eastAsia="zh-CN"/>
        </w:rPr>
        <w:t>的</w:t>
      </w:r>
      <w:r>
        <w:rPr>
          <w:rFonts w:hint="eastAsia"/>
          <w:lang w:val="en-US" w:eastAsia="zh-CN"/>
        </w:rPr>
        <w:t>作用</w:t>
      </w:r>
      <w:r>
        <w:rPr>
          <w:rFonts w:hint="eastAsia"/>
          <w:lang w:val="en-GB" w:eastAsia="zh-CN"/>
        </w:rPr>
        <w:t>更大。因此，了解干扰是否会使最小可探测降雨量向右移动至关重要。将可探测到的降雨量阈值向右移动可能会对测量</w:t>
      </w:r>
      <w:r>
        <w:rPr>
          <w:rFonts w:hint="eastAsia"/>
          <w:lang w:val="en-US" w:eastAsia="zh-CN"/>
        </w:rPr>
        <w:t>小雨</w:t>
      </w:r>
      <w:r>
        <w:rPr>
          <w:rFonts w:hint="eastAsia"/>
          <w:lang w:val="en-GB" w:eastAsia="zh-CN"/>
        </w:rPr>
        <w:t>降雨量产生重大影响，在高纬度地区对</w:t>
      </w:r>
      <w:r>
        <w:rPr>
          <w:rFonts w:hint="eastAsia"/>
          <w:lang w:val="en-GB" w:eastAsia="zh-CN"/>
        </w:rPr>
        <w:t>GPM</w:t>
      </w:r>
      <w:r>
        <w:rPr>
          <w:rFonts w:hint="eastAsia"/>
          <w:lang w:val="en-GB" w:eastAsia="zh-CN"/>
        </w:rPr>
        <w:t>和未来的</w:t>
      </w:r>
      <w:r>
        <w:rPr>
          <w:rFonts w:hint="eastAsia"/>
          <w:lang w:val="en-GB" w:eastAsia="zh-CN"/>
        </w:rPr>
        <w:t>AOS Ku</w:t>
      </w:r>
      <w:r>
        <w:rPr>
          <w:rFonts w:hint="eastAsia"/>
          <w:lang w:val="en-GB" w:eastAsia="zh-CN"/>
        </w:rPr>
        <w:t>频段雷达而言</w:t>
      </w:r>
      <w:r>
        <w:rPr>
          <w:rFonts w:hint="eastAsia"/>
          <w:lang w:val="en-US" w:eastAsia="zh-CN"/>
        </w:rPr>
        <w:t>尤其如此</w:t>
      </w:r>
      <w:r>
        <w:rPr>
          <w:rFonts w:hint="eastAsia"/>
          <w:lang w:val="en-GB" w:eastAsia="zh-CN"/>
        </w:rPr>
        <w:t>。</w:t>
      </w:r>
    </w:p>
    <w:p w14:paraId="0993C571" w14:textId="77777777" w:rsidR="0003228D" w:rsidRDefault="008C333C">
      <w:pPr>
        <w:ind w:firstLineChars="200" w:firstLine="480"/>
        <w:rPr>
          <w:lang w:val="en-GB" w:eastAsia="zh-CN"/>
        </w:rPr>
      </w:pPr>
      <w:r>
        <w:rPr>
          <w:rFonts w:hint="eastAsia"/>
          <w:lang w:val="en-GB" w:eastAsia="zh-CN"/>
        </w:rPr>
        <w:t>所需的降雨数据是降雨发生地点的函数。获得所有潜在的降雨测量</w:t>
      </w:r>
      <w:proofErr w:type="gramStart"/>
      <w:r>
        <w:rPr>
          <w:rFonts w:hint="eastAsia"/>
          <w:lang w:val="en-GB" w:eastAsia="zh-CN"/>
        </w:rPr>
        <w:t>值非常</w:t>
      </w:r>
      <w:proofErr w:type="gramEnd"/>
      <w:r>
        <w:rPr>
          <w:rFonts w:hint="eastAsia"/>
          <w:lang w:val="en-GB" w:eastAsia="zh-CN"/>
        </w:rPr>
        <w:t>重要；不过，热带间辐</w:t>
      </w:r>
      <w:proofErr w:type="gramStart"/>
      <w:r>
        <w:rPr>
          <w:rFonts w:hint="eastAsia"/>
          <w:lang w:val="en-GB" w:eastAsia="zh-CN"/>
        </w:rPr>
        <w:t>合带</w:t>
      </w:r>
      <w:proofErr w:type="gramEnd"/>
      <w:r>
        <w:rPr>
          <w:rFonts w:hint="eastAsia"/>
          <w:lang w:val="en-GB" w:eastAsia="zh-CN"/>
        </w:rPr>
        <w:t>（</w:t>
      </w:r>
      <w:r>
        <w:rPr>
          <w:rFonts w:hint="eastAsia"/>
          <w:lang w:val="en-GB" w:eastAsia="zh-CN"/>
        </w:rPr>
        <w:t>ITCZ</w:t>
      </w:r>
      <w:r>
        <w:rPr>
          <w:rFonts w:hint="eastAsia"/>
          <w:lang w:val="en-GB" w:eastAsia="zh-CN"/>
        </w:rPr>
        <w:t>）的测量</w:t>
      </w:r>
      <w:r>
        <w:rPr>
          <w:rFonts w:hint="eastAsia"/>
          <w:lang w:val="en-US" w:eastAsia="zh-CN"/>
        </w:rPr>
        <w:t>尤其</w:t>
      </w:r>
      <w:r>
        <w:rPr>
          <w:rFonts w:hint="eastAsia"/>
          <w:lang w:val="en-GB" w:eastAsia="zh-CN"/>
        </w:rPr>
        <w:t>重要，它是一个以地球赤道和北纬</w:t>
      </w:r>
      <w:r>
        <w:rPr>
          <w:rFonts w:hint="eastAsia"/>
          <w:lang w:val="en-GB" w:eastAsia="zh-CN"/>
        </w:rPr>
        <w:t>10</w:t>
      </w:r>
      <w:r>
        <w:rPr>
          <w:rFonts w:ascii="Symbol" w:hAnsi="Symbol"/>
          <w:color w:val="000000" w:themeColor="text1"/>
          <w:lang w:eastAsia="zh-CN"/>
        </w:rPr>
        <w:t></w:t>
      </w:r>
      <w:r>
        <w:rPr>
          <w:rFonts w:hint="eastAsia"/>
          <w:lang w:val="en-GB" w:eastAsia="zh-CN"/>
        </w:rPr>
        <w:t>为界的区域，是从海洋大陆延伸到南太平洋的宽带区域（称为澳大利亚季风槽和南太平洋辐合带或</w:t>
      </w:r>
      <w:r>
        <w:rPr>
          <w:rFonts w:hint="eastAsia"/>
          <w:lang w:val="en-GB" w:eastAsia="zh-CN"/>
        </w:rPr>
        <w:t>SPCZ</w:t>
      </w:r>
      <w:r>
        <w:rPr>
          <w:rFonts w:hint="eastAsia"/>
          <w:lang w:val="en-GB" w:eastAsia="zh-CN"/>
        </w:rPr>
        <w:t>）。这些最重要的区域通常位于北纬</w:t>
      </w:r>
      <w:r>
        <w:rPr>
          <w:color w:val="000000" w:themeColor="text1"/>
          <w:lang w:val="en-GB" w:eastAsia="zh-CN"/>
        </w:rPr>
        <w:t>0</w:t>
      </w:r>
      <w:r>
        <w:rPr>
          <w:rFonts w:ascii="Symbol" w:hAnsi="Symbol"/>
          <w:color w:val="000000" w:themeColor="text1"/>
          <w:lang w:eastAsia="zh-CN"/>
        </w:rPr>
        <w:t></w:t>
      </w:r>
      <w:r>
        <w:rPr>
          <w:color w:val="000000" w:themeColor="text1"/>
          <w:lang w:val="en-GB" w:eastAsia="zh-CN"/>
        </w:rPr>
        <w:t>-10</w:t>
      </w:r>
      <w:r>
        <w:rPr>
          <w:rFonts w:ascii="Symbol" w:hAnsi="Symbol"/>
          <w:color w:val="000000" w:themeColor="text1"/>
          <w:lang w:eastAsia="zh-CN"/>
        </w:rPr>
        <w:t></w:t>
      </w:r>
      <w:r>
        <w:rPr>
          <w:rFonts w:hint="eastAsia"/>
          <w:lang w:val="en-GB" w:eastAsia="zh-CN"/>
        </w:rPr>
        <w:t>、东经</w:t>
      </w:r>
      <w:r>
        <w:rPr>
          <w:color w:val="000000" w:themeColor="text1"/>
          <w:lang w:val="en-GB" w:eastAsia="zh-CN"/>
        </w:rPr>
        <w:t>50</w:t>
      </w:r>
      <w:r>
        <w:rPr>
          <w:rFonts w:ascii="Symbol" w:hAnsi="Symbol"/>
          <w:color w:val="000000" w:themeColor="text1"/>
          <w:lang w:eastAsia="zh-CN"/>
        </w:rPr>
        <w:t></w:t>
      </w:r>
      <w:r>
        <w:rPr>
          <w:color w:val="000000" w:themeColor="text1"/>
          <w:lang w:val="en-GB" w:eastAsia="zh-CN"/>
        </w:rPr>
        <w:noBreakHyphen/>
        <w:t>180</w:t>
      </w:r>
      <w:r>
        <w:rPr>
          <w:rFonts w:ascii="Symbol" w:hAnsi="Symbol"/>
          <w:color w:val="000000" w:themeColor="text1"/>
          <w:lang w:eastAsia="zh-CN"/>
        </w:rPr>
        <w:t></w:t>
      </w:r>
      <w:r>
        <w:rPr>
          <w:rFonts w:hint="eastAsia"/>
          <w:lang w:val="en-GB" w:eastAsia="zh-CN"/>
        </w:rPr>
        <w:t>和南纬</w:t>
      </w:r>
      <w:r>
        <w:rPr>
          <w:color w:val="000000" w:themeColor="text1"/>
          <w:lang w:val="en-GB" w:eastAsia="zh-CN"/>
        </w:rPr>
        <w:t>0</w:t>
      </w:r>
      <w:r>
        <w:rPr>
          <w:rFonts w:ascii="Symbol" w:hAnsi="Symbol"/>
          <w:color w:val="000000" w:themeColor="text1"/>
          <w:lang w:eastAsia="zh-CN"/>
        </w:rPr>
        <w:t></w:t>
      </w:r>
      <w:r>
        <w:rPr>
          <w:color w:val="000000" w:themeColor="text1"/>
          <w:lang w:val="en-GB" w:eastAsia="zh-CN"/>
        </w:rPr>
        <w:noBreakHyphen/>
        <w:t>10</w:t>
      </w:r>
      <w:r>
        <w:rPr>
          <w:rFonts w:ascii="Symbol" w:hAnsi="Symbol"/>
          <w:color w:val="000000" w:themeColor="text1"/>
          <w:lang w:eastAsia="zh-CN"/>
        </w:rPr>
        <w:t></w:t>
      </w:r>
      <w:r>
        <w:rPr>
          <w:rFonts w:hint="eastAsia"/>
          <w:lang w:val="en-GB" w:eastAsia="zh-CN"/>
        </w:rPr>
        <w:t>之间。因此，</w:t>
      </w:r>
      <w:proofErr w:type="gramStart"/>
      <w:r>
        <w:rPr>
          <w:rFonts w:hint="eastAsia"/>
          <w:lang w:val="en-GB" w:eastAsia="zh-CN"/>
        </w:rPr>
        <w:t>最</w:t>
      </w:r>
      <w:proofErr w:type="gramEnd"/>
      <w:r>
        <w:rPr>
          <w:rFonts w:hint="eastAsia"/>
          <w:lang w:val="en-GB" w:eastAsia="zh-CN"/>
        </w:rPr>
        <w:t>关键的区域在</w:t>
      </w:r>
      <w:r>
        <w:rPr>
          <w:rFonts w:hint="eastAsia"/>
          <w:lang w:val="en-GB" w:eastAsia="zh-CN"/>
        </w:rPr>
        <w:t>ITCZ</w:t>
      </w:r>
      <w:r>
        <w:rPr>
          <w:rFonts w:hint="eastAsia"/>
          <w:lang w:val="en-GB" w:eastAsia="zh-CN"/>
        </w:rPr>
        <w:t>。图</w:t>
      </w:r>
      <w:r>
        <w:rPr>
          <w:rFonts w:hint="eastAsia"/>
          <w:lang w:val="en-GB" w:eastAsia="zh-CN"/>
        </w:rPr>
        <w:t>6</w:t>
      </w:r>
      <w:r>
        <w:rPr>
          <w:rFonts w:hint="eastAsia"/>
          <w:lang w:val="en-GB" w:eastAsia="zh-CN"/>
        </w:rPr>
        <w:t>显示了测雨雷达</w:t>
      </w:r>
      <w:r>
        <w:rPr>
          <w:rFonts w:hint="eastAsia"/>
          <w:lang w:val="en-US" w:eastAsia="zh-CN"/>
        </w:rPr>
        <w:t>在</w:t>
      </w:r>
      <w:r>
        <w:rPr>
          <w:rFonts w:hint="eastAsia"/>
          <w:lang w:val="en-GB" w:eastAsia="zh-CN"/>
        </w:rPr>
        <w:t>测量</w:t>
      </w:r>
      <w:r>
        <w:rPr>
          <w:rFonts w:hint="eastAsia"/>
          <w:lang w:val="en-US" w:eastAsia="zh-CN"/>
        </w:rPr>
        <w:t>时</w:t>
      </w:r>
      <w:r>
        <w:rPr>
          <w:rFonts w:hint="eastAsia"/>
          <w:lang w:val="en-GB" w:eastAsia="zh-CN"/>
        </w:rPr>
        <w:t>特别</w:t>
      </w:r>
      <w:r>
        <w:rPr>
          <w:rFonts w:hint="eastAsia"/>
          <w:lang w:val="en-US" w:eastAsia="zh-CN"/>
        </w:rPr>
        <w:t>关注</w:t>
      </w:r>
      <w:r>
        <w:rPr>
          <w:rFonts w:hint="eastAsia"/>
          <w:lang w:val="en-GB" w:eastAsia="zh-CN"/>
        </w:rPr>
        <w:t>的辐合带。此外，特殊的“</w:t>
      </w:r>
      <w:r>
        <w:rPr>
          <w:rFonts w:hint="eastAsia"/>
          <w:lang w:val="en-US" w:eastAsia="zh-CN"/>
        </w:rPr>
        <w:t>基准真实值</w:t>
      </w:r>
      <w:r>
        <w:rPr>
          <w:rFonts w:hint="eastAsia"/>
          <w:lang w:val="en-GB" w:eastAsia="zh-CN"/>
        </w:rPr>
        <w:t>”站点被用于将</w:t>
      </w:r>
      <w:r>
        <w:rPr>
          <w:rFonts w:hint="eastAsia"/>
          <w:lang w:val="en-GB" w:eastAsia="zh-CN"/>
        </w:rPr>
        <w:t>PR</w:t>
      </w:r>
      <w:r>
        <w:rPr>
          <w:rFonts w:hint="eastAsia"/>
          <w:lang w:val="en-GB" w:eastAsia="zh-CN"/>
        </w:rPr>
        <w:t>数据与同时进行的地面测量相关联。当干扰随机发生时，</w:t>
      </w:r>
      <w:r>
        <w:rPr>
          <w:rFonts w:hint="eastAsia"/>
          <w:lang w:val="en-GB" w:eastAsia="zh-CN"/>
        </w:rPr>
        <w:t>ITCZ</w:t>
      </w:r>
      <w:r>
        <w:rPr>
          <w:rFonts w:hint="eastAsia"/>
          <w:lang w:val="en-GB" w:eastAsia="zh-CN"/>
        </w:rPr>
        <w:t>中数据丢失的标准是可能数据的</w:t>
      </w:r>
      <w:r>
        <w:rPr>
          <w:rFonts w:hint="eastAsia"/>
          <w:lang w:val="en-GB" w:eastAsia="zh-CN"/>
        </w:rPr>
        <w:t>0.2%</w:t>
      </w:r>
      <w:r>
        <w:rPr>
          <w:rFonts w:hint="eastAsia"/>
          <w:lang w:val="en-GB" w:eastAsia="zh-CN"/>
        </w:rPr>
        <w:t>。不过，正如本建议书</w:t>
      </w:r>
      <w:r>
        <w:rPr>
          <w:rFonts w:hint="eastAsia"/>
          <w:lang w:val="en-US" w:eastAsia="zh-CN"/>
        </w:rPr>
        <w:t>他处</w:t>
      </w:r>
      <w:r>
        <w:rPr>
          <w:rFonts w:hint="eastAsia"/>
          <w:lang w:val="en-GB" w:eastAsia="zh-CN"/>
        </w:rPr>
        <w:t>所述，在干扰分析中，</w:t>
      </w:r>
      <w:r>
        <w:rPr>
          <w:rFonts w:hint="eastAsia"/>
          <w:lang w:val="en-US" w:eastAsia="zh-CN"/>
        </w:rPr>
        <w:t>即便有可能，亦</w:t>
      </w:r>
      <w:r>
        <w:rPr>
          <w:rFonts w:hint="eastAsia"/>
          <w:lang w:val="en-GB" w:eastAsia="zh-CN"/>
        </w:rPr>
        <w:t>很难描述和说明随机干扰。</w:t>
      </w:r>
    </w:p>
    <w:p w14:paraId="050A3807" w14:textId="77777777" w:rsidR="0003228D" w:rsidRPr="006C07CE" w:rsidRDefault="008C333C" w:rsidP="006C07CE">
      <w:pPr>
        <w:pStyle w:val="FigureNo"/>
        <w:rPr>
          <w:lang w:eastAsia="zh-CN"/>
        </w:rPr>
      </w:pPr>
      <w:r>
        <w:rPr>
          <w:rFonts w:hint="eastAsia"/>
          <w:lang w:eastAsia="zh-CN"/>
        </w:rPr>
        <w:t>图</w:t>
      </w:r>
      <w:r>
        <w:rPr>
          <w:lang w:eastAsia="zh-CN"/>
        </w:rPr>
        <w:t>6</w:t>
      </w:r>
    </w:p>
    <w:p w14:paraId="74140BF4" w14:textId="140429EC" w:rsidR="0003228D" w:rsidRDefault="008C333C" w:rsidP="006C07CE">
      <w:pPr>
        <w:pStyle w:val="Figuretitle"/>
        <w:rPr>
          <w:lang w:eastAsia="zh-CN"/>
        </w:rPr>
      </w:pPr>
      <w:r>
        <w:rPr>
          <w:rFonts w:hint="eastAsia"/>
          <w:lang w:eastAsia="zh-CN"/>
        </w:rPr>
        <w:t>测雨雷达</w:t>
      </w:r>
      <w:r>
        <w:rPr>
          <w:rFonts w:hint="eastAsia"/>
          <w:lang w:val="en-US" w:eastAsia="zh-CN"/>
        </w:rPr>
        <w:t>在</w:t>
      </w:r>
      <w:r>
        <w:rPr>
          <w:rFonts w:hint="eastAsia"/>
          <w:lang w:eastAsia="zh-CN"/>
        </w:rPr>
        <w:t>测量</w:t>
      </w:r>
      <w:r>
        <w:rPr>
          <w:rFonts w:hint="eastAsia"/>
          <w:lang w:val="en-US" w:eastAsia="zh-CN"/>
        </w:rPr>
        <w:t>时</w:t>
      </w:r>
      <w:r>
        <w:rPr>
          <w:rFonts w:hint="eastAsia"/>
          <w:lang w:eastAsia="zh-CN"/>
        </w:rPr>
        <w:t>特别关注的辐合带</w:t>
      </w:r>
    </w:p>
    <w:p w14:paraId="401B7E4F" w14:textId="478F703C" w:rsidR="0003228D" w:rsidRDefault="006C07CE">
      <w:pPr>
        <w:pStyle w:val="Figure"/>
        <w:rPr>
          <w:lang w:eastAsia="zh-CN"/>
        </w:rPr>
      </w:pPr>
      <w:r>
        <w:rPr>
          <w:noProof/>
          <w:lang w:eastAsia="zh-CN"/>
        </w:rPr>
        <w:drawing>
          <wp:inline distT="0" distB="0" distL="0" distR="0" wp14:anchorId="00D92D6E" wp14:editId="614FA590">
            <wp:extent cx="5944235" cy="2773680"/>
            <wp:effectExtent l="0" t="0" r="0" b="7620"/>
            <wp:docPr id="1482975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2773680"/>
                    </a:xfrm>
                    <a:prstGeom prst="rect">
                      <a:avLst/>
                    </a:prstGeom>
                    <a:noFill/>
                  </pic:spPr>
                </pic:pic>
              </a:graphicData>
            </a:graphic>
          </wp:inline>
        </w:drawing>
      </w:r>
    </w:p>
    <w:p w14:paraId="28FC19E7" w14:textId="77777777" w:rsidR="0003228D" w:rsidRDefault="008C333C" w:rsidP="006C07CE">
      <w:pPr>
        <w:pStyle w:val="Heading3"/>
        <w:rPr>
          <w:lang w:val="en-GB" w:eastAsia="zh-CN"/>
        </w:rPr>
      </w:pPr>
      <w:bookmarkStart w:id="32" w:name="_Toc393184639"/>
      <w:bookmarkStart w:id="33" w:name="_Toc181885297"/>
      <w:r>
        <w:rPr>
          <w:lang w:val="en-GB" w:eastAsia="zh-CN"/>
        </w:rPr>
        <w:lastRenderedPageBreak/>
        <w:t>4.1.2</w:t>
      </w:r>
      <w:r>
        <w:rPr>
          <w:lang w:val="en-GB" w:eastAsia="zh-CN"/>
        </w:rPr>
        <w:tab/>
      </w:r>
      <w:bookmarkEnd w:id="32"/>
      <w:r>
        <w:rPr>
          <w:rFonts w:hint="eastAsia"/>
          <w:lang w:val="en-GB" w:eastAsia="zh-CN"/>
        </w:rPr>
        <w:t>干扰标准</w:t>
      </w:r>
      <w:bookmarkEnd w:id="33"/>
    </w:p>
    <w:p w14:paraId="6A7A6F3C" w14:textId="77777777" w:rsidR="0003228D" w:rsidRDefault="008C333C" w:rsidP="006C07CE">
      <w:pPr>
        <w:keepNext/>
        <w:keepLines/>
        <w:ind w:firstLineChars="200" w:firstLine="480"/>
        <w:rPr>
          <w:lang w:val="en-GB" w:eastAsia="zh-CN"/>
        </w:rPr>
      </w:pPr>
      <w:r>
        <w:rPr>
          <w:rFonts w:hint="eastAsia"/>
          <w:lang w:val="en-GB" w:eastAsia="zh-CN"/>
        </w:rPr>
        <w:t>类噪声干扰导致降雨率测量值从</w:t>
      </w:r>
      <w:r>
        <w:rPr>
          <w:rFonts w:hint="eastAsia"/>
          <w:lang w:val="en-GB" w:eastAsia="zh-CN"/>
        </w:rPr>
        <w:t>0.2 mm/hr</w:t>
      </w:r>
      <w:r>
        <w:rPr>
          <w:rFonts w:hint="eastAsia"/>
          <w:lang w:val="en-GB" w:eastAsia="zh-CN"/>
        </w:rPr>
        <w:t>增加到</w:t>
      </w:r>
      <w:r>
        <w:rPr>
          <w:rFonts w:hint="eastAsia"/>
          <w:lang w:val="en-GB" w:eastAsia="zh-CN"/>
        </w:rPr>
        <w:t>0.5 mm/hr</w:t>
      </w:r>
      <w:r>
        <w:rPr>
          <w:rFonts w:hint="eastAsia"/>
          <w:lang w:val="en-GB" w:eastAsia="zh-CN"/>
        </w:rPr>
        <w:t>，</w:t>
      </w:r>
      <w:r>
        <w:rPr>
          <w:rFonts w:hint="eastAsia"/>
          <w:lang w:val="en-US" w:eastAsia="zh-CN"/>
        </w:rPr>
        <w:t>这</w:t>
      </w:r>
      <w:r>
        <w:rPr>
          <w:rFonts w:hint="eastAsia"/>
          <w:lang w:val="en-GB" w:eastAsia="zh-CN"/>
        </w:rPr>
        <w:t>相当于性能</w:t>
      </w:r>
      <w:r>
        <w:rPr>
          <w:rFonts w:hint="eastAsia"/>
          <w:lang w:val="en-US" w:eastAsia="zh-CN"/>
        </w:rPr>
        <w:t>劣化</w:t>
      </w:r>
      <w:r>
        <w:rPr>
          <w:rFonts w:hint="eastAsia"/>
          <w:lang w:val="en-GB" w:eastAsia="zh-CN"/>
        </w:rPr>
        <w:t>7%</w:t>
      </w:r>
      <w:r>
        <w:rPr>
          <w:rFonts w:hint="eastAsia"/>
          <w:lang w:val="en-GB" w:eastAsia="zh-CN"/>
        </w:rPr>
        <w:t>。因此，干扰应比系统噪声电平低</w:t>
      </w:r>
      <w:r>
        <w:rPr>
          <w:rFonts w:hint="eastAsia"/>
          <w:lang w:val="en-GB" w:eastAsia="zh-CN"/>
        </w:rPr>
        <w:t>10 dB</w:t>
      </w:r>
      <w:r>
        <w:rPr>
          <w:rFonts w:hint="eastAsia"/>
          <w:lang w:val="en-GB" w:eastAsia="zh-CN"/>
        </w:rPr>
        <w:t>。由于本例中</w:t>
      </w:r>
      <w:r>
        <w:rPr>
          <w:rFonts w:hint="eastAsia"/>
          <w:lang w:val="en-GB" w:eastAsia="zh-CN"/>
        </w:rPr>
        <w:t>PR</w:t>
      </w:r>
      <w:r>
        <w:rPr>
          <w:rFonts w:hint="eastAsia"/>
          <w:lang w:val="en-GB" w:eastAsia="zh-CN"/>
        </w:rPr>
        <w:t>的系统噪声电平为</w:t>
      </w:r>
      <w:r>
        <w:rPr>
          <w:rFonts w:hint="eastAsia"/>
          <w:lang w:val="en-GB" w:eastAsia="zh-CN"/>
        </w:rPr>
        <w:t xml:space="preserve">140 </w:t>
      </w:r>
      <w:proofErr w:type="spellStart"/>
      <w:r>
        <w:rPr>
          <w:rFonts w:hint="eastAsia"/>
          <w:lang w:val="en-GB" w:eastAsia="zh-CN"/>
        </w:rPr>
        <w:t>dBW</w:t>
      </w:r>
      <w:proofErr w:type="spellEnd"/>
      <w:r>
        <w:rPr>
          <w:rFonts w:hint="eastAsia"/>
          <w:lang w:val="en-GB" w:eastAsia="zh-CN"/>
        </w:rPr>
        <w:t>，</w:t>
      </w:r>
      <w:r>
        <w:rPr>
          <w:rFonts w:hint="eastAsia"/>
          <w:lang w:val="en-US" w:eastAsia="zh-CN"/>
        </w:rPr>
        <w:t>且</w:t>
      </w:r>
      <w:r>
        <w:rPr>
          <w:rFonts w:hint="eastAsia"/>
          <w:lang w:val="en-GB" w:eastAsia="zh-CN"/>
        </w:rPr>
        <w:t>噪声电平因传感器而异，</w:t>
      </w:r>
      <w:r>
        <w:rPr>
          <w:rFonts w:hint="eastAsia"/>
          <w:lang w:val="en-US" w:eastAsia="zh-CN"/>
        </w:rPr>
        <w:t>因此</w:t>
      </w:r>
      <w:r>
        <w:rPr>
          <w:rFonts w:hint="eastAsia"/>
          <w:lang w:val="en-GB" w:eastAsia="zh-CN"/>
        </w:rPr>
        <w:t>需要针对每种情况进行计算。计算噪声电平的公式如下：</w:t>
      </w:r>
    </w:p>
    <w:p w14:paraId="760A331A" w14:textId="77777777" w:rsidR="0003228D" w:rsidRDefault="008C333C" w:rsidP="006C07CE">
      <w:pPr>
        <w:pStyle w:val="Equation"/>
        <w:keepNext/>
        <w:keepLines/>
        <w:rPr>
          <w:lang w:val="en-GB" w:eastAsia="zh-CN"/>
        </w:rPr>
      </w:pPr>
      <w:r>
        <w:rPr>
          <w:lang w:val="en-GB" w:eastAsia="zh-CN"/>
        </w:rPr>
        <w:tab/>
      </w:r>
      <w:r>
        <w:rPr>
          <w:lang w:val="en-GB" w:eastAsia="zh-CN"/>
        </w:rPr>
        <w:tab/>
      </w:r>
      <w:r>
        <w:rPr>
          <w:i/>
          <w:iCs/>
          <w:lang w:val="en-GB" w:eastAsia="zh-CN"/>
        </w:rPr>
        <w:t xml:space="preserve">N </w:t>
      </w:r>
      <w:r>
        <w:rPr>
          <w:lang w:val="en-GB" w:eastAsia="zh-CN"/>
        </w:rPr>
        <w:t>=10 log(</w:t>
      </w:r>
      <w:r>
        <w:rPr>
          <w:i/>
          <w:iCs/>
          <w:lang w:val="en-GB" w:eastAsia="zh-CN"/>
        </w:rPr>
        <w:t>T</w:t>
      </w:r>
      <w:r>
        <w:rPr>
          <w:lang w:val="en-GB" w:eastAsia="zh-CN"/>
        </w:rPr>
        <w:t>*</w:t>
      </w:r>
      <w:r>
        <w:rPr>
          <w:i/>
          <w:iCs/>
          <w:lang w:val="en-GB" w:eastAsia="zh-CN"/>
        </w:rPr>
        <w:t>k</w:t>
      </w:r>
      <w:r>
        <w:rPr>
          <w:i/>
          <w:iCs/>
          <w:vertAlign w:val="subscript"/>
          <w:lang w:val="en-GB" w:eastAsia="zh-CN"/>
        </w:rPr>
        <w:t>B</w:t>
      </w:r>
      <w:r>
        <w:rPr>
          <w:lang w:val="en-GB" w:eastAsia="zh-CN"/>
        </w:rPr>
        <w:t>*</w:t>
      </w:r>
      <w:r>
        <w:rPr>
          <w:i/>
          <w:iCs/>
          <w:lang w:val="en-GB" w:eastAsia="zh-CN"/>
        </w:rPr>
        <w:t>BW</w:t>
      </w:r>
      <w:r>
        <w:rPr>
          <w:lang w:val="en-GB" w:eastAsia="zh-CN"/>
        </w:rPr>
        <w:t>) (</w:t>
      </w:r>
      <w:proofErr w:type="spellStart"/>
      <w:r>
        <w:rPr>
          <w:lang w:val="en-GB" w:eastAsia="zh-CN"/>
        </w:rPr>
        <w:t>dBW</w:t>
      </w:r>
      <w:proofErr w:type="spellEnd"/>
      <w:r>
        <w:rPr>
          <w:lang w:val="en-GB" w:eastAsia="zh-CN"/>
        </w:rPr>
        <w:t>/BW)</w:t>
      </w:r>
    </w:p>
    <w:p w14:paraId="00575247" w14:textId="77777777" w:rsidR="0003228D" w:rsidRDefault="008C333C" w:rsidP="006C07CE">
      <w:pPr>
        <w:keepNext/>
        <w:keepLines/>
        <w:rPr>
          <w:lang w:val="en-GB" w:eastAsia="zh-CN"/>
        </w:rPr>
      </w:pPr>
      <w:r>
        <w:rPr>
          <w:rFonts w:hint="eastAsia"/>
          <w:lang w:val="en-US" w:eastAsia="zh-CN"/>
        </w:rPr>
        <w:t>其中：</w:t>
      </w:r>
    </w:p>
    <w:p w14:paraId="30FC1B93" w14:textId="77777777" w:rsidR="0003228D" w:rsidRDefault="008C333C">
      <w:pPr>
        <w:pStyle w:val="Equationlegend"/>
        <w:rPr>
          <w:lang w:val="en-GB" w:eastAsia="zh-CN"/>
        </w:rPr>
      </w:pPr>
      <w:r>
        <w:rPr>
          <w:lang w:eastAsia="zh-CN"/>
        </w:rPr>
        <w:tab/>
      </w:r>
      <w:r>
        <w:rPr>
          <w:i/>
          <w:iCs/>
          <w:lang w:val="en-GB" w:eastAsia="zh-CN"/>
        </w:rPr>
        <w:t>T</w:t>
      </w:r>
      <w:r>
        <w:rPr>
          <w:lang w:val="en-GB" w:eastAsia="zh-CN"/>
        </w:rPr>
        <w:t xml:space="preserve"> </w:t>
      </w:r>
      <w:r>
        <w:rPr>
          <w:rFonts w:hint="eastAsia"/>
          <w:lang w:val="en-GB" w:eastAsia="zh-CN"/>
        </w:rPr>
        <w:t>：</w:t>
      </w:r>
      <w:r>
        <w:rPr>
          <w:lang w:val="en-GB" w:eastAsia="zh-CN"/>
        </w:rPr>
        <w:t xml:space="preserve"> </w:t>
      </w:r>
      <w:r>
        <w:rPr>
          <w:lang w:val="en-GB" w:eastAsia="zh-CN"/>
        </w:rPr>
        <w:tab/>
      </w:r>
      <w:r>
        <w:rPr>
          <w:rFonts w:eastAsiaTheme="minorEastAsia"/>
          <w:szCs w:val="24"/>
          <w:lang w:val="de-CH" w:eastAsia="zh-CN"/>
        </w:rPr>
        <w:t>开尔文系统噪声温度</w:t>
      </w:r>
    </w:p>
    <w:p w14:paraId="52BAAF91" w14:textId="77777777" w:rsidR="0003228D" w:rsidRDefault="008C333C">
      <w:pPr>
        <w:pStyle w:val="Equationlegend"/>
        <w:rPr>
          <w:lang w:val="en-GB" w:eastAsia="zh-CN"/>
        </w:rPr>
      </w:pPr>
      <w:r>
        <w:rPr>
          <w:lang w:val="en-GB" w:eastAsia="zh-CN"/>
        </w:rPr>
        <w:tab/>
      </w:r>
      <w:r>
        <w:rPr>
          <w:i/>
          <w:iCs/>
          <w:lang w:val="en-GB" w:eastAsia="zh-CN"/>
        </w:rPr>
        <w:t>k</w:t>
      </w:r>
      <w:r>
        <w:rPr>
          <w:i/>
          <w:iCs/>
          <w:vertAlign w:val="subscript"/>
          <w:lang w:val="en-GB" w:eastAsia="zh-CN"/>
        </w:rPr>
        <w:t>B</w:t>
      </w:r>
      <w:r>
        <w:rPr>
          <w:vertAlign w:val="subscript"/>
          <w:lang w:val="en-GB" w:eastAsia="zh-CN"/>
        </w:rPr>
        <w:t xml:space="preserve"> </w:t>
      </w:r>
      <w:r>
        <w:rPr>
          <w:rFonts w:hint="eastAsia"/>
          <w:lang w:val="en-GB" w:eastAsia="zh-CN"/>
        </w:rPr>
        <w:t>：</w:t>
      </w:r>
      <w:r>
        <w:rPr>
          <w:lang w:val="en-GB" w:eastAsia="zh-CN"/>
        </w:rPr>
        <w:tab/>
        <w:t>1.381 × 10</w:t>
      </w:r>
      <w:r>
        <w:rPr>
          <w:vertAlign w:val="superscript"/>
          <w:lang w:val="en-GB" w:eastAsia="zh-CN"/>
        </w:rPr>
        <w:t>−23</w:t>
      </w:r>
      <w:r>
        <w:rPr>
          <w:rFonts w:eastAsiaTheme="minorEastAsia" w:hint="eastAsia"/>
          <w:szCs w:val="24"/>
          <w:lang w:val="de-CH" w:eastAsia="zh-CN"/>
        </w:rPr>
        <w:t>（</w:t>
      </w:r>
      <w:r>
        <w:rPr>
          <w:rFonts w:eastAsiaTheme="minorEastAsia"/>
          <w:szCs w:val="24"/>
          <w:lang w:val="de-CH" w:eastAsia="zh-CN"/>
        </w:rPr>
        <w:t>玻尔兹曼常数</w:t>
      </w:r>
      <w:r>
        <w:rPr>
          <w:rFonts w:eastAsiaTheme="minorEastAsia" w:hint="eastAsia"/>
          <w:szCs w:val="24"/>
          <w:lang w:val="de-CH" w:eastAsia="zh-CN"/>
        </w:rPr>
        <w:t>）</w:t>
      </w:r>
    </w:p>
    <w:p w14:paraId="5EEE3BBE" w14:textId="6C184411" w:rsidR="0003228D" w:rsidRDefault="008C333C">
      <w:pPr>
        <w:pStyle w:val="Equationlegend"/>
        <w:rPr>
          <w:lang w:val="en-GB" w:eastAsia="zh-CN"/>
        </w:rPr>
      </w:pPr>
      <w:r>
        <w:rPr>
          <w:lang w:val="en-GB" w:eastAsia="zh-CN"/>
        </w:rPr>
        <w:tab/>
      </w:r>
      <w:r>
        <w:rPr>
          <w:i/>
          <w:iCs/>
          <w:lang w:val="en-GB" w:eastAsia="zh-CN"/>
        </w:rPr>
        <w:t>BW</w:t>
      </w:r>
      <w:r>
        <w:rPr>
          <w:lang w:val="en-GB" w:eastAsia="zh-CN"/>
        </w:rPr>
        <w:t xml:space="preserve"> </w:t>
      </w:r>
      <w:r>
        <w:rPr>
          <w:rFonts w:hint="eastAsia"/>
          <w:lang w:val="en-GB" w:eastAsia="zh-CN"/>
        </w:rPr>
        <w:t>：</w:t>
      </w:r>
      <w:r>
        <w:rPr>
          <w:lang w:val="en-GB" w:eastAsia="zh-CN"/>
        </w:rPr>
        <w:t xml:space="preserve"> </w:t>
      </w:r>
      <w:r>
        <w:rPr>
          <w:lang w:val="en-GB" w:eastAsia="zh-CN"/>
        </w:rPr>
        <w:tab/>
      </w:r>
      <w:r>
        <w:rPr>
          <w:rFonts w:eastAsiaTheme="minorEastAsia"/>
          <w:szCs w:val="24"/>
          <w:lang w:val="de-CH" w:eastAsia="zh-CN"/>
        </w:rPr>
        <w:t>系统带宽。</w:t>
      </w:r>
    </w:p>
    <w:p w14:paraId="7476E1B4" w14:textId="77777777" w:rsidR="0003228D" w:rsidRDefault="008C333C">
      <w:pPr>
        <w:ind w:firstLineChars="200" w:firstLine="480"/>
        <w:rPr>
          <w:lang w:val="en-US" w:eastAsia="zh-CN"/>
        </w:rPr>
      </w:pPr>
      <w:r>
        <w:rPr>
          <w:rFonts w:hint="eastAsia"/>
          <w:lang w:val="en-GB" w:eastAsia="zh-CN"/>
        </w:rPr>
        <w:t>在共用频段内，在丢失随机发生的情况下，测雨雷达数据的可用性应超过传感器服务区内所有位置的</w:t>
      </w:r>
      <w:r>
        <w:rPr>
          <w:rFonts w:hint="eastAsia"/>
          <w:lang w:val="en-GB" w:eastAsia="zh-CN"/>
        </w:rPr>
        <w:t>99.8%</w:t>
      </w:r>
      <w:r>
        <w:rPr>
          <w:rFonts w:hint="eastAsia"/>
          <w:lang w:val="en-GB" w:eastAsia="zh-CN"/>
        </w:rPr>
        <w:t>。应注意</w:t>
      </w:r>
      <w:r>
        <w:rPr>
          <w:rFonts w:hint="eastAsia"/>
          <w:lang w:val="en-US" w:eastAsia="zh-CN"/>
        </w:rPr>
        <w:t>的是</w:t>
      </w:r>
      <w:r>
        <w:rPr>
          <w:rFonts w:hint="eastAsia"/>
          <w:lang w:val="en-GB" w:eastAsia="zh-CN"/>
        </w:rPr>
        <w:t>，确定是否可以满足</w:t>
      </w:r>
      <w:r>
        <w:rPr>
          <w:rFonts w:hint="eastAsia"/>
          <w:lang w:val="en-GB" w:eastAsia="zh-CN"/>
        </w:rPr>
        <w:t>99.8%</w:t>
      </w:r>
      <w:r>
        <w:rPr>
          <w:rFonts w:hint="eastAsia"/>
          <w:lang w:val="en-GB" w:eastAsia="zh-CN"/>
        </w:rPr>
        <w:t>的可用性要求是一个相对简单的分析；不过，由于干扰在所有观测时间和区域上的随机分散特性，很难分析由于干扰造成的可用性损失。</w:t>
      </w:r>
    </w:p>
    <w:p w14:paraId="0FBDB5FF" w14:textId="77777777" w:rsidR="0003228D" w:rsidRDefault="008C333C">
      <w:pPr>
        <w:pStyle w:val="Heading3"/>
        <w:rPr>
          <w:lang w:val="en-GB" w:eastAsia="zh-CN"/>
        </w:rPr>
      </w:pPr>
      <w:bookmarkStart w:id="34" w:name="_Toc181885298"/>
      <w:r>
        <w:rPr>
          <w:lang w:val="en-GB" w:eastAsia="zh-CN"/>
        </w:rPr>
        <w:t>4.1.3</w:t>
      </w:r>
      <w:r>
        <w:rPr>
          <w:lang w:val="en-GB" w:eastAsia="zh-CN"/>
        </w:rPr>
        <w:tab/>
        <w:t>GPM 35 GHz</w:t>
      </w:r>
      <w:r>
        <w:rPr>
          <w:rFonts w:eastAsiaTheme="minorEastAsia" w:hint="eastAsia"/>
          <w:szCs w:val="24"/>
          <w:lang w:val="en-GB" w:eastAsia="zh-CN"/>
        </w:rPr>
        <w:t>频段测雨雷达</w:t>
      </w:r>
      <w:bookmarkEnd w:id="34"/>
    </w:p>
    <w:p w14:paraId="7BFBB7FF" w14:textId="77777777" w:rsidR="0003228D" w:rsidRDefault="008C333C">
      <w:pPr>
        <w:pStyle w:val="Heading4"/>
        <w:rPr>
          <w:lang w:val="en-GB" w:eastAsia="zh-CN"/>
        </w:rPr>
      </w:pPr>
      <w:r>
        <w:rPr>
          <w:lang w:val="en-GB" w:eastAsia="zh-CN"/>
        </w:rPr>
        <w:t>4.1.3.1</w:t>
      </w:r>
      <w:r>
        <w:rPr>
          <w:lang w:val="en-GB" w:eastAsia="zh-CN"/>
        </w:rPr>
        <w:tab/>
      </w:r>
      <w:r>
        <w:rPr>
          <w:rFonts w:hint="eastAsia"/>
          <w:lang w:val="en-GB" w:eastAsia="zh-CN"/>
        </w:rPr>
        <w:t>性能标准</w:t>
      </w:r>
    </w:p>
    <w:p w14:paraId="02CEB2F8" w14:textId="77777777" w:rsidR="0003228D" w:rsidRDefault="008C333C">
      <w:pPr>
        <w:ind w:firstLineChars="200" w:firstLine="480"/>
        <w:rPr>
          <w:lang w:val="en-GB" w:eastAsia="zh-CN"/>
        </w:rPr>
      </w:pPr>
      <w:r>
        <w:rPr>
          <w:rFonts w:hint="eastAsia"/>
          <w:lang w:val="en-GB" w:eastAsia="zh-CN"/>
        </w:rPr>
        <w:t>高纬度地区弱降雨的比例大于热带地区。因此，有必要尽可能多地测量弱降雨，以获得高纬度地区降雨分布统计的无偏差估计。</w:t>
      </w:r>
      <w:r>
        <w:rPr>
          <w:rFonts w:hint="eastAsia"/>
          <w:lang w:val="en-GB" w:eastAsia="zh-CN"/>
        </w:rPr>
        <w:t>0.2 mm/hr</w:t>
      </w:r>
      <w:r>
        <w:rPr>
          <w:rFonts w:hint="eastAsia"/>
          <w:lang w:val="en-GB" w:eastAsia="zh-CN"/>
        </w:rPr>
        <w:t>降雨率的测量是</w:t>
      </w:r>
      <w:r>
        <w:rPr>
          <w:rFonts w:hint="eastAsia"/>
          <w:lang w:val="en-GB" w:eastAsia="zh-CN"/>
        </w:rPr>
        <w:t>GPM DPR</w:t>
      </w:r>
      <w:r>
        <w:rPr>
          <w:rFonts w:hint="eastAsia"/>
          <w:lang w:val="en-GB" w:eastAsia="zh-CN"/>
        </w:rPr>
        <w:t>任务的测量要求之一。为此，低于</w:t>
      </w:r>
      <w:r>
        <w:rPr>
          <w:rFonts w:hint="eastAsia"/>
          <w:lang w:val="en-GB" w:eastAsia="zh-CN"/>
        </w:rPr>
        <w:t xml:space="preserve">12 </w:t>
      </w:r>
      <w:proofErr w:type="spellStart"/>
      <w:r>
        <w:rPr>
          <w:rFonts w:hint="eastAsia"/>
          <w:lang w:val="en-GB" w:eastAsia="zh-CN"/>
        </w:rPr>
        <w:t>dBZ</w:t>
      </w:r>
      <w:proofErr w:type="spellEnd"/>
      <w:r>
        <w:rPr>
          <w:rFonts w:hint="eastAsia"/>
          <w:lang w:val="en-GB" w:eastAsia="zh-CN"/>
        </w:rPr>
        <w:t>的最小可探测雷达反射率被指定为</w:t>
      </w:r>
      <w:r>
        <w:rPr>
          <w:rFonts w:hint="eastAsia"/>
          <w:lang w:val="en-GB" w:eastAsia="zh-CN"/>
        </w:rPr>
        <w:t>35 GHz</w:t>
      </w:r>
      <w:r>
        <w:rPr>
          <w:rFonts w:hint="eastAsia"/>
          <w:lang w:val="en-GB" w:eastAsia="zh-CN"/>
        </w:rPr>
        <w:t>测雨雷达的性能标准。</w:t>
      </w:r>
    </w:p>
    <w:p w14:paraId="4EB474FD" w14:textId="77777777" w:rsidR="0003228D" w:rsidRDefault="008C333C">
      <w:pPr>
        <w:pStyle w:val="Heading4"/>
        <w:rPr>
          <w:lang w:val="en-GB" w:eastAsia="zh-CN"/>
        </w:rPr>
      </w:pPr>
      <w:r>
        <w:rPr>
          <w:lang w:val="en-GB" w:eastAsia="zh-CN"/>
        </w:rPr>
        <w:t>4.1.3.2</w:t>
      </w:r>
      <w:r>
        <w:rPr>
          <w:lang w:val="en-GB" w:eastAsia="zh-CN"/>
        </w:rPr>
        <w:tab/>
      </w:r>
      <w:r>
        <w:rPr>
          <w:rFonts w:hint="eastAsia"/>
          <w:lang w:val="en-GB" w:eastAsia="zh-CN"/>
        </w:rPr>
        <w:t>干扰标准</w:t>
      </w:r>
    </w:p>
    <w:p w14:paraId="42ED26A0" w14:textId="77777777" w:rsidR="006C07CE" w:rsidRDefault="008C333C" w:rsidP="006C07CE">
      <w:pPr>
        <w:ind w:firstLineChars="200" w:firstLine="480"/>
        <w:rPr>
          <w:lang w:val="en-GB" w:eastAsia="zh-CN"/>
        </w:rPr>
      </w:pPr>
      <w:r>
        <w:rPr>
          <w:rFonts w:hint="eastAsia"/>
          <w:lang w:val="en-GB" w:eastAsia="zh-CN"/>
        </w:rPr>
        <w:t xml:space="preserve">12 </w:t>
      </w:r>
      <w:proofErr w:type="spellStart"/>
      <w:r>
        <w:rPr>
          <w:rFonts w:hint="eastAsia"/>
          <w:lang w:val="en-GB" w:eastAsia="zh-CN"/>
        </w:rPr>
        <w:t>dBZ</w:t>
      </w:r>
      <w:proofErr w:type="spellEnd"/>
      <w:r>
        <w:rPr>
          <w:rFonts w:hint="eastAsia"/>
          <w:lang w:val="en-GB" w:eastAsia="zh-CN"/>
        </w:rPr>
        <w:t>的雷达反射率对应于</w:t>
      </w:r>
      <w:r>
        <w:rPr>
          <w:rFonts w:hint="eastAsia"/>
          <w:lang w:val="en-GB" w:eastAsia="zh-CN"/>
        </w:rPr>
        <w:t>0.2 mm/hr</w:t>
      </w:r>
      <w:r>
        <w:rPr>
          <w:rFonts w:hint="eastAsia"/>
          <w:lang w:val="en-GB" w:eastAsia="zh-CN"/>
        </w:rPr>
        <w:t>的降雨率。该值可能增加到</w:t>
      </w:r>
      <w:r>
        <w:rPr>
          <w:rFonts w:hint="eastAsia"/>
          <w:lang w:val="en-GB" w:eastAsia="zh-CN"/>
        </w:rPr>
        <w:t>0.22 mm/h</w:t>
      </w:r>
      <w:r>
        <w:rPr>
          <w:rFonts w:hint="eastAsia"/>
          <w:lang w:val="en-GB" w:eastAsia="zh-CN"/>
        </w:rPr>
        <w:t>。这种性能</w:t>
      </w:r>
      <w:r>
        <w:rPr>
          <w:rFonts w:hint="eastAsia"/>
          <w:lang w:val="en-US" w:eastAsia="zh-CN"/>
        </w:rPr>
        <w:t>劣化</w:t>
      </w:r>
      <w:r>
        <w:rPr>
          <w:rFonts w:hint="eastAsia"/>
          <w:lang w:val="en-GB" w:eastAsia="zh-CN"/>
        </w:rPr>
        <w:t>相当于系统噪声温度增加</w:t>
      </w:r>
      <w:r>
        <w:rPr>
          <w:rFonts w:hint="eastAsia"/>
          <w:lang w:val="en-GB" w:eastAsia="zh-CN"/>
        </w:rPr>
        <w:t>10%</w:t>
      </w:r>
      <w:r>
        <w:rPr>
          <w:rFonts w:hint="eastAsia"/>
          <w:lang w:val="en-GB" w:eastAsia="zh-CN"/>
        </w:rPr>
        <w:t>，或者系统噪声电平增加约</w:t>
      </w:r>
      <w:r>
        <w:rPr>
          <w:rFonts w:hint="eastAsia"/>
          <w:lang w:val="en-GB" w:eastAsia="zh-CN"/>
        </w:rPr>
        <w:t>0.5 dB</w:t>
      </w:r>
      <w:r>
        <w:rPr>
          <w:rFonts w:hint="eastAsia"/>
          <w:lang w:val="en-GB" w:eastAsia="zh-CN"/>
        </w:rPr>
        <w:t>。</w:t>
      </w:r>
      <w:r>
        <w:rPr>
          <w:rFonts w:hint="eastAsia"/>
          <w:lang w:val="en-US" w:eastAsia="zh-CN"/>
        </w:rPr>
        <w:t>此</w:t>
      </w:r>
      <w:r>
        <w:rPr>
          <w:rFonts w:hint="eastAsia"/>
          <w:lang w:val="en-GB" w:eastAsia="zh-CN"/>
        </w:rPr>
        <w:t>标准对于</w:t>
      </w:r>
      <w:r>
        <w:rPr>
          <w:rFonts w:hint="eastAsia"/>
          <w:lang w:val="en-GB" w:eastAsia="zh-CN"/>
        </w:rPr>
        <w:t>13 GHz</w:t>
      </w:r>
      <w:r>
        <w:rPr>
          <w:rFonts w:hint="eastAsia"/>
          <w:lang w:val="en-GB" w:eastAsia="zh-CN"/>
        </w:rPr>
        <w:t>测雨雷达基本上是相同的。至于干扰造成数据丢失的标准，</w:t>
      </w:r>
      <w:r>
        <w:rPr>
          <w:rFonts w:hint="eastAsia"/>
          <w:lang w:val="en-GB" w:eastAsia="zh-CN"/>
        </w:rPr>
        <w:t>13 GHz</w:t>
      </w:r>
      <w:r>
        <w:rPr>
          <w:rFonts w:hint="eastAsia"/>
          <w:lang w:val="en-GB" w:eastAsia="zh-CN"/>
        </w:rPr>
        <w:t>测雨雷达的相同标准适用于</w:t>
      </w:r>
      <w:r>
        <w:rPr>
          <w:rFonts w:hint="eastAsia"/>
          <w:lang w:val="en-GB" w:eastAsia="zh-CN"/>
        </w:rPr>
        <w:t>35 GHz</w:t>
      </w:r>
      <w:r>
        <w:rPr>
          <w:rFonts w:hint="eastAsia"/>
          <w:lang w:val="en-GB" w:eastAsia="zh-CN"/>
        </w:rPr>
        <w:t>测雨雷达。</w:t>
      </w:r>
      <w:r>
        <w:rPr>
          <w:rFonts w:hint="eastAsia"/>
          <w:lang w:val="en-GB" w:eastAsia="zh-CN"/>
        </w:rPr>
        <w:t>35 GHz GPM</w:t>
      </w:r>
      <w:r>
        <w:rPr>
          <w:rFonts w:hint="eastAsia"/>
          <w:lang w:val="en-GB" w:eastAsia="zh-CN"/>
        </w:rPr>
        <w:t>测雨雷达的</w:t>
      </w:r>
      <w:r>
        <w:rPr>
          <w:rFonts w:hint="eastAsia"/>
          <w:lang w:val="en-US" w:eastAsia="zh-CN"/>
        </w:rPr>
        <w:t>容许</w:t>
      </w:r>
      <w:r>
        <w:rPr>
          <w:rFonts w:hint="eastAsia"/>
          <w:lang w:val="en-GB" w:eastAsia="zh-CN"/>
        </w:rPr>
        <w:t>数据丢失率为</w:t>
      </w:r>
      <w:r>
        <w:rPr>
          <w:rFonts w:hint="eastAsia"/>
          <w:lang w:val="en-GB" w:eastAsia="zh-CN"/>
        </w:rPr>
        <w:t>0.2%</w:t>
      </w:r>
      <w:r>
        <w:rPr>
          <w:rFonts w:hint="eastAsia"/>
          <w:lang w:val="en-GB" w:eastAsia="zh-CN"/>
        </w:rPr>
        <w:t>。</w:t>
      </w:r>
    </w:p>
    <w:p w14:paraId="15614AA1" w14:textId="6B33F28E" w:rsidR="0003228D" w:rsidRDefault="008C333C" w:rsidP="006C07CE">
      <w:pPr>
        <w:ind w:firstLineChars="200" w:firstLine="480"/>
        <w:rPr>
          <w:lang w:val="en-GB" w:eastAsia="zh-CN"/>
        </w:rPr>
      </w:pPr>
      <w:r>
        <w:rPr>
          <w:rFonts w:hint="eastAsia"/>
          <w:lang w:val="en-GB" w:eastAsia="zh-CN"/>
        </w:rPr>
        <w:t>应注意的是，在</w:t>
      </w:r>
      <w:r>
        <w:rPr>
          <w:rFonts w:hint="eastAsia"/>
          <w:lang w:val="en-US" w:eastAsia="zh-CN"/>
        </w:rPr>
        <w:t>此示例</w:t>
      </w:r>
      <w:r>
        <w:rPr>
          <w:rFonts w:hint="eastAsia"/>
          <w:lang w:val="en-GB" w:eastAsia="zh-CN"/>
        </w:rPr>
        <w:t>中提供的</w:t>
      </w:r>
      <w:r>
        <w:rPr>
          <w:rFonts w:hint="eastAsia"/>
          <w:lang w:val="en-US" w:eastAsia="zh-CN"/>
        </w:rPr>
        <w:t>容许</w:t>
      </w:r>
      <w:r>
        <w:rPr>
          <w:rFonts w:hint="eastAsia"/>
          <w:lang w:val="en-GB" w:eastAsia="zh-CN"/>
        </w:rPr>
        <w:t>干扰电平仅在</w:t>
      </w:r>
      <w:r>
        <w:rPr>
          <w:rFonts w:hint="eastAsia"/>
          <w:lang w:val="en-US" w:eastAsia="zh-CN"/>
        </w:rPr>
        <w:t>此示例</w:t>
      </w:r>
      <w:r>
        <w:rPr>
          <w:rFonts w:hint="eastAsia"/>
          <w:lang w:val="en-GB" w:eastAsia="zh-CN"/>
        </w:rPr>
        <w:t>中是正确的。对于每个测雨雷达</w:t>
      </w:r>
      <w:r>
        <w:rPr>
          <w:rFonts w:hint="eastAsia"/>
          <w:lang w:val="en-US" w:eastAsia="zh-CN"/>
        </w:rPr>
        <w:t>而言</w:t>
      </w:r>
      <w:r>
        <w:rPr>
          <w:rFonts w:hint="eastAsia"/>
          <w:lang w:val="en-GB" w:eastAsia="zh-CN"/>
        </w:rPr>
        <w:t>，必须使用该测雨雷达的系统特性来计算</w:t>
      </w:r>
      <w:r>
        <w:rPr>
          <w:rFonts w:hint="eastAsia"/>
          <w:lang w:val="en-US" w:eastAsia="zh-CN"/>
        </w:rPr>
        <w:t>其</w:t>
      </w:r>
      <w:r>
        <w:rPr>
          <w:rFonts w:hint="eastAsia"/>
          <w:lang w:val="en-GB" w:eastAsia="zh-CN"/>
        </w:rPr>
        <w:t>允许干扰电平。</w:t>
      </w:r>
    </w:p>
    <w:p w14:paraId="5078B776" w14:textId="77777777" w:rsidR="0003228D" w:rsidRDefault="008C333C">
      <w:pPr>
        <w:pStyle w:val="Heading1"/>
        <w:rPr>
          <w:lang w:val="en-US" w:eastAsia="zh-CN"/>
        </w:rPr>
      </w:pPr>
      <w:bookmarkStart w:id="35" w:name="_Toc181885299"/>
      <w:r>
        <w:rPr>
          <w:lang w:val="en-US" w:eastAsia="zh-CN"/>
        </w:rPr>
        <w:t>5</w:t>
      </w:r>
      <w:r>
        <w:rPr>
          <w:lang w:val="en-US" w:eastAsia="zh-CN"/>
        </w:rPr>
        <w:tab/>
      </w:r>
      <w:r>
        <w:rPr>
          <w:rFonts w:hint="eastAsia"/>
          <w:lang w:val="en-US" w:eastAsia="zh-CN"/>
        </w:rPr>
        <w:t>合成孔径雷达</w:t>
      </w:r>
      <w:bookmarkEnd w:id="35"/>
    </w:p>
    <w:p w14:paraId="422313D1" w14:textId="396D9C75" w:rsidR="0003228D" w:rsidRDefault="008C333C">
      <w:pPr>
        <w:ind w:firstLineChars="200" w:firstLine="480"/>
        <w:rPr>
          <w:lang w:val="en-GB" w:eastAsia="zh-CN"/>
        </w:rPr>
      </w:pPr>
      <w:r>
        <w:rPr>
          <w:rFonts w:hint="eastAsia"/>
          <w:lang w:val="en-GB" w:eastAsia="zh-CN"/>
        </w:rPr>
        <w:t>本节介绍了</w:t>
      </w:r>
      <w:r>
        <w:rPr>
          <w:rFonts w:hint="eastAsia"/>
          <w:lang w:val="en-GB" w:eastAsia="zh-CN"/>
        </w:rPr>
        <w:t>432-438 MHz</w:t>
      </w:r>
      <w:r>
        <w:rPr>
          <w:rFonts w:hint="eastAsia"/>
          <w:lang w:val="en-GB" w:eastAsia="zh-CN"/>
        </w:rPr>
        <w:t>、</w:t>
      </w:r>
      <w:r>
        <w:rPr>
          <w:rFonts w:hint="eastAsia"/>
          <w:lang w:val="en-GB" w:eastAsia="zh-CN"/>
        </w:rPr>
        <w:t>1 215-1 300 MHz</w:t>
      </w:r>
      <w:r>
        <w:rPr>
          <w:rFonts w:hint="eastAsia"/>
          <w:lang w:val="en-GB" w:eastAsia="zh-CN"/>
        </w:rPr>
        <w:t>、</w:t>
      </w:r>
      <w:r>
        <w:rPr>
          <w:rFonts w:hint="eastAsia"/>
          <w:lang w:val="en-GB" w:eastAsia="zh-CN"/>
        </w:rPr>
        <w:t>3 100-3 300 MHz</w:t>
      </w:r>
      <w:r>
        <w:rPr>
          <w:rFonts w:hint="eastAsia"/>
          <w:lang w:val="en-GB" w:eastAsia="zh-CN"/>
        </w:rPr>
        <w:t>、</w:t>
      </w:r>
      <w:r>
        <w:rPr>
          <w:rFonts w:hint="eastAsia"/>
          <w:lang w:val="en-GB" w:eastAsia="zh-CN"/>
        </w:rPr>
        <w:t>5 250-5 570 MHz</w:t>
      </w:r>
      <w:r>
        <w:rPr>
          <w:rFonts w:hint="eastAsia"/>
          <w:lang w:val="en-GB" w:eastAsia="zh-CN"/>
        </w:rPr>
        <w:t>、</w:t>
      </w:r>
      <w:r>
        <w:rPr>
          <w:rFonts w:hint="eastAsia"/>
          <w:lang w:val="en-GB" w:eastAsia="zh-CN"/>
        </w:rPr>
        <w:t>8</w:t>
      </w:r>
      <w:r w:rsidR="006C07CE">
        <w:rPr>
          <w:lang w:val="en-GB" w:eastAsia="zh-CN"/>
        </w:rPr>
        <w:t> </w:t>
      </w:r>
      <w:r>
        <w:rPr>
          <w:rFonts w:hint="eastAsia"/>
          <w:lang w:val="en-GB" w:eastAsia="zh-CN"/>
        </w:rPr>
        <w:t>550</w:t>
      </w:r>
      <w:r w:rsidR="006C07CE" w:rsidRPr="00966F8F">
        <w:rPr>
          <w:lang w:val="en-GB" w:eastAsia="zh-CN"/>
        </w:rPr>
        <w:noBreakHyphen/>
      </w:r>
      <w:r>
        <w:rPr>
          <w:rFonts w:hint="eastAsia"/>
          <w:lang w:val="en-GB" w:eastAsia="zh-CN"/>
        </w:rPr>
        <w:t>8 650 MHz</w:t>
      </w:r>
      <w:r>
        <w:rPr>
          <w:rFonts w:hint="eastAsia"/>
          <w:lang w:val="en-GB" w:eastAsia="zh-CN"/>
        </w:rPr>
        <w:t>和</w:t>
      </w:r>
      <w:r>
        <w:rPr>
          <w:rFonts w:hint="eastAsia"/>
          <w:lang w:val="en-GB" w:eastAsia="zh-CN"/>
        </w:rPr>
        <w:t>9 200-10 400 MHz</w:t>
      </w:r>
      <w:r>
        <w:rPr>
          <w:rFonts w:hint="eastAsia"/>
          <w:lang w:val="en-GB" w:eastAsia="zh-CN"/>
        </w:rPr>
        <w:t>频段内的</w:t>
      </w:r>
      <w:r w:rsidR="007D7605">
        <w:rPr>
          <w:rFonts w:hint="eastAsia"/>
          <w:lang w:val="en-GB" w:eastAsia="zh-CN"/>
        </w:rPr>
        <w:t>有源星载</w:t>
      </w:r>
      <w:r>
        <w:rPr>
          <w:rFonts w:hint="eastAsia"/>
          <w:lang w:val="en-GB" w:eastAsia="zh-CN"/>
        </w:rPr>
        <w:t>成像雷达传感器的性能和干扰标准。性能和干扰标准可用于分析</w:t>
      </w:r>
      <w:r w:rsidR="007D7605">
        <w:rPr>
          <w:rFonts w:hint="eastAsia"/>
          <w:lang w:val="en-GB" w:eastAsia="zh-CN"/>
        </w:rPr>
        <w:t>有源星载</w:t>
      </w:r>
      <w:r>
        <w:rPr>
          <w:rFonts w:hint="eastAsia"/>
          <w:lang w:val="en-GB" w:eastAsia="zh-CN"/>
        </w:rPr>
        <w:t>成像雷达传感器操作与无线电导航和无线电定位系统以及其他业务系统</w:t>
      </w:r>
      <w:r>
        <w:rPr>
          <w:rFonts w:hint="eastAsia"/>
          <w:lang w:val="en-US" w:eastAsia="zh-CN"/>
        </w:rPr>
        <w:t>在上述</w:t>
      </w:r>
      <w:r>
        <w:rPr>
          <w:rFonts w:hint="eastAsia"/>
          <w:lang w:val="en-GB" w:eastAsia="zh-CN"/>
        </w:rPr>
        <w:t>频段内的兼容性。</w:t>
      </w:r>
    </w:p>
    <w:p w14:paraId="56BC0C9F" w14:textId="77777777" w:rsidR="0003228D" w:rsidRDefault="008C333C">
      <w:pPr>
        <w:pStyle w:val="Heading2"/>
        <w:rPr>
          <w:lang w:val="en-US" w:eastAsia="zh-CN"/>
        </w:rPr>
      </w:pPr>
      <w:bookmarkStart w:id="36" w:name="_Toc181885300"/>
      <w:r>
        <w:rPr>
          <w:lang w:val="en-US" w:eastAsia="zh-CN"/>
        </w:rPr>
        <w:t>5.1</w:t>
      </w:r>
      <w:r>
        <w:rPr>
          <w:lang w:val="en-US" w:eastAsia="zh-CN"/>
        </w:rPr>
        <w:tab/>
      </w:r>
      <w:r>
        <w:rPr>
          <w:rFonts w:hint="eastAsia"/>
          <w:lang w:val="en-US" w:eastAsia="zh-CN"/>
        </w:rPr>
        <w:t>合成孔径雷达（</w:t>
      </w:r>
      <w:r>
        <w:rPr>
          <w:lang w:val="en-US" w:eastAsia="zh-CN"/>
        </w:rPr>
        <w:t>SAR</w:t>
      </w:r>
      <w:r>
        <w:rPr>
          <w:rFonts w:hint="eastAsia"/>
          <w:lang w:val="en-US" w:eastAsia="zh-CN"/>
        </w:rPr>
        <w:t>）的性能标准</w:t>
      </w:r>
      <w:bookmarkEnd w:id="36"/>
    </w:p>
    <w:p w14:paraId="073D057C" w14:textId="77777777" w:rsidR="0003228D" w:rsidRDefault="008C333C">
      <w:pPr>
        <w:ind w:firstLineChars="200" w:firstLine="480"/>
        <w:rPr>
          <w:lang w:val="en-GB" w:eastAsia="zh-CN"/>
        </w:rPr>
      </w:pPr>
      <w:r>
        <w:rPr>
          <w:rFonts w:hint="eastAsia"/>
          <w:lang w:val="en-GB" w:eastAsia="zh-CN"/>
        </w:rPr>
        <w:t>星载合成孔径雷达（</w:t>
      </w:r>
      <w:r>
        <w:rPr>
          <w:rFonts w:hint="eastAsia"/>
          <w:lang w:val="en-GB" w:eastAsia="zh-CN"/>
        </w:rPr>
        <w:t>SAR</w:t>
      </w:r>
      <w:r>
        <w:rPr>
          <w:rFonts w:hint="eastAsia"/>
          <w:lang w:val="en-GB" w:eastAsia="zh-CN"/>
        </w:rPr>
        <w:t>）通常用于生成下方地形的雷达图像地图，</w:t>
      </w:r>
      <w:r>
        <w:rPr>
          <w:rFonts w:hint="eastAsia"/>
          <w:lang w:val="en-US" w:eastAsia="zh-CN"/>
        </w:rPr>
        <w:t>原因是移动的</w:t>
      </w:r>
      <w:r>
        <w:rPr>
          <w:rFonts w:hint="eastAsia"/>
          <w:lang w:val="en-GB" w:eastAsia="zh-CN"/>
        </w:rPr>
        <w:t>航天器在</w:t>
      </w:r>
      <w:r>
        <w:rPr>
          <w:lang w:val="en-GB" w:eastAsia="zh-CN"/>
        </w:rPr>
        <w:t>0.2</w:t>
      </w:r>
      <w:r>
        <w:rPr>
          <w:lang w:val="en-GB" w:eastAsia="zh-CN"/>
        </w:rPr>
        <w:noBreakHyphen/>
        <w:t>10 s</w:t>
      </w:r>
      <w:r>
        <w:rPr>
          <w:rFonts w:hint="eastAsia"/>
          <w:lang w:val="en-GB" w:eastAsia="zh-CN"/>
        </w:rPr>
        <w:t>的典型孔径时间内</w:t>
      </w:r>
      <w:r>
        <w:rPr>
          <w:rFonts w:hint="eastAsia"/>
          <w:lang w:val="en-US" w:eastAsia="zh-CN"/>
        </w:rPr>
        <w:t>会</w:t>
      </w:r>
      <w:r>
        <w:rPr>
          <w:rFonts w:hint="eastAsia"/>
          <w:lang w:val="en-GB" w:eastAsia="zh-CN"/>
        </w:rPr>
        <w:t>产生合成孔径。在此孔径时间内的任何干扰信号均会影响该特定特征的成像。许多</w:t>
      </w:r>
      <w:r>
        <w:rPr>
          <w:rFonts w:hint="eastAsia"/>
          <w:lang w:val="en-GB" w:eastAsia="zh-CN"/>
        </w:rPr>
        <w:t>SAR</w:t>
      </w:r>
      <w:r>
        <w:rPr>
          <w:rFonts w:hint="eastAsia"/>
          <w:lang w:val="en-GB" w:eastAsia="zh-CN"/>
        </w:rPr>
        <w:t>图像主要是海岸</w:t>
      </w:r>
      <w:r>
        <w:rPr>
          <w:rFonts w:hint="eastAsia"/>
          <w:lang w:val="en-US" w:eastAsia="zh-CN"/>
        </w:rPr>
        <w:t>地区</w:t>
      </w:r>
      <w:r>
        <w:rPr>
          <w:rFonts w:hint="eastAsia"/>
          <w:lang w:val="en-GB" w:eastAsia="zh-CN"/>
        </w:rPr>
        <w:t>的陆地和水陆过渡区。研究人员</w:t>
      </w:r>
      <w:r>
        <w:rPr>
          <w:rFonts w:hint="eastAsia"/>
          <w:lang w:val="en-US" w:eastAsia="zh-CN"/>
        </w:rPr>
        <w:t>会</w:t>
      </w:r>
      <w:r>
        <w:rPr>
          <w:rFonts w:hint="eastAsia"/>
          <w:lang w:val="en-GB" w:eastAsia="zh-CN"/>
        </w:rPr>
        <w:t>选定有限数量的</w:t>
      </w:r>
      <w:r>
        <w:rPr>
          <w:rFonts w:hint="eastAsia"/>
          <w:lang w:val="en-US" w:eastAsia="zh-CN"/>
        </w:rPr>
        <w:t>站点</w:t>
      </w:r>
      <w:r>
        <w:rPr>
          <w:rFonts w:hint="eastAsia"/>
          <w:lang w:val="en-GB" w:eastAsia="zh-CN"/>
        </w:rPr>
        <w:t>，在</w:t>
      </w:r>
      <w:r>
        <w:rPr>
          <w:rFonts w:hint="eastAsia"/>
          <w:lang w:val="en-GB" w:eastAsia="zh-CN"/>
        </w:rPr>
        <w:t>1</w:t>
      </w:r>
      <w:r>
        <w:rPr>
          <w:rFonts w:hint="eastAsia"/>
          <w:lang w:val="en-GB" w:eastAsia="zh-CN"/>
        </w:rPr>
        <w:t>到</w:t>
      </w:r>
      <w:r>
        <w:rPr>
          <w:rFonts w:hint="eastAsia"/>
          <w:lang w:val="en-GB" w:eastAsia="zh-CN"/>
        </w:rPr>
        <w:t>14</w:t>
      </w:r>
      <w:r>
        <w:rPr>
          <w:rFonts w:hint="eastAsia"/>
          <w:lang w:val="en-GB" w:eastAsia="zh-CN"/>
        </w:rPr>
        <w:t>天的重复轨道</w:t>
      </w:r>
      <w:r>
        <w:rPr>
          <w:rFonts w:hint="eastAsia"/>
          <w:lang w:val="en-US" w:eastAsia="zh-CN"/>
        </w:rPr>
        <w:t>发生</w:t>
      </w:r>
      <w:r>
        <w:rPr>
          <w:rFonts w:hint="eastAsia"/>
          <w:lang w:val="en-GB" w:eastAsia="zh-CN"/>
        </w:rPr>
        <w:t>轻微漂移时，在一系列视角范围内</w:t>
      </w:r>
      <w:r>
        <w:rPr>
          <w:rFonts w:hint="eastAsia"/>
          <w:lang w:val="en-US" w:eastAsia="zh-CN"/>
        </w:rPr>
        <w:t>即可实现</w:t>
      </w:r>
      <w:r>
        <w:rPr>
          <w:rFonts w:hint="eastAsia"/>
          <w:lang w:val="en-GB" w:eastAsia="zh-CN"/>
        </w:rPr>
        <w:t>成像。在以不同视角进行的任何一次测量期间，</w:t>
      </w:r>
      <w:r>
        <w:rPr>
          <w:rFonts w:hint="eastAsia"/>
          <w:lang w:val="en-US" w:eastAsia="zh-CN"/>
        </w:rPr>
        <w:t>影响</w:t>
      </w:r>
      <w:r>
        <w:rPr>
          <w:rFonts w:hint="eastAsia"/>
          <w:lang w:val="en-GB" w:eastAsia="zh-CN"/>
        </w:rPr>
        <w:t>从</w:t>
      </w:r>
      <w:r>
        <w:rPr>
          <w:rFonts w:hint="eastAsia"/>
          <w:lang w:val="en-US" w:eastAsia="zh-CN"/>
        </w:rPr>
        <w:t>所</w:t>
      </w:r>
      <w:r>
        <w:rPr>
          <w:rFonts w:hint="eastAsia"/>
          <w:lang w:val="en-GB" w:eastAsia="zh-CN"/>
        </w:rPr>
        <w:t>观测的陆地站点获得的</w:t>
      </w:r>
      <w:r>
        <w:rPr>
          <w:rFonts w:hint="eastAsia"/>
          <w:lang w:val="en-GB" w:eastAsia="zh-CN"/>
        </w:rPr>
        <w:t>SAR</w:t>
      </w:r>
      <w:r>
        <w:rPr>
          <w:rFonts w:hint="eastAsia"/>
          <w:lang w:val="en-GB" w:eastAsia="zh-CN"/>
        </w:rPr>
        <w:t>测量数据的任何干扰均会对总体测量性能产生不利影响。</w:t>
      </w:r>
      <w:r>
        <w:rPr>
          <w:rFonts w:hint="eastAsia"/>
          <w:lang w:val="en-GB" w:eastAsia="zh-CN"/>
        </w:rPr>
        <w:t>SAR</w:t>
      </w:r>
      <w:r>
        <w:rPr>
          <w:rFonts w:hint="eastAsia"/>
          <w:lang w:val="en-GB" w:eastAsia="zh-CN"/>
        </w:rPr>
        <w:t>的另一个用途是生成可用于数字高程模</w:t>
      </w:r>
      <w:r>
        <w:rPr>
          <w:rFonts w:hint="eastAsia"/>
          <w:lang w:val="en-GB" w:eastAsia="zh-CN"/>
        </w:rPr>
        <w:lastRenderedPageBreak/>
        <w:t>型的地形图。一些合成孔径雷达使用“重复通过”干涉测量法，以便在两次通过</w:t>
      </w:r>
      <w:r>
        <w:rPr>
          <w:rFonts w:hint="eastAsia"/>
          <w:lang w:val="en-US" w:eastAsia="zh-CN"/>
        </w:rPr>
        <w:t>时</w:t>
      </w:r>
      <w:r>
        <w:rPr>
          <w:rFonts w:hint="eastAsia"/>
          <w:lang w:val="en-GB" w:eastAsia="zh-CN"/>
        </w:rPr>
        <w:t>生成地形图。</w:t>
      </w:r>
      <w:r>
        <w:rPr>
          <w:rFonts w:hint="eastAsia"/>
          <w:lang w:val="en-US" w:eastAsia="zh-CN"/>
        </w:rPr>
        <w:t>在</w:t>
      </w:r>
      <w:r>
        <w:rPr>
          <w:rFonts w:hint="eastAsia"/>
          <w:lang w:val="en-GB" w:eastAsia="zh-CN"/>
        </w:rPr>
        <w:t>任何一</w:t>
      </w:r>
      <w:r>
        <w:rPr>
          <w:rFonts w:hint="eastAsia"/>
          <w:lang w:val="en-US" w:eastAsia="zh-CN"/>
        </w:rPr>
        <w:t>次通过时产生</w:t>
      </w:r>
      <w:r>
        <w:rPr>
          <w:rFonts w:hint="eastAsia"/>
          <w:lang w:val="en-GB" w:eastAsia="zh-CN"/>
        </w:rPr>
        <w:t>的干扰均会对性能产生不利影响。</w:t>
      </w:r>
    </w:p>
    <w:p w14:paraId="4B0811BB" w14:textId="77777777" w:rsidR="0003228D" w:rsidRDefault="008C333C">
      <w:pPr>
        <w:ind w:firstLineChars="200" w:firstLine="480"/>
        <w:rPr>
          <w:lang w:val="en-GB" w:eastAsia="zh-CN"/>
        </w:rPr>
      </w:pPr>
      <w:r>
        <w:rPr>
          <w:rFonts w:hint="eastAsia"/>
          <w:lang w:val="en-GB" w:eastAsia="zh-CN"/>
        </w:rPr>
        <w:t>SAR</w:t>
      </w:r>
      <w:r>
        <w:rPr>
          <w:rFonts w:hint="eastAsia"/>
          <w:lang w:val="en-GB" w:eastAsia="zh-CN"/>
        </w:rPr>
        <w:t>成像或地形任务的一个要求是从陆地或陆地</w:t>
      </w:r>
      <w:r>
        <w:rPr>
          <w:rFonts w:hint="eastAsia"/>
          <w:lang w:val="en-GB" w:eastAsia="zh-CN"/>
        </w:rPr>
        <w:t>/</w:t>
      </w:r>
      <w:r>
        <w:rPr>
          <w:rFonts w:hint="eastAsia"/>
          <w:lang w:val="en-GB" w:eastAsia="zh-CN"/>
        </w:rPr>
        <w:t>海洋过渡区的选定地点获取至少</w:t>
      </w:r>
      <w:r>
        <w:rPr>
          <w:rFonts w:hint="eastAsia"/>
          <w:lang w:val="en-GB" w:eastAsia="zh-CN"/>
        </w:rPr>
        <w:t>99%</w:t>
      </w:r>
      <w:r>
        <w:rPr>
          <w:rFonts w:hint="eastAsia"/>
          <w:lang w:val="en-GB" w:eastAsia="zh-CN"/>
        </w:rPr>
        <w:t>的可能数据。这种丢失数据的预算与其他</w:t>
      </w:r>
      <w:r>
        <w:rPr>
          <w:rFonts w:hint="eastAsia"/>
          <w:lang w:val="en-US" w:eastAsia="zh-CN"/>
        </w:rPr>
        <w:t>导致丢失的源头</w:t>
      </w:r>
      <w:r>
        <w:rPr>
          <w:rFonts w:hint="eastAsia"/>
          <w:lang w:val="en-GB" w:eastAsia="zh-CN"/>
        </w:rPr>
        <w:t>是分开</w:t>
      </w:r>
      <w:r>
        <w:rPr>
          <w:rFonts w:hint="eastAsia"/>
          <w:lang w:val="en-US" w:eastAsia="zh-CN"/>
        </w:rPr>
        <w:t>考虑</w:t>
      </w:r>
      <w:r>
        <w:rPr>
          <w:rFonts w:hint="eastAsia"/>
          <w:lang w:val="en-GB" w:eastAsia="zh-CN"/>
        </w:rPr>
        <w:t>的，例如由于航天器系统、</w:t>
      </w:r>
      <w:r>
        <w:rPr>
          <w:rFonts w:hint="eastAsia"/>
          <w:lang w:val="en-GB" w:eastAsia="zh-CN"/>
        </w:rPr>
        <w:t>SAR</w:t>
      </w:r>
      <w:r>
        <w:rPr>
          <w:rFonts w:hint="eastAsia"/>
          <w:lang w:val="en-GB" w:eastAsia="zh-CN"/>
        </w:rPr>
        <w:t>仪器等造成的丢失。</w:t>
      </w:r>
    </w:p>
    <w:p w14:paraId="0F9D08CE" w14:textId="77777777" w:rsidR="0003228D" w:rsidRDefault="008C333C">
      <w:pPr>
        <w:ind w:firstLineChars="200" w:firstLine="480"/>
        <w:rPr>
          <w:lang w:val="en-GB" w:eastAsia="zh-CN"/>
        </w:rPr>
      </w:pPr>
      <w:r>
        <w:rPr>
          <w:rFonts w:hint="eastAsia"/>
          <w:lang w:val="en-GB" w:eastAsia="zh-CN"/>
        </w:rPr>
        <w:t>SAR</w:t>
      </w:r>
      <w:r>
        <w:rPr>
          <w:rFonts w:hint="eastAsia"/>
          <w:lang w:val="en-GB" w:eastAsia="zh-CN"/>
        </w:rPr>
        <w:t>数据的可用性要求为</w:t>
      </w:r>
      <w:r>
        <w:rPr>
          <w:rFonts w:hint="eastAsia"/>
          <w:lang w:val="en-GB" w:eastAsia="zh-CN"/>
        </w:rPr>
        <w:t>99%</w:t>
      </w:r>
      <w:r>
        <w:rPr>
          <w:rFonts w:hint="eastAsia"/>
          <w:lang w:val="en-GB" w:eastAsia="zh-CN"/>
        </w:rPr>
        <w:t>，</w:t>
      </w:r>
      <w:r>
        <w:rPr>
          <w:rFonts w:hint="eastAsia"/>
          <w:lang w:val="en-US" w:eastAsia="zh-CN"/>
        </w:rPr>
        <w:t>前提是数据丢失的</w:t>
      </w:r>
      <w:r>
        <w:rPr>
          <w:rFonts w:hint="eastAsia"/>
          <w:lang w:val="en-GB" w:eastAsia="zh-CN"/>
        </w:rPr>
        <w:t>持续时间</w:t>
      </w:r>
      <w:r>
        <w:rPr>
          <w:rFonts w:hint="eastAsia"/>
          <w:lang w:val="en-US" w:eastAsia="zh-CN"/>
        </w:rPr>
        <w:t>较</w:t>
      </w:r>
      <w:r>
        <w:rPr>
          <w:rFonts w:hint="eastAsia"/>
          <w:lang w:val="en-GB" w:eastAsia="zh-CN"/>
        </w:rPr>
        <w:t>短，</w:t>
      </w:r>
      <w:r>
        <w:rPr>
          <w:rFonts w:hint="eastAsia"/>
          <w:lang w:val="en-US" w:eastAsia="zh-CN"/>
        </w:rPr>
        <w:t>且</w:t>
      </w:r>
      <w:r>
        <w:rPr>
          <w:rFonts w:hint="eastAsia"/>
          <w:lang w:val="en-GB" w:eastAsia="zh-CN"/>
        </w:rPr>
        <w:t>在数据采集时间和区域内随机</w:t>
      </w:r>
      <w:r>
        <w:rPr>
          <w:rFonts w:hint="eastAsia"/>
          <w:lang w:val="en-US" w:eastAsia="zh-CN"/>
        </w:rPr>
        <w:t>发生</w:t>
      </w:r>
      <w:r>
        <w:rPr>
          <w:rFonts w:hint="eastAsia"/>
          <w:lang w:val="en-GB" w:eastAsia="zh-CN"/>
        </w:rPr>
        <w:t>。不过，</w:t>
      </w:r>
      <w:r>
        <w:rPr>
          <w:rFonts w:hint="eastAsia"/>
          <w:lang w:val="en-GB" w:eastAsia="zh-CN"/>
        </w:rPr>
        <w:t>99%</w:t>
      </w:r>
      <w:r>
        <w:rPr>
          <w:rFonts w:hint="eastAsia"/>
          <w:lang w:val="en-GB" w:eastAsia="zh-CN"/>
        </w:rPr>
        <w:t>的可用性要求应</w:t>
      </w:r>
      <w:r>
        <w:rPr>
          <w:rFonts w:hint="eastAsia"/>
          <w:lang w:val="en-US" w:eastAsia="zh-CN"/>
        </w:rPr>
        <w:t>既</w:t>
      </w:r>
      <w:r>
        <w:rPr>
          <w:rFonts w:hint="eastAsia"/>
          <w:lang w:val="en-GB" w:eastAsia="zh-CN"/>
        </w:rPr>
        <w:t>适用于基于</w:t>
      </w:r>
      <w:r>
        <w:rPr>
          <w:rFonts w:hint="eastAsia"/>
          <w:lang w:val="en-US" w:eastAsia="zh-CN"/>
        </w:rPr>
        <w:t>相关</w:t>
      </w:r>
      <w:r>
        <w:rPr>
          <w:rFonts w:hint="eastAsia"/>
          <w:lang w:val="en-GB" w:eastAsia="zh-CN"/>
        </w:rPr>
        <w:t>受损区域百分比的选项，</w:t>
      </w:r>
      <w:r>
        <w:rPr>
          <w:rFonts w:hint="eastAsia"/>
          <w:lang w:val="en-US" w:eastAsia="zh-CN"/>
        </w:rPr>
        <w:t>又适用于</w:t>
      </w:r>
      <w:r>
        <w:rPr>
          <w:rFonts w:hint="eastAsia"/>
          <w:lang w:val="en-GB" w:eastAsia="zh-CN"/>
        </w:rPr>
        <w:t>基于测量受损期间的观测时间的选项。特别是对于极地轨道仪器</w:t>
      </w:r>
      <w:r>
        <w:rPr>
          <w:rFonts w:hint="eastAsia"/>
          <w:lang w:val="en-US" w:eastAsia="zh-CN"/>
        </w:rPr>
        <w:t>而言</w:t>
      </w:r>
      <w:r>
        <w:rPr>
          <w:rFonts w:hint="eastAsia"/>
          <w:lang w:val="en-GB" w:eastAsia="zh-CN"/>
        </w:rPr>
        <w:t>，大量的观测时间</w:t>
      </w:r>
      <w:r>
        <w:rPr>
          <w:rFonts w:hint="eastAsia"/>
          <w:lang w:val="en-US" w:eastAsia="zh-CN"/>
        </w:rPr>
        <w:t>将花费在</w:t>
      </w:r>
      <w:r>
        <w:rPr>
          <w:rFonts w:hint="eastAsia"/>
          <w:lang w:val="en-GB" w:eastAsia="zh-CN"/>
        </w:rPr>
        <w:t>高纬度地区，如果仅将观测时间作为可用性标准，这可能会低估其他地区的干扰。应注意的是，确定是否可以满足</w:t>
      </w:r>
      <w:r>
        <w:rPr>
          <w:rFonts w:hint="eastAsia"/>
          <w:lang w:val="en-GB" w:eastAsia="zh-CN"/>
        </w:rPr>
        <w:t>99%</w:t>
      </w:r>
      <w:r>
        <w:rPr>
          <w:rFonts w:hint="eastAsia"/>
          <w:lang w:val="en-GB" w:eastAsia="zh-CN"/>
        </w:rPr>
        <w:t>的可用性要求是一个相对简单的分析；不过，由于测量中断在所有观测时间和区域内的随机分散性，</w:t>
      </w:r>
      <w:r>
        <w:rPr>
          <w:rFonts w:hint="eastAsia"/>
          <w:lang w:val="en-US" w:eastAsia="zh-CN"/>
        </w:rPr>
        <w:t>很难对</w:t>
      </w:r>
      <w:r>
        <w:rPr>
          <w:rFonts w:hint="eastAsia"/>
          <w:lang w:val="en-GB" w:eastAsia="zh-CN"/>
        </w:rPr>
        <w:t>测量中断</w:t>
      </w:r>
      <w:r>
        <w:rPr>
          <w:rFonts w:hint="eastAsia"/>
          <w:lang w:val="en-US" w:eastAsia="zh-CN"/>
        </w:rPr>
        <w:t>进行</w:t>
      </w:r>
      <w:r>
        <w:rPr>
          <w:rFonts w:hint="eastAsia"/>
          <w:lang w:val="en-GB" w:eastAsia="zh-CN"/>
        </w:rPr>
        <w:t>分析。在</w:t>
      </w:r>
      <w:r>
        <w:rPr>
          <w:rFonts w:hint="eastAsia"/>
          <w:lang w:val="en-US" w:eastAsia="zh-CN"/>
        </w:rPr>
        <w:t>特定的</w:t>
      </w:r>
      <w:r>
        <w:rPr>
          <w:rFonts w:hint="eastAsia"/>
          <w:lang w:val="en-GB" w:eastAsia="zh-CN"/>
        </w:rPr>
        <w:t>地理位置，系统</w:t>
      </w:r>
      <w:r>
        <w:rPr>
          <w:rFonts w:hint="eastAsia"/>
          <w:lang w:val="en-US" w:eastAsia="zh-CN"/>
        </w:rPr>
        <w:t>性</w:t>
      </w:r>
      <w:r>
        <w:rPr>
          <w:rFonts w:hint="eastAsia"/>
          <w:lang w:val="en-GB" w:eastAsia="zh-CN"/>
        </w:rPr>
        <w:t>干扰是更严重的问题，当在研究人员</w:t>
      </w:r>
      <w:r>
        <w:rPr>
          <w:rFonts w:hint="eastAsia"/>
          <w:lang w:val="en-US" w:eastAsia="zh-CN"/>
        </w:rPr>
        <w:t>关注</w:t>
      </w:r>
      <w:r>
        <w:rPr>
          <w:rFonts w:hint="eastAsia"/>
          <w:lang w:val="en-GB" w:eastAsia="zh-CN"/>
        </w:rPr>
        <w:t>的地点之一遇到</w:t>
      </w:r>
      <w:r>
        <w:rPr>
          <w:rFonts w:hint="eastAsia"/>
          <w:lang w:val="en-US" w:eastAsia="zh-CN"/>
        </w:rPr>
        <w:t>此类干扰时尤其棘手</w:t>
      </w:r>
      <w:r>
        <w:rPr>
          <w:rFonts w:hint="eastAsia"/>
          <w:lang w:val="en-GB" w:eastAsia="zh-CN"/>
        </w:rPr>
        <w:t>，</w:t>
      </w:r>
      <w:r>
        <w:rPr>
          <w:rFonts w:hint="eastAsia"/>
          <w:lang w:val="en-US" w:eastAsia="zh-CN"/>
        </w:rPr>
        <w:t>在这种情况下，基准真实值</w:t>
      </w:r>
      <w:r>
        <w:rPr>
          <w:rFonts w:hint="eastAsia"/>
          <w:lang w:val="en-GB" w:eastAsia="zh-CN"/>
        </w:rPr>
        <w:t>实验或验证实验可能同时发生。特定地理位置对</w:t>
      </w:r>
      <w:r>
        <w:rPr>
          <w:lang w:val="en-GB" w:eastAsia="zh-CN"/>
        </w:rPr>
        <w:t>SAR</w:t>
      </w:r>
      <w:r>
        <w:rPr>
          <w:rFonts w:hint="eastAsia"/>
          <w:lang w:val="en-GB" w:eastAsia="zh-CN"/>
        </w:rPr>
        <w:t>成像或地形测量任务的干扰可能会在全球覆盖图中造成缺口。</w:t>
      </w:r>
    </w:p>
    <w:p w14:paraId="16678075" w14:textId="77777777" w:rsidR="0003228D" w:rsidRDefault="008C333C">
      <w:pPr>
        <w:pStyle w:val="Heading2"/>
        <w:rPr>
          <w:lang w:val="en-US" w:eastAsia="zh-CN"/>
        </w:rPr>
      </w:pPr>
      <w:bookmarkStart w:id="37" w:name="_Toc181885301"/>
      <w:r>
        <w:rPr>
          <w:lang w:val="en-US" w:eastAsia="zh-CN"/>
        </w:rPr>
        <w:t>5.2</w:t>
      </w:r>
      <w:r>
        <w:rPr>
          <w:lang w:val="en-US" w:eastAsia="zh-CN"/>
        </w:rPr>
        <w:tab/>
        <w:t>SAR</w:t>
      </w:r>
      <w:r>
        <w:rPr>
          <w:rFonts w:hint="eastAsia"/>
          <w:lang w:val="en-US" w:eastAsia="zh-CN"/>
        </w:rPr>
        <w:t>的干扰标准</w:t>
      </w:r>
      <w:bookmarkEnd w:id="37"/>
    </w:p>
    <w:p w14:paraId="1BB7D622" w14:textId="77777777" w:rsidR="0003228D" w:rsidRDefault="008C333C">
      <w:pPr>
        <w:ind w:firstLineChars="200" w:firstLine="480"/>
        <w:rPr>
          <w:lang w:val="en-GB" w:eastAsia="zh-CN"/>
        </w:rPr>
      </w:pPr>
      <w:r>
        <w:rPr>
          <w:rFonts w:hint="eastAsia"/>
          <w:lang w:val="en-GB" w:eastAsia="zh-CN"/>
        </w:rPr>
        <w:t>星载成像雷达的干扰标准如表</w:t>
      </w:r>
      <w:r>
        <w:rPr>
          <w:rFonts w:hint="eastAsia"/>
          <w:lang w:val="en-GB" w:eastAsia="zh-CN"/>
        </w:rPr>
        <w:t>2</w:t>
      </w:r>
      <w:r>
        <w:rPr>
          <w:rFonts w:hint="eastAsia"/>
          <w:lang w:val="en-GB" w:eastAsia="zh-CN"/>
        </w:rPr>
        <w:t>所示。在表</w:t>
      </w:r>
      <w:r>
        <w:rPr>
          <w:rFonts w:hint="eastAsia"/>
          <w:lang w:val="en-GB" w:eastAsia="zh-CN"/>
        </w:rPr>
        <w:t>2</w:t>
      </w:r>
      <w:r>
        <w:rPr>
          <w:rFonts w:hint="eastAsia"/>
          <w:lang w:val="en-GB" w:eastAsia="zh-CN"/>
        </w:rPr>
        <w:t>中，合成孔径雷达的干扰标准是</w:t>
      </w:r>
      <w:r>
        <w:rPr>
          <w:lang w:val="en-GB" w:eastAsia="zh-CN"/>
        </w:rPr>
        <w:t>−6 dB</w:t>
      </w:r>
      <w:r>
        <w:rPr>
          <w:rFonts w:hint="eastAsia"/>
          <w:lang w:val="en-GB" w:eastAsia="zh-CN"/>
        </w:rPr>
        <w:t>的干扰噪声比（</w:t>
      </w:r>
      <w:r>
        <w:rPr>
          <w:rFonts w:hint="eastAsia"/>
          <w:i/>
          <w:iCs/>
          <w:lang w:val="en-GB" w:eastAsia="zh-CN"/>
        </w:rPr>
        <w:t>I/N</w:t>
      </w:r>
      <w:r>
        <w:rPr>
          <w:rFonts w:hint="eastAsia"/>
          <w:lang w:val="en-GB" w:eastAsia="zh-CN"/>
        </w:rPr>
        <w:t>），相当于</w:t>
      </w:r>
      <w:r>
        <w:rPr>
          <w:rFonts w:hint="eastAsia"/>
          <w:lang w:val="en-GB" w:eastAsia="zh-CN"/>
        </w:rPr>
        <w:t>SAR</w:t>
      </w:r>
      <w:r>
        <w:rPr>
          <w:rFonts w:hint="eastAsia"/>
          <w:lang w:val="en-GB" w:eastAsia="zh-CN"/>
        </w:rPr>
        <w:t>像素功率标准偏差的</w:t>
      </w:r>
      <w:r>
        <w:rPr>
          <w:rFonts w:hint="eastAsia"/>
          <w:lang w:val="en-GB" w:eastAsia="zh-CN"/>
        </w:rPr>
        <w:t>10%</w:t>
      </w:r>
      <w:r>
        <w:rPr>
          <w:rFonts w:hint="eastAsia"/>
          <w:lang w:val="en-GB" w:eastAsia="zh-CN"/>
        </w:rPr>
        <w:t>测量劣化。</w:t>
      </w:r>
    </w:p>
    <w:p w14:paraId="769E90B8" w14:textId="77777777" w:rsidR="0003228D" w:rsidRDefault="008C333C">
      <w:pPr>
        <w:ind w:firstLineChars="200" w:firstLine="480"/>
        <w:rPr>
          <w:lang w:val="en-GB" w:eastAsia="zh-CN"/>
        </w:rPr>
      </w:pPr>
      <w:r>
        <w:rPr>
          <w:rFonts w:hint="eastAsia"/>
          <w:lang w:val="en-GB" w:eastAsia="zh-CN"/>
        </w:rPr>
        <w:t>考虑到</w:t>
      </w:r>
      <w:r>
        <w:rPr>
          <w:rFonts w:hint="eastAsia"/>
          <w:lang w:val="en-GB" w:eastAsia="zh-CN"/>
        </w:rPr>
        <w:t>SAR</w:t>
      </w:r>
      <w:r>
        <w:rPr>
          <w:rFonts w:hint="eastAsia"/>
          <w:lang w:val="en-GB" w:eastAsia="zh-CN"/>
        </w:rPr>
        <w:t>处理鉴别的干扰减轻效果和在共用频段内运行的系统的调制特性，可能会超过</w:t>
      </w:r>
      <w:r>
        <w:rPr>
          <w:rFonts w:hint="eastAsia"/>
          <w:lang w:val="en-US" w:eastAsia="zh-CN"/>
        </w:rPr>
        <w:t>上述</w:t>
      </w:r>
      <w:r>
        <w:rPr>
          <w:rFonts w:hint="eastAsia"/>
          <w:lang w:val="en-GB" w:eastAsia="zh-CN"/>
        </w:rPr>
        <w:t>干扰电平。为了达到任务目标，对于系统</w:t>
      </w:r>
      <w:r>
        <w:rPr>
          <w:rFonts w:hint="eastAsia"/>
          <w:lang w:val="en-US" w:eastAsia="zh-CN"/>
        </w:rPr>
        <w:t>性</w:t>
      </w:r>
      <w:r>
        <w:rPr>
          <w:rFonts w:hint="eastAsia"/>
          <w:lang w:val="en-GB" w:eastAsia="zh-CN"/>
        </w:rPr>
        <w:t>干扰发生率超过</w:t>
      </w:r>
      <w:r>
        <w:rPr>
          <w:rFonts w:hint="eastAsia"/>
          <w:lang w:val="en-GB" w:eastAsia="zh-CN"/>
        </w:rPr>
        <w:t>1%</w:t>
      </w:r>
      <w:r>
        <w:rPr>
          <w:rFonts w:hint="eastAsia"/>
          <w:lang w:val="en-GB" w:eastAsia="zh-CN"/>
        </w:rPr>
        <w:t>和随机</w:t>
      </w:r>
      <w:r>
        <w:rPr>
          <w:rFonts w:hint="eastAsia"/>
          <w:lang w:val="en-US" w:eastAsia="zh-CN"/>
        </w:rPr>
        <w:t>性</w:t>
      </w:r>
      <w:r>
        <w:rPr>
          <w:rFonts w:hint="eastAsia"/>
          <w:lang w:val="en-GB" w:eastAsia="zh-CN"/>
        </w:rPr>
        <w:t>干扰发生率超过</w:t>
      </w:r>
      <w:r>
        <w:rPr>
          <w:rFonts w:hint="eastAsia"/>
          <w:lang w:val="en-GB" w:eastAsia="zh-CN"/>
        </w:rPr>
        <w:t>5%</w:t>
      </w:r>
      <w:r>
        <w:rPr>
          <w:rFonts w:hint="eastAsia"/>
          <w:lang w:val="en-GB" w:eastAsia="zh-CN"/>
        </w:rPr>
        <w:t>的</w:t>
      </w:r>
      <w:r>
        <w:rPr>
          <w:rFonts w:hint="eastAsia"/>
          <w:lang w:val="en-US" w:eastAsia="zh-CN"/>
        </w:rPr>
        <w:t>相关</w:t>
      </w:r>
      <w:r>
        <w:rPr>
          <w:rFonts w:hint="eastAsia"/>
          <w:lang w:val="en-GB" w:eastAsia="zh-CN"/>
        </w:rPr>
        <w:t>区域，</w:t>
      </w:r>
      <w:r>
        <w:rPr>
          <w:rFonts w:hint="eastAsia"/>
          <w:lang w:val="en-US" w:eastAsia="zh-CN"/>
        </w:rPr>
        <w:t>均</w:t>
      </w:r>
      <w:r>
        <w:rPr>
          <w:rFonts w:hint="eastAsia"/>
          <w:lang w:val="en-GB" w:eastAsia="zh-CN"/>
        </w:rPr>
        <w:t>不得超过</w:t>
      </w:r>
      <w:r>
        <w:rPr>
          <w:rFonts w:hint="eastAsia"/>
          <w:lang w:val="en-US" w:eastAsia="zh-CN"/>
        </w:rPr>
        <w:t>上述电平</w:t>
      </w:r>
      <w:r>
        <w:rPr>
          <w:rFonts w:hint="eastAsia"/>
          <w:lang w:val="en-GB" w:eastAsia="zh-CN"/>
        </w:rPr>
        <w:t>。</w:t>
      </w:r>
    </w:p>
    <w:p w14:paraId="3C22CFCA" w14:textId="77777777" w:rsidR="0003228D" w:rsidRDefault="008C333C">
      <w:pPr>
        <w:ind w:firstLineChars="200" w:firstLine="480"/>
        <w:rPr>
          <w:lang w:val="en-GB" w:eastAsia="zh-CN"/>
        </w:rPr>
      </w:pPr>
      <w:r>
        <w:rPr>
          <w:rFonts w:hint="eastAsia"/>
          <w:lang w:val="en-GB" w:eastAsia="zh-CN"/>
        </w:rPr>
        <w:t>应指出的是，将干扰标准应用于受影响图像的百分比可能会导致低估非极地区域的干扰，</w:t>
      </w:r>
      <w:r>
        <w:rPr>
          <w:rFonts w:hint="eastAsia"/>
          <w:lang w:val="en-US" w:eastAsia="zh-CN"/>
        </w:rPr>
        <w:t>原因是</w:t>
      </w:r>
      <w:r>
        <w:rPr>
          <w:rFonts w:hint="eastAsia"/>
          <w:lang w:val="en-GB" w:eastAsia="zh-CN"/>
        </w:rPr>
        <w:t>由于其轨道原因，</w:t>
      </w:r>
      <w:r>
        <w:rPr>
          <w:rFonts w:hint="eastAsia"/>
          <w:lang w:val="en-US" w:eastAsia="zh-CN"/>
        </w:rPr>
        <w:t>此类</w:t>
      </w:r>
      <w:r>
        <w:rPr>
          <w:rFonts w:hint="eastAsia"/>
          <w:lang w:val="en-GB" w:eastAsia="zh-CN"/>
        </w:rPr>
        <w:t>仪器在极地区域花费了大量时间。因此，建议将该标准应用于受影响图像的百分比（受影响的观察时间）和受影响的</w:t>
      </w:r>
      <w:r>
        <w:rPr>
          <w:rFonts w:hint="eastAsia"/>
          <w:lang w:val="en-US" w:eastAsia="zh-CN"/>
        </w:rPr>
        <w:t>相关</w:t>
      </w:r>
      <w:r>
        <w:rPr>
          <w:rFonts w:hint="eastAsia"/>
          <w:lang w:val="en-GB" w:eastAsia="zh-CN"/>
        </w:rPr>
        <w:t>区域。</w:t>
      </w:r>
    </w:p>
    <w:p w14:paraId="1E8A566C" w14:textId="77777777" w:rsidR="0003228D" w:rsidRDefault="008C333C">
      <w:pPr>
        <w:ind w:firstLineChars="200" w:firstLine="480"/>
        <w:rPr>
          <w:lang w:val="en-US" w:eastAsia="zh-CN"/>
        </w:rPr>
      </w:pPr>
      <w:r>
        <w:rPr>
          <w:rFonts w:hint="eastAsia"/>
          <w:lang w:val="en-US" w:eastAsia="zh-CN"/>
        </w:rPr>
        <w:t>为了生成雷达图像，应在距离和方位角上处理</w:t>
      </w:r>
      <w:r>
        <w:rPr>
          <w:rFonts w:hint="eastAsia"/>
          <w:lang w:val="en-US" w:eastAsia="zh-CN"/>
        </w:rPr>
        <w:t>SAR</w:t>
      </w:r>
      <w:r>
        <w:rPr>
          <w:rFonts w:hint="eastAsia"/>
          <w:lang w:val="en-GB" w:eastAsia="zh-CN"/>
        </w:rPr>
        <w:t>原始</w:t>
      </w:r>
      <w:r>
        <w:rPr>
          <w:rFonts w:hint="eastAsia"/>
          <w:lang w:val="en-US" w:eastAsia="zh-CN"/>
        </w:rPr>
        <w:t>数据。从距离和方位角两个</w:t>
      </w:r>
      <w:r>
        <w:rPr>
          <w:rFonts w:hint="eastAsia"/>
          <w:lang w:val="en-GB" w:eastAsia="zh-CN"/>
        </w:rPr>
        <w:t>维度</w:t>
      </w:r>
      <w:r>
        <w:rPr>
          <w:rFonts w:hint="eastAsia"/>
          <w:lang w:val="en-US" w:eastAsia="zh-CN"/>
        </w:rPr>
        <w:t>来看，点目标</w:t>
      </w:r>
      <w:proofErr w:type="gramStart"/>
      <w:r>
        <w:rPr>
          <w:rFonts w:hint="eastAsia"/>
          <w:lang w:val="en-US" w:eastAsia="zh-CN"/>
        </w:rPr>
        <w:t>回波均</w:t>
      </w:r>
      <w:proofErr w:type="gramEnd"/>
      <w:r>
        <w:rPr>
          <w:rFonts w:hint="eastAsia"/>
          <w:lang w:val="en-US" w:eastAsia="zh-CN"/>
        </w:rPr>
        <w:t>在频率上呈线性分布。处理器将</w:t>
      </w:r>
      <w:r>
        <w:rPr>
          <w:rFonts w:hint="eastAsia"/>
          <w:lang w:val="en-GB" w:eastAsia="zh-CN"/>
        </w:rPr>
        <w:t>在两个维度上对数据进行相关</w:t>
      </w:r>
      <w:r>
        <w:rPr>
          <w:rFonts w:hint="eastAsia"/>
          <w:lang w:val="en-US" w:eastAsia="zh-CN"/>
        </w:rPr>
        <w:t>，回波的处理增益通常在</w:t>
      </w:r>
      <w:r>
        <w:rPr>
          <w:rFonts w:hint="eastAsia"/>
          <w:lang w:val="en-US" w:eastAsia="zh-CN"/>
        </w:rPr>
        <w:t>20</w:t>
      </w:r>
      <w:r>
        <w:rPr>
          <w:rFonts w:hint="eastAsia"/>
          <w:lang w:val="en-US" w:eastAsia="zh-CN"/>
        </w:rPr>
        <w:t>至</w:t>
      </w:r>
      <w:r>
        <w:rPr>
          <w:rFonts w:hint="eastAsia"/>
          <w:lang w:val="en-US" w:eastAsia="zh-CN"/>
        </w:rPr>
        <w:t>40 dB</w:t>
      </w:r>
      <w:r>
        <w:rPr>
          <w:rFonts w:hint="eastAsia"/>
          <w:lang w:val="en-US" w:eastAsia="zh-CN"/>
        </w:rPr>
        <w:t>之间。噪声和干扰信号的处理增益要低得多。接收机噪声在相关距离上的增益接近</w:t>
      </w:r>
      <w:r>
        <w:rPr>
          <w:rFonts w:hint="eastAsia"/>
          <w:lang w:val="en-US" w:eastAsia="zh-CN"/>
        </w:rPr>
        <w:t>0 dB</w:t>
      </w:r>
      <w:r>
        <w:rPr>
          <w:rFonts w:hint="eastAsia"/>
          <w:lang w:val="en-US" w:eastAsia="zh-CN"/>
        </w:rPr>
        <w:t>。</w:t>
      </w:r>
      <w:r>
        <w:rPr>
          <w:rFonts w:hint="eastAsia"/>
          <w:lang w:val="en-GB" w:eastAsia="zh-CN"/>
        </w:rPr>
        <w:t>根据波形调制类型，与噪声处于相同输入电平的干扰信号具有不同的处理增益。</w:t>
      </w:r>
    </w:p>
    <w:p w14:paraId="3C221F23" w14:textId="77777777" w:rsidR="0003228D" w:rsidRDefault="008C333C">
      <w:pPr>
        <w:pStyle w:val="Heading3"/>
        <w:rPr>
          <w:lang w:val="en-US" w:eastAsia="zh-CN"/>
        </w:rPr>
      </w:pPr>
      <w:bookmarkStart w:id="38" w:name="_Toc181885302"/>
      <w:r>
        <w:rPr>
          <w:lang w:val="en-US" w:eastAsia="zh-CN"/>
        </w:rPr>
        <w:t>5.2.1</w:t>
      </w:r>
      <w:r>
        <w:rPr>
          <w:lang w:val="en-US" w:eastAsia="zh-CN"/>
        </w:rPr>
        <w:tab/>
      </w:r>
      <w:proofErr w:type="spellStart"/>
      <w:r>
        <w:rPr>
          <w:rFonts w:eastAsia="Times New Roman" w:hint="eastAsia"/>
          <w:lang w:val="en-GB" w:eastAsia="zh-CN"/>
        </w:rPr>
        <w:t>噪声和类噪声干扰的处理增益</w:t>
      </w:r>
      <w:bookmarkEnd w:id="38"/>
      <w:proofErr w:type="spellEnd"/>
    </w:p>
    <w:p w14:paraId="04115A82" w14:textId="77777777" w:rsidR="0003228D" w:rsidRDefault="008C333C">
      <w:pPr>
        <w:ind w:firstLineChars="200" w:firstLine="480"/>
      </w:pPr>
      <w:r>
        <w:rPr>
          <w:rFonts w:hint="eastAsia"/>
          <w:lang w:eastAsia="zh-CN"/>
        </w:rPr>
        <w:t>以天线端口为基准的系统噪声主要由天线噪声和前端接收机噪声组成。这种噪声可以被建模为白色</w:t>
      </w:r>
      <w:r>
        <w:rPr>
          <w:rFonts w:hint="eastAsia"/>
          <w:lang w:val="en-US" w:eastAsia="zh-CN"/>
        </w:rPr>
        <w:t>的静态</w:t>
      </w:r>
      <w:r>
        <w:rPr>
          <w:rFonts w:hint="eastAsia"/>
          <w:lang w:eastAsia="zh-CN"/>
        </w:rPr>
        <w:t>高斯噪声过程。处理器相关器本质上是一个线性调频脉冲的匹配滤波器。噪声的</w:t>
      </w:r>
      <w:r>
        <w:rPr>
          <w:rFonts w:hint="eastAsia"/>
          <w:lang w:val="en-US" w:eastAsia="zh-CN"/>
        </w:rPr>
        <w:t>距离</w:t>
      </w:r>
      <w:r>
        <w:rPr>
          <w:rFonts w:hint="eastAsia"/>
          <w:lang w:eastAsia="zh-CN"/>
        </w:rPr>
        <w:t>处理增益为</w:t>
      </w:r>
      <w:r>
        <w:rPr>
          <w:rFonts w:hint="eastAsia"/>
          <w:lang w:eastAsia="zh-CN"/>
        </w:rPr>
        <w:t>0 dB</w:t>
      </w:r>
      <w:r>
        <w:rPr>
          <w:rFonts w:hint="eastAsia"/>
          <w:lang w:eastAsia="zh-CN"/>
        </w:rPr>
        <w:t>。方位处理增益对于合成孔径期间</w:t>
      </w:r>
      <w:r>
        <w:rPr>
          <w:rFonts w:hint="eastAsia"/>
          <w:i/>
          <w:iCs/>
          <w:lang w:eastAsia="zh-CN"/>
        </w:rPr>
        <w:t>N</w:t>
      </w:r>
      <w:proofErr w:type="gramStart"/>
      <w:r>
        <w:rPr>
          <w:rFonts w:hint="eastAsia"/>
          <w:lang w:eastAsia="zh-CN"/>
        </w:rPr>
        <w:t>个</w:t>
      </w:r>
      <w:proofErr w:type="gramEnd"/>
      <w:r>
        <w:rPr>
          <w:rFonts w:hint="eastAsia"/>
          <w:lang w:eastAsia="zh-CN"/>
        </w:rPr>
        <w:t>回波的相干积分</w:t>
      </w:r>
      <w:r>
        <w:rPr>
          <w:rFonts w:hint="eastAsia"/>
          <w:lang w:val="en-US" w:eastAsia="zh-CN"/>
        </w:rPr>
        <w:t>为</w:t>
      </w:r>
      <w:r>
        <w:rPr>
          <w:i/>
          <w:lang w:val="en-GB" w:eastAsia="zh-CN"/>
        </w:rPr>
        <w:t>N</w:t>
      </w:r>
      <w:r>
        <w:rPr>
          <w:vertAlign w:val="superscript"/>
          <w:lang w:val="en-GB" w:eastAsia="zh-CN"/>
        </w:rPr>
        <w:t>2</w:t>
      </w:r>
      <w:r>
        <w:rPr>
          <w:rFonts w:hint="eastAsia"/>
          <w:lang w:eastAsia="zh-CN"/>
        </w:rPr>
        <w:t>，</w:t>
      </w:r>
      <w:r>
        <w:rPr>
          <w:rFonts w:hint="eastAsia"/>
          <w:lang w:val="en-US" w:eastAsia="zh-CN"/>
        </w:rPr>
        <w:t>其中</w:t>
      </w:r>
      <w:r>
        <w:rPr>
          <w:rFonts w:hint="eastAsia"/>
          <w:i/>
          <w:iCs/>
          <w:lang w:eastAsia="zh-CN"/>
        </w:rPr>
        <w:t>N</w:t>
      </w:r>
      <w:r>
        <w:rPr>
          <w:rFonts w:hint="eastAsia"/>
          <w:lang w:val="en-US" w:eastAsia="zh-CN"/>
        </w:rPr>
        <w:t>代表</w:t>
      </w:r>
      <w:r>
        <w:rPr>
          <w:rFonts w:hint="eastAsia"/>
          <w:lang w:eastAsia="zh-CN"/>
        </w:rPr>
        <w:t>噪声。需要合成孔径积分时间和适当的</w:t>
      </w:r>
      <w:r>
        <w:rPr>
          <w:rFonts w:hint="eastAsia"/>
          <w:lang w:eastAsia="zh-CN"/>
        </w:rPr>
        <w:t>PRF</w:t>
      </w:r>
      <w:r>
        <w:rPr>
          <w:rFonts w:hint="eastAsia"/>
          <w:lang w:eastAsia="zh-CN"/>
        </w:rPr>
        <w:t>来将像素处理到方位角</w:t>
      </w:r>
      <w:r>
        <w:t>ρ</w:t>
      </w:r>
      <w:r>
        <w:rPr>
          <w:i/>
          <w:vertAlign w:val="subscript"/>
          <w:lang w:val="en-GB" w:eastAsia="zh-CN"/>
        </w:rPr>
        <w:t>AZ</w:t>
      </w:r>
      <w:r>
        <w:rPr>
          <w:rFonts w:hint="eastAsia"/>
          <w:lang w:eastAsia="zh-CN"/>
        </w:rPr>
        <w:t>中的特定分辨率大小。</w:t>
      </w:r>
      <w:proofErr w:type="spellStart"/>
      <w:r>
        <w:rPr>
          <w:rFonts w:hint="eastAsia"/>
        </w:rPr>
        <w:t>计算方法如下</w:t>
      </w:r>
      <w:proofErr w:type="spellEnd"/>
      <w:r>
        <w:rPr>
          <w:rFonts w:hint="eastAsia"/>
        </w:rPr>
        <w:t>：</w:t>
      </w:r>
    </w:p>
    <w:p w14:paraId="28C9EA12" w14:textId="77777777" w:rsidR="0003228D" w:rsidRDefault="008C333C">
      <w:pPr>
        <w:pStyle w:val="Equation"/>
        <w:rPr>
          <w:color w:val="000000" w:themeColor="text1"/>
        </w:rPr>
      </w:pPr>
      <w:r>
        <w:rPr>
          <w:color w:val="000000" w:themeColor="text1"/>
        </w:rPr>
        <w:tab/>
      </w:r>
      <w:r>
        <w:rPr>
          <w:color w:val="000000" w:themeColor="text1"/>
        </w:rPr>
        <w:tab/>
      </w:r>
      <w:r>
        <w:rPr>
          <w:color w:val="000000" w:themeColor="text1"/>
        </w:rPr>
        <w:object w:dxaOrig="1440" w:dyaOrig="390" w14:anchorId="625E5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8pt" o:ole="">
            <v:imagedata r:id="rId21" o:title=""/>
          </v:shape>
          <o:OLEObject Type="Embed" ProgID="Equation.3" ShapeID="_x0000_i1025" DrawAspect="Content" ObjectID="_1793528927" r:id="rId22"/>
        </w:object>
      </w:r>
    </w:p>
    <w:p w14:paraId="65257AE5" w14:textId="77777777" w:rsidR="0003228D" w:rsidRDefault="008C333C">
      <w:pPr>
        <w:pStyle w:val="Equation"/>
        <w:rPr>
          <w:color w:val="000000" w:themeColor="text1"/>
        </w:rPr>
      </w:pPr>
      <w:r>
        <w:rPr>
          <w:color w:val="000000" w:themeColor="text1"/>
        </w:rPr>
        <w:tab/>
      </w:r>
      <w:r>
        <w:rPr>
          <w:color w:val="000000" w:themeColor="text1"/>
        </w:rPr>
        <w:tab/>
      </w:r>
      <w:r>
        <w:rPr>
          <w:color w:val="000000" w:themeColor="text1"/>
        </w:rPr>
        <w:object w:dxaOrig="1100" w:dyaOrig="700" w14:anchorId="588ED541">
          <v:shape id="_x0000_i1026" type="#_x0000_t75" style="width:54.8pt;height:34.95pt" o:ole="">
            <v:imagedata r:id="rId23" o:title=""/>
          </v:shape>
          <o:OLEObject Type="Embed" ProgID="Equation.3" ShapeID="_x0000_i1026" DrawAspect="Content" ObjectID="_1793528928" r:id="rId24"/>
        </w:object>
      </w:r>
    </w:p>
    <w:p w14:paraId="69E89288" w14:textId="77777777" w:rsidR="0003228D" w:rsidRDefault="008C333C">
      <w:pPr>
        <w:pStyle w:val="Equation"/>
        <w:rPr>
          <w:color w:val="000000" w:themeColor="text1"/>
          <w:lang w:val="en-GB" w:eastAsia="zh-CN"/>
        </w:rPr>
      </w:pPr>
      <w:r>
        <w:rPr>
          <w:color w:val="000000" w:themeColor="text1"/>
        </w:rPr>
        <w:tab/>
      </w:r>
      <w:r>
        <w:rPr>
          <w:color w:val="000000" w:themeColor="text1"/>
        </w:rPr>
        <w:tab/>
      </w:r>
      <w:r>
        <w:rPr>
          <w:color w:val="000000" w:themeColor="text1"/>
          <w:position w:val="-30"/>
        </w:rPr>
        <w:object w:dxaOrig="1590" w:dyaOrig="740" w14:anchorId="7A97FF44">
          <v:shape id="_x0000_i1027" type="#_x0000_t75" style="width:79.5pt;height:37.05pt" o:ole="">
            <v:imagedata r:id="rId25" o:title=""/>
          </v:shape>
          <o:OLEObject Type="Embed" ProgID="Equation.3" ShapeID="_x0000_i1027" DrawAspect="Content" ObjectID="_1793528929" r:id="rId26"/>
        </w:object>
      </w:r>
      <w:r>
        <w:rPr>
          <w:rFonts w:eastAsiaTheme="minorEastAsia" w:hint="eastAsia"/>
          <w:color w:val="000000" w:themeColor="text1"/>
          <w:szCs w:val="24"/>
          <w:lang w:val="en-GB" w:eastAsia="zh-CN"/>
        </w:rPr>
        <w:t>（</w:t>
      </w:r>
      <w:r>
        <w:rPr>
          <w:rFonts w:eastAsiaTheme="minorEastAsia"/>
          <w:color w:val="000000" w:themeColor="text1"/>
          <w:szCs w:val="24"/>
          <w:lang w:val="en-GB" w:eastAsia="zh-CN"/>
        </w:rPr>
        <w:t>假设</w:t>
      </w:r>
      <w:r>
        <w:rPr>
          <w:rFonts w:eastAsiaTheme="minorEastAsia" w:hint="eastAsia"/>
          <w:color w:val="000000" w:themeColor="text1"/>
          <w:szCs w:val="24"/>
          <w:lang w:val="en-US" w:eastAsia="zh-CN"/>
        </w:rPr>
        <w:t>为</w:t>
      </w:r>
      <w:r>
        <w:rPr>
          <w:rFonts w:hint="eastAsia"/>
          <w:lang w:val="en-GB" w:eastAsia="zh-CN"/>
        </w:rPr>
        <w:t>条带</w:t>
      </w:r>
      <w:r>
        <w:rPr>
          <w:rFonts w:eastAsiaTheme="minorEastAsia"/>
          <w:color w:val="000000" w:themeColor="text1"/>
          <w:szCs w:val="24"/>
          <w:lang w:val="en-GB" w:eastAsia="zh-CN"/>
        </w:rPr>
        <w:t>模式</w:t>
      </w:r>
      <w:r>
        <w:rPr>
          <w:rFonts w:eastAsiaTheme="minorEastAsia" w:hint="eastAsia"/>
          <w:color w:val="000000" w:themeColor="text1"/>
          <w:szCs w:val="24"/>
          <w:lang w:val="en-GB" w:eastAsia="zh-CN"/>
        </w:rPr>
        <w:t>）</w:t>
      </w:r>
    </w:p>
    <w:p w14:paraId="1A4A6877" w14:textId="77777777" w:rsidR="0003228D" w:rsidRDefault="008C333C">
      <w:pPr>
        <w:rPr>
          <w:lang w:val="en-GB" w:eastAsia="zh-CN"/>
        </w:rPr>
      </w:pPr>
      <w:r>
        <w:rPr>
          <w:rFonts w:hint="eastAsia"/>
          <w:lang w:val="en-US" w:eastAsia="zh-CN"/>
        </w:rPr>
        <w:lastRenderedPageBreak/>
        <w:t>其中：</w:t>
      </w:r>
    </w:p>
    <w:p w14:paraId="339656C7" w14:textId="77777777" w:rsidR="0003228D" w:rsidRDefault="008C333C">
      <w:pPr>
        <w:pStyle w:val="Equationlegend"/>
        <w:rPr>
          <w:color w:val="000000" w:themeColor="text1"/>
          <w:lang w:eastAsia="zh-CN"/>
        </w:rPr>
      </w:pPr>
      <w:r>
        <w:rPr>
          <w:color w:val="000000" w:themeColor="text1"/>
          <w:lang w:eastAsia="zh-CN"/>
        </w:rPr>
        <w:tab/>
      </w:r>
      <w:r>
        <w:rPr>
          <w:i/>
          <w:color w:val="000000" w:themeColor="text1"/>
          <w:lang w:eastAsia="zh-CN"/>
        </w:rPr>
        <w:t>G</w:t>
      </w:r>
      <w:r>
        <w:rPr>
          <w:i/>
          <w:color w:val="000000" w:themeColor="text1"/>
          <w:vertAlign w:val="subscript"/>
          <w:lang w:eastAsia="zh-CN"/>
        </w:rPr>
        <w:t>NAZ</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噪声的方位处理增益</w:t>
      </w:r>
    </w:p>
    <w:p w14:paraId="298BD6F4" w14:textId="77777777" w:rsidR="0003228D" w:rsidRDefault="008C333C">
      <w:pPr>
        <w:pStyle w:val="Equationlegend"/>
        <w:rPr>
          <w:color w:val="000000" w:themeColor="text1"/>
          <w:lang w:eastAsia="zh-CN"/>
        </w:rPr>
      </w:pPr>
      <w:r>
        <w:rPr>
          <w:color w:val="000000" w:themeColor="text1"/>
          <w:lang w:eastAsia="zh-CN"/>
        </w:rPr>
        <w:tab/>
      </w:r>
      <w:r>
        <w:rPr>
          <w:i/>
          <w:color w:val="000000" w:themeColor="text1"/>
          <w:lang w:eastAsia="zh-CN"/>
        </w:rPr>
        <w:t>T</w:t>
      </w:r>
      <w:r>
        <w:rPr>
          <w:i/>
          <w:color w:val="000000" w:themeColor="text1"/>
          <w:vertAlign w:val="subscript"/>
          <w:lang w:eastAsia="zh-CN"/>
        </w:rPr>
        <w:t>I</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SAR</w:t>
      </w:r>
      <w:r>
        <w:rPr>
          <w:rFonts w:eastAsiaTheme="minorEastAsia"/>
          <w:color w:val="000000" w:themeColor="text1"/>
          <w:szCs w:val="24"/>
          <w:lang w:eastAsia="zh-CN"/>
        </w:rPr>
        <w:t>方位积分时间</w:t>
      </w:r>
    </w:p>
    <w:p w14:paraId="74C20D21" w14:textId="77777777" w:rsidR="0003228D" w:rsidRDefault="008C333C">
      <w:pPr>
        <w:pStyle w:val="Equationlegend"/>
        <w:rPr>
          <w:color w:val="000000" w:themeColor="text1"/>
          <w:lang w:eastAsia="zh-CN"/>
        </w:rPr>
      </w:pPr>
      <w:r>
        <w:rPr>
          <w:color w:val="000000" w:themeColor="text1"/>
          <w:lang w:eastAsia="zh-CN"/>
        </w:rPr>
        <w:tab/>
      </w:r>
      <w:r>
        <w:rPr>
          <w:i/>
          <w:color w:val="000000" w:themeColor="text1"/>
          <w:lang w:eastAsia="zh-CN"/>
        </w:rPr>
        <w:t>PRF</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脉冲重复频率</w:t>
      </w:r>
    </w:p>
    <w:p w14:paraId="537E978F" w14:textId="77777777" w:rsidR="0003228D" w:rsidRDefault="008C333C">
      <w:pPr>
        <w:pStyle w:val="Equationlegend"/>
        <w:rPr>
          <w:color w:val="000000" w:themeColor="text1"/>
          <w:lang w:eastAsia="zh-CN"/>
        </w:rPr>
      </w:pPr>
      <w:r>
        <w:rPr>
          <w:color w:val="000000" w:themeColor="text1"/>
          <w:lang w:eastAsia="zh-CN"/>
        </w:rPr>
        <w:tab/>
      </w:r>
      <w:r>
        <w:rPr>
          <w:color w:val="000000" w:themeColor="text1"/>
        </w:rPr>
        <w:t>λ</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波长</w:t>
      </w:r>
    </w:p>
    <w:p w14:paraId="3A892A6E" w14:textId="77777777" w:rsidR="0003228D" w:rsidRDefault="008C333C">
      <w:pPr>
        <w:pStyle w:val="Equationlegend"/>
        <w:rPr>
          <w:color w:val="000000" w:themeColor="text1"/>
          <w:lang w:eastAsia="zh-CN"/>
        </w:rPr>
      </w:pPr>
      <w:r>
        <w:rPr>
          <w:color w:val="000000" w:themeColor="text1"/>
          <w:lang w:eastAsia="zh-CN"/>
        </w:rPr>
        <w:tab/>
      </w:r>
      <w:r>
        <w:rPr>
          <w:i/>
          <w:color w:val="000000" w:themeColor="text1"/>
          <w:lang w:eastAsia="zh-CN"/>
        </w:rPr>
        <w:t>R</w:t>
      </w:r>
      <w:r>
        <w:rPr>
          <w:i/>
          <w:color w:val="000000" w:themeColor="text1"/>
          <w:vertAlign w:val="subscript"/>
          <w:lang w:eastAsia="zh-CN"/>
        </w:rPr>
        <w:t>S</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倾斜范围</w:t>
      </w:r>
    </w:p>
    <w:p w14:paraId="3B2DA3DD" w14:textId="77777777" w:rsidR="0003228D" w:rsidRDefault="008C333C">
      <w:pPr>
        <w:pStyle w:val="Equationlegend"/>
        <w:rPr>
          <w:color w:val="000000" w:themeColor="text1"/>
          <w:lang w:eastAsia="zh-CN"/>
        </w:rPr>
      </w:pPr>
      <w:r>
        <w:rPr>
          <w:color w:val="000000" w:themeColor="text1"/>
          <w:lang w:eastAsia="zh-CN"/>
        </w:rPr>
        <w:tab/>
      </w:r>
      <w:r>
        <w:rPr>
          <w:i/>
          <w:color w:val="000000" w:themeColor="text1"/>
          <w:lang w:eastAsia="zh-CN"/>
        </w:rPr>
        <w:t>v</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航天器平台速度</w:t>
      </w:r>
    </w:p>
    <w:p w14:paraId="60F43052" w14:textId="77777777" w:rsidR="0003228D" w:rsidRDefault="008C333C">
      <w:pPr>
        <w:pStyle w:val="Equationlegend"/>
        <w:rPr>
          <w:color w:val="000000" w:themeColor="text1"/>
          <w:lang w:eastAsia="zh-CN"/>
        </w:rPr>
      </w:pPr>
      <w:r>
        <w:rPr>
          <w:color w:val="000000" w:themeColor="text1"/>
          <w:lang w:eastAsia="zh-CN"/>
        </w:rPr>
        <w:tab/>
      </w:r>
      <w:r>
        <w:rPr>
          <w:i/>
          <w:color w:val="000000" w:themeColor="text1"/>
          <w:lang w:eastAsia="zh-CN"/>
        </w:rPr>
        <w:t>L</w:t>
      </w:r>
      <w:r>
        <w:rPr>
          <w:i/>
          <w:color w:val="000000" w:themeColor="text1"/>
          <w:vertAlign w:val="subscript"/>
          <w:lang w:eastAsia="zh-CN"/>
        </w:rPr>
        <w:t>eff</w:t>
      </w:r>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方位角中的有效天线长度</w:t>
      </w:r>
    </w:p>
    <w:p w14:paraId="12EEAE3B" w14:textId="77777777" w:rsidR="0003228D" w:rsidRDefault="008C333C">
      <w:pPr>
        <w:pStyle w:val="Equationlegend"/>
        <w:rPr>
          <w:rFonts w:eastAsiaTheme="minorEastAsia"/>
          <w:color w:val="000000" w:themeColor="text1"/>
          <w:lang w:eastAsia="zh-CN"/>
        </w:rPr>
      </w:pPr>
      <w:r>
        <w:rPr>
          <w:color w:val="000000" w:themeColor="text1"/>
          <w:lang w:eastAsia="zh-CN"/>
        </w:rPr>
        <w:tab/>
      </w:r>
      <w:proofErr w:type="spellStart"/>
      <w:r>
        <w:rPr>
          <w:color w:val="000000" w:themeColor="text1"/>
        </w:rPr>
        <w:t>ρ</w:t>
      </w:r>
      <w:r>
        <w:rPr>
          <w:i/>
          <w:color w:val="000000" w:themeColor="text1"/>
          <w:vertAlign w:val="subscript"/>
          <w:lang w:eastAsia="zh-CN"/>
        </w:rPr>
        <w:t>AZ</w:t>
      </w:r>
      <w:proofErr w:type="spellEnd"/>
      <w:r>
        <w:rPr>
          <w:rFonts w:hint="eastAsia"/>
          <w:color w:val="000000" w:themeColor="text1"/>
          <w:lang w:eastAsia="zh-CN"/>
        </w:rPr>
        <w:t>：</w:t>
      </w:r>
      <w:r>
        <w:rPr>
          <w:color w:val="000000" w:themeColor="text1"/>
          <w:lang w:eastAsia="zh-CN"/>
        </w:rPr>
        <w:tab/>
      </w:r>
      <w:r>
        <w:rPr>
          <w:rFonts w:eastAsiaTheme="minorEastAsia"/>
          <w:color w:val="000000" w:themeColor="text1"/>
          <w:szCs w:val="24"/>
          <w:lang w:eastAsia="zh-CN"/>
        </w:rPr>
        <w:t>方位分辨率</w:t>
      </w:r>
      <w:r>
        <w:rPr>
          <w:rFonts w:eastAsiaTheme="minorEastAsia" w:hint="eastAsia"/>
          <w:color w:val="000000" w:themeColor="text1"/>
          <w:szCs w:val="24"/>
          <w:lang w:eastAsia="zh-CN"/>
        </w:rPr>
        <w:t>。</w:t>
      </w:r>
    </w:p>
    <w:p w14:paraId="699ECB3F" w14:textId="4878AA5A" w:rsidR="0003228D" w:rsidRDefault="008C333C">
      <w:pPr>
        <w:ind w:firstLineChars="200" w:firstLine="480"/>
        <w:rPr>
          <w:lang w:val="en-GB" w:eastAsia="zh-CN"/>
        </w:rPr>
      </w:pPr>
      <w:r>
        <w:rPr>
          <w:rFonts w:hint="eastAsia"/>
          <w:lang w:val="en-GB" w:eastAsia="zh-CN"/>
        </w:rPr>
        <w:t>例如，对于一个</w:t>
      </w:r>
      <w:r>
        <w:rPr>
          <w:rFonts w:hint="eastAsia"/>
          <w:lang w:val="en-GB" w:eastAsia="zh-CN"/>
        </w:rPr>
        <w:t>600 MHz</w:t>
      </w:r>
      <w:r>
        <w:rPr>
          <w:rFonts w:hint="eastAsia"/>
          <w:lang w:val="en-GB" w:eastAsia="zh-CN"/>
        </w:rPr>
        <w:t>带宽的</w:t>
      </w:r>
      <w:r>
        <w:rPr>
          <w:rFonts w:hint="eastAsia"/>
          <w:lang w:val="en-GB" w:eastAsia="zh-CN"/>
        </w:rPr>
        <w:t>SAR</w:t>
      </w:r>
      <w:r>
        <w:rPr>
          <w:rFonts w:hint="eastAsia"/>
          <w:lang w:val="en-US" w:eastAsia="zh-CN"/>
        </w:rPr>
        <w:t>而言</w:t>
      </w:r>
      <w:r>
        <w:rPr>
          <w:rFonts w:hint="eastAsia"/>
          <w:lang w:val="en-GB" w:eastAsia="zh-CN"/>
        </w:rPr>
        <w:t>，在条带模式下</w:t>
      </w:r>
      <w:r>
        <w:rPr>
          <w:rFonts w:hint="eastAsia"/>
          <w:lang w:val="en-GB" w:eastAsia="zh-CN"/>
        </w:rPr>
        <w:t>9.6 GHz</w:t>
      </w:r>
      <w:r>
        <w:rPr>
          <w:rFonts w:hint="eastAsia"/>
          <w:lang w:val="en-GB" w:eastAsia="zh-CN"/>
        </w:rPr>
        <w:t>附近有一个</w:t>
      </w:r>
      <w:r>
        <w:rPr>
          <w:rFonts w:hint="eastAsia"/>
          <w:lang w:val="en-GB" w:eastAsia="zh-CN"/>
        </w:rPr>
        <w:t>3 m</w:t>
      </w:r>
      <w:r>
        <w:rPr>
          <w:rFonts w:hint="eastAsia"/>
          <w:lang w:val="en-GB" w:eastAsia="zh-CN"/>
        </w:rPr>
        <w:t>天线，</w:t>
      </w:r>
      <w:r>
        <w:t>λ</w:t>
      </w:r>
      <w:r>
        <w:rPr>
          <w:lang w:val="en-GB" w:eastAsia="zh-CN"/>
        </w:rPr>
        <w:t xml:space="preserve"> </w:t>
      </w:r>
      <w:r w:rsidR="00D53265">
        <w:rPr>
          <w:lang w:val="en-GB" w:eastAsia="zh-CN"/>
        </w:rPr>
        <w:t> </w:t>
      </w:r>
      <w:r>
        <w:rPr>
          <w:lang w:val="en-GB" w:eastAsia="zh-CN"/>
        </w:rPr>
        <w:t>= 0.031 25 m</w:t>
      </w:r>
      <w:r>
        <w:rPr>
          <w:rFonts w:hint="eastAsia"/>
          <w:lang w:val="en-GB" w:eastAsia="zh-CN"/>
        </w:rPr>
        <w:t>，</w:t>
      </w:r>
      <w:r>
        <w:rPr>
          <w:lang w:val="en-GB" w:eastAsia="zh-CN"/>
        </w:rPr>
        <w:t>20°</w:t>
      </w:r>
      <w:r>
        <w:rPr>
          <w:rFonts w:hint="eastAsia"/>
          <w:lang w:val="en-GB" w:eastAsia="zh-CN"/>
        </w:rPr>
        <w:t>入射角时</w:t>
      </w:r>
      <w:r>
        <w:rPr>
          <w:i/>
          <w:lang w:val="en-GB" w:eastAsia="zh-CN"/>
        </w:rPr>
        <w:t>R</w:t>
      </w:r>
      <w:r>
        <w:rPr>
          <w:i/>
          <w:vertAlign w:val="subscript"/>
          <w:lang w:val="en-GB" w:eastAsia="zh-CN"/>
        </w:rPr>
        <w:t>S</w:t>
      </w:r>
      <w:r>
        <w:rPr>
          <w:lang w:val="en-GB" w:eastAsia="zh-CN"/>
        </w:rPr>
        <w:t xml:space="preserve"> = 535.8 km</w:t>
      </w:r>
      <w:r>
        <w:rPr>
          <w:rFonts w:hint="eastAsia"/>
          <w:lang w:val="en-GB" w:eastAsia="zh-CN"/>
        </w:rPr>
        <w:t>，</w:t>
      </w:r>
      <w:r>
        <w:rPr>
          <w:i/>
          <w:lang w:val="en-GB" w:eastAsia="zh-CN"/>
        </w:rPr>
        <w:t>v </w:t>
      </w:r>
      <w:r>
        <w:rPr>
          <w:lang w:val="en-GB" w:eastAsia="zh-CN"/>
        </w:rPr>
        <w:t>= 7.05 km/s</w:t>
      </w:r>
      <w:r>
        <w:rPr>
          <w:rFonts w:hint="eastAsia"/>
          <w:lang w:val="en-GB" w:eastAsia="zh-CN"/>
        </w:rPr>
        <w:t>，</w:t>
      </w:r>
      <w:r>
        <w:rPr>
          <w:i/>
          <w:lang w:val="en-GB" w:eastAsia="zh-CN"/>
        </w:rPr>
        <w:t>L</w:t>
      </w:r>
      <w:r>
        <w:rPr>
          <w:i/>
          <w:vertAlign w:val="subscript"/>
          <w:lang w:val="en-GB" w:eastAsia="zh-CN"/>
        </w:rPr>
        <w:t>eff</w:t>
      </w:r>
      <w:r>
        <w:rPr>
          <w:lang w:val="en-GB" w:eastAsia="zh-CN"/>
        </w:rPr>
        <w:t xml:space="preserve"> = 3 m</w:t>
      </w:r>
      <w:r>
        <w:rPr>
          <w:rFonts w:hint="eastAsia"/>
          <w:lang w:val="en-GB" w:eastAsia="zh-CN"/>
        </w:rPr>
        <w:t>，则</w:t>
      </w:r>
      <w:r>
        <w:rPr>
          <w:i/>
          <w:lang w:val="en-GB" w:eastAsia="zh-CN"/>
        </w:rPr>
        <w:t>T</w:t>
      </w:r>
      <w:r>
        <w:rPr>
          <w:i/>
          <w:vertAlign w:val="subscript"/>
          <w:lang w:val="en-GB" w:eastAsia="zh-CN"/>
        </w:rPr>
        <w:t>I</w:t>
      </w:r>
      <w:r>
        <w:rPr>
          <w:lang w:val="en-GB" w:eastAsia="zh-CN"/>
        </w:rPr>
        <w:t xml:space="preserve"> = 0.8 s</w:t>
      </w:r>
      <w:r>
        <w:rPr>
          <w:rFonts w:hint="eastAsia"/>
          <w:lang w:val="en-GB" w:eastAsia="zh-CN"/>
        </w:rPr>
        <w:t>。对于</w:t>
      </w:r>
      <w:r>
        <w:t>ρ</w:t>
      </w:r>
      <w:r>
        <w:rPr>
          <w:i/>
          <w:vertAlign w:val="subscript"/>
          <w:lang w:val="en-GB" w:eastAsia="zh-CN"/>
        </w:rPr>
        <w:t>A</w:t>
      </w:r>
      <w:r>
        <w:rPr>
          <w:vertAlign w:val="subscript"/>
          <w:lang w:val="en-GB" w:eastAsia="zh-CN"/>
        </w:rPr>
        <w:t>Z</w:t>
      </w:r>
      <w:r>
        <w:rPr>
          <w:lang w:val="en-GB" w:eastAsia="zh-CN"/>
        </w:rPr>
        <w:t xml:space="preserve"> </w:t>
      </w:r>
      <w:r w:rsidR="00D53265">
        <w:rPr>
          <w:lang w:eastAsia="zh-CN"/>
        </w:rPr>
        <w:t> </w:t>
      </w:r>
      <w:r>
        <w:rPr>
          <w:lang w:val="en-GB" w:eastAsia="zh-CN"/>
        </w:rPr>
        <w:t xml:space="preserve">= </w:t>
      </w:r>
      <w:r w:rsidR="00D53265">
        <w:rPr>
          <w:lang w:val="en-GB" w:eastAsia="zh-CN"/>
        </w:rPr>
        <w:t> </w:t>
      </w:r>
      <w:r>
        <w:rPr>
          <w:lang w:val="en-GB" w:eastAsia="zh-CN"/>
        </w:rPr>
        <w:t>1 m</w:t>
      </w:r>
      <w:r>
        <w:rPr>
          <w:rFonts w:hint="eastAsia"/>
          <w:lang w:val="en-GB" w:eastAsia="zh-CN"/>
        </w:rPr>
        <w:t>，则</w:t>
      </w:r>
      <w:r>
        <w:rPr>
          <w:i/>
          <w:lang w:val="en-GB" w:eastAsia="zh-CN"/>
        </w:rPr>
        <w:t>PRF</w:t>
      </w:r>
      <w:r>
        <w:rPr>
          <w:lang w:val="en-GB" w:eastAsia="zh-CN"/>
        </w:rPr>
        <w:t xml:space="preserve"> = 8 460 Hz</w:t>
      </w:r>
      <w:r>
        <w:rPr>
          <w:rFonts w:hint="eastAsia"/>
          <w:lang w:val="en-GB" w:eastAsia="zh-CN"/>
        </w:rPr>
        <w:t>，噪声</w:t>
      </w:r>
      <w:r>
        <w:rPr>
          <w:i/>
          <w:lang w:val="en-GB" w:eastAsia="zh-CN"/>
        </w:rPr>
        <w:t>G</w:t>
      </w:r>
      <w:r>
        <w:rPr>
          <w:i/>
          <w:vertAlign w:val="subscript"/>
          <w:lang w:val="en-GB" w:eastAsia="zh-CN"/>
        </w:rPr>
        <w:t>N</w:t>
      </w:r>
      <w:r>
        <w:rPr>
          <w:i/>
          <w:smallCaps/>
          <w:sz w:val="16"/>
          <w:vertAlign w:val="subscript"/>
          <w:lang w:val="en-GB" w:eastAsia="zh-CN"/>
        </w:rPr>
        <w:t>AZ</w:t>
      </w:r>
      <w:r>
        <w:rPr>
          <w:rFonts w:hint="eastAsia"/>
          <w:lang w:val="en-GB" w:eastAsia="zh-CN"/>
        </w:rPr>
        <w:t>的方位处理增益为</w:t>
      </w:r>
      <w:r>
        <w:rPr>
          <w:rFonts w:hint="eastAsia"/>
          <w:lang w:val="en-GB" w:eastAsia="zh-CN"/>
        </w:rPr>
        <w:t>38 dB</w:t>
      </w:r>
      <w:r>
        <w:rPr>
          <w:rFonts w:hint="eastAsia"/>
          <w:lang w:val="en-GB" w:eastAsia="zh-CN"/>
        </w:rPr>
        <w:t>。</w:t>
      </w:r>
    </w:p>
    <w:p w14:paraId="0BE82A79" w14:textId="78FCD4B2" w:rsidR="0003228D" w:rsidRDefault="008C333C">
      <w:pPr>
        <w:ind w:firstLineChars="200" w:firstLine="480"/>
        <w:rPr>
          <w:lang w:val="en-GB" w:eastAsia="zh-CN"/>
        </w:rPr>
      </w:pPr>
      <w:r>
        <w:rPr>
          <w:rFonts w:hint="eastAsia"/>
          <w:lang w:val="en-GB" w:eastAsia="zh-CN"/>
        </w:rPr>
        <w:t>对于在聚束模式下使用</w:t>
      </w:r>
      <w:r>
        <w:rPr>
          <w:rFonts w:hint="eastAsia"/>
          <w:lang w:val="en-GB" w:eastAsia="zh-CN"/>
        </w:rPr>
        <w:t>1.2 GHz</w:t>
      </w:r>
      <w:r>
        <w:rPr>
          <w:rFonts w:hint="eastAsia"/>
          <w:lang w:val="en-GB" w:eastAsia="zh-CN"/>
        </w:rPr>
        <w:t>带宽的相同</w:t>
      </w:r>
      <w:r>
        <w:rPr>
          <w:rFonts w:hint="eastAsia"/>
          <w:lang w:val="en-GB" w:eastAsia="zh-CN"/>
        </w:rPr>
        <w:t>SAR</w:t>
      </w:r>
      <w:r>
        <w:rPr>
          <w:rFonts w:hint="eastAsia"/>
          <w:lang w:val="en-GB" w:eastAsia="zh-CN"/>
        </w:rPr>
        <w:t>，方位角的积分时间将更加重要。如果</w:t>
      </w:r>
      <w:r>
        <w:rPr>
          <w:rFonts w:hint="eastAsia"/>
          <w:lang w:val="en-GB" w:eastAsia="zh-CN"/>
        </w:rPr>
        <w:t>SAR</w:t>
      </w:r>
      <w:r>
        <w:rPr>
          <w:rFonts w:hint="eastAsia"/>
          <w:lang w:val="en-GB" w:eastAsia="zh-CN"/>
        </w:rPr>
        <w:t>主波束在</w:t>
      </w:r>
      <w:r>
        <w:rPr>
          <w:rFonts w:hint="eastAsia"/>
          <w:lang w:val="en-GB" w:eastAsia="zh-CN"/>
        </w:rPr>
        <w:t>3s</w:t>
      </w:r>
      <w:r>
        <w:rPr>
          <w:rFonts w:hint="eastAsia"/>
          <w:lang w:val="en-GB" w:eastAsia="zh-CN"/>
        </w:rPr>
        <w:t>内照射目标区域，并且</w:t>
      </w:r>
      <w:r>
        <w:rPr>
          <w:rFonts w:hint="eastAsia"/>
          <w:lang w:val="en-GB" w:eastAsia="zh-CN"/>
        </w:rPr>
        <w:t>PRF</w:t>
      </w:r>
      <w:r>
        <w:rPr>
          <w:rFonts w:hint="eastAsia"/>
          <w:lang w:val="en-GB" w:eastAsia="zh-CN"/>
        </w:rPr>
        <w:t>为</w:t>
      </w:r>
      <w:r>
        <w:rPr>
          <w:rFonts w:hint="eastAsia"/>
          <w:lang w:val="en-GB" w:eastAsia="zh-CN"/>
        </w:rPr>
        <w:t>6 000 Hz</w:t>
      </w:r>
      <w:r>
        <w:rPr>
          <w:rFonts w:hint="eastAsia"/>
          <w:lang w:val="en-GB" w:eastAsia="zh-CN"/>
        </w:rPr>
        <w:t>，则方位处理增益</w:t>
      </w:r>
      <w:r>
        <w:rPr>
          <w:rFonts w:hint="eastAsia"/>
          <w:lang w:val="en-US" w:eastAsia="zh-CN"/>
        </w:rPr>
        <w:t>将</w:t>
      </w:r>
      <w:r>
        <w:rPr>
          <w:rFonts w:hint="eastAsia"/>
          <w:lang w:val="en-GB" w:eastAsia="zh-CN"/>
        </w:rPr>
        <w:t>变为</w:t>
      </w:r>
      <w:r>
        <w:rPr>
          <w:rFonts w:hint="eastAsia"/>
          <w:lang w:val="en-GB" w:eastAsia="zh-CN"/>
        </w:rPr>
        <w:t>42 dB</w:t>
      </w:r>
      <w:r>
        <w:rPr>
          <w:rFonts w:hint="eastAsia"/>
          <w:lang w:val="en-GB" w:eastAsia="zh-CN"/>
        </w:rPr>
        <w:t>。</w:t>
      </w:r>
    </w:p>
    <w:p w14:paraId="64B21DBA" w14:textId="77777777" w:rsidR="0003228D" w:rsidRDefault="008C333C">
      <w:pPr>
        <w:pStyle w:val="Heading3"/>
        <w:rPr>
          <w:lang w:val="en-GB" w:eastAsia="zh-CN"/>
        </w:rPr>
      </w:pPr>
      <w:bookmarkStart w:id="39" w:name="_Toc181885303"/>
      <w:r>
        <w:rPr>
          <w:lang w:val="en-GB" w:eastAsia="zh-CN"/>
        </w:rPr>
        <w:t>5.2.2</w:t>
      </w:r>
      <w:r>
        <w:rPr>
          <w:lang w:val="en-GB" w:eastAsia="zh-CN"/>
        </w:rPr>
        <w:tab/>
      </w:r>
      <w:r>
        <w:rPr>
          <w:rFonts w:eastAsiaTheme="minorEastAsia"/>
          <w:szCs w:val="24"/>
          <w:lang w:val="en-GB" w:eastAsia="zh-CN"/>
        </w:rPr>
        <w:t>其他干扰信号的处理增益</w:t>
      </w:r>
      <w:bookmarkEnd w:id="39"/>
    </w:p>
    <w:p w14:paraId="202B4423" w14:textId="77777777" w:rsidR="0003228D" w:rsidRDefault="008C333C">
      <w:pPr>
        <w:pStyle w:val="Heading4"/>
        <w:rPr>
          <w:lang w:val="en-GB" w:eastAsia="zh-CN"/>
        </w:rPr>
      </w:pPr>
      <w:r>
        <w:rPr>
          <w:lang w:val="en-GB" w:eastAsia="zh-CN"/>
        </w:rPr>
        <w:t>5.2.2.1</w:t>
      </w:r>
      <w:r>
        <w:rPr>
          <w:lang w:val="en-GB" w:eastAsia="zh-CN"/>
        </w:rPr>
        <w:tab/>
      </w:r>
      <w:r>
        <w:rPr>
          <w:rFonts w:eastAsiaTheme="minorEastAsia"/>
          <w:szCs w:val="24"/>
          <w:lang w:val="en-GB" w:eastAsia="zh-CN"/>
        </w:rPr>
        <w:t>脉冲连续波干扰的距离处理增益</w:t>
      </w:r>
    </w:p>
    <w:p w14:paraId="36E1A4D8" w14:textId="77777777" w:rsidR="0003228D" w:rsidRDefault="008C333C">
      <w:pPr>
        <w:ind w:firstLineChars="200" w:firstLine="480"/>
        <w:rPr>
          <w:lang w:val="en-GB" w:eastAsia="zh-CN"/>
        </w:rPr>
      </w:pPr>
      <w:r>
        <w:rPr>
          <w:rFonts w:eastAsiaTheme="minorEastAsia"/>
          <w:szCs w:val="24"/>
          <w:lang w:val="en-GB" w:eastAsia="zh-CN"/>
        </w:rPr>
        <w:t>假设干扰脉冲连续波</w:t>
      </w:r>
      <w:r>
        <w:rPr>
          <w:rFonts w:eastAsiaTheme="minorEastAsia" w:hint="eastAsia"/>
          <w:szCs w:val="24"/>
          <w:lang w:val="en-GB" w:eastAsia="zh-CN"/>
        </w:rPr>
        <w:t>（</w:t>
      </w:r>
      <w:r>
        <w:rPr>
          <w:rFonts w:eastAsiaTheme="minorEastAsia"/>
          <w:szCs w:val="24"/>
          <w:lang w:val="en-GB" w:eastAsia="zh-CN"/>
        </w:rPr>
        <w:t>CW</w:t>
      </w:r>
      <w:r>
        <w:rPr>
          <w:rFonts w:eastAsiaTheme="minorEastAsia" w:hint="eastAsia"/>
          <w:szCs w:val="24"/>
          <w:lang w:val="en-GB" w:eastAsia="zh-CN"/>
        </w:rPr>
        <w:t>）</w:t>
      </w:r>
      <w:r>
        <w:rPr>
          <w:rFonts w:eastAsiaTheme="minorEastAsia"/>
          <w:szCs w:val="24"/>
          <w:lang w:val="en-GB" w:eastAsia="zh-CN"/>
        </w:rPr>
        <w:t>信号的</w:t>
      </w:r>
      <w:r>
        <w:rPr>
          <w:rFonts w:eastAsiaTheme="minorEastAsia" w:hint="eastAsia"/>
          <w:szCs w:val="24"/>
          <w:lang w:val="en-US" w:eastAsia="zh-CN"/>
        </w:rPr>
        <w:t>射频（</w:t>
      </w:r>
      <w:r>
        <w:rPr>
          <w:rFonts w:eastAsiaTheme="minorEastAsia"/>
          <w:szCs w:val="24"/>
          <w:lang w:val="en-GB" w:eastAsia="zh-CN"/>
        </w:rPr>
        <w:t>RF</w:t>
      </w:r>
      <w:r>
        <w:rPr>
          <w:rFonts w:eastAsiaTheme="minorEastAsia" w:hint="eastAsia"/>
          <w:szCs w:val="24"/>
          <w:lang w:val="en-GB" w:eastAsia="zh-CN"/>
        </w:rPr>
        <w:t>）</w:t>
      </w:r>
      <w:r>
        <w:rPr>
          <w:rFonts w:eastAsiaTheme="minorEastAsia"/>
          <w:szCs w:val="24"/>
          <w:lang w:val="en-GB" w:eastAsia="zh-CN"/>
        </w:rPr>
        <w:t>中心频率在处理</w:t>
      </w:r>
      <w:r>
        <w:rPr>
          <w:rFonts w:eastAsiaTheme="minorEastAsia" w:hint="eastAsia"/>
          <w:szCs w:val="24"/>
          <w:lang w:val="en-GB" w:eastAsia="zh-CN"/>
        </w:rPr>
        <w:t>频段</w:t>
      </w:r>
      <w:r>
        <w:rPr>
          <w:rFonts w:eastAsiaTheme="minorEastAsia"/>
          <w:szCs w:val="24"/>
          <w:lang w:val="en-GB" w:eastAsia="zh-CN"/>
        </w:rPr>
        <w:t>频率内，那么干扰相对于噪声的处理增益随着</w:t>
      </w:r>
      <w:r>
        <w:rPr>
          <w:rFonts w:eastAsiaTheme="minorEastAsia"/>
          <w:szCs w:val="24"/>
          <w:lang w:val="en-GB" w:eastAsia="zh-CN"/>
        </w:rPr>
        <w:t>CW</w:t>
      </w:r>
      <w:r>
        <w:rPr>
          <w:rFonts w:eastAsiaTheme="minorEastAsia"/>
          <w:szCs w:val="24"/>
          <w:lang w:val="en-GB" w:eastAsia="zh-CN"/>
        </w:rPr>
        <w:t>脉冲相对于线性</w:t>
      </w:r>
      <w:r>
        <w:rPr>
          <w:rFonts w:eastAsiaTheme="minorEastAsia" w:hint="eastAsia"/>
          <w:szCs w:val="24"/>
          <w:lang w:val="en-US" w:eastAsia="zh-CN"/>
        </w:rPr>
        <w:t>调频</w:t>
      </w:r>
      <w:r>
        <w:rPr>
          <w:rFonts w:eastAsiaTheme="minorEastAsia"/>
          <w:szCs w:val="24"/>
          <w:lang w:val="en-GB" w:eastAsia="zh-CN"/>
        </w:rPr>
        <w:t>脉冲宽度的</w:t>
      </w:r>
      <w:r>
        <w:rPr>
          <w:rFonts w:eastAsiaTheme="minorEastAsia" w:hint="eastAsia"/>
          <w:szCs w:val="24"/>
          <w:lang w:val="en-US" w:eastAsia="zh-CN"/>
        </w:rPr>
        <w:t>重合区</w:t>
      </w:r>
      <w:r>
        <w:rPr>
          <w:rFonts w:eastAsiaTheme="minorEastAsia"/>
          <w:szCs w:val="24"/>
          <w:lang w:val="en-GB" w:eastAsia="zh-CN"/>
        </w:rPr>
        <w:t>宽度的百分比而变化，如图</w:t>
      </w:r>
      <w:r>
        <w:rPr>
          <w:rFonts w:eastAsiaTheme="minorEastAsia"/>
          <w:szCs w:val="24"/>
          <w:lang w:val="en-GB" w:eastAsia="zh-CN"/>
        </w:rPr>
        <w:t>7</w:t>
      </w:r>
      <w:r>
        <w:rPr>
          <w:rFonts w:eastAsiaTheme="minorEastAsia"/>
          <w:szCs w:val="24"/>
          <w:lang w:val="en-GB" w:eastAsia="zh-CN"/>
        </w:rPr>
        <w:t>所示。</w:t>
      </w:r>
    </w:p>
    <w:p w14:paraId="097DB9CE" w14:textId="71F0745C" w:rsidR="0003228D" w:rsidRDefault="008C333C">
      <w:pPr>
        <w:pStyle w:val="FigureNo"/>
        <w:rPr>
          <w:lang w:val="en-GB" w:eastAsia="zh-CN"/>
        </w:rPr>
      </w:pPr>
      <w:r>
        <w:rPr>
          <w:rFonts w:hint="eastAsia"/>
          <w:lang w:val="en-GB" w:eastAsia="zh-CN"/>
        </w:rPr>
        <w:t>图</w:t>
      </w:r>
      <w:r>
        <w:rPr>
          <w:lang w:val="en-GB" w:eastAsia="zh-CN"/>
        </w:rPr>
        <w:t>7</w:t>
      </w:r>
    </w:p>
    <w:p w14:paraId="3D711EE8" w14:textId="0AD2F3ED" w:rsidR="0003228D" w:rsidRPr="003B4FF4" w:rsidRDefault="008C333C" w:rsidP="003B4FF4">
      <w:pPr>
        <w:pStyle w:val="Figuretitle"/>
        <w:spacing w:before="120" w:after="60"/>
        <w:rPr>
          <w:lang w:val="en-US" w:eastAsia="zh-CN"/>
        </w:rPr>
      </w:pPr>
      <w:r>
        <w:rPr>
          <w:rFonts w:hint="eastAsia"/>
          <w:lang w:val="en-US" w:eastAsia="zh-CN"/>
        </w:rPr>
        <w:t>线性调频和脉冲的时间和频率特性</w:t>
      </w:r>
    </w:p>
    <w:p w14:paraId="0EECBCC4" w14:textId="28493F84" w:rsidR="003B4FF4" w:rsidRPr="003B4FF4" w:rsidRDefault="003B4FF4" w:rsidP="003B4FF4">
      <w:pPr>
        <w:pStyle w:val="Figure"/>
      </w:pPr>
      <w:r>
        <w:rPr>
          <w:noProof/>
        </w:rPr>
        <w:drawing>
          <wp:inline distT="0" distB="0" distL="0" distR="0" wp14:anchorId="71FAFC5E" wp14:editId="6FC8FB14">
            <wp:extent cx="5954395" cy="2940685"/>
            <wp:effectExtent l="0" t="0" r="8255" b="0"/>
            <wp:docPr id="1289115849"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15849" name="Picture 7" descr="A diagram of a graph&#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4395" cy="2940685"/>
                    </a:xfrm>
                    <a:prstGeom prst="rect">
                      <a:avLst/>
                    </a:prstGeom>
                    <a:noFill/>
                    <a:ln>
                      <a:noFill/>
                    </a:ln>
                  </pic:spPr>
                </pic:pic>
              </a:graphicData>
            </a:graphic>
          </wp:inline>
        </w:drawing>
      </w:r>
    </w:p>
    <w:p w14:paraId="37BB8F10" w14:textId="77777777" w:rsidR="0003228D" w:rsidRDefault="008C333C">
      <w:pPr>
        <w:ind w:firstLineChars="200" w:firstLine="480"/>
        <w:rPr>
          <w:lang w:val="en-US" w:eastAsia="zh-CN"/>
        </w:rPr>
      </w:pPr>
      <w:r>
        <w:rPr>
          <w:rFonts w:hint="eastAsia"/>
          <w:lang w:val="en-US" w:eastAsia="zh-CN"/>
        </w:rPr>
        <w:t>假设干扰脉冲宽度</w:t>
      </w:r>
      <w:r>
        <w:rPr>
          <w:rFonts w:eastAsiaTheme="minorEastAsia"/>
          <w:szCs w:val="24"/>
          <w:lang w:val="en-GB" w:eastAsia="zh-CN"/>
        </w:rPr>
        <w:t>小</w:t>
      </w:r>
      <w:r>
        <w:rPr>
          <w:rFonts w:hint="eastAsia"/>
          <w:lang w:val="en-US" w:eastAsia="zh-CN"/>
        </w:rPr>
        <w:t>于线性调频脉冲宽度，并由线性调频包络（即</w:t>
      </w:r>
      <w:r>
        <w:rPr>
          <w:lang w:val="en-US"/>
        </w:rPr>
        <w:sym w:font="Symbol" w:char="F061"/>
      </w:r>
      <w:r>
        <w:rPr>
          <w:lang w:val="en-US" w:eastAsia="zh-CN"/>
        </w:rPr>
        <w:t xml:space="preserve"> = </w:t>
      </w:r>
      <w:r>
        <w:t>β</w:t>
      </w:r>
      <w:r>
        <w:rPr>
          <w:rFonts w:hint="eastAsia"/>
          <w:lang w:val="en-US" w:eastAsia="zh-CN"/>
        </w:rPr>
        <w:t>），则处理增益在图</w:t>
      </w:r>
      <w:r>
        <w:rPr>
          <w:rFonts w:hint="eastAsia"/>
          <w:lang w:val="en-US" w:eastAsia="zh-CN"/>
        </w:rPr>
        <w:t>7</w:t>
      </w:r>
      <w:r>
        <w:rPr>
          <w:rFonts w:hint="eastAsia"/>
          <w:lang w:val="en-US" w:eastAsia="zh-CN"/>
        </w:rPr>
        <w:t>中表示为部分脉冲宽度的函数。</w:t>
      </w:r>
    </w:p>
    <w:p w14:paraId="316C180E" w14:textId="77777777" w:rsidR="0003228D" w:rsidRDefault="008C333C">
      <w:pPr>
        <w:pStyle w:val="Heading4"/>
        <w:rPr>
          <w:lang w:val="en-GB" w:eastAsia="zh-CN"/>
        </w:rPr>
      </w:pPr>
      <w:r>
        <w:rPr>
          <w:lang w:val="en-GB" w:eastAsia="zh-CN"/>
        </w:rPr>
        <w:lastRenderedPageBreak/>
        <w:t>5.2.2.2</w:t>
      </w:r>
      <w:r>
        <w:rPr>
          <w:lang w:val="en-GB" w:eastAsia="zh-CN"/>
        </w:rPr>
        <w:tab/>
      </w:r>
      <w:r>
        <w:rPr>
          <w:rFonts w:hint="eastAsia"/>
          <w:lang w:val="en-GB" w:eastAsia="zh-CN"/>
        </w:rPr>
        <w:t>非脉冲连续波干扰信号的距离处理增益</w:t>
      </w:r>
    </w:p>
    <w:p w14:paraId="1AE39041" w14:textId="77777777" w:rsidR="0003228D" w:rsidRDefault="008C333C">
      <w:pPr>
        <w:spacing w:after="60"/>
        <w:ind w:firstLineChars="200" w:firstLine="480"/>
        <w:rPr>
          <w:lang w:val="en-GB" w:eastAsia="zh-CN"/>
        </w:rPr>
      </w:pPr>
      <w:proofErr w:type="gramStart"/>
      <w:r>
        <w:rPr>
          <w:lang w:val="en-GB" w:eastAsia="zh-CN"/>
        </w:rPr>
        <w:t>假设非</w:t>
      </w:r>
      <w:proofErr w:type="gramEnd"/>
      <w:r>
        <w:rPr>
          <w:lang w:val="en-GB" w:eastAsia="zh-CN"/>
        </w:rPr>
        <w:t>脉冲</w:t>
      </w:r>
      <w:r>
        <w:rPr>
          <w:rFonts w:hint="eastAsia"/>
          <w:lang w:val="en-US" w:eastAsia="zh-CN"/>
        </w:rPr>
        <w:t>连续波</w:t>
      </w:r>
      <w:r>
        <w:rPr>
          <w:lang w:val="en-GB" w:eastAsia="zh-CN"/>
        </w:rPr>
        <w:t>干扰信号的</w:t>
      </w:r>
      <w:r>
        <w:rPr>
          <w:lang w:val="en-GB" w:eastAsia="zh-CN"/>
        </w:rPr>
        <w:t>RF</w:t>
      </w:r>
      <w:r>
        <w:rPr>
          <w:lang w:val="en-GB" w:eastAsia="zh-CN"/>
        </w:rPr>
        <w:t>中心频率在处理</w:t>
      </w:r>
      <w:r>
        <w:rPr>
          <w:rFonts w:hint="eastAsia"/>
          <w:lang w:val="en-GB" w:eastAsia="zh-CN"/>
        </w:rPr>
        <w:t>频段</w:t>
      </w:r>
      <w:r>
        <w:rPr>
          <w:lang w:val="en-GB" w:eastAsia="zh-CN"/>
        </w:rPr>
        <w:t>内。对于与噪声电平相等的干扰信号电平，</w:t>
      </w:r>
      <w:r>
        <w:rPr>
          <w:lang w:val="en-GB" w:eastAsia="zh-CN"/>
        </w:rPr>
        <w:t>CW</w:t>
      </w:r>
      <w:r>
        <w:rPr>
          <w:lang w:val="en-GB" w:eastAsia="zh-CN"/>
        </w:rPr>
        <w:t>处理增益为</w:t>
      </w:r>
      <w:r>
        <w:rPr>
          <w:lang w:val="en-GB" w:eastAsia="zh-CN"/>
        </w:rPr>
        <w:t>1.7 dB</w:t>
      </w:r>
      <w:r>
        <w:rPr>
          <w:lang w:val="en-GB" w:eastAsia="zh-CN"/>
        </w:rPr>
        <w:t>。对于每个图像像素</w:t>
      </w:r>
      <w:r>
        <w:rPr>
          <w:rFonts w:hint="eastAsia"/>
          <w:lang w:val="en-US" w:eastAsia="zh-CN"/>
        </w:rPr>
        <w:t>而言</w:t>
      </w:r>
      <w:r>
        <w:rPr>
          <w:lang w:val="en-GB" w:eastAsia="zh-CN"/>
        </w:rPr>
        <w:t>，这与具有与</w:t>
      </w:r>
      <w:r>
        <w:rPr>
          <w:rFonts w:hint="eastAsia"/>
          <w:lang w:val="en-GB" w:eastAsia="zh-CN"/>
        </w:rPr>
        <w:t>线性调频</w:t>
      </w:r>
      <w:r>
        <w:rPr>
          <w:lang w:val="en-GB" w:eastAsia="zh-CN"/>
        </w:rPr>
        <w:t>脉冲相同宽度的脉冲</w:t>
      </w:r>
      <w:r>
        <w:rPr>
          <w:lang w:val="en-GB" w:eastAsia="zh-CN"/>
        </w:rPr>
        <w:t>CW</w:t>
      </w:r>
      <w:r>
        <w:rPr>
          <w:rFonts w:hint="eastAsia"/>
          <w:lang w:val="en-US" w:eastAsia="zh-CN"/>
        </w:rPr>
        <w:t>干扰</w:t>
      </w:r>
      <w:r>
        <w:rPr>
          <w:lang w:val="en-GB" w:eastAsia="zh-CN"/>
        </w:rPr>
        <w:t>信号相同，宽度比为</w:t>
      </w:r>
      <w:r>
        <w:rPr>
          <w:lang w:val="en-GB" w:eastAsia="zh-CN"/>
        </w:rPr>
        <w:t>1</w:t>
      </w:r>
      <w:r>
        <w:rPr>
          <w:lang w:val="en-GB" w:eastAsia="zh-CN"/>
        </w:rPr>
        <w:t>。</w:t>
      </w:r>
    </w:p>
    <w:p w14:paraId="2721C5D0" w14:textId="77777777" w:rsidR="0003228D" w:rsidRDefault="008C333C">
      <w:pPr>
        <w:pStyle w:val="Heading4"/>
        <w:rPr>
          <w:lang w:val="en-GB" w:eastAsia="zh-CN"/>
        </w:rPr>
      </w:pPr>
      <w:r>
        <w:rPr>
          <w:lang w:val="en-GB" w:eastAsia="zh-CN"/>
        </w:rPr>
        <w:t>5.2.2.3</w:t>
      </w:r>
      <w:r>
        <w:rPr>
          <w:lang w:val="en-GB" w:eastAsia="zh-CN"/>
        </w:rPr>
        <w:tab/>
      </w:r>
      <w:r>
        <w:rPr>
          <w:rFonts w:eastAsiaTheme="minorEastAsia"/>
          <w:szCs w:val="24"/>
          <w:lang w:val="en-GB" w:eastAsia="zh-CN"/>
        </w:rPr>
        <w:t>线性调频干扰信号的距离处理增益</w:t>
      </w:r>
    </w:p>
    <w:p w14:paraId="55AE78E1" w14:textId="77777777" w:rsidR="0003228D" w:rsidRDefault="008C333C">
      <w:pPr>
        <w:spacing w:after="60"/>
        <w:ind w:firstLineChars="200" w:firstLine="480"/>
        <w:rPr>
          <w:lang w:val="en-GB" w:eastAsia="zh-CN"/>
        </w:rPr>
      </w:pPr>
      <w:r>
        <w:rPr>
          <w:rFonts w:hint="eastAsia"/>
          <w:lang w:val="en-GB" w:eastAsia="zh-CN"/>
        </w:rPr>
        <w:t>假设线性调频干扰频谱落在处理频段内，并且干扰脉冲与回波脉冲</w:t>
      </w:r>
      <w:r>
        <w:rPr>
          <w:rFonts w:hint="eastAsia"/>
          <w:lang w:val="en-US" w:eastAsia="zh-CN"/>
        </w:rPr>
        <w:t>重合</w:t>
      </w:r>
      <w:r>
        <w:rPr>
          <w:rFonts w:hint="eastAsia"/>
          <w:lang w:val="en-GB" w:eastAsia="zh-CN"/>
        </w:rPr>
        <w:t>，如图</w:t>
      </w:r>
      <w:r>
        <w:rPr>
          <w:rFonts w:hint="eastAsia"/>
          <w:lang w:val="en-GB" w:eastAsia="zh-CN"/>
        </w:rPr>
        <w:t>7</w:t>
      </w:r>
      <w:r>
        <w:rPr>
          <w:rFonts w:hint="eastAsia"/>
          <w:lang w:val="en-GB" w:eastAsia="zh-CN"/>
        </w:rPr>
        <w:t>所示。</w:t>
      </w:r>
    </w:p>
    <w:p w14:paraId="2160320C" w14:textId="77777777" w:rsidR="0003228D" w:rsidRDefault="008C333C">
      <w:pPr>
        <w:spacing w:after="60"/>
        <w:ind w:firstLineChars="200" w:firstLine="480"/>
        <w:rPr>
          <w:lang w:val="en-US" w:eastAsia="zh-CN"/>
        </w:rPr>
      </w:pPr>
      <w:r>
        <w:rPr>
          <w:rFonts w:hint="eastAsia"/>
          <w:lang w:val="en-US" w:eastAsia="zh-CN"/>
        </w:rPr>
        <w:t>假设线性调频信号</w:t>
      </w:r>
      <w:r>
        <w:rPr>
          <w:i/>
          <w:lang w:val="en-US" w:eastAsia="zh-CN"/>
        </w:rPr>
        <w:t>f</w:t>
      </w:r>
      <w:r>
        <w:rPr>
          <w:lang w:val="en-US" w:eastAsia="zh-CN"/>
        </w:rPr>
        <w:t>(</w:t>
      </w:r>
      <w:r>
        <w:rPr>
          <w:i/>
          <w:lang w:val="en-US" w:eastAsia="zh-CN"/>
        </w:rPr>
        <w:t>t</w:t>
      </w:r>
      <w:r>
        <w:rPr>
          <w:lang w:val="en-US" w:eastAsia="zh-CN"/>
        </w:rPr>
        <w:t xml:space="preserve">) </w:t>
      </w:r>
      <w:r>
        <w:rPr>
          <w:rFonts w:hint="eastAsia"/>
          <w:lang w:val="en-US" w:eastAsia="zh-CN"/>
        </w:rPr>
        <w:t>以下列等式表示：</w:t>
      </w:r>
    </w:p>
    <w:p w14:paraId="026CB5D4" w14:textId="77777777" w:rsidR="0003228D" w:rsidRDefault="0003228D">
      <w:pPr>
        <w:pStyle w:val="Blanc"/>
        <w:spacing w:before="120" w:after="60"/>
        <w:rPr>
          <w:lang w:eastAsia="zh-CN"/>
        </w:rPr>
      </w:pPr>
    </w:p>
    <w:p w14:paraId="1F8833B9" w14:textId="77777777" w:rsidR="0003228D" w:rsidRDefault="008C333C">
      <w:pPr>
        <w:pStyle w:val="Equation"/>
        <w:spacing w:after="60"/>
        <w:rPr>
          <w:lang w:val="en-US" w:eastAsia="zh-CN"/>
        </w:rPr>
      </w:pPr>
      <w:r>
        <w:rPr>
          <w:lang w:val="en-US" w:eastAsia="zh-CN"/>
        </w:rPr>
        <w:tab/>
      </w:r>
      <w:r>
        <w:rPr>
          <w:lang w:val="en-US" w:eastAsia="zh-CN"/>
        </w:rPr>
        <w:tab/>
      </w:r>
      <w:r>
        <w:rPr>
          <w:position w:val="-10"/>
        </w:rPr>
        <w:object w:dxaOrig="2780" w:dyaOrig="440" w14:anchorId="1F27E814">
          <v:shape id="_x0000_i1028" type="#_x0000_t75" style="width:138.65pt;height:22.05pt" o:ole="">
            <v:imagedata r:id="rId28" o:title=""/>
          </v:shape>
          <o:OLEObject Type="Embed" ProgID="Equation.3" ShapeID="_x0000_i1028" DrawAspect="Content" ObjectID="_1793528930" r:id="rId29"/>
        </w:object>
      </w:r>
      <w:r>
        <w:rPr>
          <w:lang w:val="en-US" w:eastAsia="zh-CN"/>
        </w:rPr>
        <w:t xml:space="preserve">  </w:t>
      </w:r>
      <w:r>
        <w:rPr>
          <w:lang w:val="en-US" w:eastAsia="zh-CN"/>
        </w:rPr>
        <w:tab/>
      </w:r>
      <w:r>
        <w:rPr>
          <w:rFonts w:hint="eastAsia"/>
          <w:lang w:val="en-US" w:eastAsia="zh-CN"/>
        </w:rPr>
        <w:t>（</w:t>
      </w:r>
      <w:r>
        <w:rPr>
          <w:lang w:val="en-US" w:eastAsia="zh-CN"/>
        </w:rPr>
        <w:t>1</w:t>
      </w:r>
      <w:r>
        <w:rPr>
          <w:rFonts w:hint="eastAsia"/>
          <w:lang w:val="en-US" w:eastAsia="zh-CN"/>
        </w:rPr>
        <w:t>）</w:t>
      </w:r>
    </w:p>
    <w:p w14:paraId="47351268" w14:textId="77777777" w:rsidR="0003228D" w:rsidRDefault="008C333C">
      <w:pPr>
        <w:spacing w:after="60"/>
        <w:rPr>
          <w:lang w:val="en-US" w:eastAsia="zh-CN"/>
        </w:rPr>
      </w:pPr>
      <w:r>
        <w:rPr>
          <w:rFonts w:hint="eastAsia"/>
          <w:lang w:val="en-US" w:eastAsia="zh-CN"/>
        </w:rPr>
        <w:t>其中：</w:t>
      </w:r>
      <w:r>
        <w:rPr>
          <w:lang w:val="en-US" w:eastAsia="zh-CN"/>
        </w:rPr>
        <w:t xml:space="preserve"> </w:t>
      </w:r>
    </w:p>
    <w:p w14:paraId="5A0FF439" w14:textId="77777777" w:rsidR="0003228D" w:rsidRDefault="008C333C">
      <w:pPr>
        <w:pStyle w:val="Equationlegend"/>
        <w:spacing w:before="60" w:after="60"/>
        <w:rPr>
          <w:lang w:eastAsia="zh-CN"/>
        </w:rPr>
      </w:pPr>
      <w:r>
        <w:rPr>
          <w:i/>
          <w:lang w:eastAsia="zh-CN"/>
        </w:rPr>
        <w:tab/>
      </w:r>
      <w:proofErr w:type="spellStart"/>
      <w:r>
        <w:rPr>
          <w:iCs/>
          <w:color w:val="000000" w:themeColor="text1"/>
          <w:szCs w:val="24"/>
          <w:lang w:eastAsia="zh-CN"/>
        </w:rPr>
        <w:t>rect</w:t>
      </w:r>
      <w:proofErr w:type="spellEnd"/>
      <w:r>
        <w:rPr>
          <w:color w:val="000000" w:themeColor="text1"/>
          <w:szCs w:val="24"/>
          <w:lang w:eastAsia="zh-CN"/>
        </w:rPr>
        <w:t>(</w:t>
      </w:r>
      <w:r>
        <w:rPr>
          <w:i/>
          <w:color w:val="000000" w:themeColor="text1"/>
          <w:szCs w:val="24"/>
          <w:lang w:eastAsia="zh-CN"/>
        </w:rPr>
        <w:t>t</w:t>
      </w:r>
      <w:r>
        <w:rPr>
          <w:color w:val="000000" w:themeColor="text1"/>
          <w:szCs w:val="24"/>
          <w:lang w:eastAsia="zh-CN"/>
        </w:rPr>
        <w:t>)</w:t>
      </w:r>
      <w:r>
        <w:rPr>
          <w:rFonts w:hint="eastAsia"/>
          <w:lang w:eastAsia="zh-CN"/>
        </w:rPr>
        <w:t>：</w:t>
      </w:r>
      <w:r>
        <w:rPr>
          <w:lang w:eastAsia="zh-CN"/>
        </w:rPr>
        <w:tab/>
      </w:r>
      <w:r>
        <w:rPr>
          <w:rFonts w:hint="eastAsia"/>
          <w:lang w:eastAsia="zh-CN"/>
        </w:rPr>
        <w:t>单位宽度的矩形函数</w:t>
      </w:r>
    </w:p>
    <w:p w14:paraId="311923BF" w14:textId="77777777" w:rsidR="0003228D" w:rsidRDefault="008C333C">
      <w:pPr>
        <w:pStyle w:val="Equationlegend"/>
        <w:spacing w:before="60" w:after="60"/>
        <w:rPr>
          <w:lang w:eastAsia="zh-CN"/>
        </w:rPr>
      </w:pPr>
      <w:r>
        <w:rPr>
          <w:i/>
          <w:lang w:eastAsia="zh-CN"/>
        </w:rPr>
        <w:tab/>
        <w:t>f</w:t>
      </w:r>
      <w:r>
        <w:rPr>
          <w:vertAlign w:val="subscript"/>
          <w:lang w:eastAsia="zh-CN"/>
        </w:rPr>
        <w:t>0</w:t>
      </w:r>
      <w:r>
        <w:rPr>
          <w:rFonts w:hint="eastAsia"/>
          <w:lang w:eastAsia="zh-CN"/>
        </w:rPr>
        <w:t>：</w:t>
      </w:r>
      <w:r>
        <w:rPr>
          <w:vertAlign w:val="subscript"/>
          <w:lang w:eastAsia="zh-CN"/>
        </w:rPr>
        <w:tab/>
      </w:r>
      <w:r>
        <w:rPr>
          <w:lang w:eastAsia="zh-CN"/>
        </w:rPr>
        <w:t>RF</w:t>
      </w:r>
      <w:r>
        <w:rPr>
          <w:rFonts w:hint="eastAsia"/>
          <w:lang w:eastAsia="zh-CN"/>
        </w:rPr>
        <w:t>载频</w:t>
      </w:r>
    </w:p>
    <w:p w14:paraId="2C7D2596" w14:textId="77777777" w:rsidR="0003228D" w:rsidRDefault="008C333C">
      <w:pPr>
        <w:pStyle w:val="Equationlegend"/>
        <w:spacing w:before="60" w:after="60"/>
        <w:rPr>
          <w:lang w:eastAsia="zh-CN"/>
        </w:rPr>
      </w:pPr>
      <w:r>
        <w:rPr>
          <w:lang w:eastAsia="zh-CN"/>
        </w:rPr>
        <w:tab/>
      </w:r>
      <w:r>
        <w:t>μ</w:t>
      </w:r>
      <w:r>
        <w:rPr>
          <w:rFonts w:hint="eastAsia"/>
          <w:lang w:eastAsia="zh-CN"/>
        </w:rPr>
        <w:t>：</w:t>
      </w:r>
      <w:r>
        <w:rPr>
          <w:lang w:eastAsia="zh-CN"/>
        </w:rPr>
        <w:tab/>
      </w:r>
      <w:r>
        <w:rPr>
          <w:rFonts w:hint="eastAsia"/>
          <w:lang w:eastAsia="zh-CN"/>
        </w:rPr>
        <w:t>斜率。</w:t>
      </w:r>
    </w:p>
    <w:p w14:paraId="22F17FF1" w14:textId="724291FD" w:rsidR="0003228D" w:rsidRDefault="008C333C" w:rsidP="00D53265">
      <w:pPr>
        <w:spacing w:after="60"/>
        <w:ind w:firstLineChars="200" w:firstLine="480"/>
        <w:rPr>
          <w:lang w:val="en-US" w:eastAsia="zh-CN"/>
        </w:rPr>
      </w:pPr>
      <w:r>
        <w:rPr>
          <w:rFonts w:eastAsiaTheme="minorEastAsia"/>
          <w:szCs w:val="24"/>
          <w:lang w:val="en-GB" w:eastAsia="zh-CN"/>
        </w:rPr>
        <w:t>如图</w:t>
      </w:r>
      <w:r>
        <w:rPr>
          <w:rFonts w:eastAsiaTheme="minorEastAsia"/>
          <w:szCs w:val="24"/>
          <w:lang w:val="en-GB" w:eastAsia="zh-CN"/>
        </w:rPr>
        <w:t>8</w:t>
      </w:r>
      <w:r>
        <w:rPr>
          <w:rFonts w:eastAsiaTheme="minorEastAsia"/>
          <w:szCs w:val="24"/>
          <w:lang w:val="en-GB" w:eastAsia="zh-CN"/>
        </w:rPr>
        <w:t>所示，对于近似相同的脉冲宽度</w:t>
      </w:r>
      <w:r>
        <w:rPr>
          <w:rFonts w:eastAsiaTheme="minorEastAsia" w:hint="eastAsia"/>
          <w:szCs w:val="24"/>
          <w:lang w:val="en-GB" w:eastAsia="zh-CN"/>
        </w:rPr>
        <w:t>（</w:t>
      </w:r>
      <w:r>
        <w:rPr>
          <w:rFonts w:hint="eastAsia"/>
          <w:lang w:val="en-US" w:eastAsia="zh-CN"/>
        </w:rPr>
        <w:t>即</w:t>
      </w:r>
      <w:r>
        <w:rPr>
          <w:lang w:val="en-US"/>
        </w:rPr>
        <w:sym w:font="Symbol" w:char="F061"/>
      </w:r>
      <w:r>
        <w:rPr>
          <w:lang w:val="en-US" w:eastAsia="zh-CN"/>
        </w:rPr>
        <w:t xml:space="preserve"> = 1</w:t>
      </w:r>
      <w:r>
        <w:rPr>
          <w:rFonts w:eastAsiaTheme="minorEastAsia" w:hint="eastAsia"/>
          <w:szCs w:val="24"/>
          <w:lang w:val="en-GB" w:eastAsia="zh-CN"/>
        </w:rPr>
        <w:t>）</w:t>
      </w:r>
      <w:r>
        <w:rPr>
          <w:rFonts w:eastAsiaTheme="minorEastAsia"/>
          <w:szCs w:val="24"/>
          <w:lang w:val="en-GB" w:eastAsia="zh-CN"/>
        </w:rPr>
        <w:t>，</w:t>
      </w:r>
      <w:r>
        <w:rPr>
          <w:rFonts w:hint="eastAsia"/>
          <w:lang w:val="en-US" w:eastAsia="zh-CN"/>
        </w:rPr>
        <w:t>干扰</w:t>
      </w:r>
      <w:r>
        <w:rPr>
          <w:rFonts w:eastAsiaTheme="minorEastAsia"/>
          <w:szCs w:val="24"/>
          <w:lang w:val="en-GB" w:eastAsia="zh-CN"/>
        </w:rPr>
        <w:t>脉冲的处理增益随着斜率</w:t>
      </w:r>
      <w:r>
        <w:rPr>
          <w:rFonts w:eastAsiaTheme="minorEastAsia" w:hint="eastAsia"/>
          <w:szCs w:val="24"/>
          <w:lang w:val="en-US" w:eastAsia="zh-CN"/>
        </w:rPr>
        <w:t>比</w:t>
      </w:r>
      <w:r>
        <w:rPr>
          <w:lang w:val="en-GB" w:eastAsia="zh-CN"/>
        </w:rPr>
        <w:t>|µ</w:t>
      </w:r>
      <w:r>
        <w:sym w:font="Symbol" w:char="F0A2"/>
      </w:r>
      <w:r>
        <w:rPr>
          <w:lang w:val="en-GB" w:eastAsia="zh-CN"/>
        </w:rPr>
        <w:t>/µ|</w:t>
      </w:r>
      <w:r>
        <w:rPr>
          <w:rFonts w:hint="eastAsia"/>
          <w:lang w:val="en-US" w:eastAsia="zh-CN"/>
        </w:rPr>
        <w:t>发生</w:t>
      </w:r>
      <w:r>
        <w:rPr>
          <w:rFonts w:eastAsiaTheme="minorEastAsia"/>
          <w:szCs w:val="24"/>
          <w:lang w:val="en-GB" w:eastAsia="zh-CN"/>
        </w:rPr>
        <w:t>变化。干扰脉冲的斜率为</w:t>
      </w:r>
      <w:r>
        <w:t>μ</w:t>
      </w:r>
      <w:r>
        <w:sym w:font="Symbol" w:char="F0A2"/>
      </w:r>
      <w:r>
        <w:rPr>
          <w:rFonts w:eastAsiaTheme="minorEastAsia"/>
          <w:szCs w:val="24"/>
          <w:lang w:val="en-GB" w:eastAsia="zh-CN"/>
        </w:rPr>
        <w:t>，雷达线性调频</w:t>
      </w:r>
      <w:r>
        <w:rPr>
          <w:rFonts w:hint="eastAsia"/>
          <w:lang w:val="en-US" w:eastAsia="zh-CN"/>
        </w:rPr>
        <w:t>的</w:t>
      </w:r>
      <w:r>
        <w:rPr>
          <w:rFonts w:eastAsiaTheme="minorEastAsia"/>
          <w:szCs w:val="24"/>
          <w:lang w:val="en-GB" w:eastAsia="zh-CN"/>
        </w:rPr>
        <w:t>斜率为</w:t>
      </w:r>
      <w:r>
        <w:t>μ</w:t>
      </w:r>
      <w:r>
        <w:rPr>
          <w:rFonts w:eastAsiaTheme="minorEastAsia"/>
          <w:szCs w:val="24"/>
          <w:lang w:val="en-GB" w:eastAsia="zh-CN"/>
        </w:rPr>
        <w:t>。</w:t>
      </w:r>
    </w:p>
    <w:p w14:paraId="25C5FFF1" w14:textId="77777777" w:rsidR="0003228D" w:rsidRPr="00AC58BF" w:rsidRDefault="008C333C" w:rsidP="00AC58BF">
      <w:pPr>
        <w:pStyle w:val="FigureNo"/>
        <w:rPr>
          <w:lang w:eastAsia="zh-CN"/>
        </w:rPr>
      </w:pPr>
      <w:r w:rsidRPr="00AC58BF">
        <w:rPr>
          <w:rFonts w:hint="eastAsia"/>
          <w:lang w:eastAsia="zh-CN"/>
        </w:rPr>
        <w:t>图</w:t>
      </w:r>
      <w:r w:rsidRPr="00AC58BF">
        <w:rPr>
          <w:lang w:eastAsia="zh-CN"/>
        </w:rPr>
        <w:t xml:space="preserve"> </w:t>
      </w:r>
      <w:r w:rsidRPr="00AC58BF">
        <w:rPr>
          <w:rFonts w:hint="eastAsia"/>
          <w:lang w:eastAsia="zh-CN"/>
        </w:rPr>
        <w:t>8</w:t>
      </w:r>
    </w:p>
    <w:p w14:paraId="555F15FC" w14:textId="7CFE9A4E" w:rsidR="0003228D" w:rsidRDefault="008C333C" w:rsidP="00963705">
      <w:pPr>
        <w:pStyle w:val="Figuretitle"/>
        <w:rPr>
          <w:lang w:eastAsia="zh-CN"/>
        </w:rPr>
      </w:pPr>
      <w:r>
        <w:rPr>
          <w:rFonts w:hint="eastAsia"/>
          <w:lang w:eastAsia="zh-CN"/>
        </w:rPr>
        <w:t>线性调频干扰的处理增益</w:t>
      </w:r>
    </w:p>
    <w:p w14:paraId="583752FA" w14:textId="2C9BC5B2" w:rsidR="00963705" w:rsidRPr="00963705" w:rsidRDefault="00963705" w:rsidP="00963705">
      <w:pPr>
        <w:pStyle w:val="Figure"/>
        <w:rPr>
          <w:lang w:eastAsia="zh-CN"/>
        </w:rPr>
      </w:pPr>
      <w:r>
        <w:rPr>
          <w:noProof/>
        </w:rPr>
        <w:drawing>
          <wp:inline distT="0" distB="0" distL="0" distR="0" wp14:anchorId="4589324D" wp14:editId="1570656C">
            <wp:extent cx="2867660" cy="1543685"/>
            <wp:effectExtent l="0" t="0" r="8890" b="0"/>
            <wp:docPr id="342096715" name="Picture 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96715" name="Picture 8" descr="A graph with a lin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660" cy="1543685"/>
                    </a:xfrm>
                    <a:prstGeom prst="rect">
                      <a:avLst/>
                    </a:prstGeom>
                    <a:noFill/>
                    <a:ln>
                      <a:noFill/>
                    </a:ln>
                  </pic:spPr>
                </pic:pic>
              </a:graphicData>
            </a:graphic>
          </wp:inline>
        </w:drawing>
      </w:r>
    </w:p>
    <w:p w14:paraId="66651D15" w14:textId="77777777" w:rsidR="0003228D" w:rsidRDefault="008C333C">
      <w:pPr>
        <w:pStyle w:val="Heading4"/>
        <w:rPr>
          <w:lang w:val="en-GB" w:eastAsia="zh-CN"/>
        </w:rPr>
      </w:pPr>
      <w:r>
        <w:rPr>
          <w:lang w:val="en-GB" w:eastAsia="zh-CN"/>
        </w:rPr>
        <w:t>5.2.2.4</w:t>
      </w:r>
      <w:r>
        <w:rPr>
          <w:lang w:val="en-GB" w:eastAsia="zh-CN"/>
        </w:rPr>
        <w:tab/>
      </w:r>
      <w:r>
        <w:rPr>
          <w:rFonts w:eastAsiaTheme="minorEastAsia"/>
          <w:szCs w:val="24"/>
          <w:lang w:val="en-GB" w:eastAsia="zh-CN"/>
        </w:rPr>
        <w:t>其他雷达干扰波形</w:t>
      </w:r>
      <w:r>
        <w:rPr>
          <w:rFonts w:eastAsiaTheme="minorEastAsia"/>
          <w:szCs w:val="24"/>
          <w:lang w:val="en-GB" w:eastAsia="zh-CN"/>
        </w:rPr>
        <w:t>/</w:t>
      </w:r>
      <w:r>
        <w:rPr>
          <w:rFonts w:eastAsiaTheme="minorEastAsia"/>
          <w:szCs w:val="24"/>
          <w:lang w:val="en-GB" w:eastAsia="zh-CN"/>
        </w:rPr>
        <w:t>调制的距离处理增益</w:t>
      </w:r>
    </w:p>
    <w:p w14:paraId="5019919C" w14:textId="77777777" w:rsidR="0003228D" w:rsidRDefault="008C333C">
      <w:pPr>
        <w:ind w:firstLineChars="200" w:firstLine="480"/>
        <w:rPr>
          <w:lang w:val="en-GB" w:eastAsia="zh-CN"/>
        </w:rPr>
      </w:pPr>
      <w:r>
        <w:rPr>
          <w:rFonts w:eastAsiaTheme="minorEastAsia"/>
          <w:szCs w:val="24"/>
          <w:lang w:val="en-GB" w:eastAsia="zh-CN"/>
        </w:rPr>
        <w:t>干扰地面雷达</w:t>
      </w:r>
      <w:r>
        <w:rPr>
          <w:rFonts w:eastAsiaTheme="minorEastAsia" w:hint="eastAsia"/>
          <w:szCs w:val="24"/>
          <w:lang w:val="en-US" w:eastAsia="zh-CN"/>
        </w:rPr>
        <w:t>存在</w:t>
      </w:r>
      <w:r>
        <w:rPr>
          <w:rFonts w:eastAsiaTheme="minorEastAsia"/>
          <w:szCs w:val="24"/>
          <w:lang w:val="en-GB" w:eastAsia="zh-CN"/>
        </w:rPr>
        <w:t>各种波形</w:t>
      </w:r>
      <w:r>
        <w:rPr>
          <w:rFonts w:eastAsiaTheme="minorEastAsia"/>
          <w:szCs w:val="24"/>
          <w:lang w:val="en-GB" w:eastAsia="zh-CN"/>
        </w:rPr>
        <w:t>/</w:t>
      </w:r>
      <w:r>
        <w:rPr>
          <w:rFonts w:eastAsiaTheme="minorEastAsia"/>
          <w:szCs w:val="24"/>
          <w:lang w:val="en-GB" w:eastAsia="zh-CN"/>
        </w:rPr>
        <w:t>调制，如巴克码、非线性调频等</w:t>
      </w:r>
      <w:r>
        <w:rPr>
          <w:rFonts w:eastAsiaTheme="minorEastAsia" w:hint="eastAsia"/>
          <w:szCs w:val="24"/>
          <w:lang w:val="en-GB" w:eastAsia="zh-CN"/>
        </w:rPr>
        <w:t>，</w:t>
      </w:r>
      <w:r>
        <w:rPr>
          <w:rFonts w:eastAsiaTheme="minorEastAsia" w:hint="eastAsia"/>
          <w:szCs w:val="24"/>
          <w:lang w:val="en-US" w:eastAsia="zh-CN"/>
        </w:rPr>
        <w:t>其中</w:t>
      </w:r>
      <w:r>
        <w:rPr>
          <w:rFonts w:eastAsiaTheme="minorEastAsia"/>
          <w:szCs w:val="24"/>
          <w:lang w:val="en-GB" w:eastAsia="zh-CN"/>
        </w:rPr>
        <w:t>每一个</w:t>
      </w:r>
      <w:r>
        <w:rPr>
          <w:rFonts w:eastAsiaTheme="minorEastAsia" w:hint="eastAsia"/>
          <w:szCs w:val="24"/>
          <w:lang w:val="en-GB" w:eastAsia="zh-CN"/>
        </w:rPr>
        <w:t>均可</w:t>
      </w:r>
      <w:r>
        <w:rPr>
          <w:rFonts w:eastAsiaTheme="minorEastAsia"/>
          <w:szCs w:val="24"/>
          <w:lang w:val="en-GB" w:eastAsia="zh-CN"/>
        </w:rPr>
        <w:t>建模，并</w:t>
      </w:r>
      <w:r>
        <w:rPr>
          <w:rFonts w:eastAsiaTheme="minorEastAsia" w:hint="eastAsia"/>
          <w:szCs w:val="24"/>
          <w:lang w:val="en-US" w:eastAsia="zh-CN"/>
        </w:rPr>
        <w:t>用来</w:t>
      </w:r>
      <w:r>
        <w:rPr>
          <w:rFonts w:eastAsiaTheme="minorEastAsia"/>
          <w:szCs w:val="24"/>
          <w:lang w:val="en-GB" w:eastAsia="zh-CN"/>
        </w:rPr>
        <w:t>计算相对于噪声的处理增益。</w:t>
      </w:r>
      <w:r>
        <w:rPr>
          <w:rFonts w:eastAsiaTheme="minorEastAsia" w:hint="eastAsia"/>
          <w:szCs w:val="24"/>
          <w:lang w:val="en-US" w:eastAsia="zh-CN"/>
        </w:rPr>
        <w:t>此处</w:t>
      </w:r>
      <w:r>
        <w:rPr>
          <w:rFonts w:eastAsiaTheme="minorEastAsia"/>
          <w:szCs w:val="24"/>
          <w:lang w:val="en-GB" w:eastAsia="zh-CN"/>
        </w:rPr>
        <w:t>不</w:t>
      </w:r>
      <w:r>
        <w:rPr>
          <w:rFonts w:eastAsiaTheme="minorEastAsia" w:hint="eastAsia"/>
          <w:szCs w:val="24"/>
          <w:lang w:val="en-US" w:eastAsia="zh-CN"/>
        </w:rPr>
        <w:t>讨论</w:t>
      </w:r>
      <w:r>
        <w:rPr>
          <w:rFonts w:eastAsiaTheme="minorEastAsia"/>
          <w:szCs w:val="24"/>
          <w:lang w:val="en-GB" w:eastAsia="zh-CN"/>
        </w:rPr>
        <w:t>这些调制。可以注意到，由于不匹配的滤波，其他脉冲波形或调制的最大处理增益不会大于线性</w:t>
      </w:r>
      <w:r>
        <w:rPr>
          <w:rFonts w:eastAsiaTheme="minorEastAsia" w:hint="eastAsia"/>
          <w:szCs w:val="24"/>
          <w:lang w:val="en-US" w:eastAsia="zh-CN"/>
        </w:rPr>
        <w:t>调频</w:t>
      </w:r>
      <w:r>
        <w:rPr>
          <w:rFonts w:eastAsiaTheme="minorEastAsia"/>
          <w:szCs w:val="24"/>
          <w:lang w:val="en-GB" w:eastAsia="zh-CN"/>
        </w:rPr>
        <w:t>干扰的最大处理增益</w:t>
      </w:r>
      <w:r>
        <w:rPr>
          <w:rFonts w:eastAsiaTheme="minorEastAsia" w:hint="eastAsia"/>
          <w:szCs w:val="24"/>
          <w:lang w:val="en-GB" w:eastAsia="zh-CN"/>
        </w:rPr>
        <w:t>（</w:t>
      </w:r>
      <w:r>
        <w:rPr>
          <w:rFonts w:eastAsiaTheme="minorEastAsia"/>
          <w:szCs w:val="24"/>
          <w:lang w:val="en-GB" w:eastAsia="zh-CN"/>
        </w:rPr>
        <w:t>如图</w:t>
      </w:r>
      <w:r>
        <w:rPr>
          <w:rFonts w:eastAsiaTheme="minorEastAsia"/>
          <w:szCs w:val="24"/>
          <w:lang w:val="en-GB" w:eastAsia="zh-CN"/>
        </w:rPr>
        <w:t>8</w:t>
      </w:r>
      <w:r>
        <w:rPr>
          <w:rFonts w:eastAsiaTheme="minorEastAsia"/>
          <w:szCs w:val="24"/>
          <w:lang w:val="en-GB" w:eastAsia="zh-CN"/>
        </w:rPr>
        <w:t>所示</w:t>
      </w:r>
      <w:r>
        <w:rPr>
          <w:rFonts w:eastAsiaTheme="minorEastAsia" w:hint="eastAsia"/>
          <w:szCs w:val="24"/>
          <w:lang w:val="en-GB" w:eastAsia="zh-CN"/>
        </w:rPr>
        <w:t>）</w:t>
      </w:r>
      <w:r>
        <w:rPr>
          <w:rFonts w:eastAsiaTheme="minorEastAsia"/>
          <w:szCs w:val="24"/>
          <w:lang w:val="en-GB" w:eastAsia="zh-CN"/>
        </w:rPr>
        <w:t>。</w:t>
      </w:r>
      <w:r>
        <w:rPr>
          <w:rFonts w:eastAsiaTheme="minorEastAsia" w:hint="eastAsia"/>
          <w:szCs w:val="24"/>
          <w:lang w:val="en-GB" w:eastAsia="zh-CN"/>
        </w:rPr>
        <w:t>不过，</w:t>
      </w:r>
      <w:r>
        <w:rPr>
          <w:rFonts w:eastAsiaTheme="minorEastAsia"/>
          <w:szCs w:val="24"/>
          <w:lang w:val="en-GB" w:eastAsia="zh-CN"/>
        </w:rPr>
        <w:t>即使</w:t>
      </w:r>
      <w:proofErr w:type="gramStart"/>
      <w:r>
        <w:rPr>
          <w:rFonts w:eastAsiaTheme="minorEastAsia" w:hint="eastAsia"/>
          <w:szCs w:val="24"/>
          <w:lang w:val="en-US" w:eastAsia="zh-CN"/>
        </w:rPr>
        <w:t>此处</w:t>
      </w:r>
      <w:r>
        <w:rPr>
          <w:rFonts w:eastAsiaTheme="minorEastAsia"/>
          <w:szCs w:val="24"/>
          <w:lang w:val="en-GB" w:eastAsia="zh-CN"/>
        </w:rPr>
        <w:t>没有</w:t>
      </w:r>
      <w:proofErr w:type="gramEnd"/>
      <w:r>
        <w:rPr>
          <w:rFonts w:eastAsiaTheme="minorEastAsia"/>
          <w:szCs w:val="24"/>
          <w:lang w:val="en-GB" w:eastAsia="zh-CN"/>
        </w:rPr>
        <w:t>详细讨论距离处理增益，方位处理增益仍然与这些脉冲波形有关。</w:t>
      </w:r>
    </w:p>
    <w:p w14:paraId="7FF3E57C" w14:textId="77777777" w:rsidR="0003228D" w:rsidRDefault="008C333C">
      <w:pPr>
        <w:pStyle w:val="Heading4"/>
        <w:rPr>
          <w:lang w:val="en-GB" w:eastAsia="zh-CN"/>
        </w:rPr>
      </w:pPr>
      <w:r>
        <w:rPr>
          <w:lang w:val="en-GB" w:eastAsia="zh-CN"/>
        </w:rPr>
        <w:t>5.2.2.5</w:t>
      </w:r>
      <w:r>
        <w:rPr>
          <w:lang w:val="en-GB" w:eastAsia="zh-CN"/>
        </w:rPr>
        <w:tab/>
      </w:r>
      <w:r>
        <w:rPr>
          <w:rFonts w:eastAsiaTheme="minorEastAsia"/>
          <w:szCs w:val="24"/>
          <w:lang w:val="en-GB" w:eastAsia="zh-CN"/>
        </w:rPr>
        <w:t>脉冲干扰信号的方位处理增益</w:t>
      </w:r>
    </w:p>
    <w:p w14:paraId="4AB7C1C1" w14:textId="77777777" w:rsidR="0003228D" w:rsidRDefault="008C333C">
      <w:pPr>
        <w:ind w:firstLineChars="200" w:firstLine="480"/>
        <w:rPr>
          <w:lang w:val="en-GB" w:eastAsia="zh-CN"/>
        </w:rPr>
      </w:pPr>
      <w:r>
        <w:rPr>
          <w:rFonts w:eastAsiaTheme="minorEastAsia"/>
          <w:szCs w:val="24"/>
          <w:lang w:val="en-GB" w:eastAsia="zh-CN"/>
        </w:rPr>
        <w:t>SAR</w:t>
      </w:r>
      <w:r>
        <w:rPr>
          <w:rFonts w:eastAsiaTheme="minorEastAsia"/>
          <w:szCs w:val="24"/>
          <w:lang w:val="en-GB" w:eastAsia="zh-CN"/>
        </w:rPr>
        <w:t>方位处理是通过</w:t>
      </w:r>
      <w:r>
        <w:rPr>
          <w:rFonts w:eastAsiaTheme="minorEastAsia" w:hint="eastAsia"/>
          <w:szCs w:val="24"/>
          <w:lang w:val="en-US" w:eastAsia="zh-CN"/>
        </w:rPr>
        <w:t>计算</w:t>
      </w:r>
      <w:r>
        <w:rPr>
          <w:rFonts w:eastAsiaTheme="minorEastAsia"/>
          <w:szCs w:val="24"/>
          <w:lang w:val="en-GB" w:eastAsia="zh-CN"/>
        </w:rPr>
        <w:t>当地面上的天线波束照射经过目标区域时</w:t>
      </w:r>
      <w:r>
        <w:rPr>
          <w:rFonts w:eastAsiaTheme="minorEastAsia" w:hint="eastAsia"/>
          <w:szCs w:val="24"/>
          <w:lang w:val="en-US" w:eastAsia="zh-CN"/>
        </w:rPr>
        <w:t>的</w:t>
      </w:r>
      <w:r>
        <w:rPr>
          <w:rFonts w:eastAsiaTheme="minorEastAsia"/>
          <w:szCs w:val="24"/>
          <w:lang w:val="en-GB" w:eastAsia="zh-CN"/>
        </w:rPr>
        <w:t>回波总和来执行的。对于噪声</w:t>
      </w:r>
      <w:r>
        <w:rPr>
          <w:rFonts w:eastAsiaTheme="minorEastAsia" w:hint="eastAsia"/>
          <w:szCs w:val="24"/>
          <w:lang w:val="en-US" w:eastAsia="zh-CN"/>
        </w:rPr>
        <w:t>而言</w:t>
      </w:r>
      <w:r>
        <w:rPr>
          <w:rFonts w:eastAsiaTheme="minorEastAsia"/>
          <w:szCs w:val="24"/>
          <w:lang w:val="en-GB" w:eastAsia="zh-CN"/>
        </w:rPr>
        <w:t>，对于合成孔径期间</w:t>
      </w:r>
      <w:r>
        <w:rPr>
          <w:rFonts w:eastAsiaTheme="minorEastAsia"/>
          <w:i/>
          <w:iCs/>
          <w:szCs w:val="24"/>
          <w:lang w:val="en-GB" w:eastAsia="zh-CN"/>
        </w:rPr>
        <w:t>N</w:t>
      </w:r>
      <w:r>
        <w:rPr>
          <w:rFonts w:eastAsiaTheme="minorEastAsia"/>
          <w:szCs w:val="24"/>
          <w:lang w:val="en-GB" w:eastAsia="zh-CN"/>
        </w:rPr>
        <w:t>个脉冲的积分，方位处理增益</w:t>
      </w:r>
      <w:r>
        <w:rPr>
          <w:rFonts w:eastAsiaTheme="minorEastAsia" w:hint="eastAsia"/>
          <w:szCs w:val="24"/>
          <w:lang w:val="en-US" w:eastAsia="zh-CN"/>
        </w:rPr>
        <w:t>为</w:t>
      </w:r>
      <w:r>
        <w:rPr>
          <w:rFonts w:eastAsiaTheme="minorEastAsia"/>
          <w:i/>
          <w:iCs/>
          <w:szCs w:val="24"/>
          <w:lang w:val="en-GB" w:eastAsia="zh-CN"/>
        </w:rPr>
        <w:t>N</w:t>
      </w:r>
      <w:r>
        <w:rPr>
          <w:rFonts w:eastAsiaTheme="minorEastAsia"/>
          <w:szCs w:val="24"/>
          <w:lang w:val="en-GB" w:eastAsia="zh-CN"/>
        </w:rPr>
        <w:t>。对于干扰脉冲</w:t>
      </w:r>
      <w:r>
        <w:rPr>
          <w:rFonts w:eastAsiaTheme="minorEastAsia" w:hint="eastAsia"/>
          <w:szCs w:val="24"/>
          <w:lang w:val="en-US" w:eastAsia="zh-CN"/>
        </w:rPr>
        <w:t>而言</w:t>
      </w:r>
      <w:r>
        <w:rPr>
          <w:rFonts w:eastAsiaTheme="minorEastAsia"/>
          <w:szCs w:val="24"/>
          <w:lang w:val="en-GB" w:eastAsia="zh-CN"/>
        </w:rPr>
        <w:t>，由于脉冲干扰信号和</w:t>
      </w:r>
      <w:r>
        <w:rPr>
          <w:rFonts w:eastAsiaTheme="minorEastAsia"/>
          <w:szCs w:val="24"/>
          <w:lang w:val="en-GB" w:eastAsia="zh-CN"/>
        </w:rPr>
        <w:t>SAR</w:t>
      </w:r>
      <w:r>
        <w:rPr>
          <w:rFonts w:eastAsiaTheme="minorEastAsia"/>
          <w:szCs w:val="24"/>
          <w:lang w:val="en-GB" w:eastAsia="zh-CN"/>
        </w:rPr>
        <w:t>具有不同的</w:t>
      </w:r>
      <w:r>
        <w:rPr>
          <w:rFonts w:eastAsiaTheme="minorEastAsia"/>
          <w:szCs w:val="24"/>
          <w:lang w:val="en-GB" w:eastAsia="zh-CN"/>
        </w:rPr>
        <w:t>PRF</w:t>
      </w:r>
      <w:r>
        <w:rPr>
          <w:rFonts w:eastAsiaTheme="minorEastAsia"/>
          <w:szCs w:val="24"/>
          <w:lang w:val="en-GB" w:eastAsia="zh-CN"/>
        </w:rPr>
        <w:t>，</w:t>
      </w:r>
      <w:r>
        <w:rPr>
          <w:rFonts w:eastAsiaTheme="minorEastAsia" w:hint="eastAsia"/>
          <w:szCs w:val="24"/>
          <w:lang w:val="en-US" w:eastAsia="zh-CN"/>
        </w:rPr>
        <w:t>因此</w:t>
      </w:r>
      <w:r>
        <w:rPr>
          <w:rFonts w:eastAsiaTheme="minorEastAsia"/>
          <w:szCs w:val="24"/>
          <w:lang w:val="en-GB" w:eastAsia="zh-CN"/>
        </w:rPr>
        <w:t>每个距离窗口内干扰信号的相位随回波而</w:t>
      </w:r>
      <w:r>
        <w:rPr>
          <w:rFonts w:eastAsiaTheme="minorEastAsia" w:hint="eastAsia"/>
          <w:szCs w:val="24"/>
          <w:lang w:val="en-US" w:eastAsia="zh-CN"/>
        </w:rPr>
        <w:t>有所</w:t>
      </w:r>
      <w:r>
        <w:rPr>
          <w:rFonts w:eastAsiaTheme="minorEastAsia"/>
          <w:szCs w:val="24"/>
          <w:lang w:val="en-GB" w:eastAsia="zh-CN"/>
        </w:rPr>
        <w:t>不同。对于干扰脉冲信号</w:t>
      </w:r>
      <w:r>
        <w:rPr>
          <w:rFonts w:eastAsiaTheme="minorEastAsia" w:hint="eastAsia"/>
          <w:szCs w:val="24"/>
          <w:lang w:val="en-US" w:eastAsia="zh-CN"/>
        </w:rPr>
        <w:t>而言</w:t>
      </w:r>
      <w:r>
        <w:rPr>
          <w:rFonts w:eastAsiaTheme="minorEastAsia"/>
          <w:szCs w:val="24"/>
          <w:lang w:val="en-GB" w:eastAsia="zh-CN"/>
        </w:rPr>
        <w:t>，先前使用连续距离窗口模拟和</w:t>
      </w:r>
      <w:r>
        <w:rPr>
          <w:rFonts w:eastAsiaTheme="minorEastAsia"/>
          <w:szCs w:val="24"/>
          <w:lang w:val="en-GB" w:eastAsia="zh-CN"/>
        </w:rPr>
        <w:t>SAR</w:t>
      </w:r>
      <w:r>
        <w:rPr>
          <w:rFonts w:eastAsiaTheme="minorEastAsia"/>
          <w:szCs w:val="24"/>
          <w:lang w:val="en-GB" w:eastAsia="zh-CN"/>
        </w:rPr>
        <w:t>积分间隔期间的回波总和</w:t>
      </w:r>
      <w:r>
        <w:rPr>
          <w:rFonts w:eastAsiaTheme="minorEastAsia" w:hint="eastAsia"/>
          <w:szCs w:val="24"/>
          <w:lang w:val="en-US" w:eastAsia="zh-CN"/>
        </w:rPr>
        <w:t>进行</w:t>
      </w:r>
      <w:r>
        <w:rPr>
          <w:rFonts w:eastAsiaTheme="minorEastAsia"/>
          <w:szCs w:val="24"/>
          <w:lang w:val="en-GB" w:eastAsia="zh-CN"/>
        </w:rPr>
        <w:t>的分析表明，方位处理的干扰脉冲的瞬时峰值功率在</w:t>
      </w:r>
      <w:r>
        <w:rPr>
          <w:rFonts w:eastAsiaTheme="minorEastAsia"/>
          <w:szCs w:val="24"/>
          <w:lang w:val="en-GB" w:eastAsia="zh-CN"/>
        </w:rPr>
        <w:t>0 dB</w:t>
      </w:r>
      <w:r>
        <w:rPr>
          <w:rFonts w:eastAsiaTheme="minorEastAsia"/>
          <w:szCs w:val="24"/>
          <w:lang w:val="en-GB" w:eastAsia="zh-CN"/>
        </w:rPr>
        <w:t>和</w:t>
      </w:r>
      <w:r>
        <w:rPr>
          <w:rFonts w:eastAsiaTheme="minorEastAsia"/>
          <w:szCs w:val="24"/>
          <w:lang w:val="en-GB" w:eastAsia="zh-CN"/>
        </w:rPr>
        <w:t>9.5 dB</w:t>
      </w:r>
      <w:r>
        <w:rPr>
          <w:rFonts w:eastAsiaTheme="minorEastAsia"/>
          <w:szCs w:val="24"/>
          <w:lang w:val="en-GB" w:eastAsia="zh-CN"/>
        </w:rPr>
        <w:t>之间变化。</w:t>
      </w:r>
    </w:p>
    <w:p w14:paraId="0690DEC3" w14:textId="77777777" w:rsidR="0003228D" w:rsidRDefault="008C333C">
      <w:pPr>
        <w:pStyle w:val="Heading3"/>
        <w:rPr>
          <w:lang w:val="en-GB" w:eastAsia="zh-CN"/>
        </w:rPr>
      </w:pPr>
      <w:bookmarkStart w:id="40" w:name="_Toc181885304"/>
      <w:r>
        <w:rPr>
          <w:lang w:val="en-GB" w:eastAsia="zh-CN"/>
        </w:rPr>
        <w:lastRenderedPageBreak/>
        <w:t>5.2.3</w:t>
      </w:r>
      <w:r>
        <w:rPr>
          <w:lang w:val="en-GB" w:eastAsia="zh-CN"/>
        </w:rPr>
        <w:tab/>
      </w:r>
      <w:r>
        <w:rPr>
          <w:rFonts w:eastAsiaTheme="minorEastAsia"/>
          <w:szCs w:val="24"/>
          <w:lang w:val="en-GB" w:eastAsia="zh-CN"/>
        </w:rPr>
        <w:t>容许干扰的计算</w:t>
      </w:r>
      <w:bookmarkEnd w:id="40"/>
    </w:p>
    <w:p w14:paraId="7EBE838D" w14:textId="77777777" w:rsidR="0003228D" w:rsidRDefault="008C333C">
      <w:pPr>
        <w:ind w:firstLineChars="200" w:firstLine="480"/>
        <w:rPr>
          <w:lang w:val="en-GB" w:eastAsia="zh-CN"/>
        </w:rPr>
      </w:pPr>
      <w:r>
        <w:rPr>
          <w:rFonts w:eastAsiaTheme="minorEastAsia"/>
          <w:szCs w:val="24"/>
          <w:lang w:val="en-GB" w:eastAsia="zh-CN"/>
        </w:rPr>
        <w:t>考虑到</w:t>
      </w:r>
      <w:r>
        <w:rPr>
          <w:rFonts w:eastAsiaTheme="minorEastAsia"/>
          <w:szCs w:val="24"/>
          <w:lang w:val="en-GB" w:eastAsia="zh-CN"/>
        </w:rPr>
        <w:t>SAR</w:t>
      </w:r>
      <w:r>
        <w:rPr>
          <w:rFonts w:eastAsiaTheme="minorEastAsia"/>
          <w:szCs w:val="24"/>
          <w:lang w:val="en-GB" w:eastAsia="zh-CN"/>
        </w:rPr>
        <w:t>处理</w:t>
      </w:r>
      <w:r>
        <w:rPr>
          <w:rFonts w:eastAsiaTheme="minorEastAsia" w:hint="eastAsia"/>
          <w:szCs w:val="24"/>
          <w:lang w:val="en-US" w:eastAsia="zh-CN"/>
        </w:rPr>
        <w:t>鉴别</w:t>
      </w:r>
      <w:r>
        <w:rPr>
          <w:rFonts w:eastAsiaTheme="minorEastAsia"/>
          <w:szCs w:val="24"/>
          <w:lang w:val="en-GB" w:eastAsia="zh-CN"/>
        </w:rPr>
        <w:t>的干扰减轻效果和工作在该频段的系统的调制特性，</w:t>
      </w:r>
      <w:r>
        <w:rPr>
          <w:rFonts w:eastAsiaTheme="minorEastAsia" w:hint="eastAsia"/>
          <w:szCs w:val="24"/>
          <w:lang w:val="en-US" w:eastAsia="zh-CN"/>
        </w:rPr>
        <w:t>上文</w:t>
      </w:r>
      <w:r>
        <w:rPr>
          <w:rFonts w:eastAsiaTheme="minorEastAsia"/>
          <w:szCs w:val="24"/>
          <w:lang w:val="en-GB" w:eastAsia="zh-CN"/>
        </w:rPr>
        <w:t>规定的</w:t>
      </w:r>
      <w:r>
        <w:rPr>
          <w:rFonts w:eastAsiaTheme="minorEastAsia" w:hint="eastAsia"/>
          <w:szCs w:val="24"/>
          <w:lang w:val="en-US" w:eastAsia="zh-CN"/>
        </w:rPr>
        <w:t>容许</w:t>
      </w:r>
      <w:r>
        <w:rPr>
          <w:rFonts w:eastAsiaTheme="minorEastAsia" w:hint="eastAsia"/>
          <w:szCs w:val="24"/>
          <w:lang w:val="en-GB" w:eastAsia="zh-CN"/>
        </w:rPr>
        <w:t>干扰电平</w:t>
      </w:r>
      <w:r>
        <w:rPr>
          <w:rFonts w:eastAsiaTheme="minorEastAsia"/>
          <w:szCs w:val="24"/>
          <w:lang w:val="en-GB" w:eastAsia="zh-CN"/>
        </w:rPr>
        <w:t>可能会有所不同。</w:t>
      </w:r>
      <w:r>
        <w:rPr>
          <w:rFonts w:eastAsiaTheme="minorEastAsia" w:hint="eastAsia"/>
          <w:szCs w:val="24"/>
          <w:lang w:val="en-US" w:eastAsia="zh-CN"/>
        </w:rPr>
        <w:t>容许</w:t>
      </w:r>
      <w:r>
        <w:rPr>
          <w:rFonts w:eastAsiaTheme="minorEastAsia"/>
          <w:szCs w:val="24"/>
          <w:lang w:val="en-GB" w:eastAsia="zh-CN"/>
        </w:rPr>
        <w:t>干扰信号功率</w:t>
      </w:r>
      <w:r>
        <w:rPr>
          <w:i/>
          <w:lang w:val="en-GB" w:eastAsia="zh-CN"/>
        </w:rPr>
        <w:t>P</w:t>
      </w:r>
      <w:r>
        <w:rPr>
          <w:i/>
          <w:vertAlign w:val="subscript"/>
          <w:lang w:val="en-GB" w:eastAsia="zh-CN"/>
        </w:rPr>
        <w:t>I</w:t>
      </w:r>
      <w:r>
        <w:rPr>
          <w:rFonts w:eastAsiaTheme="minorEastAsia"/>
          <w:szCs w:val="24"/>
          <w:lang w:val="en-GB" w:eastAsia="zh-CN"/>
        </w:rPr>
        <w:t>可由下式确定</w:t>
      </w:r>
      <w:r>
        <w:rPr>
          <w:rFonts w:eastAsiaTheme="minorEastAsia" w:hint="eastAsia"/>
          <w:szCs w:val="24"/>
          <w:lang w:val="en-GB" w:eastAsia="zh-CN"/>
        </w:rPr>
        <w:t>：</w:t>
      </w:r>
    </w:p>
    <w:p w14:paraId="6DC9B893" w14:textId="77777777" w:rsidR="0003228D" w:rsidRDefault="008C333C">
      <w:pPr>
        <w:pStyle w:val="Equation"/>
        <w:spacing w:after="60"/>
        <w:rPr>
          <w:lang w:val="en-US" w:eastAsia="zh-CN"/>
        </w:rPr>
      </w:pPr>
      <w:r>
        <w:rPr>
          <w:lang w:val="en-US" w:eastAsia="zh-CN"/>
        </w:rPr>
        <w:tab/>
      </w:r>
      <w:r>
        <w:rPr>
          <w:lang w:val="en-US" w:eastAsia="zh-CN"/>
        </w:rPr>
        <w:tab/>
      </w:r>
      <w:r>
        <w:rPr>
          <w:position w:val="-34"/>
        </w:rPr>
        <w:object w:dxaOrig="2900" w:dyaOrig="780" w14:anchorId="4D4FC9DF">
          <v:shape id="_x0000_i1029" type="#_x0000_t75" style="width:145.05pt;height:39.2pt" o:ole="">
            <v:imagedata r:id="rId31" o:title=""/>
          </v:shape>
          <o:OLEObject Type="Embed" ProgID="Equation.3" ShapeID="_x0000_i1029" DrawAspect="Content" ObjectID="_1793528931" r:id="rId32"/>
        </w:object>
      </w:r>
      <w:r>
        <w:rPr>
          <w:lang w:val="en-US" w:eastAsia="zh-CN"/>
        </w:rPr>
        <w:tab/>
      </w:r>
      <w:r>
        <w:rPr>
          <w:bCs/>
          <w:lang w:val="en-US" w:eastAsia="zh-CN"/>
        </w:rPr>
        <w:t>(2)</w:t>
      </w:r>
    </w:p>
    <w:p w14:paraId="6EBABF15" w14:textId="77777777" w:rsidR="0003228D" w:rsidRDefault="008C333C">
      <w:pPr>
        <w:spacing w:after="60"/>
        <w:rPr>
          <w:lang w:val="en-US" w:eastAsia="zh-CN"/>
        </w:rPr>
      </w:pPr>
      <w:r>
        <w:rPr>
          <w:rFonts w:hint="eastAsia"/>
          <w:lang w:val="en-US" w:eastAsia="zh-CN"/>
        </w:rPr>
        <w:t>其中：</w:t>
      </w:r>
    </w:p>
    <w:p w14:paraId="0D418730" w14:textId="77777777" w:rsidR="0003228D" w:rsidRDefault="008C333C">
      <w:pPr>
        <w:pStyle w:val="Equationlegend"/>
        <w:spacing w:before="60" w:after="20"/>
        <w:rPr>
          <w:lang w:eastAsia="zh-CN"/>
        </w:rPr>
      </w:pPr>
      <w:r>
        <w:rPr>
          <w:i/>
          <w:lang w:eastAsia="zh-CN"/>
        </w:rPr>
        <w:tab/>
        <w:t>I</w:t>
      </w:r>
      <w:r>
        <w:rPr>
          <w:lang w:eastAsia="zh-CN"/>
        </w:rPr>
        <w:t>/</w:t>
      </w:r>
      <w:r>
        <w:rPr>
          <w:i/>
          <w:lang w:eastAsia="zh-CN"/>
        </w:rPr>
        <w:t>N</w:t>
      </w:r>
      <w:r>
        <w:rPr>
          <w:rFonts w:hint="eastAsia"/>
          <w:lang w:eastAsia="zh-CN"/>
        </w:rPr>
        <w:t>：</w:t>
      </w:r>
      <w:r>
        <w:rPr>
          <w:lang w:eastAsia="zh-CN"/>
        </w:rPr>
        <w:tab/>
      </w:r>
      <w:r>
        <w:rPr>
          <w:rFonts w:eastAsiaTheme="minorEastAsia"/>
          <w:color w:val="000000" w:themeColor="text1"/>
          <w:szCs w:val="24"/>
          <w:lang w:eastAsia="zh-CN"/>
        </w:rPr>
        <w:t>处理器输出端</w:t>
      </w:r>
      <w:r>
        <w:rPr>
          <w:rFonts w:eastAsiaTheme="minorEastAsia" w:hint="eastAsia"/>
          <w:color w:val="000000" w:themeColor="text1"/>
          <w:szCs w:val="24"/>
          <w:lang w:eastAsia="zh-CN"/>
        </w:rPr>
        <w:t>容许</w:t>
      </w:r>
      <w:r>
        <w:rPr>
          <w:rFonts w:eastAsiaTheme="minorEastAsia"/>
          <w:color w:val="000000" w:themeColor="text1"/>
          <w:szCs w:val="24"/>
          <w:lang w:eastAsia="zh-CN"/>
        </w:rPr>
        <w:t>的干扰噪声比</w:t>
      </w:r>
    </w:p>
    <w:p w14:paraId="25EBE7F9" w14:textId="77777777" w:rsidR="0003228D" w:rsidRDefault="008C333C">
      <w:pPr>
        <w:pStyle w:val="Equationlegend"/>
        <w:spacing w:before="60" w:after="20"/>
        <w:rPr>
          <w:lang w:eastAsia="zh-CN"/>
        </w:rPr>
      </w:pPr>
      <w:r>
        <w:rPr>
          <w:i/>
          <w:lang w:eastAsia="zh-CN"/>
        </w:rPr>
        <w:tab/>
        <w:t>P</w:t>
      </w:r>
      <w:r>
        <w:rPr>
          <w:i/>
          <w:vertAlign w:val="subscript"/>
          <w:lang w:eastAsia="zh-CN"/>
        </w:rPr>
        <w:t>N</w:t>
      </w:r>
      <w:r>
        <w:rPr>
          <w:rFonts w:hint="eastAsia"/>
          <w:lang w:eastAsia="zh-CN"/>
        </w:rPr>
        <w:t>：</w:t>
      </w:r>
      <w:r>
        <w:rPr>
          <w:lang w:eastAsia="zh-CN"/>
        </w:rPr>
        <w:tab/>
      </w:r>
      <w:r>
        <w:rPr>
          <w:rFonts w:hint="eastAsia"/>
          <w:lang w:eastAsia="zh-CN"/>
        </w:rPr>
        <w:t>天线端口的噪声功率</w:t>
      </w:r>
    </w:p>
    <w:p w14:paraId="662F0363" w14:textId="77777777" w:rsidR="0003228D" w:rsidRDefault="008C333C">
      <w:pPr>
        <w:pStyle w:val="Equationlegend"/>
        <w:spacing w:before="60" w:after="20"/>
        <w:rPr>
          <w:lang w:eastAsia="zh-CN"/>
        </w:rPr>
      </w:pPr>
      <w:r>
        <w:rPr>
          <w:i/>
          <w:lang w:eastAsia="zh-CN"/>
        </w:rPr>
        <w:tab/>
        <w:t>G</w:t>
      </w:r>
      <w:r>
        <w:rPr>
          <w:i/>
          <w:vertAlign w:val="subscript"/>
          <w:lang w:eastAsia="zh-CN"/>
        </w:rPr>
        <w:t>N</w:t>
      </w:r>
      <w:r>
        <w:rPr>
          <w:i/>
          <w:smallCaps/>
          <w:sz w:val="16"/>
          <w:vertAlign w:val="subscript"/>
          <w:lang w:eastAsia="zh-CN"/>
        </w:rPr>
        <w:t>AZ</w:t>
      </w:r>
      <w:r>
        <w:rPr>
          <w:rFonts w:hint="eastAsia"/>
          <w:lang w:eastAsia="zh-CN"/>
        </w:rPr>
        <w:t>：</w:t>
      </w:r>
      <w:r>
        <w:rPr>
          <w:lang w:eastAsia="zh-CN"/>
        </w:rPr>
        <w:tab/>
      </w:r>
      <w:r>
        <w:rPr>
          <w:rFonts w:hint="eastAsia"/>
          <w:lang w:eastAsia="zh-CN"/>
        </w:rPr>
        <w:t>方位噪声处理增益</w:t>
      </w:r>
    </w:p>
    <w:p w14:paraId="34A1D531" w14:textId="77777777" w:rsidR="0003228D" w:rsidRDefault="008C333C">
      <w:pPr>
        <w:pStyle w:val="Equationlegend"/>
        <w:spacing w:before="60" w:after="20"/>
        <w:rPr>
          <w:i/>
          <w:lang w:eastAsia="zh-CN"/>
        </w:rPr>
      </w:pPr>
      <w:r>
        <w:rPr>
          <w:i/>
          <w:lang w:eastAsia="zh-CN"/>
        </w:rPr>
        <w:tab/>
        <w:t>G</w:t>
      </w:r>
      <w:r>
        <w:rPr>
          <w:i/>
          <w:vertAlign w:val="subscript"/>
          <w:lang w:eastAsia="zh-CN"/>
        </w:rPr>
        <w:t>I</w:t>
      </w:r>
      <w:r>
        <w:rPr>
          <w:i/>
          <w:sz w:val="16"/>
          <w:vertAlign w:val="subscript"/>
          <w:lang w:eastAsia="zh-CN"/>
        </w:rPr>
        <w:t>AZ</w:t>
      </w:r>
      <w:r>
        <w:rPr>
          <w:rFonts w:hint="eastAsia"/>
          <w:lang w:eastAsia="zh-CN"/>
        </w:rPr>
        <w:t>：</w:t>
      </w:r>
      <w:r>
        <w:rPr>
          <w:lang w:eastAsia="zh-CN"/>
        </w:rPr>
        <w:tab/>
      </w:r>
      <w:r>
        <w:rPr>
          <w:rFonts w:hint="eastAsia"/>
          <w:lang w:eastAsia="zh-CN"/>
        </w:rPr>
        <w:t>方位干扰信号处理增益</w:t>
      </w:r>
    </w:p>
    <w:p w14:paraId="3F7C85AD" w14:textId="77777777" w:rsidR="0003228D" w:rsidRDefault="008C333C">
      <w:pPr>
        <w:pStyle w:val="Equationlegend"/>
        <w:spacing w:before="60" w:after="20"/>
        <w:rPr>
          <w:lang w:eastAsia="zh-CN"/>
        </w:rPr>
      </w:pPr>
      <w:r>
        <w:rPr>
          <w:i/>
          <w:lang w:eastAsia="zh-CN"/>
        </w:rPr>
        <w:tab/>
        <w:t>G</w:t>
      </w:r>
      <w:r>
        <w:rPr>
          <w:i/>
          <w:vertAlign w:val="subscript"/>
          <w:lang w:eastAsia="zh-CN"/>
        </w:rPr>
        <w:t>N</w:t>
      </w:r>
      <w:r>
        <w:rPr>
          <w:i/>
          <w:smallCaps/>
          <w:sz w:val="16"/>
          <w:vertAlign w:val="subscript"/>
          <w:lang w:eastAsia="zh-CN"/>
        </w:rPr>
        <w:t>RNG</w:t>
      </w:r>
      <w:r>
        <w:rPr>
          <w:rFonts w:hint="eastAsia"/>
          <w:lang w:eastAsia="zh-CN"/>
        </w:rPr>
        <w:t>：</w:t>
      </w:r>
      <w:r>
        <w:rPr>
          <w:lang w:eastAsia="zh-CN"/>
        </w:rPr>
        <w:tab/>
      </w:r>
      <w:r>
        <w:rPr>
          <w:rFonts w:eastAsiaTheme="minorEastAsia" w:hint="eastAsia"/>
          <w:color w:val="000000" w:themeColor="text1"/>
          <w:szCs w:val="24"/>
          <w:lang w:eastAsia="zh-CN"/>
        </w:rPr>
        <w:t>距离</w:t>
      </w:r>
      <w:r>
        <w:rPr>
          <w:rFonts w:eastAsiaTheme="minorEastAsia"/>
          <w:color w:val="000000" w:themeColor="text1"/>
          <w:szCs w:val="24"/>
          <w:lang w:eastAsia="zh-CN"/>
        </w:rPr>
        <w:t>内噪声的处理增益</w:t>
      </w:r>
    </w:p>
    <w:p w14:paraId="272125A0" w14:textId="77777777" w:rsidR="0003228D" w:rsidRDefault="008C333C">
      <w:pPr>
        <w:pStyle w:val="Equationlegend"/>
        <w:spacing w:before="60" w:after="20"/>
        <w:rPr>
          <w:lang w:eastAsia="zh-CN"/>
        </w:rPr>
      </w:pPr>
      <w:r>
        <w:rPr>
          <w:i/>
          <w:lang w:eastAsia="zh-CN"/>
        </w:rPr>
        <w:tab/>
        <w:t>G</w:t>
      </w:r>
      <w:r>
        <w:rPr>
          <w:i/>
          <w:vertAlign w:val="subscript"/>
          <w:lang w:eastAsia="zh-CN"/>
        </w:rPr>
        <w:t>I</w:t>
      </w:r>
      <w:r>
        <w:rPr>
          <w:i/>
          <w:sz w:val="16"/>
          <w:vertAlign w:val="subscript"/>
          <w:lang w:eastAsia="zh-CN"/>
        </w:rPr>
        <w:t>RNG</w:t>
      </w:r>
      <w:r>
        <w:rPr>
          <w:rFonts w:hint="eastAsia"/>
          <w:lang w:eastAsia="zh-CN"/>
        </w:rPr>
        <w:t>：</w:t>
      </w:r>
      <w:r>
        <w:rPr>
          <w:lang w:eastAsia="zh-CN"/>
        </w:rPr>
        <w:tab/>
      </w:r>
      <w:r>
        <w:rPr>
          <w:rFonts w:eastAsiaTheme="minorEastAsia" w:hint="eastAsia"/>
          <w:color w:val="000000" w:themeColor="text1"/>
          <w:szCs w:val="24"/>
          <w:lang w:eastAsia="zh-CN"/>
        </w:rPr>
        <w:t>距离</w:t>
      </w:r>
      <w:r>
        <w:rPr>
          <w:rFonts w:eastAsiaTheme="minorEastAsia"/>
          <w:color w:val="000000" w:themeColor="text1"/>
          <w:szCs w:val="24"/>
          <w:lang w:eastAsia="zh-CN"/>
        </w:rPr>
        <w:t>内干扰信号的处理增益。</w:t>
      </w:r>
    </w:p>
    <w:p w14:paraId="3DAD348E" w14:textId="371EDE91" w:rsidR="0003228D" w:rsidRDefault="008C333C">
      <w:pPr>
        <w:spacing w:after="60"/>
        <w:ind w:firstLineChars="200" w:firstLine="480"/>
        <w:rPr>
          <w:lang w:val="en-US" w:eastAsia="zh-CN"/>
        </w:rPr>
      </w:pPr>
      <w:r>
        <w:rPr>
          <w:rFonts w:hint="eastAsia"/>
          <w:lang w:val="en-US" w:eastAsia="zh-CN"/>
        </w:rPr>
        <w:t>处理增益是距离处理增益和方位处理增益的乘积。干扰的距离处理增益通常很小，</w:t>
      </w:r>
      <w:r>
        <w:rPr>
          <w:rFonts w:eastAsiaTheme="minorEastAsia"/>
          <w:szCs w:val="24"/>
          <w:lang w:val="en-GB" w:eastAsia="zh-CN"/>
        </w:rPr>
        <w:t>即</w:t>
      </w:r>
      <w:r>
        <w:rPr>
          <w:rFonts w:hint="eastAsia"/>
          <w:lang w:val="en-US" w:eastAsia="zh-CN"/>
        </w:rPr>
        <w:t>不到</w:t>
      </w:r>
      <w:r>
        <w:rPr>
          <w:rFonts w:hint="eastAsia"/>
          <w:lang w:val="en-US" w:eastAsia="zh-CN"/>
        </w:rPr>
        <w:t>4</w:t>
      </w:r>
      <w:r w:rsidR="00AC58BF">
        <w:rPr>
          <w:lang w:val="en-US" w:eastAsia="zh-CN"/>
        </w:rPr>
        <w:t xml:space="preserve"> </w:t>
      </w:r>
      <w:r>
        <w:rPr>
          <w:rFonts w:hint="eastAsia"/>
          <w:lang w:val="en-US" w:eastAsia="zh-CN"/>
        </w:rPr>
        <w:t>dB</w:t>
      </w:r>
      <w:r>
        <w:rPr>
          <w:rFonts w:hint="eastAsia"/>
          <w:lang w:val="en-US" w:eastAsia="zh-CN"/>
        </w:rPr>
        <w:t>；</w:t>
      </w:r>
      <w:r>
        <w:rPr>
          <w:rFonts w:eastAsiaTheme="minorEastAsia" w:hint="eastAsia"/>
          <w:szCs w:val="24"/>
          <w:lang w:val="en-GB" w:eastAsia="zh-CN"/>
        </w:rPr>
        <w:t>不过，</w:t>
      </w:r>
      <w:r>
        <w:rPr>
          <w:rFonts w:hint="eastAsia"/>
          <w:lang w:val="en-US" w:eastAsia="zh-CN"/>
        </w:rPr>
        <w:t>干扰的方位处理增益通常</w:t>
      </w:r>
      <w:r>
        <w:rPr>
          <w:rFonts w:eastAsiaTheme="minorEastAsia"/>
          <w:szCs w:val="24"/>
          <w:lang w:val="en-GB" w:eastAsia="zh-CN"/>
        </w:rPr>
        <w:t>比噪声低</w:t>
      </w:r>
      <w:r>
        <w:rPr>
          <w:rFonts w:eastAsiaTheme="minorEastAsia"/>
          <w:szCs w:val="24"/>
          <w:lang w:val="en-GB" w:eastAsia="zh-CN"/>
        </w:rPr>
        <w:t>20 dB</w:t>
      </w:r>
      <w:r>
        <w:rPr>
          <w:rFonts w:eastAsiaTheme="minorEastAsia"/>
          <w:szCs w:val="24"/>
          <w:lang w:val="en-GB" w:eastAsia="zh-CN"/>
        </w:rPr>
        <w:t>至</w:t>
      </w:r>
      <w:r>
        <w:rPr>
          <w:rFonts w:eastAsiaTheme="minorEastAsia"/>
          <w:szCs w:val="24"/>
          <w:lang w:val="en-GB" w:eastAsia="zh-CN"/>
        </w:rPr>
        <w:t>40 dB</w:t>
      </w:r>
      <w:r>
        <w:rPr>
          <w:rFonts w:eastAsiaTheme="minorEastAsia"/>
          <w:szCs w:val="24"/>
          <w:lang w:val="en-GB" w:eastAsia="zh-CN"/>
        </w:rPr>
        <w:t>。</w:t>
      </w:r>
    </w:p>
    <w:p w14:paraId="38C605BA" w14:textId="77777777" w:rsidR="0003228D" w:rsidRDefault="008C333C">
      <w:pPr>
        <w:spacing w:after="60"/>
        <w:ind w:firstLineChars="200" w:firstLine="480"/>
        <w:rPr>
          <w:lang w:val="en-GB" w:eastAsia="zh-CN"/>
        </w:rPr>
      </w:pPr>
      <w:bookmarkStart w:id="41" w:name="_Ref113826839"/>
      <w:r>
        <w:rPr>
          <w:lang w:val="en-GB" w:eastAsia="zh-CN"/>
        </w:rPr>
        <w:t>用于确定最大可接受干扰信号的方法如下</w:t>
      </w:r>
      <w:r>
        <w:rPr>
          <w:rFonts w:hint="eastAsia"/>
          <w:lang w:val="en-GB" w:eastAsia="zh-CN"/>
        </w:rPr>
        <w:t>：</w:t>
      </w:r>
    </w:p>
    <w:p w14:paraId="1FD677C1" w14:textId="77777777" w:rsidR="0003228D" w:rsidRDefault="008C333C">
      <w:pPr>
        <w:pStyle w:val="enumlev1"/>
        <w:rPr>
          <w:lang w:val="en-GB" w:eastAsia="zh-CN"/>
        </w:rPr>
      </w:pPr>
      <w:r>
        <w:rPr>
          <w:lang w:val="en-GB" w:eastAsia="zh-CN"/>
        </w:rPr>
        <w:t>1)</w:t>
      </w:r>
      <w:r>
        <w:rPr>
          <w:lang w:val="en-GB" w:eastAsia="zh-CN"/>
        </w:rPr>
        <w:tab/>
      </w:r>
      <w:r>
        <w:rPr>
          <w:rFonts w:hint="eastAsia"/>
          <w:lang w:val="en-GB" w:eastAsia="zh-CN"/>
        </w:rPr>
        <w:t>根据</w:t>
      </w:r>
      <w:r>
        <w:rPr>
          <w:rFonts w:hint="eastAsia"/>
          <w:lang w:val="en-GB" w:eastAsia="zh-CN"/>
        </w:rPr>
        <w:t>SAR</w:t>
      </w:r>
      <w:r>
        <w:rPr>
          <w:rFonts w:hint="eastAsia"/>
          <w:lang w:val="en-GB" w:eastAsia="zh-CN"/>
        </w:rPr>
        <w:t>系统的接收机特性计算输入噪声功率</w:t>
      </w:r>
      <w:r>
        <w:rPr>
          <w:i/>
          <w:lang w:val="en-GB" w:eastAsia="zh-CN"/>
        </w:rPr>
        <w:t>P</w:t>
      </w:r>
      <w:r>
        <w:rPr>
          <w:i/>
          <w:vertAlign w:val="subscript"/>
          <w:lang w:val="en-GB" w:eastAsia="zh-CN"/>
        </w:rPr>
        <w:t>N</w:t>
      </w:r>
      <w:r>
        <w:rPr>
          <w:rFonts w:hint="eastAsia"/>
          <w:lang w:val="en-GB" w:eastAsia="zh-CN"/>
        </w:rPr>
        <w:t>。</w:t>
      </w:r>
    </w:p>
    <w:p w14:paraId="01BCF006" w14:textId="77777777" w:rsidR="0003228D" w:rsidRDefault="008C333C">
      <w:pPr>
        <w:pStyle w:val="enumlev1"/>
        <w:rPr>
          <w:i/>
          <w:iCs/>
          <w:lang w:val="en-GB" w:eastAsia="zh-CN"/>
        </w:rPr>
      </w:pPr>
      <w:r>
        <w:rPr>
          <w:lang w:val="en-GB" w:eastAsia="zh-CN"/>
        </w:rPr>
        <w:t>2)</w:t>
      </w:r>
      <w:r>
        <w:rPr>
          <w:lang w:val="en-GB" w:eastAsia="zh-CN"/>
        </w:rPr>
        <w:tab/>
      </w:r>
      <w:r>
        <w:rPr>
          <w:rFonts w:hint="eastAsia"/>
          <w:lang w:val="en-GB" w:eastAsia="zh-CN"/>
        </w:rPr>
        <w:t>如</w:t>
      </w:r>
      <w:r>
        <w:rPr>
          <w:rFonts w:hint="eastAsia"/>
          <w:lang w:val="en-US" w:eastAsia="zh-CN"/>
        </w:rPr>
        <w:t>第</w:t>
      </w:r>
      <w:r>
        <w:rPr>
          <w:rFonts w:hint="eastAsia"/>
          <w:lang w:val="en-GB" w:eastAsia="zh-CN"/>
        </w:rPr>
        <w:t>5.2.1</w:t>
      </w:r>
      <w:r>
        <w:rPr>
          <w:rFonts w:hint="eastAsia"/>
          <w:lang w:val="en-US" w:eastAsia="zh-CN"/>
        </w:rPr>
        <w:t>节</w:t>
      </w:r>
      <w:r>
        <w:rPr>
          <w:rFonts w:hint="eastAsia"/>
          <w:lang w:val="en-GB" w:eastAsia="zh-CN"/>
        </w:rPr>
        <w:t>所述，计算噪声的距离处理增益</w:t>
      </w:r>
      <w:r>
        <w:rPr>
          <w:i/>
          <w:iCs/>
          <w:lang w:val="en-GB" w:eastAsia="zh-CN"/>
        </w:rPr>
        <w:t>G</w:t>
      </w:r>
      <w:r>
        <w:rPr>
          <w:i/>
          <w:iCs/>
          <w:vertAlign w:val="subscript"/>
          <w:lang w:val="en-GB" w:eastAsia="zh-CN"/>
        </w:rPr>
        <w:t>N</w:t>
      </w:r>
      <w:r>
        <w:rPr>
          <w:i/>
          <w:iCs/>
          <w:sz w:val="16"/>
          <w:vertAlign w:val="subscript"/>
          <w:lang w:val="en-GB" w:eastAsia="zh-CN"/>
        </w:rPr>
        <w:t>RNG</w:t>
      </w:r>
      <w:r>
        <w:rPr>
          <w:rFonts w:hint="eastAsia"/>
          <w:lang w:val="en-GB" w:eastAsia="zh-CN"/>
        </w:rPr>
        <w:t>和方位处理增益</w:t>
      </w:r>
      <w:r>
        <w:rPr>
          <w:i/>
          <w:iCs/>
          <w:lang w:val="en-GB" w:eastAsia="zh-CN"/>
        </w:rPr>
        <w:t>G</w:t>
      </w:r>
      <w:r>
        <w:rPr>
          <w:i/>
          <w:iCs/>
          <w:vertAlign w:val="subscript"/>
          <w:lang w:val="en-GB" w:eastAsia="zh-CN"/>
        </w:rPr>
        <w:t>N</w:t>
      </w:r>
      <w:r>
        <w:rPr>
          <w:i/>
          <w:iCs/>
          <w:sz w:val="16"/>
          <w:vertAlign w:val="subscript"/>
          <w:lang w:val="en-GB" w:eastAsia="zh-CN"/>
        </w:rPr>
        <w:t>AZ</w:t>
      </w:r>
      <w:r>
        <w:rPr>
          <w:rFonts w:hint="eastAsia"/>
          <w:lang w:val="en-GB" w:eastAsia="zh-CN"/>
        </w:rPr>
        <w:t>。</w:t>
      </w:r>
    </w:p>
    <w:p w14:paraId="4850BF8A" w14:textId="77777777" w:rsidR="0003228D" w:rsidRDefault="008C333C">
      <w:pPr>
        <w:pStyle w:val="enumlev1"/>
        <w:rPr>
          <w:i/>
          <w:iCs/>
          <w:lang w:val="en-GB" w:eastAsia="zh-CN"/>
        </w:rPr>
      </w:pPr>
      <w:r>
        <w:rPr>
          <w:lang w:val="en-GB" w:eastAsia="zh-CN"/>
        </w:rPr>
        <w:t>3)</w:t>
      </w:r>
      <w:r>
        <w:rPr>
          <w:lang w:val="en-GB" w:eastAsia="zh-CN"/>
        </w:rPr>
        <w:tab/>
      </w:r>
      <w:r>
        <w:rPr>
          <w:rFonts w:hint="eastAsia"/>
          <w:lang w:val="en-GB" w:eastAsia="zh-CN"/>
        </w:rPr>
        <w:t>根据</w:t>
      </w:r>
      <w:r>
        <w:rPr>
          <w:rFonts w:hint="eastAsia"/>
          <w:lang w:val="en-US" w:eastAsia="zh-CN"/>
        </w:rPr>
        <w:t>第</w:t>
      </w:r>
      <w:r>
        <w:rPr>
          <w:rFonts w:hint="eastAsia"/>
          <w:lang w:val="en-GB" w:eastAsia="zh-CN"/>
        </w:rPr>
        <w:t>5.2.2</w:t>
      </w:r>
      <w:r>
        <w:rPr>
          <w:rFonts w:hint="eastAsia"/>
          <w:lang w:val="en-US" w:eastAsia="zh-CN"/>
        </w:rPr>
        <w:t>节</w:t>
      </w:r>
      <w:r>
        <w:rPr>
          <w:rFonts w:hint="eastAsia"/>
          <w:lang w:val="en-GB" w:eastAsia="zh-CN"/>
        </w:rPr>
        <w:t>中描述的干扰波形，计算干扰的距离处理增益</w:t>
      </w:r>
      <w:r>
        <w:rPr>
          <w:i/>
          <w:iCs/>
          <w:lang w:val="en-GB" w:eastAsia="zh-CN"/>
        </w:rPr>
        <w:t>G</w:t>
      </w:r>
      <w:r>
        <w:rPr>
          <w:i/>
          <w:iCs/>
          <w:vertAlign w:val="subscript"/>
          <w:lang w:val="en-GB" w:eastAsia="zh-CN"/>
        </w:rPr>
        <w:t>I</w:t>
      </w:r>
      <w:r>
        <w:rPr>
          <w:i/>
          <w:iCs/>
          <w:sz w:val="16"/>
          <w:vertAlign w:val="subscript"/>
          <w:lang w:val="en-GB" w:eastAsia="zh-CN"/>
        </w:rPr>
        <w:t>RNG</w:t>
      </w:r>
      <w:r>
        <w:rPr>
          <w:rFonts w:hint="eastAsia"/>
          <w:lang w:val="en-GB" w:eastAsia="zh-CN"/>
        </w:rPr>
        <w:t>和方位处理增益</w:t>
      </w:r>
      <w:r>
        <w:rPr>
          <w:i/>
          <w:iCs/>
          <w:lang w:val="en-GB" w:eastAsia="zh-CN"/>
        </w:rPr>
        <w:t>G</w:t>
      </w:r>
      <w:r>
        <w:rPr>
          <w:i/>
          <w:iCs/>
          <w:vertAlign w:val="subscript"/>
          <w:lang w:val="en-GB" w:eastAsia="zh-CN"/>
        </w:rPr>
        <w:t>I</w:t>
      </w:r>
      <w:r>
        <w:rPr>
          <w:i/>
          <w:iCs/>
          <w:sz w:val="16"/>
          <w:vertAlign w:val="subscript"/>
          <w:lang w:val="en-GB" w:eastAsia="zh-CN"/>
        </w:rPr>
        <w:t>AZ</w:t>
      </w:r>
      <w:r>
        <w:rPr>
          <w:rFonts w:hint="eastAsia"/>
          <w:lang w:val="en-GB" w:eastAsia="zh-CN"/>
        </w:rPr>
        <w:t>。</w:t>
      </w:r>
    </w:p>
    <w:p w14:paraId="5CD0F52A" w14:textId="77777777" w:rsidR="0003228D" w:rsidRDefault="008C333C">
      <w:pPr>
        <w:pStyle w:val="enumlev1"/>
        <w:rPr>
          <w:i/>
          <w:iCs/>
          <w:lang w:val="en-GB" w:eastAsia="zh-CN"/>
        </w:rPr>
      </w:pPr>
      <w:r>
        <w:rPr>
          <w:lang w:val="en-GB" w:eastAsia="zh-CN"/>
        </w:rPr>
        <w:t>4)</w:t>
      </w:r>
      <w:r>
        <w:rPr>
          <w:lang w:val="en-GB" w:eastAsia="zh-CN"/>
        </w:rPr>
        <w:tab/>
      </w:r>
      <w:r>
        <w:rPr>
          <w:rFonts w:hint="eastAsia"/>
          <w:lang w:val="en-GB" w:eastAsia="zh-CN"/>
        </w:rPr>
        <w:t>在</w:t>
      </w:r>
      <w:r>
        <w:rPr>
          <w:rFonts w:hint="eastAsia"/>
          <w:lang w:val="en-GB" w:eastAsia="zh-CN"/>
        </w:rPr>
        <w:t>SNR = 0 dB</w:t>
      </w:r>
      <w:r>
        <w:rPr>
          <w:rFonts w:hint="eastAsia"/>
          <w:lang w:val="en-GB" w:eastAsia="zh-CN"/>
        </w:rPr>
        <w:t>的情况下，噪声的输出功率等于信号的输出功率。对于容许干扰标准</w:t>
      </w:r>
      <w:r>
        <w:rPr>
          <w:i/>
          <w:iCs/>
          <w:lang w:val="en-GB" w:eastAsia="zh-CN"/>
        </w:rPr>
        <w:t>I</w:t>
      </w:r>
      <w:r>
        <w:rPr>
          <w:lang w:val="en-GB" w:eastAsia="zh-CN"/>
        </w:rPr>
        <w:t>/</w:t>
      </w:r>
      <w:r>
        <w:rPr>
          <w:i/>
          <w:iCs/>
          <w:lang w:val="en-GB" w:eastAsia="zh-CN"/>
        </w:rPr>
        <w:t>N</w:t>
      </w:r>
      <w:r>
        <w:rPr>
          <w:lang w:val="en-GB" w:eastAsia="zh-CN"/>
        </w:rPr>
        <w:t> = −6 dB</w:t>
      </w:r>
      <w:r>
        <w:rPr>
          <w:rFonts w:hint="eastAsia"/>
          <w:lang w:val="en-GB" w:eastAsia="zh-CN"/>
        </w:rPr>
        <w:t>，最大干扰信号的输出功率可通过从输出噪声功率中减去</w:t>
      </w:r>
      <w:r>
        <w:rPr>
          <w:rFonts w:hint="eastAsia"/>
          <w:lang w:val="en-GB" w:eastAsia="zh-CN"/>
        </w:rPr>
        <w:t>6 dB</w:t>
      </w:r>
      <w:r>
        <w:rPr>
          <w:rFonts w:hint="eastAsia"/>
          <w:lang w:val="en-GB" w:eastAsia="zh-CN"/>
        </w:rPr>
        <w:t>获得。</w:t>
      </w:r>
    </w:p>
    <w:p w14:paraId="575A298B" w14:textId="3CA4685E" w:rsidR="0003228D" w:rsidRDefault="008C333C">
      <w:pPr>
        <w:pStyle w:val="enumlev1"/>
        <w:rPr>
          <w:i/>
          <w:iCs/>
          <w:lang w:val="en-GB" w:eastAsia="zh-CN"/>
        </w:rPr>
      </w:pPr>
      <w:r>
        <w:rPr>
          <w:lang w:val="en-GB" w:eastAsia="zh-CN"/>
        </w:rPr>
        <w:t>5)</w:t>
      </w:r>
      <w:r>
        <w:rPr>
          <w:lang w:val="en-GB" w:eastAsia="zh-CN"/>
        </w:rPr>
        <w:tab/>
      </w:r>
      <w:bookmarkEnd w:id="41"/>
      <w:r>
        <w:rPr>
          <w:rFonts w:hint="eastAsia"/>
          <w:lang w:val="en-GB" w:eastAsia="zh-CN"/>
        </w:rPr>
        <w:t>干扰信号</w:t>
      </w:r>
      <w:r>
        <w:rPr>
          <w:lang w:val="en-GB" w:eastAsia="zh-CN"/>
        </w:rPr>
        <w:t>P</w:t>
      </w:r>
      <w:r>
        <w:rPr>
          <w:vertAlign w:val="subscript"/>
          <w:lang w:val="en-GB" w:eastAsia="zh-CN"/>
        </w:rPr>
        <w:t>I</w:t>
      </w:r>
      <w:proofErr w:type="gramStart"/>
      <w:r>
        <w:rPr>
          <w:rFonts w:hint="eastAsia"/>
          <w:lang w:val="en-GB" w:eastAsia="zh-CN"/>
        </w:rPr>
        <w:t>的最大</w:t>
      </w:r>
      <w:r>
        <w:rPr>
          <w:rFonts w:hint="eastAsia"/>
          <w:lang w:val="en-US" w:eastAsia="zh-CN"/>
        </w:rPr>
        <w:t>容许</w:t>
      </w:r>
      <w:r>
        <w:rPr>
          <w:rFonts w:hint="eastAsia"/>
          <w:lang w:val="en-GB" w:eastAsia="zh-CN"/>
        </w:rPr>
        <w:t>输入功率可以通过等式</w:t>
      </w:r>
      <w:r w:rsidR="00AC58BF">
        <w:rPr>
          <w:lang w:val="en-GB" w:eastAsia="zh-CN"/>
        </w:rPr>
        <w:t>(</w:t>
      </w:r>
      <w:proofErr w:type="gramEnd"/>
      <w:r>
        <w:rPr>
          <w:lang w:val="en-GB" w:eastAsia="zh-CN"/>
        </w:rPr>
        <w:t>2</w:t>
      </w:r>
      <w:r w:rsidR="00AC58BF">
        <w:rPr>
          <w:lang w:val="en-GB" w:eastAsia="zh-CN"/>
        </w:rPr>
        <w:t>)</w:t>
      </w:r>
      <w:r>
        <w:rPr>
          <w:rFonts w:hint="eastAsia"/>
          <w:lang w:val="en-GB" w:eastAsia="zh-CN"/>
        </w:rPr>
        <w:t>从上</w:t>
      </w:r>
      <w:r>
        <w:rPr>
          <w:rFonts w:hint="eastAsia"/>
          <w:lang w:val="en-US" w:eastAsia="zh-CN"/>
        </w:rPr>
        <w:t>文第</w:t>
      </w:r>
      <w:r>
        <w:rPr>
          <w:rFonts w:hint="eastAsia"/>
          <w:lang w:val="en-GB" w:eastAsia="zh-CN"/>
        </w:rPr>
        <w:t>1</w:t>
      </w:r>
      <w:r>
        <w:rPr>
          <w:rFonts w:hint="eastAsia"/>
          <w:lang w:val="en-GB" w:eastAsia="zh-CN"/>
        </w:rPr>
        <w:t>到</w:t>
      </w:r>
      <w:r>
        <w:rPr>
          <w:rFonts w:hint="eastAsia"/>
          <w:lang w:val="en-GB" w:eastAsia="zh-CN"/>
        </w:rPr>
        <w:t>4</w:t>
      </w:r>
      <w:r>
        <w:rPr>
          <w:rFonts w:hint="eastAsia"/>
          <w:lang w:val="en-US" w:eastAsia="zh-CN"/>
        </w:rPr>
        <w:t>步</w:t>
      </w:r>
      <w:r>
        <w:rPr>
          <w:rFonts w:hint="eastAsia"/>
          <w:lang w:val="en-GB" w:eastAsia="zh-CN"/>
        </w:rPr>
        <w:t>中计算的</w:t>
      </w:r>
      <w:r>
        <w:rPr>
          <w:i/>
          <w:iCs/>
          <w:lang w:val="en-GB" w:eastAsia="zh-CN"/>
        </w:rPr>
        <w:t>P</w:t>
      </w:r>
      <w:r>
        <w:rPr>
          <w:i/>
          <w:iCs/>
          <w:vertAlign w:val="subscript"/>
          <w:lang w:val="en-GB" w:eastAsia="zh-CN"/>
        </w:rPr>
        <w:t>N</w:t>
      </w:r>
      <w:r w:rsidR="002848E6">
        <w:rPr>
          <w:rFonts w:hint="eastAsia"/>
          <w:lang w:val="en-GB" w:eastAsia="zh-CN"/>
        </w:rPr>
        <w:t>、</w:t>
      </w:r>
      <w:r w:rsidR="002848E6" w:rsidRPr="00395920">
        <w:rPr>
          <w:i/>
          <w:iCs/>
          <w:lang w:val="en-GB" w:eastAsia="zh-CN"/>
        </w:rPr>
        <w:t>G</w:t>
      </w:r>
      <w:r w:rsidR="002848E6">
        <w:rPr>
          <w:i/>
          <w:iCs/>
          <w:vertAlign w:val="subscript"/>
          <w:lang w:val="en-GB" w:eastAsia="zh-CN"/>
        </w:rPr>
        <w:t>N</w:t>
      </w:r>
      <w:r w:rsidR="002848E6" w:rsidRPr="00395920">
        <w:rPr>
          <w:i/>
          <w:iCs/>
          <w:sz w:val="16"/>
          <w:vertAlign w:val="subscript"/>
          <w:lang w:val="en-GB" w:eastAsia="zh-CN"/>
        </w:rPr>
        <w:t>RNG</w:t>
      </w:r>
      <w:r w:rsidR="002848E6">
        <w:rPr>
          <w:rFonts w:hint="eastAsia"/>
          <w:lang w:val="en-GB" w:eastAsia="zh-CN"/>
        </w:rPr>
        <w:t>、</w:t>
      </w:r>
      <w:r w:rsidR="002848E6" w:rsidRPr="00395920">
        <w:rPr>
          <w:i/>
          <w:iCs/>
          <w:lang w:val="en-GB" w:eastAsia="zh-CN"/>
        </w:rPr>
        <w:t>G</w:t>
      </w:r>
      <w:r w:rsidR="002848E6">
        <w:rPr>
          <w:i/>
          <w:iCs/>
          <w:vertAlign w:val="subscript"/>
          <w:lang w:val="en-GB" w:eastAsia="zh-CN"/>
        </w:rPr>
        <w:t>N</w:t>
      </w:r>
      <w:r w:rsidR="002848E6" w:rsidRPr="00395920">
        <w:rPr>
          <w:i/>
          <w:iCs/>
          <w:sz w:val="16"/>
          <w:vertAlign w:val="subscript"/>
          <w:lang w:val="en-GB" w:eastAsia="zh-CN"/>
        </w:rPr>
        <w:t>AZ</w:t>
      </w:r>
      <w:r w:rsidR="002848E6">
        <w:rPr>
          <w:rFonts w:hint="eastAsia"/>
          <w:lang w:val="en-GB" w:eastAsia="zh-CN"/>
        </w:rPr>
        <w:t>、</w:t>
      </w:r>
      <w:r w:rsidR="002848E6" w:rsidRPr="00395920">
        <w:rPr>
          <w:i/>
          <w:iCs/>
          <w:lang w:val="en-GB" w:eastAsia="zh-CN"/>
        </w:rPr>
        <w:t>G</w:t>
      </w:r>
      <w:r w:rsidR="002848E6" w:rsidRPr="00395920">
        <w:rPr>
          <w:i/>
          <w:iCs/>
          <w:vertAlign w:val="subscript"/>
          <w:lang w:val="en-GB" w:eastAsia="zh-CN"/>
        </w:rPr>
        <w:t>I</w:t>
      </w:r>
      <w:r w:rsidR="002848E6" w:rsidRPr="00395920">
        <w:rPr>
          <w:i/>
          <w:iCs/>
          <w:sz w:val="16"/>
          <w:vertAlign w:val="subscript"/>
          <w:lang w:val="en-GB" w:eastAsia="zh-CN"/>
        </w:rPr>
        <w:t>RNG</w:t>
      </w:r>
      <w:r w:rsidR="002848E6">
        <w:rPr>
          <w:rFonts w:hint="eastAsia"/>
          <w:lang w:val="en-GB" w:eastAsia="zh-CN"/>
        </w:rPr>
        <w:t>、</w:t>
      </w:r>
      <w:r w:rsidR="002848E6" w:rsidRPr="00395920">
        <w:rPr>
          <w:i/>
          <w:iCs/>
          <w:lang w:val="en-GB" w:eastAsia="zh-CN"/>
        </w:rPr>
        <w:t>G</w:t>
      </w:r>
      <w:r w:rsidR="002848E6" w:rsidRPr="00395920">
        <w:rPr>
          <w:i/>
          <w:iCs/>
          <w:vertAlign w:val="subscript"/>
          <w:lang w:val="en-GB" w:eastAsia="zh-CN"/>
        </w:rPr>
        <w:t>I</w:t>
      </w:r>
      <w:r w:rsidR="002848E6" w:rsidRPr="00395920">
        <w:rPr>
          <w:i/>
          <w:iCs/>
          <w:sz w:val="16"/>
          <w:vertAlign w:val="subscript"/>
          <w:lang w:val="en-GB" w:eastAsia="zh-CN"/>
        </w:rPr>
        <w:t>AZ</w:t>
      </w:r>
      <w:r>
        <w:rPr>
          <w:rFonts w:hint="eastAsia"/>
          <w:lang w:val="en-US" w:eastAsia="zh-CN"/>
        </w:rPr>
        <w:t>和</w:t>
      </w:r>
      <w:r>
        <w:rPr>
          <w:i/>
          <w:iCs/>
          <w:lang w:val="en-GB" w:eastAsia="zh-CN"/>
        </w:rPr>
        <w:t>I</w:t>
      </w:r>
      <w:r>
        <w:rPr>
          <w:lang w:val="en-GB" w:eastAsia="zh-CN"/>
        </w:rPr>
        <w:t>/</w:t>
      </w:r>
      <w:r>
        <w:rPr>
          <w:i/>
          <w:iCs/>
          <w:lang w:val="en-GB" w:eastAsia="zh-CN"/>
        </w:rPr>
        <w:t>N</w:t>
      </w:r>
      <w:r>
        <w:rPr>
          <w:rFonts w:hint="eastAsia"/>
          <w:lang w:val="en-GB" w:eastAsia="zh-CN"/>
        </w:rPr>
        <w:t>的值来确定。</w:t>
      </w:r>
    </w:p>
    <w:p w14:paraId="38F898CE" w14:textId="77777777" w:rsidR="0003228D" w:rsidRDefault="008C333C">
      <w:pPr>
        <w:ind w:firstLineChars="200" w:firstLine="480"/>
        <w:rPr>
          <w:lang w:val="en-GB" w:eastAsia="zh-CN"/>
        </w:rPr>
      </w:pPr>
      <w:r>
        <w:rPr>
          <w:rFonts w:eastAsiaTheme="minorEastAsia"/>
          <w:szCs w:val="24"/>
          <w:lang w:val="en-GB" w:eastAsia="zh-CN"/>
        </w:rPr>
        <w:t>例如，在工作在</w:t>
      </w:r>
      <w:r>
        <w:rPr>
          <w:rFonts w:eastAsiaTheme="minorEastAsia"/>
          <w:szCs w:val="24"/>
          <w:lang w:val="en-GB" w:eastAsia="zh-CN"/>
        </w:rPr>
        <w:t>9.6 GHz</w:t>
      </w:r>
      <w:r>
        <w:rPr>
          <w:rFonts w:eastAsiaTheme="minorEastAsia"/>
          <w:szCs w:val="24"/>
          <w:lang w:val="en-GB" w:eastAsia="zh-CN"/>
        </w:rPr>
        <w:t>的宽带</w:t>
      </w:r>
      <w:r>
        <w:rPr>
          <w:rFonts w:eastAsiaTheme="minorEastAsia"/>
          <w:szCs w:val="24"/>
          <w:lang w:val="en-GB" w:eastAsia="zh-CN"/>
        </w:rPr>
        <w:t>SAR</w:t>
      </w:r>
      <w:r>
        <w:rPr>
          <w:rFonts w:eastAsiaTheme="minorEastAsia"/>
          <w:szCs w:val="24"/>
          <w:lang w:val="en-GB" w:eastAsia="zh-CN"/>
        </w:rPr>
        <w:t>接收来自机载雷达的干扰的情况下，雷达和</w:t>
      </w:r>
      <w:r>
        <w:rPr>
          <w:rFonts w:eastAsiaTheme="minorEastAsia"/>
          <w:szCs w:val="24"/>
          <w:lang w:val="en-GB" w:eastAsia="zh-CN"/>
        </w:rPr>
        <w:t>SAR</w:t>
      </w:r>
      <w:r>
        <w:rPr>
          <w:rFonts w:eastAsiaTheme="minorEastAsia" w:hint="eastAsia"/>
          <w:szCs w:val="24"/>
          <w:lang w:val="en-US" w:eastAsia="zh-CN"/>
        </w:rPr>
        <w:t>均</w:t>
      </w:r>
      <w:r>
        <w:rPr>
          <w:rFonts w:eastAsiaTheme="minorEastAsia"/>
          <w:szCs w:val="24"/>
          <w:lang w:val="en-GB" w:eastAsia="zh-CN"/>
        </w:rPr>
        <w:t>使用线性调频脉冲，其线性调频斜率相差很大。</w:t>
      </w:r>
      <w:r>
        <w:rPr>
          <w:rFonts w:eastAsiaTheme="minorEastAsia"/>
          <w:szCs w:val="24"/>
          <w:lang w:val="en-GB" w:eastAsia="zh-CN"/>
        </w:rPr>
        <w:t>SAR</w:t>
      </w:r>
      <w:r>
        <w:rPr>
          <w:rFonts w:eastAsiaTheme="minorEastAsia"/>
          <w:szCs w:val="24"/>
          <w:lang w:val="en-GB" w:eastAsia="zh-CN"/>
        </w:rPr>
        <w:t>线性调频斜率为</w:t>
      </w:r>
      <w:r>
        <w:rPr>
          <w:rFonts w:eastAsiaTheme="minorEastAsia"/>
          <w:szCs w:val="24"/>
          <w:lang w:val="en-GB" w:eastAsia="zh-CN"/>
        </w:rPr>
        <w:t>45-450 MHz/</w:t>
      </w:r>
      <w:proofErr w:type="spellStart"/>
      <w:r>
        <w:rPr>
          <w:rFonts w:eastAsiaTheme="minorEastAsia"/>
          <w:szCs w:val="24"/>
          <w:lang w:val="en-GB"/>
        </w:rPr>
        <w:t>μ</w:t>
      </w:r>
      <w:r>
        <w:rPr>
          <w:rFonts w:eastAsiaTheme="minorEastAsia"/>
          <w:szCs w:val="24"/>
          <w:lang w:val="en-GB" w:eastAsia="zh-CN"/>
        </w:rPr>
        <w:t>s</w:t>
      </w:r>
      <w:proofErr w:type="spellEnd"/>
      <w:r>
        <w:rPr>
          <w:rFonts w:eastAsiaTheme="minorEastAsia"/>
          <w:szCs w:val="24"/>
          <w:lang w:val="en-GB" w:eastAsia="zh-CN"/>
        </w:rPr>
        <w:t>，而机载雷达线性调频斜率为</w:t>
      </w:r>
      <w:r>
        <w:rPr>
          <w:rFonts w:eastAsiaTheme="minorEastAsia"/>
          <w:szCs w:val="24"/>
          <w:lang w:val="en-GB" w:eastAsia="zh-CN"/>
        </w:rPr>
        <w:t>0.5 MHz/</w:t>
      </w:r>
      <w:proofErr w:type="spellStart"/>
      <w:r>
        <w:rPr>
          <w:rFonts w:eastAsiaTheme="minorEastAsia"/>
          <w:szCs w:val="24"/>
          <w:lang w:val="en-GB"/>
        </w:rPr>
        <w:t>μ</w:t>
      </w:r>
      <w:r>
        <w:rPr>
          <w:rFonts w:eastAsiaTheme="minorEastAsia"/>
          <w:szCs w:val="24"/>
          <w:lang w:val="en-GB" w:eastAsia="zh-CN"/>
        </w:rPr>
        <w:t>s</w:t>
      </w:r>
      <w:proofErr w:type="spellEnd"/>
      <w:r>
        <w:rPr>
          <w:rFonts w:eastAsiaTheme="minorEastAsia"/>
          <w:szCs w:val="24"/>
          <w:lang w:val="en-GB" w:eastAsia="zh-CN"/>
        </w:rPr>
        <w:t>。干扰线性调频斜率与</w:t>
      </w:r>
      <w:r>
        <w:rPr>
          <w:rFonts w:eastAsiaTheme="minorEastAsia"/>
          <w:szCs w:val="24"/>
          <w:lang w:val="en-GB" w:eastAsia="zh-CN"/>
        </w:rPr>
        <w:t>SAR</w:t>
      </w:r>
      <w:r>
        <w:rPr>
          <w:rFonts w:eastAsiaTheme="minorEastAsia"/>
          <w:szCs w:val="24"/>
          <w:lang w:val="en-GB" w:eastAsia="zh-CN"/>
        </w:rPr>
        <w:t>线性调频斜率的比值仅为</w:t>
      </w:r>
      <w:r>
        <w:rPr>
          <w:rFonts w:eastAsiaTheme="minorEastAsia"/>
          <w:szCs w:val="24"/>
          <w:lang w:val="en-GB" w:eastAsia="zh-CN"/>
        </w:rPr>
        <w:t>0.001</w:t>
      </w:r>
      <w:r>
        <w:rPr>
          <w:rFonts w:eastAsiaTheme="minorEastAsia"/>
          <w:szCs w:val="24"/>
          <w:lang w:val="en-GB" w:eastAsia="zh-CN"/>
        </w:rPr>
        <w:t>比</w:t>
      </w:r>
      <w:r>
        <w:rPr>
          <w:rFonts w:eastAsiaTheme="minorEastAsia"/>
          <w:szCs w:val="24"/>
          <w:lang w:val="en-GB" w:eastAsia="zh-CN"/>
        </w:rPr>
        <w:t>0.01</w:t>
      </w:r>
      <w:r>
        <w:rPr>
          <w:rFonts w:eastAsiaTheme="minorEastAsia"/>
          <w:szCs w:val="24"/>
          <w:lang w:val="en-GB" w:eastAsia="zh-CN"/>
        </w:rPr>
        <w:t>，根据图</w:t>
      </w:r>
      <w:r>
        <w:rPr>
          <w:rFonts w:eastAsiaTheme="minorEastAsia"/>
          <w:szCs w:val="24"/>
          <w:lang w:val="en-GB" w:eastAsia="zh-CN"/>
        </w:rPr>
        <w:t>8</w:t>
      </w:r>
      <w:r>
        <w:rPr>
          <w:rFonts w:eastAsiaTheme="minorEastAsia"/>
          <w:szCs w:val="24"/>
          <w:lang w:val="en-GB" w:eastAsia="zh-CN"/>
        </w:rPr>
        <w:t>，相应的距离处理增益约为</w:t>
      </w:r>
      <w:r>
        <w:rPr>
          <w:rFonts w:eastAsiaTheme="minorEastAsia"/>
          <w:szCs w:val="24"/>
          <w:lang w:val="en-GB" w:eastAsia="zh-CN"/>
        </w:rPr>
        <w:t>2.3 dB</w:t>
      </w:r>
      <w:r>
        <w:rPr>
          <w:rFonts w:eastAsiaTheme="minorEastAsia"/>
          <w:szCs w:val="24"/>
          <w:lang w:val="en-GB" w:eastAsia="zh-CN"/>
        </w:rPr>
        <w:t>。对于容许</w:t>
      </w:r>
      <w:r>
        <w:rPr>
          <w:i/>
          <w:lang w:val="en-GB" w:eastAsia="zh-CN"/>
        </w:rPr>
        <w:t>I</w:t>
      </w:r>
      <w:r>
        <w:rPr>
          <w:lang w:val="en-GB" w:eastAsia="zh-CN"/>
        </w:rPr>
        <w:t>/</w:t>
      </w:r>
      <w:r>
        <w:rPr>
          <w:i/>
          <w:lang w:val="en-GB" w:eastAsia="zh-CN"/>
        </w:rPr>
        <w:t>N</w:t>
      </w:r>
      <w:r>
        <w:rPr>
          <w:lang w:val="en-GB" w:eastAsia="zh-CN"/>
        </w:rPr>
        <w:t> = −6 dB</w:t>
      </w:r>
      <w:r>
        <w:rPr>
          <w:rFonts w:eastAsiaTheme="minorEastAsia"/>
          <w:szCs w:val="24"/>
          <w:lang w:val="en-GB" w:eastAsia="zh-CN"/>
        </w:rPr>
        <w:t>、</w:t>
      </w:r>
      <w:r>
        <w:rPr>
          <w:i/>
          <w:lang w:val="en-GB" w:eastAsia="zh-CN"/>
        </w:rPr>
        <w:t>P</w:t>
      </w:r>
      <w:r>
        <w:rPr>
          <w:i/>
          <w:vertAlign w:val="subscript"/>
          <w:lang w:val="en-GB" w:eastAsia="zh-CN"/>
        </w:rPr>
        <w:t>N</w:t>
      </w:r>
      <w:r>
        <w:rPr>
          <w:lang w:val="en-GB" w:eastAsia="zh-CN"/>
        </w:rPr>
        <w:t> = −83.7 dBm</w:t>
      </w:r>
      <w:r>
        <w:rPr>
          <w:rFonts w:eastAsiaTheme="minorEastAsia"/>
          <w:szCs w:val="24"/>
          <w:lang w:val="en-GB" w:eastAsia="zh-CN"/>
        </w:rPr>
        <w:t>、</w:t>
      </w:r>
      <w:r>
        <w:rPr>
          <w:i/>
          <w:lang w:val="en-GB" w:eastAsia="zh-CN"/>
        </w:rPr>
        <w:t>G</w:t>
      </w:r>
      <w:r>
        <w:rPr>
          <w:i/>
          <w:vertAlign w:val="subscript"/>
          <w:lang w:val="en-GB" w:eastAsia="zh-CN"/>
        </w:rPr>
        <w:t>N</w:t>
      </w:r>
      <w:r>
        <w:rPr>
          <w:i/>
          <w:sz w:val="16"/>
          <w:vertAlign w:val="subscript"/>
          <w:lang w:val="en-GB" w:eastAsia="zh-CN"/>
        </w:rPr>
        <w:t>AZ</w:t>
      </w:r>
      <w:r>
        <w:rPr>
          <w:lang w:val="en-GB" w:eastAsia="zh-CN"/>
        </w:rPr>
        <w:t>/</w:t>
      </w:r>
      <w:r>
        <w:rPr>
          <w:i/>
          <w:lang w:val="en-GB" w:eastAsia="zh-CN"/>
        </w:rPr>
        <w:t>G</w:t>
      </w:r>
      <w:r>
        <w:rPr>
          <w:i/>
          <w:vertAlign w:val="subscript"/>
          <w:lang w:val="en-GB" w:eastAsia="zh-CN"/>
        </w:rPr>
        <w:t>I</w:t>
      </w:r>
      <w:r>
        <w:rPr>
          <w:i/>
          <w:sz w:val="16"/>
          <w:vertAlign w:val="subscript"/>
          <w:lang w:val="en-GB" w:eastAsia="zh-CN"/>
        </w:rPr>
        <w:t>AZ</w:t>
      </w:r>
      <w:r>
        <w:rPr>
          <w:lang w:val="en-GB" w:eastAsia="zh-CN"/>
        </w:rPr>
        <w:t> = 38 dB</w:t>
      </w:r>
      <w:r>
        <w:rPr>
          <w:rFonts w:eastAsiaTheme="minorEastAsia"/>
          <w:szCs w:val="24"/>
          <w:lang w:val="en-GB" w:eastAsia="zh-CN"/>
        </w:rPr>
        <w:t>和</w:t>
      </w:r>
      <w:r>
        <w:rPr>
          <w:i/>
          <w:lang w:val="en-GB" w:eastAsia="zh-CN"/>
        </w:rPr>
        <w:t>G</w:t>
      </w:r>
      <w:r>
        <w:rPr>
          <w:i/>
          <w:vertAlign w:val="subscript"/>
          <w:lang w:val="en-GB" w:eastAsia="zh-CN"/>
        </w:rPr>
        <w:t>N</w:t>
      </w:r>
      <w:r>
        <w:rPr>
          <w:i/>
          <w:sz w:val="16"/>
          <w:vertAlign w:val="subscript"/>
          <w:lang w:val="en-GB" w:eastAsia="zh-CN"/>
        </w:rPr>
        <w:t>RNG</w:t>
      </w:r>
      <w:r>
        <w:rPr>
          <w:lang w:val="en-GB" w:eastAsia="zh-CN"/>
        </w:rPr>
        <w:t>/</w:t>
      </w:r>
      <w:r>
        <w:rPr>
          <w:i/>
          <w:lang w:val="en-GB" w:eastAsia="zh-CN"/>
        </w:rPr>
        <w:t>G</w:t>
      </w:r>
      <w:r>
        <w:rPr>
          <w:i/>
          <w:vertAlign w:val="subscript"/>
          <w:lang w:val="en-GB" w:eastAsia="zh-CN"/>
        </w:rPr>
        <w:t>I</w:t>
      </w:r>
      <w:r>
        <w:rPr>
          <w:i/>
          <w:sz w:val="16"/>
          <w:vertAlign w:val="subscript"/>
          <w:lang w:val="en-GB" w:eastAsia="zh-CN"/>
        </w:rPr>
        <w:t>RNG</w:t>
      </w:r>
      <w:r>
        <w:rPr>
          <w:lang w:val="en-GB" w:eastAsia="zh-CN"/>
        </w:rPr>
        <w:t xml:space="preserve"> = −2.3 dB</w:t>
      </w:r>
      <w:r>
        <w:rPr>
          <w:rFonts w:hint="eastAsia"/>
          <w:lang w:val="en-US" w:eastAsia="zh-CN"/>
        </w:rPr>
        <w:t>而言</w:t>
      </w:r>
      <w:r>
        <w:rPr>
          <w:rFonts w:eastAsiaTheme="minorEastAsia"/>
          <w:szCs w:val="24"/>
          <w:lang w:val="en-GB" w:eastAsia="zh-CN"/>
        </w:rPr>
        <w:t>，</w:t>
      </w:r>
      <w:r>
        <w:rPr>
          <w:i/>
          <w:lang w:val="en-GB" w:eastAsia="zh-CN"/>
        </w:rPr>
        <w:t>P</w:t>
      </w:r>
      <w:r>
        <w:rPr>
          <w:i/>
          <w:vertAlign w:val="subscript"/>
          <w:lang w:val="en-GB" w:eastAsia="zh-CN"/>
        </w:rPr>
        <w:t>I</w:t>
      </w:r>
      <w:r>
        <w:rPr>
          <w:rFonts w:eastAsiaTheme="minorEastAsia"/>
          <w:szCs w:val="24"/>
          <w:lang w:val="en-GB" w:eastAsia="zh-CN"/>
        </w:rPr>
        <w:t>不应超过</w:t>
      </w:r>
      <w:r>
        <w:rPr>
          <w:rFonts w:eastAsiaTheme="minorEastAsia"/>
          <w:szCs w:val="24"/>
          <w:lang w:val="en-GB" w:eastAsia="zh-CN"/>
        </w:rPr>
        <w:t>54 dBm</w:t>
      </w:r>
      <w:r>
        <w:rPr>
          <w:rFonts w:eastAsiaTheme="minorEastAsia"/>
          <w:szCs w:val="24"/>
          <w:lang w:val="en-GB" w:eastAsia="zh-CN"/>
        </w:rPr>
        <w:t>。考虑到信号的距离处理增益为</w:t>
      </w:r>
      <w:r>
        <w:rPr>
          <w:rFonts w:eastAsiaTheme="minorEastAsia"/>
          <w:szCs w:val="24"/>
          <w:lang w:val="en-GB" w:eastAsia="zh-CN"/>
        </w:rPr>
        <w:t>44 dB</w:t>
      </w:r>
      <w:r>
        <w:rPr>
          <w:rFonts w:eastAsiaTheme="minorEastAsia"/>
          <w:szCs w:val="24"/>
          <w:lang w:val="en-GB" w:eastAsia="zh-CN"/>
        </w:rPr>
        <w:t>，方位处理增益值是噪声的两倍，则最小目标信号的输入功率可计算为</w:t>
      </w:r>
      <w:r>
        <w:rPr>
          <w:lang w:val="en-GB" w:eastAsia="zh-CN"/>
        </w:rPr>
        <w:t>−165.7 dBm</w:t>
      </w:r>
      <w:r>
        <w:rPr>
          <w:rFonts w:eastAsiaTheme="minorEastAsia"/>
          <w:szCs w:val="24"/>
          <w:lang w:val="en-GB" w:eastAsia="zh-CN"/>
        </w:rPr>
        <w:t>。表</w:t>
      </w:r>
      <w:r>
        <w:rPr>
          <w:rFonts w:eastAsiaTheme="minorEastAsia"/>
          <w:szCs w:val="24"/>
          <w:lang w:val="en-GB" w:eastAsia="zh-CN"/>
        </w:rPr>
        <w:t>5</w:t>
      </w:r>
      <w:r>
        <w:rPr>
          <w:rFonts w:eastAsiaTheme="minorEastAsia"/>
          <w:szCs w:val="24"/>
          <w:lang w:val="en-GB" w:eastAsia="zh-CN"/>
        </w:rPr>
        <w:t>显示了</w:t>
      </w:r>
      <w:r>
        <w:rPr>
          <w:rFonts w:eastAsiaTheme="minorEastAsia" w:hint="eastAsia"/>
          <w:szCs w:val="24"/>
          <w:lang w:val="en-US" w:eastAsia="zh-CN"/>
        </w:rPr>
        <w:t>在</w:t>
      </w:r>
      <w:r>
        <w:rPr>
          <w:rFonts w:eastAsiaTheme="minorEastAsia"/>
          <w:szCs w:val="24"/>
          <w:lang w:val="en-GB" w:eastAsia="zh-CN"/>
        </w:rPr>
        <w:t>9.6 GHz</w:t>
      </w:r>
      <w:r>
        <w:rPr>
          <w:rFonts w:eastAsiaTheme="minorEastAsia"/>
          <w:szCs w:val="24"/>
          <w:lang w:val="en-GB" w:eastAsia="zh-CN"/>
        </w:rPr>
        <w:t>接收来自机载雷达的干扰信号的情况下，噪声、最小</w:t>
      </w:r>
      <w:r>
        <w:rPr>
          <w:rFonts w:eastAsiaTheme="minorEastAsia" w:hint="eastAsia"/>
          <w:szCs w:val="24"/>
          <w:lang w:val="en-US" w:eastAsia="zh-CN"/>
        </w:rPr>
        <w:t>有用</w:t>
      </w:r>
      <w:r>
        <w:rPr>
          <w:rFonts w:eastAsiaTheme="minorEastAsia"/>
          <w:szCs w:val="24"/>
          <w:lang w:val="en-GB" w:eastAsia="zh-CN"/>
        </w:rPr>
        <w:t>回波信号</w:t>
      </w:r>
      <w:r>
        <w:rPr>
          <w:rFonts w:eastAsiaTheme="minorEastAsia" w:hint="eastAsia"/>
          <w:szCs w:val="24"/>
          <w:lang w:val="en-GB" w:eastAsia="zh-CN"/>
        </w:rPr>
        <w:t>（</w:t>
      </w:r>
      <w:r>
        <w:rPr>
          <w:rFonts w:eastAsiaTheme="minorEastAsia"/>
          <w:szCs w:val="24"/>
          <w:lang w:val="en-GB" w:eastAsia="zh-CN"/>
        </w:rPr>
        <w:t>SNR = 0 dB</w:t>
      </w:r>
      <w:r>
        <w:rPr>
          <w:rFonts w:eastAsiaTheme="minorEastAsia" w:hint="eastAsia"/>
          <w:szCs w:val="24"/>
          <w:lang w:val="en-GB" w:eastAsia="zh-CN"/>
        </w:rPr>
        <w:t>）</w:t>
      </w:r>
      <w:r>
        <w:rPr>
          <w:rFonts w:eastAsiaTheme="minorEastAsia"/>
          <w:szCs w:val="24"/>
          <w:lang w:val="en-GB" w:eastAsia="zh-CN"/>
        </w:rPr>
        <w:t>和最大可接受干扰信号的处理器增益的计算结果。</w:t>
      </w:r>
    </w:p>
    <w:p w14:paraId="340AF279" w14:textId="77777777" w:rsidR="0003228D" w:rsidRDefault="008C333C">
      <w:pPr>
        <w:pStyle w:val="TableNo"/>
        <w:rPr>
          <w:lang w:val="en-US" w:eastAsia="zh-CN"/>
        </w:rPr>
      </w:pPr>
      <w:r>
        <w:rPr>
          <w:rFonts w:hint="eastAsia"/>
          <w:lang w:val="en-US" w:eastAsia="zh-CN"/>
        </w:rPr>
        <w:lastRenderedPageBreak/>
        <w:t>表</w:t>
      </w:r>
      <w:r>
        <w:rPr>
          <w:lang w:val="en-US" w:eastAsia="zh-CN"/>
        </w:rPr>
        <w:t>5</w:t>
      </w:r>
    </w:p>
    <w:p w14:paraId="2304EB6B" w14:textId="782126A0" w:rsidR="0003228D" w:rsidRDefault="008C333C">
      <w:pPr>
        <w:pStyle w:val="Tabletitle"/>
        <w:rPr>
          <w:lang w:val="en-US" w:eastAsia="zh-CN"/>
        </w:rPr>
      </w:pPr>
      <w:r>
        <w:rPr>
          <w:rFonts w:hint="eastAsia"/>
          <w:lang w:val="en-US" w:eastAsia="zh-CN"/>
        </w:rPr>
        <w:t>9.6 GHz</w:t>
      </w:r>
      <w:r>
        <w:rPr>
          <w:rFonts w:hint="eastAsia"/>
          <w:lang w:val="en-US" w:eastAsia="zh-CN"/>
        </w:rPr>
        <w:t>条带模式下</w:t>
      </w:r>
      <w:r>
        <w:rPr>
          <w:rFonts w:hint="eastAsia"/>
          <w:lang w:val="en-US" w:eastAsia="zh-CN"/>
        </w:rPr>
        <w:t>600 MHz SAR</w:t>
      </w:r>
      <w:r>
        <w:rPr>
          <w:rFonts w:hint="eastAsia"/>
          <w:lang w:val="en-US" w:eastAsia="zh-CN"/>
        </w:rPr>
        <w:t>的噪声、信号和干扰的距离</w:t>
      </w:r>
      <w:r w:rsidR="00963705">
        <w:rPr>
          <w:lang w:val="en-US" w:eastAsia="zh-CN"/>
        </w:rPr>
        <w:br/>
      </w:r>
      <w:r>
        <w:rPr>
          <w:rFonts w:hint="eastAsia"/>
          <w:lang w:val="en-US" w:eastAsia="zh-CN"/>
        </w:rPr>
        <w:t>和方位处理增益，脉冲时间为</w:t>
      </w:r>
      <w:r>
        <w:rPr>
          <w:lang w:val="en-GB" w:eastAsia="zh-CN"/>
        </w:rPr>
        <w:t>50 µs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701"/>
        <w:gridCol w:w="1701"/>
        <w:gridCol w:w="1701"/>
      </w:tblGrid>
      <w:tr w:rsidR="0003228D" w14:paraId="141384C1" w14:textId="77777777">
        <w:trPr>
          <w:trHeight w:val="1165"/>
          <w:jc w:val="center"/>
        </w:trPr>
        <w:tc>
          <w:tcPr>
            <w:tcW w:w="2835" w:type="dxa"/>
            <w:noWrap/>
            <w:tcMar>
              <w:top w:w="15" w:type="dxa"/>
              <w:left w:w="15" w:type="dxa"/>
              <w:bottom w:w="0" w:type="dxa"/>
              <w:right w:w="15" w:type="dxa"/>
            </w:tcMar>
            <w:vAlign w:val="center"/>
          </w:tcPr>
          <w:p w14:paraId="0EC82B16" w14:textId="77777777" w:rsidR="0003228D" w:rsidRDefault="008C333C">
            <w:pPr>
              <w:pStyle w:val="Tablehead"/>
              <w:spacing w:before="60" w:after="60"/>
              <w:rPr>
                <w:rFonts w:eastAsia="Arial Unicode MS"/>
              </w:rPr>
            </w:pPr>
            <w:r>
              <w:rPr>
                <w:rFonts w:hint="eastAsia"/>
                <w:lang w:eastAsia="zh-CN"/>
              </w:rPr>
              <w:t>信号类型</w:t>
            </w:r>
          </w:p>
        </w:tc>
        <w:tc>
          <w:tcPr>
            <w:tcW w:w="1701" w:type="dxa"/>
            <w:noWrap/>
            <w:tcMar>
              <w:top w:w="15" w:type="dxa"/>
              <w:left w:w="15" w:type="dxa"/>
              <w:bottom w:w="0" w:type="dxa"/>
              <w:right w:w="15" w:type="dxa"/>
            </w:tcMar>
            <w:vAlign w:val="center"/>
          </w:tcPr>
          <w:p w14:paraId="30299BD9" w14:textId="649E901B" w:rsidR="0003228D" w:rsidRDefault="008C333C">
            <w:pPr>
              <w:pStyle w:val="Tablehead"/>
              <w:spacing w:before="60" w:after="60"/>
              <w:rPr>
                <w:rFonts w:eastAsia="Arial Unicode MS"/>
              </w:rPr>
            </w:pPr>
            <w:r>
              <w:rPr>
                <w:rFonts w:hint="eastAsia"/>
                <w:lang w:eastAsia="zh-CN"/>
              </w:rPr>
              <w:t>输入功率</w:t>
            </w:r>
            <w:r>
              <w:rPr>
                <w:rFonts w:eastAsia="Arial Unicode MS"/>
              </w:rPr>
              <w:br/>
            </w:r>
            <w:r w:rsidR="00AC58BF">
              <w:rPr>
                <w:rFonts w:hint="eastAsia"/>
                <w:lang w:eastAsia="zh-CN"/>
              </w:rPr>
              <w:t>（</w:t>
            </w:r>
            <w:r>
              <w:t>dBm</w:t>
            </w:r>
            <w:r w:rsidR="00AC58BF">
              <w:rPr>
                <w:rFonts w:hint="eastAsia"/>
                <w:lang w:eastAsia="zh-CN"/>
              </w:rPr>
              <w:t>）</w:t>
            </w:r>
          </w:p>
        </w:tc>
        <w:tc>
          <w:tcPr>
            <w:tcW w:w="1701" w:type="dxa"/>
            <w:noWrap/>
            <w:tcMar>
              <w:top w:w="15" w:type="dxa"/>
              <w:left w:w="15" w:type="dxa"/>
              <w:bottom w:w="0" w:type="dxa"/>
              <w:right w:w="15" w:type="dxa"/>
            </w:tcMar>
            <w:vAlign w:val="center"/>
          </w:tcPr>
          <w:p w14:paraId="474C97CB" w14:textId="06C00675" w:rsidR="0003228D" w:rsidRDefault="008C333C">
            <w:pPr>
              <w:pStyle w:val="Tablehead"/>
              <w:spacing w:before="60" w:after="60"/>
              <w:rPr>
                <w:rFonts w:eastAsia="Arial Unicode MS"/>
                <w:lang w:eastAsia="zh-CN"/>
              </w:rPr>
            </w:pPr>
            <w:r>
              <w:rPr>
                <w:rFonts w:hint="eastAsia"/>
                <w:lang w:eastAsia="zh-CN"/>
              </w:rPr>
              <w:t>距离</w:t>
            </w:r>
            <w:r>
              <w:rPr>
                <w:lang w:eastAsia="zh-CN"/>
              </w:rPr>
              <w:br/>
            </w:r>
            <w:r>
              <w:rPr>
                <w:rFonts w:hint="eastAsia"/>
                <w:lang w:eastAsia="zh-CN"/>
              </w:rPr>
              <w:t>处理增益</w:t>
            </w:r>
            <w:r>
              <w:rPr>
                <w:lang w:eastAsia="zh-CN"/>
              </w:rPr>
              <w:br/>
            </w:r>
            <w:r w:rsidR="00AC58BF">
              <w:rPr>
                <w:rFonts w:hint="eastAsia"/>
                <w:lang w:eastAsia="zh-CN"/>
              </w:rPr>
              <w:t>（</w:t>
            </w:r>
            <w:r>
              <w:rPr>
                <w:lang w:eastAsia="zh-CN"/>
              </w:rPr>
              <w:t>dB</w:t>
            </w:r>
            <w:r w:rsidR="00AC58BF">
              <w:rPr>
                <w:rFonts w:hint="eastAsia"/>
                <w:lang w:eastAsia="zh-CN"/>
              </w:rPr>
              <w:t>）</w:t>
            </w:r>
          </w:p>
        </w:tc>
        <w:tc>
          <w:tcPr>
            <w:tcW w:w="1701" w:type="dxa"/>
            <w:noWrap/>
            <w:tcMar>
              <w:top w:w="15" w:type="dxa"/>
              <w:left w:w="15" w:type="dxa"/>
              <w:bottom w:w="0" w:type="dxa"/>
              <w:right w:w="15" w:type="dxa"/>
            </w:tcMar>
            <w:vAlign w:val="center"/>
          </w:tcPr>
          <w:p w14:paraId="606816EB" w14:textId="72EEB0E0" w:rsidR="0003228D" w:rsidRDefault="008C333C">
            <w:pPr>
              <w:pStyle w:val="Tablehead"/>
              <w:spacing w:before="60" w:after="60"/>
              <w:rPr>
                <w:rFonts w:eastAsia="Arial Unicode MS"/>
                <w:lang w:eastAsia="zh-CN"/>
              </w:rPr>
            </w:pPr>
            <w:r>
              <w:rPr>
                <w:rFonts w:hint="eastAsia"/>
                <w:lang w:eastAsia="zh-CN"/>
              </w:rPr>
              <w:t>方位</w:t>
            </w:r>
            <w:r>
              <w:rPr>
                <w:lang w:eastAsia="zh-CN"/>
              </w:rPr>
              <w:br/>
            </w:r>
            <w:r>
              <w:rPr>
                <w:rFonts w:hint="eastAsia"/>
                <w:lang w:eastAsia="zh-CN"/>
              </w:rPr>
              <w:t>处理增益</w:t>
            </w:r>
            <w:r>
              <w:rPr>
                <w:lang w:eastAsia="zh-CN"/>
              </w:rPr>
              <w:br/>
            </w:r>
            <w:r w:rsidR="00AC58BF">
              <w:rPr>
                <w:rFonts w:hint="eastAsia"/>
                <w:lang w:eastAsia="zh-CN"/>
              </w:rPr>
              <w:t>（</w:t>
            </w:r>
            <w:r>
              <w:rPr>
                <w:lang w:eastAsia="zh-CN"/>
              </w:rPr>
              <w:t>dB</w:t>
            </w:r>
            <w:r w:rsidR="00AC58BF">
              <w:rPr>
                <w:rFonts w:hint="eastAsia"/>
                <w:lang w:eastAsia="zh-CN"/>
              </w:rPr>
              <w:t>）</w:t>
            </w:r>
          </w:p>
        </w:tc>
        <w:tc>
          <w:tcPr>
            <w:tcW w:w="1701" w:type="dxa"/>
            <w:noWrap/>
            <w:tcMar>
              <w:top w:w="15" w:type="dxa"/>
              <w:left w:w="15" w:type="dxa"/>
              <w:bottom w:w="0" w:type="dxa"/>
              <w:right w:w="15" w:type="dxa"/>
            </w:tcMar>
            <w:vAlign w:val="center"/>
          </w:tcPr>
          <w:p w14:paraId="14441CDA" w14:textId="2ED60265" w:rsidR="0003228D" w:rsidRDefault="008C333C">
            <w:pPr>
              <w:pStyle w:val="Tablehead"/>
              <w:spacing w:before="60" w:after="60"/>
              <w:rPr>
                <w:rFonts w:eastAsia="Arial Unicode MS"/>
                <w:lang w:eastAsia="zh-CN"/>
              </w:rPr>
            </w:pPr>
            <w:r>
              <w:rPr>
                <w:rFonts w:hint="eastAsia"/>
                <w:lang w:eastAsia="zh-CN"/>
              </w:rPr>
              <w:t>输出功率</w:t>
            </w:r>
            <w:r>
              <w:rPr>
                <w:lang w:eastAsia="zh-CN"/>
              </w:rPr>
              <w:br/>
            </w:r>
            <w:r w:rsidR="00AC58BF">
              <w:rPr>
                <w:rFonts w:hint="eastAsia"/>
                <w:lang w:eastAsia="zh-CN"/>
              </w:rPr>
              <w:t>（</w:t>
            </w:r>
            <w:r w:rsidR="00AC58BF">
              <w:t>dBm</w:t>
            </w:r>
            <w:r w:rsidR="00AC58BF">
              <w:rPr>
                <w:rFonts w:hint="eastAsia"/>
                <w:lang w:eastAsia="zh-CN"/>
              </w:rPr>
              <w:t>）</w:t>
            </w:r>
          </w:p>
        </w:tc>
      </w:tr>
      <w:tr w:rsidR="0003228D" w14:paraId="225C06D8" w14:textId="77777777">
        <w:trPr>
          <w:trHeight w:val="255"/>
          <w:jc w:val="center"/>
        </w:trPr>
        <w:tc>
          <w:tcPr>
            <w:tcW w:w="2835" w:type="dxa"/>
            <w:noWrap/>
            <w:tcMar>
              <w:top w:w="15" w:type="dxa"/>
              <w:left w:w="15" w:type="dxa"/>
              <w:bottom w:w="0" w:type="dxa"/>
              <w:right w:w="15" w:type="dxa"/>
            </w:tcMar>
          </w:tcPr>
          <w:p w14:paraId="4BD8A45F" w14:textId="77777777" w:rsidR="0003228D" w:rsidRDefault="008C333C" w:rsidP="00AC58BF">
            <w:pPr>
              <w:pStyle w:val="Tabletext"/>
              <w:rPr>
                <w:rFonts w:eastAsia="Arial Unicode MS"/>
                <w:lang w:eastAsia="zh-CN"/>
              </w:rPr>
            </w:pPr>
            <w:r>
              <w:rPr>
                <w:rFonts w:hint="eastAsia"/>
                <w:lang w:eastAsia="zh-CN"/>
              </w:rPr>
              <w:t>噪声</w:t>
            </w:r>
          </w:p>
        </w:tc>
        <w:tc>
          <w:tcPr>
            <w:tcW w:w="1701" w:type="dxa"/>
            <w:noWrap/>
            <w:tcMar>
              <w:top w:w="15" w:type="dxa"/>
              <w:left w:w="15" w:type="dxa"/>
              <w:bottom w:w="0" w:type="dxa"/>
              <w:right w:w="15" w:type="dxa"/>
            </w:tcMar>
          </w:tcPr>
          <w:p w14:paraId="5126BC8F" w14:textId="77777777" w:rsidR="0003228D" w:rsidRDefault="008C333C" w:rsidP="00AC58BF">
            <w:pPr>
              <w:pStyle w:val="Tabletext"/>
              <w:jc w:val="center"/>
              <w:rPr>
                <w:rFonts w:eastAsia="Arial Unicode MS"/>
                <w:lang w:eastAsia="zh-CN"/>
              </w:rPr>
            </w:pPr>
            <w:r>
              <w:rPr>
                <w:lang w:val="en-GB"/>
              </w:rPr>
              <w:t>−</w:t>
            </w:r>
            <w:r>
              <w:rPr>
                <w:color w:val="000000" w:themeColor="text1"/>
              </w:rPr>
              <w:t>83.7</w:t>
            </w:r>
          </w:p>
        </w:tc>
        <w:tc>
          <w:tcPr>
            <w:tcW w:w="1701" w:type="dxa"/>
            <w:noWrap/>
            <w:tcMar>
              <w:top w:w="15" w:type="dxa"/>
              <w:left w:w="15" w:type="dxa"/>
              <w:bottom w:w="0" w:type="dxa"/>
              <w:right w:w="15" w:type="dxa"/>
            </w:tcMar>
          </w:tcPr>
          <w:p w14:paraId="561C90F1" w14:textId="77777777" w:rsidR="0003228D" w:rsidRDefault="008C333C" w:rsidP="00AC58BF">
            <w:pPr>
              <w:pStyle w:val="Tabletext"/>
              <w:jc w:val="center"/>
              <w:rPr>
                <w:rFonts w:eastAsia="Arial Unicode MS"/>
                <w:lang w:eastAsia="zh-CN"/>
              </w:rPr>
            </w:pPr>
            <w:r>
              <w:rPr>
                <w:color w:val="000000" w:themeColor="text1"/>
              </w:rPr>
              <w:t>0.0</w:t>
            </w:r>
          </w:p>
        </w:tc>
        <w:tc>
          <w:tcPr>
            <w:tcW w:w="1701" w:type="dxa"/>
            <w:noWrap/>
            <w:tcMar>
              <w:top w:w="15" w:type="dxa"/>
              <w:left w:w="15" w:type="dxa"/>
              <w:bottom w:w="0" w:type="dxa"/>
              <w:right w:w="15" w:type="dxa"/>
            </w:tcMar>
          </w:tcPr>
          <w:p w14:paraId="20F142F9" w14:textId="77777777" w:rsidR="0003228D" w:rsidRDefault="008C333C" w:rsidP="00AC58BF">
            <w:pPr>
              <w:pStyle w:val="Tabletext"/>
              <w:jc w:val="center"/>
              <w:rPr>
                <w:rFonts w:eastAsia="Arial Unicode MS"/>
                <w:lang w:eastAsia="zh-CN"/>
              </w:rPr>
            </w:pPr>
            <w:r>
              <w:rPr>
                <w:color w:val="000000" w:themeColor="text1"/>
              </w:rPr>
              <w:t>38</w:t>
            </w:r>
          </w:p>
        </w:tc>
        <w:tc>
          <w:tcPr>
            <w:tcW w:w="1701" w:type="dxa"/>
            <w:noWrap/>
            <w:tcMar>
              <w:top w:w="15" w:type="dxa"/>
              <w:left w:w="15" w:type="dxa"/>
              <w:bottom w:w="0" w:type="dxa"/>
              <w:right w:w="15" w:type="dxa"/>
            </w:tcMar>
          </w:tcPr>
          <w:p w14:paraId="62A300A1" w14:textId="77777777" w:rsidR="0003228D" w:rsidRDefault="008C333C" w:rsidP="00AC58BF">
            <w:pPr>
              <w:pStyle w:val="Tabletext"/>
              <w:jc w:val="center"/>
              <w:rPr>
                <w:rFonts w:eastAsia="Arial Unicode MS"/>
                <w:lang w:eastAsia="zh-CN"/>
              </w:rPr>
            </w:pPr>
            <w:r>
              <w:rPr>
                <w:lang w:val="en-GB"/>
              </w:rPr>
              <w:t>−</w:t>
            </w:r>
            <w:r>
              <w:rPr>
                <w:color w:val="000000" w:themeColor="text1"/>
              </w:rPr>
              <w:t>45.7</w:t>
            </w:r>
          </w:p>
        </w:tc>
      </w:tr>
      <w:tr w:rsidR="0003228D" w14:paraId="0A60143F" w14:textId="77777777">
        <w:trPr>
          <w:trHeight w:val="255"/>
          <w:jc w:val="center"/>
        </w:trPr>
        <w:tc>
          <w:tcPr>
            <w:tcW w:w="2835" w:type="dxa"/>
            <w:noWrap/>
            <w:tcMar>
              <w:top w:w="15" w:type="dxa"/>
              <w:left w:w="15" w:type="dxa"/>
              <w:bottom w:w="0" w:type="dxa"/>
              <w:right w:w="15" w:type="dxa"/>
            </w:tcMar>
          </w:tcPr>
          <w:p w14:paraId="3F7F4497" w14:textId="77777777" w:rsidR="0003228D" w:rsidRDefault="008C333C" w:rsidP="00AC58BF">
            <w:pPr>
              <w:pStyle w:val="Tabletext"/>
              <w:rPr>
                <w:rFonts w:eastAsia="Arial Unicode MS"/>
                <w:lang w:eastAsia="zh-CN"/>
              </w:rPr>
            </w:pPr>
            <w:r>
              <w:rPr>
                <w:rFonts w:hint="eastAsia"/>
                <w:lang w:eastAsia="zh-CN"/>
              </w:rPr>
              <w:t>最小有用信号</w:t>
            </w:r>
          </w:p>
        </w:tc>
        <w:tc>
          <w:tcPr>
            <w:tcW w:w="1701" w:type="dxa"/>
            <w:noWrap/>
            <w:tcMar>
              <w:top w:w="15" w:type="dxa"/>
              <w:left w:w="15" w:type="dxa"/>
              <w:bottom w:w="0" w:type="dxa"/>
              <w:right w:w="15" w:type="dxa"/>
            </w:tcMar>
          </w:tcPr>
          <w:p w14:paraId="10773092" w14:textId="77777777" w:rsidR="0003228D" w:rsidRDefault="008C333C" w:rsidP="00AC58BF">
            <w:pPr>
              <w:pStyle w:val="Tabletext"/>
              <w:jc w:val="center"/>
              <w:rPr>
                <w:rFonts w:eastAsia="Arial Unicode MS"/>
                <w:lang w:eastAsia="zh-CN"/>
              </w:rPr>
            </w:pPr>
            <w:r>
              <w:rPr>
                <w:lang w:val="en-GB"/>
              </w:rPr>
              <w:t>−</w:t>
            </w:r>
            <w:r>
              <w:rPr>
                <w:color w:val="000000" w:themeColor="text1"/>
              </w:rPr>
              <w:t>165.7</w:t>
            </w:r>
          </w:p>
        </w:tc>
        <w:tc>
          <w:tcPr>
            <w:tcW w:w="1701" w:type="dxa"/>
            <w:noWrap/>
            <w:tcMar>
              <w:top w:w="15" w:type="dxa"/>
              <w:left w:w="15" w:type="dxa"/>
              <w:bottom w:w="0" w:type="dxa"/>
              <w:right w:w="15" w:type="dxa"/>
            </w:tcMar>
          </w:tcPr>
          <w:p w14:paraId="478F111A" w14:textId="77777777" w:rsidR="0003228D" w:rsidRDefault="008C333C" w:rsidP="00AC58BF">
            <w:pPr>
              <w:pStyle w:val="Tabletext"/>
              <w:jc w:val="center"/>
              <w:rPr>
                <w:rFonts w:eastAsia="Arial Unicode MS"/>
                <w:lang w:eastAsia="zh-CN"/>
              </w:rPr>
            </w:pPr>
            <w:r>
              <w:rPr>
                <w:color w:val="000000" w:themeColor="text1"/>
              </w:rPr>
              <w:t>44</w:t>
            </w:r>
          </w:p>
        </w:tc>
        <w:tc>
          <w:tcPr>
            <w:tcW w:w="1701" w:type="dxa"/>
            <w:noWrap/>
            <w:tcMar>
              <w:top w:w="15" w:type="dxa"/>
              <w:left w:w="15" w:type="dxa"/>
              <w:bottom w:w="0" w:type="dxa"/>
              <w:right w:w="15" w:type="dxa"/>
            </w:tcMar>
          </w:tcPr>
          <w:p w14:paraId="568FF7E6" w14:textId="77777777" w:rsidR="0003228D" w:rsidRDefault="008C333C" w:rsidP="00AC58BF">
            <w:pPr>
              <w:pStyle w:val="Tabletext"/>
              <w:jc w:val="center"/>
              <w:rPr>
                <w:rFonts w:eastAsia="Arial Unicode MS"/>
                <w:lang w:eastAsia="zh-CN"/>
              </w:rPr>
            </w:pPr>
            <w:r>
              <w:rPr>
                <w:color w:val="000000" w:themeColor="text1"/>
              </w:rPr>
              <w:t>76</w:t>
            </w:r>
          </w:p>
        </w:tc>
        <w:tc>
          <w:tcPr>
            <w:tcW w:w="1701" w:type="dxa"/>
            <w:noWrap/>
            <w:tcMar>
              <w:top w:w="15" w:type="dxa"/>
              <w:left w:w="15" w:type="dxa"/>
              <w:bottom w:w="0" w:type="dxa"/>
              <w:right w:w="15" w:type="dxa"/>
            </w:tcMar>
          </w:tcPr>
          <w:p w14:paraId="6C260A25" w14:textId="77777777" w:rsidR="0003228D" w:rsidRDefault="008C333C" w:rsidP="00AC58BF">
            <w:pPr>
              <w:pStyle w:val="Tabletext"/>
              <w:jc w:val="center"/>
              <w:rPr>
                <w:rFonts w:eastAsia="Arial Unicode MS"/>
                <w:lang w:eastAsia="zh-CN"/>
              </w:rPr>
            </w:pPr>
            <w:r>
              <w:rPr>
                <w:lang w:val="en-GB"/>
              </w:rPr>
              <w:t>−</w:t>
            </w:r>
            <w:r>
              <w:rPr>
                <w:color w:val="000000" w:themeColor="text1"/>
              </w:rPr>
              <w:t>45.7</w:t>
            </w:r>
          </w:p>
        </w:tc>
      </w:tr>
      <w:tr w:rsidR="0003228D" w14:paraId="0A8C1900" w14:textId="77777777">
        <w:trPr>
          <w:trHeight w:val="705"/>
          <w:jc w:val="center"/>
        </w:trPr>
        <w:tc>
          <w:tcPr>
            <w:tcW w:w="2835" w:type="dxa"/>
            <w:noWrap/>
            <w:tcMar>
              <w:top w:w="15" w:type="dxa"/>
              <w:left w:w="15" w:type="dxa"/>
              <w:bottom w:w="0" w:type="dxa"/>
              <w:right w:w="15" w:type="dxa"/>
            </w:tcMar>
          </w:tcPr>
          <w:p w14:paraId="22F57075" w14:textId="5D098781" w:rsidR="0003228D" w:rsidRDefault="008C333C" w:rsidP="00AC58BF">
            <w:pPr>
              <w:pStyle w:val="Tabletext"/>
              <w:jc w:val="left"/>
              <w:rPr>
                <w:rFonts w:eastAsia="Arial Unicode MS"/>
                <w:lang w:eastAsia="zh-CN"/>
              </w:rPr>
            </w:pPr>
            <w:r>
              <w:rPr>
                <w:rFonts w:hint="eastAsia"/>
                <w:lang w:eastAsia="zh-CN"/>
              </w:rPr>
              <w:t>最大容许干扰</w:t>
            </w:r>
            <w:r w:rsidR="00AC58BF">
              <w:rPr>
                <w:lang w:eastAsia="zh-CN"/>
              </w:rPr>
              <w:br/>
            </w:r>
            <w:r>
              <w:rPr>
                <w:rFonts w:hint="eastAsia"/>
                <w:lang w:eastAsia="zh-CN"/>
              </w:rPr>
              <w:t>雷达信号</w:t>
            </w:r>
          </w:p>
        </w:tc>
        <w:tc>
          <w:tcPr>
            <w:tcW w:w="1701" w:type="dxa"/>
            <w:noWrap/>
            <w:tcMar>
              <w:top w:w="15" w:type="dxa"/>
              <w:left w:w="15" w:type="dxa"/>
              <w:bottom w:w="0" w:type="dxa"/>
              <w:right w:w="15" w:type="dxa"/>
            </w:tcMar>
          </w:tcPr>
          <w:p w14:paraId="3CE7FB7E" w14:textId="77777777" w:rsidR="0003228D" w:rsidRPr="00AC58BF" w:rsidRDefault="008C333C" w:rsidP="00AC58BF">
            <w:pPr>
              <w:pStyle w:val="Tabletext"/>
              <w:jc w:val="center"/>
            </w:pPr>
            <w:r>
              <w:rPr>
                <w:lang w:val="en-GB"/>
              </w:rPr>
              <w:t>−</w:t>
            </w:r>
            <w:r>
              <w:rPr>
                <w:color w:val="000000" w:themeColor="text1"/>
              </w:rPr>
              <w:t>63.5</w:t>
            </w:r>
            <w:r>
              <w:rPr>
                <w:rFonts w:hint="eastAsia"/>
                <w:color w:val="000000" w:themeColor="text1"/>
                <w:lang w:eastAsia="zh-CN"/>
              </w:rPr>
              <w:t>至</w:t>
            </w:r>
            <w:r>
              <w:rPr>
                <w:lang w:val="en-GB"/>
              </w:rPr>
              <w:t>−</w:t>
            </w:r>
            <w:r>
              <w:rPr>
                <w:color w:val="000000" w:themeColor="text1"/>
              </w:rPr>
              <w:t>54</w:t>
            </w:r>
          </w:p>
        </w:tc>
        <w:tc>
          <w:tcPr>
            <w:tcW w:w="1701" w:type="dxa"/>
            <w:noWrap/>
            <w:tcMar>
              <w:top w:w="15" w:type="dxa"/>
              <w:left w:w="15" w:type="dxa"/>
              <w:bottom w:w="0" w:type="dxa"/>
              <w:right w:w="15" w:type="dxa"/>
            </w:tcMar>
          </w:tcPr>
          <w:p w14:paraId="2AA7D316" w14:textId="77777777" w:rsidR="0003228D" w:rsidRDefault="008C333C" w:rsidP="00AC58BF">
            <w:pPr>
              <w:pStyle w:val="Tabletext"/>
              <w:jc w:val="center"/>
              <w:rPr>
                <w:rFonts w:eastAsia="Arial Unicode MS"/>
                <w:lang w:eastAsia="zh-CN"/>
              </w:rPr>
            </w:pPr>
            <w:r>
              <w:rPr>
                <w:color w:val="000000" w:themeColor="text1"/>
              </w:rPr>
              <w:t>2.3</w:t>
            </w:r>
          </w:p>
        </w:tc>
        <w:tc>
          <w:tcPr>
            <w:tcW w:w="1701" w:type="dxa"/>
            <w:noWrap/>
            <w:tcMar>
              <w:top w:w="15" w:type="dxa"/>
              <w:left w:w="15" w:type="dxa"/>
              <w:bottom w:w="0" w:type="dxa"/>
              <w:right w:w="15" w:type="dxa"/>
            </w:tcMar>
          </w:tcPr>
          <w:p w14:paraId="0359C352" w14:textId="77777777" w:rsidR="0003228D" w:rsidRDefault="008C333C" w:rsidP="00AC58BF">
            <w:pPr>
              <w:pStyle w:val="Tabletext"/>
              <w:jc w:val="center"/>
              <w:rPr>
                <w:rFonts w:eastAsia="Arial Unicode MS"/>
                <w:lang w:eastAsia="zh-CN"/>
              </w:rPr>
            </w:pPr>
            <w:r>
              <w:rPr>
                <w:color w:val="000000" w:themeColor="text1"/>
              </w:rPr>
              <w:t>0.0</w:t>
            </w:r>
            <w:r>
              <w:rPr>
                <w:rFonts w:hint="eastAsia"/>
                <w:color w:val="000000" w:themeColor="text1"/>
                <w:lang w:eastAsia="zh-CN"/>
              </w:rPr>
              <w:t>至</w:t>
            </w:r>
            <w:r>
              <w:rPr>
                <w:color w:val="000000" w:themeColor="text1"/>
              </w:rPr>
              <w:t>9.5</w:t>
            </w:r>
          </w:p>
        </w:tc>
        <w:tc>
          <w:tcPr>
            <w:tcW w:w="1701" w:type="dxa"/>
            <w:noWrap/>
            <w:tcMar>
              <w:top w:w="15" w:type="dxa"/>
              <w:left w:w="15" w:type="dxa"/>
              <w:bottom w:w="0" w:type="dxa"/>
              <w:right w:w="15" w:type="dxa"/>
            </w:tcMar>
          </w:tcPr>
          <w:p w14:paraId="25A6C97A" w14:textId="77777777" w:rsidR="0003228D" w:rsidRDefault="008C333C" w:rsidP="00AC58BF">
            <w:pPr>
              <w:pStyle w:val="Tabletext"/>
              <w:jc w:val="center"/>
              <w:rPr>
                <w:rFonts w:eastAsia="Arial Unicode MS"/>
                <w:lang w:eastAsia="zh-CN"/>
              </w:rPr>
            </w:pPr>
            <w:r>
              <w:rPr>
                <w:lang w:val="en-GB"/>
              </w:rPr>
              <w:t>−</w:t>
            </w:r>
            <w:r>
              <w:rPr>
                <w:color w:val="000000" w:themeColor="text1"/>
              </w:rPr>
              <w:t>51.7</w:t>
            </w:r>
          </w:p>
        </w:tc>
      </w:tr>
    </w:tbl>
    <w:p w14:paraId="0F44CCDA" w14:textId="77777777" w:rsidR="00AC58BF" w:rsidRPr="00AC58BF" w:rsidRDefault="00AC58BF" w:rsidP="00AC58BF"/>
    <w:p w14:paraId="3BA7DA02" w14:textId="534455DA" w:rsidR="0003228D" w:rsidRDefault="008C333C">
      <w:pPr>
        <w:keepNext/>
        <w:keepLines/>
        <w:ind w:firstLineChars="200" w:firstLine="480"/>
        <w:rPr>
          <w:lang w:val="en-GB" w:eastAsia="zh-CN"/>
        </w:rPr>
      </w:pPr>
      <w:r>
        <w:rPr>
          <w:rFonts w:eastAsiaTheme="minorEastAsia" w:hint="eastAsia"/>
          <w:szCs w:val="24"/>
          <w:lang w:val="en-GB" w:eastAsia="zh-CN"/>
        </w:rPr>
        <w:t>应注意的是，</w:t>
      </w:r>
      <w:r>
        <w:rPr>
          <w:rFonts w:eastAsiaTheme="minorEastAsia"/>
          <w:szCs w:val="24"/>
          <w:lang w:val="en-GB" w:eastAsia="zh-CN"/>
        </w:rPr>
        <w:t>根据等式</w:t>
      </w:r>
      <w:r w:rsidR="004C6934">
        <w:rPr>
          <w:rFonts w:eastAsiaTheme="minorEastAsia" w:hint="eastAsia"/>
          <w:lang w:val="en-GB" w:eastAsia="zh-CN"/>
        </w:rPr>
        <w:t>(</w:t>
      </w:r>
      <w:r>
        <w:rPr>
          <w:lang w:val="en-GB" w:eastAsia="zh-CN"/>
        </w:rPr>
        <w:t>2</w:t>
      </w:r>
      <w:r w:rsidR="004C6934">
        <w:rPr>
          <w:rFonts w:hint="eastAsia"/>
          <w:lang w:val="en-GB" w:eastAsia="zh-CN"/>
        </w:rPr>
        <w:t>)</w:t>
      </w:r>
      <w:r>
        <w:rPr>
          <w:rFonts w:eastAsiaTheme="minorEastAsia" w:hint="eastAsia"/>
          <w:szCs w:val="24"/>
          <w:lang w:val="en-GB" w:eastAsia="zh-CN"/>
        </w:rPr>
        <w:t>，</w:t>
      </w:r>
      <w:r>
        <w:rPr>
          <w:rFonts w:eastAsiaTheme="minorEastAsia"/>
          <w:szCs w:val="24"/>
          <w:lang w:val="en-GB" w:eastAsia="zh-CN"/>
        </w:rPr>
        <w:t>SAR</w:t>
      </w:r>
      <w:r>
        <w:rPr>
          <w:rFonts w:eastAsiaTheme="minorEastAsia"/>
          <w:szCs w:val="24"/>
          <w:lang w:val="en-GB" w:eastAsia="zh-CN"/>
        </w:rPr>
        <w:t>处理增益对类噪声干扰没有影响，例如由地面上高密度的宽带发射机引起的干扰。事实上，在这种情况下，</w:t>
      </w:r>
      <w:r>
        <w:rPr>
          <w:i/>
          <w:lang w:val="en-GB" w:eastAsia="zh-CN"/>
        </w:rPr>
        <w:t>G</w:t>
      </w:r>
      <w:r>
        <w:rPr>
          <w:i/>
          <w:vertAlign w:val="subscript"/>
          <w:lang w:val="en-GB" w:eastAsia="zh-CN"/>
        </w:rPr>
        <w:t>N</w:t>
      </w:r>
      <w:r>
        <w:rPr>
          <w:i/>
          <w:sz w:val="16"/>
          <w:vertAlign w:val="subscript"/>
          <w:lang w:val="en-GB" w:eastAsia="zh-CN"/>
        </w:rPr>
        <w:t>AZ</w:t>
      </w:r>
      <w:r>
        <w:rPr>
          <w:lang w:val="en-GB" w:eastAsia="zh-CN"/>
        </w:rPr>
        <w:t>/</w:t>
      </w:r>
      <w:r>
        <w:rPr>
          <w:i/>
          <w:lang w:val="en-GB" w:eastAsia="zh-CN"/>
        </w:rPr>
        <w:t>G</w:t>
      </w:r>
      <w:r>
        <w:rPr>
          <w:i/>
          <w:vertAlign w:val="subscript"/>
          <w:lang w:val="en-GB" w:eastAsia="zh-CN"/>
        </w:rPr>
        <w:t>I</w:t>
      </w:r>
      <w:r>
        <w:rPr>
          <w:i/>
          <w:sz w:val="16"/>
          <w:vertAlign w:val="subscript"/>
          <w:lang w:val="en-GB" w:eastAsia="zh-CN"/>
        </w:rPr>
        <w:t>AZ</w:t>
      </w:r>
      <w:r>
        <w:rPr>
          <w:lang w:val="en-GB" w:eastAsia="zh-CN"/>
        </w:rPr>
        <w:t> = 0 dB</w:t>
      </w:r>
      <w:r>
        <w:rPr>
          <w:rFonts w:eastAsiaTheme="minorEastAsia"/>
          <w:szCs w:val="24"/>
          <w:lang w:val="en-GB" w:eastAsia="zh-CN"/>
        </w:rPr>
        <w:t>，</w:t>
      </w:r>
      <w:r>
        <w:rPr>
          <w:rFonts w:eastAsiaTheme="minorEastAsia" w:hint="eastAsia"/>
          <w:szCs w:val="24"/>
          <w:lang w:val="en-US" w:eastAsia="zh-CN"/>
        </w:rPr>
        <w:t>且</w:t>
      </w:r>
      <w:r>
        <w:rPr>
          <w:i/>
          <w:lang w:val="en-GB" w:eastAsia="zh-CN"/>
        </w:rPr>
        <w:t>G</w:t>
      </w:r>
      <w:r>
        <w:rPr>
          <w:i/>
          <w:vertAlign w:val="subscript"/>
          <w:lang w:val="en-GB" w:eastAsia="zh-CN"/>
        </w:rPr>
        <w:t>N</w:t>
      </w:r>
      <w:r>
        <w:rPr>
          <w:i/>
          <w:sz w:val="16"/>
          <w:vertAlign w:val="subscript"/>
          <w:lang w:val="en-GB" w:eastAsia="zh-CN"/>
        </w:rPr>
        <w:t>RNG</w:t>
      </w:r>
      <w:r>
        <w:rPr>
          <w:lang w:val="en-GB" w:eastAsia="zh-CN"/>
        </w:rPr>
        <w:t>/</w:t>
      </w:r>
      <w:r>
        <w:rPr>
          <w:i/>
          <w:lang w:val="en-GB" w:eastAsia="zh-CN"/>
        </w:rPr>
        <w:t>G</w:t>
      </w:r>
      <w:r>
        <w:rPr>
          <w:i/>
          <w:vertAlign w:val="subscript"/>
          <w:lang w:val="en-GB" w:eastAsia="zh-CN"/>
        </w:rPr>
        <w:t>I</w:t>
      </w:r>
      <w:r>
        <w:rPr>
          <w:i/>
          <w:sz w:val="16"/>
          <w:vertAlign w:val="subscript"/>
          <w:lang w:val="en-GB" w:eastAsia="zh-CN"/>
        </w:rPr>
        <w:t>RNG</w:t>
      </w:r>
      <w:r>
        <w:rPr>
          <w:lang w:val="en-GB" w:eastAsia="zh-CN"/>
        </w:rPr>
        <w:t xml:space="preserve"> = 0 dB</w:t>
      </w:r>
      <w:r>
        <w:rPr>
          <w:rFonts w:eastAsiaTheme="minorEastAsia"/>
          <w:szCs w:val="24"/>
          <w:lang w:val="en-GB" w:eastAsia="zh-CN"/>
        </w:rPr>
        <w:t>，</w:t>
      </w:r>
      <w:r>
        <w:rPr>
          <w:rFonts w:eastAsiaTheme="minorEastAsia" w:hint="eastAsia"/>
          <w:szCs w:val="24"/>
          <w:lang w:val="en-US" w:eastAsia="zh-CN"/>
        </w:rPr>
        <w:t>这将</w:t>
      </w:r>
      <w:r>
        <w:rPr>
          <w:rFonts w:eastAsiaTheme="minorEastAsia"/>
          <w:szCs w:val="24"/>
          <w:lang w:val="en-GB" w:eastAsia="zh-CN"/>
        </w:rPr>
        <w:t>导致</w:t>
      </w:r>
      <w:r>
        <w:rPr>
          <w:i/>
          <w:lang w:val="en-GB" w:eastAsia="zh-CN"/>
        </w:rPr>
        <w:t>P</w:t>
      </w:r>
      <w:r>
        <w:rPr>
          <w:i/>
          <w:vertAlign w:val="subscript"/>
          <w:lang w:val="en-GB" w:eastAsia="zh-CN"/>
        </w:rPr>
        <w:t>I</w:t>
      </w:r>
      <w:r>
        <w:rPr>
          <w:rFonts w:eastAsiaTheme="minorEastAsia"/>
          <w:szCs w:val="24"/>
          <w:lang w:val="en-GB" w:eastAsia="zh-CN"/>
        </w:rPr>
        <w:t>不应超过</w:t>
      </w:r>
      <w:r>
        <w:rPr>
          <w:rFonts w:eastAsiaTheme="minorEastAsia"/>
          <w:szCs w:val="24"/>
          <w:lang w:val="en-GB" w:eastAsia="zh-CN"/>
        </w:rPr>
        <w:t>–89.7 dBm</w:t>
      </w:r>
      <w:r>
        <w:rPr>
          <w:rFonts w:eastAsiaTheme="minorEastAsia"/>
          <w:szCs w:val="24"/>
          <w:lang w:val="en-GB" w:eastAsia="zh-CN"/>
        </w:rPr>
        <w:t>。</w:t>
      </w:r>
    </w:p>
    <w:p w14:paraId="316363BB" w14:textId="77777777" w:rsidR="0003228D" w:rsidRDefault="008C333C">
      <w:pPr>
        <w:pStyle w:val="Heading3"/>
        <w:rPr>
          <w:lang w:val="en-GB" w:eastAsia="zh-CN"/>
        </w:rPr>
      </w:pPr>
      <w:bookmarkStart w:id="42" w:name="_Toc181885305"/>
      <w:r>
        <w:rPr>
          <w:lang w:val="en-GB" w:eastAsia="zh-CN"/>
        </w:rPr>
        <w:t>5.2.4</w:t>
      </w:r>
      <w:r>
        <w:rPr>
          <w:lang w:val="en-GB" w:eastAsia="zh-CN"/>
        </w:rPr>
        <w:tab/>
      </w:r>
      <w:r>
        <w:rPr>
          <w:rFonts w:hint="eastAsia"/>
          <w:lang w:val="en-GB" w:eastAsia="zh-CN"/>
        </w:rPr>
        <w:t>干扰标准</w:t>
      </w:r>
      <w:bookmarkEnd w:id="42"/>
    </w:p>
    <w:p w14:paraId="4CF5D114" w14:textId="77777777" w:rsidR="0003228D" w:rsidRDefault="008C333C">
      <w:pPr>
        <w:pStyle w:val="enumlev1"/>
        <w:tabs>
          <w:tab w:val="left" w:pos="0"/>
        </w:tabs>
        <w:spacing w:before="120" w:after="60"/>
        <w:ind w:left="0" w:firstLineChars="200" w:firstLine="480"/>
        <w:rPr>
          <w:lang w:val="en-US" w:eastAsia="zh-CN"/>
        </w:rPr>
      </w:pPr>
      <w:r>
        <w:rPr>
          <w:rFonts w:hint="eastAsia"/>
          <w:lang w:val="en-US" w:eastAsia="zh-CN"/>
        </w:rPr>
        <w:t>可以使用第</w:t>
      </w:r>
      <w:r>
        <w:rPr>
          <w:rFonts w:hint="eastAsia"/>
          <w:lang w:val="en-US" w:eastAsia="zh-CN"/>
        </w:rPr>
        <w:t>5.2.3</w:t>
      </w:r>
      <w:r>
        <w:rPr>
          <w:rFonts w:hint="eastAsia"/>
          <w:lang w:val="en-US" w:eastAsia="zh-CN"/>
        </w:rPr>
        <w:t>节中的程序来计算成像或地形干涉</w:t>
      </w:r>
      <w:r>
        <w:rPr>
          <w:rFonts w:hint="eastAsia"/>
          <w:lang w:val="en-US" w:eastAsia="zh-CN"/>
        </w:rPr>
        <w:t>SAR</w:t>
      </w:r>
      <w:r>
        <w:rPr>
          <w:rFonts w:hint="eastAsia"/>
          <w:lang w:val="en-US" w:eastAsia="zh-CN"/>
        </w:rPr>
        <w:t>的不可接受性能劣化标准。</w:t>
      </w:r>
    </w:p>
    <w:p w14:paraId="0D62C56F" w14:textId="77777777" w:rsidR="0003228D" w:rsidRDefault="008C333C">
      <w:pPr>
        <w:pStyle w:val="enumlev1"/>
        <w:tabs>
          <w:tab w:val="left" w:pos="0"/>
        </w:tabs>
        <w:spacing w:before="120" w:after="60"/>
        <w:ind w:left="0" w:firstLineChars="200" w:firstLine="480"/>
        <w:rPr>
          <w:lang w:val="en-US" w:eastAsia="zh-CN"/>
        </w:rPr>
      </w:pPr>
      <w:r>
        <w:rPr>
          <w:rFonts w:hint="eastAsia"/>
          <w:lang w:val="en-US" w:eastAsia="zh-CN"/>
        </w:rPr>
        <w:t>这些标准适用于脉冲持续时间不超过</w:t>
      </w:r>
      <w:r>
        <w:rPr>
          <w:lang w:val="en-GB" w:eastAsia="zh-CN"/>
        </w:rPr>
        <w:t xml:space="preserve">2 </w:t>
      </w:r>
      <w:r>
        <w:t>μ</w:t>
      </w:r>
      <w:r>
        <w:rPr>
          <w:lang w:val="en-GB" w:eastAsia="zh-CN"/>
        </w:rPr>
        <w:t>s</w:t>
      </w:r>
      <w:r>
        <w:rPr>
          <w:rFonts w:hint="eastAsia"/>
          <w:lang w:val="en-US" w:eastAsia="zh-CN"/>
        </w:rPr>
        <w:t>的非调频脉冲干扰源。对其他脉冲持续时间而言，标准</w:t>
      </w:r>
      <w:proofErr w:type="gramStart"/>
      <w:r>
        <w:rPr>
          <w:rFonts w:hint="eastAsia"/>
          <w:lang w:val="en-US" w:eastAsia="zh-CN"/>
        </w:rPr>
        <w:t>仅变化</w:t>
      </w:r>
      <w:proofErr w:type="gramEnd"/>
      <w:r>
        <w:rPr>
          <w:lang w:val="en-GB" w:eastAsia="zh-CN"/>
        </w:rPr>
        <w:t>±0.6 dB</w:t>
      </w:r>
      <w:r>
        <w:rPr>
          <w:rFonts w:hint="eastAsia"/>
          <w:lang w:val="en-US" w:eastAsia="zh-CN"/>
        </w:rPr>
        <w:t>。</w:t>
      </w:r>
    </w:p>
    <w:p w14:paraId="213CECA6" w14:textId="77777777" w:rsidR="0003228D" w:rsidRDefault="008C333C">
      <w:pPr>
        <w:pStyle w:val="enumlev1"/>
        <w:tabs>
          <w:tab w:val="left" w:pos="0"/>
        </w:tabs>
        <w:spacing w:before="120" w:after="60"/>
        <w:ind w:left="0" w:firstLineChars="200" w:firstLine="480"/>
        <w:rPr>
          <w:lang w:val="en-US" w:eastAsia="zh-CN"/>
        </w:rPr>
      </w:pPr>
      <w:r>
        <w:rPr>
          <w:rFonts w:hint="eastAsia"/>
          <w:lang w:val="en-US" w:eastAsia="zh-CN"/>
        </w:rPr>
        <w:t>应注意的是，对每个</w:t>
      </w:r>
      <w:r>
        <w:rPr>
          <w:rFonts w:hint="eastAsia"/>
          <w:lang w:val="en-US" w:eastAsia="zh-CN"/>
        </w:rPr>
        <w:t>SAR</w:t>
      </w:r>
      <w:r>
        <w:rPr>
          <w:rFonts w:hint="eastAsia"/>
          <w:lang w:val="en-US" w:eastAsia="zh-CN"/>
        </w:rPr>
        <w:t>而言，必须使用该</w:t>
      </w:r>
      <w:r>
        <w:rPr>
          <w:rFonts w:hint="eastAsia"/>
          <w:lang w:val="en-US" w:eastAsia="zh-CN"/>
        </w:rPr>
        <w:t>SAR</w:t>
      </w:r>
      <w:r>
        <w:rPr>
          <w:rFonts w:hint="eastAsia"/>
          <w:lang w:val="en-US" w:eastAsia="zh-CN"/>
        </w:rPr>
        <w:t>的系统特性来计算其干扰标准电平。</w:t>
      </w:r>
    </w:p>
    <w:p w14:paraId="394F4E0F" w14:textId="77777777" w:rsidR="0003228D" w:rsidRDefault="008C333C">
      <w:pPr>
        <w:pStyle w:val="Heading3"/>
        <w:rPr>
          <w:lang w:val="en-US" w:eastAsia="zh-CN"/>
        </w:rPr>
      </w:pPr>
      <w:bookmarkStart w:id="43" w:name="_Toc181885306"/>
      <w:r>
        <w:rPr>
          <w:lang w:val="en-US" w:eastAsia="zh-CN"/>
        </w:rPr>
        <w:t>5.2.</w:t>
      </w:r>
      <w:r>
        <w:rPr>
          <w:rFonts w:hint="eastAsia"/>
          <w:lang w:val="en-US" w:eastAsia="zh-CN"/>
        </w:rPr>
        <w:t>5</w:t>
      </w:r>
      <w:r>
        <w:rPr>
          <w:lang w:val="en-US" w:eastAsia="zh-CN"/>
        </w:rPr>
        <w:tab/>
      </w:r>
      <w:r>
        <w:rPr>
          <w:rFonts w:hint="eastAsia"/>
          <w:lang w:val="en-US" w:eastAsia="zh-CN"/>
        </w:rPr>
        <w:t>可用性标准</w:t>
      </w:r>
      <w:bookmarkEnd w:id="43"/>
    </w:p>
    <w:p w14:paraId="3272604E" w14:textId="77777777" w:rsidR="0003228D" w:rsidRDefault="008C333C">
      <w:pPr>
        <w:pStyle w:val="enumlev1"/>
        <w:tabs>
          <w:tab w:val="left" w:pos="0"/>
        </w:tabs>
        <w:spacing w:before="120" w:after="60"/>
        <w:ind w:left="0" w:firstLineChars="200" w:firstLine="480"/>
        <w:rPr>
          <w:lang w:val="en-GB" w:eastAsia="zh-CN"/>
        </w:rPr>
      </w:pPr>
      <w:r>
        <w:rPr>
          <w:lang w:val="en-GB" w:eastAsia="zh-CN"/>
        </w:rPr>
        <w:t>在</w:t>
      </w:r>
      <w:r>
        <w:rPr>
          <w:rFonts w:hint="eastAsia"/>
          <w:lang w:val="en-GB" w:eastAsia="zh-CN"/>
        </w:rPr>
        <w:t>共用频段内</w:t>
      </w:r>
      <w:r>
        <w:rPr>
          <w:lang w:val="en-GB" w:eastAsia="zh-CN"/>
        </w:rPr>
        <w:t>，每个选定测量区域站点的</w:t>
      </w:r>
      <w:r>
        <w:rPr>
          <w:lang w:val="en-GB" w:eastAsia="zh-CN"/>
        </w:rPr>
        <w:t>SAR</w:t>
      </w:r>
      <w:r>
        <w:rPr>
          <w:lang w:val="en-GB" w:eastAsia="zh-CN"/>
        </w:rPr>
        <w:t>数据可用性应超过</w:t>
      </w:r>
      <w:r>
        <w:rPr>
          <w:lang w:val="en-GB" w:eastAsia="zh-CN"/>
        </w:rPr>
        <w:t>99%</w:t>
      </w:r>
      <w:r>
        <w:rPr>
          <w:lang w:val="en-GB" w:eastAsia="zh-CN"/>
        </w:rPr>
        <w:t>。</w:t>
      </w:r>
    </w:p>
    <w:p w14:paraId="68E5556B" w14:textId="77777777" w:rsidR="0003228D" w:rsidRDefault="008C333C">
      <w:pPr>
        <w:pStyle w:val="Heading1"/>
        <w:rPr>
          <w:lang w:val="en-US" w:eastAsia="zh-CN"/>
        </w:rPr>
      </w:pPr>
      <w:bookmarkStart w:id="44" w:name="_Toc181885307"/>
      <w:r>
        <w:rPr>
          <w:lang w:val="en-US" w:eastAsia="zh-CN"/>
        </w:rPr>
        <w:t>6</w:t>
      </w:r>
      <w:r>
        <w:rPr>
          <w:lang w:val="en-US" w:eastAsia="zh-CN"/>
        </w:rPr>
        <w:tab/>
      </w:r>
      <w:r>
        <w:rPr>
          <w:rFonts w:hint="eastAsia"/>
          <w:lang w:val="en-US" w:eastAsia="zh-CN"/>
        </w:rPr>
        <w:t>云廓线雷达</w:t>
      </w:r>
      <w:bookmarkEnd w:id="44"/>
    </w:p>
    <w:p w14:paraId="410AD5D8" w14:textId="77777777" w:rsidR="0003228D" w:rsidRDefault="008C333C">
      <w:pPr>
        <w:spacing w:after="60"/>
        <w:ind w:firstLineChars="200" w:firstLine="480"/>
        <w:rPr>
          <w:lang w:val="en-US" w:eastAsia="zh-CN"/>
        </w:rPr>
      </w:pPr>
      <w:r>
        <w:rPr>
          <w:rFonts w:hint="eastAsia"/>
          <w:lang w:val="en-US" w:eastAsia="zh-CN"/>
        </w:rPr>
        <w:t>本节</w:t>
      </w:r>
      <w:r>
        <w:rPr>
          <w:rFonts w:eastAsiaTheme="minorEastAsia"/>
          <w:szCs w:val="24"/>
          <w:lang w:val="en-GB" w:eastAsia="zh-CN"/>
        </w:rPr>
        <w:t>介绍</w:t>
      </w:r>
      <w:r>
        <w:rPr>
          <w:rFonts w:hint="eastAsia"/>
          <w:lang w:val="en-US" w:eastAsia="zh-CN"/>
        </w:rPr>
        <w:t>了在</w:t>
      </w:r>
      <w:r>
        <w:rPr>
          <w:lang w:val="en-US" w:eastAsia="zh-CN"/>
        </w:rPr>
        <w:t>94.0-94.1GHz</w:t>
      </w:r>
      <w:r>
        <w:rPr>
          <w:rFonts w:hint="eastAsia"/>
          <w:lang w:val="en-US" w:eastAsia="zh-CN"/>
        </w:rPr>
        <w:t>频段内工作的星载云廓线雷达传感器的性能和干扰标准。</w:t>
      </w:r>
    </w:p>
    <w:p w14:paraId="57BA8F7E" w14:textId="11D03E9A" w:rsidR="0003228D" w:rsidRDefault="008C333C">
      <w:pPr>
        <w:pStyle w:val="Heading2"/>
        <w:rPr>
          <w:lang w:val="en-US" w:eastAsia="zh-CN"/>
        </w:rPr>
      </w:pPr>
      <w:bookmarkStart w:id="45" w:name="_Toc181885308"/>
      <w:r>
        <w:rPr>
          <w:lang w:val="en-US" w:eastAsia="zh-CN"/>
        </w:rPr>
        <w:t>6.1</w:t>
      </w:r>
      <w:r>
        <w:rPr>
          <w:lang w:val="en-US" w:eastAsia="zh-CN"/>
        </w:rPr>
        <w:tab/>
      </w:r>
      <w:r>
        <w:rPr>
          <w:rFonts w:hint="eastAsia"/>
          <w:lang w:val="en-US" w:eastAsia="zh-CN"/>
        </w:rPr>
        <w:t>94</w:t>
      </w:r>
      <w:r w:rsidR="00D53265">
        <w:rPr>
          <w:rFonts w:hint="eastAsia"/>
          <w:lang w:val="en-US" w:eastAsia="zh-CN"/>
        </w:rPr>
        <w:t xml:space="preserve"> </w:t>
      </w:r>
      <w:r>
        <w:rPr>
          <w:rFonts w:hint="eastAsia"/>
          <w:lang w:val="en-US" w:eastAsia="zh-CN"/>
        </w:rPr>
        <w:t>GHz</w:t>
      </w:r>
      <w:r>
        <w:rPr>
          <w:rFonts w:hint="eastAsia"/>
          <w:lang w:val="en-US" w:eastAsia="zh-CN"/>
        </w:rPr>
        <w:t>云廓线雷达的性能标准</w:t>
      </w:r>
      <w:bookmarkEnd w:id="45"/>
    </w:p>
    <w:p w14:paraId="2B1FAE50" w14:textId="77777777" w:rsidR="0003228D" w:rsidRDefault="008C333C">
      <w:pPr>
        <w:spacing w:after="60"/>
        <w:ind w:firstLineChars="200" w:firstLine="480"/>
        <w:rPr>
          <w:lang w:val="en-US" w:eastAsia="zh-CN"/>
        </w:rPr>
      </w:pPr>
      <w:r>
        <w:rPr>
          <w:rFonts w:hint="eastAsia"/>
          <w:lang w:val="en-US" w:eastAsia="zh-CN"/>
        </w:rPr>
        <w:t>星载云廓线雷达的任务目标是测量视野之内最小反射率为</w:t>
      </w:r>
      <w:r>
        <w:rPr>
          <w:lang w:val="en-US" w:eastAsia="zh-CN"/>
        </w:rPr>
        <w:t>–3</w:t>
      </w:r>
      <w:r>
        <w:rPr>
          <w:rFonts w:hint="eastAsia"/>
          <w:lang w:val="en-US" w:eastAsia="zh-CN"/>
        </w:rPr>
        <w:t>5</w:t>
      </w:r>
      <w:r>
        <w:rPr>
          <w:lang w:val="en-US" w:eastAsia="zh-CN"/>
        </w:rPr>
        <w:t xml:space="preserve"> </w:t>
      </w:r>
      <w:proofErr w:type="spellStart"/>
      <w:r>
        <w:rPr>
          <w:lang w:val="en-US" w:eastAsia="zh-CN"/>
        </w:rPr>
        <w:t>dBZ</w:t>
      </w:r>
      <w:proofErr w:type="spellEnd"/>
      <w:r>
        <w:rPr>
          <w:rFonts w:hint="eastAsia"/>
          <w:lang w:val="en-US" w:eastAsia="zh-CN"/>
        </w:rPr>
        <w:t>的所有云层反射廓线。</w:t>
      </w:r>
    </w:p>
    <w:p w14:paraId="796F0F39" w14:textId="77777777" w:rsidR="0003228D" w:rsidRDefault="008C333C">
      <w:pPr>
        <w:pStyle w:val="Heading2"/>
        <w:rPr>
          <w:lang w:val="en-US" w:eastAsia="zh-CN"/>
        </w:rPr>
      </w:pPr>
      <w:bookmarkStart w:id="46" w:name="_Toc181885309"/>
      <w:r>
        <w:rPr>
          <w:lang w:val="en-US" w:eastAsia="zh-CN"/>
        </w:rPr>
        <w:t>6.2</w:t>
      </w:r>
      <w:r>
        <w:rPr>
          <w:lang w:val="en-US" w:eastAsia="zh-CN"/>
        </w:rPr>
        <w:tab/>
      </w:r>
      <w:r>
        <w:rPr>
          <w:rFonts w:hint="eastAsia"/>
          <w:lang w:val="en-US" w:eastAsia="zh-CN"/>
        </w:rPr>
        <w:t>云廓线雷达的干扰标准</w:t>
      </w:r>
      <w:bookmarkEnd w:id="46"/>
    </w:p>
    <w:p w14:paraId="34A7E795" w14:textId="77777777" w:rsidR="0003228D" w:rsidRDefault="008C333C">
      <w:pPr>
        <w:spacing w:after="60"/>
        <w:ind w:firstLineChars="200" w:firstLine="480"/>
        <w:rPr>
          <w:lang w:val="en-US" w:eastAsia="zh-CN"/>
        </w:rPr>
      </w:pPr>
      <w:r>
        <w:rPr>
          <w:rFonts w:eastAsiaTheme="minorEastAsia"/>
          <w:szCs w:val="24"/>
          <w:lang w:val="en-GB" w:eastAsia="zh-CN"/>
        </w:rPr>
        <w:t>在</w:t>
      </w:r>
      <w:r>
        <w:rPr>
          <w:rFonts w:eastAsiaTheme="minorEastAsia"/>
          <w:szCs w:val="24"/>
          <w:lang w:val="en-GB" w:eastAsia="zh-CN"/>
        </w:rPr>
        <w:t>95%</w:t>
      </w:r>
      <w:r>
        <w:rPr>
          <w:rFonts w:eastAsiaTheme="minorEastAsia"/>
          <w:szCs w:val="24"/>
          <w:lang w:val="en-GB" w:eastAsia="zh-CN"/>
        </w:rPr>
        <w:t>的</w:t>
      </w:r>
      <w:r>
        <w:rPr>
          <w:rFonts w:eastAsiaTheme="minorEastAsia" w:hint="eastAsia"/>
          <w:szCs w:val="24"/>
          <w:lang w:val="en-GB" w:eastAsia="zh-CN"/>
        </w:rPr>
        <w:t>服务区</w:t>
      </w:r>
      <w:r>
        <w:rPr>
          <w:rFonts w:eastAsiaTheme="minorEastAsia"/>
          <w:szCs w:val="24"/>
          <w:lang w:val="en-GB" w:eastAsia="zh-CN"/>
        </w:rPr>
        <w:t>内，干扰应使</w:t>
      </w:r>
      <w:proofErr w:type="spellStart"/>
      <w:r>
        <w:rPr>
          <w:i/>
          <w:iCs/>
          <w:lang w:val="en-US" w:eastAsia="zh-CN"/>
        </w:rPr>
        <w:t>Z</w:t>
      </w:r>
      <w:r>
        <w:rPr>
          <w:i/>
          <w:iCs/>
          <w:vertAlign w:val="subscript"/>
          <w:lang w:val="en-US" w:eastAsia="zh-CN"/>
        </w:rPr>
        <w:t>min</w:t>
      </w:r>
      <w:proofErr w:type="spellEnd"/>
      <w:r>
        <w:rPr>
          <w:rFonts w:eastAsiaTheme="minorEastAsia"/>
          <w:szCs w:val="24"/>
          <w:lang w:val="en-GB" w:eastAsia="zh-CN"/>
        </w:rPr>
        <w:t>下降不到</w:t>
      </w:r>
      <w:r>
        <w:rPr>
          <w:rFonts w:eastAsiaTheme="minorEastAsia"/>
          <w:szCs w:val="24"/>
          <w:lang w:val="en-GB" w:eastAsia="zh-CN"/>
        </w:rPr>
        <w:t>10%</w:t>
      </w:r>
      <w:r>
        <w:rPr>
          <w:rFonts w:eastAsiaTheme="minorEastAsia"/>
          <w:szCs w:val="24"/>
          <w:lang w:val="en-GB" w:eastAsia="zh-CN"/>
        </w:rPr>
        <w:t>。</w:t>
      </w:r>
      <w:proofErr w:type="spellStart"/>
      <w:r>
        <w:rPr>
          <w:i/>
          <w:iCs/>
          <w:lang w:val="en-US" w:eastAsia="zh-CN"/>
        </w:rPr>
        <w:t>Z</w:t>
      </w:r>
      <w:r>
        <w:rPr>
          <w:i/>
          <w:iCs/>
          <w:vertAlign w:val="subscript"/>
          <w:lang w:val="en-US" w:eastAsia="zh-CN"/>
        </w:rPr>
        <w:t>min</w:t>
      </w:r>
      <w:proofErr w:type="spellEnd"/>
      <w:r>
        <w:rPr>
          <w:rFonts w:eastAsiaTheme="minorEastAsia"/>
          <w:szCs w:val="24"/>
          <w:lang w:val="en-GB" w:eastAsia="zh-CN"/>
        </w:rPr>
        <w:t>下降</w:t>
      </w:r>
      <w:r>
        <w:rPr>
          <w:rFonts w:eastAsiaTheme="minorEastAsia"/>
          <w:szCs w:val="24"/>
          <w:lang w:val="en-GB" w:eastAsia="zh-CN"/>
        </w:rPr>
        <w:t>10%</w:t>
      </w:r>
      <w:r>
        <w:rPr>
          <w:rFonts w:eastAsiaTheme="minorEastAsia"/>
          <w:szCs w:val="24"/>
          <w:lang w:val="en-GB" w:eastAsia="zh-CN"/>
        </w:rPr>
        <w:t>相当于</w:t>
      </w:r>
      <w:r>
        <w:rPr>
          <w:lang w:val="en-US" w:eastAsia="zh-CN"/>
        </w:rPr>
        <w:t>–10 dB</w:t>
      </w:r>
      <w:r>
        <w:rPr>
          <w:rFonts w:eastAsiaTheme="minorEastAsia"/>
          <w:szCs w:val="24"/>
          <w:lang w:val="en-GB" w:eastAsia="zh-CN"/>
        </w:rPr>
        <w:t>的干扰噪声比。这一干扰标准相当于</w:t>
      </w:r>
      <w:r>
        <w:rPr>
          <w:rFonts w:eastAsiaTheme="minorEastAsia"/>
          <w:szCs w:val="24"/>
          <w:lang w:val="en-GB" w:eastAsia="zh-CN"/>
        </w:rPr>
        <w:t>300 kHz</w:t>
      </w:r>
      <w:r>
        <w:rPr>
          <w:rFonts w:eastAsiaTheme="minorEastAsia"/>
          <w:szCs w:val="24"/>
          <w:lang w:val="en-GB" w:eastAsia="zh-CN"/>
        </w:rPr>
        <w:t>以上的干扰功率</w:t>
      </w:r>
      <w:r>
        <w:rPr>
          <w:rFonts w:eastAsiaTheme="minorEastAsia" w:hint="eastAsia"/>
          <w:szCs w:val="24"/>
          <w:lang w:val="en-US" w:eastAsia="zh-CN"/>
        </w:rPr>
        <w:t>电</w:t>
      </w:r>
      <w:r>
        <w:rPr>
          <w:rFonts w:eastAsiaTheme="minorEastAsia"/>
          <w:szCs w:val="24"/>
          <w:lang w:val="en-GB" w:eastAsia="zh-CN"/>
        </w:rPr>
        <w:t>平为</w:t>
      </w:r>
      <w:r>
        <w:rPr>
          <w:lang w:val="en-US" w:eastAsia="zh-CN"/>
        </w:rPr>
        <w:t>–1</w:t>
      </w:r>
      <w:r>
        <w:rPr>
          <w:rFonts w:hint="eastAsia"/>
          <w:lang w:val="en-US" w:eastAsia="zh-CN"/>
        </w:rPr>
        <w:t>60</w:t>
      </w:r>
      <w:r>
        <w:rPr>
          <w:lang w:val="en-US" w:eastAsia="zh-CN"/>
        </w:rPr>
        <w:t xml:space="preserve"> </w:t>
      </w:r>
      <w:proofErr w:type="spellStart"/>
      <w:r>
        <w:rPr>
          <w:lang w:val="en-US" w:eastAsia="zh-CN"/>
        </w:rPr>
        <w:t>dBW</w:t>
      </w:r>
      <w:proofErr w:type="spellEnd"/>
      <w:r>
        <w:rPr>
          <w:rFonts w:eastAsiaTheme="minorEastAsia"/>
          <w:szCs w:val="24"/>
          <w:lang w:val="en-GB" w:eastAsia="zh-CN"/>
        </w:rPr>
        <w:t>。</w:t>
      </w:r>
    </w:p>
    <w:p w14:paraId="286C0BEF" w14:textId="77777777" w:rsidR="0003228D" w:rsidRDefault="008C333C">
      <w:pPr>
        <w:pStyle w:val="Heading2"/>
        <w:rPr>
          <w:lang w:val="en-US" w:eastAsia="zh-CN"/>
        </w:rPr>
      </w:pPr>
      <w:bookmarkStart w:id="47" w:name="_Toc181885310"/>
      <w:r>
        <w:rPr>
          <w:lang w:val="en-US" w:eastAsia="zh-CN"/>
        </w:rPr>
        <w:t>6.3</w:t>
      </w:r>
      <w:r>
        <w:rPr>
          <w:lang w:val="en-US" w:eastAsia="zh-CN"/>
        </w:rPr>
        <w:tab/>
      </w:r>
      <w:r>
        <w:rPr>
          <w:rFonts w:hint="eastAsia"/>
          <w:lang w:val="en-US" w:eastAsia="zh-CN"/>
        </w:rPr>
        <w:t>云廓线雷达的可用性标准</w:t>
      </w:r>
      <w:bookmarkEnd w:id="47"/>
    </w:p>
    <w:p w14:paraId="54128A44" w14:textId="77777777" w:rsidR="0003228D" w:rsidRDefault="008C333C">
      <w:pPr>
        <w:ind w:firstLineChars="200" w:firstLine="480"/>
        <w:rPr>
          <w:lang w:val="en-GB" w:eastAsia="zh-CN"/>
        </w:rPr>
      </w:pPr>
      <w:r>
        <w:rPr>
          <w:rFonts w:eastAsiaTheme="minorEastAsia"/>
          <w:szCs w:val="24"/>
          <w:lang w:val="en-GB" w:eastAsia="zh-CN"/>
        </w:rPr>
        <w:t>对随机干扰信号</w:t>
      </w:r>
      <w:r>
        <w:rPr>
          <w:rFonts w:eastAsiaTheme="minorEastAsia" w:hint="eastAsia"/>
          <w:szCs w:val="24"/>
          <w:lang w:val="en-US" w:eastAsia="zh-CN"/>
        </w:rPr>
        <w:t>而言</w:t>
      </w:r>
      <w:r>
        <w:rPr>
          <w:rFonts w:eastAsiaTheme="minorEastAsia"/>
          <w:szCs w:val="24"/>
          <w:lang w:val="en-GB" w:eastAsia="zh-CN"/>
        </w:rPr>
        <w:t>，在</w:t>
      </w:r>
      <w:r>
        <w:rPr>
          <w:rFonts w:eastAsiaTheme="minorEastAsia"/>
          <w:szCs w:val="24"/>
          <w:lang w:val="en-GB" w:eastAsia="zh-CN"/>
        </w:rPr>
        <w:t>95%</w:t>
      </w:r>
      <w:r>
        <w:rPr>
          <w:rFonts w:eastAsiaTheme="minorEastAsia"/>
          <w:szCs w:val="24"/>
          <w:lang w:val="en-GB" w:eastAsia="zh-CN"/>
        </w:rPr>
        <w:t>的</w:t>
      </w:r>
      <w:r>
        <w:rPr>
          <w:rFonts w:eastAsiaTheme="minorEastAsia" w:hint="eastAsia"/>
          <w:szCs w:val="24"/>
          <w:lang w:val="en-GB" w:eastAsia="zh-CN"/>
        </w:rPr>
        <w:t>服务区</w:t>
      </w:r>
      <w:r>
        <w:rPr>
          <w:rFonts w:eastAsiaTheme="minorEastAsia"/>
          <w:szCs w:val="24"/>
          <w:lang w:val="en-GB" w:eastAsia="zh-CN"/>
        </w:rPr>
        <w:t>内，干扰应使</w:t>
      </w:r>
      <w:proofErr w:type="spellStart"/>
      <w:r>
        <w:rPr>
          <w:i/>
          <w:lang w:val="en-GB" w:eastAsia="zh-CN"/>
        </w:rPr>
        <w:t>Z</w:t>
      </w:r>
      <w:r>
        <w:rPr>
          <w:i/>
          <w:vertAlign w:val="subscript"/>
          <w:lang w:val="en-GB" w:eastAsia="zh-CN"/>
        </w:rPr>
        <w:t>min</w:t>
      </w:r>
      <w:proofErr w:type="spellEnd"/>
      <w:r>
        <w:rPr>
          <w:rFonts w:eastAsiaTheme="minorEastAsia"/>
          <w:szCs w:val="24"/>
          <w:lang w:val="en-GB" w:eastAsia="zh-CN"/>
        </w:rPr>
        <w:t>下降小于</w:t>
      </w:r>
      <w:r>
        <w:rPr>
          <w:rFonts w:eastAsiaTheme="minorEastAsia"/>
          <w:szCs w:val="24"/>
          <w:lang w:val="en-GB" w:eastAsia="zh-CN"/>
        </w:rPr>
        <w:t>10%</w:t>
      </w:r>
      <w:r>
        <w:rPr>
          <w:rFonts w:eastAsiaTheme="minorEastAsia"/>
          <w:szCs w:val="24"/>
          <w:lang w:val="en-GB" w:eastAsia="zh-CN"/>
        </w:rPr>
        <w:t>。如果干扰信号</w:t>
      </w:r>
      <w:r>
        <w:rPr>
          <w:rFonts w:eastAsiaTheme="minorEastAsia" w:hint="eastAsia"/>
          <w:szCs w:val="24"/>
          <w:lang w:val="en-US" w:eastAsia="zh-CN"/>
        </w:rPr>
        <w:t>并非</w:t>
      </w:r>
      <w:r>
        <w:rPr>
          <w:rFonts w:eastAsiaTheme="minorEastAsia"/>
          <w:szCs w:val="24"/>
          <w:lang w:val="en-GB" w:eastAsia="zh-CN"/>
        </w:rPr>
        <w:t>随机，那么在</w:t>
      </w:r>
      <w:r>
        <w:rPr>
          <w:rFonts w:eastAsiaTheme="minorEastAsia"/>
          <w:szCs w:val="24"/>
          <w:lang w:val="en-GB" w:eastAsia="zh-CN"/>
        </w:rPr>
        <w:t>99%</w:t>
      </w:r>
      <w:r>
        <w:rPr>
          <w:rFonts w:eastAsiaTheme="minorEastAsia"/>
          <w:szCs w:val="24"/>
          <w:lang w:val="en-GB" w:eastAsia="zh-CN"/>
        </w:rPr>
        <w:t>的预期</w:t>
      </w:r>
      <w:r>
        <w:rPr>
          <w:rFonts w:eastAsiaTheme="minorEastAsia" w:hint="eastAsia"/>
          <w:szCs w:val="24"/>
          <w:lang w:val="en-GB" w:eastAsia="zh-CN"/>
        </w:rPr>
        <w:t>服务区</w:t>
      </w:r>
      <w:r>
        <w:rPr>
          <w:rFonts w:eastAsiaTheme="minorEastAsia"/>
          <w:szCs w:val="24"/>
          <w:lang w:val="en-GB" w:eastAsia="zh-CN"/>
        </w:rPr>
        <w:t>中，它应使</w:t>
      </w:r>
      <w:proofErr w:type="spellStart"/>
      <w:r>
        <w:rPr>
          <w:i/>
          <w:lang w:val="en-GB" w:eastAsia="zh-CN"/>
        </w:rPr>
        <w:t>Z</w:t>
      </w:r>
      <w:r>
        <w:rPr>
          <w:i/>
          <w:vertAlign w:val="subscript"/>
          <w:lang w:val="en-GB" w:eastAsia="zh-CN"/>
        </w:rPr>
        <w:t>min</w:t>
      </w:r>
      <w:proofErr w:type="spellEnd"/>
      <w:r>
        <w:rPr>
          <w:rFonts w:eastAsiaTheme="minorEastAsia"/>
          <w:szCs w:val="24"/>
          <w:lang w:val="en-GB" w:eastAsia="zh-CN"/>
        </w:rPr>
        <w:t>下降小于</w:t>
      </w:r>
      <w:r>
        <w:rPr>
          <w:rFonts w:eastAsiaTheme="minorEastAsia"/>
          <w:szCs w:val="24"/>
          <w:lang w:val="en-GB" w:eastAsia="zh-CN"/>
        </w:rPr>
        <w:t>10%</w:t>
      </w:r>
      <w:r>
        <w:rPr>
          <w:rFonts w:eastAsiaTheme="minorEastAsia"/>
          <w:szCs w:val="24"/>
          <w:lang w:val="en-GB" w:eastAsia="zh-CN"/>
        </w:rPr>
        <w:t>。</w:t>
      </w:r>
      <w:r>
        <w:rPr>
          <w:rFonts w:eastAsiaTheme="minorEastAsia" w:hint="eastAsia"/>
          <w:szCs w:val="24"/>
          <w:lang w:val="en-GB" w:eastAsia="zh-CN"/>
        </w:rPr>
        <w:t>应指出的是，</w:t>
      </w:r>
      <w:r>
        <w:rPr>
          <w:rFonts w:eastAsiaTheme="minorEastAsia"/>
          <w:szCs w:val="24"/>
          <w:lang w:val="en-GB" w:eastAsia="zh-CN"/>
        </w:rPr>
        <w:t>由于干扰在所有观测时间和区域内的随机分散特性，很难对</w:t>
      </w:r>
      <w:r>
        <w:rPr>
          <w:rFonts w:eastAsiaTheme="minorEastAsia" w:hint="eastAsia"/>
          <w:szCs w:val="24"/>
          <w:lang w:val="en-US" w:eastAsia="zh-CN"/>
        </w:rPr>
        <w:t>干扰</w:t>
      </w:r>
      <w:r>
        <w:rPr>
          <w:rFonts w:eastAsiaTheme="minorEastAsia"/>
          <w:szCs w:val="24"/>
          <w:lang w:val="en-GB" w:eastAsia="zh-CN"/>
        </w:rPr>
        <w:t>进行分析。</w:t>
      </w:r>
    </w:p>
    <w:p w14:paraId="664F469D" w14:textId="77777777" w:rsidR="0003228D" w:rsidRDefault="008C333C">
      <w:pPr>
        <w:pStyle w:val="Heading1"/>
        <w:rPr>
          <w:lang w:val="en-GB" w:eastAsia="zh-CN"/>
        </w:rPr>
      </w:pPr>
      <w:bookmarkStart w:id="48" w:name="_Toc147934555"/>
      <w:bookmarkStart w:id="49" w:name="_Toc181885311"/>
      <w:r>
        <w:rPr>
          <w:lang w:val="en-GB" w:eastAsia="zh-CN"/>
        </w:rPr>
        <w:lastRenderedPageBreak/>
        <w:t>7</w:t>
      </w:r>
      <w:r>
        <w:rPr>
          <w:lang w:val="en-GB" w:eastAsia="zh-CN"/>
        </w:rPr>
        <w:tab/>
      </w:r>
      <w:bookmarkEnd w:id="48"/>
      <w:r>
        <w:rPr>
          <w:rFonts w:hint="eastAsia"/>
          <w:lang w:val="en-US" w:eastAsia="zh-CN"/>
        </w:rPr>
        <w:t>用于</w:t>
      </w:r>
      <w:r>
        <w:rPr>
          <w:rFonts w:hint="eastAsia"/>
          <w:lang w:val="en-GB" w:eastAsia="zh-CN"/>
        </w:rPr>
        <w:t>评估系统</w:t>
      </w:r>
      <w:r>
        <w:rPr>
          <w:rFonts w:hint="eastAsia"/>
          <w:lang w:val="en-US" w:eastAsia="zh-CN"/>
        </w:rPr>
        <w:t>性</w:t>
      </w:r>
      <w:r>
        <w:rPr>
          <w:rFonts w:hint="eastAsia"/>
          <w:lang w:val="en-GB" w:eastAsia="zh-CN"/>
        </w:rPr>
        <w:t>干扰的</w:t>
      </w:r>
      <w:r>
        <w:rPr>
          <w:rFonts w:hint="eastAsia"/>
          <w:lang w:val="en-US" w:eastAsia="zh-CN"/>
        </w:rPr>
        <w:t>相关</w:t>
      </w:r>
      <w:r>
        <w:rPr>
          <w:rFonts w:hint="eastAsia"/>
          <w:lang w:val="en-GB" w:eastAsia="zh-CN"/>
        </w:rPr>
        <w:t>测量区域</w:t>
      </w:r>
      <w:bookmarkEnd w:id="49"/>
    </w:p>
    <w:p w14:paraId="0A54F52B" w14:textId="77777777" w:rsidR="0003228D" w:rsidRDefault="008C333C">
      <w:pPr>
        <w:ind w:firstLineChars="200" w:firstLine="480"/>
        <w:rPr>
          <w:lang w:val="en-GB" w:eastAsia="zh-CN"/>
        </w:rPr>
      </w:pPr>
      <w:r>
        <w:rPr>
          <w:rFonts w:hint="eastAsia"/>
          <w:lang w:val="en-GB" w:eastAsia="zh-CN"/>
        </w:rPr>
        <w:t>为了</w:t>
      </w:r>
      <w:r>
        <w:rPr>
          <w:rFonts w:hint="eastAsia"/>
          <w:lang w:val="en-US" w:eastAsia="zh-CN"/>
        </w:rPr>
        <w:t>进行</w:t>
      </w:r>
      <w:r>
        <w:rPr>
          <w:rFonts w:hint="eastAsia"/>
          <w:lang w:val="en-GB" w:eastAsia="zh-CN"/>
        </w:rPr>
        <w:t>分析</w:t>
      </w:r>
      <w:r>
        <w:rPr>
          <w:rFonts w:hint="eastAsia"/>
          <w:lang w:val="en-US" w:eastAsia="zh-CN"/>
        </w:rPr>
        <w:t>并进而</w:t>
      </w:r>
      <w:r>
        <w:rPr>
          <w:rFonts w:hint="eastAsia"/>
          <w:lang w:val="en-GB" w:eastAsia="zh-CN"/>
        </w:rPr>
        <w:t>评估干扰对有源传感器系统数据可用性标准的影响，有必要定义</w:t>
      </w:r>
      <w:r>
        <w:rPr>
          <w:rFonts w:hint="eastAsia"/>
          <w:lang w:val="en-US" w:eastAsia="zh-CN"/>
        </w:rPr>
        <w:t xml:space="preserve"> </w:t>
      </w:r>
      <w:r>
        <w:rPr>
          <w:lang w:val="en-GB" w:eastAsia="zh-CN"/>
        </w:rPr>
        <w:t>1)</w:t>
      </w:r>
      <w:r>
        <w:rPr>
          <w:rFonts w:hint="eastAsia"/>
          <w:lang w:val="en-US" w:eastAsia="zh-CN"/>
        </w:rPr>
        <w:t xml:space="preserve"> </w:t>
      </w:r>
      <w:r>
        <w:rPr>
          <w:rFonts w:hint="eastAsia"/>
          <w:lang w:val="en-GB" w:eastAsia="zh-CN"/>
        </w:rPr>
        <w:t>测量区域的</w:t>
      </w:r>
      <w:r>
        <w:rPr>
          <w:rFonts w:hint="eastAsia"/>
          <w:lang w:val="en-US" w:eastAsia="zh-CN"/>
        </w:rPr>
        <w:t>规模</w:t>
      </w:r>
      <w:r>
        <w:rPr>
          <w:rFonts w:hint="eastAsia"/>
          <w:lang w:val="en-GB" w:eastAsia="zh-CN"/>
        </w:rPr>
        <w:t>，</w:t>
      </w:r>
      <w:r>
        <w:rPr>
          <w:lang w:val="en-GB" w:eastAsia="zh-CN"/>
        </w:rPr>
        <w:t xml:space="preserve">2) </w:t>
      </w:r>
      <w:r>
        <w:rPr>
          <w:rFonts w:hint="eastAsia"/>
          <w:lang w:val="en-GB" w:eastAsia="zh-CN"/>
        </w:rPr>
        <w:t>模拟中应考虑的地理区域的位置，以及</w:t>
      </w:r>
      <w:r>
        <w:rPr>
          <w:lang w:val="en-GB" w:eastAsia="zh-CN"/>
        </w:rPr>
        <w:t xml:space="preserve">3) </w:t>
      </w:r>
      <w:r>
        <w:rPr>
          <w:rFonts w:hint="eastAsia"/>
          <w:lang w:val="en-GB" w:eastAsia="zh-CN"/>
        </w:rPr>
        <w:t>进行测量的方式。在共用分析中应考虑的地理区域的大小和位置统称为“相关测量区域”。测量方式</w:t>
      </w:r>
      <w:r>
        <w:rPr>
          <w:rFonts w:hint="eastAsia"/>
          <w:lang w:val="en-US" w:eastAsia="zh-CN"/>
        </w:rPr>
        <w:t>则</w:t>
      </w:r>
      <w:r>
        <w:rPr>
          <w:rFonts w:hint="eastAsia"/>
          <w:lang w:val="en-GB" w:eastAsia="zh-CN"/>
        </w:rPr>
        <w:t>取决于传感器的工作特性和使用传感器数据的方法。</w:t>
      </w:r>
    </w:p>
    <w:p w14:paraId="784E16F5" w14:textId="77777777" w:rsidR="0003228D" w:rsidRDefault="008C333C">
      <w:pPr>
        <w:ind w:firstLineChars="200" w:firstLine="480"/>
        <w:rPr>
          <w:lang w:val="en-GB" w:eastAsia="zh-CN"/>
        </w:rPr>
      </w:pPr>
      <w:r>
        <w:rPr>
          <w:rFonts w:hint="eastAsia"/>
          <w:lang w:val="en-GB" w:eastAsia="zh-CN"/>
        </w:rPr>
        <w:t>在共用频段内，除测雨雷达外，所有传感器数据的可用性在损失随机发生的情况下应超过传感器服务区所有位置的</w:t>
      </w:r>
      <w:r>
        <w:rPr>
          <w:rFonts w:hint="eastAsia"/>
          <w:lang w:val="en-GB" w:eastAsia="zh-CN"/>
        </w:rPr>
        <w:t>95%</w:t>
      </w:r>
      <w:r>
        <w:rPr>
          <w:rFonts w:hint="eastAsia"/>
          <w:lang w:val="en-GB" w:eastAsia="zh-CN"/>
        </w:rPr>
        <w:t>，在损失系统</w:t>
      </w:r>
      <w:r>
        <w:rPr>
          <w:rFonts w:hint="eastAsia"/>
          <w:lang w:val="en-US" w:eastAsia="zh-CN"/>
        </w:rPr>
        <w:t>性</w:t>
      </w:r>
      <w:r>
        <w:rPr>
          <w:rFonts w:hint="eastAsia"/>
          <w:lang w:val="en-GB" w:eastAsia="zh-CN"/>
        </w:rPr>
        <w:t>地发生在相关测量区域内的情况下应超过所有位置的</w:t>
      </w:r>
      <w:r>
        <w:rPr>
          <w:rFonts w:hint="eastAsia"/>
          <w:lang w:val="en-GB" w:eastAsia="zh-CN"/>
        </w:rPr>
        <w:t>99%</w:t>
      </w:r>
      <w:r>
        <w:rPr>
          <w:rFonts w:hint="eastAsia"/>
          <w:lang w:val="en-GB" w:eastAsia="zh-CN"/>
        </w:rPr>
        <w:t>。就测雨雷达而言，随机</w:t>
      </w:r>
      <w:r>
        <w:rPr>
          <w:rFonts w:hint="eastAsia"/>
          <w:lang w:val="en-US" w:eastAsia="zh-CN"/>
        </w:rPr>
        <w:t>性</w:t>
      </w:r>
      <w:r>
        <w:rPr>
          <w:rFonts w:hint="eastAsia"/>
          <w:lang w:val="en-GB" w:eastAsia="zh-CN"/>
        </w:rPr>
        <w:t>和系统</w:t>
      </w:r>
      <w:r>
        <w:rPr>
          <w:rFonts w:hint="eastAsia"/>
          <w:lang w:val="en-US" w:eastAsia="zh-CN"/>
        </w:rPr>
        <w:t>性</w:t>
      </w:r>
      <w:r>
        <w:rPr>
          <w:rFonts w:hint="eastAsia"/>
          <w:lang w:val="en-GB" w:eastAsia="zh-CN"/>
        </w:rPr>
        <w:t>数据</w:t>
      </w:r>
      <w:r>
        <w:rPr>
          <w:rFonts w:hint="eastAsia"/>
          <w:lang w:val="en-US" w:eastAsia="zh-CN"/>
        </w:rPr>
        <w:t>的</w:t>
      </w:r>
      <w:r>
        <w:rPr>
          <w:rFonts w:hint="eastAsia"/>
          <w:lang w:val="en-GB" w:eastAsia="zh-CN"/>
        </w:rPr>
        <w:t>可用性标准为</w:t>
      </w:r>
      <w:r>
        <w:rPr>
          <w:rFonts w:hint="eastAsia"/>
          <w:lang w:val="en-GB" w:eastAsia="zh-CN"/>
        </w:rPr>
        <w:t>99.8%</w:t>
      </w:r>
      <w:r>
        <w:rPr>
          <w:rFonts w:hint="eastAsia"/>
          <w:lang w:val="en-GB" w:eastAsia="zh-CN"/>
        </w:rPr>
        <w:t>。</w:t>
      </w:r>
    </w:p>
    <w:p w14:paraId="66D3B8E0" w14:textId="77777777" w:rsidR="0003228D" w:rsidRDefault="008C333C">
      <w:pPr>
        <w:ind w:firstLineChars="200" w:firstLine="480"/>
        <w:rPr>
          <w:lang w:val="en-GB" w:eastAsia="zh-CN"/>
        </w:rPr>
      </w:pPr>
      <w:r>
        <w:rPr>
          <w:rFonts w:hint="eastAsia"/>
          <w:lang w:val="en-GB" w:eastAsia="zh-CN"/>
        </w:rPr>
        <w:t>对相关测量区域</w:t>
      </w:r>
      <w:r>
        <w:rPr>
          <w:rFonts w:hint="eastAsia"/>
          <w:lang w:val="en-US" w:eastAsia="zh-CN"/>
        </w:rPr>
        <w:t>而言</w:t>
      </w:r>
      <w:r>
        <w:rPr>
          <w:rFonts w:hint="eastAsia"/>
          <w:lang w:val="en-GB" w:eastAsia="zh-CN"/>
        </w:rPr>
        <w:t>，任何超过适用干扰阈值的系统</w:t>
      </w:r>
      <w:r>
        <w:rPr>
          <w:rFonts w:hint="eastAsia"/>
          <w:lang w:val="en-US" w:eastAsia="zh-CN"/>
        </w:rPr>
        <w:t>性</w:t>
      </w:r>
      <w:r>
        <w:rPr>
          <w:rFonts w:hint="eastAsia"/>
          <w:lang w:val="en-GB" w:eastAsia="zh-CN"/>
        </w:rPr>
        <w:t>干扰均会导致相关特定测量区域</w:t>
      </w:r>
      <w:r>
        <w:rPr>
          <w:rFonts w:hint="eastAsia"/>
          <w:lang w:val="en-US" w:eastAsia="zh-CN"/>
        </w:rPr>
        <w:t>在</w:t>
      </w:r>
      <w:r>
        <w:rPr>
          <w:rFonts w:hint="eastAsia"/>
          <w:lang w:val="en-GB" w:eastAsia="zh-CN"/>
        </w:rPr>
        <w:t>100%</w:t>
      </w:r>
      <w:r>
        <w:rPr>
          <w:rFonts w:hint="eastAsia"/>
          <w:lang w:val="en-GB" w:eastAsia="zh-CN"/>
        </w:rPr>
        <w:t>的时间</w:t>
      </w:r>
      <w:r>
        <w:rPr>
          <w:rFonts w:hint="eastAsia"/>
          <w:lang w:val="en-US" w:eastAsia="zh-CN"/>
        </w:rPr>
        <w:t>内出现</w:t>
      </w:r>
      <w:r>
        <w:rPr>
          <w:rFonts w:hint="eastAsia"/>
          <w:lang w:val="en-GB" w:eastAsia="zh-CN"/>
        </w:rPr>
        <w:t>测量损失。</w:t>
      </w:r>
    </w:p>
    <w:p w14:paraId="63685D96" w14:textId="77777777" w:rsidR="0003228D" w:rsidRDefault="008C333C">
      <w:pPr>
        <w:pStyle w:val="Heading1"/>
        <w:rPr>
          <w:lang w:val="en-GB" w:eastAsia="zh-CN"/>
        </w:rPr>
      </w:pPr>
      <w:bookmarkStart w:id="50" w:name="_Toc147934556"/>
      <w:bookmarkStart w:id="51" w:name="_Toc181885312"/>
      <w:r>
        <w:rPr>
          <w:lang w:val="en-GB" w:eastAsia="zh-CN"/>
        </w:rPr>
        <w:t>8</w:t>
      </w:r>
      <w:r>
        <w:rPr>
          <w:lang w:val="en-GB" w:eastAsia="zh-CN"/>
        </w:rPr>
        <w:tab/>
      </w:r>
      <w:bookmarkEnd w:id="50"/>
      <w:r>
        <w:rPr>
          <w:rFonts w:hint="eastAsia"/>
          <w:lang w:val="en-GB" w:eastAsia="zh-CN"/>
        </w:rPr>
        <w:t>瞬态脉冲干扰</w:t>
      </w:r>
      <w:r>
        <w:rPr>
          <w:rFonts w:hint="eastAsia"/>
          <w:lang w:val="en-US" w:eastAsia="zh-CN"/>
        </w:rPr>
        <w:t>方面的</w:t>
      </w:r>
      <w:r>
        <w:rPr>
          <w:rFonts w:hint="eastAsia"/>
          <w:lang w:val="en-GB" w:eastAsia="zh-CN"/>
        </w:rPr>
        <w:t>考虑</w:t>
      </w:r>
      <w:bookmarkEnd w:id="51"/>
    </w:p>
    <w:p w14:paraId="35DB3921" w14:textId="77777777" w:rsidR="0003228D" w:rsidRDefault="008C333C">
      <w:pPr>
        <w:ind w:firstLineChars="200" w:firstLine="480"/>
        <w:rPr>
          <w:lang w:val="en-GB" w:eastAsia="zh-CN"/>
        </w:rPr>
      </w:pPr>
      <w:r>
        <w:rPr>
          <w:rFonts w:hint="eastAsia"/>
          <w:lang w:val="en-GB" w:eastAsia="zh-CN"/>
        </w:rPr>
        <w:t>值得注意的是，</w:t>
      </w:r>
      <w:r>
        <w:rPr>
          <w:rFonts w:hint="eastAsia"/>
          <w:lang w:val="en-GB" w:eastAsia="zh-CN"/>
        </w:rPr>
        <w:t>ITU-R</w:t>
      </w:r>
      <w:r>
        <w:rPr>
          <w:rFonts w:hint="eastAsia"/>
          <w:lang w:val="en-GB" w:eastAsia="zh-CN"/>
        </w:rPr>
        <w:t>共用和兼容性研究通常采用干扰发射机的平均功率，而不是峰值瞬态功率。在峰值</w:t>
      </w:r>
      <w:r>
        <w:rPr>
          <w:rFonts w:hint="eastAsia"/>
          <w:lang w:val="en-US" w:eastAsia="zh-CN"/>
        </w:rPr>
        <w:t>探测</w:t>
      </w:r>
      <w:r>
        <w:rPr>
          <w:rFonts w:hint="eastAsia"/>
          <w:lang w:val="en-GB" w:eastAsia="zh-CN"/>
        </w:rPr>
        <w:t>有源星载传感器（如高度计）的情况下，使用干扰发射机的平均功率而</w:t>
      </w:r>
      <w:r>
        <w:rPr>
          <w:rFonts w:hint="eastAsia"/>
          <w:lang w:val="en-US" w:eastAsia="zh-CN"/>
        </w:rPr>
        <w:t>非</w:t>
      </w:r>
      <w:r>
        <w:rPr>
          <w:rFonts w:hint="eastAsia"/>
          <w:lang w:val="en-GB" w:eastAsia="zh-CN"/>
        </w:rPr>
        <w:t>峰值瞬态功率将低估影响峰值</w:t>
      </w:r>
      <w:r>
        <w:rPr>
          <w:rFonts w:hint="eastAsia"/>
          <w:lang w:val="en-US" w:eastAsia="zh-CN"/>
        </w:rPr>
        <w:t>探测</w:t>
      </w:r>
      <w:r>
        <w:rPr>
          <w:rFonts w:hint="eastAsia"/>
          <w:lang w:val="en-GB" w:eastAsia="zh-CN"/>
        </w:rPr>
        <w:t>传感器测量的干扰电平。</w:t>
      </w:r>
    </w:p>
    <w:p w14:paraId="362B8792" w14:textId="77777777" w:rsidR="0003228D" w:rsidRDefault="008C333C">
      <w:pPr>
        <w:ind w:firstLineChars="200" w:firstLine="480"/>
        <w:rPr>
          <w:lang w:val="en-GB" w:eastAsia="zh-CN"/>
        </w:rPr>
      </w:pPr>
      <w:r>
        <w:rPr>
          <w:rFonts w:hint="eastAsia"/>
          <w:lang w:val="en-US" w:eastAsia="zh-CN"/>
        </w:rPr>
        <w:t>探测</w:t>
      </w:r>
      <w:r>
        <w:rPr>
          <w:rFonts w:hint="eastAsia"/>
          <w:lang w:val="en-GB" w:eastAsia="zh-CN"/>
        </w:rPr>
        <w:t>平均返回信号功率的有源星载传感器不会额外受到功率</w:t>
      </w:r>
      <w:r>
        <w:rPr>
          <w:rFonts w:hint="eastAsia"/>
          <w:lang w:val="en-US" w:eastAsia="zh-CN"/>
        </w:rPr>
        <w:t>高于</w:t>
      </w:r>
      <w:r>
        <w:rPr>
          <w:rFonts w:hint="eastAsia"/>
          <w:lang w:val="en-GB" w:eastAsia="zh-CN"/>
        </w:rPr>
        <w:t>平均发射功率的调制符号瞬态发射的影响。不过，</w:t>
      </w:r>
      <w:r>
        <w:rPr>
          <w:rFonts w:hint="eastAsia"/>
          <w:lang w:val="en-US" w:eastAsia="zh-CN"/>
        </w:rPr>
        <w:t>探测</w:t>
      </w:r>
      <w:r>
        <w:rPr>
          <w:rFonts w:hint="eastAsia"/>
          <w:lang w:val="en-GB" w:eastAsia="zh-CN"/>
        </w:rPr>
        <w:t>峰值返回信号功率的传感器对出现在干扰信号平均功率之上的瞬态</w:t>
      </w:r>
      <w:r>
        <w:rPr>
          <w:rFonts w:hint="eastAsia"/>
          <w:lang w:val="en-US" w:eastAsia="zh-CN"/>
        </w:rPr>
        <w:t>发射</w:t>
      </w:r>
      <w:r>
        <w:rPr>
          <w:rFonts w:hint="eastAsia"/>
          <w:lang w:val="en-GB" w:eastAsia="zh-CN"/>
        </w:rPr>
        <w:t>幅度</w:t>
      </w:r>
      <w:r>
        <w:rPr>
          <w:rFonts w:hint="eastAsia"/>
          <w:lang w:val="en-US" w:eastAsia="zh-CN"/>
        </w:rPr>
        <w:t>较为</w:t>
      </w:r>
      <w:r>
        <w:rPr>
          <w:rFonts w:hint="eastAsia"/>
          <w:lang w:val="en-GB" w:eastAsia="zh-CN"/>
        </w:rPr>
        <w:t>敏感。</w:t>
      </w:r>
    </w:p>
    <w:p w14:paraId="3EFCCB0C" w14:textId="77777777" w:rsidR="0003228D" w:rsidRDefault="008C333C">
      <w:pPr>
        <w:pStyle w:val="Heading2"/>
        <w:rPr>
          <w:lang w:val="en-GB" w:eastAsia="zh-CN"/>
        </w:rPr>
      </w:pPr>
      <w:bookmarkStart w:id="52" w:name="_Toc147934557"/>
      <w:bookmarkStart w:id="53" w:name="_Toc181885313"/>
      <w:r>
        <w:rPr>
          <w:lang w:val="en-GB" w:eastAsia="zh-CN"/>
        </w:rPr>
        <w:t>8.1</w:t>
      </w:r>
      <w:r>
        <w:rPr>
          <w:lang w:val="en-GB" w:eastAsia="zh-CN"/>
        </w:rPr>
        <w:tab/>
      </w:r>
      <w:bookmarkEnd w:id="52"/>
      <w:r>
        <w:rPr>
          <w:rFonts w:hint="eastAsia"/>
          <w:lang w:val="en-GB" w:eastAsia="zh-CN"/>
        </w:rPr>
        <w:t>某些调制方案峰值瞬态功率的确定</w:t>
      </w:r>
      <w:bookmarkEnd w:id="53"/>
    </w:p>
    <w:p w14:paraId="0306717E" w14:textId="77777777" w:rsidR="0003228D" w:rsidRDefault="008C333C">
      <w:pPr>
        <w:ind w:firstLineChars="200" w:firstLine="480"/>
        <w:rPr>
          <w:lang w:val="en-GB" w:eastAsia="zh-CN"/>
        </w:rPr>
      </w:pPr>
      <w:r>
        <w:rPr>
          <w:rFonts w:hint="eastAsia"/>
          <w:lang w:val="en-GB" w:eastAsia="zh-CN"/>
        </w:rPr>
        <w:t>图</w:t>
      </w:r>
      <w:r>
        <w:rPr>
          <w:rFonts w:hint="eastAsia"/>
          <w:lang w:val="en-GB" w:eastAsia="zh-CN"/>
        </w:rPr>
        <w:t>9</w:t>
      </w:r>
      <w:r>
        <w:rPr>
          <w:rFonts w:hint="eastAsia"/>
          <w:lang w:val="en-GB" w:eastAsia="zh-CN"/>
        </w:rPr>
        <w:t>提供了对</w:t>
      </w:r>
      <w:r>
        <w:rPr>
          <w:rFonts w:hint="eastAsia"/>
          <w:lang w:val="en-GB" w:eastAsia="zh-CN"/>
        </w:rPr>
        <w:t>DVB-S2</w:t>
      </w:r>
      <w:r>
        <w:rPr>
          <w:rFonts w:hint="eastAsia"/>
          <w:lang w:val="en-GB" w:eastAsia="zh-CN"/>
        </w:rPr>
        <w:t>单载波发射机的功率峰值进行</w:t>
      </w:r>
      <w:r>
        <w:rPr>
          <w:rFonts w:hint="eastAsia"/>
          <w:lang w:val="en-GB" w:eastAsia="zh-CN"/>
        </w:rPr>
        <w:t>CCDF</w:t>
      </w:r>
      <w:r>
        <w:rPr>
          <w:rFonts w:hint="eastAsia"/>
          <w:lang w:val="en-GB" w:eastAsia="zh-CN"/>
        </w:rPr>
        <w:t>测量的结果</w:t>
      </w:r>
      <w:r>
        <w:rPr>
          <w:position w:val="6"/>
          <w:sz w:val="18"/>
        </w:rPr>
        <w:footnoteReference w:id="5"/>
      </w:r>
      <w:r>
        <w:rPr>
          <w:rFonts w:hint="eastAsia"/>
          <w:lang w:val="en-GB" w:eastAsia="zh-CN"/>
        </w:rPr>
        <w:t>，该发射机采用五种常用的调制方案，并带有随机生成的数据流。</w:t>
      </w:r>
      <w:r>
        <w:rPr>
          <w:rFonts w:hint="eastAsia"/>
          <w:lang w:val="en-US" w:eastAsia="zh-CN"/>
        </w:rPr>
        <w:t>在此</w:t>
      </w:r>
      <w:r>
        <w:rPr>
          <w:rFonts w:hint="eastAsia"/>
          <w:lang w:val="en-GB" w:eastAsia="zh-CN"/>
        </w:rPr>
        <w:t>考虑</w:t>
      </w:r>
      <w:r>
        <w:rPr>
          <w:rFonts w:hint="eastAsia"/>
          <w:lang w:val="en-US" w:eastAsia="zh-CN"/>
        </w:rPr>
        <w:t>了</w:t>
      </w:r>
      <w:r>
        <w:rPr>
          <w:rFonts w:hint="eastAsia"/>
          <w:lang w:val="en-GB" w:eastAsia="zh-CN"/>
        </w:rPr>
        <w:t>单载波传输操作。</w:t>
      </w:r>
    </w:p>
    <w:p w14:paraId="293C91FE" w14:textId="77777777" w:rsidR="0003228D" w:rsidRDefault="008C333C">
      <w:pPr>
        <w:ind w:firstLineChars="200" w:firstLine="480"/>
        <w:rPr>
          <w:lang w:val="en-GB" w:eastAsia="zh-CN"/>
        </w:rPr>
      </w:pPr>
      <w:r>
        <w:rPr>
          <w:rFonts w:hint="eastAsia"/>
          <w:lang w:val="en-GB" w:eastAsia="zh-CN"/>
        </w:rPr>
        <w:t>在</w:t>
      </w:r>
      <w:r>
        <w:rPr>
          <w:rFonts w:hint="eastAsia"/>
          <w:lang w:val="en-US" w:eastAsia="zh-CN"/>
        </w:rPr>
        <w:t>传输过程中</w:t>
      </w:r>
      <w:r>
        <w:rPr>
          <w:rFonts w:hint="eastAsia"/>
          <w:lang w:val="en-GB" w:eastAsia="zh-CN"/>
        </w:rPr>
        <w:t>使用了脉冲形状滤波。</w:t>
      </w:r>
      <w:r>
        <w:rPr>
          <w:rFonts w:hint="eastAsia"/>
          <w:lang w:val="en-US" w:eastAsia="zh-CN"/>
        </w:rPr>
        <w:t>该调查</w:t>
      </w:r>
      <w:r>
        <w:rPr>
          <w:rFonts w:hint="eastAsia"/>
          <w:lang w:val="en-GB" w:eastAsia="zh-CN"/>
        </w:rPr>
        <w:t>不包括非线性元件和多载波操作。正如所料，</w:t>
      </w:r>
      <w:r>
        <w:rPr>
          <w:rFonts w:hint="eastAsia"/>
          <w:lang w:val="en-GB" w:eastAsia="zh-CN"/>
        </w:rPr>
        <w:t>50%</w:t>
      </w:r>
      <w:r>
        <w:rPr>
          <w:rFonts w:hint="eastAsia"/>
          <w:lang w:val="en-GB" w:eastAsia="zh-CN"/>
        </w:rPr>
        <w:t>的时间峰值功率比平均功率高</w:t>
      </w:r>
      <w:r>
        <w:rPr>
          <w:rFonts w:hint="eastAsia"/>
          <w:lang w:val="en-GB" w:eastAsia="zh-CN"/>
        </w:rPr>
        <w:t>0 dB</w:t>
      </w:r>
      <w:r>
        <w:rPr>
          <w:rFonts w:hint="eastAsia"/>
          <w:lang w:val="en-GB" w:eastAsia="zh-CN"/>
        </w:rPr>
        <w:t>。不过，在</w:t>
      </w:r>
      <w:r>
        <w:rPr>
          <w:rFonts w:hint="eastAsia"/>
          <w:lang w:val="en-GB" w:eastAsia="zh-CN"/>
        </w:rPr>
        <w:t>1%</w:t>
      </w:r>
      <w:r>
        <w:rPr>
          <w:rFonts w:hint="eastAsia"/>
          <w:lang w:val="en-GB" w:eastAsia="zh-CN"/>
        </w:rPr>
        <w:t>的时间里，五种调制方案中有四种的功率峰值比平均值高</w:t>
      </w:r>
      <w:r>
        <w:rPr>
          <w:rFonts w:hint="eastAsia"/>
          <w:lang w:val="en-GB" w:eastAsia="zh-CN"/>
        </w:rPr>
        <w:t>4 dB</w:t>
      </w:r>
      <w:r>
        <w:rPr>
          <w:rFonts w:hint="eastAsia"/>
          <w:lang w:val="en-GB" w:eastAsia="zh-CN"/>
        </w:rPr>
        <w:t>。峰值脉冲功率比图</w:t>
      </w:r>
      <w:r>
        <w:rPr>
          <w:rFonts w:hint="eastAsia"/>
          <w:lang w:val="en-GB" w:eastAsia="zh-CN"/>
        </w:rPr>
        <w:t>9</w:t>
      </w:r>
      <w:r>
        <w:rPr>
          <w:rFonts w:hint="eastAsia"/>
          <w:lang w:val="en-GB" w:eastAsia="zh-CN"/>
        </w:rPr>
        <w:t>所示的所有常用调制方案的平均值高</w:t>
      </w:r>
      <w:r>
        <w:rPr>
          <w:rFonts w:hint="eastAsia"/>
          <w:lang w:val="en-GB" w:eastAsia="zh-CN"/>
        </w:rPr>
        <w:t>5 dB</w:t>
      </w:r>
      <w:r>
        <w:rPr>
          <w:rFonts w:hint="eastAsia"/>
          <w:lang w:val="en-GB" w:eastAsia="zh-CN"/>
        </w:rPr>
        <w:t>以上，峰值脉冲功率比</w:t>
      </w:r>
      <w:r>
        <w:rPr>
          <w:rFonts w:hint="eastAsia"/>
          <w:lang w:val="en-GB" w:eastAsia="zh-CN"/>
        </w:rPr>
        <w:t>32 APSK</w:t>
      </w:r>
      <w:r>
        <w:rPr>
          <w:rFonts w:hint="eastAsia"/>
          <w:lang w:val="en-GB" w:eastAsia="zh-CN"/>
        </w:rPr>
        <w:t>和</w:t>
      </w:r>
      <w:r>
        <w:rPr>
          <w:rFonts w:hint="eastAsia"/>
          <w:lang w:val="en-GB" w:eastAsia="zh-CN"/>
        </w:rPr>
        <w:t>16 QAM</w:t>
      </w:r>
      <w:r>
        <w:rPr>
          <w:rFonts w:hint="eastAsia"/>
          <w:lang w:val="en-GB" w:eastAsia="zh-CN"/>
        </w:rPr>
        <w:t>的平均功率高</w:t>
      </w:r>
      <w:r>
        <w:rPr>
          <w:rFonts w:hint="eastAsia"/>
          <w:lang w:val="en-GB" w:eastAsia="zh-CN"/>
        </w:rPr>
        <w:t>7 dB</w:t>
      </w:r>
      <w:r>
        <w:rPr>
          <w:rFonts w:hint="eastAsia"/>
          <w:lang w:val="en-GB" w:eastAsia="zh-CN"/>
        </w:rPr>
        <w:t>以上。例如，下表</w:t>
      </w:r>
      <w:r>
        <w:rPr>
          <w:rFonts w:hint="eastAsia"/>
          <w:lang w:val="en-GB" w:eastAsia="zh-CN"/>
        </w:rPr>
        <w:t>6</w:t>
      </w:r>
      <w:r>
        <w:rPr>
          <w:rFonts w:hint="eastAsia"/>
          <w:lang w:val="en-GB" w:eastAsia="zh-CN"/>
        </w:rPr>
        <w:t>列出了调制方案在</w:t>
      </w:r>
      <w:r>
        <w:rPr>
          <w:rFonts w:hint="eastAsia"/>
          <w:lang w:val="en-GB" w:eastAsia="zh-CN"/>
        </w:rPr>
        <w:t>10%</w:t>
      </w:r>
      <w:r>
        <w:rPr>
          <w:rFonts w:hint="eastAsia"/>
          <w:lang w:val="en-GB" w:eastAsia="zh-CN"/>
        </w:rPr>
        <w:t>、</w:t>
      </w:r>
      <w:r>
        <w:rPr>
          <w:rFonts w:hint="eastAsia"/>
          <w:lang w:val="en-GB" w:eastAsia="zh-CN"/>
        </w:rPr>
        <w:t>1%</w:t>
      </w:r>
      <w:r>
        <w:rPr>
          <w:rFonts w:hint="eastAsia"/>
          <w:lang w:val="en-GB" w:eastAsia="zh-CN"/>
        </w:rPr>
        <w:t>、</w:t>
      </w:r>
      <w:r>
        <w:rPr>
          <w:rFonts w:hint="eastAsia"/>
          <w:lang w:val="en-GB" w:eastAsia="zh-CN"/>
        </w:rPr>
        <w:t>0.1%</w:t>
      </w:r>
      <w:r>
        <w:rPr>
          <w:rFonts w:hint="eastAsia"/>
          <w:lang w:val="en-GB" w:eastAsia="zh-CN"/>
        </w:rPr>
        <w:t>和</w:t>
      </w:r>
      <w:r>
        <w:rPr>
          <w:rFonts w:hint="eastAsia"/>
          <w:lang w:val="en-GB" w:eastAsia="zh-CN"/>
        </w:rPr>
        <w:t>0.01%</w:t>
      </w:r>
      <w:r>
        <w:rPr>
          <w:rFonts w:hint="eastAsia"/>
          <w:lang w:val="en-GB" w:eastAsia="zh-CN"/>
        </w:rPr>
        <w:t>时间水平下的功率峰值与带宽的关系。表</w:t>
      </w:r>
      <w:r>
        <w:rPr>
          <w:rFonts w:hint="eastAsia"/>
          <w:lang w:val="en-GB" w:eastAsia="zh-CN"/>
        </w:rPr>
        <w:t>6</w:t>
      </w:r>
      <w:r>
        <w:rPr>
          <w:rFonts w:hint="eastAsia"/>
          <w:lang w:val="en-GB" w:eastAsia="zh-CN"/>
        </w:rPr>
        <w:t>还</w:t>
      </w:r>
      <w:r>
        <w:rPr>
          <w:rFonts w:hint="eastAsia"/>
          <w:lang w:val="en-US" w:eastAsia="zh-CN"/>
        </w:rPr>
        <w:t>针对</w:t>
      </w:r>
      <w:r>
        <w:rPr>
          <w:rFonts w:hint="eastAsia"/>
          <w:lang w:val="en-GB" w:eastAsia="zh-CN"/>
        </w:rPr>
        <w:t>每个带宽提供了在时间水平百分比的功率峰值处每秒将出现的符号数。</w:t>
      </w:r>
    </w:p>
    <w:p w14:paraId="13B97EFE" w14:textId="03990F9A" w:rsidR="0003228D" w:rsidRDefault="008C333C">
      <w:pPr>
        <w:ind w:firstLineChars="200" w:firstLine="480"/>
        <w:rPr>
          <w:lang w:val="en-GB" w:eastAsia="zh-CN"/>
        </w:rPr>
      </w:pPr>
      <w:r>
        <w:rPr>
          <w:rFonts w:eastAsiaTheme="minorEastAsia"/>
          <w:szCs w:val="24"/>
          <w:lang w:val="en-GB" w:eastAsia="zh-CN"/>
        </w:rPr>
        <w:t>例如，高度计工作在</w:t>
      </w:r>
      <w:r>
        <w:rPr>
          <w:rFonts w:eastAsiaTheme="minorEastAsia"/>
          <w:szCs w:val="24"/>
          <w:lang w:val="en-GB" w:eastAsia="zh-CN"/>
        </w:rPr>
        <w:t>13.4-13.75 GHz</w:t>
      </w:r>
      <w:r>
        <w:rPr>
          <w:rFonts w:eastAsiaTheme="minorEastAsia"/>
          <w:szCs w:val="24"/>
          <w:lang w:val="en-GB" w:eastAsia="zh-CN"/>
        </w:rPr>
        <w:t>频段，每</w:t>
      </w:r>
      <w:proofErr w:type="gramStart"/>
      <w:r>
        <w:rPr>
          <w:rFonts w:eastAsiaTheme="minorEastAsia"/>
          <w:szCs w:val="24"/>
          <w:lang w:val="en-GB" w:eastAsia="zh-CN"/>
        </w:rPr>
        <w:t>秒钟对</w:t>
      </w:r>
      <w:proofErr w:type="gramEnd"/>
      <w:r>
        <w:rPr>
          <w:rFonts w:eastAsiaTheme="minorEastAsia"/>
          <w:szCs w:val="24"/>
          <w:lang w:val="en-GB" w:eastAsia="zh-CN"/>
        </w:rPr>
        <w:t>大约</w:t>
      </w:r>
      <w:r>
        <w:rPr>
          <w:rFonts w:eastAsiaTheme="minorEastAsia"/>
          <w:szCs w:val="24"/>
          <w:lang w:val="en-GB" w:eastAsia="zh-CN"/>
        </w:rPr>
        <w:t>2 000</w:t>
      </w:r>
      <w:r>
        <w:rPr>
          <w:rFonts w:eastAsiaTheme="minorEastAsia"/>
          <w:szCs w:val="24"/>
          <w:lang w:val="en-GB" w:eastAsia="zh-CN"/>
        </w:rPr>
        <w:t>个</w:t>
      </w:r>
      <w:r>
        <w:rPr>
          <w:rFonts w:eastAsiaTheme="minorEastAsia" w:hint="eastAsia"/>
          <w:szCs w:val="24"/>
          <w:lang w:val="en-GB" w:eastAsia="zh-CN"/>
        </w:rPr>
        <w:t>线性调频</w:t>
      </w:r>
      <w:r>
        <w:rPr>
          <w:rFonts w:eastAsiaTheme="minorEastAsia"/>
          <w:szCs w:val="24"/>
          <w:lang w:val="en-GB" w:eastAsia="zh-CN"/>
        </w:rPr>
        <w:t>产生的大约</w:t>
      </w:r>
      <w:r>
        <w:rPr>
          <w:rFonts w:eastAsiaTheme="minorEastAsia"/>
          <w:szCs w:val="24"/>
          <w:lang w:val="en-GB" w:eastAsia="zh-CN"/>
        </w:rPr>
        <w:t>2</w:t>
      </w:r>
      <w:r w:rsidR="00AC58BF">
        <w:rPr>
          <w:rFonts w:eastAsiaTheme="minorEastAsia"/>
          <w:szCs w:val="24"/>
          <w:lang w:val="en-GB" w:eastAsia="zh-CN"/>
        </w:rPr>
        <w:t> </w:t>
      </w:r>
      <w:r>
        <w:rPr>
          <w:rFonts w:eastAsiaTheme="minorEastAsia"/>
          <w:szCs w:val="24"/>
          <w:lang w:val="en-GB" w:eastAsia="zh-CN"/>
        </w:rPr>
        <w:t>000</w:t>
      </w:r>
      <w:r>
        <w:rPr>
          <w:rFonts w:eastAsiaTheme="minorEastAsia"/>
          <w:szCs w:val="24"/>
          <w:lang w:val="en-GB" w:eastAsia="zh-CN"/>
        </w:rPr>
        <w:t>个雷达回波进行采样。</w:t>
      </w:r>
      <w:r>
        <w:rPr>
          <w:rFonts w:eastAsiaTheme="minorEastAsia" w:hint="eastAsia"/>
          <w:szCs w:val="24"/>
          <w:lang w:val="en-GB" w:eastAsia="zh-CN"/>
        </w:rPr>
        <w:t>高度计探测</w:t>
      </w:r>
      <w:r>
        <w:rPr>
          <w:rFonts w:eastAsiaTheme="minorEastAsia"/>
          <w:szCs w:val="24"/>
          <w:lang w:val="en-GB" w:eastAsia="zh-CN"/>
        </w:rPr>
        <w:t>峰值返回功率。表</w:t>
      </w:r>
      <w:r>
        <w:rPr>
          <w:rFonts w:eastAsiaTheme="minorEastAsia"/>
          <w:szCs w:val="24"/>
          <w:lang w:val="en-GB" w:eastAsia="zh-CN"/>
        </w:rPr>
        <w:t>6</w:t>
      </w:r>
      <w:r>
        <w:rPr>
          <w:rFonts w:eastAsiaTheme="minorEastAsia"/>
          <w:szCs w:val="24"/>
          <w:lang w:val="en-GB" w:eastAsia="zh-CN"/>
        </w:rPr>
        <w:t>示出了对于各种调制和传输比特率，符号</w:t>
      </w:r>
      <w:r>
        <w:rPr>
          <w:rFonts w:eastAsiaTheme="minorEastAsia"/>
          <w:szCs w:val="24"/>
          <w:lang w:val="en-GB" w:eastAsia="zh-CN"/>
        </w:rPr>
        <w:t>/</w:t>
      </w:r>
      <w:r>
        <w:rPr>
          <w:rFonts w:eastAsiaTheme="minorEastAsia"/>
          <w:szCs w:val="24"/>
          <w:lang w:val="en-GB" w:eastAsia="zh-CN"/>
        </w:rPr>
        <w:t>秒的数量与高于平均值的峰值功率的关系。表</w:t>
      </w:r>
      <w:r>
        <w:rPr>
          <w:rFonts w:eastAsiaTheme="minorEastAsia"/>
          <w:szCs w:val="24"/>
          <w:lang w:val="en-GB" w:eastAsia="zh-CN"/>
        </w:rPr>
        <w:t>6</w:t>
      </w:r>
      <w:r>
        <w:rPr>
          <w:rFonts w:eastAsiaTheme="minorEastAsia"/>
          <w:szCs w:val="24"/>
          <w:lang w:val="en-GB" w:eastAsia="zh-CN"/>
        </w:rPr>
        <w:t>用黄色突出显示的区域表示传输调制符号每秒速率超过</w:t>
      </w:r>
      <w:r>
        <w:rPr>
          <w:rFonts w:eastAsiaTheme="minorEastAsia" w:hint="eastAsia"/>
          <w:szCs w:val="24"/>
          <w:lang w:val="en-GB" w:eastAsia="zh-CN"/>
        </w:rPr>
        <w:t>高度计</w:t>
      </w:r>
      <w:r>
        <w:rPr>
          <w:rFonts w:eastAsiaTheme="minorEastAsia"/>
          <w:szCs w:val="24"/>
          <w:lang w:val="en-GB" w:eastAsia="zh-CN"/>
        </w:rPr>
        <w:t>采样率的地方。对这些突出显示条目的检查表明，在考虑瞬态峰值脉冲功率的影响时，应采用高于平均值的干扰传输功率的最小附加值。</w:t>
      </w:r>
    </w:p>
    <w:p w14:paraId="4E4985DA" w14:textId="6ABFEBE0" w:rsidR="0003228D" w:rsidRDefault="008C333C">
      <w:pPr>
        <w:keepNext/>
        <w:keepLines/>
        <w:ind w:firstLineChars="200" w:firstLine="480"/>
        <w:rPr>
          <w:lang w:val="en-GB" w:eastAsia="zh-CN"/>
        </w:rPr>
      </w:pPr>
      <w:r>
        <w:rPr>
          <w:rFonts w:hint="eastAsia"/>
          <w:lang w:val="en-GB" w:eastAsia="zh-CN"/>
        </w:rPr>
        <w:lastRenderedPageBreak/>
        <w:t>在</w:t>
      </w:r>
      <w:r>
        <w:rPr>
          <w:rFonts w:hint="eastAsia"/>
          <w:lang w:val="en-US" w:eastAsia="zh-CN"/>
        </w:rPr>
        <w:t>估算</w:t>
      </w:r>
      <w:r>
        <w:rPr>
          <w:rFonts w:hint="eastAsia"/>
          <w:lang w:val="en-GB" w:eastAsia="zh-CN"/>
        </w:rPr>
        <w:t>干扰研究中应考虑的附加功率时，</w:t>
      </w:r>
      <w:r>
        <w:rPr>
          <w:rFonts w:hint="eastAsia"/>
          <w:lang w:val="en-US" w:eastAsia="zh-CN"/>
        </w:rPr>
        <w:t>有关</w:t>
      </w:r>
      <w:r>
        <w:rPr>
          <w:rFonts w:hint="eastAsia"/>
          <w:lang w:val="en-GB" w:eastAsia="zh-CN"/>
        </w:rPr>
        <w:t>峰值功率对高度计峰值</w:t>
      </w:r>
      <w:r>
        <w:rPr>
          <w:rFonts w:hint="eastAsia"/>
          <w:lang w:val="en-US" w:eastAsia="zh-CN"/>
        </w:rPr>
        <w:t>探测</w:t>
      </w:r>
      <w:r>
        <w:rPr>
          <w:rFonts w:hint="eastAsia"/>
          <w:lang w:val="en-GB" w:eastAsia="zh-CN"/>
        </w:rPr>
        <w:t>传感器的影响的这种检查是保守的。如图</w:t>
      </w:r>
      <w:r>
        <w:rPr>
          <w:rFonts w:hint="eastAsia"/>
          <w:lang w:val="en-GB" w:eastAsia="zh-CN"/>
        </w:rPr>
        <w:t>9</w:t>
      </w:r>
      <w:r>
        <w:rPr>
          <w:rFonts w:hint="eastAsia"/>
          <w:lang w:val="en-GB" w:eastAsia="zh-CN"/>
        </w:rPr>
        <w:t>所示，较高功率符号的峰值出现在比示例高度计脉冲速率（约</w:t>
      </w:r>
      <w:r>
        <w:rPr>
          <w:rFonts w:hint="eastAsia"/>
          <w:lang w:val="en-GB" w:eastAsia="zh-CN"/>
        </w:rPr>
        <w:t>2</w:t>
      </w:r>
      <w:r w:rsidR="00AC58BF">
        <w:rPr>
          <w:lang w:val="en-GB" w:eastAsia="zh-CN"/>
        </w:rPr>
        <w:t> </w:t>
      </w:r>
      <w:r>
        <w:rPr>
          <w:rFonts w:hint="eastAsia"/>
          <w:lang w:val="en-GB" w:eastAsia="zh-CN"/>
        </w:rPr>
        <w:t>000/</w:t>
      </w:r>
      <w:r>
        <w:rPr>
          <w:rFonts w:hint="eastAsia"/>
          <w:lang w:val="en-GB" w:eastAsia="zh-CN"/>
        </w:rPr>
        <w:t>秒）更低的频率上。</w:t>
      </w:r>
    </w:p>
    <w:p w14:paraId="75A0E325" w14:textId="77777777" w:rsidR="0003228D" w:rsidRDefault="008C333C">
      <w:pPr>
        <w:keepNext/>
        <w:keepLines/>
        <w:ind w:firstLineChars="200" w:firstLine="480"/>
        <w:rPr>
          <w:lang w:val="en-GB" w:eastAsia="zh-CN"/>
        </w:rPr>
      </w:pPr>
      <w:r>
        <w:rPr>
          <w:rFonts w:hint="eastAsia"/>
          <w:lang w:val="en-GB" w:eastAsia="zh-CN"/>
        </w:rPr>
        <w:t>这些较高功率的符号亦将被高度计传感器</w:t>
      </w:r>
      <w:r>
        <w:rPr>
          <w:rFonts w:hint="eastAsia"/>
          <w:lang w:val="en-US" w:eastAsia="zh-CN"/>
        </w:rPr>
        <w:t>探测</w:t>
      </w:r>
      <w:r>
        <w:rPr>
          <w:rFonts w:hint="eastAsia"/>
          <w:lang w:val="en-GB" w:eastAsia="zh-CN"/>
        </w:rPr>
        <w:t>到，但是由于这些较高功率的符号以低于采样率的频率出现，因此它们不会影响每个高度计样本。进一步的研究可以提供一种方法，</w:t>
      </w:r>
      <w:r>
        <w:rPr>
          <w:rFonts w:hint="eastAsia"/>
          <w:lang w:val="en-US" w:eastAsia="zh-CN"/>
        </w:rPr>
        <w:t>以充分</w:t>
      </w:r>
      <w:r>
        <w:rPr>
          <w:rFonts w:hint="eastAsia"/>
          <w:lang w:val="en-GB" w:eastAsia="zh-CN"/>
        </w:rPr>
        <w:t>考虑所有较高功率符号对峰值</w:t>
      </w:r>
      <w:r>
        <w:rPr>
          <w:rFonts w:hint="eastAsia"/>
          <w:lang w:val="en-US" w:eastAsia="zh-CN"/>
        </w:rPr>
        <w:t>探测</w:t>
      </w:r>
      <w:r>
        <w:rPr>
          <w:rFonts w:hint="eastAsia"/>
          <w:lang w:val="en-GB" w:eastAsia="zh-CN"/>
        </w:rPr>
        <w:t>传感器所获取的测量样本的</w:t>
      </w:r>
      <w:r>
        <w:rPr>
          <w:rFonts w:hint="eastAsia"/>
          <w:lang w:val="en-US" w:eastAsia="zh-CN"/>
        </w:rPr>
        <w:t>劣化</w:t>
      </w:r>
      <w:r>
        <w:rPr>
          <w:rFonts w:hint="eastAsia"/>
          <w:lang w:val="en-GB" w:eastAsia="zh-CN"/>
        </w:rPr>
        <w:t>的影响。</w:t>
      </w:r>
    </w:p>
    <w:p w14:paraId="3836F24F" w14:textId="77777777" w:rsidR="0003228D" w:rsidRDefault="008C333C">
      <w:pPr>
        <w:ind w:firstLineChars="200" w:firstLine="480"/>
        <w:rPr>
          <w:lang w:val="en-GB" w:eastAsia="zh-CN"/>
        </w:rPr>
      </w:pPr>
      <w:r>
        <w:rPr>
          <w:rFonts w:hint="eastAsia"/>
          <w:lang w:val="en-GB" w:eastAsia="zh-CN"/>
        </w:rPr>
        <w:t>图</w:t>
      </w:r>
      <w:r>
        <w:rPr>
          <w:rFonts w:hint="eastAsia"/>
          <w:lang w:val="en-GB" w:eastAsia="zh-CN"/>
        </w:rPr>
        <w:t>9</w:t>
      </w:r>
      <w:r>
        <w:rPr>
          <w:rFonts w:hint="eastAsia"/>
          <w:lang w:val="en-GB" w:eastAsia="zh-CN"/>
        </w:rPr>
        <w:t>和表</w:t>
      </w:r>
      <w:r>
        <w:rPr>
          <w:rFonts w:hint="eastAsia"/>
          <w:lang w:val="en-GB" w:eastAsia="zh-CN"/>
        </w:rPr>
        <w:t>6</w:t>
      </w:r>
      <w:r>
        <w:rPr>
          <w:rFonts w:hint="eastAsia"/>
          <w:lang w:val="en-GB" w:eastAsia="zh-CN"/>
        </w:rPr>
        <w:t>提供了当考虑每个</w:t>
      </w:r>
      <w:r>
        <w:rPr>
          <w:rFonts w:hint="eastAsia"/>
          <w:lang w:val="en-GB" w:eastAsia="zh-CN"/>
        </w:rPr>
        <w:t>FSS</w:t>
      </w:r>
      <w:r>
        <w:rPr>
          <w:rFonts w:hint="eastAsia"/>
          <w:lang w:val="en-GB" w:eastAsia="zh-CN"/>
        </w:rPr>
        <w:t>地球站操作的单载波传输时调制的功率峰值</w:t>
      </w:r>
      <w:r>
        <w:rPr>
          <w:rFonts w:hint="eastAsia"/>
          <w:lang w:val="en-GB" w:eastAsia="zh-CN"/>
        </w:rPr>
        <w:t>/</w:t>
      </w:r>
      <w:r>
        <w:rPr>
          <w:rFonts w:hint="eastAsia"/>
          <w:lang w:val="en-GB" w:eastAsia="zh-CN"/>
        </w:rPr>
        <w:t>时间百分比结果。当发射电台在传输中使用多个载波时（多载波操作），在发射机的相同滤波带宽内的多个载波之间的相互作用将显著增加符号的峰值功率，</w:t>
      </w:r>
      <w:r>
        <w:rPr>
          <w:rFonts w:hint="eastAsia"/>
          <w:lang w:val="en-US" w:eastAsia="zh-CN"/>
        </w:rPr>
        <w:t>而这将</w:t>
      </w:r>
      <w:r>
        <w:rPr>
          <w:rFonts w:hint="eastAsia"/>
          <w:lang w:val="en-GB" w:eastAsia="zh-CN"/>
        </w:rPr>
        <w:t>超过单载波</w:t>
      </w:r>
      <w:r>
        <w:rPr>
          <w:rFonts w:hint="eastAsia"/>
          <w:lang w:val="en-GB" w:eastAsia="zh-CN"/>
        </w:rPr>
        <w:t>ES</w:t>
      </w:r>
      <w:r>
        <w:rPr>
          <w:rFonts w:hint="eastAsia"/>
          <w:lang w:val="en-GB" w:eastAsia="zh-CN"/>
        </w:rPr>
        <w:t>发射机的峰值功率。</w:t>
      </w:r>
      <w:r>
        <w:rPr>
          <w:rFonts w:hint="eastAsia"/>
          <w:lang w:val="en-US" w:eastAsia="zh-CN"/>
        </w:rPr>
        <w:t>在所</w:t>
      </w:r>
      <w:r>
        <w:rPr>
          <w:rFonts w:hint="eastAsia"/>
          <w:lang w:val="en-GB" w:eastAsia="zh-CN"/>
        </w:rPr>
        <w:t>产生符号的峰值功率的多载波传输的检查</w:t>
      </w:r>
      <w:r>
        <w:rPr>
          <w:rFonts w:hint="eastAsia"/>
          <w:lang w:val="en-US" w:eastAsia="zh-CN"/>
        </w:rPr>
        <w:t>方面，</w:t>
      </w:r>
      <w:r>
        <w:rPr>
          <w:rFonts w:hint="eastAsia"/>
          <w:lang w:val="en-GB" w:eastAsia="zh-CN"/>
        </w:rPr>
        <w:t>将需要</w:t>
      </w:r>
      <w:r>
        <w:rPr>
          <w:rFonts w:hint="eastAsia"/>
          <w:lang w:val="en-US" w:eastAsia="zh-CN"/>
        </w:rPr>
        <w:t>开展</w:t>
      </w:r>
      <w:r>
        <w:rPr>
          <w:rFonts w:hint="eastAsia"/>
          <w:lang w:val="en-GB" w:eastAsia="zh-CN"/>
        </w:rPr>
        <w:t>进一步研究。</w:t>
      </w:r>
    </w:p>
    <w:p w14:paraId="2EFAA1E2" w14:textId="77777777" w:rsidR="0003228D" w:rsidRDefault="008C333C">
      <w:pPr>
        <w:pStyle w:val="FigureNo"/>
        <w:rPr>
          <w:lang w:val="en-GB" w:eastAsia="zh-CN"/>
        </w:rPr>
      </w:pPr>
      <w:r>
        <w:rPr>
          <w:rFonts w:hint="eastAsia"/>
          <w:lang w:val="en-GB" w:eastAsia="zh-CN"/>
        </w:rPr>
        <w:t>图</w:t>
      </w:r>
      <w:r>
        <w:rPr>
          <w:lang w:val="en-GB" w:eastAsia="zh-CN"/>
        </w:rPr>
        <w:t>9</w:t>
      </w:r>
    </w:p>
    <w:p w14:paraId="60212521" w14:textId="77777777" w:rsidR="0003228D" w:rsidRDefault="008C333C">
      <w:pPr>
        <w:pStyle w:val="Figuretitle"/>
        <w:rPr>
          <w:lang w:val="en-GB" w:eastAsia="zh-CN"/>
        </w:rPr>
      </w:pPr>
      <w:r>
        <w:rPr>
          <w:rFonts w:hint="eastAsia"/>
          <w:lang w:val="en-GB" w:eastAsia="zh-CN"/>
        </w:rPr>
        <w:t>常用调制的峰值功率</w:t>
      </w:r>
      <w:r>
        <w:rPr>
          <w:rFonts w:hint="eastAsia"/>
          <w:lang w:val="en-GB" w:eastAsia="zh-CN"/>
        </w:rPr>
        <w:t>CCDF</w:t>
      </w:r>
    </w:p>
    <w:p w14:paraId="729A4E82" w14:textId="19BC6652" w:rsidR="0003228D" w:rsidRDefault="00534201">
      <w:pPr>
        <w:pStyle w:val="Figure"/>
        <w:rPr>
          <w:lang w:eastAsia="zh-CN"/>
        </w:rPr>
      </w:pPr>
      <w:r>
        <w:rPr>
          <w:noProof/>
        </w:rPr>
        <w:drawing>
          <wp:inline distT="0" distB="0" distL="0" distR="0" wp14:anchorId="42FBBA83" wp14:editId="0DA93617">
            <wp:extent cx="4648200" cy="3381375"/>
            <wp:effectExtent l="0" t="0" r="0" b="9525"/>
            <wp:docPr id="339446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8200" cy="3381375"/>
                    </a:xfrm>
                    <a:prstGeom prst="rect">
                      <a:avLst/>
                    </a:prstGeom>
                    <a:noFill/>
                    <a:ln>
                      <a:noFill/>
                    </a:ln>
                  </pic:spPr>
                </pic:pic>
              </a:graphicData>
            </a:graphic>
          </wp:inline>
        </w:drawing>
      </w:r>
    </w:p>
    <w:p w14:paraId="2BC84399" w14:textId="77777777" w:rsidR="0003228D" w:rsidRDefault="008C333C">
      <w:pPr>
        <w:pStyle w:val="TableNo"/>
        <w:keepLines/>
        <w:rPr>
          <w:lang w:val="en-GB" w:eastAsia="zh-CN"/>
        </w:rPr>
      </w:pPr>
      <w:r>
        <w:rPr>
          <w:rFonts w:hint="eastAsia"/>
          <w:lang w:val="en-GB" w:eastAsia="zh-CN"/>
        </w:rPr>
        <w:lastRenderedPageBreak/>
        <w:t>表</w:t>
      </w:r>
      <w:r>
        <w:rPr>
          <w:lang w:val="en-GB" w:eastAsia="zh-CN"/>
        </w:rPr>
        <w:t>6</w:t>
      </w:r>
    </w:p>
    <w:p w14:paraId="3CD60C24" w14:textId="6BAE2470" w:rsidR="0003228D" w:rsidRDefault="008C333C">
      <w:pPr>
        <w:pStyle w:val="Tabletitle"/>
        <w:keepLines/>
        <w:rPr>
          <w:lang w:val="en-GB" w:eastAsia="zh-CN"/>
        </w:rPr>
      </w:pPr>
      <w:r>
        <w:rPr>
          <w:rFonts w:hint="eastAsia"/>
          <w:lang w:val="en-GB" w:eastAsia="zh-CN"/>
        </w:rPr>
        <w:t>FSS</w:t>
      </w:r>
      <w:r>
        <w:rPr>
          <w:rFonts w:hint="eastAsia"/>
          <w:lang w:val="en-GB" w:eastAsia="zh-CN"/>
        </w:rPr>
        <w:t>传输类型的峰值功率</w:t>
      </w:r>
      <w:r>
        <w:rPr>
          <w:rFonts w:hint="eastAsia"/>
          <w:lang w:val="en-US" w:eastAsia="zh-CN"/>
        </w:rPr>
        <w:t>所</w:t>
      </w:r>
      <w:r>
        <w:rPr>
          <w:rFonts w:hint="eastAsia"/>
          <w:lang w:val="en-GB" w:eastAsia="zh-CN"/>
        </w:rPr>
        <w:t>占时间百分比</w:t>
      </w:r>
      <w:r w:rsidR="00534201">
        <w:rPr>
          <w:lang w:val="en-GB" w:eastAsia="zh-CN"/>
        </w:rPr>
        <w:br/>
      </w:r>
      <w:r>
        <w:rPr>
          <w:rFonts w:hint="eastAsia"/>
          <w:lang w:val="en-GB" w:eastAsia="zh-CN"/>
        </w:rPr>
        <w:t>和相应符号</w:t>
      </w:r>
      <w:r>
        <w:rPr>
          <w:rFonts w:hint="eastAsia"/>
          <w:lang w:val="en-GB" w:eastAsia="zh-CN"/>
        </w:rPr>
        <w:t>/</w:t>
      </w:r>
      <w:r>
        <w:rPr>
          <w:rFonts w:hint="eastAsia"/>
          <w:lang w:val="en-GB" w:eastAsia="zh-CN"/>
        </w:rPr>
        <w:t>秒的列表</w:t>
      </w:r>
    </w:p>
    <w:tbl>
      <w:tblPr>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03228D" w14:paraId="482DC0F7" w14:textId="77777777">
        <w:trPr>
          <w:trHeight w:val="753"/>
          <w:jc w:val="center"/>
        </w:trPr>
        <w:tc>
          <w:tcPr>
            <w:tcW w:w="1843" w:type="dxa"/>
            <w:tcBorders>
              <w:top w:val="single" w:sz="4" w:space="0" w:color="auto"/>
              <w:left w:val="single" w:sz="4" w:space="0" w:color="auto"/>
              <w:bottom w:val="nil"/>
              <w:right w:val="single" w:sz="12" w:space="0" w:color="auto"/>
            </w:tcBorders>
            <w:shd w:val="clear" w:color="auto" w:fill="auto"/>
            <w:noWrap/>
            <w:vAlign w:val="center"/>
          </w:tcPr>
          <w:p w14:paraId="7A9C8675" w14:textId="12B8D5ED" w:rsidR="0003228D" w:rsidRDefault="008C333C">
            <w:pPr>
              <w:pStyle w:val="Tablehead"/>
              <w:keepLines/>
              <w:rPr>
                <w:sz w:val="20"/>
              </w:rPr>
            </w:pPr>
            <w:proofErr w:type="spellStart"/>
            <w:r>
              <w:rPr>
                <w:rFonts w:hint="eastAsia"/>
                <w:sz w:val="20"/>
              </w:rPr>
              <w:t>传输比</w:t>
            </w:r>
            <w:proofErr w:type="spellEnd"/>
            <w:r w:rsidR="00534201">
              <w:rPr>
                <w:sz w:val="20"/>
                <w:lang w:eastAsia="zh-CN"/>
              </w:rPr>
              <w:br/>
            </w:r>
            <w:proofErr w:type="spellStart"/>
            <w:r>
              <w:rPr>
                <w:rFonts w:hint="eastAsia"/>
                <w:sz w:val="20"/>
              </w:rPr>
              <w:t>特率</w:t>
            </w:r>
            <w:proofErr w:type="spellEnd"/>
            <w:r>
              <w:rPr>
                <w:rFonts w:hint="eastAsia"/>
                <w:sz w:val="20"/>
              </w:rPr>
              <w:t>/</w:t>
            </w:r>
            <w:proofErr w:type="spellStart"/>
            <w:r>
              <w:rPr>
                <w:rFonts w:hint="eastAsia"/>
                <w:sz w:val="20"/>
              </w:rPr>
              <w:t>调制</w:t>
            </w:r>
            <w:proofErr w:type="spellEnd"/>
          </w:p>
        </w:tc>
        <w:tc>
          <w:tcPr>
            <w:tcW w:w="1275" w:type="dxa"/>
            <w:tcBorders>
              <w:top w:val="single" w:sz="12" w:space="0" w:color="auto"/>
              <w:left w:val="single" w:sz="12" w:space="0" w:color="auto"/>
              <w:bottom w:val="single" w:sz="8" w:space="0" w:color="auto"/>
              <w:right w:val="single" w:sz="4" w:space="0" w:color="auto"/>
            </w:tcBorders>
            <w:shd w:val="pct5" w:color="auto" w:fill="auto"/>
            <w:vAlign w:val="center"/>
          </w:tcPr>
          <w:p w14:paraId="61DF3E59" w14:textId="77777777" w:rsidR="0003228D" w:rsidRDefault="008C333C">
            <w:pPr>
              <w:pStyle w:val="Tablehead"/>
              <w:keepLines/>
              <w:rPr>
                <w:sz w:val="20"/>
                <w:lang w:val="en-GB" w:eastAsia="zh-CN"/>
              </w:rPr>
            </w:pPr>
            <w:r>
              <w:rPr>
                <w:rFonts w:hint="eastAsia"/>
                <w:sz w:val="20"/>
                <w:lang w:val="en-GB" w:eastAsia="zh-CN"/>
              </w:rPr>
              <w:t>高于平均值</w:t>
            </w:r>
            <w:r>
              <w:rPr>
                <w:rFonts w:hint="eastAsia"/>
                <w:sz w:val="20"/>
                <w:lang w:val="en-GB" w:eastAsia="zh-CN"/>
              </w:rPr>
              <w:t>10%</w:t>
            </w:r>
            <w:r>
              <w:rPr>
                <w:rFonts w:hint="eastAsia"/>
                <w:sz w:val="20"/>
                <w:lang w:val="en-GB" w:eastAsia="zh-CN"/>
              </w:rPr>
              <w:t>的时间</w:t>
            </w:r>
            <w:r>
              <w:rPr>
                <w:sz w:val="20"/>
                <w:lang w:val="en-GB" w:eastAsia="zh-CN"/>
              </w:rPr>
              <w:t xml:space="preserve"> (dB)</w:t>
            </w:r>
          </w:p>
        </w:tc>
        <w:tc>
          <w:tcPr>
            <w:tcW w:w="1134" w:type="dxa"/>
            <w:tcBorders>
              <w:top w:val="single" w:sz="12" w:space="0" w:color="auto"/>
              <w:left w:val="nil"/>
              <w:bottom w:val="single" w:sz="8" w:space="0" w:color="auto"/>
              <w:right w:val="single" w:sz="12" w:space="0" w:color="auto"/>
            </w:tcBorders>
            <w:shd w:val="pct5" w:color="auto" w:fill="auto"/>
            <w:vAlign w:val="center"/>
          </w:tcPr>
          <w:p w14:paraId="4C67C24F" w14:textId="77777777" w:rsidR="0003228D" w:rsidRDefault="008C333C">
            <w:pPr>
              <w:pStyle w:val="Tablehead"/>
              <w:keepLines/>
              <w:rPr>
                <w:sz w:val="20"/>
              </w:rPr>
            </w:pPr>
            <w:proofErr w:type="spellStart"/>
            <w:r>
              <w:rPr>
                <w:rFonts w:hint="eastAsia"/>
                <w:sz w:val="20"/>
              </w:rPr>
              <w:t>符号</w:t>
            </w:r>
            <w:proofErr w:type="spellEnd"/>
            <w:r>
              <w:rPr>
                <w:rFonts w:hint="eastAsia"/>
                <w:sz w:val="20"/>
              </w:rPr>
              <w:t>/</w:t>
            </w:r>
            <w:r>
              <w:rPr>
                <w:rFonts w:hint="eastAsia"/>
                <w:sz w:val="20"/>
              </w:rPr>
              <w:t>秒</w:t>
            </w:r>
            <w:r>
              <w:rPr>
                <w:sz w:val="20"/>
              </w:rPr>
              <w:t xml:space="preserve"> </w:t>
            </w:r>
            <w:r>
              <w:rPr>
                <w:sz w:val="20"/>
              </w:rPr>
              <w:br/>
              <w:t>(k)</w:t>
            </w:r>
          </w:p>
        </w:tc>
        <w:tc>
          <w:tcPr>
            <w:tcW w:w="709" w:type="dxa"/>
            <w:tcBorders>
              <w:top w:val="single" w:sz="12" w:space="0" w:color="auto"/>
              <w:left w:val="single" w:sz="12" w:space="0" w:color="auto"/>
              <w:bottom w:val="single" w:sz="8" w:space="0" w:color="auto"/>
              <w:right w:val="single" w:sz="4" w:space="0" w:color="auto"/>
            </w:tcBorders>
            <w:shd w:val="clear" w:color="auto" w:fill="auto"/>
            <w:vAlign w:val="center"/>
          </w:tcPr>
          <w:p w14:paraId="439632B5" w14:textId="77777777" w:rsidR="0003228D" w:rsidRDefault="008C333C">
            <w:pPr>
              <w:pStyle w:val="Tablehead"/>
              <w:keepLines/>
              <w:rPr>
                <w:sz w:val="20"/>
              </w:rPr>
            </w:pPr>
            <w:r>
              <w:rPr>
                <w:sz w:val="20"/>
              </w:rPr>
              <w:t>1% (dB)</w:t>
            </w:r>
          </w:p>
        </w:tc>
        <w:tc>
          <w:tcPr>
            <w:tcW w:w="1134" w:type="dxa"/>
            <w:tcBorders>
              <w:top w:val="single" w:sz="12" w:space="0" w:color="auto"/>
              <w:left w:val="nil"/>
              <w:bottom w:val="single" w:sz="8" w:space="0" w:color="auto"/>
              <w:right w:val="single" w:sz="12" w:space="0" w:color="auto"/>
            </w:tcBorders>
            <w:shd w:val="clear" w:color="auto" w:fill="auto"/>
            <w:vAlign w:val="center"/>
          </w:tcPr>
          <w:p w14:paraId="742413B5" w14:textId="77777777" w:rsidR="0003228D" w:rsidRDefault="008C333C">
            <w:pPr>
              <w:pStyle w:val="Tablehead"/>
              <w:keepLines/>
              <w:rPr>
                <w:sz w:val="20"/>
              </w:rPr>
            </w:pPr>
            <w:proofErr w:type="spellStart"/>
            <w:r>
              <w:rPr>
                <w:rFonts w:hint="eastAsia"/>
                <w:sz w:val="20"/>
              </w:rPr>
              <w:t>符号</w:t>
            </w:r>
            <w:proofErr w:type="spellEnd"/>
            <w:r>
              <w:rPr>
                <w:rFonts w:hint="eastAsia"/>
                <w:sz w:val="20"/>
              </w:rPr>
              <w:t>/</w:t>
            </w:r>
            <w:r>
              <w:rPr>
                <w:rFonts w:hint="eastAsia"/>
                <w:sz w:val="20"/>
              </w:rPr>
              <w:t>秒</w:t>
            </w:r>
            <w:r>
              <w:rPr>
                <w:sz w:val="20"/>
              </w:rPr>
              <w:t xml:space="preserve"> </w:t>
            </w:r>
            <w:r>
              <w:rPr>
                <w:sz w:val="20"/>
              </w:rPr>
              <w:br/>
              <w:t>(k)</w:t>
            </w:r>
          </w:p>
        </w:tc>
        <w:tc>
          <w:tcPr>
            <w:tcW w:w="709" w:type="dxa"/>
            <w:tcBorders>
              <w:top w:val="single" w:sz="12" w:space="0" w:color="auto"/>
              <w:left w:val="single" w:sz="12" w:space="0" w:color="auto"/>
              <w:bottom w:val="single" w:sz="8" w:space="0" w:color="auto"/>
              <w:right w:val="single" w:sz="4" w:space="0" w:color="auto"/>
            </w:tcBorders>
            <w:shd w:val="pct5" w:color="auto" w:fill="auto"/>
            <w:vAlign w:val="center"/>
          </w:tcPr>
          <w:p w14:paraId="2714EB4F" w14:textId="77777777" w:rsidR="0003228D" w:rsidRDefault="008C333C">
            <w:pPr>
              <w:pStyle w:val="Tablehead"/>
              <w:keepLines/>
              <w:rPr>
                <w:sz w:val="20"/>
              </w:rPr>
            </w:pPr>
            <w:r>
              <w:rPr>
                <w:sz w:val="20"/>
              </w:rPr>
              <w:t>0.1% (dB)</w:t>
            </w:r>
          </w:p>
        </w:tc>
        <w:tc>
          <w:tcPr>
            <w:tcW w:w="1134" w:type="dxa"/>
            <w:tcBorders>
              <w:top w:val="single" w:sz="12" w:space="0" w:color="auto"/>
              <w:left w:val="nil"/>
              <w:bottom w:val="single" w:sz="8" w:space="0" w:color="auto"/>
              <w:right w:val="single" w:sz="12" w:space="0" w:color="auto"/>
            </w:tcBorders>
            <w:shd w:val="pct5" w:color="auto" w:fill="auto"/>
            <w:vAlign w:val="center"/>
          </w:tcPr>
          <w:p w14:paraId="6894068B" w14:textId="77777777" w:rsidR="0003228D" w:rsidRDefault="008C333C">
            <w:pPr>
              <w:pStyle w:val="Tablehead"/>
              <w:keepLines/>
              <w:rPr>
                <w:sz w:val="20"/>
              </w:rPr>
            </w:pPr>
            <w:proofErr w:type="spellStart"/>
            <w:r>
              <w:rPr>
                <w:rFonts w:hint="eastAsia"/>
                <w:sz w:val="20"/>
              </w:rPr>
              <w:t>符号</w:t>
            </w:r>
            <w:proofErr w:type="spellEnd"/>
            <w:r>
              <w:rPr>
                <w:rFonts w:hint="eastAsia"/>
                <w:sz w:val="20"/>
              </w:rPr>
              <w:t>/</w:t>
            </w:r>
            <w:r>
              <w:rPr>
                <w:rFonts w:hint="eastAsia"/>
                <w:sz w:val="20"/>
              </w:rPr>
              <w:t>秒</w:t>
            </w:r>
            <w:r>
              <w:rPr>
                <w:sz w:val="20"/>
              </w:rPr>
              <w:t xml:space="preserve"> </w:t>
            </w:r>
            <w:r>
              <w:rPr>
                <w:sz w:val="20"/>
              </w:rPr>
              <w:br/>
              <w:t>(k)</w:t>
            </w:r>
          </w:p>
        </w:tc>
        <w:tc>
          <w:tcPr>
            <w:tcW w:w="850" w:type="dxa"/>
            <w:tcBorders>
              <w:top w:val="single" w:sz="12" w:space="0" w:color="auto"/>
              <w:left w:val="single" w:sz="12" w:space="0" w:color="auto"/>
              <w:bottom w:val="single" w:sz="8" w:space="0" w:color="auto"/>
              <w:right w:val="single" w:sz="4" w:space="0" w:color="auto"/>
            </w:tcBorders>
            <w:shd w:val="clear" w:color="auto" w:fill="auto"/>
            <w:vAlign w:val="center"/>
          </w:tcPr>
          <w:p w14:paraId="11CC0254" w14:textId="77777777" w:rsidR="0003228D" w:rsidRDefault="008C333C">
            <w:pPr>
              <w:pStyle w:val="Tablehead"/>
              <w:keepLines/>
              <w:rPr>
                <w:sz w:val="20"/>
              </w:rPr>
            </w:pPr>
            <w:r>
              <w:rPr>
                <w:sz w:val="20"/>
              </w:rPr>
              <w:t>0.01% (dB)</w:t>
            </w:r>
          </w:p>
        </w:tc>
        <w:tc>
          <w:tcPr>
            <w:tcW w:w="1020" w:type="dxa"/>
            <w:tcBorders>
              <w:top w:val="single" w:sz="12" w:space="0" w:color="auto"/>
              <w:left w:val="nil"/>
              <w:bottom w:val="single" w:sz="8" w:space="0" w:color="auto"/>
              <w:right w:val="single" w:sz="12" w:space="0" w:color="auto"/>
            </w:tcBorders>
            <w:shd w:val="clear" w:color="auto" w:fill="auto"/>
            <w:vAlign w:val="center"/>
          </w:tcPr>
          <w:p w14:paraId="5A81FF58" w14:textId="77777777" w:rsidR="0003228D" w:rsidRDefault="008C333C">
            <w:pPr>
              <w:pStyle w:val="Tablehead"/>
              <w:keepLines/>
              <w:rPr>
                <w:sz w:val="20"/>
              </w:rPr>
            </w:pPr>
            <w:proofErr w:type="spellStart"/>
            <w:r>
              <w:rPr>
                <w:rFonts w:hint="eastAsia"/>
                <w:sz w:val="20"/>
              </w:rPr>
              <w:t>符号</w:t>
            </w:r>
            <w:proofErr w:type="spellEnd"/>
            <w:r>
              <w:rPr>
                <w:rFonts w:hint="eastAsia"/>
                <w:sz w:val="20"/>
              </w:rPr>
              <w:t>/</w:t>
            </w:r>
            <w:r>
              <w:rPr>
                <w:rFonts w:hint="eastAsia"/>
                <w:sz w:val="20"/>
              </w:rPr>
              <w:t>秒</w:t>
            </w:r>
            <w:r>
              <w:rPr>
                <w:sz w:val="20"/>
              </w:rPr>
              <w:t xml:space="preserve"> </w:t>
            </w:r>
            <w:r>
              <w:rPr>
                <w:sz w:val="20"/>
              </w:rPr>
              <w:br/>
              <w:t>(k)</w:t>
            </w:r>
          </w:p>
        </w:tc>
      </w:tr>
      <w:tr w:rsidR="0003228D" w14:paraId="17442F65" w14:textId="77777777">
        <w:trPr>
          <w:trHeight w:val="300"/>
          <w:jc w:val="center"/>
        </w:trPr>
        <w:tc>
          <w:tcPr>
            <w:tcW w:w="1843" w:type="dxa"/>
            <w:tcBorders>
              <w:top w:val="single" w:sz="4" w:space="0" w:color="auto"/>
              <w:left w:val="single" w:sz="4" w:space="0" w:color="auto"/>
              <w:bottom w:val="single" w:sz="4" w:space="0" w:color="auto"/>
              <w:right w:val="single" w:sz="12" w:space="0" w:color="auto"/>
            </w:tcBorders>
            <w:shd w:val="clear" w:color="auto" w:fill="auto"/>
            <w:noWrap/>
            <w:vAlign w:val="bottom"/>
          </w:tcPr>
          <w:p w14:paraId="1E509016" w14:textId="77777777" w:rsidR="0003228D" w:rsidRDefault="008C333C">
            <w:pPr>
              <w:pStyle w:val="Tabletext"/>
              <w:keepNext/>
              <w:keepLines/>
              <w:rPr>
                <w:b/>
                <w:bCs/>
                <w:sz w:val="20"/>
              </w:rPr>
            </w:pPr>
            <w:r>
              <w:rPr>
                <w:b/>
                <w:bCs/>
                <w:sz w:val="20"/>
              </w:rPr>
              <w:t>580 kHz</w:t>
            </w:r>
          </w:p>
        </w:tc>
        <w:tc>
          <w:tcPr>
            <w:tcW w:w="1275" w:type="dxa"/>
            <w:tcBorders>
              <w:top w:val="nil"/>
              <w:left w:val="single" w:sz="12" w:space="0" w:color="auto"/>
              <w:bottom w:val="single" w:sz="4" w:space="0" w:color="auto"/>
              <w:right w:val="nil"/>
            </w:tcBorders>
            <w:shd w:val="pct5" w:color="auto" w:fill="auto"/>
            <w:noWrap/>
            <w:vAlign w:val="center"/>
          </w:tcPr>
          <w:p w14:paraId="13B452FE" w14:textId="77777777" w:rsidR="0003228D" w:rsidRDefault="0003228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07E09A31" w14:textId="77777777" w:rsidR="0003228D" w:rsidRDefault="0003228D">
            <w:pPr>
              <w:pStyle w:val="Tabletext"/>
              <w:keepNext/>
              <w:keepLines/>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4E87FAF4" w14:textId="77777777" w:rsidR="0003228D" w:rsidRDefault="0003228D">
            <w:pPr>
              <w:pStyle w:val="Tabletext"/>
              <w:keepNext/>
              <w:keepLines/>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51B34279" w14:textId="77777777" w:rsidR="0003228D" w:rsidRDefault="0003228D">
            <w:pPr>
              <w:pStyle w:val="Tabletext"/>
              <w:keepNext/>
              <w:keepLines/>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650A0202" w14:textId="77777777" w:rsidR="0003228D" w:rsidRDefault="0003228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4BFBEFB3" w14:textId="77777777" w:rsidR="0003228D" w:rsidRDefault="0003228D">
            <w:pPr>
              <w:pStyle w:val="Tabletext"/>
              <w:keepNext/>
              <w:keepLines/>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1B27923A" w14:textId="77777777" w:rsidR="0003228D" w:rsidRDefault="0003228D">
            <w:pPr>
              <w:pStyle w:val="Tabletext"/>
              <w:keepNext/>
              <w:keepLines/>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582179A2" w14:textId="77777777" w:rsidR="0003228D" w:rsidRDefault="0003228D">
            <w:pPr>
              <w:pStyle w:val="Tabletext"/>
              <w:keepNext/>
              <w:keepLines/>
              <w:jc w:val="center"/>
              <w:rPr>
                <w:sz w:val="20"/>
              </w:rPr>
            </w:pPr>
          </w:p>
        </w:tc>
      </w:tr>
      <w:tr w:rsidR="0003228D" w14:paraId="6451DE6E"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2DDAEC9E" w14:textId="77777777" w:rsidR="0003228D" w:rsidRDefault="008C333C">
            <w:pPr>
              <w:pStyle w:val="Tabletext"/>
              <w:keepNext/>
              <w:keepLines/>
              <w:rPr>
                <w:sz w:val="20"/>
              </w:rPr>
            </w:pPr>
            <w:r>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tcPr>
          <w:p w14:paraId="42B42258" w14:textId="77777777" w:rsidR="0003228D" w:rsidRDefault="008C333C">
            <w:pPr>
              <w:pStyle w:val="Tabletext"/>
              <w:keepNext/>
              <w:keepLines/>
              <w:jc w:val="center"/>
              <w:rPr>
                <w:sz w:val="20"/>
              </w:rPr>
            </w:pPr>
            <w:r>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tcPr>
          <w:p w14:paraId="1396659C" w14:textId="77777777" w:rsidR="0003228D" w:rsidRDefault="008C333C">
            <w:pPr>
              <w:pStyle w:val="Tabletext"/>
              <w:keepNext/>
              <w:keepLines/>
              <w:jc w:val="center"/>
              <w:rPr>
                <w:sz w:val="20"/>
              </w:rPr>
            </w:pPr>
            <w:r>
              <w:rPr>
                <w:sz w:val="20"/>
              </w:rPr>
              <w:t>232</w:t>
            </w:r>
          </w:p>
        </w:tc>
        <w:tc>
          <w:tcPr>
            <w:tcW w:w="709" w:type="dxa"/>
            <w:tcBorders>
              <w:top w:val="single" w:sz="4" w:space="0" w:color="auto"/>
              <w:left w:val="single" w:sz="12" w:space="0" w:color="auto"/>
              <w:bottom w:val="nil"/>
              <w:right w:val="single" w:sz="4" w:space="0" w:color="auto"/>
            </w:tcBorders>
            <w:shd w:val="clear" w:color="auto" w:fill="auto"/>
            <w:noWrap/>
            <w:vAlign w:val="bottom"/>
          </w:tcPr>
          <w:p w14:paraId="0BC4CAC5" w14:textId="77777777" w:rsidR="0003228D" w:rsidRDefault="008C333C">
            <w:pPr>
              <w:pStyle w:val="Tabletext"/>
              <w:keepNext/>
              <w:keepLines/>
              <w:jc w:val="center"/>
              <w:rPr>
                <w:sz w:val="20"/>
              </w:rPr>
            </w:pPr>
            <w:r>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tcPr>
          <w:p w14:paraId="17A3AAC8" w14:textId="77777777" w:rsidR="0003228D" w:rsidRDefault="008C333C">
            <w:pPr>
              <w:pStyle w:val="Tabletext"/>
              <w:keepNext/>
              <w:keepLines/>
              <w:jc w:val="center"/>
              <w:rPr>
                <w:sz w:val="20"/>
              </w:rPr>
            </w:pPr>
            <w:r>
              <w:rPr>
                <w:sz w:val="20"/>
              </w:rPr>
              <w:t>23.2</w:t>
            </w:r>
          </w:p>
        </w:tc>
        <w:tc>
          <w:tcPr>
            <w:tcW w:w="709" w:type="dxa"/>
            <w:tcBorders>
              <w:top w:val="single" w:sz="4" w:space="0" w:color="auto"/>
              <w:left w:val="single" w:sz="12" w:space="0" w:color="auto"/>
              <w:bottom w:val="nil"/>
              <w:right w:val="single" w:sz="4" w:space="0" w:color="auto"/>
            </w:tcBorders>
            <w:shd w:val="pct5" w:color="auto" w:fill="auto"/>
            <w:noWrap/>
            <w:vAlign w:val="bottom"/>
          </w:tcPr>
          <w:p w14:paraId="7CDB6B82" w14:textId="77777777" w:rsidR="0003228D" w:rsidRDefault="008C333C">
            <w:pPr>
              <w:pStyle w:val="Tabletext"/>
              <w:keepNext/>
              <w:keepLines/>
              <w:jc w:val="center"/>
              <w:rPr>
                <w:sz w:val="20"/>
              </w:rPr>
            </w:pPr>
            <w:r>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tcPr>
          <w:p w14:paraId="08B8448E" w14:textId="77777777" w:rsidR="0003228D" w:rsidRDefault="008C333C">
            <w:pPr>
              <w:pStyle w:val="Tabletext"/>
              <w:keepNext/>
              <w:keepLines/>
              <w:jc w:val="center"/>
              <w:rPr>
                <w:sz w:val="20"/>
              </w:rPr>
            </w:pPr>
            <w:r>
              <w:rPr>
                <w:sz w:val="20"/>
              </w:rPr>
              <w:t>2.3</w:t>
            </w:r>
          </w:p>
        </w:tc>
        <w:tc>
          <w:tcPr>
            <w:tcW w:w="850" w:type="dxa"/>
            <w:tcBorders>
              <w:top w:val="single" w:sz="4" w:space="0" w:color="auto"/>
              <w:left w:val="single" w:sz="12" w:space="0" w:color="auto"/>
              <w:bottom w:val="nil"/>
              <w:right w:val="single" w:sz="4" w:space="0" w:color="auto"/>
            </w:tcBorders>
            <w:shd w:val="clear" w:color="auto" w:fill="auto"/>
            <w:noWrap/>
            <w:vAlign w:val="bottom"/>
          </w:tcPr>
          <w:p w14:paraId="202AA579" w14:textId="77777777" w:rsidR="0003228D" w:rsidRDefault="008C333C">
            <w:pPr>
              <w:pStyle w:val="Tabletext"/>
              <w:keepNext/>
              <w:keepLines/>
              <w:jc w:val="center"/>
              <w:rPr>
                <w:sz w:val="20"/>
              </w:rPr>
            </w:pPr>
            <w:r>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tcPr>
          <w:p w14:paraId="1F1ADB0A" w14:textId="77777777" w:rsidR="0003228D" w:rsidRDefault="008C333C">
            <w:pPr>
              <w:pStyle w:val="Tabletext"/>
              <w:keepNext/>
              <w:keepLines/>
              <w:jc w:val="center"/>
              <w:rPr>
                <w:sz w:val="20"/>
              </w:rPr>
            </w:pPr>
            <w:r>
              <w:rPr>
                <w:sz w:val="20"/>
              </w:rPr>
              <w:t>0.2</w:t>
            </w:r>
          </w:p>
        </w:tc>
      </w:tr>
      <w:tr w:rsidR="0003228D" w14:paraId="43DDE8A4"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33CF0CF6" w14:textId="77777777" w:rsidR="0003228D" w:rsidRDefault="008C333C">
            <w:pPr>
              <w:pStyle w:val="Tabletext"/>
              <w:keepNext/>
              <w:keepLines/>
              <w:rPr>
                <w:sz w:val="20"/>
              </w:rPr>
            </w:pPr>
            <w:r>
              <w:rPr>
                <w:sz w:val="20"/>
              </w:rPr>
              <w:t>32 APSK</w:t>
            </w:r>
          </w:p>
        </w:tc>
        <w:tc>
          <w:tcPr>
            <w:tcW w:w="1275" w:type="dxa"/>
            <w:tcBorders>
              <w:top w:val="nil"/>
              <w:left w:val="single" w:sz="12" w:space="0" w:color="auto"/>
              <w:bottom w:val="nil"/>
              <w:right w:val="single" w:sz="4" w:space="0" w:color="auto"/>
            </w:tcBorders>
            <w:shd w:val="pct5" w:color="auto" w:fill="auto"/>
            <w:noWrap/>
            <w:vAlign w:val="center"/>
          </w:tcPr>
          <w:p w14:paraId="2930FB88" w14:textId="77777777" w:rsidR="0003228D" w:rsidRDefault="008C333C">
            <w:pPr>
              <w:pStyle w:val="Tabletext"/>
              <w:keepNext/>
              <w:keepLines/>
              <w:jc w:val="center"/>
              <w:rPr>
                <w:sz w:val="20"/>
              </w:rPr>
            </w:pPr>
            <w:r>
              <w:rPr>
                <w:sz w:val="20"/>
              </w:rPr>
              <w:t>3.2</w:t>
            </w:r>
          </w:p>
        </w:tc>
        <w:tc>
          <w:tcPr>
            <w:tcW w:w="1134" w:type="dxa"/>
            <w:tcBorders>
              <w:top w:val="nil"/>
              <w:left w:val="single" w:sz="4" w:space="0" w:color="auto"/>
              <w:bottom w:val="nil"/>
              <w:right w:val="single" w:sz="12" w:space="0" w:color="auto"/>
            </w:tcBorders>
            <w:shd w:val="pct5" w:color="auto" w:fill="auto"/>
            <w:noWrap/>
            <w:vAlign w:val="bottom"/>
          </w:tcPr>
          <w:p w14:paraId="572E52CB" w14:textId="77777777" w:rsidR="0003228D" w:rsidRDefault="008C333C">
            <w:pPr>
              <w:pStyle w:val="Tabletext"/>
              <w:keepNext/>
              <w:keepLines/>
              <w:jc w:val="center"/>
              <w:rPr>
                <w:sz w:val="20"/>
              </w:rPr>
            </w:pPr>
            <w:r>
              <w:rPr>
                <w:sz w:val="20"/>
              </w:rPr>
              <w:t>290</w:t>
            </w:r>
          </w:p>
        </w:tc>
        <w:tc>
          <w:tcPr>
            <w:tcW w:w="709" w:type="dxa"/>
            <w:tcBorders>
              <w:top w:val="nil"/>
              <w:left w:val="single" w:sz="12" w:space="0" w:color="auto"/>
              <w:bottom w:val="nil"/>
              <w:right w:val="single" w:sz="4" w:space="0" w:color="auto"/>
            </w:tcBorders>
            <w:shd w:val="clear" w:color="auto" w:fill="auto"/>
            <w:noWrap/>
            <w:vAlign w:val="bottom"/>
          </w:tcPr>
          <w:p w14:paraId="272B0D0A" w14:textId="77777777" w:rsidR="0003228D" w:rsidRDefault="008C333C">
            <w:pPr>
              <w:pStyle w:val="Tabletext"/>
              <w:keepNext/>
              <w:keepLines/>
              <w:jc w:val="center"/>
              <w:rPr>
                <w:sz w:val="20"/>
              </w:rPr>
            </w:pPr>
            <w:r>
              <w:rPr>
                <w:sz w:val="20"/>
              </w:rPr>
              <w:t>4.6</w:t>
            </w:r>
          </w:p>
        </w:tc>
        <w:tc>
          <w:tcPr>
            <w:tcW w:w="1134" w:type="dxa"/>
            <w:tcBorders>
              <w:top w:val="nil"/>
              <w:left w:val="single" w:sz="4" w:space="0" w:color="auto"/>
              <w:bottom w:val="nil"/>
              <w:right w:val="single" w:sz="12" w:space="0" w:color="auto"/>
            </w:tcBorders>
            <w:shd w:val="clear" w:color="auto" w:fill="auto"/>
            <w:noWrap/>
            <w:vAlign w:val="bottom"/>
          </w:tcPr>
          <w:p w14:paraId="39A00390" w14:textId="77777777" w:rsidR="0003228D" w:rsidRDefault="008C333C">
            <w:pPr>
              <w:pStyle w:val="Tabletext"/>
              <w:keepNext/>
              <w:keepLines/>
              <w:jc w:val="center"/>
              <w:rPr>
                <w:sz w:val="20"/>
              </w:rPr>
            </w:pPr>
            <w:r>
              <w:rPr>
                <w:sz w:val="20"/>
              </w:rPr>
              <w:t>29</w:t>
            </w:r>
          </w:p>
        </w:tc>
        <w:tc>
          <w:tcPr>
            <w:tcW w:w="709" w:type="dxa"/>
            <w:tcBorders>
              <w:top w:val="nil"/>
              <w:left w:val="single" w:sz="12" w:space="0" w:color="auto"/>
              <w:bottom w:val="nil"/>
              <w:right w:val="single" w:sz="4" w:space="0" w:color="auto"/>
            </w:tcBorders>
            <w:shd w:val="pct5" w:color="auto" w:fill="auto"/>
            <w:noWrap/>
            <w:vAlign w:val="bottom"/>
          </w:tcPr>
          <w:p w14:paraId="4AB5775D" w14:textId="77777777" w:rsidR="0003228D" w:rsidRDefault="008C333C">
            <w:pPr>
              <w:pStyle w:val="Tabletext"/>
              <w:keepNext/>
              <w:keepLines/>
              <w:jc w:val="center"/>
              <w:rPr>
                <w:sz w:val="20"/>
              </w:rPr>
            </w:pPr>
            <w:r>
              <w:rPr>
                <w:sz w:val="20"/>
              </w:rPr>
              <w:t>5.5</w:t>
            </w:r>
          </w:p>
        </w:tc>
        <w:tc>
          <w:tcPr>
            <w:tcW w:w="1134" w:type="dxa"/>
            <w:tcBorders>
              <w:top w:val="nil"/>
              <w:left w:val="single" w:sz="4" w:space="0" w:color="auto"/>
              <w:bottom w:val="nil"/>
              <w:right w:val="single" w:sz="12" w:space="0" w:color="auto"/>
            </w:tcBorders>
            <w:shd w:val="pct5" w:color="auto" w:fill="auto"/>
            <w:noWrap/>
            <w:vAlign w:val="bottom"/>
          </w:tcPr>
          <w:p w14:paraId="2EB112A3" w14:textId="77777777" w:rsidR="0003228D" w:rsidRDefault="008C333C">
            <w:pPr>
              <w:pStyle w:val="Tabletext"/>
              <w:keepNext/>
              <w:keepLines/>
              <w:jc w:val="center"/>
              <w:rPr>
                <w:sz w:val="20"/>
              </w:rPr>
            </w:pPr>
            <w:r>
              <w:rPr>
                <w:sz w:val="20"/>
              </w:rPr>
              <w:t>2.9</w:t>
            </w:r>
          </w:p>
        </w:tc>
        <w:tc>
          <w:tcPr>
            <w:tcW w:w="850" w:type="dxa"/>
            <w:tcBorders>
              <w:top w:val="nil"/>
              <w:left w:val="single" w:sz="12" w:space="0" w:color="auto"/>
              <w:bottom w:val="nil"/>
              <w:right w:val="single" w:sz="4" w:space="0" w:color="auto"/>
            </w:tcBorders>
            <w:shd w:val="clear" w:color="auto" w:fill="auto"/>
            <w:noWrap/>
            <w:vAlign w:val="bottom"/>
          </w:tcPr>
          <w:p w14:paraId="5A24C79D" w14:textId="77777777" w:rsidR="0003228D" w:rsidRDefault="008C333C">
            <w:pPr>
              <w:pStyle w:val="Tabletext"/>
              <w:keepNext/>
              <w:keepLines/>
              <w:jc w:val="center"/>
              <w:rPr>
                <w:sz w:val="20"/>
              </w:rPr>
            </w:pPr>
            <w:r>
              <w:rPr>
                <w:sz w:val="20"/>
              </w:rPr>
              <w:t>6.1</w:t>
            </w:r>
          </w:p>
        </w:tc>
        <w:tc>
          <w:tcPr>
            <w:tcW w:w="1020" w:type="dxa"/>
            <w:tcBorders>
              <w:top w:val="nil"/>
              <w:left w:val="single" w:sz="4" w:space="0" w:color="auto"/>
              <w:bottom w:val="nil"/>
              <w:right w:val="single" w:sz="12" w:space="0" w:color="auto"/>
            </w:tcBorders>
            <w:shd w:val="clear" w:color="auto" w:fill="auto"/>
            <w:noWrap/>
            <w:vAlign w:val="bottom"/>
          </w:tcPr>
          <w:p w14:paraId="500AA80D" w14:textId="77777777" w:rsidR="0003228D" w:rsidRDefault="008C333C">
            <w:pPr>
              <w:pStyle w:val="Tabletext"/>
              <w:keepNext/>
              <w:keepLines/>
              <w:jc w:val="center"/>
              <w:rPr>
                <w:sz w:val="20"/>
              </w:rPr>
            </w:pPr>
            <w:r>
              <w:rPr>
                <w:sz w:val="20"/>
              </w:rPr>
              <w:t>0.3</w:t>
            </w:r>
          </w:p>
        </w:tc>
      </w:tr>
      <w:tr w:rsidR="0003228D" w14:paraId="75F1A7BF"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3332C753" w14:textId="77777777" w:rsidR="0003228D" w:rsidRDefault="008C333C">
            <w:pPr>
              <w:pStyle w:val="Tabletext"/>
              <w:keepNext/>
              <w:keepLines/>
              <w:rPr>
                <w:sz w:val="20"/>
              </w:rPr>
            </w:pPr>
            <w:r>
              <w:rPr>
                <w:sz w:val="20"/>
              </w:rPr>
              <w:t>16 QAM</w:t>
            </w:r>
          </w:p>
        </w:tc>
        <w:tc>
          <w:tcPr>
            <w:tcW w:w="1275" w:type="dxa"/>
            <w:tcBorders>
              <w:top w:val="nil"/>
              <w:left w:val="single" w:sz="12" w:space="0" w:color="auto"/>
              <w:bottom w:val="nil"/>
              <w:right w:val="single" w:sz="4" w:space="0" w:color="auto"/>
            </w:tcBorders>
            <w:shd w:val="pct5" w:color="auto" w:fill="auto"/>
            <w:noWrap/>
            <w:vAlign w:val="center"/>
          </w:tcPr>
          <w:p w14:paraId="3E159CA2" w14:textId="77777777" w:rsidR="0003228D" w:rsidRDefault="008C333C">
            <w:pPr>
              <w:pStyle w:val="Tabletext"/>
              <w:keepNext/>
              <w:keepLines/>
              <w:jc w:val="center"/>
              <w:rPr>
                <w:sz w:val="20"/>
              </w:rPr>
            </w:pPr>
            <w:r>
              <w:rPr>
                <w:sz w:val="20"/>
              </w:rPr>
              <w:t>3.1</w:t>
            </w:r>
          </w:p>
        </w:tc>
        <w:tc>
          <w:tcPr>
            <w:tcW w:w="1134" w:type="dxa"/>
            <w:tcBorders>
              <w:top w:val="nil"/>
              <w:left w:val="single" w:sz="4" w:space="0" w:color="auto"/>
              <w:bottom w:val="nil"/>
              <w:right w:val="single" w:sz="12" w:space="0" w:color="auto"/>
            </w:tcBorders>
            <w:shd w:val="pct5" w:color="auto" w:fill="auto"/>
            <w:noWrap/>
            <w:vAlign w:val="bottom"/>
          </w:tcPr>
          <w:p w14:paraId="5E26D8C1" w14:textId="77777777" w:rsidR="0003228D" w:rsidRDefault="008C333C">
            <w:pPr>
              <w:pStyle w:val="Tabletext"/>
              <w:keepNext/>
              <w:keepLines/>
              <w:jc w:val="center"/>
              <w:rPr>
                <w:sz w:val="20"/>
              </w:rPr>
            </w:pPr>
            <w:r>
              <w:rPr>
                <w:sz w:val="20"/>
              </w:rPr>
              <w:t>232</w:t>
            </w:r>
          </w:p>
        </w:tc>
        <w:tc>
          <w:tcPr>
            <w:tcW w:w="709" w:type="dxa"/>
            <w:tcBorders>
              <w:top w:val="nil"/>
              <w:left w:val="single" w:sz="12" w:space="0" w:color="auto"/>
              <w:bottom w:val="nil"/>
              <w:right w:val="single" w:sz="4" w:space="0" w:color="auto"/>
            </w:tcBorders>
            <w:shd w:val="clear" w:color="auto" w:fill="auto"/>
            <w:noWrap/>
            <w:vAlign w:val="bottom"/>
          </w:tcPr>
          <w:p w14:paraId="13563F27" w14:textId="77777777" w:rsidR="0003228D" w:rsidRDefault="008C333C">
            <w:pPr>
              <w:pStyle w:val="Tabletext"/>
              <w:keepNext/>
              <w:keepLines/>
              <w:jc w:val="center"/>
              <w:rPr>
                <w:sz w:val="20"/>
              </w:rPr>
            </w:pPr>
            <w:r>
              <w:rPr>
                <w:sz w:val="20"/>
              </w:rPr>
              <w:t>4.5</w:t>
            </w:r>
          </w:p>
        </w:tc>
        <w:tc>
          <w:tcPr>
            <w:tcW w:w="1134" w:type="dxa"/>
            <w:tcBorders>
              <w:top w:val="nil"/>
              <w:left w:val="single" w:sz="4" w:space="0" w:color="auto"/>
              <w:bottom w:val="nil"/>
              <w:right w:val="single" w:sz="12" w:space="0" w:color="auto"/>
            </w:tcBorders>
            <w:shd w:val="clear" w:color="auto" w:fill="auto"/>
            <w:noWrap/>
            <w:vAlign w:val="bottom"/>
          </w:tcPr>
          <w:p w14:paraId="6EC1893E" w14:textId="77777777" w:rsidR="0003228D" w:rsidRDefault="008C333C">
            <w:pPr>
              <w:pStyle w:val="Tabletext"/>
              <w:keepNext/>
              <w:keepLines/>
              <w:jc w:val="center"/>
              <w:rPr>
                <w:sz w:val="20"/>
              </w:rPr>
            </w:pPr>
            <w:r>
              <w:rPr>
                <w:sz w:val="20"/>
              </w:rPr>
              <w:t>23.2</w:t>
            </w:r>
          </w:p>
        </w:tc>
        <w:tc>
          <w:tcPr>
            <w:tcW w:w="709" w:type="dxa"/>
            <w:tcBorders>
              <w:top w:val="nil"/>
              <w:left w:val="single" w:sz="12" w:space="0" w:color="auto"/>
              <w:bottom w:val="nil"/>
              <w:right w:val="single" w:sz="4" w:space="0" w:color="auto"/>
            </w:tcBorders>
            <w:shd w:val="pct5" w:color="auto" w:fill="auto"/>
            <w:noWrap/>
            <w:vAlign w:val="bottom"/>
          </w:tcPr>
          <w:p w14:paraId="11BAF3B5" w14:textId="77777777" w:rsidR="0003228D" w:rsidRDefault="008C333C">
            <w:pPr>
              <w:pStyle w:val="Tabletext"/>
              <w:keepNext/>
              <w:keepLines/>
              <w:jc w:val="center"/>
              <w:rPr>
                <w:sz w:val="20"/>
              </w:rPr>
            </w:pPr>
            <w:r>
              <w:rPr>
                <w:sz w:val="20"/>
              </w:rPr>
              <w:t>5.6</w:t>
            </w:r>
          </w:p>
        </w:tc>
        <w:tc>
          <w:tcPr>
            <w:tcW w:w="1134" w:type="dxa"/>
            <w:tcBorders>
              <w:top w:val="nil"/>
              <w:left w:val="single" w:sz="4" w:space="0" w:color="auto"/>
              <w:bottom w:val="nil"/>
              <w:right w:val="single" w:sz="12" w:space="0" w:color="auto"/>
            </w:tcBorders>
            <w:shd w:val="pct5" w:color="auto" w:fill="auto"/>
            <w:noWrap/>
            <w:vAlign w:val="bottom"/>
          </w:tcPr>
          <w:p w14:paraId="4C2414AF" w14:textId="77777777" w:rsidR="0003228D" w:rsidRDefault="008C333C">
            <w:pPr>
              <w:pStyle w:val="Tabletext"/>
              <w:keepNext/>
              <w:keepLines/>
              <w:jc w:val="center"/>
              <w:rPr>
                <w:sz w:val="20"/>
              </w:rPr>
            </w:pPr>
            <w:r>
              <w:rPr>
                <w:sz w:val="20"/>
              </w:rPr>
              <w:t>2.3</w:t>
            </w:r>
          </w:p>
        </w:tc>
        <w:tc>
          <w:tcPr>
            <w:tcW w:w="850" w:type="dxa"/>
            <w:tcBorders>
              <w:top w:val="nil"/>
              <w:left w:val="single" w:sz="12" w:space="0" w:color="auto"/>
              <w:bottom w:val="nil"/>
              <w:right w:val="single" w:sz="4" w:space="0" w:color="auto"/>
            </w:tcBorders>
            <w:shd w:val="clear" w:color="auto" w:fill="auto"/>
            <w:noWrap/>
            <w:vAlign w:val="bottom"/>
          </w:tcPr>
          <w:p w14:paraId="1F3A64AE" w14:textId="77777777" w:rsidR="0003228D" w:rsidRDefault="008C333C">
            <w:pPr>
              <w:pStyle w:val="Tabletext"/>
              <w:keepNext/>
              <w:keepLines/>
              <w:jc w:val="center"/>
              <w:rPr>
                <w:sz w:val="20"/>
              </w:rPr>
            </w:pPr>
            <w:r>
              <w:rPr>
                <w:sz w:val="20"/>
              </w:rPr>
              <w:t>6.3</w:t>
            </w:r>
          </w:p>
        </w:tc>
        <w:tc>
          <w:tcPr>
            <w:tcW w:w="1020" w:type="dxa"/>
            <w:tcBorders>
              <w:top w:val="nil"/>
              <w:left w:val="single" w:sz="4" w:space="0" w:color="auto"/>
              <w:bottom w:val="nil"/>
              <w:right w:val="single" w:sz="12" w:space="0" w:color="auto"/>
            </w:tcBorders>
            <w:shd w:val="clear" w:color="auto" w:fill="auto"/>
            <w:noWrap/>
            <w:vAlign w:val="bottom"/>
          </w:tcPr>
          <w:p w14:paraId="1E35184B" w14:textId="77777777" w:rsidR="0003228D" w:rsidRDefault="008C333C">
            <w:pPr>
              <w:pStyle w:val="Tabletext"/>
              <w:keepNext/>
              <w:keepLines/>
              <w:jc w:val="center"/>
              <w:rPr>
                <w:sz w:val="20"/>
              </w:rPr>
            </w:pPr>
            <w:r>
              <w:rPr>
                <w:sz w:val="20"/>
              </w:rPr>
              <w:t>0.2</w:t>
            </w:r>
          </w:p>
        </w:tc>
      </w:tr>
      <w:tr w:rsidR="0003228D" w14:paraId="28416537"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52BD348F" w14:textId="77777777" w:rsidR="0003228D" w:rsidRDefault="008C333C">
            <w:pPr>
              <w:pStyle w:val="Tabletext"/>
              <w:keepNext/>
              <w:keepLines/>
              <w:rPr>
                <w:sz w:val="20"/>
              </w:rPr>
            </w:pPr>
            <w:r>
              <w:rPr>
                <w:sz w:val="20"/>
              </w:rPr>
              <w:t>BPSK</w:t>
            </w:r>
          </w:p>
        </w:tc>
        <w:tc>
          <w:tcPr>
            <w:tcW w:w="1275" w:type="dxa"/>
            <w:tcBorders>
              <w:top w:val="nil"/>
              <w:left w:val="single" w:sz="12" w:space="0" w:color="auto"/>
              <w:bottom w:val="nil"/>
              <w:right w:val="single" w:sz="4" w:space="0" w:color="auto"/>
            </w:tcBorders>
            <w:shd w:val="pct5" w:color="auto" w:fill="auto"/>
            <w:noWrap/>
            <w:vAlign w:val="center"/>
          </w:tcPr>
          <w:p w14:paraId="3F963AA0" w14:textId="77777777" w:rsidR="0003228D" w:rsidRDefault="008C333C">
            <w:pPr>
              <w:pStyle w:val="Tabletext"/>
              <w:keepNext/>
              <w:keepLines/>
              <w:jc w:val="center"/>
              <w:rPr>
                <w:sz w:val="20"/>
              </w:rPr>
            </w:pPr>
            <w:r>
              <w:rPr>
                <w:sz w:val="20"/>
              </w:rPr>
              <w:t>2.8</w:t>
            </w:r>
          </w:p>
        </w:tc>
        <w:tc>
          <w:tcPr>
            <w:tcW w:w="1134" w:type="dxa"/>
            <w:tcBorders>
              <w:top w:val="nil"/>
              <w:left w:val="single" w:sz="4" w:space="0" w:color="auto"/>
              <w:bottom w:val="nil"/>
              <w:right w:val="single" w:sz="12" w:space="0" w:color="auto"/>
            </w:tcBorders>
            <w:shd w:val="pct5" w:color="auto" w:fill="auto"/>
            <w:noWrap/>
            <w:vAlign w:val="bottom"/>
          </w:tcPr>
          <w:p w14:paraId="0153DC74" w14:textId="77777777" w:rsidR="0003228D" w:rsidRDefault="008C333C">
            <w:pPr>
              <w:pStyle w:val="Tabletext"/>
              <w:keepNext/>
              <w:keepLines/>
              <w:jc w:val="center"/>
              <w:rPr>
                <w:sz w:val="20"/>
              </w:rPr>
            </w:pPr>
            <w:r>
              <w:rPr>
                <w:sz w:val="20"/>
              </w:rPr>
              <w:t>58</w:t>
            </w:r>
          </w:p>
        </w:tc>
        <w:tc>
          <w:tcPr>
            <w:tcW w:w="709" w:type="dxa"/>
            <w:tcBorders>
              <w:top w:val="nil"/>
              <w:left w:val="single" w:sz="12" w:space="0" w:color="auto"/>
              <w:bottom w:val="nil"/>
              <w:right w:val="single" w:sz="4" w:space="0" w:color="auto"/>
            </w:tcBorders>
            <w:shd w:val="clear" w:color="auto" w:fill="auto"/>
            <w:noWrap/>
            <w:vAlign w:val="bottom"/>
          </w:tcPr>
          <w:p w14:paraId="093CF6D5" w14:textId="77777777" w:rsidR="0003228D" w:rsidRDefault="008C333C">
            <w:pPr>
              <w:pStyle w:val="Tabletext"/>
              <w:keepNext/>
              <w:keepLines/>
              <w:jc w:val="center"/>
              <w:rPr>
                <w:sz w:val="20"/>
              </w:rPr>
            </w:pPr>
            <w:r>
              <w:rPr>
                <w:sz w:val="20"/>
              </w:rPr>
              <w:t>4.4</w:t>
            </w:r>
          </w:p>
        </w:tc>
        <w:tc>
          <w:tcPr>
            <w:tcW w:w="1134" w:type="dxa"/>
            <w:tcBorders>
              <w:top w:val="nil"/>
              <w:left w:val="single" w:sz="4" w:space="0" w:color="auto"/>
              <w:bottom w:val="nil"/>
              <w:right w:val="single" w:sz="12" w:space="0" w:color="auto"/>
            </w:tcBorders>
            <w:shd w:val="clear" w:color="auto" w:fill="auto"/>
            <w:noWrap/>
            <w:vAlign w:val="bottom"/>
          </w:tcPr>
          <w:p w14:paraId="02D5EEB3" w14:textId="77777777" w:rsidR="0003228D" w:rsidRDefault="008C333C">
            <w:pPr>
              <w:pStyle w:val="Tabletext"/>
              <w:keepNext/>
              <w:keepLines/>
              <w:jc w:val="center"/>
              <w:rPr>
                <w:sz w:val="20"/>
              </w:rPr>
            </w:pPr>
            <w:r>
              <w:rPr>
                <w:sz w:val="20"/>
              </w:rPr>
              <w:t>5.8</w:t>
            </w:r>
          </w:p>
        </w:tc>
        <w:tc>
          <w:tcPr>
            <w:tcW w:w="709" w:type="dxa"/>
            <w:tcBorders>
              <w:top w:val="nil"/>
              <w:left w:val="single" w:sz="12" w:space="0" w:color="auto"/>
              <w:bottom w:val="nil"/>
              <w:right w:val="single" w:sz="4" w:space="0" w:color="auto"/>
            </w:tcBorders>
            <w:shd w:val="pct5" w:color="auto" w:fill="auto"/>
            <w:noWrap/>
            <w:vAlign w:val="bottom"/>
          </w:tcPr>
          <w:p w14:paraId="6432F32C" w14:textId="77777777" w:rsidR="0003228D" w:rsidRDefault="008C333C">
            <w:pPr>
              <w:pStyle w:val="Tabletext"/>
              <w:keepNext/>
              <w:keepLines/>
              <w:jc w:val="center"/>
              <w:rPr>
                <w:sz w:val="20"/>
              </w:rPr>
            </w:pPr>
            <w:r>
              <w:rPr>
                <w:sz w:val="20"/>
              </w:rPr>
              <w:t>4.9</w:t>
            </w:r>
          </w:p>
        </w:tc>
        <w:tc>
          <w:tcPr>
            <w:tcW w:w="1134" w:type="dxa"/>
            <w:tcBorders>
              <w:top w:val="nil"/>
              <w:left w:val="single" w:sz="4" w:space="0" w:color="auto"/>
              <w:bottom w:val="nil"/>
              <w:right w:val="single" w:sz="12" w:space="0" w:color="auto"/>
            </w:tcBorders>
            <w:shd w:val="pct5" w:color="auto" w:fill="auto"/>
            <w:noWrap/>
            <w:vAlign w:val="bottom"/>
          </w:tcPr>
          <w:p w14:paraId="11A7D2A4" w14:textId="77777777" w:rsidR="0003228D" w:rsidRDefault="008C333C">
            <w:pPr>
              <w:pStyle w:val="Tabletext"/>
              <w:keepNext/>
              <w:keepLines/>
              <w:jc w:val="center"/>
              <w:rPr>
                <w:sz w:val="20"/>
              </w:rPr>
            </w:pPr>
            <w:r>
              <w:rPr>
                <w:sz w:val="20"/>
              </w:rPr>
              <w:t>0.6</w:t>
            </w:r>
          </w:p>
        </w:tc>
        <w:tc>
          <w:tcPr>
            <w:tcW w:w="850" w:type="dxa"/>
            <w:tcBorders>
              <w:top w:val="nil"/>
              <w:left w:val="single" w:sz="12" w:space="0" w:color="auto"/>
              <w:bottom w:val="nil"/>
              <w:right w:val="single" w:sz="4" w:space="0" w:color="auto"/>
            </w:tcBorders>
            <w:shd w:val="clear" w:color="auto" w:fill="auto"/>
            <w:noWrap/>
            <w:vAlign w:val="bottom"/>
          </w:tcPr>
          <w:p w14:paraId="6E48A2BC" w14:textId="77777777" w:rsidR="0003228D" w:rsidRDefault="008C333C">
            <w:pPr>
              <w:pStyle w:val="Tabletext"/>
              <w:keepNext/>
              <w:keepLines/>
              <w:jc w:val="center"/>
              <w:rPr>
                <w:sz w:val="20"/>
              </w:rPr>
            </w:pPr>
            <w:r>
              <w:rPr>
                <w:sz w:val="20"/>
              </w:rPr>
              <w:t>5.2</w:t>
            </w:r>
          </w:p>
        </w:tc>
        <w:tc>
          <w:tcPr>
            <w:tcW w:w="1020" w:type="dxa"/>
            <w:tcBorders>
              <w:top w:val="nil"/>
              <w:left w:val="single" w:sz="4" w:space="0" w:color="auto"/>
              <w:bottom w:val="nil"/>
              <w:right w:val="single" w:sz="12" w:space="0" w:color="auto"/>
            </w:tcBorders>
            <w:shd w:val="clear" w:color="auto" w:fill="auto"/>
            <w:noWrap/>
            <w:vAlign w:val="bottom"/>
          </w:tcPr>
          <w:p w14:paraId="7397F93C" w14:textId="77777777" w:rsidR="0003228D" w:rsidRDefault="008C333C">
            <w:pPr>
              <w:pStyle w:val="Tabletext"/>
              <w:keepNext/>
              <w:keepLines/>
              <w:jc w:val="center"/>
              <w:rPr>
                <w:sz w:val="20"/>
              </w:rPr>
            </w:pPr>
            <w:r>
              <w:rPr>
                <w:sz w:val="20"/>
              </w:rPr>
              <w:t>0.1</w:t>
            </w:r>
          </w:p>
        </w:tc>
      </w:tr>
      <w:tr w:rsidR="0003228D" w14:paraId="5B5B5A44" w14:textId="77777777">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tcPr>
          <w:p w14:paraId="6FD4B08A" w14:textId="77777777" w:rsidR="0003228D" w:rsidRDefault="008C333C">
            <w:pPr>
              <w:pStyle w:val="Tabletext"/>
              <w:keepNext/>
              <w:keepLines/>
              <w:rPr>
                <w:sz w:val="20"/>
              </w:rPr>
            </w:pPr>
            <w:r>
              <w:rPr>
                <w:sz w:val="20"/>
              </w:rPr>
              <w:t>QPSK</w:t>
            </w:r>
          </w:p>
        </w:tc>
        <w:tc>
          <w:tcPr>
            <w:tcW w:w="1275" w:type="dxa"/>
            <w:tcBorders>
              <w:top w:val="nil"/>
              <w:left w:val="single" w:sz="12" w:space="0" w:color="auto"/>
              <w:bottom w:val="single" w:sz="4" w:space="0" w:color="auto"/>
              <w:right w:val="single" w:sz="4" w:space="0" w:color="auto"/>
            </w:tcBorders>
            <w:shd w:val="pct5" w:color="auto" w:fill="auto"/>
            <w:noWrap/>
            <w:vAlign w:val="center"/>
          </w:tcPr>
          <w:p w14:paraId="4D859BDD" w14:textId="77777777" w:rsidR="0003228D" w:rsidRDefault="008C333C">
            <w:pPr>
              <w:pStyle w:val="Tabletext"/>
              <w:keepNext/>
              <w:keepLines/>
              <w:jc w:val="center"/>
              <w:rPr>
                <w:sz w:val="20"/>
              </w:rPr>
            </w:pPr>
            <w:r>
              <w:rPr>
                <w:sz w:val="20"/>
              </w:rPr>
              <w:t>2.0</w:t>
            </w:r>
          </w:p>
        </w:tc>
        <w:tc>
          <w:tcPr>
            <w:tcW w:w="1134" w:type="dxa"/>
            <w:tcBorders>
              <w:top w:val="nil"/>
              <w:left w:val="single" w:sz="4" w:space="0" w:color="auto"/>
              <w:bottom w:val="single" w:sz="4" w:space="0" w:color="auto"/>
              <w:right w:val="single" w:sz="12" w:space="0" w:color="auto"/>
            </w:tcBorders>
            <w:shd w:val="pct5" w:color="auto" w:fill="auto"/>
            <w:noWrap/>
            <w:vAlign w:val="bottom"/>
          </w:tcPr>
          <w:p w14:paraId="19B93F56" w14:textId="77777777" w:rsidR="0003228D" w:rsidRDefault="008C333C">
            <w:pPr>
              <w:pStyle w:val="Tabletext"/>
              <w:keepNext/>
              <w:keepLines/>
              <w:jc w:val="center"/>
              <w:rPr>
                <w:sz w:val="20"/>
              </w:rPr>
            </w:pPr>
            <w:r>
              <w:rPr>
                <w:sz w:val="20"/>
              </w:rPr>
              <w:t>116</w:t>
            </w:r>
          </w:p>
        </w:tc>
        <w:tc>
          <w:tcPr>
            <w:tcW w:w="709" w:type="dxa"/>
            <w:tcBorders>
              <w:top w:val="nil"/>
              <w:left w:val="single" w:sz="12" w:space="0" w:color="auto"/>
              <w:bottom w:val="single" w:sz="4" w:space="0" w:color="auto"/>
              <w:right w:val="single" w:sz="4" w:space="0" w:color="auto"/>
            </w:tcBorders>
            <w:shd w:val="clear" w:color="auto" w:fill="auto"/>
            <w:noWrap/>
            <w:vAlign w:val="bottom"/>
          </w:tcPr>
          <w:p w14:paraId="72BF75BE" w14:textId="77777777" w:rsidR="0003228D" w:rsidRDefault="008C333C">
            <w:pPr>
              <w:pStyle w:val="Tabletext"/>
              <w:keepNext/>
              <w:keepLines/>
              <w:jc w:val="center"/>
              <w:rPr>
                <w:sz w:val="20"/>
              </w:rPr>
            </w:pPr>
            <w:r>
              <w:rPr>
                <w:sz w:val="20"/>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tcPr>
          <w:p w14:paraId="3615005F" w14:textId="77777777" w:rsidR="0003228D" w:rsidRDefault="008C333C">
            <w:pPr>
              <w:pStyle w:val="Tabletext"/>
              <w:keepNext/>
              <w:keepLines/>
              <w:jc w:val="center"/>
              <w:rPr>
                <w:sz w:val="20"/>
              </w:rPr>
            </w:pPr>
            <w:r>
              <w:rPr>
                <w:sz w:val="20"/>
              </w:rPr>
              <w:t>11.6</w:t>
            </w:r>
          </w:p>
        </w:tc>
        <w:tc>
          <w:tcPr>
            <w:tcW w:w="709" w:type="dxa"/>
            <w:tcBorders>
              <w:top w:val="nil"/>
              <w:left w:val="single" w:sz="12" w:space="0" w:color="auto"/>
              <w:bottom w:val="single" w:sz="4" w:space="0" w:color="auto"/>
              <w:right w:val="single" w:sz="4" w:space="0" w:color="auto"/>
            </w:tcBorders>
            <w:shd w:val="pct5" w:color="auto" w:fill="auto"/>
            <w:noWrap/>
            <w:vAlign w:val="bottom"/>
          </w:tcPr>
          <w:p w14:paraId="5EBC0A36" w14:textId="77777777" w:rsidR="0003228D" w:rsidRDefault="008C333C">
            <w:pPr>
              <w:pStyle w:val="Tabletext"/>
              <w:keepNext/>
              <w:keepLines/>
              <w:jc w:val="center"/>
              <w:rPr>
                <w:sz w:val="20"/>
              </w:rPr>
            </w:pPr>
            <w:r>
              <w:rPr>
                <w:sz w:val="20"/>
              </w:rPr>
              <w:t>4.3</w:t>
            </w:r>
          </w:p>
        </w:tc>
        <w:tc>
          <w:tcPr>
            <w:tcW w:w="1134" w:type="dxa"/>
            <w:tcBorders>
              <w:top w:val="nil"/>
              <w:left w:val="single" w:sz="4" w:space="0" w:color="auto"/>
              <w:bottom w:val="single" w:sz="4" w:space="0" w:color="auto"/>
              <w:right w:val="single" w:sz="12" w:space="0" w:color="auto"/>
            </w:tcBorders>
            <w:shd w:val="pct5" w:color="auto" w:fill="auto"/>
            <w:noWrap/>
            <w:vAlign w:val="bottom"/>
          </w:tcPr>
          <w:p w14:paraId="6EE0A151" w14:textId="77777777" w:rsidR="0003228D" w:rsidRDefault="008C333C">
            <w:pPr>
              <w:pStyle w:val="Tabletext"/>
              <w:keepNext/>
              <w:keepLines/>
              <w:jc w:val="center"/>
              <w:rPr>
                <w:sz w:val="20"/>
              </w:rPr>
            </w:pPr>
            <w:r>
              <w:rPr>
                <w:sz w:val="20"/>
              </w:rPr>
              <w:t>1.2</w:t>
            </w:r>
          </w:p>
        </w:tc>
        <w:tc>
          <w:tcPr>
            <w:tcW w:w="850" w:type="dxa"/>
            <w:tcBorders>
              <w:top w:val="nil"/>
              <w:left w:val="single" w:sz="12" w:space="0" w:color="auto"/>
              <w:bottom w:val="single" w:sz="4" w:space="0" w:color="auto"/>
              <w:right w:val="single" w:sz="4" w:space="0" w:color="auto"/>
            </w:tcBorders>
            <w:shd w:val="clear" w:color="auto" w:fill="auto"/>
            <w:noWrap/>
            <w:vAlign w:val="bottom"/>
          </w:tcPr>
          <w:p w14:paraId="3A998940" w14:textId="77777777" w:rsidR="0003228D" w:rsidRDefault="008C333C">
            <w:pPr>
              <w:pStyle w:val="Tabletext"/>
              <w:keepNext/>
              <w:keepLines/>
              <w:jc w:val="center"/>
              <w:rPr>
                <w:sz w:val="20"/>
              </w:rPr>
            </w:pPr>
            <w:r>
              <w:rPr>
                <w:sz w:val="20"/>
              </w:rPr>
              <w:t>4.7</w:t>
            </w:r>
          </w:p>
        </w:tc>
        <w:tc>
          <w:tcPr>
            <w:tcW w:w="1020" w:type="dxa"/>
            <w:tcBorders>
              <w:top w:val="nil"/>
              <w:left w:val="single" w:sz="4" w:space="0" w:color="auto"/>
              <w:bottom w:val="single" w:sz="4" w:space="0" w:color="auto"/>
              <w:right w:val="single" w:sz="12" w:space="0" w:color="auto"/>
            </w:tcBorders>
            <w:shd w:val="clear" w:color="auto" w:fill="auto"/>
            <w:noWrap/>
            <w:vAlign w:val="bottom"/>
          </w:tcPr>
          <w:p w14:paraId="2F333A96" w14:textId="77777777" w:rsidR="0003228D" w:rsidRDefault="008C333C">
            <w:pPr>
              <w:pStyle w:val="Tabletext"/>
              <w:keepNext/>
              <w:keepLines/>
              <w:jc w:val="center"/>
              <w:rPr>
                <w:sz w:val="20"/>
              </w:rPr>
            </w:pPr>
            <w:r>
              <w:rPr>
                <w:sz w:val="20"/>
              </w:rPr>
              <w:t>0.1</w:t>
            </w:r>
          </w:p>
        </w:tc>
      </w:tr>
      <w:tr w:rsidR="0003228D" w14:paraId="756FF8B5" w14:textId="77777777">
        <w:trPr>
          <w:trHeight w:val="336"/>
          <w:jc w:val="center"/>
        </w:trPr>
        <w:tc>
          <w:tcPr>
            <w:tcW w:w="1843" w:type="dxa"/>
            <w:tcBorders>
              <w:top w:val="nil"/>
              <w:left w:val="single" w:sz="4" w:space="0" w:color="auto"/>
              <w:bottom w:val="nil"/>
              <w:right w:val="single" w:sz="12" w:space="0" w:color="auto"/>
            </w:tcBorders>
            <w:shd w:val="clear" w:color="auto" w:fill="auto"/>
            <w:vAlign w:val="bottom"/>
          </w:tcPr>
          <w:p w14:paraId="5AA2D15F" w14:textId="77777777" w:rsidR="0003228D" w:rsidRDefault="008C333C">
            <w:pPr>
              <w:pStyle w:val="Tabletext"/>
              <w:keepNext/>
              <w:keepLines/>
              <w:rPr>
                <w:b/>
                <w:bCs/>
                <w:sz w:val="20"/>
              </w:rPr>
            </w:pPr>
            <w:r>
              <w:rPr>
                <w:b/>
                <w:bCs/>
                <w:sz w:val="20"/>
              </w:rPr>
              <w:t>30.84 MHz</w:t>
            </w:r>
          </w:p>
        </w:tc>
        <w:tc>
          <w:tcPr>
            <w:tcW w:w="1275" w:type="dxa"/>
            <w:tcBorders>
              <w:top w:val="nil"/>
              <w:left w:val="single" w:sz="12" w:space="0" w:color="auto"/>
              <w:bottom w:val="single" w:sz="4" w:space="0" w:color="auto"/>
              <w:right w:val="nil"/>
            </w:tcBorders>
            <w:shd w:val="pct5" w:color="auto" w:fill="auto"/>
            <w:noWrap/>
            <w:vAlign w:val="center"/>
          </w:tcPr>
          <w:p w14:paraId="33470E37" w14:textId="77777777" w:rsidR="0003228D" w:rsidRDefault="0003228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47F9329D" w14:textId="77777777" w:rsidR="0003228D" w:rsidRDefault="0003228D">
            <w:pPr>
              <w:pStyle w:val="Tabletext"/>
              <w:keepNext/>
              <w:keepLines/>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3E179AAF" w14:textId="77777777" w:rsidR="0003228D" w:rsidRDefault="0003228D">
            <w:pPr>
              <w:pStyle w:val="Tabletext"/>
              <w:keepNext/>
              <w:keepLines/>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2A9609C3" w14:textId="77777777" w:rsidR="0003228D" w:rsidRDefault="0003228D">
            <w:pPr>
              <w:pStyle w:val="Tabletext"/>
              <w:keepNext/>
              <w:keepLines/>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59013DAD" w14:textId="77777777" w:rsidR="0003228D" w:rsidRDefault="0003228D">
            <w:pPr>
              <w:pStyle w:val="Tabletext"/>
              <w:keepNext/>
              <w:keepLines/>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1FA80CC3" w14:textId="77777777" w:rsidR="0003228D" w:rsidRDefault="0003228D">
            <w:pPr>
              <w:pStyle w:val="Tabletext"/>
              <w:keepNext/>
              <w:keepLines/>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0CFE526F" w14:textId="77777777" w:rsidR="0003228D" w:rsidRDefault="0003228D">
            <w:pPr>
              <w:pStyle w:val="Tabletext"/>
              <w:keepNext/>
              <w:keepLines/>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13AD2BA4" w14:textId="77777777" w:rsidR="0003228D" w:rsidRDefault="0003228D">
            <w:pPr>
              <w:pStyle w:val="Tabletext"/>
              <w:keepNext/>
              <w:keepLines/>
              <w:jc w:val="center"/>
              <w:rPr>
                <w:sz w:val="20"/>
              </w:rPr>
            </w:pPr>
          </w:p>
        </w:tc>
      </w:tr>
      <w:tr w:rsidR="0003228D" w14:paraId="6F133CAF" w14:textId="77777777">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tcPr>
          <w:p w14:paraId="63A5388E" w14:textId="77777777" w:rsidR="0003228D" w:rsidRDefault="008C333C">
            <w:pPr>
              <w:pStyle w:val="Tabletext"/>
              <w:rPr>
                <w:sz w:val="20"/>
              </w:rPr>
            </w:pPr>
            <w:r>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tcPr>
          <w:p w14:paraId="547782B7" w14:textId="77777777" w:rsidR="0003228D" w:rsidRDefault="008C333C">
            <w:pPr>
              <w:pStyle w:val="Tabletext"/>
              <w:jc w:val="center"/>
              <w:rPr>
                <w:sz w:val="20"/>
              </w:rPr>
            </w:pPr>
            <w:r>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tcPr>
          <w:p w14:paraId="07DE8C3D" w14:textId="77777777" w:rsidR="0003228D" w:rsidRDefault="008C333C">
            <w:pPr>
              <w:pStyle w:val="Tabletext"/>
              <w:jc w:val="center"/>
              <w:rPr>
                <w:sz w:val="20"/>
              </w:rPr>
            </w:pPr>
            <w:r>
              <w:rPr>
                <w:sz w:val="20"/>
              </w:rPr>
              <w:t>12 336</w:t>
            </w:r>
          </w:p>
        </w:tc>
        <w:tc>
          <w:tcPr>
            <w:tcW w:w="709" w:type="dxa"/>
            <w:tcBorders>
              <w:top w:val="single" w:sz="4" w:space="0" w:color="auto"/>
              <w:left w:val="single" w:sz="12" w:space="0" w:color="auto"/>
              <w:bottom w:val="nil"/>
              <w:right w:val="single" w:sz="4" w:space="0" w:color="auto"/>
            </w:tcBorders>
            <w:shd w:val="clear" w:color="auto" w:fill="auto"/>
            <w:noWrap/>
            <w:vAlign w:val="bottom"/>
          </w:tcPr>
          <w:p w14:paraId="7FB6A6E5" w14:textId="77777777" w:rsidR="0003228D" w:rsidRDefault="008C333C">
            <w:pPr>
              <w:pStyle w:val="Tabletext"/>
              <w:jc w:val="center"/>
              <w:rPr>
                <w:sz w:val="20"/>
              </w:rPr>
            </w:pPr>
            <w:r>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tcPr>
          <w:p w14:paraId="1D2D9BE0" w14:textId="77777777" w:rsidR="0003228D" w:rsidRDefault="008C333C">
            <w:pPr>
              <w:pStyle w:val="Tabletext"/>
              <w:jc w:val="center"/>
              <w:rPr>
                <w:sz w:val="20"/>
              </w:rPr>
            </w:pPr>
            <w:r>
              <w:rPr>
                <w:sz w:val="20"/>
              </w:rPr>
              <w:t>1 232</w:t>
            </w:r>
          </w:p>
        </w:tc>
        <w:tc>
          <w:tcPr>
            <w:tcW w:w="709" w:type="dxa"/>
            <w:tcBorders>
              <w:top w:val="single" w:sz="4" w:space="0" w:color="auto"/>
              <w:left w:val="single" w:sz="12" w:space="0" w:color="auto"/>
              <w:bottom w:val="nil"/>
              <w:right w:val="single" w:sz="4" w:space="0" w:color="auto"/>
            </w:tcBorders>
            <w:shd w:val="pct5" w:color="auto" w:fill="auto"/>
            <w:noWrap/>
            <w:vAlign w:val="bottom"/>
          </w:tcPr>
          <w:p w14:paraId="79C19D70" w14:textId="77777777" w:rsidR="0003228D" w:rsidRDefault="008C333C">
            <w:pPr>
              <w:pStyle w:val="Tabletext"/>
              <w:jc w:val="center"/>
              <w:rPr>
                <w:sz w:val="20"/>
              </w:rPr>
            </w:pPr>
            <w:r>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tcPr>
          <w:p w14:paraId="13C1D351" w14:textId="77777777" w:rsidR="0003228D" w:rsidRDefault="008C333C">
            <w:pPr>
              <w:pStyle w:val="Tabletext"/>
              <w:jc w:val="center"/>
              <w:rPr>
                <w:sz w:val="20"/>
              </w:rPr>
            </w:pPr>
            <w:r>
              <w:rPr>
                <w:sz w:val="20"/>
              </w:rPr>
              <w:t>123.2</w:t>
            </w:r>
          </w:p>
        </w:tc>
        <w:tc>
          <w:tcPr>
            <w:tcW w:w="850" w:type="dxa"/>
            <w:tcBorders>
              <w:top w:val="single" w:sz="4" w:space="0" w:color="auto"/>
              <w:left w:val="single" w:sz="12" w:space="0" w:color="auto"/>
              <w:bottom w:val="nil"/>
              <w:right w:val="single" w:sz="4" w:space="0" w:color="auto"/>
            </w:tcBorders>
            <w:shd w:val="clear" w:color="auto" w:fill="auto"/>
            <w:noWrap/>
            <w:vAlign w:val="bottom"/>
          </w:tcPr>
          <w:p w14:paraId="0DD48732" w14:textId="77777777" w:rsidR="0003228D" w:rsidRDefault="008C333C">
            <w:pPr>
              <w:pStyle w:val="Tabletext"/>
              <w:jc w:val="center"/>
              <w:rPr>
                <w:sz w:val="20"/>
              </w:rPr>
            </w:pPr>
            <w:r>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tcPr>
          <w:p w14:paraId="2D53488E" w14:textId="77777777" w:rsidR="0003228D" w:rsidRDefault="008C333C">
            <w:pPr>
              <w:pStyle w:val="Tabletext"/>
              <w:jc w:val="center"/>
              <w:rPr>
                <w:sz w:val="20"/>
              </w:rPr>
            </w:pPr>
            <w:r>
              <w:rPr>
                <w:sz w:val="20"/>
              </w:rPr>
              <w:t>12.4</w:t>
            </w:r>
          </w:p>
        </w:tc>
      </w:tr>
      <w:tr w:rsidR="0003228D" w14:paraId="1EE98B18"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500C0241" w14:textId="77777777" w:rsidR="0003228D" w:rsidRDefault="008C333C">
            <w:pPr>
              <w:pStyle w:val="Tabletext"/>
              <w:rPr>
                <w:sz w:val="20"/>
              </w:rPr>
            </w:pPr>
            <w:r>
              <w:rPr>
                <w:sz w:val="20"/>
              </w:rPr>
              <w:t>32 APSK</w:t>
            </w:r>
          </w:p>
        </w:tc>
        <w:tc>
          <w:tcPr>
            <w:tcW w:w="1275" w:type="dxa"/>
            <w:tcBorders>
              <w:top w:val="nil"/>
              <w:left w:val="single" w:sz="12" w:space="0" w:color="auto"/>
              <w:bottom w:val="nil"/>
              <w:right w:val="single" w:sz="4" w:space="0" w:color="auto"/>
            </w:tcBorders>
            <w:shd w:val="pct5" w:color="auto" w:fill="auto"/>
            <w:noWrap/>
            <w:vAlign w:val="center"/>
          </w:tcPr>
          <w:p w14:paraId="77BF5B0A" w14:textId="77777777" w:rsidR="0003228D" w:rsidRDefault="008C333C">
            <w:pPr>
              <w:pStyle w:val="Tabletext"/>
              <w:jc w:val="center"/>
              <w:rPr>
                <w:sz w:val="20"/>
              </w:rPr>
            </w:pPr>
            <w:r>
              <w:rPr>
                <w:sz w:val="20"/>
              </w:rPr>
              <w:t>3.2</w:t>
            </w:r>
          </w:p>
        </w:tc>
        <w:tc>
          <w:tcPr>
            <w:tcW w:w="1134" w:type="dxa"/>
            <w:tcBorders>
              <w:top w:val="nil"/>
              <w:left w:val="single" w:sz="4" w:space="0" w:color="auto"/>
              <w:bottom w:val="nil"/>
              <w:right w:val="single" w:sz="12" w:space="0" w:color="auto"/>
            </w:tcBorders>
            <w:shd w:val="pct5" w:color="auto" w:fill="auto"/>
            <w:noWrap/>
            <w:vAlign w:val="bottom"/>
          </w:tcPr>
          <w:p w14:paraId="03149043" w14:textId="77777777" w:rsidR="0003228D" w:rsidRDefault="008C333C">
            <w:pPr>
              <w:pStyle w:val="Tabletext"/>
              <w:jc w:val="center"/>
              <w:rPr>
                <w:sz w:val="20"/>
              </w:rPr>
            </w:pPr>
            <w:r>
              <w:rPr>
                <w:sz w:val="20"/>
              </w:rPr>
              <w:t>15 420</w:t>
            </w:r>
          </w:p>
        </w:tc>
        <w:tc>
          <w:tcPr>
            <w:tcW w:w="709" w:type="dxa"/>
            <w:tcBorders>
              <w:top w:val="nil"/>
              <w:left w:val="single" w:sz="12" w:space="0" w:color="auto"/>
              <w:bottom w:val="nil"/>
              <w:right w:val="single" w:sz="4" w:space="0" w:color="auto"/>
            </w:tcBorders>
            <w:shd w:val="clear" w:color="auto" w:fill="auto"/>
            <w:noWrap/>
            <w:vAlign w:val="bottom"/>
          </w:tcPr>
          <w:p w14:paraId="46EF171B" w14:textId="77777777" w:rsidR="0003228D" w:rsidRDefault="008C333C">
            <w:pPr>
              <w:pStyle w:val="Tabletext"/>
              <w:jc w:val="center"/>
              <w:rPr>
                <w:sz w:val="20"/>
              </w:rPr>
            </w:pPr>
            <w:r>
              <w:rPr>
                <w:sz w:val="20"/>
              </w:rPr>
              <w:t>4.6</w:t>
            </w:r>
          </w:p>
        </w:tc>
        <w:tc>
          <w:tcPr>
            <w:tcW w:w="1134" w:type="dxa"/>
            <w:tcBorders>
              <w:top w:val="nil"/>
              <w:left w:val="single" w:sz="4" w:space="0" w:color="auto"/>
              <w:bottom w:val="nil"/>
              <w:right w:val="single" w:sz="12" w:space="0" w:color="auto"/>
            </w:tcBorders>
            <w:shd w:val="clear" w:color="auto" w:fill="auto"/>
            <w:noWrap/>
            <w:vAlign w:val="bottom"/>
          </w:tcPr>
          <w:p w14:paraId="5D564C90" w14:textId="77777777" w:rsidR="0003228D" w:rsidRDefault="008C333C">
            <w:pPr>
              <w:pStyle w:val="Tabletext"/>
              <w:jc w:val="center"/>
              <w:rPr>
                <w:sz w:val="20"/>
              </w:rPr>
            </w:pPr>
            <w:r>
              <w:rPr>
                <w:sz w:val="20"/>
              </w:rPr>
              <w:t>1 540</w:t>
            </w:r>
          </w:p>
        </w:tc>
        <w:tc>
          <w:tcPr>
            <w:tcW w:w="709" w:type="dxa"/>
            <w:tcBorders>
              <w:top w:val="nil"/>
              <w:left w:val="single" w:sz="12" w:space="0" w:color="auto"/>
              <w:bottom w:val="nil"/>
              <w:right w:val="single" w:sz="4" w:space="0" w:color="auto"/>
            </w:tcBorders>
            <w:shd w:val="pct5" w:color="auto" w:fill="auto"/>
            <w:noWrap/>
            <w:vAlign w:val="bottom"/>
          </w:tcPr>
          <w:p w14:paraId="52C4146A" w14:textId="77777777" w:rsidR="0003228D" w:rsidRDefault="008C333C">
            <w:pPr>
              <w:pStyle w:val="Tabletext"/>
              <w:jc w:val="center"/>
              <w:rPr>
                <w:sz w:val="20"/>
              </w:rPr>
            </w:pPr>
            <w:r>
              <w:rPr>
                <w:sz w:val="20"/>
              </w:rPr>
              <w:t>5.5</w:t>
            </w:r>
          </w:p>
        </w:tc>
        <w:tc>
          <w:tcPr>
            <w:tcW w:w="1134" w:type="dxa"/>
            <w:tcBorders>
              <w:top w:val="nil"/>
              <w:left w:val="single" w:sz="4" w:space="0" w:color="auto"/>
              <w:bottom w:val="nil"/>
              <w:right w:val="single" w:sz="12" w:space="0" w:color="auto"/>
            </w:tcBorders>
            <w:shd w:val="pct5" w:color="auto" w:fill="auto"/>
            <w:noWrap/>
            <w:vAlign w:val="bottom"/>
          </w:tcPr>
          <w:p w14:paraId="47501A1F" w14:textId="77777777" w:rsidR="0003228D" w:rsidRDefault="008C333C">
            <w:pPr>
              <w:pStyle w:val="Tabletext"/>
              <w:jc w:val="center"/>
              <w:rPr>
                <w:sz w:val="20"/>
              </w:rPr>
            </w:pPr>
            <w:r>
              <w:rPr>
                <w:sz w:val="20"/>
              </w:rPr>
              <w:t>154.0</w:t>
            </w:r>
          </w:p>
        </w:tc>
        <w:tc>
          <w:tcPr>
            <w:tcW w:w="850" w:type="dxa"/>
            <w:tcBorders>
              <w:top w:val="nil"/>
              <w:left w:val="single" w:sz="12" w:space="0" w:color="auto"/>
              <w:bottom w:val="nil"/>
              <w:right w:val="single" w:sz="4" w:space="0" w:color="auto"/>
            </w:tcBorders>
            <w:shd w:val="clear" w:color="auto" w:fill="auto"/>
            <w:noWrap/>
            <w:vAlign w:val="bottom"/>
          </w:tcPr>
          <w:p w14:paraId="6706FB84" w14:textId="77777777" w:rsidR="0003228D" w:rsidRDefault="008C333C">
            <w:pPr>
              <w:pStyle w:val="Tabletext"/>
              <w:jc w:val="center"/>
              <w:rPr>
                <w:sz w:val="20"/>
              </w:rPr>
            </w:pPr>
            <w:r>
              <w:rPr>
                <w:sz w:val="20"/>
              </w:rPr>
              <w:t>6.1</w:t>
            </w:r>
          </w:p>
        </w:tc>
        <w:tc>
          <w:tcPr>
            <w:tcW w:w="1020" w:type="dxa"/>
            <w:tcBorders>
              <w:top w:val="nil"/>
              <w:left w:val="single" w:sz="4" w:space="0" w:color="auto"/>
              <w:bottom w:val="nil"/>
              <w:right w:val="single" w:sz="12" w:space="0" w:color="auto"/>
            </w:tcBorders>
            <w:shd w:val="clear" w:color="auto" w:fill="auto"/>
            <w:noWrap/>
            <w:vAlign w:val="bottom"/>
          </w:tcPr>
          <w:p w14:paraId="11EBD225" w14:textId="77777777" w:rsidR="0003228D" w:rsidRDefault="008C333C">
            <w:pPr>
              <w:pStyle w:val="Tabletext"/>
              <w:jc w:val="center"/>
              <w:rPr>
                <w:sz w:val="20"/>
              </w:rPr>
            </w:pPr>
            <w:r>
              <w:rPr>
                <w:sz w:val="20"/>
              </w:rPr>
              <w:t>15.5</w:t>
            </w:r>
          </w:p>
        </w:tc>
      </w:tr>
      <w:tr w:rsidR="0003228D" w14:paraId="036FC13D"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0089CD4C" w14:textId="77777777" w:rsidR="0003228D" w:rsidRDefault="008C333C">
            <w:pPr>
              <w:pStyle w:val="Tabletext"/>
              <w:rPr>
                <w:sz w:val="20"/>
              </w:rPr>
            </w:pPr>
            <w:r>
              <w:rPr>
                <w:sz w:val="20"/>
              </w:rPr>
              <w:t>16 QAM</w:t>
            </w:r>
          </w:p>
        </w:tc>
        <w:tc>
          <w:tcPr>
            <w:tcW w:w="1275" w:type="dxa"/>
            <w:tcBorders>
              <w:top w:val="nil"/>
              <w:left w:val="single" w:sz="12" w:space="0" w:color="auto"/>
              <w:bottom w:val="nil"/>
              <w:right w:val="single" w:sz="4" w:space="0" w:color="auto"/>
            </w:tcBorders>
            <w:shd w:val="pct5" w:color="auto" w:fill="auto"/>
            <w:noWrap/>
            <w:vAlign w:val="center"/>
          </w:tcPr>
          <w:p w14:paraId="41958B37" w14:textId="77777777" w:rsidR="0003228D" w:rsidRDefault="008C333C">
            <w:pPr>
              <w:pStyle w:val="Tabletext"/>
              <w:jc w:val="center"/>
              <w:rPr>
                <w:sz w:val="20"/>
              </w:rPr>
            </w:pPr>
            <w:r>
              <w:rPr>
                <w:sz w:val="20"/>
              </w:rPr>
              <w:t>3.1</w:t>
            </w:r>
          </w:p>
        </w:tc>
        <w:tc>
          <w:tcPr>
            <w:tcW w:w="1134" w:type="dxa"/>
            <w:tcBorders>
              <w:top w:val="nil"/>
              <w:left w:val="single" w:sz="4" w:space="0" w:color="auto"/>
              <w:bottom w:val="nil"/>
              <w:right w:val="single" w:sz="12" w:space="0" w:color="auto"/>
            </w:tcBorders>
            <w:shd w:val="pct5" w:color="auto" w:fill="auto"/>
            <w:noWrap/>
            <w:vAlign w:val="bottom"/>
          </w:tcPr>
          <w:p w14:paraId="210A9613" w14:textId="77777777" w:rsidR="0003228D" w:rsidRDefault="008C333C">
            <w:pPr>
              <w:pStyle w:val="Tabletext"/>
              <w:jc w:val="center"/>
              <w:rPr>
                <w:sz w:val="20"/>
              </w:rPr>
            </w:pPr>
            <w:r>
              <w:rPr>
                <w:sz w:val="20"/>
              </w:rPr>
              <w:t>12 336</w:t>
            </w:r>
          </w:p>
        </w:tc>
        <w:tc>
          <w:tcPr>
            <w:tcW w:w="709" w:type="dxa"/>
            <w:tcBorders>
              <w:top w:val="nil"/>
              <w:left w:val="single" w:sz="12" w:space="0" w:color="auto"/>
              <w:bottom w:val="nil"/>
              <w:right w:val="single" w:sz="4" w:space="0" w:color="auto"/>
            </w:tcBorders>
            <w:shd w:val="clear" w:color="auto" w:fill="auto"/>
            <w:noWrap/>
            <w:vAlign w:val="bottom"/>
          </w:tcPr>
          <w:p w14:paraId="2E2C14B8" w14:textId="77777777" w:rsidR="0003228D" w:rsidRDefault="008C333C">
            <w:pPr>
              <w:pStyle w:val="Tabletext"/>
              <w:jc w:val="center"/>
              <w:rPr>
                <w:sz w:val="20"/>
              </w:rPr>
            </w:pPr>
            <w:r>
              <w:rPr>
                <w:sz w:val="20"/>
              </w:rPr>
              <w:t>4.5</w:t>
            </w:r>
          </w:p>
        </w:tc>
        <w:tc>
          <w:tcPr>
            <w:tcW w:w="1134" w:type="dxa"/>
            <w:tcBorders>
              <w:top w:val="nil"/>
              <w:left w:val="single" w:sz="4" w:space="0" w:color="auto"/>
              <w:bottom w:val="nil"/>
              <w:right w:val="single" w:sz="12" w:space="0" w:color="auto"/>
            </w:tcBorders>
            <w:shd w:val="clear" w:color="auto" w:fill="auto"/>
            <w:noWrap/>
            <w:vAlign w:val="bottom"/>
          </w:tcPr>
          <w:p w14:paraId="6C23AB10" w14:textId="77777777" w:rsidR="0003228D" w:rsidRDefault="008C333C">
            <w:pPr>
              <w:pStyle w:val="Tabletext"/>
              <w:jc w:val="center"/>
              <w:rPr>
                <w:sz w:val="20"/>
              </w:rPr>
            </w:pPr>
            <w:r>
              <w:rPr>
                <w:sz w:val="20"/>
              </w:rPr>
              <w:t>1 232</w:t>
            </w:r>
          </w:p>
        </w:tc>
        <w:tc>
          <w:tcPr>
            <w:tcW w:w="709" w:type="dxa"/>
            <w:tcBorders>
              <w:top w:val="nil"/>
              <w:left w:val="single" w:sz="12" w:space="0" w:color="auto"/>
              <w:bottom w:val="nil"/>
              <w:right w:val="single" w:sz="4" w:space="0" w:color="auto"/>
            </w:tcBorders>
            <w:shd w:val="pct5" w:color="auto" w:fill="auto"/>
            <w:noWrap/>
            <w:vAlign w:val="bottom"/>
          </w:tcPr>
          <w:p w14:paraId="2F6664F2" w14:textId="77777777" w:rsidR="0003228D" w:rsidRDefault="008C333C">
            <w:pPr>
              <w:pStyle w:val="Tabletext"/>
              <w:jc w:val="center"/>
              <w:rPr>
                <w:sz w:val="20"/>
              </w:rPr>
            </w:pPr>
            <w:r>
              <w:rPr>
                <w:sz w:val="20"/>
              </w:rPr>
              <w:t>5.6</w:t>
            </w:r>
          </w:p>
        </w:tc>
        <w:tc>
          <w:tcPr>
            <w:tcW w:w="1134" w:type="dxa"/>
            <w:tcBorders>
              <w:top w:val="nil"/>
              <w:left w:val="single" w:sz="4" w:space="0" w:color="auto"/>
              <w:bottom w:val="nil"/>
              <w:right w:val="single" w:sz="12" w:space="0" w:color="auto"/>
            </w:tcBorders>
            <w:shd w:val="pct5" w:color="auto" w:fill="auto"/>
            <w:noWrap/>
            <w:vAlign w:val="bottom"/>
          </w:tcPr>
          <w:p w14:paraId="063B738E" w14:textId="77777777" w:rsidR="0003228D" w:rsidRDefault="008C333C">
            <w:pPr>
              <w:pStyle w:val="Tabletext"/>
              <w:jc w:val="center"/>
              <w:rPr>
                <w:sz w:val="20"/>
              </w:rPr>
            </w:pPr>
            <w:r>
              <w:rPr>
                <w:sz w:val="20"/>
              </w:rPr>
              <w:t>123.2</w:t>
            </w:r>
          </w:p>
        </w:tc>
        <w:tc>
          <w:tcPr>
            <w:tcW w:w="850" w:type="dxa"/>
            <w:tcBorders>
              <w:top w:val="nil"/>
              <w:left w:val="single" w:sz="12" w:space="0" w:color="auto"/>
              <w:bottom w:val="nil"/>
              <w:right w:val="single" w:sz="4" w:space="0" w:color="auto"/>
            </w:tcBorders>
            <w:shd w:val="clear" w:color="auto" w:fill="auto"/>
            <w:noWrap/>
            <w:vAlign w:val="bottom"/>
          </w:tcPr>
          <w:p w14:paraId="31CCC7AF" w14:textId="77777777" w:rsidR="0003228D" w:rsidRDefault="008C333C">
            <w:pPr>
              <w:pStyle w:val="Tabletext"/>
              <w:jc w:val="center"/>
              <w:rPr>
                <w:sz w:val="20"/>
              </w:rPr>
            </w:pPr>
            <w:r>
              <w:rPr>
                <w:sz w:val="20"/>
              </w:rPr>
              <w:t>6.3</w:t>
            </w:r>
          </w:p>
        </w:tc>
        <w:tc>
          <w:tcPr>
            <w:tcW w:w="1020" w:type="dxa"/>
            <w:tcBorders>
              <w:top w:val="nil"/>
              <w:left w:val="single" w:sz="4" w:space="0" w:color="auto"/>
              <w:bottom w:val="nil"/>
              <w:right w:val="single" w:sz="12" w:space="0" w:color="auto"/>
            </w:tcBorders>
            <w:shd w:val="clear" w:color="auto" w:fill="auto"/>
            <w:noWrap/>
            <w:vAlign w:val="bottom"/>
          </w:tcPr>
          <w:p w14:paraId="181547CA" w14:textId="77777777" w:rsidR="0003228D" w:rsidRDefault="008C333C">
            <w:pPr>
              <w:pStyle w:val="Tabletext"/>
              <w:jc w:val="center"/>
              <w:rPr>
                <w:sz w:val="20"/>
              </w:rPr>
            </w:pPr>
            <w:r>
              <w:rPr>
                <w:sz w:val="20"/>
              </w:rPr>
              <w:t>12.4</w:t>
            </w:r>
          </w:p>
        </w:tc>
      </w:tr>
      <w:tr w:rsidR="0003228D" w14:paraId="07965818"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7155051E" w14:textId="77777777" w:rsidR="0003228D" w:rsidRDefault="008C333C">
            <w:pPr>
              <w:pStyle w:val="Tabletext"/>
              <w:rPr>
                <w:sz w:val="20"/>
              </w:rPr>
            </w:pPr>
            <w:r>
              <w:rPr>
                <w:sz w:val="20"/>
              </w:rPr>
              <w:t>BPSK</w:t>
            </w:r>
          </w:p>
        </w:tc>
        <w:tc>
          <w:tcPr>
            <w:tcW w:w="1275" w:type="dxa"/>
            <w:tcBorders>
              <w:top w:val="nil"/>
              <w:left w:val="single" w:sz="12" w:space="0" w:color="auto"/>
              <w:bottom w:val="nil"/>
              <w:right w:val="single" w:sz="4" w:space="0" w:color="auto"/>
            </w:tcBorders>
            <w:shd w:val="pct5" w:color="auto" w:fill="auto"/>
            <w:noWrap/>
            <w:vAlign w:val="center"/>
          </w:tcPr>
          <w:p w14:paraId="65B2466F" w14:textId="77777777" w:rsidR="0003228D" w:rsidRDefault="008C333C">
            <w:pPr>
              <w:pStyle w:val="Tabletext"/>
              <w:jc w:val="center"/>
              <w:rPr>
                <w:sz w:val="20"/>
              </w:rPr>
            </w:pPr>
            <w:r>
              <w:rPr>
                <w:sz w:val="20"/>
              </w:rPr>
              <w:t>2.8</w:t>
            </w:r>
          </w:p>
        </w:tc>
        <w:tc>
          <w:tcPr>
            <w:tcW w:w="1134" w:type="dxa"/>
            <w:tcBorders>
              <w:top w:val="nil"/>
              <w:left w:val="single" w:sz="4" w:space="0" w:color="auto"/>
              <w:bottom w:val="nil"/>
              <w:right w:val="single" w:sz="12" w:space="0" w:color="auto"/>
            </w:tcBorders>
            <w:shd w:val="pct5" w:color="auto" w:fill="auto"/>
            <w:noWrap/>
            <w:vAlign w:val="bottom"/>
          </w:tcPr>
          <w:p w14:paraId="0344F7F4" w14:textId="77777777" w:rsidR="0003228D" w:rsidRDefault="008C333C">
            <w:pPr>
              <w:pStyle w:val="Tabletext"/>
              <w:jc w:val="center"/>
              <w:rPr>
                <w:sz w:val="20"/>
              </w:rPr>
            </w:pPr>
            <w:r>
              <w:rPr>
                <w:sz w:val="20"/>
              </w:rPr>
              <w:t>3 084</w:t>
            </w:r>
          </w:p>
        </w:tc>
        <w:tc>
          <w:tcPr>
            <w:tcW w:w="709" w:type="dxa"/>
            <w:tcBorders>
              <w:top w:val="nil"/>
              <w:left w:val="single" w:sz="12" w:space="0" w:color="auto"/>
              <w:bottom w:val="nil"/>
              <w:right w:val="single" w:sz="4" w:space="0" w:color="auto"/>
            </w:tcBorders>
            <w:shd w:val="clear" w:color="auto" w:fill="auto"/>
            <w:noWrap/>
            <w:vAlign w:val="bottom"/>
          </w:tcPr>
          <w:p w14:paraId="07E90723" w14:textId="77777777" w:rsidR="0003228D" w:rsidRDefault="008C333C">
            <w:pPr>
              <w:pStyle w:val="Tabletext"/>
              <w:jc w:val="center"/>
              <w:rPr>
                <w:sz w:val="20"/>
              </w:rPr>
            </w:pPr>
            <w:r>
              <w:rPr>
                <w:sz w:val="20"/>
              </w:rPr>
              <w:t>4.4</w:t>
            </w:r>
          </w:p>
        </w:tc>
        <w:tc>
          <w:tcPr>
            <w:tcW w:w="1134" w:type="dxa"/>
            <w:tcBorders>
              <w:top w:val="nil"/>
              <w:left w:val="single" w:sz="4" w:space="0" w:color="auto"/>
              <w:bottom w:val="nil"/>
              <w:right w:val="single" w:sz="12" w:space="0" w:color="auto"/>
            </w:tcBorders>
            <w:shd w:val="clear" w:color="auto" w:fill="auto"/>
            <w:noWrap/>
            <w:vAlign w:val="bottom"/>
          </w:tcPr>
          <w:p w14:paraId="11C385BD" w14:textId="77777777" w:rsidR="0003228D" w:rsidRDefault="008C333C">
            <w:pPr>
              <w:pStyle w:val="Tabletext"/>
              <w:jc w:val="center"/>
              <w:rPr>
                <w:sz w:val="20"/>
              </w:rPr>
            </w:pPr>
            <w:r>
              <w:rPr>
                <w:sz w:val="20"/>
              </w:rPr>
              <w:t>308</w:t>
            </w:r>
          </w:p>
        </w:tc>
        <w:tc>
          <w:tcPr>
            <w:tcW w:w="709" w:type="dxa"/>
            <w:tcBorders>
              <w:top w:val="nil"/>
              <w:left w:val="single" w:sz="12" w:space="0" w:color="auto"/>
              <w:bottom w:val="nil"/>
              <w:right w:val="single" w:sz="4" w:space="0" w:color="auto"/>
            </w:tcBorders>
            <w:shd w:val="pct5" w:color="auto" w:fill="auto"/>
            <w:noWrap/>
            <w:vAlign w:val="bottom"/>
          </w:tcPr>
          <w:p w14:paraId="14EE5ABA" w14:textId="77777777" w:rsidR="0003228D" w:rsidRDefault="008C333C">
            <w:pPr>
              <w:pStyle w:val="Tabletext"/>
              <w:jc w:val="center"/>
              <w:rPr>
                <w:sz w:val="20"/>
              </w:rPr>
            </w:pPr>
            <w:r>
              <w:rPr>
                <w:sz w:val="20"/>
              </w:rPr>
              <w:t>4.9</w:t>
            </w:r>
          </w:p>
        </w:tc>
        <w:tc>
          <w:tcPr>
            <w:tcW w:w="1134" w:type="dxa"/>
            <w:tcBorders>
              <w:top w:val="nil"/>
              <w:left w:val="single" w:sz="4" w:space="0" w:color="auto"/>
              <w:bottom w:val="nil"/>
              <w:right w:val="single" w:sz="12" w:space="0" w:color="auto"/>
            </w:tcBorders>
            <w:shd w:val="pct5" w:color="auto" w:fill="auto"/>
            <w:noWrap/>
            <w:vAlign w:val="bottom"/>
          </w:tcPr>
          <w:p w14:paraId="171B4935" w14:textId="77777777" w:rsidR="0003228D" w:rsidRDefault="008C333C">
            <w:pPr>
              <w:pStyle w:val="Tabletext"/>
              <w:jc w:val="center"/>
              <w:rPr>
                <w:sz w:val="20"/>
              </w:rPr>
            </w:pPr>
            <w:r>
              <w:rPr>
                <w:sz w:val="20"/>
              </w:rPr>
              <w:t>30.8</w:t>
            </w:r>
          </w:p>
        </w:tc>
        <w:tc>
          <w:tcPr>
            <w:tcW w:w="850" w:type="dxa"/>
            <w:tcBorders>
              <w:top w:val="nil"/>
              <w:left w:val="single" w:sz="12" w:space="0" w:color="auto"/>
              <w:bottom w:val="nil"/>
              <w:right w:val="single" w:sz="4" w:space="0" w:color="auto"/>
            </w:tcBorders>
            <w:shd w:val="clear" w:color="auto" w:fill="auto"/>
            <w:noWrap/>
            <w:vAlign w:val="bottom"/>
          </w:tcPr>
          <w:p w14:paraId="0CD437DB" w14:textId="77777777" w:rsidR="0003228D" w:rsidRDefault="008C333C">
            <w:pPr>
              <w:pStyle w:val="Tabletext"/>
              <w:jc w:val="center"/>
              <w:rPr>
                <w:sz w:val="20"/>
              </w:rPr>
            </w:pPr>
            <w:r>
              <w:rPr>
                <w:sz w:val="20"/>
              </w:rPr>
              <w:t>5.2</w:t>
            </w:r>
          </w:p>
        </w:tc>
        <w:tc>
          <w:tcPr>
            <w:tcW w:w="1020" w:type="dxa"/>
            <w:tcBorders>
              <w:top w:val="nil"/>
              <w:left w:val="single" w:sz="4" w:space="0" w:color="auto"/>
              <w:bottom w:val="nil"/>
              <w:right w:val="single" w:sz="12" w:space="0" w:color="auto"/>
            </w:tcBorders>
            <w:shd w:val="clear" w:color="auto" w:fill="auto"/>
            <w:noWrap/>
            <w:vAlign w:val="bottom"/>
          </w:tcPr>
          <w:p w14:paraId="446F943A" w14:textId="77777777" w:rsidR="0003228D" w:rsidRDefault="008C333C">
            <w:pPr>
              <w:pStyle w:val="Tabletext"/>
              <w:jc w:val="center"/>
              <w:rPr>
                <w:sz w:val="20"/>
              </w:rPr>
            </w:pPr>
            <w:r>
              <w:rPr>
                <w:sz w:val="20"/>
              </w:rPr>
              <w:t>3.1</w:t>
            </w:r>
          </w:p>
        </w:tc>
      </w:tr>
      <w:tr w:rsidR="0003228D" w14:paraId="365C9129" w14:textId="77777777">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tcPr>
          <w:p w14:paraId="2DBE3270" w14:textId="77777777" w:rsidR="0003228D" w:rsidRDefault="008C333C">
            <w:pPr>
              <w:pStyle w:val="Tabletext"/>
              <w:rPr>
                <w:sz w:val="20"/>
              </w:rPr>
            </w:pPr>
            <w:r>
              <w:rPr>
                <w:sz w:val="20"/>
              </w:rPr>
              <w:t>QPSK</w:t>
            </w:r>
          </w:p>
        </w:tc>
        <w:tc>
          <w:tcPr>
            <w:tcW w:w="1275" w:type="dxa"/>
            <w:tcBorders>
              <w:top w:val="nil"/>
              <w:left w:val="single" w:sz="12" w:space="0" w:color="auto"/>
              <w:bottom w:val="single" w:sz="4" w:space="0" w:color="auto"/>
              <w:right w:val="single" w:sz="4" w:space="0" w:color="auto"/>
            </w:tcBorders>
            <w:shd w:val="pct5" w:color="auto" w:fill="auto"/>
            <w:noWrap/>
            <w:vAlign w:val="center"/>
          </w:tcPr>
          <w:p w14:paraId="74A1C27C" w14:textId="77777777" w:rsidR="0003228D" w:rsidRDefault="008C333C">
            <w:pPr>
              <w:pStyle w:val="Tabletext"/>
              <w:jc w:val="center"/>
              <w:rPr>
                <w:sz w:val="20"/>
              </w:rPr>
            </w:pPr>
            <w:r>
              <w:rPr>
                <w:sz w:val="20"/>
              </w:rPr>
              <w:t>2.0</w:t>
            </w:r>
          </w:p>
        </w:tc>
        <w:tc>
          <w:tcPr>
            <w:tcW w:w="1134" w:type="dxa"/>
            <w:tcBorders>
              <w:top w:val="nil"/>
              <w:left w:val="single" w:sz="4" w:space="0" w:color="auto"/>
              <w:bottom w:val="single" w:sz="4" w:space="0" w:color="auto"/>
              <w:right w:val="single" w:sz="12" w:space="0" w:color="auto"/>
            </w:tcBorders>
            <w:shd w:val="pct5" w:color="auto" w:fill="auto"/>
            <w:noWrap/>
            <w:vAlign w:val="bottom"/>
          </w:tcPr>
          <w:p w14:paraId="7CAEFA0B" w14:textId="77777777" w:rsidR="0003228D" w:rsidRDefault="008C333C">
            <w:pPr>
              <w:pStyle w:val="Tabletext"/>
              <w:jc w:val="center"/>
              <w:rPr>
                <w:sz w:val="20"/>
              </w:rPr>
            </w:pPr>
            <w:r>
              <w:rPr>
                <w:sz w:val="20"/>
              </w:rPr>
              <w:t>6 168</w:t>
            </w:r>
          </w:p>
        </w:tc>
        <w:tc>
          <w:tcPr>
            <w:tcW w:w="709" w:type="dxa"/>
            <w:tcBorders>
              <w:top w:val="nil"/>
              <w:left w:val="single" w:sz="12" w:space="0" w:color="auto"/>
              <w:bottom w:val="single" w:sz="4" w:space="0" w:color="auto"/>
              <w:right w:val="single" w:sz="4" w:space="0" w:color="auto"/>
            </w:tcBorders>
            <w:shd w:val="clear" w:color="auto" w:fill="auto"/>
            <w:noWrap/>
            <w:vAlign w:val="bottom"/>
          </w:tcPr>
          <w:p w14:paraId="5FBB6085" w14:textId="77777777" w:rsidR="0003228D" w:rsidRDefault="008C333C">
            <w:pPr>
              <w:pStyle w:val="Tabletext"/>
              <w:jc w:val="center"/>
              <w:rPr>
                <w:sz w:val="20"/>
              </w:rPr>
            </w:pPr>
            <w:r>
              <w:rPr>
                <w:sz w:val="20"/>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tcPr>
          <w:p w14:paraId="3272B724" w14:textId="77777777" w:rsidR="0003228D" w:rsidRDefault="008C333C">
            <w:pPr>
              <w:pStyle w:val="Tabletext"/>
              <w:jc w:val="center"/>
              <w:rPr>
                <w:sz w:val="20"/>
              </w:rPr>
            </w:pPr>
            <w:r>
              <w:rPr>
                <w:sz w:val="20"/>
              </w:rPr>
              <w:t>616</w:t>
            </w:r>
          </w:p>
        </w:tc>
        <w:tc>
          <w:tcPr>
            <w:tcW w:w="709" w:type="dxa"/>
            <w:tcBorders>
              <w:top w:val="nil"/>
              <w:left w:val="single" w:sz="12" w:space="0" w:color="auto"/>
              <w:bottom w:val="single" w:sz="4" w:space="0" w:color="auto"/>
              <w:right w:val="single" w:sz="4" w:space="0" w:color="auto"/>
            </w:tcBorders>
            <w:shd w:val="pct5" w:color="auto" w:fill="auto"/>
            <w:noWrap/>
            <w:vAlign w:val="bottom"/>
          </w:tcPr>
          <w:p w14:paraId="75E8BE56" w14:textId="77777777" w:rsidR="0003228D" w:rsidRDefault="008C333C">
            <w:pPr>
              <w:pStyle w:val="Tabletext"/>
              <w:jc w:val="center"/>
              <w:rPr>
                <w:sz w:val="20"/>
              </w:rPr>
            </w:pPr>
            <w:r>
              <w:rPr>
                <w:sz w:val="20"/>
              </w:rPr>
              <w:t>4.3</w:t>
            </w:r>
          </w:p>
        </w:tc>
        <w:tc>
          <w:tcPr>
            <w:tcW w:w="1134" w:type="dxa"/>
            <w:tcBorders>
              <w:top w:val="nil"/>
              <w:left w:val="single" w:sz="4" w:space="0" w:color="auto"/>
              <w:bottom w:val="single" w:sz="4" w:space="0" w:color="auto"/>
              <w:right w:val="single" w:sz="12" w:space="0" w:color="auto"/>
            </w:tcBorders>
            <w:shd w:val="pct5" w:color="auto" w:fill="auto"/>
            <w:noWrap/>
            <w:vAlign w:val="bottom"/>
          </w:tcPr>
          <w:p w14:paraId="7CDAD669" w14:textId="77777777" w:rsidR="0003228D" w:rsidRDefault="008C333C">
            <w:pPr>
              <w:pStyle w:val="Tabletext"/>
              <w:jc w:val="center"/>
              <w:rPr>
                <w:sz w:val="20"/>
              </w:rPr>
            </w:pPr>
            <w:r>
              <w:rPr>
                <w:sz w:val="20"/>
              </w:rPr>
              <w:t>61.6</w:t>
            </w:r>
          </w:p>
        </w:tc>
        <w:tc>
          <w:tcPr>
            <w:tcW w:w="850" w:type="dxa"/>
            <w:tcBorders>
              <w:top w:val="nil"/>
              <w:left w:val="single" w:sz="12" w:space="0" w:color="auto"/>
              <w:bottom w:val="single" w:sz="4" w:space="0" w:color="auto"/>
              <w:right w:val="single" w:sz="4" w:space="0" w:color="auto"/>
            </w:tcBorders>
            <w:shd w:val="clear" w:color="auto" w:fill="auto"/>
            <w:noWrap/>
            <w:vAlign w:val="bottom"/>
          </w:tcPr>
          <w:p w14:paraId="72606D02" w14:textId="77777777" w:rsidR="0003228D" w:rsidRDefault="008C333C">
            <w:pPr>
              <w:pStyle w:val="Tabletext"/>
              <w:jc w:val="center"/>
              <w:rPr>
                <w:sz w:val="20"/>
              </w:rPr>
            </w:pPr>
            <w:r>
              <w:rPr>
                <w:sz w:val="20"/>
              </w:rPr>
              <w:t>4.7</w:t>
            </w:r>
          </w:p>
        </w:tc>
        <w:tc>
          <w:tcPr>
            <w:tcW w:w="1020" w:type="dxa"/>
            <w:tcBorders>
              <w:top w:val="nil"/>
              <w:left w:val="single" w:sz="4" w:space="0" w:color="auto"/>
              <w:bottom w:val="single" w:sz="4" w:space="0" w:color="auto"/>
              <w:right w:val="single" w:sz="12" w:space="0" w:color="auto"/>
            </w:tcBorders>
            <w:shd w:val="clear" w:color="auto" w:fill="auto"/>
            <w:noWrap/>
            <w:vAlign w:val="bottom"/>
          </w:tcPr>
          <w:p w14:paraId="7842D118" w14:textId="77777777" w:rsidR="0003228D" w:rsidRDefault="008C333C">
            <w:pPr>
              <w:pStyle w:val="Tabletext"/>
              <w:jc w:val="center"/>
              <w:rPr>
                <w:sz w:val="20"/>
              </w:rPr>
            </w:pPr>
            <w:r>
              <w:rPr>
                <w:sz w:val="20"/>
              </w:rPr>
              <w:t>6.2</w:t>
            </w:r>
          </w:p>
        </w:tc>
      </w:tr>
      <w:tr w:rsidR="0003228D" w14:paraId="19E30A76" w14:textId="77777777">
        <w:trPr>
          <w:trHeight w:val="318"/>
          <w:jc w:val="center"/>
        </w:trPr>
        <w:tc>
          <w:tcPr>
            <w:tcW w:w="1843" w:type="dxa"/>
            <w:tcBorders>
              <w:top w:val="nil"/>
              <w:left w:val="single" w:sz="4" w:space="0" w:color="auto"/>
              <w:bottom w:val="nil"/>
              <w:right w:val="single" w:sz="12" w:space="0" w:color="auto"/>
            </w:tcBorders>
            <w:shd w:val="clear" w:color="auto" w:fill="auto"/>
            <w:vAlign w:val="bottom"/>
          </w:tcPr>
          <w:p w14:paraId="1839AD16" w14:textId="77777777" w:rsidR="0003228D" w:rsidRDefault="008C333C">
            <w:pPr>
              <w:pStyle w:val="Tabletext"/>
              <w:rPr>
                <w:b/>
                <w:bCs/>
                <w:sz w:val="20"/>
              </w:rPr>
            </w:pPr>
            <w:r>
              <w:rPr>
                <w:b/>
                <w:bCs/>
                <w:sz w:val="20"/>
              </w:rPr>
              <w:t>2.94 MHz</w:t>
            </w:r>
          </w:p>
        </w:tc>
        <w:tc>
          <w:tcPr>
            <w:tcW w:w="1275" w:type="dxa"/>
            <w:tcBorders>
              <w:top w:val="nil"/>
              <w:left w:val="single" w:sz="12" w:space="0" w:color="auto"/>
              <w:bottom w:val="single" w:sz="4" w:space="0" w:color="auto"/>
              <w:right w:val="nil"/>
            </w:tcBorders>
            <w:shd w:val="pct5" w:color="auto" w:fill="auto"/>
            <w:noWrap/>
            <w:vAlign w:val="center"/>
          </w:tcPr>
          <w:p w14:paraId="77B1DAA3" w14:textId="77777777" w:rsidR="0003228D" w:rsidRDefault="0003228D">
            <w:pPr>
              <w:pStyle w:val="Tabletext"/>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7D1DA183" w14:textId="77777777" w:rsidR="0003228D" w:rsidRDefault="0003228D">
            <w:pPr>
              <w:pStyle w:val="Tabletext"/>
              <w:jc w:val="center"/>
              <w:rPr>
                <w:sz w:val="20"/>
              </w:rPr>
            </w:pPr>
          </w:p>
        </w:tc>
        <w:tc>
          <w:tcPr>
            <w:tcW w:w="709" w:type="dxa"/>
            <w:tcBorders>
              <w:top w:val="nil"/>
              <w:left w:val="single" w:sz="12" w:space="0" w:color="auto"/>
              <w:bottom w:val="single" w:sz="4" w:space="0" w:color="auto"/>
              <w:right w:val="nil"/>
            </w:tcBorders>
            <w:shd w:val="clear" w:color="auto" w:fill="auto"/>
            <w:noWrap/>
            <w:vAlign w:val="bottom"/>
          </w:tcPr>
          <w:p w14:paraId="74CA19FE" w14:textId="77777777" w:rsidR="0003228D" w:rsidRDefault="0003228D">
            <w:pPr>
              <w:pStyle w:val="Tabletext"/>
              <w:jc w:val="center"/>
              <w:rPr>
                <w:sz w:val="20"/>
              </w:rPr>
            </w:pPr>
          </w:p>
        </w:tc>
        <w:tc>
          <w:tcPr>
            <w:tcW w:w="1134" w:type="dxa"/>
            <w:tcBorders>
              <w:top w:val="nil"/>
              <w:left w:val="nil"/>
              <w:bottom w:val="single" w:sz="4" w:space="0" w:color="auto"/>
              <w:right w:val="single" w:sz="12" w:space="0" w:color="auto"/>
            </w:tcBorders>
            <w:shd w:val="clear" w:color="auto" w:fill="auto"/>
            <w:noWrap/>
            <w:vAlign w:val="bottom"/>
          </w:tcPr>
          <w:p w14:paraId="08542BC6" w14:textId="77777777" w:rsidR="0003228D" w:rsidRDefault="0003228D">
            <w:pPr>
              <w:pStyle w:val="Tabletext"/>
              <w:jc w:val="center"/>
              <w:rPr>
                <w:sz w:val="20"/>
              </w:rPr>
            </w:pPr>
          </w:p>
        </w:tc>
        <w:tc>
          <w:tcPr>
            <w:tcW w:w="709" w:type="dxa"/>
            <w:tcBorders>
              <w:top w:val="nil"/>
              <w:left w:val="single" w:sz="12" w:space="0" w:color="auto"/>
              <w:bottom w:val="single" w:sz="4" w:space="0" w:color="auto"/>
              <w:right w:val="nil"/>
            </w:tcBorders>
            <w:shd w:val="pct5" w:color="auto" w:fill="auto"/>
            <w:noWrap/>
            <w:vAlign w:val="bottom"/>
          </w:tcPr>
          <w:p w14:paraId="20200035" w14:textId="77777777" w:rsidR="0003228D" w:rsidRDefault="0003228D">
            <w:pPr>
              <w:pStyle w:val="Tabletext"/>
              <w:jc w:val="center"/>
              <w:rPr>
                <w:sz w:val="20"/>
              </w:rPr>
            </w:pPr>
          </w:p>
        </w:tc>
        <w:tc>
          <w:tcPr>
            <w:tcW w:w="1134" w:type="dxa"/>
            <w:tcBorders>
              <w:top w:val="nil"/>
              <w:left w:val="nil"/>
              <w:bottom w:val="single" w:sz="4" w:space="0" w:color="auto"/>
              <w:right w:val="single" w:sz="12" w:space="0" w:color="auto"/>
            </w:tcBorders>
            <w:shd w:val="pct5" w:color="auto" w:fill="auto"/>
            <w:noWrap/>
            <w:vAlign w:val="bottom"/>
          </w:tcPr>
          <w:p w14:paraId="06B4AA5A" w14:textId="77777777" w:rsidR="0003228D" w:rsidRDefault="0003228D">
            <w:pPr>
              <w:pStyle w:val="Tabletext"/>
              <w:jc w:val="center"/>
              <w:rPr>
                <w:sz w:val="20"/>
              </w:rPr>
            </w:pPr>
          </w:p>
        </w:tc>
        <w:tc>
          <w:tcPr>
            <w:tcW w:w="850" w:type="dxa"/>
            <w:tcBorders>
              <w:top w:val="nil"/>
              <w:left w:val="single" w:sz="12" w:space="0" w:color="auto"/>
              <w:bottom w:val="single" w:sz="4" w:space="0" w:color="auto"/>
              <w:right w:val="nil"/>
            </w:tcBorders>
            <w:shd w:val="clear" w:color="auto" w:fill="auto"/>
            <w:noWrap/>
            <w:vAlign w:val="bottom"/>
          </w:tcPr>
          <w:p w14:paraId="5BF801E8" w14:textId="77777777" w:rsidR="0003228D" w:rsidRDefault="0003228D">
            <w:pPr>
              <w:pStyle w:val="Tabletext"/>
              <w:jc w:val="center"/>
              <w:rPr>
                <w:sz w:val="20"/>
              </w:rPr>
            </w:pPr>
          </w:p>
        </w:tc>
        <w:tc>
          <w:tcPr>
            <w:tcW w:w="1020" w:type="dxa"/>
            <w:tcBorders>
              <w:top w:val="nil"/>
              <w:left w:val="nil"/>
              <w:bottom w:val="single" w:sz="4" w:space="0" w:color="auto"/>
              <w:right w:val="single" w:sz="12" w:space="0" w:color="auto"/>
            </w:tcBorders>
            <w:shd w:val="clear" w:color="auto" w:fill="auto"/>
            <w:noWrap/>
            <w:vAlign w:val="bottom"/>
          </w:tcPr>
          <w:p w14:paraId="546DF87F" w14:textId="77777777" w:rsidR="0003228D" w:rsidRDefault="0003228D">
            <w:pPr>
              <w:pStyle w:val="Tabletext"/>
              <w:jc w:val="center"/>
              <w:rPr>
                <w:sz w:val="20"/>
              </w:rPr>
            </w:pPr>
          </w:p>
        </w:tc>
      </w:tr>
      <w:tr w:rsidR="0003228D" w14:paraId="2A63203F" w14:textId="77777777">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tcPr>
          <w:p w14:paraId="3615210B" w14:textId="77777777" w:rsidR="0003228D" w:rsidRDefault="008C333C">
            <w:pPr>
              <w:pStyle w:val="Tabletext"/>
              <w:rPr>
                <w:sz w:val="20"/>
              </w:rPr>
            </w:pPr>
            <w:r>
              <w:rPr>
                <w:sz w:val="20"/>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tcPr>
          <w:p w14:paraId="63A1641B" w14:textId="77777777" w:rsidR="0003228D" w:rsidRDefault="008C333C">
            <w:pPr>
              <w:pStyle w:val="Tabletext"/>
              <w:jc w:val="center"/>
              <w:rPr>
                <w:sz w:val="20"/>
              </w:rPr>
            </w:pPr>
            <w:r>
              <w:rPr>
                <w:sz w:val="20"/>
              </w:rPr>
              <w:t>2.6</w:t>
            </w:r>
          </w:p>
        </w:tc>
        <w:tc>
          <w:tcPr>
            <w:tcW w:w="1134" w:type="dxa"/>
            <w:tcBorders>
              <w:top w:val="single" w:sz="4" w:space="0" w:color="auto"/>
              <w:left w:val="single" w:sz="4" w:space="0" w:color="auto"/>
              <w:bottom w:val="nil"/>
              <w:right w:val="single" w:sz="12" w:space="0" w:color="auto"/>
            </w:tcBorders>
            <w:shd w:val="pct5" w:color="auto" w:fill="auto"/>
            <w:noWrap/>
            <w:vAlign w:val="bottom"/>
          </w:tcPr>
          <w:p w14:paraId="418A5A17" w14:textId="77777777" w:rsidR="0003228D" w:rsidRDefault="008C333C">
            <w:pPr>
              <w:pStyle w:val="Tabletext"/>
              <w:jc w:val="center"/>
              <w:rPr>
                <w:sz w:val="20"/>
              </w:rPr>
            </w:pPr>
            <w:r>
              <w:rPr>
                <w:sz w:val="20"/>
              </w:rPr>
              <w:t>1 176</w:t>
            </w:r>
          </w:p>
        </w:tc>
        <w:tc>
          <w:tcPr>
            <w:tcW w:w="709" w:type="dxa"/>
            <w:tcBorders>
              <w:top w:val="single" w:sz="4" w:space="0" w:color="auto"/>
              <w:left w:val="single" w:sz="12" w:space="0" w:color="auto"/>
              <w:bottom w:val="nil"/>
              <w:right w:val="single" w:sz="4" w:space="0" w:color="auto"/>
            </w:tcBorders>
            <w:shd w:val="clear" w:color="auto" w:fill="auto"/>
            <w:noWrap/>
            <w:vAlign w:val="bottom"/>
          </w:tcPr>
          <w:p w14:paraId="73AF0EFA" w14:textId="77777777" w:rsidR="0003228D" w:rsidRDefault="008C333C">
            <w:pPr>
              <w:pStyle w:val="Tabletext"/>
              <w:jc w:val="center"/>
              <w:rPr>
                <w:sz w:val="20"/>
              </w:rPr>
            </w:pPr>
            <w:r>
              <w:rPr>
                <w:sz w:val="20"/>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tcPr>
          <w:p w14:paraId="1DDE78DF" w14:textId="77777777" w:rsidR="0003228D" w:rsidRDefault="008C333C">
            <w:pPr>
              <w:pStyle w:val="Tabletext"/>
              <w:jc w:val="center"/>
              <w:rPr>
                <w:sz w:val="20"/>
              </w:rPr>
            </w:pPr>
            <w:r>
              <w:rPr>
                <w:sz w:val="20"/>
              </w:rPr>
              <w:t>117.6</w:t>
            </w:r>
          </w:p>
        </w:tc>
        <w:tc>
          <w:tcPr>
            <w:tcW w:w="709" w:type="dxa"/>
            <w:tcBorders>
              <w:top w:val="single" w:sz="4" w:space="0" w:color="auto"/>
              <w:left w:val="single" w:sz="12" w:space="0" w:color="auto"/>
              <w:bottom w:val="nil"/>
              <w:right w:val="single" w:sz="4" w:space="0" w:color="auto"/>
            </w:tcBorders>
            <w:shd w:val="pct5" w:color="auto" w:fill="auto"/>
            <w:noWrap/>
            <w:vAlign w:val="bottom"/>
          </w:tcPr>
          <w:p w14:paraId="7ACFB3C9" w14:textId="77777777" w:rsidR="0003228D" w:rsidRDefault="008C333C">
            <w:pPr>
              <w:pStyle w:val="Tabletext"/>
              <w:jc w:val="center"/>
              <w:rPr>
                <w:sz w:val="20"/>
              </w:rPr>
            </w:pPr>
            <w:r>
              <w:rPr>
                <w:sz w:val="20"/>
              </w:rPr>
              <w:t>4.8</w:t>
            </w:r>
          </w:p>
        </w:tc>
        <w:tc>
          <w:tcPr>
            <w:tcW w:w="1134" w:type="dxa"/>
            <w:tcBorders>
              <w:top w:val="single" w:sz="4" w:space="0" w:color="auto"/>
              <w:left w:val="single" w:sz="4" w:space="0" w:color="auto"/>
              <w:bottom w:val="nil"/>
              <w:right w:val="single" w:sz="12" w:space="0" w:color="auto"/>
            </w:tcBorders>
            <w:shd w:val="pct5" w:color="auto" w:fill="auto"/>
            <w:noWrap/>
            <w:vAlign w:val="bottom"/>
          </w:tcPr>
          <w:p w14:paraId="0D312FBE" w14:textId="77777777" w:rsidR="0003228D" w:rsidRDefault="008C333C">
            <w:pPr>
              <w:pStyle w:val="Tabletext"/>
              <w:jc w:val="center"/>
              <w:rPr>
                <w:sz w:val="20"/>
              </w:rPr>
            </w:pPr>
            <w:r>
              <w:rPr>
                <w:sz w:val="20"/>
              </w:rPr>
              <w:t>11.8</w:t>
            </w:r>
          </w:p>
        </w:tc>
        <w:tc>
          <w:tcPr>
            <w:tcW w:w="850" w:type="dxa"/>
            <w:tcBorders>
              <w:top w:val="single" w:sz="4" w:space="0" w:color="auto"/>
              <w:left w:val="single" w:sz="12" w:space="0" w:color="auto"/>
              <w:bottom w:val="nil"/>
              <w:right w:val="single" w:sz="4" w:space="0" w:color="auto"/>
            </w:tcBorders>
            <w:shd w:val="clear" w:color="auto" w:fill="auto"/>
            <w:noWrap/>
            <w:vAlign w:val="bottom"/>
          </w:tcPr>
          <w:p w14:paraId="33013A1B" w14:textId="77777777" w:rsidR="0003228D" w:rsidRDefault="008C333C">
            <w:pPr>
              <w:pStyle w:val="Tabletext"/>
              <w:jc w:val="center"/>
              <w:rPr>
                <w:sz w:val="20"/>
              </w:rPr>
            </w:pPr>
            <w:r>
              <w:rPr>
                <w:sz w:val="20"/>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tcPr>
          <w:p w14:paraId="511EEC7C" w14:textId="77777777" w:rsidR="0003228D" w:rsidRDefault="008C333C">
            <w:pPr>
              <w:pStyle w:val="Tabletext"/>
              <w:jc w:val="center"/>
              <w:rPr>
                <w:sz w:val="20"/>
              </w:rPr>
            </w:pPr>
            <w:r>
              <w:rPr>
                <w:sz w:val="20"/>
              </w:rPr>
              <w:t>1.2</w:t>
            </w:r>
          </w:p>
        </w:tc>
      </w:tr>
      <w:tr w:rsidR="0003228D" w14:paraId="5E51FC12"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37D8EA80" w14:textId="77777777" w:rsidR="0003228D" w:rsidRDefault="008C333C">
            <w:pPr>
              <w:pStyle w:val="Tabletext"/>
              <w:rPr>
                <w:sz w:val="20"/>
              </w:rPr>
            </w:pPr>
            <w:r>
              <w:rPr>
                <w:sz w:val="20"/>
              </w:rPr>
              <w:t>32 APSK</w:t>
            </w:r>
          </w:p>
        </w:tc>
        <w:tc>
          <w:tcPr>
            <w:tcW w:w="1275" w:type="dxa"/>
            <w:tcBorders>
              <w:top w:val="nil"/>
              <w:left w:val="single" w:sz="12" w:space="0" w:color="auto"/>
              <w:bottom w:val="nil"/>
              <w:right w:val="single" w:sz="4" w:space="0" w:color="auto"/>
            </w:tcBorders>
            <w:shd w:val="pct5" w:color="auto" w:fill="auto"/>
            <w:noWrap/>
            <w:vAlign w:val="center"/>
          </w:tcPr>
          <w:p w14:paraId="17A913A2" w14:textId="77777777" w:rsidR="0003228D" w:rsidRDefault="008C333C">
            <w:pPr>
              <w:pStyle w:val="Tabletext"/>
              <w:jc w:val="center"/>
              <w:rPr>
                <w:sz w:val="20"/>
              </w:rPr>
            </w:pPr>
            <w:r>
              <w:rPr>
                <w:sz w:val="20"/>
              </w:rPr>
              <w:t>3.2</w:t>
            </w:r>
          </w:p>
        </w:tc>
        <w:tc>
          <w:tcPr>
            <w:tcW w:w="1134" w:type="dxa"/>
            <w:tcBorders>
              <w:top w:val="nil"/>
              <w:left w:val="single" w:sz="4" w:space="0" w:color="auto"/>
              <w:bottom w:val="nil"/>
              <w:right w:val="single" w:sz="12" w:space="0" w:color="auto"/>
            </w:tcBorders>
            <w:shd w:val="pct5" w:color="auto" w:fill="auto"/>
            <w:noWrap/>
            <w:vAlign w:val="bottom"/>
          </w:tcPr>
          <w:p w14:paraId="4C62ED3E" w14:textId="77777777" w:rsidR="0003228D" w:rsidRDefault="008C333C">
            <w:pPr>
              <w:pStyle w:val="Tabletext"/>
              <w:jc w:val="center"/>
              <w:rPr>
                <w:sz w:val="20"/>
              </w:rPr>
            </w:pPr>
            <w:r>
              <w:rPr>
                <w:sz w:val="20"/>
              </w:rPr>
              <w:t>1 470</w:t>
            </w:r>
          </w:p>
        </w:tc>
        <w:tc>
          <w:tcPr>
            <w:tcW w:w="709" w:type="dxa"/>
            <w:tcBorders>
              <w:top w:val="nil"/>
              <w:left w:val="single" w:sz="12" w:space="0" w:color="auto"/>
              <w:bottom w:val="nil"/>
              <w:right w:val="single" w:sz="4" w:space="0" w:color="auto"/>
            </w:tcBorders>
            <w:shd w:val="clear" w:color="auto" w:fill="auto"/>
            <w:noWrap/>
            <w:vAlign w:val="bottom"/>
          </w:tcPr>
          <w:p w14:paraId="0A3430A1" w14:textId="77777777" w:rsidR="0003228D" w:rsidRDefault="008C333C">
            <w:pPr>
              <w:pStyle w:val="Tabletext"/>
              <w:jc w:val="center"/>
              <w:rPr>
                <w:sz w:val="20"/>
              </w:rPr>
            </w:pPr>
            <w:r>
              <w:rPr>
                <w:sz w:val="20"/>
              </w:rPr>
              <w:t>4.6</w:t>
            </w:r>
          </w:p>
        </w:tc>
        <w:tc>
          <w:tcPr>
            <w:tcW w:w="1134" w:type="dxa"/>
            <w:tcBorders>
              <w:top w:val="nil"/>
              <w:left w:val="single" w:sz="4" w:space="0" w:color="auto"/>
              <w:bottom w:val="nil"/>
              <w:right w:val="single" w:sz="12" w:space="0" w:color="auto"/>
            </w:tcBorders>
            <w:shd w:val="clear" w:color="auto" w:fill="auto"/>
            <w:noWrap/>
            <w:vAlign w:val="bottom"/>
          </w:tcPr>
          <w:p w14:paraId="0F3A4072" w14:textId="77777777" w:rsidR="0003228D" w:rsidRDefault="008C333C">
            <w:pPr>
              <w:pStyle w:val="Tabletext"/>
              <w:jc w:val="center"/>
              <w:rPr>
                <w:sz w:val="20"/>
              </w:rPr>
            </w:pPr>
            <w:r>
              <w:rPr>
                <w:sz w:val="20"/>
              </w:rPr>
              <w:t>147</w:t>
            </w:r>
          </w:p>
        </w:tc>
        <w:tc>
          <w:tcPr>
            <w:tcW w:w="709" w:type="dxa"/>
            <w:tcBorders>
              <w:top w:val="nil"/>
              <w:left w:val="single" w:sz="12" w:space="0" w:color="auto"/>
              <w:bottom w:val="nil"/>
              <w:right w:val="single" w:sz="4" w:space="0" w:color="auto"/>
            </w:tcBorders>
            <w:shd w:val="pct5" w:color="auto" w:fill="auto"/>
            <w:noWrap/>
            <w:vAlign w:val="bottom"/>
          </w:tcPr>
          <w:p w14:paraId="48C7127B" w14:textId="77777777" w:rsidR="0003228D" w:rsidRDefault="008C333C">
            <w:pPr>
              <w:pStyle w:val="Tabletext"/>
              <w:jc w:val="center"/>
              <w:rPr>
                <w:sz w:val="20"/>
              </w:rPr>
            </w:pPr>
            <w:r>
              <w:rPr>
                <w:sz w:val="20"/>
              </w:rPr>
              <w:t>5.5</w:t>
            </w:r>
          </w:p>
        </w:tc>
        <w:tc>
          <w:tcPr>
            <w:tcW w:w="1134" w:type="dxa"/>
            <w:tcBorders>
              <w:top w:val="nil"/>
              <w:left w:val="single" w:sz="4" w:space="0" w:color="auto"/>
              <w:bottom w:val="nil"/>
              <w:right w:val="single" w:sz="12" w:space="0" w:color="auto"/>
            </w:tcBorders>
            <w:shd w:val="pct5" w:color="auto" w:fill="auto"/>
            <w:noWrap/>
            <w:vAlign w:val="bottom"/>
          </w:tcPr>
          <w:p w14:paraId="181CD3F3" w14:textId="77777777" w:rsidR="0003228D" w:rsidRDefault="008C333C">
            <w:pPr>
              <w:pStyle w:val="Tabletext"/>
              <w:jc w:val="center"/>
              <w:rPr>
                <w:sz w:val="20"/>
              </w:rPr>
            </w:pPr>
            <w:r>
              <w:rPr>
                <w:sz w:val="20"/>
              </w:rPr>
              <w:t>14.7</w:t>
            </w:r>
          </w:p>
        </w:tc>
        <w:tc>
          <w:tcPr>
            <w:tcW w:w="850" w:type="dxa"/>
            <w:tcBorders>
              <w:top w:val="nil"/>
              <w:left w:val="single" w:sz="12" w:space="0" w:color="auto"/>
              <w:bottom w:val="nil"/>
              <w:right w:val="single" w:sz="4" w:space="0" w:color="auto"/>
            </w:tcBorders>
            <w:shd w:val="clear" w:color="auto" w:fill="auto"/>
            <w:noWrap/>
            <w:vAlign w:val="bottom"/>
          </w:tcPr>
          <w:p w14:paraId="24FBCDE5" w14:textId="77777777" w:rsidR="0003228D" w:rsidRDefault="008C333C">
            <w:pPr>
              <w:pStyle w:val="Tabletext"/>
              <w:jc w:val="center"/>
              <w:rPr>
                <w:sz w:val="20"/>
              </w:rPr>
            </w:pPr>
            <w:r>
              <w:rPr>
                <w:sz w:val="20"/>
              </w:rPr>
              <w:t>6.1</w:t>
            </w:r>
          </w:p>
        </w:tc>
        <w:tc>
          <w:tcPr>
            <w:tcW w:w="1020" w:type="dxa"/>
            <w:tcBorders>
              <w:top w:val="nil"/>
              <w:left w:val="single" w:sz="4" w:space="0" w:color="auto"/>
              <w:bottom w:val="nil"/>
              <w:right w:val="single" w:sz="12" w:space="0" w:color="auto"/>
            </w:tcBorders>
            <w:shd w:val="clear" w:color="auto" w:fill="auto"/>
            <w:noWrap/>
            <w:vAlign w:val="bottom"/>
          </w:tcPr>
          <w:p w14:paraId="6B16A201" w14:textId="77777777" w:rsidR="0003228D" w:rsidRDefault="008C333C">
            <w:pPr>
              <w:pStyle w:val="Tabletext"/>
              <w:jc w:val="center"/>
              <w:rPr>
                <w:sz w:val="20"/>
              </w:rPr>
            </w:pPr>
            <w:r>
              <w:rPr>
                <w:sz w:val="20"/>
              </w:rPr>
              <w:t>1.5</w:t>
            </w:r>
          </w:p>
        </w:tc>
      </w:tr>
      <w:tr w:rsidR="0003228D" w14:paraId="53BA196A"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0A401430" w14:textId="77777777" w:rsidR="0003228D" w:rsidRDefault="008C333C">
            <w:pPr>
              <w:pStyle w:val="Tabletext"/>
              <w:rPr>
                <w:sz w:val="20"/>
              </w:rPr>
            </w:pPr>
            <w:r>
              <w:rPr>
                <w:sz w:val="20"/>
              </w:rPr>
              <w:t>16 QAM</w:t>
            </w:r>
          </w:p>
        </w:tc>
        <w:tc>
          <w:tcPr>
            <w:tcW w:w="1275" w:type="dxa"/>
            <w:tcBorders>
              <w:top w:val="nil"/>
              <w:left w:val="single" w:sz="12" w:space="0" w:color="auto"/>
              <w:bottom w:val="nil"/>
              <w:right w:val="single" w:sz="4" w:space="0" w:color="auto"/>
            </w:tcBorders>
            <w:shd w:val="pct5" w:color="auto" w:fill="auto"/>
            <w:noWrap/>
            <w:vAlign w:val="center"/>
          </w:tcPr>
          <w:p w14:paraId="57531A27" w14:textId="77777777" w:rsidR="0003228D" w:rsidRDefault="008C333C">
            <w:pPr>
              <w:pStyle w:val="Tabletext"/>
              <w:jc w:val="center"/>
              <w:rPr>
                <w:sz w:val="20"/>
              </w:rPr>
            </w:pPr>
            <w:r>
              <w:rPr>
                <w:sz w:val="20"/>
              </w:rPr>
              <w:t>3.1</w:t>
            </w:r>
          </w:p>
        </w:tc>
        <w:tc>
          <w:tcPr>
            <w:tcW w:w="1134" w:type="dxa"/>
            <w:tcBorders>
              <w:top w:val="nil"/>
              <w:left w:val="single" w:sz="4" w:space="0" w:color="auto"/>
              <w:bottom w:val="nil"/>
              <w:right w:val="single" w:sz="12" w:space="0" w:color="auto"/>
            </w:tcBorders>
            <w:shd w:val="pct5" w:color="auto" w:fill="auto"/>
            <w:noWrap/>
            <w:vAlign w:val="bottom"/>
          </w:tcPr>
          <w:p w14:paraId="2A1F2429" w14:textId="77777777" w:rsidR="0003228D" w:rsidRDefault="008C333C">
            <w:pPr>
              <w:pStyle w:val="Tabletext"/>
              <w:jc w:val="center"/>
              <w:rPr>
                <w:sz w:val="20"/>
              </w:rPr>
            </w:pPr>
            <w:r>
              <w:rPr>
                <w:sz w:val="20"/>
              </w:rPr>
              <w:t>1 176</w:t>
            </w:r>
          </w:p>
        </w:tc>
        <w:tc>
          <w:tcPr>
            <w:tcW w:w="709" w:type="dxa"/>
            <w:tcBorders>
              <w:top w:val="nil"/>
              <w:left w:val="single" w:sz="12" w:space="0" w:color="auto"/>
              <w:bottom w:val="nil"/>
              <w:right w:val="single" w:sz="4" w:space="0" w:color="auto"/>
            </w:tcBorders>
            <w:shd w:val="clear" w:color="auto" w:fill="auto"/>
            <w:noWrap/>
            <w:vAlign w:val="bottom"/>
          </w:tcPr>
          <w:p w14:paraId="07BAF225" w14:textId="77777777" w:rsidR="0003228D" w:rsidRDefault="008C333C">
            <w:pPr>
              <w:pStyle w:val="Tabletext"/>
              <w:jc w:val="center"/>
              <w:rPr>
                <w:sz w:val="20"/>
              </w:rPr>
            </w:pPr>
            <w:r>
              <w:rPr>
                <w:sz w:val="20"/>
              </w:rPr>
              <w:t>4.5</w:t>
            </w:r>
          </w:p>
        </w:tc>
        <w:tc>
          <w:tcPr>
            <w:tcW w:w="1134" w:type="dxa"/>
            <w:tcBorders>
              <w:top w:val="nil"/>
              <w:left w:val="single" w:sz="4" w:space="0" w:color="auto"/>
              <w:bottom w:val="nil"/>
              <w:right w:val="single" w:sz="12" w:space="0" w:color="auto"/>
            </w:tcBorders>
            <w:shd w:val="clear" w:color="auto" w:fill="auto"/>
            <w:noWrap/>
            <w:vAlign w:val="bottom"/>
          </w:tcPr>
          <w:p w14:paraId="29E8203A" w14:textId="77777777" w:rsidR="0003228D" w:rsidRDefault="008C333C">
            <w:pPr>
              <w:pStyle w:val="Tabletext"/>
              <w:jc w:val="center"/>
              <w:rPr>
                <w:sz w:val="20"/>
              </w:rPr>
            </w:pPr>
            <w:r>
              <w:rPr>
                <w:sz w:val="20"/>
              </w:rPr>
              <w:t>117.6</w:t>
            </w:r>
          </w:p>
        </w:tc>
        <w:tc>
          <w:tcPr>
            <w:tcW w:w="709" w:type="dxa"/>
            <w:tcBorders>
              <w:top w:val="nil"/>
              <w:left w:val="single" w:sz="12" w:space="0" w:color="auto"/>
              <w:bottom w:val="nil"/>
              <w:right w:val="single" w:sz="4" w:space="0" w:color="auto"/>
            </w:tcBorders>
            <w:shd w:val="pct5" w:color="auto" w:fill="auto"/>
            <w:noWrap/>
            <w:vAlign w:val="bottom"/>
          </w:tcPr>
          <w:p w14:paraId="4929200B" w14:textId="77777777" w:rsidR="0003228D" w:rsidRDefault="008C333C">
            <w:pPr>
              <w:pStyle w:val="Tabletext"/>
              <w:jc w:val="center"/>
              <w:rPr>
                <w:sz w:val="20"/>
              </w:rPr>
            </w:pPr>
            <w:r>
              <w:rPr>
                <w:sz w:val="20"/>
              </w:rPr>
              <w:t>5.6</w:t>
            </w:r>
          </w:p>
        </w:tc>
        <w:tc>
          <w:tcPr>
            <w:tcW w:w="1134" w:type="dxa"/>
            <w:tcBorders>
              <w:top w:val="nil"/>
              <w:left w:val="single" w:sz="4" w:space="0" w:color="auto"/>
              <w:bottom w:val="nil"/>
              <w:right w:val="single" w:sz="12" w:space="0" w:color="auto"/>
            </w:tcBorders>
            <w:shd w:val="pct5" w:color="auto" w:fill="auto"/>
            <w:noWrap/>
            <w:vAlign w:val="bottom"/>
          </w:tcPr>
          <w:p w14:paraId="49BF3111" w14:textId="77777777" w:rsidR="0003228D" w:rsidRDefault="008C333C">
            <w:pPr>
              <w:pStyle w:val="Tabletext"/>
              <w:jc w:val="center"/>
              <w:rPr>
                <w:sz w:val="20"/>
              </w:rPr>
            </w:pPr>
            <w:r>
              <w:rPr>
                <w:sz w:val="20"/>
              </w:rPr>
              <w:t>11.8</w:t>
            </w:r>
          </w:p>
        </w:tc>
        <w:tc>
          <w:tcPr>
            <w:tcW w:w="850" w:type="dxa"/>
            <w:tcBorders>
              <w:top w:val="nil"/>
              <w:left w:val="single" w:sz="12" w:space="0" w:color="auto"/>
              <w:bottom w:val="nil"/>
              <w:right w:val="single" w:sz="4" w:space="0" w:color="auto"/>
            </w:tcBorders>
            <w:shd w:val="clear" w:color="auto" w:fill="auto"/>
            <w:noWrap/>
            <w:vAlign w:val="bottom"/>
          </w:tcPr>
          <w:p w14:paraId="46CA48AB" w14:textId="77777777" w:rsidR="0003228D" w:rsidRDefault="008C333C">
            <w:pPr>
              <w:pStyle w:val="Tabletext"/>
              <w:jc w:val="center"/>
              <w:rPr>
                <w:sz w:val="20"/>
              </w:rPr>
            </w:pPr>
            <w:r>
              <w:rPr>
                <w:sz w:val="20"/>
              </w:rPr>
              <w:t>6.3</w:t>
            </w:r>
          </w:p>
        </w:tc>
        <w:tc>
          <w:tcPr>
            <w:tcW w:w="1020" w:type="dxa"/>
            <w:tcBorders>
              <w:top w:val="nil"/>
              <w:left w:val="single" w:sz="4" w:space="0" w:color="auto"/>
              <w:bottom w:val="nil"/>
              <w:right w:val="single" w:sz="12" w:space="0" w:color="auto"/>
            </w:tcBorders>
            <w:shd w:val="clear" w:color="auto" w:fill="auto"/>
            <w:noWrap/>
            <w:vAlign w:val="bottom"/>
          </w:tcPr>
          <w:p w14:paraId="5952ACC0" w14:textId="77777777" w:rsidR="0003228D" w:rsidRDefault="008C333C">
            <w:pPr>
              <w:pStyle w:val="Tabletext"/>
              <w:jc w:val="center"/>
              <w:rPr>
                <w:sz w:val="20"/>
              </w:rPr>
            </w:pPr>
            <w:r>
              <w:rPr>
                <w:sz w:val="20"/>
              </w:rPr>
              <w:t>1.2</w:t>
            </w:r>
          </w:p>
        </w:tc>
      </w:tr>
      <w:tr w:rsidR="0003228D" w14:paraId="35D05A0C" w14:textId="77777777">
        <w:trPr>
          <w:trHeight w:val="300"/>
          <w:jc w:val="center"/>
        </w:trPr>
        <w:tc>
          <w:tcPr>
            <w:tcW w:w="1843" w:type="dxa"/>
            <w:tcBorders>
              <w:top w:val="nil"/>
              <w:left w:val="single" w:sz="4" w:space="0" w:color="auto"/>
              <w:bottom w:val="nil"/>
              <w:right w:val="single" w:sz="12" w:space="0" w:color="auto"/>
            </w:tcBorders>
            <w:shd w:val="clear" w:color="auto" w:fill="auto"/>
            <w:noWrap/>
            <w:vAlign w:val="bottom"/>
          </w:tcPr>
          <w:p w14:paraId="256DE548" w14:textId="77777777" w:rsidR="0003228D" w:rsidRDefault="008C333C">
            <w:pPr>
              <w:pStyle w:val="Tabletext"/>
              <w:rPr>
                <w:sz w:val="20"/>
              </w:rPr>
            </w:pPr>
            <w:r>
              <w:rPr>
                <w:sz w:val="20"/>
              </w:rPr>
              <w:t>BPSK</w:t>
            </w:r>
          </w:p>
        </w:tc>
        <w:tc>
          <w:tcPr>
            <w:tcW w:w="1275" w:type="dxa"/>
            <w:tcBorders>
              <w:top w:val="nil"/>
              <w:left w:val="single" w:sz="12" w:space="0" w:color="auto"/>
              <w:bottom w:val="nil"/>
              <w:right w:val="single" w:sz="4" w:space="0" w:color="auto"/>
            </w:tcBorders>
            <w:shd w:val="pct5" w:color="auto" w:fill="auto"/>
            <w:noWrap/>
            <w:vAlign w:val="center"/>
          </w:tcPr>
          <w:p w14:paraId="0401B29B" w14:textId="77777777" w:rsidR="0003228D" w:rsidRDefault="008C333C">
            <w:pPr>
              <w:pStyle w:val="Tabletext"/>
              <w:jc w:val="center"/>
              <w:rPr>
                <w:sz w:val="20"/>
              </w:rPr>
            </w:pPr>
            <w:r>
              <w:rPr>
                <w:sz w:val="20"/>
              </w:rPr>
              <w:t>2.8</w:t>
            </w:r>
          </w:p>
        </w:tc>
        <w:tc>
          <w:tcPr>
            <w:tcW w:w="1134" w:type="dxa"/>
            <w:tcBorders>
              <w:top w:val="nil"/>
              <w:left w:val="single" w:sz="4" w:space="0" w:color="auto"/>
              <w:bottom w:val="nil"/>
              <w:right w:val="single" w:sz="12" w:space="0" w:color="auto"/>
            </w:tcBorders>
            <w:shd w:val="pct5" w:color="auto" w:fill="auto"/>
            <w:noWrap/>
            <w:vAlign w:val="bottom"/>
          </w:tcPr>
          <w:p w14:paraId="502DA7AB" w14:textId="77777777" w:rsidR="0003228D" w:rsidRDefault="008C333C">
            <w:pPr>
              <w:pStyle w:val="Tabletext"/>
              <w:jc w:val="center"/>
              <w:rPr>
                <w:sz w:val="20"/>
              </w:rPr>
            </w:pPr>
            <w:r>
              <w:rPr>
                <w:sz w:val="20"/>
              </w:rPr>
              <w:t>294</w:t>
            </w:r>
          </w:p>
        </w:tc>
        <w:tc>
          <w:tcPr>
            <w:tcW w:w="709" w:type="dxa"/>
            <w:tcBorders>
              <w:top w:val="nil"/>
              <w:left w:val="single" w:sz="12" w:space="0" w:color="auto"/>
              <w:bottom w:val="nil"/>
              <w:right w:val="single" w:sz="4" w:space="0" w:color="auto"/>
            </w:tcBorders>
            <w:shd w:val="clear" w:color="auto" w:fill="auto"/>
            <w:noWrap/>
            <w:vAlign w:val="bottom"/>
          </w:tcPr>
          <w:p w14:paraId="02863047" w14:textId="77777777" w:rsidR="0003228D" w:rsidRDefault="008C333C">
            <w:pPr>
              <w:pStyle w:val="Tabletext"/>
              <w:jc w:val="center"/>
              <w:rPr>
                <w:sz w:val="20"/>
              </w:rPr>
            </w:pPr>
            <w:r>
              <w:rPr>
                <w:sz w:val="20"/>
              </w:rPr>
              <w:t>4.4</w:t>
            </w:r>
          </w:p>
        </w:tc>
        <w:tc>
          <w:tcPr>
            <w:tcW w:w="1134" w:type="dxa"/>
            <w:tcBorders>
              <w:top w:val="nil"/>
              <w:left w:val="single" w:sz="4" w:space="0" w:color="auto"/>
              <w:bottom w:val="nil"/>
              <w:right w:val="single" w:sz="12" w:space="0" w:color="auto"/>
            </w:tcBorders>
            <w:shd w:val="clear" w:color="auto" w:fill="auto"/>
            <w:noWrap/>
            <w:vAlign w:val="bottom"/>
          </w:tcPr>
          <w:p w14:paraId="70F6CF82" w14:textId="77777777" w:rsidR="0003228D" w:rsidRDefault="008C333C">
            <w:pPr>
              <w:pStyle w:val="Tabletext"/>
              <w:jc w:val="center"/>
              <w:rPr>
                <w:sz w:val="20"/>
              </w:rPr>
            </w:pPr>
            <w:r>
              <w:rPr>
                <w:sz w:val="20"/>
              </w:rPr>
              <w:t>29.4</w:t>
            </w:r>
          </w:p>
        </w:tc>
        <w:tc>
          <w:tcPr>
            <w:tcW w:w="709" w:type="dxa"/>
            <w:tcBorders>
              <w:top w:val="nil"/>
              <w:left w:val="single" w:sz="12" w:space="0" w:color="auto"/>
              <w:bottom w:val="nil"/>
              <w:right w:val="single" w:sz="4" w:space="0" w:color="auto"/>
            </w:tcBorders>
            <w:shd w:val="pct5" w:color="auto" w:fill="auto"/>
            <w:noWrap/>
            <w:vAlign w:val="bottom"/>
          </w:tcPr>
          <w:p w14:paraId="4783A584" w14:textId="77777777" w:rsidR="0003228D" w:rsidRDefault="008C333C">
            <w:pPr>
              <w:pStyle w:val="Tabletext"/>
              <w:jc w:val="center"/>
              <w:rPr>
                <w:sz w:val="20"/>
              </w:rPr>
            </w:pPr>
            <w:r>
              <w:rPr>
                <w:sz w:val="20"/>
              </w:rPr>
              <w:t>4.9</w:t>
            </w:r>
          </w:p>
        </w:tc>
        <w:tc>
          <w:tcPr>
            <w:tcW w:w="1134" w:type="dxa"/>
            <w:tcBorders>
              <w:top w:val="nil"/>
              <w:left w:val="single" w:sz="4" w:space="0" w:color="auto"/>
              <w:bottom w:val="nil"/>
              <w:right w:val="single" w:sz="12" w:space="0" w:color="auto"/>
            </w:tcBorders>
            <w:shd w:val="pct5" w:color="auto" w:fill="auto"/>
            <w:noWrap/>
            <w:vAlign w:val="bottom"/>
          </w:tcPr>
          <w:p w14:paraId="20718A1A" w14:textId="77777777" w:rsidR="0003228D" w:rsidRDefault="008C333C">
            <w:pPr>
              <w:pStyle w:val="Tabletext"/>
              <w:jc w:val="center"/>
              <w:rPr>
                <w:sz w:val="20"/>
              </w:rPr>
            </w:pPr>
            <w:r>
              <w:rPr>
                <w:sz w:val="20"/>
              </w:rPr>
              <w:t>2.9</w:t>
            </w:r>
          </w:p>
        </w:tc>
        <w:tc>
          <w:tcPr>
            <w:tcW w:w="850" w:type="dxa"/>
            <w:tcBorders>
              <w:top w:val="nil"/>
              <w:left w:val="single" w:sz="12" w:space="0" w:color="auto"/>
              <w:bottom w:val="nil"/>
              <w:right w:val="single" w:sz="4" w:space="0" w:color="auto"/>
            </w:tcBorders>
            <w:shd w:val="clear" w:color="auto" w:fill="auto"/>
            <w:noWrap/>
            <w:vAlign w:val="bottom"/>
          </w:tcPr>
          <w:p w14:paraId="3ECBD66C" w14:textId="77777777" w:rsidR="0003228D" w:rsidRDefault="008C333C">
            <w:pPr>
              <w:pStyle w:val="Tabletext"/>
              <w:jc w:val="center"/>
              <w:rPr>
                <w:sz w:val="20"/>
              </w:rPr>
            </w:pPr>
            <w:r>
              <w:rPr>
                <w:sz w:val="20"/>
              </w:rPr>
              <w:t>5.2</w:t>
            </w:r>
          </w:p>
        </w:tc>
        <w:tc>
          <w:tcPr>
            <w:tcW w:w="1020" w:type="dxa"/>
            <w:tcBorders>
              <w:top w:val="nil"/>
              <w:left w:val="single" w:sz="4" w:space="0" w:color="auto"/>
              <w:bottom w:val="nil"/>
              <w:right w:val="single" w:sz="12" w:space="0" w:color="auto"/>
            </w:tcBorders>
            <w:shd w:val="clear" w:color="auto" w:fill="auto"/>
            <w:noWrap/>
            <w:vAlign w:val="bottom"/>
          </w:tcPr>
          <w:p w14:paraId="2CEDB1F2" w14:textId="77777777" w:rsidR="0003228D" w:rsidRDefault="008C333C">
            <w:pPr>
              <w:pStyle w:val="Tabletext"/>
              <w:jc w:val="center"/>
              <w:rPr>
                <w:sz w:val="20"/>
              </w:rPr>
            </w:pPr>
            <w:r>
              <w:rPr>
                <w:sz w:val="20"/>
              </w:rPr>
              <w:t>0.3</w:t>
            </w:r>
          </w:p>
        </w:tc>
      </w:tr>
      <w:tr w:rsidR="0003228D" w14:paraId="7EF575DD" w14:textId="77777777">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tcPr>
          <w:p w14:paraId="151B3CA1" w14:textId="77777777" w:rsidR="0003228D" w:rsidRDefault="008C333C">
            <w:pPr>
              <w:pStyle w:val="Tabletext"/>
              <w:rPr>
                <w:sz w:val="20"/>
              </w:rPr>
            </w:pPr>
            <w:r>
              <w:rPr>
                <w:sz w:val="20"/>
              </w:rPr>
              <w:t>QPSK</w:t>
            </w:r>
          </w:p>
        </w:tc>
        <w:tc>
          <w:tcPr>
            <w:tcW w:w="1275" w:type="dxa"/>
            <w:tcBorders>
              <w:top w:val="nil"/>
              <w:left w:val="single" w:sz="12" w:space="0" w:color="auto"/>
              <w:bottom w:val="single" w:sz="12" w:space="0" w:color="auto"/>
              <w:right w:val="single" w:sz="4" w:space="0" w:color="auto"/>
            </w:tcBorders>
            <w:shd w:val="pct5" w:color="auto" w:fill="auto"/>
            <w:noWrap/>
            <w:vAlign w:val="center"/>
          </w:tcPr>
          <w:p w14:paraId="50F19DCA" w14:textId="77777777" w:rsidR="0003228D" w:rsidRDefault="008C333C">
            <w:pPr>
              <w:pStyle w:val="Tabletext"/>
              <w:jc w:val="center"/>
              <w:rPr>
                <w:sz w:val="20"/>
              </w:rPr>
            </w:pPr>
            <w:r>
              <w:rPr>
                <w:sz w:val="20"/>
              </w:rPr>
              <w:t>2.0</w:t>
            </w:r>
          </w:p>
        </w:tc>
        <w:tc>
          <w:tcPr>
            <w:tcW w:w="1134" w:type="dxa"/>
            <w:tcBorders>
              <w:top w:val="nil"/>
              <w:left w:val="single" w:sz="4" w:space="0" w:color="auto"/>
              <w:bottom w:val="single" w:sz="12" w:space="0" w:color="auto"/>
              <w:right w:val="single" w:sz="12" w:space="0" w:color="auto"/>
            </w:tcBorders>
            <w:shd w:val="pct5" w:color="auto" w:fill="auto"/>
            <w:noWrap/>
            <w:vAlign w:val="bottom"/>
          </w:tcPr>
          <w:p w14:paraId="603F3C27" w14:textId="77777777" w:rsidR="0003228D" w:rsidRDefault="008C333C">
            <w:pPr>
              <w:pStyle w:val="Tabletext"/>
              <w:jc w:val="center"/>
              <w:rPr>
                <w:sz w:val="20"/>
              </w:rPr>
            </w:pPr>
            <w:r>
              <w:rPr>
                <w:sz w:val="20"/>
              </w:rPr>
              <w:t>588</w:t>
            </w:r>
          </w:p>
        </w:tc>
        <w:tc>
          <w:tcPr>
            <w:tcW w:w="709" w:type="dxa"/>
            <w:tcBorders>
              <w:top w:val="nil"/>
              <w:left w:val="single" w:sz="12" w:space="0" w:color="auto"/>
              <w:bottom w:val="single" w:sz="12" w:space="0" w:color="auto"/>
              <w:right w:val="single" w:sz="4" w:space="0" w:color="auto"/>
            </w:tcBorders>
            <w:shd w:val="clear" w:color="auto" w:fill="auto"/>
            <w:noWrap/>
            <w:vAlign w:val="bottom"/>
          </w:tcPr>
          <w:p w14:paraId="74F381FA" w14:textId="77777777" w:rsidR="0003228D" w:rsidRDefault="008C333C">
            <w:pPr>
              <w:pStyle w:val="Tabletext"/>
              <w:jc w:val="center"/>
              <w:rPr>
                <w:sz w:val="20"/>
              </w:rPr>
            </w:pPr>
            <w:r>
              <w:rPr>
                <w:sz w:val="20"/>
              </w:rPr>
              <w:t>3.5</w:t>
            </w:r>
          </w:p>
        </w:tc>
        <w:tc>
          <w:tcPr>
            <w:tcW w:w="1134" w:type="dxa"/>
            <w:tcBorders>
              <w:top w:val="nil"/>
              <w:left w:val="single" w:sz="4" w:space="0" w:color="auto"/>
              <w:bottom w:val="single" w:sz="12" w:space="0" w:color="auto"/>
              <w:right w:val="single" w:sz="12" w:space="0" w:color="auto"/>
            </w:tcBorders>
            <w:shd w:val="clear" w:color="auto" w:fill="auto"/>
            <w:noWrap/>
            <w:vAlign w:val="bottom"/>
          </w:tcPr>
          <w:p w14:paraId="3CCE3D8B" w14:textId="77777777" w:rsidR="0003228D" w:rsidRDefault="008C333C">
            <w:pPr>
              <w:pStyle w:val="Tabletext"/>
              <w:jc w:val="center"/>
              <w:rPr>
                <w:sz w:val="20"/>
              </w:rPr>
            </w:pPr>
            <w:r>
              <w:rPr>
                <w:sz w:val="20"/>
              </w:rPr>
              <w:t>58.8</w:t>
            </w:r>
          </w:p>
        </w:tc>
        <w:tc>
          <w:tcPr>
            <w:tcW w:w="709" w:type="dxa"/>
            <w:tcBorders>
              <w:top w:val="nil"/>
              <w:left w:val="single" w:sz="12" w:space="0" w:color="auto"/>
              <w:bottom w:val="single" w:sz="12" w:space="0" w:color="auto"/>
              <w:right w:val="single" w:sz="4" w:space="0" w:color="auto"/>
            </w:tcBorders>
            <w:shd w:val="pct5" w:color="auto" w:fill="auto"/>
            <w:noWrap/>
            <w:vAlign w:val="bottom"/>
          </w:tcPr>
          <w:p w14:paraId="4F1BE2B9" w14:textId="77777777" w:rsidR="0003228D" w:rsidRDefault="008C333C">
            <w:pPr>
              <w:pStyle w:val="Tabletext"/>
              <w:jc w:val="center"/>
              <w:rPr>
                <w:sz w:val="20"/>
              </w:rPr>
            </w:pPr>
            <w:r>
              <w:rPr>
                <w:sz w:val="20"/>
              </w:rPr>
              <w:t>4.3</w:t>
            </w:r>
          </w:p>
        </w:tc>
        <w:tc>
          <w:tcPr>
            <w:tcW w:w="1134" w:type="dxa"/>
            <w:tcBorders>
              <w:top w:val="nil"/>
              <w:left w:val="single" w:sz="4" w:space="0" w:color="auto"/>
              <w:bottom w:val="single" w:sz="12" w:space="0" w:color="auto"/>
              <w:right w:val="single" w:sz="12" w:space="0" w:color="auto"/>
            </w:tcBorders>
            <w:shd w:val="pct5" w:color="auto" w:fill="auto"/>
            <w:noWrap/>
            <w:vAlign w:val="bottom"/>
          </w:tcPr>
          <w:p w14:paraId="7BD5BC41" w14:textId="77777777" w:rsidR="0003228D" w:rsidRDefault="008C333C">
            <w:pPr>
              <w:pStyle w:val="Tabletext"/>
              <w:jc w:val="center"/>
              <w:rPr>
                <w:sz w:val="20"/>
              </w:rPr>
            </w:pPr>
            <w:r>
              <w:rPr>
                <w:sz w:val="20"/>
              </w:rPr>
              <w:t>5.9</w:t>
            </w:r>
          </w:p>
        </w:tc>
        <w:tc>
          <w:tcPr>
            <w:tcW w:w="850" w:type="dxa"/>
            <w:tcBorders>
              <w:top w:val="nil"/>
              <w:left w:val="single" w:sz="12" w:space="0" w:color="auto"/>
              <w:bottom w:val="single" w:sz="12" w:space="0" w:color="auto"/>
              <w:right w:val="single" w:sz="4" w:space="0" w:color="auto"/>
            </w:tcBorders>
            <w:shd w:val="clear" w:color="auto" w:fill="auto"/>
            <w:noWrap/>
            <w:vAlign w:val="bottom"/>
          </w:tcPr>
          <w:p w14:paraId="51A3FCC7" w14:textId="77777777" w:rsidR="0003228D" w:rsidRDefault="008C333C">
            <w:pPr>
              <w:pStyle w:val="Tabletext"/>
              <w:jc w:val="center"/>
              <w:rPr>
                <w:sz w:val="20"/>
              </w:rPr>
            </w:pPr>
            <w:r>
              <w:rPr>
                <w:sz w:val="20"/>
              </w:rPr>
              <w:t>4.7</w:t>
            </w:r>
          </w:p>
        </w:tc>
        <w:tc>
          <w:tcPr>
            <w:tcW w:w="1020" w:type="dxa"/>
            <w:tcBorders>
              <w:top w:val="nil"/>
              <w:left w:val="single" w:sz="4" w:space="0" w:color="auto"/>
              <w:bottom w:val="single" w:sz="12" w:space="0" w:color="auto"/>
              <w:right w:val="single" w:sz="12" w:space="0" w:color="auto"/>
            </w:tcBorders>
            <w:shd w:val="clear" w:color="auto" w:fill="auto"/>
            <w:noWrap/>
            <w:vAlign w:val="bottom"/>
          </w:tcPr>
          <w:p w14:paraId="1B253F2E" w14:textId="77777777" w:rsidR="0003228D" w:rsidRDefault="008C333C">
            <w:pPr>
              <w:pStyle w:val="Tabletext"/>
              <w:jc w:val="center"/>
              <w:rPr>
                <w:sz w:val="20"/>
              </w:rPr>
            </w:pPr>
            <w:r>
              <w:rPr>
                <w:sz w:val="20"/>
              </w:rPr>
              <w:t>0.6</w:t>
            </w:r>
          </w:p>
        </w:tc>
      </w:tr>
    </w:tbl>
    <w:p w14:paraId="29B79B4B" w14:textId="77777777" w:rsidR="0003228D" w:rsidRDefault="0003228D">
      <w:pPr>
        <w:pStyle w:val="Tablefin"/>
      </w:pPr>
    </w:p>
    <w:p w14:paraId="03CD5767" w14:textId="69317DC2" w:rsidR="0003228D" w:rsidRDefault="008C333C">
      <w:pPr>
        <w:ind w:firstLineChars="200" w:firstLine="480"/>
        <w:rPr>
          <w:lang w:val="en-GB" w:eastAsia="zh-CN"/>
        </w:rPr>
      </w:pPr>
      <w:r>
        <w:rPr>
          <w:rFonts w:hint="eastAsia"/>
          <w:lang w:val="en-GB" w:eastAsia="zh-CN"/>
        </w:rPr>
        <w:t>对涉及峰值</w:t>
      </w:r>
      <w:r>
        <w:rPr>
          <w:rFonts w:hint="eastAsia"/>
          <w:lang w:val="en-US" w:eastAsia="zh-CN"/>
        </w:rPr>
        <w:t>探测</w:t>
      </w:r>
      <w:r>
        <w:rPr>
          <w:rFonts w:hint="eastAsia"/>
          <w:lang w:val="en-GB" w:eastAsia="zh-CN"/>
        </w:rPr>
        <w:t>有源星载传感器的</w:t>
      </w:r>
      <w:r>
        <w:rPr>
          <w:rFonts w:hint="eastAsia"/>
          <w:lang w:val="en-GB" w:eastAsia="zh-CN"/>
        </w:rPr>
        <w:t>ITU-R</w:t>
      </w:r>
      <w:r>
        <w:rPr>
          <w:rFonts w:hint="eastAsia"/>
          <w:lang w:val="en-GB" w:eastAsia="zh-CN"/>
        </w:rPr>
        <w:t>共用研究</w:t>
      </w:r>
      <w:r>
        <w:rPr>
          <w:rFonts w:hint="eastAsia"/>
          <w:lang w:val="en-US" w:eastAsia="zh-CN"/>
        </w:rPr>
        <w:t>而言</w:t>
      </w:r>
      <w:r>
        <w:rPr>
          <w:rFonts w:hint="eastAsia"/>
          <w:lang w:val="en-GB" w:eastAsia="zh-CN"/>
        </w:rPr>
        <w:t>，需要检查与</w:t>
      </w:r>
      <w:r w:rsidR="007D7605">
        <w:rPr>
          <w:rFonts w:hint="eastAsia"/>
          <w:lang w:val="en-GB" w:eastAsia="zh-CN"/>
        </w:rPr>
        <w:t>有源星载</w:t>
      </w:r>
      <w:r>
        <w:rPr>
          <w:rFonts w:hint="eastAsia"/>
          <w:lang w:val="en-GB" w:eastAsia="zh-CN"/>
        </w:rPr>
        <w:t>传感器的</w:t>
      </w:r>
      <w:r>
        <w:rPr>
          <w:rFonts w:hint="eastAsia"/>
          <w:lang w:val="en-US" w:eastAsia="zh-CN"/>
        </w:rPr>
        <w:t>探测</w:t>
      </w:r>
      <w:r>
        <w:rPr>
          <w:rFonts w:hint="eastAsia"/>
          <w:lang w:val="en-GB" w:eastAsia="zh-CN"/>
        </w:rPr>
        <w:t>频率相比具有更高功率的符号频率，以确定应考虑的高于干扰发射机平均功率的额外</w:t>
      </w:r>
      <w:r>
        <w:rPr>
          <w:rFonts w:hint="eastAsia"/>
          <w:lang w:val="en-US" w:eastAsia="zh-CN"/>
        </w:rPr>
        <w:t>电</w:t>
      </w:r>
      <w:r>
        <w:rPr>
          <w:rFonts w:hint="eastAsia"/>
          <w:lang w:val="en-GB" w:eastAsia="zh-CN"/>
        </w:rPr>
        <w:t>平。</w:t>
      </w:r>
    </w:p>
    <w:p w14:paraId="779EC502" w14:textId="77777777" w:rsidR="0003228D" w:rsidRDefault="008C333C">
      <w:pPr>
        <w:pStyle w:val="Heading1"/>
        <w:rPr>
          <w:lang w:val="en-GB" w:eastAsia="zh-CN"/>
        </w:rPr>
      </w:pPr>
      <w:bookmarkStart w:id="54" w:name="_Toc147934558"/>
      <w:bookmarkStart w:id="55" w:name="_Toc181885314"/>
      <w:r>
        <w:rPr>
          <w:lang w:val="en-GB" w:eastAsia="zh-CN"/>
        </w:rPr>
        <w:t>9</w:t>
      </w:r>
      <w:r>
        <w:rPr>
          <w:lang w:val="en-GB" w:eastAsia="zh-CN"/>
        </w:rPr>
        <w:tab/>
      </w:r>
      <w:bookmarkEnd w:id="54"/>
      <w:r>
        <w:rPr>
          <w:rFonts w:hint="eastAsia"/>
          <w:lang w:val="en-GB" w:eastAsia="zh-CN"/>
        </w:rPr>
        <w:t>用于确定不同类型干扰影响的典型</w:t>
      </w:r>
      <w:r>
        <w:rPr>
          <w:rFonts w:hint="eastAsia"/>
          <w:lang w:val="en-GB" w:eastAsia="zh-CN"/>
        </w:rPr>
        <w:t>EESS</w:t>
      </w:r>
      <w:r>
        <w:rPr>
          <w:rFonts w:hint="eastAsia"/>
          <w:lang w:val="en-GB" w:eastAsia="zh-CN"/>
        </w:rPr>
        <w:t>（有源）传感器参数</w:t>
      </w:r>
      <w:bookmarkEnd w:id="55"/>
    </w:p>
    <w:p w14:paraId="20F8DF94" w14:textId="18E9DA4C" w:rsidR="0003228D" w:rsidRDefault="008C333C">
      <w:pPr>
        <w:ind w:firstLineChars="200" w:firstLine="480"/>
        <w:rPr>
          <w:lang w:val="en-GB" w:eastAsia="zh-CN"/>
        </w:rPr>
      </w:pPr>
      <w:r>
        <w:rPr>
          <w:lang w:val="en-GB" w:eastAsia="zh-CN"/>
        </w:rPr>
        <w:t>表</w:t>
      </w:r>
      <w:r>
        <w:rPr>
          <w:lang w:val="en-GB" w:eastAsia="zh-CN"/>
        </w:rPr>
        <w:t>7</w:t>
      </w:r>
      <w:r>
        <w:rPr>
          <w:lang w:val="en-GB" w:eastAsia="zh-CN"/>
        </w:rPr>
        <w:t>中列出的五种</w:t>
      </w:r>
      <w:r w:rsidR="007D7605">
        <w:rPr>
          <w:lang w:val="en-GB" w:eastAsia="zh-CN"/>
        </w:rPr>
        <w:t>有源星载</w:t>
      </w:r>
      <w:r>
        <w:rPr>
          <w:lang w:val="en-GB" w:eastAsia="zh-CN"/>
        </w:rPr>
        <w:t>传感器的参数可用于评估各种类型的干扰对有源传感器获得的测量结果的影响。表</w:t>
      </w:r>
      <w:r>
        <w:rPr>
          <w:lang w:val="en-GB" w:eastAsia="zh-CN"/>
        </w:rPr>
        <w:t>7</w:t>
      </w:r>
      <w:r>
        <w:rPr>
          <w:lang w:val="en-GB" w:eastAsia="zh-CN"/>
        </w:rPr>
        <w:t>中给出的值是可用</w:t>
      </w:r>
      <w:proofErr w:type="gramStart"/>
      <w:r>
        <w:rPr>
          <w:lang w:val="en-GB" w:eastAsia="zh-CN"/>
        </w:rPr>
        <w:t>于初步</w:t>
      </w:r>
      <w:proofErr w:type="gramEnd"/>
      <w:r>
        <w:rPr>
          <w:lang w:val="en-GB" w:eastAsia="zh-CN"/>
        </w:rPr>
        <w:t>评估的典型值；</w:t>
      </w:r>
      <w:r>
        <w:rPr>
          <w:rFonts w:hint="eastAsia"/>
          <w:lang w:val="en-GB" w:eastAsia="zh-CN"/>
        </w:rPr>
        <w:t>不过，</w:t>
      </w:r>
      <w:r>
        <w:rPr>
          <w:lang w:val="en-GB" w:eastAsia="zh-CN"/>
        </w:rPr>
        <w:t>在最终确定干扰影响时，应使用所考虑</w:t>
      </w:r>
      <w:r>
        <w:rPr>
          <w:rFonts w:hint="eastAsia"/>
          <w:lang w:val="en-GB" w:eastAsia="zh-CN"/>
        </w:rPr>
        <w:t>频段内</w:t>
      </w:r>
      <w:r>
        <w:rPr>
          <w:lang w:val="en-GB" w:eastAsia="zh-CN"/>
        </w:rPr>
        <w:t>有源传感器的实际值。</w:t>
      </w:r>
    </w:p>
    <w:p w14:paraId="06A6025E" w14:textId="77777777" w:rsidR="0003228D" w:rsidRDefault="008C333C" w:rsidP="00FA1098">
      <w:pPr>
        <w:pStyle w:val="TableNo"/>
        <w:keepLines/>
        <w:rPr>
          <w:lang w:val="en-GB" w:eastAsia="zh-CN"/>
        </w:rPr>
      </w:pPr>
      <w:r>
        <w:rPr>
          <w:rFonts w:hint="eastAsia"/>
          <w:lang w:val="en-GB" w:eastAsia="zh-CN"/>
        </w:rPr>
        <w:lastRenderedPageBreak/>
        <w:t>表</w:t>
      </w:r>
      <w:r>
        <w:rPr>
          <w:lang w:val="en-GB" w:eastAsia="zh-CN"/>
        </w:rPr>
        <w:t>7</w:t>
      </w:r>
    </w:p>
    <w:p w14:paraId="29B57C35" w14:textId="77777777" w:rsidR="0003228D" w:rsidRDefault="008C333C" w:rsidP="00FA1098">
      <w:pPr>
        <w:pStyle w:val="Tabletitle"/>
        <w:keepLines/>
        <w:rPr>
          <w:lang w:val="en-GB" w:eastAsia="zh-CN"/>
        </w:rPr>
      </w:pPr>
      <w:r>
        <w:rPr>
          <w:rFonts w:hint="eastAsia"/>
          <w:lang w:val="en-GB" w:eastAsia="zh-CN"/>
        </w:rPr>
        <w:t>干扰影响评估的典型</w:t>
      </w:r>
      <w:r>
        <w:rPr>
          <w:rFonts w:hint="eastAsia"/>
          <w:lang w:val="en-GB" w:eastAsia="zh-CN"/>
        </w:rPr>
        <w:t>EESS</w:t>
      </w:r>
      <w:r>
        <w:rPr>
          <w:rFonts w:hint="eastAsia"/>
          <w:lang w:val="en-GB" w:eastAsia="zh-CN"/>
        </w:rPr>
        <w:t>（有源）传感器处理参数</w:t>
      </w:r>
    </w:p>
    <w:tbl>
      <w:tblPr>
        <w:tblStyle w:val="TableGrid"/>
        <w:tblW w:w="9639" w:type="dxa"/>
        <w:jc w:val="center"/>
        <w:tblLayout w:type="fixed"/>
        <w:tblLook w:val="04A0" w:firstRow="1" w:lastRow="0" w:firstColumn="1" w:lastColumn="0" w:noHBand="0" w:noVBand="1"/>
      </w:tblPr>
      <w:tblGrid>
        <w:gridCol w:w="1716"/>
        <w:gridCol w:w="1406"/>
        <w:gridCol w:w="994"/>
        <w:gridCol w:w="1308"/>
        <w:gridCol w:w="1099"/>
        <w:gridCol w:w="1743"/>
        <w:gridCol w:w="1373"/>
      </w:tblGrid>
      <w:tr w:rsidR="0003228D" w:rsidRPr="00534201" w14:paraId="259E3427" w14:textId="77777777">
        <w:trPr>
          <w:cantSplit/>
          <w:jc w:val="center"/>
        </w:trPr>
        <w:tc>
          <w:tcPr>
            <w:tcW w:w="1713" w:type="dxa"/>
            <w:vAlign w:val="center"/>
          </w:tcPr>
          <w:p w14:paraId="326ACF9A"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传感器类型</w:t>
            </w:r>
            <w:proofErr w:type="spellEnd"/>
          </w:p>
        </w:tc>
        <w:tc>
          <w:tcPr>
            <w:tcW w:w="1405" w:type="dxa"/>
            <w:vAlign w:val="center"/>
          </w:tcPr>
          <w:p w14:paraId="46AB1253"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峰值</w:t>
            </w:r>
            <w:proofErr w:type="spellEnd"/>
            <w:r w:rsidRPr="00AC58BF">
              <w:rPr>
                <w:rFonts w:ascii="Times New Roman" w:eastAsia="SimSun" w:hAnsi="Times New Roman" w:cs="Times New Roman"/>
                <w:sz w:val="20"/>
                <w:szCs w:val="20"/>
              </w:rPr>
              <w:t>/</w:t>
            </w:r>
            <w:proofErr w:type="spellStart"/>
            <w:r w:rsidRPr="00AC58BF">
              <w:rPr>
                <w:rFonts w:ascii="Times New Roman" w:eastAsia="SimSun" w:hAnsi="Times New Roman" w:cs="Times New Roman"/>
                <w:sz w:val="20"/>
                <w:szCs w:val="20"/>
              </w:rPr>
              <w:t>平均</w:t>
            </w:r>
            <w:proofErr w:type="spellEnd"/>
            <w:r w:rsidRPr="00AC58BF">
              <w:rPr>
                <w:rFonts w:ascii="Times New Roman" w:eastAsia="SimSun" w:hAnsi="Times New Roman" w:cs="Times New Roman"/>
                <w:sz w:val="20"/>
                <w:szCs w:val="20"/>
              </w:rPr>
              <w:br/>
            </w:r>
            <w:proofErr w:type="spellStart"/>
            <w:r w:rsidRPr="00AC58BF">
              <w:rPr>
                <w:rFonts w:ascii="Times New Roman" w:eastAsia="SimSun" w:hAnsi="Times New Roman" w:cs="Times New Roman"/>
                <w:sz w:val="20"/>
                <w:szCs w:val="20"/>
              </w:rPr>
              <w:t>功率探测</w:t>
            </w:r>
            <w:proofErr w:type="spellEnd"/>
          </w:p>
        </w:tc>
        <w:tc>
          <w:tcPr>
            <w:tcW w:w="993" w:type="dxa"/>
            <w:vAlign w:val="center"/>
          </w:tcPr>
          <w:p w14:paraId="6946DACA" w14:textId="29B6BE88"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子样本大小</w:t>
            </w:r>
            <w:proofErr w:type="spellEnd"/>
            <w:r w:rsidR="00534201" w:rsidRPr="00AC58BF">
              <w:rPr>
                <w:rFonts w:ascii="Times New Roman" w:eastAsia="SimSun" w:hAnsi="Times New Roman" w:cs="Times New Roman"/>
                <w:sz w:val="20"/>
                <w:szCs w:val="20"/>
              </w:rPr>
              <w:br/>
            </w:r>
            <w:r w:rsidR="00534201" w:rsidRPr="00AC58BF">
              <w:rPr>
                <w:rFonts w:ascii="Times New Roman" w:eastAsia="SimSun" w:hAnsi="Times New Roman" w:cs="Times New Roman"/>
                <w:sz w:val="20"/>
                <w:szCs w:val="20"/>
              </w:rPr>
              <w:t>（</w:t>
            </w:r>
            <w:r w:rsidRPr="00AC58BF">
              <w:rPr>
                <w:rFonts w:ascii="Times New Roman" w:eastAsia="SimSun" w:hAnsi="Times New Roman" w:cs="Times New Roman"/>
                <w:sz w:val="20"/>
                <w:szCs w:val="20"/>
              </w:rPr>
              <w:t>ms</w:t>
            </w:r>
            <w:r w:rsidR="00534201" w:rsidRPr="00AC58BF">
              <w:rPr>
                <w:rFonts w:ascii="Times New Roman" w:eastAsia="SimSun" w:hAnsi="Times New Roman" w:cs="Times New Roman"/>
                <w:sz w:val="20"/>
                <w:szCs w:val="20"/>
              </w:rPr>
              <w:t>）</w:t>
            </w:r>
          </w:p>
        </w:tc>
        <w:tc>
          <w:tcPr>
            <w:tcW w:w="1307" w:type="dxa"/>
            <w:vAlign w:val="center"/>
          </w:tcPr>
          <w:p w14:paraId="5E447064"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样本中的子样本数</w:t>
            </w:r>
            <w:proofErr w:type="spellEnd"/>
          </w:p>
        </w:tc>
        <w:tc>
          <w:tcPr>
            <w:tcW w:w="1098" w:type="dxa"/>
            <w:vAlign w:val="center"/>
          </w:tcPr>
          <w:p w14:paraId="32627A25" w14:textId="0F1321D8"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像素</w:t>
            </w:r>
            <w:proofErr w:type="spellEnd"/>
            <w:r w:rsidR="00AC58BF" w:rsidRPr="00AC58BF">
              <w:rPr>
                <w:rFonts w:ascii="Times New Roman" w:eastAsia="SimSun" w:hAnsi="Times New Roman" w:cs="Times New Roman"/>
                <w:sz w:val="20"/>
                <w:szCs w:val="20"/>
              </w:rPr>
              <w:br/>
            </w:r>
            <w:proofErr w:type="spellStart"/>
            <w:r w:rsidRPr="00AC58BF">
              <w:rPr>
                <w:rFonts w:ascii="Times New Roman" w:eastAsia="SimSun" w:hAnsi="Times New Roman" w:cs="Times New Roman"/>
                <w:sz w:val="20"/>
                <w:szCs w:val="20"/>
              </w:rPr>
              <w:t>大小</w:t>
            </w:r>
            <w:proofErr w:type="spellEnd"/>
            <w:r w:rsidR="00AC58BF" w:rsidRPr="00AC58BF">
              <w:rPr>
                <w:rFonts w:ascii="Times New Roman" w:eastAsia="SimSun" w:hAnsi="Times New Roman" w:cs="Times New Roman"/>
                <w:sz w:val="20"/>
                <w:szCs w:val="20"/>
              </w:rPr>
              <w:br/>
            </w:r>
            <w:r w:rsidR="00534201" w:rsidRPr="00AC58BF">
              <w:rPr>
                <w:rFonts w:ascii="Times New Roman" w:eastAsia="SimSun" w:hAnsi="Times New Roman" w:cs="Times New Roman"/>
                <w:sz w:val="20"/>
                <w:szCs w:val="20"/>
              </w:rPr>
              <w:t>（</w:t>
            </w:r>
            <w:r w:rsidRPr="00AC58BF">
              <w:rPr>
                <w:rFonts w:ascii="Times New Roman" w:eastAsia="SimSun" w:hAnsi="Times New Roman" w:cs="Times New Roman"/>
                <w:sz w:val="20"/>
                <w:szCs w:val="20"/>
              </w:rPr>
              <w:t>km2</w:t>
            </w:r>
            <w:r w:rsidR="00534201" w:rsidRPr="00AC58BF">
              <w:rPr>
                <w:rFonts w:ascii="Times New Roman" w:eastAsia="SimSun" w:hAnsi="Times New Roman" w:cs="Times New Roman"/>
                <w:sz w:val="20"/>
                <w:szCs w:val="20"/>
              </w:rPr>
              <w:t>）</w:t>
            </w:r>
          </w:p>
        </w:tc>
        <w:tc>
          <w:tcPr>
            <w:tcW w:w="1741" w:type="dxa"/>
            <w:vAlign w:val="center"/>
          </w:tcPr>
          <w:p w14:paraId="06F4AE12"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相关最小</w:t>
            </w:r>
            <w:proofErr w:type="spellEnd"/>
            <w:r w:rsidRPr="00AC58BF">
              <w:rPr>
                <w:rFonts w:ascii="Times New Roman" w:eastAsia="SimSun" w:hAnsi="Times New Roman" w:cs="Times New Roman"/>
                <w:sz w:val="20"/>
                <w:szCs w:val="20"/>
              </w:rPr>
              <w:br/>
            </w:r>
            <w:proofErr w:type="spellStart"/>
            <w:r w:rsidRPr="00AC58BF">
              <w:rPr>
                <w:rFonts w:ascii="Times New Roman" w:eastAsia="SimSun" w:hAnsi="Times New Roman" w:cs="Times New Roman"/>
                <w:sz w:val="20"/>
                <w:szCs w:val="20"/>
              </w:rPr>
              <w:t>测量区域</w:t>
            </w:r>
            <w:proofErr w:type="spellEnd"/>
          </w:p>
        </w:tc>
        <w:tc>
          <w:tcPr>
            <w:tcW w:w="1372" w:type="dxa"/>
            <w:vAlign w:val="center"/>
          </w:tcPr>
          <w:p w14:paraId="73C69DBC" w14:textId="77777777" w:rsidR="0003228D" w:rsidRPr="00AC58BF" w:rsidRDefault="008C333C" w:rsidP="00FA1098">
            <w:pPr>
              <w:pStyle w:val="Tablehead"/>
              <w:keepLines/>
              <w:rPr>
                <w:rFonts w:ascii="Times New Roman" w:eastAsia="SimSun" w:hAnsi="Times New Roman" w:cs="Times New Roman"/>
                <w:sz w:val="20"/>
                <w:szCs w:val="20"/>
              </w:rPr>
            </w:pPr>
            <w:proofErr w:type="spellStart"/>
            <w:r w:rsidRPr="00AC58BF">
              <w:rPr>
                <w:rFonts w:ascii="Times New Roman" w:eastAsia="SimSun" w:hAnsi="Times New Roman" w:cs="Times New Roman"/>
                <w:sz w:val="20"/>
                <w:szCs w:val="20"/>
              </w:rPr>
              <w:t>背景噪声</w:t>
            </w:r>
            <w:proofErr w:type="spellEnd"/>
            <w:r w:rsidRPr="00AC58BF">
              <w:rPr>
                <w:rFonts w:ascii="Times New Roman" w:eastAsia="SimSun" w:hAnsi="Times New Roman" w:cs="Times New Roman"/>
                <w:sz w:val="20"/>
                <w:szCs w:val="20"/>
              </w:rPr>
              <w:br/>
            </w:r>
            <w:proofErr w:type="spellStart"/>
            <w:r w:rsidRPr="00AC58BF">
              <w:rPr>
                <w:rFonts w:ascii="Times New Roman" w:eastAsia="SimSun" w:hAnsi="Times New Roman" w:cs="Times New Roman"/>
                <w:sz w:val="20"/>
                <w:szCs w:val="20"/>
              </w:rPr>
              <w:t>测量</w:t>
            </w:r>
            <w:proofErr w:type="spellEnd"/>
          </w:p>
        </w:tc>
      </w:tr>
      <w:tr w:rsidR="0003228D" w:rsidRPr="00534201" w14:paraId="0C18F85C" w14:textId="77777777">
        <w:trPr>
          <w:cantSplit/>
          <w:jc w:val="center"/>
        </w:trPr>
        <w:tc>
          <w:tcPr>
            <w:tcW w:w="1713" w:type="dxa"/>
          </w:tcPr>
          <w:p w14:paraId="41438393" w14:textId="77777777" w:rsidR="0003228D" w:rsidRPr="00FA1098" w:rsidRDefault="008C333C" w:rsidP="00FA1098">
            <w:pPr>
              <w:pStyle w:val="Tabletext"/>
              <w:keepNext/>
              <w:keepLines/>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高度计</w:t>
            </w:r>
          </w:p>
        </w:tc>
        <w:tc>
          <w:tcPr>
            <w:tcW w:w="1405" w:type="dxa"/>
          </w:tcPr>
          <w:p w14:paraId="561B7C36" w14:textId="77777777" w:rsidR="0003228D" w:rsidRPr="00FA1098" w:rsidRDefault="008C333C" w:rsidP="00FA1098">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峰值</w:t>
            </w:r>
          </w:p>
        </w:tc>
        <w:tc>
          <w:tcPr>
            <w:tcW w:w="993" w:type="dxa"/>
          </w:tcPr>
          <w:p w14:paraId="77790D57" w14:textId="77777777" w:rsidR="0003228D" w:rsidRPr="00FA1098" w:rsidRDefault="008C333C" w:rsidP="00FA1098">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50</w:t>
            </w:r>
          </w:p>
        </w:tc>
        <w:tc>
          <w:tcPr>
            <w:tcW w:w="1307" w:type="dxa"/>
          </w:tcPr>
          <w:p w14:paraId="7A01A7C1" w14:textId="77777777" w:rsidR="0003228D" w:rsidRPr="00FA1098" w:rsidRDefault="008C333C" w:rsidP="00FA1098">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100</w:t>
            </w:r>
          </w:p>
        </w:tc>
        <w:tc>
          <w:tcPr>
            <w:tcW w:w="1098" w:type="dxa"/>
          </w:tcPr>
          <w:p w14:paraId="2C8D9FB6" w14:textId="5D5B769E" w:rsidR="0003228D" w:rsidRPr="00FA1098" w:rsidRDefault="00FA1098" w:rsidP="00FA1098">
            <w:pPr>
              <w:pStyle w:val="Tabletext"/>
              <w:keepNext/>
              <w:keepLines/>
              <w:jc w:val="center"/>
              <w:rPr>
                <w:rFonts w:ascii="Times New Roman" w:hAnsi="Times New Roman" w:cs="Times New Roman"/>
                <w:sz w:val="20"/>
                <w:szCs w:val="20"/>
                <w:lang w:eastAsia="zh-CN"/>
              </w:rPr>
            </w:pPr>
            <w:r w:rsidRPr="00636BBD">
              <w:rPr>
                <w:rFonts w:ascii="Times New Roman" w:hAnsi="Times New Roman" w:cs="Times New Roman"/>
                <w:color w:val="000000" w:themeColor="text1"/>
                <w:sz w:val="20"/>
                <w:szCs w:val="20"/>
              </w:rPr>
              <w:t>1 km</w:t>
            </w:r>
            <w:r w:rsidRPr="00636BBD">
              <w:rPr>
                <w:rFonts w:ascii="Times New Roman" w:hAnsi="Times New Roman" w:cs="Times New Roman"/>
                <w:color w:val="000000" w:themeColor="text1"/>
                <w:sz w:val="20"/>
                <w:szCs w:val="20"/>
                <w:vertAlign w:val="superscript"/>
              </w:rPr>
              <w:t>2</w:t>
            </w:r>
          </w:p>
        </w:tc>
        <w:tc>
          <w:tcPr>
            <w:tcW w:w="1741" w:type="dxa"/>
          </w:tcPr>
          <w:p w14:paraId="12F75C19" w14:textId="1DD2893C" w:rsidR="0003228D" w:rsidRPr="00FA1098" w:rsidRDefault="00FA1098" w:rsidP="00FA1098">
            <w:pPr>
              <w:pStyle w:val="Tabletext"/>
              <w:keepNext/>
              <w:keepLines/>
              <w:jc w:val="center"/>
              <w:rPr>
                <w:rFonts w:ascii="Times New Roman" w:eastAsia="SimSun" w:hAnsi="Times New Roman" w:cs="Times New Roman"/>
                <w:sz w:val="20"/>
                <w:szCs w:val="20"/>
                <w:lang w:eastAsia="zh-CN"/>
              </w:rPr>
            </w:pPr>
            <w:r w:rsidRPr="00636BBD">
              <w:rPr>
                <w:rFonts w:ascii="Times New Roman" w:hAnsi="Times New Roman" w:cs="Times New Roman"/>
                <w:color w:val="000000" w:themeColor="text1"/>
                <w:sz w:val="20"/>
                <w:szCs w:val="20"/>
              </w:rPr>
              <w:t>10 km</w:t>
            </w:r>
            <w:r w:rsidRPr="00636BBD">
              <w:rPr>
                <w:rFonts w:ascii="Times New Roman" w:hAnsi="Times New Roman" w:cs="Times New Roman"/>
                <w:color w:val="000000" w:themeColor="text1"/>
                <w:sz w:val="20"/>
                <w:szCs w:val="20"/>
                <w:vertAlign w:val="superscript"/>
              </w:rPr>
              <w:t>2</w:t>
            </w:r>
            <w:r w:rsidR="00AC58BF" w:rsidRPr="00FA1098">
              <w:rPr>
                <w:rFonts w:ascii="Times New Roman" w:eastAsia="SimSun" w:hAnsi="Times New Roman" w:cs="Times New Roman"/>
                <w:sz w:val="20"/>
                <w:szCs w:val="20"/>
                <w:lang w:eastAsia="zh-CN"/>
              </w:rPr>
              <w:br/>
            </w:r>
            <w:r w:rsidR="008C333C" w:rsidRPr="00FA1098">
              <w:rPr>
                <w:rFonts w:ascii="Times New Roman" w:eastAsia="SimSun" w:hAnsi="Times New Roman" w:cs="Times New Roman"/>
                <w:sz w:val="20"/>
                <w:szCs w:val="20"/>
                <w:lang w:eastAsia="zh-CN"/>
              </w:rPr>
              <w:t>（连续像素）</w:t>
            </w:r>
          </w:p>
        </w:tc>
        <w:tc>
          <w:tcPr>
            <w:tcW w:w="1372" w:type="dxa"/>
          </w:tcPr>
          <w:p w14:paraId="3694F8C9" w14:textId="77777777" w:rsidR="0003228D" w:rsidRPr="00FA1098" w:rsidRDefault="008C333C" w:rsidP="00FA1098">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是</w:t>
            </w:r>
          </w:p>
        </w:tc>
      </w:tr>
      <w:tr w:rsidR="0003228D" w:rsidRPr="00534201" w14:paraId="11DA76E6" w14:textId="77777777">
        <w:trPr>
          <w:cantSplit/>
          <w:jc w:val="center"/>
        </w:trPr>
        <w:tc>
          <w:tcPr>
            <w:tcW w:w="1713" w:type="dxa"/>
          </w:tcPr>
          <w:p w14:paraId="34FCA3E2" w14:textId="77777777" w:rsidR="0003228D" w:rsidRPr="00FA1098" w:rsidRDefault="008C333C" w:rsidP="00FA1098">
            <w:pPr>
              <w:pStyle w:val="Tabletext"/>
              <w:keepNext/>
              <w:keepLines/>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散射计</w:t>
            </w:r>
          </w:p>
        </w:tc>
        <w:tc>
          <w:tcPr>
            <w:tcW w:w="1405" w:type="dxa"/>
          </w:tcPr>
          <w:p w14:paraId="5B27F35C" w14:textId="77777777" w:rsidR="0003228D" w:rsidRPr="00FA1098" w:rsidRDefault="008C333C" w:rsidP="00FA1098">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平均值</w:t>
            </w:r>
          </w:p>
        </w:tc>
        <w:tc>
          <w:tcPr>
            <w:tcW w:w="993" w:type="dxa"/>
          </w:tcPr>
          <w:p w14:paraId="26AFFD98" w14:textId="77777777" w:rsidR="0003228D" w:rsidRPr="00FA1098" w:rsidRDefault="0003228D" w:rsidP="00FA1098">
            <w:pPr>
              <w:pStyle w:val="Tabletext"/>
              <w:keepNext/>
              <w:keepLines/>
              <w:jc w:val="center"/>
              <w:rPr>
                <w:rFonts w:ascii="Times New Roman" w:hAnsi="Times New Roman" w:cs="Times New Roman"/>
                <w:sz w:val="20"/>
                <w:szCs w:val="20"/>
                <w:lang w:eastAsia="zh-CN"/>
              </w:rPr>
            </w:pPr>
          </w:p>
        </w:tc>
        <w:tc>
          <w:tcPr>
            <w:tcW w:w="1307" w:type="dxa"/>
          </w:tcPr>
          <w:p w14:paraId="48A07CA5" w14:textId="77777777" w:rsidR="0003228D" w:rsidRPr="00FA1098" w:rsidRDefault="0003228D" w:rsidP="00FA1098">
            <w:pPr>
              <w:pStyle w:val="Tabletext"/>
              <w:keepNext/>
              <w:keepLines/>
              <w:jc w:val="center"/>
              <w:rPr>
                <w:rFonts w:ascii="Times New Roman" w:hAnsi="Times New Roman" w:cs="Times New Roman"/>
                <w:sz w:val="20"/>
                <w:szCs w:val="20"/>
                <w:lang w:eastAsia="zh-CN"/>
              </w:rPr>
            </w:pPr>
          </w:p>
        </w:tc>
        <w:tc>
          <w:tcPr>
            <w:tcW w:w="1098" w:type="dxa"/>
          </w:tcPr>
          <w:p w14:paraId="4FDAAA45" w14:textId="77777777" w:rsidR="0003228D" w:rsidRPr="00FA1098" w:rsidRDefault="0003228D" w:rsidP="00FA1098">
            <w:pPr>
              <w:pStyle w:val="Tabletext"/>
              <w:keepNext/>
              <w:keepLines/>
              <w:jc w:val="center"/>
              <w:rPr>
                <w:rFonts w:ascii="Times New Roman" w:hAnsi="Times New Roman" w:cs="Times New Roman"/>
                <w:sz w:val="20"/>
                <w:szCs w:val="20"/>
                <w:lang w:eastAsia="zh-CN"/>
              </w:rPr>
            </w:pPr>
          </w:p>
        </w:tc>
        <w:tc>
          <w:tcPr>
            <w:tcW w:w="1741" w:type="dxa"/>
          </w:tcPr>
          <w:p w14:paraId="12C2FB3A" w14:textId="77777777" w:rsidR="0003228D" w:rsidRPr="00FA1098" w:rsidRDefault="0003228D" w:rsidP="00FA1098">
            <w:pPr>
              <w:pStyle w:val="Tabletext"/>
              <w:keepNext/>
              <w:keepLines/>
              <w:jc w:val="center"/>
              <w:rPr>
                <w:rFonts w:ascii="Times New Roman" w:hAnsi="Times New Roman" w:cs="Times New Roman"/>
                <w:sz w:val="20"/>
                <w:szCs w:val="20"/>
                <w:lang w:eastAsia="zh-CN"/>
              </w:rPr>
            </w:pPr>
          </w:p>
        </w:tc>
        <w:tc>
          <w:tcPr>
            <w:tcW w:w="1372" w:type="dxa"/>
          </w:tcPr>
          <w:p w14:paraId="5D2C9199" w14:textId="77777777" w:rsidR="0003228D" w:rsidRPr="00FA1098" w:rsidRDefault="008C333C" w:rsidP="00FA1098">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是</w:t>
            </w:r>
          </w:p>
        </w:tc>
      </w:tr>
      <w:tr w:rsidR="0003228D" w:rsidRPr="00534201" w14:paraId="2C2EBBAD" w14:textId="77777777">
        <w:trPr>
          <w:cantSplit/>
          <w:jc w:val="center"/>
        </w:trPr>
        <w:tc>
          <w:tcPr>
            <w:tcW w:w="1713" w:type="dxa"/>
          </w:tcPr>
          <w:p w14:paraId="051000A4" w14:textId="77777777" w:rsidR="0003228D" w:rsidRPr="00FA1098" w:rsidRDefault="008C333C" w:rsidP="00FA1098">
            <w:pPr>
              <w:pStyle w:val="Tabletext"/>
              <w:keepNext/>
              <w:keepLines/>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测雨雷达</w:t>
            </w:r>
          </w:p>
        </w:tc>
        <w:tc>
          <w:tcPr>
            <w:tcW w:w="1405" w:type="dxa"/>
          </w:tcPr>
          <w:p w14:paraId="51F55810" w14:textId="77777777" w:rsidR="0003228D" w:rsidRPr="00FA1098" w:rsidRDefault="008C333C" w:rsidP="00FA1098">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平均值</w:t>
            </w:r>
          </w:p>
        </w:tc>
        <w:tc>
          <w:tcPr>
            <w:tcW w:w="993" w:type="dxa"/>
          </w:tcPr>
          <w:p w14:paraId="4C403866" w14:textId="77777777" w:rsidR="0003228D" w:rsidRPr="00FA1098" w:rsidRDefault="0003228D" w:rsidP="00FA1098">
            <w:pPr>
              <w:pStyle w:val="Tabletext"/>
              <w:keepNext/>
              <w:keepLines/>
              <w:jc w:val="center"/>
              <w:rPr>
                <w:rFonts w:ascii="Times New Roman" w:hAnsi="Times New Roman" w:cs="Times New Roman"/>
                <w:sz w:val="20"/>
                <w:szCs w:val="20"/>
                <w:lang w:eastAsia="zh-CN"/>
              </w:rPr>
            </w:pPr>
          </w:p>
        </w:tc>
        <w:tc>
          <w:tcPr>
            <w:tcW w:w="1307" w:type="dxa"/>
          </w:tcPr>
          <w:p w14:paraId="56C0920C" w14:textId="77777777" w:rsidR="0003228D" w:rsidRPr="00FA1098" w:rsidRDefault="0003228D" w:rsidP="00FA1098">
            <w:pPr>
              <w:pStyle w:val="Tabletext"/>
              <w:keepNext/>
              <w:keepLines/>
              <w:jc w:val="center"/>
              <w:rPr>
                <w:rFonts w:ascii="Times New Roman" w:hAnsi="Times New Roman" w:cs="Times New Roman"/>
                <w:sz w:val="20"/>
                <w:szCs w:val="20"/>
                <w:lang w:eastAsia="zh-CN"/>
              </w:rPr>
            </w:pPr>
          </w:p>
        </w:tc>
        <w:tc>
          <w:tcPr>
            <w:tcW w:w="1098" w:type="dxa"/>
          </w:tcPr>
          <w:p w14:paraId="34AFACE7" w14:textId="77777777" w:rsidR="0003228D" w:rsidRPr="00FA1098" w:rsidRDefault="0003228D" w:rsidP="00FA1098">
            <w:pPr>
              <w:pStyle w:val="Tabletext"/>
              <w:keepNext/>
              <w:keepLines/>
              <w:jc w:val="center"/>
              <w:rPr>
                <w:rFonts w:ascii="Times New Roman" w:hAnsi="Times New Roman" w:cs="Times New Roman"/>
                <w:sz w:val="20"/>
                <w:szCs w:val="20"/>
                <w:lang w:eastAsia="zh-CN"/>
              </w:rPr>
            </w:pPr>
          </w:p>
        </w:tc>
        <w:tc>
          <w:tcPr>
            <w:tcW w:w="1741" w:type="dxa"/>
          </w:tcPr>
          <w:p w14:paraId="5288EBE4" w14:textId="77777777" w:rsidR="0003228D" w:rsidRPr="00FA1098" w:rsidRDefault="0003228D" w:rsidP="00FA1098">
            <w:pPr>
              <w:pStyle w:val="Tabletext"/>
              <w:keepNext/>
              <w:keepLines/>
              <w:jc w:val="center"/>
              <w:rPr>
                <w:rFonts w:ascii="Times New Roman" w:hAnsi="Times New Roman" w:cs="Times New Roman"/>
                <w:sz w:val="20"/>
                <w:szCs w:val="20"/>
                <w:lang w:eastAsia="zh-CN"/>
              </w:rPr>
            </w:pPr>
          </w:p>
        </w:tc>
        <w:tc>
          <w:tcPr>
            <w:tcW w:w="1372" w:type="dxa"/>
          </w:tcPr>
          <w:p w14:paraId="69CE58BA" w14:textId="77777777" w:rsidR="0003228D" w:rsidRPr="00FA1098" w:rsidRDefault="008C333C" w:rsidP="00FA1098">
            <w:pPr>
              <w:pStyle w:val="Tabletext"/>
              <w:keepNext/>
              <w:keepLines/>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是</w:t>
            </w:r>
          </w:p>
        </w:tc>
      </w:tr>
      <w:tr w:rsidR="0003228D" w:rsidRPr="00534201" w14:paraId="11F1C122" w14:textId="77777777">
        <w:trPr>
          <w:cantSplit/>
          <w:jc w:val="center"/>
        </w:trPr>
        <w:tc>
          <w:tcPr>
            <w:tcW w:w="1713" w:type="dxa"/>
          </w:tcPr>
          <w:p w14:paraId="17E2A91A" w14:textId="77777777" w:rsidR="0003228D" w:rsidRPr="00FA1098" w:rsidRDefault="008C333C" w:rsidP="00FA1098">
            <w:pPr>
              <w:pStyle w:val="Tabletext"/>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合成孔径雷达</w:t>
            </w:r>
          </w:p>
        </w:tc>
        <w:tc>
          <w:tcPr>
            <w:tcW w:w="1405" w:type="dxa"/>
          </w:tcPr>
          <w:p w14:paraId="6D7E0855" w14:textId="77777777" w:rsidR="0003228D" w:rsidRPr="00FA1098" w:rsidRDefault="008C333C" w:rsidP="00FA1098">
            <w:pPr>
              <w:pStyle w:val="Tabletext"/>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平均值</w:t>
            </w:r>
          </w:p>
        </w:tc>
        <w:tc>
          <w:tcPr>
            <w:tcW w:w="993" w:type="dxa"/>
          </w:tcPr>
          <w:p w14:paraId="1712A66F" w14:textId="77777777" w:rsidR="0003228D" w:rsidRPr="00FA1098" w:rsidRDefault="0003228D" w:rsidP="00FA1098">
            <w:pPr>
              <w:pStyle w:val="Tabletext"/>
              <w:jc w:val="center"/>
              <w:rPr>
                <w:rFonts w:ascii="Times New Roman" w:hAnsi="Times New Roman" w:cs="Times New Roman"/>
                <w:sz w:val="20"/>
                <w:szCs w:val="20"/>
                <w:lang w:eastAsia="zh-CN"/>
              </w:rPr>
            </w:pPr>
          </w:p>
        </w:tc>
        <w:tc>
          <w:tcPr>
            <w:tcW w:w="1307" w:type="dxa"/>
          </w:tcPr>
          <w:p w14:paraId="4187A60C" w14:textId="77777777" w:rsidR="0003228D" w:rsidRPr="00FA1098" w:rsidRDefault="0003228D" w:rsidP="00FA1098">
            <w:pPr>
              <w:pStyle w:val="Tabletext"/>
              <w:jc w:val="center"/>
              <w:rPr>
                <w:rFonts w:ascii="Times New Roman" w:hAnsi="Times New Roman" w:cs="Times New Roman"/>
                <w:sz w:val="20"/>
                <w:szCs w:val="20"/>
                <w:lang w:eastAsia="zh-CN"/>
              </w:rPr>
            </w:pPr>
          </w:p>
        </w:tc>
        <w:tc>
          <w:tcPr>
            <w:tcW w:w="1098" w:type="dxa"/>
          </w:tcPr>
          <w:p w14:paraId="0BF9FD45" w14:textId="77777777" w:rsidR="0003228D" w:rsidRPr="00FA1098" w:rsidRDefault="0003228D" w:rsidP="00FA1098">
            <w:pPr>
              <w:pStyle w:val="Tabletext"/>
              <w:jc w:val="center"/>
              <w:rPr>
                <w:rFonts w:ascii="Times New Roman" w:hAnsi="Times New Roman" w:cs="Times New Roman"/>
                <w:sz w:val="20"/>
                <w:szCs w:val="20"/>
                <w:lang w:eastAsia="zh-CN"/>
              </w:rPr>
            </w:pPr>
          </w:p>
        </w:tc>
        <w:tc>
          <w:tcPr>
            <w:tcW w:w="1741" w:type="dxa"/>
          </w:tcPr>
          <w:p w14:paraId="1075EA8E" w14:textId="77777777" w:rsidR="0003228D" w:rsidRPr="00FA1098" w:rsidRDefault="0003228D" w:rsidP="00FA1098">
            <w:pPr>
              <w:pStyle w:val="Tabletext"/>
              <w:jc w:val="center"/>
              <w:rPr>
                <w:rFonts w:ascii="Times New Roman" w:hAnsi="Times New Roman" w:cs="Times New Roman"/>
                <w:sz w:val="20"/>
                <w:szCs w:val="20"/>
                <w:lang w:eastAsia="zh-CN"/>
              </w:rPr>
            </w:pPr>
          </w:p>
        </w:tc>
        <w:tc>
          <w:tcPr>
            <w:tcW w:w="1372" w:type="dxa"/>
          </w:tcPr>
          <w:p w14:paraId="16B3FCB1" w14:textId="77777777" w:rsidR="0003228D" w:rsidRPr="00FA1098" w:rsidRDefault="008C333C" w:rsidP="00FA1098">
            <w:pPr>
              <w:pStyle w:val="Tabletext"/>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是</w:t>
            </w:r>
          </w:p>
        </w:tc>
      </w:tr>
      <w:tr w:rsidR="0003228D" w:rsidRPr="00534201" w14:paraId="1D8F6D23" w14:textId="77777777">
        <w:trPr>
          <w:cantSplit/>
          <w:jc w:val="center"/>
        </w:trPr>
        <w:tc>
          <w:tcPr>
            <w:tcW w:w="1713" w:type="dxa"/>
          </w:tcPr>
          <w:p w14:paraId="028AFCFD" w14:textId="77777777" w:rsidR="0003228D" w:rsidRPr="00FA1098" w:rsidRDefault="008C333C" w:rsidP="00FA1098">
            <w:pPr>
              <w:pStyle w:val="Tabletext"/>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云廓线雷达</w:t>
            </w:r>
          </w:p>
        </w:tc>
        <w:tc>
          <w:tcPr>
            <w:tcW w:w="1405" w:type="dxa"/>
          </w:tcPr>
          <w:p w14:paraId="29181BE7" w14:textId="77777777" w:rsidR="0003228D" w:rsidRPr="00FA1098" w:rsidRDefault="008C333C" w:rsidP="00FA1098">
            <w:pPr>
              <w:pStyle w:val="Tabletext"/>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平均值</w:t>
            </w:r>
          </w:p>
        </w:tc>
        <w:tc>
          <w:tcPr>
            <w:tcW w:w="993" w:type="dxa"/>
          </w:tcPr>
          <w:p w14:paraId="1CF323EC" w14:textId="77777777" w:rsidR="0003228D" w:rsidRPr="00FA1098" w:rsidRDefault="0003228D" w:rsidP="00FA1098">
            <w:pPr>
              <w:pStyle w:val="Tabletext"/>
              <w:jc w:val="center"/>
              <w:rPr>
                <w:rFonts w:ascii="Times New Roman" w:hAnsi="Times New Roman" w:cs="Times New Roman"/>
                <w:sz w:val="20"/>
                <w:szCs w:val="20"/>
                <w:lang w:eastAsia="zh-CN"/>
              </w:rPr>
            </w:pPr>
          </w:p>
        </w:tc>
        <w:tc>
          <w:tcPr>
            <w:tcW w:w="1307" w:type="dxa"/>
          </w:tcPr>
          <w:p w14:paraId="36B5C54A" w14:textId="77777777" w:rsidR="0003228D" w:rsidRPr="00FA1098" w:rsidRDefault="0003228D" w:rsidP="00FA1098">
            <w:pPr>
              <w:pStyle w:val="Tabletext"/>
              <w:jc w:val="center"/>
              <w:rPr>
                <w:rFonts w:ascii="Times New Roman" w:hAnsi="Times New Roman" w:cs="Times New Roman"/>
                <w:sz w:val="20"/>
                <w:szCs w:val="20"/>
                <w:lang w:eastAsia="zh-CN"/>
              </w:rPr>
            </w:pPr>
          </w:p>
        </w:tc>
        <w:tc>
          <w:tcPr>
            <w:tcW w:w="1098" w:type="dxa"/>
          </w:tcPr>
          <w:p w14:paraId="765E7654" w14:textId="77777777" w:rsidR="0003228D" w:rsidRPr="00FA1098" w:rsidRDefault="0003228D" w:rsidP="00FA1098">
            <w:pPr>
              <w:pStyle w:val="Tabletext"/>
              <w:jc w:val="center"/>
              <w:rPr>
                <w:rFonts w:ascii="Times New Roman" w:hAnsi="Times New Roman" w:cs="Times New Roman"/>
                <w:sz w:val="20"/>
                <w:szCs w:val="20"/>
                <w:lang w:eastAsia="zh-CN"/>
              </w:rPr>
            </w:pPr>
          </w:p>
        </w:tc>
        <w:tc>
          <w:tcPr>
            <w:tcW w:w="1741" w:type="dxa"/>
          </w:tcPr>
          <w:p w14:paraId="20EE7B8A" w14:textId="77777777" w:rsidR="0003228D" w:rsidRPr="00FA1098" w:rsidRDefault="0003228D" w:rsidP="00FA1098">
            <w:pPr>
              <w:pStyle w:val="Tabletext"/>
              <w:jc w:val="center"/>
              <w:rPr>
                <w:rFonts w:ascii="Times New Roman" w:hAnsi="Times New Roman" w:cs="Times New Roman"/>
                <w:sz w:val="20"/>
                <w:szCs w:val="20"/>
                <w:lang w:eastAsia="zh-CN"/>
              </w:rPr>
            </w:pPr>
          </w:p>
        </w:tc>
        <w:tc>
          <w:tcPr>
            <w:tcW w:w="1372" w:type="dxa"/>
          </w:tcPr>
          <w:p w14:paraId="78061CE5" w14:textId="77777777" w:rsidR="0003228D" w:rsidRPr="00FA1098" w:rsidRDefault="008C333C" w:rsidP="00FA1098">
            <w:pPr>
              <w:pStyle w:val="Tabletext"/>
              <w:jc w:val="center"/>
              <w:rPr>
                <w:rFonts w:ascii="Times New Roman" w:hAnsi="Times New Roman" w:cs="Times New Roman"/>
                <w:sz w:val="20"/>
                <w:szCs w:val="20"/>
                <w:lang w:eastAsia="zh-CN"/>
              </w:rPr>
            </w:pPr>
            <w:r w:rsidRPr="00FA1098">
              <w:rPr>
                <w:rFonts w:ascii="Times New Roman" w:eastAsia="SimSun" w:hAnsi="Times New Roman" w:cs="Times New Roman"/>
                <w:sz w:val="20"/>
                <w:szCs w:val="20"/>
                <w:lang w:eastAsia="zh-CN"/>
              </w:rPr>
              <w:t>是</w:t>
            </w:r>
          </w:p>
        </w:tc>
      </w:tr>
      <w:bookmarkEnd w:id="8"/>
      <w:bookmarkEnd w:id="9"/>
      <w:bookmarkEnd w:id="10"/>
    </w:tbl>
    <w:p w14:paraId="225A9994" w14:textId="77777777" w:rsidR="0003228D" w:rsidRPr="00AC58BF" w:rsidRDefault="0003228D">
      <w:pPr>
        <w:pStyle w:val="Reasons"/>
        <w:rPr>
          <w:rFonts w:eastAsia="SimSun"/>
        </w:rPr>
      </w:pPr>
    </w:p>
    <w:p w14:paraId="0BA2E0F1" w14:textId="029C3BF8" w:rsidR="00392210" w:rsidRDefault="008C333C">
      <w:pPr>
        <w:jc w:val="center"/>
      </w:pPr>
      <w:r>
        <w:t>______________</w:t>
      </w:r>
    </w:p>
    <w:sectPr w:rsidR="00392210">
      <w:footerReference w:type="default" r:id="rId34"/>
      <w:pgSz w:w="11907" w:h="16834"/>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9CB49" w14:textId="77777777" w:rsidR="00E36302" w:rsidRDefault="00E36302">
      <w:pPr>
        <w:spacing w:before="0"/>
      </w:pPr>
      <w:r>
        <w:separator/>
      </w:r>
    </w:p>
  </w:endnote>
  <w:endnote w:type="continuationSeparator" w:id="0">
    <w:p w14:paraId="6D15A383" w14:textId="77777777" w:rsidR="00E36302" w:rsidRDefault="00E3630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Sans Serif">
    <w:altName w:val="Segoe Print"/>
    <w:charset w:val="00"/>
    <w:family w:val="swiss"/>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default"/>
    <w:sig w:usb0="00000000" w:usb1="00000000" w:usb2="00000000" w:usb3="00000000" w:csb0="00000001" w:csb1="00000000"/>
  </w:font>
  <w:font w:name="STKaiti">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default"/>
    <w:sig w:usb0="00000000" w:usb1="00000000" w:usb2="00000000" w:usb3="00000000" w:csb0="00000093" w:csb1="00000000"/>
  </w:font>
  <w:font w:name="Liberation Sans">
    <w:altName w:val="Arial"/>
    <w:charset w:val="01"/>
    <w:family w:val="swiss"/>
    <w:pitch w:val="default"/>
  </w:font>
  <w:font w:name="DejaVu Sans">
    <w:altName w:val="MS Mincho"/>
    <w:charset w:val="00"/>
    <w:family w:val="swiss"/>
    <w:pitch w:val="default"/>
    <w:sig w:usb0="00000000" w:usb1="00000000" w:usb2="0A246029" w:usb3="00000000" w:csb0="000001FF" w:csb1="00000000"/>
  </w:font>
  <w:font w:name="FreeSans">
    <w:altName w:val="Cambria"/>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C6F12" w14:textId="77777777" w:rsidR="0003228D" w:rsidRDefault="008C333C">
    <w:pPr>
      <w:pStyle w:val="Footer"/>
    </w:pPr>
    <w:r>
      <w:rPr>
        <w:noProof/>
      </w:rPr>
      <w:drawing>
        <wp:anchor distT="0" distB="0" distL="0" distR="0" simplePos="0" relativeHeight="251659264" behindDoc="0" locked="0" layoutInCell="1" allowOverlap="1" wp14:anchorId="6C51D4E3" wp14:editId="1A60F770">
          <wp:simplePos x="0" y="0"/>
          <wp:positionH relativeFrom="page">
            <wp:posOffset>6346190</wp:posOffset>
          </wp:positionH>
          <wp:positionV relativeFrom="page">
            <wp:posOffset>9501505</wp:posOffset>
          </wp:positionV>
          <wp:extent cx="737870" cy="813435"/>
          <wp:effectExtent l="0" t="0" r="0" b="0"/>
          <wp:wrapNone/>
          <wp:docPr id="1402521344"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a:picLocks noChangeAspect="1"/>
                  </pic:cNvPicPr>
                </pic:nvPicPr>
                <pic:blipFill>
                  <a:blip r:embed="rId1" cstate="print"/>
                  <a:stretch>
                    <a:fillRect/>
                  </a:stretch>
                </pic:blipFill>
                <pic:spPr>
                  <a:xfrm>
                    <a:off x="0" y="0"/>
                    <a:ext cx="738000" cy="813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774EA" w14:textId="77777777" w:rsidR="0003228D" w:rsidRDefault="00032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7F018" w14:textId="77777777" w:rsidR="00E36302" w:rsidRDefault="00E36302">
      <w:pPr>
        <w:spacing w:before="0"/>
      </w:pPr>
      <w:r>
        <w:separator/>
      </w:r>
    </w:p>
  </w:footnote>
  <w:footnote w:type="continuationSeparator" w:id="0">
    <w:p w14:paraId="67E51149" w14:textId="77777777" w:rsidR="00E36302" w:rsidRDefault="00E36302">
      <w:pPr>
        <w:spacing w:before="0"/>
      </w:pPr>
      <w:r>
        <w:continuationSeparator/>
      </w:r>
    </w:p>
  </w:footnote>
  <w:footnote w:id="1">
    <w:p w14:paraId="1501379E" w14:textId="77777777" w:rsidR="0003228D" w:rsidRDefault="008C333C">
      <w:pPr>
        <w:pStyle w:val="FootnoteText"/>
        <w:rPr>
          <w:lang w:val="en-US" w:eastAsia="zh-CN"/>
        </w:rPr>
      </w:pPr>
      <w:r>
        <w:rPr>
          <w:rStyle w:val="FootnoteReference"/>
          <w:lang w:val="en-US" w:eastAsia="zh-CN"/>
        </w:rPr>
        <w:t>*</w:t>
      </w:r>
      <w:r>
        <w:rPr>
          <w:lang w:val="en-US" w:eastAsia="zh-CN"/>
        </w:rPr>
        <w:tab/>
      </w:r>
      <w:r>
        <w:rPr>
          <w:rFonts w:hint="eastAsia"/>
          <w:lang w:val="en-US" w:eastAsia="zh-CN"/>
        </w:rPr>
        <w:t>干扰标准并不一定包含共用标准。</w:t>
      </w:r>
    </w:p>
  </w:footnote>
  <w:footnote w:id="2">
    <w:p w14:paraId="6ABF5727" w14:textId="77777777" w:rsidR="0003228D" w:rsidRDefault="008C333C">
      <w:pPr>
        <w:pStyle w:val="FootnoteText"/>
        <w:rPr>
          <w:lang w:val="en-US" w:eastAsia="zh-CN"/>
        </w:rPr>
      </w:pPr>
      <w:r>
        <w:rPr>
          <w:rStyle w:val="FootnoteReference"/>
        </w:rPr>
        <w:footnoteRef/>
      </w:r>
      <w:r>
        <w:rPr>
          <w:lang w:val="en-GB" w:eastAsia="zh-CN"/>
        </w:rPr>
        <w:tab/>
      </w:r>
      <w:r>
        <w:rPr>
          <w:rFonts w:hint="eastAsia"/>
          <w:lang w:val="en-US" w:eastAsia="zh-CN"/>
        </w:rPr>
        <w:t>高度计可在</w:t>
      </w:r>
      <w:r>
        <w:rPr>
          <w:rFonts w:hint="eastAsia"/>
          <w:lang w:val="en-US" w:eastAsia="zh-CN"/>
        </w:rPr>
        <w:t>9.2-10.4 GHz</w:t>
      </w:r>
      <w:r>
        <w:rPr>
          <w:rFonts w:hint="eastAsia"/>
          <w:lang w:val="en-US" w:eastAsia="zh-CN"/>
        </w:rPr>
        <w:t>频段内的任何频率上工作，其带宽为</w:t>
      </w:r>
      <w:r>
        <w:rPr>
          <w:rFonts w:hint="eastAsia"/>
          <w:lang w:val="en-US" w:eastAsia="zh-CN"/>
        </w:rPr>
        <w:t>300 MHz</w:t>
      </w:r>
      <w:r>
        <w:rPr>
          <w:rFonts w:hint="eastAsia"/>
          <w:lang w:val="en-US" w:eastAsia="zh-CN"/>
        </w:rPr>
        <w:t>。</w:t>
      </w:r>
    </w:p>
  </w:footnote>
  <w:footnote w:id="3">
    <w:p w14:paraId="497F5A32" w14:textId="77777777" w:rsidR="0003228D" w:rsidRDefault="008C333C">
      <w:pPr>
        <w:pStyle w:val="FootnoteText"/>
        <w:rPr>
          <w:lang w:val="en-US" w:eastAsia="zh-CN"/>
        </w:rPr>
      </w:pPr>
      <w:r>
        <w:rPr>
          <w:rStyle w:val="FootnoteReference"/>
        </w:rPr>
        <w:footnoteRef/>
      </w:r>
      <w:r>
        <w:rPr>
          <w:lang w:val="en-GB" w:eastAsia="zh-CN"/>
        </w:rPr>
        <w:tab/>
      </w:r>
      <w:r>
        <w:rPr>
          <w:rFonts w:hint="eastAsia"/>
          <w:lang w:val="en-US" w:eastAsia="zh-CN"/>
        </w:rPr>
        <w:t>在</w:t>
      </w:r>
      <w:r>
        <w:rPr>
          <w:rFonts w:hint="eastAsia"/>
          <w:lang w:val="en-GB" w:eastAsia="zh-CN"/>
        </w:rPr>
        <w:t>35.5-36 GHz</w:t>
      </w:r>
      <w:r>
        <w:rPr>
          <w:rFonts w:hint="eastAsia"/>
          <w:lang w:val="en-US" w:eastAsia="zh-CN"/>
        </w:rPr>
        <w:t>工作的</w:t>
      </w:r>
      <w:r>
        <w:rPr>
          <w:rFonts w:hint="eastAsia"/>
          <w:lang w:val="en-GB" w:eastAsia="zh-CN"/>
        </w:rPr>
        <w:t>高度</w:t>
      </w:r>
      <w:r>
        <w:rPr>
          <w:rFonts w:hint="eastAsia"/>
          <w:lang w:val="en-US" w:eastAsia="zh-CN"/>
        </w:rPr>
        <w:t>计</w:t>
      </w:r>
      <w:r>
        <w:rPr>
          <w:rFonts w:hint="eastAsia"/>
          <w:lang w:val="en-GB" w:eastAsia="zh-CN"/>
        </w:rPr>
        <w:t>除外。</w:t>
      </w:r>
    </w:p>
  </w:footnote>
  <w:footnote w:id="4">
    <w:p w14:paraId="35B400A3" w14:textId="48E91565" w:rsidR="0003228D" w:rsidRDefault="008C333C">
      <w:pPr>
        <w:pStyle w:val="FootnoteText"/>
        <w:rPr>
          <w:lang w:val="en-US" w:eastAsia="zh-CN"/>
        </w:rPr>
      </w:pPr>
      <w:r>
        <w:rPr>
          <w:rStyle w:val="FootnoteReference"/>
        </w:rPr>
        <w:footnoteRef/>
      </w:r>
      <w:r>
        <w:rPr>
          <w:lang w:val="en-GB" w:eastAsia="zh-CN"/>
        </w:rPr>
        <w:tab/>
      </w:r>
      <w:r>
        <w:rPr>
          <w:rFonts w:hint="eastAsia"/>
          <w:lang w:val="en-GB" w:eastAsia="zh-CN"/>
        </w:rPr>
        <w:t>适用于</w:t>
      </w:r>
      <w:r>
        <w:rPr>
          <w:rFonts w:hint="eastAsia"/>
          <w:lang w:val="en-US" w:eastAsia="zh-CN"/>
        </w:rPr>
        <w:t>在</w:t>
      </w:r>
      <w:r>
        <w:rPr>
          <w:rFonts w:hint="eastAsia"/>
          <w:lang w:val="en-GB" w:eastAsia="zh-CN"/>
        </w:rPr>
        <w:t>35.5-36 GHz</w:t>
      </w:r>
      <w:r>
        <w:rPr>
          <w:rFonts w:hint="eastAsia"/>
          <w:lang w:val="en-US" w:eastAsia="zh-CN"/>
        </w:rPr>
        <w:t>工作的</w:t>
      </w:r>
      <w:r>
        <w:rPr>
          <w:rFonts w:hint="eastAsia"/>
          <w:lang w:val="en-GB" w:eastAsia="zh-CN"/>
        </w:rPr>
        <w:t>高度计。</w:t>
      </w:r>
    </w:p>
  </w:footnote>
  <w:footnote w:id="5">
    <w:p w14:paraId="55894A33" w14:textId="77777777" w:rsidR="0003228D" w:rsidRDefault="008C333C">
      <w:pPr>
        <w:pStyle w:val="FootnoteText"/>
        <w:rPr>
          <w:lang w:val="en-GB" w:eastAsia="zh-CN"/>
        </w:rPr>
      </w:pPr>
      <w:r>
        <w:rPr>
          <w:rStyle w:val="FootnoteReference"/>
        </w:rPr>
        <w:footnoteRef/>
      </w:r>
      <w:r>
        <w:rPr>
          <w:lang w:val="en-GB" w:eastAsia="zh-CN"/>
        </w:rPr>
        <w:tab/>
      </w:r>
      <w:r>
        <w:rPr>
          <w:rFonts w:hint="eastAsia"/>
          <w:lang w:val="en-GB" w:eastAsia="zh-CN"/>
        </w:rPr>
        <w:t>这意味着发射滤波器具有</w:t>
      </w:r>
      <w:r>
        <w:rPr>
          <w:lang w:val="en-GB" w:eastAsia="zh-CN"/>
        </w:rPr>
        <w:t>a .25 alpha (</w:t>
      </w:r>
      <w:r>
        <w:sym w:font="Symbol" w:char="F061"/>
      </w:r>
      <w:r>
        <w:rPr>
          <w:lang w:val="en-GB" w:eastAsia="zh-CN"/>
        </w:rPr>
        <w:t>)</w:t>
      </w:r>
      <w:r>
        <w:rPr>
          <w:rFonts w:hint="eastAsia"/>
          <w:lang w:val="en-GB" w:eastAsia="zh-CN"/>
        </w:rPr>
        <w:t>的</w:t>
      </w:r>
      <w:r>
        <w:rPr>
          <w:rFonts w:hint="eastAsia"/>
          <w:lang w:val="en-GB" w:eastAsia="zh-CN"/>
        </w:rPr>
        <w:t>RRC</w:t>
      </w:r>
      <w:r>
        <w:rPr>
          <w:rFonts w:hint="eastAsia"/>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3A3BE" w14:textId="77777777" w:rsidR="0003228D" w:rsidRDefault="0003228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03228D" w14:paraId="7E085807" w14:textId="77777777">
      <w:tc>
        <w:tcPr>
          <w:tcW w:w="4634" w:type="dxa"/>
          <w:vAlign w:val="center"/>
        </w:tcPr>
        <w:p w14:paraId="37B71A68" w14:textId="77777777" w:rsidR="0003228D" w:rsidRDefault="008C333C">
          <w:pPr>
            <w:pStyle w:val="Header"/>
            <w:jc w:val="left"/>
            <w:rPr>
              <w:rFonts w:ascii="Arial Black" w:hAnsi="Arial Black" w:cs="Arial"/>
              <w:color w:val="FFFFFF" w:themeColor="background1"/>
              <w:sz w:val="32"/>
              <w:szCs w:val="32"/>
            </w:rPr>
          </w:pPr>
          <w:r>
            <w:rPr>
              <w:rFonts w:ascii="Arial Black" w:hAnsi="Arial Black" w:cs="Arial"/>
              <w:color w:val="FFFFFF" w:themeColor="background1"/>
              <w:sz w:val="32"/>
              <w:szCs w:val="32"/>
            </w:rPr>
            <w:t xml:space="preserve"> </w:t>
          </w:r>
        </w:p>
      </w:tc>
      <w:tc>
        <w:tcPr>
          <w:tcW w:w="5998" w:type="dxa"/>
          <w:vAlign w:val="center"/>
        </w:tcPr>
        <w:p w14:paraId="067CD51C" w14:textId="77777777" w:rsidR="0003228D" w:rsidRDefault="008C333C">
          <w:pPr>
            <w:pStyle w:val="Header"/>
            <w:jc w:val="right"/>
            <w:rPr>
              <w:rFonts w:ascii="SimHei" w:eastAsia="SimHei" w:hAnsi="SimHei"/>
              <w:b/>
              <w:spacing w:val="4"/>
              <w:szCs w:val="24"/>
            </w:rPr>
          </w:pPr>
          <w:r>
            <w:rPr>
              <w:rFonts w:ascii="SimHei" w:eastAsia="SimHei" w:hAnsi="SimHei" w:cs="Microsoft YaHei" w:hint="eastAsia"/>
              <w:b/>
              <w:spacing w:val="4"/>
              <w:szCs w:val="24"/>
              <w:lang w:eastAsia="zh-CN"/>
            </w:rPr>
            <w:t>国际电信联盟</w:t>
          </w:r>
        </w:p>
      </w:tc>
    </w:tr>
    <w:tr w:rsidR="0003228D" w14:paraId="4388BBA0" w14:textId="77777777">
      <w:tc>
        <w:tcPr>
          <w:tcW w:w="4634" w:type="dxa"/>
          <w:vAlign w:val="center"/>
        </w:tcPr>
        <w:p w14:paraId="212601FA" w14:textId="77777777" w:rsidR="0003228D" w:rsidRDefault="008C333C">
          <w:pPr>
            <w:pStyle w:val="Header"/>
            <w:jc w:val="left"/>
            <w:rPr>
              <w:rFonts w:ascii="SimHei" w:eastAsia="SimHei" w:hAnsi="SimHei"/>
              <w:spacing w:val="4"/>
              <w:sz w:val="21"/>
              <w:szCs w:val="21"/>
            </w:rPr>
          </w:pPr>
          <w:r>
            <w:rPr>
              <w:rFonts w:ascii="SimHei" w:eastAsia="SimHei" w:hAnsi="SimHei" w:cs="Microsoft YaHei" w:hint="eastAsia"/>
              <w:spacing w:val="4"/>
              <w:szCs w:val="24"/>
              <w:lang w:eastAsia="zh-CN"/>
            </w:rPr>
            <w:t>建议书</w:t>
          </w:r>
        </w:p>
      </w:tc>
      <w:tc>
        <w:tcPr>
          <w:tcW w:w="5998" w:type="dxa"/>
          <w:vAlign w:val="center"/>
        </w:tcPr>
        <w:p w14:paraId="4A2689FE" w14:textId="77777777" w:rsidR="0003228D" w:rsidRDefault="008C333C">
          <w:pPr>
            <w:pStyle w:val="Header"/>
            <w:jc w:val="right"/>
            <w:rPr>
              <w:rFonts w:ascii="SimHei" w:eastAsia="SimHei" w:hAnsi="SimHei"/>
              <w:spacing w:val="4"/>
              <w:szCs w:val="24"/>
            </w:rPr>
          </w:pPr>
          <w:r>
            <w:rPr>
              <w:rFonts w:ascii="SimHei" w:eastAsia="SimHei" w:hAnsi="SimHei" w:cs="Microsoft YaHei" w:hint="eastAsia"/>
              <w:spacing w:val="4"/>
              <w:szCs w:val="24"/>
              <w:lang w:eastAsia="zh-CN"/>
            </w:rPr>
            <w:t>无线电通信部门</w:t>
          </w:r>
        </w:p>
      </w:tc>
    </w:tr>
  </w:tbl>
  <w:p w14:paraId="6F92C79B" w14:textId="51E24AEA" w:rsidR="0003228D" w:rsidRDefault="00E96849">
    <w:pPr>
      <w:pStyle w:val="Header"/>
    </w:pPr>
    <w:r>
      <w:rPr>
        <w:noProof/>
      </w:rPr>
      <mc:AlternateContent>
        <mc:Choice Requires="wpg">
          <w:drawing>
            <wp:anchor distT="0" distB="0" distL="114300" distR="114300" simplePos="0" relativeHeight="251661312" behindDoc="0" locked="0" layoutInCell="1" allowOverlap="1" wp14:anchorId="4E74BACA" wp14:editId="66731603">
              <wp:simplePos x="0" y="0"/>
              <wp:positionH relativeFrom="page">
                <wp:posOffset>0</wp:posOffset>
              </wp:positionH>
              <wp:positionV relativeFrom="page">
                <wp:posOffset>1206703</wp:posOffset>
              </wp:positionV>
              <wp:extent cx="7560310" cy="228600"/>
              <wp:effectExtent l="0" t="0" r="21590" b="19050"/>
              <wp:wrapNone/>
              <wp:docPr id="2" name="docshapegroup6" descr="Header separator line"/>
              <wp:cNvGraphicFramePr/>
              <a:graphic xmlns:a="http://schemas.openxmlformats.org/drawingml/2006/main">
                <a:graphicData uri="http://schemas.microsoft.com/office/word/2010/wordprocessingGroup">
                  <wpg:wgp>
                    <wpg:cNvGrpSpPr/>
                    <wpg:grpSpPr>
                      <a:xfrm>
                        <a:off x="0" y="0"/>
                        <a:ext cx="7560310" cy="228600"/>
                        <a:chOff x="0" y="1896"/>
                        <a:chExt cx="11906" cy="360"/>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ln>
                      </wps:spPr>
                      <wps:bodyPr rot="0" vert="horz" wrap="square" lIns="91440" tIns="45720" rIns="91440" bIns="45720" anchor="t" anchorCtr="0" upright="1">
                        <a:noAutofit/>
                      </wps:bodyPr>
                    </wps:wsp>
                    <wps:wsp>
                      <wps:cNvPr id="4" name="docshape8" descr="Header separator line"/>
                      <wps:cNvSpPr/>
                      <wps:spPr bwMode="auto">
                        <a:xfrm>
                          <a:off x="1167" y="1896"/>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0643761" id="docshapegroup6" o:spid="_x0000_s1026" alt="Header separator line" style="position:absolute;margin-left:0;margin-top:95pt;width:595.3pt;height:18pt;z-index:251661312;mso-position-horizontal-relative:page;mso-position-vertical-relative:page;mso-height-relative:margin" coordorigin=",1896"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67;top:1896;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" path="m627,l,,314,313,627,xe" fillcolor="white [3212]" stroked="f">
                <v:path arrowok="t" o:connecttype="custom" o:connectlocs="627,1884;0,1884;314,2197;627,1884" o:connectangles="0,0,0,0"/>
              </v:shape>
              <w10:wrap anchorx="page" anchory="page"/>
            </v:group>
          </w:pict>
        </mc:Fallback>
      </mc:AlternateContent>
    </w:r>
    <w:r w:rsidR="008C333C">
      <w:rPr>
        <w:rFonts w:ascii="Arial Black" w:hAnsi="Arial Black" w:cs="Arial"/>
        <w:noProof/>
        <w:sz w:val="32"/>
        <w:szCs w:val="32"/>
      </w:rPr>
      <w:drawing>
        <wp:anchor distT="0" distB="0" distL="114300" distR="114300" simplePos="0" relativeHeight="251662336" behindDoc="0" locked="0" layoutInCell="1" allowOverlap="1" wp14:anchorId="7EB3A5B0" wp14:editId="041AC123">
          <wp:simplePos x="0" y="0"/>
          <wp:positionH relativeFrom="column">
            <wp:posOffset>-243205</wp:posOffset>
          </wp:positionH>
          <wp:positionV relativeFrom="paragraph">
            <wp:posOffset>-567690</wp:posOffset>
          </wp:positionV>
          <wp:extent cx="1809750" cy="391160"/>
          <wp:effectExtent l="0" t="0" r="0" b="0"/>
          <wp:wrapNone/>
          <wp:docPr id="300314458" name="Picture 30031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09750" cy="391427"/>
                  </a:xfrm>
                  <a:prstGeom prst="rect">
                    <a:avLst/>
                  </a:prstGeom>
                  <a:noFill/>
                  <a:ln>
                    <a:noFill/>
                  </a:ln>
                </pic:spPr>
              </pic:pic>
            </a:graphicData>
          </a:graphic>
        </wp:anchor>
      </w:drawing>
    </w:r>
  </w:p>
  <w:p w14:paraId="6D008762" w14:textId="2C1A8144" w:rsidR="0003228D" w:rsidRDefault="0003228D">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475C4" w14:textId="77777777" w:rsidR="0003228D" w:rsidRDefault="008C333C">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bookmarkStart w:id="4" w:name="_Hlk180073289"/>
    <w:bookmarkStart w:id="5" w:name="_Hlk180073290"/>
    <w:r>
      <w:rPr>
        <w:rFonts w:hint="eastAsia"/>
        <w:b/>
        <w:bCs/>
        <w:lang w:eastAsia="zh-CN"/>
      </w:rPr>
      <w:t>ITU-R RS.</w:t>
    </w:r>
    <w:r>
      <w:rPr>
        <w:b/>
        <w:bCs/>
        <w:lang w:eastAsia="zh-CN"/>
      </w:rPr>
      <w:t>1166-5</w:t>
    </w:r>
    <w:r>
      <w:rPr>
        <w:rFonts w:hint="eastAsia"/>
        <w:b/>
        <w:bCs/>
        <w:lang w:eastAsia="zh-CN"/>
      </w:rPr>
      <w:t xml:space="preserve"> </w:t>
    </w:r>
    <w:r>
      <w:rPr>
        <w:rFonts w:hint="eastAsia"/>
        <w:b/>
        <w:bCs/>
        <w:lang w:eastAsia="zh-CN"/>
      </w:rPr>
      <w:t>建议书</w:t>
    </w:r>
    <w:bookmarkEnd w:id="4"/>
    <w:bookmarkEnd w:id="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11D46" w14:textId="77777777" w:rsidR="0003228D" w:rsidRDefault="008C333C">
    <w:pPr>
      <w:pStyle w:val="Header"/>
    </w:pPr>
    <w:r>
      <w:tab/>
    </w:r>
    <w:r>
      <w:rPr>
        <w:rFonts w:hint="eastAsia"/>
        <w:b/>
        <w:bCs/>
        <w:lang w:eastAsia="zh-CN"/>
      </w:rPr>
      <w:t>ITU-R RS.</w:t>
    </w:r>
    <w:r>
      <w:rPr>
        <w:b/>
        <w:bCs/>
        <w:lang w:eastAsia="zh-CN"/>
      </w:rPr>
      <w:t>1166-5</w:t>
    </w:r>
    <w:r>
      <w:rPr>
        <w:rFonts w:hint="eastAsia"/>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2A293B"/>
    <w:multiLevelType w:val="multilevel"/>
    <w:tmpl w:val="5F2A293B"/>
    <w:lvl w:ilvl="0">
      <w:start w:val="1"/>
      <w:numFmt w:val="bullet"/>
      <w:pStyle w:val="Bullet1"/>
      <w:lvlText w:val=""/>
      <w:lvlJc w:val="left"/>
      <w:pPr>
        <w:tabs>
          <w:tab w:val="left" w:pos="360"/>
        </w:tabs>
        <w:ind w:left="360" w:hanging="360"/>
      </w:pPr>
      <w:rPr>
        <w:rFonts w:ascii="Symbol" w:hAnsi="Symbol" w:hint="default"/>
        <w:sz w:val="22"/>
      </w:rPr>
    </w:lvl>
    <w:lvl w:ilvl="1">
      <w:start w:val="1"/>
      <w:numFmt w:val="bullet"/>
      <w:lvlText w:val="◦"/>
      <w:lvlJc w:val="left"/>
      <w:pPr>
        <w:tabs>
          <w:tab w:val="left" w:pos="720"/>
        </w:tabs>
        <w:ind w:left="720" w:hanging="360"/>
      </w:pPr>
      <w:rPr>
        <w:rFonts w:ascii="Times New Roman" w:hAnsi="Times New Roman" w:hint="default"/>
      </w:rPr>
    </w:lvl>
    <w:lvl w:ilvl="2">
      <w:start w:val="1"/>
      <w:numFmt w:val="bullet"/>
      <w:pStyle w:val="Bullet3"/>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1" w15:restartNumberingAfterBreak="0">
    <w:nsid w:val="61E145C2"/>
    <w:multiLevelType w:val="singleLevel"/>
    <w:tmpl w:val="61E145C2"/>
    <w:lvl w:ilvl="0">
      <w:start w:val="1"/>
      <w:numFmt w:val="decimal"/>
      <w:pStyle w:val="ListNumber2"/>
      <w:lvlText w:val="%1."/>
      <w:lvlJc w:val="left"/>
      <w:pPr>
        <w:tabs>
          <w:tab w:val="left" w:pos="720"/>
        </w:tabs>
        <w:ind w:left="720" w:hanging="360"/>
      </w:pPr>
    </w:lvl>
  </w:abstractNum>
  <w:num w:numId="1" w16cid:durableId="652105724">
    <w:abstractNumId w:val="1"/>
  </w:num>
  <w:num w:numId="2" w16cid:durableId="1311396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6E612C"/>
    <w:rsid w:val="00004F87"/>
    <w:rsid w:val="00013002"/>
    <w:rsid w:val="00026D01"/>
    <w:rsid w:val="000313A4"/>
    <w:rsid w:val="0003228D"/>
    <w:rsid w:val="00036EE3"/>
    <w:rsid w:val="00065B11"/>
    <w:rsid w:val="000663EE"/>
    <w:rsid w:val="00072484"/>
    <w:rsid w:val="00075293"/>
    <w:rsid w:val="0007594C"/>
    <w:rsid w:val="000922E5"/>
    <w:rsid w:val="00095530"/>
    <w:rsid w:val="00096612"/>
    <w:rsid w:val="000B173A"/>
    <w:rsid w:val="000B1B2B"/>
    <w:rsid w:val="000B2368"/>
    <w:rsid w:val="000B7683"/>
    <w:rsid w:val="000D0677"/>
    <w:rsid w:val="000D280B"/>
    <w:rsid w:val="000E0548"/>
    <w:rsid w:val="000E6A6E"/>
    <w:rsid w:val="000F293F"/>
    <w:rsid w:val="00102934"/>
    <w:rsid w:val="00113238"/>
    <w:rsid w:val="001133F9"/>
    <w:rsid w:val="0011511F"/>
    <w:rsid w:val="00123671"/>
    <w:rsid w:val="00147110"/>
    <w:rsid w:val="001477C8"/>
    <w:rsid w:val="00147ECB"/>
    <w:rsid w:val="001511A6"/>
    <w:rsid w:val="0015429E"/>
    <w:rsid w:val="0017020B"/>
    <w:rsid w:val="00171C4D"/>
    <w:rsid w:val="0017562F"/>
    <w:rsid w:val="0019307B"/>
    <w:rsid w:val="001B0927"/>
    <w:rsid w:val="001B164E"/>
    <w:rsid w:val="001B747A"/>
    <w:rsid w:val="001B7886"/>
    <w:rsid w:val="001C10A9"/>
    <w:rsid w:val="001D03EF"/>
    <w:rsid w:val="001E3EB5"/>
    <w:rsid w:val="001F2E4F"/>
    <w:rsid w:val="001F38BB"/>
    <w:rsid w:val="002058CE"/>
    <w:rsid w:val="00206613"/>
    <w:rsid w:val="002165F1"/>
    <w:rsid w:val="00217095"/>
    <w:rsid w:val="0022016C"/>
    <w:rsid w:val="00233211"/>
    <w:rsid w:val="00234B3C"/>
    <w:rsid w:val="00260B24"/>
    <w:rsid w:val="0027411A"/>
    <w:rsid w:val="00276D21"/>
    <w:rsid w:val="002818A7"/>
    <w:rsid w:val="002848E6"/>
    <w:rsid w:val="00296D7F"/>
    <w:rsid w:val="002A5D45"/>
    <w:rsid w:val="002B3CF6"/>
    <w:rsid w:val="002B3E59"/>
    <w:rsid w:val="002C57D5"/>
    <w:rsid w:val="002C768A"/>
    <w:rsid w:val="002D0BD7"/>
    <w:rsid w:val="002D2183"/>
    <w:rsid w:val="002D325B"/>
    <w:rsid w:val="002D5570"/>
    <w:rsid w:val="002D76C4"/>
    <w:rsid w:val="002E193D"/>
    <w:rsid w:val="002E5DF6"/>
    <w:rsid w:val="002F211C"/>
    <w:rsid w:val="002F5199"/>
    <w:rsid w:val="00301DB3"/>
    <w:rsid w:val="0030218D"/>
    <w:rsid w:val="00305119"/>
    <w:rsid w:val="003157F1"/>
    <w:rsid w:val="00317E9A"/>
    <w:rsid w:val="003520EE"/>
    <w:rsid w:val="00354815"/>
    <w:rsid w:val="00356B5D"/>
    <w:rsid w:val="00357707"/>
    <w:rsid w:val="0036627C"/>
    <w:rsid w:val="00376CD4"/>
    <w:rsid w:val="00386D0F"/>
    <w:rsid w:val="00392210"/>
    <w:rsid w:val="00394826"/>
    <w:rsid w:val="003B2C99"/>
    <w:rsid w:val="003B4FF4"/>
    <w:rsid w:val="003C082A"/>
    <w:rsid w:val="003D65DC"/>
    <w:rsid w:val="003E5516"/>
    <w:rsid w:val="003F4B75"/>
    <w:rsid w:val="003F7AA8"/>
    <w:rsid w:val="00401E3D"/>
    <w:rsid w:val="00420DFD"/>
    <w:rsid w:val="00425BC7"/>
    <w:rsid w:val="00437A76"/>
    <w:rsid w:val="004604B2"/>
    <w:rsid w:val="00463531"/>
    <w:rsid w:val="00470899"/>
    <w:rsid w:val="00470E28"/>
    <w:rsid w:val="00472935"/>
    <w:rsid w:val="0047379B"/>
    <w:rsid w:val="00474170"/>
    <w:rsid w:val="004762D4"/>
    <w:rsid w:val="00477729"/>
    <w:rsid w:val="004842E2"/>
    <w:rsid w:val="00486EB3"/>
    <w:rsid w:val="00490003"/>
    <w:rsid w:val="004934C5"/>
    <w:rsid w:val="004A4308"/>
    <w:rsid w:val="004A6FEB"/>
    <w:rsid w:val="004A7661"/>
    <w:rsid w:val="004B134E"/>
    <w:rsid w:val="004B6435"/>
    <w:rsid w:val="004C6934"/>
    <w:rsid w:val="004E2778"/>
    <w:rsid w:val="004E4584"/>
    <w:rsid w:val="004E61FF"/>
    <w:rsid w:val="00501E06"/>
    <w:rsid w:val="00503364"/>
    <w:rsid w:val="00532537"/>
    <w:rsid w:val="00534201"/>
    <w:rsid w:val="005373E0"/>
    <w:rsid w:val="005542A4"/>
    <w:rsid w:val="00556548"/>
    <w:rsid w:val="005578F9"/>
    <w:rsid w:val="005606AA"/>
    <w:rsid w:val="00564CE5"/>
    <w:rsid w:val="00571832"/>
    <w:rsid w:val="00571B1C"/>
    <w:rsid w:val="00576D47"/>
    <w:rsid w:val="005810E4"/>
    <w:rsid w:val="005839A0"/>
    <w:rsid w:val="00586EF8"/>
    <w:rsid w:val="0059152B"/>
    <w:rsid w:val="00597E17"/>
    <w:rsid w:val="005B0371"/>
    <w:rsid w:val="005B20F6"/>
    <w:rsid w:val="005B218E"/>
    <w:rsid w:val="005B49AB"/>
    <w:rsid w:val="005B50E7"/>
    <w:rsid w:val="005B6AFB"/>
    <w:rsid w:val="005C4BAB"/>
    <w:rsid w:val="005E12A5"/>
    <w:rsid w:val="005E69F0"/>
    <w:rsid w:val="005E7B4F"/>
    <w:rsid w:val="005F003B"/>
    <w:rsid w:val="005F2E73"/>
    <w:rsid w:val="00601882"/>
    <w:rsid w:val="00607D68"/>
    <w:rsid w:val="00610865"/>
    <w:rsid w:val="00613212"/>
    <w:rsid w:val="006149B1"/>
    <w:rsid w:val="00630E1A"/>
    <w:rsid w:val="00640332"/>
    <w:rsid w:val="00645800"/>
    <w:rsid w:val="00651002"/>
    <w:rsid w:val="006675FE"/>
    <w:rsid w:val="00676228"/>
    <w:rsid w:val="00680D2B"/>
    <w:rsid w:val="00681205"/>
    <w:rsid w:val="00681B32"/>
    <w:rsid w:val="00697887"/>
    <w:rsid w:val="006A026F"/>
    <w:rsid w:val="006A1A61"/>
    <w:rsid w:val="006A49EA"/>
    <w:rsid w:val="006A500C"/>
    <w:rsid w:val="006B1D2B"/>
    <w:rsid w:val="006B3BA0"/>
    <w:rsid w:val="006C07CE"/>
    <w:rsid w:val="006C37D5"/>
    <w:rsid w:val="006E1131"/>
    <w:rsid w:val="006E2037"/>
    <w:rsid w:val="006E612C"/>
    <w:rsid w:val="006E6199"/>
    <w:rsid w:val="006E7213"/>
    <w:rsid w:val="006F0B06"/>
    <w:rsid w:val="006F3FF0"/>
    <w:rsid w:val="00712870"/>
    <w:rsid w:val="00714AC0"/>
    <w:rsid w:val="00725436"/>
    <w:rsid w:val="0074147D"/>
    <w:rsid w:val="00743D85"/>
    <w:rsid w:val="00744F8B"/>
    <w:rsid w:val="00747406"/>
    <w:rsid w:val="0075253F"/>
    <w:rsid w:val="00753CF4"/>
    <w:rsid w:val="007565CC"/>
    <w:rsid w:val="00763974"/>
    <w:rsid w:val="00763B9A"/>
    <w:rsid w:val="00770EC0"/>
    <w:rsid w:val="00780777"/>
    <w:rsid w:val="00787850"/>
    <w:rsid w:val="007A6AA8"/>
    <w:rsid w:val="007B1357"/>
    <w:rsid w:val="007B3343"/>
    <w:rsid w:val="007D5E05"/>
    <w:rsid w:val="007D6A59"/>
    <w:rsid w:val="007D7605"/>
    <w:rsid w:val="007E27E3"/>
    <w:rsid w:val="007F5C8C"/>
    <w:rsid w:val="007F5EA7"/>
    <w:rsid w:val="00806A14"/>
    <w:rsid w:val="008075B6"/>
    <w:rsid w:val="00815D05"/>
    <w:rsid w:val="0081615A"/>
    <w:rsid w:val="0082083E"/>
    <w:rsid w:val="008310C9"/>
    <w:rsid w:val="008335F0"/>
    <w:rsid w:val="00834306"/>
    <w:rsid w:val="0083753C"/>
    <w:rsid w:val="00853CC5"/>
    <w:rsid w:val="0086166D"/>
    <w:rsid w:val="00862827"/>
    <w:rsid w:val="00877E6E"/>
    <w:rsid w:val="00894E12"/>
    <w:rsid w:val="008A6360"/>
    <w:rsid w:val="008B083A"/>
    <w:rsid w:val="008C251A"/>
    <w:rsid w:val="008C333C"/>
    <w:rsid w:val="008C7848"/>
    <w:rsid w:val="008E13DC"/>
    <w:rsid w:val="00906589"/>
    <w:rsid w:val="00906AD6"/>
    <w:rsid w:val="009132E6"/>
    <w:rsid w:val="00917AF2"/>
    <w:rsid w:val="0092418A"/>
    <w:rsid w:val="00934ED7"/>
    <w:rsid w:val="00940D16"/>
    <w:rsid w:val="00942220"/>
    <w:rsid w:val="009543C3"/>
    <w:rsid w:val="0096110B"/>
    <w:rsid w:val="00962BF3"/>
    <w:rsid w:val="00963705"/>
    <w:rsid w:val="00966E1B"/>
    <w:rsid w:val="00972F51"/>
    <w:rsid w:val="00984A02"/>
    <w:rsid w:val="00986708"/>
    <w:rsid w:val="009905F4"/>
    <w:rsid w:val="00990D84"/>
    <w:rsid w:val="009947C0"/>
    <w:rsid w:val="009A4039"/>
    <w:rsid w:val="009A41F9"/>
    <w:rsid w:val="009A4C02"/>
    <w:rsid w:val="009D4BBD"/>
    <w:rsid w:val="009D5B42"/>
    <w:rsid w:val="009E4372"/>
    <w:rsid w:val="009F2D2C"/>
    <w:rsid w:val="009F4EBE"/>
    <w:rsid w:val="009F5580"/>
    <w:rsid w:val="00A03C0E"/>
    <w:rsid w:val="00A239D1"/>
    <w:rsid w:val="00A31928"/>
    <w:rsid w:val="00A35B27"/>
    <w:rsid w:val="00A507D4"/>
    <w:rsid w:val="00A511E2"/>
    <w:rsid w:val="00A5147A"/>
    <w:rsid w:val="00A52728"/>
    <w:rsid w:val="00A610CF"/>
    <w:rsid w:val="00A62A14"/>
    <w:rsid w:val="00A6505A"/>
    <w:rsid w:val="00A6617B"/>
    <w:rsid w:val="00A71FE5"/>
    <w:rsid w:val="00A74B43"/>
    <w:rsid w:val="00A7534B"/>
    <w:rsid w:val="00A76007"/>
    <w:rsid w:val="00A86DD2"/>
    <w:rsid w:val="00A936CB"/>
    <w:rsid w:val="00A971A1"/>
    <w:rsid w:val="00AA3AD8"/>
    <w:rsid w:val="00AB0DC8"/>
    <w:rsid w:val="00AB405C"/>
    <w:rsid w:val="00AB5829"/>
    <w:rsid w:val="00AB65A1"/>
    <w:rsid w:val="00AC015D"/>
    <w:rsid w:val="00AC58BF"/>
    <w:rsid w:val="00AE698D"/>
    <w:rsid w:val="00AE6BD1"/>
    <w:rsid w:val="00AF0286"/>
    <w:rsid w:val="00AF4F61"/>
    <w:rsid w:val="00AF5326"/>
    <w:rsid w:val="00B00E4F"/>
    <w:rsid w:val="00B019A2"/>
    <w:rsid w:val="00B0286E"/>
    <w:rsid w:val="00B033C8"/>
    <w:rsid w:val="00B33425"/>
    <w:rsid w:val="00B42334"/>
    <w:rsid w:val="00B44E24"/>
    <w:rsid w:val="00B51FAC"/>
    <w:rsid w:val="00B54ECC"/>
    <w:rsid w:val="00B60AC0"/>
    <w:rsid w:val="00B714F3"/>
    <w:rsid w:val="00B73879"/>
    <w:rsid w:val="00B75A52"/>
    <w:rsid w:val="00B874C6"/>
    <w:rsid w:val="00B87B6B"/>
    <w:rsid w:val="00B9169E"/>
    <w:rsid w:val="00BB0289"/>
    <w:rsid w:val="00BB36B4"/>
    <w:rsid w:val="00BC5D77"/>
    <w:rsid w:val="00BD3CA2"/>
    <w:rsid w:val="00BD4283"/>
    <w:rsid w:val="00BD6AF4"/>
    <w:rsid w:val="00BE369E"/>
    <w:rsid w:val="00BF487A"/>
    <w:rsid w:val="00BF5544"/>
    <w:rsid w:val="00C06B9F"/>
    <w:rsid w:val="00C158B3"/>
    <w:rsid w:val="00C15F3E"/>
    <w:rsid w:val="00C46BD9"/>
    <w:rsid w:val="00C504B4"/>
    <w:rsid w:val="00C55011"/>
    <w:rsid w:val="00C55258"/>
    <w:rsid w:val="00C73560"/>
    <w:rsid w:val="00C7622A"/>
    <w:rsid w:val="00C84DB7"/>
    <w:rsid w:val="00C87A35"/>
    <w:rsid w:val="00CA0A97"/>
    <w:rsid w:val="00CB0F14"/>
    <w:rsid w:val="00CC01C7"/>
    <w:rsid w:val="00CD536A"/>
    <w:rsid w:val="00CD659B"/>
    <w:rsid w:val="00CE08AF"/>
    <w:rsid w:val="00CE0A43"/>
    <w:rsid w:val="00CE2470"/>
    <w:rsid w:val="00D00118"/>
    <w:rsid w:val="00D16749"/>
    <w:rsid w:val="00D42AB2"/>
    <w:rsid w:val="00D46072"/>
    <w:rsid w:val="00D500BC"/>
    <w:rsid w:val="00D5024B"/>
    <w:rsid w:val="00D53265"/>
    <w:rsid w:val="00D61962"/>
    <w:rsid w:val="00D71846"/>
    <w:rsid w:val="00D71D25"/>
    <w:rsid w:val="00D72623"/>
    <w:rsid w:val="00D83556"/>
    <w:rsid w:val="00D8428B"/>
    <w:rsid w:val="00D8720D"/>
    <w:rsid w:val="00D92FDB"/>
    <w:rsid w:val="00DA42AB"/>
    <w:rsid w:val="00DE5556"/>
    <w:rsid w:val="00DF4176"/>
    <w:rsid w:val="00E0095C"/>
    <w:rsid w:val="00E17240"/>
    <w:rsid w:val="00E1785C"/>
    <w:rsid w:val="00E36302"/>
    <w:rsid w:val="00E40611"/>
    <w:rsid w:val="00E56910"/>
    <w:rsid w:val="00E626FB"/>
    <w:rsid w:val="00E74595"/>
    <w:rsid w:val="00E77485"/>
    <w:rsid w:val="00E808E8"/>
    <w:rsid w:val="00E96849"/>
    <w:rsid w:val="00EB1CB6"/>
    <w:rsid w:val="00EB7C57"/>
    <w:rsid w:val="00ED076E"/>
    <w:rsid w:val="00ED0D47"/>
    <w:rsid w:val="00ED2695"/>
    <w:rsid w:val="00EE04BA"/>
    <w:rsid w:val="00EE47C4"/>
    <w:rsid w:val="00EE4B58"/>
    <w:rsid w:val="00EF2D52"/>
    <w:rsid w:val="00F23141"/>
    <w:rsid w:val="00F30C9B"/>
    <w:rsid w:val="00F354B1"/>
    <w:rsid w:val="00F354D7"/>
    <w:rsid w:val="00F61215"/>
    <w:rsid w:val="00F6343F"/>
    <w:rsid w:val="00F66F3B"/>
    <w:rsid w:val="00F72776"/>
    <w:rsid w:val="00F7325C"/>
    <w:rsid w:val="00F92A40"/>
    <w:rsid w:val="00F93A0E"/>
    <w:rsid w:val="00FA1098"/>
    <w:rsid w:val="00FB0E4E"/>
    <w:rsid w:val="00FE30E1"/>
    <w:rsid w:val="00FE79FE"/>
    <w:rsid w:val="00FF322B"/>
    <w:rsid w:val="02E315E2"/>
    <w:rsid w:val="042B1481"/>
    <w:rsid w:val="046000ED"/>
    <w:rsid w:val="05773B6C"/>
    <w:rsid w:val="089957D1"/>
    <w:rsid w:val="08F90F31"/>
    <w:rsid w:val="095567BF"/>
    <w:rsid w:val="0A9353EF"/>
    <w:rsid w:val="0B3A5C6C"/>
    <w:rsid w:val="0B9C6927"/>
    <w:rsid w:val="0C4B4C23"/>
    <w:rsid w:val="0C50255B"/>
    <w:rsid w:val="0CB34C61"/>
    <w:rsid w:val="0D3F2D13"/>
    <w:rsid w:val="0FD12F7E"/>
    <w:rsid w:val="10714FC5"/>
    <w:rsid w:val="112B7416"/>
    <w:rsid w:val="11A8266E"/>
    <w:rsid w:val="11F35801"/>
    <w:rsid w:val="12B409FA"/>
    <w:rsid w:val="12B90170"/>
    <w:rsid w:val="13205EE7"/>
    <w:rsid w:val="16311C6F"/>
    <w:rsid w:val="166C4480"/>
    <w:rsid w:val="19003AC8"/>
    <w:rsid w:val="19036EA5"/>
    <w:rsid w:val="19662BA6"/>
    <w:rsid w:val="1BD84207"/>
    <w:rsid w:val="209432E5"/>
    <w:rsid w:val="21330266"/>
    <w:rsid w:val="221720B3"/>
    <w:rsid w:val="26BC2F2C"/>
    <w:rsid w:val="26D16CD8"/>
    <w:rsid w:val="2CD57086"/>
    <w:rsid w:val="2D945315"/>
    <w:rsid w:val="2DD9710F"/>
    <w:rsid w:val="2F7A7FA7"/>
    <w:rsid w:val="3148438F"/>
    <w:rsid w:val="31DF2C41"/>
    <w:rsid w:val="334E1BDF"/>
    <w:rsid w:val="3445105A"/>
    <w:rsid w:val="35464344"/>
    <w:rsid w:val="397C5544"/>
    <w:rsid w:val="3BAE2281"/>
    <w:rsid w:val="3C411898"/>
    <w:rsid w:val="3CD2013A"/>
    <w:rsid w:val="3DF74320"/>
    <w:rsid w:val="3F1E5189"/>
    <w:rsid w:val="3F8A03E9"/>
    <w:rsid w:val="408E5B37"/>
    <w:rsid w:val="41183448"/>
    <w:rsid w:val="41350D1D"/>
    <w:rsid w:val="41702BE3"/>
    <w:rsid w:val="42310E70"/>
    <w:rsid w:val="456D6CA8"/>
    <w:rsid w:val="46265156"/>
    <w:rsid w:val="4843303A"/>
    <w:rsid w:val="495F37FD"/>
    <w:rsid w:val="4A233794"/>
    <w:rsid w:val="4E240D43"/>
    <w:rsid w:val="4E9D0E1E"/>
    <w:rsid w:val="50533AEF"/>
    <w:rsid w:val="516A3EC7"/>
    <w:rsid w:val="52E5633F"/>
    <w:rsid w:val="5315394E"/>
    <w:rsid w:val="535D629D"/>
    <w:rsid w:val="564A4A42"/>
    <w:rsid w:val="565E4A50"/>
    <w:rsid w:val="5843303B"/>
    <w:rsid w:val="58DC4C71"/>
    <w:rsid w:val="592A7AF8"/>
    <w:rsid w:val="59996052"/>
    <w:rsid w:val="5A6E295E"/>
    <w:rsid w:val="5A8D7133"/>
    <w:rsid w:val="5CF76BF6"/>
    <w:rsid w:val="5DEF5EE6"/>
    <w:rsid w:val="60924EAF"/>
    <w:rsid w:val="60E309D6"/>
    <w:rsid w:val="60EC2D8B"/>
    <w:rsid w:val="61825EA1"/>
    <w:rsid w:val="61BA116D"/>
    <w:rsid w:val="6239194F"/>
    <w:rsid w:val="634A7903"/>
    <w:rsid w:val="635F53E5"/>
    <w:rsid w:val="65555212"/>
    <w:rsid w:val="65D03E0F"/>
    <w:rsid w:val="66BD7A81"/>
    <w:rsid w:val="67AE241A"/>
    <w:rsid w:val="68F13447"/>
    <w:rsid w:val="6B4A76AE"/>
    <w:rsid w:val="6D5806E6"/>
    <w:rsid w:val="6D9B47B1"/>
    <w:rsid w:val="6E464E83"/>
    <w:rsid w:val="70A266F9"/>
    <w:rsid w:val="74CE3CD7"/>
    <w:rsid w:val="783F414A"/>
    <w:rsid w:val="788A0D17"/>
    <w:rsid w:val="7AA31C03"/>
    <w:rsid w:val="7BE76CE6"/>
    <w:rsid w:val="7D6F153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6DB765"/>
  <w15:docId w15:val="{7155F376-C0F5-4DCA-9DCD-DD31B9B5B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unhideWhenUsed="1" w:qFormat="1"/>
    <w:lsdException w:name="header" w:uiPriority="99" w:qFormat="1"/>
    <w:lsdException w:name="footer" w:qFormat="1"/>
    <w:lsdException w:name="index heading" w:qFormat="1"/>
    <w:lsdException w:name="caption" w:unhideWhenUsed="1" w:qFormat="1"/>
    <w:lsdException w:name="table of figures" w:qFormat="1"/>
    <w:lsdException w:name="envelope address" w:qFormat="1"/>
    <w:lsdException w:name="envelope return" w:qFormat="1"/>
    <w:lsdException w:name="footnote reference" w:qFormat="1"/>
    <w:lsdException w:name="annotation reference" w:uiPriority="99" w:unhideWhenUsed="1" w:qFormat="1"/>
    <w:lsdException w:name="line number" w:qFormat="1"/>
    <w:lsdException w:name="page number" w:qFormat="1"/>
    <w:lsdException w:name="endnote reference" w:qFormat="1"/>
    <w:lsdException w:name="endnote text" w:unhideWhenUsed="1" w:qFormat="1"/>
    <w:lsdException w:name="table of authorities" w:qFormat="1"/>
    <w:lsdException w:name="macro" w:qFormat="1"/>
    <w:lsdException w:name="toa heading" w:qFormat="1"/>
    <w:lsdException w:name="List" w:qFormat="1"/>
    <w:lsdException w:name="List Bullet" w:uiPriority="99" w:qFormat="1"/>
    <w:lsdException w:name="List Number" w:uiPriority="99"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uiPriority="99"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uiPriority="9" w:qFormat="1"/>
    <w:lsdException w:name="Hyperlink" w:uiPriority="99" w:qFormat="1"/>
    <w:lsdException w:name="FollowedHyperlink" w:unhideWhenUsed="1" w:qFormat="1"/>
    <w:lsdException w:name="Strong" w:uiPriority="22" w:qFormat="1"/>
    <w:lsdException w:name="Emphasis" w:uiPriority="20" w:qFormat="1"/>
    <w:lsdException w:name="Document Map" w:qFormat="1"/>
    <w:lsdException w:name="Plain Text" w:uiPriority="99"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uiPriority="99" w:qFormat="1"/>
    <w:lsdException w:name="HTML Sample" w:qFormat="1"/>
    <w:lsdException w:name="HTML Typewriter" w:qFormat="1"/>
    <w:lsdException w:name="HTML Variable"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tabs>
        <w:tab w:val="clear" w:pos="794"/>
        <w:tab w:val="clear" w:pos="1191"/>
        <w:tab w:val="clear" w:pos="1588"/>
        <w:tab w:val="clear" w:pos="1985"/>
      </w:tabs>
      <w:spacing w:after="120"/>
      <w:ind w:left="568" w:hanging="284"/>
    </w:pPr>
    <w:rPr>
      <w:rFonts w:eastAsia="Yu Mincho"/>
      <w:sz w:val="22"/>
      <w:lang w:val="en-GB"/>
    </w:rPr>
  </w:style>
  <w:style w:type="paragraph" w:styleId="TOC7">
    <w:name w:val="toc 7"/>
    <w:basedOn w:val="TOC4"/>
    <w:uiPriority w:val="39"/>
    <w:qFormat/>
  </w:style>
  <w:style w:type="paragraph" w:styleId="TOC4">
    <w:name w:val="toc 4"/>
    <w:basedOn w:val="TOC3"/>
    <w:uiPriority w:val="39"/>
    <w:qFormat/>
    <w:pPr>
      <w:tabs>
        <w:tab w:val="left" w:pos="3261"/>
      </w:tabs>
      <w:spacing w:before="80"/>
      <w:ind w:left="3261" w:hanging="993"/>
    </w:pPr>
  </w:style>
  <w:style w:type="paragraph" w:styleId="TOC3">
    <w:name w:val="toc 3"/>
    <w:basedOn w:val="TOC2"/>
    <w:uiPriority w:val="39"/>
    <w:qFormat/>
    <w:pPr>
      <w:tabs>
        <w:tab w:val="left" w:pos="2155"/>
      </w:tabs>
      <w:ind w:left="2155" w:hanging="879"/>
    </w:pPr>
  </w:style>
  <w:style w:type="paragraph" w:styleId="TOC2">
    <w:name w:val="toc 2"/>
    <w:basedOn w:val="TOC1"/>
    <w:link w:val="TOC2Char"/>
    <w:uiPriority w:val="39"/>
    <w:qFormat/>
    <w:pPr>
      <w:tabs>
        <w:tab w:val="left" w:pos="1276"/>
      </w:tabs>
      <w:spacing w:before="160"/>
      <w:ind w:left="1276" w:hanging="709"/>
    </w:p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2">
    <w:name w:val="List Number 2"/>
    <w:basedOn w:val="ListNumber"/>
    <w:uiPriority w:val="99"/>
    <w:qFormat/>
    <w:pPr>
      <w:numPr>
        <w:numId w:val="1"/>
      </w:numPr>
      <w:overflowPunct/>
      <w:autoSpaceDE/>
      <w:autoSpaceDN/>
      <w:adjustRightInd/>
      <w:spacing w:line="276" w:lineRule="auto"/>
      <w:contextualSpacing/>
      <w:textAlignment w:val="auto"/>
    </w:pPr>
  </w:style>
  <w:style w:type="paragraph" w:styleId="ListNumber">
    <w:name w:val="List Number"/>
    <w:basedOn w:val="List"/>
    <w:uiPriority w:val="99"/>
    <w:qFormat/>
  </w:style>
  <w:style w:type="paragraph" w:styleId="TableofAuthorities">
    <w:name w:val="table of authorities"/>
    <w:basedOn w:val="Normal"/>
    <w:next w:val="Normal"/>
    <w:qFormat/>
    <w:pPr>
      <w:tabs>
        <w:tab w:val="clear" w:pos="794"/>
        <w:tab w:val="clear" w:pos="1191"/>
        <w:tab w:val="clear" w:pos="1588"/>
        <w:tab w:val="clear" w:pos="1985"/>
      </w:tabs>
      <w:spacing w:after="120"/>
      <w:ind w:left="200" w:hanging="200"/>
    </w:pPr>
    <w:rPr>
      <w:rFonts w:eastAsia="Yu Mincho"/>
      <w:sz w:val="22"/>
      <w:lang w:val="en-GB"/>
    </w:rPr>
  </w:style>
  <w:style w:type="paragraph" w:styleId="NoteHeading">
    <w:name w:val="Note Heading"/>
    <w:basedOn w:val="Normal"/>
    <w:next w:val="Normal"/>
    <w:link w:val="NoteHeadingChar"/>
    <w:qFormat/>
    <w:pPr>
      <w:tabs>
        <w:tab w:val="clear" w:pos="794"/>
        <w:tab w:val="clear" w:pos="1191"/>
        <w:tab w:val="clear" w:pos="1588"/>
        <w:tab w:val="clear" w:pos="1985"/>
      </w:tabs>
      <w:spacing w:after="120"/>
    </w:pPr>
    <w:rPr>
      <w:rFonts w:eastAsia="Yu Mincho"/>
      <w:sz w:val="22"/>
      <w:lang w:val="en-GB"/>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uiPriority w:val="99"/>
    <w:qFormat/>
  </w:style>
  <w:style w:type="paragraph" w:styleId="Index8">
    <w:name w:val="index 8"/>
    <w:basedOn w:val="Normal"/>
    <w:next w:val="Normal"/>
    <w:qFormat/>
    <w:pPr>
      <w:tabs>
        <w:tab w:val="clear" w:pos="794"/>
        <w:tab w:val="clear" w:pos="1191"/>
        <w:tab w:val="clear" w:pos="1588"/>
        <w:tab w:val="clear" w:pos="1985"/>
      </w:tabs>
      <w:spacing w:after="120"/>
      <w:ind w:left="1600" w:hanging="200"/>
    </w:pPr>
    <w:rPr>
      <w:rFonts w:eastAsia="Yu Mincho"/>
      <w:sz w:val="22"/>
      <w:lang w:val="en-GB"/>
    </w:rPr>
  </w:style>
  <w:style w:type="paragraph" w:styleId="E-mailSignature">
    <w:name w:val="E-mail Signature"/>
    <w:basedOn w:val="Normal"/>
    <w:link w:val="E-mailSignatureChar"/>
    <w:qFormat/>
    <w:pPr>
      <w:tabs>
        <w:tab w:val="clear" w:pos="794"/>
        <w:tab w:val="clear" w:pos="1191"/>
        <w:tab w:val="clear" w:pos="1588"/>
        <w:tab w:val="clear" w:pos="1985"/>
      </w:tabs>
      <w:spacing w:after="120"/>
    </w:pPr>
    <w:rPr>
      <w:rFonts w:eastAsia="Yu Mincho"/>
      <w:sz w:val="22"/>
      <w:lang w:val="en-GB"/>
    </w:rPr>
  </w:style>
  <w:style w:type="paragraph" w:styleId="NormalIndent">
    <w:name w:val="Normal Indent"/>
    <w:basedOn w:val="Normal"/>
    <w:qFormat/>
    <w:pPr>
      <w:ind w:left="794"/>
    </w:pPr>
  </w:style>
  <w:style w:type="paragraph" w:styleId="Caption">
    <w:name w:val="caption"/>
    <w:basedOn w:val="Normal"/>
    <w:next w:val="Normal"/>
    <w:link w:val="CaptionChar"/>
    <w:unhideWhenUsed/>
    <w:qFormat/>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EnvelopeAddress">
    <w:name w:val="envelope address"/>
    <w:basedOn w:val="Normal"/>
    <w:qFormat/>
    <w:pPr>
      <w:framePr w:w="7920" w:h="1980" w:hRule="exact" w:hSpace="180" w:wrap="around"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DocumentMap">
    <w:name w:val="Document Map"/>
    <w:basedOn w:val="Normal"/>
    <w:link w:val="DocumentMapChar"/>
    <w:qFormat/>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paragraph" w:styleId="TOAHeading">
    <w:name w:val="toa heading"/>
    <w:basedOn w:val="Normal"/>
    <w:next w:val="Normal"/>
    <w:qFormat/>
    <w:pPr>
      <w:tabs>
        <w:tab w:val="clear" w:pos="794"/>
        <w:tab w:val="clear" w:pos="1191"/>
        <w:tab w:val="clear" w:pos="1588"/>
        <w:tab w:val="clear" w:pos="1985"/>
      </w:tabs>
      <w:spacing w:after="120"/>
    </w:pPr>
    <w:rPr>
      <w:rFonts w:ascii="Arial" w:eastAsia="Yu Mincho" w:hAnsi="Arial" w:cs="Arial"/>
      <w:b/>
      <w:bCs/>
      <w:sz w:val="22"/>
      <w:szCs w:val="24"/>
      <w:lang w:val="en-GB"/>
    </w:rPr>
  </w:style>
  <w:style w:type="paragraph" w:styleId="CommentText">
    <w:name w:val="annotation text"/>
    <w:basedOn w:val="Normal"/>
    <w:link w:val="CommentTextChar"/>
    <w:uiPriority w:val="99"/>
    <w:unhideWhenUsed/>
    <w:qFormat/>
    <w:rPr>
      <w:sz w:val="20"/>
    </w:rPr>
  </w:style>
  <w:style w:type="paragraph" w:styleId="Index6">
    <w:name w:val="index 6"/>
    <w:basedOn w:val="Normal"/>
    <w:next w:val="Normal"/>
    <w:qFormat/>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Salutation">
    <w:name w:val="Salutation"/>
    <w:basedOn w:val="Normal"/>
    <w:next w:val="Normal"/>
    <w:link w:val="SalutationChar"/>
    <w:qFormat/>
    <w:pPr>
      <w:tabs>
        <w:tab w:val="clear" w:pos="794"/>
        <w:tab w:val="clear" w:pos="1191"/>
        <w:tab w:val="clear" w:pos="1588"/>
        <w:tab w:val="clear" w:pos="1985"/>
      </w:tabs>
      <w:spacing w:after="120"/>
    </w:pPr>
    <w:rPr>
      <w:rFonts w:eastAsia="Yu Mincho"/>
      <w:sz w:val="22"/>
      <w:lang w:val="en-GB"/>
    </w:rPr>
  </w:style>
  <w:style w:type="paragraph" w:styleId="BodyText3">
    <w:name w:val="Body Text 3"/>
    <w:basedOn w:val="Normal"/>
    <w:link w:val="BodyText3Char"/>
    <w:qFormat/>
    <w:pPr>
      <w:spacing w:before="180"/>
      <w:jc w:val="center"/>
    </w:pPr>
    <w:rPr>
      <w:iCs/>
      <w:sz w:val="22"/>
      <w:lang w:val="en-US"/>
    </w:rPr>
  </w:style>
  <w:style w:type="paragraph" w:styleId="Closing">
    <w:name w:val="Closing"/>
    <w:basedOn w:val="Normal"/>
    <w:link w:val="ClosingChar"/>
    <w:qFormat/>
    <w:pPr>
      <w:tabs>
        <w:tab w:val="clear" w:pos="794"/>
        <w:tab w:val="clear" w:pos="1191"/>
        <w:tab w:val="clear" w:pos="1588"/>
        <w:tab w:val="clear" w:pos="1985"/>
      </w:tabs>
      <w:spacing w:after="120"/>
      <w:ind w:left="4252"/>
    </w:pPr>
    <w:rPr>
      <w:rFonts w:eastAsia="Yu Mincho"/>
      <w:sz w:val="22"/>
      <w:lang w:val="en-GB"/>
    </w:rPr>
  </w:style>
  <w:style w:type="paragraph" w:styleId="BodyText">
    <w:name w:val="Body Text"/>
    <w:basedOn w:val="Normal"/>
    <w:link w:val="BodyTextChar"/>
    <w:unhideWhenUsed/>
    <w:qFormat/>
    <w:pPr>
      <w:spacing w:after="120"/>
    </w:pPr>
  </w:style>
  <w:style w:type="paragraph" w:styleId="BodyTextIndent">
    <w:name w:val="Body Text Indent"/>
    <w:basedOn w:val="Normal"/>
    <w:link w:val="BodyTextIndentChar"/>
    <w:qFormat/>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ListNumber3">
    <w:name w:val="List Number 3"/>
    <w:basedOn w:val="Normal"/>
    <w:qFormat/>
    <w:pPr>
      <w:tabs>
        <w:tab w:val="clear" w:pos="794"/>
        <w:tab w:val="clear" w:pos="1191"/>
        <w:tab w:val="clear" w:pos="1588"/>
        <w:tab w:val="clear" w:pos="1985"/>
        <w:tab w:val="left" w:pos="926"/>
      </w:tabs>
      <w:spacing w:after="120"/>
      <w:ind w:left="926" w:hanging="360"/>
    </w:pPr>
    <w:rPr>
      <w:rFonts w:eastAsia="Yu Mincho"/>
      <w:sz w:val="22"/>
      <w:lang w:val="en-GB"/>
    </w:rPr>
  </w:style>
  <w:style w:type="paragraph" w:styleId="ListContinue">
    <w:name w:val="List Continue"/>
    <w:basedOn w:val="Normal"/>
    <w:qFormat/>
    <w:pPr>
      <w:tabs>
        <w:tab w:val="clear" w:pos="794"/>
        <w:tab w:val="clear" w:pos="1191"/>
        <w:tab w:val="clear" w:pos="1588"/>
        <w:tab w:val="clear" w:pos="1985"/>
      </w:tabs>
      <w:spacing w:after="120"/>
      <w:ind w:left="283"/>
    </w:pPr>
    <w:rPr>
      <w:rFonts w:eastAsia="Yu Mincho"/>
      <w:sz w:val="22"/>
      <w:lang w:val="en-GB"/>
    </w:rPr>
  </w:style>
  <w:style w:type="paragraph" w:styleId="BlockText">
    <w:name w:val="Block Text"/>
    <w:basedOn w:val="Normal"/>
    <w:uiPriority w:val="9"/>
    <w:qFormat/>
    <w:pPr>
      <w:tabs>
        <w:tab w:val="clear" w:pos="794"/>
        <w:tab w:val="clear" w:pos="1191"/>
        <w:tab w:val="clear" w:pos="1588"/>
        <w:tab w:val="clear" w:pos="1985"/>
      </w:tabs>
      <w:spacing w:after="120"/>
      <w:ind w:left="1440" w:right="1440"/>
    </w:pPr>
    <w:rPr>
      <w:rFonts w:eastAsia="Yu Mincho"/>
      <w:sz w:val="22"/>
      <w:lang w:val="en-GB"/>
    </w:rPr>
  </w:style>
  <w:style w:type="paragraph" w:styleId="HTMLAddress">
    <w:name w:val="HTML Address"/>
    <w:basedOn w:val="Normal"/>
    <w:link w:val="HTMLAddressChar"/>
    <w:qFormat/>
    <w:pPr>
      <w:tabs>
        <w:tab w:val="clear" w:pos="794"/>
        <w:tab w:val="clear" w:pos="1191"/>
        <w:tab w:val="clear" w:pos="1588"/>
        <w:tab w:val="clear" w:pos="1985"/>
      </w:tabs>
      <w:spacing w:after="120"/>
    </w:pPr>
    <w:rPr>
      <w:rFonts w:eastAsia="Yu Mincho"/>
      <w:i/>
      <w:iCs/>
      <w:sz w:val="22"/>
      <w:lang w:val="en-GB"/>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TOC5">
    <w:name w:val="toc 5"/>
    <w:basedOn w:val="TOC4"/>
    <w:uiPriority w:val="39"/>
    <w:qFormat/>
  </w:style>
  <w:style w:type="paragraph" w:styleId="PlainText">
    <w:name w:val="Plain Text"/>
    <w:basedOn w:val="Normal"/>
    <w:link w:val="PlainTextChar"/>
    <w:uiPriority w:val="99"/>
    <w:unhideWhenUsed/>
    <w:qFormat/>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paragraph" w:styleId="ListBullet5">
    <w:name w:val="List Bullet 5"/>
    <w:basedOn w:val="ListBullet4"/>
    <w:qFormat/>
    <w:pPr>
      <w:ind w:left="1702"/>
    </w:pPr>
  </w:style>
  <w:style w:type="paragraph" w:styleId="ListNumber4">
    <w:name w:val="List Number 4"/>
    <w:basedOn w:val="Normal"/>
    <w:qFormat/>
    <w:pPr>
      <w:tabs>
        <w:tab w:val="clear" w:pos="794"/>
        <w:tab w:val="clear" w:pos="1191"/>
        <w:tab w:val="clear" w:pos="1588"/>
        <w:tab w:val="clear" w:pos="1985"/>
        <w:tab w:val="left" w:pos="1209"/>
      </w:tabs>
      <w:spacing w:after="120"/>
      <w:ind w:left="1209" w:hanging="360"/>
    </w:pPr>
    <w:rPr>
      <w:rFonts w:eastAsia="Yu Mincho"/>
      <w:sz w:val="22"/>
      <w:lang w:val="en-GB"/>
    </w:rPr>
  </w:style>
  <w:style w:type="paragraph" w:styleId="TOC8">
    <w:name w:val="toc 8"/>
    <w:basedOn w:val="TOC4"/>
    <w:uiPriority w:val="39"/>
    <w:qFormat/>
  </w:style>
  <w:style w:type="paragraph" w:styleId="Index3">
    <w:name w:val="index 3"/>
    <w:basedOn w:val="Normal"/>
    <w:next w:val="Normal"/>
    <w:qFormat/>
    <w:pPr>
      <w:ind w:left="566"/>
    </w:pPr>
  </w:style>
  <w:style w:type="paragraph" w:styleId="Date">
    <w:name w:val="Date"/>
    <w:basedOn w:val="Normal"/>
    <w:next w:val="Normal"/>
    <w:link w:val="DateChar"/>
    <w:qFormat/>
    <w:pPr>
      <w:tabs>
        <w:tab w:val="clear" w:pos="794"/>
        <w:tab w:val="clear" w:pos="1191"/>
        <w:tab w:val="clear" w:pos="1588"/>
        <w:tab w:val="clear" w:pos="1985"/>
        <w:tab w:val="left" w:pos="1134"/>
        <w:tab w:val="left" w:pos="1871"/>
        <w:tab w:val="left" w:pos="2268"/>
      </w:tabs>
      <w:jc w:val="left"/>
    </w:pPr>
    <w:rPr>
      <w:lang w:val="en-GB"/>
    </w:rPr>
  </w:style>
  <w:style w:type="paragraph" w:styleId="BodyTextIndent2">
    <w:name w:val="Body Text Indent 2"/>
    <w:basedOn w:val="Normal"/>
    <w:link w:val="BodyTextIndent2Char"/>
    <w:qFormat/>
    <w:pPr>
      <w:tabs>
        <w:tab w:val="clear" w:pos="794"/>
        <w:tab w:val="clear" w:pos="1191"/>
        <w:tab w:val="clear" w:pos="1588"/>
        <w:tab w:val="clear" w:pos="1985"/>
      </w:tabs>
      <w:spacing w:after="120" w:line="480" w:lineRule="auto"/>
      <w:ind w:left="283"/>
    </w:pPr>
    <w:rPr>
      <w:rFonts w:eastAsia="Yu Mincho"/>
      <w:sz w:val="22"/>
      <w:lang w:val="en-GB"/>
    </w:rPr>
  </w:style>
  <w:style w:type="paragraph" w:styleId="EndnoteText">
    <w:name w:val="endnote text"/>
    <w:basedOn w:val="Normal"/>
    <w:link w:val="EndnoteTextChar"/>
    <w:unhideWhenUsed/>
    <w:qFormat/>
    <w:pPr>
      <w:spacing w:before="0"/>
    </w:pPr>
    <w:rPr>
      <w:sz w:val="20"/>
    </w:rPr>
  </w:style>
  <w:style w:type="paragraph" w:styleId="ListContinue5">
    <w:name w:val="List Continue 5"/>
    <w:basedOn w:val="Normal"/>
    <w:qFormat/>
    <w:pPr>
      <w:tabs>
        <w:tab w:val="clear" w:pos="794"/>
        <w:tab w:val="clear" w:pos="1191"/>
        <w:tab w:val="clear" w:pos="1588"/>
        <w:tab w:val="clear" w:pos="1985"/>
      </w:tabs>
      <w:spacing w:after="120"/>
      <w:ind w:left="1415"/>
    </w:pPr>
    <w:rPr>
      <w:rFonts w:eastAsia="Yu Mincho"/>
      <w:sz w:val="22"/>
      <w:lang w:val="en-GB"/>
    </w:rPr>
  </w:style>
  <w:style w:type="paragraph" w:styleId="BalloonText">
    <w:name w:val="Balloon Text"/>
    <w:basedOn w:val="Normal"/>
    <w:link w:val="BalloonTextChar"/>
    <w:qFormat/>
    <w:pPr>
      <w:spacing w:before="0"/>
    </w:pPr>
    <w:rPr>
      <w:rFonts w:ascii="Tahoma" w:hAnsi="Tahoma" w:cs="Tahoma"/>
      <w:sz w:val="16"/>
      <w:szCs w:val="16"/>
      <w:lang w:val="en-US"/>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EnvelopeReturn">
    <w:name w:val="envelope return"/>
    <w:basedOn w:val="Normal"/>
    <w:qFormat/>
    <w:pPr>
      <w:tabs>
        <w:tab w:val="clear" w:pos="794"/>
        <w:tab w:val="clear" w:pos="1191"/>
        <w:tab w:val="clear" w:pos="1588"/>
        <w:tab w:val="clear" w:pos="1985"/>
      </w:tabs>
      <w:spacing w:after="120"/>
    </w:pPr>
    <w:rPr>
      <w:rFonts w:ascii="Arial" w:eastAsia="Yu Mincho" w:hAnsi="Arial" w:cs="Arial"/>
      <w:sz w:val="22"/>
      <w:lang w:val="en-GB"/>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Signature">
    <w:name w:val="Signature"/>
    <w:basedOn w:val="Normal"/>
    <w:link w:val="SignatureChar"/>
    <w:qFormat/>
    <w:pPr>
      <w:tabs>
        <w:tab w:val="clear" w:pos="794"/>
        <w:tab w:val="clear" w:pos="1191"/>
        <w:tab w:val="clear" w:pos="1588"/>
        <w:tab w:val="clear" w:pos="1985"/>
      </w:tabs>
      <w:spacing w:after="120"/>
      <w:ind w:left="4252"/>
    </w:pPr>
    <w:rPr>
      <w:rFonts w:eastAsia="Yu Mincho"/>
      <w:sz w:val="22"/>
      <w:lang w:val="en-GB"/>
    </w:rPr>
  </w:style>
  <w:style w:type="paragraph" w:styleId="ListContinue4">
    <w:name w:val="List Continue 4"/>
    <w:basedOn w:val="Normal"/>
    <w:qFormat/>
    <w:pPr>
      <w:tabs>
        <w:tab w:val="clear" w:pos="794"/>
        <w:tab w:val="clear" w:pos="1191"/>
        <w:tab w:val="clear" w:pos="1588"/>
        <w:tab w:val="clear" w:pos="1985"/>
      </w:tabs>
      <w:spacing w:after="120"/>
      <w:ind w:left="1132"/>
    </w:pPr>
    <w:rPr>
      <w:rFonts w:eastAsia="Yu Mincho"/>
      <w:sz w:val="22"/>
      <w:lang w:val="en-GB"/>
    </w:rPr>
  </w:style>
  <w:style w:type="paragraph" w:styleId="IndexHeading">
    <w:name w:val="index heading"/>
    <w:basedOn w:val="Normal"/>
    <w:next w:val="Index1"/>
    <w:qFormat/>
  </w:style>
  <w:style w:type="paragraph" w:styleId="Index1">
    <w:name w:val="index 1"/>
    <w:basedOn w:val="Normal"/>
    <w:next w:val="Normal"/>
    <w:qFormat/>
  </w:style>
  <w:style w:type="paragraph" w:styleId="Subtitle">
    <w:name w:val="Subtitle"/>
    <w:basedOn w:val="Normal"/>
    <w:link w:val="SubtitleChar"/>
    <w:qFormat/>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paragraph" w:styleId="ListNumber5">
    <w:name w:val="List Number 5"/>
    <w:basedOn w:val="Normal"/>
    <w:qFormat/>
    <w:pPr>
      <w:tabs>
        <w:tab w:val="clear" w:pos="794"/>
        <w:tab w:val="clear" w:pos="1191"/>
        <w:tab w:val="clear" w:pos="1588"/>
        <w:tab w:val="clear" w:pos="1985"/>
        <w:tab w:val="left" w:pos="1492"/>
      </w:tabs>
      <w:spacing w:after="120"/>
      <w:ind w:left="1492" w:hanging="360"/>
    </w:pPr>
    <w:rPr>
      <w:rFonts w:eastAsia="Yu Mincho"/>
      <w:sz w:val="22"/>
      <w:lang w:val="en-GB"/>
    </w:rPr>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uiPriority w:val="39"/>
    <w:qFormat/>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tabs>
        <w:tab w:val="clear" w:pos="794"/>
        <w:tab w:val="clear" w:pos="1191"/>
        <w:tab w:val="clear" w:pos="1588"/>
        <w:tab w:val="clear" w:pos="1985"/>
      </w:tabs>
      <w:spacing w:after="120"/>
      <w:ind w:left="283"/>
    </w:pPr>
    <w:rPr>
      <w:rFonts w:eastAsia="Yu Mincho"/>
      <w:sz w:val="16"/>
      <w:szCs w:val="16"/>
      <w:lang w:val="en-GB"/>
    </w:rPr>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Index9">
    <w:name w:val="index 9"/>
    <w:basedOn w:val="Normal"/>
    <w:next w:val="Normal"/>
    <w:qFormat/>
    <w:pPr>
      <w:tabs>
        <w:tab w:val="clear" w:pos="794"/>
        <w:tab w:val="clear" w:pos="1191"/>
        <w:tab w:val="clear" w:pos="1588"/>
        <w:tab w:val="clear" w:pos="1985"/>
      </w:tabs>
      <w:spacing w:after="120"/>
      <w:ind w:left="1800" w:hanging="200"/>
    </w:pPr>
    <w:rPr>
      <w:rFonts w:eastAsia="Yu Mincho"/>
      <w:sz w:val="22"/>
      <w:lang w:val="en-GB"/>
    </w:rPr>
  </w:style>
  <w:style w:type="paragraph" w:styleId="TableofFigures">
    <w:name w:val="table of figures"/>
    <w:basedOn w:val="Normal"/>
    <w:next w:val="Normal"/>
    <w:qFormat/>
    <w:pPr>
      <w:tabs>
        <w:tab w:val="clear" w:pos="794"/>
        <w:tab w:val="clear" w:pos="1191"/>
        <w:tab w:val="clear" w:pos="1588"/>
        <w:tab w:val="clear" w:pos="1985"/>
      </w:tabs>
      <w:spacing w:after="120"/>
      <w:ind w:left="400" w:hanging="400"/>
    </w:pPr>
    <w:rPr>
      <w:rFonts w:eastAsia="Yu Mincho"/>
      <w:sz w:val="22"/>
      <w:lang w:val="en-GB"/>
    </w:rPr>
  </w:style>
  <w:style w:type="paragraph" w:styleId="TOC9">
    <w:name w:val="toc 9"/>
    <w:basedOn w:val="TOC8"/>
    <w:next w:val="Normal"/>
    <w:uiPriority w:val="39"/>
    <w:qFormat/>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sz w:val="22"/>
      <w:lang w:val="en-GB"/>
    </w:rPr>
  </w:style>
  <w:style w:type="paragraph" w:styleId="BodyText2">
    <w:name w:val="Body Text 2"/>
    <w:basedOn w:val="Normal"/>
    <w:link w:val="BodyText2Char"/>
    <w:qFormat/>
    <w:pPr>
      <w:tabs>
        <w:tab w:val="right" w:pos="9639"/>
      </w:tabs>
      <w:jc w:val="left"/>
    </w:pPr>
    <w:rPr>
      <w:rFonts w:ascii="Palatino Linotype" w:hAnsi="Palatino Linotype"/>
      <w:b/>
      <w:bCs/>
      <w:sz w:val="32"/>
      <w:lang w:val="en-US"/>
    </w:rPr>
  </w:style>
  <w:style w:type="paragraph" w:styleId="ListContinue2">
    <w:name w:val="List Continue 2"/>
    <w:basedOn w:val="Normal"/>
    <w:qFormat/>
    <w:pPr>
      <w:tabs>
        <w:tab w:val="clear" w:pos="794"/>
        <w:tab w:val="clear" w:pos="1191"/>
        <w:tab w:val="clear" w:pos="1588"/>
        <w:tab w:val="clear" w:pos="1985"/>
      </w:tabs>
      <w:spacing w:after="120"/>
      <w:ind w:left="566"/>
    </w:pPr>
    <w:rPr>
      <w:rFonts w:eastAsia="Yu Mincho"/>
      <w:sz w:val="22"/>
      <w:lang w:val="en-GB"/>
    </w:r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paragraph" w:styleId="HTMLPreformatted">
    <w:name w:val="HTML Preformatted"/>
    <w:basedOn w:val="Normal"/>
    <w:link w:val="HTMLPreformattedChar"/>
    <w:uiPriority w:val="99"/>
    <w:qFormat/>
    <w:pPr>
      <w:tabs>
        <w:tab w:val="clear" w:pos="794"/>
        <w:tab w:val="clear" w:pos="1191"/>
        <w:tab w:val="clear" w:pos="1588"/>
        <w:tab w:val="clear" w:pos="1985"/>
      </w:tabs>
      <w:spacing w:after="120"/>
    </w:pPr>
    <w:rPr>
      <w:rFonts w:ascii="Courier New" w:eastAsia="Yu Mincho" w:hAnsi="Courier New"/>
      <w:sz w:val="22"/>
      <w:lang w:val="en-GB"/>
    </w:rPr>
  </w:style>
  <w:style w:type="paragraph" w:styleId="NormalWeb">
    <w:name w:val="Normal (Web)"/>
    <w:basedOn w:val="Normal"/>
    <w:uiPriority w:val="99"/>
    <w:qFormat/>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paragraph" w:styleId="ListContinue3">
    <w:name w:val="List Continue 3"/>
    <w:basedOn w:val="Normal"/>
    <w:qFormat/>
    <w:pPr>
      <w:tabs>
        <w:tab w:val="clear" w:pos="794"/>
        <w:tab w:val="clear" w:pos="1191"/>
        <w:tab w:val="clear" w:pos="1588"/>
        <w:tab w:val="clear" w:pos="1985"/>
      </w:tabs>
      <w:spacing w:after="120"/>
      <w:ind w:left="849"/>
    </w:pPr>
    <w:rPr>
      <w:rFonts w:eastAsia="Yu Mincho"/>
      <w:sz w:val="22"/>
      <w:lang w:val="en-GB"/>
    </w:rPr>
  </w:style>
  <w:style w:type="paragraph" w:styleId="Index2">
    <w:name w:val="index 2"/>
    <w:basedOn w:val="Normal"/>
    <w:next w:val="Normal"/>
    <w:qFormat/>
    <w:pPr>
      <w:ind w:left="283"/>
    </w:pPr>
  </w:style>
  <w:style w:type="paragraph" w:styleId="Title">
    <w:name w:val="Title"/>
    <w:basedOn w:val="Normal"/>
    <w:next w:val="BodyText"/>
    <w:link w:val="TitleChar"/>
    <w:qFormat/>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paragraph" w:styleId="CommentSubject">
    <w:name w:val="annotation subject"/>
    <w:basedOn w:val="CommentText"/>
    <w:next w:val="CommentText"/>
    <w:link w:val="CommentSubjectChar"/>
    <w:uiPriority w:val="99"/>
    <w:unhideWhenUsed/>
    <w:qFormat/>
    <w:rPr>
      <w:rFonts w:eastAsia="Batang"/>
      <w:b/>
      <w:bCs/>
      <w:lang w:val="en-US"/>
    </w:rPr>
  </w:style>
  <w:style w:type="paragraph" w:styleId="BodyTextFirstIndent">
    <w:name w:val="Body Text First Indent"/>
    <w:basedOn w:val="BodyText"/>
    <w:link w:val="BodyTextFirstIndentChar"/>
    <w:qFormat/>
    <w:pPr>
      <w:tabs>
        <w:tab w:val="clear" w:pos="794"/>
        <w:tab w:val="clear" w:pos="1191"/>
        <w:tab w:val="clear" w:pos="1588"/>
        <w:tab w:val="clear" w:pos="1985"/>
      </w:tabs>
      <w:ind w:firstLine="210"/>
    </w:pPr>
    <w:rPr>
      <w:rFonts w:eastAsia="Yu Mincho"/>
      <w:sz w:val="22"/>
      <w:lang w:val="en-GB"/>
    </w:rPr>
  </w:style>
  <w:style w:type="paragraph" w:styleId="BodyTextFirstIndent2">
    <w:name w:val="Body Text First Indent 2"/>
    <w:basedOn w:val="BodyTextIndent"/>
    <w:link w:val="BodyTextFirstIndent2Char"/>
    <w:qFormat/>
    <w:pPr>
      <w:widowControl/>
      <w:tabs>
        <w:tab w:val="clear" w:pos="953"/>
      </w:tabs>
      <w:overflowPunct w:val="0"/>
      <w:autoSpaceDE w:val="0"/>
      <w:autoSpaceDN w:val="0"/>
      <w:adjustRightInd w:val="0"/>
      <w:spacing w:before="120" w:after="120"/>
      <w:ind w:left="283" w:firstLine="210"/>
      <w:textAlignment w:val="baseline"/>
    </w:pPr>
    <w:rPr>
      <w:rFonts w:eastAsia="Yu Mincho"/>
      <w:color w:val="auto"/>
      <w:kern w:val="0"/>
      <w:sz w:val="22"/>
      <w:szCs w:val="20"/>
      <w:lang w:val="en-GB" w:eastAsia="en-US"/>
    </w:rPr>
  </w:style>
  <w:style w:type="table" w:styleId="TableGrid">
    <w:name w:val="Table Grid"/>
    <w:basedOn w:val="TableNormal"/>
    <w:uiPriority w:val="59"/>
    <w:qFormat/>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qFormat/>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Grid3">
    <w:name w:val="Table Grid 3"/>
    <w:basedOn w:val="TableNormal"/>
    <w:qFormat/>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basedOn w:val="DefaultParagraphFont"/>
    <w:unhideWhenUsed/>
    <w:qFormat/>
    <w:rPr>
      <w:color w:val="800080"/>
      <w:u w:val="single"/>
    </w:rPr>
  </w:style>
  <w:style w:type="character" w:styleId="Emphasis">
    <w:name w:val="Emphasis"/>
    <w:uiPriority w:val="20"/>
    <w:qFormat/>
    <w:rPr>
      <w:i/>
      <w:iCs/>
    </w:rPr>
  </w:style>
  <w:style w:type="character" w:styleId="LineNumber">
    <w:name w:val="line number"/>
    <w:qFormat/>
  </w:style>
  <w:style w:type="character" w:styleId="HTMLDefinition">
    <w:name w:val="HTML Definition"/>
    <w:qFormat/>
    <w:rPr>
      <w:i/>
      <w:iCs/>
    </w:rPr>
  </w:style>
  <w:style w:type="character" w:styleId="HTMLTypewriter">
    <w:name w:val="HTML Typewriter"/>
    <w:qFormat/>
    <w:rPr>
      <w:rFonts w:ascii="Courier New" w:hAnsi="Courier New"/>
      <w:sz w:val="20"/>
      <w:szCs w:val="20"/>
    </w:rPr>
  </w:style>
  <w:style w:type="character" w:styleId="HTMLAcronym">
    <w:name w:val="HTML Acronym"/>
    <w:basedOn w:val="DefaultParagraphFont"/>
    <w:qFormat/>
  </w:style>
  <w:style w:type="character" w:styleId="HTMLVariable">
    <w:name w:val="HTML Variable"/>
    <w:qFormat/>
    <w:rPr>
      <w:i/>
      <w:iCs/>
    </w:rPr>
  </w:style>
  <w:style w:type="character" w:styleId="Hyperlink">
    <w:name w:val="Hyperlink"/>
    <w:basedOn w:val="DefaultParagraphFont"/>
    <w:uiPriority w:val="99"/>
    <w:qFormat/>
    <w:rPr>
      <w:color w:val="0000FF"/>
      <w:u w:val="single"/>
    </w:rPr>
  </w:style>
  <w:style w:type="character" w:styleId="HTMLCode">
    <w:name w:val="HTML Code"/>
    <w:qFormat/>
    <w:rPr>
      <w:rFonts w:ascii="Courier New" w:hAnsi="Courier New"/>
      <w:sz w:val="20"/>
      <w:szCs w:val="20"/>
    </w:rPr>
  </w:style>
  <w:style w:type="character" w:styleId="CommentReference">
    <w:name w:val="annotation reference"/>
    <w:uiPriority w:val="99"/>
    <w:unhideWhenUsed/>
    <w:qFormat/>
    <w:rPr>
      <w:sz w:val="16"/>
      <w:szCs w:val="16"/>
    </w:rPr>
  </w:style>
  <w:style w:type="character" w:styleId="HTMLCite">
    <w:name w:val="HTML Cite"/>
    <w:qFormat/>
    <w:rPr>
      <w:i/>
      <w:iCs/>
    </w:rPr>
  </w:style>
  <w:style w:type="character" w:styleId="FootnoteReference">
    <w:name w:val="footnote reference"/>
    <w:basedOn w:val="DefaultParagraphFont"/>
    <w:qFormat/>
    <w:rPr>
      <w:position w:val="6"/>
      <w:sz w:val="18"/>
    </w:rPr>
  </w:style>
  <w:style w:type="character" w:styleId="HTMLKeyboard">
    <w:name w:val="HTML Keyboard"/>
    <w:qFormat/>
    <w:rPr>
      <w:rFonts w:ascii="Courier New" w:hAnsi="Courier New"/>
      <w:sz w:val="20"/>
      <w:szCs w:val="20"/>
    </w:rPr>
  </w:style>
  <w:style w:type="character" w:styleId="HTMLSample">
    <w:name w:val="HTML Sample"/>
    <w:qFormat/>
    <w:rPr>
      <w:rFonts w:ascii="Courier New" w:hAnsi="Courier New"/>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link w:val="enumlev2Char"/>
    <w:qFormat/>
    <w:pPr>
      <w:ind w:left="1191" w:hanging="397"/>
    </w:pPr>
  </w:style>
  <w:style w:type="paragraph" w:customStyle="1" w:styleId="enumlev1">
    <w:name w:val="enumlev1"/>
    <w:basedOn w:val="Normal"/>
    <w:link w:val="enumlev1Char"/>
    <w:qFormat/>
    <w:pPr>
      <w:spacing w:before="80"/>
      <w:ind w:left="794" w:hanging="794"/>
    </w:pPr>
  </w:style>
  <w:style w:type="paragraph" w:customStyle="1" w:styleId="enumlev3">
    <w:name w:val="enumlev3"/>
    <w:basedOn w:val="enumlev2"/>
    <w:link w:val="enumlev3Char"/>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autoRedefine/>
    <w:qFormat/>
    <w:pPr>
      <w:spacing w:before="240"/>
    </w:p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pPr>
      <w:spacing w:after="480"/>
    </w:pPr>
  </w:style>
  <w:style w:type="paragraph" w:customStyle="1" w:styleId="TableLegendNote">
    <w:name w:val="Table_Legend_Note"/>
    <w:basedOn w:val="Tablelegend"/>
    <w:next w:val="Tablelegend"/>
    <w:qFormat/>
    <w:pPr>
      <w:ind w:left="-85" w:firstLine="0"/>
    </w:pPr>
    <w:rPr>
      <w:lang w:val="en-US"/>
    </w:rPr>
  </w:style>
  <w:style w:type="character" w:customStyle="1" w:styleId="HeaderChar">
    <w:name w:val="Header Char"/>
    <w:basedOn w:val="DefaultParagraphFont"/>
    <w:link w:val="Header"/>
    <w:uiPriority w:val="99"/>
    <w:qFormat/>
    <w:rPr>
      <w:sz w:val="24"/>
      <w:lang w:val="fr-FR" w:eastAsia="en-US"/>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CoverNumber">
    <w:name w:val="Cover Number"/>
    <w:basedOn w:val="Normal"/>
    <w:qFormat/>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Pr>
      <w:b/>
      <w:sz w:val="22"/>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Heading1Char">
    <w:name w:val="Heading 1 Char"/>
    <w:basedOn w:val="DefaultParagraphFont"/>
    <w:link w:val="Heading1"/>
    <w:uiPriority w:val="9"/>
    <w:qFormat/>
    <w:locked/>
    <w:rPr>
      <w:b/>
      <w:sz w:val="24"/>
      <w:lang w:val="fr-FR" w:eastAsia="en-US"/>
    </w:rPr>
  </w:style>
  <w:style w:type="character" w:customStyle="1" w:styleId="Heading2Char">
    <w:name w:val="Heading 2 Char"/>
    <w:basedOn w:val="DefaultParagraphFont"/>
    <w:link w:val="Heading2"/>
    <w:uiPriority w:val="9"/>
    <w:qFormat/>
    <w:locked/>
    <w:rPr>
      <w:b/>
      <w:sz w:val="24"/>
      <w:lang w:val="fr-FR" w:eastAsia="en-US"/>
    </w:rPr>
  </w:style>
  <w:style w:type="character" w:customStyle="1" w:styleId="FootnoteTextChar">
    <w:name w:val="Footnote Text Char"/>
    <w:basedOn w:val="DefaultParagraphFont"/>
    <w:link w:val="FootnoteText"/>
    <w:qFormat/>
    <w:locked/>
    <w:rPr>
      <w:sz w:val="22"/>
      <w:lang w:val="fr-FR" w:eastAsia="en-US"/>
    </w:rPr>
  </w:style>
  <w:style w:type="character" w:customStyle="1" w:styleId="CallChar">
    <w:name w:val="Call Char"/>
    <w:basedOn w:val="DefaultParagraphFont"/>
    <w:link w:val="Call"/>
    <w:qFormat/>
    <w:locked/>
    <w:rPr>
      <w:i/>
      <w:sz w:val="24"/>
      <w:lang w:val="fr-FR" w:eastAsia="en-US"/>
    </w:rPr>
  </w:style>
  <w:style w:type="character" w:customStyle="1" w:styleId="TabletitleChar">
    <w:name w:val="Table_title Char"/>
    <w:basedOn w:val="DefaultParagraphFont"/>
    <w:link w:val="Tabletitle"/>
    <w:qFormat/>
    <w:locked/>
    <w:rPr>
      <w:b/>
      <w:sz w:val="24"/>
      <w:lang w:val="fr-FR" w:eastAsia="en-US"/>
    </w:rPr>
  </w:style>
  <w:style w:type="character" w:customStyle="1" w:styleId="TableNoChar">
    <w:name w:val="Table_No Char"/>
    <w:basedOn w:val="DefaultParagraphFont"/>
    <w:link w:val="TableNo"/>
    <w:qFormat/>
    <w:locked/>
    <w:rPr>
      <w:sz w:val="24"/>
      <w:lang w:val="fr-FR" w:eastAsia="en-US"/>
    </w:rPr>
  </w:style>
  <w:style w:type="paragraph" w:customStyle="1" w:styleId="RectitleBR">
    <w:name w:val="Rec_title_BR"/>
    <w:basedOn w:val="Normal"/>
    <w:next w:val="Recref"/>
    <w:qFormat/>
    <w:pPr>
      <w:keepNext/>
      <w:keepLines/>
      <w:spacing w:before="240"/>
      <w:jc w:val="center"/>
    </w:pPr>
    <w:rPr>
      <w:b/>
      <w:sz w:val="28"/>
    </w:rPr>
  </w:style>
  <w:style w:type="character" w:customStyle="1" w:styleId="enumlev1Char">
    <w:name w:val="enumlev1 Char"/>
    <w:basedOn w:val="DefaultParagraphFont"/>
    <w:link w:val="enumlev1"/>
    <w:qFormat/>
    <w:locked/>
    <w:rPr>
      <w:sz w:val="24"/>
      <w:lang w:val="fr-FR" w:eastAsia="en-US"/>
    </w:rPr>
  </w:style>
  <w:style w:type="character" w:customStyle="1" w:styleId="BodyTextIndentChar">
    <w:name w:val="Body Text Indent Char"/>
    <w:basedOn w:val="DefaultParagraphFont"/>
    <w:link w:val="BodyTextIndent"/>
    <w:qFormat/>
    <w:rPr>
      <w:color w:val="000000"/>
      <w:kern w:val="2"/>
      <w:sz w:val="21"/>
      <w:szCs w:val="24"/>
    </w:rPr>
  </w:style>
  <w:style w:type="character" w:customStyle="1" w:styleId="FiguretitleChar">
    <w:name w:val="Figure_title Char"/>
    <w:basedOn w:val="DefaultParagraphFont"/>
    <w:link w:val="Figuretitle"/>
    <w:qFormat/>
    <w:locked/>
    <w:rPr>
      <w:rFonts w:ascii="Times New Roman Bold" w:hAnsi="Times New Roman Bold"/>
      <w:b/>
      <w:sz w:val="18"/>
      <w:lang w:val="fr-FR" w:eastAsia="en-US"/>
    </w:rPr>
  </w:style>
  <w:style w:type="character" w:customStyle="1" w:styleId="FigureNoChar">
    <w:name w:val="Figure_No Char"/>
    <w:basedOn w:val="DefaultParagraphFont"/>
    <w:link w:val="FigureNo"/>
    <w:qFormat/>
    <w:locked/>
    <w:rPr>
      <w:caps/>
      <w:sz w:val="18"/>
      <w:lang w:val="fr-FR" w:eastAsia="en-US"/>
    </w:rPr>
  </w:style>
  <w:style w:type="character" w:customStyle="1" w:styleId="BodyTextChar">
    <w:name w:val="Body Text Char"/>
    <w:basedOn w:val="DefaultParagraphFont"/>
    <w:link w:val="BodyText"/>
    <w:qFormat/>
    <w:rPr>
      <w:sz w:val="24"/>
      <w:lang w:val="fr-FR" w:eastAsia="en-US"/>
    </w:rPr>
  </w:style>
  <w:style w:type="character" w:customStyle="1" w:styleId="HeadingbChar">
    <w:name w:val="Heading_b Char"/>
    <w:basedOn w:val="DefaultParagraphFont"/>
    <w:link w:val="Headingb"/>
    <w:qFormat/>
    <w:locked/>
    <w:rPr>
      <w:b/>
      <w:sz w:val="24"/>
      <w:lang w:val="fr-FR" w:eastAsia="en-US"/>
    </w:rPr>
  </w:style>
  <w:style w:type="character" w:customStyle="1" w:styleId="NormalaftertitleChar">
    <w:name w:val="Normal_after_title Char"/>
    <w:basedOn w:val="DefaultParagraphFont"/>
    <w:link w:val="Normalaftertitle"/>
    <w:qFormat/>
    <w:locked/>
    <w:rPr>
      <w:sz w:val="24"/>
      <w:lang w:val="fr-FR" w:eastAsia="en-US"/>
    </w:rPr>
  </w:style>
  <w:style w:type="character" w:customStyle="1" w:styleId="MacroTextChar">
    <w:name w:val="Macro Text Char"/>
    <w:basedOn w:val="DefaultParagraphFont"/>
    <w:link w:val="MacroText"/>
    <w:qFormat/>
    <w:rPr>
      <w:rFonts w:ascii="Courier New" w:eastAsia="Yu Mincho" w:hAnsi="Courier New" w:cs="Courier New"/>
      <w:lang w:val="en-GB" w:eastAsia="en-US"/>
    </w:rPr>
  </w:style>
  <w:style w:type="character" w:customStyle="1" w:styleId="NoteHeadingChar">
    <w:name w:val="Note Heading Char"/>
    <w:basedOn w:val="DefaultParagraphFont"/>
    <w:link w:val="NoteHeading"/>
    <w:qFormat/>
    <w:rPr>
      <w:rFonts w:eastAsia="Yu Mincho"/>
      <w:sz w:val="22"/>
      <w:lang w:val="en-GB" w:eastAsia="en-US"/>
    </w:rPr>
  </w:style>
  <w:style w:type="character" w:customStyle="1" w:styleId="E-mailSignatureChar">
    <w:name w:val="E-mail Signature Char"/>
    <w:basedOn w:val="DefaultParagraphFont"/>
    <w:link w:val="E-mailSignature"/>
    <w:qFormat/>
    <w:rPr>
      <w:rFonts w:eastAsia="Yu Mincho"/>
      <w:sz w:val="22"/>
      <w:lang w:val="en-GB" w:eastAsia="en-US"/>
    </w:rPr>
  </w:style>
  <w:style w:type="character" w:customStyle="1" w:styleId="DocumentMapChar">
    <w:name w:val="Document Map Char"/>
    <w:basedOn w:val="DefaultParagraphFont"/>
    <w:link w:val="DocumentMap"/>
    <w:qFormat/>
    <w:rPr>
      <w:rFonts w:ascii="Tahoma" w:eastAsia="Yu Mincho" w:hAnsi="Tahoma"/>
      <w:sz w:val="22"/>
      <w:shd w:val="clear" w:color="auto" w:fill="000080"/>
      <w:lang w:val="en-GB" w:eastAsia="en-US"/>
    </w:rPr>
  </w:style>
  <w:style w:type="character" w:customStyle="1" w:styleId="CommentTextChar">
    <w:name w:val="Comment Text Char"/>
    <w:basedOn w:val="DefaultParagraphFont"/>
    <w:link w:val="CommentText"/>
    <w:uiPriority w:val="99"/>
    <w:qFormat/>
    <w:rPr>
      <w:lang w:val="fr-FR" w:eastAsia="en-US"/>
    </w:rPr>
  </w:style>
  <w:style w:type="character" w:customStyle="1" w:styleId="SalutationChar">
    <w:name w:val="Salutation Char"/>
    <w:basedOn w:val="DefaultParagraphFont"/>
    <w:link w:val="Salutation"/>
    <w:qFormat/>
    <w:rPr>
      <w:rFonts w:eastAsia="Yu Mincho"/>
      <w:sz w:val="22"/>
      <w:lang w:val="en-GB" w:eastAsia="en-US"/>
    </w:rPr>
  </w:style>
  <w:style w:type="character" w:customStyle="1" w:styleId="BodyText3Char">
    <w:name w:val="Body Text 3 Char"/>
    <w:basedOn w:val="DefaultParagraphFont"/>
    <w:link w:val="BodyText3"/>
    <w:qFormat/>
    <w:rPr>
      <w:iCs/>
      <w:sz w:val="22"/>
      <w:lang w:eastAsia="en-US"/>
    </w:rPr>
  </w:style>
  <w:style w:type="character" w:customStyle="1" w:styleId="ClosingChar">
    <w:name w:val="Closing Char"/>
    <w:basedOn w:val="DefaultParagraphFont"/>
    <w:link w:val="Closing"/>
    <w:qFormat/>
    <w:rPr>
      <w:rFonts w:eastAsia="Yu Mincho"/>
      <w:sz w:val="22"/>
      <w:lang w:val="en-GB" w:eastAsia="en-US"/>
    </w:rPr>
  </w:style>
  <w:style w:type="character" w:customStyle="1" w:styleId="HTMLAddressChar">
    <w:name w:val="HTML Address Char"/>
    <w:basedOn w:val="DefaultParagraphFont"/>
    <w:link w:val="HTMLAddress"/>
    <w:qFormat/>
    <w:rPr>
      <w:rFonts w:eastAsia="Yu Mincho"/>
      <w:i/>
      <w:iCs/>
      <w:sz w:val="22"/>
      <w:lang w:val="en-GB" w:eastAsia="en-US"/>
    </w:rPr>
  </w:style>
  <w:style w:type="character" w:customStyle="1" w:styleId="PlainTextChar">
    <w:name w:val="Plain Text Char"/>
    <w:basedOn w:val="DefaultParagraphFont"/>
    <w:link w:val="PlainText"/>
    <w:uiPriority w:val="99"/>
    <w:qFormat/>
    <w:rPr>
      <w:rFonts w:ascii="Calibri" w:eastAsiaTheme="minorHAnsi" w:hAnsi="Calibri" w:cstheme="minorBidi"/>
      <w:sz w:val="22"/>
      <w:szCs w:val="21"/>
      <w:lang w:eastAsia="en-US"/>
    </w:rPr>
  </w:style>
  <w:style w:type="character" w:customStyle="1" w:styleId="DateChar">
    <w:name w:val="Date Char"/>
    <w:basedOn w:val="DefaultParagraphFont"/>
    <w:link w:val="Date"/>
    <w:qFormat/>
    <w:rPr>
      <w:sz w:val="24"/>
      <w:lang w:val="en-GB" w:eastAsia="en-US"/>
    </w:rPr>
  </w:style>
  <w:style w:type="character" w:customStyle="1" w:styleId="BodyTextIndent2Char">
    <w:name w:val="Body Text Indent 2 Char"/>
    <w:basedOn w:val="DefaultParagraphFont"/>
    <w:link w:val="BodyTextIndent2"/>
    <w:qFormat/>
    <w:rPr>
      <w:rFonts w:eastAsia="Yu Mincho"/>
      <w:sz w:val="22"/>
      <w:lang w:val="en-GB" w:eastAsia="en-US"/>
    </w:rPr>
  </w:style>
  <w:style w:type="character" w:customStyle="1" w:styleId="EndnoteTextChar">
    <w:name w:val="Endnote Text Char"/>
    <w:basedOn w:val="DefaultParagraphFont"/>
    <w:link w:val="EndnoteText"/>
    <w:qFormat/>
    <w:rPr>
      <w:lang w:val="fr-FR" w:eastAsia="en-US"/>
    </w:rPr>
  </w:style>
  <w:style w:type="character" w:customStyle="1" w:styleId="BalloonTextChar">
    <w:name w:val="Balloon Text Char"/>
    <w:basedOn w:val="DefaultParagraphFont"/>
    <w:link w:val="BalloonText"/>
    <w:qFormat/>
    <w:rPr>
      <w:rFonts w:ascii="Tahoma" w:hAnsi="Tahoma" w:cs="Tahoma"/>
      <w:sz w:val="16"/>
      <w:szCs w:val="16"/>
      <w:lang w:eastAsia="en-US"/>
    </w:rPr>
  </w:style>
  <w:style w:type="character" w:customStyle="1" w:styleId="SignatureChar">
    <w:name w:val="Signature Char"/>
    <w:basedOn w:val="DefaultParagraphFont"/>
    <w:link w:val="Signature"/>
    <w:qFormat/>
    <w:rPr>
      <w:rFonts w:eastAsia="Yu Mincho"/>
      <w:sz w:val="22"/>
      <w:lang w:val="en-GB" w:eastAsia="en-US"/>
    </w:rPr>
  </w:style>
  <w:style w:type="character" w:customStyle="1" w:styleId="SubtitleChar">
    <w:name w:val="Subtitle Char"/>
    <w:basedOn w:val="DefaultParagraphFont"/>
    <w:link w:val="Subtitle"/>
    <w:qFormat/>
    <w:rPr>
      <w:rFonts w:ascii="Arial" w:eastAsia="Yu Mincho" w:hAnsi="Arial"/>
      <w:sz w:val="22"/>
      <w:szCs w:val="24"/>
      <w:lang w:val="en-GB" w:eastAsia="en-US"/>
    </w:rPr>
  </w:style>
  <w:style w:type="character" w:customStyle="1" w:styleId="BodyTextIndent3Char">
    <w:name w:val="Body Text Indent 3 Char"/>
    <w:basedOn w:val="DefaultParagraphFont"/>
    <w:link w:val="BodyTextIndent3"/>
    <w:qFormat/>
    <w:rPr>
      <w:rFonts w:eastAsia="Yu Mincho"/>
      <w:sz w:val="16"/>
      <w:szCs w:val="16"/>
      <w:lang w:val="en-GB" w:eastAsia="en-US"/>
    </w:rPr>
  </w:style>
  <w:style w:type="character" w:customStyle="1" w:styleId="BodyText2Char">
    <w:name w:val="Body Text 2 Char"/>
    <w:basedOn w:val="DefaultParagraphFont"/>
    <w:link w:val="BodyText2"/>
    <w:qFormat/>
    <w:rPr>
      <w:rFonts w:ascii="Palatino Linotype" w:hAnsi="Palatino Linotype"/>
      <w:b/>
      <w:bCs/>
      <w:sz w:val="32"/>
      <w:lang w:eastAsia="en-US"/>
    </w:rPr>
  </w:style>
  <w:style w:type="character" w:customStyle="1" w:styleId="MessageHeaderChar">
    <w:name w:val="Message Header Char"/>
    <w:basedOn w:val="DefaultParagraphFont"/>
    <w:link w:val="MessageHeader"/>
    <w:qFormat/>
    <w:rPr>
      <w:rFonts w:ascii="Arial" w:eastAsia="Yu Mincho" w:hAnsi="Arial"/>
      <w:sz w:val="22"/>
      <w:szCs w:val="24"/>
      <w:shd w:val="pct20" w:color="auto" w:fill="auto"/>
      <w:lang w:val="en-GB" w:eastAsia="en-US"/>
    </w:rPr>
  </w:style>
  <w:style w:type="character" w:customStyle="1" w:styleId="HTMLPreformattedChar">
    <w:name w:val="HTML Preformatted Char"/>
    <w:basedOn w:val="DefaultParagraphFont"/>
    <w:link w:val="HTMLPreformatted"/>
    <w:uiPriority w:val="99"/>
    <w:qFormat/>
    <w:rPr>
      <w:rFonts w:ascii="Courier New" w:eastAsia="Yu Mincho" w:hAnsi="Courier New"/>
      <w:sz w:val="22"/>
      <w:lang w:val="en-GB" w:eastAsia="en-US"/>
    </w:rPr>
  </w:style>
  <w:style w:type="character" w:customStyle="1" w:styleId="TitleChar">
    <w:name w:val="Title Char"/>
    <w:basedOn w:val="DefaultParagraphFont"/>
    <w:link w:val="Title"/>
    <w:qFormat/>
    <w:rPr>
      <w:rFonts w:ascii="Cambria" w:eastAsia="Yu Mincho" w:hAnsi="Cambria"/>
      <w:b/>
      <w:bCs/>
      <w:color w:val="345A8A"/>
      <w:sz w:val="36"/>
      <w:szCs w:val="36"/>
      <w:lang w:val="en-GB" w:eastAsia="en-US"/>
    </w:rPr>
  </w:style>
  <w:style w:type="character" w:customStyle="1" w:styleId="CommentSubjectChar">
    <w:name w:val="Comment Subject Char"/>
    <w:basedOn w:val="CommentTextChar"/>
    <w:link w:val="CommentSubject"/>
    <w:uiPriority w:val="99"/>
    <w:qFormat/>
    <w:rPr>
      <w:rFonts w:eastAsia="Batang"/>
      <w:b/>
      <w:bCs/>
      <w:lang w:val="fr-FR" w:eastAsia="en-US"/>
    </w:rPr>
  </w:style>
  <w:style w:type="character" w:customStyle="1" w:styleId="BodyTextFirstIndentChar">
    <w:name w:val="Body Text First Indent Char"/>
    <w:basedOn w:val="BodyTextChar"/>
    <w:link w:val="BodyTextFirstIndent"/>
    <w:qFormat/>
    <w:rPr>
      <w:rFonts w:eastAsia="Yu Mincho"/>
      <w:sz w:val="22"/>
      <w:lang w:val="en-GB" w:eastAsia="en-US"/>
    </w:rPr>
  </w:style>
  <w:style w:type="character" w:customStyle="1" w:styleId="BodyTextFirstIndent2Char">
    <w:name w:val="Body Text First Indent 2 Char"/>
    <w:basedOn w:val="BodyTextIndentChar"/>
    <w:link w:val="BodyTextFirstIndent2"/>
    <w:qFormat/>
    <w:rPr>
      <w:rFonts w:eastAsia="Yu Mincho"/>
      <w:color w:val="000000"/>
      <w:kern w:val="2"/>
      <w:sz w:val="22"/>
      <w:szCs w:val="24"/>
      <w:lang w:val="en-GB" w:eastAsia="en-US"/>
    </w:rPr>
  </w:style>
  <w:style w:type="character" w:customStyle="1" w:styleId="Heading3Char">
    <w:name w:val="Heading 3 Char"/>
    <w:basedOn w:val="DefaultParagraphFont"/>
    <w:link w:val="Heading3"/>
    <w:uiPriority w:val="9"/>
    <w:qFormat/>
    <w:locked/>
    <w:rPr>
      <w:b/>
      <w:sz w:val="24"/>
      <w:lang w:val="fr-FR" w:eastAsia="en-US"/>
    </w:rPr>
  </w:style>
  <w:style w:type="character" w:customStyle="1" w:styleId="Heading4Char">
    <w:name w:val="Heading 4 Char"/>
    <w:basedOn w:val="DefaultParagraphFont"/>
    <w:link w:val="Heading4"/>
    <w:uiPriority w:val="9"/>
    <w:qFormat/>
    <w:locked/>
    <w:rPr>
      <w:b/>
      <w:sz w:val="24"/>
      <w:lang w:val="fr-FR" w:eastAsia="en-US"/>
    </w:rPr>
  </w:style>
  <w:style w:type="character" w:customStyle="1" w:styleId="Heading5Char">
    <w:name w:val="Heading 5 Char"/>
    <w:basedOn w:val="DefaultParagraphFont"/>
    <w:link w:val="Heading5"/>
    <w:uiPriority w:val="9"/>
    <w:qFormat/>
    <w:locked/>
    <w:rPr>
      <w:b/>
      <w:sz w:val="24"/>
      <w:lang w:val="fr-FR" w:eastAsia="en-US"/>
    </w:rPr>
  </w:style>
  <w:style w:type="character" w:customStyle="1" w:styleId="Heading6Char">
    <w:name w:val="Heading 6 Char"/>
    <w:basedOn w:val="DefaultParagraphFont"/>
    <w:link w:val="Heading6"/>
    <w:uiPriority w:val="9"/>
    <w:qFormat/>
    <w:locked/>
    <w:rPr>
      <w:b/>
      <w:sz w:val="24"/>
      <w:lang w:val="fr-FR" w:eastAsia="en-US"/>
    </w:rPr>
  </w:style>
  <w:style w:type="character" w:customStyle="1" w:styleId="Heading7Char">
    <w:name w:val="Heading 7 Char"/>
    <w:basedOn w:val="DefaultParagraphFont"/>
    <w:link w:val="Heading7"/>
    <w:uiPriority w:val="9"/>
    <w:qFormat/>
    <w:locked/>
    <w:rPr>
      <w:b/>
      <w:sz w:val="24"/>
      <w:lang w:val="fr-FR" w:eastAsia="en-US"/>
    </w:rPr>
  </w:style>
  <w:style w:type="character" w:customStyle="1" w:styleId="Heading8Char">
    <w:name w:val="Heading 8 Char"/>
    <w:basedOn w:val="DefaultParagraphFont"/>
    <w:link w:val="Heading8"/>
    <w:uiPriority w:val="9"/>
    <w:qFormat/>
    <w:locked/>
    <w:rPr>
      <w:b/>
      <w:sz w:val="24"/>
      <w:lang w:val="fr-FR" w:eastAsia="en-US"/>
    </w:rPr>
  </w:style>
  <w:style w:type="character" w:customStyle="1" w:styleId="Heading9Char">
    <w:name w:val="Heading 9 Char"/>
    <w:basedOn w:val="DefaultParagraphFont"/>
    <w:link w:val="Heading9"/>
    <w:uiPriority w:val="9"/>
    <w:qFormat/>
    <w:locked/>
    <w:rPr>
      <w:b/>
      <w:sz w:val="24"/>
      <w:lang w:val="fr-FR" w:eastAsia="en-US"/>
    </w:rPr>
  </w:style>
  <w:style w:type="character" w:customStyle="1" w:styleId="FooterChar">
    <w:name w:val="Footer Char"/>
    <w:basedOn w:val="DefaultParagraphFont"/>
    <w:link w:val="Footer"/>
    <w:qFormat/>
    <w:locked/>
    <w:rPr>
      <w:sz w:val="18"/>
      <w:lang w:val="fr-FR" w:eastAsia="en-US"/>
    </w:rPr>
  </w:style>
  <w:style w:type="character" w:customStyle="1" w:styleId="AnnexNoTitleChar">
    <w:name w:val="Annex_NoTitle Char"/>
    <w:basedOn w:val="DefaultParagraphFont"/>
    <w:link w:val="AnnexNoTitle"/>
    <w:qFormat/>
    <w:locked/>
    <w:rPr>
      <w:b/>
      <w:sz w:val="28"/>
      <w:lang w:val="fr-FR" w:eastAsia="en-US"/>
    </w:rPr>
  </w:style>
  <w:style w:type="character" w:customStyle="1" w:styleId="RectitleChar">
    <w:name w:val="Rec_title Char"/>
    <w:link w:val="Rectitle"/>
    <w:uiPriority w:val="99"/>
    <w:qFormat/>
    <w:locked/>
    <w:rPr>
      <w:b/>
      <w:sz w:val="28"/>
      <w:lang w:val="fr-FR" w:eastAsia="en-US"/>
    </w:rPr>
  </w:style>
  <w:style w:type="character" w:customStyle="1" w:styleId="RecNoChar">
    <w:name w:val="Rec_No Char"/>
    <w:link w:val="RecNo"/>
    <w:qFormat/>
    <w:locked/>
    <w:rPr>
      <w:sz w:val="28"/>
      <w:lang w:val="fr-FR" w:eastAsia="en-US"/>
    </w:rPr>
  </w:style>
  <w:style w:type="character" w:customStyle="1" w:styleId="TablelegendChar">
    <w:name w:val="Table_legend Char"/>
    <w:basedOn w:val="TabletextChar"/>
    <w:link w:val="Tablelegend"/>
    <w:uiPriority w:val="99"/>
    <w:qFormat/>
    <w:locked/>
    <w:rPr>
      <w:sz w:val="22"/>
      <w:lang w:val="fr-FR" w:eastAsia="en-US"/>
    </w:rPr>
  </w:style>
  <w:style w:type="character" w:customStyle="1" w:styleId="EquationChar">
    <w:name w:val="Equation Char"/>
    <w:link w:val="Equation"/>
    <w:qFormat/>
    <w:locked/>
    <w:rPr>
      <w:sz w:val="24"/>
      <w:lang w:val="fr-FR" w:eastAsia="en-US"/>
    </w:rPr>
  </w:style>
  <w:style w:type="character" w:customStyle="1" w:styleId="EquationlegendChar">
    <w:name w:val="Equation_legend Char"/>
    <w:link w:val="Equationlegend"/>
    <w:qFormat/>
    <w:locked/>
    <w:rPr>
      <w:sz w:val="24"/>
      <w:lang w:eastAsia="en-US"/>
    </w:rPr>
  </w:style>
  <w:style w:type="character" w:customStyle="1" w:styleId="FigureNo0">
    <w:name w:val="Figure_No (文字)"/>
    <w:qFormat/>
    <w:locked/>
    <w:rPr>
      <w:caps/>
      <w:sz w:val="18"/>
      <w:lang w:val="fr-FR" w:eastAsia="en-US"/>
    </w:rPr>
  </w:style>
  <w:style w:type="paragraph" w:customStyle="1" w:styleId="RecNoBR">
    <w:name w:val="Rec_No_BR"/>
    <w:basedOn w:val="Normal"/>
    <w:next w:val="Normal"/>
    <w:qFormat/>
    <w:pPr>
      <w:keepNext/>
      <w:keepLines/>
      <w:tabs>
        <w:tab w:val="clear" w:pos="794"/>
        <w:tab w:val="clear" w:pos="1191"/>
        <w:tab w:val="clear" w:pos="1588"/>
        <w:tab w:val="clear" w:pos="1985"/>
      </w:tabs>
      <w:spacing w:before="480"/>
      <w:jc w:val="center"/>
    </w:pPr>
    <w:rPr>
      <w:sz w:val="28"/>
    </w:rPr>
  </w:style>
  <w:style w:type="paragraph" w:customStyle="1" w:styleId="AnnexNo">
    <w:name w:val="Annex_No"/>
    <w:basedOn w:val="Normal"/>
    <w:next w:val="Annextitle"/>
    <w:link w:val="AnnexNoChar"/>
    <w:qFormat/>
    <w:pPr>
      <w:keepNext/>
      <w:keepLines/>
      <w:spacing w:before="480" w:after="80"/>
      <w:jc w:val="center"/>
    </w:pPr>
    <w:rPr>
      <w:rFonts w:eastAsiaTheme="minorEastAsia"/>
      <w:sz w:val="28"/>
    </w:rPr>
  </w:style>
  <w:style w:type="paragraph" w:customStyle="1" w:styleId="Annextitle">
    <w:name w:val="Annex_title"/>
    <w:basedOn w:val="Normal"/>
    <w:next w:val="Normalaftertitle"/>
    <w:uiPriority w:val="99"/>
    <w:qFormat/>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qFormat/>
    <w:locked/>
    <w:rPr>
      <w:rFonts w:eastAsiaTheme="minorEastAsia"/>
      <w:sz w:val="28"/>
      <w:lang w:val="fr-FR" w:eastAsia="en-US"/>
    </w:rPr>
  </w:style>
  <w:style w:type="paragraph" w:customStyle="1" w:styleId="Reasons">
    <w:name w:val="Reasons"/>
    <w:basedOn w:val="Normal"/>
    <w:qFormat/>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0">
    <w:name w:val="修订1"/>
    <w:hidden/>
    <w:uiPriority w:val="99"/>
    <w:semiHidden/>
    <w:qFormat/>
    <w:rPr>
      <w:sz w:val="24"/>
      <w:lang w:eastAsia="en-US"/>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uiPriority w:val="99"/>
    <w:qFormat/>
    <w:pPr>
      <w:adjustRightInd/>
      <w:spacing w:before="40"/>
      <w:jc w:val="left"/>
      <w:textAlignment w:val="auto"/>
    </w:pPr>
    <w:rPr>
      <w:rFonts w:eastAsia="Batang"/>
      <w:sz w:val="16"/>
      <w:lang w:val="en-US"/>
    </w:rPr>
  </w:style>
  <w:style w:type="paragraph" w:customStyle="1" w:styleId="Source">
    <w:name w:val="Source"/>
    <w:basedOn w:val="Normal"/>
    <w:next w:val="Normal"/>
    <w:link w:val="SourceChar"/>
    <w:uiPriority w:val="99"/>
    <w:qFormat/>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uiPriority w:val="99"/>
    <w:qFormat/>
    <w:locked/>
    <w:rPr>
      <w:rFonts w:eastAsia="Batang"/>
      <w:b/>
      <w:sz w:val="28"/>
      <w:lang w:eastAsia="en-US"/>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rFonts w:eastAsia="Batang"/>
      <w:sz w:val="16"/>
      <w:lang w:val="en-US"/>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qFormat/>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qFormat/>
    <w:locked/>
    <w:rPr>
      <w:rFonts w:eastAsia="Batang"/>
      <w:b w:val="0"/>
      <w:caps/>
      <w:sz w:val="28"/>
      <w:lang w:eastAsia="en-US"/>
    </w:rPr>
  </w:style>
  <w:style w:type="paragraph" w:customStyle="1" w:styleId="Title2">
    <w:name w:val="Title 2"/>
    <w:basedOn w:val="Source"/>
    <w:next w:val="Normal"/>
    <w:uiPriority w:val="99"/>
    <w:qFormat/>
    <w:pPr>
      <w:adjustRightInd/>
      <w:spacing w:before="480"/>
      <w:textAlignment w:val="auto"/>
    </w:pPr>
    <w:rPr>
      <w:b w:val="0"/>
      <w:caps/>
    </w:rPr>
  </w:style>
  <w:style w:type="paragraph" w:customStyle="1" w:styleId="Title3">
    <w:name w:val="Title 3"/>
    <w:basedOn w:val="Title2"/>
    <w:next w:val="Normal"/>
    <w:uiPriority w:val="99"/>
    <w:qFormat/>
    <w:pPr>
      <w:spacing w:before="240"/>
    </w:pPr>
    <w:rPr>
      <w:caps w:val="0"/>
    </w:rPr>
  </w:style>
  <w:style w:type="paragraph" w:customStyle="1" w:styleId="Title4">
    <w:name w:val="Title 4"/>
    <w:basedOn w:val="Title3"/>
    <w:next w:val="Heading1"/>
    <w:uiPriority w:val="99"/>
    <w:qFormat/>
    <w:rPr>
      <w:b/>
    </w:rPr>
  </w:style>
  <w:style w:type="paragraph" w:customStyle="1" w:styleId="Formal">
    <w:name w:val="Formal"/>
    <w:basedOn w:val="ASN1"/>
    <w:qFormat/>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lang w:val="en-US"/>
    </w:rPr>
  </w:style>
  <w:style w:type="paragraph" w:customStyle="1" w:styleId="Section1">
    <w:name w:val="Section_1"/>
    <w:basedOn w:val="Normal"/>
    <w:qFormat/>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Pr>
      <w:b w:val="0"/>
      <w:i/>
    </w:rPr>
  </w:style>
  <w:style w:type="paragraph" w:customStyle="1" w:styleId="AppendixNo">
    <w:name w:val="Appendix_No"/>
    <w:basedOn w:val="AnnexNo"/>
    <w:next w:val="Annexref"/>
    <w:qFormat/>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uiPriority w:val="99"/>
    <w:qFormat/>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Pr>
      <w:rFonts w:eastAsia="Batang"/>
      <w:sz w:val="24"/>
      <w:lang w:eastAsia="en-US"/>
    </w:rPr>
  </w:style>
  <w:style w:type="paragraph" w:customStyle="1" w:styleId="Proposal">
    <w:name w:val="Proposal"/>
    <w:basedOn w:val="Normal"/>
    <w:next w:val="Normal"/>
    <w:qFormat/>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Pr>
      <w:b w:val="0"/>
    </w:rPr>
  </w:style>
  <w:style w:type="paragraph" w:customStyle="1" w:styleId="TableTextS5">
    <w:name w:val="Table_TextS5"/>
    <w:basedOn w:val="Normal"/>
    <w:qFormat/>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style>
  <w:style w:type="paragraph" w:customStyle="1" w:styleId="Committee">
    <w:name w:val="Committee"/>
    <w:basedOn w:val="Normal"/>
    <w:qFormat/>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1">
    <w:name w:val="列出段落1"/>
    <w:basedOn w:val="Normal"/>
    <w:link w:val="ListParagraphChar"/>
    <w:uiPriority w:val="34"/>
    <w:qFormat/>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1"/>
    <w:uiPriority w:val="34"/>
    <w:qFormat/>
    <w:rPr>
      <w:sz w:val="24"/>
      <w:lang w:eastAsia="en-US"/>
    </w:rPr>
  </w:style>
  <w:style w:type="paragraph" w:customStyle="1" w:styleId="TOC10">
    <w:name w:val="TOC 标题1"/>
    <w:basedOn w:val="Heading1"/>
    <w:next w:val="Normal"/>
    <w:uiPriority w:val="39"/>
    <w:unhideWhenUsed/>
    <w:qFormat/>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qFormat/>
    <w:rPr>
      <w:kern w:val="28"/>
      <w:lang w:eastAsia="ja-JP"/>
    </w:rPr>
  </w:style>
  <w:style w:type="paragraph" w:customStyle="1" w:styleId="Tableheading">
    <w:name w:val="Table heading"/>
    <w:basedOn w:val="Normal"/>
    <w:next w:val="Normal"/>
    <w:link w:val="TableheadingChar"/>
    <w:qFormat/>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qFormat/>
    <w:rPr>
      <w:rFonts w:ascii="Trebuchet MS" w:eastAsia="Batang" w:hAnsi="Trebuchet MS"/>
      <w:b/>
      <w:color w:val="000000"/>
      <w:lang w:eastAsia="en-US"/>
    </w:rPr>
  </w:style>
  <w:style w:type="paragraph" w:customStyle="1" w:styleId="Figurelabel">
    <w:name w:val="Figure label"/>
    <w:basedOn w:val="Tableheading"/>
    <w:link w:val="FigurelabelChar"/>
    <w:qFormat/>
    <w:pPr>
      <w:spacing w:before="60" w:after="160"/>
    </w:pPr>
  </w:style>
  <w:style w:type="character" w:customStyle="1" w:styleId="FigurelabelChar">
    <w:name w:val="Figure label Char"/>
    <w:link w:val="Figurelabel"/>
    <w:qFormat/>
    <w:rPr>
      <w:rFonts w:ascii="Trebuchet MS" w:eastAsia="Batang" w:hAnsi="Trebuchet MS"/>
      <w:b/>
      <w:color w:val="000000"/>
      <w:lang w:eastAsia="en-US"/>
    </w:rPr>
  </w:style>
  <w:style w:type="paragraph" w:customStyle="1" w:styleId="Tabletext10pt">
    <w:name w:val="Tabletext 10pt"/>
    <w:basedOn w:val="Normal"/>
    <w:qFormat/>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Pr>
      <w:rFonts w:ascii="Trebuchet MS" w:eastAsia="Batang" w:hAnsi="Trebuchet MS"/>
      <w:color w:val="000000"/>
      <w:lang w:eastAsia="en-US"/>
    </w:rPr>
  </w:style>
  <w:style w:type="paragraph" w:customStyle="1" w:styleId="Bullet3">
    <w:name w:val="Bullet 3"/>
    <w:basedOn w:val="Bullet1"/>
    <w:qFormat/>
    <w:pPr>
      <w:numPr>
        <w:ilvl w:val="2"/>
      </w:numPr>
      <w:tabs>
        <w:tab w:val="clear" w:pos="284"/>
        <w:tab w:val="left" w:pos="360"/>
        <w:tab w:val="left" w:pos="1210"/>
        <w:tab w:val="left" w:pos="1800"/>
      </w:tabs>
      <w:ind w:left="1208" w:hanging="357"/>
    </w:pPr>
  </w:style>
  <w:style w:type="paragraph" w:customStyle="1" w:styleId="8ptspacer">
    <w:name w:val="8pt spacer"/>
    <w:basedOn w:val="Normal"/>
    <w:link w:val="8ptspacerChar"/>
    <w:qFormat/>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qFormat/>
    <w:rPr>
      <w:rFonts w:ascii="Trebuchet MS" w:eastAsia="Batang" w:hAnsi="Trebuchet MS"/>
      <w:color w:val="000000"/>
      <w:sz w:val="16"/>
      <w:lang w:eastAsia="en-US"/>
    </w:rPr>
  </w:style>
  <w:style w:type="paragraph" w:customStyle="1" w:styleId="Tabletext8pt">
    <w:name w:val="Tabletext 8pt"/>
    <w:basedOn w:val="Normal"/>
    <w:link w:val="Tabletext8ptChar"/>
    <w:qFormat/>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Pr>
      <w:rFonts w:ascii="Trebuchet MS" w:eastAsia="Batang" w:hAnsi="Trebuchet MS"/>
      <w:color w:val="000000"/>
      <w:sz w:val="16"/>
      <w:lang w:eastAsia="en-US"/>
    </w:rPr>
  </w:style>
  <w:style w:type="paragraph" w:customStyle="1" w:styleId="1-">
    <w:name w:val="유형1-표준"/>
    <w:basedOn w:val="Normal"/>
    <w:qFormat/>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qFormat/>
    <w:locked/>
    <w:rPr>
      <w:sz w:val="24"/>
      <w:lang w:eastAsia="en-US"/>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character" w:customStyle="1" w:styleId="Tabletitle0">
    <w:name w:val="Table_title Знак"/>
    <w:qFormat/>
    <w:locked/>
    <w:rPr>
      <w:rFonts w:ascii="Times New Roman Bold" w:hAnsi="Times New Roman Bold"/>
      <w:b/>
      <w:lang w:eastAsia="en-US"/>
    </w:rPr>
  </w:style>
  <w:style w:type="paragraph" w:customStyle="1" w:styleId="StyleRecNoBRBefore0pt">
    <w:name w:val="Style Rec_No_BR + Before:  0 pt"/>
    <w:basedOn w:val="RecNo"/>
    <w:qFormat/>
    <w:pPr>
      <w:spacing w:before="0"/>
    </w:pPr>
  </w:style>
  <w:style w:type="paragraph" w:customStyle="1" w:styleId="FigureNoTitle">
    <w:name w:val="Figure_NoTitle"/>
    <w:basedOn w:val="Normal"/>
    <w:next w:val="Normalaftertitle"/>
    <w:qFormat/>
    <w:pPr>
      <w:keepLines/>
      <w:spacing w:before="240" w:after="120"/>
      <w:jc w:val="center"/>
    </w:pPr>
    <w:rPr>
      <w:b/>
      <w:lang w:val="en-GB"/>
    </w:rPr>
  </w:style>
  <w:style w:type="paragraph" w:customStyle="1" w:styleId="FooterQP">
    <w:name w:val="Footer_QP"/>
    <w:basedOn w:val="Normal"/>
    <w:qFormat/>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pPr>
      <w:keepNext/>
      <w:keepLines/>
      <w:spacing w:before="0" w:after="120"/>
      <w:jc w:val="center"/>
    </w:pPr>
    <w:rPr>
      <w:b/>
      <w:lang w:val="en-GB"/>
    </w:rPr>
  </w:style>
  <w:style w:type="character" w:customStyle="1" w:styleId="apple-converted-space">
    <w:name w:val="apple-converted-space"/>
    <w:basedOn w:val="DefaultParagraphFont"/>
    <w:qFormat/>
  </w:style>
  <w:style w:type="paragraph" w:customStyle="1" w:styleId="StyleRecNoBRBefore12pt">
    <w:name w:val="Style Rec_No_BR + Before:  12 pt"/>
    <w:basedOn w:val="RecNoBR"/>
    <w:qFormat/>
    <w:pPr>
      <w:spacing w:before="240"/>
    </w:pPr>
  </w:style>
  <w:style w:type="paragraph" w:customStyle="1" w:styleId="Heading8a">
    <w:name w:val="Heading 8a"/>
    <w:basedOn w:val="Heading8"/>
    <w:next w:val="Normal"/>
    <w:qFormat/>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qFormat/>
    <w:pPr>
      <w:tabs>
        <w:tab w:val="clear" w:pos="1588"/>
        <w:tab w:val="clear" w:pos="1985"/>
        <w:tab w:val="left" w:pos="1559"/>
      </w:tabs>
      <w:ind w:left="1559" w:hanging="1559"/>
    </w:pPr>
    <w:rPr>
      <w:lang w:val="en-GB"/>
    </w:rPr>
  </w:style>
  <w:style w:type="paragraph" w:customStyle="1" w:styleId="NormalCH">
    <w:name w:val="NormalCH"/>
    <w:basedOn w:val="Normal"/>
    <w:next w:val="Normal"/>
    <w:qFormat/>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TABLECAPS">
    <w:name w:val="TABLECAPS"/>
    <w:basedOn w:val="TableTextS5"/>
    <w:qFormat/>
    <w:rPr>
      <w:rFonts w:ascii="Times New Roman Bold" w:eastAsia="SimHei" w:hAnsi="Times New Roman Bold" w:cs="Times New Roman Bold"/>
      <w:b/>
    </w:rPr>
  </w:style>
  <w:style w:type="paragraph" w:customStyle="1" w:styleId="TableNote">
    <w:name w:val="TableNote"/>
    <w:basedOn w:val="Tabletext"/>
    <w:qFormat/>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qFormat/>
    <w:pPr>
      <w:ind w:left="720"/>
      <w:contextualSpacing/>
    </w:pPr>
    <w:rPr>
      <w:rFonts w:eastAsiaTheme="minorEastAsia"/>
    </w:rPr>
  </w:style>
  <w:style w:type="character" w:customStyle="1" w:styleId="CommentTextChar1">
    <w:name w:val="Comment Text Char1"/>
    <w:basedOn w:val="DefaultParagraphFont"/>
    <w:semiHidden/>
    <w:qFormat/>
    <w:rPr>
      <w:rFonts w:ascii="Times New Roman" w:hAnsi="Times New Roman"/>
      <w:lang w:val="en-GB" w:eastAsia="en-US"/>
    </w:rPr>
  </w:style>
  <w:style w:type="character" w:customStyle="1" w:styleId="CommentSubjectChar1">
    <w:name w:val="Comment Subject Char1"/>
    <w:basedOn w:val="CommentTextChar"/>
    <w:semiHidden/>
    <w:qFormat/>
    <w:rPr>
      <w:b/>
      <w:bCs/>
      <w:lang w:val="fr-FR" w:eastAsia="en-US"/>
    </w:rPr>
  </w:style>
  <w:style w:type="character" w:customStyle="1" w:styleId="EndnoteTextChar1">
    <w:name w:val="Endnote Text Char1"/>
    <w:basedOn w:val="DefaultParagraphFont"/>
    <w:semiHidden/>
    <w:qFormat/>
    <w:rPr>
      <w:lang w:val="fr-FR" w:eastAsia="en-US"/>
    </w:rPr>
  </w:style>
  <w:style w:type="paragraph" w:customStyle="1" w:styleId="Normal-c">
    <w:name w:val="Normal-c"/>
    <w:basedOn w:val="Normal"/>
    <w:qFormat/>
    <w:pPr>
      <w:spacing w:after="60"/>
    </w:pPr>
    <w:rPr>
      <w:lang w:eastAsia="zh-CN"/>
    </w:rPr>
  </w:style>
  <w:style w:type="paragraph" w:customStyle="1" w:styleId="a">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qFormat/>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2">
    <w:name w:val="正文 1"/>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qFormat/>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qFormat/>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2"/>
    <w:qFormat/>
    <w:pPr>
      <w:tabs>
        <w:tab w:val="clear" w:pos="953"/>
      </w:tabs>
      <w:topLinePunct/>
      <w:jc w:val="center"/>
    </w:pPr>
    <w:rPr>
      <w:kern w:val="0"/>
      <w:sz w:val="18"/>
      <w:lang w:val="en-GB"/>
    </w:rPr>
  </w:style>
  <w:style w:type="paragraph" w:customStyle="1" w:styleId="aa">
    <w:name w:val="图题"/>
    <w:basedOn w:val="12"/>
    <w:qFormat/>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2"/>
    <w:qFormat/>
    <w:pPr>
      <w:tabs>
        <w:tab w:val="clear" w:pos="953"/>
      </w:tabs>
      <w:topLinePunct/>
      <w:jc w:val="center"/>
    </w:pPr>
    <w:rPr>
      <w:kern w:val="0"/>
      <w:lang w:val="en-GB"/>
    </w:rPr>
  </w:style>
  <w:style w:type="character" w:customStyle="1" w:styleId="titre1">
    <w:name w:val="titre 1"/>
    <w:basedOn w:val="DefaultParagraphFont"/>
    <w:qFormat/>
    <w:rPr>
      <w:rFonts w:ascii="Times New Roman" w:hAnsi="Times New Roman"/>
      <w:b/>
      <w:sz w:val="24"/>
    </w:rPr>
  </w:style>
  <w:style w:type="paragraph" w:customStyle="1" w:styleId="TableTitle1">
    <w:name w:val="Table_Title"/>
    <w:basedOn w:val="Normal"/>
    <w:next w:val="Normal"/>
    <w:qFormat/>
    <w:pPr>
      <w:keepNext/>
      <w:keepLines/>
      <w:autoSpaceDE/>
      <w:autoSpaceDN/>
      <w:spacing w:before="0" w:after="100"/>
      <w:jc w:val="center"/>
    </w:pPr>
    <w:rPr>
      <w:bCs/>
      <w:sz w:val="18"/>
      <w:lang w:val="fr-CH" w:eastAsia="zh-CN"/>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pPr>
      <w:keepNext/>
      <w:spacing w:before="480" w:after="120"/>
      <w:jc w:val="center"/>
    </w:pPr>
    <w:rPr>
      <w:lang w:val="en-GB"/>
    </w:rPr>
  </w:style>
  <w:style w:type="paragraph" w:customStyle="1" w:styleId="FigureTitle0">
    <w:name w:val="Figure_Title"/>
    <w:basedOn w:val="TableTitle1"/>
    <w:next w:val="Normal"/>
    <w:qFormat/>
    <w:pPr>
      <w:keepNext w:val="0"/>
      <w:spacing w:before="120" w:after="0"/>
    </w:pPr>
    <w:rPr>
      <w:b/>
      <w:bCs w:val="0"/>
    </w:rPr>
  </w:style>
  <w:style w:type="paragraph" w:customStyle="1" w:styleId="Annex">
    <w:name w:val="Annex_#"/>
    <w:basedOn w:val="Normal"/>
    <w:next w:val="AnnexRef0"/>
    <w:qFormat/>
    <w:pPr>
      <w:keepNext/>
      <w:keepLines/>
      <w:spacing w:before="480" w:after="80"/>
      <w:jc w:val="center"/>
    </w:pPr>
    <w:rPr>
      <w:caps/>
      <w:lang w:val="en-GB" w:eastAsia="zh-CN"/>
    </w:rPr>
  </w:style>
  <w:style w:type="paragraph" w:customStyle="1" w:styleId="AnnexRef0">
    <w:name w:val="Annex_Ref"/>
    <w:basedOn w:val="Normal"/>
    <w:next w:val="AnnexTitle0"/>
    <w:qFormat/>
    <w:pPr>
      <w:keepNext/>
      <w:keepLines/>
      <w:jc w:val="center"/>
    </w:pPr>
    <w:rPr>
      <w:lang w:val="en-GB"/>
    </w:rPr>
  </w:style>
  <w:style w:type="paragraph" w:customStyle="1" w:styleId="AnnexTitle0">
    <w:name w:val="Annex_Title"/>
    <w:basedOn w:val="Normal"/>
    <w:next w:val="Normalaftertitle0"/>
    <w:qFormat/>
    <w:pPr>
      <w:keepNext/>
      <w:keepLines/>
      <w:spacing w:before="80" w:after="20"/>
      <w:jc w:val="center"/>
    </w:pPr>
    <w:rPr>
      <w:b/>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0"/>
    <w:qFormat/>
  </w:style>
  <w:style w:type="paragraph" w:customStyle="1" w:styleId="AppendixTitle0">
    <w:name w:val="Appendix_Title"/>
    <w:basedOn w:val="AnnexTitle0"/>
    <w:next w:val="Normalaftertitle0"/>
    <w:qFormat/>
  </w:style>
  <w:style w:type="paragraph" w:customStyle="1" w:styleId="RefTitle0">
    <w:name w:val="Ref_Title"/>
    <w:basedOn w:val="Normal"/>
    <w:next w:val="RefText0"/>
    <w:qFormat/>
    <w:pPr>
      <w:spacing w:before="480"/>
      <w:jc w:val="center"/>
    </w:pPr>
    <w:rPr>
      <w:caps/>
      <w:lang w:val="en-GB"/>
    </w:rPr>
  </w:style>
  <w:style w:type="paragraph" w:customStyle="1" w:styleId="RefText0">
    <w:name w:val="Ref_Text"/>
    <w:basedOn w:val="Normal"/>
    <w:qFormat/>
    <w:pPr>
      <w:ind w:left="794" w:hanging="794"/>
    </w:pPr>
    <w:rPr>
      <w:lang w:val="en-GB"/>
    </w:rPr>
  </w:style>
  <w:style w:type="paragraph" w:customStyle="1" w:styleId="Head">
    <w:name w:val="Head"/>
    <w:basedOn w:val="Normal"/>
    <w:qFormat/>
    <w:pPr>
      <w:tabs>
        <w:tab w:val="clear" w:pos="794"/>
        <w:tab w:val="clear" w:pos="1191"/>
        <w:tab w:val="clear" w:pos="1588"/>
        <w:tab w:val="clear" w:pos="1985"/>
        <w:tab w:val="left" w:pos="6663"/>
      </w:tabs>
    </w:pPr>
    <w:rPr>
      <w:lang w:val="en-GB"/>
    </w:rPr>
  </w:style>
  <w:style w:type="paragraph" w:customStyle="1" w:styleId="RecTitle0">
    <w:name w:val="Rec_Title"/>
    <w:basedOn w:val="Normal"/>
    <w:qFormat/>
    <w:pPr>
      <w:keepNext/>
      <w:keepLines/>
      <w:spacing w:before="240"/>
      <w:jc w:val="center"/>
    </w:pPr>
    <w:rPr>
      <w:b/>
      <w:lang w:val="en-GB"/>
    </w:rPr>
  </w:style>
  <w:style w:type="paragraph" w:customStyle="1" w:styleId="call0">
    <w:name w:val="call"/>
    <w:basedOn w:val="Normal"/>
    <w:next w:val="Normal"/>
    <w:qFormat/>
    <w:pPr>
      <w:keepNext/>
      <w:spacing w:before="160"/>
      <w:ind w:left="794"/>
    </w:pPr>
    <w:rPr>
      <w:i/>
      <w:lang w:val="en-GB"/>
    </w:rPr>
  </w:style>
  <w:style w:type="paragraph" w:customStyle="1" w:styleId="Rec">
    <w:name w:val="Rec_#"/>
    <w:basedOn w:val="Normal"/>
    <w:next w:val="RecTitle0"/>
    <w:qFormat/>
    <w:pPr>
      <w:keepNext/>
      <w:keepLines/>
      <w:spacing w:before="480"/>
      <w:jc w:val="left"/>
    </w:pPr>
    <w:rPr>
      <w:b/>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pPr>
      <w:tabs>
        <w:tab w:val="clear" w:pos="1191"/>
        <w:tab w:val="clear" w:pos="1588"/>
      </w:tabs>
      <w:ind w:left="794" w:hanging="794"/>
    </w:pPr>
    <w:rPr>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qFormat/>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pPr>
      <w:keepNext/>
      <w:keepLines/>
      <w:jc w:val="center"/>
    </w:pPr>
    <w:rPr>
      <w:i/>
      <w:lang w:val="en-GB"/>
    </w:rPr>
  </w:style>
  <w:style w:type="paragraph" w:customStyle="1" w:styleId="Section10">
    <w:name w:val="Section 1"/>
    <w:basedOn w:val="Chap"/>
    <w:next w:val="Normal"/>
    <w:qFormat/>
    <w:pPr>
      <w:pageBreakBefore w:val="0"/>
    </w:pPr>
    <w:rPr>
      <w:caps w:val="0"/>
    </w:rPr>
  </w:style>
  <w:style w:type="paragraph" w:customStyle="1" w:styleId="Section20">
    <w:name w:val="Section 2"/>
    <w:basedOn w:val="Section10"/>
    <w:next w:val="Normal"/>
    <w:qFormat/>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0">
    <w:name w:val="text"/>
    <w:basedOn w:val="Normal"/>
    <w:qFormat/>
    <w:pPr>
      <w:topLinePunct/>
      <w:autoSpaceDE/>
      <w:autoSpaceDN/>
      <w:ind w:firstLine="425"/>
    </w:pPr>
    <w:rPr>
      <w:sz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qFormat/>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qFormat/>
    <w:pPr>
      <w:spacing w:before="60" w:after="60" w:line="340" w:lineRule="atLeast"/>
      <w:ind w:left="57"/>
    </w:pPr>
    <w:rPr>
      <w:sz w:val="21"/>
      <w:lang w:val="en-GB" w:eastAsia="zh-CN"/>
    </w:rPr>
  </w:style>
  <w:style w:type="paragraph" w:customStyle="1" w:styleId="text-small">
    <w:name w:val="text-small"/>
    <w:basedOn w:val="text0"/>
    <w:qForma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3">
    <w:name w:val="表题1"/>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qFormat/>
    <w:pPr>
      <w:spacing w:before="60" w:after="60" w:line="340" w:lineRule="exact"/>
    </w:pPr>
    <w:rPr>
      <w:sz w:val="21"/>
      <w:lang w:val="en-GB" w:eastAsia="zh-CN"/>
    </w:rPr>
  </w:style>
  <w:style w:type="paragraph" w:customStyle="1" w:styleId="bm">
    <w:name w:val="bm"/>
    <w:basedOn w:val="Normal"/>
    <w:qFormat/>
    <w:pPr>
      <w:widowControl w:val="0"/>
      <w:tabs>
        <w:tab w:val="clear" w:pos="794"/>
        <w:tab w:val="clear" w:pos="1191"/>
        <w:tab w:val="clear" w:pos="1588"/>
        <w:tab w:val="clear" w:pos="1985"/>
        <w:tab w:val="left"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qFormat/>
    <w:pPr>
      <w:widowControl w:val="0"/>
      <w:tabs>
        <w:tab w:val="clear" w:pos="794"/>
        <w:tab w:val="clear" w:pos="1191"/>
        <w:tab w:val="clear" w:pos="1588"/>
        <w:tab w:val="clear" w:pos="1985"/>
        <w:tab w:val="left"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Pr>
      <w:sz w:val="18"/>
    </w:rPr>
  </w:style>
  <w:style w:type="paragraph" w:customStyle="1" w:styleId="ml3">
    <w:name w:val="ml3"/>
    <w:basedOn w:val="Normal"/>
    <w:qFormat/>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d">
    <w:name w:val="a)"/>
    <w:basedOn w:val="text0"/>
    <w:qFormat/>
    <w:pPr>
      <w:tabs>
        <w:tab w:val="clear" w:pos="794"/>
        <w:tab w:val="clear" w:pos="1191"/>
        <w:tab w:val="clear" w:pos="1588"/>
        <w:tab w:val="clear" w:pos="1985"/>
        <w:tab w:val="left" w:pos="770"/>
      </w:tabs>
      <w:ind w:firstLine="0"/>
    </w:pPr>
  </w:style>
  <w:style w:type="paragraph" w:customStyle="1" w:styleId="Sammary">
    <w:name w:val="Sammary"/>
    <w:basedOn w:val="Normal"/>
    <w:qFormat/>
    <w:pPr>
      <w:tabs>
        <w:tab w:val="left" w:pos="567"/>
      </w:tabs>
      <w:spacing w:before="60"/>
    </w:pPr>
    <w:rPr>
      <w:lang w:eastAsia="zh-CN"/>
    </w:rPr>
  </w:style>
  <w:style w:type="paragraph" w:customStyle="1" w:styleId="AppendixNotitle0">
    <w:name w:val="Appendix_No &amp; title"/>
    <w:basedOn w:val="Normal"/>
    <w:next w:val="Normalaftertitle"/>
    <w:qFormat/>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pPr>
      <w:spacing w:before="360" w:after="40" w:line="320" w:lineRule="exact"/>
    </w:pPr>
    <w:rPr>
      <w:bCs/>
      <w:szCs w:val="28"/>
    </w:rPr>
  </w:style>
  <w:style w:type="paragraph" w:customStyle="1" w:styleId="14">
    <w:name w:val="书目1"/>
    <w:basedOn w:val="a6"/>
    <w:qFormat/>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qFormat/>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qFormat/>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qFormat/>
    <w:pPr>
      <w:snapToGrid w:val="0"/>
    </w:pPr>
    <w:rPr>
      <w:rFonts w:ascii="Times New Roman" w:eastAsia="SimSun" w:hAnsi="Times New Roman"/>
      <w:sz w:val="28"/>
    </w:rPr>
  </w:style>
  <w:style w:type="paragraph" w:customStyle="1" w:styleId="af1">
    <w:name w:val="小四宋"/>
    <w:basedOn w:val="Normal"/>
    <w:qFormat/>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qFormat/>
    <w:pPr>
      <w:spacing w:before="200" w:after="520"/>
    </w:pPr>
    <w:rPr>
      <w:rFonts w:ascii="Times New Roman" w:eastAsia="SimSun" w:hAnsi="Times New Roman"/>
    </w:rPr>
  </w:style>
  <w:style w:type="paragraph" w:customStyle="1" w:styleId="15">
    <w:name w:val="正文 1悬挂"/>
    <w:basedOn w:val="12"/>
    <w:qFormat/>
    <w:pPr>
      <w:tabs>
        <w:tab w:val="clear" w:pos="953"/>
        <w:tab w:val="left" w:pos="798"/>
      </w:tabs>
      <w:ind w:left="799" w:hanging="799"/>
    </w:pPr>
  </w:style>
  <w:style w:type="paragraph" w:customStyle="1" w:styleId="bt3">
    <w:name w:val="bt3"/>
    <w:basedOn w:val="bt2"/>
    <w:qFormat/>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qFormat/>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Pr>
      <w:rFonts w:ascii="Times New Roman" w:hAnsi="Times New Roman" w:cs="Times New Roman" w:hint="default"/>
    </w:rPr>
  </w:style>
  <w:style w:type="character" w:customStyle="1" w:styleId="keyword">
    <w:name w:val="keyword"/>
    <w:basedOn w:val="DefaultParagraphFont"/>
    <w:qFormat/>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customStyle="1" w:styleId="TOC20">
    <w:name w:val="TOC 标题2"/>
    <w:basedOn w:val="Heading1"/>
    <w:next w:val="Normal"/>
    <w:uiPriority w:val="39"/>
    <w:unhideWhenUsed/>
    <w:qFormat/>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16">
    <w:name w:val="书籍标题1"/>
    <w:uiPriority w:val="33"/>
    <w:qFormat/>
    <w:rPr>
      <w:b/>
      <w:bCs/>
      <w:smallCaps/>
      <w:spacing w:val="5"/>
    </w:rPr>
  </w:style>
  <w:style w:type="paragraph" w:styleId="NoSpacing">
    <w:name w:val="No Spacing"/>
    <w:uiPriority w:val="1"/>
    <w:qFormat/>
    <w:rPr>
      <w:rFonts w:ascii="Calibri" w:eastAsia="MS Mincho" w:hAnsi="Calibri"/>
      <w:sz w:val="22"/>
      <w:szCs w:val="22"/>
      <w:lang w:eastAsia="en-US"/>
    </w:rPr>
  </w:style>
  <w:style w:type="paragraph" w:styleId="Quote">
    <w:name w:val="Quote"/>
    <w:basedOn w:val="Normal"/>
    <w:next w:val="Normal"/>
    <w:link w:val="QuoteChar"/>
    <w:uiPriority w:val="29"/>
    <w:qFormat/>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 w:val="22"/>
      <w:szCs w:val="22"/>
      <w:lang w:val="en-GB"/>
    </w:rPr>
  </w:style>
  <w:style w:type="character" w:customStyle="1" w:styleId="QuoteChar">
    <w:name w:val="Quote Char"/>
    <w:basedOn w:val="DefaultParagraphFont"/>
    <w:link w:val="Quote"/>
    <w:uiPriority w:val="29"/>
    <w:qFormat/>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 w:val="22"/>
      <w:szCs w:val="22"/>
      <w:lang w:val="en-GB"/>
    </w:rPr>
  </w:style>
  <w:style w:type="character" w:customStyle="1" w:styleId="IntenseQuoteChar">
    <w:name w:val="Intense Quote Char"/>
    <w:basedOn w:val="DefaultParagraphFont"/>
    <w:link w:val="IntenseQuote"/>
    <w:uiPriority w:val="30"/>
    <w:qFormat/>
    <w:rPr>
      <w:rFonts w:ascii="Calibri" w:eastAsia="MS Mincho" w:hAnsi="Calibri"/>
      <w:b/>
      <w:bCs/>
      <w:i/>
      <w:iCs/>
      <w:color w:val="4F81BD"/>
      <w:sz w:val="22"/>
      <w:szCs w:val="22"/>
      <w:lang w:val="en-GB" w:eastAsia="en-US"/>
    </w:rPr>
  </w:style>
  <w:style w:type="character" w:customStyle="1" w:styleId="17">
    <w:name w:val="不明显强调1"/>
    <w:uiPriority w:val="19"/>
    <w:qFormat/>
    <w:rPr>
      <w:i/>
      <w:iCs/>
      <w:color w:val="808080"/>
    </w:rPr>
  </w:style>
  <w:style w:type="character" w:customStyle="1" w:styleId="18">
    <w:name w:val="明显强调1"/>
    <w:uiPriority w:val="21"/>
    <w:qFormat/>
    <w:rPr>
      <w:b/>
      <w:bCs/>
      <w:i/>
      <w:iCs/>
      <w:color w:val="4F81BD"/>
    </w:rPr>
  </w:style>
  <w:style w:type="character" w:customStyle="1" w:styleId="19">
    <w:name w:val="不明显参考1"/>
    <w:uiPriority w:val="31"/>
    <w:qFormat/>
    <w:rPr>
      <w:smallCaps/>
      <w:color w:val="C0504D"/>
      <w:u w:val="single"/>
    </w:rPr>
  </w:style>
  <w:style w:type="character" w:customStyle="1" w:styleId="1a">
    <w:name w:val="明显参考1"/>
    <w:uiPriority w:val="32"/>
    <w:qFormat/>
    <w:rPr>
      <w:b/>
      <w:bCs/>
      <w:smallCaps/>
      <w:color w:val="C0504D"/>
      <w:spacing w:val="5"/>
      <w:u w:val="single"/>
    </w:rPr>
  </w:style>
  <w:style w:type="character" w:styleId="PlaceholderText">
    <w:name w:val="Placeholder Text"/>
    <w:uiPriority w:val="99"/>
    <w:qFormat/>
    <w:rPr>
      <w:color w:val="808080"/>
    </w:rPr>
  </w:style>
  <w:style w:type="paragraph" w:customStyle="1" w:styleId="2">
    <w:name w:val="修订2"/>
    <w:hidden/>
    <w:uiPriority w:val="99"/>
    <w:qFormat/>
    <w:rPr>
      <w:rFonts w:ascii="Calibri" w:eastAsia="MS Mincho" w:hAnsi="Calibri"/>
      <w:sz w:val="22"/>
      <w:szCs w:val="22"/>
      <w:lang w:eastAsia="en-US"/>
    </w:rPr>
  </w:style>
  <w:style w:type="paragraph" w:customStyle="1" w:styleId="berarbeitung1">
    <w:name w:val="Überarbeitung1"/>
    <w:hidden/>
    <w:uiPriority w:val="99"/>
    <w:semiHidden/>
    <w:qFormat/>
    <w:rPr>
      <w:rFonts w:ascii="Arial" w:eastAsia="MS Mincho" w:hAnsi="Arial"/>
      <w:lang w:val="de-DE" w:eastAsia="ja-JP"/>
    </w:rPr>
  </w:style>
  <w:style w:type="paragraph" w:customStyle="1" w:styleId="FarbigeSchattierung-Akzent11">
    <w:name w:val="Farbige Schattierung - Akzent 11"/>
    <w:hidden/>
    <w:uiPriority w:val="99"/>
    <w:semiHidden/>
    <w:qFormat/>
    <w:rPr>
      <w:rFonts w:ascii="Arial" w:eastAsia="MS Mincho" w:hAnsi="Arial"/>
      <w:lang w:val="de-DE" w:eastAsia="ja-JP"/>
    </w:rPr>
  </w:style>
  <w:style w:type="paragraph" w:customStyle="1" w:styleId="berarbeitung2">
    <w:name w:val="Überarbeitung2"/>
    <w:hidden/>
    <w:uiPriority w:val="99"/>
    <w:semiHidden/>
    <w:qFormat/>
    <w:rPr>
      <w:rFonts w:ascii="Arial" w:eastAsia="MS Mincho" w:hAnsi="Arial"/>
      <w:lang w:val="de-DE" w:eastAsia="ja-JP"/>
    </w:rPr>
  </w:style>
  <w:style w:type="paragraph" w:customStyle="1" w:styleId="berarbeitung3">
    <w:name w:val="Überarbeitung3"/>
    <w:hidden/>
    <w:uiPriority w:val="99"/>
    <w:semiHidden/>
    <w:qFormat/>
    <w:rPr>
      <w:rFonts w:ascii="Arial" w:eastAsia="MS Mincho" w:hAnsi="Arial"/>
      <w:lang w:val="de-DE" w:eastAsia="ja-JP"/>
    </w:rPr>
  </w:style>
  <w:style w:type="paragraph" w:customStyle="1" w:styleId="Revision1">
    <w:name w:val="Revision1"/>
    <w:hidden/>
    <w:semiHidden/>
    <w:qFormat/>
    <w:rPr>
      <w:rFonts w:ascii="Arial" w:eastAsia="MS Mincho" w:hAnsi="Arial"/>
      <w:lang w:val="de-DE" w:eastAsia="ja-JP"/>
    </w:rPr>
  </w:style>
  <w:style w:type="paragraph" w:customStyle="1" w:styleId="Revision2">
    <w:name w:val="Revision2"/>
    <w:hidden/>
    <w:semiHidden/>
    <w:qFormat/>
    <w:rPr>
      <w:rFonts w:ascii="Arial" w:eastAsia="MS Mincho" w:hAnsi="Arial"/>
      <w:lang w:val="de-DE" w:eastAsia="ja-JP"/>
    </w:rPr>
  </w:style>
  <w:style w:type="paragraph" w:customStyle="1" w:styleId="ColorfulShading-Accent11">
    <w:name w:val="Colorful Shading - Accent 11"/>
    <w:hidden/>
    <w:semiHidden/>
    <w:qFormat/>
    <w:rPr>
      <w:rFonts w:ascii="Arial" w:eastAsia="MS Mincho" w:hAnsi="Arial"/>
      <w:lang w:val="de-DE" w:eastAsia="ja-JP"/>
    </w:rPr>
  </w:style>
  <w:style w:type="paragraph" w:customStyle="1" w:styleId="Rvision1">
    <w:name w:val="Révision1"/>
    <w:hidden/>
    <w:semiHidden/>
    <w:qFormat/>
    <w:rPr>
      <w:rFonts w:eastAsia="MS Mincho"/>
      <w:sz w:val="24"/>
      <w:szCs w:val="24"/>
      <w:lang w:eastAsia="en-US"/>
    </w:rPr>
  </w:style>
  <w:style w:type="paragraph" w:customStyle="1" w:styleId="Rvision">
    <w:name w:val="Révision"/>
    <w:hidden/>
    <w:semiHidden/>
    <w:qFormat/>
    <w:rPr>
      <w:rFonts w:eastAsia="MS Mincho"/>
      <w:sz w:val="24"/>
      <w:szCs w:val="24"/>
      <w:lang w:eastAsia="en-US"/>
    </w:rPr>
  </w:style>
  <w:style w:type="character" w:customStyle="1" w:styleId="VerbatimChar">
    <w:name w:val="Verbatim Char"/>
    <w:link w:val="SourceCode"/>
    <w:qFormat/>
    <w:rPr>
      <w:rFonts w:ascii="Courier New" w:hAnsi="Courier New"/>
    </w:rPr>
  </w:style>
  <w:style w:type="paragraph" w:customStyle="1" w:styleId="SourceCode">
    <w:name w:val="Source Code"/>
    <w:basedOn w:val="Normal"/>
    <w:link w:val="VerbatimChar"/>
    <w:qFormat/>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customStyle="1" w:styleId="FirstParagraph">
    <w:name w:val="First Paragraph"/>
    <w:basedOn w:val="BodyText"/>
    <w:next w:val="BodyText"/>
    <w:qFormat/>
    <w:pPr>
      <w:tabs>
        <w:tab w:val="clear" w:pos="794"/>
        <w:tab w:val="clear" w:pos="1191"/>
        <w:tab w:val="clear" w:pos="1588"/>
        <w:tab w:val="clear" w:pos="1985"/>
      </w:tabs>
      <w:overflowPunct/>
      <w:autoSpaceDE/>
      <w:autoSpaceDN/>
      <w:adjustRightInd/>
      <w:spacing w:before="180" w:after="180"/>
      <w:jc w:val="left"/>
      <w:textAlignment w:val="auto"/>
    </w:pPr>
    <w:rPr>
      <w:rFonts w:eastAsia="Calibri"/>
      <w:szCs w:val="24"/>
      <w:lang w:val="en-US"/>
    </w:rPr>
  </w:style>
  <w:style w:type="paragraph" w:customStyle="1" w:styleId="Compact">
    <w:name w:val="Compact"/>
    <w:basedOn w:val="BodyText"/>
    <w:qFormat/>
    <w:pPr>
      <w:tabs>
        <w:tab w:val="clear" w:pos="794"/>
        <w:tab w:val="clear" w:pos="1191"/>
        <w:tab w:val="clear" w:pos="1588"/>
        <w:tab w:val="clear" w:pos="1985"/>
      </w:tabs>
      <w:overflowPunct/>
      <w:autoSpaceDE/>
      <w:autoSpaceDN/>
      <w:adjustRightInd/>
      <w:spacing w:before="36" w:after="36"/>
      <w:jc w:val="left"/>
      <w:textAlignment w:val="auto"/>
    </w:pPr>
    <w:rPr>
      <w:rFonts w:eastAsia="Calibri"/>
      <w:szCs w:val="24"/>
      <w:lang w:val="en-US"/>
    </w:rPr>
  </w:style>
  <w:style w:type="character" w:customStyle="1" w:styleId="KeywordTok">
    <w:name w:val="KeywordTok"/>
    <w:qFormat/>
    <w:rPr>
      <w:rFonts w:ascii="Consolas" w:eastAsia="Yu Mincho" w:hAnsi="Consolas" w:cs="Times New Roman"/>
      <w:b/>
      <w:color w:val="007020"/>
      <w:szCs w:val="20"/>
    </w:rPr>
  </w:style>
  <w:style w:type="character" w:customStyle="1" w:styleId="DataTypeTok">
    <w:name w:val="DataTypeTok"/>
    <w:qFormat/>
    <w:rPr>
      <w:rFonts w:ascii="Consolas" w:eastAsia="Yu Mincho" w:hAnsi="Consolas" w:cs="Times New Roman"/>
      <w:b/>
      <w:color w:val="902000"/>
      <w:szCs w:val="20"/>
    </w:rPr>
  </w:style>
  <w:style w:type="character" w:customStyle="1" w:styleId="NormalTok">
    <w:name w:val="NormalTok"/>
    <w:qFormat/>
    <w:rPr>
      <w:rFonts w:ascii="Consolas" w:eastAsia="Yu Mincho" w:hAnsi="Consolas"/>
    </w:rPr>
  </w:style>
  <w:style w:type="character" w:customStyle="1" w:styleId="DecValTok">
    <w:name w:val="DecValTok"/>
    <w:qFormat/>
    <w:rPr>
      <w:rFonts w:ascii="Consolas" w:eastAsia="Yu Mincho" w:hAnsi="Consolas" w:cs="Times New Roman"/>
      <w:b/>
      <w:color w:val="40A070"/>
      <w:szCs w:val="20"/>
    </w:rPr>
  </w:style>
  <w:style w:type="paragraph" w:customStyle="1" w:styleId="Definition">
    <w:name w:val="Definition"/>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Pr>
      <w:rFonts w:ascii="Consolas" w:eastAsia="Yu Mincho" w:hAnsi="Consolas" w:cs="Times New Roman"/>
      <w:i/>
      <w:color w:val="60A0B0"/>
      <w:szCs w:val="20"/>
    </w:rPr>
  </w:style>
  <w:style w:type="paragraph" w:customStyle="1" w:styleId="20">
    <w:name w:val="书目2"/>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TableCaption">
    <w:name w:val="Table Caption"/>
    <w:basedOn w:val="Caption"/>
    <w:qFormat/>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sz w:val="22"/>
      <w:szCs w:val="24"/>
      <w:lang w:val="en-US" w:eastAsia="zh-CN"/>
    </w:rPr>
  </w:style>
  <w:style w:type="character" w:customStyle="1" w:styleId="CaptionChar">
    <w:name w:val="Caption Char"/>
    <w:basedOn w:val="DefaultParagraphFont"/>
    <w:link w:val="Caption"/>
    <w:qFormat/>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Pr>
      <w:sz w:val="24"/>
      <w:lang w:eastAsia="en-US"/>
    </w:rPr>
  </w:style>
  <w:style w:type="character" w:customStyle="1" w:styleId="FloatTok">
    <w:name w:val="FloatTok"/>
    <w:basedOn w:val="VerbatimChar"/>
    <w:qFormat/>
    <w:rPr>
      <w:rFonts w:ascii="Consolas" w:eastAsia="Yu Mincho" w:hAnsi="Consolas"/>
      <w:color w:val="40A070"/>
      <w:sz w:val="22"/>
    </w:rPr>
  </w:style>
  <w:style w:type="character" w:customStyle="1" w:styleId="VariableTok">
    <w:name w:val="VariableTok"/>
    <w:basedOn w:val="VerbatimChar"/>
    <w:qFormat/>
    <w:rPr>
      <w:rFonts w:ascii="Consolas" w:eastAsia="Yu Mincho" w:hAnsi="Consolas"/>
      <w:color w:val="19177C"/>
      <w:sz w:val="22"/>
    </w:rPr>
  </w:style>
  <w:style w:type="character" w:customStyle="1" w:styleId="ControlFlowTok">
    <w:name w:val="ControlFlowTok"/>
    <w:basedOn w:val="VerbatimChar"/>
    <w:qFormat/>
    <w:rPr>
      <w:rFonts w:ascii="Consolas" w:eastAsia="Yu Mincho" w:hAnsi="Consolas"/>
      <w:b/>
      <w:color w:val="007020"/>
      <w:sz w:val="22"/>
    </w:rPr>
  </w:style>
  <w:style w:type="character" w:customStyle="1" w:styleId="OperatorTok">
    <w:name w:val="OperatorTok"/>
    <w:basedOn w:val="VerbatimChar"/>
    <w:qFormat/>
    <w:rPr>
      <w:rFonts w:ascii="Consolas" w:eastAsia="Yu Mincho" w:hAnsi="Consolas"/>
      <w:color w:val="666666"/>
      <w:sz w:val="22"/>
    </w:rPr>
  </w:style>
  <w:style w:type="character" w:customStyle="1" w:styleId="BuiltInTok">
    <w:name w:val="BuiltInTok"/>
    <w:basedOn w:val="VerbatimChar"/>
    <w:qFormat/>
    <w:rPr>
      <w:rFonts w:ascii="Consolas" w:eastAsia="Yu Mincho" w:hAnsi="Consolas"/>
      <w:sz w:val="22"/>
    </w:rPr>
  </w:style>
  <w:style w:type="character" w:customStyle="1" w:styleId="ListLabel18">
    <w:name w:val="ListLabel 18"/>
    <w:qFormat/>
    <w:rPr>
      <w:rFonts w:cs="Symbol"/>
    </w:rPr>
  </w:style>
  <w:style w:type="character" w:customStyle="1" w:styleId="InternetLink">
    <w:name w:val="Internet Link"/>
    <w:qFormat/>
    <w:rPr>
      <w:rFonts w:cs="Times New Roman"/>
      <w:color w:val="0000FF"/>
      <w:u w:val="single"/>
    </w:rPr>
  </w:style>
  <w:style w:type="table" w:customStyle="1" w:styleId="1b">
    <w:name w:val="表 (格子)1"/>
    <w:basedOn w:val="TableNormal"/>
    <w:qFormat/>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pPr>
      <w:tabs>
        <w:tab w:val="clear" w:pos="794"/>
        <w:tab w:val="clear" w:pos="1191"/>
        <w:tab w:val="clear" w:pos="1588"/>
        <w:tab w:val="clear" w:pos="1985"/>
        <w:tab w:val="left" w:pos="1134"/>
        <w:tab w:val="left" w:pos="1871"/>
        <w:tab w:val="left" w:pos="2608"/>
        <w:tab w:val="left" w:pos="3345"/>
      </w:tabs>
      <w:snapToGrid w:val="0"/>
      <w:ind w:left="1134" w:hanging="1134"/>
      <w:jc w:val="left"/>
    </w:pPr>
    <w:rPr>
      <w:rFonts w:eastAsia="MS Mincho"/>
    </w:rPr>
  </w:style>
  <w:style w:type="paragraph" w:customStyle="1" w:styleId="bull2hang">
    <w:name w:val="bull2_hang"/>
    <w:basedOn w:val="enumlev2"/>
    <w:link w:val="bull2hangChar"/>
    <w:qFormat/>
    <w:pPr>
      <w:tabs>
        <w:tab w:val="clear" w:pos="794"/>
        <w:tab w:val="clear" w:pos="1191"/>
        <w:tab w:val="clear" w:pos="1588"/>
        <w:tab w:val="clear" w:pos="1985"/>
        <w:tab w:val="left" w:pos="1134"/>
        <w:tab w:val="left" w:pos="1871"/>
        <w:tab w:val="left" w:pos="2608"/>
        <w:tab w:val="left" w:pos="3345"/>
      </w:tabs>
      <w:snapToGrid w:val="0"/>
      <w:ind w:left="1871" w:hanging="737"/>
      <w:jc w:val="left"/>
    </w:pPr>
    <w:rPr>
      <w:rFonts w:eastAsia="MS Mincho"/>
    </w:rPr>
  </w:style>
  <w:style w:type="character" w:customStyle="1" w:styleId="bull1hangingChar">
    <w:name w:val="bull1_hanging Char"/>
    <w:basedOn w:val="enumlev1Char"/>
    <w:link w:val="bull1hanging"/>
    <w:qFormat/>
    <w:rPr>
      <w:rFonts w:eastAsia="MS Mincho"/>
      <w:sz w:val="24"/>
      <w:lang w:val="fr-FR" w:eastAsia="en-US"/>
    </w:rPr>
  </w:style>
  <w:style w:type="paragraph" w:customStyle="1" w:styleId="bull3hang">
    <w:name w:val="bull3_hang"/>
    <w:basedOn w:val="enumlev3"/>
    <w:link w:val="bull3hangChar"/>
    <w:qFormat/>
    <w:pPr>
      <w:tabs>
        <w:tab w:val="clear" w:pos="794"/>
        <w:tab w:val="clear" w:pos="1191"/>
        <w:tab w:val="clear" w:pos="1588"/>
        <w:tab w:val="clear" w:pos="1985"/>
        <w:tab w:val="left" w:pos="1134"/>
        <w:tab w:val="left" w:pos="3345"/>
      </w:tabs>
      <w:snapToGrid w:val="0"/>
      <w:ind w:left="2552" w:hanging="567"/>
      <w:jc w:val="left"/>
    </w:pPr>
    <w:rPr>
      <w:rFonts w:eastAsia="MS Mincho"/>
      <w:lang w:val="en-GB"/>
    </w:rPr>
  </w:style>
  <w:style w:type="character" w:customStyle="1" w:styleId="enumlev2Char">
    <w:name w:val="enumlev2 Char"/>
    <w:basedOn w:val="enumlev1Char"/>
    <w:link w:val="enumlev2"/>
    <w:qFormat/>
    <w:rPr>
      <w:sz w:val="24"/>
      <w:lang w:val="fr-FR" w:eastAsia="en-US"/>
    </w:rPr>
  </w:style>
  <w:style w:type="character" w:customStyle="1" w:styleId="bull2hangChar">
    <w:name w:val="bull2_hang Char"/>
    <w:basedOn w:val="enumlev2Char"/>
    <w:link w:val="bull2hang"/>
    <w:qFormat/>
    <w:rPr>
      <w:rFonts w:eastAsia="MS Mincho"/>
      <w:sz w:val="24"/>
      <w:lang w:val="fr-FR" w:eastAsia="en-US"/>
    </w:rPr>
  </w:style>
  <w:style w:type="character" w:customStyle="1" w:styleId="enumlev3Char">
    <w:name w:val="enumlev3 Char"/>
    <w:basedOn w:val="enumlev2Char"/>
    <w:link w:val="enumlev3"/>
    <w:qFormat/>
    <w:rPr>
      <w:sz w:val="24"/>
      <w:lang w:val="fr-FR" w:eastAsia="en-US"/>
    </w:rPr>
  </w:style>
  <w:style w:type="character" w:customStyle="1" w:styleId="bull3hangChar">
    <w:name w:val="bull3_hang Char"/>
    <w:basedOn w:val="enumlev3Char"/>
    <w:link w:val="bull3hang"/>
    <w:qFormat/>
    <w:rPr>
      <w:rFonts w:eastAsia="MS Mincho"/>
      <w:sz w:val="24"/>
      <w:lang w:val="en-GB" w:eastAsia="en-US"/>
    </w:rPr>
  </w:style>
  <w:style w:type="character" w:customStyle="1" w:styleId="FootnoteCharacters">
    <w:name w:val="Footnote Characters"/>
    <w:basedOn w:val="CaptionChar"/>
    <w:qFormat/>
    <w:rPr>
      <w:rFonts w:ascii="Trebuchet MS" w:eastAsia="Yu Mincho" w:hAnsi="Trebuchet MS"/>
      <w:b/>
      <w:bCs/>
      <w:color w:val="4F81BD"/>
      <w:sz w:val="18"/>
      <w:szCs w:val="18"/>
      <w:vertAlign w:val="superscript"/>
      <w:lang w:val="en-GB" w:eastAsia="en-US"/>
    </w:rPr>
  </w:style>
  <w:style w:type="character" w:customStyle="1" w:styleId="FootnoteAnchor">
    <w:name w:val="Footnote Anchor"/>
    <w:qFormat/>
    <w:rPr>
      <w:vertAlign w:val="superscript"/>
    </w:rPr>
  </w:style>
  <w:style w:type="character" w:customStyle="1" w:styleId="berschrift1Zchn">
    <w:name w:val="Überschrift 1 Zchn"/>
    <w:basedOn w:val="DefaultParagraphFont"/>
    <w:uiPriority w:val="9"/>
    <w:qFormat/>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Pr>
      <w:rFonts w:eastAsiaTheme="majorEastAsia" w:cstheme="majorBidi"/>
      <w:b/>
      <w:bCs/>
      <w:color w:val="000000" w:themeColor="text1"/>
      <w:sz w:val="24"/>
      <w:szCs w:val="28"/>
      <w:lang w:eastAsia="en-US"/>
    </w:rPr>
  </w:style>
  <w:style w:type="character" w:customStyle="1" w:styleId="BaseNTok">
    <w:name w:val="BaseN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ListLabel1">
    <w:name w:val="ListLabel 1"/>
    <w:qFormat/>
  </w:style>
  <w:style w:type="character" w:customStyle="1" w:styleId="ListLabel2">
    <w:name w:val="ListLabel 2"/>
    <w:qFormat/>
    <w:rPr>
      <w:b/>
    </w:rPr>
  </w:style>
  <w:style w:type="character" w:customStyle="1" w:styleId="EndnoteAnchor">
    <w:name w:val="Endnote Anchor"/>
    <w:qFormat/>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Pr>
      <w:rFonts w:asciiTheme="minorHAnsi" w:eastAsiaTheme="minorHAnsi" w:hAnsiTheme="minorHAnsi" w:cstheme="minorBidi"/>
      <w:szCs w:val="24"/>
      <w:lang w:eastAsia="en-US"/>
    </w:rPr>
    <w:tblPr>
      <w:tblCellMar>
        <w:top w:w="0" w:type="dxa"/>
        <w:left w:w="108" w:type="dxa"/>
        <w:bottom w:w="0" w:type="dxa"/>
        <w:right w:w="108" w:type="dxa"/>
      </w:tblCellMar>
    </w:tblPr>
  </w:style>
  <w:style w:type="character" w:customStyle="1" w:styleId="1c">
    <w:name w:val="未解決のメンション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zq">
    <w:name w:val="zq"/>
    <w:basedOn w:val="Normal"/>
    <w:qFormat/>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1d">
    <w:name w:val="未处理的提及1"/>
    <w:basedOn w:val="DefaultParagraphFont"/>
    <w:uiPriority w:val="99"/>
    <w:semiHidden/>
    <w:unhideWhenUsed/>
    <w:qFormat/>
    <w:rPr>
      <w:color w:val="605E5C"/>
      <w:shd w:val="clear" w:color="auto" w:fill="E1DFDD"/>
    </w:rPr>
  </w:style>
  <w:style w:type="table" w:customStyle="1" w:styleId="1-11">
    <w:name w:val="网格表 1 浅色 - 着色 11"/>
    <w:basedOn w:val="TableNormal"/>
    <w:uiPriority w:val="46"/>
    <w:qFormat/>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balefin">
    <w:name w:val="Tbale_fin"/>
    <w:basedOn w:val="Normal"/>
    <w:rsid w:val="00894E12"/>
    <w:pPr>
      <w:ind w:firstLineChars="200" w:firstLine="480"/>
    </w:pPr>
    <w:rPr>
      <w:rFonts w:eastAsiaTheme="minorEastAsia"/>
      <w:szCs w:val="24"/>
      <w:lang w:val="en-GB" w:eastAsia="zh-CN"/>
    </w:rPr>
  </w:style>
  <w:style w:type="paragraph" w:styleId="TOCHeading">
    <w:name w:val="TOC Heading"/>
    <w:basedOn w:val="Heading1"/>
    <w:next w:val="Normal"/>
    <w:uiPriority w:val="39"/>
    <w:unhideWhenUsed/>
    <w:qFormat/>
    <w:rsid w:val="00894E1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StyleTableheadMicrosoftYaHei">
    <w:name w:val="Style Table_head + Microsoft YaHei"/>
    <w:basedOn w:val="Tablehead"/>
    <w:rsid w:val="00AC58BF"/>
    <w:rPr>
      <w:rFonts w:ascii="SimSun" w:hAnsi="SimSu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9.w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tu.int/publ/R-REC/zh" TargetMode="External"/><Relationship Id="rId17" Type="http://schemas.openxmlformats.org/officeDocument/2006/relationships/image" Target="media/image5.png"/><Relationship Id="rId25" Type="http://schemas.openxmlformats.org/officeDocument/2006/relationships/image" Target="media/image11.wmf"/><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5.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596CE-C58F-4C21-ACB9-90769DC99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260</TotalTime>
  <Pages>24</Pages>
  <Words>13784</Words>
  <Characters>5981</Characters>
  <Application>Microsoft Office Word</Application>
  <DocSecurity>0</DocSecurity>
  <Lines>49</Lines>
  <Paragraphs>39</Paragraphs>
  <ScaleCrop>false</ScaleCrop>
  <HeadingPairs>
    <vt:vector size="2" baseType="variant">
      <vt:variant>
        <vt:lpstr>Title</vt:lpstr>
      </vt:variant>
      <vt:variant>
        <vt:i4>1</vt:i4>
      </vt:variant>
    </vt:vector>
  </HeadingPairs>
  <TitlesOfParts>
    <vt:vector size="1" baseType="lpstr">
      <vt:lpstr> ITU-R RS.1166-5(12/2023)建议书 有源星载传感器的性能和干扰标准</vt:lpstr>
    </vt:vector>
  </TitlesOfParts>
  <Company>ITU</Company>
  <LinksUpToDate>false</LinksUpToDate>
  <CharactersWithSpaces>19726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ITU-R RS.1166-5(12/2023)建议书 有源星载传感器的性能和干扰标准</dc:title>
  <dc:subject>RS系列：遥感系统</dc:subject>
  <dc:creator>ITU</dc:creator>
  <cp:keywords>RS.1166-5</cp:keywords>
  <dc:description>2023-03-17 Version 1</dc:description>
  <cp:lastModifiedBy>Liu, Sanping</cp:lastModifiedBy>
  <cp:revision>24</cp:revision>
  <cp:lastPrinted>2024-11-13T08:33:00Z</cp:lastPrinted>
  <dcterms:created xsi:type="dcterms:W3CDTF">2024-11-07T13:58:00Z</dcterms:created>
  <dcterms:modified xsi:type="dcterms:W3CDTF">2024-11-19T12:39:00Z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2052-12.1.0.18334</vt:lpwstr>
  </property>
  <property fmtid="{D5CDD505-2E9C-101B-9397-08002B2CF9AE}" pid="10" name="ICV">
    <vt:lpwstr>875574518A5B461A987171FFFA578C4B_12</vt:lpwstr>
  </property>
</Properties>
</file>