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17E7" w14:textId="77777777" w:rsidR="00F90BF8" w:rsidRPr="00393085" w:rsidRDefault="00F90BF8" w:rsidP="00F90BF8">
      <w:pPr>
        <w:rPr>
          <w:lang w:val="fr-FR"/>
        </w:rPr>
      </w:pPr>
    </w:p>
    <w:p w14:paraId="2531BB4E" w14:textId="77777777" w:rsidR="00F90BF8" w:rsidRPr="00393085" w:rsidRDefault="00F90BF8" w:rsidP="00F90BF8">
      <w:pPr>
        <w:tabs>
          <w:tab w:val="clear" w:pos="794"/>
          <w:tab w:val="clear" w:pos="1191"/>
          <w:tab w:val="clear" w:pos="1588"/>
          <w:tab w:val="clear" w:pos="1985"/>
        </w:tabs>
        <w:rPr>
          <w:lang w:val="fr-FR"/>
        </w:rPr>
      </w:pPr>
    </w:p>
    <w:p w14:paraId="7FEB76A0" w14:textId="2B754A67" w:rsidR="00F90BF8" w:rsidRPr="00393085" w:rsidRDefault="00F90BF8" w:rsidP="00F90BF8">
      <w:pPr>
        <w:pStyle w:val="CoverNumber"/>
        <w:rPr>
          <w:lang w:val="fr-FR"/>
        </w:rPr>
      </w:pPr>
      <w:r w:rsidRPr="00393085">
        <w:rPr>
          <w:lang w:val="fr-FR"/>
        </w:rPr>
        <w:t>Recommandation UIT-R RA.</w:t>
      </w:r>
      <w:r w:rsidR="003E3AAE" w:rsidRPr="00393085">
        <w:rPr>
          <w:lang w:val="fr-FR"/>
        </w:rPr>
        <w:t>2178-0</w:t>
      </w:r>
    </w:p>
    <w:p w14:paraId="0732C96C" w14:textId="5E343C18" w:rsidR="00F90BF8" w:rsidRPr="00393085" w:rsidRDefault="00F90BF8" w:rsidP="00F90BF8">
      <w:pPr>
        <w:pStyle w:val="CoverDate"/>
        <w:rPr>
          <w:lang w:val="fr-FR"/>
        </w:rPr>
      </w:pPr>
      <w:r w:rsidRPr="00393085">
        <w:rPr>
          <w:lang w:val="fr-FR"/>
        </w:rPr>
        <w:t>(</w:t>
      </w:r>
      <w:r w:rsidR="003E3AAE" w:rsidRPr="00393085">
        <w:rPr>
          <w:lang w:val="fr-FR"/>
        </w:rPr>
        <w:t>06</w:t>
      </w:r>
      <w:r w:rsidRPr="00393085">
        <w:rPr>
          <w:lang w:val="fr-FR"/>
        </w:rPr>
        <w:t>/</w:t>
      </w:r>
      <w:r w:rsidR="003E3AAE" w:rsidRPr="00393085">
        <w:rPr>
          <w:lang w:val="fr-FR"/>
        </w:rPr>
        <w:t>2026</w:t>
      </w:r>
      <w:r w:rsidRPr="00393085">
        <w:rPr>
          <w:lang w:val="fr-FR"/>
        </w:rPr>
        <w:t>)</w:t>
      </w:r>
    </w:p>
    <w:p w14:paraId="4265D9EC" w14:textId="77777777" w:rsidR="00F90BF8" w:rsidRPr="00393085" w:rsidRDefault="00F90BF8" w:rsidP="00F90BF8">
      <w:pPr>
        <w:pStyle w:val="CoverSeries"/>
        <w:rPr>
          <w:lang w:val="fr-FR"/>
        </w:rPr>
      </w:pPr>
      <w:r w:rsidRPr="00393085">
        <w:rPr>
          <w:lang w:val="fr-FR"/>
        </w:rPr>
        <w:t>Série RA: Radio astronomie</w:t>
      </w:r>
    </w:p>
    <w:p w14:paraId="58661A95" w14:textId="5406D9CF" w:rsidR="00F90BF8" w:rsidRPr="00393085" w:rsidRDefault="003E3AAE" w:rsidP="00F90BF8">
      <w:pPr>
        <w:pStyle w:val="CoverTitle"/>
        <w:rPr>
          <w:lang w:val="fr-FR"/>
        </w:rPr>
      </w:pPr>
      <w:r w:rsidRPr="00393085">
        <w:rPr>
          <w:lang w:val="fr-FR"/>
        </w:rPr>
        <w:t>Réseaux géodésiques mondiaux d</w:t>
      </w:r>
      <w:r w:rsidR="005F0496" w:rsidRPr="00393085">
        <w:rPr>
          <w:lang w:val="fr-FR"/>
        </w:rPr>
        <w:t>'</w:t>
      </w:r>
      <w:r w:rsidRPr="00393085">
        <w:rPr>
          <w:lang w:val="fr-FR"/>
        </w:rPr>
        <w:t>interférométrie à très grande</w:t>
      </w:r>
      <w:r w:rsidRPr="00393085">
        <w:rPr>
          <w:lang w:val="fr-FR"/>
        </w:rPr>
        <w:t xml:space="preserve"> </w:t>
      </w:r>
      <w:r w:rsidRPr="00393085">
        <w:rPr>
          <w:lang w:val="fr-FR"/>
        </w:rPr>
        <w:t>ligne de base</w:t>
      </w:r>
    </w:p>
    <w:p w14:paraId="6016BCE3" w14:textId="77777777" w:rsidR="00F90BF8" w:rsidRPr="00393085" w:rsidRDefault="00F90BF8" w:rsidP="00F90BF8">
      <w:pPr>
        <w:rPr>
          <w:lang w:val="fr-FR"/>
        </w:rPr>
      </w:pPr>
    </w:p>
    <w:p w14:paraId="63594CD8" w14:textId="77777777" w:rsidR="00F90BF8" w:rsidRPr="00393085" w:rsidRDefault="00F90BF8" w:rsidP="00F90BF8">
      <w:pPr>
        <w:rPr>
          <w:lang w:val="fr-FR"/>
        </w:rPr>
      </w:pPr>
    </w:p>
    <w:p w14:paraId="73E5E863" w14:textId="77777777" w:rsidR="00F90BF8" w:rsidRPr="00393085" w:rsidRDefault="00F90BF8" w:rsidP="00F90BF8">
      <w:pPr>
        <w:rPr>
          <w:lang w:val="fr-FR"/>
        </w:rPr>
        <w:sectPr w:rsidR="00F90BF8" w:rsidRPr="00393085" w:rsidSect="00F90BF8">
          <w:headerReference w:type="even" r:id="rId6"/>
          <w:headerReference w:type="default" r:id="rId7"/>
          <w:footerReference w:type="even" r:id="rId8"/>
          <w:footerReference w:type="default" r:id="rId9"/>
          <w:headerReference w:type="first" r:id="rId10"/>
          <w:footerReference w:type="first" r:id="rId11"/>
          <w:pgSz w:w="11907" w:h="16840" w:code="9"/>
          <w:pgMar w:top="1089" w:right="1089" w:bottom="284" w:left="1089" w:header="737" w:footer="284" w:gutter="0"/>
          <w:pgNumType w:start="1"/>
          <w:cols w:space="720"/>
          <w:docGrid w:linePitch="326"/>
        </w:sectPr>
      </w:pPr>
    </w:p>
    <w:p w14:paraId="561109B6" w14:textId="77777777" w:rsidR="00F90BF8" w:rsidRPr="00393085" w:rsidRDefault="00F90BF8" w:rsidP="00F90BF8">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80" w:after="0"/>
        <w:rPr>
          <w:bCs/>
          <w:sz w:val="24"/>
          <w:szCs w:val="24"/>
          <w:lang w:val="fr-FR"/>
        </w:rPr>
      </w:pPr>
      <w:bookmarkStart w:id="0" w:name="c2tope"/>
      <w:bookmarkEnd w:id="0"/>
      <w:r w:rsidRPr="00393085">
        <w:rPr>
          <w:bCs/>
          <w:sz w:val="24"/>
          <w:szCs w:val="24"/>
          <w:lang w:val="fr-FR"/>
        </w:rPr>
        <w:lastRenderedPageBreak/>
        <w:t>Avant-propos</w:t>
      </w:r>
    </w:p>
    <w:p w14:paraId="66AE6CBF" w14:textId="279EFADC" w:rsidR="00F90BF8" w:rsidRPr="00393085" w:rsidRDefault="00F90BF8" w:rsidP="00F90BF8">
      <w:pPr>
        <w:spacing w:before="240"/>
        <w:rPr>
          <w:sz w:val="20"/>
          <w:lang w:val="fr-FR"/>
        </w:rPr>
      </w:pPr>
      <w:r w:rsidRPr="00393085">
        <w:rPr>
          <w:sz w:val="20"/>
          <w:lang w:val="fr-FR"/>
        </w:rPr>
        <w:t>Le rôle du Secteur des radiocommunications est d</w:t>
      </w:r>
      <w:r w:rsidR="005F0496" w:rsidRPr="00393085">
        <w:rPr>
          <w:sz w:val="20"/>
          <w:lang w:val="fr-FR"/>
        </w:rPr>
        <w:t>'</w:t>
      </w:r>
      <w:r w:rsidRPr="00393085">
        <w:rPr>
          <w:sz w:val="20"/>
          <w:lang w:val="fr-FR"/>
        </w:rPr>
        <w:t>assurer l</w:t>
      </w:r>
      <w:r w:rsidR="005F0496" w:rsidRPr="00393085">
        <w:rPr>
          <w:sz w:val="20"/>
          <w:lang w:val="fr-FR"/>
        </w:rPr>
        <w:t>'</w:t>
      </w:r>
      <w:r w:rsidRPr="00393085">
        <w:rPr>
          <w:sz w:val="20"/>
          <w:lang w:val="fr-FR"/>
        </w:rPr>
        <w:t>utilisation rationnelle, équitable, efficace et économique du spectre radioélectrique par tous les services de radiocommunication, y compris les services par satellite, et de procéder à des études pour toutes les gammes de fréquences, à partir desquelles les Recommandations seront élaborées et adoptées.</w:t>
      </w:r>
    </w:p>
    <w:p w14:paraId="4C8ECF3A" w14:textId="4481CC52" w:rsidR="00F90BF8" w:rsidRPr="00393085" w:rsidRDefault="00F90BF8" w:rsidP="00F90BF8">
      <w:pPr>
        <w:rPr>
          <w:sz w:val="20"/>
          <w:lang w:val="fr-FR"/>
        </w:rPr>
      </w:pPr>
      <w:r w:rsidRPr="00393085">
        <w:rPr>
          <w:sz w:val="20"/>
          <w:lang w:val="fr-FR"/>
        </w:rPr>
        <w:t>Les fonctions réglementaires et politiques du Secteur des radiocommunications sont remplies par les Conférences mondiales et régionales des radiocommunications et par les Assemblées des radiocommunications assistées par les Commissions d</w:t>
      </w:r>
      <w:r w:rsidR="005F0496" w:rsidRPr="00393085">
        <w:rPr>
          <w:sz w:val="20"/>
          <w:lang w:val="fr-FR"/>
        </w:rPr>
        <w:t>'</w:t>
      </w:r>
      <w:r w:rsidRPr="00393085">
        <w:rPr>
          <w:sz w:val="20"/>
          <w:lang w:val="fr-FR"/>
        </w:rPr>
        <w:t>études.</w:t>
      </w:r>
    </w:p>
    <w:p w14:paraId="1DB0B6DE" w14:textId="77777777" w:rsidR="00F90BF8" w:rsidRPr="00393085" w:rsidRDefault="00F90BF8" w:rsidP="00F90BF8">
      <w:pPr>
        <w:pStyle w:val="Heading1"/>
        <w:spacing w:before="360"/>
        <w:jc w:val="center"/>
        <w:rPr>
          <w:szCs w:val="24"/>
          <w:lang w:val="fr-FR"/>
        </w:rPr>
      </w:pPr>
      <w:r w:rsidRPr="00393085">
        <w:rPr>
          <w:bCs/>
          <w:szCs w:val="24"/>
          <w:lang w:val="fr-FR"/>
        </w:rPr>
        <w:t>Droits de propriété intellectuelle</w:t>
      </w:r>
    </w:p>
    <w:p w14:paraId="1F64317A" w14:textId="6F19D07C" w:rsidR="00F90BF8" w:rsidRPr="00393085" w:rsidRDefault="00F90BF8" w:rsidP="00F90BF8">
      <w:pPr>
        <w:tabs>
          <w:tab w:val="clear" w:pos="794"/>
          <w:tab w:val="clear" w:pos="1191"/>
          <w:tab w:val="clear" w:pos="1588"/>
          <w:tab w:val="clear" w:pos="1985"/>
        </w:tabs>
        <w:rPr>
          <w:sz w:val="20"/>
          <w:lang w:val="fr-FR"/>
        </w:rPr>
      </w:pPr>
      <w:r w:rsidRPr="00393085">
        <w:rPr>
          <w:sz w:val="20"/>
          <w:lang w:val="fr-FR"/>
        </w:rPr>
        <w:t>L</w:t>
      </w:r>
      <w:r w:rsidR="005F0496" w:rsidRPr="00393085">
        <w:rPr>
          <w:sz w:val="20"/>
          <w:lang w:val="fr-FR"/>
        </w:rPr>
        <w:t>'</w:t>
      </w:r>
      <w:r w:rsidRPr="00393085">
        <w:rPr>
          <w:sz w:val="20"/>
          <w:lang w:val="fr-FR"/>
        </w:rPr>
        <w:t>UIT attire l</w:t>
      </w:r>
      <w:r w:rsidR="005F0496" w:rsidRPr="00393085">
        <w:rPr>
          <w:sz w:val="20"/>
          <w:lang w:val="fr-FR"/>
        </w:rPr>
        <w:t>'</w:t>
      </w:r>
      <w:r w:rsidRPr="00393085">
        <w:rPr>
          <w:sz w:val="20"/>
          <w:lang w:val="fr-FR"/>
        </w:rPr>
        <w:t>attention sur la possibilité que l</w:t>
      </w:r>
      <w:r w:rsidR="005F0496" w:rsidRPr="00393085">
        <w:rPr>
          <w:sz w:val="20"/>
          <w:lang w:val="fr-FR"/>
        </w:rPr>
        <w:t>'</w:t>
      </w:r>
      <w:r w:rsidRPr="00393085">
        <w:rPr>
          <w:sz w:val="20"/>
          <w:lang w:val="fr-FR"/>
        </w:rPr>
        <w:t>application ou la mise en œuvre de la présente Recommandation puisse donner lieu à l</w:t>
      </w:r>
      <w:r w:rsidR="005F0496" w:rsidRPr="00393085">
        <w:rPr>
          <w:sz w:val="20"/>
          <w:lang w:val="fr-FR"/>
        </w:rPr>
        <w:t>'</w:t>
      </w:r>
      <w:r w:rsidRPr="00393085">
        <w:rPr>
          <w:sz w:val="20"/>
          <w:lang w:val="fr-FR"/>
        </w:rPr>
        <w:t>utilisation d</w:t>
      </w:r>
      <w:r w:rsidR="005F0496" w:rsidRPr="00393085">
        <w:rPr>
          <w:sz w:val="20"/>
          <w:lang w:val="fr-FR"/>
        </w:rPr>
        <w:t>'</w:t>
      </w:r>
      <w:r w:rsidRPr="00393085">
        <w:rPr>
          <w:sz w:val="20"/>
          <w:lang w:val="fr-FR"/>
        </w:rPr>
        <w:t>un droit de propriété intellectuelle. L</w:t>
      </w:r>
      <w:r w:rsidR="005F0496" w:rsidRPr="00393085">
        <w:rPr>
          <w:sz w:val="20"/>
          <w:lang w:val="fr-FR"/>
        </w:rPr>
        <w:t>'</w:t>
      </w:r>
      <w:r w:rsidRPr="00393085">
        <w:rPr>
          <w:sz w:val="20"/>
          <w:lang w:val="fr-FR"/>
        </w:rPr>
        <w:t>UIT ne prend pas position en ce qui concerne l</w:t>
      </w:r>
      <w:r w:rsidR="005F0496" w:rsidRPr="00393085">
        <w:rPr>
          <w:sz w:val="20"/>
          <w:lang w:val="fr-FR"/>
        </w:rPr>
        <w:t>'</w:t>
      </w:r>
      <w:r w:rsidRPr="00393085">
        <w:rPr>
          <w:sz w:val="20"/>
          <w:lang w:val="fr-FR"/>
        </w:rPr>
        <w:t>existence, la validité ou l</w:t>
      </w:r>
      <w:r w:rsidR="005F0496" w:rsidRPr="00393085">
        <w:rPr>
          <w:sz w:val="20"/>
          <w:lang w:val="fr-FR"/>
        </w:rPr>
        <w:t>'</w:t>
      </w:r>
      <w:r w:rsidRPr="00393085">
        <w:rPr>
          <w:sz w:val="20"/>
          <w:lang w:val="fr-FR"/>
        </w:rPr>
        <w:t>applicabilité des droits de propriété intellectuelle, qu</w:t>
      </w:r>
      <w:r w:rsidR="005F0496" w:rsidRPr="00393085">
        <w:rPr>
          <w:sz w:val="20"/>
          <w:lang w:val="fr-FR"/>
        </w:rPr>
        <w:t>'</w:t>
      </w:r>
      <w:r w:rsidRPr="00393085">
        <w:rPr>
          <w:sz w:val="20"/>
          <w:lang w:val="fr-FR"/>
        </w:rPr>
        <w:t>ils soient revendiqués par un membre de l</w:t>
      </w:r>
      <w:r w:rsidR="005F0496" w:rsidRPr="00393085">
        <w:rPr>
          <w:sz w:val="20"/>
          <w:lang w:val="fr-FR"/>
        </w:rPr>
        <w:t>'</w:t>
      </w:r>
      <w:r w:rsidRPr="00393085">
        <w:rPr>
          <w:sz w:val="20"/>
          <w:lang w:val="fr-FR"/>
        </w:rPr>
        <w:t>UIT ou par une tierce partie étrangère à la procédure d</w:t>
      </w:r>
      <w:r w:rsidR="005F0496" w:rsidRPr="00393085">
        <w:rPr>
          <w:sz w:val="20"/>
          <w:lang w:val="fr-FR"/>
        </w:rPr>
        <w:t>'</w:t>
      </w:r>
      <w:r w:rsidRPr="00393085">
        <w:rPr>
          <w:sz w:val="20"/>
          <w:lang w:val="fr-FR"/>
        </w:rPr>
        <w:t>élaboration des Recommandations.</w:t>
      </w:r>
    </w:p>
    <w:p w14:paraId="61CACC17" w14:textId="1F6B74F7" w:rsidR="00F90BF8" w:rsidRPr="00393085" w:rsidRDefault="00F90BF8" w:rsidP="00F90BF8">
      <w:pPr>
        <w:tabs>
          <w:tab w:val="clear" w:pos="794"/>
          <w:tab w:val="clear" w:pos="1191"/>
          <w:tab w:val="clear" w:pos="1588"/>
          <w:tab w:val="clear" w:pos="1985"/>
        </w:tabs>
        <w:rPr>
          <w:sz w:val="20"/>
          <w:lang w:val="fr-FR"/>
        </w:rPr>
      </w:pPr>
      <w:r w:rsidRPr="00393085">
        <w:rPr>
          <w:sz w:val="20"/>
          <w:lang w:val="fr-FR"/>
        </w:rPr>
        <w:t>À la date d</w:t>
      </w:r>
      <w:r w:rsidR="005F0496" w:rsidRPr="00393085">
        <w:rPr>
          <w:sz w:val="20"/>
          <w:lang w:val="fr-FR"/>
        </w:rPr>
        <w:t>'</w:t>
      </w:r>
      <w:r w:rsidRPr="00393085">
        <w:rPr>
          <w:sz w:val="20"/>
          <w:lang w:val="fr-FR"/>
        </w:rPr>
        <w:t>approbation de la présente Recommandation, l</w:t>
      </w:r>
      <w:r w:rsidR="005F0496" w:rsidRPr="00393085">
        <w:rPr>
          <w:sz w:val="20"/>
          <w:lang w:val="fr-FR"/>
        </w:rPr>
        <w:t>'</w:t>
      </w:r>
      <w:r w:rsidRPr="00393085">
        <w:rPr>
          <w:sz w:val="20"/>
          <w:lang w:val="fr-FR"/>
        </w:rPr>
        <w:t>UIT avait été avisée de l</w:t>
      </w:r>
      <w:r w:rsidR="005F0496" w:rsidRPr="00393085">
        <w:rPr>
          <w:sz w:val="20"/>
          <w:lang w:val="fr-FR"/>
        </w:rPr>
        <w:t>'</w:t>
      </w:r>
      <w:r w:rsidRPr="00393085">
        <w:rPr>
          <w:sz w:val="20"/>
          <w:lang w:val="fr-FR"/>
        </w:rPr>
        <w:t>existence d</w:t>
      </w:r>
      <w:r w:rsidR="005F0496" w:rsidRPr="00393085">
        <w:rPr>
          <w:sz w:val="20"/>
          <w:lang w:val="fr-FR"/>
        </w:rPr>
        <w:t>'</w:t>
      </w:r>
      <w:r w:rsidRPr="00393085">
        <w:rPr>
          <w:sz w:val="20"/>
          <w:lang w:val="fr-FR"/>
        </w:rPr>
        <w:t>une propriété intellectuelle, protégée par des brevets, dont l</w:t>
      </w:r>
      <w:r w:rsidR="005F0496" w:rsidRPr="00393085">
        <w:rPr>
          <w:sz w:val="20"/>
          <w:lang w:val="fr-FR"/>
        </w:rPr>
        <w:t>'</w:t>
      </w:r>
      <w:r w:rsidRPr="00393085">
        <w:rPr>
          <w:sz w:val="20"/>
          <w:lang w:val="fr-FR"/>
        </w:rPr>
        <w:t>acquisition pourrait être requise pour mettre en œuvre la présente Recommandation. Toutefois, comme il ne s</w:t>
      </w:r>
      <w:r w:rsidR="005F0496" w:rsidRPr="00393085">
        <w:rPr>
          <w:sz w:val="20"/>
          <w:lang w:val="fr-FR"/>
        </w:rPr>
        <w:t>'</w:t>
      </w:r>
      <w:r w:rsidRPr="00393085">
        <w:rPr>
          <w:sz w:val="20"/>
          <w:lang w:val="fr-FR"/>
        </w:rPr>
        <w:t>agit peut-être pas de renseignements les plus récents, il est vivement recommandé aux développeurs de consulter les renseignements pertinents de l</w:t>
      </w:r>
      <w:r w:rsidR="005F0496" w:rsidRPr="00393085">
        <w:rPr>
          <w:sz w:val="20"/>
          <w:lang w:val="fr-FR"/>
        </w:rPr>
        <w:t>'</w:t>
      </w:r>
      <w:r w:rsidRPr="00393085">
        <w:rPr>
          <w:sz w:val="20"/>
          <w:lang w:val="fr-FR"/>
        </w:rPr>
        <w:t>UIT-R concernant les brevets à l</w:t>
      </w:r>
      <w:r w:rsidR="005F0496" w:rsidRPr="00393085">
        <w:rPr>
          <w:sz w:val="20"/>
          <w:lang w:val="fr-FR"/>
        </w:rPr>
        <w:t>'</w:t>
      </w:r>
      <w:r w:rsidRPr="00393085">
        <w:rPr>
          <w:sz w:val="20"/>
          <w:lang w:val="fr-FR"/>
        </w:rPr>
        <w:t xml:space="preserve">adresse </w:t>
      </w:r>
      <w:hyperlink r:id="rId12" w:history="1">
        <w:r w:rsidRPr="00393085">
          <w:rPr>
            <w:rStyle w:val="Hyperlink"/>
            <w:sz w:val="20"/>
            <w:lang w:val="fr-FR"/>
          </w:rPr>
          <w:t>https://www.itu.int/en/ITU-R/study-groups/Pages/itu-r-patent-information.aspx</w:t>
        </w:r>
      </w:hyperlink>
      <w:r w:rsidRPr="00393085">
        <w:rPr>
          <w:sz w:val="20"/>
          <w:lang w:val="fr-FR"/>
        </w:rPr>
        <w:t>.</w:t>
      </w:r>
    </w:p>
    <w:p w14:paraId="3C048617" w14:textId="77777777" w:rsidR="00F90BF8" w:rsidRPr="00393085" w:rsidRDefault="00F90BF8" w:rsidP="00F90BF8">
      <w:pPr>
        <w:spacing w:before="0"/>
        <w:jc w:val="center"/>
        <w:rPr>
          <w:sz w:val="22"/>
          <w:lang w:val="fr-FR"/>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F90BF8" w:rsidRPr="00393085" w14:paraId="50D1557B" w14:textId="77777777" w:rsidTr="00D67A21">
        <w:tc>
          <w:tcPr>
            <w:tcW w:w="9609" w:type="dxa"/>
            <w:gridSpan w:val="2"/>
          </w:tcPr>
          <w:p w14:paraId="1499043D" w14:textId="77777777" w:rsidR="00F90BF8" w:rsidRPr="00393085" w:rsidRDefault="00F90BF8" w:rsidP="00D67A21">
            <w:pPr>
              <w:pStyle w:val="Chaptitle"/>
              <w:keepLines w:val="0"/>
              <w:tabs>
                <w:tab w:val="clear" w:pos="794"/>
                <w:tab w:val="clear" w:pos="1191"/>
                <w:tab w:val="clear" w:pos="1588"/>
                <w:tab w:val="clear" w:pos="1985"/>
              </w:tabs>
              <w:overflowPunct/>
              <w:spacing w:before="140"/>
              <w:textAlignment w:val="auto"/>
              <w:rPr>
                <w:sz w:val="22"/>
                <w:szCs w:val="22"/>
                <w:lang w:val="fr-FR"/>
              </w:rPr>
            </w:pPr>
            <w:r w:rsidRPr="00393085">
              <w:rPr>
                <w:sz w:val="22"/>
                <w:szCs w:val="22"/>
                <w:lang w:val="fr-FR"/>
              </w:rPr>
              <w:t xml:space="preserve">Séries des Recommandations UIT-R </w:t>
            </w:r>
          </w:p>
          <w:p w14:paraId="4D445081" w14:textId="578F3D46"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fr-FR"/>
              </w:rPr>
            </w:pPr>
            <w:r w:rsidRPr="00393085">
              <w:rPr>
                <w:b w:val="0"/>
                <w:sz w:val="18"/>
                <w:szCs w:val="18"/>
                <w:lang w:val="fr-FR"/>
              </w:rPr>
              <w:t>(</w:t>
            </w:r>
            <w:r w:rsidR="00393085" w:rsidRPr="00393085">
              <w:rPr>
                <w:b w:val="0"/>
                <w:sz w:val="18"/>
                <w:szCs w:val="18"/>
                <w:lang w:val="fr-FR"/>
              </w:rPr>
              <w:t>Également</w:t>
            </w:r>
            <w:r w:rsidRPr="00393085">
              <w:rPr>
                <w:b w:val="0"/>
                <w:sz w:val="18"/>
                <w:szCs w:val="18"/>
                <w:lang w:val="fr-FR"/>
              </w:rPr>
              <w:t xml:space="preserve"> disponible en ligne: </w:t>
            </w:r>
            <w:hyperlink r:id="rId13" w:history="1">
              <w:r w:rsidRPr="00393085">
                <w:rPr>
                  <w:rStyle w:val="Hyperlink"/>
                  <w:b w:val="0"/>
                  <w:bCs/>
                  <w:sz w:val="18"/>
                  <w:szCs w:val="18"/>
                  <w:lang w:val="fr-FR"/>
                </w:rPr>
                <w:t>https://www.itu.int/publ/R-REC/fr</w:t>
              </w:r>
            </w:hyperlink>
            <w:r w:rsidRPr="00393085">
              <w:rPr>
                <w:b w:val="0"/>
                <w:bCs/>
                <w:sz w:val="18"/>
                <w:szCs w:val="18"/>
                <w:lang w:val="fr-FR"/>
              </w:rPr>
              <w:t>)</w:t>
            </w:r>
          </w:p>
        </w:tc>
      </w:tr>
      <w:tr w:rsidR="00F90BF8" w:rsidRPr="00393085" w14:paraId="6C3B52C1" w14:textId="77777777" w:rsidTr="00D67A21">
        <w:tc>
          <w:tcPr>
            <w:tcW w:w="1170" w:type="dxa"/>
            <w:tcBorders>
              <w:bottom w:val="nil"/>
            </w:tcBorders>
          </w:tcPr>
          <w:p w14:paraId="09C929C0" w14:textId="77777777" w:rsidR="00F90BF8" w:rsidRPr="00393085" w:rsidRDefault="00F90BF8" w:rsidP="00D67A21">
            <w:pPr>
              <w:spacing w:before="90" w:after="100"/>
              <w:ind w:left="57"/>
              <w:rPr>
                <w:b/>
                <w:bCs/>
                <w:sz w:val="20"/>
                <w:lang w:val="fr-FR"/>
              </w:rPr>
            </w:pPr>
            <w:r w:rsidRPr="00393085">
              <w:rPr>
                <w:b/>
                <w:bCs/>
                <w:sz w:val="20"/>
                <w:lang w:val="fr-FR"/>
              </w:rPr>
              <w:t>Séries</w:t>
            </w:r>
          </w:p>
        </w:tc>
        <w:tc>
          <w:tcPr>
            <w:tcW w:w="8439" w:type="dxa"/>
            <w:tcBorders>
              <w:bottom w:val="nil"/>
            </w:tcBorders>
          </w:tcPr>
          <w:p w14:paraId="05536AF8"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90" w:after="100"/>
              <w:rPr>
                <w:bCs/>
                <w:sz w:val="20"/>
                <w:lang w:val="fr-FR"/>
              </w:rPr>
            </w:pPr>
            <w:r w:rsidRPr="00393085">
              <w:rPr>
                <w:bCs/>
                <w:sz w:val="20"/>
                <w:lang w:val="fr-FR"/>
              </w:rPr>
              <w:t>Titre</w:t>
            </w:r>
          </w:p>
        </w:tc>
      </w:tr>
      <w:tr w:rsidR="00F90BF8" w:rsidRPr="00393085" w14:paraId="3F5F76A6" w14:textId="77777777" w:rsidTr="00D67A21">
        <w:tc>
          <w:tcPr>
            <w:tcW w:w="1170" w:type="dxa"/>
            <w:tcBorders>
              <w:top w:val="nil"/>
              <w:bottom w:val="nil"/>
            </w:tcBorders>
          </w:tcPr>
          <w:p w14:paraId="3AE2ABD4"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BO</w:t>
            </w:r>
          </w:p>
        </w:tc>
        <w:tc>
          <w:tcPr>
            <w:tcW w:w="8439" w:type="dxa"/>
            <w:tcBorders>
              <w:top w:val="nil"/>
              <w:bottom w:val="nil"/>
            </w:tcBorders>
          </w:tcPr>
          <w:p w14:paraId="24E6A548"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Diffusion par satellite</w:t>
            </w:r>
          </w:p>
        </w:tc>
      </w:tr>
      <w:tr w:rsidR="00F90BF8" w:rsidRPr="00393085" w14:paraId="49E47A76" w14:textId="77777777" w:rsidTr="00D67A21">
        <w:tc>
          <w:tcPr>
            <w:tcW w:w="1170" w:type="dxa"/>
            <w:tcBorders>
              <w:top w:val="nil"/>
              <w:bottom w:val="nil"/>
            </w:tcBorders>
          </w:tcPr>
          <w:p w14:paraId="4C57A0AF"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BR</w:t>
            </w:r>
          </w:p>
        </w:tc>
        <w:tc>
          <w:tcPr>
            <w:tcW w:w="8439" w:type="dxa"/>
            <w:tcBorders>
              <w:top w:val="nil"/>
              <w:bottom w:val="nil"/>
            </w:tcBorders>
          </w:tcPr>
          <w:p w14:paraId="58BC465E" w14:textId="6B783918"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Enregistrement pour la production, l</w:t>
            </w:r>
            <w:r w:rsidR="005F0496" w:rsidRPr="00393085">
              <w:rPr>
                <w:b w:val="0"/>
                <w:sz w:val="20"/>
                <w:lang w:val="fr-FR"/>
              </w:rPr>
              <w:t>'</w:t>
            </w:r>
            <w:r w:rsidRPr="00393085">
              <w:rPr>
                <w:b w:val="0"/>
                <w:sz w:val="20"/>
                <w:lang w:val="fr-FR"/>
              </w:rPr>
              <w:t>archivage et la diffusion; films pour la télévision</w:t>
            </w:r>
          </w:p>
        </w:tc>
      </w:tr>
      <w:tr w:rsidR="00F90BF8" w:rsidRPr="00393085" w14:paraId="69DEC697" w14:textId="77777777" w:rsidTr="00D67A21">
        <w:tc>
          <w:tcPr>
            <w:tcW w:w="1170" w:type="dxa"/>
            <w:tcBorders>
              <w:top w:val="nil"/>
              <w:bottom w:val="nil"/>
            </w:tcBorders>
          </w:tcPr>
          <w:p w14:paraId="5D3AD370" w14:textId="77777777" w:rsidR="00F90BF8" w:rsidRPr="00393085" w:rsidRDefault="00F90BF8" w:rsidP="00D67A21">
            <w:pPr>
              <w:spacing w:before="30" w:after="30"/>
              <w:ind w:left="57"/>
              <w:jc w:val="left"/>
              <w:rPr>
                <w:b/>
                <w:bCs/>
                <w:sz w:val="20"/>
                <w:lang w:val="fr-FR"/>
              </w:rPr>
            </w:pPr>
            <w:r w:rsidRPr="00393085">
              <w:rPr>
                <w:b/>
                <w:bCs/>
                <w:sz w:val="20"/>
                <w:lang w:val="fr-FR"/>
              </w:rPr>
              <w:t>BS</w:t>
            </w:r>
          </w:p>
        </w:tc>
        <w:tc>
          <w:tcPr>
            <w:tcW w:w="8439" w:type="dxa"/>
            <w:tcBorders>
              <w:top w:val="nil"/>
              <w:bottom w:val="nil"/>
            </w:tcBorders>
          </w:tcPr>
          <w:p w14:paraId="34CE4FF9"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Service de radiodiffusion sonore</w:t>
            </w:r>
          </w:p>
        </w:tc>
      </w:tr>
      <w:tr w:rsidR="00F90BF8" w:rsidRPr="00393085" w14:paraId="12BC00A6" w14:textId="77777777" w:rsidTr="00D67A21">
        <w:tc>
          <w:tcPr>
            <w:tcW w:w="1170" w:type="dxa"/>
            <w:tcBorders>
              <w:top w:val="nil"/>
              <w:bottom w:val="nil"/>
            </w:tcBorders>
          </w:tcPr>
          <w:p w14:paraId="22758578" w14:textId="77777777" w:rsidR="00F90BF8" w:rsidRPr="00393085" w:rsidRDefault="00F90BF8" w:rsidP="00D67A21">
            <w:pPr>
              <w:spacing w:before="30" w:after="30"/>
              <w:ind w:left="57"/>
              <w:jc w:val="left"/>
              <w:rPr>
                <w:b/>
                <w:bCs/>
                <w:sz w:val="20"/>
                <w:lang w:val="fr-FR"/>
              </w:rPr>
            </w:pPr>
            <w:r w:rsidRPr="00393085">
              <w:rPr>
                <w:b/>
                <w:bCs/>
                <w:sz w:val="20"/>
                <w:lang w:val="fr-FR"/>
              </w:rPr>
              <w:t>BT</w:t>
            </w:r>
          </w:p>
        </w:tc>
        <w:tc>
          <w:tcPr>
            <w:tcW w:w="8439" w:type="dxa"/>
            <w:tcBorders>
              <w:top w:val="nil"/>
              <w:bottom w:val="nil"/>
            </w:tcBorders>
          </w:tcPr>
          <w:p w14:paraId="118E14AE"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Service de radiodiffusion télévisuelle</w:t>
            </w:r>
          </w:p>
        </w:tc>
      </w:tr>
      <w:tr w:rsidR="00F90BF8" w:rsidRPr="00393085" w14:paraId="7150F5DD" w14:textId="77777777" w:rsidTr="00D67A21">
        <w:tc>
          <w:tcPr>
            <w:tcW w:w="1170" w:type="dxa"/>
            <w:tcBorders>
              <w:top w:val="nil"/>
              <w:bottom w:val="nil"/>
            </w:tcBorders>
            <w:shd w:val="clear" w:color="auto" w:fill="FFFFFF" w:themeFill="background1"/>
          </w:tcPr>
          <w:p w14:paraId="5171A4F0"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F</w:t>
            </w:r>
          </w:p>
        </w:tc>
        <w:tc>
          <w:tcPr>
            <w:tcW w:w="8439" w:type="dxa"/>
            <w:tcBorders>
              <w:top w:val="nil"/>
              <w:bottom w:val="nil"/>
            </w:tcBorders>
            <w:shd w:val="clear" w:color="auto" w:fill="FFFFFF" w:themeFill="background1"/>
          </w:tcPr>
          <w:p w14:paraId="0FD173B7"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Service fixe</w:t>
            </w:r>
          </w:p>
        </w:tc>
      </w:tr>
      <w:tr w:rsidR="00F90BF8" w:rsidRPr="00393085" w14:paraId="29755E9C" w14:textId="77777777" w:rsidTr="00D67A21">
        <w:tc>
          <w:tcPr>
            <w:tcW w:w="1170" w:type="dxa"/>
            <w:tcBorders>
              <w:top w:val="nil"/>
              <w:bottom w:val="nil"/>
            </w:tcBorders>
            <w:shd w:val="clear" w:color="auto" w:fill="FFFFFF" w:themeFill="background1"/>
          </w:tcPr>
          <w:p w14:paraId="49F51CF1" w14:textId="77777777" w:rsidR="00F90BF8" w:rsidRPr="00393085" w:rsidRDefault="00F90BF8" w:rsidP="00D67A21">
            <w:pPr>
              <w:spacing w:before="30" w:after="30"/>
              <w:ind w:left="57"/>
              <w:jc w:val="left"/>
              <w:rPr>
                <w:b/>
                <w:bCs/>
                <w:sz w:val="20"/>
                <w:lang w:val="fr-FR"/>
              </w:rPr>
            </w:pPr>
            <w:r w:rsidRPr="00393085">
              <w:rPr>
                <w:b/>
                <w:bCs/>
                <w:sz w:val="20"/>
                <w:lang w:val="fr-FR"/>
              </w:rPr>
              <w:t>M</w:t>
            </w:r>
          </w:p>
        </w:tc>
        <w:tc>
          <w:tcPr>
            <w:tcW w:w="8439" w:type="dxa"/>
            <w:tcBorders>
              <w:top w:val="nil"/>
              <w:bottom w:val="nil"/>
            </w:tcBorders>
            <w:shd w:val="clear" w:color="auto" w:fill="FFFFFF" w:themeFill="background1"/>
          </w:tcPr>
          <w:p w14:paraId="5B64148D" w14:textId="0D9DD263"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Services mobile, de radiorepérage et d</w:t>
            </w:r>
            <w:r w:rsidR="005F0496" w:rsidRPr="00393085">
              <w:rPr>
                <w:b w:val="0"/>
                <w:sz w:val="20"/>
                <w:lang w:val="fr-FR"/>
              </w:rPr>
              <w:t>'</w:t>
            </w:r>
            <w:r w:rsidRPr="00393085">
              <w:rPr>
                <w:b w:val="0"/>
                <w:sz w:val="20"/>
                <w:lang w:val="fr-FR"/>
              </w:rPr>
              <w:t>amateur y compris les services par satellite associés</w:t>
            </w:r>
          </w:p>
        </w:tc>
      </w:tr>
      <w:tr w:rsidR="00F90BF8" w:rsidRPr="00393085" w14:paraId="656BDC46" w14:textId="77777777" w:rsidTr="00D67A21">
        <w:tc>
          <w:tcPr>
            <w:tcW w:w="1170" w:type="dxa"/>
            <w:tcBorders>
              <w:top w:val="nil"/>
              <w:bottom w:val="nil"/>
            </w:tcBorders>
            <w:shd w:val="clear" w:color="auto" w:fill="FFFFFF" w:themeFill="background1"/>
          </w:tcPr>
          <w:p w14:paraId="16BB440A"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P</w:t>
            </w:r>
          </w:p>
        </w:tc>
        <w:tc>
          <w:tcPr>
            <w:tcW w:w="8439" w:type="dxa"/>
            <w:tcBorders>
              <w:top w:val="nil"/>
              <w:bottom w:val="nil"/>
            </w:tcBorders>
            <w:shd w:val="clear" w:color="auto" w:fill="FFFFFF" w:themeFill="background1"/>
          </w:tcPr>
          <w:p w14:paraId="292E0468"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Propagation des ondes radioélectriques</w:t>
            </w:r>
          </w:p>
        </w:tc>
      </w:tr>
      <w:tr w:rsidR="00F90BF8" w:rsidRPr="00393085" w14:paraId="67F331E8" w14:textId="77777777" w:rsidTr="00D67A21">
        <w:tc>
          <w:tcPr>
            <w:tcW w:w="1170" w:type="dxa"/>
            <w:tcBorders>
              <w:top w:val="nil"/>
              <w:bottom w:val="nil"/>
            </w:tcBorders>
            <w:shd w:val="clear" w:color="auto" w:fill="F3F3F3"/>
          </w:tcPr>
          <w:p w14:paraId="75EE691B" w14:textId="77777777" w:rsidR="00F90BF8" w:rsidRPr="00393085" w:rsidRDefault="00F90BF8" w:rsidP="00D67A21">
            <w:pPr>
              <w:spacing w:before="30" w:after="30"/>
              <w:ind w:left="57"/>
              <w:jc w:val="left"/>
              <w:rPr>
                <w:b/>
                <w:bCs/>
                <w:color w:val="000080"/>
                <w:sz w:val="20"/>
                <w:lang w:val="fr-FR"/>
              </w:rPr>
            </w:pPr>
            <w:r w:rsidRPr="00393085">
              <w:rPr>
                <w:b/>
                <w:bCs/>
                <w:color w:val="000080"/>
                <w:sz w:val="20"/>
                <w:lang w:val="fr-FR"/>
              </w:rPr>
              <w:t>RA</w:t>
            </w:r>
          </w:p>
        </w:tc>
        <w:tc>
          <w:tcPr>
            <w:tcW w:w="8439" w:type="dxa"/>
            <w:tcBorders>
              <w:top w:val="nil"/>
              <w:bottom w:val="nil"/>
            </w:tcBorders>
            <w:shd w:val="clear" w:color="auto" w:fill="F3F3F3"/>
          </w:tcPr>
          <w:p w14:paraId="56431E6D"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Cs/>
                <w:color w:val="000080"/>
                <w:sz w:val="20"/>
                <w:lang w:val="fr-FR"/>
              </w:rPr>
            </w:pPr>
            <w:r w:rsidRPr="00393085">
              <w:rPr>
                <w:bCs/>
                <w:color w:val="000080"/>
                <w:sz w:val="20"/>
                <w:lang w:val="fr-FR"/>
              </w:rPr>
              <w:t>Radio astronomie</w:t>
            </w:r>
          </w:p>
        </w:tc>
      </w:tr>
      <w:tr w:rsidR="00F90BF8" w:rsidRPr="00393085" w14:paraId="174333EB" w14:textId="77777777" w:rsidTr="00D67A21">
        <w:tc>
          <w:tcPr>
            <w:tcW w:w="1170" w:type="dxa"/>
            <w:tcBorders>
              <w:top w:val="nil"/>
              <w:bottom w:val="nil"/>
            </w:tcBorders>
          </w:tcPr>
          <w:p w14:paraId="77CE8A36" w14:textId="77777777" w:rsidR="00F90BF8" w:rsidRPr="00393085" w:rsidRDefault="00F90BF8" w:rsidP="00D67A21">
            <w:pPr>
              <w:spacing w:before="30" w:after="30"/>
              <w:ind w:left="57"/>
              <w:jc w:val="left"/>
              <w:rPr>
                <w:b/>
                <w:bCs/>
                <w:sz w:val="20"/>
                <w:lang w:val="fr-FR"/>
              </w:rPr>
            </w:pPr>
            <w:r w:rsidRPr="00393085">
              <w:rPr>
                <w:b/>
                <w:bCs/>
                <w:sz w:val="20"/>
                <w:lang w:val="fr-FR"/>
              </w:rPr>
              <w:t>RS</w:t>
            </w:r>
          </w:p>
        </w:tc>
        <w:tc>
          <w:tcPr>
            <w:tcW w:w="8439" w:type="dxa"/>
            <w:tcBorders>
              <w:top w:val="nil"/>
              <w:bottom w:val="nil"/>
            </w:tcBorders>
          </w:tcPr>
          <w:p w14:paraId="49994043"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Systèmes de télédétection</w:t>
            </w:r>
          </w:p>
        </w:tc>
      </w:tr>
      <w:tr w:rsidR="00F90BF8" w:rsidRPr="00393085" w14:paraId="6D44AB14" w14:textId="77777777" w:rsidTr="00D67A21">
        <w:tc>
          <w:tcPr>
            <w:tcW w:w="1170" w:type="dxa"/>
            <w:tcBorders>
              <w:top w:val="nil"/>
              <w:bottom w:val="nil"/>
            </w:tcBorders>
          </w:tcPr>
          <w:p w14:paraId="082B6F3A" w14:textId="77777777" w:rsidR="00F90BF8" w:rsidRPr="00393085" w:rsidRDefault="00F90BF8" w:rsidP="00D67A21">
            <w:pPr>
              <w:spacing w:before="30" w:after="30"/>
              <w:ind w:left="57"/>
              <w:jc w:val="left"/>
              <w:rPr>
                <w:b/>
                <w:bCs/>
                <w:sz w:val="20"/>
                <w:lang w:val="fr-FR"/>
              </w:rPr>
            </w:pPr>
            <w:r w:rsidRPr="00393085">
              <w:rPr>
                <w:b/>
                <w:bCs/>
                <w:sz w:val="20"/>
                <w:lang w:val="fr-FR"/>
              </w:rPr>
              <w:t>S</w:t>
            </w:r>
          </w:p>
        </w:tc>
        <w:tc>
          <w:tcPr>
            <w:tcW w:w="8439" w:type="dxa"/>
            <w:tcBorders>
              <w:top w:val="nil"/>
              <w:bottom w:val="nil"/>
            </w:tcBorders>
          </w:tcPr>
          <w:p w14:paraId="0556C809"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Service fixe par satellite</w:t>
            </w:r>
          </w:p>
        </w:tc>
      </w:tr>
      <w:tr w:rsidR="00F90BF8" w:rsidRPr="00393085" w14:paraId="69B5711E" w14:textId="77777777" w:rsidTr="00D67A21">
        <w:tc>
          <w:tcPr>
            <w:tcW w:w="1170" w:type="dxa"/>
            <w:tcBorders>
              <w:top w:val="nil"/>
              <w:bottom w:val="nil"/>
            </w:tcBorders>
            <w:shd w:val="clear" w:color="auto" w:fill="FFFFFF" w:themeFill="background1"/>
          </w:tcPr>
          <w:p w14:paraId="7E6405BD"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SA</w:t>
            </w:r>
          </w:p>
        </w:tc>
        <w:tc>
          <w:tcPr>
            <w:tcW w:w="8439" w:type="dxa"/>
            <w:tcBorders>
              <w:top w:val="nil"/>
              <w:bottom w:val="nil"/>
            </w:tcBorders>
            <w:shd w:val="clear" w:color="auto" w:fill="FFFFFF" w:themeFill="background1"/>
          </w:tcPr>
          <w:p w14:paraId="5E3D1E04"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Applications spatiales et météorologie</w:t>
            </w:r>
          </w:p>
        </w:tc>
      </w:tr>
      <w:tr w:rsidR="00F90BF8" w:rsidRPr="00393085" w14:paraId="4A17329F" w14:textId="77777777" w:rsidTr="00D67A21">
        <w:tc>
          <w:tcPr>
            <w:tcW w:w="1170" w:type="dxa"/>
            <w:tcBorders>
              <w:top w:val="nil"/>
            </w:tcBorders>
          </w:tcPr>
          <w:p w14:paraId="70C17ACA" w14:textId="77777777" w:rsidR="00F90BF8" w:rsidRPr="00393085" w:rsidRDefault="00F90BF8" w:rsidP="00D67A21">
            <w:pPr>
              <w:spacing w:before="30" w:after="30"/>
              <w:ind w:left="57"/>
              <w:jc w:val="left"/>
              <w:rPr>
                <w:b/>
                <w:bCs/>
                <w:sz w:val="20"/>
                <w:lang w:val="fr-FR"/>
              </w:rPr>
            </w:pPr>
            <w:r w:rsidRPr="00393085">
              <w:rPr>
                <w:b/>
                <w:bCs/>
                <w:sz w:val="20"/>
                <w:lang w:val="fr-FR"/>
              </w:rPr>
              <w:t>SF</w:t>
            </w:r>
          </w:p>
        </w:tc>
        <w:tc>
          <w:tcPr>
            <w:tcW w:w="8439" w:type="dxa"/>
            <w:tcBorders>
              <w:top w:val="nil"/>
            </w:tcBorders>
          </w:tcPr>
          <w:p w14:paraId="499090FE"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Partage des fréquences et coordination entre les systèmes du service fixe par satellite et du service fixe</w:t>
            </w:r>
          </w:p>
        </w:tc>
      </w:tr>
      <w:tr w:rsidR="00F90BF8" w:rsidRPr="00393085" w14:paraId="661FB1F6" w14:textId="77777777" w:rsidTr="00D67A21">
        <w:tc>
          <w:tcPr>
            <w:tcW w:w="1170" w:type="dxa"/>
          </w:tcPr>
          <w:p w14:paraId="76FDC923" w14:textId="77777777" w:rsidR="00F90BF8" w:rsidRPr="00393085" w:rsidRDefault="00F90BF8" w:rsidP="00D67A21">
            <w:pPr>
              <w:spacing w:before="30" w:after="30"/>
              <w:ind w:left="57"/>
              <w:jc w:val="left"/>
              <w:rPr>
                <w:b/>
                <w:bCs/>
                <w:sz w:val="20"/>
                <w:lang w:val="fr-FR"/>
              </w:rPr>
            </w:pPr>
            <w:r w:rsidRPr="00393085">
              <w:rPr>
                <w:b/>
                <w:bCs/>
                <w:sz w:val="20"/>
                <w:lang w:val="fr-FR"/>
              </w:rPr>
              <w:t>SM</w:t>
            </w:r>
          </w:p>
        </w:tc>
        <w:tc>
          <w:tcPr>
            <w:tcW w:w="8439" w:type="dxa"/>
          </w:tcPr>
          <w:p w14:paraId="011A3995"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Gestion du spectre</w:t>
            </w:r>
          </w:p>
        </w:tc>
      </w:tr>
      <w:tr w:rsidR="00F90BF8" w:rsidRPr="00393085" w14:paraId="0549520D" w14:textId="77777777" w:rsidTr="00D67A21">
        <w:tc>
          <w:tcPr>
            <w:tcW w:w="1170" w:type="dxa"/>
          </w:tcPr>
          <w:p w14:paraId="68FB2A58" w14:textId="77777777" w:rsidR="00F90BF8" w:rsidRPr="00393085" w:rsidRDefault="00F90BF8" w:rsidP="00D67A21">
            <w:pPr>
              <w:spacing w:before="30" w:after="30"/>
              <w:ind w:left="57"/>
              <w:jc w:val="left"/>
              <w:rPr>
                <w:b/>
                <w:bCs/>
                <w:sz w:val="20"/>
                <w:lang w:val="fr-FR"/>
              </w:rPr>
            </w:pPr>
            <w:r w:rsidRPr="00393085">
              <w:rPr>
                <w:b/>
                <w:bCs/>
                <w:sz w:val="20"/>
                <w:lang w:val="fr-FR"/>
              </w:rPr>
              <w:t>SNG</w:t>
            </w:r>
          </w:p>
        </w:tc>
        <w:tc>
          <w:tcPr>
            <w:tcW w:w="8439" w:type="dxa"/>
          </w:tcPr>
          <w:p w14:paraId="06946091" w14:textId="6D45E946"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Reportage d</w:t>
            </w:r>
            <w:r w:rsidR="005F0496" w:rsidRPr="00393085">
              <w:rPr>
                <w:b w:val="0"/>
                <w:sz w:val="20"/>
                <w:lang w:val="fr-FR"/>
              </w:rPr>
              <w:t>'</w:t>
            </w:r>
            <w:r w:rsidRPr="00393085">
              <w:rPr>
                <w:b w:val="0"/>
                <w:sz w:val="20"/>
                <w:lang w:val="fr-FR"/>
              </w:rPr>
              <w:t>actualités par satellite</w:t>
            </w:r>
          </w:p>
        </w:tc>
      </w:tr>
      <w:tr w:rsidR="00F90BF8" w:rsidRPr="00393085" w14:paraId="1F4F84E8" w14:textId="77777777" w:rsidTr="00D67A21">
        <w:tc>
          <w:tcPr>
            <w:tcW w:w="1170" w:type="dxa"/>
          </w:tcPr>
          <w:p w14:paraId="68DD791D" w14:textId="77777777" w:rsidR="00F90BF8" w:rsidRPr="00393085" w:rsidRDefault="00F90BF8" w:rsidP="00D67A21">
            <w:pPr>
              <w:spacing w:before="30" w:after="30"/>
              <w:ind w:left="57"/>
              <w:jc w:val="left"/>
              <w:rPr>
                <w:rFonts w:ascii="Times New Roman Bold" w:hAnsi="Times New Roman Bold"/>
                <w:b/>
                <w:bCs/>
                <w:sz w:val="20"/>
                <w:lang w:val="fr-FR"/>
              </w:rPr>
            </w:pPr>
            <w:r w:rsidRPr="00393085">
              <w:rPr>
                <w:rFonts w:ascii="Times New Roman Bold" w:hAnsi="Times New Roman Bold"/>
                <w:b/>
                <w:bCs/>
                <w:sz w:val="20"/>
                <w:lang w:val="fr-FR"/>
              </w:rPr>
              <w:t>TF</w:t>
            </w:r>
          </w:p>
        </w:tc>
        <w:tc>
          <w:tcPr>
            <w:tcW w:w="8439" w:type="dxa"/>
          </w:tcPr>
          <w:p w14:paraId="137C36D0" w14:textId="4A81017D" w:rsidR="00F90BF8" w:rsidRPr="00393085" w:rsidRDefault="00393085"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fr-FR"/>
              </w:rPr>
            </w:pPr>
            <w:r w:rsidRPr="00393085">
              <w:rPr>
                <w:b w:val="0"/>
                <w:sz w:val="20"/>
                <w:lang w:val="fr-FR"/>
              </w:rPr>
              <w:t>Émissions</w:t>
            </w:r>
            <w:r w:rsidR="00F90BF8" w:rsidRPr="00393085">
              <w:rPr>
                <w:b w:val="0"/>
                <w:sz w:val="20"/>
                <w:lang w:val="fr-FR"/>
              </w:rPr>
              <w:t xml:space="preserve"> de fréquences étalon et de signaux horaires</w:t>
            </w:r>
          </w:p>
        </w:tc>
      </w:tr>
      <w:tr w:rsidR="00F90BF8" w:rsidRPr="00393085" w14:paraId="6DF56215" w14:textId="77777777" w:rsidTr="00D67A21">
        <w:tc>
          <w:tcPr>
            <w:tcW w:w="1170" w:type="dxa"/>
          </w:tcPr>
          <w:p w14:paraId="48AA8CBA" w14:textId="77777777" w:rsidR="00F90BF8" w:rsidRPr="00393085" w:rsidRDefault="00F90BF8" w:rsidP="00D67A21">
            <w:pPr>
              <w:spacing w:before="30" w:after="30"/>
              <w:ind w:left="57"/>
              <w:jc w:val="left"/>
              <w:rPr>
                <w:b/>
                <w:bCs/>
                <w:sz w:val="20"/>
                <w:lang w:val="fr-FR"/>
              </w:rPr>
            </w:pPr>
            <w:r w:rsidRPr="00393085">
              <w:rPr>
                <w:b/>
                <w:bCs/>
                <w:sz w:val="20"/>
                <w:lang w:val="fr-FR"/>
              </w:rPr>
              <w:t>V</w:t>
            </w:r>
          </w:p>
        </w:tc>
        <w:tc>
          <w:tcPr>
            <w:tcW w:w="8439" w:type="dxa"/>
          </w:tcPr>
          <w:p w14:paraId="51E58A3F" w14:textId="77777777" w:rsidR="00F90BF8" w:rsidRPr="00393085" w:rsidRDefault="00F90BF8" w:rsidP="00D67A2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140"/>
              <w:jc w:val="left"/>
              <w:rPr>
                <w:b w:val="0"/>
                <w:sz w:val="20"/>
                <w:lang w:val="fr-FR"/>
              </w:rPr>
            </w:pPr>
            <w:r w:rsidRPr="00393085">
              <w:rPr>
                <w:b w:val="0"/>
                <w:sz w:val="20"/>
                <w:lang w:val="fr-FR"/>
              </w:rPr>
              <w:t>Vocabulaire et sujets associés</w:t>
            </w:r>
          </w:p>
        </w:tc>
      </w:tr>
    </w:tbl>
    <w:p w14:paraId="79C0BF9A" w14:textId="77777777" w:rsidR="00F90BF8" w:rsidRPr="00393085" w:rsidRDefault="00F90BF8" w:rsidP="00F90BF8">
      <w:pPr>
        <w:spacing w:before="0"/>
        <w:jc w:val="center"/>
        <w:rPr>
          <w:sz w:val="20"/>
          <w:lang w:val="fr-FR"/>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F90BF8" w:rsidRPr="00393085" w14:paraId="39E32E84" w14:textId="77777777" w:rsidTr="00D67A21">
        <w:tc>
          <w:tcPr>
            <w:tcW w:w="9609" w:type="dxa"/>
          </w:tcPr>
          <w:p w14:paraId="72838070" w14:textId="77777777" w:rsidR="00F90BF8" w:rsidRPr="00393085" w:rsidRDefault="00F90BF8" w:rsidP="00D67A21">
            <w:pPr>
              <w:spacing w:before="80" w:after="80"/>
              <w:rPr>
                <w:i/>
                <w:iCs/>
                <w:sz w:val="20"/>
                <w:lang w:val="fr-FR"/>
              </w:rPr>
            </w:pPr>
            <w:r w:rsidRPr="00393085">
              <w:rPr>
                <w:b/>
                <w:bCs/>
                <w:i/>
                <w:iCs/>
                <w:sz w:val="20"/>
                <w:lang w:val="fr-FR"/>
              </w:rPr>
              <w:t>Note</w:t>
            </w:r>
            <w:r w:rsidRPr="00393085">
              <w:rPr>
                <w:i/>
                <w:iCs/>
                <w:sz w:val="20"/>
                <w:lang w:val="fr-FR"/>
              </w:rPr>
              <w:t xml:space="preserve">: Cette Recommandation UIT-R a été approuvée en anglais aux termes de la procédure détaillée dans la Résolution UIT-R 1. </w:t>
            </w:r>
          </w:p>
        </w:tc>
      </w:tr>
    </w:tbl>
    <w:p w14:paraId="5B7C5219" w14:textId="77777777" w:rsidR="00F90BF8" w:rsidRPr="00393085" w:rsidRDefault="00F90BF8" w:rsidP="00F90BF8">
      <w:pPr>
        <w:spacing w:before="0"/>
        <w:jc w:val="center"/>
        <w:rPr>
          <w:sz w:val="22"/>
          <w:lang w:val="fr-FR"/>
        </w:rPr>
      </w:pPr>
    </w:p>
    <w:p w14:paraId="4B66623F" w14:textId="77777777" w:rsidR="00F90BF8" w:rsidRPr="00393085" w:rsidRDefault="00F90BF8" w:rsidP="00F90BF8">
      <w:pPr>
        <w:spacing w:before="100"/>
        <w:jc w:val="right"/>
        <w:rPr>
          <w:i/>
          <w:iCs/>
          <w:sz w:val="20"/>
          <w:lang w:val="fr-FR"/>
        </w:rPr>
      </w:pPr>
      <w:r w:rsidRPr="00393085">
        <w:rPr>
          <w:i/>
          <w:iCs/>
          <w:sz w:val="20"/>
          <w:lang w:val="fr-FR"/>
        </w:rPr>
        <w:t>Publication électronique</w:t>
      </w:r>
    </w:p>
    <w:p w14:paraId="31D3EA92" w14:textId="77777777" w:rsidR="00F90BF8" w:rsidRPr="00393085" w:rsidRDefault="00F90BF8" w:rsidP="00F90BF8">
      <w:pPr>
        <w:spacing w:before="0"/>
        <w:jc w:val="right"/>
        <w:rPr>
          <w:sz w:val="20"/>
          <w:lang w:val="fr-FR"/>
        </w:rPr>
      </w:pPr>
      <w:r w:rsidRPr="00393085">
        <w:rPr>
          <w:sz w:val="20"/>
          <w:lang w:val="fr-FR"/>
        </w:rPr>
        <w:t>Genève, 2026</w:t>
      </w:r>
    </w:p>
    <w:p w14:paraId="29DABB28" w14:textId="77777777" w:rsidR="00F90BF8" w:rsidRPr="00393085" w:rsidRDefault="00F90BF8" w:rsidP="00F90BF8">
      <w:pPr>
        <w:spacing w:before="200"/>
        <w:jc w:val="center"/>
        <w:rPr>
          <w:sz w:val="20"/>
          <w:lang w:val="fr-FR"/>
        </w:rPr>
      </w:pPr>
      <w:r w:rsidRPr="00393085">
        <w:rPr>
          <w:sz w:val="20"/>
          <w:lang w:val="fr-FR"/>
        </w:rPr>
        <w:sym w:font="Symbol" w:char="F0E3"/>
      </w:r>
      <w:r w:rsidRPr="00393085">
        <w:rPr>
          <w:sz w:val="20"/>
          <w:lang w:val="fr-FR"/>
        </w:rPr>
        <w:t xml:space="preserve"> UIT </w:t>
      </w:r>
      <w:bookmarkStart w:id="1" w:name="iiannee"/>
      <w:bookmarkEnd w:id="1"/>
      <w:r w:rsidRPr="00393085">
        <w:rPr>
          <w:sz w:val="20"/>
          <w:lang w:val="fr-FR"/>
        </w:rPr>
        <w:t>2026</w:t>
      </w:r>
    </w:p>
    <w:p w14:paraId="474AB862" w14:textId="03B4980A" w:rsidR="00F90BF8" w:rsidRPr="00393085" w:rsidRDefault="00F90BF8" w:rsidP="00F90BF8">
      <w:pPr>
        <w:rPr>
          <w:sz w:val="18"/>
          <w:szCs w:val="18"/>
          <w:lang w:val="fr-FR"/>
        </w:rPr>
      </w:pPr>
      <w:r w:rsidRPr="00393085">
        <w:rPr>
          <w:sz w:val="18"/>
          <w:szCs w:val="18"/>
          <w:lang w:val="fr-FR"/>
        </w:rPr>
        <w:t>Tous droits réservés. Aucune partie de cette publication ne peut être reproduite, par quelque procédé que ce soit, sans l</w:t>
      </w:r>
      <w:r w:rsidR="005F0496" w:rsidRPr="00393085">
        <w:rPr>
          <w:sz w:val="18"/>
          <w:szCs w:val="18"/>
          <w:lang w:val="fr-FR"/>
        </w:rPr>
        <w:t>'</w:t>
      </w:r>
      <w:r w:rsidRPr="00393085">
        <w:rPr>
          <w:sz w:val="18"/>
          <w:szCs w:val="18"/>
          <w:lang w:val="fr-FR"/>
        </w:rPr>
        <w:t>accord écrit préalable de l</w:t>
      </w:r>
      <w:r w:rsidR="005F0496" w:rsidRPr="00393085">
        <w:rPr>
          <w:sz w:val="18"/>
          <w:szCs w:val="18"/>
          <w:lang w:val="fr-FR"/>
        </w:rPr>
        <w:t>'</w:t>
      </w:r>
      <w:r w:rsidRPr="00393085">
        <w:rPr>
          <w:sz w:val="18"/>
          <w:szCs w:val="18"/>
          <w:lang w:val="fr-FR"/>
        </w:rPr>
        <w:t>UIT.</w:t>
      </w:r>
    </w:p>
    <w:p w14:paraId="1890730D" w14:textId="77777777" w:rsidR="00F90BF8" w:rsidRPr="00393085" w:rsidRDefault="00F90BF8" w:rsidP="00F90BF8">
      <w:pPr>
        <w:spacing w:before="160"/>
        <w:rPr>
          <w:i/>
          <w:sz w:val="20"/>
          <w:lang w:val="fr-FR"/>
        </w:rPr>
        <w:sectPr w:rsidR="00F90BF8" w:rsidRPr="00393085" w:rsidSect="00F90BF8">
          <w:headerReference w:type="even" r:id="rId14"/>
          <w:headerReference w:type="default" r:id="rId15"/>
          <w:pgSz w:w="11907" w:h="16834" w:code="9"/>
          <w:pgMar w:top="1418" w:right="1134" w:bottom="1134" w:left="1134" w:header="720" w:footer="482" w:gutter="0"/>
          <w:paperSrc w:first="15" w:other="15"/>
          <w:pgNumType w:fmt="lowerRoman" w:start="2"/>
          <w:cols w:space="720"/>
        </w:sectPr>
      </w:pPr>
    </w:p>
    <w:p w14:paraId="789A7F54" w14:textId="0A0D8BAF" w:rsidR="00F90BF8" w:rsidRPr="00393085" w:rsidRDefault="00F90BF8" w:rsidP="00F90BF8">
      <w:pPr>
        <w:pStyle w:val="RecNo"/>
        <w:rPr>
          <w:lang w:val="fr-FR"/>
        </w:rPr>
      </w:pPr>
      <w:bookmarkStart w:id="2" w:name="irecnoe"/>
      <w:bookmarkEnd w:id="2"/>
      <w:r w:rsidRPr="00393085">
        <w:rPr>
          <w:lang w:val="fr-FR"/>
        </w:rPr>
        <w:lastRenderedPageBreak/>
        <w:t xml:space="preserve">RECOMMANDATION  </w:t>
      </w:r>
      <w:r w:rsidRPr="00393085">
        <w:rPr>
          <w:rStyle w:val="href"/>
          <w:lang w:val="fr-FR"/>
        </w:rPr>
        <w:t>UIT-R  RA.</w:t>
      </w:r>
      <w:r w:rsidR="003E3AAE" w:rsidRPr="00393085">
        <w:rPr>
          <w:rStyle w:val="href"/>
          <w:lang w:val="fr-FR"/>
        </w:rPr>
        <w:t>2178-0</w:t>
      </w:r>
    </w:p>
    <w:p w14:paraId="6D9DE062" w14:textId="323EA6C8" w:rsidR="003E3AAE" w:rsidRPr="00393085" w:rsidRDefault="003E3AAE" w:rsidP="003E3AAE">
      <w:pPr>
        <w:pStyle w:val="Rectitle"/>
        <w:rPr>
          <w:lang w:val="fr-FR"/>
        </w:rPr>
      </w:pPr>
      <w:r w:rsidRPr="00393085">
        <w:rPr>
          <w:lang w:val="fr-FR"/>
        </w:rPr>
        <w:t>Réseaux géodésiques mondiaux d</w:t>
      </w:r>
      <w:r w:rsidR="005F0496" w:rsidRPr="00393085">
        <w:rPr>
          <w:lang w:val="fr-FR"/>
        </w:rPr>
        <w:t>'</w:t>
      </w:r>
      <w:r w:rsidRPr="00393085">
        <w:rPr>
          <w:lang w:val="fr-FR"/>
        </w:rPr>
        <w:t>interférométrie à très grande ligne de base</w:t>
      </w:r>
    </w:p>
    <w:p w14:paraId="5CB61499" w14:textId="77777777" w:rsidR="003E3AAE" w:rsidRPr="00393085" w:rsidRDefault="003E3AAE" w:rsidP="003E3AAE">
      <w:pPr>
        <w:pStyle w:val="Recdate"/>
        <w:rPr>
          <w:lang w:val="fr-FR"/>
        </w:rPr>
      </w:pPr>
      <w:r w:rsidRPr="00393085">
        <w:rPr>
          <w:lang w:val="fr-FR"/>
        </w:rPr>
        <w:t>(2026)</w:t>
      </w:r>
    </w:p>
    <w:p w14:paraId="50411B4E" w14:textId="60BE2F25" w:rsidR="003E3AAE" w:rsidRPr="00393085" w:rsidRDefault="003E3AAE" w:rsidP="003E3AAE">
      <w:pPr>
        <w:pStyle w:val="HeadingSum"/>
        <w:rPr>
          <w:lang w:val="fr-FR"/>
        </w:rPr>
      </w:pPr>
      <w:r w:rsidRPr="00393085">
        <w:rPr>
          <w:lang w:val="fr-FR"/>
        </w:rPr>
        <w:t>Domaine d</w:t>
      </w:r>
      <w:r w:rsidR="005F0496" w:rsidRPr="00393085">
        <w:rPr>
          <w:lang w:val="fr-FR"/>
        </w:rPr>
        <w:t>'</w:t>
      </w:r>
      <w:r w:rsidRPr="00393085">
        <w:rPr>
          <w:lang w:val="fr-FR"/>
        </w:rPr>
        <w:t>application</w:t>
      </w:r>
    </w:p>
    <w:p w14:paraId="6CC1647D" w14:textId="2B000EE3" w:rsidR="003E3AAE" w:rsidRPr="00393085" w:rsidRDefault="003E3AAE" w:rsidP="003E3AAE">
      <w:pPr>
        <w:pStyle w:val="Summary"/>
        <w:rPr>
          <w:lang w:val="fr-FR"/>
        </w:rPr>
      </w:pPr>
      <w:r w:rsidRPr="00393085">
        <w:rPr>
          <w:lang w:val="fr-FR"/>
        </w:rPr>
        <w:t>La présente Recommandation décrit les observations géodésiques d</w:t>
      </w:r>
      <w:r w:rsidR="005F0496" w:rsidRPr="00393085">
        <w:rPr>
          <w:lang w:val="fr-FR"/>
        </w:rPr>
        <w:t>'</w:t>
      </w:r>
      <w:r w:rsidRPr="00393085">
        <w:rPr>
          <w:lang w:val="fr-FR"/>
        </w:rPr>
        <w:t>interférométrie à très grande ligne de base (VLBI), qui sont nécessaires pour fournir des données de la plus haute importance à des fins gouvernementales, économiques, sociétales et scientifiques, et recommande aux administrations de fournir une assistance pour éviter de causer des brouillages préjudiciables aux stations du service international de VLBI pour la géodésie et l</w:t>
      </w:r>
      <w:r w:rsidR="005F0496" w:rsidRPr="00393085">
        <w:rPr>
          <w:lang w:val="fr-FR"/>
        </w:rPr>
        <w:t>'</w:t>
      </w:r>
      <w:r w:rsidRPr="00393085">
        <w:rPr>
          <w:lang w:val="fr-FR"/>
        </w:rPr>
        <w:t>astrométrie.</w:t>
      </w:r>
    </w:p>
    <w:p w14:paraId="5238F17E" w14:textId="77777777" w:rsidR="003E3AAE" w:rsidRPr="00393085" w:rsidRDefault="003E3AAE" w:rsidP="003E3AAE">
      <w:pPr>
        <w:pStyle w:val="Headingb"/>
        <w:rPr>
          <w:lang w:val="fr-FR"/>
        </w:rPr>
      </w:pPr>
      <w:r w:rsidRPr="00393085">
        <w:rPr>
          <w:lang w:val="fr-FR"/>
        </w:rPr>
        <w:t>Mots clés</w:t>
      </w:r>
    </w:p>
    <w:p w14:paraId="6D953FC5" w14:textId="2F90E4B7" w:rsidR="003E3AAE" w:rsidRPr="00393085" w:rsidRDefault="003E3AAE" w:rsidP="003E3AAE">
      <w:pPr>
        <w:rPr>
          <w:lang w:val="fr-FR"/>
        </w:rPr>
      </w:pPr>
      <w:r w:rsidRPr="00393085">
        <w:rPr>
          <w:lang w:val="fr-FR"/>
        </w:rPr>
        <w:t>Interférométrie géodésique à très grande ligne de base, service de radioastronomie, système mondial d</w:t>
      </w:r>
      <w:r w:rsidR="005F0496" w:rsidRPr="00393085">
        <w:rPr>
          <w:lang w:val="fr-FR"/>
        </w:rPr>
        <w:t>'</w:t>
      </w:r>
      <w:r w:rsidRPr="00393085">
        <w:rPr>
          <w:lang w:val="fr-FR"/>
        </w:rPr>
        <w:t>observation VLBI, géodésie, brouillage</w:t>
      </w:r>
    </w:p>
    <w:p w14:paraId="11BC4FF8" w14:textId="77777777" w:rsidR="003E3AAE" w:rsidRPr="00393085" w:rsidRDefault="003E3AAE" w:rsidP="003E3AAE">
      <w:pPr>
        <w:pStyle w:val="Headingb"/>
        <w:rPr>
          <w:lang w:val="fr-FR"/>
        </w:rPr>
      </w:pPr>
      <w:r w:rsidRPr="00393085">
        <w:rPr>
          <w:lang w:val="fr-FR"/>
        </w:rPr>
        <w:t>Abréviations/glossaire</w:t>
      </w:r>
    </w:p>
    <w:p w14:paraId="0054AA0D" w14:textId="77777777" w:rsidR="003E3AAE" w:rsidRPr="00393085" w:rsidRDefault="003E3AAE" w:rsidP="003E3AAE">
      <w:pPr>
        <w:rPr>
          <w:lang w:val="fr-FR"/>
        </w:rPr>
      </w:pPr>
      <w:r w:rsidRPr="00393085">
        <w:rPr>
          <w:lang w:val="fr-FR"/>
        </w:rPr>
        <w:t>SRA</w:t>
      </w:r>
      <w:r w:rsidRPr="00393085">
        <w:rPr>
          <w:lang w:val="fr-FR"/>
        </w:rPr>
        <w:tab/>
        <w:t>service de radioastronomie</w:t>
      </w:r>
    </w:p>
    <w:p w14:paraId="4B0C56BD" w14:textId="77777777" w:rsidR="003E3AAE" w:rsidRPr="00393085" w:rsidRDefault="003E3AAE" w:rsidP="003E3AAE">
      <w:pPr>
        <w:rPr>
          <w:lang w:val="fr-FR"/>
        </w:rPr>
      </w:pPr>
      <w:r w:rsidRPr="00393085">
        <w:rPr>
          <w:lang w:val="fr-FR"/>
        </w:rPr>
        <w:t>VLBI</w:t>
      </w:r>
      <w:r w:rsidRPr="00393085">
        <w:rPr>
          <w:lang w:val="fr-FR"/>
        </w:rPr>
        <w:tab/>
        <w:t>interférométrie à très grande ligne de base (</w:t>
      </w:r>
      <w:r w:rsidRPr="00393085">
        <w:rPr>
          <w:i/>
          <w:iCs/>
          <w:lang w:val="fr-FR"/>
        </w:rPr>
        <w:t>very long baseline interferometry</w:t>
      </w:r>
      <w:r w:rsidRPr="00393085">
        <w:rPr>
          <w:lang w:val="fr-FR"/>
        </w:rPr>
        <w:t>)</w:t>
      </w:r>
    </w:p>
    <w:p w14:paraId="33687C56" w14:textId="5FB71326" w:rsidR="003E3AAE" w:rsidRPr="00393085" w:rsidRDefault="003E3AAE" w:rsidP="003E3AAE">
      <w:pPr>
        <w:pStyle w:val="Headingb"/>
        <w:rPr>
          <w:lang w:val="fr-FR"/>
        </w:rPr>
      </w:pPr>
      <w:r w:rsidRPr="00393085">
        <w:rPr>
          <w:lang w:val="fr-FR"/>
        </w:rPr>
        <w:t>Recommandations et Rapports de l</w:t>
      </w:r>
      <w:r w:rsidR="005F0496" w:rsidRPr="00393085">
        <w:rPr>
          <w:lang w:val="fr-FR"/>
        </w:rPr>
        <w:t>'</w:t>
      </w:r>
      <w:r w:rsidRPr="00393085">
        <w:rPr>
          <w:lang w:val="fr-FR"/>
        </w:rPr>
        <w:t>UIT-R connexes</w:t>
      </w:r>
    </w:p>
    <w:p w14:paraId="4A76B1C7" w14:textId="77777777" w:rsidR="003E3AAE" w:rsidRPr="00393085" w:rsidRDefault="003E3AAE" w:rsidP="003E3AAE">
      <w:pPr>
        <w:pStyle w:val="Reftext"/>
        <w:rPr>
          <w:lang w:val="fr-FR"/>
        </w:rPr>
      </w:pPr>
      <w:r w:rsidRPr="00393085">
        <w:rPr>
          <w:lang w:val="fr-FR"/>
        </w:rPr>
        <w:t xml:space="preserve">Recommandation </w:t>
      </w:r>
      <w:hyperlink r:id="rId16" w:history="1">
        <w:r w:rsidRPr="00393085">
          <w:rPr>
            <w:rStyle w:val="Hyperlink"/>
            <w:color w:val="auto"/>
            <w:u w:val="none"/>
            <w:lang w:val="fr-FR"/>
          </w:rPr>
          <w:t>UIT-R P.452</w:t>
        </w:r>
      </w:hyperlink>
      <w:r w:rsidRPr="00393085">
        <w:rPr>
          <w:lang w:val="fr-FR"/>
        </w:rPr>
        <w:t xml:space="preserve"> – Méthode de prédiction pour évaluer les brouillages entre stations situées à la surface de la Terre à des fréquences supérieures à 0,1 GHz environ</w:t>
      </w:r>
      <w:hyperlink r:id="rId17" w:history="1"/>
    </w:p>
    <w:p w14:paraId="468F0485" w14:textId="77777777" w:rsidR="003E3AAE" w:rsidRPr="00393085" w:rsidRDefault="003E3AAE" w:rsidP="003E3AAE">
      <w:pPr>
        <w:pStyle w:val="Reftext"/>
        <w:rPr>
          <w:lang w:val="fr-FR"/>
        </w:rPr>
      </w:pPr>
      <w:r w:rsidRPr="00393085">
        <w:rPr>
          <w:lang w:val="fr-FR"/>
        </w:rPr>
        <w:t xml:space="preserve">Recommandation </w:t>
      </w:r>
      <w:hyperlink r:id="rId18" w:history="1">
        <w:r w:rsidRPr="00393085">
          <w:rPr>
            <w:rStyle w:val="Hyperlink"/>
            <w:color w:val="auto"/>
            <w:u w:val="none"/>
            <w:lang w:val="fr-FR"/>
          </w:rPr>
          <w:t>UIT-R TF.460</w:t>
        </w:r>
      </w:hyperlink>
      <w:r w:rsidRPr="00393085">
        <w:rPr>
          <w:lang w:val="fr-FR"/>
        </w:rPr>
        <w:t xml:space="preserve"> – Émissions de fréquences étalon et de signaux horaires</w:t>
      </w:r>
      <w:hyperlink r:id="rId19" w:history="1"/>
    </w:p>
    <w:p w14:paraId="77AD4B5D" w14:textId="77777777" w:rsidR="003E3AAE" w:rsidRPr="00393085" w:rsidRDefault="003E3AAE" w:rsidP="003E3AAE">
      <w:pPr>
        <w:pStyle w:val="Reftext"/>
        <w:rPr>
          <w:lang w:val="fr-FR"/>
        </w:rPr>
      </w:pPr>
      <w:r w:rsidRPr="00393085">
        <w:rPr>
          <w:lang w:val="fr-FR"/>
        </w:rPr>
        <w:t xml:space="preserve">Recommandation </w:t>
      </w:r>
      <w:hyperlink r:id="rId20" w:history="1">
        <w:r w:rsidRPr="00393085">
          <w:rPr>
            <w:rStyle w:val="Hyperlink"/>
            <w:color w:val="auto"/>
            <w:u w:val="none"/>
            <w:lang w:val="fr-FR"/>
          </w:rPr>
          <w:t>UIT-R RA.517</w:t>
        </w:r>
      </w:hyperlink>
      <w:r w:rsidRPr="00393085">
        <w:rPr>
          <w:lang w:val="fr-FR"/>
        </w:rPr>
        <w:t xml:space="preserve"> – Protection du service de radioastronomie contre les émetteurs fonctionnant dans les bandes adjacentes</w:t>
      </w:r>
      <w:hyperlink r:id="rId21" w:history="1"/>
    </w:p>
    <w:p w14:paraId="4E3121F3" w14:textId="77777777" w:rsidR="003E3AAE" w:rsidRPr="00393085" w:rsidRDefault="003E3AAE" w:rsidP="003E3AAE">
      <w:pPr>
        <w:pStyle w:val="Reftext"/>
        <w:rPr>
          <w:lang w:val="fr-FR"/>
        </w:rPr>
      </w:pPr>
      <w:r w:rsidRPr="00393085">
        <w:rPr>
          <w:lang w:val="fr-FR"/>
        </w:rPr>
        <w:t xml:space="preserve">Recommandation </w:t>
      </w:r>
      <w:hyperlink r:id="rId22" w:history="1">
        <w:r w:rsidRPr="00393085">
          <w:rPr>
            <w:rStyle w:val="Hyperlink"/>
            <w:color w:val="auto"/>
            <w:u w:val="none"/>
            <w:lang w:val="fr-FR"/>
          </w:rPr>
          <w:t>UIT-R RA.611</w:t>
        </w:r>
      </w:hyperlink>
      <w:r w:rsidRPr="00393085">
        <w:rPr>
          <w:lang w:val="fr-FR"/>
        </w:rPr>
        <w:t xml:space="preserve"> – Protection du service de radioastronomie contre les rayonnements non essentiels</w:t>
      </w:r>
      <w:hyperlink r:id="rId23" w:history="1"/>
    </w:p>
    <w:p w14:paraId="4DF04829" w14:textId="32650648" w:rsidR="003E3AAE" w:rsidRPr="00393085" w:rsidRDefault="003E3AAE" w:rsidP="003E3AAE">
      <w:pPr>
        <w:pStyle w:val="Reftext"/>
        <w:rPr>
          <w:lang w:val="fr-FR"/>
        </w:rPr>
      </w:pPr>
      <w:r w:rsidRPr="00393085">
        <w:rPr>
          <w:lang w:val="fr-FR"/>
        </w:rPr>
        <w:t xml:space="preserve">Recommandation </w:t>
      </w:r>
      <w:hyperlink r:id="rId24" w:history="1">
        <w:r w:rsidRPr="00393085">
          <w:rPr>
            <w:rStyle w:val="Hyperlink"/>
            <w:color w:val="auto"/>
            <w:u w:val="none"/>
            <w:lang w:val="fr-FR"/>
          </w:rPr>
          <w:t>UIT-R P.676</w:t>
        </w:r>
      </w:hyperlink>
      <w:r w:rsidRPr="00393085">
        <w:rPr>
          <w:lang w:val="fr-FR"/>
        </w:rPr>
        <w:t xml:space="preserve"> – Affaiblissement dû aux gaz de l</w:t>
      </w:r>
      <w:r w:rsidR="005F0496" w:rsidRPr="00393085">
        <w:rPr>
          <w:lang w:val="fr-FR"/>
        </w:rPr>
        <w:t>'</w:t>
      </w:r>
      <w:r w:rsidRPr="00393085">
        <w:rPr>
          <w:lang w:val="fr-FR"/>
        </w:rPr>
        <w:t>atmosphère et effets associés</w:t>
      </w:r>
      <w:hyperlink r:id="rId25" w:history="1"/>
    </w:p>
    <w:p w14:paraId="160D216B" w14:textId="77777777" w:rsidR="003E3AAE" w:rsidRPr="00393085" w:rsidRDefault="003E3AAE" w:rsidP="003E3AAE">
      <w:pPr>
        <w:pStyle w:val="Reftext"/>
        <w:rPr>
          <w:lang w:val="fr-FR"/>
        </w:rPr>
      </w:pPr>
      <w:r w:rsidRPr="00393085">
        <w:rPr>
          <w:lang w:val="fr-FR"/>
        </w:rPr>
        <w:t xml:space="preserve">Recommandation </w:t>
      </w:r>
      <w:hyperlink r:id="rId26" w:history="1">
        <w:r w:rsidRPr="00393085">
          <w:rPr>
            <w:rStyle w:val="Hyperlink"/>
            <w:color w:val="auto"/>
            <w:u w:val="none"/>
            <w:lang w:val="fr-FR"/>
          </w:rPr>
          <w:t>UIT-R RA.769</w:t>
        </w:r>
      </w:hyperlink>
      <w:r w:rsidRPr="00393085">
        <w:rPr>
          <w:lang w:val="fr-FR"/>
        </w:rPr>
        <w:t xml:space="preserve"> – Critères de protection applicables aux mesures en radioastronomie</w:t>
      </w:r>
      <w:hyperlink r:id="rId27" w:history="1"/>
    </w:p>
    <w:p w14:paraId="10C7B527" w14:textId="77777777" w:rsidR="003E3AAE" w:rsidRPr="00393085" w:rsidRDefault="003E3AAE" w:rsidP="003E3AAE">
      <w:pPr>
        <w:pStyle w:val="Reftext"/>
        <w:rPr>
          <w:lang w:val="fr-FR"/>
        </w:rPr>
      </w:pPr>
      <w:r w:rsidRPr="00393085">
        <w:rPr>
          <w:lang w:val="fr-FR"/>
        </w:rPr>
        <w:t xml:space="preserve">Recommandation </w:t>
      </w:r>
      <w:hyperlink r:id="rId28" w:history="1">
        <w:r w:rsidRPr="00393085">
          <w:rPr>
            <w:rStyle w:val="Hyperlink"/>
            <w:color w:val="auto"/>
            <w:u w:val="none"/>
            <w:lang w:val="fr-FR"/>
          </w:rPr>
          <w:t>UIT-R RA.1031</w:t>
        </w:r>
      </w:hyperlink>
      <w:r w:rsidRPr="00393085">
        <w:rPr>
          <w:lang w:val="fr-FR"/>
        </w:rPr>
        <w:t xml:space="preserve"> – Protection du service de radioastronomie dans les bandes de fréquences utilisées en partage avec des services actifs</w:t>
      </w:r>
      <w:hyperlink r:id="rId29" w:history="1"/>
    </w:p>
    <w:p w14:paraId="587D643F" w14:textId="77777777" w:rsidR="003E3AAE" w:rsidRPr="00393085" w:rsidRDefault="003E3AAE" w:rsidP="003E3AAE">
      <w:pPr>
        <w:pStyle w:val="Reftext"/>
        <w:rPr>
          <w:lang w:val="fr-FR"/>
        </w:rPr>
      </w:pPr>
      <w:r w:rsidRPr="00393085">
        <w:rPr>
          <w:lang w:val="fr-FR"/>
        </w:rPr>
        <w:t xml:space="preserve">Recommandation </w:t>
      </w:r>
      <w:hyperlink r:id="rId30" w:history="1">
        <w:r w:rsidRPr="00393085">
          <w:rPr>
            <w:rStyle w:val="Hyperlink"/>
            <w:color w:val="auto"/>
            <w:u w:val="none"/>
            <w:lang w:val="fr-FR"/>
          </w:rPr>
          <w:t>UIT-R RA.1513</w:t>
        </w:r>
      </w:hyperlink>
      <w:r w:rsidRPr="00393085">
        <w:rPr>
          <w:lang w:val="fr-FR"/>
        </w:rPr>
        <w:t xml:space="preserve"> – Niveaux de perte de données pour les observations de radioastronomie et critères de pourcentage de temps découlant des dégradations générées par les brouillages, dans le cas des bandes de fréquences attribuées à titre primaire au service de radioastronomie</w:t>
      </w:r>
      <w:hyperlink r:id="rId31" w:history="1"/>
    </w:p>
    <w:p w14:paraId="5D7B9EE0" w14:textId="77777777" w:rsidR="003E3AAE" w:rsidRPr="00393085" w:rsidRDefault="003E3AAE" w:rsidP="003E3AAE">
      <w:pPr>
        <w:pStyle w:val="Reftext"/>
        <w:rPr>
          <w:lang w:val="fr-FR"/>
        </w:rPr>
      </w:pPr>
      <w:r w:rsidRPr="00393085">
        <w:rPr>
          <w:lang w:val="fr-FR"/>
        </w:rPr>
        <w:t xml:space="preserve">Recommandation </w:t>
      </w:r>
      <w:hyperlink r:id="rId32" w:history="1">
        <w:r w:rsidRPr="00393085">
          <w:rPr>
            <w:rStyle w:val="Hyperlink"/>
            <w:color w:val="auto"/>
            <w:u w:val="none"/>
            <w:lang w:val="fr-FR"/>
          </w:rPr>
          <w:t>UIT-R M.1583</w:t>
        </w:r>
      </w:hyperlink>
      <w:r w:rsidRPr="00393085">
        <w:rPr>
          <w:lang w:val="fr-FR"/>
        </w:rPr>
        <w:t xml:space="preserve"> – Calcul des brouillages produits par un système à satellites non géostationnaire du service mobile par satellite ou du service de radionavigation par satellite au niveau des sites de radioastronomie</w:t>
      </w:r>
      <w:hyperlink r:id="rId33" w:history="1"/>
    </w:p>
    <w:p w14:paraId="6A8AD6FB" w14:textId="13D80B0A" w:rsidR="003E3AAE" w:rsidRPr="00393085" w:rsidRDefault="003E3AAE" w:rsidP="003E3AAE">
      <w:pPr>
        <w:pStyle w:val="Reftext"/>
        <w:rPr>
          <w:lang w:val="fr-FR"/>
        </w:rPr>
      </w:pPr>
      <w:r w:rsidRPr="00393085">
        <w:rPr>
          <w:lang w:val="fr-FR"/>
        </w:rPr>
        <w:t xml:space="preserve">Recommandation </w:t>
      </w:r>
      <w:hyperlink r:id="rId34" w:history="1">
        <w:r w:rsidRPr="00393085">
          <w:rPr>
            <w:rStyle w:val="Hyperlink"/>
            <w:color w:val="auto"/>
            <w:u w:val="none"/>
            <w:lang w:val="fr-FR"/>
          </w:rPr>
          <w:t>UIT-R RA.1631</w:t>
        </w:r>
      </w:hyperlink>
      <w:r w:rsidRPr="00393085">
        <w:rPr>
          <w:lang w:val="fr-FR"/>
        </w:rPr>
        <w:t xml:space="preserve"> – Diagramme de rayonnement de référence d</w:t>
      </w:r>
      <w:r w:rsidR="005F0496" w:rsidRPr="00393085">
        <w:rPr>
          <w:lang w:val="fr-FR"/>
        </w:rPr>
        <w:t>'</w:t>
      </w:r>
      <w:r w:rsidRPr="00393085">
        <w:rPr>
          <w:lang w:val="fr-FR"/>
        </w:rPr>
        <w:t>antenne de station de radioastronomie à utiliser pour des analyses de compatibilité entre systèmes non OSG et stations du service de radioastronomie effectuées sur la base du concept de puissance epfd</w:t>
      </w:r>
      <w:hyperlink r:id="rId35" w:history="1"/>
    </w:p>
    <w:p w14:paraId="6B6652B1" w14:textId="20A1B9CD" w:rsidR="003E3AAE" w:rsidRPr="00393085" w:rsidRDefault="003E3AAE" w:rsidP="003E3AAE">
      <w:pPr>
        <w:pStyle w:val="Reftext"/>
        <w:rPr>
          <w:lang w:val="fr-FR"/>
        </w:rPr>
      </w:pPr>
      <w:r w:rsidRPr="00393085">
        <w:rPr>
          <w:lang w:val="fr-FR"/>
        </w:rPr>
        <w:t xml:space="preserve">Recommandation </w:t>
      </w:r>
      <w:hyperlink r:id="rId36" w:history="1">
        <w:r w:rsidRPr="00393085">
          <w:rPr>
            <w:rStyle w:val="Hyperlink"/>
            <w:color w:val="auto"/>
            <w:u w:val="none"/>
            <w:lang w:val="fr-FR"/>
          </w:rPr>
          <w:t>UIT-R RS.2066</w:t>
        </w:r>
      </w:hyperlink>
      <w:r w:rsidRPr="00393085">
        <w:rPr>
          <w:lang w:val="fr-FR"/>
        </w:rPr>
        <w:t xml:space="preserve"> – Protection du service de radioastronomie dans la bande de fréquences 10,6-10,7 GHz contre les rayonnements non désirés des radars à synthèse d</w:t>
      </w:r>
      <w:r w:rsidR="005F0496" w:rsidRPr="00393085">
        <w:rPr>
          <w:lang w:val="fr-FR"/>
        </w:rPr>
        <w:t>'</w:t>
      </w:r>
      <w:r w:rsidRPr="00393085">
        <w:rPr>
          <w:lang w:val="fr-FR"/>
        </w:rPr>
        <w:t>ouverture fonctionnant dans le service d</w:t>
      </w:r>
      <w:r w:rsidR="005F0496" w:rsidRPr="00393085">
        <w:rPr>
          <w:lang w:val="fr-FR"/>
        </w:rPr>
        <w:t>'</w:t>
      </w:r>
      <w:r w:rsidRPr="00393085">
        <w:rPr>
          <w:lang w:val="fr-FR"/>
        </w:rPr>
        <w:t>exploration de la Terre par satellite (active) au voisinage de 9 600 MHz</w:t>
      </w:r>
      <w:hyperlink r:id="rId37" w:history="1"/>
    </w:p>
    <w:p w14:paraId="4F7F45A3" w14:textId="77777777" w:rsidR="003E3AAE" w:rsidRPr="00393085" w:rsidRDefault="003E3AAE" w:rsidP="003E3AAE">
      <w:pPr>
        <w:pStyle w:val="Reftext"/>
        <w:rPr>
          <w:lang w:val="fr-FR"/>
        </w:rPr>
      </w:pPr>
      <w:r w:rsidRPr="00393085">
        <w:rPr>
          <w:lang w:val="fr-FR"/>
        </w:rPr>
        <w:lastRenderedPageBreak/>
        <w:t xml:space="preserve">Recommandation </w:t>
      </w:r>
      <w:hyperlink r:id="rId38" w:history="1">
        <w:r w:rsidRPr="00393085">
          <w:rPr>
            <w:rStyle w:val="Hyperlink"/>
            <w:color w:val="auto"/>
            <w:u w:val="none"/>
            <w:lang w:val="fr-FR"/>
          </w:rPr>
          <w:t>UIT-R M.2101</w:t>
        </w:r>
      </w:hyperlink>
      <w:r w:rsidRPr="00393085">
        <w:rPr>
          <w:lang w:val="fr-FR"/>
        </w:rPr>
        <w:t xml:space="preserve"> – Modélisation et simulation des réseaux et systèmes IMT à utiliser dans les études de partage et de compatibilité</w:t>
      </w:r>
      <w:hyperlink r:id="rId39" w:history="1"/>
    </w:p>
    <w:p w14:paraId="609F6970" w14:textId="5C211664" w:rsidR="003E3AAE" w:rsidRPr="00393085" w:rsidRDefault="003E3AAE" w:rsidP="003E3AAE">
      <w:pPr>
        <w:pStyle w:val="Reftext"/>
        <w:rPr>
          <w:lang w:val="fr-FR"/>
        </w:rPr>
      </w:pPr>
      <w:r w:rsidRPr="00393085">
        <w:rPr>
          <w:lang w:val="fr-FR"/>
        </w:rPr>
        <w:t xml:space="preserve">Recommandation </w:t>
      </w:r>
      <w:hyperlink r:id="rId40" w:history="1">
        <w:r w:rsidRPr="00393085">
          <w:rPr>
            <w:rStyle w:val="Hyperlink"/>
            <w:color w:val="auto"/>
            <w:u w:val="none"/>
            <w:lang w:val="fr-FR"/>
          </w:rPr>
          <w:t>UIT-R P.2108</w:t>
        </w:r>
      </w:hyperlink>
      <w:r w:rsidRPr="00393085">
        <w:rPr>
          <w:lang w:val="fr-FR"/>
        </w:rPr>
        <w:t xml:space="preserve"> – Prévision de l</w:t>
      </w:r>
      <w:r w:rsidR="005F0496" w:rsidRPr="00393085">
        <w:rPr>
          <w:lang w:val="fr-FR"/>
        </w:rPr>
        <w:t>'</w:t>
      </w:r>
      <w:r w:rsidRPr="00393085">
        <w:rPr>
          <w:lang w:val="fr-FR"/>
        </w:rPr>
        <w:t>affaiblissement dû à des groupes d</w:t>
      </w:r>
      <w:r w:rsidR="005F0496" w:rsidRPr="00393085">
        <w:rPr>
          <w:lang w:val="fr-FR"/>
        </w:rPr>
        <w:t>'</w:t>
      </w:r>
      <w:r w:rsidRPr="00393085">
        <w:rPr>
          <w:lang w:val="fr-FR"/>
        </w:rPr>
        <w:t>obstacles</w:t>
      </w:r>
      <w:hyperlink r:id="rId41" w:history="1"/>
    </w:p>
    <w:p w14:paraId="5E9CC4C1" w14:textId="476236CC" w:rsidR="003E3AAE" w:rsidRPr="00393085" w:rsidRDefault="003E3AAE" w:rsidP="003E3AAE">
      <w:pPr>
        <w:pStyle w:val="Reftext"/>
        <w:rPr>
          <w:lang w:val="fr-FR"/>
        </w:rPr>
      </w:pPr>
      <w:r w:rsidRPr="00393085">
        <w:rPr>
          <w:lang w:val="fr-FR"/>
        </w:rPr>
        <w:t xml:space="preserve">Recommandation </w:t>
      </w:r>
      <w:hyperlink r:id="rId42" w:history="1">
        <w:r w:rsidRPr="00393085">
          <w:rPr>
            <w:rStyle w:val="Hyperlink"/>
            <w:color w:val="auto"/>
            <w:u w:val="none"/>
            <w:lang w:val="fr-FR"/>
          </w:rPr>
          <w:t>UIT-R P.2109</w:t>
        </w:r>
      </w:hyperlink>
      <w:r w:rsidRPr="00393085">
        <w:rPr>
          <w:lang w:val="fr-FR"/>
        </w:rPr>
        <w:t xml:space="preserve"> – Prévision de l</w:t>
      </w:r>
      <w:r w:rsidR="005F0496" w:rsidRPr="00393085">
        <w:rPr>
          <w:lang w:val="fr-FR"/>
        </w:rPr>
        <w:t>'</w:t>
      </w:r>
      <w:r w:rsidRPr="00393085">
        <w:rPr>
          <w:lang w:val="fr-FR"/>
        </w:rPr>
        <w:t>affaiblissement dû à la pénétration dans les bâtiments</w:t>
      </w:r>
      <w:hyperlink r:id="rId43" w:history="1"/>
    </w:p>
    <w:p w14:paraId="3F34FC80" w14:textId="42245459" w:rsidR="003E3AAE" w:rsidRPr="00393085" w:rsidRDefault="003E3AAE" w:rsidP="003E3AAE">
      <w:pPr>
        <w:pStyle w:val="Reftext"/>
        <w:rPr>
          <w:lang w:val="fr-FR"/>
        </w:rPr>
      </w:pPr>
      <w:r w:rsidRPr="00393085">
        <w:rPr>
          <w:lang w:val="fr-FR"/>
        </w:rPr>
        <w:t xml:space="preserve">Rapport </w:t>
      </w:r>
      <w:hyperlink r:id="rId44" w:history="1">
        <w:r w:rsidRPr="00393085">
          <w:rPr>
            <w:rStyle w:val="Hyperlink"/>
            <w:color w:val="auto"/>
            <w:u w:val="none"/>
            <w:lang w:val="fr-FR"/>
          </w:rPr>
          <w:t>UIT-R RA.2126</w:t>
        </w:r>
      </w:hyperlink>
      <w:r w:rsidRPr="00393085">
        <w:rPr>
          <w:lang w:val="fr-FR"/>
        </w:rPr>
        <w:t xml:space="preserve"> – Techniques d</w:t>
      </w:r>
      <w:r w:rsidR="005F0496" w:rsidRPr="00393085">
        <w:rPr>
          <w:lang w:val="fr-FR"/>
        </w:rPr>
        <w:t>'</w:t>
      </w:r>
      <w:r w:rsidRPr="00393085">
        <w:rPr>
          <w:lang w:val="fr-FR"/>
        </w:rPr>
        <w:t>atténuation des brouillages radioélectriques en radioastronomie</w:t>
      </w:r>
      <w:hyperlink r:id="rId45" w:history="1"/>
    </w:p>
    <w:p w14:paraId="6EC792EA" w14:textId="77777777" w:rsidR="003E3AAE" w:rsidRPr="00393085" w:rsidRDefault="003E3AAE" w:rsidP="003E3AAE">
      <w:pPr>
        <w:pStyle w:val="Reftext"/>
        <w:rPr>
          <w:lang w:val="fr-FR"/>
        </w:rPr>
      </w:pPr>
      <w:r w:rsidRPr="00393085">
        <w:rPr>
          <w:lang w:val="fr-FR"/>
        </w:rPr>
        <w:t xml:space="preserve">Rapport </w:t>
      </w:r>
      <w:hyperlink r:id="rId46" w:history="1">
        <w:r w:rsidRPr="00393085">
          <w:rPr>
            <w:rStyle w:val="Hyperlink"/>
            <w:color w:val="auto"/>
            <w:u w:val="none"/>
            <w:lang w:val="fr-FR"/>
          </w:rPr>
          <w:t>UIT-R RA.2131</w:t>
        </w:r>
      </w:hyperlink>
      <w:r w:rsidRPr="00393085">
        <w:rPr>
          <w:lang w:val="fr-FR"/>
        </w:rPr>
        <w:t xml:space="preserve"> – Informations supplémentaires sur les seuils de brouillage préjudiciables pour les observations de radioastronomie donnés dans la Recommandation UIT-R RA.769</w:t>
      </w:r>
      <w:hyperlink r:id="rId47" w:history="1"/>
    </w:p>
    <w:p w14:paraId="795C01BB" w14:textId="77777777" w:rsidR="003E3AAE" w:rsidRPr="00393085" w:rsidRDefault="003E3AAE" w:rsidP="003E3AAE">
      <w:pPr>
        <w:pStyle w:val="Reftext"/>
        <w:rPr>
          <w:lang w:val="fr-FR"/>
        </w:rPr>
      </w:pPr>
      <w:r w:rsidRPr="00393085">
        <w:rPr>
          <w:lang w:val="fr-FR"/>
        </w:rPr>
        <w:t xml:space="preserve">Rapport </w:t>
      </w:r>
      <w:hyperlink r:id="rId48" w:history="1">
        <w:r w:rsidRPr="00393085">
          <w:rPr>
            <w:rStyle w:val="Hyperlink"/>
            <w:color w:val="auto"/>
            <w:u w:val="none"/>
            <w:lang w:val="fr-FR"/>
          </w:rPr>
          <w:t>UIT-R RA.2188</w:t>
        </w:r>
      </w:hyperlink>
      <w:r w:rsidRPr="00393085">
        <w:rPr>
          <w:lang w:val="fr-FR"/>
        </w:rPr>
        <w:t xml:space="preserve"> – Niveaux de puissance surfacique et de p.i.r.e. potentiellement préjudiciables pour les récepteurs de radioastronomie</w:t>
      </w:r>
      <w:hyperlink r:id="rId49" w:history="1"/>
    </w:p>
    <w:p w14:paraId="59BB6455" w14:textId="77777777" w:rsidR="003E3AAE" w:rsidRPr="00393085" w:rsidRDefault="003E3AAE" w:rsidP="003E3AAE">
      <w:pPr>
        <w:pStyle w:val="Reftext"/>
        <w:rPr>
          <w:lang w:val="fr-FR"/>
        </w:rPr>
      </w:pPr>
      <w:r w:rsidRPr="00393085">
        <w:rPr>
          <w:lang w:val="fr-FR"/>
        </w:rPr>
        <w:t xml:space="preserve">Rapport </w:t>
      </w:r>
      <w:hyperlink r:id="rId50" w:history="1">
        <w:r w:rsidRPr="00393085">
          <w:rPr>
            <w:rStyle w:val="Hyperlink"/>
            <w:color w:val="auto"/>
            <w:u w:val="none"/>
            <w:lang w:val="fr-FR"/>
          </w:rPr>
          <w:t>UIT-R RA.2259</w:t>
        </w:r>
      </w:hyperlink>
      <w:r w:rsidRPr="00393085">
        <w:rPr>
          <w:lang w:val="fr-FR"/>
        </w:rPr>
        <w:t xml:space="preserve"> – Caractéristiques des zones de silence radioélectrique</w:t>
      </w:r>
      <w:hyperlink r:id="rId51" w:history="1"/>
    </w:p>
    <w:p w14:paraId="05050565" w14:textId="43D646EE" w:rsidR="003E3AAE" w:rsidRPr="00393085" w:rsidRDefault="003E3AAE" w:rsidP="003E3AAE">
      <w:pPr>
        <w:pStyle w:val="Reftext"/>
        <w:rPr>
          <w:lang w:val="fr-FR"/>
        </w:rPr>
      </w:pPr>
      <w:r w:rsidRPr="00393085">
        <w:rPr>
          <w:lang w:val="fr-FR"/>
        </w:rPr>
        <w:t xml:space="preserve">Rapport </w:t>
      </w:r>
      <w:hyperlink r:id="rId52" w:history="1">
        <w:r w:rsidRPr="00393085">
          <w:rPr>
            <w:rStyle w:val="Hyperlink"/>
            <w:color w:val="auto"/>
            <w:u w:val="none"/>
            <w:lang w:val="fr-FR"/>
          </w:rPr>
          <w:t>UIT-R RA.2428</w:t>
        </w:r>
      </w:hyperlink>
      <w:r w:rsidRPr="00393085">
        <w:rPr>
          <w:lang w:val="fr-FR"/>
        </w:rPr>
        <w:t xml:space="preserve"> – Paramètres nécessaires pour l</w:t>
      </w:r>
      <w:r w:rsidR="005F0496" w:rsidRPr="00393085">
        <w:rPr>
          <w:lang w:val="fr-FR"/>
        </w:rPr>
        <w:t>'</w:t>
      </w:r>
      <w:r w:rsidRPr="00393085">
        <w:rPr>
          <w:lang w:val="fr-FR"/>
        </w:rPr>
        <w:t>enregistrement des systèmes de radioastronomie répartis</w:t>
      </w:r>
      <w:hyperlink r:id="rId53" w:history="1"/>
    </w:p>
    <w:p w14:paraId="2CACB87A" w14:textId="608B6B00" w:rsidR="003E3AAE" w:rsidRPr="00393085" w:rsidRDefault="003E3AAE" w:rsidP="003E3AAE">
      <w:pPr>
        <w:pStyle w:val="Reftext"/>
        <w:rPr>
          <w:lang w:val="fr-FR"/>
        </w:rPr>
      </w:pPr>
      <w:r w:rsidRPr="00393085">
        <w:rPr>
          <w:lang w:val="fr-FR"/>
        </w:rPr>
        <w:t xml:space="preserve">Rapport </w:t>
      </w:r>
      <w:hyperlink r:id="rId54" w:history="1">
        <w:r w:rsidRPr="00393085">
          <w:rPr>
            <w:rStyle w:val="Hyperlink"/>
            <w:color w:val="auto"/>
            <w:u w:val="none"/>
            <w:lang w:val="fr-FR"/>
          </w:rPr>
          <w:t>UIT-R RA.2507</w:t>
        </w:r>
      </w:hyperlink>
      <w:r w:rsidRPr="00393085">
        <w:rPr>
          <w:lang w:val="fr-FR"/>
        </w:rPr>
        <w:t xml:space="preserve"> – Caractéristiques techniques et opérationnelles de l</w:t>
      </w:r>
      <w:r w:rsidR="005F0496" w:rsidRPr="00393085">
        <w:rPr>
          <w:lang w:val="fr-FR"/>
        </w:rPr>
        <w:t>'</w:t>
      </w:r>
      <w:r w:rsidRPr="00393085">
        <w:rPr>
          <w:lang w:val="fr-FR"/>
        </w:rPr>
        <w:t>interférométrie à très grande ligne de base utilisée pour la recherche géodésique existante ou en projet</w:t>
      </w:r>
      <w:hyperlink r:id="rId55" w:history="1"/>
    </w:p>
    <w:p w14:paraId="792DF06A" w14:textId="7CDBA917" w:rsidR="003E3AAE" w:rsidRPr="00393085" w:rsidRDefault="003E3AAE" w:rsidP="003E3AAE">
      <w:pPr>
        <w:pStyle w:val="Normalaftertitle"/>
        <w:rPr>
          <w:lang w:val="fr-FR"/>
        </w:rPr>
      </w:pPr>
      <w:r w:rsidRPr="00393085">
        <w:rPr>
          <w:lang w:val="fr-FR"/>
        </w:rPr>
        <w:t>L</w:t>
      </w:r>
      <w:r w:rsidR="005F0496" w:rsidRPr="00393085">
        <w:rPr>
          <w:lang w:val="fr-FR"/>
        </w:rPr>
        <w:t>'</w:t>
      </w:r>
      <w:r w:rsidRPr="00393085">
        <w:rPr>
          <w:lang w:val="fr-FR"/>
        </w:rPr>
        <w:t>Assemblée des radiocommunications de l</w:t>
      </w:r>
      <w:r w:rsidR="005F0496" w:rsidRPr="00393085">
        <w:rPr>
          <w:lang w:val="fr-FR"/>
        </w:rPr>
        <w:t>'</w:t>
      </w:r>
      <w:r w:rsidRPr="00393085">
        <w:rPr>
          <w:lang w:val="fr-FR"/>
        </w:rPr>
        <w:t>UIT,</w:t>
      </w:r>
    </w:p>
    <w:p w14:paraId="726D1960" w14:textId="77777777" w:rsidR="003E3AAE" w:rsidRPr="00393085" w:rsidRDefault="003E3AAE" w:rsidP="003E3AAE">
      <w:pPr>
        <w:pStyle w:val="Call"/>
        <w:rPr>
          <w:lang w:val="fr-FR"/>
        </w:rPr>
      </w:pPr>
      <w:r w:rsidRPr="00393085">
        <w:rPr>
          <w:lang w:val="fr-FR"/>
        </w:rPr>
        <w:t>considérant</w:t>
      </w:r>
    </w:p>
    <w:p w14:paraId="5E737647" w14:textId="35D56EFE" w:rsidR="003E3AAE" w:rsidRPr="00393085" w:rsidRDefault="003E3AAE" w:rsidP="003E3AAE">
      <w:pPr>
        <w:rPr>
          <w:lang w:val="fr-FR"/>
        </w:rPr>
      </w:pPr>
      <w:r w:rsidRPr="00393085">
        <w:rPr>
          <w:i/>
          <w:iCs/>
          <w:lang w:val="fr-FR"/>
        </w:rPr>
        <w:t>a)</w:t>
      </w:r>
      <w:r w:rsidRPr="00393085">
        <w:rPr>
          <w:lang w:val="fr-FR"/>
        </w:rPr>
        <w:tab/>
        <w:t>que l</w:t>
      </w:r>
      <w:r w:rsidR="005F0496" w:rsidRPr="00393085">
        <w:rPr>
          <w:lang w:val="fr-FR"/>
        </w:rPr>
        <w:t>'</w:t>
      </w:r>
      <w:r w:rsidRPr="00393085">
        <w:rPr>
          <w:lang w:val="fr-FR"/>
        </w:rPr>
        <w:t>interférométrie à très grande ligne de base (VLBI) est la technique de mesure la plus précise pour déterminer les positions dans l</w:t>
      </w:r>
      <w:r w:rsidR="005F0496" w:rsidRPr="00393085">
        <w:rPr>
          <w:lang w:val="fr-FR"/>
        </w:rPr>
        <w:t>'</w:t>
      </w:r>
      <w:r w:rsidRPr="00393085">
        <w:rPr>
          <w:lang w:val="fr-FR"/>
        </w:rPr>
        <w:t>univers et sur Terre, et qu</w:t>
      </w:r>
      <w:r w:rsidR="005F0496" w:rsidRPr="00393085">
        <w:rPr>
          <w:lang w:val="fr-FR"/>
        </w:rPr>
        <w:t>'</w:t>
      </w:r>
      <w:r w:rsidRPr="00393085">
        <w:rPr>
          <w:lang w:val="fr-FR"/>
        </w:rPr>
        <w:t>elle est donc un outil fondamental pour la science et les applications en radioastronomie et en géodésie;</w:t>
      </w:r>
    </w:p>
    <w:p w14:paraId="0E8D6C1F" w14:textId="5CABB2EA" w:rsidR="003E3AAE" w:rsidRPr="00393085" w:rsidRDefault="003E3AAE" w:rsidP="003E3AAE">
      <w:pPr>
        <w:rPr>
          <w:lang w:val="fr-FR"/>
        </w:rPr>
      </w:pPr>
      <w:r w:rsidRPr="00393085">
        <w:rPr>
          <w:i/>
          <w:iCs/>
          <w:lang w:val="fr-FR"/>
        </w:rPr>
        <w:t>b)</w:t>
      </w:r>
      <w:r w:rsidRPr="00393085">
        <w:rPr>
          <w:lang w:val="fr-FR"/>
        </w:rPr>
        <w:tab/>
        <w:t>que les produits d</w:t>
      </w:r>
      <w:r w:rsidR="005F0496" w:rsidRPr="00393085">
        <w:rPr>
          <w:lang w:val="fr-FR"/>
        </w:rPr>
        <w:t>'</w:t>
      </w:r>
      <w:r w:rsidRPr="00393085">
        <w:rPr>
          <w:lang w:val="fr-FR"/>
        </w:rPr>
        <w:t>interférométrie VLBI géodésique sont le système de référence céleste, le système de référence terrestre et les paramètres d</w:t>
      </w:r>
      <w:r w:rsidR="005F0496" w:rsidRPr="00393085">
        <w:rPr>
          <w:lang w:val="fr-FR"/>
        </w:rPr>
        <w:t>'</w:t>
      </w:r>
      <w:r w:rsidRPr="00393085">
        <w:rPr>
          <w:lang w:val="fr-FR"/>
        </w:rPr>
        <w:t>orientation de la Terre associés, tels que la position de l</w:t>
      </w:r>
      <w:r w:rsidR="005F0496" w:rsidRPr="00393085">
        <w:rPr>
          <w:lang w:val="fr-FR"/>
        </w:rPr>
        <w:t>'</w:t>
      </w:r>
      <w:r w:rsidRPr="00393085">
        <w:rPr>
          <w:lang w:val="fr-FR"/>
        </w:rPr>
        <w:t>axe de rotation et la durée du jour et qu</w:t>
      </w:r>
      <w:r w:rsidR="005F0496" w:rsidRPr="00393085">
        <w:rPr>
          <w:lang w:val="fr-FR"/>
        </w:rPr>
        <w:t>'</w:t>
      </w:r>
      <w:r w:rsidRPr="00393085">
        <w:rPr>
          <w:lang w:val="fr-FR"/>
        </w:rPr>
        <w:t>ils sont utilisés pour la géodésie, la surveillance des changements observés au niveau mondial et les applications de navigation spatiale et de détermination des orbites des satellites;</w:t>
      </w:r>
    </w:p>
    <w:p w14:paraId="62798B12" w14:textId="503F8F8B" w:rsidR="003E3AAE" w:rsidRPr="00393085" w:rsidRDefault="003E3AAE" w:rsidP="003E3AAE">
      <w:pPr>
        <w:rPr>
          <w:lang w:val="fr-FR"/>
        </w:rPr>
      </w:pPr>
      <w:r w:rsidRPr="00393085">
        <w:rPr>
          <w:i/>
          <w:iCs/>
          <w:lang w:val="fr-FR"/>
        </w:rPr>
        <w:t>c)</w:t>
      </w:r>
      <w:r w:rsidRPr="00393085">
        <w:rPr>
          <w:lang w:val="fr-FR"/>
        </w:rPr>
        <w:tab/>
        <w:t>que l</w:t>
      </w:r>
      <w:r w:rsidR="005F0496" w:rsidRPr="00393085">
        <w:rPr>
          <w:lang w:val="fr-FR"/>
        </w:rPr>
        <w:t>'</w:t>
      </w:r>
      <w:r w:rsidRPr="00393085">
        <w:rPr>
          <w:lang w:val="fr-FR"/>
        </w:rPr>
        <w:t>interférométrie VLBI géodésique est réalisée par des réseaux mondiaux de radiotélescopes indépendants qui assurent l</w:t>
      </w:r>
      <w:r w:rsidR="005F0496" w:rsidRPr="00393085">
        <w:rPr>
          <w:lang w:val="fr-FR"/>
        </w:rPr>
        <w:t>'</w:t>
      </w:r>
      <w:r w:rsidRPr="00393085">
        <w:rPr>
          <w:lang w:val="fr-FR"/>
        </w:rPr>
        <w:t>observation simultanée et quotidienne des radiosources cosmiques;</w:t>
      </w:r>
    </w:p>
    <w:p w14:paraId="6BD91903" w14:textId="712E817C" w:rsidR="003E3AAE" w:rsidRPr="00393085" w:rsidRDefault="003E3AAE" w:rsidP="003E3AAE">
      <w:pPr>
        <w:rPr>
          <w:lang w:val="fr-FR"/>
        </w:rPr>
      </w:pPr>
      <w:r w:rsidRPr="00393085">
        <w:rPr>
          <w:i/>
          <w:iCs/>
          <w:lang w:val="fr-FR"/>
        </w:rPr>
        <w:t>d)</w:t>
      </w:r>
      <w:r w:rsidRPr="00393085">
        <w:rPr>
          <w:lang w:val="fr-FR"/>
        </w:rPr>
        <w:tab/>
        <w:t>que la gamme de fréquences comprise entre 2 et 14 GHz est la plus propice aux observations d</w:t>
      </w:r>
      <w:r w:rsidR="005F0496" w:rsidRPr="00393085">
        <w:rPr>
          <w:lang w:val="fr-FR"/>
        </w:rPr>
        <w:t>'</w:t>
      </w:r>
      <w:r w:rsidRPr="00393085">
        <w:rPr>
          <w:lang w:val="fr-FR"/>
        </w:rPr>
        <w:t>interférométrie VLBI géodésique en raison des propriétés physiques de l</w:t>
      </w:r>
      <w:r w:rsidR="005F0496" w:rsidRPr="00393085">
        <w:rPr>
          <w:lang w:val="fr-FR"/>
        </w:rPr>
        <w:t>'</w:t>
      </w:r>
      <w:r w:rsidRPr="00393085">
        <w:rPr>
          <w:lang w:val="fr-FR"/>
        </w:rPr>
        <w:t>atmosphère dans cette gamme de fréquences, et que, pour atteindre les objectifs de qualité de fonctionnement du système d</w:t>
      </w:r>
      <w:r w:rsidR="005F0496" w:rsidRPr="00393085">
        <w:rPr>
          <w:lang w:val="fr-FR"/>
        </w:rPr>
        <w:t>'</w:t>
      </w:r>
      <w:r w:rsidRPr="00393085">
        <w:rPr>
          <w:lang w:val="fr-FR"/>
        </w:rPr>
        <w:t>observation géodésique mondial, un minimum de 32</w:t>
      </w:r>
      <w:r w:rsidR="004942FF" w:rsidRPr="00393085">
        <w:rPr>
          <w:lang w:val="fr-FR"/>
        </w:rPr>
        <w:t> </w:t>
      </w:r>
      <w:r w:rsidRPr="00393085">
        <w:rPr>
          <w:lang w:val="fr-FR"/>
        </w:rPr>
        <w:t>canaux, d</w:t>
      </w:r>
      <w:r w:rsidR="005F0496" w:rsidRPr="00393085">
        <w:rPr>
          <w:lang w:val="fr-FR"/>
        </w:rPr>
        <w:t>'</w:t>
      </w:r>
      <w:r w:rsidRPr="00393085">
        <w:rPr>
          <w:lang w:val="fr-FR"/>
        </w:rPr>
        <w:t>une largeur de bande de 32</w:t>
      </w:r>
      <w:r w:rsidR="004942FF" w:rsidRPr="00393085">
        <w:rPr>
          <w:lang w:val="fr-FR"/>
        </w:rPr>
        <w:t> </w:t>
      </w:r>
      <w:r w:rsidRPr="00393085">
        <w:rPr>
          <w:lang w:val="fr-FR"/>
        </w:rPr>
        <w:t>MHz chacun, est nécessaire; dans cette gamme de fréquences, les attributions au service de radioastronomie comprennent les bandes de fréquences 2</w:t>
      </w:r>
      <w:r w:rsidR="004942FF" w:rsidRPr="00393085">
        <w:rPr>
          <w:lang w:val="fr-FR"/>
        </w:rPr>
        <w:t> </w:t>
      </w:r>
      <w:r w:rsidRPr="00393085">
        <w:rPr>
          <w:lang w:val="fr-FR"/>
        </w:rPr>
        <w:t>655-2</w:t>
      </w:r>
      <w:r w:rsidR="004942FF" w:rsidRPr="00393085">
        <w:rPr>
          <w:lang w:val="fr-FR"/>
        </w:rPr>
        <w:t> </w:t>
      </w:r>
      <w:r w:rsidRPr="00393085">
        <w:rPr>
          <w:lang w:val="fr-FR"/>
        </w:rPr>
        <w:t>670</w:t>
      </w:r>
      <w:r w:rsidR="004942FF" w:rsidRPr="00393085">
        <w:rPr>
          <w:lang w:val="fr-FR"/>
        </w:rPr>
        <w:t> </w:t>
      </w:r>
      <w:r w:rsidRPr="00393085">
        <w:rPr>
          <w:lang w:val="fr-FR"/>
        </w:rPr>
        <w:t>MHz (à titre secondaire), 2</w:t>
      </w:r>
      <w:r w:rsidR="004942FF" w:rsidRPr="00393085">
        <w:rPr>
          <w:lang w:val="fr-FR"/>
        </w:rPr>
        <w:t> </w:t>
      </w:r>
      <w:r w:rsidRPr="00393085">
        <w:rPr>
          <w:lang w:val="fr-FR"/>
        </w:rPr>
        <w:t>670-2</w:t>
      </w:r>
      <w:r w:rsidR="004942FF" w:rsidRPr="00393085">
        <w:rPr>
          <w:lang w:val="fr-FR"/>
        </w:rPr>
        <w:t> </w:t>
      </w:r>
      <w:r w:rsidRPr="00393085">
        <w:rPr>
          <w:lang w:val="fr-FR"/>
        </w:rPr>
        <w:t>690</w:t>
      </w:r>
      <w:r w:rsidR="004942FF" w:rsidRPr="00393085">
        <w:rPr>
          <w:lang w:val="fr-FR"/>
        </w:rPr>
        <w:t> </w:t>
      </w:r>
      <w:r w:rsidRPr="00393085">
        <w:rPr>
          <w:lang w:val="fr-FR"/>
        </w:rPr>
        <w:t>MHz (à titre secondaire), 2</w:t>
      </w:r>
      <w:r w:rsidR="004942FF" w:rsidRPr="00393085">
        <w:rPr>
          <w:lang w:val="fr-FR"/>
        </w:rPr>
        <w:t> </w:t>
      </w:r>
      <w:r w:rsidRPr="00393085">
        <w:rPr>
          <w:lang w:val="fr-FR"/>
        </w:rPr>
        <w:t>690-2</w:t>
      </w:r>
      <w:r w:rsidR="004942FF" w:rsidRPr="00393085">
        <w:rPr>
          <w:lang w:val="fr-FR"/>
        </w:rPr>
        <w:t> </w:t>
      </w:r>
      <w:r w:rsidRPr="00393085">
        <w:rPr>
          <w:lang w:val="fr-FR"/>
        </w:rPr>
        <w:t>700</w:t>
      </w:r>
      <w:r w:rsidR="004942FF" w:rsidRPr="00393085">
        <w:rPr>
          <w:lang w:val="fr-FR"/>
        </w:rPr>
        <w:t> </w:t>
      </w:r>
      <w:r w:rsidRPr="00393085">
        <w:rPr>
          <w:lang w:val="fr-FR"/>
        </w:rPr>
        <w:t>MHz (à titre primaire), 4</w:t>
      </w:r>
      <w:r w:rsidR="004942FF" w:rsidRPr="00393085">
        <w:rPr>
          <w:lang w:val="fr-FR"/>
        </w:rPr>
        <w:t> </w:t>
      </w:r>
      <w:r w:rsidRPr="00393085">
        <w:rPr>
          <w:lang w:val="fr-FR"/>
        </w:rPr>
        <w:t>800-4</w:t>
      </w:r>
      <w:r w:rsidR="004942FF" w:rsidRPr="00393085">
        <w:rPr>
          <w:lang w:val="fr-FR"/>
        </w:rPr>
        <w:t> </w:t>
      </w:r>
      <w:r w:rsidRPr="00393085">
        <w:rPr>
          <w:lang w:val="fr-FR"/>
        </w:rPr>
        <w:t>990</w:t>
      </w:r>
      <w:r w:rsidR="004942FF" w:rsidRPr="00393085">
        <w:rPr>
          <w:lang w:val="fr-FR"/>
        </w:rPr>
        <w:t> </w:t>
      </w:r>
      <w:r w:rsidRPr="00393085">
        <w:rPr>
          <w:lang w:val="fr-FR"/>
        </w:rPr>
        <w:t>MHz (à titre secondaire), 4 990</w:t>
      </w:r>
      <w:r w:rsidRPr="00393085">
        <w:rPr>
          <w:lang w:val="fr-FR"/>
        </w:rPr>
        <w:noBreakHyphen/>
        <w:t>5 000 MHz (à titre primaire), 10</w:t>
      </w:r>
      <w:r w:rsidR="004942FF" w:rsidRPr="00393085">
        <w:rPr>
          <w:lang w:val="fr-FR"/>
        </w:rPr>
        <w:t> </w:t>
      </w:r>
      <w:r w:rsidRPr="00393085">
        <w:rPr>
          <w:lang w:val="fr-FR"/>
        </w:rPr>
        <w:t>600-10</w:t>
      </w:r>
      <w:r w:rsidR="004942FF" w:rsidRPr="00393085">
        <w:rPr>
          <w:lang w:val="fr-FR"/>
        </w:rPr>
        <w:t> </w:t>
      </w:r>
      <w:r w:rsidRPr="00393085">
        <w:rPr>
          <w:lang w:val="fr-FR"/>
        </w:rPr>
        <w:t>680</w:t>
      </w:r>
      <w:r w:rsidR="004942FF" w:rsidRPr="00393085">
        <w:rPr>
          <w:lang w:val="fr-FR"/>
        </w:rPr>
        <w:t> </w:t>
      </w:r>
      <w:r w:rsidRPr="00393085">
        <w:rPr>
          <w:lang w:val="fr-FR"/>
        </w:rPr>
        <w:t>MHz (partage à titre primaire) et</w:t>
      </w:r>
      <w:r w:rsidR="004942FF" w:rsidRPr="00393085">
        <w:rPr>
          <w:lang w:val="fr-FR"/>
        </w:rPr>
        <w:t> </w:t>
      </w:r>
      <w:r w:rsidRPr="00393085">
        <w:rPr>
          <w:lang w:val="fr-FR"/>
        </w:rPr>
        <w:t>10 680</w:t>
      </w:r>
      <w:r w:rsidRPr="00393085">
        <w:rPr>
          <w:lang w:val="fr-FR"/>
        </w:rPr>
        <w:noBreakHyphen/>
        <w:t>10 700 MHz (à titre primaire), ce qui peut ne pas être suffisant pour atteindre les objectifs de qualité de fonctionnement;</w:t>
      </w:r>
    </w:p>
    <w:p w14:paraId="02A18260" w14:textId="77777777" w:rsidR="003E3AAE" w:rsidRPr="00393085" w:rsidRDefault="003E3AAE" w:rsidP="003E3AAE">
      <w:pPr>
        <w:rPr>
          <w:lang w:val="fr-FR"/>
        </w:rPr>
      </w:pPr>
      <w:r w:rsidRPr="00393085">
        <w:rPr>
          <w:i/>
          <w:iCs/>
          <w:lang w:val="fr-FR"/>
        </w:rPr>
        <w:t>e)</w:t>
      </w:r>
      <w:r w:rsidRPr="00393085">
        <w:rPr>
          <w:lang w:val="fr-FR"/>
        </w:rPr>
        <w:tab/>
        <w:t>que, dans certaines circonstances, la qualité des observations et, par conséquent, la qualité des données géodésiques produites peuvent être dégradées par les émissions provenant des émetteurs de Terre et des émetteurs spatioportés;</w:t>
      </w:r>
      <w:bookmarkStart w:id="3" w:name="_Hlk193409694"/>
    </w:p>
    <w:bookmarkEnd w:id="3"/>
    <w:p w14:paraId="09136123" w14:textId="5380403E" w:rsidR="003E3AAE" w:rsidRPr="00393085" w:rsidRDefault="003E3AAE" w:rsidP="003E3AAE">
      <w:pPr>
        <w:rPr>
          <w:lang w:val="fr-FR"/>
        </w:rPr>
      </w:pPr>
      <w:r w:rsidRPr="00393085">
        <w:rPr>
          <w:i/>
          <w:iCs/>
          <w:lang w:val="fr-FR"/>
        </w:rPr>
        <w:t>f)</w:t>
      </w:r>
      <w:r w:rsidRPr="00393085">
        <w:rPr>
          <w:lang w:val="fr-FR"/>
        </w:rPr>
        <w:tab/>
        <w:t>que les stations d</w:t>
      </w:r>
      <w:r w:rsidR="005F0496" w:rsidRPr="00393085">
        <w:rPr>
          <w:lang w:val="fr-FR"/>
        </w:rPr>
        <w:t>'</w:t>
      </w:r>
      <w:r w:rsidRPr="00393085">
        <w:rPr>
          <w:lang w:val="fr-FR"/>
        </w:rPr>
        <w:t>interférométrie VLBI géodésique font partie d</w:t>
      </w:r>
      <w:r w:rsidR="005F0496" w:rsidRPr="00393085">
        <w:rPr>
          <w:lang w:val="fr-FR"/>
        </w:rPr>
        <w:t>'</w:t>
      </w:r>
      <w:r w:rsidRPr="00393085">
        <w:rPr>
          <w:lang w:val="fr-FR"/>
        </w:rPr>
        <w:t>une infrastructure de réseau mondial qui ne peut fonctionner que si toutes les stations du réseau sont en mesure d</w:t>
      </w:r>
      <w:r w:rsidR="005F0496" w:rsidRPr="00393085">
        <w:rPr>
          <w:lang w:val="fr-FR"/>
        </w:rPr>
        <w:t>'</w:t>
      </w:r>
      <w:r w:rsidRPr="00393085">
        <w:rPr>
          <w:lang w:val="fr-FR"/>
        </w:rPr>
        <w:t>effectuer des observations simultanément et dans les mêmes bandes de fréquences, sans être perturbées par des brouillages préjudiciables,</w:t>
      </w:r>
    </w:p>
    <w:p w14:paraId="47824166" w14:textId="77777777" w:rsidR="003E3AAE" w:rsidRPr="00393085" w:rsidRDefault="003E3AAE" w:rsidP="003E3AAE">
      <w:pPr>
        <w:pStyle w:val="Call"/>
        <w:rPr>
          <w:lang w:val="fr-FR"/>
        </w:rPr>
      </w:pPr>
      <w:r w:rsidRPr="00393085">
        <w:rPr>
          <w:lang w:val="fr-FR"/>
        </w:rPr>
        <w:lastRenderedPageBreak/>
        <w:t>considérant en outre</w:t>
      </w:r>
    </w:p>
    <w:p w14:paraId="6B13D40A" w14:textId="3C0B22F7" w:rsidR="003E3AAE" w:rsidRPr="00393085" w:rsidRDefault="003E3AAE" w:rsidP="003E3AAE">
      <w:pPr>
        <w:rPr>
          <w:lang w:val="fr-FR"/>
        </w:rPr>
      </w:pPr>
      <w:r w:rsidRPr="00393085">
        <w:rPr>
          <w:i/>
          <w:iCs/>
          <w:lang w:val="fr-FR"/>
        </w:rPr>
        <w:t>a)</w:t>
      </w:r>
      <w:r w:rsidRPr="00393085">
        <w:rPr>
          <w:lang w:val="fr-FR"/>
        </w:rPr>
        <w:tab/>
        <w:t>que les stations d</w:t>
      </w:r>
      <w:r w:rsidR="005F0496" w:rsidRPr="00393085">
        <w:rPr>
          <w:lang w:val="fr-FR"/>
        </w:rPr>
        <w:t>'</w:t>
      </w:r>
      <w:r w:rsidRPr="00393085">
        <w:rPr>
          <w:lang w:val="fr-FR"/>
        </w:rPr>
        <w:t>interférométrie VLBI géodésique fonctionnent dans le cadre du service de radioastronomie (SRA);</w:t>
      </w:r>
    </w:p>
    <w:p w14:paraId="72BA670F" w14:textId="17B7DAEE" w:rsidR="003E3AAE" w:rsidRPr="00393085" w:rsidRDefault="003E3AAE" w:rsidP="003E3AAE">
      <w:pPr>
        <w:rPr>
          <w:lang w:val="fr-FR"/>
        </w:rPr>
      </w:pPr>
      <w:r w:rsidRPr="00393085">
        <w:rPr>
          <w:i/>
          <w:iCs/>
          <w:lang w:val="fr-FR"/>
        </w:rPr>
        <w:t>b)</w:t>
      </w:r>
      <w:r w:rsidRPr="00393085">
        <w:rPr>
          <w:lang w:val="fr-FR"/>
        </w:rPr>
        <w:tab/>
        <w:t xml:space="preserve">que le Rapport </w:t>
      </w:r>
      <w:hyperlink r:id="rId56" w:history="1">
        <w:r w:rsidRPr="00393085">
          <w:rPr>
            <w:rStyle w:val="Hyperlink"/>
            <w:color w:val="auto"/>
            <w:u w:val="none"/>
            <w:lang w:val="fr-FR"/>
          </w:rPr>
          <w:t>UIT-R RA.2507</w:t>
        </w:r>
      </w:hyperlink>
      <w:r w:rsidRPr="00393085">
        <w:rPr>
          <w:lang w:val="fr-FR"/>
        </w:rPr>
        <w:t xml:space="preserve"> présente les caractéristiques techniques et opérationnelles des systèmes d</w:t>
      </w:r>
      <w:r w:rsidR="005F0496" w:rsidRPr="00393085">
        <w:rPr>
          <w:lang w:val="fr-FR"/>
        </w:rPr>
        <w:t>'</w:t>
      </w:r>
      <w:r w:rsidRPr="00393085">
        <w:rPr>
          <w:lang w:val="fr-FR"/>
        </w:rPr>
        <w:t>interférométrie VLBI géodésique existants ou en projet, donne un aperçu de l</w:t>
      </w:r>
      <w:r w:rsidR="005F0496" w:rsidRPr="00393085">
        <w:rPr>
          <w:lang w:val="fr-FR"/>
        </w:rPr>
        <w:t>'</w:t>
      </w:r>
      <w:r w:rsidRPr="00393085">
        <w:rPr>
          <w:lang w:val="fr-FR"/>
        </w:rPr>
        <w:t>exploitation du réseau mondial et décrit des stratégies visant à optimiser la qualité de fonctionnement des systèmes;</w:t>
      </w:r>
      <w:hyperlink r:id="rId57" w:history="1"/>
    </w:p>
    <w:p w14:paraId="7410AC26" w14:textId="2B49F6F2" w:rsidR="003E3AAE" w:rsidRPr="00393085" w:rsidRDefault="003E3AAE" w:rsidP="003E3AAE">
      <w:pPr>
        <w:rPr>
          <w:lang w:val="fr-FR"/>
        </w:rPr>
      </w:pPr>
      <w:r w:rsidRPr="00393085">
        <w:rPr>
          <w:i/>
          <w:iCs/>
          <w:lang w:val="fr-FR"/>
        </w:rPr>
        <w:t>c)</w:t>
      </w:r>
      <w:r w:rsidRPr="00393085">
        <w:rPr>
          <w:lang w:val="fr-FR"/>
        </w:rPr>
        <w:tab/>
        <w:t xml:space="preserve">que le Rapport </w:t>
      </w:r>
      <w:hyperlink r:id="rId58" w:history="1">
        <w:r w:rsidRPr="00393085">
          <w:rPr>
            <w:rStyle w:val="Hyperlink"/>
            <w:color w:val="auto"/>
            <w:u w:val="none"/>
            <w:lang w:val="fr-FR"/>
          </w:rPr>
          <w:t>UIT-R RA.2507</w:t>
        </w:r>
      </w:hyperlink>
      <w:r w:rsidRPr="00393085">
        <w:rPr>
          <w:lang w:val="fr-FR"/>
        </w:rPr>
        <w:t xml:space="preserve"> contient les niveaux seuils de brouillage susceptibles de nuire aux systèmes d</w:t>
      </w:r>
      <w:r w:rsidR="005F0496" w:rsidRPr="00393085">
        <w:rPr>
          <w:lang w:val="fr-FR"/>
        </w:rPr>
        <w:t>'</w:t>
      </w:r>
      <w:r w:rsidRPr="00393085">
        <w:rPr>
          <w:lang w:val="fr-FR"/>
        </w:rPr>
        <w:t xml:space="preserve">observation VLBI, niveaux calculés à partir des niveaux de brouillage indiqués dans le Tableau 3 de la Recommandation </w:t>
      </w:r>
      <w:hyperlink r:id="rId59" w:history="1">
        <w:r w:rsidRPr="00393085">
          <w:rPr>
            <w:rStyle w:val="Hyperlink"/>
            <w:color w:val="auto"/>
            <w:u w:val="none"/>
            <w:lang w:val="fr-FR"/>
          </w:rPr>
          <w:t>UIT-R RA.769</w:t>
        </w:r>
      </w:hyperlink>
      <w:r w:rsidRPr="00393085">
        <w:rPr>
          <w:lang w:val="fr-FR"/>
        </w:rPr>
        <w:t>;</w:t>
      </w:r>
      <w:hyperlink r:id="rId60" w:history="1"/>
      <w:hyperlink r:id="rId61" w:history="1"/>
    </w:p>
    <w:p w14:paraId="3EA917D4" w14:textId="77777777" w:rsidR="003E3AAE" w:rsidRPr="00393085" w:rsidRDefault="003E3AAE" w:rsidP="003E3AAE">
      <w:pPr>
        <w:rPr>
          <w:lang w:val="fr-FR"/>
        </w:rPr>
      </w:pPr>
      <w:r w:rsidRPr="00393085">
        <w:rPr>
          <w:i/>
          <w:iCs/>
          <w:lang w:val="fr-FR"/>
        </w:rPr>
        <w:t>d)</w:t>
      </w:r>
      <w:r w:rsidRPr="00393085">
        <w:rPr>
          <w:lang w:val="fr-FR"/>
        </w:rPr>
        <w:tab/>
        <w:t xml:space="preserve">que le Rapport </w:t>
      </w:r>
      <w:hyperlink r:id="rId62" w:history="1">
        <w:r w:rsidRPr="00393085">
          <w:rPr>
            <w:rStyle w:val="Hyperlink"/>
            <w:color w:val="auto"/>
            <w:u w:val="none"/>
            <w:lang w:val="fr-FR"/>
          </w:rPr>
          <w:t>UIT-R RA.2259</w:t>
        </w:r>
      </w:hyperlink>
      <w:r w:rsidRPr="00393085">
        <w:rPr>
          <w:lang w:val="fr-FR"/>
        </w:rPr>
        <w:t xml:space="preserve"> décrit les caractéristiques des zones de silence radioélectrique permettant de garantir une observation sans perturbation des rayonnements cosmiques,</w:t>
      </w:r>
      <w:hyperlink r:id="rId63" w:history="1"/>
    </w:p>
    <w:p w14:paraId="7803FAC0" w14:textId="77777777" w:rsidR="003E3AAE" w:rsidRPr="00393085" w:rsidRDefault="003E3AAE" w:rsidP="003E3AAE">
      <w:pPr>
        <w:pStyle w:val="Call"/>
        <w:rPr>
          <w:lang w:val="fr-FR"/>
        </w:rPr>
      </w:pPr>
      <w:r w:rsidRPr="00393085">
        <w:rPr>
          <w:lang w:val="fr-FR"/>
        </w:rPr>
        <w:t>reconnaissant</w:t>
      </w:r>
    </w:p>
    <w:p w14:paraId="4BB796AE" w14:textId="77BCED57" w:rsidR="003E3AAE" w:rsidRPr="00393085" w:rsidRDefault="003E3AAE" w:rsidP="003E3AAE">
      <w:pPr>
        <w:rPr>
          <w:lang w:val="fr-FR"/>
        </w:rPr>
      </w:pPr>
      <w:r w:rsidRPr="00393085">
        <w:rPr>
          <w:lang w:val="fr-FR"/>
        </w:rPr>
        <w:t xml:space="preserve">que la </w:t>
      </w:r>
      <w:r w:rsidRPr="000154CB">
        <w:rPr>
          <w:lang w:val="fr-FR"/>
        </w:rPr>
        <w:t xml:space="preserve">Recommandation </w:t>
      </w:r>
      <w:hyperlink r:id="rId64" w:history="1">
        <w:r w:rsidRPr="000154CB">
          <w:rPr>
            <w:rStyle w:val="Hyperlink"/>
            <w:color w:val="auto"/>
            <w:u w:val="none"/>
            <w:lang w:val="fr-FR"/>
          </w:rPr>
          <w:t>UIT-R TF.4</w:t>
        </w:r>
        <w:r w:rsidRPr="000154CB">
          <w:rPr>
            <w:rStyle w:val="Hyperlink"/>
            <w:color w:val="auto"/>
            <w:u w:val="none"/>
            <w:lang w:val="fr-FR"/>
          </w:rPr>
          <w:t>6</w:t>
        </w:r>
        <w:r w:rsidRPr="000154CB">
          <w:rPr>
            <w:rStyle w:val="Hyperlink"/>
            <w:color w:val="auto"/>
            <w:u w:val="none"/>
            <w:lang w:val="fr-FR"/>
          </w:rPr>
          <w:t>0</w:t>
        </w:r>
      </w:hyperlink>
      <w:r w:rsidRPr="000154CB">
        <w:rPr>
          <w:lang w:val="fr-FR"/>
        </w:rPr>
        <w:t xml:space="preserve"> décrit </w:t>
      </w:r>
      <w:r w:rsidRPr="00393085">
        <w:rPr>
          <w:lang w:val="fr-FR"/>
        </w:rPr>
        <w:t>le temps UT1 comme étant le temps UT0 corrigé des effets des petits mouvements de la Terre par rapport à l</w:t>
      </w:r>
      <w:r w:rsidR="005F0496" w:rsidRPr="00393085">
        <w:rPr>
          <w:lang w:val="fr-FR"/>
        </w:rPr>
        <w:t>'</w:t>
      </w:r>
      <w:r w:rsidRPr="00393085">
        <w:rPr>
          <w:lang w:val="fr-FR"/>
        </w:rPr>
        <w:t>axe de rotation (variation polaire) et que ces mouvements sont mesurés par interférométrie VLBI géodésique,</w:t>
      </w:r>
      <w:hyperlink r:id="rId65" w:history="1"/>
    </w:p>
    <w:p w14:paraId="5D1C5FA9" w14:textId="77777777" w:rsidR="003E3AAE" w:rsidRPr="00393085" w:rsidRDefault="003E3AAE" w:rsidP="003E3AAE">
      <w:pPr>
        <w:pStyle w:val="Call"/>
        <w:rPr>
          <w:lang w:val="fr-FR"/>
        </w:rPr>
      </w:pPr>
      <w:r w:rsidRPr="00393085">
        <w:rPr>
          <w:lang w:val="fr-FR"/>
        </w:rPr>
        <w:t>notant</w:t>
      </w:r>
    </w:p>
    <w:p w14:paraId="248EB70E" w14:textId="1AC976EE" w:rsidR="003E3AAE" w:rsidRPr="00393085" w:rsidRDefault="003E3AAE" w:rsidP="003E3AAE">
      <w:pPr>
        <w:rPr>
          <w:lang w:val="fr-FR"/>
        </w:rPr>
      </w:pPr>
      <w:r w:rsidRPr="00393085">
        <w:rPr>
          <w:i/>
          <w:iCs/>
          <w:lang w:val="fr-FR"/>
        </w:rPr>
        <w:t>a)</w:t>
      </w:r>
      <w:r w:rsidRPr="00393085">
        <w:rPr>
          <w:lang w:val="fr-FR"/>
        </w:rPr>
        <w:tab/>
        <w:t>que dans sa Résolution 69/266, l</w:t>
      </w:r>
      <w:r w:rsidR="005F0496" w:rsidRPr="00393085">
        <w:rPr>
          <w:lang w:val="fr-FR"/>
        </w:rPr>
        <w:t>'</w:t>
      </w:r>
      <w:r w:rsidRPr="00393085">
        <w:rPr>
          <w:lang w:val="fr-FR"/>
        </w:rPr>
        <w:t>Assemblée générale des Nations Unies préconise le maintien d</w:t>
      </w:r>
      <w:r w:rsidR="005F0496" w:rsidRPr="00393085">
        <w:rPr>
          <w:lang w:val="fr-FR"/>
        </w:rPr>
        <w:t>'</w:t>
      </w:r>
      <w:r w:rsidRPr="00393085">
        <w:rPr>
          <w:lang w:val="fr-FR"/>
        </w:rPr>
        <w:t>un repère de référence géodésique mondial pour le développement durable, qui nécessite des produits d</w:t>
      </w:r>
      <w:r w:rsidR="005F0496" w:rsidRPr="00393085">
        <w:rPr>
          <w:lang w:val="fr-FR"/>
        </w:rPr>
        <w:t>'</w:t>
      </w:r>
      <w:r w:rsidRPr="00393085">
        <w:rPr>
          <w:lang w:val="fr-FR"/>
        </w:rPr>
        <w:t>interférométrie VLBI géodésique;</w:t>
      </w:r>
    </w:p>
    <w:p w14:paraId="121153B4" w14:textId="4149B77E" w:rsidR="003E3AAE" w:rsidRPr="00393085" w:rsidRDefault="003E3AAE" w:rsidP="003E3AAE">
      <w:pPr>
        <w:rPr>
          <w:lang w:val="fr-FR"/>
        </w:rPr>
      </w:pPr>
      <w:r w:rsidRPr="00393085">
        <w:rPr>
          <w:i/>
          <w:iCs/>
          <w:lang w:val="fr-FR"/>
        </w:rPr>
        <w:t>b)</w:t>
      </w:r>
      <w:r w:rsidRPr="00393085">
        <w:rPr>
          <w:lang w:val="fr-FR"/>
        </w:rPr>
        <w:tab/>
        <w:t>la Résolution B1 de l</w:t>
      </w:r>
      <w:r w:rsidR="005F0496" w:rsidRPr="00393085">
        <w:rPr>
          <w:lang w:val="fr-FR"/>
        </w:rPr>
        <w:t>'</w:t>
      </w:r>
      <w:r w:rsidRPr="00393085">
        <w:rPr>
          <w:lang w:val="fr-FR"/>
        </w:rPr>
        <w:t>Assemblée générale de l</w:t>
      </w:r>
      <w:r w:rsidR="005F0496" w:rsidRPr="00393085">
        <w:rPr>
          <w:lang w:val="fr-FR"/>
        </w:rPr>
        <w:t>'</w:t>
      </w:r>
      <w:r w:rsidRPr="00393085">
        <w:rPr>
          <w:lang w:val="fr-FR"/>
        </w:rPr>
        <w:t>Union astronomique internationale de 2021 et la Résolution 1 de l</w:t>
      </w:r>
      <w:r w:rsidR="005F0496" w:rsidRPr="00393085">
        <w:rPr>
          <w:lang w:val="fr-FR"/>
        </w:rPr>
        <w:t>'</w:t>
      </w:r>
      <w:r w:rsidRPr="00393085">
        <w:rPr>
          <w:lang w:val="fr-FR"/>
        </w:rPr>
        <w:t>Assemblée générale de l</w:t>
      </w:r>
      <w:r w:rsidR="005F0496" w:rsidRPr="00393085">
        <w:rPr>
          <w:lang w:val="fr-FR"/>
        </w:rPr>
        <w:t>'</w:t>
      </w:r>
      <w:r w:rsidRPr="00393085">
        <w:rPr>
          <w:lang w:val="fr-FR"/>
        </w:rPr>
        <w:t>Union géodésique et géophysique internationale de 2023 dans lesquelles des mesures sont attendues concernant la protection de l</w:t>
      </w:r>
      <w:r w:rsidR="005F0496" w:rsidRPr="00393085">
        <w:rPr>
          <w:lang w:val="fr-FR"/>
        </w:rPr>
        <w:t>'</w:t>
      </w:r>
      <w:r w:rsidRPr="00393085">
        <w:rPr>
          <w:lang w:val="fr-FR"/>
        </w:rPr>
        <w:t>interférométrie VLBI géodésique;</w:t>
      </w:r>
    </w:p>
    <w:p w14:paraId="3DC4DC09" w14:textId="1D64DE09" w:rsidR="003E3AAE" w:rsidRPr="00393085" w:rsidRDefault="003E3AAE" w:rsidP="003E3AAE">
      <w:pPr>
        <w:rPr>
          <w:lang w:val="fr-FR"/>
        </w:rPr>
      </w:pPr>
      <w:r w:rsidRPr="00393085">
        <w:rPr>
          <w:i/>
          <w:iCs/>
          <w:lang w:val="fr-FR"/>
        </w:rPr>
        <w:t>c)</w:t>
      </w:r>
      <w:r w:rsidRPr="00393085">
        <w:rPr>
          <w:lang w:val="fr-FR"/>
        </w:rPr>
        <w:tab/>
        <w:t>que le Centre d</w:t>
      </w:r>
      <w:r w:rsidR="005F0496" w:rsidRPr="00393085">
        <w:rPr>
          <w:lang w:val="fr-FR"/>
        </w:rPr>
        <w:t>'</w:t>
      </w:r>
      <w:r w:rsidRPr="00393085">
        <w:rPr>
          <w:lang w:val="fr-FR"/>
        </w:rPr>
        <w:t>excellence géodésique mondial des Nations Unies préconise, dans sa note d</w:t>
      </w:r>
      <w:r w:rsidR="005F0496" w:rsidRPr="00393085">
        <w:rPr>
          <w:lang w:val="fr-FR"/>
        </w:rPr>
        <w:t>'</w:t>
      </w:r>
      <w:r w:rsidRPr="00393085">
        <w:rPr>
          <w:lang w:val="fr-FR"/>
        </w:rPr>
        <w:t>orientation 3, de protéger les fréquences radioélectriques VLBI;</w:t>
      </w:r>
    </w:p>
    <w:p w14:paraId="443A0F39" w14:textId="79992852" w:rsidR="003E3AAE" w:rsidRPr="00393085" w:rsidRDefault="003E3AAE" w:rsidP="003E3AAE">
      <w:pPr>
        <w:rPr>
          <w:lang w:val="fr-FR"/>
        </w:rPr>
      </w:pPr>
      <w:r w:rsidRPr="00393085">
        <w:rPr>
          <w:i/>
          <w:iCs/>
          <w:lang w:val="fr-FR"/>
        </w:rPr>
        <w:t>d)</w:t>
      </w:r>
      <w:r w:rsidRPr="00393085">
        <w:rPr>
          <w:lang w:val="fr-FR"/>
        </w:rPr>
        <w:tab/>
        <w:t>que le développement futur de l</w:t>
      </w:r>
      <w:r w:rsidR="005F0496" w:rsidRPr="00393085">
        <w:rPr>
          <w:lang w:val="fr-FR"/>
        </w:rPr>
        <w:t>'</w:t>
      </w:r>
      <w:r w:rsidRPr="00393085">
        <w:rPr>
          <w:lang w:val="fr-FR"/>
        </w:rPr>
        <w:t>interférométrie VLBI bénéficierait d</w:t>
      </w:r>
      <w:r w:rsidR="005F0496" w:rsidRPr="00393085">
        <w:rPr>
          <w:lang w:val="fr-FR"/>
        </w:rPr>
        <w:t>'</w:t>
      </w:r>
      <w:r w:rsidRPr="00393085">
        <w:rPr>
          <w:lang w:val="fr-FR"/>
        </w:rPr>
        <w:t>un soutien des administrations aux observatoires dans la recherche et le développement de méthodes visant à atténuer les brouillages, notamment en renforçant la résilience des récepteurs et en améliorant les techniques d</w:t>
      </w:r>
      <w:r w:rsidR="005F0496" w:rsidRPr="00393085">
        <w:rPr>
          <w:lang w:val="fr-FR"/>
        </w:rPr>
        <w:t>'</w:t>
      </w:r>
      <w:r w:rsidRPr="00393085">
        <w:rPr>
          <w:lang w:val="fr-FR"/>
        </w:rPr>
        <w:t>analyse des données,</w:t>
      </w:r>
    </w:p>
    <w:p w14:paraId="0266E244" w14:textId="77777777" w:rsidR="003E3AAE" w:rsidRPr="00393085" w:rsidRDefault="003E3AAE" w:rsidP="003E3AAE">
      <w:pPr>
        <w:pStyle w:val="Call"/>
        <w:rPr>
          <w:lang w:val="fr-FR"/>
        </w:rPr>
      </w:pPr>
      <w:r w:rsidRPr="00393085">
        <w:rPr>
          <w:lang w:val="fr-FR"/>
        </w:rPr>
        <w:t>recommande</w:t>
      </w:r>
    </w:p>
    <w:p w14:paraId="4002F50A" w14:textId="3C8FE301" w:rsidR="003E3AAE" w:rsidRPr="00393085" w:rsidRDefault="003E3AAE" w:rsidP="003E3AAE">
      <w:pPr>
        <w:rPr>
          <w:lang w:val="fr-FR"/>
        </w:rPr>
      </w:pPr>
      <w:r w:rsidRPr="00393085">
        <w:rPr>
          <w:lang w:val="fr-FR"/>
        </w:rPr>
        <w:t>1</w:t>
      </w:r>
      <w:r w:rsidRPr="00393085">
        <w:rPr>
          <w:lang w:val="fr-FR"/>
        </w:rPr>
        <w:tab/>
        <w:t>que les administrations envisagent de tenir compte du fait que l</w:t>
      </w:r>
      <w:r w:rsidR="005F0496" w:rsidRPr="00393085">
        <w:rPr>
          <w:lang w:val="fr-FR"/>
        </w:rPr>
        <w:t>'</w:t>
      </w:r>
      <w:r w:rsidRPr="00393085">
        <w:rPr>
          <w:lang w:val="fr-FR"/>
        </w:rPr>
        <w:t>utilisation des données d</w:t>
      </w:r>
      <w:r w:rsidR="005F0496" w:rsidRPr="00393085">
        <w:rPr>
          <w:lang w:val="fr-FR"/>
        </w:rPr>
        <w:t>'</w:t>
      </w:r>
      <w:r w:rsidRPr="00393085">
        <w:rPr>
          <w:lang w:val="fr-FR"/>
        </w:rPr>
        <w:t>interférométrie VLBI géodésique est fondamentale pour d</w:t>
      </w:r>
      <w:r w:rsidR="005F0496" w:rsidRPr="00393085">
        <w:rPr>
          <w:lang w:val="fr-FR"/>
        </w:rPr>
        <w:t>'</w:t>
      </w:r>
      <w:r w:rsidRPr="00393085">
        <w:rPr>
          <w:lang w:val="fr-FR"/>
        </w:rPr>
        <w:t xml:space="preserve">autres services de radiocommunication, comme indiqué dans le Rapport </w:t>
      </w:r>
      <w:hyperlink r:id="rId66" w:history="1">
        <w:r w:rsidRPr="00393085">
          <w:rPr>
            <w:rStyle w:val="Hyperlink"/>
            <w:color w:val="auto"/>
            <w:u w:val="none"/>
            <w:lang w:val="fr-FR"/>
          </w:rPr>
          <w:t>UIT-R RA.2507</w:t>
        </w:r>
      </w:hyperlink>
      <w:r w:rsidRPr="00393085">
        <w:rPr>
          <w:lang w:val="fr-FR"/>
        </w:rPr>
        <w:t>;</w:t>
      </w:r>
      <w:hyperlink r:id="rId67" w:history="1"/>
    </w:p>
    <w:p w14:paraId="5A13AFE7" w14:textId="0B00110E" w:rsidR="00F90BF8" w:rsidRPr="00393085" w:rsidRDefault="003E3AAE" w:rsidP="003E3AAE">
      <w:pPr>
        <w:rPr>
          <w:lang w:val="fr-FR"/>
        </w:rPr>
      </w:pPr>
      <w:r w:rsidRPr="00393085">
        <w:rPr>
          <w:lang w:val="fr-FR"/>
        </w:rPr>
        <w:t>2</w:t>
      </w:r>
      <w:r w:rsidRPr="00393085">
        <w:rPr>
          <w:lang w:val="fr-FR"/>
        </w:rPr>
        <w:tab/>
        <w:t>aux administrations d</w:t>
      </w:r>
      <w:r w:rsidR="005F0496" w:rsidRPr="00393085">
        <w:rPr>
          <w:lang w:val="fr-FR"/>
        </w:rPr>
        <w:t>'</w:t>
      </w:r>
      <w:r w:rsidRPr="00393085">
        <w:rPr>
          <w:lang w:val="fr-FR"/>
        </w:rPr>
        <w:t>envisager, s</w:t>
      </w:r>
      <w:r w:rsidR="005F0496" w:rsidRPr="00393085">
        <w:rPr>
          <w:lang w:val="fr-FR"/>
        </w:rPr>
        <w:t>'</w:t>
      </w:r>
      <w:r w:rsidRPr="00393085">
        <w:rPr>
          <w:lang w:val="fr-FR"/>
        </w:rPr>
        <w:t>il y a lieu, d</w:t>
      </w:r>
      <w:r w:rsidR="005F0496" w:rsidRPr="00393085">
        <w:rPr>
          <w:lang w:val="fr-FR"/>
        </w:rPr>
        <w:t>'</w:t>
      </w:r>
      <w:r w:rsidRPr="00393085">
        <w:rPr>
          <w:lang w:val="fr-FR"/>
        </w:rPr>
        <w:t>enregistrer leurs sites d</w:t>
      </w:r>
      <w:r w:rsidR="005F0496" w:rsidRPr="00393085">
        <w:rPr>
          <w:lang w:val="fr-FR"/>
        </w:rPr>
        <w:t>'</w:t>
      </w:r>
      <w:r w:rsidRPr="00393085">
        <w:rPr>
          <w:lang w:val="fr-FR"/>
        </w:rPr>
        <w:t xml:space="preserve">interférométrie VLBI géodésique conformément au numéro </w:t>
      </w:r>
      <w:r w:rsidRPr="00393085">
        <w:rPr>
          <w:b/>
          <w:bCs/>
          <w:lang w:val="fr-FR"/>
        </w:rPr>
        <w:t>11.12</w:t>
      </w:r>
      <w:r w:rsidRPr="00393085">
        <w:rPr>
          <w:lang w:val="fr-FR"/>
        </w:rPr>
        <w:t xml:space="preserve"> du Règlement des radiocommunications en tant que stations du SRA dans les bandes de fréquences attribuées au SRA.</w:t>
      </w:r>
    </w:p>
    <w:p w14:paraId="044291A3" w14:textId="77777777" w:rsidR="00F90BF8" w:rsidRPr="00393085" w:rsidRDefault="00F90BF8" w:rsidP="00F90BF8">
      <w:pPr>
        <w:pStyle w:val="Line"/>
        <w:rPr>
          <w:lang w:val="fr-FR"/>
        </w:rPr>
      </w:pPr>
    </w:p>
    <w:sectPr w:rsidR="00F90BF8" w:rsidRPr="00393085" w:rsidSect="0044043E">
      <w:headerReference w:type="even" r:id="rId68"/>
      <w:footerReference w:type="default" r:id="rId69"/>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F62A" w14:textId="77777777" w:rsidR="004C61C0" w:rsidRDefault="004C61C0">
      <w:r>
        <w:separator/>
      </w:r>
    </w:p>
  </w:endnote>
  <w:endnote w:type="continuationSeparator" w:id="0">
    <w:p w14:paraId="38638401" w14:textId="77777777" w:rsidR="004C61C0" w:rsidRDefault="004C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C76B" w14:textId="77777777" w:rsidR="0044043E" w:rsidRDefault="00440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3919" w14:textId="77777777" w:rsidR="00F90BF8" w:rsidRDefault="00F90BF8">
    <w:pPr>
      <w:pStyle w:val="Footer"/>
    </w:pPr>
    <w:r>
      <w:drawing>
        <wp:anchor distT="0" distB="0" distL="0" distR="0" simplePos="0" relativeHeight="251656192" behindDoc="0" locked="0" layoutInCell="1" allowOverlap="1" wp14:anchorId="1C20CC29" wp14:editId="5A1E019E">
          <wp:simplePos x="0" y="0"/>
          <wp:positionH relativeFrom="page">
            <wp:posOffset>6346209</wp:posOffset>
          </wp:positionH>
          <wp:positionV relativeFrom="page">
            <wp:posOffset>9501505</wp:posOffset>
          </wp:positionV>
          <wp:extent cx="738000" cy="813600"/>
          <wp:effectExtent l="0" t="0" r="0" b="0"/>
          <wp:wrapNone/>
          <wp:docPr id="1"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FF88" w14:textId="77777777" w:rsidR="0044043E" w:rsidRDefault="004404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61A3" w14:textId="76669B90" w:rsidR="003E3AAE" w:rsidRDefault="003E3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17B6" w14:textId="77777777" w:rsidR="004C61C0" w:rsidRDefault="004C61C0">
      <w:r>
        <w:separator/>
      </w:r>
    </w:p>
  </w:footnote>
  <w:footnote w:type="continuationSeparator" w:id="0">
    <w:p w14:paraId="34EDA8F6" w14:textId="77777777" w:rsidR="004C61C0" w:rsidRDefault="004C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C095" w14:textId="77777777" w:rsidR="00F90BF8" w:rsidRDefault="00F90BF8">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F90BF8" w:rsidRPr="00A239D1" w14:paraId="1A9439A1" w14:textId="77777777" w:rsidTr="0019307B">
      <w:tc>
        <w:tcPr>
          <w:tcW w:w="4634" w:type="dxa"/>
          <w:vAlign w:val="center"/>
        </w:tcPr>
        <w:p w14:paraId="1F9F56FC" w14:textId="77777777" w:rsidR="00F90BF8" w:rsidRPr="005B0371" w:rsidRDefault="00F90BF8"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3ED8B493" w14:textId="77777777" w:rsidR="00F90BF8" w:rsidRPr="00260B24" w:rsidRDefault="00F90BF8" w:rsidP="00744F8B">
          <w:pPr>
            <w:pStyle w:val="Header"/>
            <w:jc w:val="right"/>
            <w:rPr>
              <w:rFonts w:asciiTheme="minorBidi" w:hAnsiTheme="minorBidi"/>
              <w:b/>
              <w:spacing w:val="4"/>
              <w:szCs w:val="24"/>
            </w:rPr>
          </w:pPr>
          <w:r w:rsidRPr="00260B24">
            <w:rPr>
              <w:rFonts w:asciiTheme="minorBidi" w:hAnsiTheme="minorBidi"/>
              <w:b/>
              <w:spacing w:val="4"/>
              <w:szCs w:val="24"/>
            </w:rPr>
            <w:t>Union</w:t>
          </w:r>
          <w:r>
            <w:rPr>
              <w:rFonts w:asciiTheme="minorBidi" w:hAnsiTheme="minorBidi"/>
              <w:b/>
              <w:spacing w:val="4"/>
              <w:szCs w:val="24"/>
            </w:rPr>
            <w:t xml:space="preserve"> i</w:t>
          </w:r>
          <w:r w:rsidRPr="00260B24">
            <w:rPr>
              <w:rFonts w:asciiTheme="minorBidi" w:hAnsiTheme="minorBidi"/>
              <w:b/>
              <w:spacing w:val="4"/>
              <w:szCs w:val="24"/>
            </w:rPr>
            <w:t>nternational</w:t>
          </w:r>
          <w:r>
            <w:rPr>
              <w:rFonts w:asciiTheme="minorBidi" w:hAnsiTheme="minorBidi"/>
              <w:b/>
              <w:spacing w:val="4"/>
              <w:szCs w:val="24"/>
            </w:rPr>
            <w:t>e</w:t>
          </w:r>
          <w:r w:rsidRPr="00260B24">
            <w:rPr>
              <w:rFonts w:asciiTheme="minorBidi" w:hAnsiTheme="minorBidi"/>
              <w:b/>
              <w:spacing w:val="4"/>
              <w:szCs w:val="24"/>
            </w:rPr>
            <w:t xml:space="preserve"> </w:t>
          </w:r>
          <w:r>
            <w:rPr>
              <w:rFonts w:asciiTheme="minorBidi" w:hAnsiTheme="minorBidi"/>
              <w:b/>
              <w:spacing w:val="4"/>
              <w:szCs w:val="24"/>
            </w:rPr>
            <w:t>des té</w:t>
          </w:r>
          <w:r w:rsidRPr="00260B24">
            <w:rPr>
              <w:rFonts w:asciiTheme="minorBidi" w:hAnsiTheme="minorBidi"/>
              <w:b/>
              <w:spacing w:val="4"/>
              <w:szCs w:val="24"/>
            </w:rPr>
            <w:t>l</w:t>
          </w:r>
          <w:r>
            <w:rPr>
              <w:rFonts w:asciiTheme="minorBidi" w:hAnsiTheme="minorBidi"/>
              <w:b/>
              <w:spacing w:val="4"/>
              <w:szCs w:val="24"/>
            </w:rPr>
            <w:t>é</w:t>
          </w:r>
          <w:r w:rsidRPr="00260B24">
            <w:rPr>
              <w:rFonts w:asciiTheme="minorBidi" w:hAnsiTheme="minorBidi"/>
              <w:b/>
              <w:spacing w:val="4"/>
              <w:szCs w:val="24"/>
            </w:rPr>
            <w:t>communication</w:t>
          </w:r>
          <w:r>
            <w:rPr>
              <w:rFonts w:asciiTheme="minorBidi" w:hAnsiTheme="minorBidi"/>
              <w:b/>
              <w:spacing w:val="4"/>
              <w:szCs w:val="24"/>
            </w:rPr>
            <w:t>s</w:t>
          </w:r>
        </w:p>
      </w:tc>
    </w:tr>
    <w:tr w:rsidR="00F90BF8" w:rsidRPr="00A239D1" w14:paraId="2C107662" w14:textId="77777777" w:rsidTr="0019307B">
      <w:tc>
        <w:tcPr>
          <w:tcW w:w="4634" w:type="dxa"/>
          <w:vAlign w:val="center"/>
        </w:tcPr>
        <w:p w14:paraId="4373A13E" w14:textId="77777777" w:rsidR="00F90BF8" w:rsidRPr="00260B24" w:rsidRDefault="00F90BF8" w:rsidP="00744F8B">
          <w:pPr>
            <w:pStyle w:val="Header"/>
            <w:jc w:val="left"/>
            <w:rPr>
              <w:rFonts w:asciiTheme="minorBidi" w:hAnsiTheme="minorBidi"/>
              <w:spacing w:val="4"/>
              <w:sz w:val="21"/>
              <w:szCs w:val="21"/>
            </w:rPr>
          </w:pPr>
          <w:r w:rsidRPr="00260B24">
            <w:rPr>
              <w:rFonts w:asciiTheme="minorBidi" w:hAnsiTheme="minorBidi"/>
              <w:spacing w:val="4"/>
              <w:szCs w:val="24"/>
            </w:rPr>
            <w:t>Recomm</w:t>
          </w:r>
          <w:r>
            <w:rPr>
              <w:rFonts w:asciiTheme="minorBidi" w:hAnsiTheme="minorBidi"/>
              <w:spacing w:val="4"/>
              <w:szCs w:val="24"/>
            </w:rPr>
            <w:t>a</w:t>
          </w:r>
          <w:r w:rsidRPr="00260B24">
            <w:rPr>
              <w:rFonts w:asciiTheme="minorBidi" w:hAnsiTheme="minorBidi"/>
              <w:spacing w:val="4"/>
              <w:szCs w:val="24"/>
            </w:rPr>
            <w:t>ndations</w:t>
          </w:r>
        </w:p>
      </w:tc>
      <w:tc>
        <w:tcPr>
          <w:tcW w:w="5998" w:type="dxa"/>
          <w:vAlign w:val="center"/>
        </w:tcPr>
        <w:p w14:paraId="45FD9380" w14:textId="77777777" w:rsidR="00F90BF8" w:rsidRPr="00260B24" w:rsidRDefault="00F90BF8" w:rsidP="00744F8B">
          <w:pPr>
            <w:pStyle w:val="Header"/>
            <w:jc w:val="right"/>
            <w:rPr>
              <w:rFonts w:asciiTheme="minorBidi" w:hAnsiTheme="minorBidi"/>
              <w:spacing w:val="4"/>
              <w:szCs w:val="24"/>
            </w:rPr>
          </w:pPr>
          <w:r>
            <w:rPr>
              <w:rFonts w:asciiTheme="minorBidi" w:hAnsiTheme="minorBidi"/>
              <w:spacing w:val="4"/>
              <w:szCs w:val="24"/>
            </w:rPr>
            <w:t>Secteur des r</w:t>
          </w:r>
          <w:r w:rsidRPr="00260B24">
            <w:rPr>
              <w:rFonts w:asciiTheme="minorBidi" w:hAnsiTheme="minorBidi"/>
              <w:spacing w:val="4"/>
              <w:szCs w:val="24"/>
            </w:rPr>
            <w:t>adiocommunication</w:t>
          </w:r>
          <w:r>
            <w:rPr>
              <w:rFonts w:asciiTheme="minorBidi" w:hAnsiTheme="minorBidi"/>
              <w:spacing w:val="4"/>
              <w:szCs w:val="24"/>
            </w:rPr>
            <w:t>s</w:t>
          </w:r>
        </w:p>
      </w:tc>
    </w:tr>
  </w:tbl>
  <w:p w14:paraId="0E9A6220" w14:textId="77777777" w:rsidR="00F90BF8" w:rsidRDefault="00F90BF8"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63FA4A69" wp14:editId="14057DC2">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31B62643" wp14:editId="33E6A751">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059B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53B314E7" w14:textId="77777777" w:rsidR="00F90BF8" w:rsidRDefault="00F90BF8"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32AD9323" wp14:editId="47F26ED8">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582DF"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CCDE" w14:textId="77777777" w:rsidR="0044043E" w:rsidRDefault="004404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0B54" w14:textId="6347FAA0" w:rsidR="00F90BF8" w:rsidRPr="00D72623" w:rsidRDefault="00F90BF8"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4F3F6F">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Pr>
        <w:b/>
        <w:bCs/>
        <w:lang w:val="en-US"/>
      </w:rPr>
      <w:t xml:space="preserve">Rec. </w:t>
    </w:r>
    <w:r>
      <w:rPr>
        <w:b/>
        <w:bCs/>
        <w:lang w:val="en-US"/>
      </w:rPr>
      <w:fldChar w:fldCharType="end"/>
    </w:r>
    <w:r w:rsidRPr="004F3F6F">
      <w:rPr>
        <w:b/>
        <w:bCs/>
      </w:rPr>
      <w:t xml:space="preserve"> </w:t>
    </w:r>
    <w:r>
      <w:rPr>
        <w:b/>
        <w:bCs/>
      </w:rPr>
      <w:fldChar w:fldCharType="begin"/>
    </w:r>
    <w:r>
      <w:rPr>
        <w:b/>
        <w:bCs/>
        <w:lang w:val="en-US"/>
      </w:rPr>
      <w:instrText>styleref href</w:instrText>
    </w:r>
    <w:r>
      <w:rPr>
        <w:b/>
        <w:bCs/>
      </w:rPr>
      <w:fldChar w:fldCharType="separate"/>
    </w:r>
    <w:r w:rsidR="0044043E">
      <w:rPr>
        <w:b/>
        <w:bCs/>
        <w:noProof/>
        <w:lang w:val="en-US"/>
      </w:rPr>
      <w:t>UIT-R  RA.2178-0</w:t>
    </w:r>
    <w:r>
      <w:rP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D434" w14:textId="0128600F" w:rsidR="00F90BF8" w:rsidRDefault="00F90BF8">
    <w:pPr>
      <w:pStyle w:val="Header"/>
    </w:pPr>
    <w:r>
      <w:tab/>
    </w:r>
    <w:r>
      <w:rPr>
        <w:b/>
        <w:bCs/>
      </w:rPr>
      <w:fldChar w:fldCharType="begin"/>
    </w:r>
    <w:r>
      <w:rPr>
        <w:b/>
        <w:bCs/>
      </w:rPr>
      <w:instrText xml:space="preserve"> DOCPROPERTY "Header" \* MERGEFORMAT </w:instrText>
    </w:r>
    <w:r>
      <w:rPr>
        <w:b/>
        <w:bCs/>
      </w:rPr>
      <w:fldChar w:fldCharType="separate"/>
    </w:r>
    <w:r>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44043E">
      <w:rPr>
        <w:b/>
        <w:bCs/>
        <w:noProof/>
      </w:rPr>
      <w:t>UIT-R  RA.2178-0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B88E" w14:textId="453EE74B"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F90BF8" w:rsidRPr="00F90BF8">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44043E">
      <w:rPr>
        <w:b/>
        <w:bCs/>
        <w:noProof/>
        <w:lang w:val="en-US"/>
      </w:rPr>
      <w:t>UIT-R  RA.2178-0</w:t>
    </w:r>
    <w:r>
      <w:rP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F8"/>
    <w:rsid w:val="000154CB"/>
    <w:rsid w:val="00217EBF"/>
    <w:rsid w:val="00242AEE"/>
    <w:rsid w:val="002D76C4"/>
    <w:rsid w:val="00393085"/>
    <w:rsid w:val="003E3AAE"/>
    <w:rsid w:val="0044043E"/>
    <w:rsid w:val="004942FF"/>
    <w:rsid w:val="004C61C0"/>
    <w:rsid w:val="0052529D"/>
    <w:rsid w:val="005F0496"/>
    <w:rsid w:val="00607D68"/>
    <w:rsid w:val="007468DA"/>
    <w:rsid w:val="007C0989"/>
    <w:rsid w:val="009E00A8"/>
    <w:rsid w:val="00A6617B"/>
    <w:rsid w:val="00A950A2"/>
    <w:rsid w:val="00AB0DC8"/>
    <w:rsid w:val="00B44E24"/>
    <w:rsid w:val="00D444BD"/>
    <w:rsid w:val="00DC2B47"/>
    <w:rsid w:val="00DF4176"/>
    <w:rsid w:val="00E64528"/>
    <w:rsid w:val="00F90B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84F88"/>
  <w15:docId w15:val="{C544157A-DC34-4B77-9433-DB1098CF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aliases w:val="超级链接,ECC Hyperlink"/>
    <w:basedOn w:val="DefaultParagraphFont"/>
    <w:uiPriority w:val="99"/>
    <w:rsid w:val="00F90BF8"/>
    <w:rPr>
      <w:color w:val="0000FF"/>
      <w:u w:val="single"/>
    </w:rPr>
  </w:style>
  <w:style w:type="character" w:customStyle="1" w:styleId="HeaderChar">
    <w:name w:val="Header Char"/>
    <w:basedOn w:val="DefaultParagraphFont"/>
    <w:link w:val="Header"/>
    <w:uiPriority w:val="99"/>
    <w:rsid w:val="00F90BF8"/>
    <w:rPr>
      <w:sz w:val="24"/>
      <w:lang w:val="en-GB" w:eastAsia="en-US"/>
    </w:rPr>
  </w:style>
  <w:style w:type="table" w:styleId="TableGrid">
    <w:name w:val="Table Grid"/>
    <w:basedOn w:val="TableNormal"/>
    <w:uiPriority w:val="39"/>
    <w:rsid w:val="00F90BF8"/>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F90BF8"/>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F90BF8"/>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F90BF8"/>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F90BF8"/>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F90BF8"/>
    <w:rPr>
      <w:b/>
      <w:sz w:val="24"/>
      <w:lang w:val="en-GB" w:eastAsia="en-US"/>
    </w:rPr>
  </w:style>
  <w:style w:type="character" w:styleId="UnresolvedMention">
    <w:name w:val="Unresolved Mention"/>
    <w:basedOn w:val="DefaultParagraphFont"/>
    <w:uiPriority w:val="99"/>
    <w:semiHidden/>
    <w:unhideWhenUsed/>
    <w:rsid w:val="003E3AAE"/>
    <w:rPr>
      <w:color w:val="605E5C"/>
      <w:shd w:val="clear" w:color="auto" w:fill="E1DFDD"/>
    </w:rPr>
  </w:style>
  <w:style w:type="character" w:styleId="FollowedHyperlink">
    <w:name w:val="FollowedHyperlink"/>
    <w:basedOn w:val="DefaultParagraphFont"/>
    <w:semiHidden/>
    <w:unhideWhenUsed/>
    <w:rsid w:val="004942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RA.769/en" TargetMode="External"/><Relationship Id="rId21" Type="http://schemas.openxmlformats.org/officeDocument/2006/relationships/hyperlink" Target="https://www.itu.int/rec/R-REC-RA.517/en" TargetMode="External"/><Relationship Id="rId42" Type="http://schemas.openxmlformats.org/officeDocument/2006/relationships/hyperlink" Target="https://www.itu.int/rec/R-REC-P.2109/en" TargetMode="External"/><Relationship Id="rId47" Type="http://schemas.openxmlformats.org/officeDocument/2006/relationships/hyperlink" Target="https://www.itu.int/pub/R-REP-RA.2131" TargetMode="External"/><Relationship Id="rId63" Type="http://schemas.openxmlformats.org/officeDocument/2006/relationships/hyperlink" Target="https://www.itu.int/pub/R-REP-RA.2259" TargetMode="External"/><Relationship Id="rId68" Type="http://schemas.openxmlformats.org/officeDocument/2006/relationships/header" Target="header6.xml"/><Relationship Id="rId7" Type="http://schemas.openxmlformats.org/officeDocument/2006/relationships/header" Target="header2.xm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tu.int/rec/R-REC-P.452/en" TargetMode="External"/><Relationship Id="rId29" Type="http://schemas.openxmlformats.org/officeDocument/2006/relationships/hyperlink" Target="https://www.itu.int/rec/R-REC-RA.1031/en" TargetMode="External"/><Relationship Id="rId11" Type="http://schemas.openxmlformats.org/officeDocument/2006/relationships/footer" Target="footer3.xml"/><Relationship Id="rId24" Type="http://schemas.openxmlformats.org/officeDocument/2006/relationships/hyperlink" Target="https://www.itu.int/rec/R-REC-P.676/en" TargetMode="External"/><Relationship Id="rId32" Type="http://schemas.openxmlformats.org/officeDocument/2006/relationships/hyperlink" Target="https://www.itu.int/rec/R-REC-M.1583/en" TargetMode="External"/><Relationship Id="rId37" Type="http://schemas.openxmlformats.org/officeDocument/2006/relationships/hyperlink" Target="https://www.itu.int/rec/R-REC-RS.2066/en" TargetMode="External"/><Relationship Id="rId40" Type="http://schemas.openxmlformats.org/officeDocument/2006/relationships/hyperlink" Target="https://www.itu.int/rec/R-REC-P.2108/en" TargetMode="External"/><Relationship Id="rId45" Type="http://schemas.openxmlformats.org/officeDocument/2006/relationships/hyperlink" Target="https://www.itu.int/dms_pub/itu-r/opb/rep/R-REP-RA.2126-1-2013-PDF-E.pdf" TargetMode="External"/><Relationship Id="rId53" Type="http://schemas.openxmlformats.org/officeDocument/2006/relationships/hyperlink" Target="https://www.itu.int/pub/R-REP-RA.2428" TargetMode="External"/><Relationship Id="rId58" Type="http://schemas.openxmlformats.org/officeDocument/2006/relationships/hyperlink" Target="https://www.itu.int/pub/R-REP-RA.2507/fr" TargetMode="External"/><Relationship Id="rId66" Type="http://schemas.openxmlformats.org/officeDocument/2006/relationships/hyperlink" Target="https://www.itu.int/pub/R-REP-RA.2507/fr" TargetMode="External"/><Relationship Id="rId5" Type="http://schemas.openxmlformats.org/officeDocument/2006/relationships/endnotes" Target="endnotes.xml"/><Relationship Id="rId61" Type="http://schemas.openxmlformats.org/officeDocument/2006/relationships/hyperlink" Target="https://www.itu.int/rec/R-REC-RA.769/en" TargetMode="External"/><Relationship Id="rId19" Type="http://schemas.openxmlformats.org/officeDocument/2006/relationships/hyperlink" Target="https://www.itu.int/rec/R-REC-TF.460/en" TargetMode="External"/><Relationship Id="rId14" Type="http://schemas.openxmlformats.org/officeDocument/2006/relationships/header" Target="header4.xml"/><Relationship Id="rId22" Type="http://schemas.openxmlformats.org/officeDocument/2006/relationships/hyperlink" Target="https://www.itu.int/rec/R-REC-RA.611/en" TargetMode="External"/><Relationship Id="rId27" Type="http://schemas.openxmlformats.org/officeDocument/2006/relationships/hyperlink" Target="https://www.itu.int/rec/R-REC-RA.769/en" TargetMode="External"/><Relationship Id="rId30" Type="http://schemas.openxmlformats.org/officeDocument/2006/relationships/hyperlink" Target="https://www.itu.int/rec/R-REC-RA.1513/en" TargetMode="External"/><Relationship Id="rId35" Type="http://schemas.openxmlformats.org/officeDocument/2006/relationships/hyperlink" Target="https://www.itu.int/rec/R-REC-RA.1631/en" TargetMode="External"/><Relationship Id="rId43" Type="http://schemas.openxmlformats.org/officeDocument/2006/relationships/hyperlink" Target="https://www.itu.int/rec/R-REC-P.2109/en" TargetMode="External"/><Relationship Id="rId48" Type="http://schemas.openxmlformats.org/officeDocument/2006/relationships/hyperlink" Target="https://www.itu.int/pub/R-REP-RA.2188" TargetMode="External"/><Relationship Id="rId56" Type="http://schemas.openxmlformats.org/officeDocument/2006/relationships/hyperlink" Target="https://www.itu.int/pub/R-REP-RA.2507/fr" TargetMode="External"/><Relationship Id="rId64" Type="http://schemas.openxmlformats.org/officeDocument/2006/relationships/hyperlink" Target="https://www.itu.int/rec/R-REC-TF.460/en" TargetMode="External"/><Relationship Id="rId69" Type="http://schemas.openxmlformats.org/officeDocument/2006/relationships/footer" Target="footer4.xml"/><Relationship Id="rId8" Type="http://schemas.openxmlformats.org/officeDocument/2006/relationships/footer" Target="footer1.xml"/><Relationship Id="rId51" Type="http://schemas.openxmlformats.org/officeDocument/2006/relationships/hyperlink" Target="https://www.itu.int/pub/R-REP-RA.2259" TargetMode="External"/><Relationship Id="rId3" Type="http://schemas.openxmlformats.org/officeDocument/2006/relationships/webSettings" Target="webSettings.xml"/><Relationship Id="rId12" Type="http://schemas.openxmlformats.org/officeDocument/2006/relationships/hyperlink" Target="https://www.itu.int/en/ITU-R/study-groups/Pages/itu-r-patent-information.aspx" TargetMode="External"/><Relationship Id="rId17" Type="http://schemas.openxmlformats.org/officeDocument/2006/relationships/hyperlink" Target="https://www.itu.int/rec/R-REC-P.452/en" TargetMode="External"/><Relationship Id="rId25" Type="http://schemas.openxmlformats.org/officeDocument/2006/relationships/hyperlink" Target="https://www.itu.int/rec/R-REC-P.676/en" TargetMode="External"/><Relationship Id="rId33" Type="http://schemas.openxmlformats.org/officeDocument/2006/relationships/hyperlink" Target="https://www.itu.int/rec/R-REC-M.1583/en" TargetMode="External"/><Relationship Id="rId38" Type="http://schemas.openxmlformats.org/officeDocument/2006/relationships/hyperlink" Target="https://www.itu.int/rec/R-REC-M.2101/en" TargetMode="External"/><Relationship Id="rId46" Type="http://schemas.openxmlformats.org/officeDocument/2006/relationships/hyperlink" Target="https://www.itu.int/pub/R-REP-RA.2131" TargetMode="External"/><Relationship Id="rId59" Type="http://schemas.openxmlformats.org/officeDocument/2006/relationships/hyperlink" Target="https://www.itu.int/rec/R-REC-RA.769/en" TargetMode="External"/><Relationship Id="rId67" Type="http://schemas.openxmlformats.org/officeDocument/2006/relationships/hyperlink" Target="https://www.itu.int/pub/R-REP-RA.2507" TargetMode="External"/><Relationship Id="rId20" Type="http://schemas.openxmlformats.org/officeDocument/2006/relationships/hyperlink" Target="https://www.itu.int/rec/R-REC-RA.517/en" TargetMode="External"/><Relationship Id="rId41" Type="http://schemas.openxmlformats.org/officeDocument/2006/relationships/hyperlink" Target="https://www.itu.int/rec/R-REC-P.2108/en" TargetMode="External"/><Relationship Id="rId54" Type="http://schemas.openxmlformats.org/officeDocument/2006/relationships/hyperlink" Target="https://www.itu.int/pub/R-REP-RA.2507" TargetMode="External"/><Relationship Id="rId62" Type="http://schemas.openxmlformats.org/officeDocument/2006/relationships/hyperlink" Target="https://www.itu.int/pub/R-REP-RA.2259" TargetMode="External"/><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5.xml"/><Relationship Id="rId23" Type="http://schemas.openxmlformats.org/officeDocument/2006/relationships/hyperlink" Target="https://www.itu.int/rec/R-REC-RA.611/en" TargetMode="External"/><Relationship Id="rId28" Type="http://schemas.openxmlformats.org/officeDocument/2006/relationships/hyperlink" Target="https://www.itu.int/rec/R-REC-RA.1031/en" TargetMode="External"/><Relationship Id="rId36" Type="http://schemas.openxmlformats.org/officeDocument/2006/relationships/hyperlink" Target="https://www.itu.int/rec/R-REC-RS.2066/en" TargetMode="External"/><Relationship Id="rId49" Type="http://schemas.openxmlformats.org/officeDocument/2006/relationships/hyperlink" Target="https://www.itu.int/pub/R-REP-RA.2188" TargetMode="External"/><Relationship Id="rId57" Type="http://schemas.openxmlformats.org/officeDocument/2006/relationships/hyperlink" Target="https://www.itu.int/pub/R-REP-RA.2507" TargetMode="External"/><Relationship Id="rId10" Type="http://schemas.openxmlformats.org/officeDocument/2006/relationships/header" Target="header3.xml"/><Relationship Id="rId31" Type="http://schemas.openxmlformats.org/officeDocument/2006/relationships/hyperlink" Target="https://www.itu.int/rec/R-REC-RA.1513/en" TargetMode="External"/><Relationship Id="rId44" Type="http://schemas.openxmlformats.org/officeDocument/2006/relationships/hyperlink" Target="https://www.itu.int/dms_pub/itu-r/opb/rep/R-REP-RA.2126-1-2013-PDF-E.pdf" TargetMode="External"/><Relationship Id="rId52" Type="http://schemas.openxmlformats.org/officeDocument/2006/relationships/hyperlink" Target="https://www.itu.int/pub/R-REP-RA.2428" TargetMode="External"/><Relationship Id="rId60" Type="http://schemas.openxmlformats.org/officeDocument/2006/relationships/hyperlink" Target="https://www.itu.int/pub/R-REP-RA.2507" TargetMode="External"/><Relationship Id="rId65" Type="http://schemas.openxmlformats.org/officeDocument/2006/relationships/hyperlink" Target="https://www.itu.int/rec/R-REC-TF.460/en" TargetMode="Externa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yperlink" Target="https://www.itu.int/publ/R-REC/fr" TargetMode="External"/><Relationship Id="rId18" Type="http://schemas.openxmlformats.org/officeDocument/2006/relationships/hyperlink" Target="https://www.itu.int/rec/R-REC-TF.460/en" TargetMode="External"/><Relationship Id="rId39" Type="http://schemas.openxmlformats.org/officeDocument/2006/relationships/hyperlink" Target="https://www.itu.int/rec/R-REC-M.2101/en" TargetMode="External"/><Relationship Id="rId34" Type="http://schemas.openxmlformats.org/officeDocument/2006/relationships/hyperlink" Target="https://www.itu.int/rec/R-REC-RA.1631/en" TargetMode="External"/><Relationship Id="rId50" Type="http://schemas.openxmlformats.org/officeDocument/2006/relationships/hyperlink" Target="https://www.itu.int/pub/R-REP-RA.2259" TargetMode="External"/><Relationship Id="rId55" Type="http://schemas.openxmlformats.org/officeDocument/2006/relationships/hyperlink" Target="https://www.itu.int/pub/R-REP-RA.2507"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18</TotalTime>
  <Pages>5</Pages>
  <Words>2017</Words>
  <Characters>13031</Characters>
  <Application>Microsoft Office Word</Application>
  <DocSecurity>0</DocSecurity>
  <Lines>188</Lines>
  <Paragraphs>72</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 UIT-R RA.2178-0 (06/2026) Réseaux géodésiques mondiaux d'interférométrie à très grande ligne de base</dc:title>
  <dc:subject/>
  <dc:creator>French</dc:creator>
  <cp:keywords>Interférométrie géodésique à très grande ligne de base, service de radioastronomie, système mondial d'observation VLBI, géodésie, brouillage</cp:keywords>
  <dc:description/>
  <cp:lastModifiedBy>French</cp:lastModifiedBy>
  <cp:revision>11</cp:revision>
  <cp:lastPrinted>2026-09-10T06:59:00Z</cp:lastPrinted>
  <dcterms:created xsi:type="dcterms:W3CDTF">2026-09-10T06:44:00Z</dcterms:created>
  <dcterms:modified xsi:type="dcterms:W3CDTF">2026-09-10T07:04:00Z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