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58E20" w14:textId="77777777" w:rsidR="00135EF0" w:rsidRPr="00EF42D5" w:rsidRDefault="00135EF0" w:rsidP="00135EF0">
      <w:pPr>
        <w:rPr>
          <w:lang w:val="en-US"/>
        </w:rPr>
      </w:pPr>
    </w:p>
    <w:p w14:paraId="260A49C7" w14:textId="77777777" w:rsidR="00135EF0" w:rsidRPr="00EF42D5" w:rsidRDefault="00135EF0" w:rsidP="00135EF0">
      <w:pPr>
        <w:tabs>
          <w:tab w:val="clear" w:pos="794"/>
          <w:tab w:val="clear" w:pos="1191"/>
          <w:tab w:val="clear" w:pos="1588"/>
          <w:tab w:val="clear" w:pos="1985"/>
        </w:tabs>
        <w:rPr>
          <w:lang w:val="en-US"/>
        </w:rPr>
      </w:pPr>
    </w:p>
    <w:p w14:paraId="73BD1D59" w14:textId="4D6D5291" w:rsidR="00135EF0" w:rsidRPr="00EF42D5" w:rsidRDefault="00135EF0" w:rsidP="00135EF0">
      <w:pPr>
        <w:pStyle w:val="CoverNumber"/>
      </w:pPr>
      <w:r w:rsidRPr="00EF42D5">
        <w:t>Recommendation ITU-R RA.</w:t>
      </w:r>
      <w:r w:rsidR="00F400B7" w:rsidRPr="00EF42D5">
        <w:t>2178-0</w:t>
      </w:r>
    </w:p>
    <w:p w14:paraId="391BD92B" w14:textId="0F871DEC" w:rsidR="00135EF0" w:rsidRPr="00EF42D5" w:rsidRDefault="00135EF0" w:rsidP="00135EF0">
      <w:pPr>
        <w:pStyle w:val="CoverDate"/>
      </w:pPr>
      <w:r w:rsidRPr="00EF42D5">
        <w:t>(</w:t>
      </w:r>
      <w:r w:rsidR="00F400B7" w:rsidRPr="00EF42D5">
        <w:t>06</w:t>
      </w:r>
      <w:r w:rsidRPr="00EF42D5">
        <w:t>/</w:t>
      </w:r>
      <w:r w:rsidR="00F400B7" w:rsidRPr="00EF42D5">
        <w:t>2026</w:t>
      </w:r>
      <w:r w:rsidRPr="00EF42D5">
        <w:t>)</w:t>
      </w:r>
    </w:p>
    <w:p w14:paraId="7C670795" w14:textId="77777777" w:rsidR="00135EF0" w:rsidRPr="00EF42D5" w:rsidRDefault="00135EF0" w:rsidP="00135EF0">
      <w:pPr>
        <w:pStyle w:val="CoverSeries"/>
      </w:pPr>
      <w:r w:rsidRPr="00EF42D5">
        <w:t>RA Series: Radio astronomy</w:t>
      </w:r>
    </w:p>
    <w:p w14:paraId="179ACB7A" w14:textId="0B27F95A" w:rsidR="00135EF0" w:rsidRPr="00EF42D5" w:rsidRDefault="00F400B7" w:rsidP="00135EF0">
      <w:pPr>
        <w:pStyle w:val="CoverTitle"/>
      </w:pPr>
      <w:r w:rsidRPr="00EF42D5">
        <w:t>Global geodetic very long baseline interferometry networks</w:t>
      </w:r>
    </w:p>
    <w:p w14:paraId="429D4B07" w14:textId="77777777" w:rsidR="00F400B7" w:rsidRPr="00EF42D5" w:rsidRDefault="00F400B7" w:rsidP="00F400B7">
      <w:pPr>
        <w:rPr>
          <w:lang w:val="en-US"/>
        </w:rPr>
      </w:pPr>
    </w:p>
    <w:p w14:paraId="4C4ACE4F" w14:textId="77777777" w:rsidR="00F400B7" w:rsidRPr="00EF42D5" w:rsidRDefault="00F400B7" w:rsidP="00F400B7">
      <w:pPr>
        <w:rPr>
          <w:lang w:val="en-US"/>
        </w:rPr>
        <w:sectPr w:rsidR="00F400B7" w:rsidRPr="00EF42D5" w:rsidSect="00135EF0">
          <w:headerReference w:type="even" r:id="rId7"/>
          <w:headerReference w:type="default" r:id="rId8"/>
          <w:footerReference w:type="default" r:id="rId9"/>
          <w:pgSz w:w="11907" w:h="16840" w:code="9"/>
          <w:pgMar w:top="1089" w:right="1089" w:bottom="284" w:left="1089" w:header="737" w:footer="284" w:gutter="0"/>
          <w:pgNumType w:start="1"/>
          <w:cols w:space="720"/>
          <w:docGrid w:linePitch="326"/>
        </w:sectPr>
      </w:pPr>
    </w:p>
    <w:p w14:paraId="6CD985B6" w14:textId="77777777" w:rsidR="00135EF0" w:rsidRPr="00EF42D5" w:rsidRDefault="00135EF0" w:rsidP="00135EF0">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240" w:after="0"/>
        <w:rPr>
          <w:bCs/>
          <w:sz w:val="24"/>
          <w:szCs w:val="24"/>
          <w:lang w:val="en-US"/>
        </w:rPr>
      </w:pPr>
      <w:bookmarkStart w:id="0" w:name="c2tope"/>
      <w:bookmarkEnd w:id="0"/>
      <w:r w:rsidRPr="00EF42D5">
        <w:rPr>
          <w:bCs/>
          <w:sz w:val="24"/>
          <w:szCs w:val="24"/>
          <w:lang w:val="en-US"/>
        </w:rPr>
        <w:lastRenderedPageBreak/>
        <w:t>Foreword</w:t>
      </w:r>
    </w:p>
    <w:p w14:paraId="6FEB8F3A" w14:textId="77777777" w:rsidR="00135EF0" w:rsidRPr="00EF42D5" w:rsidRDefault="00135EF0" w:rsidP="00135EF0">
      <w:pPr>
        <w:spacing w:before="240"/>
        <w:rPr>
          <w:sz w:val="20"/>
          <w:lang w:val="en-US"/>
        </w:rPr>
      </w:pPr>
      <w:r w:rsidRPr="00EF42D5">
        <w:rPr>
          <w:sz w:val="20"/>
          <w:lang w:val="en-US"/>
        </w:rPr>
        <w:t>The role of the Radiocommunication Sector is to ensure the rational, equitable, efficient and economical use of the radio-frequency spectrum by all radiocommunication services, including satellite services, and carry out studies without limit of frequency range on the basis of which Recommendations are adopted.</w:t>
      </w:r>
    </w:p>
    <w:p w14:paraId="3AE28481" w14:textId="77777777" w:rsidR="00135EF0" w:rsidRPr="00EF42D5" w:rsidRDefault="00135EF0" w:rsidP="00135EF0">
      <w:pPr>
        <w:rPr>
          <w:sz w:val="20"/>
          <w:lang w:val="en-US"/>
        </w:rPr>
      </w:pPr>
      <w:r w:rsidRPr="00EF42D5">
        <w:rPr>
          <w:sz w:val="20"/>
          <w:lang w:val="en-US"/>
        </w:rPr>
        <w:t>The regulatory and policy functions of the Radiocommunication Sector are performed by World and Regional Radiocommunication Conferences and Radiocommunication Assemblies supported by Study Groups.</w:t>
      </w:r>
    </w:p>
    <w:p w14:paraId="1F021A03" w14:textId="77777777" w:rsidR="00135EF0" w:rsidRPr="00EF42D5" w:rsidRDefault="00135EF0" w:rsidP="00135EF0">
      <w:pPr>
        <w:pStyle w:val="Heading1"/>
        <w:spacing w:before="680"/>
        <w:jc w:val="center"/>
        <w:rPr>
          <w:szCs w:val="24"/>
          <w:lang w:val="en-US"/>
        </w:rPr>
      </w:pPr>
      <w:r w:rsidRPr="00EF42D5">
        <w:rPr>
          <w:szCs w:val="24"/>
          <w:lang w:val="en-US"/>
        </w:rPr>
        <w:t>INTELLECTUAL PROPERTY RIGHTS</w:t>
      </w:r>
    </w:p>
    <w:p w14:paraId="2EACB411" w14:textId="77777777" w:rsidR="00135EF0" w:rsidRPr="00EF42D5" w:rsidRDefault="00135EF0" w:rsidP="00135EF0">
      <w:pPr>
        <w:rPr>
          <w:sz w:val="20"/>
          <w:lang w:val="en-US"/>
        </w:rPr>
      </w:pPr>
      <w:r w:rsidRPr="00EF42D5">
        <w:rPr>
          <w:sz w:val="20"/>
          <w:lang w:val="en-US"/>
        </w:rPr>
        <w:t>ITU draws attention to the possibility that the practice or implementation of this Recommendation may involve the use of a claimed Intellectual Property Right. ITU takes no position concerning the evidence, validity or applicability of claimed Intellectual Property Rights, whether asserted by ITU members or others outside of the Recommendation development process.</w:t>
      </w:r>
    </w:p>
    <w:p w14:paraId="3284B4E3" w14:textId="77777777" w:rsidR="00135EF0" w:rsidRPr="00EF42D5" w:rsidRDefault="00135EF0" w:rsidP="00135EF0">
      <w:pPr>
        <w:tabs>
          <w:tab w:val="clear" w:pos="794"/>
          <w:tab w:val="clear" w:pos="1191"/>
          <w:tab w:val="clear" w:pos="1588"/>
          <w:tab w:val="clear" w:pos="1985"/>
        </w:tabs>
        <w:rPr>
          <w:sz w:val="20"/>
          <w:lang w:val="en-US"/>
        </w:rPr>
      </w:pPr>
      <w:r w:rsidRPr="00EF42D5">
        <w:rPr>
          <w:sz w:val="20"/>
          <w:lang w:val="en-US"/>
        </w:rPr>
        <w:t xml:space="preserve">As of the date of approval of this Recommendation, ITU had received notice of intellectual property, protected by patents, which may be required to implement this Recommendation. However, implementers are cautioned that this may not represent the latest information and are therefore strongly urged to consult the appropriate ITU-R patent information available at </w:t>
      </w:r>
      <w:hyperlink r:id="rId10" w:history="1">
        <w:r w:rsidRPr="00EF42D5">
          <w:rPr>
            <w:color w:val="0000FF"/>
            <w:sz w:val="20"/>
            <w:u w:val="single"/>
            <w:lang w:val="en-US"/>
          </w:rPr>
          <w:t>https://www.itu.int/en/ITU-R/study-groups/Pages/itu-r-patent-information.aspx</w:t>
        </w:r>
      </w:hyperlink>
      <w:r w:rsidRPr="00EF42D5">
        <w:rPr>
          <w:sz w:val="20"/>
          <w:lang w:val="en-US"/>
        </w:rPr>
        <w:t>.</w:t>
      </w:r>
    </w:p>
    <w:p w14:paraId="281C3199" w14:textId="77777777" w:rsidR="00135EF0" w:rsidRPr="00EF42D5" w:rsidRDefault="00135EF0" w:rsidP="00135EF0">
      <w:pPr>
        <w:jc w:val="center"/>
        <w:rPr>
          <w:sz w:val="22"/>
          <w:lang w:val="en-US"/>
        </w:rPr>
      </w:pPr>
    </w:p>
    <w:tbl>
      <w:tblPr>
        <w:tblW w:w="5000" w:type="pct"/>
        <w:tblBorders>
          <w:top w:val="single" w:sz="12" w:space="0" w:color="000080"/>
          <w:left w:val="single" w:sz="12" w:space="0" w:color="000080"/>
          <w:bottom w:val="single" w:sz="12" w:space="0" w:color="000080"/>
          <w:right w:val="single" w:sz="12" w:space="0" w:color="000080"/>
        </w:tblBorders>
        <w:tblLook w:val="0020" w:firstRow="1" w:lastRow="0" w:firstColumn="0" w:lastColumn="0" w:noHBand="0" w:noVBand="0"/>
      </w:tblPr>
      <w:tblGrid>
        <w:gridCol w:w="1170"/>
        <w:gridCol w:w="8439"/>
      </w:tblGrid>
      <w:tr w:rsidR="00135EF0" w:rsidRPr="00EF42D5" w14:paraId="215799E9" w14:textId="77777777" w:rsidTr="00271A6D">
        <w:tc>
          <w:tcPr>
            <w:tcW w:w="9360" w:type="dxa"/>
            <w:gridSpan w:val="2"/>
          </w:tcPr>
          <w:p w14:paraId="5CA778D9" w14:textId="77777777" w:rsidR="00135EF0" w:rsidRPr="00EF42D5" w:rsidRDefault="00135EF0" w:rsidP="00271A6D">
            <w:pPr>
              <w:pStyle w:val="Chaptitle"/>
              <w:keepLines w:val="0"/>
              <w:tabs>
                <w:tab w:val="clear" w:pos="794"/>
                <w:tab w:val="clear" w:pos="1191"/>
                <w:tab w:val="clear" w:pos="1588"/>
                <w:tab w:val="clear" w:pos="1985"/>
              </w:tabs>
              <w:overflowPunct/>
              <w:spacing w:before="180"/>
              <w:textAlignment w:val="auto"/>
              <w:rPr>
                <w:sz w:val="22"/>
                <w:szCs w:val="22"/>
                <w:lang w:val="en-US"/>
              </w:rPr>
            </w:pPr>
            <w:r w:rsidRPr="00EF42D5">
              <w:rPr>
                <w:sz w:val="22"/>
                <w:szCs w:val="22"/>
                <w:lang w:val="en-US"/>
              </w:rPr>
              <w:t xml:space="preserve">Series of ITU-R Recommendations </w:t>
            </w:r>
          </w:p>
          <w:p w14:paraId="1FD3F480" w14:textId="77777777" w:rsidR="00135EF0" w:rsidRPr="00EF42D5" w:rsidRDefault="00135EF0" w:rsidP="00271A6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20" w:after="60"/>
              <w:rPr>
                <w:bCs/>
                <w:sz w:val="18"/>
                <w:szCs w:val="18"/>
                <w:lang w:val="en-US"/>
              </w:rPr>
            </w:pPr>
            <w:r w:rsidRPr="00EF42D5">
              <w:rPr>
                <w:b w:val="0"/>
                <w:sz w:val="18"/>
                <w:szCs w:val="18"/>
                <w:lang w:val="en-US"/>
              </w:rPr>
              <w:t xml:space="preserve">(Also available online at </w:t>
            </w:r>
            <w:hyperlink r:id="rId11" w:history="1">
              <w:r w:rsidRPr="00EF42D5">
                <w:rPr>
                  <w:rStyle w:val="Hyperlink"/>
                  <w:b w:val="0"/>
                  <w:sz w:val="18"/>
                  <w:szCs w:val="18"/>
                  <w:lang w:val="en-US"/>
                </w:rPr>
                <w:t>https://www.itu.int/publ/R-REC/en</w:t>
              </w:r>
            </w:hyperlink>
            <w:r w:rsidRPr="00EF42D5">
              <w:rPr>
                <w:b w:val="0"/>
                <w:sz w:val="18"/>
                <w:szCs w:val="18"/>
                <w:lang w:val="en-US"/>
              </w:rPr>
              <w:t>)</w:t>
            </w:r>
          </w:p>
        </w:tc>
      </w:tr>
      <w:tr w:rsidR="00135EF0" w:rsidRPr="00EF42D5" w14:paraId="6FE77F6B" w14:textId="77777777" w:rsidTr="00271A6D">
        <w:tc>
          <w:tcPr>
            <w:tcW w:w="1140" w:type="dxa"/>
            <w:tcBorders>
              <w:bottom w:val="nil"/>
            </w:tcBorders>
            <w:vAlign w:val="bottom"/>
          </w:tcPr>
          <w:p w14:paraId="38B83718" w14:textId="77777777" w:rsidR="00135EF0" w:rsidRPr="00EF42D5" w:rsidRDefault="00135EF0" w:rsidP="00271A6D">
            <w:pPr>
              <w:spacing w:before="200" w:after="100"/>
              <w:ind w:left="57"/>
              <w:jc w:val="left"/>
              <w:rPr>
                <w:b/>
                <w:bCs/>
                <w:sz w:val="20"/>
                <w:lang w:val="en-US"/>
              </w:rPr>
            </w:pPr>
            <w:r w:rsidRPr="00EF42D5">
              <w:rPr>
                <w:b/>
                <w:bCs/>
                <w:sz w:val="20"/>
                <w:lang w:val="en-US"/>
              </w:rPr>
              <w:t>Series</w:t>
            </w:r>
          </w:p>
        </w:tc>
        <w:tc>
          <w:tcPr>
            <w:tcW w:w="8220" w:type="dxa"/>
            <w:tcBorders>
              <w:bottom w:val="nil"/>
            </w:tcBorders>
            <w:vAlign w:val="bottom"/>
          </w:tcPr>
          <w:p w14:paraId="0E265715" w14:textId="77777777" w:rsidR="00135EF0" w:rsidRPr="00EF42D5" w:rsidRDefault="00135EF0" w:rsidP="00271A6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40" w:after="100"/>
              <w:rPr>
                <w:bCs/>
                <w:sz w:val="20"/>
                <w:lang w:val="en-US"/>
              </w:rPr>
            </w:pPr>
            <w:r w:rsidRPr="00EF42D5">
              <w:rPr>
                <w:bCs/>
                <w:sz w:val="20"/>
                <w:lang w:val="en-US"/>
              </w:rPr>
              <w:t>Title</w:t>
            </w:r>
          </w:p>
        </w:tc>
      </w:tr>
      <w:tr w:rsidR="00135EF0" w:rsidRPr="00EF42D5" w14:paraId="40AEC69E" w14:textId="77777777" w:rsidTr="00271A6D">
        <w:tc>
          <w:tcPr>
            <w:tcW w:w="1140" w:type="dxa"/>
            <w:tcBorders>
              <w:top w:val="nil"/>
              <w:bottom w:val="nil"/>
            </w:tcBorders>
          </w:tcPr>
          <w:p w14:paraId="1F100DF4" w14:textId="77777777" w:rsidR="00135EF0" w:rsidRPr="00EF42D5" w:rsidRDefault="00135EF0" w:rsidP="00271A6D">
            <w:pPr>
              <w:spacing w:before="30" w:after="30"/>
              <w:ind w:left="57"/>
              <w:jc w:val="left"/>
              <w:rPr>
                <w:rFonts w:hAnsi="Times New Roman Bold"/>
                <w:b/>
                <w:color w:val="000080"/>
                <w:sz w:val="20"/>
                <w:lang w:val="en-US"/>
              </w:rPr>
            </w:pPr>
            <w:r w:rsidRPr="00EF42D5">
              <w:rPr>
                <w:b/>
                <w:bCs/>
                <w:sz w:val="20"/>
                <w:lang w:val="en-US"/>
              </w:rPr>
              <w:t>BO</w:t>
            </w:r>
          </w:p>
        </w:tc>
        <w:tc>
          <w:tcPr>
            <w:tcW w:w="8220" w:type="dxa"/>
            <w:tcBorders>
              <w:top w:val="nil"/>
              <w:bottom w:val="nil"/>
            </w:tcBorders>
          </w:tcPr>
          <w:p w14:paraId="45F41AA3" w14:textId="77777777" w:rsidR="00135EF0" w:rsidRPr="00EF42D5" w:rsidRDefault="00135EF0" w:rsidP="00271A6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rFonts w:hAnsi="Times New Roman Bold"/>
                <w:color w:val="000080"/>
                <w:sz w:val="20"/>
                <w:lang w:val="en-US"/>
              </w:rPr>
            </w:pPr>
            <w:r w:rsidRPr="00EF42D5">
              <w:rPr>
                <w:b w:val="0"/>
                <w:sz w:val="20"/>
                <w:lang w:val="en-US"/>
              </w:rPr>
              <w:t>Satellite delivery</w:t>
            </w:r>
          </w:p>
        </w:tc>
      </w:tr>
      <w:tr w:rsidR="00135EF0" w:rsidRPr="00EF42D5" w14:paraId="1DA87D94" w14:textId="77777777" w:rsidTr="00271A6D">
        <w:tc>
          <w:tcPr>
            <w:tcW w:w="1140" w:type="dxa"/>
            <w:tcBorders>
              <w:top w:val="nil"/>
            </w:tcBorders>
            <w:shd w:val="clear" w:color="auto" w:fill="FFFFFF" w:themeFill="background1"/>
          </w:tcPr>
          <w:p w14:paraId="0C06685A" w14:textId="77777777" w:rsidR="00135EF0" w:rsidRPr="00EF42D5" w:rsidRDefault="00135EF0" w:rsidP="00271A6D">
            <w:pPr>
              <w:spacing w:before="30" w:after="30"/>
              <w:ind w:left="57"/>
              <w:jc w:val="left"/>
              <w:rPr>
                <w:b/>
                <w:bCs/>
                <w:sz w:val="20"/>
                <w:lang w:val="en-US"/>
              </w:rPr>
            </w:pPr>
            <w:r w:rsidRPr="00EF42D5">
              <w:rPr>
                <w:b/>
                <w:bCs/>
                <w:sz w:val="20"/>
                <w:lang w:val="en-US"/>
              </w:rPr>
              <w:t>BR</w:t>
            </w:r>
          </w:p>
        </w:tc>
        <w:tc>
          <w:tcPr>
            <w:tcW w:w="8220" w:type="dxa"/>
            <w:tcBorders>
              <w:top w:val="nil"/>
            </w:tcBorders>
            <w:shd w:val="clear" w:color="auto" w:fill="FFFFFF" w:themeFill="background1"/>
          </w:tcPr>
          <w:p w14:paraId="6CDE0D13" w14:textId="77777777" w:rsidR="00135EF0" w:rsidRPr="00EF42D5" w:rsidRDefault="00135EF0" w:rsidP="00271A6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F42D5">
              <w:rPr>
                <w:b w:val="0"/>
                <w:sz w:val="20"/>
                <w:lang w:val="en-US"/>
              </w:rPr>
              <w:t>Recording for production, archival and play-out; film for television</w:t>
            </w:r>
          </w:p>
        </w:tc>
      </w:tr>
      <w:tr w:rsidR="00135EF0" w:rsidRPr="00EF42D5" w14:paraId="3376C076" w14:textId="77777777" w:rsidTr="00271A6D">
        <w:tc>
          <w:tcPr>
            <w:tcW w:w="1140" w:type="dxa"/>
          </w:tcPr>
          <w:p w14:paraId="63E64AFD" w14:textId="77777777" w:rsidR="00135EF0" w:rsidRPr="00EF42D5" w:rsidRDefault="00135EF0" w:rsidP="00271A6D">
            <w:pPr>
              <w:spacing w:before="30" w:after="30"/>
              <w:ind w:left="57"/>
              <w:jc w:val="left"/>
              <w:rPr>
                <w:b/>
                <w:bCs/>
                <w:sz w:val="20"/>
                <w:lang w:val="en-US"/>
              </w:rPr>
            </w:pPr>
            <w:r w:rsidRPr="00EF42D5">
              <w:rPr>
                <w:b/>
                <w:bCs/>
                <w:sz w:val="20"/>
                <w:lang w:val="en-US"/>
              </w:rPr>
              <w:t>BS</w:t>
            </w:r>
          </w:p>
        </w:tc>
        <w:tc>
          <w:tcPr>
            <w:tcW w:w="8220" w:type="dxa"/>
          </w:tcPr>
          <w:p w14:paraId="14D7BCE8" w14:textId="77777777" w:rsidR="00135EF0" w:rsidRPr="00EF42D5" w:rsidRDefault="00135EF0" w:rsidP="00271A6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F42D5">
              <w:rPr>
                <w:b w:val="0"/>
                <w:sz w:val="20"/>
                <w:lang w:val="en-US"/>
              </w:rPr>
              <w:t>Broadcasting service (sound)</w:t>
            </w:r>
          </w:p>
        </w:tc>
      </w:tr>
      <w:tr w:rsidR="00135EF0" w:rsidRPr="00EF42D5" w14:paraId="0036D58C" w14:textId="77777777" w:rsidTr="00271A6D">
        <w:tc>
          <w:tcPr>
            <w:tcW w:w="1140" w:type="dxa"/>
          </w:tcPr>
          <w:p w14:paraId="6DC240D6" w14:textId="77777777" w:rsidR="00135EF0" w:rsidRPr="00EF42D5" w:rsidRDefault="00135EF0" w:rsidP="00271A6D">
            <w:pPr>
              <w:spacing w:before="30" w:after="30"/>
              <w:ind w:left="57"/>
              <w:jc w:val="left"/>
              <w:rPr>
                <w:b/>
                <w:bCs/>
                <w:sz w:val="20"/>
                <w:lang w:val="en-US"/>
              </w:rPr>
            </w:pPr>
            <w:r w:rsidRPr="00EF42D5">
              <w:rPr>
                <w:b/>
                <w:bCs/>
                <w:sz w:val="20"/>
                <w:lang w:val="en-US"/>
              </w:rPr>
              <w:t>BT</w:t>
            </w:r>
          </w:p>
        </w:tc>
        <w:tc>
          <w:tcPr>
            <w:tcW w:w="8220" w:type="dxa"/>
          </w:tcPr>
          <w:p w14:paraId="503E4701" w14:textId="77777777" w:rsidR="00135EF0" w:rsidRPr="00EF42D5" w:rsidRDefault="00135EF0" w:rsidP="00271A6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b w:val="0"/>
                <w:sz w:val="20"/>
                <w:lang w:val="en-US"/>
              </w:rPr>
            </w:pPr>
            <w:r w:rsidRPr="00EF42D5">
              <w:rPr>
                <w:b w:val="0"/>
                <w:sz w:val="20"/>
                <w:lang w:val="en-US"/>
              </w:rPr>
              <w:t>Broadcasting service (television)</w:t>
            </w:r>
          </w:p>
        </w:tc>
      </w:tr>
      <w:tr w:rsidR="00135EF0" w:rsidRPr="00EF42D5" w14:paraId="58FF1DFC" w14:textId="77777777" w:rsidTr="00271A6D">
        <w:tc>
          <w:tcPr>
            <w:tcW w:w="1140" w:type="dxa"/>
          </w:tcPr>
          <w:p w14:paraId="52AB09B7" w14:textId="77777777" w:rsidR="00135EF0" w:rsidRPr="00EF42D5" w:rsidRDefault="00135EF0" w:rsidP="00271A6D">
            <w:pPr>
              <w:spacing w:before="30" w:after="30"/>
              <w:ind w:left="57"/>
              <w:jc w:val="left"/>
              <w:rPr>
                <w:b/>
                <w:bCs/>
                <w:sz w:val="20"/>
                <w:lang w:val="en-US"/>
              </w:rPr>
            </w:pPr>
            <w:r w:rsidRPr="00EF42D5">
              <w:rPr>
                <w:b/>
                <w:bCs/>
                <w:sz w:val="20"/>
                <w:lang w:val="en-US"/>
              </w:rPr>
              <w:t>F</w:t>
            </w:r>
          </w:p>
        </w:tc>
        <w:tc>
          <w:tcPr>
            <w:tcW w:w="8220" w:type="dxa"/>
          </w:tcPr>
          <w:p w14:paraId="06A0919E" w14:textId="77777777" w:rsidR="00135EF0" w:rsidRPr="00EF42D5" w:rsidRDefault="00135EF0" w:rsidP="00271A6D">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EF42D5">
              <w:rPr>
                <w:sz w:val="20"/>
                <w:lang w:val="en-US"/>
              </w:rPr>
              <w:t>Fixed service</w:t>
            </w:r>
          </w:p>
        </w:tc>
      </w:tr>
      <w:tr w:rsidR="00135EF0" w:rsidRPr="00EF42D5" w14:paraId="0AB6DC93" w14:textId="77777777" w:rsidTr="00271A6D">
        <w:tc>
          <w:tcPr>
            <w:tcW w:w="1140" w:type="dxa"/>
            <w:shd w:val="clear" w:color="auto" w:fill="FFFFFF" w:themeFill="background1"/>
          </w:tcPr>
          <w:p w14:paraId="4E2E203E" w14:textId="77777777" w:rsidR="00135EF0" w:rsidRPr="00EF42D5" w:rsidRDefault="00135EF0" w:rsidP="00271A6D">
            <w:pPr>
              <w:spacing w:before="30" w:after="30"/>
              <w:ind w:left="57"/>
              <w:jc w:val="left"/>
              <w:rPr>
                <w:b/>
                <w:bCs/>
                <w:sz w:val="20"/>
                <w:lang w:val="en-US"/>
              </w:rPr>
            </w:pPr>
            <w:r w:rsidRPr="00EF42D5">
              <w:rPr>
                <w:b/>
                <w:bCs/>
                <w:sz w:val="20"/>
                <w:lang w:val="en-US"/>
              </w:rPr>
              <w:t>M</w:t>
            </w:r>
          </w:p>
        </w:tc>
        <w:tc>
          <w:tcPr>
            <w:tcW w:w="8220" w:type="dxa"/>
            <w:shd w:val="clear" w:color="auto" w:fill="FFFFFF" w:themeFill="background1"/>
          </w:tcPr>
          <w:p w14:paraId="5A97C03D" w14:textId="77777777" w:rsidR="00135EF0" w:rsidRPr="00EF42D5" w:rsidRDefault="00135EF0" w:rsidP="00271A6D">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EF42D5">
              <w:rPr>
                <w:sz w:val="20"/>
                <w:lang w:val="en-US"/>
              </w:rPr>
              <w:t>Mobile, radiodetermination, amateur and related satellite services</w:t>
            </w:r>
          </w:p>
        </w:tc>
      </w:tr>
      <w:tr w:rsidR="00135EF0" w:rsidRPr="00EF42D5" w14:paraId="2BCEC455" w14:textId="77777777" w:rsidTr="00271A6D">
        <w:tc>
          <w:tcPr>
            <w:tcW w:w="1140" w:type="dxa"/>
            <w:shd w:val="clear" w:color="auto" w:fill="FFFFFF" w:themeFill="background1"/>
          </w:tcPr>
          <w:p w14:paraId="2438A2E9" w14:textId="77777777" w:rsidR="00135EF0" w:rsidRPr="00EF42D5" w:rsidRDefault="00135EF0" w:rsidP="00271A6D">
            <w:pPr>
              <w:spacing w:before="30" w:after="30"/>
              <w:ind w:left="57"/>
              <w:jc w:val="left"/>
              <w:rPr>
                <w:b/>
                <w:bCs/>
                <w:sz w:val="20"/>
                <w:lang w:val="en-US"/>
              </w:rPr>
            </w:pPr>
            <w:r w:rsidRPr="00EF42D5">
              <w:rPr>
                <w:b/>
                <w:bCs/>
                <w:sz w:val="20"/>
                <w:lang w:val="en-US"/>
              </w:rPr>
              <w:t>P</w:t>
            </w:r>
          </w:p>
        </w:tc>
        <w:tc>
          <w:tcPr>
            <w:tcW w:w="8220" w:type="dxa"/>
            <w:shd w:val="clear" w:color="auto" w:fill="FFFFFF" w:themeFill="background1"/>
          </w:tcPr>
          <w:p w14:paraId="2BCE7E44" w14:textId="77777777" w:rsidR="00135EF0" w:rsidRPr="00EF42D5" w:rsidRDefault="00135EF0" w:rsidP="00271A6D">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rFonts w:hAnsi="Times New Roman Bold"/>
                <w:color w:val="000080"/>
                <w:sz w:val="20"/>
                <w:lang w:val="en-US"/>
              </w:rPr>
            </w:pPr>
            <w:r w:rsidRPr="00EF42D5">
              <w:rPr>
                <w:sz w:val="20"/>
                <w:lang w:val="en-US"/>
              </w:rPr>
              <w:t>Radio-wave propagation</w:t>
            </w:r>
          </w:p>
        </w:tc>
      </w:tr>
      <w:tr w:rsidR="00135EF0" w:rsidRPr="00EF42D5" w14:paraId="111DD544" w14:textId="77777777" w:rsidTr="00271A6D">
        <w:tc>
          <w:tcPr>
            <w:tcW w:w="1140" w:type="dxa"/>
            <w:shd w:val="clear" w:color="auto" w:fill="F2F2F2" w:themeFill="background1" w:themeFillShade="F2"/>
          </w:tcPr>
          <w:p w14:paraId="364EAB40" w14:textId="77777777" w:rsidR="00135EF0" w:rsidRPr="00EF42D5" w:rsidRDefault="00135EF0" w:rsidP="00271A6D">
            <w:pPr>
              <w:spacing w:before="30" w:after="30"/>
              <w:ind w:left="57"/>
              <w:jc w:val="left"/>
              <w:rPr>
                <w:rFonts w:hAnsi="Times New Roman Bold"/>
                <w:b/>
                <w:color w:val="000080"/>
                <w:sz w:val="20"/>
                <w:lang w:val="en-US"/>
              </w:rPr>
            </w:pPr>
            <w:r w:rsidRPr="00EF42D5">
              <w:rPr>
                <w:rFonts w:hAnsi="Times New Roman Bold"/>
                <w:b/>
                <w:color w:val="000080"/>
                <w:sz w:val="20"/>
                <w:lang w:val="en-US"/>
              </w:rPr>
              <w:t>RA</w:t>
            </w:r>
          </w:p>
        </w:tc>
        <w:tc>
          <w:tcPr>
            <w:tcW w:w="8220" w:type="dxa"/>
            <w:shd w:val="clear" w:color="auto" w:fill="F2F2F2" w:themeFill="background1" w:themeFillShade="F2"/>
          </w:tcPr>
          <w:p w14:paraId="030C7CD6" w14:textId="77777777" w:rsidR="00135EF0" w:rsidRPr="00EF42D5" w:rsidRDefault="00135EF0" w:rsidP="00271A6D">
            <w:pPr>
              <w:pStyle w:val="Tablehead"/>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jc w:val="left"/>
              <w:rPr>
                <w:sz w:val="20"/>
                <w:lang w:val="en-US"/>
              </w:rPr>
            </w:pPr>
            <w:r w:rsidRPr="00EF42D5">
              <w:rPr>
                <w:rFonts w:hAnsi="Times New Roman Bold"/>
                <w:color w:val="000080"/>
                <w:sz w:val="20"/>
                <w:lang w:val="en-US"/>
              </w:rPr>
              <w:t>Radio astronomy</w:t>
            </w:r>
          </w:p>
        </w:tc>
      </w:tr>
      <w:tr w:rsidR="00135EF0" w:rsidRPr="00EF42D5" w14:paraId="3DE974F1" w14:textId="77777777" w:rsidTr="00271A6D">
        <w:tc>
          <w:tcPr>
            <w:tcW w:w="1140" w:type="dxa"/>
          </w:tcPr>
          <w:p w14:paraId="408B5C09" w14:textId="77777777" w:rsidR="00135EF0" w:rsidRPr="00EF42D5" w:rsidRDefault="00135EF0" w:rsidP="00271A6D">
            <w:pPr>
              <w:spacing w:before="30" w:after="30"/>
              <w:ind w:left="57"/>
              <w:jc w:val="left"/>
              <w:rPr>
                <w:b/>
                <w:bCs/>
                <w:sz w:val="20"/>
                <w:lang w:val="en-US"/>
              </w:rPr>
            </w:pPr>
            <w:r w:rsidRPr="00EF42D5">
              <w:rPr>
                <w:b/>
                <w:bCs/>
                <w:sz w:val="20"/>
                <w:lang w:val="en-US"/>
              </w:rPr>
              <w:t>RS</w:t>
            </w:r>
          </w:p>
        </w:tc>
        <w:tc>
          <w:tcPr>
            <w:tcW w:w="8220" w:type="dxa"/>
          </w:tcPr>
          <w:p w14:paraId="3D5696F1" w14:textId="77777777" w:rsidR="00135EF0" w:rsidRPr="00EF42D5" w:rsidRDefault="00135EF0" w:rsidP="00271A6D">
            <w:pPr>
              <w:pStyle w:val="Tablet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30" w:after="30"/>
              <w:rPr>
                <w:sz w:val="20"/>
                <w:lang w:val="en-US"/>
              </w:rPr>
            </w:pPr>
            <w:r w:rsidRPr="00EF42D5">
              <w:rPr>
                <w:sz w:val="20"/>
                <w:lang w:val="en-US"/>
              </w:rPr>
              <w:t>Remote sensing systems</w:t>
            </w:r>
          </w:p>
        </w:tc>
      </w:tr>
      <w:tr w:rsidR="00135EF0" w:rsidRPr="00EF42D5" w14:paraId="4D14C556" w14:textId="77777777" w:rsidTr="00271A6D">
        <w:tc>
          <w:tcPr>
            <w:tcW w:w="1140" w:type="dxa"/>
          </w:tcPr>
          <w:p w14:paraId="40380FC7" w14:textId="77777777" w:rsidR="00135EF0" w:rsidRPr="00EF42D5" w:rsidRDefault="00135EF0" w:rsidP="00271A6D">
            <w:pPr>
              <w:spacing w:before="30" w:after="30"/>
              <w:ind w:left="57"/>
              <w:jc w:val="left"/>
              <w:rPr>
                <w:b/>
                <w:bCs/>
                <w:sz w:val="20"/>
                <w:lang w:val="en-US"/>
              </w:rPr>
            </w:pPr>
            <w:r w:rsidRPr="00EF42D5">
              <w:rPr>
                <w:b/>
                <w:bCs/>
                <w:sz w:val="20"/>
                <w:lang w:val="en-US"/>
              </w:rPr>
              <w:t>S</w:t>
            </w:r>
          </w:p>
        </w:tc>
        <w:tc>
          <w:tcPr>
            <w:tcW w:w="8220" w:type="dxa"/>
          </w:tcPr>
          <w:p w14:paraId="41C2110C" w14:textId="77777777" w:rsidR="00135EF0" w:rsidRPr="00EF42D5" w:rsidRDefault="00135EF0" w:rsidP="00271A6D">
            <w:pPr>
              <w:spacing w:before="30" w:after="30"/>
              <w:jc w:val="left"/>
              <w:rPr>
                <w:sz w:val="20"/>
                <w:lang w:val="en-US"/>
              </w:rPr>
            </w:pPr>
            <w:r w:rsidRPr="00EF42D5">
              <w:rPr>
                <w:sz w:val="20"/>
                <w:lang w:val="en-US"/>
              </w:rPr>
              <w:t>Fixed-satellite service</w:t>
            </w:r>
          </w:p>
        </w:tc>
      </w:tr>
      <w:tr w:rsidR="00135EF0" w:rsidRPr="00EF42D5" w14:paraId="31783E16" w14:textId="77777777" w:rsidTr="00271A6D">
        <w:tc>
          <w:tcPr>
            <w:tcW w:w="1140" w:type="dxa"/>
          </w:tcPr>
          <w:p w14:paraId="30E35520" w14:textId="77777777" w:rsidR="00135EF0" w:rsidRPr="00EF42D5" w:rsidRDefault="00135EF0" w:rsidP="00271A6D">
            <w:pPr>
              <w:spacing w:before="30" w:after="30"/>
              <w:ind w:left="57"/>
              <w:jc w:val="left"/>
              <w:rPr>
                <w:b/>
                <w:bCs/>
                <w:sz w:val="20"/>
                <w:lang w:val="en-US"/>
              </w:rPr>
            </w:pPr>
            <w:r w:rsidRPr="00EF42D5">
              <w:rPr>
                <w:b/>
                <w:bCs/>
                <w:sz w:val="20"/>
                <w:lang w:val="en-US"/>
              </w:rPr>
              <w:t>SA</w:t>
            </w:r>
          </w:p>
        </w:tc>
        <w:tc>
          <w:tcPr>
            <w:tcW w:w="8220" w:type="dxa"/>
          </w:tcPr>
          <w:p w14:paraId="1C458126" w14:textId="77777777" w:rsidR="00135EF0" w:rsidRPr="00EF42D5" w:rsidRDefault="00135EF0" w:rsidP="00271A6D">
            <w:pPr>
              <w:spacing w:before="30" w:after="30"/>
              <w:jc w:val="left"/>
              <w:rPr>
                <w:sz w:val="20"/>
                <w:lang w:val="en-US"/>
              </w:rPr>
            </w:pPr>
            <w:r w:rsidRPr="00EF42D5">
              <w:rPr>
                <w:sz w:val="20"/>
                <w:lang w:val="en-US"/>
              </w:rPr>
              <w:t>Space applications and meteorology</w:t>
            </w:r>
          </w:p>
        </w:tc>
      </w:tr>
      <w:tr w:rsidR="00135EF0" w:rsidRPr="00EF42D5" w14:paraId="09F53BBB" w14:textId="77777777" w:rsidTr="00271A6D">
        <w:tc>
          <w:tcPr>
            <w:tcW w:w="1140" w:type="dxa"/>
            <w:tcBorders>
              <w:bottom w:val="nil"/>
            </w:tcBorders>
          </w:tcPr>
          <w:p w14:paraId="6CF29D11" w14:textId="77777777" w:rsidR="00135EF0" w:rsidRPr="00EF42D5" w:rsidRDefault="00135EF0" w:rsidP="00271A6D">
            <w:pPr>
              <w:spacing w:before="30" w:after="30"/>
              <w:ind w:left="57"/>
              <w:jc w:val="left"/>
              <w:rPr>
                <w:b/>
                <w:bCs/>
                <w:sz w:val="20"/>
                <w:lang w:val="en-US"/>
              </w:rPr>
            </w:pPr>
            <w:r w:rsidRPr="00EF42D5">
              <w:rPr>
                <w:b/>
                <w:bCs/>
                <w:sz w:val="20"/>
                <w:lang w:val="en-US"/>
              </w:rPr>
              <w:t>SF</w:t>
            </w:r>
          </w:p>
        </w:tc>
        <w:tc>
          <w:tcPr>
            <w:tcW w:w="8220" w:type="dxa"/>
            <w:tcBorders>
              <w:bottom w:val="nil"/>
            </w:tcBorders>
          </w:tcPr>
          <w:p w14:paraId="32809587" w14:textId="77777777" w:rsidR="00135EF0" w:rsidRPr="00EF42D5" w:rsidRDefault="00135EF0" w:rsidP="00271A6D">
            <w:pPr>
              <w:spacing w:before="30" w:after="30"/>
              <w:jc w:val="left"/>
              <w:rPr>
                <w:sz w:val="20"/>
                <w:lang w:val="en-US"/>
              </w:rPr>
            </w:pPr>
            <w:r w:rsidRPr="00EF42D5">
              <w:rPr>
                <w:sz w:val="20"/>
                <w:lang w:val="en-US"/>
              </w:rPr>
              <w:t>Frequency sharing and coordination between fixed-satellite and fixed service systems</w:t>
            </w:r>
          </w:p>
        </w:tc>
      </w:tr>
      <w:tr w:rsidR="00135EF0" w:rsidRPr="00EF42D5" w14:paraId="1C9648D5" w14:textId="77777777" w:rsidTr="00271A6D">
        <w:tc>
          <w:tcPr>
            <w:tcW w:w="1140" w:type="dxa"/>
            <w:tcBorders>
              <w:top w:val="nil"/>
              <w:bottom w:val="nil"/>
            </w:tcBorders>
          </w:tcPr>
          <w:p w14:paraId="200126B0" w14:textId="77777777" w:rsidR="00135EF0" w:rsidRPr="00EF42D5" w:rsidRDefault="00135EF0" w:rsidP="00271A6D">
            <w:pPr>
              <w:spacing w:before="30" w:after="30"/>
              <w:ind w:left="57"/>
              <w:jc w:val="left"/>
              <w:rPr>
                <w:rFonts w:ascii="Times New Roman Bold" w:hAnsi="Times New Roman Bold" w:cs="Times New Roman Bold"/>
                <w:b/>
                <w:bCs/>
                <w:sz w:val="20"/>
                <w:lang w:val="en-US"/>
              </w:rPr>
            </w:pPr>
            <w:r w:rsidRPr="00EF42D5">
              <w:rPr>
                <w:rFonts w:ascii="Times New Roman Bold" w:hAnsi="Times New Roman Bold" w:cs="Times New Roman Bold"/>
                <w:b/>
                <w:bCs/>
                <w:sz w:val="20"/>
                <w:lang w:val="en-US"/>
              </w:rPr>
              <w:t>SM</w:t>
            </w:r>
          </w:p>
        </w:tc>
        <w:tc>
          <w:tcPr>
            <w:tcW w:w="8220" w:type="dxa"/>
            <w:tcBorders>
              <w:top w:val="nil"/>
              <w:bottom w:val="nil"/>
            </w:tcBorders>
          </w:tcPr>
          <w:p w14:paraId="6735F8CA" w14:textId="77777777" w:rsidR="00135EF0" w:rsidRPr="00EF42D5" w:rsidRDefault="00135EF0" w:rsidP="00271A6D">
            <w:pPr>
              <w:spacing w:before="30" w:after="30"/>
              <w:jc w:val="left"/>
              <w:rPr>
                <w:rFonts w:hAnsi="Times New Roman Bold"/>
                <w:sz w:val="20"/>
                <w:lang w:val="en-US"/>
              </w:rPr>
            </w:pPr>
            <w:r w:rsidRPr="00EF42D5">
              <w:rPr>
                <w:rFonts w:hAnsi="Times New Roman Bold"/>
                <w:sz w:val="20"/>
                <w:lang w:val="en-US"/>
              </w:rPr>
              <w:t>Spectrum management</w:t>
            </w:r>
          </w:p>
        </w:tc>
      </w:tr>
      <w:tr w:rsidR="00135EF0" w:rsidRPr="00EF42D5" w14:paraId="7749775C" w14:textId="77777777" w:rsidTr="00271A6D">
        <w:tc>
          <w:tcPr>
            <w:tcW w:w="1140" w:type="dxa"/>
            <w:tcBorders>
              <w:top w:val="nil"/>
            </w:tcBorders>
          </w:tcPr>
          <w:p w14:paraId="4C74D8FD" w14:textId="77777777" w:rsidR="00135EF0" w:rsidRPr="00EF42D5" w:rsidRDefault="00135EF0" w:rsidP="00271A6D">
            <w:pPr>
              <w:spacing w:before="30" w:after="30"/>
              <w:ind w:left="57"/>
              <w:jc w:val="left"/>
              <w:rPr>
                <w:b/>
                <w:bCs/>
                <w:sz w:val="20"/>
                <w:lang w:val="en-US"/>
              </w:rPr>
            </w:pPr>
            <w:r w:rsidRPr="00EF42D5">
              <w:rPr>
                <w:b/>
                <w:bCs/>
                <w:sz w:val="20"/>
                <w:lang w:val="en-US"/>
              </w:rPr>
              <w:t>SNG</w:t>
            </w:r>
          </w:p>
        </w:tc>
        <w:tc>
          <w:tcPr>
            <w:tcW w:w="8220" w:type="dxa"/>
            <w:tcBorders>
              <w:top w:val="nil"/>
            </w:tcBorders>
          </w:tcPr>
          <w:p w14:paraId="39B531EF" w14:textId="77777777" w:rsidR="00135EF0" w:rsidRPr="00EF42D5" w:rsidRDefault="00135EF0" w:rsidP="00271A6D">
            <w:pPr>
              <w:spacing w:before="30" w:after="30"/>
              <w:jc w:val="left"/>
              <w:rPr>
                <w:sz w:val="20"/>
                <w:lang w:val="en-US"/>
              </w:rPr>
            </w:pPr>
            <w:r w:rsidRPr="00EF42D5">
              <w:rPr>
                <w:sz w:val="20"/>
                <w:lang w:val="en-US"/>
              </w:rPr>
              <w:t>Satellite news gathering</w:t>
            </w:r>
          </w:p>
        </w:tc>
      </w:tr>
      <w:tr w:rsidR="00135EF0" w:rsidRPr="00EF42D5" w14:paraId="1C0BE0DA" w14:textId="77777777" w:rsidTr="00271A6D">
        <w:tc>
          <w:tcPr>
            <w:tcW w:w="1140" w:type="dxa"/>
          </w:tcPr>
          <w:p w14:paraId="587506F2" w14:textId="77777777" w:rsidR="00135EF0" w:rsidRPr="00EF42D5" w:rsidRDefault="00135EF0" w:rsidP="00271A6D">
            <w:pPr>
              <w:spacing w:before="30" w:after="30"/>
              <w:ind w:left="57"/>
              <w:jc w:val="left"/>
              <w:rPr>
                <w:b/>
                <w:bCs/>
                <w:sz w:val="20"/>
                <w:lang w:val="en-US"/>
              </w:rPr>
            </w:pPr>
            <w:r w:rsidRPr="00EF42D5">
              <w:rPr>
                <w:b/>
                <w:bCs/>
                <w:sz w:val="20"/>
                <w:lang w:val="en-US"/>
              </w:rPr>
              <w:t>TF</w:t>
            </w:r>
          </w:p>
        </w:tc>
        <w:tc>
          <w:tcPr>
            <w:tcW w:w="8220" w:type="dxa"/>
          </w:tcPr>
          <w:p w14:paraId="1C985BF1" w14:textId="77777777" w:rsidR="00135EF0" w:rsidRPr="00EF42D5" w:rsidRDefault="00135EF0" w:rsidP="00271A6D">
            <w:pPr>
              <w:spacing w:before="30" w:after="30"/>
              <w:jc w:val="left"/>
              <w:rPr>
                <w:sz w:val="20"/>
                <w:lang w:val="en-US"/>
              </w:rPr>
            </w:pPr>
            <w:r w:rsidRPr="00EF42D5">
              <w:rPr>
                <w:sz w:val="20"/>
                <w:lang w:val="en-US"/>
              </w:rPr>
              <w:t>Time signals and frequency standards emissions</w:t>
            </w:r>
          </w:p>
        </w:tc>
      </w:tr>
      <w:tr w:rsidR="00135EF0" w:rsidRPr="00EF42D5" w14:paraId="477A85F8" w14:textId="77777777" w:rsidTr="00271A6D">
        <w:tc>
          <w:tcPr>
            <w:tcW w:w="1140" w:type="dxa"/>
          </w:tcPr>
          <w:p w14:paraId="0EBDDCCC" w14:textId="77777777" w:rsidR="00135EF0" w:rsidRPr="00EF42D5" w:rsidRDefault="00135EF0" w:rsidP="00271A6D">
            <w:pPr>
              <w:spacing w:before="30" w:after="30"/>
              <w:ind w:left="57"/>
              <w:jc w:val="left"/>
              <w:rPr>
                <w:b/>
                <w:bCs/>
                <w:sz w:val="20"/>
                <w:lang w:val="en-US"/>
              </w:rPr>
            </w:pPr>
            <w:r w:rsidRPr="00EF42D5">
              <w:rPr>
                <w:b/>
                <w:bCs/>
                <w:sz w:val="20"/>
                <w:lang w:val="en-US"/>
              </w:rPr>
              <w:t>V</w:t>
            </w:r>
          </w:p>
        </w:tc>
        <w:tc>
          <w:tcPr>
            <w:tcW w:w="8220" w:type="dxa"/>
          </w:tcPr>
          <w:p w14:paraId="24CC2A2B" w14:textId="77777777" w:rsidR="00135EF0" w:rsidRPr="00EF42D5" w:rsidRDefault="00135EF0" w:rsidP="00271A6D">
            <w:pPr>
              <w:spacing w:before="30" w:after="180"/>
              <w:jc w:val="left"/>
              <w:rPr>
                <w:sz w:val="20"/>
                <w:lang w:val="en-US"/>
              </w:rPr>
            </w:pPr>
            <w:r w:rsidRPr="00EF42D5">
              <w:rPr>
                <w:sz w:val="20"/>
                <w:lang w:val="en-US"/>
              </w:rPr>
              <w:t>Vocabulary and related subjects</w:t>
            </w:r>
          </w:p>
        </w:tc>
      </w:tr>
    </w:tbl>
    <w:p w14:paraId="42724679" w14:textId="77777777" w:rsidR="00135EF0" w:rsidRPr="00EF42D5" w:rsidRDefault="00135EF0" w:rsidP="00135EF0">
      <w:pPr>
        <w:spacing w:before="30" w:after="30"/>
        <w:jc w:val="center"/>
        <w:rPr>
          <w:sz w:val="20"/>
          <w:lang w:val="en-US"/>
        </w:rPr>
      </w:pPr>
    </w:p>
    <w:tbl>
      <w:tblPr>
        <w:tblW w:w="5000" w:type="pct"/>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609"/>
      </w:tblGrid>
      <w:tr w:rsidR="00135EF0" w:rsidRPr="00EF42D5" w14:paraId="5088DAA1" w14:textId="77777777" w:rsidTr="00271A6D">
        <w:tc>
          <w:tcPr>
            <w:tcW w:w="9609" w:type="dxa"/>
          </w:tcPr>
          <w:p w14:paraId="35065F75" w14:textId="77777777" w:rsidR="00135EF0" w:rsidRPr="00EF42D5" w:rsidRDefault="00135EF0" w:rsidP="00271A6D">
            <w:pPr>
              <w:spacing w:after="120"/>
              <w:jc w:val="left"/>
              <w:rPr>
                <w:sz w:val="20"/>
                <w:lang w:val="en-US"/>
              </w:rPr>
            </w:pPr>
            <w:r w:rsidRPr="00EF42D5">
              <w:rPr>
                <w:b/>
                <w:bCs/>
                <w:i/>
                <w:iCs/>
                <w:sz w:val="20"/>
                <w:lang w:val="en-US"/>
              </w:rPr>
              <w:t>Note</w:t>
            </w:r>
            <w:r w:rsidRPr="00EF42D5">
              <w:rPr>
                <w:sz w:val="20"/>
                <w:lang w:val="en-US"/>
              </w:rPr>
              <w:t xml:space="preserve">: </w:t>
            </w:r>
            <w:r w:rsidRPr="00EF42D5">
              <w:rPr>
                <w:i/>
                <w:iCs/>
                <w:sz w:val="20"/>
                <w:lang w:val="en-US"/>
              </w:rPr>
              <w:t>This ITU-R Recommendation was approved in English under the procedure detailed in Resolution ITU-R 1.</w:t>
            </w:r>
          </w:p>
        </w:tc>
      </w:tr>
    </w:tbl>
    <w:p w14:paraId="2D382523" w14:textId="77777777" w:rsidR="00135EF0" w:rsidRPr="00EF42D5" w:rsidRDefault="00135EF0" w:rsidP="00135EF0">
      <w:pPr>
        <w:spacing w:before="0"/>
        <w:jc w:val="center"/>
        <w:rPr>
          <w:sz w:val="22"/>
          <w:lang w:val="en-US"/>
        </w:rPr>
      </w:pPr>
    </w:p>
    <w:p w14:paraId="5DF5709A" w14:textId="77777777" w:rsidR="00135EF0" w:rsidRPr="00EF42D5" w:rsidRDefault="00135EF0" w:rsidP="00135EF0">
      <w:pPr>
        <w:spacing w:before="0"/>
        <w:jc w:val="right"/>
        <w:rPr>
          <w:i/>
          <w:iCs/>
          <w:sz w:val="20"/>
          <w:lang w:val="en-US"/>
        </w:rPr>
      </w:pPr>
      <w:r w:rsidRPr="00EF42D5">
        <w:rPr>
          <w:i/>
          <w:iCs/>
          <w:sz w:val="20"/>
          <w:lang w:val="en-US"/>
        </w:rPr>
        <w:t>Electronic Publication</w:t>
      </w:r>
    </w:p>
    <w:p w14:paraId="2BEDA953" w14:textId="77777777" w:rsidR="00135EF0" w:rsidRPr="00EF42D5" w:rsidRDefault="00135EF0" w:rsidP="00135EF0">
      <w:pPr>
        <w:spacing w:before="0"/>
        <w:jc w:val="right"/>
        <w:rPr>
          <w:sz w:val="20"/>
          <w:lang w:val="en-US"/>
        </w:rPr>
      </w:pPr>
      <w:r w:rsidRPr="00EF42D5">
        <w:rPr>
          <w:sz w:val="20"/>
          <w:lang w:val="en-US"/>
        </w:rPr>
        <w:t>Geneva, 2026</w:t>
      </w:r>
    </w:p>
    <w:p w14:paraId="5785A5C6" w14:textId="77777777" w:rsidR="00135EF0" w:rsidRPr="00EF42D5" w:rsidRDefault="00135EF0" w:rsidP="00135EF0">
      <w:pPr>
        <w:jc w:val="center"/>
        <w:rPr>
          <w:sz w:val="20"/>
          <w:lang w:val="en-US"/>
        </w:rPr>
      </w:pPr>
      <w:r w:rsidRPr="00EF42D5">
        <w:rPr>
          <w:sz w:val="20"/>
          <w:lang w:val="en-US"/>
        </w:rPr>
        <w:sym w:font="Symbol" w:char="F0E3"/>
      </w:r>
      <w:r w:rsidRPr="00EF42D5">
        <w:rPr>
          <w:sz w:val="20"/>
          <w:lang w:val="en-US"/>
        </w:rPr>
        <w:t xml:space="preserve"> ITU </w:t>
      </w:r>
      <w:bookmarkStart w:id="1" w:name="iiannee"/>
      <w:bookmarkEnd w:id="1"/>
      <w:r w:rsidRPr="00EF42D5">
        <w:rPr>
          <w:sz w:val="20"/>
          <w:lang w:val="en-US"/>
        </w:rPr>
        <w:t>2026</w:t>
      </w:r>
    </w:p>
    <w:p w14:paraId="3D3587DA" w14:textId="77777777" w:rsidR="00135EF0" w:rsidRPr="00EF42D5" w:rsidRDefault="00135EF0" w:rsidP="00135EF0">
      <w:pPr>
        <w:rPr>
          <w:sz w:val="18"/>
          <w:szCs w:val="18"/>
          <w:lang w:val="en-US"/>
        </w:rPr>
      </w:pPr>
      <w:r w:rsidRPr="00EF42D5">
        <w:rPr>
          <w:sz w:val="18"/>
          <w:szCs w:val="18"/>
          <w:lang w:val="en-US"/>
        </w:rPr>
        <w:t>All rights reserved. No part of this publication may be reproduced, by any means whatsoever, without written permission of ITU.</w:t>
      </w:r>
    </w:p>
    <w:p w14:paraId="49A997C0" w14:textId="77777777" w:rsidR="00135EF0" w:rsidRPr="00EF42D5" w:rsidRDefault="00135EF0" w:rsidP="00135EF0">
      <w:pPr>
        <w:spacing w:before="160"/>
        <w:rPr>
          <w:i/>
          <w:sz w:val="20"/>
          <w:lang w:val="en-US"/>
        </w:rPr>
        <w:sectPr w:rsidR="00135EF0" w:rsidRPr="00EF42D5" w:rsidSect="00135EF0">
          <w:headerReference w:type="even" r:id="rId12"/>
          <w:headerReference w:type="default" r:id="rId13"/>
          <w:pgSz w:w="11907" w:h="16834" w:code="9"/>
          <w:pgMar w:top="1418" w:right="1134" w:bottom="1134" w:left="1134" w:header="720" w:footer="482" w:gutter="0"/>
          <w:paperSrc w:first="15" w:other="15"/>
          <w:pgNumType w:fmt="lowerRoman" w:start="2"/>
          <w:cols w:space="720"/>
        </w:sectPr>
      </w:pPr>
    </w:p>
    <w:p w14:paraId="0A2F8DA0" w14:textId="7616AACB" w:rsidR="00135EF0" w:rsidRPr="00EF42D5" w:rsidRDefault="00135EF0" w:rsidP="00135EF0">
      <w:pPr>
        <w:pStyle w:val="RecNo"/>
        <w:rPr>
          <w:lang w:val="en-US"/>
        </w:rPr>
      </w:pPr>
      <w:bookmarkStart w:id="2" w:name="irecnoe"/>
      <w:bookmarkEnd w:id="2"/>
      <w:r w:rsidRPr="00EF42D5">
        <w:rPr>
          <w:lang w:val="en-US"/>
        </w:rPr>
        <w:lastRenderedPageBreak/>
        <w:t xml:space="preserve">RECOMMENDATION  </w:t>
      </w:r>
      <w:r w:rsidRPr="00EF42D5">
        <w:rPr>
          <w:rStyle w:val="href"/>
          <w:lang w:val="en-US"/>
        </w:rPr>
        <w:t>ITU-R  RA.</w:t>
      </w:r>
      <w:r w:rsidR="00F400B7" w:rsidRPr="00EF42D5">
        <w:rPr>
          <w:rStyle w:val="href"/>
          <w:lang w:val="en-US"/>
        </w:rPr>
        <w:t>2178-0</w:t>
      </w:r>
    </w:p>
    <w:p w14:paraId="34C968BE" w14:textId="49AFA437" w:rsidR="00F400B7" w:rsidRPr="00EF42D5" w:rsidRDefault="00F400B7" w:rsidP="00F400B7">
      <w:pPr>
        <w:pStyle w:val="Rectitle"/>
        <w:rPr>
          <w:lang w:val="en-US"/>
        </w:rPr>
      </w:pPr>
      <w:r w:rsidRPr="00EF42D5">
        <w:rPr>
          <w:lang w:val="en-US"/>
        </w:rPr>
        <w:t>Global geodetic very long baseline interferometry networks</w:t>
      </w:r>
    </w:p>
    <w:p w14:paraId="4419F72E" w14:textId="0AA2672F" w:rsidR="00F400B7" w:rsidRPr="00EF42D5" w:rsidRDefault="00F400B7" w:rsidP="00F400B7">
      <w:pPr>
        <w:pStyle w:val="Recdate"/>
        <w:rPr>
          <w:lang w:val="en-US"/>
        </w:rPr>
      </w:pPr>
      <w:r w:rsidRPr="00EF42D5">
        <w:rPr>
          <w:lang w:val="en-US"/>
        </w:rPr>
        <w:t>(2026)</w:t>
      </w:r>
    </w:p>
    <w:p w14:paraId="5E49C233" w14:textId="4A1288E1" w:rsidR="00F400B7" w:rsidRPr="00EF42D5" w:rsidRDefault="00F400B7" w:rsidP="00F400B7">
      <w:pPr>
        <w:pStyle w:val="HeadingSum"/>
        <w:rPr>
          <w:lang w:val="en-US"/>
        </w:rPr>
      </w:pPr>
      <w:r w:rsidRPr="00EF42D5">
        <w:rPr>
          <w:lang w:val="en-US"/>
        </w:rPr>
        <w:t>Scope</w:t>
      </w:r>
    </w:p>
    <w:p w14:paraId="4EAC14EA" w14:textId="77777777" w:rsidR="00F400B7" w:rsidRPr="00EF42D5" w:rsidRDefault="00F400B7" w:rsidP="00F400B7">
      <w:pPr>
        <w:pStyle w:val="Summary"/>
        <w:rPr>
          <w:lang w:val="en-US"/>
        </w:rPr>
      </w:pPr>
      <w:r w:rsidRPr="00EF42D5">
        <w:rPr>
          <w:lang w:val="en-US"/>
        </w:rPr>
        <w:t>This Recommendation describes Geodetic Very Long Baseline Interferometry (VLBI) observations, which are required to deliver data products of utmost importance to a wide range of governmental, economic, societal, and scientific purposes, and recommends that administrations provide assistance in avoiding harmful interference to the stations of the International VLBI Service for Geodesy and Astrometry.</w:t>
      </w:r>
    </w:p>
    <w:p w14:paraId="3AAB2E8C" w14:textId="77777777" w:rsidR="00F400B7" w:rsidRPr="00EF42D5" w:rsidRDefault="00F400B7" w:rsidP="00F400B7">
      <w:pPr>
        <w:pStyle w:val="Headingb"/>
        <w:rPr>
          <w:lang w:val="en-US"/>
        </w:rPr>
      </w:pPr>
      <w:r w:rsidRPr="00EF42D5">
        <w:rPr>
          <w:lang w:val="en-US"/>
        </w:rPr>
        <w:t>Keywords</w:t>
      </w:r>
    </w:p>
    <w:p w14:paraId="50CA81B6" w14:textId="6385BDE6" w:rsidR="00005E9B" w:rsidRPr="006E6A45" w:rsidRDefault="00C8738D" w:rsidP="00F400B7">
      <w:r w:rsidRPr="00074A3D">
        <w:rPr>
          <w:szCs w:val="24"/>
        </w:rPr>
        <w:t>Geodetic very long baseline interferometry, radio astronomy service, VLBI global observing system, geodesy, interference</w:t>
      </w:r>
    </w:p>
    <w:p w14:paraId="3F9FE2B1" w14:textId="77777777" w:rsidR="00F400B7" w:rsidRPr="00EF42D5" w:rsidRDefault="00F400B7" w:rsidP="00F400B7">
      <w:pPr>
        <w:pStyle w:val="Headingb"/>
        <w:rPr>
          <w:lang w:val="en-US"/>
        </w:rPr>
      </w:pPr>
      <w:r w:rsidRPr="00EF42D5">
        <w:rPr>
          <w:lang w:val="en-US"/>
        </w:rPr>
        <w:t xml:space="preserve">Abbreviations/Glossary </w:t>
      </w:r>
    </w:p>
    <w:p w14:paraId="73C86D06" w14:textId="77777777" w:rsidR="00F400B7" w:rsidRPr="00EF42D5" w:rsidRDefault="00F400B7" w:rsidP="00F400B7">
      <w:pPr>
        <w:rPr>
          <w:lang w:val="en-US"/>
        </w:rPr>
      </w:pPr>
      <w:r w:rsidRPr="00EF42D5">
        <w:rPr>
          <w:lang w:val="en-US"/>
        </w:rPr>
        <w:t>RAS</w:t>
      </w:r>
      <w:r w:rsidRPr="00EF42D5">
        <w:rPr>
          <w:lang w:val="en-US"/>
        </w:rPr>
        <w:tab/>
        <w:t>Radio astronomy service</w:t>
      </w:r>
    </w:p>
    <w:p w14:paraId="6B0B7F61" w14:textId="77777777" w:rsidR="00F400B7" w:rsidRPr="00EF42D5" w:rsidRDefault="00F400B7" w:rsidP="00F400B7">
      <w:pPr>
        <w:rPr>
          <w:lang w:val="en-US"/>
        </w:rPr>
      </w:pPr>
      <w:r w:rsidRPr="00EF42D5">
        <w:rPr>
          <w:lang w:val="en-US"/>
        </w:rPr>
        <w:t>VLBI</w:t>
      </w:r>
      <w:r w:rsidRPr="00EF42D5">
        <w:rPr>
          <w:lang w:val="en-US"/>
        </w:rPr>
        <w:tab/>
        <w:t>Very Long Baseline Interferometry</w:t>
      </w:r>
    </w:p>
    <w:p w14:paraId="3322A459" w14:textId="2C86DDC1" w:rsidR="00F400B7" w:rsidRPr="00EF42D5" w:rsidRDefault="00F400B7" w:rsidP="00F400B7">
      <w:pPr>
        <w:pStyle w:val="Headingb"/>
        <w:rPr>
          <w:lang w:val="en-US"/>
        </w:rPr>
      </w:pPr>
      <w:r w:rsidRPr="00EF42D5">
        <w:rPr>
          <w:lang w:val="en-US"/>
        </w:rPr>
        <w:t>Related ITU-R Recommendations</w:t>
      </w:r>
      <w:r w:rsidR="001D6065" w:rsidRPr="00EF42D5">
        <w:rPr>
          <w:lang w:val="en-US"/>
        </w:rPr>
        <w:t xml:space="preserve"> and</w:t>
      </w:r>
      <w:r w:rsidRPr="00EF42D5">
        <w:rPr>
          <w:lang w:val="en-US"/>
        </w:rPr>
        <w:t xml:space="preserve"> Reports</w:t>
      </w:r>
    </w:p>
    <w:p w14:paraId="59DE6310" w14:textId="77777777" w:rsidR="000D6432" w:rsidRPr="00EF42D5" w:rsidRDefault="000D6432" w:rsidP="000D6432">
      <w:pPr>
        <w:pStyle w:val="Reftext"/>
        <w:rPr>
          <w:lang w:val="en-US"/>
        </w:rPr>
      </w:pPr>
      <w:r w:rsidRPr="00EF42D5">
        <w:rPr>
          <w:lang w:val="en-US"/>
        </w:rPr>
        <w:t xml:space="preserve">Recommendation </w:t>
      </w:r>
      <w:hyperlink r:id="rId14" w:history="1">
        <w:r w:rsidRPr="00EF42D5">
          <w:rPr>
            <w:rStyle w:val="Hyperlink"/>
            <w:color w:val="auto"/>
            <w:u w:val="none"/>
            <w:lang w:val="en-US"/>
          </w:rPr>
          <w:t>ITU-R P.452</w:t>
        </w:r>
      </w:hyperlink>
      <w:r w:rsidRPr="00EF42D5">
        <w:rPr>
          <w:lang w:val="en-US"/>
        </w:rPr>
        <w:t xml:space="preserve"> – Prediction procedure for the evaluation of interference between stations on the surface of the Earth at frequencies above about 0.1 GHz</w:t>
      </w:r>
    </w:p>
    <w:p w14:paraId="56CD3F96" w14:textId="77777777" w:rsidR="000D6432" w:rsidRPr="00EF42D5" w:rsidRDefault="000D6432" w:rsidP="000D6432">
      <w:pPr>
        <w:pStyle w:val="Reftext"/>
        <w:rPr>
          <w:lang w:val="en-US"/>
        </w:rPr>
      </w:pPr>
      <w:r w:rsidRPr="00EF42D5">
        <w:rPr>
          <w:lang w:val="en-US"/>
        </w:rPr>
        <w:t xml:space="preserve">Recommendation </w:t>
      </w:r>
      <w:hyperlink r:id="rId15" w:history="1">
        <w:r w:rsidRPr="00EF42D5">
          <w:rPr>
            <w:rStyle w:val="Hyperlink"/>
            <w:color w:val="auto"/>
            <w:u w:val="none"/>
            <w:lang w:val="en-US"/>
          </w:rPr>
          <w:t>ITU-R TF.460</w:t>
        </w:r>
      </w:hyperlink>
      <w:r w:rsidRPr="00EF42D5">
        <w:rPr>
          <w:lang w:val="en-US"/>
        </w:rPr>
        <w:t xml:space="preserve"> – O Time signals and frequency standards emissions</w:t>
      </w:r>
    </w:p>
    <w:p w14:paraId="707282AA" w14:textId="77777777" w:rsidR="000D6432" w:rsidRPr="00EF42D5" w:rsidRDefault="000D6432" w:rsidP="000D6432">
      <w:pPr>
        <w:pStyle w:val="Reftext"/>
        <w:rPr>
          <w:lang w:val="en-US"/>
        </w:rPr>
      </w:pPr>
      <w:r w:rsidRPr="00EF42D5">
        <w:rPr>
          <w:lang w:val="en-US"/>
        </w:rPr>
        <w:t xml:space="preserve">Recommendation </w:t>
      </w:r>
      <w:hyperlink r:id="rId16" w:history="1">
        <w:r w:rsidRPr="00EF42D5">
          <w:rPr>
            <w:rStyle w:val="Hyperlink"/>
            <w:color w:val="auto"/>
            <w:u w:val="none"/>
            <w:lang w:val="en-US"/>
          </w:rPr>
          <w:t>ITU-R RA.517</w:t>
        </w:r>
      </w:hyperlink>
      <w:r w:rsidRPr="00EF42D5">
        <w:rPr>
          <w:lang w:val="en-US"/>
        </w:rPr>
        <w:t xml:space="preserve"> – Protection of the radio astronomy service from transmitters operating in adjacent bands</w:t>
      </w:r>
    </w:p>
    <w:p w14:paraId="2D1903EF" w14:textId="77777777" w:rsidR="000D6432" w:rsidRPr="00EF42D5" w:rsidRDefault="000D6432" w:rsidP="000D6432">
      <w:pPr>
        <w:pStyle w:val="Reftext"/>
        <w:rPr>
          <w:lang w:val="en-US"/>
        </w:rPr>
      </w:pPr>
      <w:r w:rsidRPr="00EF42D5">
        <w:rPr>
          <w:lang w:val="en-US"/>
        </w:rPr>
        <w:t xml:space="preserve">Recommendation </w:t>
      </w:r>
      <w:hyperlink r:id="rId17" w:history="1">
        <w:r w:rsidRPr="00EF42D5">
          <w:rPr>
            <w:rStyle w:val="Hyperlink"/>
            <w:color w:val="auto"/>
            <w:u w:val="none"/>
            <w:lang w:val="en-US"/>
          </w:rPr>
          <w:t>ITU-R RA.611</w:t>
        </w:r>
      </w:hyperlink>
      <w:r w:rsidRPr="00EF42D5">
        <w:rPr>
          <w:lang w:val="en-US"/>
        </w:rPr>
        <w:t xml:space="preserve"> – Protection of the radio astronomy service from spurious emissions</w:t>
      </w:r>
    </w:p>
    <w:p w14:paraId="6373403D" w14:textId="77777777" w:rsidR="000D6432" w:rsidRPr="00EF42D5" w:rsidRDefault="000D6432" w:rsidP="000D6432">
      <w:pPr>
        <w:pStyle w:val="Reftext"/>
        <w:rPr>
          <w:lang w:val="en-US"/>
        </w:rPr>
      </w:pPr>
      <w:r w:rsidRPr="00EF42D5">
        <w:rPr>
          <w:lang w:val="en-US"/>
        </w:rPr>
        <w:t xml:space="preserve">Recommendation </w:t>
      </w:r>
      <w:hyperlink r:id="rId18" w:history="1">
        <w:r w:rsidRPr="00EF42D5">
          <w:rPr>
            <w:rStyle w:val="Hyperlink"/>
            <w:color w:val="auto"/>
            <w:u w:val="none"/>
            <w:lang w:val="en-US"/>
          </w:rPr>
          <w:t>ITU-R P.676</w:t>
        </w:r>
      </w:hyperlink>
      <w:r w:rsidRPr="00EF42D5">
        <w:rPr>
          <w:lang w:val="en-US"/>
        </w:rPr>
        <w:t xml:space="preserve"> – Attenuation by atmospheric gases and related effects</w:t>
      </w:r>
    </w:p>
    <w:p w14:paraId="3B4197A1" w14:textId="77777777" w:rsidR="000D6432" w:rsidRPr="00EF42D5" w:rsidRDefault="000D6432" w:rsidP="000D6432">
      <w:pPr>
        <w:pStyle w:val="Reftext"/>
        <w:rPr>
          <w:lang w:val="en-US"/>
        </w:rPr>
      </w:pPr>
      <w:r w:rsidRPr="00EF42D5">
        <w:rPr>
          <w:lang w:val="en-US"/>
        </w:rPr>
        <w:t xml:space="preserve">Recommendation </w:t>
      </w:r>
      <w:hyperlink r:id="rId19" w:history="1">
        <w:r w:rsidRPr="00EF42D5">
          <w:rPr>
            <w:rStyle w:val="Hyperlink"/>
            <w:color w:val="auto"/>
            <w:u w:val="none"/>
            <w:lang w:val="en-US"/>
          </w:rPr>
          <w:t>ITU-R RA.769</w:t>
        </w:r>
      </w:hyperlink>
      <w:r w:rsidRPr="00EF42D5">
        <w:rPr>
          <w:lang w:val="en-US"/>
        </w:rPr>
        <w:t xml:space="preserve"> – Protection criteria used for radio astronomical measurements</w:t>
      </w:r>
    </w:p>
    <w:p w14:paraId="281C76C5" w14:textId="77777777" w:rsidR="000D6432" w:rsidRPr="00EF42D5" w:rsidRDefault="000D6432" w:rsidP="000D6432">
      <w:pPr>
        <w:pStyle w:val="Reftext"/>
        <w:rPr>
          <w:lang w:val="en-US"/>
        </w:rPr>
      </w:pPr>
      <w:r w:rsidRPr="00EF42D5">
        <w:rPr>
          <w:lang w:val="en-US"/>
        </w:rPr>
        <w:t xml:space="preserve">Recommendation </w:t>
      </w:r>
      <w:hyperlink r:id="rId20" w:history="1">
        <w:r w:rsidRPr="00EF42D5">
          <w:rPr>
            <w:rStyle w:val="Hyperlink"/>
            <w:color w:val="auto"/>
            <w:u w:val="none"/>
            <w:lang w:val="en-US"/>
          </w:rPr>
          <w:t>ITU-R RA.1031</w:t>
        </w:r>
      </w:hyperlink>
      <w:r w:rsidRPr="00EF42D5">
        <w:rPr>
          <w:lang w:val="en-US"/>
        </w:rPr>
        <w:t xml:space="preserve"> – Protection of the radio astronomy service in frequency bands shared with active services</w:t>
      </w:r>
    </w:p>
    <w:p w14:paraId="289C1D1A" w14:textId="77777777" w:rsidR="000D6432" w:rsidRPr="00EF42D5" w:rsidRDefault="000D6432" w:rsidP="000D6432">
      <w:pPr>
        <w:pStyle w:val="Reftext"/>
        <w:rPr>
          <w:lang w:val="en-US"/>
        </w:rPr>
      </w:pPr>
      <w:r w:rsidRPr="00EF42D5">
        <w:rPr>
          <w:lang w:val="en-US"/>
        </w:rPr>
        <w:t xml:space="preserve">Recommendation </w:t>
      </w:r>
      <w:hyperlink r:id="rId21" w:history="1">
        <w:r w:rsidRPr="00EF42D5">
          <w:rPr>
            <w:rStyle w:val="Hyperlink"/>
            <w:color w:val="auto"/>
            <w:u w:val="none"/>
            <w:lang w:val="en-US"/>
          </w:rPr>
          <w:t>ITU-R RA.1513</w:t>
        </w:r>
      </w:hyperlink>
      <w:r w:rsidRPr="00EF42D5">
        <w:rPr>
          <w:lang w:val="en-US"/>
        </w:rPr>
        <w:t xml:space="preserve"> – Levels of data loss to radio astronomy observations and percentage</w:t>
      </w:r>
      <w:r>
        <w:rPr>
          <w:lang w:val="en-US"/>
        </w:rPr>
        <w:noBreakHyphen/>
      </w:r>
      <w:r w:rsidRPr="00EF42D5">
        <w:rPr>
          <w:lang w:val="en-US"/>
        </w:rPr>
        <w:t>of</w:t>
      </w:r>
      <w:r>
        <w:rPr>
          <w:lang w:val="en-US"/>
        </w:rPr>
        <w:noBreakHyphen/>
      </w:r>
      <w:r w:rsidRPr="00EF42D5">
        <w:rPr>
          <w:lang w:val="en-US"/>
        </w:rPr>
        <w:t>time criteria resulting from degradation by interference for frequency bands allocated to the radio astronomy service on a primary basis</w:t>
      </w:r>
    </w:p>
    <w:p w14:paraId="2E463DAC" w14:textId="77777777" w:rsidR="00F400B7" w:rsidRPr="00EF42D5" w:rsidRDefault="00F400B7" w:rsidP="00F400B7">
      <w:pPr>
        <w:pStyle w:val="Reftext"/>
        <w:rPr>
          <w:lang w:val="en-US"/>
        </w:rPr>
      </w:pPr>
      <w:r w:rsidRPr="00EF42D5">
        <w:rPr>
          <w:lang w:val="en-US"/>
        </w:rPr>
        <w:t xml:space="preserve">Recommendation </w:t>
      </w:r>
      <w:hyperlink r:id="rId22" w:history="1">
        <w:r w:rsidRPr="00EF42D5">
          <w:rPr>
            <w:rStyle w:val="Hyperlink"/>
            <w:color w:val="auto"/>
            <w:u w:val="none"/>
            <w:lang w:val="en-US"/>
          </w:rPr>
          <w:t>ITU-R M.1583</w:t>
        </w:r>
      </w:hyperlink>
      <w:r w:rsidRPr="00EF42D5">
        <w:rPr>
          <w:lang w:val="en-US"/>
        </w:rPr>
        <w:t xml:space="preserve"> – Interference calculations between non-geostationary mobile</w:t>
      </w:r>
      <w:r w:rsidRPr="00EF42D5">
        <w:rPr>
          <w:lang w:val="en-US"/>
        </w:rPr>
        <w:noBreakHyphen/>
        <w:t>satellite service or radionavigation-satellite service systems and radio astronomy telescope sites</w:t>
      </w:r>
    </w:p>
    <w:p w14:paraId="28F5D3F7" w14:textId="77777777" w:rsidR="000D6432" w:rsidRPr="00EF42D5" w:rsidRDefault="000D6432" w:rsidP="000D6432">
      <w:pPr>
        <w:pStyle w:val="Reftext"/>
        <w:rPr>
          <w:lang w:val="en-US"/>
        </w:rPr>
      </w:pPr>
      <w:r w:rsidRPr="00EF42D5">
        <w:rPr>
          <w:lang w:val="en-US"/>
        </w:rPr>
        <w:t xml:space="preserve">Recommendation </w:t>
      </w:r>
      <w:hyperlink r:id="rId23" w:history="1">
        <w:r w:rsidRPr="00EF42D5">
          <w:rPr>
            <w:rStyle w:val="Hyperlink"/>
            <w:color w:val="auto"/>
            <w:u w:val="none"/>
            <w:lang w:val="en-US"/>
          </w:rPr>
          <w:t>ITU-R RA.1631</w:t>
        </w:r>
      </w:hyperlink>
      <w:r w:rsidRPr="00EF42D5">
        <w:rPr>
          <w:lang w:val="en-US"/>
        </w:rPr>
        <w:t xml:space="preserve"> – Reference radio astronomy antenna pattern to be used for compatibility analyses between non-GSO systems and radio astronomy service stations based on the epfd concept</w:t>
      </w:r>
    </w:p>
    <w:p w14:paraId="0CF0AA30" w14:textId="77777777" w:rsidR="000D6432" w:rsidRPr="00EF42D5" w:rsidRDefault="000D6432" w:rsidP="000D6432">
      <w:pPr>
        <w:pStyle w:val="Reftext"/>
        <w:rPr>
          <w:lang w:val="en-US"/>
        </w:rPr>
      </w:pPr>
      <w:r w:rsidRPr="00EF42D5">
        <w:rPr>
          <w:lang w:val="en-US"/>
        </w:rPr>
        <w:t xml:space="preserve">Recommendation </w:t>
      </w:r>
      <w:hyperlink r:id="rId24" w:history="1">
        <w:r w:rsidRPr="00EF42D5">
          <w:rPr>
            <w:rStyle w:val="Hyperlink"/>
            <w:color w:val="auto"/>
            <w:u w:val="none"/>
            <w:lang w:val="en-US"/>
          </w:rPr>
          <w:t>ITU-R RS.2066</w:t>
        </w:r>
      </w:hyperlink>
      <w:r w:rsidRPr="00EF42D5">
        <w:rPr>
          <w:lang w:val="en-US"/>
        </w:rPr>
        <w:t xml:space="preserve"> – Protection of the radio astronomy service in the frequency band 10.6</w:t>
      </w:r>
      <w:r w:rsidRPr="00EF42D5">
        <w:rPr>
          <w:lang w:val="en-US"/>
        </w:rPr>
        <w:noBreakHyphen/>
        <w:t>10.7 GHz from unwanted emissions of synthetic aperture radars operating in the Earth exploration-satellite service (active) around 9 600 MHz</w:t>
      </w:r>
    </w:p>
    <w:p w14:paraId="50F23BFD" w14:textId="77777777" w:rsidR="00F400B7" w:rsidRPr="00EF42D5" w:rsidRDefault="00F400B7" w:rsidP="00F400B7">
      <w:pPr>
        <w:pStyle w:val="Reftext"/>
        <w:rPr>
          <w:lang w:val="en-US"/>
        </w:rPr>
      </w:pPr>
      <w:r w:rsidRPr="00EF42D5">
        <w:rPr>
          <w:lang w:val="en-US"/>
        </w:rPr>
        <w:t xml:space="preserve">Recommendation </w:t>
      </w:r>
      <w:hyperlink r:id="rId25" w:history="1">
        <w:r w:rsidRPr="00EF42D5">
          <w:rPr>
            <w:rStyle w:val="Hyperlink"/>
            <w:color w:val="auto"/>
            <w:u w:val="none"/>
            <w:lang w:val="en-US"/>
          </w:rPr>
          <w:t>ITU-R M.2101</w:t>
        </w:r>
      </w:hyperlink>
      <w:r w:rsidRPr="00EF42D5">
        <w:rPr>
          <w:lang w:val="en-US"/>
        </w:rPr>
        <w:t xml:space="preserve"> – Modelling and simulation of IMT networks and systems for use in sharing and compatibility studies</w:t>
      </w:r>
    </w:p>
    <w:p w14:paraId="33DD2214" w14:textId="77777777" w:rsidR="00F400B7" w:rsidRPr="00EF42D5" w:rsidRDefault="00F400B7" w:rsidP="00F400B7">
      <w:pPr>
        <w:pStyle w:val="Reftext"/>
        <w:rPr>
          <w:lang w:val="en-US"/>
        </w:rPr>
      </w:pPr>
      <w:r w:rsidRPr="00EF42D5">
        <w:rPr>
          <w:lang w:val="en-US"/>
        </w:rPr>
        <w:t xml:space="preserve">Recommendation </w:t>
      </w:r>
      <w:hyperlink r:id="rId26" w:history="1">
        <w:r w:rsidRPr="00EF42D5">
          <w:rPr>
            <w:rStyle w:val="Hyperlink"/>
            <w:color w:val="auto"/>
            <w:u w:val="none"/>
            <w:lang w:val="en-US"/>
          </w:rPr>
          <w:t>ITU-R P.2108</w:t>
        </w:r>
      </w:hyperlink>
      <w:r w:rsidRPr="00EF42D5">
        <w:rPr>
          <w:lang w:val="en-US"/>
        </w:rPr>
        <w:t xml:space="preserve"> – Prediction of clutter loss</w:t>
      </w:r>
    </w:p>
    <w:p w14:paraId="457131E8" w14:textId="77777777" w:rsidR="00F400B7" w:rsidRPr="00EF42D5" w:rsidRDefault="00F400B7" w:rsidP="00F400B7">
      <w:pPr>
        <w:pStyle w:val="Reftext"/>
        <w:rPr>
          <w:lang w:val="en-US"/>
        </w:rPr>
      </w:pPr>
      <w:r w:rsidRPr="00EF42D5">
        <w:rPr>
          <w:lang w:val="en-US"/>
        </w:rPr>
        <w:t xml:space="preserve">Recommendation </w:t>
      </w:r>
      <w:hyperlink r:id="rId27" w:history="1">
        <w:r w:rsidRPr="00EF42D5">
          <w:rPr>
            <w:rStyle w:val="Hyperlink"/>
            <w:color w:val="auto"/>
            <w:u w:val="none"/>
            <w:lang w:val="en-US"/>
          </w:rPr>
          <w:t>ITU-R P.2109</w:t>
        </w:r>
      </w:hyperlink>
      <w:r w:rsidRPr="00EF42D5">
        <w:rPr>
          <w:lang w:val="en-US"/>
        </w:rPr>
        <w:t xml:space="preserve"> – Prediction of building entry loss</w:t>
      </w:r>
    </w:p>
    <w:p w14:paraId="38CA4E82" w14:textId="64221ADB" w:rsidR="00F400B7" w:rsidRPr="00EF42D5" w:rsidRDefault="00F400B7" w:rsidP="00F400B7">
      <w:pPr>
        <w:pStyle w:val="Reftext"/>
        <w:rPr>
          <w:lang w:val="en-US"/>
        </w:rPr>
      </w:pPr>
      <w:r w:rsidRPr="00EF42D5">
        <w:rPr>
          <w:lang w:val="en-US"/>
        </w:rPr>
        <w:lastRenderedPageBreak/>
        <w:t xml:space="preserve">Report </w:t>
      </w:r>
      <w:hyperlink r:id="rId28" w:history="1">
        <w:r w:rsidRPr="00EF42D5">
          <w:rPr>
            <w:rStyle w:val="Hyperlink"/>
            <w:color w:val="auto"/>
            <w:u w:val="none"/>
            <w:lang w:val="en-US"/>
          </w:rPr>
          <w:t>ITU-R RA.2126</w:t>
        </w:r>
      </w:hyperlink>
      <w:r w:rsidRPr="00EF42D5">
        <w:rPr>
          <w:lang w:val="en-US"/>
        </w:rPr>
        <w:t xml:space="preserve"> – Techniques for mitigation of radio frequency interference in radio astronomy</w:t>
      </w:r>
    </w:p>
    <w:p w14:paraId="4432A05A" w14:textId="77777777" w:rsidR="00F400B7" w:rsidRPr="00EF42D5" w:rsidRDefault="00F400B7" w:rsidP="00F400B7">
      <w:pPr>
        <w:pStyle w:val="Reftext"/>
        <w:rPr>
          <w:lang w:val="en-US"/>
        </w:rPr>
      </w:pPr>
      <w:r w:rsidRPr="00EF42D5">
        <w:rPr>
          <w:lang w:val="en-US"/>
        </w:rPr>
        <w:t xml:space="preserve">Report </w:t>
      </w:r>
      <w:hyperlink r:id="rId29" w:history="1">
        <w:r w:rsidRPr="00EF42D5">
          <w:rPr>
            <w:rStyle w:val="Hyperlink"/>
            <w:color w:val="auto"/>
            <w:u w:val="none"/>
            <w:lang w:val="en-US"/>
          </w:rPr>
          <w:t>ITU-R RA.2131</w:t>
        </w:r>
      </w:hyperlink>
      <w:r w:rsidRPr="00EF42D5">
        <w:rPr>
          <w:lang w:val="en-US"/>
        </w:rPr>
        <w:t xml:space="preserve"> – Supplementary information on the detrimental threshold levels of interference to radio astronomy observations in Recommendation ITU-R RA.769</w:t>
      </w:r>
    </w:p>
    <w:p w14:paraId="653E6F57" w14:textId="77777777" w:rsidR="00F400B7" w:rsidRPr="00EF42D5" w:rsidRDefault="00F400B7" w:rsidP="00F400B7">
      <w:pPr>
        <w:pStyle w:val="Reftext"/>
        <w:rPr>
          <w:lang w:val="en-US"/>
        </w:rPr>
      </w:pPr>
      <w:r w:rsidRPr="00EF42D5">
        <w:rPr>
          <w:lang w:val="en-US"/>
        </w:rPr>
        <w:t xml:space="preserve">Report </w:t>
      </w:r>
      <w:hyperlink r:id="rId30" w:history="1">
        <w:r w:rsidRPr="00EF42D5">
          <w:rPr>
            <w:rStyle w:val="Hyperlink"/>
            <w:color w:val="auto"/>
            <w:u w:val="none"/>
            <w:lang w:val="en-US"/>
          </w:rPr>
          <w:t>ITU-R RA.2188</w:t>
        </w:r>
      </w:hyperlink>
      <w:r w:rsidRPr="00EF42D5">
        <w:rPr>
          <w:lang w:val="en-US"/>
        </w:rPr>
        <w:t xml:space="preserve"> – Power flux-density and e.i.r.p. levels potentially damaging to radio astronomy receivers</w:t>
      </w:r>
    </w:p>
    <w:p w14:paraId="274243DC" w14:textId="77777777" w:rsidR="00F400B7" w:rsidRPr="00EF42D5" w:rsidRDefault="00F400B7" w:rsidP="00F400B7">
      <w:pPr>
        <w:pStyle w:val="Reftext"/>
        <w:rPr>
          <w:lang w:val="en-US"/>
        </w:rPr>
      </w:pPr>
      <w:r w:rsidRPr="00EF42D5">
        <w:rPr>
          <w:lang w:val="en-US"/>
        </w:rPr>
        <w:t xml:space="preserve">Report </w:t>
      </w:r>
      <w:hyperlink r:id="rId31" w:history="1">
        <w:r w:rsidRPr="00EF42D5">
          <w:rPr>
            <w:rStyle w:val="Hyperlink"/>
            <w:color w:val="auto"/>
            <w:u w:val="none"/>
            <w:lang w:val="en-US"/>
          </w:rPr>
          <w:t>ITU-R RA.2259</w:t>
        </w:r>
      </w:hyperlink>
      <w:r w:rsidRPr="00EF42D5">
        <w:rPr>
          <w:lang w:val="en-US"/>
        </w:rPr>
        <w:t xml:space="preserve"> – Characteristics of radio quiet zones</w:t>
      </w:r>
    </w:p>
    <w:p w14:paraId="34320DF0" w14:textId="77777777" w:rsidR="00F400B7" w:rsidRPr="00EF42D5" w:rsidRDefault="00F400B7" w:rsidP="00F400B7">
      <w:pPr>
        <w:pStyle w:val="Reftext"/>
        <w:rPr>
          <w:lang w:val="en-US"/>
        </w:rPr>
      </w:pPr>
      <w:r w:rsidRPr="00EF42D5">
        <w:rPr>
          <w:lang w:val="en-US"/>
        </w:rPr>
        <w:t xml:space="preserve">Report </w:t>
      </w:r>
      <w:hyperlink r:id="rId32" w:history="1">
        <w:r w:rsidRPr="00EF42D5">
          <w:rPr>
            <w:rStyle w:val="Hyperlink"/>
            <w:color w:val="auto"/>
            <w:u w:val="none"/>
            <w:lang w:val="en-US"/>
          </w:rPr>
          <w:t>ITU-R RA.2428</w:t>
        </w:r>
      </w:hyperlink>
      <w:r w:rsidRPr="00EF42D5">
        <w:rPr>
          <w:lang w:val="en-US"/>
        </w:rPr>
        <w:t xml:space="preserve"> – Parameters needed for the registration of distributed radio astronomy systems</w:t>
      </w:r>
    </w:p>
    <w:p w14:paraId="7F4D80CF" w14:textId="77777777" w:rsidR="00F400B7" w:rsidRPr="00EF42D5" w:rsidRDefault="00F400B7" w:rsidP="00F400B7">
      <w:pPr>
        <w:pStyle w:val="Reftext"/>
        <w:rPr>
          <w:lang w:val="en-US"/>
        </w:rPr>
      </w:pPr>
      <w:r w:rsidRPr="00EF42D5">
        <w:rPr>
          <w:lang w:val="en-US"/>
        </w:rPr>
        <w:t xml:space="preserve">Report </w:t>
      </w:r>
      <w:hyperlink r:id="rId33" w:history="1">
        <w:r w:rsidRPr="00EF42D5">
          <w:rPr>
            <w:rStyle w:val="Hyperlink"/>
            <w:color w:val="auto"/>
            <w:u w:val="none"/>
            <w:lang w:val="en-US"/>
          </w:rPr>
          <w:t>ITU-R RA.2507</w:t>
        </w:r>
      </w:hyperlink>
      <w:r w:rsidRPr="00EF42D5">
        <w:rPr>
          <w:lang w:val="en-US"/>
        </w:rPr>
        <w:t xml:space="preserve"> – Technical and operational characteristics of the existing and planned Geodetic Very Long Baseline Interferometry</w:t>
      </w:r>
    </w:p>
    <w:p w14:paraId="5B53701F" w14:textId="77777777" w:rsidR="00F400B7" w:rsidRPr="00EF42D5" w:rsidRDefault="00F400B7" w:rsidP="00BE7286">
      <w:pPr>
        <w:pStyle w:val="Normalaftertitle"/>
        <w:rPr>
          <w:lang w:val="en-US"/>
        </w:rPr>
      </w:pPr>
      <w:r w:rsidRPr="00EF42D5">
        <w:rPr>
          <w:lang w:val="en-US"/>
        </w:rPr>
        <w:t>The ITU Radiocommunication Assembly,</w:t>
      </w:r>
    </w:p>
    <w:p w14:paraId="2B0136E5" w14:textId="77777777" w:rsidR="00F400B7" w:rsidRPr="00EF42D5" w:rsidRDefault="00F400B7" w:rsidP="00BE7286">
      <w:pPr>
        <w:pStyle w:val="Call"/>
        <w:rPr>
          <w:lang w:val="en-US"/>
        </w:rPr>
      </w:pPr>
      <w:r w:rsidRPr="00EF42D5">
        <w:rPr>
          <w:lang w:val="en-US"/>
        </w:rPr>
        <w:t>considering</w:t>
      </w:r>
    </w:p>
    <w:p w14:paraId="68A3BCAA" w14:textId="77777777" w:rsidR="00F400B7" w:rsidRPr="00EF42D5" w:rsidRDefault="00F400B7" w:rsidP="00F400B7">
      <w:pPr>
        <w:rPr>
          <w:lang w:val="en-US"/>
        </w:rPr>
      </w:pPr>
      <w:r w:rsidRPr="00EF42D5">
        <w:rPr>
          <w:i/>
          <w:iCs/>
          <w:lang w:val="en-US"/>
        </w:rPr>
        <w:t>a)</w:t>
      </w:r>
      <w:r w:rsidRPr="00EF42D5">
        <w:rPr>
          <w:lang w:val="en-US"/>
        </w:rPr>
        <w:tab/>
        <w:t>that Very Long Baseline Interferometry (VLBI) is the most accurate measuring technique to determine positions in the universe and on Earth, and is therefore a fundamental tool for science and applications in radio astronomy and geodesy;</w:t>
      </w:r>
    </w:p>
    <w:p w14:paraId="6C89BEEA" w14:textId="3FBC90FC" w:rsidR="00F400B7" w:rsidRPr="00EF42D5" w:rsidRDefault="00F400B7" w:rsidP="00F400B7">
      <w:pPr>
        <w:rPr>
          <w:lang w:val="en-US"/>
        </w:rPr>
      </w:pPr>
      <w:r w:rsidRPr="00EF42D5">
        <w:rPr>
          <w:i/>
          <w:iCs/>
          <w:lang w:val="en-US"/>
        </w:rPr>
        <w:t>b)</w:t>
      </w:r>
      <w:r w:rsidRPr="00EF42D5">
        <w:rPr>
          <w:lang w:val="en-US"/>
        </w:rPr>
        <w:tab/>
        <w:t>that Geodetic VLBI products are the Celestial Reference Frame, the Terrestrial Reference Frame, and the associated Earth orientation parameters such as the position of the rotational axis and the length-of-day. These are used for geodesy, the monitoring of Global Change, and the applications of space navigation and satellite orbit determination;</w:t>
      </w:r>
    </w:p>
    <w:p w14:paraId="7B6E0C31" w14:textId="77777777" w:rsidR="00F400B7" w:rsidRPr="00EF42D5" w:rsidRDefault="00F400B7" w:rsidP="00F400B7">
      <w:pPr>
        <w:rPr>
          <w:lang w:val="en-US"/>
        </w:rPr>
      </w:pPr>
      <w:r w:rsidRPr="00EF42D5">
        <w:rPr>
          <w:i/>
          <w:iCs/>
          <w:lang w:val="en-US"/>
        </w:rPr>
        <w:t>c)</w:t>
      </w:r>
      <w:r w:rsidRPr="00EF42D5">
        <w:rPr>
          <w:lang w:val="en-US"/>
        </w:rPr>
        <w:tab/>
        <w:t>that Geodetic VLBI is realized by global networks of independent radio telescopes simultaneously observing cosmic radio sources on a daily basis;</w:t>
      </w:r>
    </w:p>
    <w:p w14:paraId="47D6B74D" w14:textId="72882390" w:rsidR="00F400B7" w:rsidRPr="00EF42D5" w:rsidRDefault="00F400B7" w:rsidP="00F400B7">
      <w:pPr>
        <w:rPr>
          <w:lang w:val="en-US"/>
        </w:rPr>
      </w:pPr>
      <w:r w:rsidRPr="00EF42D5">
        <w:rPr>
          <w:i/>
          <w:iCs/>
          <w:lang w:val="en-US"/>
        </w:rPr>
        <w:t>d)</w:t>
      </w:r>
      <w:r w:rsidRPr="00EF42D5">
        <w:rPr>
          <w:i/>
          <w:iCs/>
          <w:lang w:val="en-US"/>
        </w:rPr>
        <w:tab/>
      </w:r>
      <w:r w:rsidRPr="00EF42D5">
        <w:rPr>
          <w:lang w:val="en-US"/>
        </w:rPr>
        <w:t>that the frequency range 2-14</w:t>
      </w:r>
      <w:r w:rsidR="00A32BDF">
        <w:rPr>
          <w:lang w:val="en-US"/>
        </w:rPr>
        <w:t> </w:t>
      </w:r>
      <w:r w:rsidRPr="00EF42D5">
        <w:rPr>
          <w:lang w:val="en-US"/>
        </w:rPr>
        <w:t>GHz is most favourable for Geodetic VLBI observations because of the physical properties of the atmosphere in this frequency range, and to meet the performance goals of the global geodetic observing system, a minimum of 32 channels, each with a bandwidth of 32</w:t>
      </w:r>
      <w:r w:rsidR="00BE7286" w:rsidRPr="00EF42D5">
        <w:rPr>
          <w:lang w:val="en-US"/>
        </w:rPr>
        <w:t> </w:t>
      </w:r>
      <w:r w:rsidRPr="00EF42D5">
        <w:rPr>
          <w:lang w:val="en-US"/>
        </w:rPr>
        <w:t>MHz, is required. Within this range allocations to the radio astronomy service include 2</w:t>
      </w:r>
      <w:r w:rsidR="00BE7286" w:rsidRPr="00EF42D5">
        <w:rPr>
          <w:lang w:val="en-US"/>
        </w:rPr>
        <w:t> </w:t>
      </w:r>
      <w:r w:rsidRPr="00EF42D5">
        <w:rPr>
          <w:lang w:val="en-US"/>
        </w:rPr>
        <w:t>655-2</w:t>
      </w:r>
      <w:r w:rsidR="00A32BDF">
        <w:rPr>
          <w:lang w:val="en-US"/>
        </w:rPr>
        <w:t> </w:t>
      </w:r>
      <w:r w:rsidRPr="00EF42D5">
        <w:rPr>
          <w:lang w:val="en-US"/>
        </w:rPr>
        <w:t>670</w:t>
      </w:r>
      <w:r w:rsidR="00A32BDF">
        <w:rPr>
          <w:lang w:val="en-US"/>
        </w:rPr>
        <w:t> </w:t>
      </w:r>
      <w:r w:rsidRPr="00EF42D5">
        <w:rPr>
          <w:lang w:val="en-US"/>
        </w:rPr>
        <w:t>MHz (secondary), 2</w:t>
      </w:r>
      <w:r w:rsidR="00A32BDF">
        <w:rPr>
          <w:lang w:val="en-US"/>
        </w:rPr>
        <w:t> </w:t>
      </w:r>
      <w:r w:rsidRPr="00EF42D5">
        <w:rPr>
          <w:lang w:val="en-US"/>
        </w:rPr>
        <w:t>670-2</w:t>
      </w:r>
      <w:r w:rsidR="00A32BDF">
        <w:rPr>
          <w:lang w:val="en-US"/>
        </w:rPr>
        <w:t> </w:t>
      </w:r>
      <w:r w:rsidRPr="00EF42D5">
        <w:rPr>
          <w:lang w:val="en-US"/>
        </w:rPr>
        <w:t>690</w:t>
      </w:r>
      <w:r w:rsidR="00A32BDF">
        <w:rPr>
          <w:lang w:val="en-US"/>
        </w:rPr>
        <w:t> </w:t>
      </w:r>
      <w:r w:rsidRPr="00EF42D5">
        <w:rPr>
          <w:lang w:val="en-US"/>
        </w:rPr>
        <w:t>MHz (secondary), 2</w:t>
      </w:r>
      <w:r w:rsidR="00A32BDF">
        <w:rPr>
          <w:lang w:val="en-US"/>
        </w:rPr>
        <w:t> </w:t>
      </w:r>
      <w:r w:rsidRPr="00EF42D5">
        <w:rPr>
          <w:lang w:val="en-US"/>
        </w:rPr>
        <w:t>690-2</w:t>
      </w:r>
      <w:r w:rsidR="00A32BDF">
        <w:rPr>
          <w:lang w:val="en-US"/>
        </w:rPr>
        <w:t> </w:t>
      </w:r>
      <w:r w:rsidRPr="00EF42D5">
        <w:rPr>
          <w:lang w:val="en-US"/>
        </w:rPr>
        <w:t>700</w:t>
      </w:r>
      <w:r w:rsidR="00A32BDF">
        <w:rPr>
          <w:lang w:val="en-US"/>
        </w:rPr>
        <w:t> </w:t>
      </w:r>
      <w:r w:rsidRPr="00EF42D5">
        <w:rPr>
          <w:lang w:val="en-US"/>
        </w:rPr>
        <w:t>MHz (primary), 4</w:t>
      </w:r>
      <w:r w:rsidR="00BE7286" w:rsidRPr="00EF42D5">
        <w:rPr>
          <w:lang w:val="en-US"/>
        </w:rPr>
        <w:t> </w:t>
      </w:r>
      <w:r w:rsidRPr="00EF42D5">
        <w:rPr>
          <w:lang w:val="en-US"/>
        </w:rPr>
        <w:t>800-4</w:t>
      </w:r>
      <w:r w:rsidR="00A32BDF">
        <w:rPr>
          <w:lang w:val="en-US"/>
        </w:rPr>
        <w:t> </w:t>
      </w:r>
      <w:r w:rsidRPr="00EF42D5">
        <w:rPr>
          <w:lang w:val="en-US"/>
        </w:rPr>
        <w:t>990</w:t>
      </w:r>
      <w:r w:rsidR="00A32BDF">
        <w:rPr>
          <w:lang w:val="en-US"/>
        </w:rPr>
        <w:t> </w:t>
      </w:r>
      <w:r w:rsidRPr="00EF42D5">
        <w:rPr>
          <w:lang w:val="en-US"/>
        </w:rPr>
        <w:t>MHz (secondary), 4</w:t>
      </w:r>
      <w:r w:rsidR="00A32BDF">
        <w:rPr>
          <w:lang w:val="en-US"/>
        </w:rPr>
        <w:t> </w:t>
      </w:r>
      <w:r w:rsidRPr="00EF42D5">
        <w:rPr>
          <w:lang w:val="en-US"/>
        </w:rPr>
        <w:t>990-5</w:t>
      </w:r>
      <w:r w:rsidR="00A32BDF">
        <w:rPr>
          <w:lang w:val="en-US"/>
        </w:rPr>
        <w:t> </w:t>
      </w:r>
      <w:r w:rsidRPr="00EF42D5">
        <w:rPr>
          <w:lang w:val="en-US"/>
        </w:rPr>
        <w:t>000</w:t>
      </w:r>
      <w:r w:rsidR="00A32BDF">
        <w:rPr>
          <w:lang w:val="en-US"/>
        </w:rPr>
        <w:t> </w:t>
      </w:r>
      <w:r w:rsidRPr="00EF42D5">
        <w:rPr>
          <w:lang w:val="en-US"/>
        </w:rPr>
        <w:t>MHz (primary), 10</w:t>
      </w:r>
      <w:r w:rsidR="00A32BDF">
        <w:rPr>
          <w:lang w:val="en-US"/>
        </w:rPr>
        <w:t> </w:t>
      </w:r>
      <w:r w:rsidRPr="00EF42D5">
        <w:rPr>
          <w:lang w:val="en-US"/>
        </w:rPr>
        <w:t>600-10</w:t>
      </w:r>
      <w:r w:rsidR="00A32BDF">
        <w:rPr>
          <w:lang w:val="en-US"/>
        </w:rPr>
        <w:t> </w:t>
      </w:r>
      <w:r w:rsidRPr="00EF42D5">
        <w:rPr>
          <w:lang w:val="en-US"/>
        </w:rPr>
        <w:t>680</w:t>
      </w:r>
      <w:r w:rsidR="00A32BDF">
        <w:rPr>
          <w:lang w:val="en-US"/>
        </w:rPr>
        <w:t> </w:t>
      </w:r>
      <w:r w:rsidRPr="00EF42D5">
        <w:rPr>
          <w:lang w:val="en-US"/>
        </w:rPr>
        <w:t>MHz (primary/shared), and 10</w:t>
      </w:r>
      <w:r w:rsidR="001D6065" w:rsidRPr="00EF42D5">
        <w:rPr>
          <w:lang w:val="en-US"/>
        </w:rPr>
        <w:t> </w:t>
      </w:r>
      <w:r w:rsidRPr="00EF42D5">
        <w:rPr>
          <w:lang w:val="en-US"/>
        </w:rPr>
        <w:t>680-10</w:t>
      </w:r>
      <w:r w:rsidR="001D6065" w:rsidRPr="00EF42D5">
        <w:rPr>
          <w:lang w:val="en-US"/>
        </w:rPr>
        <w:t> </w:t>
      </w:r>
      <w:r w:rsidRPr="00EF42D5">
        <w:rPr>
          <w:lang w:val="en-US"/>
        </w:rPr>
        <w:t>700 MHz (primary), which may not be sufficient to meet the performance goals;</w:t>
      </w:r>
    </w:p>
    <w:p w14:paraId="1342D66C" w14:textId="77777777" w:rsidR="00F400B7" w:rsidRPr="00EF42D5" w:rsidRDefault="00F400B7" w:rsidP="00F400B7">
      <w:pPr>
        <w:rPr>
          <w:lang w:val="en-US"/>
        </w:rPr>
      </w:pPr>
      <w:r w:rsidRPr="00EF42D5">
        <w:rPr>
          <w:i/>
          <w:iCs/>
          <w:lang w:val="en-US"/>
        </w:rPr>
        <w:t>e)</w:t>
      </w:r>
      <w:r w:rsidRPr="00EF42D5">
        <w:rPr>
          <w:lang w:val="en-US"/>
        </w:rPr>
        <w:tab/>
        <w:t xml:space="preserve">that under certain circumstances the performance of the observations and thus the quality of the geodetic data products may be degraded </w:t>
      </w:r>
      <w:bookmarkStart w:id="3" w:name="_Hlk193409694"/>
      <w:r w:rsidRPr="00EF42D5">
        <w:rPr>
          <w:lang w:val="en-US"/>
        </w:rPr>
        <w:t>by the emissions from terrestrial and spaceborne transmitters;</w:t>
      </w:r>
    </w:p>
    <w:bookmarkEnd w:id="3"/>
    <w:p w14:paraId="0628B1B9" w14:textId="77777777" w:rsidR="00F400B7" w:rsidRPr="00EF42D5" w:rsidRDefault="00F400B7" w:rsidP="00F400B7">
      <w:pPr>
        <w:rPr>
          <w:lang w:val="en-US"/>
        </w:rPr>
      </w:pPr>
      <w:r w:rsidRPr="00EF42D5">
        <w:rPr>
          <w:i/>
          <w:iCs/>
          <w:lang w:val="en-US"/>
        </w:rPr>
        <w:t>f)</w:t>
      </w:r>
      <w:r w:rsidRPr="00EF42D5">
        <w:rPr>
          <w:lang w:val="en-US"/>
        </w:rPr>
        <w:tab/>
        <w:t>that the Geodetic VLBI stations are part of a global network infrastructure which can only function if all stations in the network can observe at the same time and in the same frequency bands without being disturbed by harmful interference,</w:t>
      </w:r>
    </w:p>
    <w:p w14:paraId="6236BA6E" w14:textId="77777777" w:rsidR="00F400B7" w:rsidRPr="00EF42D5" w:rsidRDefault="00F400B7" w:rsidP="00BE7286">
      <w:pPr>
        <w:pStyle w:val="Call"/>
        <w:rPr>
          <w:lang w:val="en-US"/>
        </w:rPr>
      </w:pPr>
      <w:r w:rsidRPr="00EF42D5">
        <w:rPr>
          <w:lang w:val="en-US"/>
        </w:rPr>
        <w:t>further considering</w:t>
      </w:r>
    </w:p>
    <w:p w14:paraId="689AFEF3" w14:textId="77777777" w:rsidR="00F400B7" w:rsidRPr="00EF42D5" w:rsidRDefault="00F400B7" w:rsidP="00F400B7">
      <w:pPr>
        <w:rPr>
          <w:lang w:val="en-US"/>
        </w:rPr>
      </w:pPr>
      <w:r w:rsidRPr="00EF42D5">
        <w:rPr>
          <w:i/>
          <w:iCs/>
          <w:lang w:val="en-US"/>
        </w:rPr>
        <w:t>a)</w:t>
      </w:r>
      <w:r w:rsidRPr="00EF42D5">
        <w:rPr>
          <w:lang w:val="en-US"/>
        </w:rPr>
        <w:tab/>
        <w:t>that geodetic VLBI stations operate under the radio astronomy service (RAS);</w:t>
      </w:r>
    </w:p>
    <w:p w14:paraId="1D33AD2F" w14:textId="77777777" w:rsidR="00F400B7" w:rsidRPr="00EF42D5" w:rsidRDefault="00F400B7" w:rsidP="00F400B7">
      <w:pPr>
        <w:rPr>
          <w:lang w:val="en-US"/>
        </w:rPr>
      </w:pPr>
      <w:r w:rsidRPr="00EF42D5">
        <w:rPr>
          <w:i/>
          <w:iCs/>
          <w:lang w:val="en-US"/>
        </w:rPr>
        <w:t>b)</w:t>
      </w:r>
      <w:r w:rsidRPr="00EF42D5">
        <w:rPr>
          <w:lang w:val="en-US"/>
        </w:rPr>
        <w:tab/>
        <w:t xml:space="preserve">that Report </w:t>
      </w:r>
      <w:hyperlink r:id="rId34" w:history="1">
        <w:r w:rsidRPr="00EF42D5">
          <w:rPr>
            <w:rStyle w:val="Hyperlink"/>
            <w:color w:val="auto"/>
            <w:u w:val="none"/>
            <w:lang w:val="en-US"/>
          </w:rPr>
          <w:t>ITU-R RA.2507</w:t>
        </w:r>
      </w:hyperlink>
      <w:r w:rsidRPr="00EF42D5">
        <w:rPr>
          <w:lang w:val="en-US"/>
        </w:rPr>
        <w:t xml:space="preserve"> contains technical and operational characteristics of existing and planned Geodetic VLBI systems, provides an operational overview of the worldwide network, and describes strategies to maximize system performance; </w:t>
      </w:r>
    </w:p>
    <w:p w14:paraId="6287B60B" w14:textId="77777777" w:rsidR="00F400B7" w:rsidRPr="00EF42D5" w:rsidRDefault="00F400B7" w:rsidP="00F400B7">
      <w:pPr>
        <w:rPr>
          <w:lang w:val="en-US"/>
        </w:rPr>
      </w:pPr>
      <w:r w:rsidRPr="00EF42D5">
        <w:rPr>
          <w:i/>
          <w:iCs/>
          <w:lang w:val="en-US"/>
        </w:rPr>
        <w:t>c)</w:t>
      </w:r>
      <w:r w:rsidRPr="00EF42D5">
        <w:rPr>
          <w:lang w:val="en-US"/>
        </w:rPr>
        <w:tab/>
        <w:t xml:space="preserve">that Report </w:t>
      </w:r>
      <w:hyperlink r:id="rId35" w:history="1">
        <w:r w:rsidRPr="00EF42D5">
          <w:rPr>
            <w:rStyle w:val="Hyperlink"/>
            <w:color w:val="auto"/>
            <w:u w:val="none"/>
            <w:lang w:val="en-US"/>
          </w:rPr>
          <w:t>ITU-R RA.2507</w:t>
        </w:r>
      </w:hyperlink>
      <w:r w:rsidRPr="00EF42D5">
        <w:rPr>
          <w:lang w:val="en-US"/>
        </w:rPr>
        <w:t xml:space="preserve"> contains the threshold levels of interference which may adversely affect VLBI observation systems, derived from the levels of interference specified in Recommendation </w:t>
      </w:r>
      <w:hyperlink r:id="rId36" w:history="1">
        <w:r w:rsidRPr="00EF42D5">
          <w:rPr>
            <w:rStyle w:val="Hyperlink"/>
            <w:color w:val="auto"/>
            <w:u w:val="none"/>
            <w:lang w:val="en-US"/>
          </w:rPr>
          <w:t>ITU-R RA.769</w:t>
        </w:r>
      </w:hyperlink>
      <w:r w:rsidRPr="00EF42D5">
        <w:rPr>
          <w:lang w:val="en-US"/>
        </w:rPr>
        <w:t>, Table 3;</w:t>
      </w:r>
    </w:p>
    <w:p w14:paraId="0B5FB943" w14:textId="3678F19E" w:rsidR="00F400B7" w:rsidRPr="00EF42D5" w:rsidRDefault="00F400B7" w:rsidP="00F400B7">
      <w:pPr>
        <w:rPr>
          <w:lang w:val="en-US"/>
        </w:rPr>
      </w:pPr>
      <w:r w:rsidRPr="00EF42D5">
        <w:rPr>
          <w:i/>
          <w:iCs/>
          <w:lang w:val="en-US"/>
        </w:rPr>
        <w:t>d)</w:t>
      </w:r>
      <w:r w:rsidRPr="00EF42D5">
        <w:rPr>
          <w:lang w:val="en-US"/>
        </w:rPr>
        <w:tab/>
        <w:t xml:space="preserve">that Report </w:t>
      </w:r>
      <w:hyperlink r:id="rId37" w:history="1">
        <w:r w:rsidR="006055D7" w:rsidRPr="00EF42D5">
          <w:rPr>
            <w:rStyle w:val="Hyperlink"/>
            <w:color w:val="auto"/>
            <w:u w:val="none"/>
            <w:lang w:val="en-US"/>
          </w:rPr>
          <w:t>ITU-R RA.2259</w:t>
        </w:r>
      </w:hyperlink>
      <w:r w:rsidRPr="00EF42D5">
        <w:rPr>
          <w:lang w:val="en-US"/>
        </w:rPr>
        <w:t xml:space="preserve"> describes the characteristics of Radio Quiet Zones to secure the undisturbed observation of cosmic radiation,</w:t>
      </w:r>
    </w:p>
    <w:p w14:paraId="7252FD14" w14:textId="3EC6163F" w:rsidR="00F400B7" w:rsidRPr="00EF42D5" w:rsidRDefault="00F400B7" w:rsidP="00BE7286">
      <w:pPr>
        <w:pStyle w:val="Call"/>
        <w:rPr>
          <w:lang w:val="en-US"/>
        </w:rPr>
      </w:pPr>
      <w:r w:rsidRPr="00EF42D5">
        <w:rPr>
          <w:lang w:val="en-US"/>
        </w:rPr>
        <w:lastRenderedPageBreak/>
        <w:t>recogni</w:t>
      </w:r>
      <w:r w:rsidR="00EF42D5">
        <w:rPr>
          <w:lang w:val="en-US"/>
        </w:rPr>
        <w:t>z</w:t>
      </w:r>
      <w:r w:rsidRPr="00EF42D5">
        <w:rPr>
          <w:lang w:val="en-US"/>
        </w:rPr>
        <w:t>ing</w:t>
      </w:r>
    </w:p>
    <w:p w14:paraId="74C3DBE1" w14:textId="7C19C09D" w:rsidR="00F400B7" w:rsidRPr="00EF42D5" w:rsidRDefault="00F400B7" w:rsidP="00F400B7">
      <w:pPr>
        <w:rPr>
          <w:lang w:val="en-US"/>
        </w:rPr>
      </w:pPr>
      <w:r w:rsidRPr="00EF42D5">
        <w:rPr>
          <w:lang w:val="en-US"/>
        </w:rPr>
        <w:t xml:space="preserve">that Recommendation </w:t>
      </w:r>
      <w:hyperlink r:id="rId38" w:history="1">
        <w:r w:rsidRPr="00EF42D5">
          <w:rPr>
            <w:rStyle w:val="Hyperlink"/>
            <w:color w:val="auto"/>
            <w:u w:val="none"/>
            <w:lang w:val="en-US"/>
          </w:rPr>
          <w:t>ITU-R TF.460</w:t>
        </w:r>
      </w:hyperlink>
      <w:r w:rsidRPr="00EF42D5">
        <w:rPr>
          <w:lang w:val="en-US"/>
        </w:rPr>
        <w:t xml:space="preserve"> describes UT1 as UT0 corrected for the effects of small movements of the Earth relative to the axis of rotation (polar variation) and these movements are being measured by Geodetic VLBI,</w:t>
      </w:r>
    </w:p>
    <w:p w14:paraId="18D72B12" w14:textId="77777777" w:rsidR="00F400B7" w:rsidRPr="00EF42D5" w:rsidRDefault="00F400B7" w:rsidP="00BE7286">
      <w:pPr>
        <w:pStyle w:val="Call"/>
        <w:rPr>
          <w:lang w:val="en-US"/>
        </w:rPr>
      </w:pPr>
      <w:r w:rsidRPr="00EF42D5">
        <w:rPr>
          <w:lang w:val="en-US"/>
        </w:rPr>
        <w:t>noting</w:t>
      </w:r>
    </w:p>
    <w:p w14:paraId="119C0D69" w14:textId="5CF31739" w:rsidR="00F400B7" w:rsidRPr="00EF42D5" w:rsidRDefault="00F400B7" w:rsidP="00F400B7">
      <w:pPr>
        <w:rPr>
          <w:lang w:val="en-US"/>
        </w:rPr>
      </w:pPr>
      <w:r w:rsidRPr="00EF42D5">
        <w:rPr>
          <w:i/>
          <w:iCs/>
          <w:lang w:val="en-US"/>
        </w:rPr>
        <w:t>a)</w:t>
      </w:r>
      <w:r w:rsidRPr="00EF42D5">
        <w:rPr>
          <w:lang w:val="en-US"/>
        </w:rPr>
        <w:tab/>
        <w:t>that the UN General Assembly Resolution</w:t>
      </w:r>
      <w:r w:rsidR="00B15AA9">
        <w:rPr>
          <w:lang w:val="en-US"/>
        </w:rPr>
        <w:t> </w:t>
      </w:r>
      <w:r w:rsidRPr="00EF42D5">
        <w:rPr>
          <w:lang w:val="en-US"/>
        </w:rPr>
        <w:t xml:space="preserve">69/266 calls for maintenance of a global geodetic reference frame for sustainable development which requires Geodetic VLBI products; </w:t>
      </w:r>
    </w:p>
    <w:p w14:paraId="2ABB2DA4" w14:textId="2CB085BD" w:rsidR="00F400B7" w:rsidRPr="00EF42D5" w:rsidRDefault="00F400B7" w:rsidP="00F400B7">
      <w:pPr>
        <w:rPr>
          <w:lang w:val="en-US"/>
        </w:rPr>
      </w:pPr>
      <w:r w:rsidRPr="00EF42D5">
        <w:rPr>
          <w:i/>
          <w:iCs/>
          <w:lang w:val="en-US"/>
        </w:rPr>
        <w:t>b)</w:t>
      </w:r>
      <w:r w:rsidRPr="00EF42D5">
        <w:rPr>
          <w:lang w:val="en-US"/>
        </w:rPr>
        <w:tab/>
        <w:t>that International Astronomical Union General Assembly 2021 Resolution</w:t>
      </w:r>
      <w:r w:rsidR="00B15AA9">
        <w:rPr>
          <w:lang w:val="en-US"/>
        </w:rPr>
        <w:t> </w:t>
      </w:r>
      <w:r w:rsidRPr="00EF42D5">
        <w:rPr>
          <w:lang w:val="en-US"/>
        </w:rPr>
        <w:t>B1 and International Union of Geodesy and Geophysics General Assembly 2023 Resolution</w:t>
      </w:r>
      <w:r w:rsidR="00B15AA9">
        <w:rPr>
          <w:lang w:val="en-US"/>
        </w:rPr>
        <w:t> </w:t>
      </w:r>
      <w:r w:rsidRPr="00EF42D5">
        <w:rPr>
          <w:lang w:val="en-US"/>
        </w:rPr>
        <w:t>1 calling for action on the protection of Geodetic VLBI;</w:t>
      </w:r>
    </w:p>
    <w:p w14:paraId="69D2C4C4" w14:textId="553341B8" w:rsidR="00F400B7" w:rsidRPr="00EF42D5" w:rsidRDefault="00F400B7" w:rsidP="00F400B7">
      <w:pPr>
        <w:rPr>
          <w:lang w:val="en-US"/>
        </w:rPr>
      </w:pPr>
      <w:r w:rsidRPr="00EF42D5">
        <w:rPr>
          <w:i/>
          <w:iCs/>
          <w:lang w:val="en-US"/>
        </w:rPr>
        <w:t>c)</w:t>
      </w:r>
      <w:r w:rsidRPr="00EF42D5">
        <w:rPr>
          <w:lang w:val="en-US"/>
        </w:rPr>
        <w:tab/>
        <w:t>that United Nations Global Geodetic Centre of Excellence calls for safeguarding VLBI radio</w:t>
      </w:r>
      <w:r w:rsidR="00005E9B" w:rsidRPr="00EF42D5">
        <w:rPr>
          <w:lang w:val="en-US"/>
        </w:rPr>
        <w:noBreakHyphen/>
      </w:r>
      <w:r w:rsidRPr="00EF42D5">
        <w:rPr>
          <w:lang w:val="en-US"/>
        </w:rPr>
        <w:t>frequencies through its policy brief number 3;</w:t>
      </w:r>
    </w:p>
    <w:p w14:paraId="55D38B63" w14:textId="77777777" w:rsidR="00F400B7" w:rsidRPr="00EF42D5" w:rsidRDefault="00F400B7" w:rsidP="00F400B7">
      <w:pPr>
        <w:rPr>
          <w:lang w:val="en-US"/>
        </w:rPr>
      </w:pPr>
      <w:r w:rsidRPr="00EF42D5">
        <w:rPr>
          <w:i/>
          <w:iCs/>
          <w:lang w:val="en-US"/>
        </w:rPr>
        <w:t>d)</w:t>
      </w:r>
      <w:r w:rsidRPr="00EF42D5">
        <w:rPr>
          <w:lang w:val="en-US"/>
        </w:rPr>
        <w:tab/>
        <w:t>that the further development of VLBI would benefit from administrations seeking to support observatories in research and development of methods of interference mitigation, including enhancing receiver resilience and data analysis techniques,</w:t>
      </w:r>
    </w:p>
    <w:p w14:paraId="2F973C4B" w14:textId="77777777" w:rsidR="00F400B7" w:rsidRPr="00EF42D5" w:rsidRDefault="00F400B7" w:rsidP="00BE7286">
      <w:pPr>
        <w:pStyle w:val="Call"/>
        <w:rPr>
          <w:lang w:val="en-US"/>
        </w:rPr>
      </w:pPr>
      <w:r w:rsidRPr="00EF42D5">
        <w:rPr>
          <w:lang w:val="en-US"/>
        </w:rPr>
        <w:t>recommends</w:t>
      </w:r>
    </w:p>
    <w:p w14:paraId="57F0CF3A" w14:textId="77777777" w:rsidR="00F400B7" w:rsidRPr="00EF42D5" w:rsidRDefault="00F400B7" w:rsidP="00F400B7">
      <w:pPr>
        <w:rPr>
          <w:lang w:val="en-US"/>
        </w:rPr>
      </w:pPr>
      <w:r w:rsidRPr="00EF42D5">
        <w:rPr>
          <w:lang w:val="en-US"/>
        </w:rPr>
        <w:t>1</w:t>
      </w:r>
      <w:r w:rsidRPr="00EF42D5">
        <w:rPr>
          <w:lang w:val="en-US"/>
        </w:rPr>
        <w:tab/>
        <w:t xml:space="preserve">that administrations consider taking into account that the use of Geodetic VLBI data is fundamental to other radiocommunication services, as documented in Report </w:t>
      </w:r>
      <w:hyperlink r:id="rId39" w:history="1">
        <w:r w:rsidRPr="00EF42D5">
          <w:rPr>
            <w:rStyle w:val="Hyperlink"/>
            <w:color w:val="auto"/>
            <w:u w:val="none"/>
            <w:lang w:val="en-US"/>
          </w:rPr>
          <w:t>ITU-R RA.2507</w:t>
        </w:r>
      </w:hyperlink>
      <w:r w:rsidRPr="00EF42D5">
        <w:rPr>
          <w:lang w:val="en-US"/>
        </w:rPr>
        <w:t>;</w:t>
      </w:r>
    </w:p>
    <w:p w14:paraId="5D58E3AD" w14:textId="7E3C4A82" w:rsidR="00135EF0" w:rsidRPr="00EF42D5" w:rsidRDefault="00F400B7" w:rsidP="00F400B7">
      <w:pPr>
        <w:rPr>
          <w:lang w:val="en-US"/>
        </w:rPr>
      </w:pPr>
      <w:r w:rsidRPr="00EF42D5">
        <w:rPr>
          <w:lang w:val="en-US"/>
        </w:rPr>
        <w:t>2</w:t>
      </w:r>
      <w:r w:rsidRPr="00EF42D5">
        <w:rPr>
          <w:lang w:val="en-US"/>
        </w:rPr>
        <w:tab/>
      </w:r>
      <w:r w:rsidRPr="00EF42D5">
        <w:rPr>
          <w:bCs/>
          <w:lang w:val="en-US"/>
        </w:rPr>
        <w:t>that</w:t>
      </w:r>
      <w:r w:rsidRPr="00EF42D5">
        <w:rPr>
          <w:lang w:val="en-US"/>
        </w:rPr>
        <w:t xml:space="preserve"> administrations consider, if appropriate, registering their Geodetic VLBI sites in accordance with R</w:t>
      </w:r>
      <w:r w:rsidR="006055D7">
        <w:rPr>
          <w:lang w:val="en-US"/>
        </w:rPr>
        <w:t xml:space="preserve">adio </w:t>
      </w:r>
      <w:r w:rsidRPr="00EF42D5">
        <w:rPr>
          <w:lang w:val="en-US"/>
        </w:rPr>
        <w:t>R</w:t>
      </w:r>
      <w:r w:rsidR="006055D7">
        <w:rPr>
          <w:lang w:val="en-US"/>
        </w:rPr>
        <w:t>egulations</w:t>
      </w:r>
      <w:r w:rsidRPr="00EF42D5">
        <w:rPr>
          <w:lang w:val="en-US"/>
        </w:rPr>
        <w:t xml:space="preserve"> No. </w:t>
      </w:r>
      <w:r w:rsidRPr="00EF42D5">
        <w:rPr>
          <w:b/>
          <w:bCs/>
          <w:lang w:val="en-US"/>
        </w:rPr>
        <w:t>11.12</w:t>
      </w:r>
      <w:r w:rsidRPr="00EF42D5">
        <w:rPr>
          <w:lang w:val="en-US"/>
        </w:rPr>
        <w:t xml:space="preserve"> as RAS stations in bands allocated to the RAS.</w:t>
      </w:r>
    </w:p>
    <w:p w14:paraId="655FD4B3" w14:textId="77777777" w:rsidR="00135EF0" w:rsidRPr="00EF42D5" w:rsidRDefault="00135EF0" w:rsidP="00135EF0">
      <w:pPr>
        <w:pStyle w:val="Line"/>
        <w:rPr>
          <w:lang w:val="en-US"/>
        </w:rPr>
      </w:pPr>
    </w:p>
    <w:sectPr w:rsidR="00135EF0" w:rsidRPr="00EF42D5" w:rsidSect="00F400B7">
      <w:headerReference w:type="even" r:id="rId40"/>
      <w:headerReference w:type="default" r:id="rId41"/>
      <w:footerReference w:type="default" r:id="rId42"/>
      <w:pgSz w:w="11907" w:h="16834" w:code="9"/>
      <w:pgMar w:top="1418" w:right="1134" w:bottom="1134" w:left="1134" w:header="720" w:footer="482" w:gutter="0"/>
      <w:paperSrc w:first="15" w:other="15"/>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772BC" w14:textId="77777777" w:rsidR="00D8282B" w:rsidRDefault="00D8282B">
      <w:r>
        <w:separator/>
      </w:r>
    </w:p>
  </w:endnote>
  <w:endnote w:type="continuationSeparator" w:id="0">
    <w:p w14:paraId="1BB2A669" w14:textId="77777777" w:rsidR="00D8282B" w:rsidRDefault="00D8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Medium">
    <w:panose1 w:val="00000000000000000000"/>
    <w:charset w:val="00"/>
    <w:family w:val="swiss"/>
    <w:notTrueType/>
    <w:pitch w:val="variable"/>
    <w:sig w:usb0="800000AF" w:usb1="5000204A" w:usb2="00000000" w:usb3="00000000" w:csb0="00000093" w:csb1="00000000"/>
  </w:font>
  <w:font w:name="AvenirNext LT Pro Regular">
    <w:panose1 w:val="00000000000000000000"/>
    <w:charset w:val="00"/>
    <w:family w:val="swiss"/>
    <w:notTrueType/>
    <w:pitch w:val="variable"/>
    <w:sig w:usb0="800000A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27C5" w14:textId="77777777" w:rsidR="00135EF0" w:rsidRDefault="00135EF0">
    <w:pPr>
      <w:pStyle w:val="Footer"/>
    </w:pPr>
    <w:r>
      <w:drawing>
        <wp:anchor distT="0" distB="0" distL="0" distR="0" simplePos="0" relativeHeight="251656192" behindDoc="0" locked="0" layoutInCell="1" allowOverlap="1" wp14:anchorId="7B15D305" wp14:editId="0F4D64A0">
          <wp:simplePos x="0" y="0"/>
          <wp:positionH relativeFrom="page">
            <wp:posOffset>6346209</wp:posOffset>
          </wp:positionH>
          <wp:positionV relativeFrom="page">
            <wp:posOffset>9501505</wp:posOffset>
          </wp:positionV>
          <wp:extent cx="738000" cy="813600"/>
          <wp:effectExtent l="0" t="0" r="0" b="0"/>
          <wp:wrapNone/>
          <wp:docPr id="1790934812"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 cstate="print"/>
                  <a:stretch>
                    <a:fillRect/>
                  </a:stretch>
                </pic:blipFill>
                <pic:spPr>
                  <a:xfrm>
                    <a:off x="0" y="0"/>
                    <a:ext cx="738000" cy="813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481E0" w14:textId="47AE1808" w:rsidR="00F400B7" w:rsidRDefault="00F400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0847" w14:textId="77777777" w:rsidR="00D8282B" w:rsidRDefault="00D8282B">
      <w:r>
        <w:separator/>
      </w:r>
    </w:p>
  </w:footnote>
  <w:footnote w:type="continuationSeparator" w:id="0">
    <w:p w14:paraId="45FC1853" w14:textId="77777777" w:rsidR="00D8282B" w:rsidRDefault="00D82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FB909" w14:textId="77777777" w:rsidR="00135EF0" w:rsidRDefault="00135EF0">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5914"/>
    </w:tblGrid>
    <w:tr w:rsidR="00135EF0" w:rsidRPr="00A239D1" w14:paraId="40E8B929" w14:textId="77777777" w:rsidTr="0019307B">
      <w:tc>
        <w:tcPr>
          <w:tcW w:w="4634" w:type="dxa"/>
          <w:vAlign w:val="center"/>
        </w:tcPr>
        <w:p w14:paraId="4AB76743" w14:textId="77777777" w:rsidR="00135EF0" w:rsidRPr="005B0371" w:rsidRDefault="00135EF0" w:rsidP="00B9169E">
          <w:pPr>
            <w:pStyle w:val="Header"/>
            <w:jc w:val="left"/>
            <w:rPr>
              <w:rFonts w:ascii="Arial Black" w:hAnsi="Arial Black" w:cs="Arial"/>
              <w:color w:val="FFFFFF" w:themeColor="background1"/>
              <w:sz w:val="32"/>
              <w:szCs w:val="32"/>
            </w:rPr>
          </w:pPr>
          <w:r w:rsidRPr="005B0371">
            <w:rPr>
              <w:rFonts w:ascii="Arial Black" w:hAnsi="Arial Black" w:cs="Arial"/>
              <w:color w:val="FFFFFF" w:themeColor="background1"/>
              <w:sz w:val="32"/>
              <w:szCs w:val="32"/>
            </w:rPr>
            <w:t xml:space="preserve"> </w:t>
          </w:r>
        </w:p>
      </w:tc>
      <w:tc>
        <w:tcPr>
          <w:tcW w:w="5998" w:type="dxa"/>
          <w:vAlign w:val="center"/>
        </w:tcPr>
        <w:p w14:paraId="79014609" w14:textId="77777777" w:rsidR="00135EF0" w:rsidRPr="00260B24" w:rsidRDefault="00135EF0" w:rsidP="00744F8B">
          <w:pPr>
            <w:pStyle w:val="Header"/>
            <w:jc w:val="right"/>
            <w:rPr>
              <w:rFonts w:asciiTheme="minorBidi" w:hAnsiTheme="minorBidi"/>
              <w:b/>
              <w:spacing w:val="4"/>
              <w:szCs w:val="24"/>
            </w:rPr>
          </w:pPr>
          <w:r w:rsidRPr="00260B24">
            <w:rPr>
              <w:rFonts w:asciiTheme="minorBidi" w:hAnsiTheme="minorBidi"/>
              <w:b/>
              <w:spacing w:val="4"/>
              <w:szCs w:val="24"/>
            </w:rPr>
            <w:t>International Telecommunication Union</w:t>
          </w:r>
        </w:p>
      </w:tc>
    </w:tr>
    <w:tr w:rsidR="00135EF0" w:rsidRPr="00A239D1" w14:paraId="155AD23D" w14:textId="77777777" w:rsidTr="0019307B">
      <w:tc>
        <w:tcPr>
          <w:tcW w:w="4634" w:type="dxa"/>
          <w:vAlign w:val="center"/>
        </w:tcPr>
        <w:p w14:paraId="3B143755" w14:textId="77777777" w:rsidR="00135EF0" w:rsidRPr="00260B24" w:rsidRDefault="00135EF0" w:rsidP="00744F8B">
          <w:pPr>
            <w:pStyle w:val="Header"/>
            <w:jc w:val="left"/>
            <w:rPr>
              <w:rFonts w:asciiTheme="minorBidi" w:hAnsiTheme="minorBidi"/>
              <w:spacing w:val="4"/>
              <w:sz w:val="21"/>
              <w:szCs w:val="21"/>
            </w:rPr>
          </w:pPr>
          <w:r w:rsidRPr="00260B24">
            <w:rPr>
              <w:rFonts w:asciiTheme="minorBidi" w:hAnsiTheme="minorBidi"/>
              <w:spacing w:val="4"/>
              <w:szCs w:val="24"/>
            </w:rPr>
            <w:t>Recommendations</w:t>
          </w:r>
        </w:p>
      </w:tc>
      <w:tc>
        <w:tcPr>
          <w:tcW w:w="5998" w:type="dxa"/>
          <w:vAlign w:val="center"/>
        </w:tcPr>
        <w:p w14:paraId="119B7EC4" w14:textId="77777777" w:rsidR="00135EF0" w:rsidRPr="00260B24" w:rsidRDefault="00135EF0" w:rsidP="00744F8B">
          <w:pPr>
            <w:pStyle w:val="Header"/>
            <w:jc w:val="right"/>
            <w:rPr>
              <w:rFonts w:asciiTheme="minorBidi" w:hAnsiTheme="minorBidi"/>
              <w:spacing w:val="4"/>
              <w:szCs w:val="24"/>
            </w:rPr>
          </w:pPr>
          <w:r w:rsidRPr="00260B24">
            <w:rPr>
              <w:rFonts w:asciiTheme="minorBidi" w:hAnsiTheme="minorBidi"/>
              <w:spacing w:val="4"/>
              <w:szCs w:val="24"/>
            </w:rPr>
            <w:t>Radiocommunication Sector</w:t>
          </w:r>
        </w:p>
      </w:tc>
    </w:tr>
  </w:tbl>
  <w:p w14:paraId="58402801" w14:textId="77777777" w:rsidR="00135EF0" w:rsidRDefault="00135EF0" w:rsidP="004A6FEB">
    <w:pPr>
      <w:pStyle w:val="Header"/>
    </w:pPr>
    <w:r>
      <w:rPr>
        <w:rFonts w:ascii="Arial Black" w:hAnsi="Arial Black" w:cs="Arial"/>
        <w:noProof/>
        <w:sz w:val="32"/>
        <w:szCs w:val="32"/>
      </w:rPr>
      <w:drawing>
        <wp:anchor distT="0" distB="0" distL="114300" distR="114300" simplePos="0" relativeHeight="251657216" behindDoc="0" locked="0" layoutInCell="1" allowOverlap="1" wp14:anchorId="1F64DD05" wp14:editId="7B7FDC22">
          <wp:simplePos x="0" y="0"/>
          <wp:positionH relativeFrom="column">
            <wp:posOffset>-358302</wp:posOffset>
          </wp:positionH>
          <wp:positionV relativeFrom="paragraph">
            <wp:posOffset>-534670</wp:posOffset>
          </wp:positionV>
          <wp:extent cx="1945758" cy="414616"/>
          <wp:effectExtent l="0" t="0" r="0" b="0"/>
          <wp:wrapNone/>
          <wp:docPr id="857908574" name="Picture 857908574" descr="ITU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TUPublic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758" cy="4146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rPr>
      <mc:AlternateContent>
        <mc:Choice Requires="wps">
          <w:drawing>
            <wp:anchor distT="0" distB="0" distL="114300" distR="114300" simplePos="0" relativeHeight="251658240" behindDoc="0" locked="0" layoutInCell="1" allowOverlap="1" wp14:anchorId="732D03F4" wp14:editId="20FD8E5F">
              <wp:simplePos x="0" y="0"/>
              <wp:positionH relativeFrom="column">
                <wp:posOffset>-106045</wp:posOffset>
              </wp:positionH>
              <wp:positionV relativeFrom="paragraph">
                <wp:posOffset>164465</wp:posOffset>
              </wp:positionV>
              <wp:extent cx="301625" cy="172085"/>
              <wp:effectExtent l="17780" t="12065" r="23495" b="15875"/>
              <wp:wrapNone/>
              <wp:docPr id="6"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01625" cy="172085"/>
                      </a:xfrm>
                      <a:prstGeom prst="triangle">
                        <a:avLst>
                          <a:gd name="adj" fmla="val 50000"/>
                        </a:avLst>
                      </a:prstGeom>
                      <a:solidFill>
                        <a:schemeClr val="bg1">
                          <a:lumMod val="100000"/>
                          <a:lumOff val="0"/>
                        </a:schemeClr>
                      </a:solidFill>
                      <a:ln w="9525">
                        <a:solidFill>
                          <a:srgbClr val="F8F8F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A0F8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 o:spid="_x0000_s1026" type="#_x0000_t5" alt="&quot;&quot;" style="position:absolute;margin-left:-8.35pt;margin-top:12.95pt;width:23.75pt;height:13.5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" fillcolor="white [3212]" strokecolor="#f8f8f8"/>
          </w:pict>
        </mc:Fallback>
      </mc:AlternateContent>
    </w:r>
  </w:p>
  <w:p w14:paraId="304B90E5" w14:textId="77777777" w:rsidR="00135EF0" w:rsidRDefault="00135EF0" w:rsidP="004A6FEB">
    <w:pPr>
      <w:pStyle w:val="Header"/>
      <w:ind w:right="360"/>
      <w:jc w:val="both"/>
    </w:pPr>
    <w:r>
      <w:rPr>
        <w:noProof/>
      </w:rPr>
      <mc:AlternateContent>
        <mc:Choice Requires="wpg">
          <w:drawing>
            <wp:anchor distT="0" distB="0" distL="114300" distR="114300" simplePos="0" relativeHeight="251659264" behindDoc="0" locked="0" layoutInCell="1" allowOverlap="1" wp14:anchorId="3A4B8730" wp14:editId="6CCE10CC">
              <wp:simplePos x="0" y="0"/>
              <wp:positionH relativeFrom="page">
                <wp:posOffset>0</wp:posOffset>
              </wp:positionH>
              <wp:positionV relativeFrom="page">
                <wp:posOffset>1196340</wp:posOffset>
              </wp:positionV>
              <wp:extent cx="7560310" cy="236220"/>
              <wp:effectExtent l="9525" t="5715" r="12065" b="5715"/>
              <wp:wrapNone/>
              <wp:docPr id="2" name="docshapegroup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36220"/>
                        <a:chOff x="0" y="1884"/>
                        <a:chExt cx="11906" cy="372"/>
                      </a:xfrm>
                    </wpg:grpSpPr>
                    <wps:wsp>
                      <wps:cNvPr id="3" name="docshape7">
                        <a:extLst>
                          <a:ext uri="{C183D7F6-B498-43B3-948B-1728B52AA6E4}">
                            <adec:decorative xmlns:adec="http://schemas.microsoft.com/office/drawing/2017/decorative" val="1"/>
                          </a:ext>
                        </a:extLst>
                      </wps:cNvPr>
                      <wps:cNvSpPr>
                        <a:spLocks noChangeArrowheads="1"/>
                      </wps:cNvSpPr>
                      <wps:spPr bwMode="auto">
                        <a:xfrm>
                          <a:off x="0" y="1944"/>
                          <a:ext cx="11906" cy="312"/>
                        </a:xfrm>
                        <a:prstGeom prst="rect">
                          <a:avLst/>
                        </a:prstGeom>
                        <a:solidFill>
                          <a:srgbClr val="009CD6"/>
                        </a:solidFill>
                        <a:ln w="9525">
                          <a:solidFill>
                            <a:srgbClr val="009CD6"/>
                          </a:solidFill>
                          <a:miter lim="800000"/>
                          <a:headEnd/>
                          <a:tailEnd/>
                        </a:ln>
                      </wps:spPr>
                      <wps:bodyPr rot="0" vert="horz" wrap="square" lIns="91440" tIns="45720" rIns="91440" bIns="45720" anchor="t" anchorCtr="0" upright="1">
                        <a:noAutofit/>
                      </wps:bodyPr>
                    </wps:wsp>
                    <wps:wsp>
                      <wps:cNvPr id="4" name="docshape8">
                        <a:extLst>
                          <a:ext uri="{C183D7F6-B498-43B3-948B-1728B52AA6E4}">
                            <adec:decorative xmlns:adec="http://schemas.microsoft.com/office/drawing/2017/decorative" val="1"/>
                          </a:ext>
                        </a:extLst>
                      </wps:cNvPr>
                      <wps:cNvSpPr>
                        <a:spLocks/>
                      </wps:cNvSpPr>
                      <wps:spPr bwMode="auto">
                        <a:xfrm>
                          <a:off x="1109" y="1884"/>
                          <a:ext cx="627" cy="314"/>
                        </a:xfrm>
                        <a:custGeom>
                          <a:avLst/>
                          <a:gdLst>
                            <a:gd name="T0" fmla="+- 0 1736 1109"/>
                            <a:gd name="T1" fmla="*/ T0 w 627"/>
                            <a:gd name="T2" fmla="+- 0 1884 1884"/>
                            <a:gd name="T3" fmla="*/ 1884 h 314"/>
                            <a:gd name="T4" fmla="+- 0 1109 1109"/>
                            <a:gd name="T5" fmla="*/ T4 w 627"/>
                            <a:gd name="T6" fmla="+- 0 1884 1884"/>
                            <a:gd name="T7" fmla="*/ 1884 h 314"/>
                            <a:gd name="T8" fmla="+- 0 1423 1109"/>
                            <a:gd name="T9" fmla="*/ T8 w 627"/>
                            <a:gd name="T10" fmla="+- 0 2197 1884"/>
                            <a:gd name="T11" fmla="*/ 2197 h 314"/>
                            <a:gd name="T12" fmla="+- 0 1736 1109"/>
                            <a:gd name="T13" fmla="*/ T12 w 627"/>
                            <a:gd name="T14" fmla="+- 0 1884 1884"/>
                            <a:gd name="T15" fmla="*/ 18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9CD6"/>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45D3A" id="docshapegroup6" o:spid="_x0000_s1026" alt="&quot;&quot;" style="position:absolute;margin-left:0;margin-top:94.2pt;width:595.3pt;height:18.6pt;z-index:251659264;mso-position-horizontal-relative:page;mso-position-vertical-relative:page" coordorigin=",1884" coordsize="11906,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">
              <v:rect id="docshape7" o:spid="_x0000_s1027" alt="&quot;&quot;" style="position:absolute;top:1944;width:11906;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" fillcolor="#009cd6" strokecolor="#009cd6"/>
              <v:shape id="docshape8" o:spid="_x0000_s1028" alt="&quot;&quot;" style="position:absolute;left:1109;top:18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" path="m627,l,,314,313,627,xe" fillcolor="white [3212]" stroked="f" strokecolor="#009cd6">
                <v:path arrowok="t" o:connecttype="custom" o:connectlocs="627,1884;0,1884;314,2197;627,1884" o:connectangles="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00B4" w14:textId="68B1124F" w:rsidR="00135EF0" w:rsidRPr="00D72623" w:rsidRDefault="00135EF0" w:rsidP="00D72623">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rPr>
      <w:t>ii</w:t>
    </w:r>
    <w:r>
      <w:rPr>
        <w:rStyle w:val="PageNumber"/>
        <w:b/>
        <w:bCs/>
      </w:rPr>
      <w:fldChar w:fldCharType="end"/>
    </w:r>
    <w:r>
      <w:rPr>
        <w:lang w:val="en-US"/>
      </w:rPr>
      <w:tab/>
    </w:r>
    <w:r>
      <w:rPr>
        <w:b/>
        <w:bCs/>
        <w:lang w:val="en-US"/>
      </w:rPr>
      <w:fldChar w:fldCharType="begin"/>
    </w:r>
    <w:r>
      <w:rPr>
        <w:b/>
        <w:bCs/>
        <w:lang w:val="en-US"/>
      </w:rPr>
      <w:instrText xml:space="preserve"> DOCPROPERTY "Header" \* MERGEFORMAT </w:instrText>
    </w:r>
    <w:r>
      <w:rPr>
        <w:b/>
        <w:bCs/>
        <w:lang w:val="en-US"/>
      </w:rPr>
      <w:fldChar w:fldCharType="separate"/>
    </w:r>
    <w:r w:rsidR="00B64F6C">
      <w:rPr>
        <w:b/>
        <w:bCs/>
        <w:lang w:val="en-US"/>
      </w:rPr>
      <w:t xml:space="preserve">Rec. </w:t>
    </w:r>
    <w:r>
      <w:rPr>
        <w:b/>
        <w:bCs/>
        <w:lang w:val="en-US"/>
      </w:rPr>
      <w:fldChar w:fldCharType="end"/>
    </w:r>
    <w:r>
      <w:rPr>
        <w:b/>
        <w:bCs/>
      </w:rPr>
      <w:t xml:space="preserve"> </w:t>
    </w:r>
    <w:r>
      <w:rPr>
        <w:b/>
        <w:bCs/>
      </w:rPr>
      <w:fldChar w:fldCharType="begin"/>
    </w:r>
    <w:r>
      <w:rPr>
        <w:b/>
        <w:bCs/>
        <w:lang w:val="en-US"/>
      </w:rPr>
      <w:instrText>styleref href</w:instrText>
    </w:r>
    <w:r>
      <w:rPr>
        <w:b/>
        <w:bCs/>
      </w:rPr>
      <w:fldChar w:fldCharType="separate"/>
    </w:r>
    <w:r w:rsidR="006E6A45">
      <w:rPr>
        <w:b/>
        <w:bCs/>
        <w:noProof/>
      </w:rPr>
      <w:t>ITU-R  RA.2178-0</w:t>
    </w:r>
    <w:r>
      <w:rP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8A1A" w14:textId="544AC851" w:rsidR="00135EF0" w:rsidRDefault="00135EF0">
    <w:pPr>
      <w:pStyle w:val="Header"/>
    </w:pPr>
    <w:r>
      <w:tab/>
    </w:r>
    <w:r>
      <w:rPr>
        <w:b/>
        <w:bCs/>
      </w:rPr>
      <w:fldChar w:fldCharType="begin"/>
    </w:r>
    <w:r>
      <w:rPr>
        <w:b/>
        <w:bCs/>
      </w:rPr>
      <w:instrText xml:space="preserve"> DOCPROPERTY "Header" \* MERGEFORMAT </w:instrText>
    </w:r>
    <w:r>
      <w:rPr>
        <w:b/>
        <w:bCs/>
      </w:rPr>
      <w:fldChar w:fldCharType="separate"/>
    </w:r>
    <w:r w:rsidR="00B64F6C">
      <w:rPr>
        <w:b/>
        <w:bCs/>
      </w:rPr>
      <w:t xml:space="preserve">Rec. </w:t>
    </w:r>
    <w:r>
      <w:rPr>
        <w:b/>
        <w:bCs/>
      </w:rPr>
      <w:fldChar w:fldCharType="end"/>
    </w:r>
    <w:r>
      <w:rPr>
        <w:b/>
        <w:bCs/>
      </w:rPr>
      <w:t xml:space="preserve"> </w:t>
    </w:r>
    <w:r>
      <w:rPr>
        <w:b/>
        <w:bCs/>
      </w:rPr>
      <w:fldChar w:fldCharType="begin"/>
    </w:r>
    <w:r>
      <w:rPr>
        <w:b/>
        <w:bCs/>
      </w:rPr>
      <w:instrText>styleref href</w:instrText>
    </w:r>
    <w:r>
      <w:rPr>
        <w:b/>
        <w:bCs/>
      </w:rPr>
      <w:fldChar w:fldCharType="separate"/>
    </w:r>
    <w:r w:rsidR="00B64F6C">
      <w:rPr>
        <w:b/>
        <w:bCs/>
        <w:noProof/>
      </w:rPr>
      <w:t>ITU-R  RA.2178-0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8F87C" w14:textId="4F530C17" w:rsidR="00607D68" w:rsidRDefault="00607D6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9E00A8">
      <w:rPr>
        <w:lang w:val="fr-FR"/>
      </w:rPr>
      <w:fldChar w:fldCharType="begin"/>
    </w:r>
    <w:r w:rsidR="009E00A8" w:rsidRPr="009E00A8">
      <w:rPr>
        <w:lang w:val="en-US"/>
      </w:rPr>
      <w:instrText xml:space="preserve"> DOCPROPERTY "Header" \* MERGEFORMAT </w:instrText>
    </w:r>
    <w:r w:rsidR="009E00A8">
      <w:rPr>
        <w:lang w:val="fr-FR"/>
      </w:rPr>
      <w:fldChar w:fldCharType="separate"/>
    </w:r>
    <w:r w:rsidR="00B64F6C" w:rsidRPr="00B64F6C">
      <w:rPr>
        <w:b/>
        <w:bCs/>
        <w:lang w:val="en-US"/>
      </w:rPr>
      <w:t xml:space="preserve">Rec. </w:t>
    </w:r>
    <w:r w:rsidR="009E00A8">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6055D7">
      <w:rPr>
        <w:b/>
        <w:bCs/>
        <w:noProof/>
      </w:rPr>
      <w:t>ITU-R  RA.2178-0</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BFD9F" w14:textId="0ECE2FE8" w:rsidR="00607D68" w:rsidRDefault="00607D68">
    <w:pPr>
      <w:pStyle w:val="Header"/>
    </w:pPr>
    <w:r>
      <w:tab/>
    </w:r>
    <w:fldSimple w:instr=" DOCPROPERTY &quot;Header&quot; \* MERGEFORMAT ">
      <w:r w:rsidR="00B64F6C" w:rsidRPr="00B64F6C">
        <w:rPr>
          <w:b/>
          <w:bCs/>
        </w:rPr>
        <w:t xml:space="preserve">Rec. </w:t>
      </w:r>
    </w:fldSimple>
    <w:r>
      <w:rPr>
        <w:b/>
        <w:bCs/>
      </w:rPr>
      <w:t xml:space="preserve"> </w:t>
    </w:r>
    <w:r>
      <w:rPr>
        <w:b/>
        <w:bCs/>
      </w:rPr>
      <w:fldChar w:fldCharType="begin"/>
    </w:r>
    <w:r>
      <w:rPr>
        <w:b/>
        <w:bCs/>
      </w:rPr>
      <w:instrText>styleref href</w:instrText>
    </w:r>
    <w:r>
      <w:rPr>
        <w:b/>
        <w:bCs/>
      </w:rPr>
      <w:fldChar w:fldCharType="separate"/>
    </w:r>
    <w:r w:rsidR="006055D7">
      <w:rPr>
        <w:b/>
        <w:bCs/>
        <w:noProof/>
      </w:rPr>
      <w:t>ITU-R  RA.2178-0</w:t>
    </w:r>
    <w:r>
      <w:rPr>
        <w:b/>
        <w:bCs/>
      </w:rPr>
      <w:fldChar w:fldCharType="end"/>
    </w:r>
    <w:r>
      <w:tab/>
    </w:r>
    <w:r>
      <w:rPr>
        <w:rStyle w:val="PageNumber"/>
        <w:b/>
        <w:bCs/>
      </w:rPr>
      <w:fldChar w:fldCharType="begin"/>
    </w:r>
    <w:r>
      <w:rPr>
        <w:rStyle w:val="PageNumber"/>
        <w:b/>
        <w:bCs/>
      </w:rPr>
      <w:instrText xml:space="preserve"> PAGE </w:instrText>
    </w:r>
    <w:r>
      <w:rPr>
        <w:rStyle w:val="PageNumber"/>
        <w:b/>
        <w:bCs/>
      </w:rPr>
      <w:fldChar w:fldCharType="separate"/>
    </w:r>
    <w:r w:rsidR="00242AEE">
      <w:rPr>
        <w:rStyle w:val="PageNumber"/>
        <w:b/>
        <w:bCs/>
        <w:noProof/>
      </w:rPr>
      <w:t>1</w:t>
    </w:r>
    <w:r>
      <w:rPr>
        <w:rStyle w:val="PageNumber"/>
        <w:b/>
        <w:bCs/>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F0"/>
    <w:rsid w:val="00005E9B"/>
    <w:rsid w:val="000D6432"/>
    <w:rsid w:val="00135EF0"/>
    <w:rsid w:val="001D6065"/>
    <w:rsid w:val="00217EBF"/>
    <w:rsid w:val="00242AEE"/>
    <w:rsid w:val="002D76C4"/>
    <w:rsid w:val="00450142"/>
    <w:rsid w:val="0052529D"/>
    <w:rsid w:val="006055D7"/>
    <w:rsid w:val="00607D68"/>
    <w:rsid w:val="006E6A45"/>
    <w:rsid w:val="007468DA"/>
    <w:rsid w:val="007A5190"/>
    <w:rsid w:val="008227F2"/>
    <w:rsid w:val="008F2BD9"/>
    <w:rsid w:val="009502B4"/>
    <w:rsid w:val="009A1EAC"/>
    <w:rsid w:val="009E00A8"/>
    <w:rsid w:val="009E3EB2"/>
    <w:rsid w:val="00A32BDF"/>
    <w:rsid w:val="00A6617B"/>
    <w:rsid w:val="00A92923"/>
    <w:rsid w:val="00AA4A93"/>
    <w:rsid w:val="00AB0DC8"/>
    <w:rsid w:val="00AE341E"/>
    <w:rsid w:val="00B15AA9"/>
    <w:rsid w:val="00B44E24"/>
    <w:rsid w:val="00B64F6C"/>
    <w:rsid w:val="00BE7286"/>
    <w:rsid w:val="00C8738D"/>
    <w:rsid w:val="00C9160E"/>
    <w:rsid w:val="00D8282B"/>
    <w:rsid w:val="00DC2B47"/>
    <w:rsid w:val="00DD5278"/>
    <w:rsid w:val="00DF4176"/>
    <w:rsid w:val="00E81706"/>
    <w:rsid w:val="00EF42D5"/>
    <w:rsid w:val="00F400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33CCB"/>
  <w15:docId w15:val="{DC34F7AD-1326-425A-8C91-5F46E5A85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EF0"/>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en-GB" w:eastAsia="en-US"/>
    </w:rPr>
  </w:style>
  <w:style w:type="paragraph" w:styleId="Heading1">
    <w:name w:val="heading 1"/>
    <w:basedOn w:val="Normal"/>
    <w:next w:val="Normal"/>
    <w:qFormat/>
    <w:rsid w:val="00135EF0"/>
    <w:pPr>
      <w:keepNext/>
      <w:keepLines/>
      <w:spacing w:before="480"/>
      <w:ind w:left="794" w:hanging="794"/>
      <w:outlineLvl w:val="0"/>
    </w:pPr>
    <w:rPr>
      <w:b/>
    </w:rPr>
  </w:style>
  <w:style w:type="paragraph" w:styleId="Heading2">
    <w:name w:val="heading 2"/>
    <w:basedOn w:val="Heading1"/>
    <w:next w:val="Normal"/>
    <w:qFormat/>
    <w:rsid w:val="00135EF0"/>
    <w:pPr>
      <w:spacing w:before="320"/>
      <w:outlineLvl w:val="1"/>
    </w:pPr>
  </w:style>
  <w:style w:type="paragraph" w:styleId="Heading3">
    <w:name w:val="heading 3"/>
    <w:basedOn w:val="Heading1"/>
    <w:next w:val="Normal"/>
    <w:qFormat/>
    <w:rsid w:val="00135EF0"/>
    <w:pPr>
      <w:spacing w:before="200"/>
      <w:outlineLvl w:val="2"/>
    </w:pPr>
  </w:style>
  <w:style w:type="paragraph" w:styleId="Heading4">
    <w:name w:val="heading 4"/>
    <w:basedOn w:val="Heading3"/>
    <w:next w:val="Normal"/>
    <w:qFormat/>
    <w:rsid w:val="00135EF0"/>
    <w:pPr>
      <w:tabs>
        <w:tab w:val="clear" w:pos="794"/>
        <w:tab w:val="left" w:pos="992"/>
      </w:tabs>
      <w:ind w:left="992" w:hanging="992"/>
      <w:outlineLvl w:val="3"/>
    </w:pPr>
  </w:style>
  <w:style w:type="paragraph" w:styleId="Heading5">
    <w:name w:val="heading 5"/>
    <w:basedOn w:val="Heading4"/>
    <w:next w:val="Normal"/>
    <w:qFormat/>
    <w:rsid w:val="00135EF0"/>
    <w:pPr>
      <w:outlineLvl w:val="4"/>
    </w:pPr>
  </w:style>
  <w:style w:type="paragraph" w:styleId="Heading6">
    <w:name w:val="heading 6"/>
    <w:basedOn w:val="Heading4"/>
    <w:next w:val="Normal"/>
    <w:qFormat/>
    <w:rsid w:val="00135EF0"/>
    <w:pPr>
      <w:tabs>
        <w:tab w:val="clear" w:pos="992"/>
        <w:tab w:val="clear" w:pos="1191"/>
      </w:tabs>
      <w:ind w:left="1588" w:hanging="1588"/>
      <w:outlineLvl w:val="5"/>
    </w:pPr>
  </w:style>
  <w:style w:type="paragraph" w:styleId="Heading7">
    <w:name w:val="heading 7"/>
    <w:basedOn w:val="Heading6"/>
    <w:next w:val="Normal"/>
    <w:qFormat/>
    <w:rsid w:val="00135EF0"/>
    <w:pPr>
      <w:outlineLvl w:val="6"/>
    </w:pPr>
  </w:style>
  <w:style w:type="paragraph" w:styleId="Heading8">
    <w:name w:val="heading 8"/>
    <w:basedOn w:val="Heading6"/>
    <w:next w:val="Normal"/>
    <w:qFormat/>
    <w:rsid w:val="00135EF0"/>
    <w:pPr>
      <w:outlineLvl w:val="7"/>
    </w:pPr>
  </w:style>
  <w:style w:type="paragraph" w:styleId="Heading9">
    <w:name w:val="heading 9"/>
    <w:basedOn w:val="Heading6"/>
    <w:next w:val="Normal"/>
    <w:qFormat/>
    <w:rsid w:val="00135EF0"/>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35EF0"/>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rsid w:val="00135EF0"/>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135EF0"/>
  </w:style>
  <w:style w:type="paragraph" w:customStyle="1" w:styleId="Headingb">
    <w:name w:val="Heading_b"/>
    <w:basedOn w:val="Heading3"/>
    <w:next w:val="Normal"/>
    <w:rsid w:val="00135EF0"/>
    <w:pPr>
      <w:spacing w:before="160"/>
      <w:ind w:left="0" w:firstLine="0"/>
      <w:outlineLvl w:val="9"/>
    </w:pPr>
  </w:style>
  <w:style w:type="paragraph" w:customStyle="1" w:styleId="Headingi">
    <w:name w:val="Heading_i"/>
    <w:basedOn w:val="Heading3"/>
    <w:next w:val="Normal"/>
    <w:rsid w:val="00135EF0"/>
    <w:pPr>
      <w:spacing w:before="160"/>
      <w:ind w:left="0" w:firstLine="0"/>
    </w:pPr>
    <w:rPr>
      <w:b w:val="0"/>
      <w:i/>
    </w:rPr>
  </w:style>
  <w:style w:type="character" w:customStyle="1" w:styleId="href">
    <w:name w:val="href"/>
    <w:basedOn w:val="DefaultParagraphFont"/>
    <w:rsid w:val="00135EF0"/>
  </w:style>
  <w:style w:type="paragraph" w:customStyle="1" w:styleId="enumlev1">
    <w:name w:val="enumlev1"/>
    <w:basedOn w:val="Normal"/>
    <w:rsid w:val="00135EF0"/>
    <w:pPr>
      <w:spacing w:before="80"/>
      <w:ind w:left="794" w:hanging="794"/>
    </w:pPr>
  </w:style>
  <w:style w:type="paragraph" w:customStyle="1" w:styleId="enumlev2">
    <w:name w:val="enumlev2"/>
    <w:basedOn w:val="enumlev1"/>
    <w:rsid w:val="00135EF0"/>
    <w:pPr>
      <w:ind w:left="1191" w:hanging="397"/>
    </w:pPr>
  </w:style>
  <w:style w:type="paragraph" w:customStyle="1" w:styleId="enumlev3">
    <w:name w:val="enumlev3"/>
    <w:basedOn w:val="enumlev2"/>
    <w:rsid w:val="00135EF0"/>
    <w:pPr>
      <w:ind w:left="1588"/>
    </w:pPr>
  </w:style>
  <w:style w:type="paragraph" w:customStyle="1" w:styleId="Normalaftertitle">
    <w:name w:val="Normal_after_title"/>
    <w:basedOn w:val="Normal"/>
    <w:next w:val="Normal"/>
    <w:rsid w:val="00135EF0"/>
    <w:pPr>
      <w:spacing w:before="320"/>
    </w:pPr>
  </w:style>
  <w:style w:type="paragraph" w:customStyle="1" w:styleId="Note">
    <w:name w:val="Note"/>
    <w:basedOn w:val="Normal"/>
    <w:rsid w:val="00135EF0"/>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135EF0"/>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135EF0"/>
    <w:pPr>
      <w:spacing w:before="240"/>
    </w:pPr>
    <w:rPr>
      <w:sz w:val="22"/>
      <w:lang w:val="es-ES_tradnl"/>
    </w:rPr>
  </w:style>
  <w:style w:type="paragraph" w:customStyle="1" w:styleId="Recref">
    <w:name w:val="Rec_ref"/>
    <w:basedOn w:val="Normal"/>
    <w:next w:val="Recdate"/>
    <w:rsid w:val="00135EF0"/>
    <w:pPr>
      <w:jc w:val="center"/>
    </w:pPr>
  </w:style>
  <w:style w:type="paragraph" w:customStyle="1" w:styleId="Recdate">
    <w:name w:val="Rec_date"/>
    <w:basedOn w:val="Recref"/>
    <w:next w:val="Normalaftertitle"/>
    <w:rsid w:val="00135EF0"/>
    <w:pPr>
      <w:jc w:val="right"/>
    </w:pPr>
  </w:style>
  <w:style w:type="paragraph" w:customStyle="1" w:styleId="AnnexNoTitle">
    <w:name w:val="Annex_NoTitle"/>
    <w:basedOn w:val="Normal"/>
    <w:next w:val="Normalaftertitle"/>
    <w:rsid w:val="00135EF0"/>
    <w:pPr>
      <w:keepNext/>
      <w:keepLines/>
      <w:spacing w:before="480" w:after="80"/>
      <w:jc w:val="center"/>
    </w:pPr>
    <w:rPr>
      <w:b/>
      <w:sz w:val="28"/>
    </w:rPr>
  </w:style>
  <w:style w:type="paragraph" w:customStyle="1" w:styleId="AppendixNoTitle">
    <w:name w:val="Appendix_NoTitle"/>
    <w:basedOn w:val="AnnexNoTitle"/>
    <w:next w:val="Normal"/>
    <w:rsid w:val="00135EF0"/>
  </w:style>
  <w:style w:type="paragraph" w:customStyle="1" w:styleId="Tablefin">
    <w:name w:val="Table_fin"/>
    <w:basedOn w:val="Normal"/>
    <w:next w:val="Normal"/>
    <w:rsid w:val="00135EF0"/>
    <w:pPr>
      <w:spacing w:before="0"/>
    </w:pPr>
    <w:rPr>
      <w:sz w:val="20"/>
    </w:rPr>
  </w:style>
  <w:style w:type="paragraph" w:customStyle="1" w:styleId="Tablehead">
    <w:name w:val="Table_head"/>
    <w:basedOn w:val="Normal"/>
    <w:next w:val="Normal"/>
    <w:rsid w:val="00135EF0"/>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135EF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rsid w:val="00135EF0"/>
    <w:pPr>
      <w:keepNext/>
      <w:spacing w:before="360" w:after="120"/>
      <w:jc w:val="center"/>
    </w:pPr>
  </w:style>
  <w:style w:type="paragraph" w:customStyle="1" w:styleId="Tabletext">
    <w:name w:val="Table_text"/>
    <w:basedOn w:val="Normal"/>
    <w:rsid w:val="00135EF0"/>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135EF0"/>
    <w:pPr>
      <w:tabs>
        <w:tab w:val="clear" w:pos="1191"/>
        <w:tab w:val="clear" w:pos="1588"/>
        <w:tab w:val="clear" w:pos="1985"/>
        <w:tab w:val="center" w:pos="4820"/>
        <w:tab w:val="right" w:pos="9639"/>
      </w:tabs>
    </w:pPr>
  </w:style>
  <w:style w:type="paragraph" w:customStyle="1" w:styleId="Equationlegend">
    <w:name w:val="Equation_legend"/>
    <w:basedOn w:val="NormalIndent"/>
    <w:rsid w:val="00135EF0"/>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135EF0"/>
    <w:pPr>
      <w:ind w:left="794"/>
    </w:pPr>
  </w:style>
  <w:style w:type="paragraph" w:customStyle="1" w:styleId="Figurelegend">
    <w:name w:val="Figure_legend"/>
    <w:basedOn w:val="Normal"/>
    <w:rsid w:val="00135EF0"/>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135EF0"/>
    <w:pPr>
      <w:keepNext/>
      <w:keepLines/>
      <w:spacing w:before="480" w:after="80"/>
      <w:jc w:val="center"/>
    </w:pPr>
    <w:rPr>
      <w:caps/>
      <w:sz w:val="18"/>
    </w:rPr>
  </w:style>
  <w:style w:type="paragraph" w:customStyle="1" w:styleId="tocpart">
    <w:name w:val="tocpart"/>
    <w:basedOn w:val="Normal"/>
    <w:rsid w:val="00135EF0"/>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135EF0"/>
    <w:pPr>
      <w:keepNext/>
      <w:keepLines/>
      <w:spacing w:before="480"/>
      <w:jc w:val="center"/>
    </w:pPr>
    <w:rPr>
      <w:sz w:val="28"/>
    </w:rPr>
  </w:style>
  <w:style w:type="paragraph" w:customStyle="1" w:styleId="Arttitle">
    <w:name w:val="Art_title"/>
    <w:basedOn w:val="Normal"/>
    <w:next w:val="Normalaftertitle"/>
    <w:rsid w:val="00135EF0"/>
    <w:pPr>
      <w:keepNext/>
      <w:keepLines/>
      <w:spacing w:before="240"/>
      <w:jc w:val="center"/>
    </w:pPr>
    <w:rPr>
      <w:b/>
      <w:sz w:val="28"/>
    </w:rPr>
  </w:style>
  <w:style w:type="paragraph" w:customStyle="1" w:styleId="Blanc">
    <w:name w:val="Blanc"/>
    <w:basedOn w:val="Normal"/>
    <w:next w:val="Tabletext"/>
    <w:rsid w:val="00135EF0"/>
    <w:pPr>
      <w:keepNext/>
      <w:keepLines/>
      <w:tabs>
        <w:tab w:val="clear" w:pos="794"/>
        <w:tab w:val="clear" w:pos="1191"/>
        <w:tab w:val="clear" w:pos="1588"/>
        <w:tab w:val="clear" w:pos="1985"/>
      </w:tabs>
      <w:spacing w:before="0"/>
    </w:pPr>
    <w:rPr>
      <w:sz w:val="16"/>
    </w:rPr>
  </w:style>
  <w:style w:type="paragraph" w:customStyle="1" w:styleId="ASN1">
    <w:name w:val="ASN.1"/>
    <w:basedOn w:val="Normal"/>
    <w:next w:val="Normal"/>
    <w:rsid w:val="00135EF0"/>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135EF0"/>
    <w:pPr>
      <w:keepNext/>
      <w:keepLines/>
      <w:spacing w:before="160"/>
      <w:ind w:left="794"/>
    </w:pPr>
    <w:rPr>
      <w:i/>
    </w:rPr>
  </w:style>
  <w:style w:type="paragraph" w:customStyle="1" w:styleId="ChapNo">
    <w:name w:val="Chap_No"/>
    <w:basedOn w:val="ArtNo"/>
    <w:next w:val="Chaptitle"/>
    <w:rsid w:val="00135EF0"/>
    <w:rPr>
      <w:b/>
    </w:rPr>
  </w:style>
  <w:style w:type="paragraph" w:customStyle="1" w:styleId="Chaptitle">
    <w:name w:val="Chap_title"/>
    <w:basedOn w:val="Arttitle"/>
    <w:next w:val="Normalaftertitle"/>
    <w:rsid w:val="00135EF0"/>
  </w:style>
  <w:style w:type="character" w:styleId="FootnoteReference">
    <w:name w:val="footnote reference"/>
    <w:basedOn w:val="DefaultParagraphFont"/>
    <w:semiHidden/>
    <w:rsid w:val="00135EF0"/>
    <w:rPr>
      <w:position w:val="6"/>
      <w:sz w:val="18"/>
    </w:rPr>
  </w:style>
  <w:style w:type="paragraph" w:styleId="FootnoteText">
    <w:name w:val="footnote text"/>
    <w:basedOn w:val="Normal"/>
    <w:semiHidden/>
    <w:rsid w:val="00135EF0"/>
    <w:pPr>
      <w:keepLines/>
      <w:tabs>
        <w:tab w:val="left" w:pos="255"/>
      </w:tabs>
      <w:ind w:left="255" w:hanging="255"/>
    </w:pPr>
    <w:rPr>
      <w:sz w:val="22"/>
    </w:rPr>
  </w:style>
  <w:style w:type="paragraph" w:styleId="Index1">
    <w:name w:val="index 1"/>
    <w:basedOn w:val="Normal"/>
    <w:next w:val="Normal"/>
    <w:semiHidden/>
    <w:rsid w:val="00135EF0"/>
  </w:style>
  <w:style w:type="paragraph" w:styleId="Index2">
    <w:name w:val="index 2"/>
    <w:basedOn w:val="Normal"/>
    <w:next w:val="Normal"/>
    <w:semiHidden/>
    <w:rsid w:val="00135EF0"/>
    <w:pPr>
      <w:ind w:left="283"/>
    </w:pPr>
  </w:style>
  <w:style w:type="paragraph" w:styleId="Index3">
    <w:name w:val="index 3"/>
    <w:basedOn w:val="Normal"/>
    <w:next w:val="Normal"/>
    <w:semiHidden/>
    <w:rsid w:val="00135EF0"/>
    <w:pPr>
      <w:ind w:left="566"/>
    </w:pPr>
  </w:style>
  <w:style w:type="paragraph" w:styleId="IndexHeading">
    <w:name w:val="index heading"/>
    <w:basedOn w:val="Normal"/>
    <w:next w:val="Index1"/>
    <w:semiHidden/>
    <w:rsid w:val="00135EF0"/>
  </w:style>
  <w:style w:type="paragraph" w:customStyle="1" w:styleId="Line">
    <w:name w:val="Line"/>
    <w:basedOn w:val="Normal"/>
    <w:next w:val="Normal"/>
    <w:rsid w:val="00135EF0"/>
    <w:pPr>
      <w:pBdr>
        <w:top w:val="single" w:sz="6" w:space="1" w:color="auto"/>
      </w:pBdr>
      <w:tabs>
        <w:tab w:val="clear" w:pos="794"/>
        <w:tab w:val="clear" w:pos="1191"/>
        <w:tab w:val="clear" w:pos="1588"/>
        <w:tab w:val="clear" w:pos="1985"/>
      </w:tabs>
      <w:spacing w:before="240"/>
      <w:ind w:left="3997" w:right="3997"/>
      <w:jc w:val="center"/>
    </w:pPr>
    <w:rPr>
      <w:sz w:val="20"/>
    </w:rPr>
  </w:style>
  <w:style w:type="paragraph" w:customStyle="1" w:styleId="toctemp">
    <w:name w:val="toctemp"/>
    <w:basedOn w:val="Normal"/>
    <w:rsid w:val="00135EF0"/>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135EF0"/>
  </w:style>
  <w:style w:type="paragraph" w:customStyle="1" w:styleId="Partref">
    <w:name w:val="Part_ref"/>
    <w:basedOn w:val="Normal"/>
    <w:next w:val="Normal"/>
    <w:rsid w:val="00135EF0"/>
    <w:pPr>
      <w:keepNext/>
      <w:keepLines/>
      <w:spacing w:after="280"/>
      <w:jc w:val="center"/>
    </w:pPr>
  </w:style>
  <w:style w:type="paragraph" w:customStyle="1" w:styleId="Parttitle">
    <w:name w:val="Part_title"/>
    <w:basedOn w:val="Normal"/>
    <w:next w:val="Normalaftertitle"/>
    <w:rsid w:val="00135EF0"/>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135EF0"/>
  </w:style>
  <w:style w:type="paragraph" w:customStyle="1" w:styleId="QuestionNo">
    <w:name w:val="Question_No"/>
    <w:basedOn w:val="RecNo"/>
    <w:next w:val="Normal"/>
    <w:rsid w:val="00135EF0"/>
  </w:style>
  <w:style w:type="paragraph" w:customStyle="1" w:styleId="Questionref">
    <w:name w:val="Question_ref"/>
    <w:basedOn w:val="Recref"/>
    <w:next w:val="Questiondate"/>
    <w:rsid w:val="00135EF0"/>
  </w:style>
  <w:style w:type="paragraph" w:customStyle="1" w:styleId="Questiontitle">
    <w:name w:val="Question_title"/>
    <w:basedOn w:val="Normal"/>
    <w:next w:val="Questionref"/>
    <w:rsid w:val="00135EF0"/>
  </w:style>
  <w:style w:type="paragraph" w:customStyle="1" w:styleId="Reftext">
    <w:name w:val="Ref_text"/>
    <w:basedOn w:val="Normal"/>
    <w:rsid w:val="00135EF0"/>
    <w:pPr>
      <w:ind w:left="794" w:hanging="794"/>
    </w:pPr>
    <w:rPr>
      <w:sz w:val="22"/>
    </w:rPr>
  </w:style>
  <w:style w:type="paragraph" w:customStyle="1" w:styleId="Reftitle">
    <w:name w:val="Ref_title"/>
    <w:basedOn w:val="Normal"/>
    <w:next w:val="Reftext"/>
    <w:rsid w:val="00135EF0"/>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135EF0"/>
  </w:style>
  <w:style w:type="paragraph" w:customStyle="1" w:styleId="RepNo">
    <w:name w:val="Rep_No"/>
    <w:basedOn w:val="RecNo"/>
    <w:next w:val="Reptitle"/>
    <w:rsid w:val="00135EF0"/>
  </w:style>
  <w:style w:type="paragraph" w:customStyle="1" w:styleId="Repref">
    <w:name w:val="Rep_ref"/>
    <w:basedOn w:val="Recref"/>
    <w:next w:val="Repdate"/>
    <w:rsid w:val="00135EF0"/>
  </w:style>
  <w:style w:type="paragraph" w:customStyle="1" w:styleId="Reptitle">
    <w:name w:val="Rep_title"/>
    <w:basedOn w:val="Rectitle"/>
    <w:next w:val="Repref"/>
    <w:rsid w:val="00135EF0"/>
  </w:style>
  <w:style w:type="paragraph" w:customStyle="1" w:styleId="Resdate">
    <w:name w:val="Res_date"/>
    <w:basedOn w:val="Recdate"/>
    <w:next w:val="Normalaftertitle"/>
    <w:rsid w:val="00135EF0"/>
  </w:style>
  <w:style w:type="paragraph" w:customStyle="1" w:styleId="ResNo">
    <w:name w:val="Res_No"/>
    <w:basedOn w:val="RecNo"/>
    <w:next w:val="Restitle"/>
    <w:rsid w:val="00135EF0"/>
  </w:style>
  <w:style w:type="paragraph" w:customStyle="1" w:styleId="Resref">
    <w:name w:val="Res_ref"/>
    <w:basedOn w:val="Recref"/>
    <w:next w:val="Resdate"/>
    <w:rsid w:val="00135EF0"/>
  </w:style>
  <w:style w:type="paragraph" w:customStyle="1" w:styleId="Restitle">
    <w:name w:val="Res_title"/>
    <w:basedOn w:val="Normal"/>
    <w:next w:val="Resref"/>
    <w:rsid w:val="00135EF0"/>
    <w:pPr>
      <w:spacing w:before="240"/>
      <w:jc w:val="center"/>
    </w:pPr>
    <w:rPr>
      <w:b/>
      <w:sz w:val="28"/>
    </w:rPr>
  </w:style>
  <w:style w:type="paragraph" w:customStyle="1" w:styleId="SectionNo">
    <w:name w:val="Section_No"/>
    <w:basedOn w:val="Normal"/>
    <w:next w:val="Normal"/>
    <w:rsid w:val="00135EF0"/>
  </w:style>
  <w:style w:type="paragraph" w:customStyle="1" w:styleId="Sectiontitle">
    <w:name w:val="Section_title"/>
    <w:basedOn w:val="Normal"/>
    <w:next w:val="Normalaftertitle"/>
    <w:rsid w:val="00135EF0"/>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135EF0"/>
    <w:pPr>
      <w:tabs>
        <w:tab w:val="clear" w:pos="794"/>
        <w:tab w:val="clear" w:pos="1191"/>
        <w:tab w:val="clear" w:pos="1588"/>
        <w:tab w:val="clear" w:pos="1985"/>
        <w:tab w:val="right" w:pos="9611"/>
      </w:tabs>
    </w:pPr>
    <w:rPr>
      <w:i/>
    </w:rPr>
  </w:style>
  <w:style w:type="paragraph" w:styleId="TOC1">
    <w:name w:val="toc 1"/>
    <w:basedOn w:val="Normal"/>
    <w:semiHidden/>
    <w:rsid w:val="00135EF0"/>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semiHidden/>
    <w:rsid w:val="00135EF0"/>
    <w:pPr>
      <w:tabs>
        <w:tab w:val="clear" w:pos="567"/>
        <w:tab w:val="left" w:pos="1276"/>
      </w:tabs>
      <w:spacing w:before="160"/>
      <w:ind w:left="1276" w:hanging="709"/>
    </w:pPr>
  </w:style>
  <w:style w:type="paragraph" w:styleId="TOC3">
    <w:name w:val="toc 3"/>
    <w:basedOn w:val="TOC2"/>
    <w:semiHidden/>
    <w:rsid w:val="00135EF0"/>
    <w:pPr>
      <w:tabs>
        <w:tab w:val="clear" w:pos="1276"/>
        <w:tab w:val="left" w:pos="2155"/>
      </w:tabs>
      <w:ind w:left="2155" w:hanging="879"/>
    </w:pPr>
  </w:style>
  <w:style w:type="paragraph" w:styleId="TOC4">
    <w:name w:val="toc 4"/>
    <w:basedOn w:val="TOC3"/>
    <w:semiHidden/>
    <w:rsid w:val="00135EF0"/>
    <w:pPr>
      <w:tabs>
        <w:tab w:val="left" w:pos="3261"/>
      </w:tabs>
      <w:spacing w:before="80"/>
      <w:ind w:left="3261" w:hanging="993"/>
    </w:pPr>
  </w:style>
  <w:style w:type="paragraph" w:styleId="TOC5">
    <w:name w:val="toc 5"/>
    <w:basedOn w:val="TOC4"/>
    <w:semiHidden/>
    <w:rsid w:val="00135EF0"/>
  </w:style>
  <w:style w:type="paragraph" w:styleId="TOC6">
    <w:name w:val="toc 6"/>
    <w:basedOn w:val="TOC4"/>
    <w:semiHidden/>
    <w:rsid w:val="00135EF0"/>
  </w:style>
  <w:style w:type="paragraph" w:styleId="TOC7">
    <w:name w:val="toc 7"/>
    <w:basedOn w:val="TOC4"/>
    <w:semiHidden/>
    <w:rsid w:val="00135EF0"/>
  </w:style>
  <w:style w:type="paragraph" w:styleId="TOC8">
    <w:name w:val="toc 8"/>
    <w:basedOn w:val="TOC4"/>
    <w:semiHidden/>
    <w:rsid w:val="00135EF0"/>
  </w:style>
  <w:style w:type="paragraph" w:customStyle="1" w:styleId="Rectitle">
    <w:name w:val="Rec_title"/>
    <w:basedOn w:val="Normal"/>
    <w:next w:val="Recref"/>
    <w:rsid w:val="00135EF0"/>
    <w:pPr>
      <w:keepNext/>
      <w:keepLines/>
      <w:spacing w:before="240"/>
      <w:jc w:val="center"/>
    </w:pPr>
    <w:rPr>
      <w:b/>
      <w:sz w:val="28"/>
    </w:rPr>
  </w:style>
  <w:style w:type="paragraph" w:customStyle="1" w:styleId="Annexref">
    <w:name w:val="Annex_ref"/>
    <w:basedOn w:val="Normal"/>
    <w:next w:val="Normalaftertitle"/>
    <w:rsid w:val="00135EF0"/>
    <w:pPr>
      <w:keepNext/>
      <w:keepLines/>
      <w:spacing w:after="280"/>
      <w:jc w:val="center"/>
    </w:pPr>
  </w:style>
  <w:style w:type="paragraph" w:customStyle="1" w:styleId="Appendixref">
    <w:name w:val="Appendix_ref"/>
    <w:basedOn w:val="Annexref"/>
    <w:next w:val="Normalaftertitle"/>
    <w:rsid w:val="00135EF0"/>
  </w:style>
  <w:style w:type="paragraph" w:customStyle="1" w:styleId="Figuretitle">
    <w:name w:val="Figure_title"/>
    <w:basedOn w:val="Normal"/>
    <w:next w:val="Figure"/>
    <w:rsid w:val="00135EF0"/>
    <w:pPr>
      <w:keepNext/>
      <w:spacing w:before="0" w:after="120"/>
      <w:jc w:val="center"/>
    </w:pPr>
    <w:rPr>
      <w:rFonts w:ascii="Times New Roman Bold" w:hAnsi="Times New Roman Bold"/>
      <w:b/>
      <w:sz w:val="18"/>
    </w:rPr>
  </w:style>
  <w:style w:type="paragraph" w:customStyle="1" w:styleId="Tabletitle">
    <w:name w:val="Table_title"/>
    <w:basedOn w:val="Normal"/>
    <w:next w:val="Tablehead"/>
    <w:rsid w:val="00135EF0"/>
    <w:pPr>
      <w:keepNext/>
      <w:spacing w:before="0" w:after="120"/>
      <w:jc w:val="center"/>
    </w:pPr>
    <w:rPr>
      <w:b/>
    </w:rPr>
  </w:style>
  <w:style w:type="paragraph" w:customStyle="1" w:styleId="Summary">
    <w:name w:val="Summary"/>
    <w:basedOn w:val="Normal"/>
    <w:next w:val="Normalaftertitle"/>
    <w:autoRedefine/>
    <w:rsid w:val="00135EF0"/>
    <w:pPr>
      <w:spacing w:after="480"/>
    </w:pPr>
    <w:rPr>
      <w:sz w:val="22"/>
      <w:lang w:val="es-ES_tradnl"/>
    </w:rPr>
  </w:style>
  <w:style w:type="paragraph" w:customStyle="1" w:styleId="TableLegendNote">
    <w:name w:val="Table_Legend_Note"/>
    <w:basedOn w:val="Tablelegend"/>
    <w:next w:val="Tablelegend"/>
    <w:rsid w:val="00135EF0"/>
    <w:pPr>
      <w:ind w:left="-85" w:firstLine="0"/>
    </w:pPr>
    <w:rPr>
      <w:lang w:val="en-US"/>
    </w:rPr>
  </w:style>
  <w:style w:type="paragraph" w:customStyle="1" w:styleId="Figure">
    <w:name w:val="Figure"/>
    <w:basedOn w:val="FigureNo"/>
    <w:next w:val="Normal"/>
    <w:rsid w:val="00135EF0"/>
    <w:pPr>
      <w:keepNext w:val="0"/>
      <w:spacing w:before="0" w:after="240"/>
    </w:pPr>
  </w:style>
  <w:style w:type="character" w:styleId="Hyperlink">
    <w:name w:val="Hyperlink"/>
    <w:basedOn w:val="DefaultParagraphFont"/>
    <w:rsid w:val="00135EF0"/>
    <w:rPr>
      <w:color w:val="0000FF"/>
      <w:u w:val="single"/>
    </w:rPr>
  </w:style>
  <w:style w:type="character" w:customStyle="1" w:styleId="HeaderChar">
    <w:name w:val="Header Char"/>
    <w:basedOn w:val="DefaultParagraphFont"/>
    <w:link w:val="Header"/>
    <w:rsid w:val="00135EF0"/>
    <w:rPr>
      <w:sz w:val="24"/>
      <w:lang w:val="en-GB" w:eastAsia="en-US"/>
    </w:rPr>
  </w:style>
  <w:style w:type="table" w:styleId="TableGrid">
    <w:name w:val="Table Grid"/>
    <w:basedOn w:val="TableNormal"/>
    <w:uiPriority w:val="39"/>
    <w:rsid w:val="00135EF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Number">
    <w:name w:val="Cover Number"/>
    <w:basedOn w:val="Normal"/>
    <w:qFormat/>
    <w:rsid w:val="00135EF0"/>
    <w:pPr>
      <w:widowControl w:val="0"/>
      <w:tabs>
        <w:tab w:val="clear" w:pos="794"/>
        <w:tab w:val="clear" w:pos="1191"/>
        <w:tab w:val="clear" w:pos="1588"/>
        <w:tab w:val="clear" w:pos="1985"/>
      </w:tabs>
      <w:overflowPunct/>
      <w:adjustRightInd/>
      <w:spacing w:before="93"/>
      <w:ind w:left="284"/>
      <w:jc w:val="left"/>
      <w:textAlignment w:val="auto"/>
      <w:outlineLvl w:val="0"/>
    </w:pPr>
    <w:rPr>
      <w:rFonts w:ascii="Arial" w:eastAsia="AvenirNext LT Pro Medium" w:hAnsi="Arial" w:cs="AvenirNext LT Pro Medium"/>
      <w:b/>
      <w:bCs/>
      <w:spacing w:val="-10"/>
      <w:sz w:val="44"/>
      <w:szCs w:val="52"/>
      <w:lang w:val="en-US"/>
    </w:rPr>
  </w:style>
  <w:style w:type="paragraph" w:customStyle="1" w:styleId="CoverDate">
    <w:name w:val="Cover Date"/>
    <w:basedOn w:val="Normal"/>
    <w:qFormat/>
    <w:rsid w:val="00135EF0"/>
    <w:pPr>
      <w:widowControl w:val="0"/>
      <w:tabs>
        <w:tab w:val="clear" w:pos="794"/>
        <w:tab w:val="clear" w:pos="1191"/>
        <w:tab w:val="clear" w:pos="1588"/>
        <w:tab w:val="clear" w:pos="1985"/>
      </w:tabs>
      <w:overflowPunct/>
      <w:adjustRightInd/>
      <w:spacing w:before="126"/>
      <w:ind w:left="284"/>
      <w:jc w:val="left"/>
      <w:textAlignment w:val="auto"/>
    </w:pPr>
    <w:rPr>
      <w:rFonts w:ascii="Arial" w:eastAsia="AvenirNext LT Pro Regular" w:hAnsi="Arial" w:cs="AvenirNext LT Pro Regular"/>
      <w:b/>
      <w:spacing w:val="-2"/>
      <w:sz w:val="36"/>
      <w:szCs w:val="22"/>
      <w:lang w:val="en-US"/>
    </w:rPr>
  </w:style>
  <w:style w:type="paragraph" w:customStyle="1" w:styleId="CoverSeries">
    <w:name w:val="Cover Series"/>
    <w:basedOn w:val="Normal"/>
    <w:qFormat/>
    <w:rsid w:val="00135EF0"/>
    <w:pPr>
      <w:widowControl w:val="0"/>
      <w:tabs>
        <w:tab w:val="clear" w:pos="794"/>
        <w:tab w:val="clear" w:pos="1191"/>
        <w:tab w:val="clear" w:pos="1588"/>
        <w:tab w:val="clear" w:pos="1985"/>
      </w:tabs>
      <w:overflowPunct/>
      <w:adjustRightInd/>
      <w:spacing w:before="241" w:line="244" w:lineRule="auto"/>
      <w:ind w:left="284"/>
      <w:jc w:val="left"/>
      <w:textAlignment w:val="auto"/>
    </w:pPr>
    <w:rPr>
      <w:rFonts w:ascii="Arial" w:eastAsia="AvenirNext LT Pro Regular" w:hAnsi="Arial" w:cs="AvenirNext LT Pro Regular"/>
      <w:bCs/>
      <w:color w:val="1A1A1A"/>
      <w:spacing w:val="-4"/>
      <w:sz w:val="40"/>
      <w:szCs w:val="48"/>
      <w:lang w:val="en-US"/>
    </w:rPr>
  </w:style>
  <w:style w:type="paragraph" w:customStyle="1" w:styleId="CoverTitle">
    <w:name w:val="Cover Title"/>
    <w:basedOn w:val="Normal"/>
    <w:qFormat/>
    <w:rsid w:val="00135EF0"/>
    <w:pPr>
      <w:widowControl w:val="0"/>
      <w:tabs>
        <w:tab w:val="clear" w:pos="794"/>
        <w:tab w:val="clear" w:pos="1191"/>
        <w:tab w:val="clear" w:pos="1588"/>
        <w:tab w:val="clear" w:pos="1985"/>
      </w:tabs>
      <w:overflowPunct/>
      <w:adjustRightInd/>
      <w:spacing w:before="338" w:line="244" w:lineRule="auto"/>
      <w:ind w:left="284" w:right="1002"/>
      <w:jc w:val="left"/>
      <w:textAlignment w:val="auto"/>
    </w:pPr>
    <w:rPr>
      <w:rFonts w:ascii="Arial" w:eastAsia="AvenirNext LT Pro Regular" w:hAnsi="Arial" w:cs="AvenirNext LT Pro Regular"/>
      <w:b/>
      <w:bCs/>
      <w:sz w:val="44"/>
      <w:szCs w:val="48"/>
      <w:lang w:val="en-US"/>
    </w:rPr>
  </w:style>
  <w:style w:type="character" w:styleId="UnresolvedMention">
    <w:name w:val="Unresolved Mention"/>
    <w:basedOn w:val="DefaultParagraphFont"/>
    <w:uiPriority w:val="99"/>
    <w:semiHidden/>
    <w:unhideWhenUsed/>
    <w:rsid w:val="00F400B7"/>
    <w:rPr>
      <w:color w:val="605E5C"/>
      <w:shd w:val="clear" w:color="auto" w:fill="E1DFDD"/>
    </w:rPr>
  </w:style>
  <w:style w:type="character" w:styleId="FollowedHyperlink">
    <w:name w:val="FollowedHyperlink"/>
    <w:basedOn w:val="DefaultParagraphFont"/>
    <w:semiHidden/>
    <w:unhideWhenUsed/>
    <w:rsid w:val="001D60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https://www.itu.int/rec/R-REC-P.676/en" TargetMode="External"/><Relationship Id="rId26" Type="http://schemas.openxmlformats.org/officeDocument/2006/relationships/hyperlink" Target="https://www.itu.int/rec/R-REC-P.2108/en" TargetMode="External"/><Relationship Id="rId39" Type="http://schemas.openxmlformats.org/officeDocument/2006/relationships/hyperlink" Target="https://www.itu.int/pub/R-REP-RA.2507" TargetMode="External"/><Relationship Id="rId21" Type="http://schemas.openxmlformats.org/officeDocument/2006/relationships/hyperlink" Target="https://www.itu.int/rec/R-REC-RA.1513/en" TargetMode="External"/><Relationship Id="rId34" Type="http://schemas.openxmlformats.org/officeDocument/2006/relationships/hyperlink" Target="https://www.itu.int/pub/R-REP-RA.2507" TargetMode="External"/><Relationship Id="rId42" Type="http://schemas.openxmlformats.org/officeDocument/2006/relationships/footer" Target="footer2.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tu.int/rec/R-REC-RA.517/en" TargetMode="External"/><Relationship Id="rId20" Type="http://schemas.openxmlformats.org/officeDocument/2006/relationships/hyperlink" Target="https://www.itu.int/rec/R-REC-RA.1031/en" TargetMode="External"/><Relationship Id="rId29" Type="http://schemas.openxmlformats.org/officeDocument/2006/relationships/hyperlink" Target="https://www.itu.int/pub/R-REP-RA.2131"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tu.int/publ/R-REC/en" TargetMode="External"/><Relationship Id="rId24" Type="http://schemas.openxmlformats.org/officeDocument/2006/relationships/hyperlink" Target="https://www.itu.int/rec/R-REC-RS.2066/en" TargetMode="External"/><Relationship Id="rId32" Type="http://schemas.openxmlformats.org/officeDocument/2006/relationships/hyperlink" Target="https://www.itu.int/pub/R-REP-RA.2428" TargetMode="External"/><Relationship Id="rId37" Type="http://schemas.openxmlformats.org/officeDocument/2006/relationships/hyperlink" Target="https://www.itu.int/pub/R-REP-RA.2259" TargetMode="External"/><Relationship Id="rId40"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https://www.itu.int/rec/R-REC-TF.460/en" TargetMode="External"/><Relationship Id="rId23" Type="http://schemas.openxmlformats.org/officeDocument/2006/relationships/hyperlink" Target="https://www.itu.int/rec/R-REC-RA.1631/en" TargetMode="External"/><Relationship Id="rId28" Type="http://schemas.openxmlformats.org/officeDocument/2006/relationships/hyperlink" Target="https://www.itu.int/dms_pub/itu-r/opb/rep/R-REP-RA.2126-1-2013-PDF-E.pdf" TargetMode="External"/><Relationship Id="rId36" Type="http://schemas.openxmlformats.org/officeDocument/2006/relationships/hyperlink" Target="https://www.itu.int/rec/R-REC-RA.769/en" TargetMode="External"/><Relationship Id="rId10" Type="http://schemas.openxmlformats.org/officeDocument/2006/relationships/hyperlink" Target="https://www.itu.int/en/ITU-R/study-groups/Pages/itu-r-patent-information.aspx" TargetMode="External"/><Relationship Id="rId19" Type="http://schemas.openxmlformats.org/officeDocument/2006/relationships/hyperlink" Target="https://www.itu.int/rec/R-REC-RA.769/en" TargetMode="External"/><Relationship Id="rId31" Type="http://schemas.openxmlformats.org/officeDocument/2006/relationships/hyperlink" Target="https://www.itu.int/pub/R-REP-RA.2259"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itu.int/rec/R-REC-P.452/en" TargetMode="External"/><Relationship Id="rId22" Type="http://schemas.openxmlformats.org/officeDocument/2006/relationships/hyperlink" Target="https://www.itu.int/rec/R-REC-M.1583/en" TargetMode="External"/><Relationship Id="rId27" Type="http://schemas.openxmlformats.org/officeDocument/2006/relationships/hyperlink" Target="https://www.itu.int/rec/R-REC-P.2109/en" TargetMode="External"/><Relationship Id="rId30" Type="http://schemas.openxmlformats.org/officeDocument/2006/relationships/hyperlink" Target="https://www.itu.int/pub/R-REP-RA.2188" TargetMode="External"/><Relationship Id="rId35" Type="http://schemas.openxmlformats.org/officeDocument/2006/relationships/hyperlink" Target="https://www.itu.int/pub/R-REP-RA.2507" TargetMode="External"/><Relationship Id="rId43" Type="http://schemas.openxmlformats.org/officeDocument/2006/relationships/fontTable" Target="fontTable.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itu.int/rec/R-REC-RA.611/en" TargetMode="External"/><Relationship Id="rId25" Type="http://schemas.openxmlformats.org/officeDocument/2006/relationships/hyperlink" Target="https://www.itu.int/rec/R-REC-M.2101/en" TargetMode="External"/><Relationship Id="rId33" Type="http://schemas.openxmlformats.org/officeDocument/2006/relationships/hyperlink" Target="https://www.itu.int/pub/R-REP-RA.2507" TargetMode="External"/><Relationship Id="rId38" Type="http://schemas.openxmlformats.org/officeDocument/2006/relationships/hyperlink" Target="https://www.itu.int/rec/R-REC-TF.460/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mezy\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8F53D-F493-4AED-97A8-CE98BE0B2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90</TotalTime>
  <Pages>5</Pages>
  <Words>1565</Words>
  <Characters>9819</Characters>
  <Application>Microsoft Office Word</Application>
  <DocSecurity>0</DocSecurity>
  <Lines>200</Lines>
  <Paragraphs>142</Paragraphs>
  <ScaleCrop>false</ScaleCrop>
  <HeadingPairs>
    <vt:vector size="2" baseType="variant">
      <vt:variant>
        <vt:lpstr>Title</vt:lpstr>
      </vt:variant>
      <vt:variant>
        <vt:i4>1</vt:i4>
      </vt:variant>
    </vt:vector>
  </HeadingPairs>
  <TitlesOfParts>
    <vt:vector size="1" baseType="lpstr">
      <vt:lpstr>Recommendation ITU-R RA.2178-0 (06/2026) Global geodetic very long baseline interferometry networks</vt:lpstr>
    </vt:vector>
  </TitlesOfParts>
  <Manager/>
  <Company>ITU</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RA.2178-0 (06/2026) Global geodetic very long baseline interferometry networks</dc:title>
  <dc:subject/>
  <dc:creator>French</dc:creator>
  <cp:keywords>Geodetic very long baseline interferometry, radio astronomy service, VLBI global observing system, geodesy, interference</cp:keywords>
  <dc:description/>
  <cp:lastModifiedBy>Gomez, Yoanni</cp:lastModifiedBy>
  <cp:revision>21</cp:revision>
  <cp:lastPrinted>2026-05-11T09:44:00Z</cp:lastPrinted>
  <dcterms:created xsi:type="dcterms:W3CDTF">2026-05-11T09:05:00Z</dcterms:created>
  <dcterms:modified xsi:type="dcterms:W3CDTF">2026-06-16T13:29:00Z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ies>
</file>