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7.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1EEE9" w14:textId="77777777" w:rsidR="002B706F" w:rsidRDefault="002B706F" w:rsidP="00197749"/>
    <w:p w14:paraId="46172C8C" w14:textId="77777777" w:rsidR="00091A6B" w:rsidRDefault="00091A6B" w:rsidP="00197749">
      <w:pPr>
        <w:rPr>
          <w:rtl/>
        </w:rPr>
      </w:pPr>
    </w:p>
    <w:p w14:paraId="0214D0C7" w14:textId="507638A9" w:rsidR="00091A6B" w:rsidRDefault="00091A6B" w:rsidP="00091A6B">
      <w:pPr>
        <w:pStyle w:val="CoverNumber"/>
      </w:pPr>
      <w:r w:rsidRPr="00091A6B">
        <w:rPr>
          <w:rtl/>
        </w:rPr>
        <w:t xml:space="preserve">التوصيـة </w:t>
      </w:r>
      <w:r w:rsidRPr="00091A6B">
        <w:t>ITU-R </w:t>
      </w:r>
      <w:r w:rsidR="00F171D0">
        <w:t>R</w:t>
      </w:r>
      <w:r w:rsidR="00F96338">
        <w:t>A</w:t>
      </w:r>
      <w:r w:rsidRPr="00091A6B">
        <w:t>.</w:t>
      </w:r>
      <w:r w:rsidR="00081300">
        <w:t>217</w:t>
      </w:r>
      <w:r w:rsidR="00D426F5">
        <w:t>8-0</w:t>
      </w:r>
    </w:p>
    <w:p w14:paraId="739A1491" w14:textId="557D89D3" w:rsidR="00091A6B" w:rsidRDefault="00091A6B" w:rsidP="00091A6B">
      <w:pPr>
        <w:pStyle w:val="CoverDate"/>
        <w:rPr>
          <w:rtl/>
        </w:rPr>
      </w:pPr>
      <w:r w:rsidRPr="005F01A2">
        <w:t>(</w:t>
      </w:r>
      <w:r w:rsidR="00081300">
        <w:t>2026</w:t>
      </w:r>
      <w:r>
        <w:t>/</w:t>
      </w:r>
      <w:r w:rsidR="00081300">
        <w:t>06</w:t>
      </w:r>
      <w:r w:rsidRPr="005F01A2">
        <w:t>)</w:t>
      </w:r>
    </w:p>
    <w:p w14:paraId="7913FA4F" w14:textId="77777777" w:rsidR="00EF6496" w:rsidRPr="00D056E3" w:rsidRDefault="00FC6892" w:rsidP="00F96338">
      <w:pPr>
        <w:pStyle w:val="CoverSeries"/>
        <w:rPr>
          <w:rtl/>
        </w:rPr>
      </w:pPr>
      <w:r>
        <w:rPr>
          <w:rFonts w:hint="cs"/>
          <w:rtl/>
          <w:lang w:val="en-GB"/>
        </w:rPr>
        <w:t xml:space="preserve">السلسلة </w:t>
      </w:r>
      <w:r w:rsidR="00F171D0">
        <w:t>R</w:t>
      </w:r>
      <w:r w:rsidR="00F96338">
        <w:t>A</w:t>
      </w:r>
      <w:r>
        <w:rPr>
          <w:rFonts w:hint="cs"/>
          <w:rtl/>
          <w:lang w:val="en-GB"/>
        </w:rPr>
        <w:t xml:space="preserve">: </w:t>
      </w:r>
      <w:r w:rsidR="00F96338" w:rsidRPr="00F96338">
        <w:rPr>
          <w:rFonts w:hint="cs"/>
          <w:rtl/>
          <w:lang w:bidi="ar-SA"/>
        </w:rPr>
        <w:t>علم الفلك الراديوي</w:t>
      </w:r>
    </w:p>
    <w:p w14:paraId="0E768E61" w14:textId="530DD79A" w:rsidR="00091A6B" w:rsidRPr="00EF6496" w:rsidRDefault="00081300" w:rsidP="002B7F26">
      <w:pPr>
        <w:pStyle w:val="CoverTitle"/>
        <w:spacing w:before="360"/>
        <w:jc w:val="left"/>
      </w:pPr>
      <w:r w:rsidRPr="00081300">
        <w:rPr>
          <w:rtl/>
        </w:rPr>
        <w:t xml:space="preserve">الشبكات العالمية لقياس التداخل </w:t>
      </w:r>
      <w:proofErr w:type="spellStart"/>
      <w:r w:rsidRPr="00081300">
        <w:rPr>
          <w:rtl/>
        </w:rPr>
        <w:t>الجيوديسي</w:t>
      </w:r>
      <w:proofErr w:type="spellEnd"/>
      <w:r w:rsidRPr="00081300">
        <w:rPr>
          <w:rtl/>
        </w:rPr>
        <w:t xml:space="preserve"> ذي خط الأساس الطويل جداً </w:t>
      </w:r>
      <w:r w:rsidRPr="00081300">
        <w:t>(VLBI)</w:t>
      </w:r>
    </w:p>
    <w:p w14:paraId="7540E571" w14:textId="77777777" w:rsidR="00091A6B" w:rsidRDefault="00091A6B" w:rsidP="00197749"/>
    <w:p w14:paraId="55AF27D2" w14:textId="77777777" w:rsidR="00091A6B" w:rsidRDefault="00091A6B" w:rsidP="00197749"/>
    <w:p w14:paraId="3B978239" w14:textId="77777777" w:rsidR="00091A6B" w:rsidRDefault="00091A6B" w:rsidP="00197749"/>
    <w:p w14:paraId="3E6BA3DE" w14:textId="77777777" w:rsidR="00091A6B" w:rsidRDefault="00091A6B" w:rsidP="00197749"/>
    <w:p w14:paraId="427A4959" w14:textId="77777777" w:rsidR="00091A6B" w:rsidRDefault="00A161D3" w:rsidP="00197749">
      <w:r>
        <w:rPr>
          <w:noProof/>
        </w:rPr>
        <w:drawing>
          <wp:anchor distT="0" distB="0" distL="114300" distR="114300" simplePos="0" relativeHeight="251659776" behindDoc="0" locked="0" layoutInCell="1" allowOverlap="1" wp14:anchorId="5CC78536" wp14:editId="6D4E4BAC">
            <wp:simplePos x="0" y="0"/>
            <wp:positionH relativeFrom="margin">
              <wp:align>left</wp:align>
            </wp:positionH>
            <wp:positionV relativeFrom="margin">
              <wp:align>bottom</wp:align>
            </wp:positionV>
            <wp:extent cx="737870" cy="810895"/>
            <wp:effectExtent l="0" t="0" r="5080" b="8255"/>
            <wp:wrapSquare wrapText="bothSides"/>
            <wp:docPr id="2" name="Picture 2" descr="شعار الاتحاد الدولي للاتصال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شعار الاتحاد الدولي للاتصالات"/>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7870" cy="810895"/>
                    </a:xfrm>
                    <a:prstGeom prst="rect">
                      <a:avLst/>
                    </a:prstGeom>
                    <a:noFill/>
                  </pic:spPr>
                </pic:pic>
              </a:graphicData>
            </a:graphic>
            <wp14:sizeRelH relativeFrom="page">
              <wp14:pctWidth>0</wp14:pctWidth>
            </wp14:sizeRelH>
            <wp14:sizeRelV relativeFrom="page">
              <wp14:pctHeight>0</wp14:pctHeight>
            </wp14:sizeRelV>
          </wp:anchor>
        </w:drawing>
      </w:r>
    </w:p>
    <w:p w14:paraId="685CC308" w14:textId="77777777" w:rsidR="005E066B" w:rsidRDefault="00CA603A" w:rsidP="002144CB">
      <w:pPr>
        <w:jc w:val="center"/>
        <w:rPr>
          <w:b/>
          <w:bCs/>
          <w:sz w:val="32"/>
          <w:szCs w:val="32"/>
          <w:rtl/>
        </w:rPr>
        <w:sectPr w:rsidR="005E066B" w:rsidSect="00D231CE">
          <w:headerReference w:type="even" r:id="rId9"/>
          <w:headerReference w:type="default" r:id="rId10"/>
          <w:pgSz w:w="11907" w:h="16834" w:code="9"/>
          <w:pgMar w:top="567" w:right="1417" w:bottom="567" w:left="567" w:header="794" w:footer="567" w:gutter="0"/>
          <w:paperSrc w:first="4" w:other="4"/>
          <w:cols w:space="720"/>
          <w:bidi/>
          <w:rtlGutter/>
          <w:docGrid w:linePitch="299"/>
        </w:sectPr>
      </w:pPr>
      <w:r>
        <w:rPr>
          <w:b/>
          <w:bCs/>
          <w:noProof/>
          <w:sz w:val="32"/>
          <w:szCs w:val="32"/>
          <w:rtl/>
          <w:lang w:eastAsia="zh-CN"/>
        </w:rPr>
        <mc:AlternateContent>
          <mc:Choice Requires="wps">
            <w:drawing>
              <wp:anchor distT="0" distB="0" distL="114300" distR="114300" simplePos="0" relativeHeight="251658752" behindDoc="0" locked="0" layoutInCell="1" allowOverlap="1" wp14:anchorId="6FB9E444" wp14:editId="4976FC5D">
                <wp:simplePos x="0" y="0"/>
                <wp:positionH relativeFrom="column">
                  <wp:posOffset>379095</wp:posOffset>
                </wp:positionH>
                <wp:positionV relativeFrom="paragraph">
                  <wp:posOffset>6840855</wp:posOffset>
                </wp:positionV>
                <wp:extent cx="5455920" cy="1371600"/>
                <wp:effectExtent l="0" t="0" r="0" b="0"/>
                <wp:wrapNone/>
                <wp:docPr id="1" name="Text Box 28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592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71676E" w14:textId="77777777" w:rsidR="000B4F10" w:rsidRPr="005F01A2" w:rsidRDefault="000B4F10" w:rsidP="00897041">
                            <w:pPr>
                              <w:spacing w:line="168" w:lineRule="auto"/>
                              <w:ind w:right="-126"/>
                              <w:jc w:val="right"/>
                              <w:rPr>
                                <w:rFonts w:ascii="Tahoma" w:hAnsi="Tahoma"/>
                                <w:b/>
                                <w:bCs/>
                                <w:color w:val="000068"/>
                                <w:sz w:val="36"/>
                                <w:szCs w:val="56"/>
                                <w:rtl/>
                                <w:lang w:bidi="ar-EG"/>
                              </w:rPr>
                            </w:pPr>
                            <w:r w:rsidRPr="005F01A2">
                              <w:rPr>
                                <w:rFonts w:ascii="Tahoma" w:hAnsi="Tahoma" w:hint="cs"/>
                                <w:b/>
                                <w:bCs/>
                                <w:color w:val="000068"/>
                                <w:sz w:val="36"/>
                                <w:szCs w:val="56"/>
                                <w:rtl/>
                                <w:lang w:bidi="ar-EG"/>
                              </w:rPr>
                              <w:t xml:space="preserve">السلسلة </w:t>
                            </w:r>
                            <w:r w:rsidR="00134026">
                              <w:rPr>
                                <w:rFonts w:ascii="Tahoma" w:hAnsi="Tahoma"/>
                                <w:b/>
                                <w:bCs/>
                                <w:color w:val="000068"/>
                                <w:sz w:val="34"/>
                                <w:szCs w:val="54"/>
                                <w:lang w:bidi="ar-EG"/>
                              </w:rPr>
                              <w:t>S</w:t>
                            </w:r>
                            <w:r w:rsidR="005425A3">
                              <w:rPr>
                                <w:rFonts w:ascii="Tahoma" w:hAnsi="Tahoma"/>
                                <w:b/>
                                <w:bCs/>
                                <w:color w:val="000068"/>
                                <w:sz w:val="34"/>
                                <w:szCs w:val="54"/>
                                <w:lang w:bidi="ar-EG"/>
                              </w:rPr>
                              <w:t>A</w:t>
                            </w:r>
                          </w:p>
                          <w:p w14:paraId="0999BDBB" w14:textId="77777777" w:rsidR="000B4F10" w:rsidRPr="005F01A2" w:rsidRDefault="005425A3" w:rsidP="005425A3">
                            <w:pPr>
                              <w:spacing w:line="168" w:lineRule="auto"/>
                              <w:ind w:right="-126"/>
                              <w:jc w:val="right"/>
                              <w:rPr>
                                <w:rFonts w:ascii="Tahoma" w:hAnsi="Tahoma"/>
                                <w:b/>
                                <w:bCs/>
                                <w:color w:val="000068"/>
                                <w:sz w:val="36"/>
                                <w:szCs w:val="56"/>
                                <w:rtl/>
                                <w:lang w:bidi="ar-EG"/>
                              </w:rPr>
                            </w:pPr>
                            <w:r w:rsidRPr="005425A3">
                              <w:rPr>
                                <w:rFonts w:ascii="Tahoma" w:hAnsi="Tahoma" w:hint="cs"/>
                                <w:b/>
                                <w:bCs/>
                                <w:color w:val="000068"/>
                                <w:sz w:val="36"/>
                                <w:szCs w:val="56"/>
                                <w:rtl/>
                                <w:lang w:bidi="ar-EG"/>
                              </w:rPr>
                              <w:t>التطبيقات الفضائية والأرصاد الجوية</w:t>
                            </w:r>
                            <w:r>
                              <w:rPr>
                                <w:rFonts w:ascii="Tahoma" w:hAnsi="Tahoma" w:hint="cs"/>
                                <w:b/>
                                <w:bCs/>
                                <w:color w:val="000068"/>
                                <w:sz w:val="36"/>
                                <w:szCs w:val="56"/>
                                <w:rtl/>
                                <w:lang w:bidi="ar-EG"/>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B9E444" id="_x0000_t202" coordsize="21600,21600" o:spt="202" path="m,l,21600r21600,l21600,xe">
                <v:stroke joinstyle="miter"/>
                <v:path gradientshapeok="t" o:connecttype="rect"/>
              </v:shapetype>
              <v:shape id="Text Box 2862" o:spid="_x0000_s1026" type="#_x0000_t202" style="position:absolute;left:0;text-align:left;margin-left:29.85pt;margin-top:538.65pt;width:429.6pt;height:10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" filled="f" stroked="f">
                <v:textbox>
                  <w:txbxContent>
                    <w:p w14:paraId="3071676E" w14:textId="77777777" w:rsidR="000B4F10" w:rsidRPr="005F01A2" w:rsidRDefault="000B4F10" w:rsidP="00897041">
                      <w:pPr>
                        <w:spacing w:line="168" w:lineRule="auto"/>
                        <w:ind w:right="-126"/>
                        <w:jc w:val="right"/>
                        <w:rPr>
                          <w:rFonts w:ascii="Tahoma" w:hAnsi="Tahoma"/>
                          <w:b/>
                          <w:bCs/>
                          <w:color w:val="000068"/>
                          <w:sz w:val="36"/>
                          <w:szCs w:val="56"/>
                          <w:rtl/>
                          <w:lang w:bidi="ar-EG"/>
                        </w:rPr>
                      </w:pPr>
                      <w:r w:rsidRPr="005F01A2">
                        <w:rPr>
                          <w:rFonts w:ascii="Tahoma" w:hAnsi="Tahoma" w:hint="cs"/>
                          <w:b/>
                          <w:bCs/>
                          <w:color w:val="000068"/>
                          <w:sz w:val="36"/>
                          <w:szCs w:val="56"/>
                          <w:rtl/>
                          <w:lang w:bidi="ar-EG"/>
                        </w:rPr>
                        <w:t xml:space="preserve">السلسلة </w:t>
                      </w:r>
                      <w:r w:rsidR="00134026">
                        <w:rPr>
                          <w:rFonts w:ascii="Tahoma" w:hAnsi="Tahoma"/>
                          <w:b/>
                          <w:bCs/>
                          <w:color w:val="000068"/>
                          <w:sz w:val="34"/>
                          <w:szCs w:val="54"/>
                          <w:lang w:bidi="ar-EG"/>
                        </w:rPr>
                        <w:t>S</w:t>
                      </w:r>
                      <w:r w:rsidR="005425A3">
                        <w:rPr>
                          <w:rFonts w:ascii="Tahoma" w:hAnsi="Tahoma"/>
                          <w:b/>
                          <w:bCs/>
                          <w:color w:val="000068"/>
                          <w:sz w:val="34"/>
                          <w:szCs w:val="54"/>
                          <w:lang w:bidi="ar-EG"/>
                        </w:rPr>
                        <w:t>A</w:t>
                      </w:r>
                    </w:p>
                    <w:p w14:paraId="0999BDBB" w14:textId="77777777" w:rsidR="000B4F10" w:rsidRPr="005F01A2" w:rsidRDefault="005425A3" w:rsidP="005425A3">
                      <w:pPr>
                        <w:spacing w:line="168" w:lineRule="auto"/>
                        <w:ind w:right="-126"/>
                        <w:jc w:val="right"/>
                        <w:rPr>
                          <w:rFonts w:ascii="Tahoma" w:hAnsi="Tahoma"/>
                          <w:b/>
                          <w:bCs/>
                          <w:color w:val="000068"/>
                          <w:sz w:val="36"/>
                          <w:szCs w:val="56"/>
                          <w:rtl/>
                          <w:lang w:bidi="ar-EG"/>
                        </w:rPr>
                      </w:pPr>
                      <w:r w:rsidRPr="005425A3">
                        <w:rPr>
                          <w:rFonts w:ascii="Tahoma" w:hAnsi="Tahoma" w:hint="cs"/>
                          <w:b/>
                          <w:bCs/>
                          <w:color w:val="000068"/>
                          <w:sz w:val="36"/>
                          <w:szCs w:val="56"/>
                          <w:rtl/>
                          <w:lang w:bidi="ar-EG"/>
                        </w:rPr>
                        <w:t>التطبيقات الفضائية والأرصاد الجوية</w:t>
                      </w:r>
                      <w:r>
                        <w:rPr>
                          <w:rFonts w:ascii="Tahoma" w:hAnsi="Tahoma" w:hint="cs"/>
                          <w:b/>
                          <w:bCs/>
                          <w:color w:val="000068"/>
                          <w:sz w:val="36"/>
                          <w:szCs w:val="56"/>
                          <w:rtl/>
                          <w:lang w:bidi="ar-EG"/>
                        </w:rPr>
                        <w:t xml:space="preserve"> </w:t>
                      </w:r>
                    </w:p>
                  </w:txbxContent>
                </v:textbox>
              </v:shape>
            </w:pict>
          </mc:Fallback>
        </mc:AlternateContent>
      </w:r>
    </w:p>
    <w:p w14:paraId="49B2F2BB" w14:textId="77777777" w:rsidR="005E066B" w:rsidRPr="00891CAB" w:rsidRDefault="005E066B" w:rsidP="003D017C">
      <w:pPr>
        <w:spacing w:before="240"/>
        <w:jc w:val="center"/>
        <w:outlineLvl w:val="0"/>
        <w:rPr>
          <w:b/>
          <w:bCs/>
          <w:sz w:val="32"/>
          <w:szCs w:val="32"/>
          <w:rtl/>
          <w:lang w:bidi="ar-EG"/>
        </w:rPr>
      </w:pPr>
      <w:r w:rsidRPr="00891CAB">
        <w:rPr>
          <w:rFonts w:hint="cs"/>
          <w:b/>
          <w:bCs/>
          <w:sz w:val="32"/>
          <w:szCs w:val="32"/>
          <w:rtl/>
        </w:rPr>
        <w:lastRenderedPageBreak/>
        <w:t>تمهيـد</w:t>
      </w:r>
    </w:p>
    <w:p w14:paraId="7116CE31" w14:textId="77777777" w:rsidR="005E066B" w:rsidRPr="008113E9" w:rsidRDefault="005E066B" w:rsidP="002144CB">
      <w:pPr>
        <w:rPr>
          <w:spacing w:val="-2"/>
          <w:sz w:val="20"/>
          <w:szCs w:val="26"/>
          <w:rtl/>
          <w:lang w:bidi="ar-EG"/>
        </w:rPr>
      </w:pPr>
      <w:r w:rsidRPr="008113E9">
        <w:rPr>
          <w:rFonts w:hint="cs"/>
          <w:spacing w:val="-2"/>
          <w:sz w:val="20"/>
          <w:szCs w:val="26"/>
          <w:rtl/>
          <w:lang w:bidi="ar-EG"/>
        </w:rPr>
        <w:t xml:space="preserve">يضطلع قطاع الاتصالات الراديوية بدور يتمثل في تأمين الترشيد والإنصاف والفعالية والاقتصاد في استعمال طيف الترددات الراديوية في جميع خدمات الاتصالات الراديوية، بما فيها الخدمات </w:t>
      </w:r>
      <w:proofErr w:type="spellStart"/>
      <w:r w:rsidRPr="008113E9">
        <w:rPr>
          <w:rFonts w:hint="cs"/>
          <w:spacing w:val="-2"/>
          <w:sz w:val="20"/>
          <w:szCs w:val="26"/>
          <w:rtl/>
          <w:lang w:bidi="ar-EG"/>
        </w:rPr>
        <w:t>الساتلية</w:t>
      </w:r>
      <w:proofErr w:type="spellEnd"/>
      <w:r w:rsidRPr="008113E9">
        <w:rPr>
          <w:rFonts w:hint="cs"/>
          <w:spacing w:val="-2"/>
          <w:sz w:val="20"/>
          <w:szCs w:val="26"/>
          <w:rtl/>
          <w:lang w:bidi="ar-EG"/>
        </w:rPr>
        <w:t>، وإجراء دراسات دون تحديد لمدى الترددات، تكون أساساً لإعداد التوصيات واعتمادها.</w:t>
      </w:r>
    </w:p>
    <w:p w14:paraId="12F11AF9" w14:textId="77777777" w:rsidR="005E066B" w:rsidRPr="008113E9" w:rsidRDefault="005E066B" w:rsidP="002144CB">
      <w:pPr>
        <w:rPr>
          <w:spacing w:val="-2"/>
          <w:sz w:val="20"/>
          <w:szCs w:val="26"/>
          <w:rtl/>
          <w:lang w:val="ru-RU"/>
        </w:rPr>
      </w:pPr>
      <w:r w:rsidRPr="008113E9">
        <w:rPr>
          <w:rFonts w:hint="cs"/>
          <w:spacing w:val="-2"/>
          <w:sz w:val="20"/>
          <w:szCs w:val="26"/>
          <w:rtl/>
          <w:lang w:val="ru-RU"/>
        </w:rPr>
        <w:t xml:space="preserve">ويؤدي قطاع الاتصالات الراديوية وظائفه التنظيمية </w:t>
      </w:r>
      <w:proofErr w:type="spellStart"/>
      <w:r w:rsidRPr="008113E9">
        <w:rPr>
          <w:rFonts w:hint="cs"/>
          <w:spacing w:val="-2"/>
          <w:sz w:val="20"/>
          <w:szCs w:val="26"/>
          <w:rtl/>
          <w:lang w:val="ru-RU"/>
        </w:rPr>
        <w:t>والسياساتية</w:t>
      </w:r>
      <w:proofErr w:type="spellEnd"/>
      <w:r w:rsidRPr="008113E9">
        <w:rPr>
          <w:rFonts w:hint="cs"/>
          <w:spacing w:val="-2"/>
          <w:sz w:val="20"/>
          <w:szCs w:val="26"/>
          <w:rtl/>
          <w:lang w:val="ru-RU"/>
        </w:rPr>
        <w:t xml:space="preserve"> من خلال المؤتمرات العالمية والإقليمية للاتصالات الراديوية وجمعيات الاتصالات الراديوية بمساعدة لجان الدراسات.</w:t>
      </w:r>
    </w:p>
    <w:p w14:paraId="46A48EF5" w14:textId="77777777" w:rsidR="005E066B" w:rsidRPr="00440F51" w:rsidRDefault="005E066B" w:rsidP="005E066B">
      <w:pPr>
        <w:spacing w:before="0"/>
        <w:rPr>
          <w:spacing w:val="-2"/>
          <w:sz w:val="21"/>
          <w:szCs w:val="28"/>
          <w:lang w:val="ru-RU"/>
        </w:rPr>
      </w:pPr>
    </w:p>
    <w:p w14:paraId="320D384D" w14:textId="77777777" w:rsidR="005E066B" w:rsidRPr="001231D6" w:rsidRDefault="003969A1" w:rsidP="00F615CE">
      <w:pPr>
        <w:pStyle w:val="IPR"/>
      </w:pPr>
      <w:r>
        <w:rPr>
          <w:rFonts w:hint="cs"/>
          <w:rtl/>
        </w:rPr>
        <w:t>حقوق الملكية الفكرية</w:t>
      </w:r>
    </w:p>
    <w:p w14:paraId="4035C002" w14:textId="77777777" w:rsidR="003969A1" w:rsidRDefault="003969A1" w:rsidP="003969A1">
      <w:pPr>
        <w:rPr>
          <w:spacing w:val="-2"/>
          <w:sz w:val="20"/>
          <w:szCs w:val="26"/>
          <w:rtl/>
        </w:rPr>
      </w:pPr>
      <w:r w:rsidRPr="0067739B">
        <w:rPr>
          <w:spacing w:val="-2"/>
          <w:sz w:val="20"/>
          <w:szCs w:val="26"/>
          <w:rtl/>
        </w:rPr>
        <w:t>يسترعي الاتحاد الانتباه إلى أن تطبيق هذه التوصية أو تنفيذها قد يستلزم استعمال حق من حقوق الملكية الفكرية. ولا يتخذ الاتحاد أي موقف من القرائن المتعلقة بحقوق الملكية الفكرية أو صلاحيتها أو نطاق تطبيقها سواء طالب بها عضو من أعضاء الاتحاد أو طرف آخر لا تشمله عملية إعداد التوصيات.</w:t>
      </w:r>
    </w:p>
    <w:p w14:paraId="6913E4FD" w14:textId="77777777" w:rsidR="005E066B" w:rsidRPr="008113E9" w:rsidRDefault="003969A1" w:rsidP="003969A1">
      <w:pPr>
        <w:rPr>
          <w:spacing w:val="-2"/>
          <w:sz w:val="20"/>
          <w:szCs w:val="26"/>
          <w:rtl/>
          <w:lang w:bidi="ar-EG"/>
        </w:rPr>
      </w:pPr>
      <w:r w:rsidRPr="0067739B">
        <w:rPr>
          <w:spacing w:val="-2"/>
          <w:sz w:val="20"/>
          <w:szCs w:val="26"/>
          <w:rtl/>
        </w:rPr>
        <w:t>وعند الموافقة على هذه التوصية، كان الاتحاد قد تلقى إخطاراً بملكية فكرية تحميها براءات الاختراع يمكن المطالبة بها لتنفيذ هذه التوصية. ومع ذلك، ونظراً إلى أن هذه المعلومات قد لا تكون هي الأحدث، يوصى المسؤولون عن تنفيذ هذه التوصية بالاطلاع على معلومات براءات الاختراع ذات الصلة لقطاع الاتصالات الراديوية المتاحة في الموقع الإلكتروني</w:t>
      </w:r>
      <w:r>
        <w:rPr>
          <w:rFonts w:hint="cs"/>
          <w:spacing w:val="-2"/>
          <w:sz w:val="20"/>
          <w:szCs w:val="26"/>
          <w:rtl/>
          <w:lang w:bidi="ar-EG"/>
        </w:rPr>
        <w:t xml:space="preserve">: </w:t>
      </w:r>
      <w:hyperlink r:id="rId11" w:history="1">
        <w:r w:rsidRPr="0067739B">
          <w:rPr>
            <w:rStyle w:val="Hyperlink"/>
            <w:spacing w:val="-2"/>
            <w:sz w:val="20"/>
            <w:szCs w:val="26"/>
            <w:lang w:bidi="ar-EG"/>
          </w:rPr>
          <w:t>https://www.itu.int/en/ITU-R/study-groups/Pages/itu-r-patent-information.aspx</w:t>
        </w:r>
      </w:hyperlink>
      <w:r>
        <w:rPr>
          <w:rFonts w:hint="cs"/>
          <w:spacing w:val="-2"/>
          <w:sz w:val="20"/>
          <w:szCs w:val="26"/>
          <w:rtl/>
          <w:lang w:bidi="ar-EG"/>
        </w:rPr>
        <w:t>.</w:t>
      </w:r>
    </w:p>
    <w:p w14:paraId="3B44BD10" w14:textId="77777777" w:rsidR="005E066B" w:rsidRDefault="005E066B" w:rsidP="005E066B">
      <w:pPr>
        <w:spacing w:before="0"/>
        <w:rPr>
          <w:sz w:val="21"/>
          <w:szCs w:val="20"/>
          <w:rtl/>
          <w:lang w:bidi="ar-EG"/>
        </w:rPr>
      </w:pPr>
    </w:p>
    <w:p w14:paraId="5715F204" w14:textId="77777777" w:rsidR="005E066B" w:rsidRPr="00440F51" w:rsidRDefault="005E066B" w:rsidP="005E066B">
      <w:pPr>
        <w:spacing w:before="0"/>
        <w:rPr>
          <w:sz w:val="21"/>
          <w:szCs w:val="20"/>
          <w:rtl/>
          <w:lang w:bidi="ar-EG"/>
        </w:rPr>
      </w:pPr>
    </w:p>
    <w:tbl>
      <w:tblPr>
        <w:bidiVisual/>
        <w:tblW w:w="5000" w:type="pct"/>
        <w:jc w:val="center"/>
        <w:tblBorders>
          <w:top w:val="single" w:sz="12" w:space="0" w:color="333399"/>
          <w:left w:val="single" w:sz="12" w:space="0" w:color="333399"/>
          <w:bottom w:val="single" w:sz="12" w:space="0" w:color="333399"/>
          <w:right w:val="single" w:sz="12" w:space="0" w:color="333399"/>
        </w:tblBorders>
        <w:tblLook w:val="01E0" w:firstRow="1" w:lastRow="1" w:firstColumn="1" w:lastColumn="1" w:noHBand="0" w:noVBand="0"/>
      </w:tblPr>
      <w:tblGrid>
        <w:gridCol w:w="1514"/>
        <w:gridCol w:w="8095"/>
      </w:tblGrid>
      <w:tr w:rsidR="005E066B" w:rsidRPr="00440F51" w14:paraId="5945685B" w14:textId="77777777" w:rsidTr="001E77BC">
        <w:trPr>
          <w:jc w:val="center"/>
        </w:trPr>
        <w:tc>
          <w:tcPr>
            <w:tcW w:w="9394" w:type="dxa"/>
            <w:gridSpan w:val="2"/>
            <w:tcBorders>
              <w:top w:val="single" w:sz="12" w:space="0" w:color="000080"/>
              <w:left w:val="single" w:sz="12" w:space="0" w:color="000080"/>
              <w:right w:val="single" w:sz="12" w:space="0" w:color="000080"/>
            </w:tcBorders>
          </w:tcPr>
          <w:p w14:paraId="7FF2702C" w14:textId="77777777" w:rsidR="005E066B" w:rsidRPr="00440F51" w:rsidRDefault="005E066B" w:rsidP="00686ACA">
            <w:pPr>
              <w:spacing w:before="180"/>
              <w:jc w:val="center"/>
              <w:rPr>
                <w:rFonts w:ascii="Times New Roman Bold" w:hAnsi="Times New Roman Bold"/>
                <w:b/>
                <w:bCs/>
                <w:sz w:val="21"/>
                <w:szCs w:val="32"/>
                <w:lang w:val="ru-RU"/>
              </w:rPr>
            </w:pPr>
            <w:r w:rsidRPr="00440F51">
              <w:rPr>
                <w:rFonts w:ascii="Times New Roman Bold" w:hAnsi="Times New Roman Bold" w:hint="cs"/>
                <w:b/>
                <w:bCs/>
                <w:sz w:val="21"/>
                <w:szCs w:val="32"/>
                <w:rtl/>
                <w:lang w:val="ru-RU"/>
              </w:rPr>
              <w:t xml:space="preserve">سلاسل </w:t>
            </w:r>
            <w:r w:rsidR="00686ACA">
              <w:rPr>
                <w:rFonts w:ascii="Times New Roman Bold" w:hAnsi="Times New Roman Bold" w:hint="cs"/>
                <w:b/>
                <w:bCs/>
                <w:sz w:val="21"/>
                <w:szCs w:val="32"/>
                <w:rtl/>
                <w:lang w:val="ru-RU"/>
              </w:rPr>
              <w:t>توصيات</w:t>
            </w:r>
            <w:r w:rsidRPr="00440F51">
              <w:rPr>
                <w:rFonts w:ascii="Times New Roman Bold" w:hAnsi="Times New Roman Bold" w:hint="cs"/>
                <w:b/>
                <w:bCs/>
                <w:sz w:val="21"/>
                <w:szCs w:val="32"/>
                <w:rtl/>
                <w:lang w:val="ru-RU"/>
              </w:rPr>
              <w:t xml:space="preserve"> قطاع الاتصالات الراديوية</w:t>
            </w:r>
          </w:p>
          <w:p w14:paraId="12C63755" w14:textId="46FBD251" w:rsidR="005E066B" w:rsidRPr="009C6655" w:rsidRDefault="009C6655" w:rsidP="002144CB">
            <w:pPr>
              <w:spacing w:before="60" w:after="120"/>
              <w:jc w:val="center"/>
              <w:rPr>
                <w:sz w:val="20"/>
                <w:szCs w:val="26"/>
                <w:lang w:val="ru-RU"/>
              </w:rPr>
            </w:pPr>
            <w:r w:rsidRPr="009C6655">
              <w:rPr>
                <w:rFonts w:hint="cs"/>
                <w:sz w:val="18"/>
                <w:szCs w:val="24"/>
                <w:rtl/>
                <w:lang w:val="ru-RU"/>
              </w:rPr>
              <w:t xml:space="preserve">(يمكن الاطلاع عليها أيضاً في الموقع الإلكتروني </w:t>
            </w:r>
            <w:hyperlink r:id="rId12" w:history="1">
              <w:r w:rsidR="00157297">
                <w:rPr>
                  <w:rStyle w:val="Hyperlink"/>
                  <w:sz w:val="18"/>
                  <w:szCs w:val="24"/>
                </w:rPr>
                <w:t>https://www.itu.int/pub/R-REC/ar</w:t>
              </w:r>
            </w:hyperlink>
            <w:r w:rsidRPr="009C6655">
              <w:rPr>
                <w:rFonts w:hint="cs"/>
                <w:sz w:val="18"/>
                <w:szCs w:val="24"/>
                <w:rtl/>
              </w:rPr>
              <w:t>)</w:t>
            </w:r>
          </w:p>
        </w:tc>
      </w:tr>
      <w:tr w:rsidR="005E066B" w:rsidRPr="00440F51" w14:paraId="0C7BE445" w14:textId="77777777" w:rsidTr="001E77BC">
        <w:trPr>
          <w:jc w:val="center"/>
        </w:trPr>
        <w:tc>
          <w:tcPr>
            <w:tcW w:w="1480" w:type="dxa"/>
            <w:tcBorders>
              <w:left w:val="single" w:sz="12" w:space="0" w:color="000080"/>
            </w:tcBorders>
          </w:tcPr>
          <w:p w14:paraId="56C158E7" w14:textId="77777777" w:rsidR="005E066B" w:rsidRPr="008113E9" w:rsidRDefault="005E066B" w:rsidP="002144CB">
            <w:pPr>
              <w:spacing w:before="40" w:after="40" w:line="220" w:lineRule="exact"/>
              <w:rPr>
                <w:b/>
                <w:bCs/>
                <w:sz w:val="20"/>
                <w:szCs w:val="26"/>
                <w:lang w:val="ru-RU"/>
              </w:rPr>
            </w:pPr>
            <w:r w:rsidRPr="008113E9">
              <w:rPr>
                <w:rFonts w:hint="cs"/>
                <w:b/>
                <w:bCs/>
                <w:sz w:val="20"/>
                <w:szCs w:val="26"/>
                <w:rtl/>
                <w:lang w:val="ru-RU"/>
              </w:rPr>
              <w:t>السلسلة</w:t>
            </w:r>
          </w:p>
        </w:tc>
        <w:tc>
          <w:tcPr>
            <w:tcW w:w="7914" w:type="dxa"/>
            <w:tcBorders>
              <w:right w:val="single" w:sz="12" w:space="0" w:color="000080"/>
            </w:tcBorders>
          </w:tcPr>
          <w:p w14:paraId="527C7AB2" w14:textId="77777777" w:rsidR="005E066B" w:rsidRPr="008113E9" w:rsidRDefault="005E066B" w:rsidP="002144CB">
            <w:pPr>
              <w:spacing w:before="40" w:after="40" w:line="220" w:lineRule="exact"/>
              <w:jc w:val="center"/>
              <w:rPr>
                <w:b/>
                <w:bCs/>
                <w:sz w:val="20"/>
                <w:szCs w:val="26"/>
                <w:lang w:val="ru-RU"/>
              </w:rPr>
            </w:pPr>
            <w:r w:rsidRPr="008113E9">
              <w:rPr>
                <w:rFonts w:hint="cs"/>
                <w:b/>
                <w:bCs/>
                <w:sz w:val="20"/>
                <w:szCs w:val="26"/>
                <w:rtl/>
                <w:lang w:val="ru-RU"/>
              </w:rPr>
              <w:t>العنـوان</w:t>
            </w:r>
          </w:p>
        </w:tc>
      </w:tr>
      <w:tr w:rsidR="00E964C9" w:rsidRPr="00CA603A" w14:paraId="4056B7FE" w14:textId="77777777" w:rsidTr="00DC46DB">
        <w:trPr>
          <w:jc w:val="center"/>
        </w:trPr>
        <w:tc>
          <w:tcPr>
            <w:tcW w:w="9394" w:type="dxa"/>
            <w:gridSpan w:val="2"/>
            <w:tcBorders>
              <w:left w:val="single" w:sz="12" w:space="0" w:color="000080"/>
              <w:right w:val="single" w:sz="12" w:space="0" w:color="000080"/>
            </w:tcBorders>
            <w:shd w:val="clear" w:color="auto" w:fill="FFFFFF" w:themeFill="background1"/>
          </w:tcPr>
          <w:p w14:paraId="07F0EA3C" w14:textId="77777777" w:rsidR="00E964C9" w:rsidRPr="00DC46DB" w:rsidRDefault="00E964C9" w:rsidP="00E964C9">
            <w:pPr>
              <w:tabs>
                <w:tab w:val="left" w:pos="1471"/>
              </w:tabs>
              <w:spacing w:before="20" w:after="40" w:line="240" w:lineRule="exact"/>
              <w:rPr>
                <w:rFonts w:ascii="Times New Roman Bold" w:hAnsi="Times New Roman Bold"/>
                <w:sz w:val="20"/>
                <w:szCs w:val="26"/>
                <w:lang w:val="ru-RU"/>
              </w:rPr>
            </w:pPr>
            <w:r w:rsidRPr="00DC46DB">
              <w:rPr>
                <w:rFonts w:ascii="Times New Roman Bold" w:hAnsi="Times New Roman Bold"/>
                <w:b/>
                <w:bCs/>
                <w:sz w:val="20"/>
                <w:szCs w:val="26"/>
                <w:lang w:val="ru-RU"/>
              </w:rPr>
              <w:t>BO</w:t>
            </w:r>
            <w:r w:rsidRPr="00DC46DB">
              <w:rPr>
                <w:rFonts w:ascii="Times New Roman Bold" w:hAnsi="Times New Roman Bold" w:hint="cs"/>
                <w:sz w:val="20"/>
                <w:szCs w:val="26"/>
                <w:rtl/>
                <w:lang w:val="ru-RU"/>
              </w:rPr>
              <w:tab/>
              <w:t xml:space="preserve">البث </w:t>
            </w:r>
            <w:proofErr w:type="spellStart"/>
            <w:r w:rsidRPr="00DC46DB">
              <w:rPr>
                <w:rFonts w:ascii="Times New Roman Bold" w:hAnsi="Times New Roman Bold" w:hint="cs"/>
                <w:sz w:val="20"/>
                <w:szCs w:val="26"/>
                <w:rtl/>
                <w:lang w:val="ru-RU"/>
              </w:rPr>
              <w:t>الساتلي</w:t>
            </w:r>
            <w:proofErr w:type="spellEnd"/>
          </w:p>
        </w:tc>
      </w:tr>
      <w:tr w:rsidR="00E964C9" w:rsidRPr="000D02E3" w14:paraId="1ED00BF3" w14:textId="77777777" w:rsidTr="00CD2510">
        <w:trPr>
          <w:jc w:val="center"/>
        </w:trPr>
        <w:tc>
          <w:tcPr>
            <w:tcW w:w="9394" w:type="dxa"/>
            <w:gridSpan w:val="2"/>
            <w:tcBorders>
              <w:left w:val="single" w:sz="12" w:space="0" w:color="000080"/>
              <w:right w:val="single" w:sz="12" w:space="0" w:color="000080"/>
            </w:tcBorders>
            <w:shd w:val="clear" w:color="auto" w:fill="FFFFFF" w:themeFill="background1"/>
          </w:tcPr>
          <w:p w14:paraId="59DD6DF4" w14:textId="77777777" w:rsidR="00E964C9" w:rsidRPr="00CD2510" w:rsidRDefault="00E964C9" w:rsidP="00E964C9">
            <w:pPr>
              <w:tabs>
                <w:tab w:val="left" w:pos="1471"/>
              </w:tabs>
              <w:spacing w:before="20" w:after="40" w:line="240" w:lineRule="exact"/>
              <w:rPr>
                <w:sz w:val="20"/>
                <w:szCs w:val="26"/>
                <w:lang w:val="ru-RU"/>
              </w:rPr>
            </w:pPr>
            <w:r w:rsidRPr="00CD2510">
              <w:rPr>
                <w:b/>
                <w:bCs/>
                <w:sz w:val="20"/>
                <w:szCs w:val="26"/>
                <w:lang w:val="ru-RU"/>
              </w:rPr>
              <w:t>BR</w:t>
            </w:r>
            <w:r w:rsidRPr="00CD2510">
              <w:rPr>
                <w:rFonts w:hint="cs"/>
                <w:sz w:val="20"/>
                <w:szCs w:val="26"/>
                <w:rtl/>
                <w:lang w:val="ru-RU"/>
              </w:rPr>
              <w:tab/>
              <w:t>التسجيل من أجل الإنتاج والأرشفة والعرض؛ الأفلام التلفزيونية</w:t>
            </w:r>
          </w:p>
        </w:tc>
      </w:tr>
      <w:tr w:rsidR="00E964C9" w:rsidRPr="00AB0789" w14:paraId="4692D518" w14:textId="77777777" w:rsidTr="00255B10">
        <w:trPr>
          <w:jc w:val="center"/>
        </w:trPr>
        <w:tc>
          <w:tcPr>
            <w:tcW w:w="9394" w:type="dxa"/>
            <w:gridSpan w:val="2"/>
            <w:tcBorders>
              <w:left w:val="single" w:sz="12" w:space="0" w:color="000080"/>
              <w:right w:val="single" w:sz="12" w:space="0" w:color="000080"/>
            </w:tcBorders>
            <w:shd w:val="clear" w:color="auto" w:fill="FFFFFF" w:themeFill="background1"/>
          </w:tcPr>
          <w:p w14:paraId="2E6728BE" w14:textId="77777777" w:rsidR="00E964C9" w:rsidRPr="00255B10" w:rsidRDefault="00E964C9" w:rsidP="00E964C9">
            <w:pPr>
              <w:tabs>
                <w:tab w:val="left" w:pos="1471"/>
              </w:tabs>
              <w:spacing w:before="20" w:after="40" w:line="240" w:lineRule="exact"/>
              <w:rPr>
                <w:b/>
                <w:bCs/>
                <w:sz w:val="20"/>
                <w:szCs w:val="26"/>
                <w:lang w:val="ru-RU"/>
              </w:rPr>
            </w:pPr>
            <w:r w:rsidRPr="00255B10">
              <w:rPr>
                <w:b/>
                <w:bCs/>
                <w:sz w:val="20"/>
                <w:szCs w:val="26"/>
                <w:lang w:val="ru-RU"/>
              </w:rPr>
              <w:t>BS</w:t>
            </w:r>
            <w:r w:rsidRPr="00255B10">
              <w:rPr>
                <w:rFonts w:hint="cs"/>
                <w:b/>
                <w:bCs/>
                <w:sz w:val="20"/>
                <w:szCs w:val="26"/>
                <w:rtl/>
                <w:lang w:val="ru-RU"/>
              </w:rPr>
              <w:tab/>
            </w:r>
            <w:r w:rsidRPr="00255B10">
              <w:rPr>
                <w:rFonts w:hint="cs"/>
                <w:sz w:val="20"/>
                <w:szCs w:val="26"/>
                <w:rtl/>
                <w:lang w:val="ru-RU"/>
              </w:rPr>
              <w:t>الخدمة الإذاعية (الصوتية)</w:t>
            </w:r>
          </w:p>
        </w:tc>
      </w:tr>
      <w:tr w:rsidR="00E964C9" w:rsidRPr="006405DD" w14:paraId="1B6CB3D1" w14:textId="77777777" w:rsidTr="00631E7D">
        <w:trPr>
          <w:jc w:val="center"/>
        </w:trPr>
        <w:tc>
          <w:tcPr>
            <w:tcW w:w="9394" w:type="dxa"/>
            <w:gridSpan w:val="2"/>
            <w:tcBorders>
              <w:left w:val="single" w:sz="12" w:space="0" w:color="000080"/>
              <w:right w:val="single" w:sz="12" w:space="0" w:color="000080"/>
            </w:tcBorders>
            <w:shd w:val="clear" w:color="auto" w:fill="FFFFFF" w:themeFill="background1"/>
          </w:tcPr>
          <w:p w14:paraId="0A05CBEB" w14:textId="77777777" w:rsidR="00E964C9" w:rsidRPr="00631E7D" w:rsidRDefault="00E964C9" w:rsidP="00E964C9">
            <w:pPr>
              <w:tabs>
                <w:tab w:val="left" w:pos="1471"/>
              </w:tabs>
              <w:spacing w:before="20" w:after="40" w:line="240" w:lineRule="exact"/>
              <w:rPr>
                <w:rFonts w:ascii="Times New Roman Bold" w:hAnsi="Times New Roman Bold"/>
                <w:b/>
                <w:bCs/>
                <w:sz w:val="20"/>
                <w:szCs w:val="26"/>
                <w:lang w:val="ru-RU"/>
              </w:rPr>
            </w:pPr>
            <w:r w:rsidRPr="00631E7D">
              <w:rPr>
                <w:rFonts w:ascii="Times New Roman Bold" w:hAnsi="Times New Roman Bold"/>
                <w:b/>
                <w:bCs/>
                <w:sz w:val="20"/>
                <w:szCs w:val="26"/>
                <w:lang w:val="ru-RU"/>
              </w:rPr>
              <w:t>BT</w:t>
            </w:r>
            <w:r w:rsidRPr="00631E7D">
              <w:rPr>
                <w:rFonts w:ascii="Times New Roman Bold" w:hAnsi="Times New Roman Bold" w:hint="cs"/>
                <w:b/>
                <w:bCs/>
                <w:sz w:val="20"/>
                <w:szCs w:val="26"/>
                <w:shd w:val="clear" w:color="auto" w:fill="FFFFFF" w:themeFill="background1"/>
                <w:rtl/>
                <w:lang w:val="ru-RU"/>
              </w:rPr>
              <w:tab/>
            </w:r>
            <w:r w:rsidRPr="00631E7D">
              <w:rPr>
                <w:rFonts w:ascii="Times New Roman Bold" w:hAnsi="Times New Roman Bold" w:hint="cs"/>
                <w:sz w:val="20"/>
                <w:szCs w:val="26"/>
                <w:shd w:val="clear" w:color="auto" w:fill="FFFFFF" w:themeFill="background1"/>
                <w:rtl/>
                <w:lang w:val="ru-RU"/>
              </w:rPr>
              <w:t>الخدمة الإذاعية (التلفزيونية)</w:t>
            </w:r>
          </w:p>
        </w:tc>
      </w:tr>
      <w:tr w:rsidR="00E964C9" w:rsidRPr="00F03CE4" w14:paraId="580720B6" w14:textId="77777777" w:rsidTr="008E173E">
        <w:trPr>
          <w:jc w:val="center"/>
        </w:trPr>
        <w:tc>
          <w:tcPr>
            <w:tcW w:w="9394" w:type="dxa"/>
            <w:gridSpan w:val="2"/>
            <w:tcBorders>
              <w:left w:val="single" w:sz="12" w:space="0" w:color="000080"/>
              <w:right w:val="single" w:sz="12" w:space="0" w:color="000080"/>
            </w:tcBorders>
            <w:shd w:val="clear" w:color="auto" w:fill="FFFFFF" w:themeFill="background1"/>
          </w:tcPr>
          <w:p w14:paraId="343B0A4E" w14:textId="77777777" w:rsidR="00E964C9" w:rsidRPr="008E173E" w:rsidRDefault="00E964C9" w:rsidP="00E964C9">
            <w:pPr>
              <w:tabs>
                <w:tab w:val="left" w:pos="1471"/>
              </w:tabs>
              <w:spacing w:before="20" w:after="40" w:line="240" w:lineRule="exact"/>
              <w:rPr>
                <w:sz w:val="20"/>
                <w:szCs w:val="26"/>
                <w:lang w:val="ru-RU"/>
              </w:rPr>
            </w:pPr>
            <w:r w:rsidRPr="008E173E">
              <w:rPr>
                <w:b/>
                <w:bCs/>
                <w:sz w:val="20"/>
                <w:szCs w:val="26"/>
                <w:lang w:val="ru-RU"/>
              </w:rPr>
              <w:t>F</w:t>
            </w:r>
            <w:r w:rsidRPr="008E173E">
              <w:rPr>
                <w:rFonts w:hint="cs"/>
                <w:sz w:val="20"/>
                <w:szCs w:val="26"/>
                <w:rtl/>
                <w:lang w:val="ru-RU"/>
              </w:rPr>
              <w:tab/>
              <w:t>الخدمة الثابتة</w:t>
            </w:r>
          </w:p>
        </w:tc>
      </w:tr>
      <w:tr w:rsidR="00E964C9" w:rsidRPr="006405DD" w14:paraId="2D912BF0" w14:textId="77777777" w:rsidTr="00B40B90">
        <w:trPr>
          <w:jc w:val="center"/>
        </w:trPr>
        <w:tc>
          <w:tcPr>
            <w:tcW w:w="9394" w:type="dxa"/>
            <w:gridSpan w:val="2"/>
            <w:tcBorders>
              <w:left w:val="single" w:sz="12" w:space="0" w:color="000080"/>
              <w:right w:val="single" w:sz="12" w:space="0" w:color="000080"/>
            </w:tcBorders>
            <w:shd w:val="clear" w:color="auto" w:fill="FFFFFF" w:themeFill="background1"/>
          </w:tcPr>
          <w:p w14:paraId="247EBFCF" w14:textId="77777777" w:rsidR="00E964C9" w:rsidRPr="00B40B90" w:rsidRDefault="00E964C9" w:rsidP="00E964C9">
            <w:pPr>
              <w:tabs>
                <w:tab w:val="left" w:pos="1471"/>
              </w:tabs>
              <w:spacing w:before="20" w:after="40" w:line="240" w:lineRule="exact"/>
              <w:rPr>
                <w:rFonts w:ascii="Times New Roman Bold" w:hAnsi="Times New Roman Bold"/>
                <w:sz w:val="20"/>
                <w:szCs w:val="26"/>
                <w:lang w:val="ru-RU"/>
              </w:rPr>
            </w:pPr>
            <w:r w:rsidRPr="00B40B90">
              <w:rPr>
                <w:rFonts w:ascii="Times New Roman Bold" w:hAnsi="Times New Roman Bold"/>
                <w:b/>
                <w:bCs/>
                <w:sz w:val="20"/>
                <w:szCs w:val="26"/>
                <w:lang w:val="ru-RU"/>
              </w:rPr>
              <w:t>M</w:t>
            </w:r>
            <w:r w:rsidRPr="00B40B90">
              <w:rPr>
                <w:rFonts w:ascii="Times New Roman Bold" w:hAnsi="Times New Roman Bold" w:hint="cs"/>
                <w:sz w:val="20"/>
                <w:szCs w:val="26"/>
                <w:rtl/>
                <w:lang w:val="ru-RU"/>
              </w:rPr>
              <w:tab/>
              <w:t xml:space="preserve">الخدمة المتنقلة وخدمة التحديد الراديوي للموقع وخدمة الهواة والخدمات </w:t>
            </w:r>
            <w:proofErr w:type="spellStart"/>
            <w:r w:rsidRPr="00B40B90">
              <w:rPr>
                <w:rFonts w:ascii="Times New Roman Bold" w:hAnsi="Times New Roman Bold" w:hint="cs"/>
                <w:sz w:val="20"/>
                <w:szCs w:val="26"/>
                <w:rtl/>
                <w:lang w:val="ru-RU"/>
              </w:rPr>
              <w:t>الساتلية</w:t>
            </w:r>
            <w:proofErr w:type="spellEnd"/>
            <w:r w:rsidRPr="00B40B90">
              <w:rPr>
                <w:rFonts w:ascii="Times New Roman Bold" w:hAnsi="Times New Roman Bold" w:hint="cs"/>
                <w:sz w:val="20"/>
                <w:szCs w:val="26"/>
                <w:rtl/>
                <w:lang w:val="ru-RU"/>
              </w:rPr>
              <w:t xml:space="preserve"> ذات الصلة</w:t>
            </w:r>
          </w:p>
        </w:tc>
      </w:tr>
      <w:tr w:rsidR="00E964C9" w:rsidRPr="006D24D6" w14:paraId="3EF4C2FB" w14:textId="77777777" w:rsidTr="00F171D0">
        <w:trPr>
          <w:jc w:val="center"/>
        </w:trPr>
        <w:tc>
          <w:tcPr>
            <w:tcW w:w="9394" w:type="dxa"/>
            <w:gridSpan w:val="2"/>
            <w:tcBorders>
              <w:left w:val="single" w:sz="12" w:space="0" w:color="000080"/>
              <w:right w:val="single" w:sz="12" w:space="0" w:color="000080"/>
            </w:tcBorders>
            <w:shd w:val="clear" w:color="auto" w:fill="FFFFFF" w:themeFill="background1"/>
          </w:tcPr>
          <w:p w14:paraId="354F5175" w14:textId="77777777" w:rsidR="00E964C9" w:rsidRPr="00F171D0" w:rsidRDefault="00E964C9" w:rsidP="00E964C9">
            <w:pPr>
              <w:tabs>
                <w:tab w:val="left" w:pos="1471"/>
              </w:tabs>
              <w:spacing w:before="20" w:after="40" w:line="240" w:lineRule="exact"/>
              <w:rPr>
                <w:sz w:val="20"/>
                <w:szCs w:val="26"/>
                <w:lang w:val="ru-RU"/>
              </w:rPr>
            </w:pPr>
            <w:r w:rsidRPr="00F171D0">
              <w:rPr>
                <w:b/>
                <w:bCs/>
                <w:sz w:val="20"/>
                <w:szCs w:val="26"/>
                <w:lang w:val="ru-RU"/>
              </w:rPr>
              <w:t>P</w:t>
            </w:r>
            <w:r w:rsidRPr="00F171D0">
              <w:rPr>
                <w:rFonts w:hint="cs"/>
                <w:sz w:val="20"/>
                <w:szCs w:val="26"/>
                <w:rtl/>
                <w:lang w:val="ru-RU"/>
              </w:rPr>
              <w:tab/>
              <w:t>انتشار الموجات الراديوية</w:t>
            </w:r>
          </w:p>
        </w:tc>
      </w:tr>
      <w:tr w:rsidR="00E964C9" w:rsidRPr="00134026" w14:paraId="58651102" w14:textId="77777777" w:rsidTr="00F96338">
        <w:trPr>
          <w:jc w:val="center"/>
        </w:trPr>
        <w:tc>
          <w:tcPr>
            <w:tcW w:w="9394" w:type="dxa"/>
            <w:gridSpan w:val="2"/>
            <w:tcBorders>
              <w:left w:val="single" w:sz="12" w:space="0" w:color="000080"/>
              <w:right w:val="single" w:sz="12" w:space="0" w:color="000080"/>
            </w:tcBorders>
            <w:shd w:val="clear" w:color="auto" w:fill="F3F3F3"/>
          </w:tcPr>
          <w:p w14:paraId="4EE8E9FB" w14:textId="77777777" w:rsidR="00E964C9" w:rsidRPr="00F96338" w:rsidRDefault="00E964C9" w:rsidP="00E964C9">
            <w:pPr>
              <w:tabs>
                <w:tab w:val="left" w:pos="1471"/>
              </w:tabs>
              <w:spacing w:before="20" w:after="40" w:line="240" w:lineRule="exact"/>
              <w:rPr>
                <w:rFonts w:ascii="Times New Roman Bold" w:hAnsi="Times New Roman Bold"/>
                <w:color w:val="000080"/>
                <w:sz w:val="20"/>
                <w:szCs w:val="26"/>
                <w:lang w:val="ru-RU"/>
              </w:rPr>
            </w:pPr>
            <w:r w:rsidRPr="00F96338">
              <w:rPr>
                <w:rFonts w:ascii="Times New Roman Bold" w:hAnsi="Times New Roman Bold"/>
                <w:b/>
                <w:bCs/>
                <w:color w:val="000080"/>
                <w:sz w:val="20"/>
                <w:szCs w:val="26"/>
                <w:lang w:val="ru-RU"/>
              </w:rPr>
              <w:t>RA</w:t>
            </w:r>
            <w:r w:rsidRPr="00F96338">
              <w:rPr>
                <w:rFonts w:ascii="Times New Roman Bold" w:hAnsi="Times New Roman Bold" w:hint="cs"/>
                <w:color w:val="000080"/>
                <w:sz w:val="20"/>
                <w:szCs w:val="26"/>
                <w:rtl/>
                <w:lang w:val="ru-RU"/>
              </w:rPr>
              <w:tab/>
            </w:r>
            <w:r w:rsidRPr="00F96338">
              <w:rPr>
                <w:rFonts w:ascii="Times New Roman Bold" w:hAnsi="Times New Roman Bold" w:hint="cs"/>
                <w:b/>
                <w:bCs/>
                <w:color w:val="000080"/>
                <w:sz w:val="20"/>
                <w:szCs w:val="26"/>
                <w:rtl/>
                <w:lang w:val="ru-RU"/>
              </w:rPr>
              <w:t>علم الفلك الراديوي</w:t>
            </w:r>
          </w:p>
        </w:tc>
      </w:tr>
      <w:tr w:rsidR="00F939BC" w:rsidRPr="005425A3" w14:paraId="16F32DA9" w14:textId="77777777" w:rsidTr="00F96338">
        <w:trPr>
          <w:jc w:val="center"/>
        </w:trPr>
        <w:tc>
          <w:tcPr>
            <w:tcW w:w="9394" w:type="dxa"/>
            <w:gridSpan w:val="2"/>
            <w:tcBorders>
              <w:left w:val="single" w:sz="12" w:space="0" w:color="000080"/>
              <w:right w:val="single" w:sz="12" w:space="0" w:color="000080"/>
            </w:tcBorders>
            <w:shd w:val="clear" w:color="auto" w:fill="FFFFFF" w:themeFill="background1"/>
          </w:tcPr>
          <w:p w14:paraId="384A56DD" w14:textId="77777777" w:rsidR="00F939BC" w:rsidRPr="00F96338" w:rsidRDefault="00F939BC" w:rsidP="002E6ECC">
            <w:pPr>
              <w:tabs>
                <w:tab w:val="left" w:pos="1471"/>
              </w:tabs>
              <w:spacing w:before="20" w:after="40" w:line="240" w:lineRule="exact"/>
              <w:rPr>
                <w:sz w:val="20"/>
                <w:szCs w:val="26"/>
                <w:lang w:val="ru-RU"/>
              </w:rPr>
            </w:pPr>
            <w:r w:rsidRPr="00F96338">
              <w:rPr>
                <w:b/>
                <w:bCs/>
                <w:sz w:val="20"/>
                <w:szCs w:val="26"/>
                <w:lang w:val="ru-RU"/>
              </w:rPr>
              <w:t>RS</w:t>
            </w:r>
            <w:r w:rsidRPr="00F96338">
              <w:rPr>
                <w:rFonts w:hint="cs"/>
                <w:sz w:val="20"/>
                <w:szCs w:val="26"/>
                <w:rtl/>
                <w:lang w:val="ru-RU"/>
              </w:rPr>
              <w:tab/>
              <w:t>أنظمة الاستشعار عن ب</w:t>
            </w:r>
            <w:r w:rsidR="00200C65">
              <w:rPr>
                <w:rFonts w:hint="cs"/>
                <w:sz w:val="20"/>
                <w:szCs w:val="26"/>
                <w:rtl/>
                <w:lang w:val="ru-RU"/>
              </w:rPr>
              <w:t>ُ</w:t>
            </w:r>
            <w:r w:rsidRPr="00F96338">
              <w:rPr>
                <w:rFonts w:hint="cs"/>
                <w:sz w:val="20"/>
                <w:szCs w:val="26"/>
                <w:rtl/>
                <w:lang w:val="ru-RU"/>
              </w:rPr>
              <w:t>عد</w:t>
            </w:r>
          </w:p>
        </w:tc>
      </w:tr>
      <w:tr w:rsidR="00E964C9" w:rsidRPr="005425A3" w14:paraId="3E8AEE5B" w14:textId="77777777" w:rsidTr="001E77BC">
        <w:trPr>
          <w:jc w:val="center"/>
        </w:trPr>
        <w:tc>
          <w:tcPr>
            <w:tcW w:w="9394" w:type="dxa"/>
            <w:gridSpan w:val="2"/>
            <w:tcBorders>
              <w:left w:val="single" w:sz="12" w:space="0" w:color="000080"/>
              <w:right w:val="single" w:sz="12" w:space="0" w:color="000080"/>
            </w:tcBorders>
            <w:shd w:val="clear" w:color="auto" w:fill="FFFFFF" w:themeFill="background1"/>
          </w:tcPr>
          <w:p w14:paraId="0A2B69EA" w14:textId="77777777" w:rsidR="00E964C9" w:rsidRPr="005425A3" w:rsidRDefault="00E964C9" w:rsidP="00E964C9">
            <w:pPr>
              <w:tabs>
                <w:tab w:val="left" w:pos="1471"/>
              </w:tabs>
              <w:spacing w:before="20" w:after="40" w:line="240" w:lineRule="exact"/>
              <w:rPr>
                <w:sz w:val="20"/>
                <w:szCs w:val="26"/>
                <w:rtl/>
                <w:lang w:val="ru-RU"/>
              </w:rPr>
            </w:pPr>
            <w:r w:rsidRPr="005425A3">
              <w:rPr>
                <w:b/>
                <w:bCs/>
                <w:sz w:val="20"/>
                <w:szCs w:val="26"/>
                <w:lang w:val="ru-RU"/>
              </w:rPr>
              <w:t>S</w:t>
            </w:r>
            <w:r w:rsidRPr="005425A3">
              <w:rPr>
                <w:rFonts w:hint="cs"/>
                <w:sz w:val="20"/>
                <w:szCs w:val="26"/>
                <w:rtl/>
                <w:lang w:val="ru-RU"/>
              </w:rPr>
              <w:tab/>
              <w:t xml:space="preserve">الخدمة الثابتة </w:t>
            </w:r>
            <w:proofErr w:type="spellStart"/>
            <w:r w:rsidRPr="005425A3">
              <w:rPr>
                <w:rFonts w:hint="cs"/>
                <w:sz w:val="20"/>
                <w:szCs w:val="26"/>
                <w:rtl/>
                <w:lang w:val="ru-RU"/>
              </w:rPr>
              <w:t>الساتلية</w:t>
            </w:r>
            <w:proofErr w:type="spellEnd"/>
          </w:p>
        </w:tc>
      </w:tr>
      <w:tr w:rsidR="00E964C9" w:rsidRPr="005425A3" w14:paraId="1EAB4E21" w14:textId="77777777" w:rsidTr="00AA1ACD">
        <w:trPr>
          <w:jc w:val="center"/>
        </w:trPr>
        <w:tc>
          <w:tcPr>
            <w:tcW w:w="9394" w:type="dxa"/>
            <w:gridSpan w:val="2"/>
            <w:tcBorders>
              <w:left w:val="single" w:sz="12" w:space="0" w:color="000080"/>
              <w:right w:val="single" w:sz="12" w:space="0" w:color="000080"/>
            </w:tcBorders>
            <w:shd w:val="clear" w:color="auto" w:fill="FFFFFF" w:themeFill="background1"/>
          </w:tcPr>
          <w:p w14:paraId="72E6E34F" w14:textId="77777777" w:rsidR="00E964C9" w:rsidRPr="00AA1ACD" w:rsidRDefault="00E964C9" w:rsidP="00E964C9">
            <w:pPr>
              <w:tabs>
                <w:tab w:val="left" w:pos="1471"/>
              </w:tabs>
              <w:spacing w:before="20" w:after="40" w:line="240" w:lineRule="exact"/>
              <w:rPr>
                <w:rFonts w:ascii="Times New Roman Bold" w:hAnsi="Times New Roman Bold"/>
                <w:b/>
                <w:bCs/>
                <w:sz w:val="20"/>
                <w:szCs w:val="26"/>
              </w:rPr>
            </w:pPr>
            <w:r w:rsidRPr="00AA1ACD">
              <w:rPr>
                <w:rFonts w:ascii="Times New Roman Bold" w:hAnsi="Times New Roman Bold"/>
                <w:b/>
                <w:bCs/>
                <w:sz w:val="20"/>
                <w:szCs w:val="26"/>
              </w:rPr>
              <w:t>SA</w:t>
            </w:r>
            <w:r w:rsidRPr="00AA1ACD">
              <w:rPr>
                <w:rFonts w:ascii="Times New Roman Bold" w:hAnsi="Times New Roman Bold" w:hint="cs"/>
                <w:b/>
                <w:bCs/>
                <w:sz w:val="20"/>
                <w:szCs w:val="26"/>
                <w:rtl/>
              </w:rPr>
              <w:tab/>
            </w:r>
            <w:r w:rsidRPr="00AA1ACD">
              <w:rPr>
                <w:rFonts w:ascii="Times New Roman Bold" w:hAnsi="Times New Roman Bold" w:hint="cs"/>
                <w:sz w:val="20"/>
                <w:szCs w:val="26"/>
                <w:rtl/>
              </w:rPr>
              <w:t>التطبيقات الفضائية والأرصاد الجوية</w:t>
            </w:r>
          </w:p>
        </w:tc>
      </w:tr>
      <w:tr w:rsidR="00E964C9" w:rsidRPr="00440F51" w14:paraId="500A3FA8" w14:textId="77777777" w:rsidTr="001E77BC">
        <w:trPr>
          <w:jc w:val="center"/>
        </w:trPr>
        <w:tc>
          <w:tcPr>
            <w:tcW w:w="9394" w:type="dxa"/>
            <w:gridSpan w:val="2"/>
            <w:tcBorders>
              <w:left w:val="single" w:sz="12" w:space="0" w:color="000080"/>
              <w:right w:val="single" w:sz="12" w:space="0" w:color="000080"/>
            </w:tcBorders>
          </w:tcPr>
          <w:p w14:paraId="2CE1085A" w14:textId="77777777" w:rsidR="00E964C9" w:rsidRPr="008113E9" w:rsidRDefault="00E964C9" w:rsidP="00E964C9">
            <w:pPr>
              <w:tabs>
                <w:tab w:val="left" w:pos="1471"/>
              </w:tabs>
              <w:spacing w:before="20" w:after="40" w:line="240" w:lineRule="exact"/>
              <w:rPr>
                <w:sz w:val="20"/>
                <w:szCs w:val="26"/>
                <w:lang w:val="ru-RU"/>
              </w:rPr>
            </w:pPr>
            <w:r w:rsidRPr="008113E9">
              <w:rPr>
                <w:b/>
                <w:bCs/>
                <w:sz w:val="20"/>
                <w:szCs w:val="26"/>
              </w:rPr>
              <w:t>SF</w:t>
            </w:r>
            <w:r>
              <w:rPr>
                <w:rFonts w:hint="cs"/>
                <w:b/>
                <w:bCs/>
                <w:sz w:val="20"/>
                <w:szCs w:val="26"/>
                <w:rtl/>
              </w:rPr>
              <w:tab/>
            </w:r>
            <w:r w:rsidRPr="008113E9">
              <w:rPr>
                <w:rFonts w:hint="cs"/>
                <w:sz w:val="20"/>
                <w:szCs w:val="26"/>
                <w:rtl/>
                <w:lang w:val="ru-RU"/>
              </w:rPr>
              <w:t xml:space="preserve">تقاسم الترددات والتنسيق بين أنظمة الخدمة الثابتة </w:t>
            </w:r>
            <w:proofErr w:type="spellStart"/>
            <w:r w:rsidRPr="008113E9">
              <w:rPr>
                <w:rFonts w:hint="cs"/>
                <w:sz w:val="20"/>
                <w:szCs w:val="26"/>
                <w:rtl/>
                <w:lang w:val="ru-RU"/>
              </w:rPr>
              <w:t>الساتلية</w:t>
            </w:r>
            <w:proofErr w:type="spellEnd"/>
            <w:r w:rsidRPr="008113E9">
              <w:rPr>
                <w:rFonts w:hint="cs"/>
                <w:sz w:val="20"/>
                <w:szCs w:val="26"/>
                <w:rtl/>
                <w:lang w:val="ru-RU"/>
              </w:rPr>
              <w:t xml:space="preserve"> والخدمة الثابتة</w:t>
            </w:r>
          </w:p>
        </w:tc>
      </w:tr>
      <w:tr w:rsidR="00E964C9" w:rsidRPr="00440F51" w14:paraId="0961FFCE" w14:textId="77777777" w:rsidTr="001E77BC">
        <w:trPr>
          <w:jc w:val="center"/>
        </w:trPr>
        <w:tc>
          <w:tcPr>
            <w:tcW w:w="9394" w:type="dxa"/>
            <w:gridSpan w:val="2"/>
            <w:tcBorders>
              <w:left w:val="single" w:sz="12" w:space="0" w:color="000080"/>
              <w:right w:val="single" w:sz="12" w:space="0" w:color="000080"/>
            </w:tcBorders>
          </w:tcPr>
          <w:p w14:paraId="3438FD81" w14:textId="77777777" w:rsidR="00E964C9" w:rsidRPr="008113E9" w:rsidRDefault="00E964C9" w:rsidP="00E964C9">
            <w:pPr>
              <w:tabs>
                <w:tab w:val="left" w:pos="1471"/>
              </w:tabs>
              <w:spacing w:before="20" w:after="40" w:line="240" w:lineRule="exact"/>
              <w:rPr>
                <w:sz w:val="20"/>
                <w:szCs w:val="26"/>
                <w:rtl/>
                <w:lang w:val="ru-RU" w:bidi="ar-EG"/>
              </w:rPr>
            </w:pPr>
            <w:r w:rsidRPr="008113E9">
              <w:rPr>
                <w:b/>
                <w:bCs/>
                <w:sz w:val="20"/>
                <w:szCs w:val="26"/>
              </w:rPr>
              <w:t>SM</w:t>
            </w:r>
            <w:r>
              <w:rPr>
                <w:rFonts w:hint="cs"/>
                <w:b/>
                <w:bCs/>
                <w:sz w:val="20"/>
                <w:szCs w:val="26"/>
                <w:rtl/>
              </w:rPr>
              <w:tab/>
            </w:r>
            <w:r w:rsidRPr="008113E9">
              <w:rPr>
                <w:rFonts w:hint="cs"/>
                <w:sz w:val="20"/>
                <w:szCs w:val="26"/>
                <w:rtl/>
                <w:lang w:val="ru-RU"/>
              </w:rPr>
              <w:t>إدارة الطيف</w:t>
            </w:r>
          </w:p>
        </w:tc>
      </w:tr>
      <w:tr w:rsidR="00E964C9" w:rsidRPr="00440F51" w14:paraId="68E71A14" w14:textId="77777777" w:rsidTr="001E77BC">
        <w:trPr>
          <w:jc w:val="center"/>
        </w:trPr>
        <w:tc>
          <w:tcPr>
            <w:tcW w:w="9394" w:type="dxa"/>
            <w:gridSpan w:val="2"/>
            <w:tcBorders>
              <w:left w:val="single" w:sz="12" w:space="0" w:color="000080"/>
              <w:right w:val="single" w:sz="12" w:space="0" w:color="000080"/>
            </w:tcBorders>
          </w:tcPr>
          <w:p w14:paraId="0F9F2F52" w14:textId="77777777" w:rsidR="00E964C9" w:rsidRPr="008C733D" w:rsidRDefault="00E964C9" w:rsidP="00E964C9">
            <w:pPr>
              <w:tabs>
                <w:tab w:val="left" w:pos="1471"/>
              </w:tabs>
              <w:spacing w:before="20" w:after="40" w:line="240" w:lineRule="exact"/>
              <w:rPr>
                <w:sz w:val="20"/>
                <w:szCs w:val="26"/>
                <w:lang w:val="ru-RU"/>
              </w:rPr>
            </w:pPr>
            <w:r>
              <w:rPr>
                <w:b/>
                <w:bCs/>
                <w:sz w:val="20"/>
                <w:szCs w:val="26"/>
              </w:rPr>
              <w:t>SNG</w:t>
            </w:r>
            <w:r>
              <w:rPr>
                <w:rFonts w:hint="cs"/>
                <w:b/>
                <w:bCs/>
                <w:sz w:val="20"/>
                <w:szCs w:val="26"/>
                <w:rtl/>
              </w:rPr>
              <w:tab/>
            </w:r>
            <w:r w:rsidRPr="008C733D">
              <w:rPr>
                <w:rFonts w:hint="cs"/>
                <w:sz w:val="20"/>
                <w:szCs w:val="26"/>
                <w:rtl/>
                <w:lang w:val="ru-RU"/>
              </w:rPr>
              <w:t xml:space="preserve">التجميع </w:t>
            </w:r>
            <w:proofErr w:type="spellStart"/>
            <w:r w:rsidRPr="008C733D">
              <w:rPr>
                <w:rFonts w:hint="cs"/>
                <w:sz w:val="20"/>
                <w:szCs w:val="26"/>
                <w:rtl/>
                <w:lang w:val="ru-RU"/>
              </w:rPr>
              <w:t>الساتلي</w:t>
            </w:r>
            <w:proofErr w:type="spellEnd"/>
            <w:r w:rsidRPr="008C733D">
              <w:rPr>
                <w:rFonts w:hint="cs"/>
                <w:sz w:val="20"/>
                <w:szCs w:val="26"/>
                <w:rtl/>
                <w:lang w:val="ru-RU"/>
              </w:rPr>
              <w:t xml:space="preserve"> للأخبار</w:t>
            </w:r>
          </w:p>
        </w:tc>
      </w:tr>
      <w:tr w:rsidR="00E964C9" w:rsidRPr="00440F51" w14:paraId="2F06B5F1" w14:textId="77777777" w:rsidTr="001E77BC">
        <w:trPr>
          <w:jc w:val="center"/>
        </w:trPr>
        <w:tc>
          <w:tcPr>
            <w:tcW w:w="9394" w:type="dxa"/>
            <w:gridSpan w:val="2"/>
            <w:tcBorders>
              <w:left w:val="single" w:sz="12" w:space="0" w:color="000080"/>
              <w:right w:val="single" w:sz="12" w:space="0" w:color="000080"/>
            </w:tcBorders>
          </w:tcPr>
          <w:p w14:paraId="04E06170" w14:textId="77777777" w:rsidR="00E964C9" w:rsidRPr="008C733D" w:rsidRDefault="00E964C9" w:rsidP="00E964C9">
            <w:pPr>
              <w:tabs>
                <w:tab w:val="left" w:pos="1471"/>
              </w:tabs>
              <w:spacing w:before="20" w:after="40" w:line="240" w:lineRule="exact"/>
              <w:rPr>
                <w:sz w:val="20"/>
                <w:szCs w:val="26"/>
                <w:lang w:val="ru-RU"/>
              </w:rPr>
            </w:pPr>
            <w:r>
              <w:rPr>
                <w:b/>
                <w:bCs/>
                <w:sz w:val="20"/>
                <w:szCs w:val="26"/>
                <w:lang w:bidi="ar-EG"/>
              </w:rPr>
              <w:t>TF</w:t>
            </w:r>
            <w:r>
              <w:rPr>
                <w:rFonts w:hint="cs"/>
                <w:b/>
                <w:bCs/>
                <w:sz w:val="20"/>
                <w:szCs w:val="26"/>
                <w:rtl/>
              </w:rPr>
              <w:tab/>
            </w:r>
            <w:r w:rsidRPr="008C733D">
              <w:rPr>
                <w:rFonts w:hint="cs"/>
                <w:sz w:val="20"/>
                <w:szCs w:val="26"/>
                <w:rtl/>
                <w:lang w:val="ru-RU"/>
              </w:rPr>
              <w:t>إرسالات الترددات المعيارية وإشارات التوقيت</w:t>
            </w:r>
          </w:p>
        </w:tc>
      </w:tr>
      <w:tr w:rsidR="00E964C9" w:rsidRPr="00440F51" w14:paraId="2B52278E" w14:textId="77777777" w:rsidTr="001E77BC">
        <w:trPr>
          <w:jc w:val="center"/>
        </w:trPr>
        <w:tc>
          <w:tcPr>
            <w:tcW w:w="9394" w:type="dxa"/>
            <w:gridSpan w:val="2"/>
            <w:tcBorders>
              <w:left w:val="single" w:sz="12" w:space="0" w:color="000080"/>
              <w:bottom w:val="single" w:sz="12" w:space="0" w:color="000080"/>
              <w:right w:val="single" w:sz="12" w:space="0" w:color="000080"/>
            </w:tcBorders>
          </w:tcPr>
          <w:p w14:paraId="2F7EB77E" w14:textId="77777777" w:rsidR="00E964C9" w:rsidRPr="008C733D" w:rsidRDefault="00E964C9" w:rsidP="00E964C9">
            <w:pPr>
              <w:tabs>
                <w:tab w:val="left" w:pos="1471"/>
              </w:tabs>
              <w:spacing w:before="20" w:after="80" w:line="240" w:lineRule="exact"/>
              <w:rPr>
                <w:sz w:val="20"/>
                <w:szCs w:val="26"/>
                <w:lang w:val="ru-RU"/>
              </w:rPr>
            </w:pPr>
            <w:r>
              <w:rPr>
                <w:b/>
                <w:bCs/>
                <w:sz w:val="20"/>
                <w:szCs w:val="26"/>
                <w:lang w:bidi="ar-EG"/>
              </w:rPr>
              <w:t>V</w:t>
            </w:r>
            <w:r>
              <w:rPr>
                <w:rFonts w:hint="cs"/>
                <w:b/>
                <w:bCs/>
                <w:sz w:val="20"/>
                <w:szCs w:val="26"/>
                <w:rtl/>
              </w:rPr>
              <w:tab/>
            </w:r>
            <w:r w:rsidRPr="008C733D">
              <w:rPr>
                <w:rFonts w:hint="cs"/>
                <w:sz w:val="20"/>
                <w:szCs w:val="26"/>
                <w:rtl/>
                <w:lang w:val="ru-RU"/>
              </w:rPr>
              <w:t>المفردات والمواضيع ذات الصلة</w:t>
            </w:r>
          </w:p>
        </w:tc>
      </w:tr>
    </w:tbl>
    <w:p w14:paraId="09C430B5" w14:textId="77777777" w:rsidR="005E066B" w:rsidRPr="00440F51" w:rsidRDefault="005E066B" w:rsidP="005E066B">
      <w:pPr>
        <w:spacing w:before="0"/>
        <w:rPr>
          <w:sz w:val="21"/>
          <w:szCs w:val="20"/>
          <w:rtl/>
        </w:rPr>
      </w:pPr>
    </w:p>
    <w:p w14:paraId="468D331F" w14:textId="77777777" w:rsidR="005E066B" w:rsidRPr="00440F51" w:rsidRDefault="005E066B" w:rsidP="005E066B">
      <w:pPr>
        <w:spacing w:before="0"/>
        <w:rPr>
          <w:sz w:val="21"/>
          <w:szCs w:val="20"/>
          <w:rtl/>
        </w:rPr>
      </w:pPr>
    </w:p>
    <w:tbl>
      <w:tblPr>
        <w:bidiVisual/>
        <w:tblW w:w="5000" w:type="pct"/>
        <w:jc w:val="center"/>
        <w:tblBorders>
          <w:top w:val="single" w:sz="12" w:space="0" w:color="000080"/>
          <w:left w:val="single" w:sz="12" w:space="0" w:color="000080"/>
          <w:bottom w:val="single" w:sz="12" w:space="0" w:color="000080"/>
          <w:right w:val="single" w:sz="12" w:space="0" w:color="000080"/>
          <w:insideH w:val="single" w:sz="12" w:space="0" w:color="000080"/>
          <w:insideV w:val="single" w:sz="12" w:space="0" w:color="000080"/>
        </w:tblBorders>
        <w:tblLook w:val="0020" w:firstRow="1" w:lastRow="0" w:firstColumn="0" w:lastColumn="0" w:noHBand="0" w:noVBand="0"/>
      </w:tblPr>
      <w:tblGrid>
        <w:gridCol w:w="9609"/>
      </w:tblGrid>
      <w:tr w:rsidR="005E066B" w:rsidRPr="00440F51" w14:paraId="3842F6B5" w14:textId="77777777" w:rsidTr="003969A1">
        <w:trPr>
          <w:trHeight w:val="720"/>
          <w:jc w:val="center"/>
        </w:trPr>
        <w:tc>
          <w:tcPr>
            <w:tcW w:w="9379" w:type="dxa"/>
          </w:tcPr>
          <w:p w14:paraId="31EEFBE9" w14:textId="77777777" w:rsidR="005E066B" w:rsidRPr="00200C65" w:rsidRDefault="005E066B" w:rsidP="001E77BC">
            <w:pPr>
              <w:ind w:left="45" w:right="540"/>
              <w:rPr>
                <w:b/>
                <w:bCs/>
                <w:i/>
                <w:iCs/>
                <w:spacing w:val="-4"/>
                <w:sz w:val="21"/>
                <w:szCs w:val="26"/>
                <w:rtl/>
                <w:lang w:val="ru-RU"/>
              </w:rPr>
            </w:pPr>
            <w:r w:rsidRPr="00200C65">
              <w:rPr>
                <w:rFonts w:hint="cs"/>
                <w:b/>
                <w:bCs/>
                <w:i/>
                <w:iCs/>
                <w:spacing w:val="-4"/>
                <w:sz w:val="21"/>
                <w:szCs w:val="26"/>
                <w:rtl/>
                <w:lang w:val="ru-RU"/>
              </w:rPr>
              <w:t>ملاحظة</w:t>
            </w:r>
            <w:r w:rsidRPr="00200C65">
              <w:rPr>
                <w:rFonts w:hint="cs"/>
                <w:i/>
                <w:iCs/>
                <w:spacing w:val="-4"/>
                <w:sz w:val="21"/>
                <w:szCs w:val="26"/>
                <w:rtl/>
                <w:lang w:val="ru-RU"/>
              </w:rPr>
              <w:t xml:space="preserve">: </w:t>
            </w:r>
            <w:r w:rsidR="00D2107D" w:rsidRPr="00200C65">
              <w:rPr>
                <w:rFonts w:hint="cs"/>
                <w:i/>
                <w:iCs/>
                <w:spacing w:val="-4"/>
                <w:sz w:val="21"/>
                <w:szCs w:val="26"/>
                <w:rtl/>
                <w:lang w:val="ru-RU"/>
              </w:rPr>
              <w:t xml:space="preserve">تمت الموافقة </w:t>
            </w:r>
            <w:r w:rsidRPr="00200C65">
              <w:rPr>
                <w:rFonts w:hint="cs"/>
                <w:i/>
                <w:iCs/>
                <w:spacing w:val="-4"/>
                <w:sz w:val="21"/>
                <w:szCs w:val="26"/>
                <w:rtl/>
                <w:lang w:val="ru-RU"/>
              </w:rPr>
              <w:t xml:space="preserve">على النسخة الإنكليزية </w:t>
            </w:r>
            <w:r w:rsidR="00D2107D" w:rsidRPr="00200C65">
              <w:rPr>
                <w:rFonts w:hint="cs"/>
                <w:i/>
                <w:iCs/>
                <w:spacing w:val="-4"/>
                <w:sz w:val="21"/>
                <w:szCs w:val="26"/>
                <w:rtl/>
                <w:lang w:val="ru-RU"/>
              </w:rPr>
              <w:t>لهذه التوصية</w:t>
            </w:r>
            <w:r w:rsidRPr="00200C65">
              <w:rPr>
                <w:rFonts w:hint="cs"/>
                <w:i/>
                <w:iCs/>
                <w:spacing w:val="-4"/>
                <w:sz w:val="21"/>
                <w:szCs w:val="26"/>
                <w:rtl/>
                <w:lang w:val="ru-RU"/>
              </w:rPr>
              <w:t xml:space="preserve"> الصادر</w:t>
            </w:r>
            <w:r w:rsidR="00D2107D" w:rsidRPr="00200C65">
              <w:rPr>
                <w:rFonts w:hint="cs"/>
                <w:i/>
                <w:iCs/>
                <w:spacing w:val="-4"/>
                <w:sz w:val="21"/>
                <w:szCs w:val="26"/>
                <w:rtl/>
                <w:lang w:val="ru-RU"/>
              </w:rPr>
              <w:t>ة</w:t>
            </w:r>
            <w:r w:rsidRPr="00200C65">
              <w:rPr>
                <w:rFonts w:hint="cs"/>
                <w:i/>
                <w:iCs/>
                <w:spacing w:val="-4"/>
                <w:sz w:val="21"/>
                <w:szCs w:val="26"/>
                <w:rtl/>
                <w:lang w:val="ru-RU"/>
              </w:rPr>
              <w:t xml:space="preserve"> عن قطاع الاتصالات الراديوية بموجب الإجراء الموضح في القرار </w:t>
            </w:r>
            <w:r w:rsidRPr="00200C65">
              <w:rPr>
                <w:i/>
                <w:iCs/>
                <w:spacing w:val="-4"/>
                <w:sz w:val="21"/>
                <w:szCs w:val="26"/>
              </w:rPr>
              <w:t>ITU-R 1</w:t>
            </w:r>
            <w:r w:rsidRPr="00200C65">
              <w:rPr>
                <w:rFonts w:hint="cs"/>
                <w:i/>
                <w:iCs/>
                <w:spacing w:val="-4"/>
                <w:sz w:val="21"/>
                <w:szCs w:val="26"/>
                <w:rtl/>
                <w:lang w:bidi="ar-EG"/>
              </w:rPr>
              <w:t>.</w:t>
            </w:r>
          </w:p>
        </w:tc>
      </w:tr>
    </w:tbl>
    <w:p w14:paraId="7BFF4828" w14:textId="77777777" w:rsidR="005E066B" w:rsidRPr="000F312E" w:rsidRDefault="005E066B" w:rsidP="00EC44EE">
      <w:pPr>
        <w:spacing w:before="240"/>
        <w:ind w:right="142"/>
        <w:jc w:val="right"/>
        <w:rPr>
          <w:sz w:val="20"/>
          <w:szCs w:val="26"/>
          <w:rtl/>
        </w:rPr>
      </w:pPr>
      <w:r w:rsidRPr="008113E9">
        <w:rPr>
          <w:rFonts w:hint="cs"/>
          <w:i/>
          <w:iCs/>
          <w:sz w:val="20"/>
          <w:szCs w:val="26"/>
          <w:rtl/>
          <w:lang w:val="ru-RU"/>
        </w:rPr>
        <w:t>النشر الإلكتروني</w:t>
      </w:r>
      <w:r w:rsidRPr="008113E9">
        <w:rPr>
          <w:rFonts w:hint="cs"/>
          <w:i/>
          <w:iCs/>
          <w:sz w:val="20"/>
          <w:szCs w:val="26"/>
          <w:rtl/>
          <w:lang w:val="ru-RU"/>
        </w:rPr>
        <w:br/>
      </w:r>
      <w:r w:rsidRPr="000F312E">
        <w:rPr>
          <w:rFonts w:hint="cs"/>
          <w:sz w:val="20"/>
          <w:szCs w:val="26"/>
          <w:rtl/>
          <w:lang w:val="ru-RU"/>
        </w:rPr>
        <w:t xml:space="preserve">جنيف، </w:t>
      </w:r>
      <w:r w:rsidR="00B97F45">
        <w:rPr>
          <w:sz w:val="20"/>
          <w:szCs w:val="26"/>
        </w:rPr>
        <w:t>20</w:t>
      </w:r>
      <w:r w:rsidR="001E77BC">
        <w:rPr>
          <w:sz w:val="20"/>
          <w:szCs w:val="26"/>
        </w:rPr>
        <w:t>2</w:t>
      </w:r>
      <w:r w:rsidR="003969A1">
        <w:rPr>
          <w:sz w:val="20"/>
          <w:szCs w:val="26"/>
        </w:rPr>
        <w:t>6</w:t>
      </w:r>
    </w:p>
    <w:p w14:paraId="0B800E89" w14:textId="77777777" w:rsidR="005E066B" w:rsidRPr="00440F51" w:rsidRDefault="005E066B" w:rsidP="003D40E1">
      <w:pPr>
        <w:spacing w:before="0" w:line="120" w:lineRule="auto"/>
        <w:ind w:right="539"/>
        <w:jc w:val="right"/>
        <w:rPr>
          <w:sz w:val="21"/>
          <w:szCs w:val="28"/>
          <w:rtl/>
          <w:lang w:bidi="ar-EG"/>
        </w:rPr>
      </w:pPr>
    </w:p>
    <w:p w14:paraId="4ABA55BE" w14:textId="77777777" w:rsidR="005E066B" w:rsidRPr="003D017C" w:rsidRDefault="005E066B" w:rsidP="00EC44EE">
      <w:pPr>
        <w:spacing w:before="240"/>
        <w:jc w:val="center"/>
        <w:rPr>
          <w:sz w:val="21"/>
          <w:szCs w:val="20"/>
        </w:rPr>
      </w:pPr>
      <w:r w:rsidRPr="00440F51">
        <w:rPr>
          <w:sz w:val="21"/>
          <w:szCs w:val="20"/>
          <w:lang w:val="ru-RU"/>
        </w:rPr>
        <w:sym w:font="Symbol" w:char="F0D3"/>
      </w:r>
      <w:r w:rsidRPr="00440F51">
        <w:rPr>
          <w:sz w:val="21"/>
          <w:szCs w:val="20"/>
          <w:lang w:val="ru-RU"/>
        </w:rPr>
        <w:t xml:space="preserve">  </w:t>
      </w:r>
      <w:r w:rsidRPr="00440F51">
        <w:rPr>
          <w:sz w:val="21"/>
          <w:szCs w:val="20"/>
        </w:rPr>
        <w:t>ITU</w:t>
      </w:r>
      <w:r w:rsidRPr="00440F51">
        <w:rPr>
          <w:sz w:val="21"/>
          <w:szCs w:val="20"/>
          <w:lang w:val="ru-RU"/>
        </w:rPr>
        <w:t xml:space="preserve"> </w:t>
      </w:r>
      <w:r w:rsidR="00C04244">
        <w:rPr>
          <w:sz w:val="21"/>
          <w:szCs w:val="20"/>
        </w:rPr>
        <w:t xml:space="preserve"> </w:t>
      </w:r>
      <w:r w:rsidR="00B97F45">
        <w:rPr>
          <w:sz w:val="21"/>
          <w:szCs w:val="20"/>
        </w:rPr>
        <w:t>20</w:t>
      </w:r>
      <w:r w:rsidR="001E77BC">
        <w:rPr>
          <w:sz w:val="21"/>
          <w:szCs w:val="20"/>
        </w:rPr>
        <w:t>2</w:t>
      </w:r>
      <w:r w:rsidR="003969A1">
        <w:rPr>
          <w:sz w:val="21"/>
          <w:szCs w:val="20"/>
        </w:rPr>
        <w:t>6</w:t>
      </w:r>
    </w:p>
    <w:p w14:paraId="697827CC" w14:textId="77777777" w:rsidR="005E066B" w:rsidRPr="00200C65" w:rsidRDefault="005E066B" w:rsidP="005E066B">
      <w:pPr>
        <w:rPr>
          <w:spacing w:val="-4"/>
          <w:sz w:val="20"/>
          <w:szCs w:val="26"/>
          <w:rtl/>
          <w:lang w:bidi="ar-EG"/>
        </w:rPr>
      </w:pPr>
      <w:r w:rsidRPr="00200C65">
        <w:rPr>
          <w:rFonts w:hint="cs"/>
          <w:spacing w:val="-4"/>
          <w:sz w:val="20"/>
          <w:szCs w:val="26"/>
          <w:rtl/>
          <w:lang w:val="ru-RU"/>
        </w:rPr>
        <w:t>جميع حقوق النشر محفوظة. لا يمكن استنساخ أي جزء من هذه المنشورة بأي شكل كان ولا بأي وسيلة إلا بإذن خطي من</w:t>
      </w:r>
      <w:r w:rsidR="00200C65" w:rsidRPr="00200C65">
        <w:rPr>
          <w:rFonts w:hint="cs"/>
          <w:spacing w:val="-4"/>
          <w:sz w:val="20"/>
          <w:szCs w:val="26"/>
          <w:rtl/>
          <w:lang w:val="en-GB" w:bidi="ar-EG"/>
        </w:rPr>
        <w:t xml:space="preserve"> </w:t>
      </w:r>
      <w:r w:rsidRPr="00200C65">
        <w:rPr>
          <w:rFonts w:hint="cs"/>
          <w:spacing w:val="-4"/>
          <w:sz w:val="20"/>
          <w:szCs w:val="26"/>
          <w:rtl/>
          <w:lang w:val="ru-RU"/>
        </w:rPr>
        <w:t xml:space="preserve">الاتحاد الدولي للاتصالات </w:t>
      </w:r>
      <w:r w:rsidRPr="00200C65">
        <w:rPr>
          <w:spacing w:val="-4"/>
          <w:sz w:val="20"/>
          <w:szCs w:val="26"/>
        </w:rPr>
        <w:t>(ITU)</w:t>
      </w:r>
      <w:r w:rsidRPr="00200C65">
        <w:rPr>
          <w:rFonts w:hint="cs"/>
          <w:spacing w:val="-4"/>
          <w:sz w:val="20"/>
          <w:szCs w:val="26"/>
          <w:rtl/>
          <w:lang w:bidi="ar-EG"/>
        </w:rPr>
        <w:t>.</w:t>
      </w:r>
    </w:p>
    <w:p w14:paraId="419BABC7" w14:textId="77777777" w:rsidR="005E066B" w:rsidRDefault="005E066B" w:rsidP="002144CB">
      <w:pPr>
        <w:rPr>
          <w:sz w:val="21"/>
          <w:szCs w:val="28"/>
          <w:rtl/>
          <w:lang w:bidi="ar-EG"/>
        </w:rPr>
        <w:sectPr w:rsidR="005E066B" w:rsidSect="003D017C">
          <w:headerReference w:type="even" r:id="rId13"/>
          <w:headerReference w:type="default" r:id="rId14"/>
          <w:pgSz w:w="11907" w:h="16834" w:code="9"/>
          <w:pgMar w:top="1134" w:right="1134" w:bottom="567" w:left="1134" w:header="720" w:footer="510" w:gutter="0"/>
          <w:paperSrc w:first="4" w:other="4"/>
          <w:pgNumType w:fmt="lowerRoman" w:start="2"/>
          <w:cols w:space="720"/>
          <w:bidi/>
          <w:rtlGutter/>
          <w:docGrid w:linePitch="299"/>
        </w:sectPr>
      </w:pPr>
    </w:p>
    <w:p w14:paraId="0C19D600" w14:textId="1AB7D7BC" w:rsidR="002E6ECC" w:rsidRPr="0045598B" w:rsidRDefault="002E6ECC" w:rsidP="00AA1ACD">
      <w:pPr>
        <w:pStyle w:val="RecNo"/>
        <w:rPr>
          <w:rtl/>
        </w:rPr>
      </w:pPr>
      <w:proofErr w:type="gramStart"/>
      <w:r w:rsidRPr="00AA1ACD">
        <w:rPr>
          <w:rtl/>
        </w:rPr>
        <w:lastRenderedPageBreak/>
        <w:t>التوصيـة</w:t>
      </w:r>
      <w:r w:rsidR="00631E7D">
        <w:rPr>
          <w:rFonts w:hint="cs"/>
          <w:rtl/>
          <w:lang w:val="en-GB"/>
        </w:rPr>
        <w:t xml:space="preserve">  </w:t>
      </w:r>
      <w:r w:rsidR="00CA603A" w:rsidRPr="00AA1ACD">
        <w:rPr>
          <w:rStyle w:val="href"/>
          <w:rFonts w:eastAsia="Times New Roman" w:cs="Times New Roman"/>
          <w:szCs w:val="20"/>
          <w:lang w:eastAsia="en-US" w:bidi="ar-SA"/>
        </w:rPr>
        <w:t>ITU</w:t>
      </w:r>
      <w:proofErr w:type="gramEnd"/>
      <w:r w:rsidR="00CA603A" w:rsidRPr="00AA1ACD">
        <w:rPr>
          <w:rStyle w:val="href"/>
          <w:rFonts w:eastAsia="Times New Roman" w:cs="Times New Roman"/>
          <w:szCs w:val="20"/>
          <w:lang w:eastAsia="en-US" w:bidi="ar-SA"/>
        </w:rPr>
        <w:t xml:space="preserve">-R </w:t>
      </w:r>
      <w:r w:rsidR="00F171D0">
        <w:rPr>
          <w:rStyle w:val="href"/>
          <w:rFonts w:eastAsia="Times New Roman" w:cs="Times New Roman"/>
          <w:szCs w:val="20"/>
          <w:lang w:eastAsia="en-US" w:bidi="ar-SA"/>
        </w:rPr>
        <w:t>R</w:t>
      </w:r>
      <w:r w:rsidR="00F96338">
        <w:rPr>
          <w:rStyle w:val="href"/>
          <w:rFonts w:eastAsia="Times New Roman" w:cs="Times New Roman"/>
          <w:szCs w:val="20"/>
          <w:lang w:eastAsia="en-US" w:bidi="ar-SA"/>
        </w:rPr>
        <w:t>A</w:t>
      </w:r>
      <w:r w:rsidR="00CA603A" w:rsidRPr="00AA1ACD">
        <w:rPr>
          <w:rStyle w:val="href"/>
          <w:rFonts w:eastAsia="Times New Roman" w:cs="Times New Roman"/>
          <w:szCs w:val="20"/>
          <w:lang w:eastAsia="en-US" w:bidi="ar-SA"/>
        </w:rPr>
        <w:t>.</w:t>
      </w:r>
      <w:r w:rsidR="00157297">
        <w:rPr>
          <w:rStyle w:val="href"/>
          <w:rFonts w:eastAsia="Times New Roman" w:cs="Times New Roman"/>
          <w:szCs w:val="20"/>
          <w:lang w:eastAsia="en-US" w:bidi="ar-SA"/>
        </w:rPr>
        <w:t>2178</w:t>
      </w:r>
      <w:r w:rsidR="008F1629">
        <w:rPr>
          <w:rStyle w:val="href"/>
          <w:rFonts w:eastAsia="Times New Roman" w:cs="Times New Roman"/>
          <w:szCs w:val="20"/>
          <w:lang w:eastAsia="en-US" w:bidi="ar-SA"/>
        </w:rPr>
        <w:t>-0</w:t>
      </w:r>
    </w:p>
    <w:p w14:paraId="56337645" w14:textId="4B057994" w:rsidR="002E6ECC" w:rsidRPr="006E3D0D" w:rsidRDefault="006D7FAE" w:rsidP="006D7FAE">
      <w:pPr>
        <w:pStyle w:val="Rectitle"/>
        <w:rPr>
          <w:rtl/>
        </w:rPr>
      </w:pPr>
      <w:r w:rsidRPr="006D7FAE">
        <w:rPr>
          <w:rtl/>
          <w:lang w:bidi="ar-SA"/>
        </w:rPr>
        <w:t xml:space="preserve">الشبكات العالمية لقياس التداخل </w:t>
      </w:r>
      <w:proofErr w:type="spellStart"/>
      <w:r w:rsidRPr="006D7FAE">
        <w:rPr>
          <w:rtl/>
          <w:lang w:bidi="ar-SA"/>
        </w:rPr>
        <w:t>الجيوديسي</w:t>
      </w:r>
      <w:proofErr w:type="spellEnd"/>
      <w:r w:rsidRPr="006D7FAE">
        <w:rPr>
          <w:rtl/>
          <w:lang w:bidi="ar-SA"/>
        </w:rPr>
        <w:t xml:space="preserve"> ذي خط الأساس الطويل جداً </w:t>
      </w:r>
      <w:r w:rsidRPr="006D7FAE">
        <w:t>(VLBI)</w:t>
      </w:r>
    </w:p>
    <w:p w14:paraId="0F4D1EB8" w14:textId="1C37A2D3" w:rsidR="002E6ECC" w:rsidRPr="006E3D0D" w:rsidRDefault="002E6ECC" w:rsidP="005425A3">
      <w:pPr>
        <w:pStyle w:val="Recdate"/>
        <w:spacing w:before="240"/>
        <w:rPr>
          <w:rtl/>
        </w:rPr>
      </w:pPr>
      <w:r w:rsidRPr="006E3D0D">
        <w:t>(</w:t>
      </w:r>
      <w:r w:rsidR="006D7FAE">
        <w:t>2026</w:t>
      </w:r>
      <w:r w:rsidRPr="006E3D0D">
        <w:t>)</w:t>
      </w:r>
    </w:p>
    <w:p w14:paraId="3F341AF9" w14:textId="77777777" w:rsidR="007840B4" w:rsidRPr="007840B4" w:rsidRDefault="007840B4" w:rsidP="00CB5813">
      <w:pPr>
        <w:pStyle w:val="HeadingSum"/>
      </w:pPr>
      <w:r w:rsidRPr="007840B4">
        <w:rPr>
          <w:rtl/>
        </w:rPr>
        <w:t>مجال التطبيق</w:t>
      </w:r>
    </w:p>
    <w:p w14:paraId="4CFB9DDE" w14:textId="77777777" w:rsidR="007840B4" w:rsidRPr="007840B4" w:rsidRDefault="007840B4" w:rsidP="00CB5813">
      <w:pPr>
        <w:pStyle w:val="Summary"/>
      </w:pPr>
      <w:r w:rsidRPr="007840B4">
        <w:rPr>
          <w:rtl/>
        </w:rPr>
        <w:t xml:space="preserve">تصف هذه التوصية عمليات رصد قياس التداخل </w:t>
      </w:r>
      <w:proofErr w:type="spellStart"/>
      <w:r w:rsidRPr="007840B4">
        <w:rPr>
          <w:rtl/>
        </w:rPr>
        <w:t>الجيوديسي</w:t>
      </w:r>
      <w:proofErr w:type="spellEnd"/>
      <w:r w:rsidRPr="007840B4">
        <w:rPr>
          <w:rtl/>
        </w:rPr>
        <w:t xml:space="preserve"> ذي خط الأساس الطويل جداً </w:t>
      </w:r>
      <w:r w:rsidRPr="007840B4">
        <w:t>(VLBI)</w:t>
      </w:r>
      <w:r w:rsidRPr="007840B4">
        <w:rPr>
          <w:rtl/>
        </w:rPr>
        <w:t xml:space="preserve"> اللازمة لتوفير نواتج بيانات بالغة الأهمية لمجموعة واسعة من الأغراض الحكومية والاقتصادية والمجتمعية والعلمية، وتوصي بأن تقدم الإدارات المساعدة لتجنب التداخل الضار الذي قد يؤثر في محطات قياس التداخل </w:t>
      </w:r>
      <w:proofErr w:type="spellStart"/>
      <w:r w:rsidRPr="007840B4">
        <w:rPr>
          <w:rtl/>
        </w:rPr>
        <w:t>الجيوديسي</w:t>
      </w:r>
      <w:proofErr w:type="spellEnd"/>
      <w:r w:rsidRPr="007840B4">
        <w:rPr>
          <w:rtl/>
        </w:rPr>
        <w:t xml:space="preserve"> الدولية المخصصة لأغراض </w:t>
      </w:r>
      <w:proofErr w:type="spellStart"/>
      <w:r w:rsidRPr="007840B4">
        <w:rPr>
          <w:rtl/>
        </w:rPr>
        <w:t>الجيوديسيا</w:t>
      </w:r>
      <w:proofErr w:type="spellEnd"/>
      <w:r w:rsidRPr="007840B4">
        <w:rPr>
          <w:rtl/>
        </w:rPr>
        <w:t xml:space="preserve"> والقياس الفلكي.</w:t>
      </w:r>
    </w:p>
    <w:p w14:paraId="6BE43E90" w14:textId="77777777" w:rsidR="007840B4" w:rsidRPr="007840B4" w:rsidRDefault="007840B4" w:rsidP="007840B4">
      <w:pPr>
        <w:pStyle w:val="Headingb"/>
      </w:pPr>
      <w:r w:rsidRPr="007840B4">
        <w:rPr>
          <w:rtl/>
        </w:rPr>
        <w:t>مصطلحات أساسية</w:t>
      </w:r>
    </w:p>
    <w:p w14:paraId="2E411040" w14:textId="7B702761" w:rsidR="007840B4" w:rsidRPr="007840B4" w:rsidRDefault="007840B4" w:rsidP="007840B4">
      <w:pPr>
        <w:rPr>
          <w:spacing w:val="-6"/>
        </w:rPr>
      </w:pPr>
      <w:r w:rsidRPr="007840B4">
        <w:rPr>
          <w:spacing w:val="-6"/>
          <w:rtl/>
        </w:rPr>
        <w:t xml:space="preserve">قياس التداخل </w:t>
      </w:r>
      <w:proofErr w:type="spellStart"/>
      <w:r w:rsidRPr="007840B4">
        <w:rPr>
          <w:spacing w:val="-6"/>
          <w:rtl/>
        </w:rPr>
        <w:t>الجيوديسي</w:t>
      </w:r>
      <w:proofErr w:type="spellEnd"/>
      <w:r w:rsidRPr="007840B4">
        <w:rPr>
          <w:spacing w:val="-6"/>
          <w:rtl/>
        </w:rPr>
        <w:t xml:space="preserve"> ذي خط الأساس الطويل جداً </w:t>
      </w:r>
      <w:r w:rsidRPr="007840B4">
        <w:rPr>
          <w:spacing w:val="-6"/>
        </w:rPr>
        <w:t>(VLBI)</w:t>
      </w:r>
      <w:r w:rsidRPr="007840B4">
        <w:rPr>
          <w:spacing w:val="-6"/>
          <w:rtl/>
        </w:rPr>
        <w:t xml:space="preserve">، خدمة الفلك الراديوي، نظام الرصد العالمي لقياس التداخل ذي خط الأساس الطويل جداً </w:t>
      </w:r>
      <w:r w:rsidR="00666891" w:rsidRPr="009966AC">
        <w:rPr>
          <w:spacing w:val="-6"/>
        </w:rPr>
        <w:t>(VLBI(VGOS))</w:t>
      </w:r>
      <w:r w:rsidRPr="007840B4">
        <w:rPr>
          <w:spacing w:val="-6"/>
          <w:rtl/>
        </w:rPr>
        <w:t xml:space="preserve">، </w:t>
      </w:r>
      <w:proofErr w:type="spellStart"/>
      <w:r w:rsidRPr="007840B4">
        <w:rPr>
          <w:spacing w:val="-6"/>
          <w:rtl/>
        </w:rPr>
        <w:t>الجيوديسيا</w:t>
      </w:r>
      <w:proofErr w:type="spellEnd"/>
      <w:r w:rsidRPr="007840B4">
        <w:rPr>
          <w:spacing w:val="-6"/>
          <w:rtl/>
        </w:rPr>
        <w:t>، التداخل</w:t>
      </w:r>
    </w:p>
    <w:p w14:paraId="11193D7F" w14:textId="469CF874" w:rsidR="007840B4" w:rsidRPr="007840B4" w:rsidRDefault="007840B4" w:rsidP="007840B4">
      <w:pPr>
        <w:pStyle w:val="Headingb"/>
      </w:pPr>
      <w:r w:rsidRPr="007840B4">
        <w:rPr>
          <w:rtl/>
        </w:rPr>
        <w:t>المختصرات/مسرد المصطلحات</w:t>
      </w:r>
    </w:p>
    <w:p w14:paraId="1058E73D" w14:textId="18253F49" w:rsidR="007840B4" w:rsidRPr="007840B4" w:rsidRDefault="007840B4" w:rsidP="00D01022">
      <w:r w:rsidRPr="007840B4">
        <w:t>RAS</w:t>
      </w:r>
      <w:r w:rsidRPr="007840B4">
        <w:rPr>
          <w:rtl/>
        </w:rPr>
        <w:tab/>
        <w:t xml:space="preserve">خدمة علم الفلك الراديوي </w:t>
      </w:r>
      <w:r w:rsidR="00D01022">
        <w:t>(</w:t>
      </w:r>
      <w:r w:rsidR="00D01022" w:rsidRPr="00793FAA">
        <w:rPr>
          <w:i/>
          <w:iCs/>
        </w:rPr>
        <w:t>Radio astronomy service</w:t>
      </w:r>
      <w:r w:rsidR="00D01022">
        <w:t>)</w:t>
      </w:r>
    </w:p>
    <w:p w14:paraId="3DABC82E" w14:textId="6041C119" w:rsidR="007840B4" w:rsidRPr="007840B4" w:rsidRDefault="007840B4" w:rsidP="00D01022">
      <w:r w:rsidRPr="007840B4">
        <w:t>VLBI</w:t>
      </w:r>
      <w:r w:rsidRPr="007840B4">
        <w:rPr>
          <w:rtl/>
        </w:rPr>
        <w:tab/>
        <w:t xml:space="preserve">قياس تداخل ذي خط أساس طويل جداً </w:t>
      </w:r>
      <w:r w:rsidR="00D01022">
        <w:t>(</w:t>
      </w:r>
      <w:r w:rsidR="00D01022" w:rsidRPr="00793FAA">
        <w:rPr>
          <w:i/>
          <w:iCs/>
        </w:rPr>
        <w:t>Very Long Baseline Interferometry</w:t>
      </w:r>
      <w:r w:rsidR="00D01022">
        <w:t>)</w:t>
      </w:r>
    </w:p>
    <w:p w14:paraId="022B6F52" w14:textId="77777777" w:rsidR="007840B4" w:rsidRPr="007840B4" w:rsidRDefault="007840B4" w:rsidP="007840B4">
      <w:pPr>
        <w:pStyle w:val="Headingb"/>
      </w:pPr>
      <w:r w:rsidRPr="007840B4">
        <w:rPr>
          <w:rtl/>
        </w:rPr>
        <w:t>توصيات وتقارير قطاع الاتصالات الراديوية ذات الصلة</w:t>
      </w:r>
    </w:p>
    <w:p w14:paraId="575A51C3" w14:textId="4B7B2E61" w:rsidR="007840B4" w:rsidRPr="00CD79A8" w:rsidRDefault="007840B4" w:rsidP="00CD79A8">
      <w:pPr>
        <w:pStyle w:val="Reftext"/>
        <w:ind w:left="425" w:hanging="425"/>
      </w:pPr>
      <w:r w:rsidRPr="00CD79A8">
        <w:rPr>
          <w:rtl/>
        </w:rPr>
        <w:t xml:space="preserve">التوصية </w:t>
      </w:r>
      <w:hyperlink r:id="rId15" w:history="1">
        <w:r w:rsidR="00D01022" w:rsidRPr="00CD79A8">
          <w:t>ITU-R P.452</w:t>
        </w:r>
      </w:hyperlink>
      <w:r w:rsidRPr="00CD79A8">
        <w:rPr>
          <w:rtl/>
        </w:rPr>
        <w:t xml:space="preserve"> - إجراء التنبؤ لتقدير التداخل بين المحطات على سطح الأرض عند ترددات تفوق </w:t>
      </w:r>
      <w:r w:rsidR="00E80351" w:rsidRPr="00CD79A8">
        <w:t>GHz 0,1</w:t>
      </w:r>
      <w:r w:rsidRPr="00CD79A8">
        <w:rPr>
          <w:rtl/>
        </w:rPr>
        <w:t xml:space="preserve"> تقريباً</w:t>
      </w:r>
    </w:p>
    <w:p w14:paraId="3EFF8FCB" w14:textId="33AE7BF7" w:rsidR="007840B4" w:rsidRPr="00CD79A8" w:rsidRDefault="007840B4" w:rsidP="00CD79A8">
      <w:pPr>
        <w:pStyle w:val="Reftext"/>
        <w:ind w:left="425" w:hanging="425"/>
      </w:pPr>
      <w:r w:rsidRPr="00CD79A8">
        <w:rPr>
          <w:rtl/>
        </w:rPr>
        <w:t xml:space="preserve">التوصية </w:t>
      </w:r>
      <w:hyperlink r:id="rId16" w:history="1">
        <w:r w:rsidR="00E80351" w:rsidRPr="00CD79A8">
          <w:t>ITU-R TF.460</w:t>
        </w:r>
      </w:hyperlink>
      <w:r w:rsidRPr="00CD79A8">
        <w:rPr>
          <w:rtl/>
        </w:rPr>
        <w:t xml:space="preserve"> </w:t>
      </w:r>
      <w:r w:rsidR="004E5DB1" w:rsidRPr="00CD79A8">
        <w:rPr>
          <w:rtl/>
        </w:rPr>
        <w:t>-</w:t>
      </w:r>
      <w:r w:rsidRPr="00CD79A8">
        <w:rPr>
          <w:rtl/>
        </w:rPr>
        <w:t xml:space="preserve"> </w:t>
      </w:r>
      <w:r w:rsidR="00E80351" w:rsidRPr="00CD79A8">
        <w:t>O</w:t>
      </w:r>
      <w:r w:rsidRPr="00CD79A8">
        <w:rPr>
          <w:rtl/>
        </w:rPr>
        <w:t xml:space="preserve"> إرسالات الترددات المعيارية وإشارات التوقيت</w:t>
      </w:r>
    </w:p>
    <w:p w14:paraId="6D3C2314" w14:textId="0B2B8DD9" w:rsidR="007840B4" w:rsidRPr="00CD79A8" w:rsidRDefault="007840B4" w:rsidP="00CD79A8">
      <w:pPr>
        <w:pStyle w:val="Reftext"/>
        <w:ind w:left="425" w:hanging="425"/>
      </w:pPr>
      <w:r w:rsidRPr="00CD79A8">
        <w:rPr>
          <w:rtl/>
        </w:rPr>
        <w:t xml:space="preserve">التوصية </w:t>
      </w:r>
      <w:hyperlink r:id="rId17" w:history="1">
        <w:r w:rsidR="00E80351" w:rsidRPr="00CD79A8">
          <w:t>ITU-R RA.517</w:t>
        </w:r>
      </w:hyperlink>
      <w:r w:rsidRPr="00CD79A8">
        <w:rPr>
          <w:rtl/>
        </w:rPr>
        <w:t xml:space="preserve"> </w:t>
      </w:r>
      <w:r w:rsidR="004E5DB1" w:rsidRPr="00CD79A8">
        <w:rPr>
          <w:rtl/>
        </w:rPr>
        <w:t>-</w:t>
      </w:r>
      <w:r w:rsidRPr="00CD79A8">
        <w:rPr>
          <w:rtl/>
        </w:rPr>
        <w:t xml:space="preserve"> حماية خدمة الفلك الراديوي من المرسلات العاملة في النطاقات المجاورة</w:t>
      </w:r>
    </w:p>
    <w:p w14:paraId="371AA948" w14:textId="31245C15" w:rsidR="007840B4" w:rsidRPr="00CD79A8" w:rsidRDefault="007840B4" w:rsidP="00CD79A8">
      <w:pPr>
        <w:pStyle w:val="Reftext"/>
        <w:ind w:left="425" w:hanging="425"/>
      </w:pPr>
      <w:r w:rsidRPr="00CD79A8">
        <w:rPr>
          <w:rtl/>
        </w:rPr>
        <w:t xml:space="preserve">التوصية </w:t>
      </w:r>
      <w:hyperlink r:id="rId18" w:history="1">
        <w:r w:rsidR="00E80351" w:rsidRPr="00CD79A8">
          <w:t>ITU-R RA.611</w:t>
        </w:r>
      </w:hyperlink>
      <w:r w:rsidR="004E5DB1" w:rsidRPr="00CD79A8">
        <w:rPr>
          <w:rFonts w:hint="cs"/>
          <w:rtl/>
        </w:rPr>
        <w:t xml:space="preserve"> </w:t>
      </w:r>
      <w:r w:rsidR="004E5DB1" w:rsidRPr="00CD79A8">
        <w:rPr>
          <w:rtl/>
        </w:rPr>
        <w:t>-</w:t>
      </w:r>
      <w:r w:rsidRPr="00CD79A8">
        <w:rPr>
          <w:rtl/>
        </w:rPr>
        <w:t xml:space="preserve"> حماية خدمة الفلك الراديوي من البث الهامشي</w:t>
      </w:r>
    </w:p>
    <w:p w14:paraId="14DD021B" w14:textId="695CD0EC" w:rsidR="007840B4" w:rsidRPr="00CD79A8" w:rsidRDefault="007840B4" w:rsidP="00CD79A8">
      <w:pPr>
        <w:pStyle w:val="Reftext"/>
        <w:ind w:left="425" w:hanging="425"/>
      </w:pPr>
      <w:r w:rsidRPr="00CD79A8">
        <w:rPr>
          <w:rtl/>
        </w:rPr>
        <w:t xml:space="preserve">التوصية </w:t>
      </w:r>
      <w:hyperlink r:id="rId19" w:history="1">
        <w:r w:rsidR="00E80351" w:rsidRPr="00CD79A8">
          <w:t>ITU-R P.676</w:t>
        </w:r>
      </w:hyperlink>
      <w:r w:rsidRPr="00CD79A8">
        <w:rPr>
          <w:rtl/>
        </w:rPr>
        <w:t xml:space="preserve"> </w:t>
      </w:r>
      <w:r w:rsidR="004E5DB1" w:rsidRPr="00CD79A8">
        <w:rPr>
          <w:rtl/>
        </w:rPr>
        <w:t>-</w:t>
      </w:r>
      <w:r w:rsidRPr="00CD79A8">
        <w:rPr>
          <w:rtl/>
        </w:rPr>
        <w:t xml:space="preserve"> التوهين الناجم عن الغازات الجوية والتأثيرات ذات الصلة</w:t>
      </w:r>
    </w:p>
    <w:p w14:paraId="7DA67C34" w14:textId="0E47917D" w:rsidR="007840B4" w:rsidRPr="00CD79A8" w:rsidRDefault="007840B4" w:rsidP="00CD79A8">
      <w:pPr>
        <w:pStyle w:val="Reftext"/>
        <w:ind w:left="425" w:hanging="425"/>
      </w:pPr>
      <w:r w:rsidRPr="00CD79A8">
        <w:rPr>
          <w:rtl/>
        </w:rPr>
        <w:t xml:space="preserve">التوصية </w:t>
      </w:r>
      <w:hyperlink r:id="rId20" w:history="1">
        <w:r w:rsidR="00E80351" w:rsidRPr="00CD79A8">
          <w:t>ITU-R RA.769</w:t>
        </w:r>
      </w:hyperlink>
      <w:r w:rsidRPr="00CD79A8">
        <w:rPr>
          <w:rtl/>
        </w:rPr>
        <w:t xml:space="preserve"> - معايير الحماية المستخدمة في قياسات الفلك الراديوي</w:t>
      </w:r>
    </w:p>
    <w:p w14:paraId="76F7D225" w14:textId="4060D0E3" w:rsidR="007840B4" w:rsidRPr="00CD79A8" w:rsidRDefault="007840B4" w:rsidP="00CD79A8">
      <w:pPr>
        <w:pStyle w:val="Reftext"/>
        <w:ind w:left="425" w:hanging="425"/>
      </w:pPr>
      <w:r w:rsidRPr="00CD79A8">
        <w:rPr>
          <w:rtl/>
        </w:rPr>
        <w:t xml:space="preserve">التوصية </w:t>
      </w:r>
      <w:hyperlink r:id="rId21" w:history="1">
        <w:r w:rsidR="000A3C41" w:rsidRPr="00CD79A8">
          <w:t>ITU-R RA.1031</w:t>
        </w:r>
      </w:hyperlink>
      <w:r w:rsidRPr="00CD79A8">
        <w:rPr>
          <w:rtl/>
        </w:rPr>
        <w:t xml:space="preserve"> </w:t>
      </w:r>
      <w:r w:rsidR="004E5DB1" w:rsidRPr="00CD79A8">
        <w:rPr>
          <w:rtl/>
        </w:rPr>
        <w:t>-</w:t>
      </w:r>
      <w:r w:rsidRPr="00CD79A8">
        <w:rPr>
          <w:rtl/>
        </w:rPr>
        <w:t xml:space="preserve"> حماية خدمة الفلك الراديوي في نطاقات الترددات المتقاسمة مع خدمات نشطة</w:t>
      </w:r>
    </w:p>
    <w:p w14:paraId="1C45CE01" w14:textId="74DA1260" w:rsidR="007840B4" w:rsidRPr="00CD79A8" w:rsidRDefault="007840B4" w:rsidP="00CD79A8">
      <w:pPr>
        <w:pStyle w:val="Reftext"/>
        <w:ind w:left="425" w:hanging="425"/>
      </w:pPr>
      <w:r w:rsidRPr="00CD79A8">
        <w:rPr>
          <w:rtl/>
        </w:rPr>
        <w:t xml:space="preserve">التوصية </w:t>
      </w:r>
      <w:hyperlink r:id="rId22" w:history="1">
        <w:r w:rsidR="000A3C41" w:rsidRPr="00CD79A8">
          <w:t>ITU-R RA.1513</w:t>
        </w:r>
      </w:hyperlink>
      <w:r w:rsidRPr="00CD79A8">
        <w:rPr>
          <w:rtl/>
        </w:rPr>
        <w:t xml:space="preserve"> </w:t>
      </w:r>
      <w:r w:rsidR="004E5DB1" w:rsidRPr="00CD79A8">
        <w:rPr>
          <w:rtl/>
        </w:rPr>
        <w:t>-</w:t>
      </w:r>
      <w:r w:rsidRPr="00CD79A8">
        <w:rPr>
          <w:rtl/>
        </w:rPr>
        <w:t xml:space="preserve"> مستويات فقدان البيانات في عمليات الرصد للفلك الراديوي ومعايير النسبة المئوية الزمنية الناجمة عن التردي الناتج عن التداخل بالنسبة للنطاقات الترددية الموزعة لخدمة الفلك الراديوي على أساس أولي</w:t>
      </w:r>
    </w:p>
    <w:p w14:paraId="3CFCB9E1" w14:textId="5E7DF392" w:rsidR="007840B4" w:rsidRPr="00CD79A8" w:rsidRDefault="007840B4" w:rsidP="00CD79A8">
      <w:pPr>
        <w:pStyle w:val="Reftext"/>
        <w:ind w:left="425" w:hanging="425"/>
      </w:pPr>
      <w:r w:rsidRPr="00CD79A8">
        <w:rPr>
          <w:rtl/>
        </w:rPr>
        <w:t xml:space="preserve">التوصية </w:t>
      </w:r>
      <w:hyperlink r:id="rId23" w:history="1">
        <w:r w:rsidR="000A3C41" w:rsidRPr="00CD79A8">
          <w:t>ITU-R M.1583</w:t>
        </w:r>
      </w:hyperlink>
      <w:r w:rsidRPr="00CD79A8">
        <w:rPr>
          <w:rtl/>
        </w:rPr>
        <w:t xml:space="preserve"> </w:t>
      </w:r>
      <w:r w:rsidR="004E5DB1" w:rsidRPr="00CD79A8">
        <w:rPr>
          <w:rtl/>
        </w:rPr>
        <w:t>-</w:t>
      </w:r>
      <w:r w:rsidRPr="00CD79A8">
        <w:rPr>
          <w:rtl/>
        </w:rPr>
        <w:t xml:space="preserve"> حساب التداخل بين أنظمة الخدمة المتنقلة </w:t>
      </w:r>
      <w:proofErr w:type="spellStart"/>
      <w:r w:rsidRPr="00CD79A8">
        <w:rPr>
          <w:rtl/>
        </w:rPr>
        <w:t>الساتلية</w:t>
      </w:r>
      <w:proofErr w:type="spellEnd"/>
      <w:r w:rsidRPr="00CD79A8">
        <w:rPr>
          <w:rtl/>
        </w:rPr>
        <w:t xml:space="preserve"> أو خدمة الملاحة الراديوية </w:t>
      </w:r>
      <w:proofErr w:type="spellStart"/>
      <w:r w:rsidRPr="00CD79A8">
        <w:rPr>
          <w:rtl/>
        </w:rPr>
        <w:t>الساتلية</w:t>
      </w:r>
      <w:proofErr w:type="spellEnd"/>
      <w:r w:rsidRPr="00CD79A8">
        <w:rPr>
          <w:rtl/>
        </w:rPr>
        <w:t xml:space="preserve"> غير المستقرة بالنسبة إلى الأرض ومواقع مراقبة علم الفلك الراديوي</w:t>
      </w:r>
    </w:p>
    <w:p w14:paraId="4673CB73" w14:textId="6CD1406B" w:rsidR="007840B4" w:rsidRPr="00CD79A8" w:rsidRDefault="007840B4" w:rsidP="00CD79A8">
      <w:pPr>
        <w:pStyle w:val="Reftext"/>
        <w:ind w:left="425" w:hanging="425"/>
      </w:pPr>
      <w:r w:rsidRPr="00CD79A8">
        <w:rPr>
          <w:rtl/>
        </w:rPr>
        <w:t xml:space="preserve">التوصية </w:t>
      </w:r>
      <w:hyperlink r:id="rId24" w:history="1">
        <w:r w:rsidR="000A3C41" w:rsidRPr="00CD79A8">
          <w:t>ITU-R RA.1631</w:t>
        </w:r>
      </w:hyperlink>
      <w:r w:rsidRPr="00CD79A8">
        <w:rPr>
          <w:rtl/>
        </w:rPr>
        <w:t xml:space="preserve"> </w:t>
      </w:r>
      <w:r w:rsidR="004E5DB1" w:rsidRPr="00CD79A8">
        <w:rPr>
          <w:rtl/>
        </w:rPr>
        <w:t>-</w:t>
      </w:r>
      <w:r w:rsidRPr="00CD79A8">
        <w:rPr>
          <w:rtl/>
        </w:rPr>
        <w:t xml:space="preserve"> مخطط الإشعاع المرجعي لهوائي محطة الفلك الراديوي ينبغي استعماله في تحليل الملاءمة بين أنظمة سواتل غير مستقرة بالنسبة إلى الأرض ومحطات خدمة الفلك الراديوي على أساس مفهوم كثافة تدفق القدرة المكافئة </w:t>
      </w:r>
      <w:r w:rsidRPr="00CD79A8">
        <w:t>(</w:t>
      </w:r>
      <w:proofErr w:type="spellStart"/>
      <w:r w:rsidRPr="00CD79A8">
        <w:t>epfd</w:t>
      </w:r>
      <w:proofErr w:type="spellEnd"/>
      <w:r w:rsidRPr="00CD79A8">
        <w:t>)</w:t>
      </w:r>
    </w:p>
    <w:p w14:paraId="6350C508" w14:textId="4190D517" w:rsidR="007840B4" w:rsidRPr="00CD79A8" w:rsidRDefault="007840B4" w:rsidP="00CD79A8">
      <w:pPr>
        <w:pStyle w:val="Reftext"/>
        <w:ind w:left="425" w:hanging="425"/>
      </w:pPr>
      <w:r w:rsidRPr="00CD79A8">
        <w:rPr>
          <w:rtl/>
        </w:rPr>
        <w:lastRenderedPageBreak/>
        <w:t xml:space="preserve">التوصية </w:t>
      </w:r>
      <w:hyperlink r:id="rId25" w:history="1">
        <w:r w:rsidR="000A3C41" w:rsidRPr="00CD79A8">
          <w:t>ITU-R RS.2066</w:t>
        </w:r>
      </w:hyperlink>
      <w:r w:rsidRPr="00CD79A8">
        <w:rPr>
          <w:rtl/>
        </w:rPr>
        <w:t xml:space="preserve"> </w:t>
      </w:r>
      <w:r w:rsidR="004E5DB1" w:rsidRPr="00CD79A8">
        <w:rPr>
          <w:rtl/>
        </w:rPr>
        <w:t>-</w:t>
      </w:r>
      <w:r w:rsidRPr="00CD79A8">
        <w:rPr>
          <w:rtl/>
        </w:rPr>
        <w:t xml:space="preserve"> حماية خدمة علم الفلك الراديوي في نطاق الترددات </w:t>
      </w:r>
      <w:r w:rsidR="009C3C26" w:rsidRPr="00CD79A8">
        <w:t>GHz 10,7</w:t>
      </w:r>
      <w:r w:rsidR="009C3C26" w:rsidRPr="00CD79A8">
        <w:noBreakHyphen/>
        <w:t>10,6</w:t>
      </w:r>
      <w:r w:rsidRPr="00CD79A8">
        <w:rPr>
          <w:rtl/>
        </w:rPr>
        <w:t xml:space="preserve"> من الإرسالات غير المرغوبة للرادارات ذات </w:t>
      </w:r>
      <w:r w:rsidR="00817B0D" w:rsidRPr="00CD79A8">
        <w:rPr>
          <w:rFonts w:hint="cs"/>
          <w:rtl/>
        </w:rPr>
        <w:t>الفتحات</w:t>
      </w:r>
      <w:r w:rsidR="00817B0D" w:rsidRPr="00CD79A8">
        <w:rPr>
          <w:rtl/>
        </w:rPr>
        <w:t xml:space="preserve"> </w:t>
      </w:r>
      <w:r w:rsidRPr="00CD79A8">
        <w:rPr>
          <w:rtl/>
        </w:rPr>
        <w:t xml:space="preserve">التركيبية العاملة في خدمة استكشاف الأرض </w:t>
      </w:r>
      <w:proofErr w:type="spellStart"/>
      <w:r w:rsidRPr="00CD79A8">
        <w:rPr>
          <w:rtl/>
        </w:rPr>
        <w:t>الساتلية</w:t>
      </w:r>
      <w:proofErr w:type="spellEnd"/>
      <w:r w:rsidRPr="00CD79A8">
        <w:rPr>
          <w:rtl/>
        </w:rPr>
        <w:t xml:space="preserve"> (النشيطة) حول </w:t>
      </w:r>
      <w:r w:rsidR="00561A3F" w:rsidRPr="00CD79A8">
        <w:t>MHz 9 600</w:t>
      </w:r>
    </w:p>
    <w:p w14:paraId="2CA39DF9" w14:textId="2E09AD6A" w:rsidR="007840B4" w:rsidRPr="00CD79A8" w:rsidRDefault="007840B4" w:rsidP="00CD79A8">
      <w:pPr>
        <w:pStyle w:val="Reftext"/>
        <w:ind w:left="425" w:hanging="425"/>
      </w:pPr>
      <w:r w:rsidRPr="00CD79A8">
        <w:rPr>
          <w:rtl/>
        </w:rPr>
        <w:t>التوصية</w:t>
      </w:r>
      <w:r w:rsidR="000A3C41" w:rsidRPr="00CD79A8">
        <w:rPr>
          <w:rFonts w:hint="cs"/>
          <w:rtl/>
        </w:rPr>
        <w:t xml:space="preserve"> </w:t>
      </w:r>
      <w:hyperlink r:id="rId26" w:history="1">
        <w:r w:rsidR="000A3C41" w:rsidRPr="00CD79A8">
          <w:t>ITU-R M.2101</w:t>
        </w:r>
      </w:hyperlink>
      <w:r w:rsidRPr="00CD79A8">
        <w:rPr>
          <w:rtl/>
        </w:rPr>
        <w:t xml:space="preserve"> - نمذجة شبكات وأنظمة الاتصالات المتنقلة الدولية ومحاكاتها من أجل الاستعمال في</w:t>
      </w:r>
      <w:r w:rsidR="00BD27C1">
        <w:rPr>
          <w:rFonts w:hint="cs"/>
          <w:rtl/>
        </w:rPr>
        <w:t> </w:t>
      </w:r>
      <w:r w:rsidRPr="00CD79A8">
        <w:rPr>
          <w:rtl/>
        </w:rPr>
        <w:t>دراسات التشارُك والتوافق</w:t>
      </w:r>
    </w:p>
    <w:p w14:paraId="1BF019AC" w14:textId="42050386" w:rsidR="007840B4" w:rsidRPr="00CD79A8" w:rsidRDefault="007840B4" w:rsidP="00CD79A8">
      <w:pPr>
        <w:pStyle w:val="Reftext"/>
        <w:ind w:left="425" w:hanging="425"/>
      </w:pPr>
      <w:r w:rsidRPr="00CD79A8">
        <w:rPr>
          <w:rtl/>
        </w:rPr>
        <w:t xml:space="preserve">التوصية </w:t>
      </w:r>
      <w:hyperlink r:id="rId27" w:history="1">
        <w:r w:rsidR="000A3C41" w:rsidRPr="00CD79A8">
          <w:t>ITU-R P.2108</w:t>
        </w:r>
      </w:hyperlink>
      <w:r w:rsidRPr="00CD79A8">
        <w:rPr>
          <w:rtl/>
        </w:rPr>
        <w:t xml:space="preserve"> - التنبؤ بالخسارة الناجمة عن الجلبة</w:t>
      </w:r>
    </w:p>
    <w:p w14:paraId="6515A882" w14:textId="646B2A2F" w:rsidR="007840B4" w:rsidRPr="00CD79A8" w:rsidRDefault="007840B4" w:rsidP="00CD79A8">
      <w:pPr>
        <w:pStyle w:val="Reftext"/>
        <w:ind w:left="425" w:hanging="425"/>
      </w:pPr>
      <w:r w:rsidRPr="00CD79A8">
        <w:rPr>
          <w:rtl/>
        </w:rPr>
        <w:t xml:space="preserve">التوصية </w:t>
      </w:r>
      <w:hyperlink r:id="rId28" w:history="1">
        <w:r w:rsidR="000A3C41" w:rsidRPr="00CD79A8">
          <w:t>ITU-R P.2109</w:t>
        </w:r>
      </w:hyperlink>
      <w:r w:rsidRPr="00CD79A8">
        <w:rPr>
          <w:rtl/>
        </w:rPr>
        <w:t xml:space="preserve"> - التنبؤ بالخسارة الناجمة عن الدخول إلى المباني</w:t>
      </w:r>
    </w:p>
    <w:p w14:paraId="0AEE78F1" w14:textId="27A05E13" w:rsidR="007840B4" w:rsidRPr="00CD79A8" w:rsidRDefault="007840B4" w:rsidP="00CD79A8">
      <w:pPr>
        <w:pStyle w:val="Reftext"/>
        <w:ind w:left="425" w:hanging="425"/>
      </w:pPr>
      <w:r w:rsidRPr="00CD79A8">
        <w:rPr>
          <w:rtl/>
        </w:rPr>
        <w:t xml:space="preserve">التقرير </w:t>
      </w:r>
      <w:hyperlink r:id="rId29" w:history="1">
        <w:r w:rsidR="000A3C41" w:rsidRPr="00CD79A8">
          <w:t>ITU-R RA.2126</w:t>
        </w:r>
      </w:hyperlink>
      <w:r w:rsidRPr="00CD79A8">
        <w:rPr>
          <w:rtl/>
        </w:rPr>
        <w:t xml:space="preserve"> - تقنيات التخفيف من تداخل الترددات الراديوية في عمليات الفلك الراديوي</w:t>
      </w:r>
    </w:p>
    <w:p w14:paraId="79A276BC" w14:textId="030BBB32" w:rsidR="007840B4" w:rsidRPr="00CD79A8" w:rsidRDefault="007840B4" w:rsidP="00CD79A8">
      <w:pPr>
        <w:pStyle w:val="Reftext"/>
        <w:ind w:left="425" w:hanging="425"/>
      </w:pPr>
      <w:r w:rsidRPr="00CD79A8">
        <w:rPr>
          <w:rtl/>
        </w:rPr>
        <w:t xml:space="preserve">التقرير </w:t>
      </w:r>
      <w:hyperlink r:id="rId30" w:history="1">
        <w:r w:rsidR="000A3C41" w:rsidRPr="00CD79A8">
          <w:t>ITU-R RA.2131</w:t>
        </w:r>
      </w:hyperlink>
      <w:r w:rsidRPr="00CD79A8">
        <w:rPr>
          <w:rtl/>
        </w:rPr>
        <w:t xml:space="preserve"> </w:t>
      </w:r>
      <w:r w:rsidR="004E5DB1" w:rsidRPr="00CD79A8">
        <w:rPr>
          <w:rtl/>
        </w:rPr>
        <w:t>-</w:t>
      </w:r>
      <w:r w:rsidRPr="00CD79A8">
        <w:rPr>
          <w:rtl/>
        </w:rPr>
        <w:t xml:space="preserve"> معلومات متممة عن مستويات العتبة للتداخلات الضارة بعمليات الرصد في خدمة علم الفلك الراديوي في التوصية </w:t>
      </w:r>
      <w:r w:rsidR="005A4587" w:rsidRPr="00CD79A8">
        <w:t>ITU-R RA.769</w:t>
      </w:r>
    </w:p>
    <w:p w14:paraId="68B20B8C" w14:textId="04A76690" w:rsidR="007840B4" w:rsidRPr="00CD79A8" w:rsidRDefault="007840B4" w:rsidP="00CD79A8">
      <w:pPr>
        <w:pStyle w:val="Reftext"/>
        <w:ind w:left="425" w:hanging="425"/>
      </w:pPr>
      <w:r w:rsidRPr="00CD79A8">
        <w:rPr>
          <w:rtl/>
        </w:rPr>
        <w:t xml:space="preserve">التقرير </w:t>
      </w:r>
      <w:hyperlink r:id="rId31" w:history="1">
        <w:r w:rsidR="005A4587" w:rsidRPr="00CD79A8">
          <w:t>ITU-R RA.2188</w:t>
        </w:r>
      </w:hyperlink>
      <w:r w:rsidRPr="00CD79A8">
        <w:rPr>
          <w:rtl/>
        </w:rPr>
        <w:t xml:space="preserve"> - مستويات كثافة تدفق القدرة والقدرة المشعة المكافئة </w:t>
      </w:r>
      <w:proofErr w:type="spellStart"/>
      <w:r w:rsidRPr="00CD79A8">
        <w:rPr>
          <w:rtl/>
        </w:rPr>
        <w:t>المتناحية</w:t>
      </w:r>
      <w:proofErr w:type="spellEnd"/>
      <w:r w:rsidRPr="00CD79A8">
        <w:rPr>
          <w:rtl/>
        </w:rPr>
        <w:t xml:space="preserve"> التي قد تضر بمستقبلات الفلك الراديوي</w:t>
      </w:r>
    </w:p>
    <w:p w14:paraId="1171E070" w14:textId="56ECEEEC" w:rsidR="007840B4" w:rsidRPr="00CD79A8" w:rsidRDefault="007840B4" w:rsidP="00CD79A8">
      <w:pPr>
        <w:pStyle w:val="Reftext"/>
        <w:ind w:left="425" w:hanging="425"/>
      </w:pPr>
      <w:r w:rsidRPr="00CD79A8">
        <w:rPr>
          <w:rtl/>
        </w:rPr>
        <w:t xml:space="preserve">التقرير </w:t>
      </w:r>
      <w:hyperlink r:id="rId32" w:history="1">
        <w:r w:rsidR="005A4587" w:rsidRPr="00CD79A8">
          <w:t>ITU-R RA.2259</w:t>
        </w:r>
      </w:hyperlink>
      <w:r w:rsidRPr="00CD79A8">
        <w:rPr>
          <w:rtl/>
        </w:rPr>
        <w:t xml:space="preserve"> - خصائص مناطق الصمت الراديوي</w:t>
      </w:r>
    </w:p>
    <w:p w14:paraId="58BBF5B6" w14:textId="7007B7EB" w:rsidR="007840B4" w:rsidRPr="00CD79A8" w:rsidRDefault="007840B4" w:rsidP="00CD79A8">
      <w:pPr>
        <w:pStyle w:val="Reftext"/>
        <w:ind w:left="425" w:hanging="425"/>
      </w:pPr>
      <w:r w:rsidRPr="00CD79A8">
        <w:rPr>
          <w:rtl/>
        </w:rPr>
        <w:t xml:space="preserve">التقرير </w:t>
      </w:r>
      <w:hyperlink r:id="rId33" w:history="1">
        <w:r w:rsidR="005A4587" w:rsidRPr="00CD79A8">
          <w:t>ITU-R RA.2428</w:t>
        </w:r>
      </w:hyperlink>
      <w:r w:rsidRPr="00CD79A8">
        <w:rPr>
          <w:rtl/>
        </w:rPr>
        <w:t xml:space="preserve"> </w:t>
      </w:r>
      <w:r w:rsidR="004E5DB1" w:rsidRPr="00CD79A8">
        <w:rPr>
          <w:rtl/>
        </w:rPr>
        <w:t>-</w:t>
      </w:r>
      <w:r w:rsidRPr="00CD79A8">
        <w:rPr>
          <w:rtl/>
        </w:rPr>
        <w:t xml:space="preserve"> المعلمات المطلوبة لتسجيل أنظمة الفلك الراديوي الموزعة</w:t>
      </w:r>
    </w:p>
    <w:p w14:paraId="3DCE3CD4" w14:textId="5C7F81F5" w:rsidR="007840B4" w:rsidRPr="007840B4" w:rsidRDefault="007840B4" w:rsidP="00CD79A8">
      <w:pPr>
        <w:pStyle w:val="Reftext"/>
        <w:ind w:left="425" w:hanging="425"/>
      </w:pPr>
      <w:r w:rsidRPr="00CD79A8">
        <w:rPr>
          <w:rtl/>
        </w:rPr>
        <w:t xml:space="preserve">التقرير </w:t>
      </w:r>
      <w:hyperlink r:id="rId34" w:history="1">
        <w:r w:rsidR="005A4587" w:rsidRPr="00CD79A8">
          <w:t>ITU-R RA.2507</w:t>
        </w:r>
      </w:hyperlink>
      <w:r w:rsidRPr="00CD79A8">
        <w:rPr>
          <w:rtl/>
        </w:rPr>
        <w:t xml:space="preserve"> - الخصائص التقنية والتشغيلية لقياس التداخل </w:t>
      </w:r>
      <w:proofErr w:type="spellStart"/>
      <w:r w:rsidRPr="00CD79A8">
        <w:rPr>
          <w:rtl/>
        </w:rPr>
        <w:t>الجيوديسي</w:t>
      </w:r>
      <w:proofErr w:type="spellEnd"/>
      <w:r w:rsidRPr="00CD79A8">
        <w:rPr>
          <w:rtl/>
        </w:rPr>
        <w:t xml:space="preserve"> ذي خط الأساس الطويل جداً القائم والمخطط له</w:t>
      </w:r>
    </w:p>
    <w:p w14:paraId="2C007891" w14:textId="77777777" w:rsidR="007840B4" w:rsidRPr="007840B4" w:rsidRDefault="007840B4" w:rsidP="00FD4D5A">
      <w:pPr>
        <w:pStyle w:val="Normalaftertitle"/>
      </w:pPr>
      <w:r w:rsidRPr="007840B4">
        <w:rPr>
          <w:rtl/>
        </w:rPr>
        <w:t>إن جمعية الاتصالات الراديوية للاتحاد الدولي للاتصالات،</w:t>
      </w:r>
    </w:p>
    <w:p w14:paraId="291E2D91" w14:textId="77777777" w:rsidR="007840B4" w:rsidRPr="007840B4" w:rsidRDefault="007840B4" w:rsidP="00FD4D5A">
      <w:pPr>
        <w:pStyle w:val="Call"/>
        <w:rPr>
          <w:lang w:bidi="ar-SA"/>
        </w:rPr>
      </w:pPr>
      <w:r w:rsidRPr="007840B4">
        <w:rPr>
          <w:rtl/>
        </w:rPr>
        <w:t>إذ تضع في اعتبارها</w:t>
      </w:r>
    </w:p>
    <w:p w14:paraId="05C6D3D1" w14:textId="7125A0C0" w:rsidR="007840B4" w:rsidRPr="007840B4" w:rsidRDefault="00561A3F" w:rsidP="007840B4">
      <w:pPr>
        <w:rPr>
          <w:spacing w:val="-2"/>
        </w:rPr>
      </w:pPr>
      <w:r w:rsidRPr="00561A3F">
        <w:rPr>
          <w:rFonts w:hint="cs"/>
          <w:i/>
          <w:iCs/>
          <w:spacing w:val="-2"/>
          <w:rtl/>
          <w:lang w:bidi="ar-EG"/>
        </w:rPr>
        <w:t xml:space="preserve"> </w:t>
      </w:r>
      <w:r w:rsidR="007840B4" w:rsidRPr="007840B4">
        <w:rPr>
          <w:i/>
          <w:iCs/>
          <w:spacing w:val="-2"/>
          <w:rtl/>
        </w:rPr>
        <w:t>أ )</w:t>
      </w:r>
      <w:r w:rsidR="007840B4" w:rsidRPr="007840B4">
        <w:rPr>
          <w:spacing w:val="-2"/>
          <w:rtl/>
        </w:rPr>
        <w:tab/>
        <w:t xml:space="preserve">أن أنظمة القياس بالتداخل ذي خط الأساس الطويل جداً </w:t>
      </w:r>
      <w:r w:rsidR="007840B4" w:rsidRPr="007840B4">
        <w:rPr>
          <w:spacing w:val="-2"/>
        </w:rPr>
        <w:t>(VLBI)</w:t>
      </w:r>
      <w:r w:rsidR="007840B4" w:rsidRPr="007840B4">
        <w:rPr>
          <w:spacing w:val="-2"/>
          <w:rtl/>
        </w:rPr>
        <w:t xml:space="preserve"> هي أدق تقنيات القياس لتحديد المواقع بدقة في الكون وعلى الأرض، ولذلك فهي أداة أساسية للعلوم والتطبيقات في علم الفلك الراديوي </w:t>
      </w:r>
      <w:proofErr w:type="spellStart"/>
      <w:r w:rsidR="007840B4" w:rsidRPr="007840B4">
        <w:rPr>
          <w:spacing w:val="-2"/>
          <w:rtl/>
        </w:rPr>
        <w:t>والجيوديسيا</w:t>
      </w:r>
      <w:proofErr w:type="spellEnd"/>
      <w:r w:rsidR="007840B4" w:rsidRPr="007840B4">
        <w:rPr>
          <w:spacing w:val="-2"/>
          <w:rtl/>
        </w:rPr>
        <w:t>؛</w:t>
      </w:r>
    </w:p>
    <w:p w14:paraId="37B8BEFC" w14:textId="77777777" w:rsidR="007840B4" w:rsidRPr="007840B4" w:rsidRDefault="007840B4" w:rsidP="007840B4">
      <w:pPr>
        <w:rPr>
          <w:spacing w:val="-4"/>
        </w:rPr>
      </w:pPr>
      <w:r w:rsidRPr="007840B4">
        <w:rPr>
          <w:i/>
          <w:iCs/>
          <w:spacing w:val="-4"/>
          <w:rtl/>
        </w:rPr>
        <w:t>ب)</w:t>
      </w:r>
      <w:r w:rsidRPr="007840B4">
        <w:rPr>
          <w:spacing w:val="-4"/>
          <w:rtl/>
        </w:rPr>
        <w:tab/>
        <w:t xml:space="preserve">أن نواتج قياس التداخل </w:t>
      </w:r>
      <w:proofErr w:type="spellStart"/>
      <w:r w:rsidRPr="007840B4">
        <w:rPr>
          <w:spacing w:val="-4"/>
          <w:rtl/>
        </w:rPr>
        <w:t>الجيوديسي</w:t>
      </w:r>
      <w:proofErr w:type="spellEnd"/>
      <w:r w:rsidRPr="007840B4">
        <w:rPr>
          <w:spacing w:val="-4"/>
          <w:rtl/>
        </w:rPr>
        <w:t xml:space="preserve"> ذي خط الأساس الطويل جداً </w:t>
      </w:r>
      <w:r w:rsidRPr="007840B4">
        <w:rPr>
          <w:spacing w:val="-4"/>
        </w:rPr>
        <w:t>(VLBI)</w:t>
      </w:r>
      <w:r w:rsidRPr="007840B4">
        <w:rPr>
          <w:spacing w:val="-4"/>
          <w:rtl/>
        </w:rPr>
        <w:t xml:space="preserve"> هي الإطار المرجعي السماوي، والإطار المرجعي الأرضي، ومعلمات اتجاه الأرض المرتبطة بهما، مثل موقع محور الدوران وطول اليوم؛ وأن نواتج القياس تُستخدم في </w:t>
      </w:r>
      <w:proofErr w:type="spellStart"/>
      <w:r w:rsidRPr="007840B4">
        <w:rPr>
          <w:spacing w:val="-4"/>
          <w:rtl/>
        </w:rPr>
        <w:t>الجيوديسيا</w:t>
      </w:r>
      <w:proofErr w:type="spellEnd"/>
      <w:r w:rsidRPr="007840B4">
        <w:rPr>
          <w:spacing w:val="-4"/>
          <w:rtl/>
        </w:rPr>
        <w:t xml:space="preserve">، ورصد التغيرات العالمية، وتطبيقات الملاحة الفضائية، وتحديد مدارات </w:t>
      </w:r>
      <w:proofErr w:type="spellStart"/>
      <w:r w:rsidRPr="007840B4">
        <w:rPr>
          <w:spacing w:val="-4"/>
          <w:rtl/>
        </w:rPr>
        <w:t>السواتل</w:t>
      </w:r>
      <w:proofErr w:type="spellEnd"/>
      <w:r w:rsidRPr="007840B4">
        <w:rPr>
          <w:spacing w:val="-4"/>
          <w:rtl/>
        </w:rPr>
        <w:t>؛</w:t>
      </w:r>
    </w:p>
    <w:p w14:paraId="45839D04" w14:textId="77777777" w:rsidR="007840B4" w:rsidRPr="007840B4" w:rsidRDefault="007840B4" w:rsidP="007840B4">
      <w:r w:rsidRPr="007840B4">
        <w:rPr>
          <w:i/>
          <w:iCs/>
          <w:rtl/>
        </w:rPr>
        <w:t>ج)</w:t>
      </w:r>
      <w:r w:rsidRPr="007840B4">
        <w:rPr>
          <w:rtl/>
        </w:rPr>
        <w:tab/>
        <w:t xml:space="preserve">أن قياس التداخل </w:t>
      </w:r>
      <w:proofErr w:type="spellStart"/>
      <w:r w:rsidRPr="007840B4">
        <w:rPr>
          <w:rtl/>
        </w:rPr>
        <w:t>الجيوديسي</w:t>
      </w:r>
      <w:proofErr w:type="spellEnd"/>
      <w:r w:rsidRPr="007840B4">
        <w:rPr>
          <w:rtl/>
        </w:rPr>
        <w:t xml:space="preserve"> ذي خط الأساس الطويل جداً </w:t>
      </w:r>
      <w:r w:rsidRPr="007840B4">
        <w:t>(VLBI)</w:t>
      </w:r>
      <w:r w:rsidRPr="007840B4">
        <w:rPr>
          <w:rtl/>
        </w:rPr>
        <w:t xml:space="preserve"> يتحقق من خلال شبكات عالمية من التلسكوبات الراديوية المستقلة التي ترصد، في آنٍ واحد، المصادر الراديوية الكونية على أساس يومي؛</w:t>
      </w:r>
    </w:p>
    <w:p w14:paraId="652B89A1" w14:textId="232EBAFE" w:rsidR="007840B4" w:rsidRPr="007840B4" w:rsidRDefault="007840B4" w:rsidP="007840B4">
      <w:pPr>
        <w:rPr>
          <w:spacing w:val="-2"/>
        </w:rPr>
      </w:pPr>
      <w:r w:rsidRPr="007840B4">
        <w:rPr>
          <w:i/>
          <w:iCs/>
          <w:spacing w:val="-2"/>
          <w:rtl/>
        </w:rPr>
        <w:t>د )</w:t>
      </w:r>
      <w:r w:rsidRPr="007840B4">
        <w:rPr>
          <w:spacing w:val="-2"/>
          <w:rtl/>
        </w:rPr>
        <w:tab/>
        <w:t xml:space="preserve">أن مدى التردد </w:t>
      </w:r>
      <w:r w:rsidR="0055012A" w:rsidRPr="00386D0F">
        <w:rPr>
          <w:spacing w:val="-2"/>
        </w:rPr>
        <w:t>GHz 14-2</w:t>
      </w:r>
      <w:r w:rsidRPr="007840B4">
        <w:rPr>
          <w:spacing w:val="-2"/>
          <w:rtl/>
        </w:rPr>
        <w:t xml:space="preserve"> هو الأنسب لعمليات رصد قياس التداخل </w:t>
      </w:r>
      <w:proofErr w:type="spellStart"/>
      <w:r w:rsidRPr="007840B4">
        <w:rPr>
          <w:spacing w:val="-2"/>
          <w:rtl/>
        </w:rPr>
        <w:t>الجيوديسي</w:t>
      </w:r>
      <w:proofErr w:type="spellEnd"/>
      <w:r w:rsidRPr="007840B4">
        <w:rPr>
          <w:spacing w:val="-2"/>
          <w:rtl/>
        </w:rPr>
        <w:t xml:space="preserve"> ذي خط الأساس الطويل جداً </w:t>
      </w:r>
      <w:r w:rsidRPr="007840B4">
        <w:rPr>
          <w:spacing w:val="-2"/>
        </w:rPr>
        <w:t>(VLBI)</w:t>
      </w:r>
      <w:r w:rsidRPr="007840B4">
        <w:rPr>
          <w:spacing w:val="-2"/>
          <w:rtl/>
        </w:rPr>
        <w:t xml:space="preserve">، نظراً إلى الخصائص الفيزيائية للغلاف الجوي في مدى التردد هذا، وأن استيفاء أهداف الأداء للنظام العالمي للرصد </w:t>
      </w:r>
      <w:proofErr w:type="spellStart"/>
      <w:r w:rsidRPr="007840B4">
        <w:rPr>
          <w:spacing w:val="-2"/>
          <w:rtl/>
        </w:rPr>
        <w:t>الجيوديسي</w:t>
      </w:r>
      <w:proofErr w:type="spellEnd"/>
      <w:r w:rsidRPr="007840B4">
        <w:rPr>
          <w:spacing w:val="-2"/>
          <w:rtl/>
        </w:rPr>
        <w:t xml:space="preserve"> يتطلب ما لا يقل عن </w:t>
      </w:r>
      <w:r w:rsidR="0055012A" w:rsidRPr="00386D0F">
        <w:rPr>
          <w:spacing w:val="-2"/>
        </w:rPr>
        <w:t>32</w:t>
      </w:r>
      <w:r w:rsidRPr="007840B4">
        <w:rPr>
          <w:spacing w:val="-2"/>
          <w:rtl/>
        </w:rPr>
        <w:t xml:space="preserve"> قناة، يبلغ عرض نطاق كل منها </w:t>
      </w:r>
      <w:r w:rsidR="0055012A" w:rsidRPr="00386D0F">
        <w:rPr>
          <w:spacing w:val="-2"/>
        </w:rPr>
        <w:t>MHz 32</w:t>
      </w:r>
      <w:r w:rsidRPr="007840B4">
        <w:rPr>
          <w:spacing w:val="-2"/>
          <w:rtl/>
        </w:rPr>
        <w:t>. لكن توجد، ضمن هذا المدى، نطاقات تردد موزعة لخدمة الفلك الراديوي، تشمل ما يلي</w:t>
      </w:r>
      <w:r w:rsidR="0055012A" w:rsidRPr="00386D0F">
        <w:rPr>
          <w:rFonts w:hint="cs"/>
          <w:spacing w:val="-2"/>
          <w:rtl/>
        </w:rPr>
        <w:t>:</w:t>
      </w:r>
      <w:r w:rsidRPr="007840B4">
        <w:rPr>
          <w:spacing w:val="-2"/>
          <w:rtl/>
        </w:rPr>
        <w:t xml:space="preserve"> </w:t>
      </w:r>
      <w:r w:rsidR="0055012A" w:rsidRPr="00386D0F">
        <w:rPr>
          <w:spacing w:val="-2"/>
        </w:rPr>
        <w:t>MHz 2 </w:t>
      </w:r>
      <w:r w:rsidR="00032290" w:rsidRPr="00386D0F">
        <w:rPr>
          <w:spacing w:val="-2"/>
        </w:rPr>
        <w:t>670</w:t>
      </w:r>
      <w:r w:rsidR="00032290" w:rsidRPr="00386D0F">
        <w:rPr>
          <w:spacing w:val="-2"/>
        </w:rPr>
        <w:noBreakHyphen/>
        <w:t>2 655</w:t>
      </w:r>
      <w:r w:rsidRPr="007840B4">
        <w:rPr>
          <w:spacing w:val="-2"/>
          <w:rtl/>
        </w:rPr>
        <w:t xml:space="preserve"> (توزيع ثانوي)، و</w:t>
      </w:r>
      <w:r w:rsidR="00032290" w:rsidRPr="00386D0F">
        <w:rPr>
          <w:spacing w:val="-2"/>
        </w:rPr>
        <w:t>MHz 2 690</w:t>
      </w:r>
      <w:r w:rsidR="00032290" w:rsidRPr="00386D0F">
        <w:rPr>
          <w:spacing w:val="-2"/>
        </w:rPr>
        <w:noBreakHyphen/>
        <w:t>2 670</w:t>
      </w:r>
      <w:r w:rsidRPr="007840B4">
        <w:rPr>
          <w:spacing w:val="-2"/>
          <w:rtl/>
        </w:rPr>
        <w:t xml:space="preserve"> (توزيع ثانوي)، و</w:t>
      </w:r>
      <w:r w:rsidR="00032290" w:rsidRPr="00386D0F">
        <w:rPr>
          <w:spacing w:val="-2"/>
        </w:rPr>
        <w:t>MHz </w:t>
      </w:r>
      <w:r w:rsidR="00E73A8F" w:rsidRPr="00386D0F">
        <w:rPr>
          <w:spacing w:val="-2"/>
        </w:rPr>
        <w:t>2 700</w:t>
      </w:r>
      <w:r w:rsidR="00386D0F">
        <w:rPr>
          <w:spacing w:val="-2"/>
        </w:rPr>
        <w:noBreakHyphen/>
      </w:r>
      <w:r w:rsidR="00E73A8F" w:rsidRPr="00386D0F">
        <w:rPr>
          <w:spacing w:val="-2"/>
        </w:rPr>
        <w:t>2 690</w:t>
      </w:r>
      <w:r w:rsidRPr="007840B4">
        <w:rPr>
          <w:spacing w:val="-2"/>
          <w:rtl/>
        </w:rPr>
        <w:t xml:space="preserve"> (توزيع</w:t>
      </w:r>
      <w:r w:rsidR="00386D0F">
        <w:rPr>
          <w:rFonts w:hint="cs"/>
          <w:spacing w:val="-2"/>
          <w:rtl/>
        </w:rPr>
        <w:t> </w:t>
      </w:r>
      <w:r w:rsidRPr="007840B4">
        <w:rPr>
          <w:spacing w:val="-2"/>
          <w:rtl/>
        </w:rPr>
        <w:t>أولي)، و</w:t>
      </w:r>
      <w:r w:rsidR="00E73A8F" w:rsidRPr="00386D0F">
        <w:rPr>
          <w:spacing w:val="-2"/>
        </w:rPr>
        <w:t>MHz 4 990</w:t>
      </w:r>
      <w:r w:rsidR="00386D0F">
        <w:rPr>
          <w:spacing w:val="-2"/>
        </w:rPr>
        <w:noBreakHyphen/>
      </w:r>
      <w:r w:rsidR="00E73A8F" w:rsidRPr="00386D0F">
        <w:rPr>
          <w:spacing w:val="-2"/>
        </w:rPr>
        <w:t>4 800</w:t>
      </w:r>
      <w:r w:rsidRPr="007840B4">
        <w:rPr>
          <w:spacing w:val="-2"/>
          <w:rtl/>
        </w:rPr>
        <w:t xml:space="preserve"> (توزيع ثانوي)، و</w:t>
      </w:r>
      <w:r w:rsidR="00E73A8F" w:rsidRPr="00386D0F">
        <w:rPr>
          <w:spacing w:val="-2"/>
        </w:rPr>
        <w:t>MHz 5 00</w:t>
      </w:r>
      <w:r w:rsidR="00883267" w:rsidRPr="00386D0F">
        <w:rPr>
          <w:spacing w:val="-2"/>
        </w:rPr>
        <w:t>0</w:t>
      </w:r>
      <w:r w:rsidR="00E73A8F" w:rsidRPr="00386D0F">
        <w:rPr>
          <w:spacing w:val="-2"/>
        </w:rPr>
        <w:t>-</w:t>
      </w:r>
      <w:r w:rsidR="00883267" w:rsidRPr="00386D0F">
        <w:rPr>
          <w:spacing w:val="-2"/>
        </w:rPr>
        <w:t>4 990</w:t>
      </w:r>
      <w:r w:rsidRPr="007840B4">
        <w:rPr>
          <w:spacing w:val="-2"/>
          <w:rtl/>
        </w:rPr>
        <w:t xml:space="preserve"> (توزيع أولي)</w:t>
      </w:r>
      <w:r w:rsidR="00883267" w:rsidRPr="00386D0F">
        <w:rPr>
          <w:rFonts w:hint="cs"/>
          <w:spacing w:val="-2"/>
          <w:rtl/>
          <w:lang w:bidi="ar-EG"/>
        </w:rPr>
        <w:t xml:space="preserve">، </w:t>
      </w:r>
      <w:r w:rsidR="00883267" w:rsidRPr="00386D0F">
        <w:rPr>
          <w:spacing w:val="-2"/>
        </w:rPr>
        <w:t>MHz 10 680</w:t>
      </w:r>
      <w:r w:rsidR="00883267" w:rsidRPr="00386D0F">
        <w:rPr>
          <w:spacing w:val="-2"/>
        </w:rPr>
        <w:noBreakHyphen/>
        <w:t>10 600</w:t>
      </w:r>
      <w:r w:rsidRPr="007840B4">
        <w:rPr>
          <w:spacing w:val="-2"/>
          <w:rtl/>
        </w:rPr>
        <w:t xml:space="preserve"> (توزيع أولي/تقاسم التوزيع)، و</w:t>
      </w:r>
      <w:r w:rsidR="00883267" w:rsidRPr="00386D0F">
        <w:rPr>
          <w:spacing w:val="-2"/>
        </w:rPr>
        <w:t>MHz </w:t>
      </w:r>
      <w:r w:rsidR="00386D0F" w:rsidRPr="00386D0F">
        <w:rPr>
          <w:spacing w:val="-2"/>
        </w:rPr>
        <w:t>10 700-10 680</w:t>
      </w:r>
      <w:r w:rsidRPr="007840B4">
        <w:rPr>
          <w:spacing w:val="-2"/>
          <w:rtl/>
        </w:rPr>
        <w:t xml:space="preserve"> (توزيع أولي)، وقد لا تكون هذه النطاقات كافية لاستيفاء أهداف الأداء المطلوبة؛</w:t>
      </w:r>
    </w:p>
    <w:p w14:paraId="524BC3E6" w14:textId="77777777" w:rsidR="007840B4" w:rsidRPr="007840B4" w:rsidRDefault="007840B4" w:rsidP="007840B4">
      <w:pPr>
        <w:rPr>
          <w:spacing w:val="-2"/>
        </w:rPr>
      </w:pPr>
      <w:r w:rsidRPr="007840B4">
        <w:rPr>
          <w:i/>
          <w:iCs/>
          <w:spacing w:val="-2"/>
          <w:rtl/>
        </w:rPr>
        <w:t>هـ )</w:t>
      </w:r>
      <w:r w:rsidRPr="007840B4">
        <w:rPr>
          <w:spacing w:val="-2"/>
          <w:rtl/>
        </w:rPr>
        <w:tab/>
        <w:t xml:space="preserve">أن أداء عمليات الرصد، وبالتالي جودة نواتج البيانات </w:t>
      </w:r>
      <w:proofErr w:type="spellStart"/>
      <w:r w:rsidRPr="007840B4">
        <w:rPr>
          <w:spacing w:val="-2"/>
          <w:rtl/>
        </w:rPr>
        <w:t>الجيوديسية</w:t>
      </w:r>
      <w:proofErr w:type="spellEnd"/>
      <w:r w:rsidRPr="007840B4">
        <w:rPr>
          <w:spacing w:val="-2"/>
          <w:rtl/>
        </w:rPr>
        <w:t>، يمكن أن يتدهور في ظروف معينة بسبب البث الصادر عن المرسلات الأرضية والمرسلات المحمولة في الفضاء؛</w:t>
      </w:r>
      <w:bookmarkStart w:id="0" w:name="_Hlk193409694"/>
    </w:p>
    <w:bookmarkEnd w:id="0"/>
    <w:p w14:paraId="3FA7234D" w14:textId="77777777" w:rsidR="007840B4" w:rsidRPr="007840B4" w:rsidRDefault="007840B4" w:rsidP="007840B4">
      <w:pPr>
        <w:rPr>
          <w:spacing w:val="-2"/>
        </w:rPr>
      </w:pPr>
      <w:r w:rsidRPr="007840B4">
        <w:rPr>
          <w:i/>
          <w:iCs/>
          <w:spacing w:val="-2"/>
          <w:rtl/>
        </w:rPr>
        <w:lastRenderedPageBreak/>
        <w:t>و )</w:t>
      </w:r>
      <w:r w:rsidRPr="007840B4">
        <w:rPr>
          <w:spacing w:val="-2"/>
          <w:rtl/>
        </w:rPr>
        <w:tab/>
        <w:t xml:space="preserve">أن محطات قياس التداخل </w:t>
      </w:r>
      <w:proofErr w:type="spellStart"/>
      <w:r w:rsidRPr="007840B4">
        <w:rPr>
          <w:spacing w:val="-2"/>
          <w:rtl/>
        </w:rPr>
        <w:t>الجيوديسي</w:t>
      </w:r>
      <w:proofErr w:type="spellEnd"/>
      <w:r w:rsidRPr="007840B4">
        <w:rPr>
          <w:spacing w:val="-2"/>
          <w:rtl/>
        </w:rPr>
        <w:t xml:space="preserve"> ذي خط الأساس الطويل جداً </w:t>
      </w:r>
      <w:r w:rsidRPr="007840B4">
        <w:rPr>
          <w:spacing w:val="-2"/>
        </w:rPr>
        <w:t>(VLBI)</w:t>
      </w:r>
      <w:r w:rsidRPr="007840B4">
        <w:rPr>
          <w:spacing w:val="-2"/>
          <w:rtl/>
        </w:rPr>
        <w:t xml:space="preserve"> تشكل جزءاً من البنية التحتية للشبكة العالمية، التي لا يمكن أن تعمل إلا إذا تمكنت جميع المحطات في الشبكة من إجراء الرصد في آنٍ واحد وعلى نطاقات التردد ذاتها، دون أن تتعرض لتداخل ضار؛</w:t>
      </w:r>
    </w:p>
    <w:p w14:paraId="0A020529" w14:textId="77777777" w:rsidR="007840B4" w:rsidRPr="007840B4" w:rsidRDefault="007840B4" w:rsidP="00FE5B1F">
      <w:pPr>
        <w:pStyle w:val="Call"/>
        <w:rPr>
          <w:lang w:bidi="ar-SA"/>
        </w:rPr>
      </w:pPr>
      <w:r w:rsidRPr="007840B4">
        <w:rPr>
          <w:rtl/>
        </w:rPr>
        <w:t>وإذ تضع في اعتبارها كذلك</w:t>
      </w:r>
    </w:p>
    <w:p w14:paraId="0A8CB49D" w14:textId="628EFAF3" w:rsidR="007840B4" w:rsidRPr="00BD27C1" w:rsidRDefault="00D54DD4" w:rsidP="00FE5B1F">
      <w:pPr>
        <w:keepNext/>
        <w:keepLines/>
        <w:rPr>
          <w:spacing w:val="-4"/>
        </w:rPr>
      </w:pPr>
      <w:r w:rsidRPr="00D54DD4">
        <w:rPr>
          <w:rFonts w:hint="cs"/>
          <w:i/>
          <w:iCs/>
          <w:spacing w:val="-4"/>
          <w:rtl/>
          <w:lang w:bidi="ar-EG"/>
        </w:rPr>
        <w:t xml:space="preserve"> </w:t>
      </w:r>
      <w:r w:rsidR="007840B4" w:rsidRPr="007840B4">
        <w:rPr>
          <w:i/>
          <w:iCs/>
          <w:spacing w:val="-4"/>
          <w:rtl/>
        </w:rPr>
        <w:t xml:space="preserve">أ </w:t>
      </w:r>
      <w:r w:rsidR="007840B4" w:rsidRPr="00BD27C1">
        <w:rPr>
          <w:i/>
          <w:iCs/>
          <w:spacing w:val="-4"/>
          <w:rtl/>
        </w:rPr>
        <w:t>)</w:t>
      </w:r>
      <w:r w:rsidR="007840B4" w:rsidRPr="00BD27C1">
        <w:rPr>
          <w:spacing w:val="-4"/>
          <w:rtl/>
        </w:rPr>
        <w:tab/>
        <w:t xml:space="preserve">أن محطات قياس التداخل </w:t>
      </w:r>
      <w:proofErr w:type="spellStart"/>
      <w:r w:rsidR="007840B4" w:rsidRPr="00BD27C1">
        <w:rPr>
          <w:spacing w:val="-4"/>
          <w:rtl/>
        </w:rPr>
        <w:t>الجيوديسي</w:t>
      </w:r>
      <w:proofErr w:type="spellEnd"/>
      <w:r w:rsidR="007840B4" w:rsidRPr="00BD27C1">
        <w:rPr>
          <w:spacing w:val="-4"/>
          <w:rtl/>
        </w:rPr>
        <w:t xml:space="preserve"> ذي خط الأساس الطويل جداً </w:t>
      </w:r>
      <w:r w:rsidR="007840B4" w:rsidRPr="00BD27C1">
        <w:rPr>
          <w:spacing w:val="-4"/>
        </w:rPr>
        <w:t>(VLBI)</w:t>
      </w:r>
      <w:r w:rsidR="007840B4" w:rsidRPr="00BD27C1">
        <w:rPr>
          <w:spacing w:val="-4"/>
          <w:rtl/>
        </w:rPr>
        <w:t xml:space="preserve"> تعمل في إطار خدمة الفلك الراديوي </w:t>
      </w:r>
      <w:r w:rsidR="007840B4" w:rsidRPr="00BD27C1">
        <w:rPr>
          <w:spacing w:val="-4"/>
        </w:rPr>
        <w:t>(RAS)</w:t>
      </w:r>
      <w:r w:rsidR="007840B4" w:rsidRPr="00BD27C1">
        <w:rPr>
          <w:spacing w:val="-4"/>
          <w:rtl/>
        </w:rPr>
        <w:t>؛</w:t>
      </w:r>
    </w:p>
    <w:p w14:paraId="52F99FC9" w14:textId="47ED023E" w:rsidR="007840B4" w:rsidRPr="00BD27C1" w:rsidRDefault="007840B4" w:rsidP="00FE5B1F">
      <w:pPr>
        <w:keepNext/>
        <w:keepLines/>
        <w:rPr>
          <w:spacing w:val="-6"/>
        </w:rPr>
      </w:pPr>
      <w:r w:rsidRPr="00BD27C1">
        <w:rPr>
          <w:i/>
          <w:iCs/>
          <w:spacing w:val="-6"/>
          <w:rtl/>
        </w:rPr>
        <w:t>ب)</w:t>
      </w:r>
      <w:r w:rsidRPr="00BD27C1">
        <w:rPr>
          <w:spacing w:val="-6"/>
          <w:rtl/>
        </w:rPr>
        <w:tab/>
        <w:t xml:space="preserve">أن التقرير </w:t>
      </w:r>
      <w:hyperlink r:id="rId35" w:history="1">
        <w:r w:rsidR="00D54DD4" w:rsidRPr="00BD27C1">
          <w:rPr>
            <w:rStyle w:val="Hyperlink"/>
            <w:color w:val="auto"/>
            <w:spacing w:val="-6"/>
            <w:u w:val="none"/>
          </w:rPr>
          <w:t>ITU-R RA.2507</w:t>
        </w:r>
      </w:hyperlink>
      <w:r w:rsidRPr="00BD27C1">
        <w:rPr>
          <w:spacing w:val="-6"/>
          <w:rtl/>
        </w:rPr>
        <w:t xml:space="preserve"> يتضمن الخصائص التقنية والتشغيلية لأنظمة قياس التداخل </w:t>
      </w:r>
      <w:proofErr w:type="spellStart"/>
      <w:r w:rsidRPr="00BD27C1">
        <w:rPr>
          <w:spacing w:val="-6"/>
          <w:rtl/>
        </w:rPr>
        <w:t>الجيوديسي</w:t>
      </w:r>
      <w:proofErr w:type="spellEnd"/>
      <w:r w:rsidRPr="00BD27C1">
        <w:rPr>
          <w:spacing w:val="-6"/>
          <w:rtl/>
        </w:rPr>
        <w:t xml:space="preserve"> ذي خط الأساس الطويل جداً القائمة والمخطط لها، ويقدم نظرة عامة تشغيلية عن الشبكة العالمية، ويصف استراتيجيات للارتقاء بأداء النظام إلى أقصى حد؛</w:t>
      </w:r>
    </w:p>
    <w:p w14:paraId="4D73B710" w14:textId="50DF15D3" w:rsidR="007840B4" w:rsidRPr="00BD27C1" w:rsidRDefault="007840B4" w:rsidP="00D54DD4">
      <w:r w:rsidRPr="00BD27C1">
        <w:rPr>
          <w:i/>
          <w:iCs/>
          <w:rtl/>
        </w:rPr>
        <w:t>ج)</w:t>
      </w:r>
      <w:r w:rsidRPr="00BD27C1">
        <w:rPr>
          <w:rtl/>
        </w:rPr>
        <w:tab/>
        <w:t xml:space="preserve">أن التقرير </w:t>
      </w:r>
      <w:hyperlink r:id="rId36" w:history="1">
        <w:r w:rsidR="00D54DD4" w:rsidRPr="00BD27C1">
          <w:rPr>
            <w:rStyle w:val="Hyperlink"/>
            <w:color w:val="auto"/>
            <w:u w:val="none"/>
          </w:rPr>
          <w:t>ITU-R RA.2507</w:t>
        </w:r>
      </w:hyperlink>
      <w:r w:rsidRPr="00BD27C1">
        <w:rPr>
          <w:rtl/>
        </w:rPr>
        <w:t xml:space="preserve"> يتضمن مستويات عتبة التداخل التي قد تؤثر سلباً على أنظمة الرصد </w:t>
      </w:r>
      <w:r w:rsidRPr="00BD27C1">
        <w:t>VLBI</w:t>
      </w:r>
      <w:r w:rsidRPr="00BD27C1">
        <w:rPr>
          <w:rtl/>
        </w:rPr>
        <w:t xml:space="preserve">، والمستمدة من مستويات التداخل المحددة في الجدول </w:t>
      </w:r>
      <w:r w:rsidR="00D54DD4" w:rsidRPr="00BD27C1">
        <w:t>3</w:t>
      </w:r>
      <w:r w:rsidRPr="00BD27C1">
        <w:rPr>
          <w:rtl/>
        </w:rPr>
        <w:t xml:space="preserve"> من التوصية </w:t>
      </w:r>
      <w:hyperlink r:id="rId37" w:history="1">
        <w:r w:rsidR="00D54DD4" w:rsidRPr="00BD27C1">
          <w:rPr>
            <w:rStyle w:val="Hyperlink"/>
            <w:color w:val="auto"/>
            <w:u w:val="none"/>
          </w:rPr>
          <w:t>ITU-R RA.769</w:t>
        </w:r>
      </w:hyperlink>
      <w:r w:rsidRPr="00BD27C1">
        <w:rPr>
          <w:rtl/>
        </w:rPr>
        <w:t>؛</w:t>
      </w:r>
    </w:p>
    <w:p w14:paraId="6B42C0DE" w14:textId="3E8AD31B" w:rsidR="007840B4" w:rsidRPr="00BD27C1" w:rsidRDefault="007840B4" w:rsidP="00D54DD4">
      <w:r w:rsidRPr="00BD27C1">
        <w:rPr>
          <w:i/>
          <w:iCs/>
          <w:rtl/>
        </w:rPr>
        <w:t>د )</w:t>
      </w:r>
      <w:r w:rsidRPr="00BD27C1">
        <w:rPr>
          <w:rtl/>
        </w:rPr>
        <w:tab/>
        <w:t>أن التقرير </w:t>
      </w:r>
      <w:hyperlink r:id="rId38" w:history="1">
        <w:r w:rsidR="00D54DD4" w:rsidRPr="00BD27C1">
          <w:rPr>
            <w:rStyle w:val="Hyperlink"/>
            <w:color w:val="auto"/>
            <w:u w:val="none"/>
          </w:rPr>
          <w:t>ITU-R RA.2259</w:t>
        </w:r>
      </w:hyperlink>
      <w:r w:rsidRPr="00BD27C1">
        <w:rPr>
          <w:rtl/>
        </w:rPr>
        <w:t xml:space="preserve"> يصف خصائص مناطق الصمت الراديوي لضمان رصد الإشعاع الكوني دون انقطاع،</w:t>
      </w:r>
    </w:p>
    <w:p w14:paraId="7AEDFF9A" w14:textId="77777777" w:rsidR="007840B4" w:rsidRPr="00BD27C1" w:rsidRDefault="007840B4" w:rsidP="00FD4D5A">
      <w:pPr>
        <w:pStyle w:val="Call"/>
        <w:rPr>
          <w:lang w:bidi="ar-SA"/>
        </w:rPr>
      </w:pPr>
      <w:r w:rsidRPr="00BD27C1">
        <w:rPr>
          <w:rtl/>
        </w:rPr>
        <w:t>وإذ تدرك</w:t>
      </w:r>
    </w:p>
    <w:p w14:paraId="1773B9FF" w14:textId="63D90CA6" w:rsidR="007840B4" w:rsidRPr="00BD27C1" w:rsidRDefault="007840B4" w:rsidP="00434167">
      <w:pPr>
        <w:rPr>
          <w:spacing w:val="-2"/>
        </w:rPr>
      </w:pPr>
      <w:r w:rsidRPr="00BD27C1">
        <w:rPr>
          <w:spacing w:val="-2"/>
          <w:rtl/>
        </w:rPr>
        <w:t xml:space="preserve">أن التوصية </w:t>
      </w:r>
      <w:hyperlink r:id="rId39" w:history="1">
        <w:r w:rsidR="00434167" w:rsidRPr="00BD27C1">
          <w:rPr>
            <w:rStyle w:val="Hyperlink"/>
            <w:color w:val="auto"/>
            <w:spacing w:val="-2"/>
            <w:u w:val="none"/>
          </w:rPr>
          <w:t>ITU-R TF.460</w:t>
        </w:r>
      </w:hyperlink>
      <w:r w:rsidRPr="00BD27C1">
        <w:rPr>
          <w:spacing w:val="-2"/>
          <w:rtl/>
        </w:rPr>
        <w:t xml:space="preserve"> تصف التوقيت </w:t>
      </w:r>
      <w:r w:rsidR="00434167" w:rsidRPr="00BD27C1">
        <w:rPr>
          <w:spacing w:val="-2"/>
        </w:rPr>
        <w:t>UT1</w:t>
      </w:r>
      <w:r w:rsidRPr="00BD27C1">
        <w:rPr>
          <w:spacing w:val="-2"/>
          <w:rtl/>
        </w:rPr>
        <w:t xml:space="preserve"> بأنه التوقيت </w:t>
      </w:r>
      <w:r w:rsidR="00434167" w:rsidRPr="00BD27C1">
        <w:rPr>
          <w:spacing w:val="-2"/>
        </w:rPr>
        <w:t>UT0</w:t>
      </w:r>
      <w:r w:rsidRPr="00BD27C1">
        <w:rPr>
          <w:spacing w:val="-2"/>
          <w:rtl/>
        </w:rPr>
        <w:t xml:space="preserve"> مع تصحيحه لمراعاة تأثيرات التحركات الصغيرة للأرض بالنسبة إلى محور دورانها (التغير القطبي)، وأن هذه التحركات تُقاس بواسطة قياس التداخل </w:t>
      </w:r>
      <w:proofErr w:type="spellStart"/>
      <w:r w:rsidRPr="00BD27C1">
        <w:rPr>
          <w:spacing w:val="-2"/>
          <w:rtl/>
        </w:rPr>
        <w:t>الجيوديسي</w:t>
      </w:r>
      <w:proofErr w:type="spellEnd"/>
      <w:r w:rsidRPr="00BD27C1">
        <w:rPr>
          <w:spacing w:val="-2"/>
          <w:rtl/>
        </w:rPr>
        <w:t xml:space="preserve"> ذي خط الأساس الطويل جداً </w:t>
      </w:r>
      <w:r w:rsidRPr="00BD27C1">
        <w:rPr>
          <w:spacing w:val="-2"/>
        </w:rPr>
        <w:t>(VLBI)</w:t>
      </w:r>
      <w:r w:rsidRPr="00BD27C1">
        <w:rPr>
          <w:spacing w:val="-2"/>
          <w:rtl/>
        </w:rPr>
        <w:t>؛</w:t>
      </w:r>
    </w:p>
    <w:p w14:paraId="4DB339A3" w14:textId="77777777" w:rsidR="007840B4" w:rsidRPr="00BD27C1" w:rsidRDefault="007840B4" w:rsidP="00FD4D5A">
      <w:pPr>
        <w:pStyle w:val="Call"/>
        <w:rPr>
          <w:lang w:bidi="ar-SA"/>
        </w:rPr>
      </w:pPr>
      <w:r w:rsidRPr="00BD27C1">
        <w:rPr>
          <w:rtl/>
        </w:rPr>
        <w:t>وإذ تلاحظ</w:t>
      </w:r>
    </w:p>
    <w:p w14:paraId="6FB6FF6C" w14:textId="669B13C5" w:rsidR="007840B4" w:rsidRPr="007840B4" w:rsidRDefault="00434167" w:rsidP="00434167">
      <w:r>
        <w:rPr>
          <w:rFonts w:hint="cs"/>
          <w:i/>
          <w:iCs/>
          <w:rtl/>
        </w:rPr>
        <w:t xml:space="preserve"> </w:t>
      </w:r>
      <w:r w:rsidR="007840B4" w:rsidRPr="007840B4">
        <w:rPr>
          <w:i/>
          <w:iCs/>
          <w:rtl/>
        </w:rPr>
        <w:t>أ )</w:t>
      </w:r>
      <w:r w:rsidR="007840B4" w:rsidRPr="007840B4">
        <w:rPr>
          <w:rtl/>
        </w:rPr>
        <w:tab/>
        <w:t xml:space="preserve">أن القرار </w:t>
      </w:r>
      <w:r w:rsidRPr="00434167">
        <w:t>69/266</w:t>
      </w:r>
      <w:r w:rsidR="007840B4" w:rsidRPr="007840B4">
        <w:rPr>
          <w:rtl/>
        </w:rPr>
        <w:t xml:space="preserve"> الصادر عن الجمعية العامة للأمم المتحدة يدعو الدول الأعضاء إلى المساهمة في "إطار مرجعي </w:t>
      </w:r>
      <w:proofErr w:type="spellStart"/>
      <w:r w:rsidR="007840B4" w:rsidRPr="007840B4">
        <w:rPr>
          <w:rtl/>
        </w:rPr>
        <w:t>جيوديسي</w:t>
      </w:r>
      <w:proofErr w:type="spellEnd"/>
      <w:r w:rsidR="007840B4" w:rsidRPr="007840B4">
        <w:rPr>
          <w:rtl/>
        </w:rPr>
        <w:t xml:space="preserve"> عالمي من أجل التنمية المستدامة"، الذي يتطلب نواتج قياس التداخل </w:t>
      </w:r>
      <w:proofErr w:type="spellStart"/>
      <w:r w:rsidR="007840B4" w:rsidRPr="007840B4">
        <w:rPr>
          <w:rtl/>
        </w:rPr>
        <w:t>الجيوديسي</w:t>
      </w:r>
      <w:proofErr w:type="spellEnd"/>
      <w:r w:rsidR="007840B4" w:rsidRPr="007840B4">
        <w:rPr>
          <w:rtl/>
        </w:rPr>
        <w:t xml:space="preserve"> ذي خط الأساس الطويل جداً </w:t>
      </w:r>
      <w:r w:rsidR="007840B4" w:rsidRPr="007840B4">
        <w:t>(VLBI)</w:t>
      </w:r>
      <w:r w:rsidR="007840B4" w:rsidRPr="007840B4">
        <w:rPr>
          <w:rtl/>
        </w:rPr>
        <w:t>؛</w:t>
      </w:r>
    </w:p>
    <w:p w14:paraId="5A71D0F0" w14:textId="3DDBFA7C" w:rsidR="007840B4" w:rsidRPr="007840B4" w:rsidRDefault="007840B4" w:rsidP="007840B4">
      <w:pPr>
        <w:rPr>
          <w:spacing w:val="-2"/>
        </w:rPr>
      </w:pPr>
      <w:r w:rsidRPr="007840B4">
        <w:rPr>
          <w:i/>
          <w:iCs/>
          <w:spacing w:val="-2"/>
          <w:rtl/>
        </w:rPr>
        <w:t>ب)</w:t>
      </w:r>
      <w:r w:rsidRPr="007840B4">
        <w:rPr>
          <w:spacing w:val="-2"/>
          <w:rtl/>
        </w:rPr>
        <w:tab/>
        <w:t xml:space="preserve">أن القرار </w:t>
      </w:r>
      <w:r w:rsidR="00935041" w:rsidRPr="00935041">
        <w:rPr>
          <w:spacing w:val="-2"/>
        </w:rPr>
        <w:t>B1</w:t>
      </w:r>
      <w:r w:rsidRPr="007840B4">
        <w:rPr>
          <w:spacing w:val="-2"/>
          <w:rtl/>
        </w:rPr>
        <w:t xml:space="preserve"> الصادر عن الجمعية العامة للاتحاد الفلكي الدولي </w:t>
      </w:r>
      <w:r w:rsidRPr="007840B4">
        <w:rPr>
          <w:spacing w:val="-2"/>
        </w:rPr>
        <w:t>(IAU)</w:t>
      </w:r>
      <w:r w:rsidRPr="007840B4">
        <w:rPr>
          <w:spacing w:val="-2"/>
          <w:rtl/>
        </w:rPr>
        <w:t xml:space="preserve"> لعام </w:t>
      </w:r>
      <w:r w:rsidR="00935041" w:rsidRPr="00935041">
        <w:rPr>
          <w:spacing w:val="-2"/>
        </w:rPr>
        <w:t>2021</w:t>
      </w:r>
      <w:r w:rsidRPr="007840B4">
        <w:rPr>
          <w:spacing w:val="-2"/>
          <w:rtl/>
        </w:rPr>
        <w:t xml:space="preserve">، والقرار </w:t>
      </w:r>
      <w:r w:rsidR="00935041" w:rsidRPr="00935041">
        <w:rPr>
          <w:spacing w:val="-2"/>
        </w:rPr>
        <w:t>1</w:t>
      </w:r>
      <w:r w:rsidRPr="007840B4">
        <w:rPr>
          <w:spacing w:val="-2"/>
          <w:rtl/>
        </w:rPr>
        <w:t xml:space="preserve"> الصادر عن الجمعية العامة للاتحاد الدولي </w:t>
      </w:r>
      <w:proofErr w:type="spellStart"/>
      <w:r w:rsidRPr="007840B4">
        <w:rPr>
          <w:spacing w:val="-2"/>
          <w:rtl/>
        </w:rPr>
        <w:t>للجيوديسيا</w:t>
      </w:r>
      <w:proofErr w:type="spellEnd"/>
      <w:r w:rsidRPr="007840B4">
        <w:rPr>
          <w:spacing w:val="-2"/>
          <w:rtl/>
        </w:rPr>
        <w:t xml:space="preserve"> والجيوفيزياء لعام </w:t>
      </w:r>
      <w:r w:rsidR="00935041" w:rsidRPr="00935041">
        <w:rPr>
          <w:spacing w:val="-2"/>
        </w:rPr>
        <w:t>2023</w:t>
      </w:r>
      <w:r w:rsidRPr="007840B4">
        <w:rPr>
          <w:spacing w:val="-2"/>
          <w:rtl/>
        </w:rPr>
        <w:t xml:space="preserve">، يدعوان إلى اتخاذ إجراءات لحماية قياس التداخل </w:t>
      </w:r>
      <w:proofErr w:type="spellStart"/>
      <w:r w:rsidRPr="007840B4">
        <w:rPr>
          <w:spacing w:val="-2"/>
          <w:rtl/>
        </w:rPr>
        <w:t>الجيوديسي</w:t>
      </w:r>
      <w:proofErr w:type="spellEnd"/>
      <w:r w:rsidRPr="007840B4">
        <w:rPr>
          <w:spacing w:val="-2"/>
          <w:rtl/>
        </w:rPr>
        <w:t xml:space="preserve"> ذي خط الأساس الطويل جداً </w:t>
      </w:r>
      <w:r w:rsidRPr="007840B4">
        <w:rPr>
          <w:spacing w:val="-2"/>
        </w:rPr>
        <w:t>(VLBI)</w:t>
      </w:r>
      <w:r w:rsidRPr="007840B4">
        <w:rPr>
          <w:spacing w:val="-2"/>
          <w:rtl/>
        </w:rPr>
        <w:t>؛</w:t>
      </w:r>
    </w:p>
    <w:p w14:paraId="5B696705" w14:textId="5EBF66A8" w:rsidR="007840B4" w:rsidRPr="007840B4" w:rsidRDefault="007840B4" w:rsidP="007840B4">
      <w:r w:rsidRPr="007840B4">
        <w:rPr>
          <w:i/>
          <w:iCs/>
          <w:rtl/>
        </w:rPr>
        <w:t>ج)</w:t>
      </w:r>
      <w:r w:rsidRPr="007840B4">
        <w:rPr>
          <w:rtl/>
        </w:rPr>
        <w:tab/>
        <w:t xml:space="preserve">أن مركز الأمم المتحدة العالمي للتميز في مجال </w:t>
      </w:r>
      <w:proofErr w:type="spellStart"/>
      <w:r w:rsidRPr="007840B4">
        <w:rPr>
          <w:rtl/>
        </w:rPr>
        <w:t>الجيوديسيا</w:t>
      </w:r>
      <w:proofErr w:type="spellEnd"/>
      <w:r w:rsidRPr="007840B4">
        <w:rPr>
          <w:rtl/>
        </w:rPr>
        <w:t xml:space="preserve"> يدعو، من خلال موجز السياسات رقم </w:t>
      </w:r>
      <w:r w:rsidR="00935041">
        <w:t>3</w:t>
      </w:r>
      <w:r w:rsidRPr="007840B4">
        <w:rPr>
          <w:rtl/>
        </w:rPr>
        <w:t xml:space="preserve">، إلى حماية الترددات الراديوية المستخدمة في قياس التداخل </w:t>
      </w:r>
      <w:proofErr w:type="spellStart"/>
      <w:r w:rsidRPr="007840B4">
        <w:rPr>
          <w:rtl/>
        </w:rPr>
        <w:t>الجيوديسي</w:t>
      </w:r>
      <w:proofErr w:type="spellEnd"/>
      <w:r w:rsidRPr="007840B4">
        <w:rPr>
          <w:rtl/>
        </w:rPr>
        <w:t xml:space="preserve"> ذي خط الأساس الطويل جداً </w:t>
      </w:r>
      <w:r w:rsidRPr="007840B4">
        <w:t>(VLBI)</w:t>
      </w:r>
      <w:r w:rsidRPr="007840B4">
        <w:rPr>
          <w:rtl/>
        </w:rPr>
        <w:t>؛</w:t>
      </w:r>
    </w:p>
    <w:p w14:paraId="75A210DE" w14:textId="77777777" w:rsidR="007840B4" w:rsidRPr="007840B4" w:rsidRDefault="007840B4" w:rsidP="007840B4">
      <w:pPr>
        <w:rPr>
          <w:spacing w:val="-4"/>
        </w:rPr>
      </w:pPr>
      <w:r w:rsidRPr="007840B4">
        <w:rPr>
          <w:i/>
          <w:iCs/>
          <w:spacing w:val="-4"/>
          <w:rtl/>
        </w:rPr>
        <w:t>د )</w:t>
      </w:r>
      <w:r w:rsidRPr="007840B4">
        <w:rPr>
          <w:spacing w:val="-4"/>
          <w:rtl/>
        </w:rPr>
        <w:tab/>
        <w:t xml:space="preserve">أن مواصلة تطوير نظام قياس التداخل </w:t>
      </w:r>
      <w:proofErr w:type="spellStart"/>
      <w:r w:rsidRPr="007840B4">
        <w:rPr>
          <w:spacing w:val="-4"/>
          <w:rtl/>
        </w:rPr>
        <w:t>الجيوديسي</w:t>
      </w:r>
      <w:proofErr w:type="spellEnd"/>
      <w:r w:rsidRPr="007840B4">
        <w:rPr>
          <w:spacing w:val="-4"/>
          <w:rtl/>
        </w:rPr>
        <w:t xml:space="preserve"> ذي خط الأساس الطويل جداً </w:t>
      </w:r>
      <w:r w:rsidRPr="007840B4">
        <w:rPr>
          <w:spacing w:val="-4"/>
        </w:rPr>
        <w:t>(VLBI)</w:t>
      </w:r>
      <w:r w:rsidRPr="007840B4">
        <w:rPr>
          <w:spacing w:val="-4"/>
          <w:rtl/>
        </w:rPr>
        <w:t xml:space="preserve"> ستستفيد من الإدارات التي تسعى إلى دعم المراصد في أعمال البحث والتطوير الرامية إلى وضع أساليب للتخفيف من التداخل، بما في ذلك تعزيز قدرة المستقبلات على الصمود وتقنيات تحليل البيانات؛</w:t>
      </w:r>
    </w:p>
    <w:p w14:paraId="656DFD9F" w14:textId="77777777" w:rsidR="007840B4" w:rsidRPr="007840B4" w:rsidRDefault="007840B4" w:rsidP="00FD4D5A">
      <w:pPr>
        <w:pStyle w:val="Call"/>
        <w:rPr>
          <w:lang w:bidi="ar-SA"/>
        </w:rPr>
      </w:pPr>
      <w:r w:rsidRPr="007840B4">
        <w:rPr>
          <w:rtl/>
        </w:rPr>
        <w:t>توصـي</w:t>
      </w:r>
    </w:p>
    <w:p w14:paraId="47A7A908" w14:textId="7DFBBB12" w:rsidR="007840B4" w:rsidRPr="00BD27C1" w:rsidRDefault="00935041" w:rsidP="00935041">
      <w:pPr>
        <w:rPr>
          <w:spacing w:val="-2"/>
        </w:rPr>
      </w:pPr>
      <w:r w:rsidRPr="000F6743">
        <w:rPr>
          <w:spacing w:val="-2"/>
        </w:rPr>
        <w:t>1</w:t>
      </w:r>
      <w:r w:rsidR="007840B4" w:rsidRPr="007840B4">
        <w:rPr>
          <w:spacing w:val="-2"/>
          <w:rtl/>
        </w:rPr>
        <w:tab/>
        <w:t xml:space="preserve">بأن تنظر الإدارات في مراعاة أن استخدام بيانات قياس </w:t>
      </w:r>
      <w:r w:rsidR="007840B4" w:rsidRPr="00BD27C1">
        <w:rPr>
          <w:spacing w:val="-2"/>
          <w:rtl/>
        </w:rPr>
        <w:t xml:space="preserve">التداخل </w:t>
      </w:r>
      <w:proofErr w:type="spellStart"/>
      <w:r w:rsidR="007840B4" w:rsidRPr="00BD27C1">
        <w:rPr>
          <w:spacing w:val="-2"/>
          <w:rtl/>
        </w:rPr>
        <w:t>الجيوديسي</w:t>
      </w:r>
      <w:proofErr w:type="spellEnd"/>
      <w:r w:rsidR="007840B4" w:rsidRPr="00BD27C1">
        <w:rPr>
          <w:spacing w:val="-2"/>
          <w:rtl/>
        </w:rPr>
        <w:t xml:space="preserve"> ذي خط الأساس الطويل جداً </w:t>
      </w:r>
      <w:r w:rsidR="007840B4" w:rsidRPr="00BD27C1">
        <w:rPr>
          <w:spacing w:val="-2"/>
        </w:rPr>
        <w:t>(VLBI)</w:t>
      </w:r>
      <w:r w:rsidR="007840B4" w:rsidRPr="00BD27C1">
        <w:rPr>
          <w:spacing w:val="-2"/>
          <w:rtl/>
        </w:rPr>
        <w:t xml:space="preserve"> يشكل ضرورة أساسية لخدمات الاتصالات الراديوية الأخرى، على النحو الموثق في التقرير </w:t>
      </w:r>
      <w:hyperlink r:id="rId40" w:history="1">
        <w:r w:rsidRPr="00BD27C1">
          <w:rPr>
            <w:rStyle w:val="Hyperlink"/>
            <w:color w:val="auto"/>
            <w:spacing w:val="-2"/>
            <w:u w:val="none"/>
          </w:rPr>
          <w:t>ITU-R RA.2507</w:t>
        </w:r>
      </w:hyperlink>
      <w:r w:rsidR="007840B4" w:rsidRPr="00BD27C1">
        <w:rPr>
          <w:spacing w:val="-2"/>
          <w:rtl/>
        </w:rPr>
        <w:t>؛</w:t>
      </w:r>
    </w:p>
    <w:p w14:paraId="060C83CF" w14:textId="48DEB247" w:rsidR="007840B4" w:rsidRPr="007840B4" w:rsidRDefault="00935041" w:rsidP="007840B4">
      <w:r w:rsidRPr="00BD27C1">
        <w:t>2</w:t>
      </w:r>
      <w:r w:rsidR="007840B4" w:rsidRPr="00BD27C1">
        <w:rPr>
          <w:rtl/>
        </w:rPr>
        <w:tab/>
        <w:t xml:space="preserve">أن تنظر الإدارات، عند الاقتضاء، في تسجيل مواقعها لقياس التداخل </w:t>
      </w:r>
      <w:proofErr w:type="spellStart"/>
      <w:r w:rsidR="007840B4" w:rsidRPr="00BD27C1">
        <w:rPr>
          <w:rtl/>
        </w:rPr>
        <w:t>الجيوديسي</w:t>
      </w:r>
      <w:proofErr w:type="spellEnd"/>
      <w:r w:rsidR="007840B4" w:rsidRPr="00BD27C1">
        <w:rPr>
          <w:rtl/>
        </w:rPr>
        <w:t xml:space="preserve"> ذي خط الأساس الطويل جداً، وفقاً للرقم</w:t>
      </w:r>
      <w:r w:rsidRPr="00BD27C1">
        <w:rPr>
          <w:rFonts w:hint="cs"/>
          <w:rtl/>
        </w:rPr>
        <w:t> </w:t>
      </w:r>
      <w:r w:rsidRPr="00BD27C1">
        <w:rPr>
          <w:b/>
          <w:bCs/>
        </w:rPr>
        <w:t>12.11</w:t>
      </w:r>
      <w:r w:rsidR="007840B4" w:rsidRPr="00BD27C1">
        <w:rPr>
          <w:rtl/>
        </w:rPr>
        <w:t xml:space="preserve"> من لوائح الراديو، باعتبارها محطات لخدمة الفلك الراديوي في نطاقات التردد الموزعة لخدمة </w:t>
      </w:r>
      <w:r w:rsidR="007840B4" w:rsidRPr="007840B4">
        <w:rPr>
          <w:rtl/>
        </w:rPr>
        <w:t>الفلك الراديوي.</w:t>
      </w:r>
    </w:p>
    <w:p w14:paraId="1CA030AB" w14:textId="6A4BD8A5" w:rsidR="002E6ECC" w:rsidRPr="007840B4" w:rsidRDefault="00935041" w:rsidP="00935041">
      <w:pPr>
        <w:spacing w:before="600"/>
        <w:jc w:val="center"/>
        <w:rPr>
          <w:rtl/>
          <w:lang w:bidi="ar-EG"/>
        </w:rPr>
      </w:pPr>
      <w:r>
        <w:rPr>
          <w:rFonts w:hint="cs"/>
          <w:rtl/>
          <w:lang w:bidi="ar-EG"/>
        </w:rPr>
        <w:t>___________</w:t>
      </w:r>
    </w:p>
    <w:sectPr w:rsidR="002E6ECC" w:rsidRPr="007840B4" w:rsidSect="0045598B">
      <w:headerReference w:type="even" r:id="rId41"/>
      <w:headerReference w:type="default" r:id="rId42"/>
      <w:footerReference w:type="even" r:id="rId43"/>
      <w:footerReference w:type="default" r:id="rId44"/>
      <w:headerReference w:type="first" r:id="rId45"/>
      <w:footerReference w:type="first" r:id="rId46"/>
      <w:pgSz w:w="11907" w:h="16834" w:code="9"/>
      <w:pgMar w:top="1418" w:right="1134" w:bottom="1134" w:left="1134" w:header="720" w:footer="567" w:gutter="0"/>
      <w:paperSrc w:first="15" w:other="15"/>
      <w:pgNumType w:start="1"/>
      <w:cols w:space="720"/>
      <w:bidi/>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EA3B8" w14:textId="77777777" w:rsidR="007E517E" w:rsidRDefault="007E517E">
      <w:r>
        <w:separator/>
      </w:r>
    </w:p>
  </w:endnote>
  <w:endnote w:type="continuationSeparator" w:id="0">
    <w:p w14:paraId="7078DCA0" w14:textId="77777777" w:rsidR="007E517E" w:rsidRDefault="007E51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altName w:val="Times New Roman"/>
    <w:panose1 w:val="02020603050405020304"/>
    <w:charset w:val="00"/>
    <w:family w:val="roman"/>
    <w:pitch w:val="variable"/>
    <w:sig w:usb0="00002003" w:usb1="80000000" w:usb2="00000008" w:usb3="00000000" w:csb0="0000004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BBB88" w14:textId="77777777" w:rsidR="000B4F10" w:rsidRDefault="000B4F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D2B77" w14:textId="77777777" w:rsidR="000B4F10" w:rsidRPr="005E066B" w:rsidRDefault="000B4F10" w:rsidP="005E066B">
    <w:pPr>
      <w:pStyle w:val="Footer"/>
      <w:rPr>
        <w:szCs w:val="18"/>
        <w:rtl/>
        <w:lang w:bidi="ar-EG"/>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E7311" w14:textId="2E783593" w:rsidR="000B4F10" w:rsidRPr="002E6ECC" w:rsidRDefault="000B4F10">
    <w:pPr>
      <w:pStyle w:val="Footer"/>
      <w:rPr>
        <w:lang w:val="fr-FR"/>
      </w:rPr>
    </w:pPr>
    <w:r>
      <w:fldChar w:fldCharType="begin"/>
    </w:r>
    <w:r w:rsidRPr="002E6ECC">
      <w:rPr>
        <w:lang w:val="fr-FR"/>
      </w:rPr>
      <w:instrText xml:space="preserve"> FILENAME \p \* MERGEFORMAT </w:instrText>
    </w:r>
    <w:r>
      <w:fldChar w:fldCharType="separate"/>
    </w:r>
    <w:r w:rsidR="00E15245">
      <w:rPr>
        <w:lang w:val="fr-FR"/>
      </w:rPr>
      <w:t>Document7</w:t>
    </w:r>
    <w:r>
      <w:fldChar w:fldCharType="end"/>
    </w:r>
    <w:r w:rsidRPr="002E6ECC">
      <w:rPr>
        <w:lang w:val="fr-FR"/>
      </w:rPr>
      <w:tab/>
    </w:r>
    <w:r>
      <w:fldChar w:fldCharType="begin"/>
    </w:r>
    <w:r>
      <w:instrText xml:space="preserve"> savedate \@ dd.MM.yy </w:instrText>
    </w:r>
    <w:r>
      <w:fldChar w:fldCharType="separate"/>
    </w:r>
    <w:r w:rsidR="002B7F26">
      <w:t>16.09.26</w:t>
    </w:r>
    <w:r>
      <w:fldChar w:fldCharType="end"/>
    </w:r>
    <w:r w:rsidRPr="002E6ECC">
      <w:rPr>
        <w:lang w:val="fr-FR"/>
      </w:rPr>
      <w:tab/>
    </w:r>
    <w:r>
      <w:fldChar w:fldCharType="begin"/>
    </w:r>
    <w:r>
      <w:instrText xml:space="preserve"> printdate \@ dd.MM.yy </w:instrText>
    </w:r>
    <w:r>
      <w:fldChar w:fldCharType="separate"/>
    </w:r>
    <w:r w:rsidR="00E15245">
      <w:rPr>
        <w:rtl/>
      </w:rPr>
      <w:t>03.11.09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53821" w14:textId="77777777" w:rsidR="007E517E" w:rsidRDefault="007E517E" w:rsidP="00E1601B">
      <w:pPr>
        <w:spacing w:line="240" w:lineRule="auto"/>
      </w:pPr>
      <w:r>
        <w:t>____________________</w:t>
      </w:r>
    </w:p>
  </w:footnote>
  <w:footnote w:type="continuationSeparator" w:id="0">
    <w:p w14:paraId="06AEBD8B" w14:textId="77777777" w:rsidR="007E517E" w:rsidRDefault="007E51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F6FEC" w14:textId="77777777" w:rsidR="000B4F10" w:rsidRPr="003D017C" w:rsidRDefault="000B4F10" w:rsidP="003D017C">
    <w:pPr>
      <w:pStyle w:val="Header"/>
      <w:rPr>
        <w:b w:val="0"/>
        <w:bCs w:val="0"/>
        <w:lang w:bidi="ar-EG"/>
      </w:rPr>
    </w:pPr>
    <w:proofErr w:type="gramStart"/>
    <w:r w:rsidRPr="00E1601B">
      <w:rPr>
        <w:rtl/>
      </w:rPr>
      <w:t>التوصية</w:t>
    </w:r>
    <w:r>
      <w:rPr>
        <w:rFonts w:hint="cs"/>
        <w:b w:val="0"/>
        <w:bCs w:val="0"/>
        <w:rtl/>
      </w:rPr>
      <w:t xml:space="preserve"> </w:t>
    </w:r>
    <w:r w:rsidRPr="002C0F17">
      <w:rPr>
        <w:b w:val="0"/>
        <w:bCs w:val="0"/>
        <w:rtl/>
      </w:rPr>
      <w:t xml:space="preserve"> </w:t>
    </w:r>
    <w:r w:rsidRPr="002C0F17">
      <w:rPr>
        <w:b w:val="0"/>
        <w:bCs w:val="0"/>
      </w:rPr>
      <w:t>ITU</w:t>
    </w:r>
    <w:proofErr w:type="gramEnd"/>
    <w:r w:rsidRPr="002C0F17">
      <w:rPr>
        <w:b w:val="0"/>
        <w:bCs w:val="0"/>
      </w:rPr>
      <w:t>-</w:t>
    </w:r>
    <w:proofErr w:type="gramStart"/>
    <w:r w:rsidRPr="002C0F17">
      <w:rPr>
        <w:b w:val="0"/>
        <w:bCs w:val="0"/>
      </w:rPr>
      <w:t>R</w:t>
    </w:r>
    <w:r>
      <w:rPr>
        <w:b w:val="0"/>
        <w:bCs w:val="0"/>
      </w:rPr>
      <w:t xml:space="preserve"> </w:t>
    </w:r>
    <w:r w:rsidRPr="002C0F17">
      <w:rPr>
        <w:b w:val="0"/>
        <w:bCs w:val="0"/>
      </w:rPr>
      <w:t xml:space="preserve"> </w:t>
    </w:r>
    <w:proofErr w:type="spellStart"/>
    <w:r>
      <w:rPr>
        <w:b w:val="0"/>
        <w:bCs w:val="0"/>
      </w:rPr>
      <w:t>X</w:t>
    </w:r>
    <w:proofErr w:type="gramEnd"/>
    <w:r>
      <w:rPr>
        <w:b w:val="0"/>
        <w:bCs w:val="0"/>
      </w:rPr>
      <w:t>.xxxx</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bidiVisual/>
      <w:tblW w:w="10490"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72"/>
      <w:gridCol w:w="4518"/>
    </w:tblGrid>
    <w:tr w:rsidR="00200C65" w:rsidRPr="00A239D1" w14:paraId="12FD08C5" w14:textId="77777777" w:rsidTr="00CE26F9">
      <w:trPr>
        <w:jc w:val="right"/>
      </w:trPr>
      <w:tc>
        <w:tcPr>
          <w:tcW w:w="5972" w:type="dxa"/>
        </w:tcPr>
        <w:p w14:paraId="31AAD09A" w14:textId="77777777" w:rsidR="00200C65" w:rsidRPr="00CB4BD6" w:rsidRDefault="00200C65" w:rsidP="00200C65">
          <w:pPr>
            <w:pStyle w:val="Header"/>
            <w:spacing w:before="60" w:after="120"/>
            <w:jc w:val="right"/>
            <w:rPr>
              <w:rFonts w:ascii="Arial Black" w:hAnsi="Arial Black" w:cs="Dubai"/>
              <w:color w:val="FFFFFF" w:themeColor="background1"/>
              <w:sz w:val="32"/>
              <w:szCs w:val="32"/>
            </w:rPr>
          </w:pPr>
        </w:p>
      </w:tc>
      <w:tc>
        <w:tcPr>
          <w:tcW w:w="4518" w:type="dxa"/>
        </w:tcPr>
        <w:p w14:paraId="01116284" w14:textId="77777777" w:rsidR="00200C65" w:rsidRPr="00CB4BD6" w:rsidRDefault="00200C65" w:rsidP="00200C65">
          <w:pPr>
            <w:pStyle w:val="Header"/>
            <w:spacing w:before="60" w:after="120"/>
            <w:jc w:val="right"/>
            <w:rPr>
              <w:rFonts w:asciiTheme="minorBidi" w:hAnsiTheme="minorBidi"/>
              <w:b w:val="0"/>
              <w:spacing w:val="4"/>
              <w:sz w:val="28"/>
              <w:szCs w:val="28"/>
            </w:rPr>
          </w:pPr>
          <w:proofErr w:type="spellStart"/>
          <w:r w:rsidRPr="00CB4BD6">
            <w:rPr>
              <w:rFonts w:asciiTheme="minorBidi" w:hAnsiTheme="minorBidi" w:cs="Dubai" w:hint="cs"/>
              <w:spacing w:val="4"/>
              <w:sz w:val="28"/>
              <w:szCs w:val="28"/>
              <w:rtl/>
            </w:rPr>
            <w:t>الاتح</w:t>
          </w:r>
          <w:proofErr w:type="spellEnd"/>
          <w:r w:rsidRPr="00CB4BD6">
            <w:rPr>
              <w:rFonts w:asciiTheme="minorBidi" w:hAnsiTheme="minorBidi" w:cs="Dubai" w:hint="cs"/>
              <w:spacing w:val="4"/>
              <w:sz w:val="28"/>
              <w:szCs w:val="28"/>
              <w:rtl/>
              <w:lang w:bidi="ar-EG"/>
            </w:rPr>
            <w:t>ـــــ</w:t>
          </w:r>
          <w:r w:rsidRPr="00CB4BD6">
            <w:rPr>
              <w:rFonts w:asciiTheme="minorBidi" w:hAnsiTheme="minorBidi" w:cs="Dubai" w:hint="cs"/>
              <w:spacing w:val="4"/>
              <w:sz w:val="28"/>
              <w:szCs w:val="28"/>
              <w:rtl/>
            </w:rPr>
            <w:t>اد الـدولـــــي للاتصـــــالات</w:t>
          </w:r>
        </w:p>
      </w:tc>
    </w:tr>
    <w:tr w:rsidR="00200C65" w:rsidRPr="00A239D1" w14:paraId="13DEE0A2" w14:textId="77777777" w:rsidTr="00CE26F9">
      <w:trPr>
        <w:jc w:val="right"/>
      </w:trPr>
      <w:tc>
        <w:tcPr>
          <w:tcW w:w="5972" w:type="dxa"/>
        </w:tcPr>
        <w:p w14:paraId="1046247E" w14:textId="77777777" w:rsidR="00200C65" w:rsidRPr="00CB4BD6" w:rsidRDefault="00200C65" w:rsidP="00200C65">
          <w:pPr>
            <w:pStyle w:val="Header"/>
            <w:spacing w:before="60" w:after="120"/>
            <w:jc w:val="left"/>
            <w:rPr>
              <w:rFonts w:asciiTheme="minorBidi" w:hAnsiTheme="minorBidi" w:cs="Dubai"/>
              <w:b w:val="0"/>
              <w:bCs w:val="0"/>
              <w:spacing w:val="4"/>
              <w:sz w:val="28"/>
              <w:szCs w:val="28"/>
            </w:rPr>
          </w:pPr>
          <w:r w:rsidRPr="00CB4BD6">
            <w:rPr>
              <w:rFonts w:asciiTheme="minorBidi" w:hAnsiTheme="minorBidi" w:cs="Dubai" w:hint="cs"/>
              <w:b w:val="0"/>
              <w:bCs w:val="0"/>
              <w:spacing w:val="4"/>
              <w:sz w:val="28"/>
              <w:szCs w:val="28"/>
              <w:rtl/>
            </w:rPr>
            <w:t>التوصيات</w:t>
          </w:r>
        </w:p>
      </w:tc>
      <w:tc>
        <w:tcPr>
          <w:tcW w:w="4518" w:type="dxa"/>
        </w:tcPr>
        <w:p w14:paraId="6DF2BA38" w14:textId="77777777" w:rsidR="00200C65" w:rsidRPr="00CB4BD6" w:rsidRDefault="00200C65" w:rsidP="00200C65">
          <w:pPr>
            <w:pStyle w:val="Header"/>
            <w:spacing w:before="60" w:after="120"/>
            <w:jc w:val="right"/>
            <w:rPr>
              <w:rFonts w:asciiTheme="minorBidi" w:hAnsiTheme="minorBidi" w:cs="Dubai"/>
              <w:b w:val="0"/>
              <w:bCs w:val="0"/>
              <w:spacing w:val="4"/>
              <w:sz w:val="28"/>
              <w:szCs w:val="28"/>
            </w:rPr>
          </w:pPr>
          <w:r w:rsidRPr="00CB4BD6">
            <w:rPr>
              <w:rFonts w:asciiTheme="minorBidi" w:hAnsiTheme="minorBidi" w:cs="Dubai" w:hint="cs"/>
              <w:b w:val="0"/>
              <w:bCs w:val="0"/>
              <w:spacing w:val="4"/>
              <w:sz w:val="28"/>
              <w:szCs w:val="28"/>
              <w:rtl/>
            </w:rPr>
            <w:t>قطاع الاتصالات الراديوية</w:t>
          </w:r>
        </w:p>
      </w:tc>
    </w:tr>
  </w:tbl>
  <w:p w14:paraId="685C6078" w14:textId="77777777" w:rsidR="000B4F10" w:rsidRDefault="00796478" w:rsidP="00796478">
    <w:pPr>
      <w:pStyle w:val="Header"/>
      <w:spacing w:line="200" w:lineRule="exact"/>
    </w:pPr>
    <w:r>
      <w:rPr>
        <w:rFonts w:ascii="Arial" w:hAnsi="Arial" w:cs="Arial"/>
        <w:noProof/>
      </w:rPr>
      <w:drawing>
        <wp:anchor distT="0" distB="0" distL="114300" distR="114300" simplePos="0" relativeHeight="251662336" behindDoc="0" locked="0" layoutInCell="1" allowOverlap="1" wp14:anchorId="6FB3E5CE" wp14:editId="6383F1C4">
          <wp:simplePos x="0" y="0"/>
          <wp:positionH relativeFrom="column">
            <wp:posOffset>5252508</wp:posOffset>
          </wp:positionH>
          <wp:positionV relativeFrom="paragraph">
            <wp:posOffset>-648335</wp:posOffset>
          </wp:positionV>
          <wp:extent cx="1873250" cy="403521"/>
          <wp:effectExtent l="0" t="0" r="0" b="0"/>
          <wp:wrapNone/>
          <wp:docPr id="22" name="Picture 22" descr="ITU Publicati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ITU Publications logo"/>
                  <pic:cNvPicPr/>
                </pic:nvPicPr>
                <pic:blipFill>
                  <a:blip r:embed="rId1">
                    <a:extLst>
                      <a:ext uri="{28A0092B-C50C-407E-A947-70E740481C1C}">
                        <a14:useLocalDpi xmlns:a14="http://schemas.microsoft.com/office/drawing/2010/main" val="0"/>
                      </a:ext>
                    </a:extLst>
                  </a:blip>
                  <a:stretch>
                    <a:fillRect/>
                  </a:stretch>
                </pic:blipFill>
                <pic:spPr>
                  <a:xfrm>
                    <a:off x="0" y="0"/>
                    <a:ext cx="1873250" cy="403521"/>
                  </a:xfrm>
                  <a:prstGeom prst="rect">
                    <a:avLst/>
                  </a:prstGeom>
                </pic:spPr>
              </pic:pic>
            </a:graphicData>
          </a:graphic>
          <wp14:sizeRelH relativeFrom="margin">
            <wp14:pctWidth>0</wp14:pctWidth>
          </wp14:sizeRelH>
          <wp14:sizeRelV relativeFrom="margin">
            <wp14:pctHeight>0</wp14:pctHeight>
          </wp14:sizeRelV>
        </wp:anchor>
      </w:drawing>
    </w:r>
    <w:r w:rsidR="00091A6B">
      <w:rPr>
        <w:noProof/>
      </w:rPr>
      <mc:AlternateContent>
        <mc:Choice Requires="wpg">
          <w:drawing>
            <wp:anchor distT="0" distB="0" distL="114300" distR="114300" simplePos="0" relativeHeight="251661312" behindDoc="0" locked="0" layoutInCell="1" allowOverlap="1" wp14:anchorId="57DED5A0" wp14:editId="1C51A68B">
              <wp:simplePos x="0" y="0"/>
              <wp:positionH relativeFrom="page">
                <wp:posOffset>0</wp:posOffset>
              </wp:positionH>
              <wp:positionV relativeFrom="page">
                <wp:posOffset>1200150</wp:posOffset>
              </wp:positionV>
              <wp:extent cx="7560310" cy="236220"/>
              <wp:effectExtent l="0" t="0" r="21590" b="11430"/>
              <wp:wrapNone/>
              <wp:docPr id="7" name="docshapegroup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36220"/>
                        <a:chOff x="0" y="1884"/>
                        <a:chExt cx="11906" cy="372"/>
                      </a:xfrm>
                    </wpg:grpSpPr>
                    <wps:wsp>
                      <wps:cNvPr id="8" name="docshape7">
                        <a:extLst>
                          <a:ext uri="{C183D7F6-B498-43B3-948B-1728B52AA6E4}">
                            <adec:decorative xmlns:adec="http://schemas.microsoft.com/office/drawing/2017/decorative" val="1"/>
                          </a:ext>
                        </a:extLst>
                      </wps:cNvPr>
                      <wps:cNvSpPr>
                        <a:spLocks noChangeArrowheads="1"/>
                      </wps:cNvSpPr>
                      <wps:spPr bwMode="auto">
                        <a:xfrm>
                          <a:off x="0" y="1944"/>
                          <a:ext cx="11906" cy="312"/>
                        </a:xfrm>
                        <a:prstGeom prst="rect">
                          <a:avLst/>
                        </a:prstGeom>
                        <a:solidFill>
                          <a:srgbClr val="009CD6"/>
                        </a:solidFill>
                        <a:ln w="9525">
                          <a:solidFill>
                            <a:srgbClr val="009CD6"/>
                          </a:solidFill>
                          <a:miter lim="800000"/>
                          <a:headEnd/>
                          <a:tailEnd/>
                        </a:ln>
                      </wps:spPr>
                      <wps:bodyPr rot="0" vert="horz" wrap="square" lIns="91440" tIns="45720" rIns="91440" bIns="45720" anchor="t" anchorCtr="0" upright="1">
                        <a:noAutofit/>
                      </wps:bodyPr>
                    </wps:wsp>
                    <wps:wsp>
                      <wps:cNvPr id="9" name="docshape8">
                        <a:extLst>
                          <a:ext uri="{C183D7F6-B498-43B3-948B-1728B52AA6E4}">
                            <adec:decorative xmlns:adec="http://schemas.microsoft.com/office/drawing/2017/decorative" val="1"/>
                          </a:ext>
                        </a:extLst>
                      </wps:cNvPr>
                      <wps:cNvSpPr>
                        <a:spLocks/>
                      </wps:cNvSpPr>
                      <wps:spPr bwMode="auto">
                        <a:xfrm>
                          <a:off x="10094" y="1884"/>
                          <a:ext cx="627" cy="314"/>
                        </a:xfrm>
                        <a:custGeom>
                          <a:avLst/>
                          <a:gdLst>
                            <a:gd name="T0" fmla="+- 0 1736 1109"/>
                            <a:gd name="T1" fmla="*/ T0 w 627"/>
                            <a:gd name="T2" fmla="+- 0 1884 1884"/>
                            <a:gd name="T3" fmla="*/ 1884 h 314"/>
                            <a:gd name="T4" fmla="+- 0 1109 1109"/>
                            <a:gd name="T5" fmla="*/ T4 w 627"/>
                            <a:gd name="T6" fmla="+- 0 1884 1884"/>
                            <a:gd name="T7" fmla="*/ 1884 h 314"/>
                            <a:gd name="T8" fmla="+- 0 1423 1109"/>
                            <a:gd name="T9" fmla="*/ T8 w 627"/>
                            <a:gd name="T10" fmla="+- 0 2197 1884"/>
                            <a:gd name="T11" fmla="*/ 2197 h 314"/>
                            <a:gd name="T12" fmla="+- 0 1736 1109"/>
                            <a:gd name="T13" fmla="*/ T12 w 627"/>
                            <a:gd name="T14" fmla="+- 0 1884 1884"/>
                            <a:gd name="T15" fmla="*/ 18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chemeClr val="bg1">
                            <a:lumMod val="100000"/>
                            <a:lumOff val="0"/>
                          </a:schemeClr>
                        </a:solidFill>
                        <a:ln>
                          <a:noFill/>
                        </a:ln>
                        <a:extLst>
                          <a:ext uri="{91240B29-F687-4F45-9708-019B960494DF}">
                            <a14:hiddenLine xmlns:a14="http://schemas.microsoft.com/office/drawing/2010/main" w="9525">
                              <a:solidFill>
                                <a:srgbClr val="009CD6"/>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AF7E71" id="docshapegroup6" o:spid="_x0000_s1026" alt="&quot;&quot;" style="position:absolute;margin-left:0;margin-top:94.5pt;width:595.3pt;height:18.6pt;z-index:251661312;mso-position-horizontal-relative:page;mso-position-vertical-relative:page" coordorigin=",1884" coordsize="11906,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">
              <v:rect id="docshape7" o:spid="_x0000_s1027" alt="&quot;&quot;" style="position:absolute;top:1944;width:11906;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" fillcolor="#009cd6" strokecolor="#009cd6"/>
              <v:shape id="docshape8" o:spid="_x0000_s1028" alt="&quot;&quot;" style="position:absolute;left:10094;top:18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" path="m627,l,,314,313,627,xe" fillcolor="white [3212]" stroked="f" strokecolor="#009cd6">
                <v:path arrowok="t" o:connecttype="custom" o:connectlocs="627,1884;0,1884;314,2197;627,1884" o:connectangles="0,0,0,0"/>
              </v:shape>
              <w10:wrap anchorx="page" anchory="page"/>
            </v:group>
          </w:pict>
        </mc:Fallback>
      </mc:AlternateContent>
    </w:r>
    <w:r w:rsidR="00374B5D">
      <w:rPr>
        <w:rFonts w:ascii="Arial" w:hAnsi="Arial" w:cs="Arial"/>
        <w:noProof/>
      </w:rPr>
      <mc:AlternateContent>
        <mc:Choice Requires="wps">
          <w:drawing>
            <wp:anchor distT="0" distB="0" distL="114300" distR="114300" simplePos="0" relativeHeight="251660288" behindDoc="0" locked="0" layoutInCell="1" allowOverlap="1" wp14:anchorId="5E5F33C4" wp14:editId="0551DBFF">
              <wp:simplePos x="0" y="0"/>
              <wp:positionH relativeFrom="column">
                <wp:posOffset>-106045</wp:posOffset>
              </wp:positionH>
              <wp:positionV relativeFrom="paragraph">
                <wp:posOffset>164465</wp:posOffset>
              </wp:positionV>
              <wp:extent cx="301625" cy="172085"/>
              <wp:effectExtent l="17780" t="12065" r="23495" b="15875"/>
              <wp:wrapNone/>
              <wp:docPr id="6"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1625" cy="172085"/>
                      </a:xfrm>
                      <a:prstGeom prst="triangle">
                        <a:avLst>
                          <a:gd name="adj" fmla="val 50000"/>
                        </a:avLst>
                      </a:prstGeom>
                      <a:solidFill>
                        <a:schemeClr val="bg1">
                          <a:lumMod val="100000"/>
                          <a:lumOff val="0"/>
                        </a:schemeClr>
                      </a:solidFill>
                      <a:ln w="9525">
                        <a:solidFill>
                          <a:srgbClr val="F8F8F8"/>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096EC9"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style="position:absolute;margin-left:-8.35pt;margin-top:12.95pt;width:23.75pt;height:13.55pt;rotation:18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" fillcolor="white [3212]" strokecolor="#f8f8f8"/>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167DC" w14:textId="70EC3196" w:rsidR="000B4F10" w:rsidRPr="0045598B" w:rsidRDefault="0045598B" w:rsidP="0045598B">
    <w:pPr>
      <w:tabs>
        <w:tab w:val="center" w:pos="4819"/>
        <w:tab w:val="right" w:pos="9639"/>
      </w:tabs>
      <w:spacing w:before="0" w:line="300" w:lineRule="exact"/>
      <w:jc w:val="left"/>
      <w:rPr>
        <w:rFonts w:ascii="Times New Roman Bold" w:hAnsi="Times New Roman Bold"/>
        <w:b/>
        <w:bCs/>
        <w:lang w:bidi="ar-EG"/>
      </w:rPr>
    </w:pPr>
    <w:r w:rsidRPr="00831BA4">
      <w:rPr>
        <w:rFonts w:cs="Times New Roman"/>
        <w:b/>
        <w:bCs/>
        <w:szCs w:val="22"/>
      </w:rPr>
      <w:fldChar w:fldCharType="begin"/>
    </w:r>
    <w:r w:rsidRPr="00831BA4">
      <w:rPr>
        <w:rFonts w:cs="Times New Roman"/>
        <w:b/>
        <w:bCs/>
        <w:szCs w:val="22"/>
      </w:rPr>
      <w:instrText xml:space="preserve"> PAGE   \* MERGEFORMAT </w:instrText>
    </w:r>
    <w:r w:rsidRPr="00831BA4">
      <w:rPr>
        <w:rFonts w:cs="Times New Roman"/>
        <w:b/>
        <w:bCs/>
        <w:szCs w:val="22"/>
      </w:rPr>
      <w:fldChar w:fldCharType="separate"/>
    </w:r>
    <w:r>
      <w:rPr>
        <w:rFonts w:cs="Times New Roman"/>
        <w:b/>
        <w:bCs/>
        <w:szCs w:val="22"/>
      </w:rPr>
      <w:t>2</w:t>
    </w:r>
    <w:r w:rsidRPr="00831BA4">
      <w:rPr>
        <w:rFonts w:cs="Times New Roman"/>
        <w:b/>
        <w:bCs/>
        <w:noProof/>
        <w:szCs w:val="22"/>
      </w:rPr>
      <w:fldChar w:fldCharType="end"/>
    </w:r>
    <w:r w:rsidRPr="00AE3E36">
      <w:rPr>
        <w:rFonts w:ascii="Times New Roman Bold" w:hAnsi="Times New Roman Bold"/>
        <w:b/>
        <w:bCs/>
        <w:rtl/>
        <w:lang w:bidi="ar-EG"/>
      </w:rPr>
      <w:tab/>
    </w:r>
    <w:r w:rsidRPr="00E33FA2">
      <w:rPr>
        <w:rFonts w:ascii="Times New Roman Bold" w:hAnsi="Times New Roman Bold"/>
        <w:b/>
        <w:bCs/>
        <w:rtl/>
      </w:rPr>
      <w:t>التوصية</w:t>
    </w:r>
    <w:r w:rsidRPr="00E33FA2">
      <w:rPr>
        <w:rFonts w:ascii="Times New Roman Bold" w:hAnsi="Times New Roman Bold" w:hint="cs"/>
        <w:b/>
        <w:bCs/>
        <w:rtl/>
      </w:rPr>
      <w:t xml:space="preserve"> </w:t>
    </w:r>
    <w:r w:rsidRPr="00E33FA2">
      <w:rPr>
        <w:rFonts w:ascii="Times New Roman Bold" w:hAnsi="Times New Roman Bold"/>
        <w:b/>
        <w:bCs/>
        <w:rtl/>
      </w:rPr>
      <w:t xml:space="preserve"> </w:t>
    </w:r>
    <w:r w:rsidRPr="00E33FA2">
      <w:rPr>
        <w:rFonts w:ascii="Times New Roman Bold" w:hAnsi="Times New Roman Bold"/>
        <w:b/>
        <w:bCs/>
      </w:rPr>
      <w:fldChar w:fldCharType="begin"/>
    </w:r>
    <w:r w:rsidRPr="00E33FA2">
      <w:rPr>
        <w:rFonts w:ascii="Times New Roman Bold" w:hAnsi="Times New Roman Bold"/>
        <w:b/>
        <w:bCs/>
      </w:rPr>
      <w:instrText>styleref href</w:instrText>
    </w:r>
    <w:r w:rsidRPr="00E33FA2">
      <w:rPr>
        <w:rFonts w:ascii="Times New Roman Bold" w:hAnsi="Times New Roman Bold"/>
        <w:b/>
        <w:bCs/>
      </w:rPr>
      <w:fldChar w:fldCharType="separate"/>
    </w:r>
    <w:r w:rsidR="00CD79A8">
      <w:rPr>
        <w:rFonts w:ascii="Times New Roman Bold" w:hAnsi="Times New Roman Bold"/>
        <w:b/>
        <w:bCs/>
        <w:noProof/>
      </w:rPr>
      <w:t>ITU-R RA.2178-0</w:t>
    </w:r>
    <w:r w:rsidRPr="00E33FA2">
      <w:rPr>
        <w:rFonts w:ascii="Times New Roman Bold" w:hAnsi="Times New Roman Bold"/>
        <w:b/>
        <w:bCs/>
      </w:rPr>
      <w:fldChar w:fldCharType="end"/>
    </w:r>
    <w:r>
      <w:rPr>
        <w:b/>
        <w:bCs/>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6D588" w14:textId="77777777" w:rsidR="000B4F10" w:rsidRPr="003D017C" w:rsidRDefault="000B4F10" w:rsidP="00897041">
    <w:pPr>
      <w:pStyle w:val="Header"/>
      <w:tabs>
        <w:tab w:val="center" w:pos="4819"/>
      </w:tabs>
      <w:jc w:val="both"/>
      <w:rPr>
        <w:b w:val="0"/>
        <w:bCs w:val="0"/>
        <w:lang w:bidi="ar-EG"/>
      </w:rPr>
    </w:pPr>
    <w:r>
      <w:fldChar w:fldCharType="begin"/>
    </w:r>
    <w:r>
      <w:instrText xml:space="preserve"> PAGE   \* MERGEFORMAT </w:instrText>
    </w:r>
    <w:r>
      <w:fldChar w:fldCharType="separate"/>
    </w:r>
    <w:r w:rsidR="005425A3">
      <w:rPr>
        <w:noProof/>
      </w:rPr>
      <w:t>ii</w:t>
    </w:r>
    <w:r>
      <w:rPr>
        <w:noProof/>
      </w:rPr>
      <w:fldChar w:fldCharType="end"/>
    </w:r>
    <w:r>
      <w:rPr>
        <w:rFonts w:hint="cs"/>
        <w:rtl/>
      </w:rPr>
      <w:tab/>
    </w:r>
    <w:proofErr w:type="gramStart"/>
    <w:r w:rsidRPr="00E1601B">
      <w:rPr>
        <w:rtl/>
      </w:rPr>
      <w:t>التوصية</w:t>
    </w:r>
    <w:r>
      <w:rPr>
        <w:rFonts w:hint="cs"/>
        <w:b w:val="0"/>
        <w:bCs w:val="0"/>
        <w:rtl/>
      </w:rPr>
      <w:t xml:space="preserve"> </w:t>
    </w:r>
    <w:r w:rsidRPr="002C0F17">
      <w:rPr>
        <w:b w:val="0"/>
        <w:bCs w:val="0"/>
        <w:rtl/>
      </w:rPr>
      <w:t xml:space="preserve"> </w:t>
    </w:r>
    <w:r w:rsidRPr="002C0F17">
      <w:rPr>
        <w:b w:val="0"/>
        <w:bCs w:val="0"/>
      </w:rPr>
      <w:t>ITU</w:t>
    </w:r>
    <w:proofErr w:type="gramEnd"/>
    <w:r w:rsidRPr="002C0F17">
      <w:rPr>
        <w:b w:val="0"/>
        <w:bCs w:val="0"/>
      </w:rPr>
      <w:t>-</w:t>
    </w:r>
    <w:proofErr w:type="gramStart"/>
    <w:r w:rsidRPr="002C0F17">
      <w:rPr>
        <w:b w:val="0"/>
        <w:bCs w:val="0"/>
      </w:rPr>
      <w:t>R</w:t>
    </w:r>
    <w:r>
      <w:rPr>
        <w:b w:val="0"/>
        <w:bCs w:val="0"/>
      </w:rPr>
      <w:t xml:space="preserve"> </w:t>
    </w:r>
    <w:r w:rsidRPr="002C0F17">
      <w:rPr>
        <w:b w:val="0"/>
        <w:bCs w:val="0"/>
      </w:rPr>
      <w:t xml:space="preserve"> </w:t>
    </w:r>
    <w:proofErr w:type="spellStart"/>
    <w:r w:rsidR="00134026">
      <w:rPr>
        <w:b w:val="0"/>
        <w:bCs w:val="0"/>
      </w:rPr>
      <w:t>S</w:t>
    </w:r>
    <w:r w:rsidR="005425A3">
      <w:rPr>
        <w:b w:val="0"/>
        <w:bCs w:val="0"/>
      </w:rPr>
      <w:t>A</w:t>
    </w:r>
    <w:proofErr w:type="gramEnd"/>
    <w:r>
      <w:rPr>
        <w:b w:val="0"/>
        <w:bCs w:val="0"/>
      </w:rPr>
      <w:t>.</w:t>
    </w:r>
    <w:r w:rsidR="00E16062">
      <w:rPr>
        <w:b w:val="0"/>
        <w:bCs w:val="0"/>
      </w:rPr>
      <w:t>xxxx</w:t>
    </w:r>
    <w:proofErr w:type="spellEnd"/>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88710" w14:textId="22C04C7B" w:rsidR="000B4F10" w:rsidRPr="0045598B" w:rsidRDefault="0045598B" w:rsidP="0045598B">
    <w:pPr>
      <w:tabs>
        <w:tab w:val="center" w:pos="4819"/>
        <w:tab w:val="right" w:pos="9639"/>
      </w:tabs>
      <w:spacing w:before="0" w:line="300" w:lineRule="exact"/>
      <w:jc w:val="left"/>
      <w:rPr>
        <w:rFonts w:ascii="Times New Roman Bold" w:hAnsi="Times New Roman Bold"/>
        <w:b/>
        <w:bCs/>
        <w:lang w:bidi="ar-EG"/>
      </w:rPr>
    </w:pPr>
    <w:r w:rsidRPr="00831BA4">
      <w:rPr>
        <w:rFonts w:cs="Times New Roman"/>
        <w:b/>
        <w:bCs/>
        <w:szCs w:val="22"/>
      </w:rPr>
      <w:fldChar w:fldCharType="begin"/>
    </w:r>
    <w:r w:rsidRPr="00831BA4">
      <w:rPr>
        <w:rFonts w:cs="Times New Roman"/>
        <w:b/>
        <w:bCs/>
        <w:szCs w:val="22"/>
      </w:rPr>
      <w:instrText xml:space="preserve"> PAGE   \* MERGEFORMAT </w:instrText>
    </w:r>
    <w:r w:rsidRPr="00831BA4">
      <w:rPr>
        <w:rFonts w:cs="Times New Roman"/>
        <w:b/>
        <w:bCs/>
        <w:szCs w:val="22"/>
      </w:rPr>
      <w:fldChar w:fldCharType="separate"/>
    </w:r>
    <w:r>
      <w:rPr>
        <w:rFonts w:cs="Times New Roman"/>
        <w:b/>
        <w:bCs/>
        <w:szCs w:val="22"/>
      </w:rPr>
      <w:t>2</w:t>
    </w:r>
    <w:r w:rsidRPr="00831BA4">
      <w:rPr>
        <w:rFonts w:cs="Times New Roman"/>
        <w:b/>
        <w:bCs/>
        <w:noProof/>
        <w:szCs w:val="22"/>
      </w:rPr>
      <w:fldChar w:fldCharType="end"/>
    </w:r>
    <w:r w:rsidRPr="00AE3E36">
      <w:rPr>
        <w:rFonts w:ascii="Times New Roman Bold" w:hAnsi="Times New Roman Bold"/>
        <w:b/>
        <w:bCs/>
        <w:rtl/>
        <w:lang w:bidi="ar-EG"/>
      </w:rPr>
      <w:tab/>
    </w:r>
    <w:r w:rsidRPr="00E33FA2">
      <w:rPr>
        <w:rFonts w:ascii="Times New Roman Bold" w:hAnsi="Times New Roman Bold"/>
        <w:b/>
        <w:bCs/>
        <w:rtl/>
      </w:rPr>
      <w:t>التوصية</w:t>
    </w:r>
    <w:r w:rsidRPr="00E33FA2">
      <w:rPr>
        <w:rFonts w:ascii="Times New Roman Bold" w:hAnsi="Times New Roman Bold" w:hint="cs"/>
        <w:b/>
        <w:bCs/>
        <w:rtl/>
      </w:rPr>
      <w:t xml:space="preserve"> </w:t>
    </w:r>
    <w:r w:rsidRPr="00E33FA2">
      <w:rPr>
        <w:rFonts w:ascii="Times New Roman Bold" w:hAnsi="Times New Roman Bold"/>
        <w:b/>
        <w:bCs/>
        <w:rtl/>
      </w:rPr>
      <w:t xml:space="preserve"> </w:t>
    </w:r>
    <w:r w:rsidRPr="00E33FA2">
      <w:rPr>
        <w:rFonts w:ascii="Times New Roman Bold" w:hAnsi="Times New Roman Bold"/>
        <w:b/>
        <w:bCs/>
      </w:rPr>
      <w:fldChar w:fldCharType="begin"/>
    </w:r>
    <w:r w:rsidRPr="00E33FA2">
      <w:rPr>
        <w:rFonts w:ascii="Times New Roman Bold" w:hAnsi="Times New Roman Bold"/>
        <w:b/>
        <w:bCs/>
      </w:rPr>
      <w:instrText>styleref href</w:instrText>
    </w:r>
    <w:r w:rsidRPr="00E33FA2">
      <w:rPr>
        <w:rFonts w:ascii="Times New Roman Bold" w:hAnsi="Times New Roman Bold"/>
        <w:b/>
        <w:bCs/>
      </w:rPr>
      <w:fldChar w:fldCharType="separate"/>
    </w:r>
    <w:r w:rsidR="00BD27C1">
      <w:rPr>
        <w:rFonts w:ascii="Times New Roman Bold" w:hAnsi="Times New Roman Bold"/>
        <w:b/>
        <w:bCs/>
        <w:noProof/>
      </w:rPr>
      <w:t>ITU-R RA.2178-0</w:t>
    </w:r>
    <w:r w:rsidRPr="00E33FA2">
      <w:rPr>
        <w:rFonts w:ascii="Times New Roman Bold" w:hAnsi="Times New Roman Bold"/>
        <w:b/>
        <w:bCs/>
      </w:rPr>
      <w:fldChar w:fldCharType="end"/>
    </w:r>
    <w:r>
      <w:rPr>
        <w:b/>
        <w:bCs/>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EC8C4" w14:textId="2B4FC12D" w:rsidR="000B4F10" w:rsidRPr="0045598B" w:rsidRDefault="0045598B" w:rsidP="0045598B">
    <w:pPr>
      <w:tabs>
        <w:tab w:val="center" w:pos="4819"/>
        <w:tab w:val="right" w:pos="9639"/>
      </w:tabs>
      <w:spacing w:before="0" w:line="300" w:lineRule="exact"/>
      <w:jc w:val="left"/>
      <w:rPr>
        <w:rFonts w:ascii="Times New Roman Bold" w:hAnsi="Times New Roman Bold"/>
        <w:b/>
        <w:bCs/>
        <w:rtl/>
        <w:lang w:bidi="ar-EG"/>
      </w:rPr>
    </w:pPr>
    <w:r w:rsidRPr="00AE3E36">
      <w:rPr>
        <w:rFonts w:ascii="Times New Roman Bold" w:hAnsi="Times New Roman Bold"/>
        <w:b/>
        <w:bCs/>
        <w:rtl/>
        <w:lang w:bidi="ar-EG"/>
      </w:rPr>
      <w:tab/>
    </w:r>
    <w:r w:rsidRPr="00E33FA2">
      <w:rPr>
        <w:rFonts w:ascii="Times New Roman Bold" w:hAnsi="Times New Roman Bold"/>
        <w:b/>
        <w:bCs/>
        <w:rtl/>
      </w:rPr>
      <w:t>التوصية</w:t>
    </w:r>
    <w:r w:rsidRPr="00E33FA2">
      <w:rPr>
        <w:rFonts w:ascii="Times New Roman Bold" w:hAnsi="Times New Roman Bold" w:hint="cs"/>
        <w:b/>
        <w:bCs/>
        <w:rtl/>
      </w:rPr>
      <w:t xml:space="preserve"> </w:t>
    </w:r>
    <w:r w:rsidRPr="00E33FA2">
      <w:rPr>
        <w:rFonts w:ascii="Times New Roman Bold" w:hAnsi="Times New Roman Bold"/>
        <w:b/>
        <w:bCs/>
        <w:rtl/>
      </w:rPr>
      <w:t xml:space="preserve"> </w:t>
    </w:r>
    <w:r w:rsidRPr="00E33FA2">
      <w:rPr>
        <w:rFonts w:ascii="Times New Roman Bold" w:hAnsi="Times New Roman Bold"/>
        <w:b/>
        <w:bCs/>
      </w:rPr>
      <w:fldChar w:fldCharType="begin"/>
    </w:r>
    <w:r w:rsidRPr="00E33FA2">
      <w:rPr>
        <w:rFonts w:ascii="Times New Roman Bold" w:hAnsi="Times New Roman Bold"/>
        <w:b/>
        <w:bCs/>
      </w:rPr>
      <w:instrText>styleref href</w:instrText>
    </w:r>
    <w:r w:rsidRPr="00E33FA2">
      <w:rPr>
        <w:rFonts w:ascii="Times New Roman Bold" w:hAnsi="Times New Roman Bold"/>
        <w:b/>
        <w:bCs/>
      </w:rPr>
      <w:fldChar w:fldCharType="separate"/>
    </w:r>
    <w:r w:rsidR="00BD27C1">
      <w:rPr>
        <w:rFonts w:ascii="Times New Roman Bold" w:hAnsi="Times New Roman Bold"/>
        <w:b/>
        <w:bCs/>
        <w:noProof/>
      </w:rPr>
      <w:t>ITU-R RA.2178-0</w:t>
    </w:r>
    <w:r w:rsidRPr="00E33FA2">
      <w:rPr>
        <w:rFonts w:ascii="Times New Roman Bold" w:hAnsi="Times New Roman Bold"/>
        <w:b/>
        <w:bCs/>
      </w:rPr>
      <w:fldChar w:fldCharType="end"/>
    </w:r>
    <w:r>
      <w:rPr>
        <w:b/>
        <w:bCs/>
      </w:rPr>
      <w:tab/>
    </w:r>
    <w:r w:rsidRPr="00831BA4">
      <w:rPr>
        <w:rFonts w:cs="Times New Roman"/>
        <w:b/>
        <w:bCs/>
        <w:szCs w:val="22"/>
      </w:rPr>
      <w:fldChar w:fldCharType="begin"/>
    </w:r>
    <w:r w:rsidRPr="00831BA4">
      <w:rPr>
        <w:rFonts w:cs="Times New Roman"/>
        <w:b/>
        <w:bCs/>
        <w:szCs w:val="22"/>
      </w:rPr>
      <w:instrText xml:space="preserve"> PAGE   \* MERGEFORMAT </w:instrText>
    </w:r>
    <w:r w:rsidRPr="00831BA4">
      <w:rPr>
        <w:rFonts w:cs="Times New Roman"/>
        <w:b/>
        <w:bCs/>
        <w:szCs w:val="22"/>
      </w:rPr>
      <w:fldChar w:fldCharType="separate"/>
    </w:r>
    <w:r>
      <w:rPr>
        <w:b/>
        <w:bCs/>
        <w:szCs w:val="22"/>
      </w:rPr>
      <w:t>1</w:t>
    </w:r>
    <w:r w:rsidRPr="00831BA4">
      <w:rPr>
        <w:rFonts w:cs="Times New Roman"/>
        <w:b/>
        <w:bCs/>
        <w:noProof/>
        <w:szCs w:val="22"/>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F0E3E" w14:textId="77777777" w:rsidR="000B4F10" w:rsidRDefault="000B4F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A94E5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3E2C8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07437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BE4A8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304A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5E17C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61E6A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06445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F66C07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C725A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86D08"/>
    <w:multiLevelType w:val="hybridMultilevel"/>
    <w:tmpl w:val="0F8A761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1DFE637A"/>
    <w:multiLevelType w:val="hybridMultilevel"/>
    <w:tmpl w:val="17E2BBA8"/>
    <w:lvl w:ilvl="0" w:tplc="E1BEFC64">
      <w:start w:val="1"/>
      <w:numFmt w:val="decimal"/>
      <w:lvlText w:val="%1"/>
      <w:lvlJc w:val="left"/>
      <w:pPr>
        <w:tabs>
          <w:tab w:val="num" w:pos="1215"/>
        </w:tabs>
        <w:ind w:left="1215" w:hanging="855"/>
      </w:pPr>
      <w:rPr>
        <w:rFonts w:hint="cs"/>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0D70109"/>
    <w:multiLevelType w:val="hybridMultilevel"/>
    <w:tmpl w:val="50648FD8"/>
    <w:lvl w:ilvl="0" w:tplc="54281AB8">
      <w:start w:val="28"/>
      <w:numFmt w:val="arabicAlpha"/>
      <w:lvlText w:val="%1)"/>
      <w:lvlJc w:val="left"/>
      <w:pPr>
        <w:tabs>
          <w:tab w:val="num" w:pos="1215"/>
        </w:tabs>
        <w:ind w:left="1215" w:hanging="855"/>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966085"/>
    <w:multiLevelType w:val="hybridMultilevel"/>
    <w:tmpl w:val="30382790"/>
    <w:lvl w:ilvl="0" w:tplc="3E20D9A0">
      <w:start w:val="1"/>
      <w:numFmt w:val="bullet"/>
      <w:lvlText w:val=""/>
      <w:lvlJc w:val="left"/>
      <w:pPr>
        <w:tabs>
          <w:tab w:val="num" w:pos="720"/>
        </w:tabs>
        <w:ind w:left="720" w:hanging="360"/>
      </w:pPr>
      <w:rPr>
        <w:rFonts w:ascii="Symbol" w:hAnsi="Symbol" w:hint="default"/>
        <w:sz w:val="20"/>
      </w:rPr>
    </w:lvl>
    <w:lvl w:ilvl="1" w:tplc="4CBAFFF4" w:tentative="1">
      <w:start w:val="1"/>
      <w:numFmt w:val="bullet"/>
      <w:lvlText w:val="o"/>
      <w:lvlJc w:val="left"/>
      <w:pPr>
        <w:tabs>
          <w:tab w:val="num" w:pos="1440"/>
        </w:tabs>
        <w:ind w:left="1440" w:hanging="360"/>
      </w:pPr>
      <w:rPr>
        <w:rFonts w:ascii="Courier New" w:hAnsi="Courier New" w:hint="default"/>
        <w:sz w:val="20"/>
      </w:rPr>
    </w:lvl>
    <w:lvl w:ilvl="2" w:tplc="CCEE556E" w:tentative="1">
      <w:start w:val="1"/>
      <w:numFmt w:val="bullet"/>
      <w:lvlText w:val=""/>
      <w:lvlJc w:val="left"/>
      <w:pPr>
        <w:tabs>
          <w:tab w:val="num" w:pos="2160"/>
        </w:tabs>
        <w:ind w:left="2160" w:hanging="360"/>
      </w:pPr>
      <w:rPr>
        <w:rFonts w:ascii="Wingdings" w:hAnsi="Wingdings" w:hint="default"/>
        <w:sz w:val="20"/>
      </w:rPr>
    </w:lvl>
    <w:lvl w:ilvl="3" w:tplc="F31E5C4C" w:tentative="1">
      <w:start w:val="1"/>
      <w:numFmt w:val="bullet"/>
      <w:lvlText w:val=""/>
      <w:lvlJc w:val="left"/>
      <w:pPr>
        <w:tabs>
          <w:tab w:val="num" w:pos="2880"/>
        </w:tabs>
        <w:ind w:left="2880" w:hanging="360"/>
      </w:pPr>
      <w:rPr>
        <w:rFonts w:ascii="Wingdings" w:hAnsi="Wingdings" w:hint="default"/>
        <w:sz w:val="20"/>
      </w:rPr>
    </w:lvl>
    <w:lvl w:ilvl="4" w:tplc="4F4A5394" w:tentative="1">
      <w:start w:val="1"/>
      <w:numFmt w:val="bullet"/>
      <w:lvlText w:val=""/>
      <w:lvlJc w:val="left"/>
      <w:pPr>
        <w:tabs>
          <w:tab w:val="num" w:pos="3600"/>
        </w:tabs>
        <w:ind w:left="3600" w:hanging="360"/>
      </w:pPr>
      <w:rPr>
        <w:rFonts w:ascii="Wingdings" w:hAnsi="Wingdings" w:hint="default"/>
        <w:sz w:val="20"/>
      </w:rPr>
    </w:lvl>
    <w:lvl w:ilvl="5" w:tplc="B5B459EC" w:tentative="1">
      <w:start w:val="1"/>
      <w:numFmt w:val="bullet"/>
      <w:lvlText w:val=""/>
      <w:lvlJc w:val="left"/>
      <w:pPr>
        <w:tabs>
          <w:tab w:val="num" w:pos="4320"/>
        </w:tabs>
        <w:ind w:left="4320" w:hanging="360"/>
      </w:pPr>
      <w:rPr>
        <w:rFonts w:ascii="Wingdings" w:hAnsi="Wingdings" w:hint="default"/>
        <w:sz w:val="20"/>
      </w:rPr>
    </w:lvl>
    <w:lvl w:ilvl="6" w:tplc="178A82C6" w:tentative="1">
      <w:start w:val="1"/>
      <w:numFmt w:val="bullet"/>
      <w:lvlText w:val=""/>
      <w:lvlJc w:val="left"/>
      <w:pPr>
        <w:tabs>
          <w:tab w:val="num" w:pos="5040"/>
        </w:tabs>
        <w:ind w:left="5040" w:hanging="360"/>
      </w:pPr>
      <w:rPr>
        <w:rFonts w:ascii="Wingdings" w:hAnsi="Wingdings" w:hint="default"/>
        <w:sz w:val="20"/>
      </w:rPr>
    </w:lvl>
    <w:lvl w:ilvl="7" w:tplc="5CBC3256" w:tentative="1">
      <w:start w:val="1"/>
      <w:numFmt w:val="bullet"/>
      <w:lvlText w:val=""/>
      <w:lvlJc w:val="left"/>
      <w:pPr>
        <w:tabs>
          <w:tab w:val="num" w:pos="5760"/>
        </w:tabs>
        <w:ind w:left="5760" w:hanging="360"/>
      </w:pPr>
      <w:rPr>
        <w:rFonts w:ascii="Wingdings" w:hAnsi="Wingdings" w:hint="default"/>
        <w:sz w:val="20"/>
      </w:rPr>
    </w:lvl>
    <w:lvl w:ilvl="8" w:tplc="9D3692DE"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563BD2"/>
    <w:multiLevelType w:val="multilevel"/>
    <w:tmpl w:val="C7EEB180"/>
    <w:lvl w:ilvl="0">
      <w:start w:val="2"/>
      <w:numFmt w:val="decimal"/>
      <w:lvlText w:val="%1"/>
      <w:lvlJc w:val="left"/>
      <w:pPr>
        <w:tabs>
          <w:tab w:val="num" w:pos="1080"/>
        </w:tabs>
        <w:ind w:left="1080" w:hanging="720"/>
      </w:pPr>
      <w:rPr>
        <w:rFonts w:hint="cs"/>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3571B01"/>
    <w:multiLevelType w:val="hybridMultilevel"/>
    <w:tmpl w:val="C7EEB180"/>
    <w:lvl w:ilvl="0" w:tplc="B5D0A3CE">
      <w:start w:val="2"/>
      <w:numFmt w:val="decimal"/>
      <w:lvlText w:val="%1"/>
      <w:lvlJc w:val="left"/>
      <w:pPr>
        <w:tabs>
          <w:tab w:val="num" w:pos="1080"/>
        </w:tabs>
        <w:ind w:left="1080" w:hanging="72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5B734AD"/>
    <w:multiLevelType w:val="hybridMultilevel"/>
    <w:tmpl w:val="FFD41D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47F84593"/>
    <w:multiLevelType w:val="hybridMultilevel"/>
    <w:tmpl w:val="C0FAB3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C4D4CF9"/>
    <w:multiLevelType w:val="hybridMultilevel"/>
    <w:tmpl w:val="496E8B48"/>
    <w:lvl w:ilvl="0" w:tplc="F7DC743A">
      <w:start w:val="1"/>
      <w:numFmt w:val="decimal"/>
      <w:lvlText w:val="%1"/>
      <w:lvlJc w:val="left"/>
      <w:pPr>
        <w:tabs>
          <w:tab w:val="num" w:pos="1215"/>
        </w:tabs>
        <w:ind w:left="1215" w:hanging="855"/>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CD76CF4"/>
    <w:multiLevelType w:val="hybridMultilevel"/>
    <w:tmpl w:val="8E5E4B3A"/>
    <w:lvl w:ilvl="0" w:tplc="04090001">
      <w:start w:val="1"/>
      <w:numFmt w:val="bullet"/>
      <w:lvlText w:val=""/>
      <w:lvlJc w:val="left"/>
      <w:pPr>
        <w:tabs>
          <w:tab w:val="num" w:pos="720"/>
        </w:tabs>
        <w:ind w:left="720" w:hanging="360"/>
      </w:pPr>
      <w:rPr>
        <w:rFonts w:ascii="Symbol" w:hAnsi="Symbol" w:hint="default"/>
      </w:rPr>
    </w:lvl>
    <w:lvl w:ilvl="1" w:tplc="7CEE5CBA">
      <w:numFmt w:val="bullet"/>
      <w:lvlText w:val="-"/>
      <w:lvlJc w:val="left"/>
      <w:pPr>
        <w:tabs>
          <w:tab w:val="num" w:pos="495"/>
        </w:tabs>
        <w:ind w:left="495" w:hanging="495"/>
      </w:pPr>
      <w:rPr>
        <w:rFonts w:ascii="Times New Roman" w:eastAsia="Times New Roman" w:hAnsi="Times New Roman" w:cs="Traditional Arabic"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6457772"/>
    <w:multiLevelType w:val="hybridMultilevel"/>
    <w:tmpl w:val="133088FE"/>
    <w:lvl w:ilvl="0" w:tplc="CFB4B960">
      <w:start w:val="16"/>
      <w:numFmt w:val="arabicAlpha"/>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9116258"/>
    <w:multiLevelType w:val="hybridMultilevel"/>
    <w:tmpl w:val="74BE046C"/>
    <w:lvl w:ilvl="0" w:tplc="06AE7DCC">
      <w:start w:val="28"/>
      <w:numFmt w:val="arabicAlpha"/>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83104178">
    <w:abstractNumId w:val="13"/>
  </w:num>
  <w:num w:numId="2" w16cid:durableId="1081562724">
    <w:abstractNumId w:val="6"/>
  </w:num>
  <w:num w:numId="3" w16cid:durableId="1234855460">
    <w:abstractNumId w:val="5"/>
  </w:num>
  <w:num w:numId="4" w16cid:durableId="2092849812">
    <w:abstractNumId w:val="4"/>
  </w:num>
  <w:num w:numId="5" w16cid:durableId="312612065">
    <w:abstractNumId w:val="8"/>
  </w:num>
  <w:num w:numId="6" w16cid:durableId="1996567313">
    <w:abstractNumId w:val="3"/>
  </w:num>
  <w:num w:numId="7" w16cid:durableId="1703045226">
    <w:abstractNumId w:val="2"/>
  </w:num>
  <w:num w:numId="8" w16cid:durableId="1708949174">
    <w:abstractNumId w:val="1"/>
  </w:num>
  <w:num w:numId="9" w16cid:durableId="1906992202">
    <w:abstractNumId w:val="0"/>
  </w:num>
  <w:num w:numId="10" w16cid:durableId="1733118754">
    <w:abstractNumId w:val="9"/>
  </w:num>
  <w:num w:numId="11" w16cid:durableId="409233014">
    <w:abstractNumId w:val="7"/>
  </w:num>
  <w:num w:numId="12" w16cid:durableId="931620408">
    <w:abstractNumId w:val="12"/>
  </w:num>
  <w:num w:numId="13" w16cid:durableId="739401560">
    <w:abstractNumId w:val="21"/>
  </w:num>
  <w:num w:numId="14" w16cid:durableId="1407534973">
    <w:abstractNumId w:val="20"/>
  </w:num>
  <w:num w:numId="15" w16cid:durableId="173692686">
    <w:abstractNumId w:val="15"/>
  </w:num>
  <w:num w:numId="16" w16cid:durableId="435373542">
    <w:abstractNumId w:val="10"/>
  </w:num>
  <w:num w:numId="17" w16cid:durableId="856769614">
    <w:abstractNumId w:val="11"/>
  </w:num>
  <w:num w:numId="18" w16cid:durableId="1140997112">
    <w:abstractNumId w:val="16"/>
  </w:num>
  <w:num w:numId="19" w16cid:durableId="211162380">
    <w:abstractNumId w:val="18"/>
  </w:num>
  <w:num w:numId="20" w16cid:durableId="534468103">
    <w:abstractNumId w:val="19"/>
  </w:num>
  <w:num w:numId="21" w16cid:durableId="516964700">
    <w:abstractNumId w:val="17"/>
  </w:num>
  <w:num w:numId="22" w16cid:durableId="140571400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94"/>
  <w:doNotHyphenateCaps/>
  <w:evenAndOddHeaders/>
  <w:drawingGridHorizontalSpacing w:val="11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245"/>
    <w:rsid w:val="00002849"/>
    <w:rsid w:val="00004474"/>
    <w:rsid w:val="00027907"/>
    <w:rsid w:val="00032290"/>
    <w:rsid w:val="000473FF"/>
    <w:rsid w:val="000522D1"/>
    <w:rsid w:val="00067954"/>
    <w:rsid w:val="00081122"/>
    <w:rsid w:val="00081300"/>
    <w:rsid w:val="00091A6B"/>
    <w:rsid w:val="00096F01"/>
    <w:rsid w:val="000A079C"/>
    <w:rsid w:val="000A3C41"/>
    <w:rsid w:val="000A49E9"/>
    <w:rsid w:val="000B30D7"/>
    <w:rsid w:val="000B4F10"/>
    <w:rsid w:val="000D02E3"/>
    <w:rsid w:val="000F312E"/>
    <w:rsid w:val="000F6743"/>
    <w:rsid w:val="000F6D38"/>
    <w:rsid w:val="001048FC"/>
    <w:rsid w:val="00113EE4"/>
    <w:rsid w:val="001231D6"/>
    <w:rsid w:val="00132731"/>
    <w:rsid w:val="00134026"/>
    <w:rsid w:val="00140B98"/>
    <w:rsid w:val="001568ED"/>
    <w:rsid w:val="00157297"/>
    <w:rsid w:val="00160047"/>
    <w:rsid w:val="00160200"/>
    <w:rsid w:val="0016569F"/>
    <w:rsid w:val="0017413D"/>
    <w:rsid w:val="00174247"/>
    <w:rsid w:val="00182385"/>
    <w:rsid w:val="00183CAB"/>
    <w:rsid w:val="00196389"/>
    <w:rsid w:val="00197749"/>
    <w:rsid w:val="001B03B8"/>
    <w:rsid w:val="001D2146"/>
    <w:rsid w:val="001E0B6B"/>
    <w:rsid w:val="001E77BC"/>
    <w:rsid w:val="001F23C7"/>
    <w:rsid w:val="00200C65"/>
    <w:rsid w:val="00201143"/>
    <w:rsid w:val="002137FD"/>
    <w:rsid w:val="002144CB"/>
    <w:rsid w:val="00230502"/>
    <w:rsid w:val="002434E6"/>
    <w:rsid w:val="00255B10"/>
    <w:rsid w:val="00271843"/>
    <w:rsid w:val="002971E7"/>
    <w:rsid w:val="002B261D"/>
    <w:rsid w:val="002B706F"/>
    <w:rsid w:val="002B7F26"/>
    <w:rsid w:val="002C0F17"/>
    <w:rsid w:val="002C1FE8"/>
    <w:rsid w:val="002D3483"/>
    <w:rsid w:val="002E6ECC"/>
    <w:rsid w:val="002E7058"/>
    <w:rsid w:val="002F3D62"/>
    <w:rsid w:val="00301349"/>
    <w:rsid w:val="00303491"/>
    <w:rsid w:val="00304728"/>
    <w:rsid w:val="0030719D"/>
    <w:rsid w:val="00314E5F"/>
    <w:rsid w:val="00340205"/>
    <w:rsid w:val="00374B5D"/>
    <w:rsid w:val="00380511"/>
    <w:rsid w:val="00386D0F"/>
    <w:rsid w:val="00390B1B"/>
    <w:rsid w:val="00393745"/>
    <w:rsid w:val="003969A1"/>
    <w:rsid w:val="003C1DC7"/>
    <w:rsid w:val="003D017C"/>
    <w:rsid w:val="003D307E"/>
    <w:rsid w:val="003D40E1"/>
    <w:rsid w:val="003E1242"/>
    <w:rsid w:val="003F15D8"/>
    <w:rsid w:val="00402F6B"/>
    <w:rsid w:val="004044EE"/>
    <w:rsid w:val="00422D17"/>
    <w:rsid w:val="0042647B"/>
    <w:rsid w:val="00434167"/>
    <w:rsid w:val="0044201D"/>
    <w:rsid w:val="0045598B"/>
    <w:rsid w:val="0047085B"/>
    <w:rsid w:val="004910A2"/>
    <w:rsid w:val="004B094A"/>
    <w:rsid w:val="004D79B4"/>
    <w:rsid w:val="004E1620"/>
    <w:rsid w:val="004E5DB1"/>
    <w:rsid w:val="004E7D1E"/>
    <w:rsid w:val="00506547"/>
    <w:rsid w:val="00511801"/>
    <w:rsid w:val="00527EAF"/>
    <w:rsid w:val="005425A3"/>
    <w:rsid w:val="0055012A"/>
    <w:rsid w:val="005514CA"/>
    <w:rsid w:val="005570BF"/>
    <w:rsid w:val="0056060A"/>
    <w:rsid w:val="00561A3F"/>
    <w:rsid w:val="00577803"/>
    <w:rsid w:val="00584B8F"/>
    <w:rsid w:val="0059020C"/>
    <w:rsid w:val="00591053"/>
    <w:rsid w:val="005960C8"/>
    <w:rsid w:val="005A018F"/>
    <w:rsid w:val="005A4587"/>
    <w:rsid w:val="005A750D"/>
    <w:rsid w:val="005B530B"/>
    <w:rsid w:val="005C0B62"/>
    <w:rsid w:val="005C397A"/>
    <w:rsid w:val="005C43CD"/>
    <w:rsid w:val="005C462C"/>
    <w:rsid w:val="005D6161"/>
    <w:rsid w:val="005D6A35"/>
    <w:rsid w:val="005E066B"/>
    <w:rsid w:val="005F01A2"/>
    <w:rsid w:val="005F24EB"/>
    <w:rsid w:val="005F3E06"/>
    <w:rsid w:val="005F3FD2"/>
    <w:rsid w:val="00607FA9"/>
    <w:rsid w:val="00617A19"/>
    <w:rsid w:val="00631E7D"/>
    <w:rsid w:val="006405DD"/>
    <w:rsid w:val="00665EBF"/>
    <w:rsid w:val="00666891"/>
    <w:rsid w:val="00667C08"/>
    <w:rsid w:val="00680CA6"/>
    <w:rsid w:val="00686ACA"/>
    <w:rsid w:val="00695EC5"/>
    <w:rsid w:val="00697DB6"/>
    <w:rsid w:val="006B478B"/>
    <w:rsid w:val="006D24D6"/>
    <w:rsid w:val="006D7FAE"/>
    <w:rsid w:val="006F0DD4"/>
    <w:rsid w:val="007362CE"/>
    <w:rsid w:val="007445DA"/>
    <w:rsid w:val="007840B4"/>
    <w:rsid w:val="00790D35"/>
    <w:rsid w:val="00793FAA"/>
    <w:rsid w:val="00794E1C"/>
    <w:rsid w:val="00796478"/>
    <w:rsid w:val="00796F0C"/>
    <w:rsid w:val="007B1739"/>
    <w:rsid w:val="007C58FE"/>
    <w:rsid w:val="007D7E68"/>
    <w:rsid w:val="007E517E"/>
    <w:rsid w:val="007E7EA7"/>
    <w:rsid w:val="007F1856"/>
    <w:rsid w:val="00802B34"/>
    <w:rsid w:val="008036A3"/>
    <w:rsid w:val="00811188"/>
    <w:rsid w:val="008113E9"/>
    <w:rsid w:val="00815E12"/>
    <w:rsid w:val="00817B0D"/>
    <w:rsid w:val="0083115C"/>
    <w:rsid w:val="0083520D"/>
    <w:rsid w:val="00846C0D"/>
    <w:rsid w:val="008656C3"/>
    <w:rsid w:val="0087705A"/>
    <w:rsid w:val="00883267"/>
    <w:rsid w:val="00894394"/>
    <w:rsid w:val="008966A4"/>
    <w:rsid w:val="00897041"/>
    <w:rsid w:val="008B76A0"/>
    <w:rsid w:val="008C5CCB"/>
    <w:rsid w:val="008C6A66"/>
    <w:rsid w:val="008C733D"/>
    <w:rsid w:val="008E173E"/>
    <w:rsid w:val="008F1629"/>
    <w:rsid w:val="00904910"/>
    <w:rsid w:val="009067BA"/>
    <w:rsid w:val="00912A86"/>
    <w:rsid w:val="00925FAA"/>
    <w:rsid w:val="00930F9D"/>
    <w:rsid w:val="00935041"/>
    <w:rsid w:val="009352F6"/>
    <w:rsid w:val="00936CB4"/>
    <w:rsid w:val="009533AE"/>
    <w:rsid w:val="0096112A"/>
    <w:rsid w:val="009643BD"/>
    <w:rsid w:val="00964A11"/>
    <w:rsid w:val="00972570"/>
    <w:rsid w:val="009845C0"/>
    <w:rsid w:val="009966AC"/>
    <w:rsid w:val="009C3C26"/>
    <w:rsid w:val="009C6655"/>
    <w:rsid w:val="00A0453F"/>
    <w:rsid w:val="00A161D3"/>
    <w:rsid w:val="00A163C1"/>
    <w:rsid w:val="00A177D7"/>
    <w:rsid w:val="00A2420C"/>
    <w:rsid w:val="00A324B9"/>
    <w:rsid w:val="00A35603"/>
    <w:rsid w:val="00A56CCF"/>
    <w:rsid w:val="00A626E8"/>
    <w:rsid w:val="00A70D90"/>
    <w:rsid w:val="00A96D62"/>
    <w:rsid w:val="00AA1ACD"/>
    <w:rsid w:val="00AB0789"/>
    <w:rsid w:val="00AB2BD9"/>
    <w:rsid w:val="00AE09F4"/>
    <w:rsid w:val="00AE2234"/>
    <w:rsid w:val="00AE46C8"/>
    <w:rsid w:val="00AE7C5A"/>
    <w:rsid w:val="00AF5F81"/>
    <w:rsid w:val="00AF6ABB"/>
    <w:rsid w:val="00B03C1F"/>
    <w:rsid w:val="00B16E8C"/>
    <w:rsid w:val="00B22D33"/>
    <w:rsid w:val="00B244FA"/>
    <w:rsid w:val="00B312BE"/>
    <w:rsid w:val="00B40B90"/>
    <w:rsid w:val="00B452E5"/>
    <w:rsid w:val="00B51A8F"/>
    <w:rsid w:val="00B60FFE"/>
    <w:rsid w:val="00B80D9D"/>
    <w:rsid w:val="00B978E1"/>
    <w:rsid w:val="00B97F45"/>
    <w:rsid w:val="00BB3971"/>
    <w:rsid w:val="00BC37CA"/>
    <w:rsid w:val="00BC3E2A"/>
    <w:rsid w:val="00BD27C1"/>
    <w:rsid w:val="00BE0D0E"/>
    <w:rsid w:val="00BE3014"/>
    <w:rsid w:val="00BE5AAE"/>
    <w:rsid w:val="00BF0907"/>
    <w:rsid w:val="00BF363A"/>
    <w:rsid w:val="00BF3DD6"/>
    <w:rsid w:val="00C04244"/>
    <w:rsid w:val="00C1100F"/>
    <w:rsid w:val="00C46925"/>
    <w:rsid w:val="00C50B28"/>
    <w:rsid w:val="00C53F27"/>
    <w:rsid w:val="00C71576"/>
    <w:rsid w:val="00C71721"/>
    <w:rsid w:val="00C93F89"/>
    <w:rsid w:val="00C94B6E"/>
    <w:rsid w:val="00CA603A"/>
    <w:rsid w:val="00CB07A7"/>
    <w:rsid w:val="00CB4BE8"/>
    <w:rsid w:val="00CB5813"/>
    <w:rsid w:val="00CC48AA"/>
    <w:rsid w:val="00CC6EA6"/>
    <w:rsid w:val="00CD2510"/>
    <w:rsid w:val="00CD4756"/>
    <w:rsid w:val="00CD71D4"/>
    <w:rsid w:val="00CD79A8"/>
    <w:rsid w:val="00CF545E"/>
    <w:rsid w:val="00CF6960"/>
    <w:rsid w:val="00CF73A8"/>
    <w:rsid w:val="00D01022"/>
    <w:rsid w:val="00D056E3"/>
    <w:rsid w:val="00D2107D"/>
    <w:rsid w:val="00D231CE"/>
    <w:rsid w:val="00D23D39"/>
    <w:rsid w:val="00D30FE6"/>
    <w:rsid w:val="00D34703"/>
    <w:rsid w:val="00D426F5"/>
    <w:rsid w:val="00D53BE6"/>
    <w:rsid w:val="00D54DD4"/>
    <w:rsid w:val="00D776E7"/>
    <w:rsid w:val="00D85FA6"/>
    <w:rsid w:val="00DA348F"/>
    <w:rsid w:val="00DB3D2A"/>
    <w:rsid w:val="00DC46DB"/>
    <w:rsid w:val="00DC7E91"/>
    <w:rsid w:val="00DD670F"/>
    <w:rsid w:val="00DF121A"/>
    <w:rsid w:val="00DF4E37"/>
    <w:rsid w:val="00E0156E"/>
    <w:rsid w:val="00E103BB"/>
    <w:rsid w:val="00E12EB0"/>
    <w:rsid w:val="00E15245"/>
    <w:rsid w:val="00E15CD6"/>
    <w:rsid w:val="00E1601B"/>
    <w:rsid w:val="00E16062"/>
    <w:rsid w:val="00E27A46"/>
    <w:rsid w:val="00E3032C"/>
    <w:rsid w:val="00E3773B"/>
    <w:rsid w:val="00E45AFF"/>
    <w:rsid w:val="00E577A6"/>
    <w:rsid w:val="00E6418C"/>
    <w:rsid w:val="00E650A3"/>
    <w:rsid w:val="00E726E9"/>
    <w:rsid w:val="00E736B4"/>
    <w:rsid w:val="00E73A8F"/>
    <w:rsid w:val="00E80351"/>
    <w:rsid w:val="00E9048A"/>
    <w:rsid w:val="00E964C9"/>
    <w:rsid w:val="00EC0D3E"/>
    <w:rsid w:val="00EC2BCA"/>
    <w:rsid w:val="00EC44EE"/>
    <w:rsid w:val="00EF0744"/>
    <w:rsid w:val="00EF6496"/>
    <w:rsid w:val="00EF7CB5"/>
    <w:rsid w:val="00F03CE4"/>
    <w:rsid w:val="00F1320B"/>
    <w:rsid w:val="00F15682"/>
    <w:rsid w:val="00F171D0"/>
    <w:rsid w:val="00F22C87"/>
    <w:rsid w:val="00F3359B"/>
    <w:rsid w:val="00F40BC5"/>
    <w:rsid w:val="00F615CE"/>
    <w:rsid w:val="00F82FD6"/>
    <w:rsid w:val="00F939BC"/>
    <w:rsid w:val="00F95755"/>
    <w:rsid w:val="00F96338"/>
    <w:rsid w:val="00FA3938"/>
    <w:rsid w:val="00FB5C71"/>
    <w:rsid w:val="00FC6892"/>
    <w:rsid w:val="00FD4D5A"/>
    <w:rsid w:val="00FE5B1F"/>
    <w:rsid w:val="00FF1B8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CAB2EE"/>
  <w15:docId w15:val="{A61795EF-6924-4A91-908D-49BCF5D19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5813"/>
    <w:pPr>
      <w:overflowPunct w:val="0"/>
      <w:autoSpaceDE w:val="0"/>
      <w:autoSpaceDN w:val="0"/>
      <w:bidi/>
      <w:adjustRightInd w:val="0"/>
      <w:spacing w:before="120" w:line="192" w:lineRule="auto"/>
      <w:jc w:val="both"/>
      <w:textAlignment w:val="baseline"/>
    </w:pPr>
    <w:rPr>
      <w:rFonts w:ascii="Times New Roman" w:hAnsi="Times New Roman" w:cs="Traditional Arabic"/>
      <w:sz w:val="22"/>
      <w:szCs w:val="30"/>
      <w:lang w:eastAsia="fr-FR"/>
    </w:rPr>
  </w:style>
  <w:style w:type="paragraph" w:styleId="Heading1">
    <w:name w:val="heading 1"/>
    <w:basedOn w:val="Normal"/>
    <w:next w:val="Normal"/>
    <w:link w:val="Heading1Char"/>
    <w:qFormat/>
    <w:rsid w:val="00CB5813"/>
    <w:pPr>
      <w:keepNext/>
      <w:keepLines/>
      <w:spacing w:before="360"/>
      <w:ind w:left="794" w:hanging="794"/>
      <w:outlineLvl w:val="0"/>
    </w:pPr>
    <w:rPr>
      <w:rFonts w:ascii="Times New Roman Bold" w:hAnsi="Times New Roman Bold"/>
      <w:b/>
      <w:bCs/>
      <w:sz w:val="26"/>
      <w:szCs w:val="36"/>
    </w:rPr>
  </w:style>
  <w:style w:type="paragraph" w:styleId="Heading2">
    <w:name w:val="heading 2"/>
    <w:basedOn w:val="Heading1"/>
    <w:next w:val="Normal"/>
    <w:qFormat/>
    <w:rsid w:val="00CB5813"/>
    <w:pPr>
      <w:spacing w:before="240"/>
      <w:outlineLvl w:val="1"/>
    </w:pPr>
    <w:rPr>
      <w:sz w:val="24"/>
      <w:szCs w:val="32"/>
    </w:rPr>
  </w:style>
  <w:style w:type="paragraph" w:styleId="Heading3">
    <w:name w:val="heading 3"/>
    <w:basedOn w:val="Heading1"/>
    <w:next w:val="Normal"/>
    <w:qFormat/>
    <w:rsid w:val="00CB5813"/>
    <w:pPr>
      <w:spacing w:before="180"/>
      <w:outlineLvl w:val="2"/>
    </w:pPr>
    <w:rPr>
      <w:sz w:val="22"/>
      <w:szCs w:val="30"/>
    </w:rPr>
  </w:style>
  <w:style w:type="paragraph" w:styleId="Heading4">
    <w:name w:val="heading 4"/>
    <w:basedOn w:val="Heading3"/>
    <w:next w:val="Normal"/>
    <w:qFormat/>
    <w:rsid w:val="00CB5813"/>
    <w:pPr>
      <w:ind w:left="1021" w:hanging="1021"/>
      <w:outlineLvl w:val="3"/>
    </w:pPr>
  </w:style>
  <w:style w:type="paragraph" w:styleId="Heading5">
    <w:name w:val="heading 5"/>
    <w:basedOn w:val="Heading4"/>
    <w:next w:val="Normal"/>
    <w:qFormat/>
    <w:rsid w:val="00CB5813"/>
    <w:pPr>
      <w:outlineLvl w:val="4"/>
    </w:pPr>
  </w:style>
  <w:style w:type="paragraph" w:styleId="Heading6">
    <w:name w:val="heading 6"/>
    <w:basedOn w:val="Heading4"/>
    <w:next w:val="Normal"/>
    <w:qFormat/>
    <w:rsid w:val="00CB5813"/>
    <w:pPr>
      <w:ind w:left="1588" w:right="1588" w:hanging="1588"/>
      <w:outlineLvl w:val="5"/>
    </w:pPr>
  </w:style>
  <w:style w:type="paragraph" w:styleId="Heading7">
    <w:name w:val="heading 7"/>
    <w:basedOn w:val="Heading6"/>
    <w:next w:val="Normal"/>
    <w:qFormat/>
    <w:rsid w:val="00CB5813"/>
    <w:pPr>
      <w:outlineLvl w:val="6"/>
    </w:pPr>
  </w:style>
  <w:style w:type="paragraph" w:styleId="Heading8">
    <w:name w:val="heading 8"/>
    <w:basedOn w:val="Heading6"/>
    <w:next w:val="Normal"/>
    <w:qFormat/>
    <w:rsid w:val="00CB5813"/>
    <w:pPr>
      <w:outlineLvl w:val="7"/>
    </w:pPr>
  </w:style>
  <w:style w:type="paragraph" w:styleId="Heading9">
    <w:name w:val="heading 9"/>
    <w:basedOn w:val="Heading6"/>
    <w:next w:val="Normal"/>
    <w:qFormat/>
    <w:rsid w:val="00CB5813"/>
    <w:pPr>
      <w:outlineLvl w:val="8"/>
    </w:pPr>
  </w:style>
  <w:style w:type="character" w:default="1" w:styleId="DefaultParagraphFont">
    <w:name w:val="Default Paragraph Font"/>
    <w:uiPriority w:val="1"/>
    <w:semiHidden/>
    <w:unhideWhenUsed/>
    <w:rsid w:val="00CB58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5813"/>
  </w:style>
  <w:style w:type="character" w:customStyle="1" w:styleId="Heading1Char">
    <w:name w:val="Heading 1 Char"/>
    <w:basedOn w:val="DefaultParagraphFont"/>
    <w:link w:val="Heading1"/>
    <w:rsid w:val="00CB5813"/>
    <w:rPr>
      <w:rFonts w:ascii="Times New Roman Bold" w:hAnsi="Times New Roman Bold" w:cs="Traditional Arabic"/>
      <w:b/>
      <w:bCs/>
      <w:sz w:val="26"/>
      <w:szCs w:val="36"/>
      <w:lang w:eastAsia="fr-FR"/>
    </w:rPr>
  </w:style>
  <w:style w:type="paragraph" w:customStyle="1" w:styleId="Artheading">
    <w:name w:val="Art_heading"/>
    <w:basedOn w:val="Normal"/>
    <w:next w:val="Normalaftertitle"/>
    <w:link w:val="ArtheadingChar"/>
    <w:rsid w:val="00CB5813"/>
    <w:pPr>
      <w:spacing w:before="480"/>
      <w:jc w:val="center"/>
    </w:pPr>
    <w:rPr>
      <w:b/>
      <w:sz w:val="28"/>
    </w:rPr>
  </w:style>
  <w:style w:type="paragraph" w:customStyle="1" w:styleId="Normalaftertitle">
    <w:name w:val="Normal_after_title"/>
    <w:basedOn w:val="Normal"/>
    <w:next w:val="Normal"/>
    <w:rsid w:val="00CB5813"/>
    <w:pPr>
      <w:spacing w:before="360"/>
    </w:pPr>
  </w:style>
  <w:style w:type="character" w:customStyle="1" w:styleId="ArtheadingChar">
    <w:name w:val="Art_heading Char"/>
    <w:basedOn w:val="DefaultParagraphFont"/>
    <w:link w:val="Artheading"/>
    <w:rsid w:val="00CB5813"/>
    <w:rPr>
      <w:rFonts w:ascii="Times New Roman" w:hAnsi="Times New Roman" w:cs="Traditional Arabic"/>
      <w:b/>
      <w:sz w:val="28"/>
      <w:szCs w:val="30"/>
      <w:lang w:eastAsia="fr-FR"/>
    </w:rPr>
  </w:style>
  <w:style w:type="paragraph" w:customStyle="1" w:styleId="ChapNo">
    <w:name w:val="Chap_No"/>
    <w:basedOn w:val="Normal"/>
    <w:next w:val="Chaptitle"/>
    <w:rsid w:val="00CB5813"/>
    <w:pPr>
      <w:keepNext/>
      <w:keepLines/>
      <w:tabs>
        <w:tab w:val="left" w:pos="794"/>
        <w:tab w:val="left" w:pos="1191"/>
        <w:tab w:val="left" w:pos="1588"/>
        <w:tab w:val="left" w:pos="1985"/>
      </w:tabs>
      <w:spacing w:before="480"/>
      <w:jc w:val="center"/>
    </w:pPr>
    <w:rPr>
      <w:rFonts w:ascii="Times New Roman Bold" w:hAnsi="Times New Roman Bold"/>
      <w:b/>
      <w:caps/>
      <w:sz w:val="26"/>
      <w:szCs w:val="36"/>
    </w:rPr>
  </w:style>
  <w:style w:type="paragraph" w:customStyle="1" w:styleId="Chaptitle">
    <w:name w:val="Chap_title"/>
    <w:basedOn w:val="Normal"/>
    <w:next w:val="Normalaftertitle"/>
    <w:rsid w:val="00CB5813"/>
    <w:pPr>
      <w:keepNext/>
      <w:keepLines/>
      <w:spacing w:before="240"/>
      <w:jc w:val="center"/>
    </w:pPr>
    <w:rPr>
      <w:rFonts w:ascii="Times New Roman Bold" w:hAnsi="Times New Roman Bold"/>
      <w:b/>
      <w:sz w:val="26"/>
      <w:szCs w:val="36"/>
    </w:rPr>
  </w:style>
  <w:style w:type="paragraph" w:customStyle="1" w:styleId="AppendixNotitle">
    <w:name w:val="Appendix_No &amp; title"/>
    <w:basedOn w:val="AnnexNotitle"/>
    <w:next w:val="Normalaftertitle"/>
    <w:rsid w:val="00CB5813"/>
  </w:style>
  <w:style w:type="paragraph" w:customStyle="1" w:styleId="AnnexNotitle">
    <w:name w:val="Annex_No &amp; title"/>
    <w:basedOn w:val="Normal"/>
    <w:next w:val="Normalaftertitle"/>
    <w:rsid w:val="00CB5813"/>
    <w:pPr>
      <w:keepNext/>
      <w:keepLines/>
      <w:spacing w:before="240"/>
      <w:jc w:val="center"/>
    </w:pPr>
    <w:rPr>
      <w:rFonts w:ascii="Times New Roman Bold" w:hAnsi="Times New Roman Bold"/>
      <w:b/>
      <w:bCs/>
      <w:sz w:val="26"/>
      <w:szCs w:val="36"/>
    </w:rPr>
  </w:style>
  <w:style w:type="paragraph" w:customStyle="1" w:styleId="ASN1">
    <w:name w:val="ASN.1"/>
    <w:basedOn w:val="Normal"/>
    <w:semiHidden/>
    <w:rsid w:val="00CB5813"/>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Headingi">
    <w:name w:val="Heading_i"/>
    <w:basedOn w:val="Normal"/>
    <w:next w:val="Normal"/>
    <w:rsid w:val="00CB5813"/>
    <w:pPr>
      <w:keepNext/>
      <w:spacing w:before="160"/>
    </w:pPr>
    <w:rPr>
      <w:i/>
    </w:rPr>
  </w:style>
  <w:style w:type="paragraph" w:customStyle="1" w:styleId="ArtNo">
    <w:name w:val="Art_No"/>
    <w:basedOn w:val="Normal"/>
    <w:next w:val="Arttitle"/>
    <w:rsid w:val="00CB5813"/>
    <w:pPr>
      <w:keepNext/>
      <w:keepLines/>
      <w:spacing w:before="480"/>
      <w:jc w:val="center"/>
    </w:pPr>
    <w:rPr>
      <w:caps/>
      <w:sz w:val="26"/>
      <w:szCs w:val="36"/>
    </w:rPr>
  </w:style>
  <w:style w:type="paragraph" w:customStyle="1" w:styleId="Arttitle">
    <w:name w:val="Art_title"/>
    <w:basedOn w:val="Normal"/>
    <w:next w:val="Normalaftertitle"/>
    <w:rsid w:val="00CB5813"/>
    <w:pPr>
      <w:keepNext/>
      <w:keepLines/>
      <w:spacing w:before="240"/>
      <w:jc w:val="center"/>
    </w:pPr>
    <w:rPr>
      <w:rFonts w:ascii="Times New Roman Bold" w:hAnsi="Times New Roman Bold"/>
      <w:b/>
      <w:sz w:val="26"/>
      <w:szCs w:val="36"/>
    </w:rPr>
  </w:style>
  <w:style w:type="paragraph" w:customStyle="1" w:styleId="Call">
    <w:name w:val="Call"/>
    <w:basedOn w:val="Normal"/>
    <w:next w:val="Normal"/>
    <w:rsid w:val="00CB5813"/>
    <w:pPr>
      <w:keepNext/>
      <w:keepLines/>
      <w:spacing w:before="160"/>
      <w:ind w:left="794"/>
    </w:pPr>
    <w:rPr>
      <w:i/>
      <w:iCs/>
      <w:lang w:eastAsia="en-US" w:bidi="ar-EG"/>
    </w:rPr>
  </w:style>
  <w:style w:type="paragraph" w:customStyle="1" w:styleId="enumlev1">
    <w:name w:val="enumlev1"/>
    <w:basedOn w:val="Normal"/>
    <w:rsid w:val="00CB5813"/>
    <w:pPr>
      <w:spacing w:before="80"/>
      <w:ind w:left="794" w:hanging="794"/>
    </w:pPr>
    <w:rPr>
      <w:lang w:bidi="ar-EG"/>
    </w:rPr>
  </w:style>
  <w:style w:type="paragraph" w:customStyle="1" w:styleId="enumlev2">
    <w:name w:val="enumlev2"/>
    <w:basedOn w:val="enumlev1"/>
    <w:rsid w:val="00CB5813"/>
    <w:pPr>
      <w:spacing w:before="60"/>
      <w:ind w:left="1248" w:hanging="454"/>
    </w:pPr>
  </w:style>
  <w:style w:type="paragraph" w:customStyle="1" w:styleId="enumlev3">
    <w:name w:val="enumlev3"/>
    <w:basedOn w:val="enumlev2"/>
    <w:rsid w:val="00CB5813"/>
    <w:pPr>
      <w:ind w:left="1701"/>
    </w:pPr>
  </w:style>
  <w:style w:type="paragraph" w:customStyle="1" w:styleId="Equation">
    <w:name w:val="Equation"/>
    <w:basedOn w:val="Normal"/>
    <w:rsid w:val="00CB5813"/>
    <w:pPr>
      <w:tabs>
        <w:tab w:val="center" w:pos="4820"/>
        <w:tab w:val="right" w:pos="9639"/>
      </w:tabs>
    </w:pPr>
  </w:style>
  <w:style w:type="paragraph" w:customStyle="1" w:styleId="Equationlegend">
    <w:name w:val="Equation_legend"/>
    <w:basedOn w:val="Normal"/>
    <w:rsid w:val="00CB5813"/>
    <w:pPr>
      <w:tabs>
        <w:tab w:val="right" w:pos="1814"/>
      </w:tabs>
      <w:spacing w:before="80"/>
      <w:ind w:left="1985" w:hanging="1985"/>
    </w:pPr>
  </w:style>
  <w:style w:type="paragraph" w:customStyle="1" w:styleId="Figurelegend">
    <w:name w:val="Figure_legend"/>
    <w:basedOn w:val="Normal"/>
    <w:rsid w:val="00CB5813"/>
    <w:pPr>
      <w:keepNext/>
      <w:keepLines/>
      <w:spacing w:before="20" w:after="20"/>
    </w:pPr>
    <w:rPr>
      <w:sz w:val="18"/>
    </w:rPr>
  </w:style>
  <w:style w:type="character" w:styleId="PageNumber">
    <w:name w:val="page number"/>
    <w:basedOn w:val="DefaultParagraphFont"/>
    <w:rsid w:val="00CB5813"/>
  </w:style>
  <w:style w:type="paragraph" w:customStyle="1" w:styleId="Tabletext">
    <w:name w:val="Table_text"/>
    <w:basedOn w:val="Normal"/>
    <w:rsid w:val="00CB5813"/>
    <w:pPr>
      <w:spacing w:before="20" w:after="60" w:line="260" w:lineRule="exact"/>
      <w:jc w:val="left"/>
    </w:pPr>
    <w:rPr>
      <w:sz w:val="20"/>
      <w:szCs w:val="26"/>
    </w:rPr>
  </w:style>
  <w:style w:type="paragraph" w:styleId="Footer">
    <w:name w:val="footer"/>
    <w:basedOn w:val="Normal"/>
    <w:link w:val="FooterChar"/>
    <w:rsid w:val="00CB5813"/>
    <w:pPr>
      <w:tabs>
        <w:tab w:val="left" w:pos="5954"/>
        <w:tab w:val="right" w:pos="9639"/>
      </w:tabs>
      <w:spacing w:before="0" w:line="168" w:lineRule="auto"/>
    </w:pPr>
    <w:rPr>
      <w:caps/>
      <w:noProof/>
      <w:sz w:val="16"/>
    </w:rPr>
  </w:style>
  <w:style w:type="character" w:customStyle="1" w:styleId="FooterChar">
    <w:name w:val="Footer Char"/>
    <w:basedOn w:val="DefaultParagraphFont"/>
    <w:link w:val="Footer"/>
    <w:rsid w:val="00CB5813"/>
    <w:rPr>
      <w:rFonts w:ascii="Times New Roman" w:hAnsi="Times New Roman" w:cs="Traditional Arabic"/>
      <w:caps/>
      <w:noProof/>
      <w:sz w:val="16"/>
      <w:szCs w:val="30"/>
      <w:lang w:eastAsia="fr-FR"/>
    </w:rPr>
  </w:style>
  <w:style w:type="character" w:styleId="FootnoteReference">
    <w:name w:val="footnote reference"/>
    <w:basedOn w:val="DefaultParagraphFont"/>
    <w:rsid w:val="00CB5813"/>
    <w:rPr>
      <w:rFonts w:cs="Times New Roman"/>
      <w:position w:val="2"/>
      <w:sz w:val="24"/>
      <w:szCs w:val="24"/>
      <w:vertAlign w:val="superscript"/>
    </w:rPr>
  </w:style>
  <w:style w:type="paragraph" w:styleId="FootnoteText">
    <w:name w:val="footnote text"/>
    <w:basedOn w:val="Note"/>
    <w:link w:val="FootnoteTextChar"/>
    <w:rsid w:val="00CB5813"/>
    <w:pPr>
      <w:tabs>
        <w:tab w:val="clear" w:pos="794"/>
        <w:tab w:val="clear" w:pos="907"/>
        <w:tab w:val="clear" w:pos="1191"/>
        <w:tab w:val="clear" w:pos="1588"/>
        <w:tab w:val="clear" w:pos="1985"/>
        <w:tab w:val="left" w:pos="283"/>
      </w:tabs>
      <w:spacing w:before="60" w:line="180" w:lineRule="auto"/>
    </w:pPr>
  </w:style>
  <w:style w:type="paragraph" w:customStyle="1" w:styleId="Note">
    <w:name w:val="Note"/>
    <w:basedOn w:val="Normal"/>
    <w:rsid w:val="00CB5813"/>
    <w:pPr>
      <w:tabs>
        <w:tab w:val="left" w:pos="794"/>
        <w:tab w:val="left" w:pos="907"/>
        <w:tab w:val="left" w:pos="1191"/>
        <w:tab w:val="left" w:pos="1588"/>
        <w:tab w:val="left" w:pos="1985"/>
      </w:tabs>
      <w:spacing w:before="80"/>
    </w:pPr>
    <w:rPr>
      <w:sz w:val="20"/>
      <w:szCs w:val="26"/>
      <w:lang w:eastAsia="en-US"/>
    </w:rPr>
  </w:style>
  <w:style w:type="character" w:customStyle="1" w:styleId="FootnoteTextChar">
    <w:name w:val="Footnote Text Char"/>
    <w:basedOn w:val="DefaultParagraphFont"/>
    <w:link w:val="FootnoteText"/>
    <w:rsid w:val="00CB5813"/>
    <w:rPr>
      <w:rFonts w:ascii="Times New Roman" w:hAnsi="Times New Roman" w:cs="Traditional Arabic"/>
      <w:szCs w:val="26"/>
      <w:lang w:eastAsia="en-US"/>
    </w:rPr>
  </w:style>
  <w:style w:type="paragraph" w:styleId="Header">
    <w:name w:val="header"/>
    <w:basedOn w:val="Normal"/>
    <w:link w:val="HeaderChar"/>
    <w:uiPriority w:val="99"/>
    <w:rsid w:val="00CB5813"/>
    <w:pPr>
      <w:spacing w:before="0" w:line="300" w:lineRule="exact"/>
      <w:jc w:val="center"/>
    </w:pPr>
    <w:rPr>
      <w:rFonts w:ascii="Times New Roman Bold" w:hAnsi="Times New Roman Bold"/>
      <w:b/>
      <w:bCs/>
    </w:rPr>
  </w:style>
  <w:style w:type="character" w:customStyle="1" w:styleId="HeaderChar">
    <w:name w:val="Header Char"/>
    <w:basedOn w:val="DefaultParagraphFont"/>
    <w:link w:val="Header"/>
    <w:uiPriority w:val="99"/>
    <w:rsid w:val="00CB5813"/>
    <w:rPr>
      <w:rFonts w:ascii="Times New Roman Bold" w:hAnsi="Times New Roman Bold" w:cs="Traditional Arabic"/>
      <w:b/>
      <w:bCs/>
      <w:sz w:val="22"/>
      <w:szCs w:val="30"/>
      <w:lang w:eastAsia="fr-FR"/>
    </w:rPr>
  </w:style>
  <w:style w:type="paragraph" w:styleId="Index1">
    <w:name w:val="index 1"/>
    <w:basedOn w:val="Normal"/>
    <w:next w:val="Normal"/>
    <w:semiHidden/>
    <w:rsid w:val="00CB5813"/>
  </w:style>
  <w:style w:type="paragraph" w:styleId="Index2">
    <w:name w:val="index 2"/>
    <w:basedOn w:val="Normal"/>
    <w:next w:val="Normal"/>
    <w:semiHidden/>
    <w:rsid w:val="00CB5813"/>
    <w:pPr>
      <w:ind w:left="283" w:right="283"/>
    </w:pPr>
  </w:style>
  <w:style w:type="paragraph" w:styleId="Index3">
    <w:name w:val="index 3"/>
    <w:basedOn w:val="Normal"/>
    <w:next w:val="Normal"/>
    <w:semiHidden/>
    <w:rsid w:val="00CB5813"/>
    <w:pPr>
      <w:ind w:left="566" w:right="566"/>
    </w:pPr>
  </w:style>
  <w:style w:type="paragraph" w:customStyle="1" w:styleId="PartNo">
    <w:name w:val="Part_No"/>
    <w:basedOn w:val="Normal"/>
    <w:next w:val="Partref"/>
    <w:rsid w:val="00CB5813"/>
    <w:pPr>
      <w:keepNext/>
      <w:keepLines/>
      <w:spacing w:before="480" w:after="80"/>
      <w:jc w:val="center"/>
    </w:pPr>
    <w:rPr>
      <w:caps/>
      <w:sz w:val="28"/>
      <w:szCs w:val="40"/>
    </w:rPr>
  </w:style>
  <w:style w:type="paragraph" w:customStyle="1" w:styleId="Partref">
    <w:name w:val="Part_ref"/>
    <w:basedOn w:val="Normal"/>
    <w:next w:val="Parttitle"/>
    <w:rsid w:val="00CB5813"/>
    <w:pPr>
      <w:keepNext/>
      <w:keepLines/>
      <w:spacing w:before="280"/>
      <w:jc w:val="center"/>
    </w:pPr>
  </w:style>
  <w:style w:type="paragraph" w:customStyle="1" w:styleId="Parttitle">
    <w:name w:val="Part_title"/>
    <w:basedOn w:val="Normal"/>
    <w:next w:val="Normalaftertitle"/>
    <w:rsid w:val="00CB5813"/>
    <w:pPr>
      <w:keepNext/>
      <w:keepLines/>
      <w:spacing w:before="240" w:after="280"/>
      <w:jc w:val="center"/>
    </w:pPr>
    <w:rPr>
      <w:rFonts w:ascii="Times New Roman Bold" w:hAnsi="Times New Roman Bold"/>
      <w:b/>
      <w:sz w:val="28"/>
      <w:szCs w:val="40"/>
    </w:rPr>
  </w:style>
  <w:style w:type="paragraph" w:customStyle="1" w:styleId="Section1">
    <w:name w:val="Section_1"/>
    <w:basedOn w:val="Normal"/>
    <w:next w:val="Normal"/>
    <w:semiHidden/>
    <w:rsid w:val="00CB5813"/>
    <w:pPr>
      <w:spacing w:before="624"/>
      <w:jc w:val="center"/>
    </w:pPr>
    <w:rPr>
      <w:b/>
    </w:rPr>
  </w:style>
  <w:style w:type="paragraph" w:customStyle="1" w:styleId="Recref">
    <w:name w:val="Rec_ref"/>
    <w:basedOn w:val="Normal"/>
    <w:next w:val="Recdate"/>
    <w:rsid w:val="00CB5813"/>
    <w:pPr>
      <w:keepNext/>
      <w:keepLines/>
      <w:jc w:val="center"/>
    </w:pPr>
    <w:rPr>
      <w:i/>
    </w:rPr>
  </w:style>
  <w:style w:type="paragraph" w:customStyle="1" w:styleId="Recdate">
    <w:name w:val="Rec_date"/>
    <w:basedOn w:val="Normal"/>
    <w:next w:val="Normalaftertitle"/>
    <w:rsid w:val="00CB5813"/>
    <w:pPr>
      <w:keepNext/>
      <w:keepLines/>
      <w:jc w:val="right"/>
    </w:pPr>
  </w:style>
  <w:style w:type="paragraph" w:customStyle="1" w:styleId="Questiondate">
    <w:name w:val="Question_date"/>
    <w:basedOn w:val="Recdate"/>
    <w:next w:val="Normalaftertitle"/>
    <w:rsid w:val="00CB5813"/>
  </w:style>
  <w:style w:type="paragraph" w:customStyle="1" w:styleId="QuestionNo">
    <w:name w:val="Question_No"/>
    <w:basedOn w:val="RecNo"/>
    <w:next w:val="Questiontitle"/>
    <w:rsid w:val="00CB5813"/>
    <w:rPr>
      <w:rFonts w:ascii="Times New Roman Bold" w:hAnsi="Times New Roman Bold"/>
      <w:sz w:val="26"/>
      <w:szCs w:val="36"/>
    </w:rPr>
  </w:style>
  <w:style w:type="paragraph" w:customStyle="1" w:styleId="RecNo">
    <w:name w:val="Rec_No"/>
    <w:basedOn w:val="Normal"/>
    <w:next w:val="Rectitle"/>
    <w:rsid w:val="00CB5813"/>
    <w:pPr>
      <w:keepNext/>
      <w:keepLines/>
      <w:spacing w:before="480"/>
      <w:jc w:val="center"/>
    </w:pPr>
    <w:rPr>
      <w:rFonts w:eastAsia="NSimSun"/>
      <w:sz w:val="28"/>
      <w:szCs w:val="40"/>
      <w:lang w:bidi="ar-EG"/>
    </w:rPr>
  </w:style>
  <w:style w:type="paragraph" w:customStyle="1" w:styleId="Rectitle">
    <w:name w:val="Rec_title"/>
    <w:basedOn w:val="Normal"/>
    <w:next w:val="Normalaftertitle"/>
    <w:rsid w:val="00CB5813"/>
    <w:pPr>
      <w:keepNext/>
      <w:keepLines/>
      <w:spacing w:before="240"/>
      <w:jc w:val="center"/>
    </w:pPr>
    <w:rPr>
      <w:rFonts w:ascii="Times New Roman Bold" w:eastAsia="NSimSun" w:hAnsi="Times New Roman Bold"/>
      <w:b/>
      <w:bCs/>
      <w:sz w:val="28"/>
      <w:szCs w:val="40"/>
      <w:lang w:bidi="ar-EG"/>
    </w:rPr>
  </w:style>
  <w:style w:type="paragraph" w:customStyle="1" w:styleId="Questiontitle">
    <w:name w:val="Question_title"/>
    <w:basedOn w:val="Rectitle"/>
    <w:next w:val="Questionref"/>
    <w:rsid w:val="00CB5813"/>
  </w:style>
  <w:style w:type="paragraph" w:customStyle="1" w:styleId="Questionref">
    <w:name w:val="Question_ref"/>
    <w:basedOn w:val="Recref"/>
    <w:next w:val="Questiondate"/>
    <w:rsid w:val="00CB5813"/>
  </w:style>
  <w:style w:type="paragraph" w:customStyle="1" w:styleId="Reftext">
    <w:name w:val="Ref_text"/>
    <w:basedOn w:val="Normal"/>
    <w:rsid w:val="00CB5813"/>
    <w:pPr>
      <w:ind w:left="794" w:right="794" w:hanging="794"/>
    </w:pPr>
  </w:style>
  <w:style w:type="paragraph" w:customStyle="1" w:styleId="Repdate">
    <w:name w:val="Rep_date"/>
    <w:basedOn w:val="Recdate"/>
    <w:next w:val="Normalaftertitle"/>
    <w:rsid w:val="00CB5813"/>
  </w:style>
  <w:style w:type="paragraph" w:customStyle="1" w:styleId="RepNo">
    <w:name w:val="Rep_No"/>
    <w:basedOn w:val="RecNo"/>
    <w:next w:val="Reptitle"/>
    <w:semiHidden/>
    <w:rsid w:val="00CB5813"/>
  </w:style>
  <w:style w:type="paragraph" w:customStyle="1" w:styleId="Reptitle">
    <w:name w:val="Rep_title"/>
    <w:basedOn w:val="Rectitle"/>
    <w:next w:val="Repref"/>
    <w:semiHidden/>
    <w:rsid w:val="00CB5813"/>
  </w:style>
  <w:style w:type="paragraph" w:customStyle="1" w:styleId="Repref">
    <w:name w:val="Rep_ref"/>
    <w:basedOn w:val="Recref"/>
    <w:next w:val="Repdate"/>
    <w:semiHidden/>
    <w:rsid w:val="00CB5813"/>
  </w:style>
  <w:style w:type="paragraph" w:customStyle="1" w:styleId="Resdate">
    <w:name w:val="Res_date"/>
    <w:basedOn w:val="Recdate"/>
    <w:next w:val="Normalaftertitle"/>
    <w:rsid w:val="00CB5813"/>
  </w:style>
  <w:style w:type="paragraph" w:customStyle="1" w:styleId="ResNo">
    <w:name w:val="Res_No"/>
    <w:basedOn w:val="RecNo"/>
    <w:next w:val="Restitle"/>
    <w:rsid w:val="00CB5813"/>
  </w:style>
  <w:style w:type="paragraph" w:customStyle="1" w:styleId="Restitle">
    <w:name w:val="Res_title"/>
    <w:basedOn w:val="Rectitle"/>
    <w:next w:val="Resref"/>
    <w:rsid w:val="00CB5813"/>
  </w:style>
  <w:style w:type="paragraph" w:customStyle="1" w:styleId="Resref">
    <w:name w:val="Res_ref"/>
    <w:basedOn w:val="Recref"/>
    <w:next w:val="Resdate"/>
    <w:semiHidden/>
    <w:rsid w:val="00CB5813"/>
  </w:style>
  <w:style w:type="paragraph" w:customStyle="1" w:styleId="SectionNo">
    <w:name w:val="Section_No"/>
    <w:basedOn w:val="Normal"/>
    <w:next w:val="Sectiontitle"/>
    <w:rsid w:val="00CB5813"/>
    <w:pPr>
      <w:keepNext/>
      <w:keepLines/>
      <w:spacing w:before="480" w:after="80"/>
      <w:jc w:val="center"/>
    </w:pPr>
    <w:rPr>
      <w:caps/>
      <w:sz w:val="28"/>
      <w:szCs w:val="40"/>
    </w:rPr>
  </w:style>
  <w:style w:type="paragraph" w:customStyle="1" w:styleId="Sectiontitle">
    <w:name w:val="Section_title"/>
    <w:basedOn w:val="Normal"/>
    <w:next w:val="Normalaftertitle"/>
    <w:rsid w:val="00CB5813"/>
    <w:pPr>
      <w:keepNext/>
      <w:keepLines/>
      <w:spacing w:before="480" w:after="280"/>
      <w:jc w:val="center"/>
    </w:pPr>
    <w:rPr>
      <w:rFonts w:ascii="Times New Roman Bold" w:hAnsi="Times New Roman Bold"/>
      <w:b/>
      <w:sz w:val="28"/>
      <w:szCs w:val="40"/>
    </w:rPr>
  </w:style>
  <w:style w:type="paragraph" w:customStyle="1" w:styleId="Source">
    <w:name w:val="Source"/>
    <w:basedOn w:val="Normal"/>
    <w:next w:val="Normalaftertitle"/>
    <w:rsid w:val="00CB5813"/>
    <w:pPr>
      <w:spacing w:before="840" w:after="200"/>
      <w:jc w:val="center"/>
    </w:pPr>
    <w:rPr>
      <w:rFonts w:ascii="Times New Roman Bold" w:hAnsi="Times New Roman Bold"/>
      <w:b/>
      <w:sz w:val="28"/>
      <w:szCs w:val="40"/>
    </w:rPr>
  </w:style>
  <w:style w:type="paragraph" w:customStyle="1" w:styleId="SpecialFooter">
    <w:name w:val="Special Footer"/>
    <w:basedOn w:val="Footer"/>
    <w:rsid w:val="00CB5813"/>
    <w:pPr>
      <w:tabs>
        <w:tab w:val="left" w:pos="567"/>
        <w:tab w:val="left" w:pos="1134"/>
        <w:tab w:val="left" w:pos="1701"/>
        <w:tab w:val="left" w:pos="2268"/>
        <w:tab w:val="left" w:pos="2835"/>
      </w:tabs>
    </w:pPr>
    <w:rPr>
      <w:caps w:val="0"/>
      <w:noProof w:val="0"/>
    </w:rPr>
  </w:style>
  <w:style w:type="paragraph" w:customStyle="1" w:styleId="Tablehead">
    <w:name w:val="Table_head"/>
    <w:basedOn w:val="Normal"/>
    <w:next w:val="Tabletext"/>
    <w:rsid w:val="00CB5813"/>
    <w:pPr>
      <w:keepNext/>
      <w:spacing w:before="40" w:after="80" w:line="260" w:lineRule="exact"/>
      <w:jc w:val="center"/>
    </w:pPr>
    <w:rPr>
      <w:rFonts w:ascii="Times New Roman Bold" w:hAnsi="Times New Roman Bold"/>
      <w:b/>
      <w:bCs/>
      <w:sz w:val="20"/>
      <w:szCs w:val="26"/>
      <w:lang w:eastAsia="en-US"/>
    </w:rPr>
  </w:style>
  <w:style w:type="paragraph" w:customStyle="1" w:styleId="Tablelegend">
    <w:name w:val="Table_legend"/>
    <w:basedOn w:val="Normal"/>
    <w:rsid w:val="00CB5813"/>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style>
  <w:style w:type="character" w:styleId="EndnoteReference">
    <w:name w:val="endnote reference"/>
    <w:basedOn w:val="DefaultParagraphFont"/>
    <w:semiHidden/>
    <w:rsid w:val="00CB5813"/>
    <w:rPr>
      <w:vertAlign w:val="superscript"/>
    </w:rPr>
  </w:style>
  <w:style w:type="paragraph" w:customStyle="1" w:styleId="TableNo">
    <w:name w:val="Table No"/>
    <w:basedOn w:val="Normal"/>
    <w:rsid w:val="00CB5813"/>
    <w:pPr>
      <w:spacing w:before="240"/>
      <w:jc w:val="center"/>
    </w:pPr>
    <w:rPr>
      <w:lang w:bidi="ar-EG"/>
    </w:rPr>
  </w:style>
  <w:style w:type="paragraph" w:customStyle="1" w:styleId="Title1">
    <w:name w:val="Title 1"/>
    <w:basedOn w:val="Source"/>
    <w:next w:val="Title2"/>
    <w:rsid w:val="00CB5813"/>
    <w:pPr>
      <w:tabs>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CB5813"/>
  </w:style>
  <w:style w:type="paragraph" w:customStyle="1" w:styleId="Title3">
    <w:name w:val="Title 3"/>
    <w:basedOn w:val="Title2"/>
    <w:next w:val="Title4"/>
    <w:rsid w:val="00CB5813"/>
    <w:rPr>
      <w:caps w:val="0"/>
    </w:rPr>
  </w:style>
  <w:style w:type="paragraph" w:customStyle="1" w:styleId="Title4">
    <w:name w:val="Title 4"/>
    <w:basedOn w:val="Title3"/>
    <w:next w:val="Heading1"/>
    <w:rsid w:val="00CB5813"/>
    <w:rPr>
      <w:b/>
    </w:rPr>
  </w:style>
  <w:style w:type="paragraph" w:styleId="TOC1">
    <w:name w:val="toc 1"/>
    <w:basedOn w:val="Normal"/>
    <w:rsid w:val="00CB5813"/>
    <w:pPr>
      <w:tabs>
        <w:tab w:val="right" w:leader="dot" w:pos="8788"/>
        <w:tab w:val="right" w:pos="9497"/>
      </w:tabs>
      <w:ind w:left="663" w:right="851" w:hanging="663"/>
    </w:pPr>
    <w:rPr>
      <w:lang w:bidi="ar-SY"/>
    </w:rPr>
  </w:style>
  <w:style w:type="paragraph" w:styleId="TOC2">
    <w:name w:val="toc 2"/>
    <w:basedOn w:val="TOC1"/>
    <w:rsid w:val="00CB5813"/>
    <w:pPr>
      <w:spacing w:before="60"/>
      <w:ind w:left="1309" w:hanging="629"/>
    </w:pPr>
  </w:style>
  <w:style w:type="paragraph" w:styleId="TOC3">
    <w:name w:val="toc 3"/>
    <w:basedOn w:val="TOC2"/>
    <w:rsid w:val="00CB5813"/>
    <w:pPr>
      <w:spacing w:before="0"/>
      <w:ind w:left="2035" w:hanging="754"/>
    </w:pPr>
  </w:style>
  <w:style w:type="paragraph" w:styleId="TOC4">
    <w:name w:val="toc 4"/>
    <w:basedOn w:val="TOC3"/>
    <w:semiHidden/>
    <w:rsid w:val="00CB5813"/>
  </w:style>
  <w:style w:type="paragraph" w:styleId="TOC5">
    <w:name w:val="toc 5"/>
    <w:basedOn w:val="TOC4"/>
    <w:semiHidden/>
    <w:rsid w:val="00CB5813"/>
  </w:style>
  <w:style w:type="paragraph" w:styleId="TOC6">
    <w:name w:val="toc 6"/>
    <w:basedOn w:val="TOC4"/>
    <w:semiHidden/>
    <w:rsid w:val="00CB5813"/>
  </w:style>
  <w:style w:type="paragraph" w:styleId="TOC7">
    <w:name w:val="toc 7"/>
    <w:basedOn w:val="TOC4"/>
    <w:semiHidden/>
    <w:rsid w:val="00CB5813"/>
  </w:style>
  <w:style w:type="paragraph" w:styleId="TOC8">
    <w:name w:val="toc 8"/>
    <w:basedOn w:val="TOC4"/>
    <w:semiHidden/>
    <w:rsid w:val="00CB5813"/>
  </w:style>
  <w:style w:type="character" w:customStyle="1" w:styleId="Appdef">
    <w:name w:val="App_def"/>
    <w:basedOn w:val="DefaultParagraphFont"/>
    <w:semiHidden/>
    <w:rsid w:val="00CB5813"/>
    <w:rPr>
      <w:rFonts w:ascii="Times New Roman" w:hAnsi="Times New Roman"/>
      <w:b/>
    </w:rPr>
  </w:style>
  <w:style w:type="character" w:customStyle="1" w:styleId="Appref">
    <w:name w:val="App_ref"/>
    <w:basedOn w:val="DefaultParagraphFont"/>
    <w:semiHidden/>
    <w:rsid w:val="00CB5813"/>
  </w:style>
  <w:style w:type="character" w:customStyle="1" w:styleId="Artdef">
    <w:name w:val="Art_def"/>
    <w:basedOn w:val="DefaultParagraphFont"/>
    <w:semiHidden/>
    <w:rsid w:val="00CB5813"/>
    <w:rPr>
      <w:rFonts w:ascii="Times New Roman" w:hAnsi="Times New Roman"/>
      <w:b/>
    </w:rPr>
  </w:style>
  <w:style w:type="paragraph" w:customStyle="1" w:styleId="FigureNo">
    <w:name w:val="Figure_No"/>
    <w:basedOn w:val="Normal"/>
    <w:rsid w:val="00CB5813"/>
    <w:pPr>
      <w:spacing w:before="240" w:after="80"/>
      <w:jc w:val="center"/>
    </w:pPr>
    <w:rPr>
      <w:rFonts w:hAnsi="Times New Roman Bold"/>
      <w:lang w:val="fr-FR" w:bidi="ar-EG"/>
    </w:rPr>
  </w:style>
  <w:style w:type="paragraph" w:customStyle="1" w:styleId="Reftitle">
    <w:name w:val="Ref_title"/>
    <w:basedOn w:val="Normal"/>
    <w:next w:val="Reftext"/>
    <w:rsid w:val="00CB5813"/>
    <w:pPr>
      <w:spacing w:before="480"/>
      <w:jc w:val="center"/>
    </w:pPr>
    <w:rPr>
      <w:b/>
    </w:rPr>
  </w:style>
  <w:style w:type="character" w:customStyle="1" w:styleId="Resdef">
    <w:name w:val="Res_def"/>
    <w:basedOn w:val="DefaultParagraphFont"/>
    <w:semiHidden/>
    <w:rsid w:val="00CB5813"/>
    <w:rPr>
      <w:rFonts w:ascii="Times New Roman" w:hAnsi="Times New Roman"/>
      <w:b/>
    </w:rPr>
  </w:style>
  <w:style w:type="character" w:customStyle="1" w:styleId="Tablefreq">
    <w:name w:val="Table_freq"/>
    <w:basedOn w:val="DefaultParagraphFont"/>
    <w:semiHidden/>
    <w:rsid w:val="00CB5813"/>
    <w:rPr>
      <w:b/>
      <w:color w:val="auto"/>
    </w:rPr>
  </w:style>
  <w:style w:type="paragraph" w:customStyle="1" w:styleId="Formal">
    <w:name w:val="Formal"/>
    <w:basedOn w:val="ASN1"/>
    <w:semiHidden/>
    <w:rsid w:val="00CB5813"/>
    <w:rPr>
      <w:b w:val="0"/>
    </w:rPr>
  </w:style>
  <w:style w:type="paragraph" w:customStyle="1" w:styleId="Headingb">
    <w:name w:val="Heading_b"/>
    <w:basedOn w:val="Normal"/>
    <w:next w:val="Normal"/>
    <w:rsid w:val="00CB5813"/>
    <w:pPr>
      <w:keepNext/>
      <w:spacing w:before="180"/>
    </w:pPr>
    <w:rPr>
      <w:rFonts w:ascii="Times New Roman Bold" w:hAnsi="Times New Roman Bold"/>
      <w:b/>
      <w:bCs/>
    </w:rPr>
  </w:style>
  <w:style w:type="paragraph" w:customStyle="1" w:styleId="Section2">
    <w:name w:val="Section_2"/>
    <w:basedOn w:val="Normal"/>
    <w:next w:val="Normal"/>
    <w:semiHidden/>
    <w:rsid w:val="00CB5813"/>
    <w:pPr>
      <w:spacing w:before="240"/>
      <w:jc w:val="center"/>
    </w:pPr>
    <w:rPr>
      <w:i/>
    </w:rPr>
  </w:style>
  <w:style w:type="paragraph" w:customStyle="1" w:styleId="RecNoBR">
    <w:name w:val="Rec_No_BR"/>
    <w:basedOn w:val="Normal"/>
    <w:next w:val="Rectitle"/>
    <w:rsid w:val="00CB5813"/>
    <w:pPr>
      <w:keepNext/>
      <w:keepLines/>
      <w:spacing w:before="480"/>
      <w:jc w:val="center"/>
    </w:pPr>
    <w:rPr>
      <w:caps/>
      <w:sz w:val="28"/>
      <w:szCs w:val="40"/>
    </w:rPr>
  </w:style>
  <w:style w:type="paragraph" w:customStyle="1" w:styleId="QuestionNoBR">
    <w:name w:val="Question_No_BR"/>
    <w:basedOn w:val="RecNoBR"/>
    <w:next w:val="Questiontitle"/>
    <w:rsid w:val="00CB5813"/>
  </w:style>
  <w:style w:type="paragraph" w:customStyle="1" w:styleId="RepNoBR">
    <w:name w:val="Rep_No_BR"/>
    <w:basedOn w:val="RecNoBR"/>
    <w:next w:val="Reptitle"/>
    <w:semiHidden/>
    <w:rsid w:val="00CB5813"/>
  </w:style>
  <w:style w:type="paragraph" w:customStyle="1" w:styleId="ResNoBR">
    <w:name w:val="Res_No_BR"/>
    <w:basedOn w:val="RecNoBR"/>
    <w:next w:val="Restitle"/>
    <w:rsid w:val="00CB5813"/>
  </w:style>
  <w:style w:type="paragraph" w:customStyle="1" w:styleId="Tabletitle">
    <w:name w:val="Table_title"/>
    <w:basedOn w:val="TableNo"/>
    <w:rsid w:val="00CB5813"/>
    <w:pPr>
      <w:spacing w:before="120" w:after="80"/>
    </w:pPr>
    <w:rPr>
      <w:rFonts w:ascii="Times New Roman Bold" w:hAnsi="Times New Roman Bold"/>
      <w:b/>
      <w:bCs/>
    </w:rPr>
  </w:style>
  <w:style w:type="paragraph" w:customStyle="1" w:styleId="Tableref">
    <w:name w:val="Table_ref"/>
    <w:basedOn w:val="Normal"/>
    <w:next w:val="Normal"/>
    <w:semiHidden/>
    <w:rsid w:val="00CB5813"/>
    <w:pPr>
      <w:keepNext/>
      <w:spacing w:before="0" w:after="120"/>
      <w:jc w:val="center"/>
    </w:pPr>
  </w:style>
  <w:style w:type="character" w:customStyle="1" w:styleId="Recdef">
    <w:name w:val="Rec_def"/>
    <w:basedOn w:val="DefaultParagraphFont"/>
    <w:semiHidden/>
    <w:rsid w:val="00CB5813"/>
    <w:rPr>
      <w:b/>
    </w:rPr>
  </w:style>
  <w:style w:type="paragraph" w:styleId="BlockText">
    <w:name w:val="Block Text"/>
    <w:basedOn w:val="Normal"/>
    <w:semiHidden/>
    <w:rsid w:val="00CB5813"/>
    <w:pPr>
      <w:widowControl w:val="0"/>
      <w:ind w:left="-1" w:firstLine="721"/>
    </w:pPr>
    <w:rPr>
      <w:szCs w:val="26"/>
    </w:rPr>
  </w:style>
  <w:style w:type="paragraph" w:styleId="BodyTextIndent">
    <w:name w:val="Body Text Indent"/>
    <w:basedOn w:val="Normal"/>
    <w:link w:val="BodyTextIndentChar"/>
    <w:semiHidden/>
    <w:rsid w:val="00CB5813"/>
    <w:pPr>
      <w:tabs>
        <w:tab w:val="left" w:pos="849"/>
      </w:tabs>
      <w:ind w:left="720"/>
    </w:pPr>
    <w:rPr>
      <w:b/>
      <w:bCs/>
      <w:sz w:val="32"/>
      <w:szCs w:val="32"/>
    </w:rPr>
  </w:style>
  <w:style w:type="paragraph" w:styleId="BodyTextIndent2">
    <w:name w:val="Body Text Indent 2"/>
    <w:basedOn w:val="Normal"/>
    <w:semiHidden/>
    <w:rsid w:val="00CB5813"/>
    <w:pPr>
      <w:tabs>
        <w:tab w:val="left" w:pos="849"/>
      </w:tabs>
      <w:ind w:left="360"/>
    </w:pPr>
    <w:rPr>
      <w:b/>
      <w:bCs/>
      <w:sz w:val="32"/>
      <w:szCs w:val="32"/>
    </w:rPr>
  </w:style>
  <w:style w:type="character" w:styleId="Hyperlink">
    <w:name w:val="Hyperlink"/>
    <w:basedOn w:val="DefaultParagraphFont"/>
    <w:rsid w:val="00CB5813"/>
    <w:rPr>
      <w:color w:val="0000FF"/>
      <w:u w:val="single"/>
    </w:rPr>
  </w:style>
  <w:style w:type="table" w:styleId="TableGrid">
    <w:name w:val="Table Grid"/>
    <w:basedOn w:val="TableNormal"/>
    <w:uiPriority w:val="39"/>
    <w:rsid w:val="00CB5813"/>
    <w:pPr>
      <w:tabs>
        <w:tab w:val="left" w:pos="794"/>
      </w:tabs>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Title">
    <w:name w:val="Figure_Title"/>
    <w:basedOn w:val="FigureNo"/>
    <w:next w:val="Normal"/>
    <w:rsid w:val="00CB5813"/>
    <w:pPr>
      <w:spacing w:before="120"/>
    </w:pPr>
    <w:rPr>
      <w:rFonts w:ascii="Times New Roman Bold"/>
      <w:b/>
      <w:bCs/>
    </w:rPr>
  </w:style>
  <w:style w:type="character" w:styleId="FollowedHyperlink">
    <w:name w:val="FollowedHyperlink"/>
    <w:basedOn w:val="DefaultParagraphFont"/>
    <w:rsid w:val="00CB5813"/>
    <w:rPr>
      <w:color w:val="800080"/>
      <w:u w:val="single"/>
    </w:rPr>
  </w:style>
  <w:style w:type="paragraph" w:customStyle="1" w:styleId="IPR">
    <w:name w:val="IPR"/>
    <w:basedOn w:val="Normal"/>
    <w:qFormat/>
    <w:rsid w:val="00CB5813"/>
    <w:pPr>
      <w:jc w:val="center"/>
      <w:outlineLvl w:val="0"/>
    </w:pPr>
    <w:rPr>
      <w:rFonts w:ascii="Times New Roman Bold" w:hAnsi="Times New Roman Bold"/>
      <w:b/>
      <w:bCs/>
      <w:sz w:val="24"/>
      <w:szCs w:val="32"/>
      <w:lang w:val="ru-RU"/>
    </w:rPr>
  </w:style>
  <w:style w:type="paragraph" w:customStyle="1" w:styleId="Line">
    <w:name w:val="Line"/>
    <w:basedOn w:val="Normal"/>
    <w:next w:val="Normal"/>
    <w:rsid w:val="00CB5813"/>
    <w:pPr>
      <w:pBdr>
        <w:top w:val="single" w:sz="6" w:space="1" w:color="auto"/>
      </w:pBdr>
      <w:bidi w:val="0"/>
      <w:spacing w:before="240" w:line="240" w:lineRule="auto"/>
      <w:ind w:left="3997" w:right="3997"/>
      <w:jc w:val="center"/>
      <w:textAlignment w:val="auto"/>
    </w:pPr>
    <w:rPr>
      <w:rFonts w:cs="Times New Roman"/>
      <w:sz w:val="20"/>
      <w:szCs w:val="20"/>
      <w:lang w:val="en-GB" w:eastAsia="en-US"/>
    </w:rPr>
  </w:style>
  <w:style w:type="character" w:customStyle="1" w:styleId="BodyTextIndentChar">
    <w:name w:val="Body Text Indent Char"/>
    <w:basedOn w:val="DefaultParagraphFont"/>
    <w:link w:val="BodyTextIndent"/>
    <w:semiHidden/>
    <w:rsid w:val="00CB5813"/>
    <w:rPr>
      <w:rFonts w:ascii="Times New Roman" w:hAnsi="Times New Roman" w:cs="Traditional Arabic"/>
      <w:b/>
      <w:bCs/>
      <w:sz w:val="32"/>
      <w:szCs w:val="32"/>
      <w:lang w:eastAsia="fr-FR"/>
    </w:rPr>
  </w:style>
  <w:style w:type="paragraph" w:customStyle="1" w:styleId="CoverNumber">
    <w:name w:val="Cover Number"/>
    <w:basedOn w:val="Normal"/>
    <w:qFormat/>
    <w:rsid w:val="00CB5813"/>
    <w:rPr>
      <w:rFonts w:ascii="Dubai" w:hAnsi="Dubai" w:cs="Dubai"/>
      <w:b/>
      <w:bCs/>
      <w:color w:val="000000" w:themeColor="text1"/>
      <w:sz w:val="48"/>
      <w:szCs w:val="48"/>
      <w:lang w:bidi="ar-EG"/>
    </w:rPr>
  </w:style>
  <w:style w:type="paragraph" w:customStyle="1" w:styleId="CoverDate">
    <w:name w:val="Cover Date"/>
    <w:basedOn w:val="Normal"/>
    <w:qFormat/>
    <w:rsid w:val="00CB5813"/>
    <w:rPr>
      <w:rFonts w:ascii="Dubai" w:hAnsi="Dubai" w:cs="Dubai"/>
      <w:b/>
      <w:bCs/>
      <w:color w:val="000000" w:themeColor="text1"/>
      <w:sz w:val="40"/>
      <w:szCs w:val="40"/>
      <w:lang w:bidi="ar-EG"/>
    </w:rPr>
  </w:style>
  <w:style w:type="paragraph" w:customStyle="1" w:styleId="CoverSeries">
    <w:name w:val="Cover Series"/>
    <w:basedOn w:val="Normal"/>
    <w:qFormat/>
    <w:rsid w:val="00CB5813"/>
    <w:pPr>
      <w:spacing w:before="240" w:line="168" w:lineRule="auto"/>
      <w:ind w:right="-125"/>
      <w:jc w:val="left"/>
    </w:pPr>
    <w:rPr>
      <w:rFonts w:ascii="Dubai" w:hAnsi="Dubai" w:cs="Dubai"/>
      <w:color w:val="000000" w:themeColor="text1"/>
      <w:sz w:val="44"/>
      <w:szCs w:val="44"/>
      <w:lang w:bidi="ar-EG"/>
    </w:rPr>
  </w:style>
  <w:style w:type="paragraph" w:customStyle="1" w:styleId="CoverTitle">
    <w:name w:val="Cover Title"/>
    <w:basedOn w:val="Normal"/>
    <w:qFormat/>
    <w:rsid w:val="00CB5813"/>
    <w:rPr>
      <w:rFonts w:ascii="Dubai" w:hAnsi="Dubai" w:cs="Dubai"/>
      <w:b/>
      <w:bCs/>
      <w:sz w:val="48"/>
      <w:szCs w:val="48"/>
    </w:rPr>
  </w:style>
  <w:style w:type="character" w:customStyle="1" w:styleId="href">
    <w:name w:val="href"/>
    <w:basedOn w:val="DefaultParagraphFont"/>
    <w:rsid w:val="00CB5813"/>
  </w:style>
  <w:style w:type="character" w:styleId="UnresolvedMention">
    <w:name w:val="Unresolved Mention"/>
    <w:basedOn w:val="DefaultParagraphFont"/>
    <w:uiPriority w:val="99"/>
    <w:semiHidden/>
    <w:unhideWhenUsed/>
    <w:rsid w:val="00CB5813"/>
    <w:rPr>
      <w:color w:val="605E5C"/>
      <w:shd w:val="clear" w:color="auto" w:fill="E1DFDD"/>
    </w:rPr>
  </w:style>
  <w:style w:type="paragraph" w:styleId="Revision">
    <w:name w:val="Revision"/>
    <w:hidden/>
    <w:uiPriority w:val="99"/>
    <w:semiHidden/>
    <w:rsid w:val="00817B0D"/>
    <w:rPr>
      <w:rFonts w:ascii="Times New Roman" w:hAnsi="Times New Roman" w:cs="Traditional Arabic"/>
      <w:sz w:val="22"/>
      <w:szCs w:val="30"/>
      <w:lang w:eastAsia="fr-FR"/>
    </w:rPr>
  </w:style>
  <w:style w:type="paragraph" w:customStyle="1" w:styleId="HeadingSum">
    <w:name w:val="Heading_Sum"/>
    <w:basedOn w:val="Headingb"/>
    <w:qFormat/>
    <w:rsid w:val="00CB5813"/>
    <w:pPr>
      <w:spacing w:before="240"/>
    </w:pPr>
    <w:rPr>
      <w:sz w:val="20"/>
      <w:szCs w:val="26"/>
    </w:rPr>
  </w:style>
  <w:style w:type="paragraph" w:customStyle="1" w:styleId="Summary">
    <w:name w:val="Summary"/>
    <w:basedOn w:val="Normal"/>
    <w:qFormat/>
    <w:rsid w:val="00CB5813"/>
    <w:pPr>
      <w:spacing w:after="480"/>
    </w:pPr>
    <w:rPr>
      <w:spacing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816808">
      <w:bodyDiv w:val="1"/>
      <w:marLeft w:val="0"/>
      <w:marRight w:val="0"/>
      <w:marTop w:val="0"/>
      <w:marBottom w:val="0"/>
      <w:divBdr>
        <w:top w:val="none" w:sz="0" w:space="0" w:color="auto"/>
        <w:left w:val="none" w:sz="0" w:space="0" w:color="auto"/>
        <w:bottom w:val="none" w:sz="0" w:space="0" w:color="auto"/>
        <w:right w:val="none" w:sz="0" w:space="0" w:color="auto"/>
      </w:divBdr>
    </w:div>
    <w:div w:id="1185166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www.itu.int/rec/R-REC-RA.611/en" TargetMode="External"/><Relationship Id="rId26" Type="http://schemas.openxmlformats.org/officeDocument/2006/relationships/hyperlink" Target="https://www.itu.int/rec/R-REC-M.2101/en" TargetMode="External"/><Relationship Id="rId39" Type="http://schemas.openxmlformats.org/officeDocument/2006/relationships/hyperlink" Target="https://www.itu.int/rec/R-REC-TF.460/en" TargetMode="External"/><Relationship Id="rId21" Type="http://schemas.openxmlformats.org/officeDocument/2006/relationships/hyperlink" Target="https://www.itu.int/rec/R-REC-RA.1031/en" TargetMode="External"/><Relationship Id="rId34" Type="http://schemas.openxmlformats.org/officeDocument/2006/relationships/hyperlink" Target="https://www.itu.int/pub/R-REP-RA.2507" TargetMode="External"/><Relationship Id="rId42" Type="http://schemas.openxmlformats.org/officeDocument/2006/relationships/header" Target="header6.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itu.int/rec/R-REC-TF.460/en" TargetMode="External"/><Relationship Id="rId29" Type="http://schemas.openxmlformats.org/officeDocument/2006/relationships/hyperlink" Target="https://www.itu.int/dms_pub/itu-r/opb/rep/R-REP-RA.2126-1-2013-PDF-E.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en/ITU-R/study-groups/Pages/itu-r-patent-information.aspx" TargetMode="External"/><Relationship Id="rId24" Type="http://schemas.openxmlformats.org/officeDocument/2006/relationships/hyperlink" Target="https://www.itu.int/rec/R-REC-RA.1631/en" TargetMode="External"/><Relationship Id="rId32" Type="http://schemas.openxmlformats.org/officeDocument/2006/relationships/hyperlink" Target="https://www.itu.int/pub/R-REP-RA.2259" TargetMode="External"/><Relationship Id="rId37" Type="http://schemas.openxmlformats.org/officeDocument/2006/relationships/hyperlink" Target="https://www.itu.int/rec/R-REC-RA.769/en" TargetMode="External"/><Relationship Id="rId40" Type="http://schemas.openxmlformats.org/officeDocument/2006/relationships/hyperlink" Target="https://www.itu.int/pub/R-REP-RA.2507" TargetMode="External"/><Relationship Id="rId45"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yperlink" Target="https://www.itu.int/rec/R-REC-P.452/en" TargetMode="External"/><Relationship Id="rId23" Type="http://schemas.openxmlformats.org/officeDocument/2006/relationships/hyperlink" Target="https://www.itu.int/rec/R-REC-M.1583/en" TargetMode="External"/><Relationship Id="rId28" Type="http://schemas.openxmlformats.org/officeDocument/2006/relationships/hyperlink" Target="https://www.itu.int/rec/R-REC-P.2109/en" TargetMode="External"/><Relationship Id="rId36" Type="http://schemas.openxmlformats.org/officeDocument/2006/relationships/hyperlink" Target="https://www.itu.int/pub/R-REP-RA.2507" TargetMode="External"/><Relationship Id="rId10" Type="http://schemas.openxmlformats.org/officeDocument/2006/relationships/header" Target="header2.xml"/><Relationship Id="rId19" Type="http://schemas.openxmlformats.org/officeDocument/2006/relationships/hyperlink" Target="https://www.itu.int/rec/R-REC-P.676/en" TargetMode="External"/><Relationship Id="rId31" Type="http://schemas.openxmlformats.org/officeDocument/2006/relationships/hyperlink" Target="https://www.itu.int/pub/R-REP-RA.2188" TargetMode="External"/><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yperlink" Target="https://www.itu.int/rec/R-REC-RA.1513/en" TargetMode="External"/><Relationship Id="rId27" Type="http://schemas.openxmlformats.org/officeDocument/2006/relationships/hyperlink" Target="https://www.itu.int/rec/R-REC-P.2108/en" TargetMode="External"/><Relationship Id="rId30" Type="http://schemas.openxmlformats.org/officeDocument/2006/relationships/hyperlink" Target="https://www.itu.int/pub/R-REP-RA.2131" TargetMode="External"/><Relationship Id="rId35" Type="http://schemas.openxmlformats.org/officeDocument/2006/relationships/hyperlink" Target="https://www.itu.int/pub/R-REP-RA.2507" TargetMode="External"/><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itu.int/pub/R-REC/ar" TargetMode="External"/><Relationship Id="rId17" Type="http://schemas.openxmlformats.org/officeDocument/2006/relationships/hyperlink" Target="https://www.itu.int/rec/R-REC-RA.517/en" TargetMode="External"/><Relationship Id="rId25" Type="http://schemas.openxmlformats.org/officeDocument/2006/relationships/hyperlink" Target="https://www.itu.int/rec/R-REC-RS.2066/en" TargetMode="External"/><Relationship Id="rId33" Type="http://schemas.openxmlformats.org/officeDocument/2006/relationships/hyperlink" Target="https://www.itu.int/pub/R-REP-RA.2428" TargetMode="External"/><Relationship Id="rId38" Type="http://schemas.openxmlformats.org/officeDocument/2006/relationships/hyperlink" Target="https://www.itu.int/pub/R-REP-RA.2259" TargetMode="External"/><Relationship Id="rId46" Type="http://schemas.openxmlformats.org/officeDocument/2006/relationships/footer" Target="footer3.xml"/><Relationship Id="rId20" Type="http://schemas.openxmlformats.org/officeDocument/2006/relationships/hyperlink" Target="https://www.itu.int/rec/R-REC-RA.769/en" TargetMode="External"/><Relationship Id="rId41" Type="http://schemas.openxmlformats.org/officeDocument/2006/relationships/header" Target="header5.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yabdul\Desktop\type\corection\Arabic%20Templates%202026\ITU-R%20(BR)\PA_ITU-R%20Rec\Updated\2023-ITU-R-REC_RA-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AA8C6F-F987-4E62-824A-DCDF31CC0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2023-ITU-R-REC_RA-A.dotx</Template>
  <TotalTime>11</TotalTime>
  <Pages>5</Pages>
  <Words>1525</Words>
  <Characters>9580</Characters>
  <Application>Microsoft Office Word</Application>
  <DocSecurity>0</DocSecurity>
  <Lines>195</Lines>
  <Paragraphs>137</Paragraphs>
  <ScaleCrop>false</ScaleCrop>
  <HeadingPairs>
    <vt:vector size="2" baseType="variant">
      <vt:variant>
        <vt:lpstr>Title</vt:lpstr>
      </vt:variant>
      <vt:variant>
        <vt:i4>1</vt:i4>
      </vt:variant>
    </vt:vector>
  </HeadingPairs>
  <TitlesOfParts>
    <vt:vector size="1" baseType="lpstr">
      <vt:lpstr>ITU-R Rec SA template</vt:lpstr>
    </vt:vector>
  </TitlesOfParts>
  <Company>ITU</Company>
  <LinksUpToDate>false</LinksUpToDate>
  <CharactersWithSpaces>10968</CharactersWithSpaces>
  <SharedDoc>false</SharedDoc>
  <HLinks>
    <vt:vector size="12" baseType="variant">
      <vt:variant>
        <vt:i4>1966164</vt:i4>
      </vt:variant>
      <vt:variant>
        <vt:i4>3</vt:i4>
      </vt:variant>
      <vt:variant>
        <vt:i4>0</vt:i4>
      </vt:variant>
      <vt:variant>
        <vt:i4>5</vt:i4>
      </vt:variant>
      <vt:variant>
        <vt:lpwstr>http://www.itu.int/publ/R-REC/en</vt:lpwstr>
      </vt:variant>
      <vt:variant>
        <vt:lpwstr/>
      </vt:variant>
      <vt:variant>
        <vt:i4>3997742</vt:i4>
      </vt:variant>
      <vt:variant>
        <vt:i4>0</vt:i4>
      </vt:variant>
      <vt:variant>
        <vt:i4>0</vt:i4>
      </vt:variant>
      <vt:variant>
        <vt:i4>5</vt:i4>
      </vt:variant>
      <vt:variant>
        <vt:lpwstr>http://www.itu.int/ITU-R/go/patents/en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التوصيـة ITU-R RA.2178-0</dc:title>
  <dc:creator>Arabic_AA</dc:creator>
  <cp:keywords>قياس التداخل الجيوديسي ذي خط الأساس الطويل جداً (VLBI)، خدمة الفلك الراديوي، نظام الرصد العالمي لقياس التداخل ذي خط الأساس الطويل جداً (VLBI(VGOS))، الجيوديسيا، التداخل</cp:keywords>
  <cp:lastModifiedBy>Gergis, Mina</cp:lastModifiedBy>
  <cp:revision>10</cp:revision>
  <cp:lastPrinted>2009-11-03T07:39:00Z</cp:lastPrinted>
  <dcterms:created xsi:type="dcterms:W3CDTF">2026-09-16T08:48:00Z</dcterms:created>
  <dcterms:modified xsi:type="dcterms:W3CDTF">2026-09-17T06:10:00Z</dcterms:modified>
</cp:coreProperties>
</file>