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B1E" w:rsidRPr="00575CB8" w:rsidRDefault="00065B1E" w:rsidP="00065B1E">
      <w:pPr>
        <w:rPr>
          <w:lang w:val="en-US"/>
        </w:rPr>
      </w:pPr>
      <w:bookmarkStart w:id="0" w:name="dbreak"/>
      <w:bookmarkEnd w:id="0"/>
    </w:p>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p w:rsidR="00065B1E" w:rsidRDefault="00065B1E" w:rsidP="00065B1E"/>
    <w:tbl>
      <w:tblPr>
        <w:tblW w:w="10089" w:type="dxa"/>
        <w:tblLook w:val="01E0" w:firstRow="1" w:lastRow="1" w:firstColumn="1" w:lastColumn="1" w:noHBand="0" w:noVBand="0"/>
      </w:tblPr>
      <w:tblGrid>
        <w:gridCol w:w="10089"/>
      </w:tblGrid>
      <w:tr w:rsidR="00065B1E" w:rsidRPr="00065B1E" w:rsidTr="00065B1E">
        <w:tc>
          <w:tcPr>
            <w:tcW w:w="10089" w:type="dxa"/>
          </w:tcPr>
          <w:p w:rsidR="00065B1E" w:rsidRPr="0010336F" w:rsidRDefault="00065B1E" w:rsidP="00065B1E">
            <w:pPr>
              <w:spacing w:before="380" w:line="280" w:lineRule="exact"/>
              <w:jc w:val="right"/>
              <w:rPr>
                <w:rFonts w:ascii="Tahoma" w:hAnsi="Tahoma" w:cs="Tahoma"/>
                <w:b/>
                <w:bCs/>
                <w:iCs/>
                <w:color w:val="243285"/>
                <w:sz w:val="32"/>
                <w:szCs w:val="32"/>
                <w:lang w:val="en-US"/>
              </w:rPr>
            </w:pPr>
          </w:p>
          <w:p w:rsidR="00065B1E" w:rsidRPr="0010336F" w:rsidRDefault="00065B1E" w:rsidP="00065B1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842-5</w:t>
            </w:r>
          </w:p>
          <w:p w:rsidR="00065B1E" w:rsidRPr="0010336F" w:rsidRDefault="00065B1E" w:rsidP="00065B1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065B1E" w:rsidRPr="00CB1BDF" w:rsidTr="00065B1E">
        <w:tc>
          <w:tcPr>
            <w:tcW w:w="10089" w:type="dxa"/>
          </w:tcPr>
          <w:p w:rsidR="00065B1E" w:rsidRPr="0010336F" w:rsidRDefault="00065B1E" w:rsidP="00065B1E">
            <w:pPr>
              <w:spacing w:before="80" w:line="500" w:lineRule="exact"/>
              <w:jc w:val="right"/>
              <w:rPr>
                <w:rFonts w:ascii="Tahoma" w:hAnsi="Tahoma" w:cs="Tahoma"/>
                <w:b/>
                <w:bCs/>
                <w:iCs/>
                <w:color w:val="243285"/>
                <w:sz w:val="44"/>
                <w:szCs w:val="44"/>
                <w:lang w:val="es-ES_tradnl"/>
              </w:rPr>
            </w:pPr>
          </w:p>
          <w:p w:rsidR="00065B1E" w:rsidRDefault="00065B1E" w:rsidP="00065B1E">
            <w:pPr>
              <w:spacing w:before="80" w:line="500" w:lineRule="exact"/>
              <w:jc w:val="right"/>
              <w:rPr>
                <w:rFonts w:ascii="Tahoma" w:hAnsi="Tahoma" w:cs="Tahoma"/>
                <w:b/>
                <w:bCs/>
                <w:color w:val="243285"/>
                <w:sz w:val="44"/>
                <w:szCs w:val="44"/>
                <w:lang w:val="es-ES_tradnl"/>
              </w:rPr>
            </w:pPr>
            <w:r w:rsidRPr="008B6B18">
              <w:rPr>
                <w:rFonts w:ascii="Tahoma" w:hAnsi="Tahoma" w:cs="Tahoma"/>
                <w:b/>
                <w:bCs/>
                <w:color w:val="243285"/>
                <w:sz w:val="44"/>
                <w:szCs w:val="44"/>
                <w:lang w:val="es-ES_tradnl"/>
              </w:rPr>
              <w:t>Cálculo de la fiabilidad y la compatibilidad</w:t>
            </w:r>
            <w:r>
              <w:rPr>
                <w:rFonts w:ascii="Tahoma" w:hAnsi="Tahoma" w:cs="Tahoma"/>
                <w:b/>
                <w:bCs/>
                <w:color w:val="243285"/>
                <w:sz w:val="44"/>
                <w:szCs w:val="44"/>
                <w:lang w:val="es-ES_tradnl"/>
              </w:rPr>
              <w:br/>
            </w:r>
            <w:r w:rsidRPr="008B6B18">
              <w:rPr>
                <w:rFonts w:ascii="Tahoma" w:hAnsi="Tahoma" w:cs="Tahoma"/>
                <w:b/>
                <w:bCs/>
                <w:color w:val="243285"/>
                <w:sz w:val="44"/>
                <w:szCs w:val="44"/>
                <w:lang w:val="es-ES_tradnl"/>
              </w:rPr>
              <w:t>de los sistemas</w:t>
            </w:r>
            <w:r>
              <w:rPr>
                <w:rFonts w:ascii="Tahoma" w:hAnsi="Tahoma" w:cs="Tahoma"/>
                <w:b/>
                <w:bCs/>
                <w:color w:val="243285"/>
                <w:sz w:val="44"/>
                <w:szCs w:val="44"/>
                <w:lang w:val="es-ES_tradnl"/>
              </w:rPr>
              <w:t xml:space="preserve"> </w:t>
            </w:r>
            <w:r w:rsidRPr="008B6B18">
              <w:rPr>
                <w:rFonts w:ascii="Tahoma" w:hAnsi="Tahoma" w:cs="Tahoma"/>
                <w:b/>
                <w:bCs/>
                <w:color w:val="243285"/>
                <w:sz w:val="44"/>
                <w:szCs w:val="44"/>
                <w:lang w:val="es-ES_tradnl"/>
              </w:rPr>
              <w:t>radioeléctricos</w:t>
            </w:r>
            <w:r>
              <w:rPr>
                <w:rFonts w:ascii="Tahoma" w:hAnsi="Tahoma" w:cs="Tahoma"/>
                <w:b/>
                <w:bCs/>
                <w:color w:val="243285"/>
                <w:sz w:val="44"/>
                <w:szCs w:val="44"/>
                <w:lang w:val="es-ES_tradnl"/>
              </w:rPr>
              <w:br/>
            </w:r>
            <w:r w:rsidRPr="008B6B18">
              <w:rPr>
                <w:rFonts w:ascii="Tahoma" w:hAnsi="Tahoma" w:cs="Tahoma"/>
                <w:b/>
                <w:bCs/>
                <w:color w:val="243285"/>
                <w:sz w:val="44"/>
                <w:szCs w:val="44"/>
                <w:lang w:val="es-ES_tradnl"/>
              </w:rPr>
              <w:t>en ondas decamétricas</w:t>
            </w:r>
          </w:p>
          <w:p w:rsidR="00065B1E" w:rsidRPr="0010336F" w:rsidRDefault="00065B1E" w:rsidP="00065B1E">
            <w:pPr>
              <w:spacing w:before="80" w:line="500" w:lineRule="exact"/>
              <w:jc w:val="right"/>
              <w:rPr>
                <w:rFonts w:ascii="Tahoma" w:hAnsi="Tahoma" w:cs="Tahoma"/>
                <w:b/>
                <w:bCs/>
                <w:iCs/>
                <w:color w:val="243285"/>
                <w:sz w:val="44"/>
                <w:szCs w:val="44"/>
                <w:lang w:val="es-ES_tradnl"/>
              </w:rPr>
            </w:pPr>
          </w:p>
        </w:tc>
      </w:tr>
      <w:tr w:rsidR="00065B1E" w:rsidRPr="00CB1BDF" w:rsidTr="00065B1E">
        <w:tc>
          <w:tcPr>
            <w:tcW w:w="10089" w:type="dxa"/>
          </w:tcPr>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line="280" w:lineRule="exact"/>
              <w:ind w:right="640"/>
              <w:rPr>
                <w:rFonts w:ascii="Tahoma" w:hAnsi="Tahoma" w:cs="Tahoma"/>
                <w:b/>
                <w:bCs/>
                <w:iCs/>
                <w:color w:val="243285"/>
                <w:sz w:val="32"/>
                <w:szCs w:val="32"/>
                <w:lang w:val="es-ES_tradnl"/>
              </w:rPr>
            </w:pPr>
          </w:p>
          <w:p w:rsidR="00065B1E" w:rsidRPr="0010336F" w:rsidRDefault="00065B1E" w:rsidP="00065B1E">
            <w:pPr>
              <w:spacing w:before="80" w:after="180" w:line="360" w:lineRule="exact"/>
              <w:ind w:right="720"/>
              <w:rPr>
                <w:rFonts w:ascii="Tahoma" w:hAnsi="Tahoma" w:cs="Tahoma"/>
                <w:b/>
                <w:bCs/>
                <w:iCs/>
                <w:color w:val="243285"/>
                <w:sz w:val="36"/>
                <w:szCs w:val="36"/>
                <w:lang w:val="es-ES_tradnl"/>
              </w:rPr>
            </w:pPr>
          </w:p>
          <w:p w:rsidR="00065B1E" w:rsidRPr="0010336F" w:rsidRDefault="00065B1E" w:rsidP="00065B1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065B1E" w:rsidRPr="0010336F" w:rsidRDefault="00065B1E" w:rsidP="00065B1E">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spacing w:before="80"/>
        <w:rPr>
          <w:i/>
          <w:sz w:val="22"/>
          <w:lang w:val="es-ES_tradnl"/>
        </w:rPr>
      </w:pPr>
    </w:p>
    <w:p w:rsidR="00065B1E" w:rsidRPr="0026666F" w:rsidRDefault="00065B1E" w:rsidP="00065B1E">
      <w:pPr>
        <w:pStyle w:val="Equation"/>
        <w:tabs>
          <w:tab w:val="clear" w:pos="4820"/>
          <w:tab w:val="clear" w:pos="9639"/>
          <w:tab w:val="left" w:pos="1191"/>
          <w:tab w:val="left" w:pos="1588"/>
          <w:tab w:val="left" w:pos="1985"/>
        </w:tabs>
        <w:rPr>
          <w:rFonts w:ascii="Palatino Linotype" w:hAnsi="Palatino Linotype"/>
          <w:lang w:val="es-ES_tradnl"/>
        </w:rPr>
        <w:sectPr w:rsidR="00065B1E" w:rsidRPr="0026666F">
          <w:headerReference w:type="even" r:id="rId7"/>
          <w:headerReference w:type="default" r:id="rId8"/>
          <w:pgSz w:w="11907" w:h="16840" w:code="9"/>
          <w:pgMar w:top="1089" w:right="1089" w:bottom="284" w:left="1089" w:header="567" w:footer="284" w:gutter="0"/>
          <w:pgNumType w:start="1"/>
          <w:cols w:space="720"/>
        </w:sectPr>
      </w:pPr>
    </w:p>
    <w:p w:rsidR="00065B1E" w:rsidRPr="006C718C"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65B1E" w:rsidRPr="006C718C" w:rsidRDefault="00065B1E" w:rsidP="00065B1E">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5B1E" w:rsidRPr="006C718C" w:rsidRDefault="00065B1E" w:rsidP="00065B1E">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5B1E" w:rsidRPr="00021E8A" w:rsidRDefault="00065B1E" w:rsidP="00065B1E">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5B1E" w:rsidRPr="00021E8A" w:rsidRDefault="00065B1E" w:rsidP="00065B1E">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5B1E" w:rsidRPr="007C36CA" w:rsidRDefault="00065B1E" w:rsidP="00065B1E">
      <w:pPr>
        <w:spacing w:before="0"/>
        <w:jc w:val="center"/>
        <w:rPr>
          <w:sz w:val="22"/>
          <w:lang w:val="es-ES_tradnl"/>
        </w:rPr>
      </w:pPr>
    </w:p>
    <w:p w:rsidR="00065B1E" w:rsidRPr="007C36CA" w:rsidRDefault="00065B1E" w:rsidP="00065B1E">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65B1E" w:rsidRPr="00CB1BDF" w:rsidTr="00065B1E">
        <w:tc>
          <w:tcPr>
            <w:tcW w:w="9360" w:type="dxa"/>
            <w:gridSpan w:val="2"/>
          </w:tcPr>
          <w:p w:rsidR="00065B1E" w:rsidRPr="00021E8A" w:rsidRDefault="00065B1E" w:rsidP="00065B1E">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5B1E" w:rsidRPr="00763D08"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5B1E" w:rsidRPr="00036EE3" w:rsidTr="00065B1E">
        <w:tc>
          <w:tcPr>
            <w:tcW w:w="1140" w:type="dxa"/>
            <w:tcBorders>
              <w:bottom w:val="nil"/>
            </w:tcBorders>
          </w:tcPr>
          <w:p w:rsidR="00065B1E" w:rsidRPr="00036EE3" w:rsidRDefault="00065B1E" w:rsidP="00065B1E">
            <w:pPr>
              <w:spacing w:before="180" w:after="100"/>
              <w:ind w:left="57"/>
              <w:rPr>
                <w:b/>
                <w:bCs/>
                <w:sz w:val="20"/>
                <w:lang w:val="en-US"/>
              </w:rPr>
            </w:pPr>
            <w:r w:rsidRPr="00036EE3">
              <w:rPr>
                <w:b/>
                <w:bCs/>
                <w:sz w:val="20"/>
                <w:lang w:val="en-US"/>
              </w:rPr>
              <w:t>Series</w:t>
            </w:r>
          </w:p>
        </w:tc>
        <w:tc>
          <w:tcPr>
            <w:tcW w:w="8220" w:type="dxa"/>
            <w:tcBorders>
              <w:bottom w:val="nil"/>
            </w:tcBorders>
          </w:tcPr>
          <w:p w:rsidR="00065B1E" w:rsidRPr="00036EE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5B1E" w:rsidRPr="004532F7" w:rsidTr="00065B1E">
        <w:tc>
          <w:tcPr>
            <w:tcW w:w="1140" w:type="dxa"/>
            <w:tcBorders>
              <w:top w:val="nil"/>
              <w:bottom w:val="nil"/>
            </w:tcBorders>
            <w:shd w:val="clear" w:color="auto" w:fill="auto"/>
          </w:tcPr>
          <w:p w:rsidR="00065B1E" w:rsidRPr="004532F7" w:rsidRDefault="00065B1E" w:rsidP="00065B1E">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5B1E" w:rsidRPr="004532F7"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5B1E" w:rsidRPr="00CB1BDF" w:rsidTr="00065B1E">
        <w:tc>
          <w:tcPr>
            <w:tcW w:w="1140" w:type="dxa"/>
            <w:tcBorders>
              <w:top w:val="nil"/>
              <w:bottom w:val="nil"/>
            </w:tcBorders>
            <w:shd w:val="clear" w:color="auto" w:fill="auto"/>
          </w:tcPr>
          <w:p w:rsidR="00065B1E" w:rsidRPr="006B22C3" w:rsidRDefault="00065B1E" w:rsidP="00065B1E">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5B1E" w:rsidRPr="006B22C3"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5B1E" w:rsidRPr="00847DD5" w:rsidTr="00065B1E">
        <w:tc>
          <w:tcPr>
            <w:tcW w:w="1140" w:type="dxa"/>
            <w:tcBorders>
              <w:top w:val="nil"/>
              <w:bottom w:val="nil"/>
            </w:tcBorders>
            <w:shd w:val="clear" w:color="auto" w:fill="auto"/>
          </w:tcPr>
          <w:p w:rsidR="00065B1E" w:rsidRPr="00847DD5" w:rsidRDefault="00065B1E" w:rsidP="00065B1E">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5B1E" w:rsidRPr="00847DD5"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065B1E" w:rsidRPr="00ED2695" w:rsidTr="00065B1E">
        <w:tc>
          <w:tcPr>
            <w:tcW w:w="1140" w:type="dxa"/>
            <w:tcBorders>
              <w:top w:val="nil"/>
              <w:bottom w:val="nil"/>
            </w:tcBorders>
            <w:shd w:val="clear" w:color="auto" w:fill="auto"/>
          </w:tcPr>
          <w:p w:rsidR="00065B1E" w:rsidRPr="00ED2695" w:rsidRDefault="00065B1E" w:rsidP="00065B1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5B1E" w:rsidRPr="00021E8A"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5B1E" w:rsidRPr="00366CEE" w:rsidTr="00065B1E">
        <w:tc>
          <w:tcPr>
            <w:tcW w:w="1140" w:type="dxa"/>
            <w:tcBorders>
              <w:top w:val="nil"/>
              <w:bottom w:val="nil"/>
            </w:tcBorders>
            <w:shd w:val="clear" w:color="auto" w:fill="auto"/>
          </w:tcPr>
          <w:p w:rsidR="00065B1E" w:rsidRPr="00366CEE" w:rsidRDefault="00065B1E" w:rsidP="00065B1E">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5B1E" w:rsidRPr="00366CEE"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5B1E" w:rsidRPr="00CB1BDF" w:rsidTr="00065B1E">
        <w:tc>
          <w:tcPr>
            <w:tcW w:w="1140" w:type="dxa"/>
            <w:tcBorders>
              <w:top w:val="nil"/>
              <w:bottom w:val="nil"/>
            </w:tcBorders>
            <w:shd w:val="clear" w:color="auto" w:fill="auto"/>
          </w:tcPr>
          <w:p w:rsidR="00065B1E" w:rsidRPr="0010336F" w:rsidRDefault="00065B1E" w:rsidP="00065B1E">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5B1E" w:rsidRPr="0010336F" w:rsidRDefault="00065B1E" w:rsidP="00065B1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5B1E" w:rsidRPr="00CB1BDF" w:rsidTr="00065B1E">
        <w:tc>
          <w:tcPr>
            <w:tcW w:w="1140" w:type="dxa"/>
            <w:tcBorders>
              <w:top w:val="nil"/>
              <w:bottom w:val="nil"/>
            </w:tcBorders>
            <w:shd w:val="clear" w:color="auto" w:fill="F3F3F3"/>
          </w:tcPr>
          <w:p w:rsidR="00065B1E" w:rsidRPr="00366CEE" w:rsidRDefault="00065B1E" w:rsidP="00065B1E">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065B1E" w:rsidRPr="00366CEE" w:rsidRDefault="00065B1E" w:rsidP="00065B1E">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065B1E" w:rsidRPr="00036EE3" w:rsidTr="00065B1E">
        <w:tc>
          <w:tcPr>
            <w:tcW w:w="1140" w:type="dxa"/>
            <w:tcBorders>
              <w:top w:val="nil"/>
            </w:tcBorders>
          </w:tcPr>
          <w:p w:rsidR="00065B1E" w:rsidRPr="00036EE3" w:rsidRDefault="00065B1E" w:rsidP="00065B1E">
            <w:pPr>
              <w:spacing w:before="30" w:after="30"/>
              <w:ind w:left="57"/>
              <w:jc w:val="left"/>
              <w:rPr>
                <w:b/>
                <w:bCs/>
                <w:sz w:val="20"/>
                <w:lang w:val="en-US"/>
              </w:rPr>
            </w:pPr>
            <w:r w:rsidRPr="00036EE3">
              <w:rPr>
                <w:b/>
                <w:bCs/>
                <w:sz w:val="20"/>
                <w:lang w:val="en-US"/>
              </w:rPr>
              <w:t>RA</w:t>
            </w:r>
          </w:p>
        </w:tc>
        <w:tc>
          <w:tcPr>
            <w:tcW w:w="8220" w:type="dxa"/>
            <w:tcBorders>
              <w:top w:val="nil"/>
            </w:tcBorders>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065B1E" w:rsidRPr="00CB1BDF"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RS</w:t>
            </w:r>
          </w:p>
        </w:tc>
        <w:tc>
          <w:tcPr>
            <w:tcW w:w="8220" w:type="dxa"/>
          </w:tcPr>
          <w:p w:rsidR="00065B1E" w:rsidRPr="00021E8A" w:rsidRDefault="00065B1E" w:rsidP="00065B1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w:t>
            </w:r>
          </w:p>
        </w:tc>
        <w:tc>
          <w:tcPr>
            <w:tcW w:w="8220" w:type="dxa"/>
          </w:tcPr>
          <w:p w:rsidR="00065B1E" w:rsidRPr="00021E8A" w:rsidRDefault="00065B1E" w:rsidP="00065B1E">
            <w:pPr>
              <w:spacing w:before="30" w:after="30"/>
              <w:jc w:val="left"/>
              <w:rPr>
                <w:bCs/>
                <w:sz w:val="20"/>
                <w:lang w:val="en-US"/>
              </w:rPr>
            </w:pPr>
            <w:r w:rsidRPr="00021E8A">
              <w:rPr>
                <w:bCs/>
                <w:sz w:val="20"/>
              </w:rPr>
              <w:t>Servicio fijo por satélite</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SA</w:t>
            </w:r>
          </w:p>
        </w:tc>
        <w:tc>
          <w:tcPr>
            <w:tcW w:w="8220" w:type="dxa"/>
          </w:tcPr>
          <w:p w:rsidR="00065B1E" w:rsidRPr="00021E8A" w:rsidRDefault="00065B1E" w:rsidP="00065B1E">
            <w:pPr>
              <w:spacing w:before="30" w:after="30"/>
              <w:jc w:val="left"/>
              <w:rPr>
                <w:bCs/>
                <w:sz w:val="20"/>
                <w:lang w:val="en-US"/>
              </w:rPr>
            </w:pPr>
            <w:r w:rsidRPr="00021E8A">
              <w:rPr>
                <w:bCs/>
                <w:sz w:val="20"/>
              </w:rPr>
              <w:t>Aplicaciones espaciales y meteorología</w:t>
            </w:r>
          </w:p>
        </w:tc>
      </w:tr>
      <w:tr w:rsidR="00065B1E" w:rsidRPr="00CB1BDF"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Compartición de frecuencias y coordinación entre los sistemas del servicio fijo por satélite y del</w:t>
            </w:r>
            <w:r>
              <w:rPr>
                <w:bCs/>
                <w:sz w:val="20"/>
                <w:lang w:val="es-ES_tradnl"/>
              </w:rPr>
              <w:t> </w:t>
            </w:r>
            <w:r w:rsidRPr="00021E8A">
              <w:rPr>
                <w:bCs/>
                <w:sz w:val="20"/>
                <w:lang w:val="es-ES_tradnl"/>
              </w:rPr>
              <w:t>servicio fijo</w:t>
            </w:r>
          </w:p>
        </w:tc>
      </w:tr>
      <w:tr w:rsidR="00065B1E" w:rsidRPr="00036EE3" w:rsidTr="00065B1E">
        <w:tc>
          <w:tcPr>
            <w:tcW w:w="1140" w:type="dxa"/>
            <w:shd w:val="clear" w:color="auto" w:fill="auto"/>
          </w:tcPr>
          <w:p w:rsidR="00065B1E" w:rsidRPr="001240BC" w:rsidRDefault="00065B1E" w:rsidP="00065B1E">
            <w:pPr>
              <w:spacing w:before="30" w:after="30"/>
              <w:ind w:left="57"/>
              <w:jc w:val="left"/>
              <w:rPr>
                <w:b/>
                <w:bCs/>
                <w:sz w:val="20"/>
                <w:lang w:val="en-US"/>
              </w:rPr>
            </w:pPr>
            <w:r w:rsidRPr="001240BC">
              <w:rPr>
                <w:b/>
                <w:bCs/>
                <w:sz w:val="20"/>
                <w:lang w:val="en-US"/>
              </w:rPr>
              <w:t>SM</w:t>
            </w:r>
          </w:p>
        </w:tc>
        <w:tc>
          <w:tcPr>
            <w:tcW w:w="8220" w:type="dxa"/>
            <w:shd w:val="clear" w:color="auto" w:fill="auto"/>
          </w:tcPr>
          <w:p w:rsidR="00065B1E" w:rsidRPr="001240BC" w:rsidRDefault="00065B1E" w:rsidP="00065B1E">
            <w:pPr>
              <w:spacing w:before="30" w:after="30"/>
              <w:jc w:val="left"/>
              <w:rPr>
                <w:sz w:val="20"/>
                <w:lang w:val="en-US"/>
              </w:rPr>
            </w:pPr>
            <w:r w:rsidRPr="001240BC">
              <w:rPr>
                <w:sz w:val="20"/>
              </w:rPr>
              <w:t>Gestión del espectro</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SNG</w:t>
            </w:r>
          </w:p>
        </w:tc>
        <w:tc>
          <w:tcPr>
            <w:tcW w:w="8220" w:type="dxa"/>
          </w:tcPr>
          <w:p w:rsidR="00065B1E" w:rsidRPr="00021E8A" w:rsidRDefault="00065B1E" w:rsidP="00065B1E">
            <w:pPr>
              <w:spacing w:before="30" w:after="30"/>
              <w:jc w:val="left"/>
              <w:rPr>
                <w:bCs/>
                <w:sz w:val="20"/>
                <w:lang w:val="en-US"/>
              </w:rPr>
            </w:pPr>
            <w:r w:rsidRPr="00021E8A">
              <w:rPr>
                <w:bCs/>
                <w:sz w:val="20"/>
              </w:rPr>
              <w:t>Periodismo electrónico por satélite</w:t>
            </w:r>
          </w:p>
        </w:tc>
      </w:tr>
      <w:tr w:rsidR="00065B1E" w:rsidRPr="00CB1BDF"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TF</w:t>
            </w:r>
          </w:p>
        </w:tc>
        <w:tc>
          <w:tcPr>
            <w:tcW w:w="8220" w:type="dxa"/>
          </w:tcPr>
          <w:p w:rsidR="00065B1E" w:rsidRPr="00021E8A" w:rsidRDefault="00065B1E" w:rsidP="00065B1E">
            <w:pPr>
              <w:spacing w:before="30" w:after="30"/>
              <w:jc w:val="left"/>
              <w:rPr>
                <w:bCs/>
                <w:sz w:val="20"/>
                <w:lang w:val="es-ES_tradnl"/>
              </w:rPr>
            </w:pPr>
            <w:r w:rsidRPr="00021E8A">
              <w:rPr>
                <w:bCs/>
                <w:sz w:val="20"/>
                <w:lang w:val="es-ES_tradnl"/>
              </w:rPr>
              <w:t>Emisiones de frecuencias patrón y señales horarias</w:t>
            </w:r>
          </w:p>
        </w:tc>
      </w:tr>
      <w:tr w:rsidR="00065B1E" w:rsidRPr="00036EE3" w:rsidTr="00065B1E">
        <w:tc>
          <w:tcPr>
            <w:tcW w:w="1140" w:type="dxa"/>
          </w:tcPr>
          <w:p w:rsidR="00065B1E" w:rsidRPr="00036EE3" w:rsidRDefault="00065B1E" w:rsidP="00065B1E">
            <w:pPr>
              <w:spacing w:before="30" w:after="30"/>
              <w:ind w:left="57"/>
              <w:jc w:val="left"/>
              <w:rPr>
                <w:b/>
                <w:bCs/>
                <w:sz w:val="20"/>
                <w:lang w:val="en-US"/>
              </w:rPr>
            </w:pPr>
            <w:r w:rsidRPr="00036EE3">
              <w:rPr>
                <w:b/>
                <w:bCs/>
                <w:sz w:val="20"/>
                <w:lang w:val="en-US"/>
              </w:rPr>
              <w:t>V</w:t>
            </w:r>
          </w:p>
        </w:tc>
        <w:tc>
          <w:tcPr>
            <w:tcW w:w="8220" w:type="dxa"/>
          </w:tcPr>
          <w:p w:rsidR="00065B1E" w:rsidRPr="00021E8A" w:rsidRDefault="00065B1E" w:rsidP="00065B1E">
            <w:pPr>
              <w:spacing w:before="30" w:after="140"/>
              <w:jc w:val="left"/>
              <w:rPr>
                <w:bCs/>
                <w:sz w:val="20"/>
                <w:lang w:val="en-US"/>
              </w:rPr>
            </w:pPr>
            <w:r w:rsidRPr="00021E8A">
              <w:rPr>
                <w:bCs/>
                <w:sz w:val="20"/>
              </w:rPr>
              <w:t>Vocabulario y cuestiones afines</w:t>
            </w:r>
          </w:p>
        </w:tc>
      </w:tr>
    </w:tbl>
    <w:p w:rsidR="00065B1E" w:rsidRPr="00036EE3" w:rsidRDefault="00065B1E" w:rsidP="00065B1E">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5B1E" w:rsidTr="00065B1E">
        <w:tc>
          <w:tcPr>
            <w:tcW w:w="720" w:type="dxa"/>
          </w:tcPr>
          <w:p w:rsidR="00065B1E" w:rsidRDefault="00065B1E" w:rsidP="00065B1E">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65B1E" w:rsidRPr="00CB1BDF" w:rsidTr="00065B1E">
        <w:tc>
          <w:tcPr>
            <w:tcW w:w="9360" w:type="dxa"/>
          </w:tcPr>
          <w:p w:rsidR="00065B1E" w:rsidRPr="00763D08" w:rsidRDefault="00065B1E" w:rsidP="00065B1E">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65B1E" w:rsidRPr="00763D08" w:rsidRDefault="00065B1E" w:rsidP="00065B1E">
      <w:pPr>
        <w:spacing w:before="0"/>
        <w:jc w:val="center"/>
        <w:rPr>
          <w:sz w:val="22"/>
          <w:lang w:val="es-ES_tradnl"/>
        </w:rPr>
      </w:pPr>
    </w:p>
    <w:p w:rsidR="00065B1E" w:rsidRPr="00763D08" w:rsidRDefault="00065B1E" w:rsidP="00065B1E">
      <w:pPr>
        <w:spacing w:before="60"/>
        <w:jc w:val="right"/>
        <w:rPr>
          <w:i/>
          <w:iCs/>
          <w:sz w:val="20"/>
          <w:lang w:val="es-ES_tradnl"/>
        </w:rPr>
      </w:pPr>
      <w:r w:rsidRPr="00763D08">
        <w:rPr>
          <w:i/>
          <w:iCs/>
          <w:sz w:val="20"/>
          <w:lang w:val="es-ES_tradnl"/>
        </w:rPr>
        <w:t>Publicación electrónica</w:t>
      </w:r>
    </w:p>
    <w:p w:rsidR="00065B1E" w:rsidRPr="00763D08" w:rsidRDefault="00065B1E" w:rsidP="00065B1E">
      <w:pPr>
        <w:spacing w:before="0" w:after="40"/>
        <w:jc w:val="right"/>
        <w:rPr>
          <w:sz w:val="20"/>
          <w:lang w:val="es-ES_tradnl"/>
        </w:rPr>
      </w:pPr>
      <w:r w:rsidRPr="00763D08">
        <w:rPr>
          <w:sz w:val="20"/>
          <w:lang w:val="es-ES_tradnl"/>
        </w:rPr>
        <w:t>Ginebra, 20</w:t>
      </w:r>
      <w:r>
        <w:rPr>
          <w:sz w:val="20"/>
          <w:lang w:val="es-ES_tradnl"/>
        </w:rPr>
        <w:t>14</w:t>
      </w:r>
    </w:p>
    <w:p w:rsidR="00065B1E" w:rsidRPr="00763D08" w:rsidRDefault="00065B1E" w:rsidP="00065B1E">
      <w:pPr>
        <w:spacing w:before="0"/>
        <w:jc w:val="center"/>
        <w:rPr>
          <w:sz w:val="22"/>
          <w:lang w:val="es-ES_tradnl"/>
        </w:rPr>
      </w:pPr>
    </w:p>
    <w:p w:rsidR="00065B1E" w:rsidRPr="00763D08" w:rsidRDefault="00065B1E" w:rsidP="00065B1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065B1E" w:rsidRPr="006C718C" w:rsidRDefault="00065B1E" w:rsidP="00065B1E">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5B1E" w:rsidRPr="006C718C" w:rsidRDefault="00065B1E" w:rsidP="00065B1E">
      <w:pPr>
        <w:spacing w:before="160"/>
        <w:rPr>
          <w:i/>
          <w:sz w:val="20"/>
          <w:highlight w:val="yellow"/>
          <w:lang w:val="es-ES_tradnl"/>
        </w:rPr>
        <w:sectPr w:rsidR="00065B1E" w:rsidRPr="006C718C" w:rsidSect="00065B1E">
          <w:headerReference w:type="even" r:id="rId11"/>
          <w:headerReference w:type="default" r:id="rId12"/>
          <w:pgSz w:w="11907" w:h="16834" w:code="9"/>
          <w:pgMar w:top="1418" w:right="1134" w:bottom="1134" w:left="1134" w:header="720" w:footer="482" w:gutter="0"/>
          <w:pgNumType w:fmt="lowerRoman" w:start="2"/>
          <w:cols w:space="720"/>
        </w:sectPr>
      </w:pPr>
    </w:p>
    <w:p w:rsidR="00065B1E" w:rsidRPr="006C347C" w:rsidRDefault="00065B1E" w:rsidP="00065B1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Pr="00065B1E">
        <w:rPr>
          <w:rStyle w:val="href"/>
          <w:lang w:val="es-ES_tradnl"/>
        </w:rPr>
        <w:t xml:space="preserve"> </w:t>
      </w:r>
      <w:r>
        <w:rPr>
          <w:rStyle w:val="href"/>
          <w:lang w:val="es-ES_tradnl"/>
        </w:rPr>
        <w:t>842-5</w:t>
      </w:r>
      <w:r w:rsidRPr="00CA5EB2">
        <w:rPr>
          <w:position w:val="6"/>
          <w:sz w:val="18"/>
          <w:lang w:val="es-ES_tradnl"/>
        </w:rPr>
        <w:footnoteReference w:customMarkFollows="1" w:id="1"/>
        <w:t>*</w:t>
      </w:r>
    </w:p>
    <w:p w:rsidR="00065B1E" w:rsidRDefault="00065B1E" w:rsidP="00065B1E">
      <w:pPr>
        <w:pStyle w:val="Rectitle"/>
        <w:rPr>
          <w:lang w:val="es-ES_tradnl"/>
        </w:rPr>
      </w:pPr>
      <w:r w:rsidRPr="008B6B18">
        <w:rPr>
          <w:lang w:val="es-ES_tradnl"/>
        </w:rPr>
        <w:t>Cálculo de la fiabilidad y la compatibilidad de</w:t>
      </w:r>
      <w:r>
        <w:rPr>
          <w:lang w:val="es-ES_tradnl"/>
        </w:rPr>
        <w:t xml:space="preserve"> </w:t>
      </w:r>
      <w:r w:rsidRPr="008B6B18">
        <w:rPr>
          <w:lang w:val="es-ES_tradnl"/>
        </w:rPr>
        <w:t>los sistemas</w:t>
      </w:r>
      <w:r>
        <w:rPr>
          <w:lang w:val="es-ES_tradnl"/>
        </w:rPr>
        <w:t xml:space="preserve"> </w:t>
      </w:r>
      <w:r w:rsidRPr="008B6B18">
        <w:rPr>
          <w:lang w:val="es-ES_tradnl"/>
        </w:rPr>
        <w:t>radioeléctricos</w:t>
      </w:r>
      <w:r>
        <w:rPr>
          <w:lang w:val="es-ES_tradnl"/>
        </w:rPr>
        <w:br/>
      </w:r>
      <w:r w:rsidRPr="008B6B18">
        <w:rPr>
          <w:lang w:val="es-ES_tradnl"/>
        </w:rPr>
        <w:t>en ondas decamétricas</w:t>
      </w:r>
    </w:p>
    <w:p w:rsidR="00E84C7A" w:rsidRPr="00E84C7A" w:rsidRDefault="00E84C7A" w:rsidP="00E84C7A">
      <w:pPr>
        <w:pStyle w:val="Recdate"/>
        <w:rPr>
          <w:lang w:val="es-ES_tradnl"/>
        </w:rPr>
      </w:pPr>
      <w:r w:rsidRPr="008B6B18">
        <w:rPr>
          <w:lang w:val="es-ES_tradnl"/>
        </w:rPr>
        <w:t>(1992-1994-1999-2005-2007</w:t>
      </w:r>
      <w:r>
        <w:rPr>
          <w:lang w:val="es-ES_tradnl"/>
        </w:rPr>
        <w:t>-2013</w:t>
      </w:r>
      <w:r w:rsidRPr="008B6B18">
        <w:rPr>
          <w:lang w:val="es-ES_tradnl"/>
        </w:rPr>
        <w:t>)</w:t>
      </w:r>
    </w:p>
    <w:p w:rsidR="00E84C7A" w:rsidRDefault="00E84C7A" w:rsidP="00E84C7A">
      <w:pPr>
        <w:pStyle w:val="HeadingSum"/>
      </w:pPr>
      <w:r>
        <w:t>Cometido</w:t>
      </w:r>
    </w:p>
    <w:p w:rsidR="00E84C7A" w:rsidRPr="00D95CBD" w:rsidRDefault="00E84C7A" w:rsidP="00E84C7A">
      <w:pPr>
        <w:pStyle w:val="Summary"/>
      </w:pPr>
      <w:r>
        <w:t>Esta Recomendación define métodos para la predicción de la fiabilidad y la compatibilidad de los sistemas radioeléctricos en ondas decamétricas.</w:t>
      </w:r>
    </w:p>
    <w:p w:rsidR="00E84C7A" w:rsidRPr="00AE15E2" w:rsidRDefault="00E84C7A" w:rsidP="00E84C7A">
      <w:pPr>
        <w:pStyle w:val="Normalaftertitle"/>
        <w:rPr>
          <w:lang w:val="es-ES_tradnl"/>
        </w:rPr>
      </w:pPr>
      <w:r w:rsidRPr="00AE15E2">
        <w:rPr>
          <w:lang w:val="es-ES_tradnl"/>
        </w:rPr>
        <w:t>La Asamblea de Radiocomunicaciones de la UIT,</w:t>
      </w:r>
    </w:p>
    <w:p w:rsidR="00E84C7A" w:rsidRPr="00AE15E2" w:rsidRDefault="00E84C7A" w:rsidP="00E84C7A">
      <w:pPr>
        <w:pStyle w:val="Call"/>
        <w:rPr>
          <w:lang w:val="es-ES_tradnl"/>
        </w:rPr>
      </w:pPr>
      <w:r w:rsidRPr="00AE15E2">
        <w:rPr>
          <w:lang w:val="es-ES_tradnl"/>
        </w:rPr>
        <w:t>considerando</w:t>
      </w:r>
    </w:p>
    <w:p w:rsidR="00E84C7A" w:rsidRPr="00AE15E2" w:rsidRDefault="00E84C7A" w:rsidP="00E84C7A">
      <w:pPr>
        <w:rPr>
          <w:lang w:val="es-ES_tradnl"/>
        </w:rPr>
      </w:pPr>
      <w:r w:rsidRPr="00734B5C">
        <w:rPr>
          <w:i/>
          <w:lang w:val="es-ES_tradnl"/>
        </w:rPr>
        <w:t>a)</w:t>
      </w:r>
      <w:r w:rsidRPr="00AE15E2">
        <w:rPr>
          <w:lang w:val="es-ES_tradnl"/>
        </w:rPr>
        <w:tab/>
        <w:t>que la fiabilidad de un sistema radioeléctrico se define como la probabilidad de lograr una calidad requerida;</w:t>
      </w:r>
    </w:p>
    <w:p w:rsidR="00E84C7A" w:rsidRPr="00AE15E2" w:rsidRDefault="00E84C7A" w:rsidP="00E84C7A">
      <w:pPr>
        <w:rPr>
          <w:lang w:val="es-ES_tradnl"/>
        </w:rPr>
      </w:pPr>
      <w:r w:rsidRPr="00734B5C">
        <w:rPr>
          <w:i/>
          <w:lang w:val="es-ES_tradnl"/>
        </w:rPr>
        <w:t>b)</w:t>
      </w:r>
      <w:r w:rsidRPr="00AE15E2">
        <w:rPr>
          <w:lang w:val="es-ES_tradnl"/>
        </w:rPr>
        <w:tab/>
        <w:t>que la fiabilidad es un índice de la calidad;</w:t>
      </w:r>
    </w:p>
    <w:p w:rsidR="00E84C7A" w:rsidRPr="00AE15E2" w:rsidRDefault="00E84C7A" w:rsidP="00E84C7A">
      <w:pPr>
        <w:rPr>
          <w:lang w:val="es-ES_tradnl"/>
        </w:rPr>
      </w:pPr>
      <w:r w:rsidRPr="00734B5C">
        <w:rPr>
          <w:i/>
          <w:lang w:val="es-ES_tradnl"/>
        </w:rPr>
        <w:t>c)</w:t>
      </w:r>
      <w:r w:rsidRPr="00AE15E2">
        <w:rPr>
          <w:lang w:val="es-ES_tradnl"/>
        </w:rPr>
        <w:tab/>
        <w:t>que la compatibilidad es una medida de la degradación de la calidad de un sistema radioeléctrico causada por las interferencias;</w:t>
      </w:r>
    </w:p>
    <w:p w:rsidR="00E84C7A" w:rsidRPr="00AE15E2" w:rsidRDefault="00E84C7A" w:rsidP="00E84C7A">
      <w:pPr>
        <w:rPr>
          <w:lang w:val="es-ES_tradnl"/>
        </w:rPr>
      </w:pPr>
      <w:r w:rsidRPr="00734B5C">
        <w:rPr>
          <w:i/>
          <w:lang w:val="es-ES_tradnl"/>
        </w:rPr>
        <w:t>d)</w:t>
      </w:r>
      <w:r w:rsidRPr="00AE15E2">
        <w:rPr>
          <w:lang w:val="es-ES_tradnl"/>
        </w:rPr>
        <w:tab/>
        <w:t>que las fiabilidades y compatibilidades previstas son útiles para la selección de las combinaciones preferidas de antena (y también para la optimización de su diseño, cuando sea necesario), de frecuencias y de las potencias necesarias en el transmisor a fin de lograr la calidad deseada,</w:t>
      </w:r>
    </w:p>
    <w:p w:rsidR="00E84C7A" w:rsidRPr="00AE15E2" w:rsidRDefault="00E84C7A" w:rsidP="00E84C7A">
      <w:pPr>
        <w:pStyle w:val="Call"/>
        <w:rPr>
          <w:lang w:val="es-ES_tradnl"/>
        </w:rPr>
      </w:pPr>
      <w:r w:rsidRPr="00AE15E2">
        <w:rPr>
          <w:lang w:val="es-ES_tradnl"/>
        </w:rPr>
        <w:t>recomienda</w:t>
      </w:r>
    </w:p>
    <w:p w:rsidR="00E84C7A" w:rsidRPr="00AE15E2" w:rsidRDefault="00E84C7A" w:rsidP="00E84C7A">
      <w:pPr>
        <w:rPr>
          <w:lang w:val="es-ES_tradnl"/>
        </w:rPr>
      </w:pPr>
      <w:r w:rsidRPr="00AE15E2">
        <w:rPr>
          <w:lang w:val="es-ES_tradnl"/>
        </w:rPr>
        <w:t>que en la planificación y el diseño de los sistemas radioeléctricos se utilicen los métodos indicados a continuación para calcular los diferentes tipos de fiabilidad y compatibilidad.</w:t>
      </w:r>
    </w:p>
    <w:p w:rsidR="00E84C7A" w:rsidRPr="00AE15E2" w:rsidRDefault="00E84C7A" w:rsidP="00E84C7A">
      <w:pPr>
        <w:pStyle w:val="Heading1"/>
        <w:rPr>
          <w:lang w:val="es-ES_tradnl"/>
        </w:rPr>
      </w:pPr>
      <w:bookmarkStart w:id="4" w:name="_Toc108939090"/>
      <w:r w:rsidRPr="00AE15E2">
        <w:rPr>
          <w:lang w:val="es-ES_tradnl"/>
        </w:rPr>
        <w:t>1</w:t>
      </w:r>
      <w:r w:rsidRPr="00AE15E2">
        <w:rPr>
          <w:lang w:val="es-ES_tradnl"/>
        </w:rPr>
        <w:tab/>
        <w:t>Introducción</w:t>
      </w:r>
      <w:bookmarkEnd w:id="4"/>
    </w:p>
    <w:p w:rsidR="00E84C7A" w:rsidRPr="00AE15E2" w:rsidRDefault="00EF156E" w:rsidP="00E84C7A">
      <w:pPr>
        <w:rPr>
          <w:lang w:val="es-ES_tradnl"/>
        </w:rPr>
      </w:pPr>
      <w:r w:rsidRPr="008B6B18">
        <w:rPr>
          <w:lang w:val="es-ES_tradnl"/>
        </w:rPr>
        <w:t>Las fiabilidades examinadas en esta Recomendación se estructuran jerárquicamente, como se indica en la Fig. 1. Las fiabilidades básicas del circuito se examinan en los §</w:t>
      </w:r>
      <w:r>
        <w:rPr>
          <w:lang w:val="es-ES_tradnl"/>
        </w:rPr>
        <w:t> </w:t>
      </w:r>
      <w:r w:rsidRPr="008B6B18">
        <w:rPr>
          <w:lang w:val="es-ES_tradnl"/>
        </w:rPr>
        <w:t>2 a 5, la fiabilidad global en el §</w:t>
      </w:r>
      <w:r>
        <w:rPr>
          <w:lang w:val="es-ES_tradnl"/>
        </w:rPr>
        <w:t> </w:t>
      </w:r>
      <w:r w:rsidRPr="008B6B18">
        <w:rPr>
          <w:lang w:val="es-ES_tradnl"/>
        </w:rPr>
        <w:t xml:space="preserve">6, la fiabilidad en las redes en ondas decamétricas en el § 7, y la compatibilidad en el § 8. El cálculo de la fiabilidad básica del circuito (BCR) para los sistemas de modulación digital está descrito en </w:t>
      </w:r>
      <w:r>
        <w:rPr>
          <w:lang w:val="es-ES_tradnl"/>
        </w:rPr>
        <w:t>la Recomendación UIT-R P.533-12</w:t>
      </w:r>
      <w:r w:rsidRPr="008B6B18">
        <w:rPr>
          <w:lang w:val="es-ES_tradnl"/>
        </w:rPr>
        <w:t>.</w:t>
      </w:r>
    </w:p>
    <w:p w:rsidR="00E84C7A" w:rsidRPr="00AE15E2" w:rsidRDefault="00E84C7A" w:rsidP="00E84C7A">
      <w:pPr>
        <w:rPr>
          <w:lang w:val="es-ES_tradnl"/>
        </w:rPr>
      </w:pPr>
      <w:r w:rsidRPr="00AE15E2">
        <w:rPr>
          <w:lang w:val="es-ES_tradnl"/>
        </w:rPr>
        <w:t>En el Apéndice 1 se presentan las definiciones específicas de los distintos tipos de fiabilidad.</w:t>
      </w:r>
    </w:p>
    <w:p w:rsidR="00E84C7A" w:rsidRPr="00AE15E2" w:rsidRDefault="00E84C7A" w:rsidP="00E84C7A">
      <w:pPr>
        <w:pStyle w:val="Heading1"/>
        <w:rPr>
          <w:lang w:val="es-ES_tradnl"/>
        </w:rPr>
      </w:pPr>
      <w:bookmarkStart w:id="5" w:name="_Toc108939091"/>
      <w:r w:rsidRPr="00AE15E2">
        <w:rPr>
          <w:lang w:val="es-ES_tradnl"/>
        </w:rPr>
        <w:t>2</w:t>
      </w:r>
      <w:r w:rsidRPr="00AE15E2">
        <w:rPr>
          <w:lang w:val="es-ES_tradnl"/>
        </w:rPr>
        <w:tab/>
        <w:t>Datos para calcular la fiabilidad básica</w:t>
      </w:r>
      <w:bookmarkEnd w:id="5"/>
    </w:p>
    <w:p w:rsidR="00E84C7A" w:rsidRPr="00AE15E2" w:rsidRDefault="00E84C7A" w:rsidP="00E84C7A">
      <w:pPr>
        <w:rPr>
          <w:lang w:val="es-ES_tradnl"/>
        </w:rPr>
      </w:pPr>
      <w:r w:rsidRPr="00AE15E2">
        <w:rPr>
          <w:lang w:val="es-ES_tradnl"/>
        </w:rPr>
        <w:t>El método de cálculo de la</w:t>
      </w:r>
      <w:r w:rsidR="00CB1BDF">
        <w:rPr>
          <w:lang w:val="es-ES_tradnl"/>
        </w:rPr>
        <w:t xml:space="preserve"> </w:t>
      </w:r>
      <w:r w:rsidRPr="00AE15E2">
        <w:rPr>
          <w:lang w:val="es-ES_tradnl"/>
        </w:rPr>
        <w:t>BCR se basa en los parámetros siguientes: mediana mensual de la potencia de la señal disponible en el receptor (Recomendación UIT-R P.533); medianas mensuales de las potencias del ruido atmosférico, artificial y galáctico (Recomendación UIT-R P.372); desviaciones del decilo superior e inferior con respecto a medianas mensuales de las potencias de la señal y del ruido – a largo plazo (de un día a otro) y a corto plazo (en la hora); relación señal/ruido requerida (Recomendación UIT-R F.339).</w:t>
      </w:r>
    </w:p>
    <w:p w:rsidR="00E84C7A" w:rsidRPr="00AE15E2" w:rsidRDefault="00E84C7A" w:rsidP="00E84C7A">
      <w:pPr>
        <w:pStyle w:val="Heading1"/>
        <w:rPr>
          <w:lang w:val="es-ES_tradnl"/>
        </w:rPr>
      </w:pPr>
      <w:bookmarkStart w:id="6" w:name="_Toc108939092"/>
      <w:r w:rsidRPr="00AE15E2">
        <w:rPr>
          <w:lang w:val="es-ES_tradnl"/>
        </w:rPr>
        <w:lastRenderedPageBreak/>
        <w:t>3</w:t>
      </w:r>
      <w:r w:rsidRPr="00AE15E2">
        <w:rPr>
          <w:lang w:val="es-ES_tradnl"/>
        </w:rPr>
        <w:tab/>
        <w:t>Cálculo de la fiabilidad básica del circuito (BCR)</w:t>
      </w:r>
      <w:bookmarkEnd w:id="6"/>
    </w:p>
    <w:p w:rsidR="00E84C7A" w:rsidRPr="00AE15E2" w:rsidRDefault="00E84C7A" w:rsidP="00E84C7A">
      <w:pPr>
        <w:rPr>
          <w:lang w:val="es-ES_tradnl"/>
        </w:rPr>
      </w:pPr>
      <w:r w:rsidRPr="00AE15E2">
        <w:rPr>
          <w:lang w:val="es-ES_tradnl"/>
        </w:rPr>
        <w:t>La BCR puede estimarse conforme al procedimiento descrito en el Cuadro 1, utilizando la información del Cuadro 2.</w:t>
      </w:r>
    </w:p>
    <w:p w:rsidR="00E84C7A" w:rsidRDefault="00E84C7A" w:rsidP="00E84C7A">
      <w:pPr>
        <w:rPr>
          <w:lang w:val="es-ES_tradnl"/>
        </w:rPr>
      </w:pPr>
      <w:r w:rsidRPr="00AE15E2">
        <w:rPr>
          <w:lang w:val="es-ES_tradnl"/>
        </w:rPr>
        <w:t xml:space="preserve">Este procedimiento implica el cálculo intermedio de la mediana compuesta de la potencia de la señal deseada disponible en el receptor (paso 1), la mediana de la relación señal/ruido (pasos 2 y 3), el decilo superior resultante de la </w:t>
      </w:r>
      <w:r w:rsidR="00CB1BDF">
        <w:rPr>
          <w:lang w:val="es-ES_tradnl"/>
        </w:rPr>
        <w:t xml:space="preserve">relación señal/ruido (pasos 4 a </w:t>
      </w:r>
      <w:r w:rsidRPr="00AE15E2">
        <w:rPr>
          <w:lang w:val="es-ES_tradnl"/>
        </w:rPr>
        <w:t>6) y el decilo inferior resultante de la relación señal/ruido (pasos 7 a 9).</w:t>
      </w:r>
    </w:p>
    <w:p w:rsidR="005401B2" w:rsidRDefault="005401B2" w:rsidP="005401B2">
      <w:pPr>
        <w:pStyle w:val="FigureNo"/>
        <w:rPr>
          <w:lang w:val="es-ES_tradnl"/>
        </w:rPr>
      </w:pPr>
      <w:r w:rsidRPr="005401B2">
        <w:rPr>
          <w:lang w:val="es-ES_tradnl"/>
        </w:rPr>
        <w:t>FIGURA 1</w:t>
      </w:r>
    </w:p>
    <w:p w:rsidR="005401B2" w:rsidRDefault="005401B2" w:rsidP="005401B2">
      <w:pPr>
        <w:pStyle w:val="Figuretitle"/>
        <w:rPr>
          <w:lang w:val="es-ES_tradnl"/>
        </w:rPr>
      </w:pPr>
      <w:r w:rsidRPr="005401B2">
        <w:rPr>
          <w:lang w:val="es-ES_tradnl"/>
        </w:rPr>
        <w:t>Gráfico de fiabilidades</w:t>
      </w:r>
    </w:p>
    <w:p w:rsidR="00F76BB7" w:rsidRPr="00F76BB7" w:rsidRDefault="00F76BB7" w:rsidP="00F76BB7">
      <w:pPr>
        <w:pStyle w:val="Blanc"/>
      </w:pPr>
    </w:p>
    <w:p w:rsidR="00E84C7A" w:rsidRDefault="005401B2" w:rsidP="005401B2">
      <w:pPr>
        <w:pStyle w:val="Figure"/>
      </w:pPr>
      <w:r>
        <w:object w:dxaOrig="5523" w:dyaOrig="3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pt;height:295.9pt" o:ole="">
            <v:imagedata r:id="rId13" o:title=""/>
          </v:shape>
          <o:OLEObject Type="Embed" ProgID="CorelDRAW.Graphic.14" ShapeID="_x0000_i1025" DrawAspect="Content" ObjectID="_1471242508" r:id="rId14"/>
        </w:object>
      </w:r>
    </w:p>
    <w:p w:rsidR="00E84C7A" w:rsidRPr="00AE15E2" w:rsidRDefault="00E84C7A" w:rsidP="00EF156E">
      <w:pPr>
        <w:rPr>
          <w:lang w:val="es-ES_tradnl"/>
        </w:rPr>
      </w:pPr>
      <w:r w:rsidRPr="00AE15E2">
        <w:rPr>
          <w:lang w:val="es-ES_tradnl"/>
        </w:rPr>
        <w:t>La relación señal/ruido requerida (paso 10) viene definida por el usuario (la Recomendación</w:t>
      </w:r>
      <w:r w:rsidR="00EF156E">
        <w:rPr>
          <w:lang w:val="es-ES_tradnl"/>
        </w:rPr>
        <w:t xml:space="preserve"> </w:t>
      </w:r>
      <w:r w:rsidRPr="00AE15E2">
        <w:rPr>
          <w:lang w:val="es-ES_tradnl"/>
        </w:rPr>
        <w:t>UIT</w:t>
      </w:r>
      <w:r w:rsidRPr="00AE15E2">
        <w:rPr>
          <w:lang w:val="es-ES_tradnl"/>
        </w:rPr>
        <w:noBreakHyphen/>
        <w:t>R F.339 expresa en forma tabular las relaciones señal/ruido requeridas para lograr calidades específicas). La BCR se estima entonces utilizando la distribución estadística del paso 11.</w:t>
      </w:r>
    </w:p>
    <w:p w:rsidR="00E84C7A" w:rsidRPr="00AE15E2" w:rsidRDefault="00E84C7A" w:rsidP="00E84C7A">
      <w:pPr>
        <w:pStyle w:val="Heading1"/>
        <w:rPr>
          <w:lang w:val="es-ES_tradnl"/>
        </w:rPr>
      </w:pPr>
      <w:bookmarkStart w:id="7" w:name="_Toc108939093"/>
      <w:r w:rsidRPr="00AE15E2">
        <w:rPr>
          <w:lang w:val="es-ES_tradnl"/>
        </w:rPr>
        <w:t>4</w:t>
      </w:r>
      <w:r w:rsidRPr="00AE15E2">
        <w:rPr>
          <w:lang w:val="es-ES_tradnl"/>
        </w:rPr>
        <w:tab/>
        <w:t xml:space="preserve">Fiabilidad básica de recepción (BRR, </w:t>
      </w:r>
      <w:r w:rsidRPr="00AE15E2">
        <w:rPr>
          <w:i/>
          <w:lang w:val="es-ES_tradnl"/>
        </w:rPr>
        <w:t>basic reception reliability</w:t>
      </w:r>
      <w:r w:rsidRPr="00AE15E2">
        <w:rPr>
          <w:lang w:val="es-ES_tradnl"/>
        </w:rPr>
        <w:t>)</w:t>
      </w:r>
      <w:bookmarkEnd w:id="7"/>
    </w:p>
    <w:p w:rsidR="00E84C7A" w:rsidRPr="00AE15E2" w:rsidRDefault="00E84C7A" w:rsidP="00E84C7A">
      <w:pPr>
        <w:pStyle w:val="Equation"/>
        <w:tabs>
          <w:tab w:val="left" w:pos="2268"/>
        </w:tabs>
        <w:rPr>
          <w:lang w:val="es-ES_tradnl"/>
        </w:rPr>
      </w:pPr>
      <w:r w:rsidRPr="004E2610">
        <w:rPr>
          <w:szCs w:val="24"/>
          <w:lang w:val="es-ES_tradnl"/>
        </w:rPr>
        <w:t xml:space="preserve">Para </w:t>
      </w:r>
      <w:r w:rsidRPr="004E2610">
        <w:rPr>
          <w:i/>
          <w:szCs w:val="24"/>
          <w:lang w:val="es-ES_tradnl"/>
        </w:rPr>
        <w:t>n</w:t>
      </w:r>
      <w:r w:rsidRPr="004E2610">
        <w:rPr>
          <w:szCs w:val="24"/>
          <w:lang w:val="es-ES_tradnl"/>
        </w:rPr>
        <w:t xml:space="preserve"> frecuencias</w:t>
      </w:r>
      <w:r w:rsidRPr="00AE15E2">
        <w:rPr>
          <w:sz w:val="20"/>
          <w:lang w:val="es-ES_tradnl"/>
        </w:rPr>
        <w:tab/>
      </w:r>
      <w:r>
        <w:rPr>
          <w:position w:val="-36"/>
          <w:sz w:val="20"/>
        </w:rPr>
        <w:object w:dxaOrig="4040" w:dyaOrig="820">
          <v:shape id="_x0000_i1026" type="#_x0000_t75" style="width:202.15pt;height:40.9pt" o:ole="">
            <v:imagedata r:id="rId15" o:title=""/>
          </v:shape>
          <o:OLEObject Type="Embed" ProgID="Equation.3" ShapeID="_x0000_i1026" DrawAspect="Content" ObjectID="_1471242509" r:id="rId16"/>
        </w:object>
      </w:r>
    </w:p>
    <w:p w:rsidR="00E84C7A" w:rsidRPr="00AE15E2" w:rsidRDefault="00E84C7A" w:rsidP="00E84C7A">
      <w:pPr>
        <w:rPr>
          <w:lang w:val="es-ES_tradnl"/>
        </w:rPr>
      </w:pPr>
      <w:r w:rsidRPr="00AE15E2">
        <w:rPr>
          <w:lang w:val="es-ES_tradnl"/>
        </w:rPr>
        <w:t xml:space="preserve">donde </w:t>
      </w:r>
      <w:r w:rsidRPr="00AE15E2">
        <w:rPr>
          <w:i/>
          <w:lang w:val="es-ES_tradnl"/>
        </w:rPr>
        <w:t>BCR</w:t>
      </w:r>
      <w:r w:rsidRPr="00AE15E2">
        <w:rPr>
          <w:lang w:val="es-ES_tradnl"/>
        </w:rPr>
        <w:t>(</w:t>
      </w:r>
      <w:r w:rsidRPr="00AE15E2">
        <w:rPr>
          <w:i/>
          <w:lang w:val="es-ES_tradnl"/>
        </w:rPr>
        <w:t>f</w:t>
      </w:r>
      <w:r w:rsidRPr="00EB0727">
        <w:rPr>
          <w:i/>
          <w:vertAlign w:val="subscript"/>
          <w:lang w:val="es-ES"/>
        </w:rPr>
        <w:t>i</w:t>
      </w:r>
      <w:r w:rsidRPr="00AE15E2">
        <w:rPr>
          <w:lang w:val="es-ES_tradnl"/>
        </w:rPr>
        <w:t xml:space="preserve">) es el porcentaje de la BCR a la frecuencia, </w:t>
      </w:r>
      <w:r w:rsidRPr="00AE15E2">
        <w:rPr>
          <w:i/>
          <w:lang w:val="es-ES_tradnl"/>
        </w:rPr>
        <w:t>f</w:t>
      </w:r>
      <w:r w:rsidRPr="00EB0727">
        <w:rPr>
          <w:i/>
          <w:vertAlign w:val="subscript"/>
          <w:lang w:val="es-ES"/>
        </w:rPr>
        <w:t>i</w:t>
      </w:r>
      <w:r w:rsidRPr="00AE15E2">
        <w:rPr>
          <w:i/>
          <w:lang w:val="es-ES_tradnl"/>
        </w:rPr>
        <w:t>.</w:t>
      </w:r>
    </w:p>
    <w:p w:rsidR="00E84C7A" w:rsidRDefault="00E84C7A" w:rsidP="005401B2">
      <w:pPr>
        <w:rPr>
          <w:lang w:val="es-ES_tradnl"/>
        </w:rPr>
      </w:pPr>
      <w:r w:rsidRPr="00AE15E2">
        <w:rPr>
          <w:lang w:val="es-ES_tradnl"/>
        </w:rPr>
        <w:t>Para una sola frecuencia operacional, BRR es igual a BCR.</w:t>
      </w:r>
    </w:p>
    <w:p w:rsidR="005401B2" w:rsidRPr="00AE15E2" w:rsidRDefault="005401B2" w:rsidP="00EF156E">
      <w:pPr>
        <w:rPr>
          <w:lang w:val="es-ES_tradnl"/>
        </w:rPr>
      </w:pPr>
    </w:p>
    <w:p w:rsidR="00E84C7A" w:rsidRPr="00AE15E2" w:rsidRDefault="00E84C7A" w:rsidP="00E84C7A">
      <w:pPr>
        <w:rPr>
          <w:lang w:val="es-ES_tradnl"/>
        </w:rPr>
        <w:sectPr w:rsidR="00E84C7A" w:rsidRPr="00AE15E2" w:rsidSect="002D0688">
          <w:headerReference w:type="even" r:id="rId17"/>
          <w:headerReference w:type="default" r:id="rId18"/>
          <w:footnotePr>
            <w:pos w:val="beneathText"/>
          </w:footnotePr>
          <w:pgSz w:w="11913" w:h="16834" w:code="9"/>
          <w:pgMar w:top="1418" w:right="1134" w:bottom="1134" w:left="1134" w:header="720" w:footer="482" w:gutter="0"/>
          <w:paperSrc w:first="15" w:other="15"/>
          <w:pgNumType w:start="1"/>
          <w:cols w:space="720"/>
        </w:sectPr>
      </w:pPr>
    </w:p>
    <w:p w:rsidR="00E84C7A" w:rsidRPr="002D0688" w:rsidRDefault="005401B2" w:rsidP="002D0688">
      <w:pPr>
        <w:pStyle w:val="TableNo"/>
        <w:spacing w:before="0"/>
      </w:pPr>
      <w:r w:rsidRPr="002D0688">
        <w:lastRenderedPageBreak/>
        <w:t xml:space="preserve">CUADRO </w:t>
      </w:r>
      <w:r w:rsidR="00E84C7A" w:rsidRPr="002D0688">
        <w:t>1</w:t>
      </w:r>
    </w:p>
    <w:p w:rsidR="00E84C7A" w:rsidRPr="002D0688" w:rsidRDefault="00E84C7A" w:rsidP="002D0688">
      <w:pPr>
        <w:pStyle w:val="Tabletitle"/>
      </w:pPr>
      <w:r w:rsidRPr="002D0688">
        <w:t>Cálculo de la BCR</w:t>
      </w:r>
    </w:p>
    <w:p w:rsidR="00E84C7A" w:rsidRDefault="00E84C7A" w:rsidP="00E84C7A">
      <w:pPr>
        <w:pStyle w:val="Blanc"/>
        <w:rPr>
          <w:lang w:val="fr-FR"/>
        </w:rPr>
      </w:pPr>
    </w:p>
    <w:tbl>
      <w:tblPr>
        <w:tblW w:w="0" w:type="auto"/>
        <w:jc w:val="center"/>
        <w:tblLayout w:type="fixed"/>
        <w:tblLook w:val="0000" w:firstRow="0" w:lastRow="0" w:firstColumn="0" w:lastColumn="0" w:noHBand="0" w:noVBand="0"/>
      </w:tblPr>
      <w:tblGrid>
        <w:gridCol w:w="680"/>
        <w:gridCol w:w="1304"/>
        <w:gridCol w:w="6237"/>
        <w:gridCol w:w="6089"/>
      </w:tblGrid>
      <w:tr w:rsidR="00E84C7A" w:rsidRPr="00CB1BDF" w:rsidTr="002D0688">
        <w:trPr>
          <w:cantSplit/>
          <w:jc w:val="center"/>
        </w:trPr>
        <w:tc>
          <w:tcPr>
            <w:tcW w:w="680" w:type="dxa"/>
            <w:tcBorders>
              <w:top w:val="single" w:sz="6" w:space="0" w:color="auto"/>
              <w:left w:val="single" w:sz="6" w:space="0" w:color="auto"/>
              <w:right w:val="single" w:sz="6" w:space="0" w:color="auto"/>
            </w:tcBorders>
          </w:tcPr>
          <w:p w:rsidR="00E84C7A" w:rsidRPr="002D0688" w:rsidRDefault="00E84C7A" w:rsidP="002D0688">
            <w:pPr>
              <w:pStyle w:val="Tablehead"/>
            </w:pPr>
            <w:r w:rsidRPr="002D0688">
              <w:t>Paso</w:t>
            </w:r>
          </w:p>
        </w:tc>
        <w:tc>
          <w:tcPr>
            <w:tcW w:w="1304" w:type="dxa"/>
            <w:tcBorders>
              <w:top w:val="single" w:sz="6" w:space="0" w:color="auto"/>
              <w:left w:val="single" w:sz="6" w:space="0" w:color="auto"/>
              <w:right w:val="single" w:sz="6" w:space="0" w:color="auto"/>
            </w:tcBorders>
          </w:tcPr>
          <w:p w:rsidR="00E84C7A" w:rsidRPr="002D0688" w:rsidRDefault="00E84C7A" w:rsidP="002D0688">
            <w:pPr>
              <w:pStyle w:val="Tablehead"/>
            </w:pPr>
            <w:r w:rsidRPr="002D0688">
              <w:t>Parámetro</w:t>
            </w:r>
          </w:p>
        </w:tc>
        <w:tc>
          <w:tcPr>
            <w:tcW w:w="6237" w:type="dxa"/>
            <w:tcBorders>
              <w:top w:val="single" w:sz="6" w:space="0" w:color="auto"/>
              <w:left w:val="single" w:sz="6" w:space="0" w:color="auto"/>
              <w:right w:val="single" w:sz="6" w:space="0" w:color="auto"/>
            </w:tcBorders>
          </w:tcPr>
          <w:p w:rsidR="00E84C7A" w:rsidRPr="002D0688" w:rsidRDefault="00E84C7A" w:rsidP="002D0688">
            <w:pPr>
              <w:pStyle w:val="Tablehead"/>
            </w:pPr>
            <w:r w:rsidRPr="002D0688">
              <w:t>Descripción del parámetro</w:t>
            </w:r>
          </w:p>
        </w:tc>
        <w:tc>
          <w:tcPr>
            <w:tcW w:w="6089" w:type="dxa"/>
            <w:tcBorders>
              <w:top w:val="single" w:sz="6" w:space="0" w:color="auto"/>
              <w:left w:val="single" w:sz="6" w:space="0" w:color="auto"/>
              <w:right w:val="single" w:sz="6" w:space="0" w:color="auto"/>
            </w:tcBorders>
          </w:tcPr>
          <w:p w:rsidR="00E84C7A" w:rsidRPr="00CB1BDF" w:rsidRDefault="00E84C7A" w:rsidP="002D0688">
            <w:pPr>
              <w:pStyle w:val="Tablehead"/>
              <w:rPr>
                <w:lang w:val="es-ES_tradnl"/>
              </w:rPr>
            </w:pPr>
            <w:r w:rsidRPr="00CB1BDF">
              <w:rPr>
                <w:lang w:val="es-ES_tradnl"/>
              </w:rPr>
              <w:t>Origen del valor del parámetro</w:t>
            </w:r>
          </w:p>
        </w:tc>
      </w:tr>
      <w:tr w:rsidR="00E84C7A" w:rsidRPr="00EF156E" w:rsidTr="002D0688">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1</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pPr>
            <w:r>
              <w:rPr>
                <w:i/>
              </w:rPr>
              <w:t>S</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Mediana de la potencia de la señal deseada disponible en el receptor (dBW)</w:t>
            </w:r>
          </w:p>
        </w:tc>
        <w:tc>
          <w:tcPr>
            <w:tcW w:w="6089" w:type="dxa"/>
            <w:tcBorders>
              <w:top w:val="single" w:sz="6" w:space="0" w:color="auto"/>
              <w:left w:val="single" w:sz="6" w:space="0" w:color="auto"/>
              <w:right w:val="single" w:sz="6" w:space="0" w:color="auto"/>
            </w:tcBorders>
          </w:tcPr>
          <w:p w:rsidR="00E84C7A" w:rsidRPr="00EF156E" w:rsidRDefault="00E84C7A" w:rsidP="002D0688">
            <w:pPr>
              <w:pStyle w:val="Tabletext"/>
              <w:jc w:val="center"/>
              <w:rPr>
                <w:lang w:val="es-ES_tradnl"/>
              </w:rPr>
            </w:pPr>
            <w:r w:rsidRPr="00AE15E2">
              <w:rPr>
                <w:lang w:val="es-ES_tradnl"/>
              </w:rPr>
              <w:t>Método de predicción de</w:t>
            </w:r>
            <w:r w:rsidR="00EF156E">
              <w:rPr>
                <w:lang w:val="es-ES_tradnl"/>
              </w:rPr>
              <w:t xml:space="preserve"> </w:t>
            </w:r>
            <w:r w:rsidRPr="00AE15E2">
              <w:rPr>
                <w:i/>
                <w:lang w:val="es-ES_tradnl"/>
              </w:rPr>
              <w:t>P</w:t>
            </w:r>
            <w:r w:rsidRPr="00EB0727">
              <w:rPr>
                <w:i/>
                <w:vertAlign w:val="subscript"/>
                <w:lang w:val="es-ES"/>
              </w:rPr>
              <w:t>r</w:t>
            </w:r>
            <w:r w:rsidRPr="00EB0727">
              <w:rPr>
                <w:lang w:val="es-ES"/>
              </w:rPr>
              <w:t xml:space="preserve">, </w:t>
            </w:r>
            <w:r w:rsidRPr="00AE15E2">
              <w:rPr>
                <w:lang w:val="es-ES_tradnl"/>
              </w:rPr>
              <w:t xml:space="preserve">§ 6 de la Rec. </w:t>
            </w:r>
            <w:r w:rsidRPr="00EF156E">
              <w:rPr>
                <w:lang w:val="es-ES_tradnl"/>
              </w:rPr>
              <w:t>UIT-R P.533</w:t>
            </w:r>
          </w:p>
        </w:tc>
      </w:tr>
      <w:tr w:rsidR="00E84C7A" w:rsidTr="002D0688">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2</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rPr>
                <w:i/>
              </w:rPr>
            </w:pPr>
            <w:r>
              <w:rPr>
                <w:i/>
              </w:rPr>
              <w:t>F</w:t>
            </w:r>
            <w:r w:rsidRPr="00610C3F">
              <w:rPr>
                <w:i/>
                <w:vertAlign w:val="subscript"/>
              </w:rPr>
              <w:t>a</w:t>
            </w:r>
            <w:r>
              <w:rPr>
                <w:i/>
                <w:position w:val="-4"/>
              </w:rPr>
              <w:t xml:space="preserve"> </w:t>
            </w:r>
            <w:r>
              <w:rPr>
                <w:i/>
              </w:rPr>
              <w:t>A</w:t>
            </w:r>
          </w:p>
          <w:p w:rsidR="00E84C7A" w:rsidRDefault="00E84C7A" w:rsidP="002D0688">
            <w:pPr>
              <w:pStyle w:val="Tabletext"/>
              <w:jc w:val="center"/>
            </w:pPr>
            <w:r>
              <w:rPr>
                <w:i/>
              </w:rPr>
              <w:t>F</w:t>
            </w:r>
            <w:r w:rsidRPr="00610C3F">
              <w:rPr>
                <w:i/>
                <w:vertAlign w:val="subscript"/>
              </w:rPr>
              <w:t>a</w:t>
            </w:r>
            <w:r>
              <w:rPr>
                <w:position w:val="-4"/>
              </w:rPr>
              <w:t xml:space="preserve"> </w:t>
            </w:r>
            <w:r>
              <w:rPr>
                <w:i/>
              </w:rPr>
              <w:t>M</w:t>
            </w:r>
          </w:p>
          <w:p w:rsidR="00E84C7A" w:rsidRDefault="00E84C7A" w:rsidP="002D0688">
            <w:pPr>
              <w:pStyle w:val="Tabletext"/>
              <w:jc w:val="center"/>
            </w:pPr>
            <w:r>
              <w:rPr>
                <w:i/>
              </w:rPr>
              <w:t>F</w:t>
            </w:r>
            <w:r w:rsidRPr="00610C3F">
              <w:rPr>
                <w:i/>
                <w:vertAlign w:val="subscript"/>
              </w:rPr>
              <w:t>a</w:t>
            </w:r>
            <w:r>
              <w:rPr>
                <w:i/>
                <w:position w:val="-4"/>
              </w:rPr>
              <w:t xml:space="preserve"> </w:t>
            </w:r>
            <w:r>
              <w:rPr>
                <w:i/>
              </w:rPr>
              <w:t>G</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Mediana del factor de ruido para el ruido atmosférico</w:t>
            </w:r>
          </w:p>
          <w:p w:rsidR="00E84C7A" w:rsidRPr="00AE15E2" w:rsidRDefault="00E84C7A" w:rsidP="002D0688">
            <w:pPr>
              <w:pStyle w:val="Tabletext"/>
              <w:jc w:val="left"/>
              <w:rPr>
                <w:lang w:val="es-ES_tradnl"/>
              </w:rPr>
            </w:pPr>
            <w:r w:rsidRPr="00AE15E2">
              <w:rPr>
                <w:lang w:val="es-ES_tradnl"/>
              </w:rPr>
              <w:t>Mediana del factor de ruido para el ruido artificial</w:t>
            </w:r>
          </w:p>
          <w:p w:rsidR="00E84C7A" w:rsidRPr="00AE15E2" w:rsidRDefault="00E84C7A" w:rsidP="002D0688">
            <w:pPr>
              <w:pStyle w:val="Tabletext"/>
              <w:jc w:val="left"/>
              <w:rPr>
                <w:lang w:val="es-ES_tradnl"/>
              </w:rPr>
            </w:pPr>
            <w:r w:rsidRPr="00AE15E2">
              <w:rPr>
                <w:lang w:val="es-ES_tradnl"/>
              </w:rPr>
              <w:t>Mediana del factor de ruido para el ruido galáctico</w:t>
            </w:r>
          </w:p>
        </w:tc>
        <w:tc>
          <w:tcPr>
            <w:tcW w:w="6089" w:type="dxa"/>
            <w:tcBorders>
              <w:top w:val="single" w:sz="6" w:space="0" w:color="auto"/>
              <w:left w:val="single" w:sz="6" w:space="0" w:color="auto"/>
              <w:right w:val="single" w:sz="6" w:space="0" w:color="auto"/>
            </w:tcBorders>
          </w:tcPr>
          <w:p w:rsidR="00E84C7A" w:rsidRDefault="00E84C7A" w:rsidP="002D0688">
            <w:pPr>
              <w:pStyle w:val="Tabletext"/>
              <w:jc w:val="center"/>
            </w:pPr>
            <w:r>
              <w:t>Rec. UIT-R P.372</w:t>
            </w:r>
          </w:p>
        </w:tc>
      </w:tr>
      <w:tr w:rsidR="00E84C7A" w:rsidTr="002D0688">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3</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pPr>
            <w:r>
              <w:rPr>
                <w:i/>
              </w:rPr>
              <w:t>S</w:t>
            </w:r>
            <w:r w:rsidRPr="00731192">
              <w:t>/</w:t>
            </w:r>
            <w:r>
              <w:rPr>
                <w:i/>
              </w:rPr>
              <w:t>N</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Mediana resultante de la relación señal/ruido (dB) para la anchura de</w:t>
            </w:r>
            <w:r w:rsidR="002D0688">
              <w:rPr>
                <w:lang w:val="es-ES_tradnl"/>
              </w:rPr>
              <w:t> </w:t>
            </w:r>
            <w:r w:rsidRPr="00AE15E2">
              <w:rPr>
                <w:lang w:val="es-ES_tradnl"/>
              </w:rPr>
              <w:t xml:space="preserve">banda </w:t>
            </w:r>
            <w:r w:rsidRPr="00AE15E2">
              <w:rPr>
                <w:i/>
                <w:lang w:val="es-ES_tradnl"/>
              </w:rPr>
              <w:t>b</w:t>
            </w:r>
            <w:r w:rsidRPr="00AE15E2">
              <w:rPr>
                <w:lang w:val="es-ES_tradnl"/>
              </w:rPr>
              <w:t xml:space="preserve"> (Hz)</w:t>
            </w:r>
          </w:p>
        </w:tc>
        <w:tc>
          <w:tcPr>
            <w:tcW w:w="6089" w:type="dxa"/>
            <w:tcBorders>
              <w:top w:val="single" w:sz="6" w:space="0" w:color="auto"/>
              <w:left w:val="single" w:sz="6" w:space="0" w:color="auto"/>
              <w:right w:val="single" w:sz="6" w:space="0" w:color="auto"/>
            </w:tcBorders>
          </w:tcPr>
          <w:p w:rsidR="00E84C7A" w:rsidRDefault="00E84C7A" w:rsidP="002D0688">
            <w:pPr>
              <w:pStyle w:val="Tabletext"/>
              <w:jc w:val="center"/>
            </w:pPr>
            <w:r>
              <w:rPr>
                <w:i/>
                <w:lang w:val="en-US"/>
              </w:rPr>
              <w:t>S</w:t>
            </w:r>
            <w:r>
              <w:rPr>
                <w:lang w:val="en-US"/>
              </w:rPr>
              <w:t xml:space="preserve">  –  10 log</w:t>
            </w:r>
            <w:r w:rsidRPr="008C5CDE">
              <w:rPr>
                <w:vertAlign w:val="subscript"/>
              </w:rPr>
              <w:t>10</w:t>
            </w:r>
            <w:r>
              <w:rPr>
                <w:position w:val="-34"/>
              </w:rPr>
              <w:object w:dxaOrig="2360" w:dyaOrig="780">
                <v:shape id="_x0000_i1027" type="#_x0000_t75" style="width:118.15pt;height:39pt" o:ole="">
                  <v:imagedata r:id="rId19" o:title=""/>
                </v:shape>
                <o:OLEObject Type="Embed" ProgID="Equation.2" ShapeID="_x0000_i1027" DrawAspect="Content" ObjectID="_1471242510" r:id="rId20"/>
              </w:object>
            </w:r>
            <w:r>
              <w:rPr>
                <w:lang w:val="en-US"/>
              </w:rPr>
              <w:t>– 10 log</w:t>
            </w:r>
            <w:r>
              <w:rPr>
                <w:position w:val="-4"/>
                <w:sz w:val="20"/>
                <w:vertAlign w:val="subscript"/>
                <w:lang w:val="en-US"/>
              </w:rPr>
              <w:t>10</w:t>
            </w:r>
            <w:r>
              <w:t xml:space="preserve"> </w:t>
            </w:r>
            <w:r>
              <w:rPr>
                <w:i/>
              </w:rPr>
              <w:t>b</w:t>
            </w:r>
            <w:r>
              <w:t xml:space="preserve">  +</w:t>
            </w:r>
            <w:r>
              <w:rPr>
                <w:lang w:val="en-US"/>
              </w:rPr>
              <w:t xml:space="preserve">  204</w:t>
            </w:r>
          </w:p>
        </w:tc>
      </w:tr>
      <w:tr w:rsidR="00E84C7A" w:rsidTr="002D0688">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4</w:t>
            </w:r>
          </w:p>
        </w:tc>
        <w:tc>
          <w:tcPr>
            <w:tcW w:w="1304" w:type="dxa"/>
            <w:tcBorders>
              <w:top w:val="single" w:sz="6" w:space="0" w:color="auto"/>
              <w:left w:val="single" w:sz="6" w:space="0" w:color="auto"/>
              <w:right w:val="single" w:sz="6" w:space="0" w:color="auto"/>
            </w:tcBorders>
          </w:tcPr>
          <w:p w:rsidR="00E84C7A" w:rsidRPr="00731192" w:rsidRDefault="00E84C7A" w:rsidP="002D0688">
            <w:pPr>
              <w:pStyle w:val="Tabletext"/>
              <w:jc w:val="center"/>
              <w:rPr>
                <w:i/>
                <w:position w:val="-4"/>
                <w:sz w:val="18"/>
                <w:szCs w:val="18"/>
              </w:rPr>
            </w:pPr>
            <w:r w:rsidRPr="00731192">
              <w:rPr>
                <w:i/>
                <w:sz w:val="18"/>
                <w:szCs w:val="18"/>
              </w:rPr>
              <w:t>D</w:t>
            </w:r>
            <w:r w:rsidRPr="00731192">
              <w:rPr>
                <w:i/>
                <w:sz w:val="18"/>
                <w:szCs w:val="18"/>
                <w:vertAlign w:val="subscript"/>
              </w:rPr>
              <w:t>u</w:t>
            </w:r>
            <w:r w:rsidRPr="00731192">
              <w:rPr>
                <w:i/>
                <w:position w:val="-4"/>
                <w:sz w:val="18"/>
                <w:szCs w:val="18"/>
              </w:rPr>
              <w:t xml:space="preserve"> </w:t>
            </w:r>
            <w:r w:rsidRPr="00731192">
              <w:rPr>
                <w:i/>
                <w:sz w:val="18"/>
                <w:szCs w:val="18"/>
              </w:rPr>
              <w:t>S</w:t>
            </w:r>
            <w:r w:rsidRPr="00731192">
              <w:rPr>
                <w:i/>
                <w:sz w:val="18"/>
                <w:szCs w:val="18"/>
                <w:vertAlign w:val="subscript"/>
              </w:rPr>
              <w:t>d</w:t>
            </w:r>
          </w:p>
          <w:p w:rsidR="00E84C7A" w:rsidRPr="00731192" w:rsidRDefault="00E84C7A" w:rsidP="002D0688">
            <w:pPr>
              <w:pStyle w:val="Tabletext"/>
              <w:jc w:val="center"/>
              <w:rPr>
                <w:i/>
                <w:sz w:val="18"/>
                <w:szCs w:val="18"/>
              </w:rPr>
            </w:pPr>
            <w:r w:rsidRPr="00731192">
              <w:rPr>
                <w:i/>
                <w:sz w:val="18"/>
                <w:szCs w:val="18"/>
              </w:rPr>
              <w:t>D</w:t>
            </w:r>
            <w:r w:rsidRPr="00731192">
              <w:rPr>
                <w:i/>
                <w:sz w:val="18"/>
                <w:szCs w:val="18"/>
                <w:vertAlign w:val="subscript"/>
              </w:rPr>
              <w:t>u</w:t>
            </w:r>
            <w:r w:rsidRPr="00731192">
              <w:rPr>
                <w:i/>
                <w:position w:val="-4"/>
                <w:sz w:val="18"/>
                <w:szCs w:val="18"/>
              </w:rPr>
              <w:t xml:space="preserve"> </w:t>
            </w:r>
            <w:r w:rsidRPr="00731192">
              <w:rPr>
                <w:i/>
                <w:sz w:val="18"/>
                <w:szCs w:val="18"/>
              </w:rPr>
              <w:t>S</w:t>
            </w:r>
            <w:r w:rsidRPr="00731192">
              <w:rPr>
                <w:i/>
                <w:sz w:val="18"/>
                <w:szCs w:val="18"/>
                <w:vertAlign w:val="subscript"/>
              </w:rPr>
              <w:t>h</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Desviación del decilo superior de la señal (de un día a otro) (dB)</w:t>
            </w:r>
          </w:p>
          <w:p w:rsidR="00E84C7A" w:rsidRPr="00AE15E2" w:rsidRDefault="00E84C7A" w:rsidP="002D0688">
            <w:pPr>
              <w:pStyle w:val="Tabletext"/>
              <w:jc w:val="left"/>
              <w:rPr>
                <w:lang w:val="es-ES_tradnl"/>
              </w:rPr>
            </w:pPr>
            <w:r w:rsidRPr="00AE15E2">
              <w:rPr>
                <w:lang w:val="es-ES_tradnl"/>
              </w:rPr>
              <w:t>Desviación del decilo superior de la señal (en la hora) (dB)</w:t>
            </w:r>
          </w:p>
        </w:tc>
        <w:tc>
          <w:tcPr>
            <w:tcW w:w="6089" w:type="dxa"/>
            <w:tcBorders>
              <w:top w:val="single" w:sz="6" w:space="0" w:color="auto"/>
              <w:left w:val="single" w:sz="6" w:space="0" w:color="auto"/>
              <w:right w:val="single" w:sz="6" w:space="0" w:color="auto"/>
            </w:tcBorders>
          </w:tcPr>
          <w:p w:rsidR="00E84C7A" w:rsidRPr="00AE15E2" w:rsidRDefault="00E84C7A" w:rsidP="002D0688">
            <w:pPr>
              <w:pStyle w:val="Tabletext"/>
              <w:jc w:val="center"/>
              <w:rPr>
                <w:lang w:val="es-ES_tradnl"/>
              </w:rPr>
            </w:pPr>
            <w:r w:rsidRPr="00AE15E2">
              <w:rPr>
                <w:lang w:val="es-ES_tradnl"/>
              </w:rPr>
              <w:t>Cuadro 2, utilizando para el trayecto la MUF básica</w:t>
            </w:r>
          </w:p>
          <w:p w:rsidR="00E84C7A" w:rsidRDefault="00E84C7A" w:rsidP="002D0688">
            <w:pPr>
              <w:pStyle w:val="Tabletext"/>
              <w:jc w:val="center"/>
            </w:pPr>
            <w:r>
              <w:t>5</w:t>
            </w:r>
          </w:p>
        </w:tc>
      </w:tr>
      <w:tr w:rsidR="00E84C7A" w:rsidTr="002D0688">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5</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rPr>
                <w:i/>
              </w:rPr>
            </w:pPr>
          </w:p>
          <w:p w:rsidR="00E84C7A" w:rsidRDefault="00E84C7A" w:rsidP="002D0688">
            <w:pPr>
              <w:pStyle w:val="Tabletext"/>
              <w:jc w:val="center"/>
              <w:rPr>
                <w:i/>
              </w:rPr>
            </w:pPr>
            <w:r>
              <w:rPr>
                <w:i/>
              </w:rPr>
              <w:t>D</w:t>
            </w:r>
            <w:r w:rsidRPr="00610C3F">
              <w:rPr>
                <w:i/>
                <w:vertAlign w:val="subscript"/>
              </w:rPr>
              <w:t>l</w:t>
            </w:r>
            <w:r>
              <w:rPr>
                <w:i/>
                <w:position w:val="-4"/>
              </w:rPr>
              <w:t xml:space="preserve"> </w:t>
            </w:r>
            <w:r>
              <w:rPr>
                <w:i/>
              </w:rPr>
              <w:t>A</w:t>
            </w:r>
          </w:p>
          <w:p w:rsidR="00E84C7A" w:rsidRDefault="00E84C7A" w:rsidP="002D0688">
            <w:pPr>
              <w:pStyle w:val="Tabletext"/>
              <w:jc w:val="center"/>
              <w:rPr>
                <w:i/>
              </w:rPr>
            </w:pPr>
            <w:r>
              <w:rPr>
                <w:i/>
              </w:rPr>
              <w:t>D</w:t>
            </w:r>
            <w:r w:rsidRPr="00610C3F">
              <w:rPr>
                <w:i/>
                <w:vertAlign w:val="subscript"/>
              </w:rPr>
              <w:t>l</w:t>
            </w:r>
            <w:r>
              <w:rPr>
                <w:i/>
                <w:position w:val="-4"/>
              </w:rPr>
              <w:t xml:space="preserve"> </w:t>
            </w:r>
            <w:r>
              <w:rPr>
                <w:i/>
              </w:rPr>
              <w:t>M</w:t>
            </w:r>
          </w:p>
          <w:p w:rsidR="00E84C7A" w:rsidRDefault="00E84C7A" w:rsidP="002D0688">
            <w:pPr>
              <w:pStyle w:val="Tabletext"/>
              <w:jc w:val="center"/>
            </w:pPr>
            <w:r>
              <w:rPr>
                <w:i/>
              </w:rPr>
              <w:t>D</w:t>
            </w:r>
            <w:r w:rsidRPr="00610C3F">
              <w:rPr>
                <w:i/>
                <w:vertAlign w:val="subscript"/>
              </w:rPr>
              <w:t>l</w:t>
            </w:r>
            <w:r>
              <w:rPr>
                <w:i/>
                <w:position w:val="-4"/>
              </w:rPr>
              <w:t xml:space="preserve"> </w:t>
            </w:r>
            <w:r>
              <w:rPr>
                <w:i/>
              </w:rPr>
              <w:t>G</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Desviación del decilo inferior (dB) del ruido:</w:t>
            </w:r>
          </w:p>
          <w:p w:rsidR="00E84C7A" w:rsidRDefault="00E84C7A" w:rsidP="002D0688">
            <w:pPr>
              <w:pStyle w:val="Tabletext"/>
              <w:jc w:val="left"/>
            </w:pPr>
            <w:r w:rsidRPr="00AE15E2">
              <w:rPr>
                <w:lang w:val="es-ES_tradnl"/>
              </w:rPr>
              <w:tab/>
            </w:r>
            <w:r w:rsidR="00EF156E">
              <w:t>atmosférico</w:t>
            </w:r>
          </w:p>
          <w:p w:rsidR="00E84C7A" w:rsidRDefault="00E84C7A" w:rsidP="002D0688">
            <w:pPr>
              <w:pStyle w:val="Tabletext"/>
              <w:jc w:val="left"/>
            </w:pPr>
            <w:r>
              <w:tab/>
              <w:t>artificial</w:t>
            </w:r>
          </w:p>
          <w:p w:rsidR="00E84C7A" w:rsidRDefault="00E84C7A" w:rsidP="002D0688">
            <w:pPr>
              <w:pStyle w:val="Tabletext"/>
              <w:jc w:val="left"/>
            </w:pPr>
            <w:r>
              <w:tab/>
              <w:t>galáctico</w:t>
            </w:r>
          </w:p>
        </w:tc>
        <w:tc>
          <w:tcPr>
            <w:tcW w:w="6089" w:type="dxa"/>
            <w:tcBorders>
              <w:top w:val="single" w:sz="6" w:space="0" w:color="auto"/>
              <w:left w:val="single" w:sz="6" w:space="0" w:color="auto"/>
              <w:right w:val="single" w:sz="6" w:space="0" w:color="auto"/>
            </w:tcBorders>
          </w:tcPr>
          <w:p w:rsidR="00E84C7A" w:rsidRPr="00AE15E2" w:rsidRDefault="00E84C7A" w:rsidP="002D0688">
            <w:pPr>
              <w:pStyle w:val="Tabletext"/>
              <w:jc w:val="center"/>
            </w:pPr>
          </w:p>
          <w:p w:rsidR="00E84C7A" w:rsidRDefault="00E84C7A" w:rsidP="002D0688">
            <w:pPr>
              <w:pStyle w:val="Tabletext"/>
              <w:jc w:val="center"/>
            </w:pPr>
            <w:r>
              <w:t>Rec. UIT-R P.372</w:t>
            </w:r>
          </w:p>
          <w:p w:rsidR="00E84C7A" w:rsidRDefault="00E84C7A" w:rsidP="002D0688">
            <w:pPr>
              <w:pStyle w:val="Tabletext"/>
              <w:jc w:val="center"/>
            </w:pPr>
            <w:r>
              <w:t>Rec. UIT-R P.372</w:t>
            </w:r>
          </w:p>
          <w:p w:rsidR="00E84C7A" w:rsidRDefault="00E84C7A" w:rsidP="002D0688">
            <w:pPr>
              <w:pStyle w:val="Tabletext"/>
              <w:jc w:val="center"/>
            </w:pPr>
            <w:r>
              <w:t>2</w:t>
            </w:r>
          </w:p>
        </w:tc>
      </w:tr>
      <w:tr w:rsidR="00E84C7A" w:rsidTr="002D0688">
        <w:tblPrEx>
          <w:tblCellMar>
            <w:left w:w="107" w:type="dxa"/>
            <w:right w:w="107" w:type="dxa"/>
          </w:tblCellMar>
        </w:tblPrEx>
        <w:trPr>
          <w:cantSplit/>
          <w:jc w:val="center"/>
        </w:trPr>
        <w:tc>
          <w:tcPr>
            <w:tcW w:w="680"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pPr>
            <w:r>
              <w:t>6</w:t>
            </w:r>
          </w:p>
        </w:tc>
        <w:tc>
          <w:tcPr>
            <w:tcW w:w="1304"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pPr>
            <w:r>
              <w:rPr>
                <w:i/>
              </w:rPr>
              <w:t>D</w:t>
            </w:r>
            <w:r w:rsidRPr="00610C3F">
              <w:rPr>
                <w:i/>
                <w:vertAlign w:val="subscript"/>
              </w:rPr>
              <w:t>u</w:t>
            </w:r>
            <w:r>
              <w:rPr>
                <w:i/>
                <w:position w:val="-4"/>
              </w:rPr>
              <w:t xml:space="preserve"> </w:t>
            </w:r>
            <w:r>
              <w:rPr>
                <w:i/>
              </w:rPr>
              <w:t>SN</w:t>
            </w:r>
          </w:p>
        </w:tc>
        <w:tc>
          <w:tcPr>
            <w:tcW w:w="6237" w:type="dxa"/>
            <w:tcBorders>
              <w:top w:val="single" w:sz="6" w:space="0" w:color="auto"/>
              <w:left w:val="single" w:sz="6" w:space="0" w:color="auto"/>
              <w:bottom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 xml:space="preserve">Desviación del decilo superior (dB) de la relación </w:t>
            </w:r>
            <w:r w:rsidRPr="00AE15E2">
              <w:rPr>
                <w:i/>
                <w:lang w:val="es-ES_tradnl"/>
              </w:rPr>
              <w:t>S</w:t>
            </w:r>
            <w:r w:rsidRPr="00AE15E2">
              <w:rPr>
                <w:lang w:val="es-ES_tradnl"/>
              </w:rPr>
              <w:t>/</w:t>
            </w:r>
            <w:r w:rsidRPr="00AE15E2">
              <w:rPr>
                <w:i/>
                <w:lang w:val="es-ES_tradnl"/>
              </w:rPr>
              <w:t xml:space="preserve">N </w:t>
            </w:r>
            <w:r w:rsidRPr="00AE15E2">
              <w:rPr>
                <w:lang w:val="es-ES_tradnl"/>
              </w:rPr>
              <w:t>resultante</w:t>
            </w:r>
          </w:p>
        </w:tc>
        <w:tc>
          <w:tcPr>
            <w:tcW w:w="6089" w:type="dxa"/>
            <w:tcBorders>
              <w:top w:val="single" w:sz="6" w:space="0" w:color="auto"/>
              <w:left w:val="single" w:sz="6" w:space="0" w:color="auto"/>
              <w:bottom w:val="single" w:sz="6" w:space="0" w:color="auto"/>
              <w:right w:val="single" w:sz="6" w:space="0" w:color="auto"/>
            </w:tcBorders>
          </w:tcPr>
          <w:p w:rsidR="00E84C7A" w:rsidRPr="00AE15E2" w:rsidRDefault="00E84C7A" w:rsidP="002D0688">
            <w:pPr>
              <w:pStyle w:val="Tabletext"/>
              <w:jc w:val="center"/>
              <w:rPr>
                <w:lang w:val="es-ES_tradnl"/>
              </w:rPr>
            </w:pPr>
            <w:r w:rsidRPr="00AE15E2">
              <w:rPr>
                <w:lang w:val="es-ES_tradnl"/>
              </w:rPr>
              <w:t>Raíz cuadrada de la suma de los cuadrados</w:t>
            </w:r>
            <w:r w:rsidR="00C74827">
              <w:rPr>
                <w:lang w:val="es-ES_tradnl"/>
              </w:rPr>
              <w:t xml:space="preserve"> de </w:t>
            </w:r>
            <w:r w:rsidRPr="00AE15E2">
              <w:rPr>
                <w:i/>
                <w:lang w:val="es-ES_tradnl"/>
              </w:rPr>
              <w:t>D</w:t>
            </w:r>
            <w:r w:rsidRPr="00EB0727">
              <w:rPr>
                <w:i/>
                <w:vertAlign w:val="subscript"/>
                <w:lang w:val="es-ES"/>
              </w:rPr>
              <w:t>u</w:t>
            </w:r>
            <w:r w:rsidRPr="00AE15E2">
              <w:rPr>
                <w:i/>
                <w:position w:val="-4"/>
                <w:sz w:val="20"/>
                <w:lang w:val="es-ES_tradnl"/>
              </w:rPr>
              <w:t xml:space="preserve"> </w:t>
            </w:r>
            <w:r w:rsidRPr="00AE15E2">
              <w:rPr>
                <w:i/>
                <w:lang w:val="es-ES_tradnl"/>
              </w:rPr>
              <w:t>S</w:t>
            </w:r>
            <w:r w:rsidRPr="00EB0727">
              <w:rPr>
                <w:i/>
                <w:vertAlign w:val="subscript"/>
                <w:lang w:val="es-ES"/>
              </w:rPr>
              <w:t>d</w:t>
            </w:r>
            <w:r w:rsidRPr="00AE15E2">
              <w:rPr>
                <w:rFonts w:ascii="Tms Rmn" w:hAnsi="Tms Rmn"/>
                <w:i/>
                <w:position w:val="-4"/>
                <w:sz w:val="12"/>
                <w:lang w:val="es-ES_tradnl"/>
              </w:rPr>
              <w:t> </w:t>
            </w:r>
            <w:r w:rsidRPr="00CB1BDF">
              <w:rPr>
                <w:lang w:val="es-ES_tradnl"/>
              </w:rPr>
              <w:t>,</w:t>
            </w:r>
            <w:r w:rsidRPr="00AE15E2">
              <w:rPr>
                <w:i/>
                <w:lang w:val="es-ES_tradnl"/>
              </w:rPr>
              <w:t xml:space="preserve"> D</w:t>
            </w:r>
            <w:r w:rsidRPr="00EB0727">
              <w:rPr>
                <w:i/>
                <w:vertAlign w:val="subscript"/>
                <w:lang w:val="es-ES"/>
              </w:rPr>
              <w:t>u</w:t>
            </w:r>
            <w:r w:rsidRPr="00AE15E2">
              <w:rPr>
                <w:i/>
                <w:position w:val="-4"/>
                <w:sz w:val="20"/>
                <w:lang w:val="es-ES_tradnl"/>
              </w:rPr>
              <w:t xml:space="preserve"> </w:t>
            </w:r>
            <w:r w:rsidRPr="00AE15E2">
              <w:rPr>
                <w:i/>
                <w:lang w:val="es-ES_tradnl"/>
              </w:rPr>
              <w:t>S</w:t>
            </w:r>
            <w:r w:rsidRPr="00EB0727">
              <w:rPr>
                <w:i/>
                <w:vertAlign w:val="subscript"/>
                <w:lang w:val="es-ES"/>
              </w:rPr>
              <w:t>h</w:t>
            </w:r>
            <w:r w:rsidR="00C74827">
              <w:rPr>
                <w:i/>
                <w:lang w:val="es-ES_tradnl"/>
              </w:rPr>
              <w:br/>
            </w:r>
            <w:r w:rsidRPr="00AE15E2">
              <w:rPr>
                <w:lang w:val="es-ES_tradnl"/>
              </w:rPr>
              <w:t>y</w:t>
            </w:r>
          </w:p>
          <w:p w:rsidR="00E84C7A" w:rsidRDefault="00E84C7A" w:rsidP="002D0688">
            <w:pPr>
              <w:pStyle w:val="Tabletext"/>
              <w:jc w:val="center"/>
            </w:pPr>
            <w:r>
              <w:t>10 log</w:t>
            </w:r>
            <w:r>
              <w:rPr>
                <w:position w:val="-4"/>
                <w:sz w:val="14"/>
              </w:rPr>
              <w:t>10</w:t>
            </w:r>
            <w:r>
              <w:rPr>
                <w:position w:val="-46"/>
              </w:rPr>
              <w:object w:dxaOrig="3940" w:dyaOrig="1020">
                <v:shape id="_x0000_i1028" type="#_x0000_t75" style="width:196.9pt;height:51pt" o:ole="">
                  <v:imagedata r:id="rId21" o:title=""/>
                </v:shape>
                <o:OLEObject Type="Embed" ProgID="Equation.2" ShapeID="_x0000_i1028" DrawAspect="Content" ObjectID="_1471242511" r:id="rId22"/>
              </w:object>
            </w:r>
          </w:p>
        </w:tc>
      </w:tr>
      <w:tr w:rsidR="002D0688" w:rsidRPr="002D0688" w:rsidTr="002D0688">
        <w:tblPrEx>
          <w:tblCellMar>
            <w:left w:w="107" w:type="dxa"/>
            <w:right w:w="107" w:type="dxa"/>
          </w:tblCellMar>
        </w:tblPrEx>
        <w:trPr>
          <w:cantSplit/>
          <w:jc w:val="center"/>
        </w:trPr>
        <w:tc>
          <w:tcPr>
            <w:tcW w:w="680" w:type="dxa"/>
            <w:tcBorders>
              <w:top w:val="single" w:sz="6" w:space="0" w:color="auto"/>
              <w:left w:val="single" w:sz="6" w:space="0" w:color="auto"/>
              <w:bottom w:val="single" w:sz="6" w:space="0" w:color="auto"/>
              <w:right w:val="single" w:sz="6" w:space="0" w:color="auto"/>
            </w:tcBorders>
          </w:tcPr>
          <w:p w:rsidR="002D0688" w:rsidRDefault="002D0688" w:rsidP="002D0688">
            <w:pPr>
              <w:pStyle w:val="Tabletext"/>
              <w:jc w:val="center"/>
            </w:pPr>
            <w:r>
              <w:t>7</w:t>
            </w:r>
          </w:p>
        </w:tc>
        <w:tc>
          <w:tcPr>
            <w:tcW w:w="1304" w:type="dxa"/>
            <w:tcBorders>
              <w:top w:val="single" w:sz="6" w:space="0" w:color="auto"/>
              <w:left w:val="single" w:sz="6" w:space="0" w:color="auto"/>
              <w:bottom w:val="single" w:sz="6" w:space="0" w:color="auto"/>
              <w:right w:val="single" w:sz="6" w:space="0" w:color="auto"/>
            </w:tcBorders>
          </w:tcPr>
          <w:p w:rsidR="002D0688" w:rsidRDefault="002D0688" w:rsidP="002D0688">
            <w:pPr>
              <w:pStyle w:val="Tabletext"/>
              <w:jc w:val="center"/>
              <w:rPr>
                <w:i/>
                <w:position w:val="-4"/>
              </w:rPr>
            </w:pPr>
            <w:r>
              <w:rPr>
                <w:i/>
              </w:rPr>
              <w:t>D</w:t>
            </w:r>
            <w:r w:rsidRPr="00B90567">
              <w:rPr>
                <w:i/>
                <w:vertAlign w:val="subscript"/>
              </w:rPr>
              <w:t>l</w:t>
            </w:r>
            <w:r>
              <w:rPr>
                <w:i/>
                <w:position w:val="-4"/>
              </w:rPr>
              <w:t xml:space="preserve"> </w:t>
            </w:r>
            <w:r>
              <w:rPr>
                <w:i/>
              </w:rPr>
              <w:t>S</w:t>
            </w:r>
            <w:r w:rsidRPr="00B90567">
              <w:rPr>
                <w:i/>
                <w:vertAlign w:val="subscript"/>
              </w:rPr>
              <w:t>d</w:t>
            </w:r>
          </w:p>
          <w:p w:rsidR="002D0688" w:rsidRDefault="002D0688" w:rsidP="002D0688">
            <w:pPr>
              <w:pStyle w:val="Tabletext"/>
              <w:jc w:val="center"/>
            </w:pPr>
            <w:r>
              <w:rPr>
                <w:i/>
              </w:rPr>
              <w:t>D</w:t>
            </w:r>
            <w:r w:rsidRPr="00B90567">
              <w:rPr>
                <w:i/>
                <w:vertAlign w:val="subscript"/>
              </w:rPr>
              <w:t>l</w:t>
            </w:r>
            <w:r>
              <w:rPr>
                <w:i/>
                <w:position w:val="-4"/>
              </w:rPr>
              <w:t xml:space="preserve"> </w:t>
            </w:r>
            <w:r>
              <w:rPr>
                <w:i/>
              </w:rPr>
              <w:t>S</w:t>
            </w:r>
            <w:r w:rsidRPr="00B90567">
              <w:rPr>
                <w:i/>
                <w:vertAlign w:val="subscript"/>
              </w:rPr>
              <w:t>h</w:t>
            </w:r>
          </w:p>
        </w:tc>
        <w:tc>
          <w:tcPr>
            <w:tcW w:w="6237" w:type="dxa"/>
            <w:tcBorders>
              <w:top w:val="single" w:sz="6" w:space="0" w:color="auto"/>
              <w:left w:val="single" w:sz="6" w:space="0" w:color="auto"/>
              <w:bottom w:val="single" w:sz="6" w:space="0" w:color="auto"/>
              <w:right w:val="single" w:sz="6" w:space="0" w:color="auto"/>
            </w:tcBorders>
          </w:tcPr>
          <w:p w:rsidR="002D0688" w:rsidRPr="00AE15E2" w:rsidRDefault="002D0688" w:rsidP="002D0688">
            <w:pPr>
              <w:pStyle w:val="Tabletext"/>
              <w:jc w:val="left"/>
              <w:rPr>
                <w:lang w:val="es-ES_tradnl"/>
              </w:rPr>
            </w:pPr>
            <w:r w:rsidRPr="00AE15E2">
              <w:rPr>
                <w:lang w:val="es-ES_tradnl"/>
              </w:rPr>
              <w:t>Desviación del decilo inferior de la desviación de la señal (de un día a otro) (dB)</w:t>
            </w:r>
          </w:p>
          <w:p w:rsidR="002D0688" w:rsidRPr="00AE15E2" w:rsidRDefault="002D0688" w:rsidP="002D0688">
            <w:pPr>
              <w:pStyle w:val="Tabletext"/>
              <w:jc w:val="left"/>
              <w:rPr>
                <w:lang w:val="es-ES_tradnl"/>
              </w:rPr>
            </w:pPr>
            <w:r w:rsidRPr="00AE15E2">
              <w:rPr>
                <w:lang w:val="es-ES_tradnl"/>
              </w:rPr>
              <w:t>Desviación del decilo inferior de la señal (en la hora) (dB)</w:t>
            </w:r>
          </w:p>
        </w:tc>
        <w:tc>
          <w:tcPr>
            <w:tcW w:w="6089" w:type="dxa"/>
            <w:tcBorders>
              <w:top w:val="single" w:sz="6" w:space="0" w:color="auto"/>
              <w:left w:val="single" w:sz="6" w:space="0" w:color="auto"/>
              <w:bottom w:val="single" w:sz="6" w:space="0" w:color="auto"/>
              <w:right w:val="single" w:sz="6" w:space="0" w:color="auto"/>
            </w:tcBorders>
          </w:tcPr>
          <w:p w:rsidR="002D0688" w:rsidRPr="00AE15E2" w:rsidRDefault="002D0688" w:rsidP="002D0688">
            <w:pPr>
              <w:pStyle w:val="Tabletext"/>
              <w:jc w:val="center"/>
              <w:rPr>
                <w:lang w:val="es-ES_tradnl"/>
              </w:rPr>
            </w:pPr>
            <w:r w:rsidRPr="00AE15E2">
              <w:rPr>
                <w:lang w:val="es-ES_tradnl"/>
              </w:rPr>
              <w:t>Cuadro 2, utilizando la MUF básica para el trayecto</w:t>
            </w:r>
          </w:p>
          <w:p w:rsidR="002D0688" w:rsidRPr="002D0688" w:rsidRDefault="002D0688" w:rsidP="002D0688">
            <w:pPr>
              <w:pStyle w:val="Tabletext"/>
              <w:jc w:val="center"/>
              <w:rPr>
                <w:lang w:val="es-ES_tradnl"/>
              </w:rPr>
            </w:pPr>
            <w:r w:rsidRPr="002D0688">
              <w:rPr>
                <w:lang w:val="es-ES_tradnl"/>
              </w:rPr>
              <w:br/>
              <w:t>8</w:t>
            </w:r>
          </w:p>
        </w:tc>
      </w:tr>
    </w:tbl>
    <w:p w:rsidR="002D0688" w:rsidRPr="002D0688" w:rsidRDefault="002D0688" w:rsidP="002D0688">
      <w:pPr>
        <w:pStyle w:val="Tablefin"/>
      </w:pPr>
    </w:p>
    <w:p w:rsidR="00EF156E" w:rsidRPr="002D0688" w:rsidRDefault="005401B2" w:rsidP="002D0688">
      <w:pPr>
        <w:pStyle w:val="TableNo"/>
      </w:pPr>
      <w:r w:rsidRPr="002D0688">
        <w:lastRenderedPageBreak/>
        <w:t xml:space="preserve">CUADRO </w:t>
      </w:r>
      <w:r w:rsidR="00EF156E" w:rsidRPr="002D0688">
        <w:t>1</w:t>
      </w:r>
      <w:r w:rsidR="00F76BB7">
        <w:t xml:space="preserve"> (</w:t>
      </w:r>
      <w:r w:rsidR="00F76BB7" w:rsidRPr="00F76BB7">
        <w:rPr>
          <w:i/>
        </w:rPr>
        <w:t>Fin</w:t>
      </w:r>
      <w:r w:rsidR="00F76BB7">
        <w:t>)</w:t>
      </w:r>
    </w:p>
    <w:p w:rsidR="00EF156E" w:rsidRPr="002D0688" w:rsidRDefault="00EF156E" w:rsidP="002D0688">
      <w:pPr>
        <w:pStyle w:val="Tabletitle"/>
      </w:pPr>
      <w:r w:rsidRPr="002D0688">
        <w:t>Cálculo de la BCR</w:t>
      </w:r>
    </w:p>
    <w:p w:rsidR="00EF156E" w:rsidRPr="002D0688" w:rsidRDefault="00EF156E" w:rsidP="00EF156E">
      <w:pPr>
        <w:pStyle w:val="Blanc"/>
        <w:rPr>
          <w:lang w:val="es-ES_tradnl"/>
        </w:rPr>
      </w:pPr>
    </w:p>
    <w:tbl>
      <w:tblPr>
        <w:tblW w:w="0" w:type="auto"/>
        <w:jc w:val="center"/>
        <w:tblLayout w:type="fixed"/>
        <w:tblLook w:val="0000" w:firstRow="0" w:lastRow="0" w:firstColumn="0" w:lastColumn="0" w:noHBand="0" w:noVBand="0"/>
      </w:tblPr>
      <w:tblGrid>
        <w:gridCol w:w="680"/>
        <w:gridCol w:w="1304"/>
        <w:gridCol w:w="6237"/>
        <w:gridCol w:w="6089"/>
      </w:tblGrid>
      <w:tr w:rsidR="00EF156E" w:rsidRPr="00CB1BDF" w:rsidTr="002D0688">
        <w:trPr>
          <w:cantSplit/>
          <w:jc w:val="center"/>
        </w:trPr>
        <w:tc>
          <w:tcPr>
            <w:tcW w:w="680" w:type="dxa"/>
            <w:tcBorders>
              <w:top w:val="single" w:sz="6" w:space="0" w:color="auto"/>
              <w:left w:val="single" w:sz="6" w:space="0" w:color="auto"/>
              <w:right w:val="single" w:sz="6" w:space="0" w:color="auto"/>
            </w:tcBorders>
          </w:tcPr>
          <w:p w:rsidR="00EF156E" w:rsidRPr="002D0688" w:rsidRDefault="00EF156E" w:rsidP="00734B5C">
            <w:pPr>
              <w:pStyle w:val="Tablehead"/>
            </w:pPr>
            <w:r w:rsidRPr="002D0688">
              <w:t>Paso</w:t>
            </w:r>
          </w:p>
        </w:tc>
        <w:tc>
          <w:tcPr>
            <w:tcW w:w="1304" w:type="dxa"/>
            <w:tcBorders>
              <w:top w:val="single" w:sz="6" w:space="0" w:color="auto"/>
              <w:left w:val="single" w:sz="6" w:space="0" w:color="auto"/>
              <w:right w:val="single" w:sz="6" w:space="0" w:color="auto"/>
            </w:tcBorders>
          </w:tcPr>
          <w:p w:rsidR="00EF156E" w:rsidRPr="002D0688" w:rsidRDefault="00EF156E" w:rsidP="002D0688">
            <w:pPr>
              <w:pStyle w:val="Tablehead"/>
            </w:pPr>
            <w:r w:rsidRPr="002D0688">
              <w:t>Parámetro</w:t>
            </w:r>
          </w:p>
        </w:tc>
        <w:tc>
          <w:tcPr>
            <w:tcW w:w="6237" w:type="dxa"/>
            <w:tcBorders>
              <w:top w:val="single" w:sz="6" w:space="0" w:color="auto"/>
              <w:left w:val="single" w:sz="6" w:space="0" w:color="auto"/>
              <w:right w:val="single" w:sz="6" w:space="0" w:color="auto"/>
            </w:tcBorders>
          </w:tcPr>
          <w:p w:rsidR="00EF156E" w:rsidRPr="002D0688" w:rsidRDefault="00EF156E" w:rsidP="002D0688">
            <w:pPr>
              <w:pStyle w:val="Tablehead"/>
            </w:pPr>
            <w:r w:rsidRPr="002D0688">
              <w:t>Descripción del parámetro</w:t>
            </w:r>
          </w:p>
        </w:tc>
        <w:tc>
          <w:tcPr>
            <w:tcW w:w="6089" w:type="dxa"/>
            <w:tcBorders>
              <w:top w:val="single" w:sz="6" w:space="0" w:color="auto"/>
              <w:left w:val="single" w:sz="6" w:space="0" w:color="auto"/>
              <w:right w:val="single" w:sz="6" w:space="0" w:color="auto"/>
            </w:tcBorders>
          </w:tcPr>
          <w:p w:rsidR="00EF156E" w:rsidRPr="00CB1BDF" w:rsidRDefault="00EF156E" w:rsidP="002D0688">
            <w:pPr>
              <w:pStyle w:val="Tablehead"/>
              <w:rPr>
                <w:lang w:val="es-ES_tradnl"/>
              </w:rPr>
            </w:pPr>
            <w:r w:rsidRPr="00CB1BDF">
              <w:rPr>
                <w:lang w:val="es-ES_tradnl"/>
              </w:rPr>
              <w:t>Origen del valor del parámetro</w:t>
            </w:r>
          </w:p>
        </w:tc>
      </w:tr>
      <w:tr w:rsidR="0037085F" w:rsidRPr="00EF156E" w:rsidTr="003708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80" w:type="dxa"/>
          </w:tcPr>
          <w:p w:rsidR="0037085F" w:rsidRPr="002D0688" w:rsidRDefault="0037085F" w:rsidP="00734B5C">
            <w:pPr>
              <w:pStyle w:val="Tabletext"/>
              <w:jc w:val="center"/>
              <w:rPr>
                <w:lang w:val="es-ES_tradnl"/>
              </w:rPr>
            </w:pPr>
            <w:r w:rsidRPr="002D0688">
              <w:rPr>
                <w:lang w:val="es-ES_tradnl"/>
              </w:rPr>
              <w:t>8</w:t>
            </w:r>
          </w:p>
        </w:tc>
        <w:tc>
          <w:tcPr>
            <w:tcW w:w="1304" w:type="dxa"/>
          </w:tcPr>
          <w:p w:rsidR="0037085F" w:rsidRPr="002D0688" w:rsidRDefault="0037085F" w:rsidP="002D0688">
            <w:pPr>
              <w:pStyle w:val="Tabletext"/>
              <w:jc w:val="center"/>
              <w:rPr>
                <w:lang w:val="es-ES_tradnl"/>
              </w:rPr>
            </w:pPr>
          </w:p>
          <w:p w:rsidR="0037085F" w:rsidRPr="002D0688" w:rsidRDefault="0037085F" w:rsidP="002D0688">
            <w:pPr>
              <w:pStyle w:val="Tabletext"/>
              <w:jc w:val="center"/>
              <w:rPr>
                <w:i/>
                <w:lang w:val="es-ES_tradnl"/>
              </w:rPr>
            </w:pPr>
            <w:r w:rsidRPr="002D0688">
              <w:rPr>
                <w:i/>
                <w:lang w:val="es-ES_tradnl"/>
              </w:rPr>
              <w:t>D</w:t>
            </w:r>
            <w:r w:rsidRPr="002D0688">
              <w:rPr>
                <w:i/>
                <w:vertAlign w:val="subscript"/>
                <w:lang w:val="es-ES_tradnl"/>
              </w:rPr>
              <w:t xml:space="preserve">u </w:t>
            </w:r>
            <w:r w:rsidRPr="002D0688">
              <w:rPr>
                <w:i/>
                <w:lang w:val="es-ES_tradnl"/>
              </w:rPr>
              <w:t>A</w:t>
            </w:r>
          </w:p>
          <w:p w:rsidR="0037085F" w:rsidRPr="002D0688" w:rsidRDefault="0037085F" w:rsidP="002D0688">
            <w:pPr>
              <w:pStyle w:val="Tabletext"/>
              <w:jc w:val="center"/>
              <w:rPr>
                <w:i/>
                <w:lang w:val="es-ES_tradnl"/>
              </w:rPr>
            </w:pPr>
            <w:r w:rsidRPr="002D0688">
              <w:rPr>
                <w:i/>
                <w:lang w:val="es-ES_tradnl"/>
              </w:rPr>
              <w:t>D</w:t>
            </w:r>
            <w:r w:rsidRPr="002D0688">
              <w:rPr>
                <w:i/>
                <w:vertAlign w:val="subscript"/>
                <w:lang w:val="es-ES_tradnl"/>
              </w:rPr>
              <w:t xml:space="preserve">u </w:t>
            </w:r>
            <w:r w:rsidRPr="002D0688">
              <w:rPr>
                <w:i/>
                <w:lang w:val="es-ES_tradnl"/>
              </w:rPr>
              <w:t>M</w:t>
            </w:r>
          </w:p>
          <w:p w:rsidR="0037085F" w:rsidRPr="002D0688" w:rsidRDefault="0037085F" w:rsidP="002D0688">
            <w:pPr>
              <w:pStyle w:val="Tabletext"/>
              <w:jc w:val="center"/>
              <w:rPr>
                <w:i/>
                <w:lang w:val="es-ES_tradnl"/>
              </w:rPr>
            </w:pPr>
            <w:r w:rsidRPr="002D0688">
              <w:rPr>
                <w:i/>
                <w:lang w:val="es-ES_tradnl"/>
              </w:rPr>
              <w:t>D</w:t>
            </w:r>
            <w:r w:rsidRPr="002D0688">
              <w:rPr>
                <w:i/>
                <w:vertAlign w:val="subscript"/>
                <w:lang w:val="es-ES_tradnl"/>
              </w:rPr>
              <w:t>u</w:t>
            </w:r>
            <w:r w:rsidRPr="002D0688">
              <w:rPr>
                <w:i/>
                <w:position w:val="-4"/>
                <w:lang w:val="es-ES_tradnl"/>
              </w:rPr>
              <w:t xml:space="preserve"> </w:t>
            </w:r>
            <w:r w:rsidRPr="002D0688">
              <w:rPr>
                <w:i/>
                <w:lang w:val="es-ES_tradnl"/>
              </w:rPr>
              <w:t>G</w:t>
            </w:r>
          </w:p>
        </w:tc>
        <w:tc>
          <w:tcPr>
            <w:tcW w:w="6237" w:type="dxa"/>
          </w:tcPr>
          <w:p w:rsidR="0037085F" w:rsidRPr="00AE15E2" w:rsidRDefault="0037085F" w:rsidP="002D0688">
            <w:pPr>
              <w:pStyle w:val="Tabletext"/>
              <w:rPr>
                <w:lang w:val="es-ES_tradnl"/>
              </w:rPr>
            </w:pPr>
            <w:r w:rsidRPr="00AE15E2">
              <w:rPr>
                <w:lang w:val="es-ES_tradnl"/>
              </w:rPr>
              <w:t>Desviación del decilo superior (dB) del ruido:</w:t>
            </w:r>
          </w:p>
          <w:p w:rsidR="0037085F" w:rsidRDefault="0037085F" w:rsidP="002D0688">
            <w:pPr>
              <w:pStyle w:val="Tabletext"/>
            </w:pPr>
            <w:r w:rsidRPr="00AE15E2">
              <w:rPr>
                <w:lang w:val="es-ES_tradnl"/>
              </w:rPr>
              <w:tab/>
            </w:r>
            <w:r>
              <w:t>atmosférico</w:t>
            </w:r>
          </w:p>
          <w:p w:rsidR="0037085F" w:rsidRDefault="0037085F" w:rsidP="002D0688">
            <w:pPr>
              <w:pStyle w:val="Tabletext"/>
            </w:pPr>
            <w:r>
              <w:tab/>
              <w:t>artificial</w:t>
            </w:r>
          </w:p>
          <w:p w:rsidR="0037085F" w:rsidRDefault="0037085F" w:rsidP="002D0688">
            <w:pPr>
              <w:pStyle w:val="Tabletext"/>
            </w:pPr>
            <w:r>
              <w:tab/>
              <w:t>galáctico</w:t>
            </w:r>
          </w:p>
        </w:tc>
        <w:tc>
          <w:tcPr>
            <w:tcW w:w="6089" w:type="dxa"/>
          </w:tcPr>
          <w:p w:rsidR="0037085F" w:rsidRPr="00AE15E2" w:rsidRDefault="0037085F" w:rsidP="002D0688">
            <w:pPr>
              <w:pStyle w:val="Tabletext"/>
              <w:jc w:val="center"/>
            </w:pPr>
          </w:p>
          <w:p w:rsidR="0037085F" w:rsidRDefault="0037085F" w:rsidP="002D0688">
            <w:pPr>
              <w:pStyle w:val="Tabletext"/>
              <w:jc w:val="center"/>
            </w:pPr>
            <w:r>
              <w:t>Rec. UIT-R P.372</w:t>
            </w:r>
          </w:p>
          <w:p w:rsidR="0037085F" w:rsidRDefault="0037085F" w:rsidP="002D0688">
            <w:pPr>
              <w:pStyle w:val="Tabletext"/>
              <w:jc w:val="center"/>
            </w:pPr>
            <w:r>
              <w:t>Rec. UIT-R P.372</w:t>
            </w:r>
          </w:p>
          <w:p w:rsidR="0037085F" w:rsidRDefault="0037085F" w:rsidP="002D0688">
            <w:pPr>
              <w:pStyle w:val="Tabletext"/>
              <w:jc w:val="center"/>
            </w:pPr>
            <w:r>
              <w:t>2</w:t>
            </w:r>
          </w:p>
        </w:tc>
      </w:tr>
      <w:tr w:rsidR="0037085F" w:rsidRPr="00EF156E" w:rsidTr="003708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80" w:type="dxa"/>
          </w:tcPr>
          <w:p w:rsidR="0037085F" w:rsidRDefault="0037085F" w:rsidP="00734B5C">
            <w:pPr>
              <w:pStyle w:val="Tabletext"/>
              <w:jc w:val="center"/>
            </w:pPr>
            <w:r>
              <w:t>9</w:t>
            </w:r>
          </w:p>
        </w:tc>
        <w:tc>
          <w:tcPr>
            <w:tcW w:w="1304" w:type="dxa"/>
          </w:tcPr>
          <w:p w:rsidR="0037085F" w:rsidRDefault="0037085F" w:rsidP="002D0688">
            <w:pPr>
              <w:pStyle w:val="Tabletext"/>
              <w:jc w:val="center"/>
              <w:rPr>
                <w:i/>
              </w:rPr>
            </w:pPr>
            <w:r>
              <w:rPr>
                <w:i/>
              </w:rPr>
              <w:t>D</w:t>
            </w:r>
            <w:r w:rsidRPr="00B90567">
              <w:rPr>
                <w:i/>
                <w:vertAlign w:val="subscript"/>
              </w:rPr>
              <w:t>l</w:t>
            </w:r>
            <w:r>
              <w:rPr>
                <w:i/>
                <w:position w:val="-4"/>
              </w:rPr>
              <w:t xml:space="preserve"> </w:t>
            </w:r>
            <w:r>
              <w:rPr>
                <w:i/>
              </w:rPr>
              <w:t>SN</w:t>
            </w:r>
          </w:p>
        </w:tc>
        <w:tc>
          <w:tcPr>
            <w:tcW w:w="6237" w:type="dxa"/>
          </w:tcPr>
          <w:p w:rsidR="0037085F" w:rsidRPr="00AE15E2" w:rsidRDefault="0037085F" w:rsidP="002D0688">
            <w:pPr>
              <w:pStyle w:val="Tabletext"/>
              <w:rPr>
                <w:lang w:val="es-ES_tradnl"/>
              </w:rPr>
            </w:pPr>
            <w:r w:rsidRPr="00AE15E2">
              <w:rPr>
                <w:lang w:val="es-ES_tradnl"/>
              </w:rPr>
              <w:t xml:space="preserve">Desviación del decilo inferior (dB) de la relación </w:t>
            </w:r>
            <w:r w:rsidRPr="00AE15E2">
              <w:rPr>
                <w:i/>
                <w:lang w:val="es-ES_tradnl"/>
              </w:rPr>
              <w:t>S</w:t>
            </w:r>
            <w:r w:rsidRPr="00AE15E2">
              <w:rPr>
                <w:lang w:val="es-ES_tradnl"/>
              </w:rPr>
              <w:t>/</w:t>
            </w:r>
            <w:r w:rsidRPr="00AE15E2">
              <w:rPr>
                <w:i/>
                <w:lang w:val="es-ES_tradnl"/>
              </w:rPr>
              <w:t>N</w:t>
            </w:r>
            <w:r w:rsidRPr="00AE15E2">
              <w:rPr>
                <w:lang w:val="es-ES_tradnl"/>
              </w:rPr>
              <w:t xml:space="preserve"> resultante</w:t>
            </w:r>
          </w:p>
        </w:tc>
        <w:tc>
          <w:tcPr>
            <w:tcW w:w="6089" w:type="dxa"/>
          </w:tcPr>
          <w:p w:rsidR="0037085F" w:rsidRPr="00AE15E2" w:rsidRDefault="0037085F" w:rsidP="002D0688">
            <w:pPr>
              <w:pStyle w:val="Tabletext"/>
              <w:jc w:val="center"/>
              <w:rPr>
                <w:lang w:val="es-ES_tradnl"/>
              </w:rPr>
            </w:pPr>
            <w:r w:rsidRPr="00AE15E2">
              <w:rPr>
                <w:lang w:val="es-ES_tradnl"/>
              </w:rPr>
              <w:t>Raíz cuadrada de la suma de los cuadrados</w:t>
            </w:r>
            <w:r w:rsidR="00C74827">
              <w:rPr>
                <w:lang w:val="es-ES_tradnl"/>
              </w:rPr>
              <w:t xml:space="preserve"> de </w:t>
            </w:r>
            <w:r w:rsidRPr="00AE15E2">
              <w:rPr>
                <w:i/>
                <w:lang w:val="es-ES_tradnl"/>
              </w:rPr>
              <w:t>D</w:t>
            </w:r>
            <w:r w:rsidRPr="00EB0727">
              <w:rPr>
                <w:i/>
                <w:vertAlign w:val="subscript"/>
                <w:lang w:val="es-ES"/>
              </w:rPr>
              <w:t>l</w:t>
            </w:r>
            <w:r w:rsidRPr="00AE15E2">
              <w:rPr>
                <w:i/>
                <w:position w:val="-4"/>
                <w:lang w:val="es-ES_tradnl"/>
              </w:rPr>
              <w:t xml:space="preserve"> </w:t>
            </w:r>
            <w:r w:rsidRPr="00AE15E2">
              <w:rPr>
                <w:i/>
                <w:lang w:val="es-ES_tradnl"/>
              </w:rPr>
              <w:t>S</w:t>
            </w:r>
            <w:r w:rsidRPr="00EB0727">
              <w:rPr>
                <w:i/>
                <w:vertAlign w:val="subscript"/>
                <w:lang w:val="es-ES"/>
              </w:rPr>
              <w:t>d</w:t>
            </w:r>
            <w:r w:rsidRPr="00EB0727">
              <w:rPr>
                <w:vertAlign w:val="subscript"/>
                <w:lang w:val="es-ES"/>
              </w:rPr>
              <w:t> </w:t>
            </w:r>
            <w:r w:rsidRPr="00EB0727">
              <w:rPr>
                <w:lang w:val="es-ES"/>
              </w:rPr>
              <w:t xml:space="preserve">, </w:t>
            </w:r>
            <w:r w:rsidRPr="00AE15E2">
              <w:rPr>
                <w:i/>
                <w:lang w:val="es-ES_tradnl"/>
              </w:rPr>
              <w:t>D</w:t>
            </w:r>
            <w:r w:rsidRPr="00EB0727">
              <w:rPr>
                <w:i/>
                <w:vertAlign w:val="subscript"/>
                <w:lang w:val="es-ES"/>
              </w:rPr>
              <w:t xml:space="preserve">l </w:t>
            </w:r>
            <w:r w:rsidRPr="00AE15E2">
              <w:rPr>
                <w:i/>
                <w:lang w:val="es-ES_tradnl"/>
              </w:rPr>
              <w:t>S</w:t>
            </w:r>
            <w:r w:rsidRPr="00EB0727">
              <w:rPr>
                <w:i/>
                <w:vertAlign w:val="subscript"/>
                <w:lang w:val="es-ES"/>
              </w:rPr>
              <w:t>h</w:t>
            </w:r>
            <w:r w:rsidR="00C74827">
              <w:rPr>
                <w:i/>
                <w:position w:val="-4"/>
                <w:sz w:val="14"/>
                <w:lang w:val="es-ES_tradnl"/>
              </w:rPr>
              <w:br/>
            </w:r>
            <w:r w:rsidRPr="00AE15E2">
              <w:rPr>
                <w:lang w:val="es-ES_tradnl"/>
              </w:rPr>
              <w:t>y</w:t>
            </w:r>
          </w:p>
          <w:p w:rsidR="0037085F" w:rsidRDefault="0037085F" w:rsidP="002D0688">
            <w:pPr>
              <w:pStyle w:val="Tabletext"/>
              <w:jc w:val="center"/>
            </w:pPr>
            <w:r>
              <w:rPr>
                <w:lang w:val="en-US"/>
              </w:rPr>
              <w:t>10 log</w:t>
            </w:r>
            <w:r w:rsidRPr="00B90567">
              <w:rPr>
                <w:vertAlign w:val="subscript"/>
              </w:rPr>
              <w:t>10</w:t>
            </w:r>
            <w:r>
              <w:rPr>
                <w:position w:val="-46"/>
              </w:rPr>
              <w:object w:dxaOrig="4020" w:dyaOrig="1020" w14:anchorId="1AB7E34D">
                <v:shape id="_x0000_i1029" type="#_x0000_t75" style="width:201pt;height:51pt" o:ole="">
                  <v:imagedata r:id="rId23" o:title=""/>
                </v:shape>
                <o:OLEObject Type="Embed" ProgID="Equation.2" ShapeID="_x0000_i1029" DrawAspect="Content" ObjectID="_1471242512" r:id="rId24"/>
              </w:object>
            </w:r>
          </w:p>
        </w:tc>
      </w:tr>
      <w:tr w:rsidR="0037085F" w:rsidRPr="00EF156E" w:rsidTr="003708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80" w:type="dxa"/>
          </w:tcPr>
          <w:p w:rsidR="0037085F" w:rsidRDefault="0037085F" w:rsidP="00734B5C">
            <w:pPr>
              <w:pStyle w:val="Tabletext"/>
              <w:jc w:val="center"/>
            </w:pPr>
            <w:r>
              <w:t>10</w:t>
            </w:r>
          </w:p>
        </w:tc>
        <w:tc>
          <w:tcPr>
            <w:tcW w:w="1304" w:type="dxa"/>
          </w:tcPr>
          <w:p w:rsidR="0037085F" w:rsidRDefault="0037085F" w:rsidP="002D0688">
            <w:pPr>
              <w:pStyle w:val="Tabletext"/>
              <w:jc w:val="center"/>
              <w:rPr>
                <w:i/>
              </w:rPr>
            </w:pPr>
            <w:r>
              <w:rPr>
                <w:i/>
              </w:rPr>
              <w:t>S</w:t>
            </w:r>
            <w:r w:rsidRPr="00731192">
              <w:t>/</w:t>
            </w:r>
            <w:r>
              <w:rPr>
                <w:i/>
              </w:rPr>
              <w:t>N</w:t>
            </w:r>
            <w:r w:rsidRPr="00164E82">
              <w:rPr>
                <w:i/>
                <w:vertAlign w:val="subscript"/>
              </w:rPr>
              <w:t>r</w:t>
            </w:r>
          </w:p>
        </w:tc>
        <w:tc>
          <w:tcPr>
            <w:tcW w:w="6237" w:type="dxa"/>
          </w:tcPr>
          <w:p w:rsidR="0037085F" w:rsidRPr="00AE15E2" w:rsidRDefault="0037085F" w:rsidP="002D0688">
            <w:pPr>
              <w:pStyle w:val="Tabletext"/>
              <w:rPr>
                <w:lang w:val="es-ES_tradnl"/>
              </w:rPr>
            </w:pPr>
            <w:r w:rsidRPr="00AE15E2">
              <w:rPr>
                <w:lang w:val="es-ES_tradnl"/>
              </w:rPr>
              <w:t>Relación señal/ruido requerida (dB)</w:t>
            </w:r>
          </w:p>
        </w:tc>
        <w:tc>
          <w:tcPr>
            <w:tcW w:w="6089" w:type="dxa"/>
          </w:tcPr>
          <w:p w:rsidR="0037085F" w:rsidRDefault="0037085F" w:rsidP="002D0688">
            <w:pPr>
              <w:pStyle w:val="Tabletext"/>
              <w:jc w:val="center"/>
            </w:pPr>
            <w:r>
              <w:t>Definido por el usuario</w:t>
            </w:r>
          </w:p>
        </w:tc>
      </w:tr>
      <w:tr w:rsidR="00734B5C" w:rsidRPr="00CB1BDF" w:rsidTr="003708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80" w:type="dxa"/>
            <w:vMerge w:val="restart"/>
          </w:tcPr>
          <w:p w:rsidR="00734B5C" w:rsidRDefault="00734B5C" w:rsidP="00734B5C">
            <w:pPr>
              <w:pStyle w:val="Tabletext"/>
              <w:jc w:val="center"/>
            </w:pPr>
            <w:r>
              <w:t>11</w:t>
            </w:r>
          </w:p>
        </w:tc>
        <w:tc>
          <w:tcPr>
            <w:tcW w:w="1304" w:type="dxa"/>
          </w:tcPr>
          <w:p w:rsidR="00734B5C" w:rsidRDefault="00734B5C" w:rsidP="002D0688">
            <w:pPr>
              <w:pStyle w:val="Tabletext"/>
              <w:jc w:val="center"/>
              <w:rPr>
                <w:i/>
              </w:rPr>
            </w:pPr>
            <w:r>
              <w:t>BCR</w:t>
            </w:r>
          </w:p>
        </w:tc>
        <w:tc>
          <w:tcPr>
            <w:tcW w:w="6237" w:type="dxa"/>
          </w:tcPr>
          <w:p w:rsidR="00734B5C" w:rsidRPr="00AE15E2" w:rsidRDefault="00734B5C" w:rsidP="002D0688">
            <w:pPr>
              <w:pStyle w:val="Tabletext"/>
              <w:rPr>
                <w:lang w:val="es-ES_tradnl"/>
              </w:rPr>
            </w:pPr>
            <w:r w:rsidRPr="00AE15E2">
              <w:rPr>
                <w:lang w:val="es-ES_tradnl"/>
              </w:rPr>
              <w:t xml:space="preserve">Fiabilidad básica del circuito para </w:t>
            </w:r>
            <w:r w:rsidRPr="00AE15E2">
              <w:rPr>
                <w:i/>
                <w:lang w:val="es-ES_tradnl"/>
              </w:rPr>
              <w:t>S</w:t>
            </w:r>
            <w:r w:rsidRPr="00AE15E2">
              <w:rPr>
                <w:lang w:val="es-ES_tradnl"/>
              </w:rPr>
              <w:t>/</w:t>
            </w:r>
            <w:r w:rsidRPr="00AE15E2">
              <w:rPr>
                <w:i/>
                <w:lang w:val="es-ES_tradnl"/>
              </w:rPr>
              <w:t xml:space="preserve">N </w:t>
            </w:r>
            <w:r w:rsidRPr="00AB22A2">
              <w:sym w:font="Symbol" w:char="F0B3"/>
            </w:r>
            <w:r w:rsidRPr="00AE15E2">
              <w:rPr>
                <w:i/>
                <w:lang w:val="es-ES_tradnl"/>
              </w:rPr>
              <w:t xml:space="preserve"> S</w:t>
            </w:r>
            <w:r w:rsidRPr="00AE15E2">
              <w:rPr>
                <w:lang w:val="es-ES_tradnl"/>
              </w:rPr>
              <w:t>/</w:t>
            </w:r>
            <w:r w:rsidRPr="00AE15E2">
              <w:rPr>
                <w:i/>
                <w:lang w:val="es-ES_tradnl"/>
              </w:rPr>
              <w:t>N</w:t>
            </w:r>
            <w:r w:rsidRPr="00AB22A2">
              <w:rPr>
                <w:i/>
                <w:vertAlign w:val="subscript"/>
                <w:lang w:val="es-ES_tradnl"/>
              </w:rPr>
              <w:t xml:space="preserve">r </w:t>
            </w:r>
            <w:r w:rsidRPr="00AE15E2">
              <w:rPr>
                <w:lang w:val="es-ES_tradnl"/>
              </w:rPr>
              <w:t xml:space="preserve">(%) </w:t>
            </w:r>
          </w:p>
        </w:tc>
        <w:tc>
          <w:tcPr>
            <w:tcW w:w="6089" w:type="dxa"/>
          </w:tcPr>
          <w:p w:rsidR="00734B5C" w:rsidRPr="00AE15E2" w:rsidRDefault="00734B5C" w:rsidP="002D0688">
            <w:pPr>
              <w:pStyle w:val="Tabletext"/>
              <w:jc w:val="center"/>
              <w:rPr>
                <w:lang w:val="es-ES_tradnl"/>
              </w:rPr>
            </w:pPr>
            <w:r w:rsidRPr="00AE15E2">
              <w:rPr>
                <w:lang w:val="es-ES_tradnl"/>
              </w:rPr>
              <w:t xml:space="preserve">130  –  80 / (1  </w:t>
            </w:r>
            <w:r>
              <w:rPr>
                <w:lang w:val="es-ES_tradnl"/>
              </w:rPr>
              <w:t>+</w:t>
            </w:r>
            <w:r w:rsidRPr="00AE15E2">
              <w:rPr>
                <w:lang w:val="es-ES_tradnl"/>
              </w:rPr>
              <w:t xml:space="preserve">  (</w:t>
            </w:r>
            <w:r w:rsidRPr="00AE15E2">
              <w:rPr>
                <w:i/>
                <w:lang w:val="es-ES_tradnl"/>
              </w:rPr>
              <w:t>S</w:t>
            </w:r>
            <w:r w:rsidRPr="00AE15E2">
              <w:rPr>
                <w:lang w:val="es-ES_tradnl"/>
              </w:rPr>
              <w:t>/</w:t>
            </w:r>
            <w:r w:rsidRPr="00AE15E2">
              <w:rPr>
                <w:i/>
                <w:lang w:val="es-ES_tradnl"/>
              </w:rPr>
              <w:t>N  –  S</w:t>
            </w:r>
            <w:r w:rsidRPr="00AE15E2">
              <w:rPr>
                <w:lang w:val="es-ES_tradnl"/>
              </w:rPr>
              <w:t>/</w:t>
            </w:r>
            <w:r w:rsidRPr="00AE15E2">
              <w:rPr>
                <w:i/>
                <w:lang w:val="es-ES_tradnl"/>
              </w:rPr>
              <w:t>N</w:t>
            </w:r>
            <w:r w:rsidRPr="00731192">
              <w:rPr>
                <w:i/>
                <w:szCs w:val="18"/>
                <w:vertAlign w:val="subscript"/>
                <w:lang w:val="es-ES_tradnl"/>
              </w:rPr>
              <w:t>r</w:t>
            </w:r>
            <w:r w:rsidRPr="00AE15E2">
              <w:rPr>
                <w:lang w:val="es-ES_tradnl"/>
              </w:rPr>
              <w:t xml:space="preserve">) / </w:t>
            </w:r>
            <w:r w:rsidRPr="00AE15E2">
              <w:rPr>
                <w:i/>
                <w:lang w:val="es-ES_tradnl"/>
              </w:rPr>
              <w:t>D</w:t>
            </w:r>
            <w:r w:rsidRPr="00731192">
              <w:rPr>
                <w:i/>
                <w:szCs w:val="18"/>
                <w:vertAlign w:val="subscript"/>
                <w:lang w:val="es-ES_tradnl"/>
              </w:rPr>
              <w:t>l</w:t>
            </w:r>
            <w:r w:rsidRPr="00AE15E2">
              <w:rPr>
                <w:i/>
                <w:lang w:val="es-ES_tradnl"/>
              </w:rPr>
              <w:t xml:space="preserve"> SN</w:t>
            </w:r>
            <w:r w:rsidRPr="00AE15E2">
              <w:rPr>
                <w:lang w:val="es-ES_tradnl"/>
              </w:rPr>
              <w:t>)</w:t>
            </w:r>
            <w:r>
              <w:rPr>
                <w:lang w:val="es-ES_tradnl"/>
              </w:rPr>
              <w:br/>
              <w:t>o</w:t>
            </w:r>
            <w:r w:rsidRPr="00AE15E2">
              <w:rPr>
                <w:lang w:val="es-ES_tradnl"/>
              </w:rPr>
              <w:t xml:space="preserve"> 100, el valor que sea menor</w:t>
            </w:r>
          </w:p>
        </w:tc>
      </w:tr>
      <w:tr w:rsidR="00734B5C" w:rsidRPr="00CB1BDF" w:rsidTr="0037085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680" w:type="dxa"/>
            <w:vMerge/>
          </w:tcPr>
          <w:p w:rsidR="00734B5C" w:rsidRPr="00AE15E2" w:rsidRDefault="00734B5C" w:rsidP="002D0688">
            <w:pPr>
              <w:pStyle w:val="Tabletext"/>
              <w:jc w:val="left"/>
              <w:rPr>
                <w:lang w:val="es-ES_tradnl"/>
              </w:rPr>
            </w:pPr>
          </w:p>
        </w:tc>
        <w:tc>
          <w:tcPr>
            <w:tcW w:w="1304" w:type="dxa"/>
          </w:tcPr>
          <w:p w:rsidR="00734B5C" w:rsidRPr="0037085F" w:rsidRDefault="00734B5C" w:rsidP="002D0688">
            <w:pPr>
              <w:pStyle w:val="Tabletext"/>
              <w:jc w:val="center"/>
              <w:rPr>
                <w:lang w:val="es-ES_tradnl"/>
              </w:rPr>
            </w:pPr>
          </w:p>
        </w:tc>
        <w:tc>
          <w:tcPr>
            <w:tcW w:w="6237" w:type="dxa"/>
          </w:tcPr>
          <w:p w:rsidR="00734B5C" w:rsidRPr="00AE15E2" w:rsidRDefault="00734B5C" w:rsidP="002D0688">
            <w:pPr>
              <w:pStyle w:val="Tabletext"/>
              <w:rPr>
                <w:lang w:val="es-ES_tradnl"/>
              </w:rPr>
            </w:pPr>
            <w:r w:rsidRPr="00AE15E2">
              <w:rPr>
                <w:lang w:val="es-ES_tradnl"/>
              </w:rPr>
              <w:t xml:space="preserve">Fiabilidad básica del circuito para </w:t>
            </w:r>
            <w:r w:rsidRPr="00AE15E2">
              <w:rPr>
                <w:i/>
                <w:lang w:val="es-ES_tradnl"/>
              </w:rPr>
              <w:t>S</w:t>
            </w:r>
            <w:r w:rsidRPr="00AE15E2">
              <w:rPr>
                <w:lang w:val="es-ES_tradnl"/>
              </w:rPr>
              <w:t>/</w:t>
            </w:r>
            <w:r w:rsidRPr="00AE15E2">
              <w:rPr>
                <w:i/>
                <w:lang w:val="es-ES_tradnl"/>
              </w:rPr>
              <w:t xml:space="preserve">N </w:t>
            </w:r>
            <w:r w:rsidRPr="00EB0727">
              <w:rPr>
                <w:lang w:val="es-ES"/>
              </w:rPr>
              <w:t>&lt;</w:t>
            </w:r>
            <w:r w:rsidRPr="00AE15E2">
              <w:rPr>
                <w:i/>
                <w:lang w:val="es-ES_tradnl"/>
              </w:rPr>
              <w:t xml:space="preserve"> S</w:t>
            </w:r>
            <w:r w:rsidRPr="00AE15E2">
              <w:rPr>
                <w:lang w:val="es-ES_tradnl"/>
              </w:rPr>
              <w:t>/</w:t>
            </w:r>
            <w:r w:rsidRPr="00AE15E2">
              <w:rPr>
                <w:i/>
                <w:lang w:val="es-ES_tradnl"/>
              </w:rPr>
              <w:t>N</w:t>
            </w:r>
            <w:r w:rsidRPr="00AB22A2">
              <w:rPr>
                <w:i/>
                <w:vertAlign w:val="subscript"/>
                <w:lang w:val="es-ES_tradnl"/>
              </w:rPr>
              <w:t>r</w:t>
            </w:r>
            <w:r w:rsidRPr="00AE15E2">
              <w:rPr>
                <w:lang w:val="es-ES_tradnl"/>
              </w:rPr>
              <w:t xml:space="preserve"> (%)</w:t>
            </w:r>
          </w:p>
        </w:tc>
        <w:tc>
          <w:tcPr>
            <w:tcW w:w="6089" w:type="dxa"/>
          </w:tcPr>
          <w:p w:rsidR="00734B5C" w:rsidRPr="00AE15E2" w:rsidRDefault="00734B5C" w:rsidP="002D0688">
            <w:pPr>
              <w:pStyle w:val="Tabletext"/>
              <w:jc w:val="center"/>
              <w:rPr>
                <w:lang w:val="es-ES_tradnl"/>
              </w:rPr>
            </w:pPr>
            <w:r w:rsidRPr="00AE15E2">
              <w:rPr>
                <w:lang w:val="es-ES_tradnl"/>
              </w:rPr>
              <w:t xml:space="preserve">80 / (1  </w:t>
            </w:r>
            <w:r>
              <w:rPr>
                <w:lang w:val="es-ES_tradnl"/>
              </w:rPr>
              <w:t xml:space="preserve">+ </w:t>
            </w:r>
            <w:r w:rsidRPr="00AE15E2">
              <w:rPr>
                <w:lang w:val="es-ES_tradnl"/>
              </w:rPr>
              <w:t xml:space="preserve"> (</w:t>
            </w:r>
            <w:r w:rsidRPr="00AE15E2">
              <w:rPr>
                <w:i/>
                <w:lang w:val="es-ES_tradnl"/>
              </w:rPr>
              <w:t>S</w:t>
            </w:r>
            <w:r w:rsidRPr="00AE15E2">
              <w:rPr>
                <w:lang w:val="es-ES_tradnl"/>
              </w:rPr>
              <w:t>/</w:t>
            </w:r>
            <w:r w:rsidRPr="00AE15E2">
              <w:rPr>
                <w:i/>
                <w:lang w:val="es-ES_tradnl"/>
              </w:rPr>
              <w:t>N</w:t>
            </w:r>
            <w:r w:rsidRPr="00EB0727">
              <w:rPr>
                <w:i/>
                <w:vertAlign w:val="subscript"/>
                <w:lang w:val="es-ES"/>
              </w:rPr>
              <w:t>r</w:t>
            </w:r>
            <w:r w:rsidRPr="00AE15E2">
              <w:rPr>
                <w:lang w:val="es-ES_tradnl"/>
              </w:rPr>
              <w:t xml:space="preserve">  –  </w:t>
            </w:r>
            <w:r w:rsidRPr="00AE15E2">
              <w:rPr>
                <w:i/>
                <w:lang w:val="es-ES_tradnl"/>
              </w:rPr>
              <w:t>S</w:t>
            </w:r>
            <w:r w:rsidRPr="00AE15E2">
              <w:rPr>
                <w:lang w:val="es-ES_tradnl"/>
              </w:rPr>
              <w:t>/</w:t>
            </w:r>
            <w:r w:rsidRPr="00AE15E2">
              <w:rPr>
                <w:i/>
                <w:lang w:val="es-ES_tradnl"/>
              </w:rPr>
              <w:t>N</w:t>
            </w:r>
            <w:r w:rsidRPr="00AE15E2">
              <w:rPr>
                <w:lang w:val="es-ES_tradnl"/>
              </w:rPr>
              <w:t xml:space="preserve">) / </w:t>
            </w:r>
            <w:r w:rsidRPr="00AE15E2">
              <w:rPr>
                <w:i/>
                <w:lang w:val="es-ES_tradnl"/>
              </w:rPr>
              <w:t>D</w:t>
            </w:r>
            <w:r w:rsidRPr="00EB0727">
              <w:rPr>
                <w:i/>
                <w:vertAlign w:val="subscript"/>
                <w:lang w:val="es-ES"/>
              </w:rPr>
              <w:t>u</w:t>
            </w:r>
            <w:r w:rsidRPr="00AE15E2">
              <w:rPr>
                <w:rFonts w:ascii="Tms Rmn" w:hAnsi="Tms Rmn"/>
                <w:i/>
                <w:position w:val="-4"/>
                <w:sz w:val="12"/>
                <w:lang w:val="es-ES_tradnl"/>
              </w:rPr>
              <w:t> </w:t>
            </w:r>
            <w:r w:rsidRPr="00AE15E2">
              <w:rPr>
                <w:i/>
                <w:lang w:val="es-ES_tradnl"/>
              </w:rPr>
              <w:t>SN</w:t>
            </w:r>
            <w:r w:rsidRPr="00AE15E2">
              <w:rPr>
                <w:lang w:val="es-ES_tradnl"/>
              </w:rPr>
              <w:t>)  –  30</w:t>
            </w:r>
            <w:r>
              <w:rPr>
                <w:lang w:val="es-ES_tradnl"/>
              </w:rPr>
              <w:br/>
            </w:r>
            <w:r w:rsidRPr="00AE15E2">
              <w:rPr>
                <w:lang w:val="es-ES_tradnl"/>
              </w:rPr>
              <w:t>ó 0, el valor que sea mayor</w:t>
            </w:r>
          </w:p>
        </w:tc>
      </w:tr>
    </w:tbl>
    <w:p w:rsidR="00E84C7A" w:rsidRPr="005401B2" w:rsidRDefault="00E84C7A" w:rsidP="0037085F">
      <w:pPr>
        <w:pStyle w:val="Tablefin"/>
        <w:rPr>
          <w:lang w:val="es-ES_tradnl"/>
        </w:rPr>
      </w:pPr>
    </w:p>
    <w:p w:rsidR="00E84C7A" w:rsidRPr="00AE15E2" w:rsidRDefault="00E84C7A" w:rsidP="00E84C7A">
      <w:pPr>
        <w:rPr>
          <w:lang w:val="es-ES_tradnl"/>
        </w:rPr>
      </w:pPr>
    </w:p>
    <w:p w:rsidR="00E84C7A" w:rsidRPr="00AE15E2" w:rsidRDefault="00E84C7A" w:rsidP="00E84C7A">
      <w:pPr>
        <w:rPr>
          <w:lang w:val="es-ES_tradnl"/>
        </w:rPr>
        <w:sectPr w:rsidR="00E84C7A" w:rsidRPr="00AE15E2" w:rsidSect="002D0688">
          <w:headerReference w:type="even" r:id="rId25"/>
          <w:headerReference w:type="default" r:id="rId26"/>
          <w:footerReference w:type="default" r:id="rId27"/>
          <w:footnotePr>
            <w:pos w:val="beneathText"/>
          </w:footnotePr>
          <w:pgSz w:w="16834" w:h="11913" w:orient="landscape" w:code="9"/>
          <w:pgMar w:top="1418" w:right="1134" w:bottom="1134" w:left="1134" w:header="720" w:footer="482" w:gutter="0"/>
          <w:paperSrc w:first="15" w:other="15"/>
          <w:cols w:space="720"/>
        </w:sectPr>
      </w:pPr>
    </w:p>
    <w:p w:rsidR="00E84C7A" w:rsidRPr="005401B2" w:rsidRDefault="00E84C7A" w:rsidP="00D63B65">
      <w:pPr>
        <w:pStyle w:val="TableNo"/>
        <w:spacing w:before="0"/>
        <w:rPr>
          <w:lang w:val="es-ES_tradnl"/>
        </w:rPr>
      </w:pPr>
      <w:r w:rsidRPr="005401B2">
        <w:rPr>
          <w:lang w:val="es-ES_tradnl"/>
        </w:rPr>
        <w:lastRenderedPageBreak/>
        <w:t>CUADRO 2</w:t>
      </w:r>
    </w:p>
    <w:p w:rsidR="00E84C7A" w:rsidRPr="00972912" w:rsidRDefault="00E84C7A" w:rsidP="00972912">
      <w:pPr>
        <w:pStyle w:val="Tabletitle"/>
        <w:rPr>
          <w:lang w:val="es-ES_tradnl"/>
        </w:rPr>
      </w:pPr>
      <w:r w:rsidRPr="00972912">
        <w:rPr>
          <w:lang w:val="es-ES_tradnl"/>
        </w:rPr>
        <w:t>Desviaciones del decilo inferior (LD) y del decilo superior (UD) respecto a la mediana</w:t>
      </w:r>
      <w:r w:rsidR="00734B5C">
        <w:rPr>
          <w:lang w:val="es-ES_tradnl"/>
        </w:rPr>
        <w:br/>
      </w:r>
      <w:r w:rsidRPr="00972912">
        <w:rPr>
          <w:lang w:val="es-ES_tradnl"/>
        </w:rPr>
        <w:t>mensual prevista de la potencia de la señal deseada disponible en el receptor y</w:t>
      </w:r>
      <w:r w:rsidR="00734B5C">
        <w:rPr>
          <w:lang w:val="es-ES_tradnl"/>
        </w:rPr>
        <w:br/>
      </w:r>
      <w:r w:rsidRPr="00972912">
        <w:rPr>
          <w:lang w:val="es-ES_tradnl"/>
        </w:rPr>
        <w:t>de las señales interferentes, que se producen por la variabilidad de un día a otro</w:t>
      </w:r>
    </w:p>
    <w:tbl>
      <w:tblPr>
        <w:tblW w:w="8505" w:type="dxa"/>
        <w:jc w:val="center"/>
        <w:tblLayout w:type="fixed"/>
        <w:tblLook w:val="0000" w:firstRow="0" w:lastRow="0" w:firstColumn="0" w:lastColumn="0" w:noHBand="0" w:noVBand="0"/>
      </w:tblPr>
      <w:tblGrid>
        <w:gridCol w:w="3465"/>
        <w:gridCol w:w="1260"/>
        <w:gridCol w:w="1260"/>
        <w:gridCol w:w="1260"/>
        <w:gridCol w:w="1260"/>
      </w:tblGrid>
      <w:tr w:rsidR="00972912" w:rsidRPr="00237CC1" w:rsidTr="00972912">
        <w:trPr>
          <w:cantSplit/>
          <w:jc w:val="center"/>
        </w:trPr>
        <w:tc>
          <w:tcPr>
            <w:tcW w:w="3465" w:type="dxa"/>
            <w:tcBorders>
              <w:top w:val="single" w:sz="6" w:space="0" w:color="auto"/>
              <w:left w:val="single" w:sz="6" w:space="0" w:color="auto"/>
              <w:bottom w:val="single" w:sz="6" w:space="0" w:color="auto"/>
              <w:right w:val="single" w:sz="6" w:space="0" w:color="auto"/>
            </w:tcBorders>
          </w:tcPr>
          <w:p w:rsidR="00972912" w:rsidRPr="00237CC1" w:rsidRDefault="00972912" w:rsidP="00972912">
            <w:pPr>
              <w:pStyle w:val="Tablehead"/>
              <w:rPr>
                <w:szCs w:val="22"/>
                <w:lang w:val="en-GB"/>
              </w:rPr>
            </w:pPr>
            <w:r w:rsidRPr="00972912">
              <w:rPr>
                <w:rFonts w:ascii="Times New Roman Bold" w:hAnsi="Times New Roman Bold"/>
                <w:szCs w:val="18"/>
              </w:rPr>
              <w:t>Latitud geomagnética</w:t>
            </w:r>
            <w:r w:rsidRPr="00237CC1">
              <w:rPr>
                <w:szCs w:val="22"/>
                <w:vertAlign w:val="superscript"/>
                <w:lang w:val="en-GB"/>
              </w:rPr>
              <w:t>(1)</w:t>
            </w:r>
          </w:p>
        </w:tc>
        <w:tc>
          <w:tcPr>
            <w:tcW w:w="2520" w:type="dxa"/>
            <w:gridSpan w:val="2"/>
            <w:tcBorders>
              <w:top w:val="single" w:sz="6" w:space="0" w:color="auto"/>
              <w:bottom w:val="single" w:sz="6" w:space="0" w:color="auto"/>
            </w:tcBorders>
          </w:tcPr>
          <w:p w:rsidR="00972912" w:rsidRPr="00237CC1" w:rsidRDefault="00972912" w:rsidP="00972912">
            <w:pPr>
              <w:pStyle w:val="Tablehead"/>
              <w:rPr>
                <w:szCs w:val="22"/>
                <w:lang w:val="en-GB"/>
              </w:rPr>
            </w:pPr>
            <w:r w:rsidRPr="00237CC1">
              <w:rPr>
                <w:rFonts w:ascii="Symbol" w:hAnsi="Symbol"/>
                <w:szCs w:val="22"/>
                <w:lang w:val="en-GB"/>
              </w:rPr>
              <w:t></w:t>
            </w:r>
            <w:r w:rsidRPr="00237CC1">
              <w:rPr>
                <w:szCs w:val="22"/>
                <w:lang w:val="en-GB"/>
              </w:rPr>
              <w:t>60</w:t>
            </w:r>
            <w:r>
              <w:rPr>
                <w:szCs w:val="22"/>
                <w:lang w:val="en-GB"/>
              </w:rPr>
              <w:t>°</w:t>
            </w:r>
          </w:p>
        </w:tc>
        <w:tc>
          <w:tcPr>
            <w:tcW w:w="2520" w:type="dxa"/>
            <w:gridSpan w:val="2"/>
            <w:tcBorders>
              <w:top w:val="single" w:sz="6" w:space="0" w:color="auto"/>
              <w:left w:val="single" w:sz="6" w:space="0" w:color="auto"/>
              <w:bottom w:val="single" w:sz="6" w:space="0" w:color="auto"/>
              <w:right w:val="single" w:sz="6" w:space="0" w:color="auto"/>
            </w:tcBorders>
          </w:tcPr>
          <w:p w:rsidR="00972912" w:rsidRPr="00237CC1" w:rsidRDefault="00972912" w:rsidP="00972912">
            <w:pPr>
              <w:pStyle w:val="Tablehead"/>
              <w:rPr>
                <w:szCs w:val="22"/>
                <w:lang w:val="en-GB"/>
              </w:rPr>
            </w:pPr>
            <w:r w:rsidRPr="00237CC1">
              <w:rPr>
                <w:rFonts w:ascii="Symbol" w:hAnsi="Symbol"/>
                <w:szCs w:val="22"/>
                <w:lang w:val="en-GB"/>
              </w:rPr>
              <w:t></w:t>
            </w:r>
            <w:r w:rsidRPr="00237CC1">
              <w:rPr>
                <w:szCs w:val="22"/>
                <w:lang w:val="en-GB"/>
              </w:rPr>
              <w:t>60</w:t>
            </w:r>
            <w:r>
              <w:rPr>
                <w:szCs w:val="22"/>
                <w:lang w:val="en-GB"/>
              </w:rPr>
              <w:t>°</w:t>
            </w:r>
          </w:p>
        </w:tc>
      </w:tr>
      <w:tr w:rsidR="00972912" w:rsidRPr="00972912" w:rsidTr="00D770E0">
        <w:trPr>
          <w:cantSplit/>
          <w:jc w:val="center"/>
        </w:trPr>
        <w:tc>
          <w:tcPr>
            <w:tcW w:w="3465" w:type="dxa"/>
            <w:tcBorders>
              <w:top w:val="single" w:sz="6" w:space="0" w:color="auto"/>
              <w:left w:val="single" w:sz="6" w:space="0" w:color="auto"/>
              <w:bottom w:val="single" w:sz="6" w:space="0" w:color="auto"/>
              <w:right w:val="single" w:sz="6" w:space="0" w:color="auto"/>
            </w:tcBorders>
          </w:tcPr>
          <w:p w:rsidR="00972912" w:rsidRPr="00972912" w:rsidRDefault="00972912" w:rsidP="002D0688">
            <w:pPr>
              <w:pStyle w:val="Tablehead"/>
              <w:rPr>
                <w:szCs w:val="22"/>
                <w:lang w:val="es-ES_tradnl"/>
              </w:rPr>
            </w:pPr>
            <w:r w:rsidRPr="00972912">
              <w:rPr>
                <w:szCs w:val="18"/>
                <w:lang w:val="es-ES_tradnl"/>
              </w:rPr>
              <w:t>Frecuencia de transmisión/</w:t>
            </w:r>
            <w:r>
              <w:rPr>
                <w:szCs w:val="18"/>
                <w:lang w:val="es-ES_tradnl"/>
              </w:rPr>
              <w:br/>
              <w:t xml:space="preserve">MUF </w:t>
            </w:r>
            <w:r w:rsidRPr="00972912">
              <w:rPr>
                <w:szCs w:val="18"/>
                <w:lang w:val="es-ES_tradnl"/>
              </w:rPr>
              <w:t>básica predicha</w:t>
            </w:r>
          </w:p>
        </w:tc>
        <w:tc>
          <w:tcPr>
            <w:tcW w:w="1260" w:type="dxa"/>
            <w:tcBorders>
              <w:top w:val="single" w:sz="6" w:space="0" w:color="auto"/>
              <w:bottom w:val="single" w:sz="6" w:space="0" w:color="auto"/>
              <w:right w:val="single" w:sz="6" w:space="0" w:color="auto"/>
            </w:tcBorders>
            <w:vAlign w:val="center"/>
          </w:tcPr>
          <w:p w:rsidR="00972912" w:rsidRPr="00972912" w:rsidRDefault="00972912" w:rsidP="00D770E0">
            <w:pPr>
              <w:pStyle w:val="Tablehead"/>
              <w:rPr>
                <w:szCs w:val="22"/>
                <w:lang w:val="es-ES_tradnl"/>
              </w:rPr>
            </w:pPr>
            <w:r w:rsidRPr="00972912">
              <w:rPr>
                <w:szCs w:val="22"/>
                <w:lang w:val="es-ES_tradnl"/>
              </w:rPr>
              <w:t>LD</w:t>
            </w:r>
          </w:p>
        </w:tc>
        <w:tc>
          <w:tcPr>
            <w:tcW w:w="1260" w:type="dxa"/>
            <w:tcBorders>
              <w:top w:val="single" w:sz="6" w:space="0" w:color="auto"/>
              <w:left w:val="single" w:sz="6" w:space="0" w:color="auto"/>
              <w:bottom w:val="single" w:sz="6" w:space="0" w:color="auto"/>
              <w:right w:val="single" w:sz="6" w:space="0" w:color="auto"/>
            </w:tcBorders>
            <w:vAlign w:val="center"/>
          </w:tcPr>
          <w:p w:rsidR="00972912" w:rsidRPr="00972912" w:rsidRDefault="00972912" w:rsidP="00D770E0">
            <w:pPr>
              <w:pStyle w:val="Tablehead"/>
              <w:rPr>
                <w:szCs w:val="22"/>
                <w:lang w:val="es-ES_tradnl"/>
              </w:rPr>
            </w:pPr>
            <w:r w:rsidRPr="00972912">
              <w:rPr>
                <w:szCs w:val="22"/>
                <w:lang w:val="es-ES_tradnl"/>
              </w:rPr>
              <w:t>UD</w:t>
            </w:r>
          </w:p>
        </w:tc>
        <w:tc>
          <w:tcPr>
            <w:tcW w:w="1260" w:type="dxa"/>
            <w:tcBorders>
              <w:top w:val="single" w:sz="6" w:space="0" w:color="auto"/>
              <w:bottom w:val="single" w:sz="6" w:space="0" w:color="auto"/>
              <w:right w:val="single" w:sz="6" w:space="0" w:color="auto"/>
            </w:tcBorders>
            <w:vAlign w:val="center"/>
          </w:tcPr>
          <w:p w:rsidR="00972912" w:rsidRPr="00972912" w:rsidRDefault="00972912" w:rsidP="00D770E0">
            <w:pPr>
              <w:pStyle w:val="Tablehead"/>
              <w:rPr>
                <w:szCs w:val="22"/>
                <w:lang w:val="es-ES_tradnl"/>
              </w:rPr>
            </w:pPr>
            <w:r w:rsidRPr="00972912">
              <w:rPr>
                <w:szCs w:val="22"/>
                <w:lang w:val="es-ES_tradnl"/>
              </w:rPr>
              <w:t>LD</w:t>
            </w:r>
          </w:p>
        </w:tc>
        <w:tc>
          <w:tcPr>
            <w:tcW w:w="1260" w:type="dxa"/>
            <w:tcBorders>
              <w:top w:val="single" w:sz="6" w:space="0" w:color="auto"/>
              <w:left w:val="single" w:sz="6" w:space="0" w:color="auto"/>
              <w:bottom w:val="single" w:sz="6" w:space="0" w:color="auto"/>
              <w:right w:val="single" w:sz="6" w:space="0" w:color="auto"/>
            </w:tcBorders>
            <w:vAlign w:val="center"/>
          </w:tcPr>
          <w:p w:rsidR="00972912" w:rsidRPr="00972912" w:rsidRDefault="00972912" w:rsidP="00D770E0">
            <w:pPr>
              <w:pStyle w:val="Tablehead"/>
              <w:rPr>
                <w:szCs w:val="22"/>
                <w:lang w:val="es-ES_tradnl"/>
              </w:rPr>
            </w:pPr>
            <w:r w:rsidRPr="00972912">
              <w:rPr>
                <w:szCs w:val="22"/>
                <w:lang w:val="es-ES_tradnl"/>
              </w:rPr>
              <w:t>UD</w:t>
            </w:r>
          </w:p>
        </w:tc>
      </w:tr>
      <w:tr w:rsidR="00972912" w:rsidRPr="00237CC1" w:rsidTr="00972912">
        <w:trPr>
          <w:cantSplit/>
          <w:jc w:val="center"/>
        </w:trPr>
        <w:tc>
          <w:tcPr>
            <w:tcW w:w="3465" w:type="dxa"/>
            <w:tcBorders>
              <w:top w:val="single" w:sz="6" w:space="0" w:color="auto"/>
              <w:left w:val="single" w:sz="6" w:space="0" w:color="auto"/>
              <w:bottom w:val="single" w:sz="6" w:space="0" w:color="auto"/>
              <w:right w:val="single" w:sz="6" w:space="0" w:color="auto"/>
            </w:tcBorders>
          </w:tcPr>
          <w:p w:rsidR="00972912" w:rsidRPr="00972912" w:rsidRDefault="00972912" w:rsidP="002D0688">
            <w:pPr>
              <w:pStyle w:val="Tabletext"/>
              <w:jc w:val="center"/>
              <w:rPr>
                <w:szCs w:val="22"/>
                <w:lang w:val="es-ES_tradnl"/>
              </w:rPr>
            </w:pPr>
            <w:r w:rsidRPr="00237CC1">
              <w:rPr>
                <w:szCs w:val="22"/>
                <w:lang w:val="en-GB"/>
              </w:rPr>
              <w:sym w:font="Symbol" w:char="F0A3"/>
            </w:r>
            <w:r w:rsidRPr="00972912">
              <w:rPr>
                <w:szCs w:val="22"/>
                <w:lang w:val="es-ES_tradnl"/>
              </w:rPr>
              <w:t>0.8</w:t>
            </w:r>
            <w:r w:rsidRPr="00972912">
              <w:rPr>
                <w:color w:val="FFFFFF"/>
                <w:szCs w:val="22"/>
                <w:lang w:val="es-ES_tradnl"/>
              </w:rPr>
              <w:t>0</w:t>
            </w:r>
            <w:r w:rsidRPr="00972912">
              <w:rPr>
                <w:szCs w:val="22"/>
                <w:lang w:val="es-ES_tradnl"/>
              </w:rPr>
              <w:br/>
              <w:t>1</w:t>
            </w:r>
            <w:r>
              <w:rPr>
                <w:szCs w:val="22"/>
                <w:lang w:val="es-ES_tradnl"/>
              </w:rPr>
              <w:t>,</w:t>
            </w:r>
            <w:r w:rsidRPr="00972912">
              <w:rPr>
                <w:szCs w:val="22"/>
                <w:lang w:val="es-ES_tradnl"/>
              </w:rPr>
              <w:t>0</w:t>
            </w:r>
            <w:r w:rsidRPr="00972912">
              <w:rPr>
                <w:szCs w:val="22"/>
                <w:lang w:val="es-ES_tradnl"/>
              </w:rPr>
              <w:br/>
              <w:t>1</w:t>
            </w:r>
            <w:r>
              <w:rPr>
                <w:szCs w:val="22"/>
                <w:lang w:val="es-ES_tradnl"/>
              </w:rPr>
              <w:t>,</w:t>
            </w:r>
            <w:r w:rsidRPr="00972912">
              <w:rPr>
                <w:szCs w:val="22"/>
                <w:lang w:val="es-ES_tradnl"/>
              </w:rPr>
              <w:t>2</w:t>
            </w:r>
            <w:r w:rsidRPr="00972912">
              <w:rPr>
                <w:szCs w:val="22"/>
                <w:lang w:val="es-ES_tradnl"/>
              </w:rPr>
              <w:br/>
              <w:t>1</w:t>
            </w:r>
            <w:r>
              <w:rPr>
                <w:szCs w:val="22"/>
                <w:lang w:val="es-ES_tradnl"/>
              </w:rPr>
              <w:t>,</w:t>
            </w:r>
            <w:r w:rsidRPr="00972912">
              <w:rPr>
                <w:szCs w:val="22"/>
                <w:lang w:val="es-ES_tradnl"/>
              </w:rPr>
              <w:t>4</w:t>
            </w:r>
            <w:r w:rsidRPr="00972912">
              <w:rPr>
                <w:szCs w:val="22"/>
                <w:lang w:val="es-ES_tradnl"/>
              </w:rPr>
              <w:br/>
              <w:t>1</w:t>
            </w:r>
            <w:r>
              <w:rPr>
                <w:szCs w:val="22"/>
                <w:lang w:val="es-ES_tradnl"/>
              </w:rPr>
              <w:t>,</w:t>
            </w:r>
            <w:r w:rsidRPr="00972912">
              <w:rPr>
                <w:szCs w:val="22"/>
                <w:lang w:val="es-ES_tradnl"/>
              </w:rPr>
              <w:t>6</w:t>
            </w:r>
            <w:r w:rsidRPr="00972912">
              <w:rPr>
                <w:szCs w:val="22"/>
                <w:lang w:val="es-ES_tradnl"/>
              </w:rPr>
              <w:br/>
              <w:t>1</w:t>
            </w:r>
            <w:r>
              <w:rPr>
                <w:szCs w:val="22"/>
                <w:lang w:val="es-ES_tradnl"/>
              </w:rPr>
              <w:t>,</w:t>
            </w:r>
            <w:r w:rsidRPr="00972912">
              <w:rPr>
                <w:szCs w:val="22"/>
                <w:lang w:val="es-ES_tradnl"/>
              </w:rPr>
              <w:t>8</w:t>
            </w:r>
            <w:r w:rsidRPr="00972912">
              <w:rPr>
                <w:szCs w:val="22"/>
                <w:lang w:val="es-ES_tradnl"/>
              </w:rPr>
              <w:br/>
              <w:t>2</w:t>
            </w:r>
            <w:r>
              <w:rPr>
                <w:szCs w:val="22"/>
                <w:lang w:val="es-ES_tradnl"/>
              </w:rPr>
              <w:t>,</w:t>
            </w:r>
            <w:r w:rsidRPr="00972912">
              <w:rPr>
                <w:szCs w:val="22"/>
                <w:lang w:val="es-ES_tradnl"/>
              </w:rPr>
              <w:t>0</w:t>
            </w:r>
            <w:r w:rsidRPr="00972912">
              <w:rPr>
                <w:szCs w:val="22"/>
                <w:lang w:val="es-ES_tradnl"/>
              </w:rPr>
              <w:br/>
              <w:t>3</w:t>
            </w:r>
            <w:r>
              <w:rPr>
                <w:szCs w:val="22"/>
                <w:lang w:val="es-ES_tradnl"/>
              </w:rPr>
              <w:t>,</w:t>
            </w:r>
            <w:r w:rsidRPr="00972912">
              <w:rPr>
                <w:szCs w:val="22"/>
                <w:lang w:val="es-ES_tradnl"/>
              </w:rPr>
              <w:t>0</w:t>
            </w:r>
            <w:r w:rsidRPr="00972912">
              <w:rPr>
                <w:szCs w:val="22"/>
                <w:lang w:val="es-ES_tradnl"/>
              </w:rPr>
              <w:br/>
              <w:t>4</w:t>
            </w:r>
            <w:r>
              <w:rPr>
                <w:szCs w:val="22"/>
                <w:lang w:val="es-ES_tradnl"/>
              </w:rPr>
              <w:t>,</w:t>
            </w:r>
            <w:r w:rsidRPr="00972912">
              <w:rPr>
                <w:szCs w:val="22"/>
                <w:lang w:val="es-ES_tradnl"/>
              </w:rPr>
              <w:t>0</w:t>
            </w:r>
            <w:r w:rsidRPr="00972912">
              <w:rPr>
                <w:szCs w:val="22"/>
                <w:lang w:val="es-ES_tradnl"/>
              </w:rPr>
              <w:br/>
            </w:r>
            <w:r w:rsidRPr="00237CC1">
              <w:rPr>
                <w:rFonts w:ascii="Symbol" w:hAnsi="Symbol"/>
                <w:szCs w:val="22"/>
                <w:lang w:val="en-GB"/>
              </w:rPr>
              <w:t></w:t>
            </w:r>
            <w:r w:rsidRPr="00972912">
              <w:rPr>
                <w:szCs w:val="22"/>
                <w:lang w:val="es-ES_tradnl"/>
              </w:rPr>
              <w:t>5</w:t>
            </w:r>
            <w:r>
              <w:rPr>
                <w:szCs w:val="22"/>
                <w:lang w:val="es-ES_tradnl"/>
              </w:rPr>
              <w:t>,</w:t>
            </w:r>
            <w:r w:rsidRPr="00972912">
              <w:rPr>
                <w:szCs w:val="22"/>
                <w:lang w:val="es-ES_tradnl"/>
              </w:rPr>
              <w:t>0</w:t>
            </w:r>
            <w:r w:rsidRPr="00972912">
              <w:rPr>
                <w:color w:val="FFFFFF"/>
                <w:szCs w:val="22"/>
                <w:lang w:val="es-ES_tradnl"/>
              </w:rPr>
              <w:t>0</w:t>
            </w:r>
          </w:p>
        </w:tc>
        <w:tc>
          <w:tcPr>
            <w:tcW w:w="1260" w:type="dxa"/>
            <w:tcBorders>
              <w:top w:val="single" w:sz="6" w:space="0" w:color="auto"/>
              <w:bottom w:val="single" w:sz="6" w:space="0" w:color="auto"/>
              <w:right w:val="single" w:sz="6" w:space="0" w:color="auto"/>
            </w:tcBorders>
          </w:tcPr>
          <w:p w:rsidR="00972912" w:rsidRPr="00972912" w:rsidRDefault="00972912" w:rsidP="002D0688">
            <w:pPr>
              <w:pStyle w:val="Tabletext"/>
              <w:jc w:val="center"/>
              <w:rPr>
                <w:szCs w:val="22"/>
                <w:lang w:val="es-ES_tradnl"/>
              </w:rPr>
            </w:pPr>
            <w:r w:rsidRPr="00972912">
              <w:rPr>
                <w:color w:val="FFFFFF"/>
                <w:szCs w:val="22"/>
                <w:lang w:val="es-ES_tradnl"/>
              </w:rPr>
              <w:t>0</w:t>
            </w:r>
            <w:r w:rsidRPr="00972912">
              <w:rPr>
                <w:szCs w:val="22"/>
                <w:lang w:val="es-ES_tradnl"/>
              </w:rPr>
              <w:t>8</w:t>
            </w:r>
            <w:r w:rsidRPr="00972912">
              <w:rPr>
                <w:szCs w:val="22"/>
                <w:lang w:val="es-ES_tradnl"/>
              </w:rPr>
              <w:br/>
              <w:t>12</w:t>
            </w:r>
            <w:r w:rsidRPr="00972912">
              <w:rPr>
                <w:szCs w:val="22"/>
                <w:lang w:val="es-ES_tradnl"/>
              </w:rPr>
              <w:br/>
              <w:t>13</w:t>
            </w:r>
            <w:r w:rsidRPr="00972912">
              <w:rPr>
                <w:szCs w:val="22"/>
                <w:lang w:val="es-ES_tradnl"/>
              </w:rPr>
              <w:br/>
              <w:t>10</w:t>
            </w:r>
            <w:r w:rsidRPr="00972912">
              <w:rPr>
                <w:szCs w:val="22"/>
                <w:lang w:val="es-ES_tradnl"/>
              </w:rPr>
              <w:br/>
            </w:r>
            <w:r w:rsidRPr="00972912">
              <w:rPr>
                <w:color w:val="FFFFFF"/>
                <w:szCs w:val="22"/>
                <w:lang w:val="es-ES_tradnl"/>
              </w:rPr>
              <w:t>0</w:t>
            </w:r>
            <w:r w:rsidRPr="00972912">
              <w:rPr>
                <w:szCs w:val="22"/>
                <w:lang w:val="es-ES_tradnl"/>
              </w:rPr>
              <w:t>8</w:t>
            </w:r>
            <w:r w:rsidRPr="00972912">
              <w:rPr>
                <w:szCs w:val="22"/>
                <w:lang w:val="es-ES_tradnl"/>
              </w:rPr>
              <w:br/>
            </w:r>
            <w:r w:rsidRPr="00972912">
              <w:rPr>
                <w:color w:val="FFFFFF"/>
                <w:szCs w:val="22"/>
                <w:lang w:val="es-ES_tradnl"/>
              </w:rPr>
              <w:t>0</w:t>
            </w:r>
            <w:r w:rsidRPr="00972912">
              <w:rPr>
                <w:szCs w:val="22"/>
                <w:lang w:val="es-ES_tradnl"/>
              </w:rPr>
              <w:t>8</w:t>
            </w:r>
            <w:r w:rsidRPr="00972912">
              <w:rPr>
                <w:szCs w:val="22"/>
                <w:lang w:val="es-ES_tradnl"/>
              </w:rPr>
              <w:br/>
            </w:r>
            <w:r w:rsidRPr="00972912">
              <w:rPr>
                <w:color w:val="FFFFFF"/>
                <w:szCs w:val="22"/>
                <w:lang w:val="es-ES_tradnl"/>
              </w:rPr>
              <w:t>0</w:t>
            </w:r>
            <w:r w:rsidRPr="00972912">
              <w:rPr>
                <w:szCs w:val="22"/>
                <w:lang w:val="es-ES_tradnl"/>
              </w:rPr>
              <w:t>8</w:t>
            </w:r>
            <w:r w:rsidRPr="00972912">
              <w:rPr>
                <w:szCs w:val="22"/>
                <w:lang w:val="es-ES_tradnl"/>
              </w:rPr>
              <w:br/>
            </w:r>
            <w:r w:rsidRPr="00972912">
              <w:rPr>
                <w:color w:val="FFFFFF"/>
                <w:szCs w:val="22"/>
                <w:lang w:val="es-ES_tradnl"/>
              </w:rPr>
              <w:t>0</w:t>
            </w:r>
            <w:r w:rsidRPr="00972912">
              <w:rPr>
                <w:szCs w:val="22"/>
                <w:lang w:val="es-ES_tradnl"/>
              </w:rPr>
              <w:t>7</w:t>
            </w:r>
            <w:r w:rsidRPr="00972912">
              <w:rPr>
                <w:szCs w:val="22"/>
                <w:lang w:val="es-ES_tradnl"/>
              </w:rPr>
              <w:br/>
            </w:r>
            <w:r w:rsidRPr="00972912">
              <w:rPr>
                <w:color w:val="FFFFFF"/>
                <w:szCs w:val="22"/>
                <w:lang w:val="es-ES_tradnl"/>
              </w:rPr>
              <w:t>0</w:t>
            </w:r>
            <w:r w:rsidRPr="00972912">
              <w:rPr>
                <w:szCs w:val="22"/>
                <w:lang w:val="es-ES_tradnl"/>
              </w:rPr>
              <w:t>6</w:t>
            </w:r>
            <w:r w:rsidRPr="00972912">
              <w:rPr>
                <w:szCs w:val="22"/>
                <w:lang w:val="es-ES_tradnl"/>
              </w:rPr>
              <w:br/>
            </w:r>
            <w:r w:rsidRPr="00972912">
              <w:rPr>
                <w:color w:val="FFFFFF"/>
                <w:szCs w:val="22"/>
                <w:lang w:val="es-ES_tradnl"/>
              </w:rPr>
              <w:t>0</w:t>
            </w:r>
            <w:r w:rsidRPr="00972912">
              <w:rPr>
                <w:szCs w:val="22"/>
                <w:lang w:val="es-ES_tradnl"/>
              </w:rPr>
              <w:t>5</w:t>
            </w:r>
          </w:p>
        </w:tc>
        <w:tc>
          <w:tcPr>
            <w:tcW w:w="1260" w:type="dxa"/>
            <w:tcBorders>
              <w:top w:val="single" w:sz="6" w:space="0" w:color="auto"/>
              <w:left w:val="single" w:sz="6" w:space="0" w:color="auto"/>
              <w:bottom w:val="single" w:sz="6" w:space="0" w:color="auto"/>
              <w:right w:val="single" w:sz="6" w:space="0" w:color="auto"/>
            </w:tcBorders>
          </w:tcPr>
          <w:p w:rsidR="00972912" w:rsidRPr="00972912" w:rsidRDefault="00972912" w:rsidP="002D0688">
            <w:pPr>
              <w:pStyle w:val="Tabletext"/>
              <w:jc w:val="center"/>
              <w:rPr>
                <w:szCs w:val="22"/>
                <w:lang w:val="es-ES_tradnl"/>
              </w:rPr>
            </w:pPr>
            <w:r w:rsidRPr="00972912">
              <w:rPr>
                <w:color w:val="FFFFFF"/>
                <w:szCs w:val="22"/>
                <w:lang w:val="es-ES_tradnl"/>
              </w:rPr>
              <w:t>0</w:t>
            </w:r>
            <w:r w:rsidRPr="00972912">
              <w:rPr>
                <w:szCs w:val="22"/>
                <w:lang w:val="es-ES_tradnl"/>
              </w:rPr>
              <w:t>6</w:t>
            </w:r>
            <w:r w:rsidRPr="00972912">
              <w:rPr>
                <w:szCs w:val="22"/>
                <w:lang w:val="es-ES_tradnl"/>
              </w:rPr>
              <w:br/>
            </w:r>
            <w:r w:rsidRPr="00972912">
              <w:rPr>
                <w:color w:val="FFFFFF"/>
                <w:szCs w:val="22"/>
                <w:lang w:val="es-ES_tradnl"/>
              </w:rPr>
              <w:t>0</w:t>
            </w:r>
            <w:r w:rsidRPr="00972912">
              <w:rPr>
                <w:szCs w:val="22"/>
                <w:lang w:val="es-ES_tradnl"/>
              </w:rPr>
              <w:t>8</w:t>
            </w:r>
            <w:r w:rsidRPr="00972912">
              <w:rPr>
                <w:szCs w:val="22"/>
                <w:lang w:val="es-ES_tradnl"/>
              </w:rPr>
              <w:br/>
              <w:t>12</w:t>
            </w:r>
            <w:r w:rsidRPr="00972912">
              <w:rPr>
                <w:szCs w:val="22"/>
                <w:lang w:val="es-ES_tradnl"/>
              </w:rPr>
              <w:br/>
              <w:t>13</w:t>
            </w:r>
            <w:r w:rsidRPr="00972912">
              <w:rPr>
                <w:szCs w:val="22"/>
                <w:lang w:val="es-ES_tradnl"/>
              </w:rPr>
              <w:br/>
              <w:t>12</w:t>
            </w:r>
            <w:r w:rsidRPr="00972912">
              <w:rPr>
                <w:szCs w:val="22"/>
                <w:lang w:val="es-ES_tradnl"/>
              </w:rPr>
              <w:br/>
            </w:r>
            <w:r w:rsidRPr="00972912">
              <w:rPr>
                <w:color w:val="FFFFFF"/>
                <w:szCs w:val="22"/>
                <w:lang w:val="es-ES_tradnl"/>
              </w:rPr>
              <w:t>0</w:t>
            </w:r>
            <w:r w:rsidRPr="00972912">
              <w:rPr>
                <w:szCs w:val="22"/>
                <w:lang w:val="es-ES_tradnl"/>
              </w:rPr>
              <w:t>9</w:t>
            </w:r>
            <w:r w:rsidRPr="00972912">
              <w:rPr>
                <w:szCs w:val="22"/>
                <w:lang w:val="es-ES_tradnl"/>
              </w:rPr>
              <w:br/>
            </w:r>
            <w:r w:rsidRPr="00972912">
              <w:rPr>
                <w:color w:val="FFFFFF"/>
                <w:szCs w:val="22"/>
                <w:lang w:val="es-ES_tradnl"/>
              </w:rPr>
              <w:t>0</w:t>
            </w:r>
            <w:r w:rsidRPr="00972912">
              <w:rPr>
                <w:szCs w:val="22"/>
                <w:lang w:val="es-ES_tradnl"/>
              </w:rPr>
              <w:t>9</w:t>
            </w:r>
            <w:r w:rsidRPr="00972912">
              <w:rPr>
                <w:szCs w:val="22"/>
                <w:lang w:val="es-ES_tradnl"/>
              </w:rPr>
              <w:br/>
            </w:r>
            <w:r w:rsidRPr="00972912">
              <w:rPr>
                <w:color w:val="FFFFFF"/>
                <w:szCs w:val="22"/>
                <w:lang w:val="es-ES_tradnl"/>
              </w:rPr>
              <w:t>0</w:t>
            </w:r>
            <w:r w:rsidRPr="00972912">
              <w:rPr>
                <w:szCs w:val="22"/>
                <w:lang w:val="es-ES_tradnl"/>
              </w:rPr>
              <w:t>8</w:t>
            </w:r>
            <w:r w:rsidRPr="00972912">
              <w:rPr>
                <w:szCs w:val="22"/>
                <w:lang w:val="es-ES_tradnl"/>
              </w:rPr>
              <w:br/>
            </w:r>
            <w:r w:rsidRPr="00972912">
              <w:rPr>
                <w:color w:val="FFFFFF"/>
                <w:szCs w:val="22"/>
                <w:lang w:val="es-ES_tradnl"/>
              </w:rPr>
              <w:t>0</w:t>
            </w:r>
            <w:r w:rsidRPr="00972912">
              <w:rPr>
                <w:szCs w:val="22"/>
                <w:lang w:val="es-ES_tradnl"/>
              </w:rPr>
              <w:t>7</w:t>
            </w:r>
            <w:r w:rsidRPr="00972912">
              <w:rPr>
                <w:szCs w:val="22"/>
                <w:lang w:val="es-ES_tradnl"/>
              </w:rPr>
              <w:br/>
            </w:r>
            <w:r w:rsidRPr="00972912">
              <w:rPr>
                <w:color w:val="FFFFFF"/>
                <w:szCs w:val="22"/>
                <w:lang w:val="es-ES_tradnl"/>
              </w:rPr>
              <w:t>0</w:t>
            </w:r>
            <w:r w:rsidRPr="00972912">
              <w:rPr>
                <w:szCs w:val="22"/>
                <w:lang w:val="es-ES_tradnl"/>
              </w:rPr>
              <w:t>7</w:t>
            </w:r>
          </w:p>
        </w:tc>
        <w:tc>
          <w:tcPr>
            <w:tcW w:w="1260" w:type="dxa"/>
            <w:tcBorders>
              <w:top w:val="single" w:sz="6" w:space="0" w:color="auto"/>
              <w:bottom w:val="single" w:sz="6" w:space="0" w:color="auto"/>
              <w:right w:val="single" w:sz="6" w:space="0" w:color="auto"/>
            </w:tcBorders>
          </w:tcPr>
          <w:p w:rsidR="00972912" w:rsidRPr="00237CC1" w:rsidRDefault="00972912" w:rsidP="002D0688">
            <w:pPr>
              <w:pStyle w:val="Tabletext"/>
              <w:jc w:val="center"/>
              <w:rPr>
                <w:szCs w:val="22"/>
                <w:lang w:val="en-GB"/>
              </w:rPr>
            </w:pPr>
            <w:r w:rsidRPr="00972912">
              <w:rPr>
                <w:szCs w:val="22"/>
                <w:lang w:val="es-ES_tradnl"/>
              </w:rPr>
              <w:t>11</w:t>
            </w:r>
            <w:r w:rsidRPr="00972912">
              <w:rPr>
                <w:szCs w:val="22"/>
                <w:lang w:val="es-ES_tradnl"/>
              </w:rPr>
              <w:br/>
              <w:t>16</w:t>
            </w:r>
            <w:r w:rsidRPr="00972912">
              <w:rPr>
                <w:szCs w:val="22"/>
                <w:lang w:val="es-ES_tradnl"/>
              </w:rPr>
              <w:br/>
              <w:t>17</w:t>
            </w:r>
            <w:r w:rsidRPr="00972912">
              <w:rPr>
                <w:szCs w:val="22"/>
                <w:lang w:val="es-ES_tradnl"/>
              </w:rPr>
              <w:br/>
              <w:t>1</w:t>
            </w:r>
            <w:r w:rsidRPr="00237CC1">
              <w:rPr>
                <w:szCs w:val="22"/>
                <w:lang w:val="en-GB"/>
              </w:rPr>
              <w:t>3</w:t>
            </w:r>
            <w:r w:rsidRPr="00237CC1">
              <w:rPr>
                <w:szCs w:val="22"/>
                <w:lang w:val="en-GB"/>
              </w:rPr>
              <w:br/>
              <w:t>11</w:t>
            </w:r>
            <w:r w:rsidRPr="00237CC1">
              <w:rPr>
                <w:szCs w:val="22"/>
                <w:lang w:val="en-GB"/>
              </w:rPr>
              <w:br/>
              <w:t>11</w:t>
            </w:r>
            <w:r w:rsidRPr="00237CC1">
              <w:rPr>
                <w:szCs w:val="22"/>
                <w:lang w:val="en-GB"/>
              </w:rPr>
              <w:br/>
              <w:t>11</w:t>
            </w:r>
            <w:r w:rsidRPr="00237CC1">
              <w:rPr>
                <w:szCs w:val="22"/>
                <w:lang w:val="en-GB"/>
              </w:rPr>
              <w:br/>
            </w:r>
            <w:r w:rsidRPr="00237CC1">
              <w:rPr>
                <w:color w:val="FFFFFF"/>
                <w:szCs w:val="22"/>
                <w:lang w:val="en-GB"/>
              </w:rPr>
              <w:t>0</w:t>
            </w:r>
            <w:r w:rsidRPr="00237CC1">
              <w:rPr>
                <w:szCs w:val="22"/>
                <w:lang w:val="en-GB"/>
              </w:rPr>
              <w:t>9</w:t>
            </w:r>
            <w:r w:rsidRPr="00237CC1">
              <w:rPr>
                <w:szCs w:val="22"/>
                <w:lang w:val="en-GB"/>
              </w:rPr>
              <w:br/>
            </w:r>
            <w:r w:rsidRPr="00237CC1">
              <w:rPr>
                <w:color w:val="FFFFFF"/>
                <w:szCs w:val="22"/>
                <w:lang w:val="en-GB"/>
              </w:rPr>
              <w:t>0</w:t>
            </w:r>
            <w:r w:rsidRPr="00237CC1">
              <w:rPr>
                <w:szCs w:val="22"/>
                <w:lang w:val="en-GB"/>
              </w:rPr>
              <w:t>8</w:t>
            </w:r>
            <w:r w:rsidRPr="00237CC1">
              <w:rPr>
                <w:szCs w:val="22"/>
                <w:lang w:val="en-GB"/>
              </w:rPr>
              <w:br/>
            </w:r>
            <w:r w:rsidRPr="00237CC1">
              <w:rPr>
                <w:color w:val="FFFFFF"/>
                <w:szCs w:val="22"/>
                <w:lang w:val="en-GB"/>
              </w:rPr>
              <w:t>0</w:t>
            </w:r>
            <w:r w:rsidRPr="00237CC1">
              <w:rPr>
                <w:szCs w:val="22"/>
                <w:lang w:val="en-GB"/>
              </w:rPr>
              <w:t>7</w:t>
            </w:r>
          </w:p>
        </w:tc>
        <w:tc>
          <w:tcPr>
            <w:tcW w:w="1260" w:type="dxa"/>
            <w:tcBorders>
              <w:top w:val="single" w:sz="6" w:space="0" w:color="auto"/>
              <w:left w:val="single" w:sz="6" w:space="0" w:color="auto"/>
              <w:bottom w:val="single" w:sz="6" w:space="0" w:color="auto"/>
              <w:right w:val="single" w:sz="6" w:space="0" w:color="auto"/>
            </w:tcBorders>
          </w:tcPr>
          <w:p w:rsidR="00972912" w:rsidRPr="00237CC1" w:rsidRDefault="00972912" w:rsidP="002D0688">
            <w:pPr>
              <w:pStyle w:val="Tabletext"/>
              <w:jc w:val="center"/>
              <w:rPr>
                <w:szCs w:val="22"/>
                <w:lang w:val="en-GB"/>
              </w:rPr>
            </w:pPr>
            <w:r w:rsidRPr="00237CC1">
              <w:rPr>
                <w:color w:val="FFFFFF"/>
                <w:szCs w:val="22"/>
                <w:lang w:val="en-GB"/>
              </w:rPr>
              <w:t>0</w:t>
            </w:r>
            <w:r w:rsidRPr="00237CC1">
              <w:rPr>
                <w:szCs w:val="22"/>
                <w:lang w:val="en-GB"/>
              </w:rPr>
              <w:t>9</w:t>
            </w:r>
            <w:r w:rsidRPr="00237CC1">
              <w:rPr>
                <w:szCs w:val="22"/>
                <w:lang w:val="en-GB"/>
              </w:rPr>
              <w:br/>
              <w:t>11</w:t>
            </w:r>
            <w:r w:rsidRPr="00237CC1">
              <w:rPr>
                <w:szCs w:val="22"/>
                <w:lang w:val="en-GB"/>
              </w:rPr>
              <w:br/>
              <w:t>12</w:t>
            </w:r>
            <w:r w:rsidRPr="00237CC1">
              <w:rPr>
                <w:szCs w:val="22"/>
                <w:lang w:val="en-GB"/>
              </w:rPr>
              <w:br/>
              <w:t>13</w:t>
            </w:r>
            <w:r w:rsidRPr="00237CC1">
              <w:rPr>
                <w:szCs w:val="22"/>
                <w:lang w:val="en-GB"/>
              </w:rPr>
              <w:br/>
              <w:t>12</w:t>
            </w:r>
            <w:r w:rsidRPr="00237CC1">
              <w:rPr>
                <w:szCs w:val="22"/>
                <w:lang w:val="en-GB"/>
              </w:rPr>
              <w:br/>
            </w:r>
            <w:r w:rsidRPr="00237CC1">
              <w:rPr>
                <w:color w:val="FFFFFF"/>
                <w:szCs w:val="22"/>
                <w:lang w:val="en-GB"/>
              </w:rPr>
              <w:t>0</w:t>
            </w:r>
            <w:r w:rsidRPr="00237CC1">
              <w:rPr>
                <w:szCs w:val="22"/>
                <w:lang w:val="en-GB"/>
              </w:rPr>
              <w:t>9</w:t>
            </w:r>
            <w:r w:rsidRPr="00237CC1">
              <w:rPr>
                <w:szCs w:val="22"/>
                <w:lang w:val="en-GB"/>
              </w:rPr>
              <w:br/>
            </w:r>
            <w:r w:rsidRPr="00237CC1">
              <w:rPr>
                <w:color w:val="FFFFFF"/>
                <w:szCs w:val="22"/>
                <w:lang w:val="en-GB"/>
              </w:rPr>
              <w:t>0</w:t>
            </w:r>
            <w:r w:rsidRPr="00237CC1">
              <w:rPr>
                <w:szCs w:val="22"/>
                <w:lang w:val="en-GB"/>
              </w:rPr>
              <w:t>9</w:t>
            </w:r>
            <w:r w:rsidRPr="00237CC1">
              <w:rPr>
                <w:szCs w:val="22"/>
                <w:lang w:val="en-GB"/>
              </w:rPr>
              <w:br/>
            </w:r>
            <w:r w:rsidRPr="00237CC1">
              <w:rPr>
                <w:color w:val="FFFFFF"/>
                <w:szCs w:val="22"/>
                <w:lang w:val="en-GB"/>
              </w:rPr>
              <w:t>0</w:t>
            </w:r>
            <w:r w:rsidRPr="00237CC1">
              <w:rPr>
                <w:szCs w:val="22"/>
                <w:lang w:val="en-GB"/>
              </w:rPr>
              <w:t>8</w:t>
            </w:r>
            <w:r w:rsidRPr="00237CC1">
              <w:rPr>
                <w:szCs w:val="22"/>
                <w:lang w:val="en-GB"/>
              </w:rPr>
              <w:br/>
            </w:r>
            <w:r w:rsidRPr="00237CC1">
              <w:rPr>
                <w:color w:val="FFFFFF"/>
                <w:szCs w:val="22"/>
                <w:lang w:val="en-GB"/>
              </w:rPr>
              <w:t>0</w:t>
            </w:r>
            <w:r w:rsidRPr="00237CC1">
              <w:rPr>
                <w:szCs w:val="22"/>
                <w:lang w:val="en-GB"/>
              </w:rPr>
              <w:t>7</w:t>
            </w:r>
            <w:r w:rsidRPr="00237CC1">
              <w:rPr>
                <w:szCs w:val="22"/>
                <w:lang w:val="en-GB"/>
              </w:rPr>
              <w:br/>
            </w:r>
            <w:r w:rsidRPr="00237CC1">
              <w:rPr>
                <w:color w:val="FFFFFF"/>
                <w:szCs w:val="22"/>
                <w:lang w:val="en-GB"/>
              </w:rPr>
              <w:t>0</w:t>
            </w:r>
            <w:r w:rsidRPr="00237CC1">
              <w:rPr>
                <w:szCs w:val="22"/>
                <w:lang w:val="en-GB"/>
              </w:rPr>
              <w:t>7</w:t>
            </w:r>
          </w:p>
        </w:tc>
      </w:tr>
    </w:tbl>
    <w:p w:rsidR="00972912" w:rsidRDefault="00972912" w:rsidP="00972912">
      <w:pPr>
        <w:pStyle w:val="Tablefin"/>
      </w:pPr>
    </w:p>
    <w:p w:rsidR="00E84C7A" w:rsidRPr="00AE15E2" w:rsidRDefault="00E84C7A" w:rsidP="00E84C7A">
      <w:pPr>
        <w:pStyle w:val="Heading1"/>
        <w:rPr>
          <w:lang w:val="es-ES_tradnl"/>
        </w:rPr>
      </w:pPr>
      <w:bookmarkStart w:id="8" w:name="_Toc108939094"/>
      <w:r w:rsidRPr="00AE15E2">
        <w:rPr>
          <w:lang w:val="es-ES_tradnl"/>
        </w:rPr>
        <w:t>5</w:t>
      </w:r>
      <w:r w:rsidRPr="00AE15E2">
        <w:rPr>
          <w:lang w:val="es-ES_tradnl"/>
        </w:rPr>
        <w:tab/>
        <w:t xml:space="preserve">Fiabilidad básica del servicio (BSR, </w:t>
      </w:r>
      <w:r w:rsidRPr="00AE15E2">
        <w:rPr>
          <w:i/>
          <w:lang w:val="es-ES_tradnl"/>
        </w:rPr>
        <w:t>basic service reliability</w:t>
      </w:r>
      <w:r w:rsidRPr="00AE15E2">
        <w:rPr>
          <w:lang w:val="es-ES_tradnl"/>
        </w:rPr>
        <w:t>)</w:t>
      </w:r>
      <w:bookmarkEnd w:id="8"/>
    </w:p>
    <w:p w:rsidR="00E84C7A" w:rsidRPr="00AE15E2" w:rsidRDefault="00E84C7A" w:rsidP="00E84C7A">
      <w:pPr>
        <w:rPr>
          <w:lang w:val="es-ES_tradnl"/>
        </w:rPr>
      </w:pPr>
      <w:r w:rsidRPr="00AE15E2">
        <w:rPr>
          <w:lang w:val="es-ES_tradnl"/>
        </w:rPr>
        <w:t>La determinación de la BSR implica la utilización de puntos de prueba situados dentro de la zona de servicio requerida. La BSR es el valor de la BRR excedido por un porcentaje especificado de los puntos de prueba.</w:t>
      </w:r>
    </w:p>
    <w:p w:rsidR="00E84C7A" w:rsidRPr="00AE15E2" w:rsidRDefault="00E84C7A" w:rsidP="00E84C7A">
      <w:pPr>
        <w:pStyle w:val="Heading1"/>
        <w:spacing w:before="180"/>
        <w:rPr>
          <w:lang w:val="es-ES_tradnl"/>
        </w:rPr>
      </w:pPr>
      <w:bookmarkStart w:id="9" w:name="_Toc108939095"/>
      <w:r w:rsidRPr="00AE15E2">
        <w:rPr>
          <w:lang w:val="es-ES_tradnl"/>
        </w:rPr>
        <w:t>6</w:t>
      </w:r>
      <w:r w:rsidRPr="00AE15E2">
        <w:rPr>
          <w:lang w:val="es-ES_tradnl"/>
        </w:rPr>
        <w:tab/>
        <w:t>Cálculo de la fiabilidad global del circuito, de recepción y del servicio</w:t>
      </w:r>
      <w:bookmarkEnd w:id="9"/>
    </w:p>
    <w:p w:rsidR="00E84C7A" w:rsidRPr="00AE15E2" w:rsidRDefault="00E84C7A" w:rsidP="00E84C7A">
      <w:pPr>
        <w:rPr>
          <w:lang w:val="es-ES_tradnl"/>
        </w:rPr>
      </w:pPr>
      <w:r w:rsidRPr="00AE15E2">
        <w:rPr>
          <w:lang w:val="es-ES_tradnl"/>
        </w:rPr>
        <w:t xml:space="preserve">El cálculo de la fiabilidad global del circuito (OCR, </w:t>
      </w:r>
      <w:r w:rsidRPr="00AE15E2">
        <w:rPr>
          <w:i/>
          <w:lang w:val="es-ES_tradnl"/>
        </w:rPr>
        <w:t>overall circuit reliability</w:t>
      </w:r>
      <w:r w:rsidRPr="00AE15E2">
        <w:rPr>
          <w:lang w:val="es-ES_tradnl"/>
        </w:rPr>
        <w:t>) es semejante al de la BCR, salvo que las potencias recibidas de los transmisores potencialmente interferentes se suman y su resultado se compara con la señal disponible para determinar la distribución de un día a otro y en la hora de las medianas horarias de la relación señal/interferencia (</w:t>
      </w:r>
      <w:r w:rsidRPr="00AE15E2">
        <w:rPr>
          <w:i/>
          <w:lang w:val="es-ES_tradnl"/>
        </w:rPr>
        <w:t>S</w:t>
      </w:r>
      <w:r w:rsidRPr="00AE15E2">
        <w:rPr>
          <w:lang w:val="es-ES_tradnl"/>
        </w:rPr>
        <w:t>/</w:t>
      </w:r>
      <w:r w:rsidRPr="00AE15E2">
        <w:rPr>
          <w:i/>
          <w:lang w:val="es-ES_tradnl"/>
        </w:rPr>
        <w:t>I</w:t>
      </w:r>
      <w:r w:rsidRPr="00AE15E2">
        <w:rPr>
          <w:lang w:val="es-ES_tradnl"/>
        </w:rPr>
        <w:t xml:space="preserve">). Esta distribución se aplica en la mediana horaria de la relación </w:t>
      </w:r>
      <w:r w:rsidRPr="00AE15E2">
        <w:rPr>
          <w:i/>
          <w:lang w:val="es-ES_tradnl"/>
        </w:rPr>
        <w:t>S</w:t>
      </w:r>
      <w:r w:rsidRPr="00AE15E2">
        <w:rPr>
          <w:lang w:val="es-ES_tradnl"/>
        </w:rPr>
        <w:t>/</w:t>
      </w:r>
      <w:r w:rsidRPr="00AE15E2">
        <w:rPr>
          <w:i/>
          <w:lang w:val="es-ES_tradnl"/>
        </w:rPr>
        <w:t>I</w:t>
      </w:r>
      <w:r w:rsidRPr="00AE15E2">
        <w:rPr>
          <w:lang w:val="es-ES_tradnl"/>
        </w:rPr>
        <w:t xml:space="preserve"> requerida para la calidad especificada a fin de determinar la fracción de tiempo dentro del mes durante la que se puede esperar que el circuito funcione satisfactoriamente cuando sólo hay interferencia. Este porcentaje se compara con la BCR, y el menor de los porcentajes es la OCR.</w:t>
      </w:r>
    </w:p>
    <w:p w:rsidR="00E84C7A" w:rsidRPr="00AE15E2" w:rsidRDefault="00E84C7A" w:rsidP="00E84C7A">
      <w:pPr>
        <w:rPr>
          <w:lang w:val="es-ES_tradnl"/>
        </w:rPr>
      </w:pPr>
      <w:r w:rsidRPr="00AE15E2">
        <w:rPr>
          <w:lang w:val="es-ES_tradnl"/>
        </w:rPr>
        <w:t xml:space="preserve">Así como las fiabilidades básicas de recepción y del servicio se pueden calcular a partir de las relaciones </w:t>
      </w:r>
      <w:r w:rsidRPr="00AE15E2">
        <w:rPr>
          <w:i/>
          <w:lang w:val="es-ES_tradnl"/>
        </w:rPr>
        <w:t>S</w:t>
      </w:r>
      <w:r w:rsidRPr="00AE15E2">
        <w:rPr>
          <w:lang w:val="es-ES_tradnl"/>
        </w:rPr>
        <w:t>/</w:t>
      </w:r>
      <w:r w:rsidRPr="00AE15E2">
        <w:rPr>
          <w:i/>
          <w:lang w:val="es-ES_tradnl"/>
        </w:rPr>
        <w:t>N</w:t>
      </w:r>
      <w:r w:rsidRPr="00AE15E2">
        <w:rPr>
          <w:lang w:val="es-ES_tradnl"/>
        </w:rPr>
        <w:t xml:space="preserve">, también se pueden calcular las fiabilidades globales de recepción y del servicio a partir de las distribuciones supuestas de las medianas horarias de las relaciones </w:t>
      </w:r>
      <w:r w:rsidRPr="00AE15E2">
        <w:rPr>
          <w:i/>
          <w:lang w:val="es-ES_tradnl"/>
        </w:rPr>
        <w:t>S</w:t>
      </w:r>
      <w:r w:rsidRPr="00AE15E2">
        <w:rPr>
          <w:lang w:val="es-ES_tradnl"/>
        </w:rPr>
        <w:t>/</w:t>
      </w:r>
      <w:r w:rsidRPr="00AE15E2">
        <w:rPr>
          <w:i/>
          <w:lang w:val="es-ES_tradnl"/>
        </w:rPr>
        <w:t>I</w:t>
      </w:r>
      <w:r w:rsidRPr="00AE15E2">
        <w:rPr>
          <w:lang w:val="es-ES_tradnl"/>
        </w:rPr>
        <w:t xml:space="preserve"> (véase el Cuadro 3). La relación de protección de los sistemas radioeléctricos utilizada en el paso 3 se da en la Recomendación UIT-R F.240 para el servicio fijo y en la Recomendación UIT-R BS.560 para el servicio de radiodifusión.</w:t>
      </w:r>
    </w:p>
    <w:p w:rsidR="00E84C7A" w:rsidRPr="00AE15E2" w:rsidRDefault="00E84C7A" w:rsidP="00E84C7A">
      <w:pPr>
        <w:pStyle w:val="Heading1"/>
        <w:rPr>
          <w:lang w:val="es-ES_tradnl"/>
        </w:rPr>
      </w:pPr>
      <w:bookmarkStart w:id="10" w:name="dsgno"/>
      <w:bookmarkStart w:id="11" w:name="_Toc108939096"/>
      <w:bookmarkEnd w:id="10"/>
      <w:r w:rsidRPr="00AE15E2">
        <w:rPr>
          <w:lang w:val="es-ES_tradnl"/>
        </w:rPr>
        <w:t>7</w:t>
      </w:r>
      <w:r w:rsidRPr="00AE15E2">
        <w:rPr>
          <w:lang w:val="es-ES_tradnl"/>
        </w:rPr>
        <w:tab/>
        <w:t>Estimación de la fiabilidad en las redes en ondas decamétricas</w:t>
      </w:r>
      <w:bookmarkEnd w:id="11"/>
    </w:p>
    <w:p w:rsidR="00E84C7A" w:rsidRDefault="00E84C7A" w:rsidP="00D63B65">
      <w:pPr>
        <w:rPr>
          <w:lang w:val="es-ES_tradnl"/>
        </w:rPr>
      </w:pPr>
      <w:r w:rsidRPr="00AE15E2">
        <w:rPr>
          <w:lang w:val="es-ES_tradnl"/>
        </w:rPr>
        <w:t>En las redes, que disponen de una cantidad de circuitos entre terminales, se pueden utilizar las fiabilidades del trayecto y de las comunicaciones (véase la Fig. 1).</w:t>
      </w:r>
    </w:p>
    <w:p w:rsidR="00D63B65" w:rsidRPr="00AE15E2" w:rsidRDefault="00D63B65" w:rsidP="00E84C7A">
      <w:pPr>
        <w:rPr>
          <w:lang w:val="es-ES_tradnl"/>
        </w:rPr>
      </w:pPr>
    </w:p>
    <w:p w:rsidR="00E84C7A" w:rsidRPr="00AE15E2" w:rsidRDefault="00E84C7A" w:rsidP="00E84C7A">
      <w:pPr>
        <w:rPr>
          <w:lang w:val="es-ES_tradnl"/>
        </w:rPr>
        <w:sectPr w:rsidR="00E84C7A" w:rsidRPr="00AE15E2" w:rsidSect="002D0688">
          <w:headerReference w:type="even" r:id="rId28"/>
          <w:headerReference w:type="default" r:id="rId29"/>
          <w:footerReference w:type="default" r:id="rId30"/>
          <w:footnotePr>
            <w:pos w:val="beneathText"/>
          </w:footnotePr>
          <w:pgSz w:w="11913" w:h="16834" w:code="9"/>
          <w:pgMar w:top="1418" w:right="1134" w:bottom="1134" w:left="1134" w:header="720" w:footer="482" w:gutter="0"/>
          <w:paperSrc w:first="15" w:other="15"/>
          <w:cols w:space="720"/>
        </w:sectPr>
      </w:pPr>
    </w:p>
    <w:p w:rsidR="00E84C7A" w:rsidRPr="002D0688" w:rsidRDefault="005401B2" w:rsidP="002D0688">
      <w:pPr>
        <w:pStyle w:val="TableNo"/>
        <w:spacing w:before="0"/>
      </w:pPr>
      <w:r w:rsidRPr="002D0688">
        <w:lastRenderedPageBreak/>
        <w:t xml:space="preserve">CUADRO </w:t>
      </w:r>
      <w:r w:rsidR="00E84C7A" w:rsidRPr="002D0688">
        <w:t>3</w:t>
      </w:r>
    </w:p>
    <w:p w:rsidR="00E84C7A" w:rsidRPr="002D0688" w:rsidRDefault="00E84C7A" w:rsidP="001F3653">
      <w:pPr>
        <w:pStyle w:val="Tabletitle"/>
      </w:pPr>
      <w:r w:rsidRPr="002D0688">
        <w:t>Cálculo de la OCR</w:t>
      </w:r>
    </w:p>
    <w:tbl>
      <w:tblPr>
        <w:tblW w:w="14457" w:type="dxa"/>
        <w:jc w:val="center"/>
        <w:tblLayout w:type="fixed"/>
        <w:tblCellMar>
          <w:left w:w="107" w:type="dxa"/>
          <w:right w:w="107" w:type="dxa"/>
        </w:tblCellMar>
        <w:tblLook w:val="0000" w:firstRow="0" w:lastRow="0" w:firstColumn="0" w:lastColumn="0" w:noHBand="0" w:noVBand="0"/>
      </w:tblPr>
      <w:tblGrid>
        <w:gridCol w:w="680"/>
        <w:gridCol w:w="1304"/>
        <w:gridCol w:w="6237"/>
        <w:gridCol w:w="6236"/>
      </w:tblGrid>
      <w:tr w:rsidR="00E84C7A" w:rsidRPr="00CB1BDF" w:rsidTr="001F3653">
        <w:trPr>
          <w:cantSplit/>
          <w:jc w:val="center"/>
        </w:trPr>
        <w:tc>
          <w:tcPr>
            <w:tcW w:w="680" w:type="dxa"/>
            <w:tcBorders>
              <w:top w:val="single" w:sz="6" w:space="0" w:color="auto"/>
              <w:left w:val="single" w:sz="6" w:space="0" w:color="auto"/>
              <w:right w:val="single" w:sz="6" w:space="0" w:color="auto"/>
            </w:tcBorders>
          </w:tcPr>
          <w:p w:rsidR="00E84C7A" w:rsidRPr="002D0688" w:rsidRDefault="00E84C7A" w:rsidP="002D0688">
            <w:pPr>
              <w:pStyle w:val="Tablehead"/>
            </w:pPr>
            <w:r w:rsidRPr="002D0688">
              <w:t>Paso</w:t>
            </w:r>
          </w:p>
        </w:tc>
        <w:tc>
          <w:tcPr>
            <w:tcW w:w="1304" w:type="dxa"/>
            <w:tcBorders>
              <w:top w:val="single" w:sz="6" w:space="0" w:color="auto"/>
              <w:left w:val="single" w:sz="6" w:space="0" w:color="auto"/>
              <w:right w:val="single" w:sz="6" w:space="0" w:color="auto"/>
            </w:tcBorders>
          </w:tcPr>
          <w:p w:rsidR="00E84C7A" w:rsidRPr="002D0688" w:rsidRDefault="00E84C7A" w:rsidP="002D0688">
            <w:pPr>
              <w:pStyle w:val="Tablehead"/>
            </w:pPr>
            <w:r w:rsidRPr="002D0688">
              <w:t>Parámetro</w:t>
            </w:r>
          </w:p>
        </w:tc>
        <w:tc>
          <w:tcPr>
            <w:tcW w:w="6237" w:type="dxa"/>
            <w:tcBorders>
              <w:top w:val="single" w:sz="6" w:space="0" w:color="auto"/>
              <w:left w:val="single" w:sz="6" w:space="0" w:color="auto"/>
              <w:right w:val="single" w:sz="6" w:space="0" w:color="auto"/>
            </w:tcBorders>
          </w:tcPr>
          <w:p w:rsidR="00E84C7A" w:rsidRPr="002D0688" w:rsidRDefault="00E84C7A" w:rsidP="002D0688">
            <w:pPr>
              <w:pStyle w:val="Tablehead"/>
            </w:pPr>
            <w:r w:rsidRPr="002D0688">
              <w:t>Descripción del parámetro</w:t>
            </w:r>
          </w:p>
        </w:tc>
        <w:tc>
          <w:tcPr>
            <w:tcW w:w="6236" w:type="dxa"/>
            <w:tcBorders>
              <w:top w:val="single" w:sz="6" w:space="0" w:color="auto"/>
              <w:left w:val="single" w:sz="6" w:space="0" w:color="auto"/>
              <w:right w:val="single" w:sz="6" w:space="0" w:color="auto"/>
            </w:tcBorders>
          </w:tcPr>
          <w:p w:rsidR="00E84C7A" w:rsidRPr="00CB1BDF" w:rsidRDefault="00E84C7A" w:rsidP="002D0688">
            <w:pPr>
              <w:pStyle w:val="Tablehead"/>
              <w:rPr>
                <w:lang w:val="es-ES_tradnl"/>
              </w:rPr>
            </w:pPr>
            <w:r w:rsidRPr="00CB1BDF">
              <w:rPr>
                <w:lang w:val="es-ES_tradnl"/>
              </w:rPr>
              <w:t>Origen del valor del parámetro</w:t>
            </w:r>
          </w:p>
        </w:tc>
      </w:tr>
      <w:tr w:rsidR="00E84C7A" w:rsidRPr="00972912" w:rsidTr="001F3653">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1</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pPr>
            <w:r>
              <w:rPr>
                <w:i/>
              </w:rPr>
              <w:t>S</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Mediana de la potencia de la señal deseada disponible en el receptor (dBW)</w:t>
            </w:r>
          </w:p>
        </w:tc>
        <w:tc>
          <w:tcPr>
            <w:tcW w:w="6236" w:type="dxa"/>
            <w:tcBorders>
              <w:top w:val="single" w:sz="6" w:space="0" w:color="auto"/>
              <w:left w:val="single" w:sz="6" w:space="0" w:color="auto"/>
              <w:right w:val="single" w:sz="6" w:space="0" w:color="auto"/>
            </w:tcBorders>
          </w:tcPr>
          <w:p w:rsidR="00E84C7A" w:rsidRPr="00972912" w:rsidRDefault="00E84C7A" w:rsidP="002D0688">
            <w:pPr>
              <w:pStyle w:val="Tabletext"/>
              <w:jc w:val="center"/>
              <w:rPr>
                <w:lang w:val="es-ES_tradnl"/>
              </w:rPr>
            </w:pPr>
            <w:r w:rsidRPr="00AE15E2">
              <w:rPr>
                <w:lang w:val="es-ES_tradnl"/>
              </w:rPr>
              <w:t>Método de predicción de</w:t>
            </w:r>
            <w:r w:rsidR="00972912">
              <w:rPr>
                <w:lang w:val="es-ES_tradnl"/>
              </w:rPr>
              <w:t xml:space="preserve"> </w:t>
            </w:r>
            <w:r w:rsidRPr="00AE15E2">
              <w:rPr>
                <w:i/>
                <w:lang w:val="es-ES_tradnl"/>
              </w:rPr>
              <w:t>P</w:t>
            </w:r>
            <w:r w:rsidRPr="00EB0727">
              <w:rPr>
                <w:i/>
                <w:vertAlign w:val="subscript"/>
                <w:lang w:val="es-ES"/>
              </w:rPr>
              <w:t>r</w:t>
            </w:r>
            <w:r w:rsidRPr="00AE15E2">
              <w:rPr>
                <w:lang w:val="es-ES_tradnl"/>
              </w:rPr>
              <w:t xml:space="preserve">, § 6 de la Rec. </w:t>
            </w:r>
            <w:r w:rsidRPr="00972912">
              <w:rPr>
                <w:lang w:val="es-ES_tradnl"/>
              </w:rPr>
              <w:t>UIT-R P.533</w:t>
            </w:r>
          </w:p>
        </w:tc>
      </w:tr>
      <w:tr w:rsidR="00E84C7A" w:rsidRPr="00972912" w:rsidTr="001F3653">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2</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pPr>
            <w:r>
              <w:rPr>
                <w:i/>
              </w:rPr>
              <w:t>I</w:t>
            </w:r>
            <w:r w:rsidRPr="00783C7B">
              <w:rPr>
                <w:vertAlign w:val="subscript"/>
              </w:rPr>
              <w:t>1</w:t>
            </w:r>
            <w:r>
              <w:t>,</w:t>
            </w:r>
            <w:r w:rsidRPr="001F3653">
              <w:t> </w:t>
            </w:r>
            <w:r>
              <w:rPr>
                <w:i/>
              </w:rPr>
              <w:t>I</w:t>
            </w:r>
            <w:r w:rsidRPr="00783C7B">
              <w:rPr>
                <w:vertAlign w:val="subscript"/>
              </w:rPr>
              <w:t>2</w:t>
            </w:r>
            <w:r>
              <w:t>, ...,</w:t>
            </w:r>
            <w:r w:rsidRPr="001F3653">
              <w:t> </w:t>
            </w:r>
            <w:r>
              <w:rPr>
                <w:i/>
              </w:rPr>
              <w:t>I</w:t>
            </w:r>
            <w:r w:rsidRPr="00783C7B">
              <w:rPr>
                <w:i/>
                <w:vertAlign w:val="subscript"/>
              </w:rPr>
              <w:t>i</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Medianas de las potencias de las señales interferentes en el receptor (dBW)</w:t>
            </w:r>
          </w:p>
        </w:tc>
        <w:tc>
          <w:tcPr>
            <w:tcW w:w="6236" w:type="dxa"/>
            <w:tcBorders>
              <w:top w:val="single" w:sz="6" w:space="0" w:color="auto"/>
              <w:left w:val="single" w:sz="6" w:space="0" w:color="auto"/>
              <w:right w:val="single" w:sz="6" w:space="0" w:color="auto"/>
            </w:tcBorders>
          </w:tcPr>
          <w:p w:rsidR="00E84C7A" w:rsidRPr="00972912" w:rsidRDefault="00E84C7A" w:rsidP="002D0688">
            <w:pPr>
              <w:pStyle w:val="Tabletext"/>
              <w:jc w:val="center"/>
              <w:rPr>
                <w:lang w:val="es-ES_tradnl"/>
              </w:rPr>
            </w:pPr>
            <w:r w:rsidRPr="00AE15E2">
              <w:rPr>
                <w:lang w:val="es-ES_tradnl"/>
              </w:rPr>
              <w:t>Método de predicción de</w:t>
            </w:r>
            <w:r w:rsidR="00972912">
              <w:rPr>
                <w:lang w:val="es-ES_tradnl"/>
              </w:rPr>
              <w:t xml:space="preserve"> </w:t>
            </w:r>
            <w:r w:rsidRPr="00AE15E2">
              <w:rPr>
                <w:i/>
                <w:lang w:val="es-ES_tradnl"/>
              </w:rPr>
              <w:t>P</w:t>
            </w:r>
            <w:r w:rsidRPr="00EB0727">
              <w:rPr>
                <w:i/>
                <w:vertAlign w:val="subscript"/>
                <w:lang w:val="es-ES"/>
              </w:rPr>
              <w:t>r</w:t>
            </w:r>
            <w:r w:rsidRPr="00AE15E2">
              <w:rPr>
                <w:lang w:val="es-ES_tradnl"/>
              </w:rPr>
              <w:t>,</w:t>
            </w:r>
            <w:r w:rsidRPr="00AE15E2">
              <w:rPr>
                <w:i/>
                <w:lang w:val="es-ES_tradnl"/>
              </w:rPr>
              <w:t xml:space="preserve"> </w:t>
            </w:r>
            <w:r w:rsidRPr="00AE15E2">
              <w:rPr>
                <w:lang w:val="es-ES_tradnl"/>
              </w:rPr>
              <w:t xml:space="preserve">§ 6 de la Rec. </w:t>
            </w:r>
            <w:r w:rsidRPr="00972912">
              <w:rPr>
                <w:lang w:val="es-ES_tradnl"/>
              </w:rPr>
              <w:t>UIT-R P.533</w:t>
            </w:r>
          </w:p>
        </w:tc>
      </w:tr>
      <w:tr w:rsidR="00E84C7A" w:rsidTr="001F3653">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3</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pPr>
            <w:r>
              <w:rPr>
                <w:i/>
              </w:rPr>
              <w:t>R</w:t>
            </w:r>
            <w:r w:rsidRPr="00783C7B">
              <w:rPr>
                <w:vertAlign w:val="subscript"/>
              </w:rPr>
              <w:t>1</w:t>
            </w:r>
            <w:r>
              <w:t xml:space="preserve">, </w:t>
            </w:r>
            <w:r>
              <w:rPr>
                <w:i/>
              </w:rPr>
              <w:t>R</w:t>
            </w:r>
            <w:r w:rsidRPr="00783C7B">
              <w:rPr>
                <w:vertAlign w:val="subscript"/>
              </w:rPr>
              <w:t>2</w:t>
            </w:r>
            <w:r>
              <w:t xml:space="preserve">, ..., </w:t>
            </w:r>
            <w:r>
              <w:rPr>
                <w:i/>
              </w:rPr>
              <w:t>R</w:t>
            </w:r>
            <w:r w:rsidRPr="00783C7B">
              <w:rPr>
                <w:i/>
                <w:vertAlign w:val="subscript"/>
              </w:rPr>
              <w:t>i</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Relación de protección relativa de las señales interferentes (dB)</w:t>
            </w:r>
          </w:p>
        </w:tc>
        <w:tc>
          <w:tcPr>
            <w:tcW w:w="6236" w:type="dxa"/>
            <w:tcBorders>
              <w:top w:val="single" w:sz="6" w:space="0" w:color="auto"/>
              <w:left w:val="single" w:sz="6" w:space="0" w:color="auto"/>
              <w:right w:val="single" w:sz="6" w:space="0" w:color="auto"/>
            </w:tcBorders>
          </w:tcPr>
          <w:p w:rsidR="00E84C7A" w:rsidRDefault="00E84C7A" w:rsidP="002D0688">
            <w:pPr>
              <w:pStyle w:val="Tabletext"/>
              <w:jc w:val="center"/>
            </w:pPr>
            <w:r>
              <w:t>Definido por el usuario</w:t>
            </w:r>
          </w:p>
        </w:tc>
      </w:tr>
      <w:tr w:rsidR="00E84C7A" w:rsidTr="001F3653">
        <w:trPr>
          <w:cantSplit/>
          <w:jc w:val="center"/>
        </w:trPr>
        <w:tc>
          <w:tcPr>
            <w:tcW w:w="680"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pPr>
            <w:r>
              <w:t>4</w:t>
            </w:r>
          </w:p>
        </w:tc>
        <w:tc>
          <w:tcPr>
            <w:tcW w:w="1304"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rPr>
                <w:i/>
              </w:rPr>
            </w:pPr>
            <w:r>
              <w:rPr>
                <w:i/>
              </w:rPr>
              <w:t>S</w:t>
            </w:r>
            <w:r>
              <w:t>/</w:t>
            </w:r>
            <w:r>
              <w:rPr>
                <w:i/>
              </w:rPr>
              <w:t>I</w:t>
            </w:r>
          </w:p>
        </w:tc>
        <w:tc>
          <w:tcPr>
            <w:tcW w:w="6237" w:type="dxa"/>
            <w:tcBorders>
              <w:top w:val="single" w:sz="6" w:space="0" w:color="auto"/>
              <w:left w:val="single" w:sz="6" w:space="0" w:color="auto"/>
              <w:bottom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Mediana de la relación señal/interferencia resultante (dB)</w:t>
            </w:r>
          </w:p>
        </w:tc>
        <w:tc>
          <w:tcPr>
            <w:tcW w:w="6236"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pPr>
            <w:r>
              <w:rPr>
                <w:i/>
                <w:lang w:val="en-US"/>
              </w:rPr>
              <w:t>S</w:t>
            </w:r>
            <w:r>
              <w:rPr>
                <w:lang w:val="en-US"/>
              </w:rPr>
              <w:t xml:space="preserve">  –  10 log</w:t>
            </w:r>
            <w:r w:rsidRPr="00783C7B">
              <w:rPr>
                <w:vertAlign w:val="subscript"/>
              </w:rPr>
              <w:t>10</w:t>
            </w:r>
            <w:r>
              <w:rPr>
                <w:lang w:val="en-US"/>
              </w:rPr>
              <w:t xml:space="preserve"> </w:t>
            </w:r>
            <w:r>
              <w:rPr>
                <w:position w:val="-40"/>
              </w:rPr>
              <w:object w:dxaOrig="3200" w:dyaOrig="880">
                <v:shape id="_x0000_i1030" type="#_x0000_t75" style="width:160.15pt;height:43.9pt" o:ole="">
                  <v:imagedata r:id="rId31" o:title=""/>
                </v:shape>
                <o:OLEObject Type="Embed" ProgID="Equation.3" ShapeID="_x0000_i1030" DrawAspect="Content" ObjectID="_1471242513" r:id="rId32"/>
              </w:object>
            </w:r>
          </w:p>
        </w:tc>
      </w:tr>
      <w:tr w:rsidR="00E84C7A" w:rsidRPr="00CB1BDF" w:rsidTr="001F3653">
        <w:trPr>
          <w:cantSplit/>
          <w:jc w:val="center"/>
        </w:trPr>
        <w:tc>
          <w:tcPr>
            <w:tcW w:w="680"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pPr>
            <w:r>
              <w:t>5</w:t>
            </w:r>
          </w:p>
        </w:tc>
        <w:tc>
          <w:tcPr>
            <w:tcW w:w="1304"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pPr>
            <w:r w:rsidRPr="001F3653">
              <w:rPr>
                <w:i/>
                <w:lang w:val="en-US"/>
              </w:rPr>
              <w:t>D</w:t>
            </w:r>
            <w:r w:rsidRPr="001F3653">
              <w:rPr>
                <w:i/>
                <w:vertAlign w:val="subscript"/>
                <w:lang w:val="en-US"/>
              </w:rPr>
              <w:t>u</w:t>
            </w:r>
            <w:r w:rsidRPr="001F3653">
              <w:rPr>
                <w:i/>
                <w:position w:val="-4"/>
                <w:sz w:val="14"/>
                <w:lang w:val="en-US"/>
              </w:rPr>
              <w:t xml:space="preserve"> </w:t>
            </w:r>
            <w:r w:rsidRPr="001F3653">
              <w:rPr>
                <w:i/>
                <w:lang w:val="en-US"/>
              </w:rPr>
              <w:t>S</w:t>
            </w:r>
            <w:r w:rsidRPr="001F3653">
              <w:rPr>
                <w:i/>
                <w:vertAlign w:val="subscript"/>
                <w:lang w:val="en-US"/>
              </w:rPr>
              <w:t>d</w:t>
            </w:r>
            <w:r w:rsidRPr="001F3653">
              <w:rPr>
                <w:i/>
                <w:position w:val="-4"/>
                <w:sz w:val="14"/>
                <w:lang w:val="en-US"/>
              </w:rPr>
              <w:br/>
            </w:r>
            <w:r w:rsidRPr="001F3653">
              <w:rPr>
                <w:i/>
                <w:lang w:val="en-US"/>
              </w:rPr>
              <w:t>D</w:t>
            </w:r>
            <w:r w:rsidRPr="001F3653">
              <w:rPr>
                <w:i/>
                <w:vertAlign w:val="subscript"/>
                <w:lang w:val="en-US"/>
              </w:rPr>
              <w:t xml:space="preserve">l </w:t>
            </w:r>
            <w:r w:rsidRPr="001F3653">
              <w:rPr>
                <w:i/>
                <w:lang w:val="en-US"/>
              </w:rPr>
              <w:t>I</w:t>
            </w:r>
            <w:r w:rsidRPr="001F3653">
              <w:rPr>
                <w:vertAlign w:val="subscript"/>
                <w:lang w:val="en-US"/>
              </w:rPr>
              <w:t>1</w:t>
            </w:r>
            <w:r w:rsidRPr="001F3653">
              <w:rPr>
                <w:i/>
                <w:vertAlign w:val="subscript"/>
                <w:lang w:val="en-US"/>
              </w:rPr>
              <w:t>d</w:t>
            </w:r>
            <w:r w:rsidRPr="001F3653">
              <w:rPr>
                <w:i/>
                <w:lang w:val="en-US"/>
              </w:rPr>
              <w:br/>
              <w:t>D</w:t>
            </w:r>
            <w:r w:rsidRPr="001F3653">
              <w:rPr>
                <w:i/>
                <w:vertAlign w:val="subscript"/>
                <w:lang w:val="en-US"/>
              </w:rPr>
              <w:t>l</w:t>
            </w:r>
            <w:r w:rsidRPr="001F3653">
              <w:rPr>
                <w:i/>
                <w:position w:val="-4"/>
                <w:sz w:val="14"/>
                <w:lang w:val="en-US"/>
              </w:rPr>
              <w:t xml:space="preserve"> </w:t>
            </w:r>
            <w:r w:rsidRPr="001F3653">
              <w:rPr>
                <w:i/>
                <w:lang w:val="en-US"/>
              </w:rPr>
              <w:t>I</w:t>
            </w:r>
            <w:r w:rsidRPr="001F3653">
              <w:rPr>
                <w:vertAlign w:val="subscript"/>
                <w:lang w:val="en-US"/>
              </w:rPr>
              <w:t>2</w:t>
            </w:r>
            <w:r w:rsidRPr="001F3653">
              <w:rPr>
                <w:i/>
                <w:vertAlign w:val="subscript"/>
                <w:lang w:val="en-US"/>
              </w:rPr>
              <w:t>d</w:t>
            </w:r>
            <w:r w:rsidRPr="001F3653">
              <w:rPr>
                <w:i/>
                <w:lang w:val="en-US"/>
              </w:rPr>
              <w:br/>
              <w:t>...</w:t>
            </w:r>
            <w:r w:rsidRPr="001F3653">
              <w:rPr>
                <w:i/>
                <w:lang w:val="en-US"/>
              </w:rPr>
              <w:br/>
            </w:r>
            <w:r>
              <w:rPr>
                <w:i/>
              </w:rPr>
              <w:t>D</w:t>
            </w:r>
            <w:r w:rsidRPr="00DB3D3A">
              <w:rPr>
                <w:i/>
                <w:vertAlign w:val="subscript"/>
              </w:rPr>
              <w:t>l</w:t>
            </w:r>
            <w:r>
              <w:rPr>
                <w:i/>
                <w:position w:val="-4"/>
                <w:sz w:val="14"/>
              </w:rPr>
              <w:t xml:space="preserve"> </w:t>
            </w:r>
            <w:r>
              <w:rPr>
                <w:i/>
              </w:rPr>
              <w:t>I</w:t>
            </w:r>
            <w:r w:rsidRPr="00DB3D3A">
              <w:rPr>
                <w:i/>
                <w:vertAlign w:val="subscript"/>
              </w:rPr>
              <w:t>id</w:t>
            </w:r>
          </w:p>
        </w:tc>
        <w:tc>
          <w:tcPr>
            <w:tcW w:w="6237" w:type="dxa"/>
            <w:tcBorders>
              <w:top w:val="single" w:sz="6" w:space="0" w:color="auto"/>
              <w:left w:val="single" w:sz="6" w:space="0" w:color="auto"/>
              <w:bottom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Desviación del decilo superior de la señal deseada</w:t>
            </w:r>
            <w:r w:rsidRPr="00AE15E2">
              <w:rPr>
                <w:lang w:val="es-ES_tradnl"/>
              </w:rPr>
              <w:br/>
              <w:t>Desviaciones del decilo inferior de las señales interferentes</w:t>
            </w:r>
            <w:r w:rsidRPr="00AE15E2">
              <w:rPr>
                <w:lang w:val="es-ES_tradnl"/>
              </w:rPr>
              <w:br/>
            </w:r>
            <w:r w:rsidRPr="00AE15E2">
              <w:rPr>
                <w:lang w:val="es-ES_tradnl"/>
              </w:rPr>
              <w:br/>
            </w:r>
            <w:r w:rsidRPr="00AE15E2">
              <w:rPr>
                <w:lang w:val="es-ES_tradnl"/>
              </w:rPr>
              <w:br/>
            </w:r>
            <w:r w:rsidRPr="00AE15E2">
              <w:rPr>
                <w:lang w:val="es-ES_tradnl"/>
              </w:rPr>
              <w:tab/>
              <w:t>(de un día a otro) (dB)</w:t>
            </w:r>
          </w:p>
        </w:tc>
        <w:tc>
          <w:tcPr>
            <w:tcW w:w="6236" w:type="dxa"/>
            <w:tcBorders>
              <w:top w:val="single" w:sz="6" w:space="0" w:color="auto"/>
              <w:left w:val="single" w:sz="6" w:space="0" w:color="auto"/>
              <w:bottom w:val="single" w:sz="6" w:space="0" w:color="auto"/>
              <w:right w:val="single" w:sz="6" w:space="0" w:color="auto"/>
            </w:tcBorders>
          </w:tcPr>
          <w:p w:rsidR="00E84C7A" w:rsidRPr="00AE15E2" w:rsidRDefault="00E84C7A" w:rsidP="001F3653">
            <w:pPr>
              <w:pStyle w:val="Tabletext"/>
              <w:jc w:val="center"/>
              <w:rPr>
                <w:lang w:val="es-ES_tradnl"/>
              </w:rPr>
            </w:pPr>
            <w:r w:rsidRPr="00AE15E2">
              <w:rPr>
                <w:lang w:val="es-ES_tradnl"/>
              </w:rPr>
              <w:t>Cuadro 2, utilizando la MUF básica para el trayecto</w:t>
            </w:r>
          </w:p>
        </w:tc>
      </w:tr>
      <w:tr w:rsidR="00E84C7A" w:rsidTr="001F3653">
        <w:trPr>
          <w:cantSplit/>
          <w:jc w:val="center"/>
        </w:trPr>
        <w:tc>
          <w:tcPr>
            <w:tcW w:w="680" w:type="dxa"/>
            <w:tcBorders>
              <w:top w:val="single" w:sz="6" w:space="0" w:color="auto"/>
              <w:left w:val="single" w:sz="6" w:space="0" w:color="auto"/>
              <w:right w:val="single" w:sz="6" w:space="0" w:color="auto"/>
            </w:tcBorders>
          </w:tcPr>
          <w:p w:rsidR="00E84C7A" w:rsidRDefault="00E84C7A" w:rsidP="002D0688">
            <w:pPr>
              <w:pStyle w:val="Tabletext"/>
              <w:jc w:val="center"/>
            </w:pPr>
            <w:r>
              <w:t>6</w:t>
            </w:r>
          </w:p>
        </w:tc>
        <w:tc>
          <w:tcPr>
            <w:tcW w:w="1304" w:type="dxa"/>
            <w:tcBorders>
              <w:top w:val="single" w:sz="6" w:space="0" w:color="auto"/>
              <w:left w:val="single" w:sz="6" w:space="0" w:color="auto"/>
              <w:right w:val="single" w:sz="6" w:space="0" w:color="auto"/>
            </w:tcBorders>
          </w:tcPr>
          <w:p w:rsidR="00E84C7A" w:rsidRDefault="00E84C7A" w:rsidP="002D0688">
            <w:pPr>
              <w:pStyle w:val="Tabletext"/>
              <w:jc w:val="center"/>
              <w:rPr>
                <w:i/>
              </w:rPr>
            </w:pPr>
            <w:r w:rsidRPr="001F3653">
              <w:rPr>
                <w:i/>
                <w:lang w:val="en-US"/>
              </w:rPr>
              <w:t>D</w:t>
            </w:r>
            <w:r w:rsidRPr="001F3653">
              <w:rPr>
                <w:i/>
                <w:vertAlign w:val="subscript"/>
                <w:lang w:val="en-US"/>
              </w:rPr>
              <w:t>u</w:t>
            </w:r>
            <w:r w:rsidRPr="001F3653">
              <w:rPr>
                <w:i/>
                <w:position w:val="-4"/>
                <w:sz w:val="14"/>
                <w:lang w:val="en-US"/>
              </w:rPr>
              <w:t xml:space="preserve"> </w:t>
            </w:r>
            <w:r w:rsidRPr="001F3653">
              <w:rPr>
                <w:i/>
                <w:lang w:val="en-US"/>
              </w:rPr>
              <w:t>S</w:t>
            </w:r>
            <w:r w:rsidRPr="001F3653">
              <w:rPr>
                <w:i/>
                <w:vertAlign w:val="subscript"/>
                <w:lang w:val="en-US"/>
              </w:rPr>
              <w:t>h</w:t>
            </w:r>
            <w:r w:rsidRPr="001F3653">
              <w:rPr>
                <w:i/>
                <w:lang w:val="en-US"/>
              </w:rPr>
              <w:br/>
              <w:t>D</w:t>
            </w:r>
            <w:r w:rsidRPr="001F3653">
              <w:rPr>
                <w:i/>
                <w:vertAlign w:val="subscript"/>
                <w:lang w:val="en-US"/>
              </w:rPr>
              <w:t>l</w:t>
            </w:r>
            <w:r w:rsidRPr="001F3653">
              <w:rPr>
                <w:i/>
                <w:position w:val="-4"/>
                <w:sz w:val="14"/>
                <w:lang w:val="en-US"/>
              </w:rPr>
              <w:t xml:space="preserve"> </w:t>
            </w:r>
            <w:r w:rsidRPr="001F3653">
              <w:rPr>
                <w:i/>
                <w:lang w:val="en-US"/>
              </w:rPr>
              <w:t>I</w:t>
            </w:r>
            <w:r w:rsidRPr="001F3653">
              <w:rPr>
                <w:vertAlign w:val="subscript"/>
                <w:lang w:val="en-US"/>
              </w:rPr>
              <w:t>1</w:t>
            </w:r>
            <w:r w:rsidRPr="001F3653">
              <w:rPr>
                <w:i/>
                <w:vertAlign w:val="subscript"/>
                <w:lang w:val="en-US"/>
              </w:rPr>
              <w:t>h</w:t>
            </w:r>
            <w:r w:rsidRPr="001F3653">
              <w:rPr>
                <w:i/>
                <w:position w:val="-4"/>
                <w:sz w:val="14"/>
                <w:lang w:val="en-US"/>
              </w:rPr>
              <w:br/>
            </w:r>
            <w:r w:rsidRPr="001F3653">
              <w:rPr>
                <w:i/>
                <w:lang w:val="en-US"/>
              </w:rPr>
              <w:t>D</w:t>
            </w:r>
            <w:r w:rsidRPr="001F3653">
              <w:rPr>
                <w:i/>
                <w:vertAlign w:val="subscript"/>
                <w:lang w:val="en-US"/>
              </w:rPr>
              <w:t>l</w:t>
            </w:r>
            <w:r w:rsidRPr="001F3653">
              <w:rPr>
                <w:i/>
                <w:position w:val="-4"/>
                <w:sz w:val="14"/>
                <w:lang w:val="en-US"/>
              </w:rPr>
              <w:t xml:space="preserve"> </w:t>
            </w:r>
            <w:r w:rsidRPr="001F3653">
              <w:rPr>
                <w:i/>
                <w:lang w:val="en-US"/>
              </w:rPr>
              <w:t>I</w:t>
            </w:r>
            <w:r w:rsidRPr="001F3653">
              <w:rPr>
                <w:vertAlign w:val="subscript"/>
                <w:lang w:val="en-US"/>
              </w:rPr>
              <w:t>2</w:t>
            </w:r>
            <w:r w:rsidRPr="001F3653">
              <w:rPr>
                <w:i/>
                <w:vertAlign w:val="subscript"/>
                <w:lang w:val="en-US"/>
              </w:rPr>
              <w:t>h</w:t>
            </w:r>
            <w:r w:rsidRPr="001F3653">
              <w:rPr>
                <w:i/>
                <w:lang w:val="en-US"/>
              </w:rPr>
              <w:br/>
              <w:t>...</w:t>
            </w:r>
            <w:r w:rsidRPr="001F3653">
              <w:rPr>
                <w:i/>
                <w:lang w:val="en-US"/>
              </w:rPr>
              <w:br/>
            </w:r>
            <w:r>
              <w:rPr>
                <w:i/>
              </w:rPr>
              <w:t>D</w:t>
            </w:r>
            <w:r w:rsidRPr="00DB3D3A">
              <w:rPr>
                <w:i/>
                <w:vertAlign w:val="subscript"/>
              </w:rPr>
              <w:t>l</w:t>
            </w:r>
            <w:r>
              <w:rPr>
                <w:i/>
                <w:position w:val="-4"/>
                <w:sz w:val="14"/>
              </w:rPr>
              <w:t xml:space="preserve"> </w:t>
            </w:r>
            <w:r>
              <w:rPr>
                <w:i/>
              </w:rPr>
              <w:t>I</w:t>
            </w:r>
            <w:r w:rsidRPr="00DB3D3A">
              <w:rPr>
                <w:i/>
                <w:vertAlign w:val="subscript"/>
              </w:rPr>
              <w:t>ih</w:t>
            </w:r>
          </w:p>
        </w:tc>
        <w:tc>
          <w:tcPr>
            <w:tcW w:w="6237" w:type="dxa"/>
            <w:tcBorders>
              <w:top w:val="single" w:sz="6" w:space="0" w:color="auto"/>
              <w:left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Desviación del decilo superior de la señal deseada</w:t>
            </w:r>
            <w:r w:rsidRPr="00AE15E2">
              <w:rPr>
                <w:lang w:val="es-ES_tradnl"/>
              </w:rPr>
              <w:br/>
              <w:t>Desviaciones del decilo inferior de las señales interferentes</w:t>
            </w:r>
            <w:r w:rsidRPr="00AE15E2">
              <w:rPr>
                <w:lang w:val="es-ES_tradnl"/>
              </w:rPr>
              <w:br/>
            </w:r>
            <w:r w:rsidRPr="00AE15E2">
              <w:rPr>
                <w:lang w:val="es-ES_tradnl"/>
              </w:rPr>
              <w:br/>
            </w:r>
            <w:r w:rsidRPr="00AE15E2">
              <w:rPr>
                <w:lang w:val="es-ES_tradnl"/>
              </w:rPr>
              <w:br/>
            </w:r>
            <w:r w:rsidRPr="00AE15E2">
              <w:rPr>
                <w:lang w:val="es-ES_tradnl"/>
              </w:rPr>
              <w:tab/>
              <w:t>(en la hora) (dB)</w:t>
            </w:r>
          </w:p>
        </w:tc>
        <w:tc>
          <w:tcPr>
            <w:tcW w:w="6236" w:type="dxa"/>
            <w:tcBorders>
              <w:top w:val="single" w:sz="6" w:space="0" w:color="auto"/>
              <w:left w:val="single" w:sz="6" w:space="0" w:color="auto"/>
              <w:right w:val="single" w:sz="6" w:space="0" w:color="auto"/>
            </w:tcBorders>
          </w:tcPr>
          <w:p w:rsidR="00E84C7A" w:rsidRDefault="00E84C7A" w:rsidP="001F3653">
            <w:pPr>
              <w:pStyle w:val="Tabletext"/>
              <w:jc w:val="center"/>
            </w:pPr>
            <w:r>
              <w:t>5</w:t>
            </w:r>
            <w:r>
              <w:br/>
              <w:t>8</w:t>
            </w:r>
          </w:p>
        </w:tc>
      </w:tr>
      <w:tr w:rsidR="00E84C7A" w:rsidTr="001F3653">
        <w:trPr>
          <w:cantSplit/>
          <w:jc w:val="center"/>
        </w:trPr>
        <w:tc>
          <w:tcPr>
            <w:tcW w:w="680"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pPr>
            <w:r>
              <w:t>7</w:t>
            </w:r>
          </w:p>
        </w:tc>
        <w:tc>
          <w:tcPr>
            <w:tcW w:w="1304" w:type="dxa"/>
            <w:tcBorders>
              <w:top w:val="single" w:sz="6" w:space="0" w:color="auto"/>
              <w:left w:val="single" w:sz="6" w:space="0" w:color="auto"/>
              <w:bottom w:val="single" w:sz="6" w:space="0" w:color="auto"/>
              <w:right w:val="single" w:sz="6" w:space="0" w:color="auto"/>
            </w:tcBorders>
          </w:tcPr>
          <w:p w:rsidR="00E84C7A" w:rsidRDefault="00E84C7A" w:rsidP="002D0688">
            <w:pPr>
              <w:pStyle w:val="Tabletext"/>
              <w:jc w:val="center"/>
              <w:rPr>
                <w:i/>
              </w:rPr>
            </w:pPr>
            <w:r>
              <w:rPr>
                <w:i/>
              </w:rPr>
              <w:t>D</w:t>
            </w:r>
            <w:r w:rsidRPr="00DB3D3A">
              <w:rPr>
                <w:i/>
                <w:vertAlign w:val="subscript"/>
              </w:rPr>
              <w:t>u</w:t>
            </w:r>
            <w:r>
              <w:rPr>
                <w:i/>
                <w:position w:val="-4"/>
                <w:sz w:val="14"/>
              </w:rPr>
              <w:t xml:space="preserve"> </w:t>
            </w:r>
            <w:r>
              <w:rPr>
                <w:i/>
              </w:rPr>
              <w:t>SI</w:t>
            </w:r>
          </w:p>
        </w:tc>
        <w:tc>
          <w:tcPr>
            <w:tcW w:w="6237" w:type="dxa"/>
            <w:tcBorders>
              <w:top w:val="single" w:sz="6" w:space="0" w:color="auto"/>
              <w:left w:val="single" w:sz="6" w:space="0" w:color="auto"/>
              <w:bottom w:val="single" w:sz="6" w:space="0" w:color="auto"/>
              <w:right w:val="single" w:sz="6" w:space="0" w:color="auto"/>
            </w:tcBorders>
          </w:tcPr>
          <w:p w:rsidR="00E84C7A" w:rsidRPr="00AE15E2" w:rsidRDefault="00E84C7A" w:rsidP="002D0688">
            <w:pPr>
              <w:pStyle w:val="Tabletext"/>
              <w:jc w:val="left"/>
              <w:rPr>
                <w:lang w:val="es-ES_tradnl"/>
              </w:rPr>
            </w:pPr>
            <w:r w:rsidRPr="00AE15E2">
              <w:rPr>
                <w:lang w:val="es-ES_tradnl"/>
              </w:rPr>
              <w:t>Desviación del decilo superior de la relación señal/interferencia resultante (dB)</w:t>
            </w:r>
          </w:p>
        </w:tc>
        <w:tc>
          <w:tcPr>
            <w:tcW w:w="6236" w:type="dxa"/>
            <w:tcBorders>
              <w:top w:val="single" w:sz="6" w:space="0" w:color="auto"/>
              <w:left w:val="single" w:sz="6" w:space="0" w:color="auto"/>
              <w:bottom w:val="single" w:sz="6" w:space="0" w:color="auto"/>
              <w:right w:val="single" w:sz="6" w:space="0" w:color="auto"/>
            </w:tcBorders>
          </w:tcPr>
          <w:p w:rsidR="00E84C7A" w:rsidRPr="00AE15E2" w:rsidRDefault="00E84C7A" w:rsidP="002D0688">
            <w:pPr>
              <w:pStyle w:val="Tabletext"/>
              <w:jc w:val="center"/>
              <w:rPr>
                <w:i/>
                <w:position w:val="-4"/>
                <w:sz w:val="14"/>
                <w:lang w:val="es-ES_tradnl"/>
              </w:rPr>
            </w:pPr>
            <w:r w:rsidRPr="00AE15E2">
              <w:rPr>
                <w:lang w:val="es-ES_tradnl"/>
              </w:rPr>
              <w:t>Raíz cuadrada de la suma de los cuadrados de</w:t>
            </w:r>
            <w:r w:rsidR="001F3653">
              <w:rPr>
                <w:lang w:val="es-ES_tradnl"/>
              </w:rPr>
              <w:t xml:space="preserve"> </w:t>
            </w:r>
            <w:r w:rsidRPr="00AE15E2">
              <w:rPr>
                <w:i/>
                <w:lang w:val="es-ES_tradnl"/>
              </w:rPr>
              <w:t>D</w:t>
            </w:r>
            <w:r w:rsidRPr="00DB3D3A">
              <w:rPr>
                <w:i/>
                <w:vertAlign w:val="subscript"/>
                <w:lang w:val="es-ES_tradnl"/>
              </w:rPr>
              <w:t>u</w:t>
            </w:r>
            <w:r w:rsidRPr="00AE15E2">
              <w:rPr>
                <w:i/>
                <w:position w:val="-4"/>
                <w:sz w:val="14"/>
                <w:lang w:val="es-ES_tradnl"/>
              </w:rPr>
              <w:t xml:space="preserve"> </w:t>
            </w:r>
            <w:r w:rsidRPr="00AE15E2">
              <w:rPr>
                <w:i/>
                <w:lang w:val="es-ES_tradnl"/>
              </w:rPr>
              <w:t>S</w:t>
            </w:r>
            <w:r w:rsidRPr="00EB0727">
              <w:rPr>
                <w:i/>
                <w:vertAlign w:val="subscript"/>
                <w:lang w:val="es-ES"/>
              </w:rPr>
              <w:t>d</w:t>
            </w:r>
            <w:r w:rsidRPr="00AE15E2">
              <w:rPr>
                <w:rFonts w:ascii="Tms Rmn" w:hAnsi="Tms Rmn"/>
                <w:i/>
                <w:position w:val="-4"/>
                <w:sz w:val="12"/>
                <w:lang w:val="es-ES_tradnl"/>
              </w:rPr>
              <w:t> </w:t>
            </w:r>
            <w:r w:rsidRPr="00CB1BDF">
              <w:rPr>
                <w:lang w:val="es-ES_tradnl"/>
              </w:rPr>
              <w:t>,</w:t>
            </w:r>
            <w:r w:rsidRPr="00AE15E2">
              <w:rPr>
                <w:i/>
                <w:lang w:val="es-ES_tradnl"/>
              </w:rPr>
              <w:t xml:space="preserve"> D</w:t>
            </w:r>
            <w:r w:rsidRPr="00EB0727">
              <w:rPr>
                <w:i/>
                <w:vertAlign w:val="subscript"/>
                <w:lang w:val="es-ES"/>
              </w:rPr>
              <w:t>u</w:t>
            </w:r>
            <w:r w:rsidRPr="00AE15E2">
              <w:rPr>
                <w:i/>
                <w:position w:val="-4"/>
                <w:sz w:val="14"/>
                <w:lang w:val="es-ES_tradnl"/>
              </w:rPr>
              <w:t xml:space="preserve"> </w:t>
            </w:r>
            <w:r w:rsidRPr="00AE15E2">
              <w:rPr>
                <w:i/>
                <w:lang w:val="es-ES_tradnl"/>
              </w:rPr>
              <w:t>S</w:t>
            </w:r>
            <w:r w:rsidRPr="00EB0727">
              <w:rPr>
                <w:i/>
                <w:vertAlign w:val="subscript"/>
                <w:lang w:val="es-ES"/>
              </w:rPr>
              <w:t>h</w:t>
            </w:r>
            <w:r w:rsidRPr="00AE15E2">
              <w:rPr>
                <w:rFonts w:ascii="Tms Rmn" w:hAnsi="Tms Rmn"/>
                <w:i/>
                <w:position w:val="-4"/>
                <w:sz w:val="12"/>
                <w:lang w:val="es-ES_tradnl"/>
              </w:rPr>
              <w:t> </w:t>
            </w:r>
            <w:r w:rsidRPr="00CB1BDF">
              <w:rPr>
                <w:lang w:val="es-ES_tradnl"/>
              </w:rPr>
              <w:t>,</w:t>
            </w:r>
          </w:p>
          <w:p w:rsidR="00E84C7A" w:rsidRDefault="00E84C7A" w:rsidP="002D0688">
            <w:pPr>
              <w:pStyle w:val="Tabletext"/>
              <w:jc w:val="center"/>
            </w:pPr>
            <w:r>
              <w:t>10 log</w:t>
            </w:r>
            <w:r w:rsidRPr="00182E72">
              <w:rPr>
                <w:vertAlign w:val="subscript"/>
              </w:rPr>
              <w:t>10</w:t>
            </w:r>
            <w:r>
              <w:rPr>
                <w:position w:val="-48"/>
              </w:rPr>
              <w:object w:dxaOrig="5280" w:dyaOrig="1060">
                <v:shape id="_x0000_i1031" type="#_x0000_t75" style="width:264pt;height:52.9pt" o:ole="">
                  <v:imagedata r:id="rId33" o:title=""/>
                </v:shape>
                <o:OLEObject Type="Embed" ProgID="Equation.3" ShapeID="_x0000_i1031" DrawAspect="Content" ObjectID="_1471242514" r:id="rId34"/>
              </w:object>
            </w:r>
          </w:p>
          <w:p w:rsidR="00E84C7A" w:rsidRDefault="00E84C7A" w:rsidP="00C74827">
            <w:pPr>
              <w:pStyle w:val="Tabletext"/>
              <w:spacing w:before="0" w:after="0"/>
              <w:jc w:val="center"/>
            </w:pPr>
            <w:r>
              <w:t>y</w:t>
            </w:r>
          </w:p>
          <w:p w:rsidR="00E84C7A" w:rsidRDefault="00E84C7A" w:rsidP="002D0688">
            <w:pPr>
              <w:pStyle w:val="Tabletext"/>
              <w:jc w:val="center"/>
            </w:pPr>
            <w:r>
              <w:t>10 log</w:t>
            </w:r>
            <w:r w:rsidRPr="00182E72">
              <w:rPr>
                <w:vertAlign w:val="subscript"/>
              </w:rPr>
              <w:t>10</w:t>
            </w:r>
            <w:r>
              <w:rPr>
                <w:position w:val="-48"/>
              </w:rPr>
              <w:object w:dxaOrig="4720" w:dyaOrig="1060">
                <v:shape id="_x0000_i1032" type="#_x0000_t75" style="width:235.9pt;height:52.9pt" o:ole="">
                  <v:imagedata r:id="rId35" o:title=""/>
                </v:shape>
                <o:OLEObject Type="Embed" ProgID="Equation.3" ShapeID="_x0000_i1032" DrawAspect="Content" ObjectID="_1471242515" r:id="rId36"/>
              </w:object>
            </w:r>
          </w:p>
        </w:tc>
      </w:tr>
    </w:tbl>
    <w:p w:rsidR="001F3653" w:rsidRPr="002D0688" w:rsidRDefault="001F3653" w:rsidP="001F3653">
      <w:pPr>
        <w:pStyle w:val="TableNo"/>
        <w:spacing w:before="0"/>
      </w:pPr>
      <w:r w:rsidRPr="002D0688">
        <w:lastRenderedPageBreak/>
        <w:t>CUADRO 3</w:t>
      </w:r>
      <w:r w:rsidR="00017C7D">
        <w:t xml:space="preserve"> (</w:t>
      </w:r>
      <w:r w:rsidR="00017C7D" w:rsidRPr="00017C7D">
        <w:rPr>
          <w:i/>
        </w:rPr>
        <w:t>Fin</w:t>
      </w:r>
      <w:r w:rsidR="00017C7D">
        <w:t>)</w:t>
      </w:r>
    </w:p>
    <w:tbl>
      <w:tblPr>
        <w:tblW w:w="14457" w:type="dxa"/>
        <w:jc w:val="center"/>
        <w:tblLayout w:type="fixed"/>
        <w:tblCellMar>
          <w:left w:w="107" w:type="dxa"/>
          <w:right w:w="107" w:type="dxa"/>
        </w:tblCellMar>
        <w:tblLook w:val="0000" w:firstRow="0" w:lastRow="0" w:firstColumn="0" w:lastColumn="0" w:noHBand="0" w:noVBand="0"/>
      </w:tblPr>
      <w:tblGrid>
        <w:gridCol w:w="680"/>
        <w:gridCol w:w="1304"/>
        <w:gridCol w:w="6237"/>
        <w:gridCol w:w="6236"/>
      </w:tblGrid>
      <w:tr w:rsidR="001F3653" w:rsidRPr="00CB1BDF" w:rsidTr="00DF514D">
        <w:trPr>
          <w:cantSplit/>
          <w:jc w:val="center"/>
        </w:trPr>
        <w:tc>
          <w:tcPr>
            <w:tcW w:w="680" w:type="dxa"/>
            <w:tcBorders>
              <w:top w:val="single" w:sz="6" w:space="0" w:color="auto"/>
              <w:left w:val="single" w:sz="6" w:space="0" w:color="auto"/>
              <w:right w:val="single" w:sz="6" w:space="0" w:color="auto"/>
            </w:tcBorders>
          </w:tcPr>
          <w:p w:rsidR="001F3653" w:rsidRPr="002D0688" w:rsidRDefault="001F3653" w:rsidP="00DF514D">
            <w:pPr>
              <w:pStyle w:val="Tablehead"/>
            </w:pPr>
            <w:r w:rsidRPr="002D0688">
              <w:t>Paso</w:t>
            </w:r>
          </w:p>
        </w:tc>
        <w:tc>
          <w:tcPr>
            <w:tcW w:w="1304" w:type="dxa"/>
            <w:tcBorders>
              <w:top w:val="single" w:sz="6" w:space="0" w:color="auto"/>
              <w:left w:val="single" w:sz="6" w:space="0" w:color="auto"/>
              <w:right w:val="single" w:sz="6" w:space="0" w:color="auto"/>
            </w:tcBorders>
          </w:tcPr>
          <w:p w:rsidR="001F3653" w:rsidRPr="002D0688" w:rsidRDefault="001F3653" w:rsidP="00DF514D">
            <w:pPr>
              <w:pStyle w:val="Tablehead"/>
            </w:pPr>
            <w:r w:rsidRPr="002D0688">
              <w:t>Parámetro</w:t>
            </w:r>
          </w:p>
        </w:tc>
        <w:tc>
          <w:tcPr>
            <w:tcW w:w="6237" w:type="dxa"/>
            <w:tcBorders>
              <w:top w:val="single" w:sz="6" w:space="0" w:color="auto"/>
              <w:left w:val="single" w:sz="6" w:space="0" w:color="auto"/>
              <w:right w:val="single" w:sz="6" w:space="0" w:color="auto"/>
            </w:tcBorders>
          </w:tcPr>
          <w:p w:rsidR="001F3653" w:rsidRPr="002D0688" w:rsidRDefault="001F3653" w:rsidP="00DF514D">
            <w:pPr>
              <w:pStyle w:val="Tablehead"/>
            </w:pPr>
            <w:r w:rsidRPr="002D0688">
              <w:t>Descripción del parámetro</w:t>
            </w:r>
          </w:p>
        </w:tc>
        <w:tc>
          <w:tcPr>
            <w:tcW w:w="6236" w:type="dxa"/>
            <w:tcBorders>
              <w:top w:val="single" w:sz="6" w:space="0" w:color="auto"/>
              <w:left w:val="single" w:sz="6" w:space="0" w:color="auto"/>
              <w:right w:val="single" w:sz="6" w:space="0" w:color="auto"/>
            </w:tcBorders>
          </w:tcPr>
          <w:p w:rsidR="001F3653" w:rsidRPr="001F3653" w:rsidRDefault="001F3653" w:rsidP="00DF514D">
            <w:pPr>
              <w:pStyle w:val="Tablehead"/>
              <w:rPr>
                <w:lang w:val="es-ES_tradnl"/>
              </w:rPr>
            </w:pPr>
            <w:r w:rsidRPr="001F3653">
              <w:rPr>
                <w:lang w:val="es-ES_tradnl"/>
              </w:rPr>
              <w:t>Origen del valor del parámetro</w:t>
            </w:r>
          </w:p>
        </w:tc>
      </w:tr>
      <w:tr w:rsidR="00E84C7A" w:rsidRPr="00CB1BDF" w:rsidTr="001F3653">
        <w:trPr>
          <w:cantSplit/>
          <w:jc w:val="center"/>
        </w:trPr>
        <w:tc>
          <w:tcPr>
            <w:tcW w:w="680" w:type="dxa"/>
            <w:tcBorders>
              <w:top w:val="single" w:sz="6" w:space="0" w:color="auto"/>
              <w:left w:val="single" w:sz="6" w:space="0" w:color="auto"/>
              <w:right w:val="single" w:sz="6" w:space="0" w:color="auto"/>
            </w:tcBorders>
          </w:tcPr>
          <w:p w:rsidR="00E84C7A" w:rsidRDefault="00E84C7A" w:rsidP="001F3653">
            <w:pPr>
              <w:pStyle w:val="Tabletext"/>
              <w:jc w:val="center"/>
            </w:pPr>
            <w:r>
              <w:t>8</w:t>
            </w:r>
          </w:p>
        </w:tc>
        <w:tc>
          <w:tcPr>
            <w:tcW w:w="1304" w:type="dxa"/>
            <w:tcBorders>
              <w:top w:val="single" w:sz="6" w:space="0" w:color="auto"/>
              <w:left w:val="single" w:sz="6" w:space="0" w:color="auto"/>
              <w:right w:val="single" w:sz="6" w:space="0" w:color="auto"/>
            </w:tcBorders>
          </w:tcPr>
          <w:p w:rsidR="00E84C7A" w:rsidRPr="00AE15E2" w:rsidRDefault="00E84C7A" w:rsidP="001F3653">
            <w:pPr>
              <w:pStyle w:val="Tabletext"/>
              <w:jc w:val="center"/>
              <w:rPr>
                <w:i/>
              </w:rPr>
            </w:pPr>
            <w:r w:rsidRPr="00AE15E2">
              <w:rPr>
                <w:i/>
              </w:rPr>
              <w:t>D</w:t>
            </w:r>
            <w:r w:rsidRPr="00EB0727">
              <w:rPr>
                <w:i/>
                <w:vertAlign w:val="subscript"/>
              </w:rPr>
              <w:t>l</w:t>
            </w:r>
            <w:r w:rsidRPr="00AE15E2">
              <w:rPr>
                <w:i/>
                <w:position w:val="-4"/>
                <w:sz w:val="14"/>
              </w:rPr>
              <w:t xml:space="preserve"> </w:t>
            </w:r>
            <w:r w:rsidRPr="00AE15E2">
              <w:rPr>
                <w:i/>
              </w:rPr>
              <w:t>S</w:t>
            </w:r>
            <w:r w:rsidRPr="00EB0727">
              <w:rPr>
                <w:i/>
                <w:vertAlign w:val="subscript"/>
              </w:rPr>
              <w:t>d</w:t>
            </w:r>
            <w:r w:rsidRPr="00AE15E2">
              <w:rPr>
                <w:i/>
                <w:position w:val="-4"/>
                <w:sz w:val="14"/>
              </w:rPr>
              <w:br/>
            </w:r>
            <w:r w:rsidRPr="00AE15E2">
              <w:rPr>
                <w:i/>
              </w:rPr>
              <w:t>D</w:t>
            </w:r>
            <w:r w:rsidRPr="00EB0727">
              <w:rPr>
                <w:i/>
                <w:vertAlign w:val="subscript"/>
              </w:rPr>
              <w:t>u</w:t>
            </w:r>
            <w:r w:rsidRPr="00AE15E2">
              <w:rPr>
                <w:i/>
                <w:position w:val="-4"/>
                <w:sz w:val="14"/>
              </w:rPr>
              <w:t xml:space="preserve"> </w:t>
            </w:r>
            <w:r w:rsidRPr="00AE15E2">
              <w:rPr>
                <w:i/>
              </w:rPr>
              <w:t>I</w:t>
            </w:r>
            <w:r w:rsidRPr="00EB0727">
              <w:rPr>
                <w:vertAlign w:val="subscript"/>
              </w:rPr>
              <w:t>1</w:t>
            </w:r>
            <w:r w:rsidRPr="00EB0727">
              <w:rPr>
                <w:i/>
                <w:vertAlign w:val="subscript"/>
              </w:rPr>
              <w:t>d</w:t>
            </w:r>
            <w:r w:rsidRPr="00AE15E2">
              <w:rPr>
                <w:i/>
              </w:rPr>
              <w:br/>
              <w:t>D</w:t>
            </w:r>
            <w:r w:rsidRPr="00EB0727">
              <w:rPr>
                <w:i/>
                <w:vertAlign w:val="subscript"/>
              </w:rPr>
              <w:t>u</w:t>
            </w:r>
            <w:r w:rsidRPr="00AE15E2">
              <w:rPr>
                <w:i/>
                <w:position w:val="-4"/>
                <w:sz w:val="14"/>
              </w:rPr>
              <w:t xml:space="preserve"> </w:t>
            </w:r>
            <w:r w:rsidRPr="00AE15E2">
              <w:rPr>
                <w:i/>
              </w:rPr>
              <w:t>I</w:t>
            </w:r>
            <w:r w:rsidRPr="00EB0727">
              <w:rPr>
                <w:vertAlign w:val="subscript"/>
              </w:rPr>
              <w:t>2</w:t>
            </w:r>
            <w:r w:rsidRPr="00EB0727">
              <w:rPr>
                <w:i/>
                <w:vertAlign w:val="subscript"/>
              </w:rPr>
              <w:t>d</w:t>
            </w:r>
            <w:r w:rsidRPr="00AE15E2">
              <w:rPr>
                <w:i/>
              </w:rPr>
              <w:br/>
              <w:t>...</w:t>
            </w:r>
            <w:r w:rsidRPr="00AE15E2">
              <w:rPr>
                <w:i/>
              </w:rPr>
              <w:br/>
              <w:t>D</w:t>
            </w:r>
            <w:r w:rsidRPr="00EB0727">
              <w:rPr>
                <w:i/>
                <w:vertAlign w:val="subscript"/>
              </w:rPr>
              <w:t>u</w:t>
            </w:r>
            <w:r w:rsidRPr="00AE15E2">
              <w:rPr>
                <w:i/>
                <w:position w:val="-4"/>
                <w:sz w:val="14"/>
              </w:rPr>
              <w:t xml:space="preserve"> </w:t>
            </w:r>
            <w:r w:rsidRPr="00AE15E2">
              <w:rPr>
                <w:i/>
              </w:rPr>
              <w:t>I</w:t>
            </w:r>
            <w:r w:rsidRPr="00EB0727">
              <w:rPr>
                <w:i/>
                <w:vertAlign w:val="subscript"/>
              </w:rPr>
              <w:t>id</w:t>
            </w:r>
          </w:p>
        </w:tc>
        <w:tc>
          <w:tcPr>
            <w:tcW w:w="6237" w:type="dxa"/>
            <w:tcBorders>
              <w:top w:val="single" w:sz="6" w:space="0" w:color="auto"/>
              <w:left w:val="single" w:sz="6" w:space="0" w:color="auto"/>
              <w:right w:val="single" w:sz="6" w:space="0" w:color="auto"/>
            </w:tcBorders>
          </w:tcPr>
          <w:p w:rsidR="00E84C7A" w:rsidRPr="00AE15E2" w:rsidRDefault="00E84C7A" w:rsidP="001F3653">
            <w:pPr>
              <w:pStyle w:val="Tabletext"/>
              <w:jc w:val="left"/>
              <w:rPr>
                <w:lang w:val="es-ES_tradnl"/>
              </w:rPr>
            </w:pPr>
            <w:r w:rsidRPr="00AE15E2">
              <w:rPr>
                <w:lang w:val="es-ES_tradnl"/>
              </w:rPr>
              <w:t>Desviación del decilo inferior de la señal deseada</w:t>
            </w:r>
            <w:r w:rsidRPr="00AE15E2">
              <w:rPr>
                <w:lang w:val="es-ES_tradnl"/>
              </w:rPr>
              <w:br/>
              <w:t>Desviaciones del decilo superior de las señales interferentes</w:t>
            </w:r>
            <w:r w:rsidRPr="00AE15E2">
              <w:rPr>
                <w:lang w:val="es-ES_tradnl"/>
              </w:rPr>
              <w:br/>
            </w:r>
            <w:r w:rsidRPr="00AE15E2">
              <w:rPr>
                <w:lang w:val="es-ES_tradnl"/>
              </w:rPr>
              <w:br/>
            </w:r>
            <w:r w:rsidRPr="00AE15E2">
              <w:rPr>
                <w:lang w:val="es-ES_tradnl"/>
              </w:rPr>
              <w:br/>
            </w:r>
            <w:r w:rsidRPr="00AE15E2">
              <w:rPr>
                <w:lang w:val="es-ES_tradnl"/>
              </w:rPr>
              <w:tab/>
              <w:t>(de un día a otro) (dB)</w:t>
            </w:r>
          </w:p>
        </w:tc>
        <w:tc>
          <w:tcPr>
            <w:tcW w:w="6236" w:type="dxa"/>
            <w:tcBorders>
              <w:top w:val="single" w:sz="6" w:space="0" w:color="auto"/>
              <w:left w:val="single" w:sz="6" w:space="0" w:color="auto"/>
              <w:right w:val="single" w:sz="6" w:space="0" w:color="auto"/>
            </w:tcBorders>
          </w:tcPr>
          <w:p w:rsidR="00E84C7A" w:rsidRPr="00AE15E2" w:rsidRDefault="00E84C7A" w:rsidP="001F3653">
            <w:pPr>
              <w:pStyle w:val="Tabletext"/>
              <w:jc w:val="center"/>
              <w:rPr>
                <w:lang w:val="es-ES_tradnl"/>
              </w:rPr>
            </w:pPr>
            <w:r w:rsidRPr="00AE15E2">
              <w:rPr>
                <w:lang w:val="es-ES_tradnl"/>
              </w:rPr>
              <w:t>Cuadro 2, utilizando la MUF básica para el trayecto</w:t>
            </w:r>
          </w:p>
        </w:tc>
      </w:tr>
      <w:tr w:rsidR="00E84C7A" w:rsidTr="001F3653">
        <w:trPr>
          <w:cantSplit/>
          <w:jc w:val="center"/>
        </w:trPr>
        <w:tc>
          <w:tcPr>
            <w:tcW w:w="680"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t>9</w:t>
            </w:r>
          </w:p>
        </w:tc>
        <w:tc>
          <w:tcPr>
            <w:tcW w:w="1304"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rsidRPr="00CB1BDF">
              <w:rPr>
                <w:i/>
                <w:lang w:val="en-US"/>
              </w:rPr>
              <w:t>D</w:t>
            </w:r>
            <w:r w:rsidRPr="00CB1BDF">
              <w:rPr>
                <w:i/>
                <w:vertAlign w:val="subscript"/>
                <w:lang w:val="en-US"/>
              </w:rPr>
              <w:t>l</w:t>
            </w:r>
            <w:r w:rsidRPr="00CB1BDF">
              <w:rPr>
                <w:i/>
                <w:position w:val="-4"/>
                <w:sz w:val="14"/>
                <w:lang w:val="en-US"/>
              </w:rPr>
              <w:t xml:space="preserve"> </w:t>
            </w:r>
            <w:r w:rsidRPr="00CB1BDF">
              <w:rPr>
                <w:i/>
                <w:lang w:val="en-US"/>
              </w:rPr>
              <w:t>S</w:t>
            </w:r>
            <w:r w:rsidRPr="00CB1BDF">
              <w:rPr>
                <w:i/>
                <w:vertAlign w:val="subscript"/>
                <w:lang w:val="en-US"/>
              </w:rPr>
              <w:t>h</w:t>
            </w:r>
            <w:r w:rsidRPr="00CB1BDF">
              <w:rPr>
                <w:i/>
                <w:position w:val="-4"/>
                <w:sz w:val="14"/>
                <w:lang w:val="en-US"/>
              </w:rPr>
              <w:br/>
            </w:r>
            <w:r w:rsidRPr="00CB1BDF">
              <w:rPr>
                <w:i/>
                <w:lang w:val="en-US"/>
              </w:rPr>
              <w:t>D</w:t>
            </w:r>
            <w:r w:rsidRPr="00CB1BDF">
              <w:rPr>
                <w:i/>
                <w:vertAlign w:val="subscript"/>
                <w:lang w:val="en-US"/>
              </w:rPr>
              <w:t>u</w:t>
            </w:r>
            <w:r w:rsidRPr="00CB1BDF">
              <w:rPr>
                <w:i/>
                <w:position w:val="-4"/>
                <w:sz w:val="14"/>
                <w:lang w:val="en-US"/>
              </w:rPr>
              <w:t xml:space="preserve"> </w:t>
            </w:r>
            <w:r w:rsidRPr="00CB1BDF">
              <w:rPr>
                <w:i/>
                <w:lang w:val="en-US"/>
              </w:rPr>
              <w:t>I</w:t>
            </w:r>
            <w:r w:rsidRPr="00CB1BDF">
              <w:rPr>
                <w:vertAlign w:val="subscript"/>
                <w:lang w:val="en-US"/>
              </w:rPr>
              <w:t>1</w:t>
            </w:r>
            <w:r w:rsidRPr="00CB1BDF">
              <w:rPr>
                <w:i/>
                <w:vertAlign w:val="subscript"/>
                <w:lang w:val="en-US"/>
              </w:rPr>
              <w:t>h</w:t>
            </w:r>
            <w:r w:rsidRPr="00CB1BDF">
              <w:rPr>
                <w:i/>
                <w:position w:val="-4"/>
                <w:sz w:val="14"/>
                <w:lang w:val="en-US"/>
              </w:rPr>
              <w:br/>
            </w:r>
            <w:r w:rsidRPr="00CB1BDF">
              <w:rPr>
                <w:i/>
                <w:lang w:val="en-US"/>
              </w:rPr>
              <w:t>D</w:t>
            </w:r>
            <w:r w:rsidRPr="00CB1BDF">
              <w:rPr>
                <w:i/>
                <w:vertAlign w:val="subscript"/>
                <w:lang w:val="en-US"/>
              </w:rPr>
              <w:t>u</w:t>
            </w:r>
            <w:r w:rsidRPr="00CB1BDF">
              <w:rPr>
                <w:i/>
                <w:position w:val="-4"/>
                <w:sz w:val="14"/>
                <w:lang w:val="en-US"/>
              </w:rPr>
              <w:t xml:space="preserve"> </w:t>
            </w:r>
            <w:r w:rsidRPr="00CB1BDF">
              <w:rPr>
                <w:i/>
                <w:lang w:val="en-US"/>
              </w:rPr>
              <w:t>I</w:t>
            </w:r>
            <w:r w:rsidRPr="00CB1BDF">
              <w:rPr>
                <w:vertAlign w:val="subscript"/>
                <w:lang w:val="en-US"/>
              </w:rPr>
              <w:t>2</w:t>
            </w:r>
            <w:r w:rsidRPr="00CB1BDF">
              <w:rPr>
                <w:i/>
                <w:vertAlign w:val="subscript"/>
                <w:lang w:val="en-US"/>
              </w:rPr>
              <w:t>h</w:t>
            </w:r>
            <w:r w:rsidRPr="00CB1BDF">
              <w:rPr>
                <w:i/>
                <w:lang w:val="en-US"/>
              </w:rPr>
              <w:br/>
              <w:t>...</w:t>
            </w:r>
            <w:r w:rsidRPr="00CB1BDF">
              <w:rPr>
                <w:i/>
                <w:lang w:val="en-US"/>
              </w:rPr>
              <w:br/>
            </w:r>
            <w:r>
              <w:rPr>
                <w:i/>
              </w:rPr>
              <w:t>D</w:t>
            </w:r>
            <w:r w:rsidRPr="00F35695">
              <w:rPr>
                <w:i/>
                <w:vertAlign w:val="subscript"/>
              </w:rPr>
              <w:t>u</w:t>
            </w:r>
            <w:r>
              <w:rPr>
                <w:i/>
                <w:position w:val="-4"/>
                <w:sz w:val="14"/>
              </w:rPr>
              <w:t xml:space="preserve"> </w:t>
            </w:r>
            <w:r>
              <w:rPr>
                <w:i/>
              </w:rPr>
              <w:t>I</w:t>
            </w:r>
            <w:r w:rsidRPr="00F35695">
              <w:rPr>
                <w:i/>
                <w:vertAlign w:val="subscript"/>
              </w:rPr>
              <w:t>ih</w:t>
            </w:r>
          </w:p>
        </w:tc>
        <w:tc>
          <w:tcPr>
            <w:tcW w:w="6237" w:type="dxa"/>
            <w:tcBorders>
              <w:top w:val="single" w:sz="6" w:space="0" w:color="auto"/>
              <w:left w:val="single" w:sz="6" w:space="0" w:color="auto"/>
              <w:bottom w:val="single" w:sz="6" w:space="0" w:color="auto"/>
              <w:right w:val="single" w:sz="6" w:space="0" w:color="auto"/>
            </w:tcBorders>
          </w:tcPr>
          <w:p w:rsidR="00E84C7A" w:rsidRPr="00AE15E2" w:rsidRDefault="00E84C7A" w:rsidP="001F3653">
            <w:pPr>
              <w:pStyle w:val="Tabletext"/>
              <w:jc w:val="left"/>
              <w:rPr>
                <w:lang w:val="es-ES_tradnl"/>
              </w:rPr>
            </w:pPr>
            <w:r w:rsidRPr="00AE15E2">
              <w:rPr>
                <w:lang w:val="es-ES_tradnl"/>
              </w:rPr>
              <w:t>Desviación del decilo inferior de la señal deseada</w:t>
            </w:r>
            <w:r w:rsidRPr="00AE15E2">
              <w:rPr>
                <w:lang w:val="es-ES_tradnl"/>
              </w:rPr>
              <w:br/>
              <w:t>Desviaciones del decilo superior de las señales interferentes</w:t>
            </w:r>
            <w:r w:rsidRPr="00AE15E2">
              <w:rPr>
                <w:lang w:val="es-ES_tradnl"/>
              </w:rPr>
              <w:br/>
            </w:r>
            <w:r w:rsidRPr="00AE15E2">
              <w:rPr>
                <w:lang w:val="es-ES_tradnl"/>
              </w:rPr>
              <w:br/>
            </w:r>
            <w:r w:rsidRPr="00AE15E2">
              <w:rPr>
                <w:lang w:val="es-ES_tradnl"/>
              </w:rPr>
              <w:br/>
            </w:r>
            <w:r w:rsidRPr="00AE15E2">
              <w:rPr>
                <w:lang w:val="es-ES_tradnl"/>
              </w:rPr>
              <w:tab/>
              <w:t>(en la hora) (dB)</w:t>
            </w:r>
          </w:p>
        </w:tc>
        <w:tc>
          <w:tcPr>
            <w:tcW w:w="6236"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t>8</w:t>
            </w:r>
            <w:r>
              <w:br/>
              <w:t>5</w:t>
            </w:r>
          </w:p>
        </w:tc>
      </w:tr>
      <w:tr w:rsidR="00E84C7A" w:rsidTr="001F3653">
        <w:trPr>
          <w:cantSplit/>
          <w:jc w:val="center"/>
        </w:trPr>
        <w:tc>
          <w:tcPr>
            <w:tcW w:w="680" w:type="dxa"/>
            <w:tcBorders>
              <w:top w:val="single" w:sz="6" w:space="0" w:color="auto"/>
              <w:left w:val="single" w:sz="6" w:space="0" w:color="auto"/>
              <w:right w:val="single" w:sz="6" w:space="0" w:color="auto"/>
            </w:tcBorders>
          </w:tcPr>
          <w:p w:rsidR="00E84C7A" w:rsidRDefault="00E84C7A" w:rsidP="001F3653">
            <w:pPr>
              <w:pStyle w:val="Tabletext"/>
              <w:jc w:val="center"/>
            </w:pPr>
            <w:r>
              <w:t>10</w:t>
            </w:r>
          </w:p>
        </w:tc>
        <w:tc>
          <w:tcPr>
            <w:tcW w:w="1304" w:type="dxa"/>
            <w:tcBorders>
              <w:top w:val="single" w:sz="6" w:space="0" w:color="auto"/>
              <w:left w:val="single" w:sz="6" w:space="0" w:color="auto"/>
              <w:right w:val="single" w:sz="6" w:space="0" w:color="auto"/>
            </w:tcBorders>
          </w:tcPr>
          <w:p w:rsidR="00E84C7A" w:rsidRDefault="00E84C7A" w:rsidP="001F3653">
            <w:pPr>
              <w:pStyle w:val="Tabletext"/>
              <w:jc w:val="center"/>
              <w:rPr>
                <w:i/>
              </w:rPr>
            </w:pPr>
            <w:r>
              <w:rPr>
                <w:i/>
              </w:rPr>
              <w:t>D</w:t>
            </w:r>
            <w:r w:rsidRPr="00F35695">
              <w:rPr>
                <w:i/>
                <w:vertAlign w:val="subscript"/>
              </w:rPr>
              <w:t>l</w:t>
            </w:r>
            <w:r>
              <w:rPr>
                <w:i/>
                <w:position w:val="-4"/>
                <w:sz w:val="14"/>
              </w:rPr>
              <w:t xml:space="preserve"> </w:t>
            </w:r>
            <w:r>
              <w:rPr>
                <w:i/>
              </w:rPr>
              <w:t>S</w:t>
            </w:r>
            <w:r w:rsidRPr="00F35695">
              <w:rPr>
                <w:i/>
              </w:rPr>
              <w:t>I</w:t>
            </w:r>
          </w:p>
        </w:tc>
        <w:tc>
          <w:tcPr>
            <w:tcW w:w="6237" w:type="dxa"/>
            <w:tcBorders>
              <w:top w:val="single" w:sz="6" w:space="0" w:color="auto"/>
              <w:left w:val="single" w:sz="6" w:space="0" w:color="auto"/>
              <w:right w:val="single" w:sz="6" w:space="0" w:color="auto"/>
            </w:tcBorders>
          </w:tcPr>
          <w:p w:rsidR="00E84C7A" w:rsidRPr="00AE15E2" w:rsidRDefault="00E84C7A" w:rsidP="001F3653">
            <w:pPr>
              <w:pStyle w:val="Tabletext"/>
              <w:jc w:val="left"/>
              <w:rPr>
                <w:lang w:val="es-ES_tradnl"/>
              </w:rPr>
            </w:pPr>
            <w:r w:rsidRPr="00AE15E2">
              <w:rPr>
                <w:lang w:val="es-ES_tradnl"/>
              </w:rPr>
              <w:t>Desviación del decilo inferior de la relación señal/interferencia resultante (dB)</w:t>
            </w:r>
          </w:p>
        </w:tc>
        <w:tc>
          <w:tcPr>
            <w:tcW w:w="6236" w:type="dxa"/>
            <w:tcBorders>
              <w:top w:val="single" w:sz="6" w:space="0" w:color="auto"/>
              <w:left w:val="single" w:sz="6" w:space="0" w:color="auto"/>
              <w:right w:val="single" w:sz="6" w:space="0" w:color="auto"/>
            </w:tcBorders>
          </w:tcPr>
          <w:p w:rsidR="00E84C7A" w:rsidRPr="00AE15E2" w:rsidRDefault="00E84C7A" w:rsidP="001F3653">
            <w:pPr>
              <w:pStyle w:val="Tabletext"/>
              <w:jc w:val="center"/>
              <w:rPr>
                <w:i/>
                <w:lang w:val="es-ES_tradnl"/>
              </w:rPr>
            </w:pPr>
            <w:r w:rsidRPr="00AE15E2">
              <w:rPr>
                <w:lang w:val="es-ES_tradnl"/>
              </w:rPr>
              <w:t>Raíz cuadrada de la suma de los cuadrados de</w:t>
            </w:r>
            <w:r w:rsidR="00C74827">
              <w:rPr>
                <w:lang w:val="es-ES_tradnl"/>
              </w:rPr>
              <w:t xml:space="preserve"> </w:t>
            </w:r>
            <w:r w:rsidRPr="00AE15E2">
              <w:rPr>
                <w:i/>
                <w:lang w:val="es-ES_tradnl"/>
              </w:rPr>
              <w:t>D</w:t>
            </w:r>
            <w:r w:rsidRPr="00EB0727">
              <w:rPr>
                <w:i/>
                <w:vertAlign w:val="subscript"/>
                <w:lang w:val="es-ES"/>
              </w:rPr>
              <w:t>l</w:t>
            </w:r>
            <w:r w:rsidRPr="00AE15E2">
              <w:rPr>
                <w:i/>
                <w:position w:val="-4"/>
                <w:lang w:val="es-ES_tradnl"/>
              </w:rPr>
              <w:t xml:space="preserve"> </w:t>
            </w:r>
            <w:r w:rsidRPr="00AE15E2">
              <w:rPr>
                <w:i/>
                <w:lang w:val="es-ES_tradnl"/>
              </w:rPr>
              <w:t>S</w:t>
            </w:r>
            <w:r w:rsidRPr="00EB0727">
              <w:rPr>
                <w:i/>
                <w:vertAlign w:val="subscript"/>
                <w:lang w:val="es-ES"/>
              </w:rPr>
              <w:t>d</w:t>
            </w:r>
            <w:r w:rsidRPr="00AE15E2">
              <w:rPr>
                <w:rFonts w:ascii="Tms Rmn" w:hAnsi="Tms Rmn"/>
                <w:i/>
                <w:position w:val="-4"/>
                <w:sz w:val="12"/>
                <w:lang w:val="es-ES_tradnl"/>
              </w:rPr>
              <w:t> </w:t>
            </w:r>
            <w:r w:rsidRPr="00CB1BDF">
              <w:rPr>
                <w:lang w:val="es-ES_tradnl"/>
              </w:rPr>
              <w:t>,</w:t>
            </w:r>
            <w:r w:rsidRPr="00AE15E2">
              <w:rPr>
                <w:i/>
                <w:lang w:val="es-ES_tradnl"/>
              </w:rPr>
              <w:t xml:space="preserve"> D</w:t>
            </w:r>
            <w:r w:rsidRPr="00EB0727">
              <w:rPr>
                <w:i/>
                <w:vertAlign w:val="subscript"/>
                <w:lang w:val="es-ES"/>
              </w:rPr>
              <w:t>l</w:t>
            </w:r>
            <w:r w:rsidRPr="00AE15E2">
              <w:rPr>
                <w:i/>
                <w:position w:val="-4"/>
                <w:lang w:val="es-ES_tradnl"/>
              </w:rPr>
              <w:t xml:space="preserve"> </w:t>
            </w:r>
            <w:r w:rsidRPr="00AE15E2">
              <w:rPr>
                <w:i/>
                <w:lang w:val="es-ES_tradnl"/>
              </w:rPr>
              <w:t>S</w:t>
            </w:r>
            <w:r w:rsidRPr="00EB0727">
              <w:rPr>
                <w:i/>
                <w:vertAlign w:val="subscript"/>
                <w:lang w:val="es-ES"/>
              </w:rPr>
              <w:t>h</w:t>
            </w:r>
            <w:r w:rsidRPr="00AE15E2">
              <w:rPr>
                <w:rFonts w:ascii="Tms Rmn" w:hAnsi="Tms Rmn"/>
                <w:i/>
                <w:position w:val="-4"/>
                <w:sz w:val="12"/>
                <w:lang w:val="es-ES_tradnl"/>
              </w:rPr>
              <w:t> </w:t>
            </w:r>
            <w:r w:rsidRPr="00CB1BDF">
              <w:rPr>
                <w:lang w:val="es-ES_tradnl"/>
              </w:rPr>
              <w:t>,</w:t>
            </w:r>
          </w:p>
          <w:p w:rsidR="00E84C7A" w:rsidRDefault="00E84C7A" w:rsidP="001F3653">
            <w:pPr>
              <w:pStyle w:val="Tabletext"/>
              <w:jc w:val="center"/>
            </w:pPr>
            <w:bookmarkStart w:id="12" w:name="OLE_LINK1"/>
            <w:r>
              <w:t>10 log</w:t>
            </w:r>
            <w:r w:rsidRPr="00A648E1">
              <w:rPr>
                <w:vertAlign w:val="subscript"/>
              </w:rPr>
              <w:t>10</w:t>
            </w:r>
            <w:bookmarkEnd w:id="12"/>
            <w:r>
              <w:rPr>
                <w:position w:val="-48"/>
              </w:rPr>
              <w:object w:dxaOrig="5220" w:dyaOrig="1060">
                <v:shape id="_x0000_i1033" type="#_x0000_t75" style="width:261pt;height:52.9pt" o:ole="">
                  <v:imagedata r:id="rId37" o:title=""/>
                </v:shape>
                <o:OLEObject Type="Embed" ProgID="Equation.3" ShapeID="_x0000_i1033" DrawAspect="Content" ObjectID="_1471242516" r:id="rId38"/>
              </w:object>
            </w:r>
          </w:p>
          <w:p w:rsidR="00E84C7A" w:rsidRDefault="00E84C7A" w:rsidP="00C74827">
            <w:pPr>
              <w:pStyle w:val="Tabletext"/>
              <w:jc w:val="center"/>
            </w:pPr>
            <w:r>
              <w:t>y</w:t>
            </w:r>
          </w:p>
          <w:p w:rsidR="00E84C7A" w:rsidRDefault="00E84C7A" w:rsidP="001F3653">
            <w:pPr>
              <w:pStyle w:val="Tabletext"/>
              <w:jc w:val="center"/>
            </w:pPr>
            <w:r>
              <w:t>10 log</w:t>
            </w:r>
            <w:r w:rsidRPr="00A648E1">
              <w:rPr>
                <w:vertAlign w:val="subscript"/>
              </w:rPr>
              <w:t>10</w:t>
            </w:r>
            <w:r>
              <w:rPr>
                <w:position w:val="-48"/>
              </w:rPr>
              <w:object w:dxaOrig="5300" w:dyaOrig="1060">
                <v:shape id="_x0000_i1034" type="#_x0000_t75" style="width:265.15pt;height:52.9pt" o:ole="">
                  <v:imagedata r:id="rId39" o:title=""/>
                </v:shape>
                <o:OLEObject Type="Embed" ProgID="Equation.3" ShapeID="_x0000_i1034" DrawAspect="Content" ObjectID="_1471242517" r:id="rId40"/>
              </w:object>
            </w:r>
          </w:p>
        </w:tc>
      </w:tr>
      <w:tr w:rsidR="00E84C7A" w:rsidTr="001F3653">
        <w:trPr>
          <w:cantSplit/>
          <w:jc w:val="center"/>
        </w:trPr>
        <w:tc>
          <w:tcPr>
            <w:tcW w:w="680" w:type="dxa"/>
            <w:tcBorders>
              <w:top w:val="single" w:sz="6" w:space="0" w:color="auto"/>
              <w:left w:val="single" w:sz="6" w:space="0" w:color="auto"/>
              <w:right w:val="single" w:sz="6" w:space="0" w:color="auto"/>
            </w:tcBorders>
          </w:tcPr>
          <w:p w:rsidR="00E84C7A" w:rsidRDefault="00E84C7A" w:rsidP="001F3653">
            <w:pPr>
              <w:pStyle w:val="Tabletext"/>
              <w:jc w:val="center"/>
            </w:pPr>
            <w:r>
              <w:t>11</w:t>
            </w:r>
          </w:p>
        </w:tc>
        <w:tc>
          <w:tcPr>
            <w:tcW w:w="1304" w:type="dxa"/>
            <w:tcBorders>
              <w:top w:val="single" w:sz="6" w:space="0" w:color="auto"/>
              <w:left w:val="single" w:sz="6" w:space="0" w:color="auto"/>
              <w:right w:val="single" w:sz="6" w:space="0" w:color="auto"/>
            </w:tcBorders>
          </w:tcPr>
          <w:p w:rsidR="00E84C7A" w:rsidRDefault="00E84C7A" w:rsidP="001F3653">
            <w:pPr>
              <w:pStyle w:val="Tabletext"/>
              <w:jc w:val="center"/>
              <w:rPr>
                <w:i/>
              </w:rPr>
            </w:pPr>
            <w:r>
              <w:rPr>
                <w:i/>
              </w:rPr>
              <w:t>S</w:t>
            </w:r>
            <w:r>
              <w:t>/</w:t>
            </w:r>
            <w:r>
              <w:rPr>
                <w:i/>
              </w:rPr>
              <w:t>I</w:t>
            </w:r>
            <w:r w:rsidRPr="00C25292">
              <w:rPr>
                <w:i/>
                <w:vertAlign w:val="subscript"/>
              </w:rPr>
              <w:t>r</w:t>
            </w:r>
          </w:p>
        </w:tc>
        <w:tc>
          <w:tcPr>
            <w:tcW w:w="6237" w:type="dxa"/>
            <w:tcBorders>
              <w:top w:val="single" w:sz="6" w:space="0" w:color="auto"/>
              <w:left w:val="single" w:sz="6" w:space="0" w:color="auto"/>
              <w:right w:val="single" w:sz="6" w:space="0" w:color="auto"/>
            </w:tcBorders>
          </w:tcPr>
          <w:p w:rsidR="00E84C7A" w:rsidRPr="00AE15E2" w:rsidRDefault="00E84C7A" w:rsidP="001F3653">
            <w:pPr>
              <w:pStyle w:val="Tabletext"/>
              <w:jc w:val="left"/>
              <w:rPr>
                <w:lang w:val="es-ES_tradnl"/>
              </w:rPr>
            </w:pPr>
            <w:r w:rsidRPr="00AE15E2">
              <w:rPr>
                <w:lang w:val="es-ES_tradnl"/>
              </w:rPr>
              <w:t>Relación señal/interferencia requerida (dB)</w:t>
            </w:r>
          </w:p>
        </w:tc>
        <w:tc>
          <w:tcPr>
            <w:tcW w:w="6236" w:type="dxa"/>
            <w:tcBorders>
              <w:top w:val="single" w:sz="6" w:space="0" w:color="auto"/>
              <w:left w:val="single" w:sz="6" w:space="0" w:color="auto"/>
              <w:right w:val="single" w:sz="6" w:space="0" w:color="auto"/>
            </w:tcBorders>
          </w:tcPr>
          <w:p w:rsidR="00E84C7A" w:rsidRDefault="00E84C7A" w:rsidP="001F3653">
            <w:pPr>
              <w:pStyle w:val="Tabletext"/>
              <w:jc w:val="center"/>
            </w:pPr>
            <w:r>
              <w:t>Definido por el usuario</w:t>
            </w:r>
          </w:p>
        </w:tc>
      </w:tr>
      <w:tr w:rsidR="0039655A" w:rsidRPr="00CB1BDF" w:rsidTr="001F3653">
        <w:trPr>
          <w:cantSplit/>
          <w:jc w:val="center"/>
        </w:trPr>
        <w:tc>
          <w:tcPr>
            <w:tcW w:w="680" w:type="dxa"/>
            <w:vMerge w:val="restart"/>
            <w:tcBorders>
              <w:top w:val="single" w:sz="6" w:space="0" w:color="auto"/>
              <w:left w:val="single" w:sz="6" w:space="0" w:color="auto"/>
              <w:right w:val="single" w:sz="6" w:space="0" w:color="auto"/>
            </w:tcBorders>
          </w:tcPr>
          <w:p w:rsidR="0039655A" w:rsidRDefault="0039655A" w:rsidP="001F3653">
            <w:pPr>
              <w:pStyle w:val="Tabletext"/>
              <w:jc w:val="center"/>
            </w:pPr>
            <w:r>
              <w:t>12</w:t>
            </w:r>
          </w:p>
        </w:tc>
        <w:tc>
          <w:tcPr>
            <w:tcW w:w="1304" w:type="dxa"/>
            <w:vMerge w:val="restart"/>
            <w:tcBorders>
              <w:top w:val="single" w:sz="6" w:space="0" w:color="auto"/>
              <w:left w:val="single" w:sz="6" w:space="0" w:color="auto"/>
              <w:right w:val="single" w:sz="6" w:space="0" w:color="auto"/>
            </w:tcBorders>
          </w:tcPr>
          <w:p w:rsidR="0039655A" w:rsidRDefault="0039655A" w:rsidP="001F3653">
            <w:pPr>
              <w:pStyle w:val="Tabletext"/>
              <w:jc w:val="center"/>
            </w:pPr>
            <w:r>
              <w:t>ICR</w:t>
            </w:r>
          </w:p>
        </w:tc>
        <w:tc>
          <w:tcPr>
            <w:tcW w:w="6237" w:type="dxa"/>
            <w:tcBorders>
              <w:top w:val="single" w:sz="6" w:space="0" w:color="auto"/>
              <w:bottom w:val="single" w:sz="6" w:space="0" w:color="auto"/>
              <w:right w:val="single" w:sz="6" w:space="0" w:color="auto"/>
            </w:tcBorders>
          </w:tcPr>
          <w:p w:rsidR="0039655A" w:rsidRPr="00AE15E2" w:rsidRDefault="0039655A" w:rsidP="001F3653">
            <w:pPr>
              <w:pStyle w:val="Tabletext"/>
              <w:jc w:val="left"/>
              <w:rPr>
                <w:lang w:val="es-ES_tradnl"/>
              </w:rPr>
            </w:pPr>
            <w:r w:rsidRPr="00AE15E2">
              <w:rPr>
                <w:lang w:val="es-ES_tradnl"/>
              </w:rPr>
              <w:t>Fiabilidad del circuito en presencia de interferencia únicamente (sin</w:t>
            </w:r>
            <w:r>
              <w:rPr>
                <w:lang w:val="es-ES_tradnl"/>
              </w:rPr>
              <w:t> </w:t>
            </w:r>
            <w:r w:rsidRPr="00AE15E2">
              <w:rPr>
                <w:lang w:val="es-ES_tradnl"/>
              </w:rPr>
              <w:t>ruido)</w:t>
            </w:r>
            <w:r>
              <w:rPr>
                <w:lang w:val="es-ES_tradnl"/>
              </w:rPr>
              <w:t xml:space="preserve"> </w:t>
            </w:r>
            <w:r w:rsidRPr="00AE15E2">
              <w:rPr>
                <w:lang w:val="es-ES_tradnl"/>
              </w:rPr>
              <w:t xml:space="preserve">para </w:t>
            </w:r>
            <w:r w:rsidRPr="00AE15E2">
              <w:rPr>
                <w:i/>
                <w:lang w:val="es-ES_tradnl"/>
              </w:rPr>
              <w:t>S</w:t>
            </w:r>
            <w:r w:rsidRPr="00AE15E2">
              <w:rPr>
                <w:lang w:val="es-ES_tradnl"/>
              </w:rPr>
              <w:t>/</w:t>
            </w:r>
            <w:r w:rsidRPr="00AE15E2">
              <w:rPr>
                <w:i/>
                <w:lang w:val="es-ES_tradnl"/>
              </w:rPr>
              <w:t>I</w:t>
            </w:r>
            <w:r w:rsidRPr="00AE15E2">
              <w:rPr>
                <w:lang w:val="es-ES_tradnl"/>
              </w:rPr>
              <w:t xml:space="preserve"> </w:t>
            </w:r>
            <w:r>
              <w:rPr>
                <w:lang w:val="es-ES_tradnl"/>
              </w:rPr>
              <w:sym w:font="Symbol" w:char="F0B3"/>
            </w:r>
            <w:r w:rsidRPr="00AE15E2">
              <w:rPr>
                <w:lang w:val="es-ES_tradnl"/>
              </w:rPr>
              <w:t xml:space="preserve"> </w:t>
            </w:r>
            <w:r w:rsidRPr="00AE15E2">
              <w:rPr>
                <w:i/>
                <w:lang w:val="es-ES_tradnl"/>
              </w:rPr>
              <w:t>S</w:t>
            </w:r>
            <w:r w:rsidRPr="00AE15E2">
              <w:rPr>
                <w:lang w:val="es-ES_tradnl"/>
              </w:rPr>
              <w:t>/</w:t>
            </w:r>
            <w:r w:rsidRPr="00AE15E2">
              <w:rPr>
                <w:i/>
                <w:lang w:val="es-ES_tradnl"/>
              </w:rPr>
              <w:t>I</w:t>
            </w:r>
            <w:r w:rsidRPr="00A648E1">
              <w:rPr>
                <w:i/>
                <w:vertAlign w:val="subscript"/>
                <w:lang w:val="es-ES_tradnl"/>
              </w:rPr>
              <w:t>r</w:t>
            </w:r>
            <w:r w:rsidRPr="005401B2">
              <w:rPr>
                <w:lang w:val="es-ES_tradnl"/>
              </w:rPr>
              <w:t xml:space="preserve">  </w:t>
            </w:r>
            <w:r w:rsidRPr="00AE15E2">
              <w:rPr>
                <w:lang w:val="es-ES_tradnl"/>
              </w:rPr>
              <w:t>(%)</w:t>
            </w:r>
          </w:p>
        </w:tc>
        <w:tc>
          <w:tcPr>
            <w:tcW w:w="6236" w:type="dxa"/>
            <w:tcBorders>
              <w:top w:val="single" w:sz="6" w:space="0" w:color="auto"/>
              <w:left w:val="single" w:sz="6" w:space="0" w:color="auto"/>
              <w:bottom w:val="single" w:sz="6" w:space="0" w:color="auto"/>
              <w:right w:val="single" w:sz="6" w:space="0" w:color="auto"/>
            </w:tcBorders>
          </w:tcPr>
          <w:p w:rsidR="0039655A" w:rsidRPr="00AE15E2" w:rsidRDefault="0039655A" w:rsidP="001F3653">
            <w:pPr>
              <w:pStyle w:val="Tabletext"/>
              <w:jc w:val="center"/>
              <w:rPr>
                <w:lang w:val="es-ES_tradnl"/>
              </w:rPr>
            </w:pPr>
            <w:r w:rsidRPr="00AE15E2">
              <w:rPr>
                <w:lang w:val="es-ES_tradnl"/>
              </w:rPr>
              <w:t>130  –  80 / (1  +  (</w:t>
            </w:r>
            <w:r w:rsidRPr="00AE15E2">
              <w:rPr>
                <w:i/>
                <w:lang w:val="es-ES_tradnl"/>
              </w:rPr>
              <w:t>S</w:t>
            </w:r>
            <w:r w:rsidRPr="00731192">
              <w:rPr>
                <w:lang w:val="es-ES_tradnl"/>
              </w:rPr>
              <w:t>/</w:t>
            </w:r>
            <w:r w:rsidRPr="00AE15E2">
              <w:rPr>
                <w:i/>
                <w:lang w:val="es-ES_tradnl"/>
              </w:rPr>
              <w:t xml:space="preserve">I  </w:t>
            </w:r>
            <w:r w:rsidRPr="00AE15E2">
              <w:rPr>
                <w:lang w:val="es-ES_tradnl"/>
              </w:rPr>
              <w:t xml:space="preserve">–  </w:t>
            </w:r>
            <w:r w:rsidRPr="00AE15E2">
              <w:rPr>
                <w:i/>
                <w:lang w:val="es-ES_tradnl"/>
              </w:rPr>
              <w:t>S</w:t>
            </w:r>
            <w:r w:rsidRPr="00731192">
              <w:rPr>
                <w:lang w:val="es-ES_tradnl"/>
              </w:rPr>
              <w:t>/</w:t>
            </w:r>
            <w:r w:rsidRPr="00AE15E2">
              <w:rPr>
                <w:i/>
                <w:lang w:val="es-ES_tradnl"/>
              </w:rPr>
              <w:t>I</w:t>
            </w:r>
            <w:r w:rsidRPr="00EB0727">
              <w:rPr>
                <w:i/>
                <w:vertAlign w:val="subscript"/>
                <w:lang w:val="es-ES"/>
              </w:rPr>
              <w:t>r</w:t>
            </w:r>
            <w:r w:rsidRPr="00AE15E2">
              <w:rPr>
                <w:lang w:val="es-ES_tradnl"/>
              </w:rPr>
              <w:t xml:space="preserve">) / </w:t>
            </w:r>
            <w:r w:rsidRPr="00AE15E2">
              <w:rPr>
                <w:i/>
                <w:lang w:val="es-ES_tradnl"/>
              </w:rPr>
              <w:t>D</w:t>
            </w:r>
            <w:r w:rsidRPr="00EB0727">
              <w:rPr>
                <w:i/>
                <w:vertAlign w:val="subscript"/>
                <w:lang w:val="es-ES"/>
              </w:rPr>
              <w:t>l</w:t>
            </w:r>
            <w:r w:rsidRPr="00AE15E2">
              <w:rPr>
                <w:rFonts w:ascii="Tms Rmn" w:hAnsi="Tms Rmn"/>
                <w:i/>
                <w:position w:val="-4"/>
                <w:sz w:val="12"/>
                <w:lang w:val="es-ES_tradnl"/>
              </w:rPr>
              <w:t> </w:t>
            </w:r>
            <w:r w:rsidRPr="00AE15E2">
              <w:rPr>
                <w:i/>
                <w:lang w:val="es-ES_tradnl"/>
              </w:rPr>
              <w:t>SI</w:t>
            </w:r>
            <w:r w:rsidRPr="00AE15E2">
              <w:rPr>
                <w:lang w:val="es-ES_tradnl"/>
              </w:rPr>
              <w:t>)</w:t>
            </w:r>
            <w:r w:rsidRPr="00AE15E2">
              <w:rPr>
                <w:lang w:val="es-ES_tradnl"/>
              </w:rPr>
              <w:br/>
              <w:t>ó 100, el valor que sea menor</w:t>
            </w:r>
          </w:p>
        </w:tc>
      </w:tr>
      <w:tr w:rsidR="0039655A" w:rsidRPr="00CB1BDF" w:rsidTr="001F3653">
        <w:trPr>
          <w:cantSplit/>
          <w:jc w:val="center"/>
        </w:trPr>
        <w:tc>
          <w:tcPr>
            <w:tcW w:w="680" w:type="dxa"/>
            <w:vMerge/>
            <w:tcBorders>
              <w:left w:val="single" w:sz="6" w:space="0" w:color="auto"/>
              <w:right w:val="single" w:sz="6" w:space="0" w:color="auto"/>
            </w:tcBorders>
          </w:tcPr>
          <w:p w:rsidR="0039655A" w:rsidRPr="00AE15E2" w:rsidRDefault="0039655A" w:rsidP="001F3653">
            <w:pPr>
              <w:pStyle w:val="Tabletext"/>
              <w:jc w:val="center"/>
              <w:rPr>
                <w:lang w:val="es-ES_tradnl"/>
              </w:rPr>
            </w:pPr>
          </w:p>
        </w:tc>
        <w:tc>
          <w:tcPr>
            <w:tcW w:w="1304" w:type="dxa"/>
            <w:vMerge/>
            <w:tcBorders>
              <w:left w:val="single" w:sz="6" w:space="0" w:color="auto"/>
              <w:right w:val="single" w:sz="6" w:space="0" w:color="auto"/>
            </w:tcBorders>
          </w:tcPr>
          <w:p w:rsidR="0039655A" w:rsidRPr="00AE15E2" w:rsidRDefault="0039655A" w:rsidP="001F3653">
            <w:pPr>
              <w:pStyle w:val="Tabletext"/>
              <w:jc w:val="center"/>
              <w:rPr>
                <w:lang w:val="es-ES_tradnl"/>
              </w:rPr>
            </w:pPr>
          </w:p>
        </w:tc>
        <w:tc>
          <w:tcPr>
            <w:tcW w:w="6237" w:type="dxa"/>
            <w:tcBorders>
              <w:top w:val="single" w:sz="6" w:space="0" w:color="auto"/>
              <w:right w:val="single" w:sz="6" w:space="0" w:color="auto"/>
            </w:tcBorders>
          </w:tcPr>
          <w:p w:rsidR="0039655A" w:rsidRPr="00AE15E2" w:rsidRDefault="0039655A" w:rsidP="001F3653">
            <w:pPr>
              <w:pStyle w:val="Tabletext"/>
              <w:jc w:val="left"/>
              <w:rPr>
                <w:lang w:val="es-ES_tradnl"/>
              </w:rPr>
            </w:pPr>
            <w:r w:rsidRPr="00AE15E2">
              <w:rPr>
                <w:lang w:val="es-ES_tradnl"/>
              </w:rPr>
              <w:t>Fiabilidad del circuito en presencia de interferencia únicamente (sin</w:t>
            </w:r>
            <w:r>
              <w:rPr>
                <w:lang w:val="es-ES_tradnl"/>
              </w:rPr>
              <w:t> </w:t>
            </w:r>
            <w:r w:rsidRPr="00AE15E2">
              <w:rPr>
                <w:lang w:val="es-ES_tradnl"/>
              </w:rPr>
              <w:t>ruido)</w:t>
            </w:r>
            <w:r>
              <w:rPr>
                <w:lang w:val="es-ES_tradnl"/>
              </w:rPr>
              <w:t xml:space="preserve"> </w:t>
            </w:r>
            <w:r w:rsidRPr="00AE15E2">
              <w:rPr>
                <w:lang w:val="es-ES_tradnl"/>
              </w:rPr>
              <w:t xml:space="preserve">para </w:t>
            </w:r>
            <w:r w:rsidRPr="00AE15E2">
              <w:rPr>
                <w:i/>
                <w:lang w:val="es-ES_tradnl"/>
              </w:rPr>
              <w:t>S</w:t>
            </w:r>
            <w:r w:rsidRPr="00AE15E2">
              <w:rPr>
                <w:lang w:val="es-ES_tradnl"/>
              </w:rPr>
              <w:t>/</w:t>
            </w:r>
            <w:r w:rsidRPr="00AE15E2">
              <w:rPr>
                <w:i/>
                <w:lang w:val="es-ES_tradnl"/>
              </w:rPr>
              <w:t>I</w:t>
            </w:r>
            <w:r>
              <w:rPr>
                <w:lang w:val="es-ES_tradnl"/>
              </w:rPr>
              <w:t xml:space="preserve"> &lt;</w:t>
            </w:r>
            <w:r w:rsidRPr="00AE15E2">
              <w:rPr>
                <w:lang w:val="es-ES_tradnl"/>
              </w:rPr>
              <w:t xml:space="preserve"> </w:t>
            </w:r>
            <w:r w:rsidRPr="00AE15E2">
              <w:rPr>
                <w:i/>
                <w:lang w:val="es-ES_tradnl"/>
              </w:rPr>
              <w:t>S</w:t>
            </w:r>
            <w:r w:rsidRPr="00AE15E2">
              <w:rPr>
                <w:lang w:val="es-ES_tradnl"/>
              </w:rPr>
              <w:t>/</w:t>
            </w:r>
            <w:r w:rsidRPr="00AE15E2">
              <w:rPr>
                <w:i/>
                <w:lang w:val="es-ES_tradnl"/>
              </w:rPr>
              <w:t>I</w:t>
            </w:r>
            <w:r w:rsidRPr="00A648E1">
              <w:rPr>
                <w:i/>
                <w:vertAlign w:val="subscript"/>
                <w:lang w:val="es-ES_tradnl"/>
              </w:rPr>
              <w:t>r</w:t>
            </w:r>
            <w:r w:rsidRPr="005401B2">
              <w:rPr>
                <w:lang w:val="es-ES_tradnl"/>
              </w:rPr>
              <w:t xml:space="preserve">  </w:t>
            </w:r>
            <w:r w:rsidRPr="00AE15E2">
              <w:rPr>
                <w:lang w:val="es-ES_tradnl"/>
              </w:rPr>
              <w:t>(%)</w:t>
            </w:r>
          </w:p>
        </w:tc>
        <w:tc>
          <w:tcPr>
            <w:tcW w:w="6236" w:type="dxa"/>
            <w:tcBorders>
              <w:top w:val="single" w:sz="6" w:space="0" w:color="auto"/>
              <w:left w:val="single" w:sz="6" w:space="0" w:color="auto"/>
              <w:right w:val="single" w:sz="6" w:space="0" w:color="auto"/>
            </w:tcBorders>
          </w:tcPr>
          <w:p w:rsidR="0039655A" w:rsidRPr="00AE15E2" w:rsidRDefault="0039655A" w:rsidP="001F3653">
            <w:pPr>
              <w:pStyle w:val="Tabletext"/>
              <w:jc w:val="center"/>
              <w:rPr>
                <w:lang w:val="es-ES_tradnl"/>
              </w:rPr>
            </w:pPr>
            <w:r w:rsidRPr="00AE15E2">
              <w:rPr>
                <w:lang w:val="es-ES_tradnl"/>
              </w:rPr>
              <w:t>80 / (1  +  (</w:t>
            </w:r>
            <w:r w:rsidRPr="00AE15E2">
              <w:rPr>
                <w:i/>
                <w:lang w:val="es-ES_tradnl"/>
              </w:rPr>
              <w:t>S</w:t>
            </w:r>
            <w:r w:rsidRPr="00731192">
              <w:rPr>
                <w:lang w:val="es-ES_tradnl"/>
              </w:rPr>
              <w:t>/</w:t>
            </w:r>
            <w:r w:rsidRPr="00AE15E2">
              <w:rPr>
                <w:i/>
                <w:lang w:val="es-ES_tradnl"/>
              </w:rPr>
              <w:t>I</w:t>
            </w:r>
            <w:r w:rsidRPr="00EB0727">
              <w:rPr>
                <w:i/>
                <w:vertAlign w:val="subscript"/>
                <w:lang w:val="es-ES"/>
              </w:rPr>
              <w:t>r</w:t>
            </w:r>
            <w:r w:rsidRPr="00AE15E2">
              <w:rPr>
                <w:i/>
                <w:lang w:val="es-ES_tradnl"/>
              </w:rPr>
              <w:t xml:space="preserve">  –  S</w:t>
            </w:r>
            <w:r w:rsidRPr="00731192">
              <w:rPr>
                <w:lang w:val="es-ES_tradnl"/>
              </w:rPr>
              <w:t>/</w:t>
            </w:r>
            <w:r w:rsidRPr="00AE15E2">
              <w:rPr>
                <w:i/>
                <w:lang w:val="es-ES_tradnl"/>
              </w:rPr>
              <w:t>I</w:t>
            </w:r>
            <w:r w:rsidRPr="00AE15E2">
              <w:rPr>
                <w:lang w:val="es-ES_tradnl"/>
              </w:rPr>
              <w:t xml:space="preserve">) </w:t>
            </w:r>
            <w:r w:rsidRPr="00731192">
              <w:rPr>
                <w:lang w:val="es-ES_tradnl"/>
              </w:rPr>
              <w:t>/</w:t>
            </w:r>
            <w:r w:rsidRPr="00AE15E2">
              <w:rPr>
                <w:i/>
                <w:lang w:val="es-ES_tradnl"/>
              </w:rPr>
              <w:t xml:space="preserve"> D</w:t>
            </w:r>
            <w:r w:rsidRPr="00EB0727">
              <w:rPr>
                <w:i/>
                <w:vertAlign w:val="subscript"/>
                <w:lang w:val="es-ES"/>
              </w:rPr>
              <w:t>u</w:t>
            </w:r>
            <w:r w:rsidRPr="00AE15E2">
              <w:rPr>
                <w:rFonts w:ascii="Tms Rmn" w:hAnsi="Tms Rmn"/>
                <w:i/>
                <w:sz w:val="12"/>
                <w:lang w:val="es-ES_tradnl"/>
              </w:rPr>
              <w:t> </w:t>
            </w:r>
            <w:r w:rsidRPr="00AE15E2">
              <w:rPr>
                <w:i/>
                <w:lang w:val="es-ES_tradnl"/>
              </w:rPr>
              <w:t xml:space="preserve">SI)  –  </w:t>
            </w:r>
            <w:r w:rsidRPr="00AE15E2">
              <w:rPr>
                <w:lang w:val="es-ES_tradnl"/>
              </w:rPr>
              <w:t>30</w:t>
            </w:r>
            <w:r w:rsidRPr="00AE15E2">
              <w:rPr>
                <w:lang w:val="es-ES_tradnl"/>
              </w:rPr>
              <w:br/>
              <w:t>ó 0, el valor que sea mayor</w:t>
            </w:r>
          </w:p>
        </w:tc>
      </w:tr>
      <w:tr w:rsidR="00E84C7A" w:rsidTr="001F3653">
        <w:trPr>
          <w:cantSplit/>
          <w:jc w:val="center"/>
        </w:trPr>
        <w:tc>
          <w:tcPr>
            <w:tcW w:w="680"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t>13</w:t>
            </w:r>
          </w:p>
        </w:tc>
        <w:tc>
          <w:tcPr>
            <w:tcW w:w="1304"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t>BCR</w:t>
            </w:r>
          </w:p>
        </w:tc>
        <w:tc>
          <w:tcPr>
            <w:tcW w:w="6237"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left"/>
            </w:pPr>
            <w:r>
              <w:t>Fiabilidad básica del circuito</w:t>
            </w:r>
            <w:r>
              <w:rPr>
                <w:i/>
                <w:position w:val="-4"/>
              </w:rPr>
              <w:t xml:space="preserve">  </w:t>
            </w:r>
            <w:r>
              <w:t>(%)</w:t>
            </w:r>
          </w:p>
        </w:tc>
        <w:tc>
          <w:tcPr>
            <w:tcW w:w="6236"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t>Cuadro 1</w:t>
            </w:r>
          </w:p>
        </w:tc>
      </w:tr>
      <w:tr w:rsidR="00E84C7A" w:rsidTr="001F3653">
        <w:trPr>
          <w:cantSplit/>
          <w:jc w:val="center"/>
        </w:trPr>
        <w:tc>
          <w:tcPr>
            <w:tcW w:w="680"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t>14</w:t>
            </w:r>
          </w:p>
        </w:tc>
        <w:tc>
          <w:tcPr>
            <w:tcW w:w="1304"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center"/>
            </w:pPr>
            <w:r>
              <w:t>OCR</w:t>
            </w:r>
          </w:p>
        </w:tc>
        <w:tc>
          <w:tcPr>
            <w:tcW w:w="6237" w:type="dxa"/>
            <w:tcBorders>
              <w:top w:val="single" w:sz="6" w:space="0" w:color="auto"/>
              <w:left w:val="single" w:sz="6" w:space="0" w:color="auto"/>
              <w:bottom w:val="single" w:sz="6" w:space="0" w:color="auto"/>
              <w:right w:val="single" w:sz="6" w:space="0" w:color="auto"/>
            </w:tcBorders>
          </w:tcPr>
          <w:p w:rsidR="00E84C7A" w:rsidRDefault="00E84C7A" w:rsidP="001F3653">
            <w:pPr>
              <w:pStyle w:val="Tabletext"/>
              <w:jc w:val="left"/>
            </w:pPr>
            <w:r>
              <w:t>Fiabilidad global del circuito</w:t>
            </w:r>
            <w:r>
              <w:rPr>
                <w:i/>
                <w:position w:val="-4"/>
              </w:rPr>
              <w:t xml:space="preserve">  </w:t>
            </w:r>
            <w:r>
              <w:t>(%)</w:t>
            </w:r>
          </w:p>
        </w:tc>
        <w:tc>
          <w:tcPr>
            <w:tcW w:w="6236" w:type="dxa"/>
            <w:tcBorders>
              <w:top w:val="single" w:sz="6" w:space="0" w:color="auto"/>
              <w:left w:val="single" w:sz="6" w:space="0" w:color="auto"/>
              <w:bottom w:val="single" w:sz="6" w:space="0" w:color="auto"/>
              <w:right w:val="single" w:sz="6" w:space="0" w:color="auto"/>
            </w:tcBorders>
          </w:tcPr>
          <w:p w:rsidR="00E84C7A" w:rsidRDefault="001F3653" w:rsidP="001F3653">
            <w:pPr>
              <w:pStyle w:val="Tabletext"/>
              <w:jc w:val="center"/>
            </w:pPr>
            <w:r>
              <w:t xml:space="preserve">mín </w:t>
            </w:r>
            <w:r w:rsidR="00E84C7A">
              <w:t>(ICR, BCR)</w:t>
            </w:r>
          </w:p>
        </w:tc>
      </w:tr>
    </w:tbl>
    <w:p w:rsidR="00E84C7A" w:rsidRDefault="00E84C7A" w:rsidP="00E84C7A"/>
    <w:p w:rsidR="00E84C7A" w:rsidRDefault="00E84C7A" w:rsidP="00E84C7A">
      <w:pPr>
        <w:sectPr w:rsidR="00E84C7A" w:rsidSect="002D0688">
          <w:headerReference w:type="even" r:id="rId41"/>
          <w:headerReference w:type="default" r:id="rId42"/>
          <w:footerReference w:type="even" r:id="rId43"/>
          <w:footerReference w:type="default" r:id="rId44"/>
          <w:footnotePr>
            <w:pos w:val="beneathText"/>
          </w:footnotePr>
          <w:pgSz w:w="16834" w:h="11913" w:orient="landscape" w:code="9"/>
          <w:pgMar w:top="1418" w:right="1134" w:bottom="1134" w:left="1134" w:header="720" w:footer="482" w:gutter="0"/>
          <w:paperSrc w:first="15" w:other="15"/>
          <w:cols w:space="720"/>
        </w:sectPr>
      </w:pPr>
    </w:p>
    <w:p w:rsidR="00E84C7A" w:rsidRDefault="00E84C7A" w:rsidP="00E84C7A">
      <w:pPr>
        <w:pStyle w:val="Heading2"/>
        <w:spacing w:before="0"/>
        <w:rPr>
          <w:lang w:val="es-ES_tradnl"/>
        </w:rPr>
      </w:pPr>
      <w:bookmarkStart w:id="13" w:name="_Toc108939097"/>
      <w:r w:rsidRPr="00AE15E2">
        <w:rPr>
          <w:lang w:val="es-ES_tradnl"/>
        </w:rPr>
        <w:lastRenderedPageBreak/>
        <w:t>7.1</w:t>
      </w:r>
      <w:r w:rsidRPr="00AE15E2">
        <w:rPr>
          <w:lang w:val="es-ES_tradnl"/>
        </w:rPr>
        <w:tab/>
        <w:t xml:space="preserve">Fiabilidad básica del trayecto (BPR, </w:t>
      </w:r>
      <w:r w:rsidRPr="00AE15E2">
        <w:rPr>
          <w:i/>
          <w:lang w:val="es-ES_tradnl"/>
        </w:rPr>
        <w:t>basic path reliability</w:t>
      </w:r>
      <w:r w:rsidRPr="00AE15E2">
        <w:rPr>
          <w:lang w:val="es-ES_tradnl"/>
        </w:rPr>
        <w:t>)</w:t>
      </w:r>
      <w:bookmarkEnd w:id="13"/>
    </w:p>
    <w:p w:rsidR="00E84C7A" w:rsidRDefault="00E84C7A" w:rsidP="00E84C7A">
      <w:pPr>
        <w:rPr>
          <w:lang w:val="es-ES_tradnl"/>
        </w:rPr>
      </w:pPr>
      <w:r w:rsidRPr="00AE15E2">
        <w:rPr>
          <w:lang w:val="es-ES_tradnl"/>
        </w:rPr>
        <w:t>Cuando hay más de un circuito, una estimación inferior de BPR es el producto de las BRR de todos los circuitos del trayecto, por ejemplo:</w:t>
      </w:r>
    </w:p>
    <w:p w:rsidR="00E84C7A" w:rsidRDefault="00E84C7A" w:rsidP="00D63B65">
      <w:pPr>
        <w:pStyle w:val="Equation"/>
        <w:spacing w:before="80"/>
        <w:rPr>
          <w:sz w:val="20"/>
        </w:rPr>
      </w:pPr>
      <w:bookmarkStart w:id="14" w:name="F002"/>
      <w:r w:rsidRPr="00AE15E2">
        <w:rPr>
          <w:sz w:val="20"/>
          <w:lang w:val="es-ES_tradnl"/>
        </w:rPr>
        <w:tab/>
      </w:r>
      <w:r w:rsidRPr="00AE15E2">
        <w:rPr>
          <w:sz w:val="20"/>
          <w:lang w:val="es-ES_tradnl"/>
        </w:rPr>
        <w:tab/>
      </w:r>
      <w:r>
        <w:rPr>
          <w:position w:val="-36"/>
          <w:sz w:val="20"/>
        </w:rPr>
        <w:object w:dxaOrig="3780" w:dyaOrig="820">
          <v:shape id="_x0000_i1035" type="#_x0000_t75" style="width:189pt;height:40.9pt" o:ole="">
            <v:imagedata r:id="rId45" o:title=""/>
          </v:shape>
          <o:OLEObject Type="Embed" ProgID="Equation.3" ShapeID="_x0000_i1035" DrawAspect="Content" ObjectID="_1471242518" r:id="rId46"/>
        </w:object>
      </w:r>
    </w:p>
    <w:bookmarkEnd w:id="14"/>
    <w:p w:rsidR="00E84C7A" w:rsidRPr="00AE15E2" w:rsidRDefault="00E84C7A" w:rsidP="00E84C7A">
      <w:pPr>
        <w:rPr>
          <w:lang w:val="es-ES_tradnl"/>
        </w:rPr>
      </w:pPr>
      <w:r w:rsidRPr="00AE15E2">
        <w:rPr>
          <w:lang w:val="es-ES_tradnl"/>
        </w:rPr>
        <w:t xml:space="preserve">donde </w:t>
      </w:r>
      <w:r w:rsidRPr="00AE15E2">
        <w:rPr>
          <w:i/>
          <w:lang w:val="es-ES_tradnl"/>
        </w:rPr>
        <w:t>BRR</w:t>
      </w:r>
      <w:r w:rsidRPr="00403507">
        <w:rPr>
          <w:i/>
          <w:vertAlign w:val="subscript"/>
          <w:lang w:val="es-ES_tradnl"/>
        </w:rPr>
        <w:t xml:space="preserve">i </w:t>
      </w:r>
      <w:r w:rsidRPr="00AE15E2">
        <w:rPr>
          <w:lang w:val="es-ES_tradnl"/>
        </w:rPr>
        <w:t>es la BRR del trayecto </w:t>
      </w:r>
      <w:r w:rsidRPr="00AE15E2">
        <w:rPr>
          <w:i/>
          <w:lang w:val="es-ES_tradnl"/>
        </w:rPr>
        <w:t>i</w:t>
      </w:r>
      <w:r w:rsidRPr="00AE15E2">
        <w:rPr>
          <w:lang w:val="es-ES_tradnl"/>
        </w:rPr>
        <w:t>, y una estimación superior es la BRR mínima.</w:t>
      </w:r>
    </w:p>
    <w:p w:rsidR="00E84C7A" w:rsidRPr="00AE15E2" w:rsidRDefault="00E84C7A" w:rsidP="00E84C7A">
      <w:pPr>
        <w:rPr>
          <w:lang w:val="es-ES_tradnl"/>
        </w:rPr>
      </w:pPr>
      <w:r w:rsidRPr="00AE15E2">
        <w:rPr>
          <w:lang w:val="es-ES_tradnl"/>
        </w:rPr>
        <w:t>Para un solo circuito, BPR es igual a BRR.</w:t>
      </w:r>
    </w:p>
    <w:p w:rsidR="00E84C7A" w:rsidRPr="00AE15E2" w:rsidRDefault="00E84C7A" w:rsidP="00E84C7A">
      <w:pPr>
        <w:pStyle w:val="Heading2"/>
        <w:rPr>
          <w:lang w:val="es-ES_tradnl"/>
        </w:rPr>
      </w:pPr>
      <w:bookmarkStart w:id="15" w:name="_Toc108939098"/>
      <w:r w:rsidRPr="00AE15E2">
        <w:rPr>
          <w:lang w:val="es-ES_tradnl"/>
        </w:rPr>
        <w:t>7.2</w:t>
      </w:r>
      <w:r w:rsidRPr="00AE15E2">
        <w:rPr>
          <w:lang w:val="es-ES_tradnl"/>
        </w:rPr>
        <w:tab/>
        <w:t>Fiabilidad básica de las comunicaciones (</w:t>
      </w:r>
      <w:r w:rsidRPr="00AE15E2">
        <w:rPr>
          <w:i/>
          <w:lang w:val="es-ES_tradnl"/>
        </w:rPr>
        <w:t>R</w:t>
      </w:r>
      <w:r w:rsidRPr="00AE15E2">
        <w:rPr>
          <w:lang w:val="es-ES_tradnl"/>
        </w:rPr>
        <w:t>)</w:t>
      </w:r>
      <w:bookmarkEnd w:id="15"/>
    </w:p>
    <w:p w:rsidR="00E84C7A" w:rsidRPr="00AE15E2" w:rsidRDefault="00E84C7A" w:rsidP="00E84C7A">
      <w:pPr>
        <w:rPr>
          <w:lang w:val="es-ES_tradnl"/>
        </w:rPr>
      </w:pPr>
      <w:r w:rsidRPr="00AE15E2">
        <w:rPr>
          <w:lang w:val="es-ES_tradnl"/>
        </w:rPr>
        <w:t xml:space="preserve">Cuando hay más de un trayecto, una estimación inferior de </w:t>
      </w:r>
      <w:r w:rsidRPr="00AE15E2">
        <w:rPr>
          <w:i/>
          <w:lang w:val="es-ES_tradnl"/>
        </w:rPr>
        <w:t>R</w:t>
      </w:r>
      <w:r w:rsidRPr="00AE15E2">
        <w:rPr>
          <w:lang w:val="es-ES_tradnl"/>
        </w:rPr>
        <w:t xml:space="preserve"> viene dada por la fiabilidad máxima del trayecto, y una estimación superior por:</w:t>
      </w:r>
    </w:p>
    <w:p w:rsidR="00E84C7A" w:rsidRDefault="00E84C7A" w:rsidP="00D63B65">
      <w:pPr>
        <w:pStyle w:val="Equation"/>
        <w:spacing w:before="80"/>
        <w:rPr>
          <w:sz w:val="20"/>
        </w:rPr>
      </w:pPr>
      <w:bookmarkStart w:id="16" w:name="F003"/>
      <w:r w:rsidRPr="00AE15E2">
        <w:rPr>
          <w:sz w:val="20"/>
          <w:lang w:val="es-ES_tradnl"/>
        </w:rPr>
        <w:tab/>
      </w:r>
      <w:r w:rsidRPr="00AE15E2">
        <w:rPr>
          <w:sz w:val="20"/>
          <w:lang w:val="es-ES_tradnl"/>
        </w:rPr>
        <w:tab/>
      </w:r>
      <w:r>
        <w:rPr>
          <w:position w:val="-36"/>
          <w:sz w:val="20"/>
        </w:rPr>
        <w:object w:dxaOrig="3540" w:dyaOrig="820">
          <v:shape id="_x0000_i1036" type="#_x0000_t75" style="width:177pt;height:40.9pt" o:ole="">
            <v:imagedata r:id="rId47" o:title=""/>
          </v:shape>
          <o:OLEObject Type="Embed" ProgID="Equation.3" ShapeID="_x0000_i1036" DrawAspect="Content" ObjectID="_1471242519" r:id="rId48"/>
        </w:object>
      </w:r>
    </w:p>
    <w:bookmarkEnd w:id="16"/>
    <w:p w:rsidR="00E84C7A" w:rsidRPr="00AE15E2" w:rsidRDefault="00E84C7A" w:rsidP="00E84C7A">
      <w:pPr>
        <w:rPr>
          <w:lang w:val="es-ES_tradnl"/>
        </w:rPr>
      </w:pPr>
      <w:r w:rsidRPr="00AE15E2">
        <w:rPr>
          <w:lang w:val="es-ES_tradnl"/>
        </w:rPr>
        <w:t xml:space="preserve">donde </w:t>
      </w:r>
      <w:r w:rsidRPr="00AE15E2">
        <w:rPr>
          <w:i/>
          <w:lang w:val="es-ES_tradnl"/>
        </w:rPr>
        <w:t>BPR</w:t>
      </w:r>
      <w:r w:rsidRPr="00EB0727">
        <w:rPr>
          <w:i/>
          <w:vertAlign w:val="subscript"/>
          <w:lang w:val="es-ES"/>
        </w:rPr>
        <w:t xml:space="preserve">i </w:t>
      </w:r>
      <w:r w:rsidRPr="00AE15E2">
        <w:rPr>
          <w:lang w:val="es-ES_tradnl"/>
        </w:rPr>
        <w:t xml:space="preserve">es la fiabilidad básica del trayecto para el trayecto, </w:t>
      </w:r>
      <w:r w:rsidRPr="00AE15E2">
        <w:rPr>
          <w:i/>
          <w:lang w:val="es-ES_tradnl"/>
        </w:rPr>
        <w:t>i</w:t>
      </w:r>
      <w:r w:rsidRPr="00AE15E2">
        <w:rPr>
          <w:lang w:val="es-ES_tradnl"/>
        </w:rPr>
        <w:t>.</w:t>
      </w:r>
    </w:p>
    <w:p w:rsidR="00E84C7A" w:rsidRPr="00AE15E2" w:rsidRDefault="00E84C7A" w:rsidP="00E84C7A">
      <w:pPr>
        <w:rPr>
          <w:lang w:val="es-ES_tradnl"/>
        </w:rPr>
      </w:pPr>
      <w:r w:rsidRPr="00AE15E2">
        <w:rPr>
          <w:lang w:val="es-ES_tradnl"/>
        </w:rPr>
        <w:t xml:space="preserve">Para un solo trayecto, </w:t>
      </w:r>
      <w:r w:rsidRPr="00AE15E2">
        <w:rPr>
          <w:i/>
          <w:lang w:val="es-ES_tradnl"/>
        </w:rPr>
        <w:t>R</w:t>
      </w:r>
      <w:r w:rsidRPr="00AE15E2">
        <w:rPr>
          <w:lang w:val="es-ES_tradnl"/>
        </w:rPr>
        <w:t xml:space="preserve"> es igual a BPR.</w:t>
      </w:r>
    </w:p>
    <w:p w:rsidR="00E84C7A" w:rsidRPr="00AE15E2" w:rsidRDefault="00E84C7A" w:rsidP="00E84C7A">
      <w:pPr>
        <w:pStyle w:val="Heading1"/>
        <w:rPr>
          <w:lang w:val="es-ES_tradnl"/>
        </w:rPr>
      </w:pPr>
      <w:bookmarkStart w:id="17" w:name="_Toc108939099"/>
      <w:r w:rsidRPr="00AE15E2">
        <w:rPr>
          <w:lang w:val="es-ES_tradnl"/>
        </w:rPr>
        <w:t>8</w:t>
      </w:r>
      <w:r w:rsidRPr="00AE15E2">
        <w:rPr>
          <w:lang w:val="es-ES_tradnl"/>
        </w:rPr>
        <w:tab/>
        <w:t>Cálculo de la compatibilidad</w:t>
      </w:r>
      <w:bookmarkEnd w:id="17"/>
    </w:p>
    <w:p w:rsidR="00E84C7A" w:rsidRPr="00AE15E2" w:rsidRDefault="00E84C7A" w:rsidP="00E84C7A">
      <w:pPr>
        <w:rPr>
          <w:lang w:val="es-ES_tradnl"/>
        </w:rPr>
      </w:pPr>
      <w:r w:rsidRPr="00AE15E2">
        <w:rPr>
          <w:lang w:val="es-ES_tradnl"/>
        </w:rPr>
        <w:t>La compatibilidad es una medida de la degradación que un circuito o servicio deseados sufrirán en presencia de interferencia. En el caso de un solo circuito punto a punto, la compatibilidad del circuito (CC) está definida por el porcentaje de tiempo durante el cual se alcanza un criterio especificado de calidad del servicio en el emplazamiento del receptor en presencia de interferencia (OCR) con respecto al valor que se obtendría si sólo hubiera ruido presente (BCR):</w:t>
      </w:r>
    </w:p>
    <w:p w:rsidR="00E84C7A" w:rsidRDefault="00E84C7A" w:rsidP="00D63B65">
      <w:pPr>
        <w:pStyle w:val="Equation"/>
        <w:spacing w:before="80"/>
      </w:pPr>
      <w:bookmarkStart w:id="18" w:name="F004"/>
      <w:r w:rsidRPr="00AE15E2">
        <w:rPr>
          <w:lang w:val="es-ES_tradnl"/>
        </w:rPr>
        <w:tab/>
      </w:r>
      <w:r w:rsidRPr="00AE15E2">
        <w:rPr>
          <w:lang w:val="es-ES_tradnl"/>
        </w:rPr>
        <w:tab/>
      </w:r>
      <w:r>
        <w:rPr>
          <w:position w:val="-22"/>
          <w:sz w:val="20"/>
        </w:rPr>
        <w:object w:dxaOrig="2380" w:dyaOrig="560">
          <v:shape id="_x0000_i1037" type="#_x0000_t75" style="width:118.9pt;height:28.15pt" o:ole="">
            <v:imagedata r:id="rId49" o:title=""/>
          </v:shape>
          <o:OLEObject Type="Embed" ProgID="Equation.3" ShapeID="_x0000_i1037" DrawAspect="Content" ObjectID="_1471242520" r:id="rId50"/>
        </w:object>
      </w:r>
    </w:p>
    <w:bookmarkEnd w:id="18"/>
    <w:p w:rsidR="00E84C7A" w:rsidRPr="00AE15E2" w:rsidRDefault="00E84C7A" w:rsidP="00E84C7A">
      <w:pPr>
        <w:rPr>
          <w:lang w:val="es-ES_tradnl"/>
        </w:rPr>
      </w:pPr>
      <w:r w:rsidRPr="00AE15E2">
        <w:rPr>
          <w:lang w:val="es-ES_tradnl"/>
        </w:rPr>
        <w:t>que es idéntica a la relación entre la OCR y la BCR.</w:t>
      </w:r>
    </w:p>
    <w:p w:rsidR="00E84C7A" w:rsidRPr="00AE15E2" w:rsidRDefault="00E84C7A" w:rsidP="00E84C7A">
      <w:pPr>
        <w:rPr>
          <w:lang w:val="es-ES_tradnl"/>
        </w:rPr>
      </w:pPr>
      <w:r w:rsidRPr="00AE15E2">
        <w:rPr>
          <w:lang w:val="es-ES_tradnl"/>
        </w:rPr>
        <w:t>Cuando el servicio deseado se aplica a una zona en vez de un punto de recepción único, la compatibilidad se puede definir de dos maneras:</w:t>
      </w:r>
    </w:p>
    <w:p w:rsidR="00E84C7A" w:rsidRPr="00AE15E2" w:rsidRDefault="00E84C7A" w:rsidP="00E84C7A">
      <w:pPr>
        <w:pStyle w:val="enumlev1"/>
        <w:rPr>
          <w:lang w:val="es-ES_tradnl"/>
        </w:rPr>
      </w:pPr>
      <w:r w:rsidRPr="00AE15E2">
        <w:rPr>
          <w:lang w:val="es-ES_tradnl"/>
        </w:rPr>
        <w:t>–</w:t>
      </w:r>
      <w:r w:rsidRPr="00AE15E2">
        <w:rPr>
          <w:lang w:val="es-ES_tradnl"/>
        </w:rPr>
        <w:tab/>
        <w:t xml:space="preserve">La compatibilidad de tiempo del servicio (TSC, </w:t>
      </w:r>
      <w:r w:rsidRPr="00AE15E2">
        <w:rPr>
          <w:i/>
          <w:lang w:val="es-ES_tradnl"/>
        </w:rPr>
        <w:t>time service compatibility</w:t>
      </w:r>
      <w:r w:rsidRPr="00AE15E2">
        <w:rPr>
          <w:lang w:val="es-ES_tradnl"/>
        </w:rPr>
        <w:t xml:space="preserve">) es el porcentaje de tiempo durante el cual un porcentaje especificado de la zona objetivo </w:t>
      </w:r>
      <w:r w:rsidRPr="00AE15E2">
        <w:rPr>
          <w:i/>
          <w:lang w:val="es-ES_tradnl"/>
        </w:rPr>
        <w:t>p</w:t>
      </w:r>
      <w:r w:rsidRPr="00EB0727">
        <w:rPr>
          <w:i/>
          <w:vertAlign w:val="subscript"/>
          <w:lang w:val="es-ES"/>
        </w:rPr>
        <w:t>A</w:t>
      </w:r>
      <w:r w:rsidRPr="00AE15E2">
        <w:rPr>
          <w:lang w:val="es-ES_tradnl"/>
        </w:rPr>
        <w:t xml:space="preserve"> puede ser atendido en presencia de interferencia (OSR) con respecto al valor que se obtendría si sólo hubiera ruido del medio circundante presente (BSR):</w:t>
      </w:r>
    </w:p>
    <w:p w:rsidR="00E84C7A" w:rsidRDefault="00E84C7A" w:rsidP="00D63B65">
      <w:pPr>
        <w:pStyle w:val="Equation"/>
        <w:spacing w:before="80"/>
      </w:pPr>
      <w:bookmarkStart w:id="19" w:name="F005"/>
      <w:r w:rsidRPr="00AE15E2">
        <w:rPr>
          <w:lang w:val="es-ES_tradnl"/>
        </w:rPr>
        <w:tab/>
      </w:r>
      <w:r w:rsidRPr="00AE15E2">
        <w:rPr>
          <w:lang w:val="es-ES_tradnl"/>
        </w:rPr>
        <w:tab/>
      </w:r>
      <w:r>
        <w:rPr>
          <w:position w:val="-26"/>
          <w:sz w:val="20"/>
        </w:rPr>
        <w:object w:dxaOrig="2840" w:dyaOrig="600">
          <v:shape id="_x0000_i1038" type="#_x0000_t75" style="width:142.15pt;height:30pt" o:ole="">
            <v:imagedata r:id="rId51" o:title=""/>
          </v:shape>
          <o:OLEObject Type="Embed" ProgID="Equation.3" ShapeID="_x0000_i1038" DrawAspect="Content" ObjectID="_1471242521" r:id="rId52"/>
        </w:object>
      </w:r>
    </w:p>
    <w:bookmarkEnd w:id="19"/>
    <w:p w:rsidR="00E84C7A" w:rsidRPr="00AE15E2" w:rsidRDefault="003F1722" w:rsidP="003F1722">
      <w:pPr>
        <w:pStyle w:val="enumlev1"/>
        <w:rPr>
          <w:lang w:val="es-ES_tradnl"/>
        </w:rPr>
      </w:pPr>
      <w:r>
        <w:rPr>
          <w:lang w:val="es-ES_tradnl"/>
        </w:rPr>
        <w:tab/>
      </w:r>
      <w:r w:rsidR="00E84C7A" w:rsidRPr="00AE15E2">
        <w:rPr>
          <w:lang w:val="es-ES_tradnl"/>
        </w:rPr>
        <w:t>que es idéntica a la relación entre OSR y BSR.</w:t>
      </w:r>
    </w:p>
    <w:p w:rsidR="00E84C7A" w:rsidRPr="00AE15E2" w:rsidRDefault="00E84C7A" w:rsidP="00E84C7A">
      <w:pPr>
        <w:pStyle w:val="enumlev1"/>
        <w:rPr>
          <w:lang w:val="es-ES_tradnl"/>
        </w:rPr>
      </w:pPr>
      <w:r w:rsidRPr="00AE15E2">
        <w:rPr>
          <w:lang w:val="es-ES_tradnl"/>
        </w:rPr>
        <w:t>–</w:t>
      </w:r>
      <w:r w:rsidRPr="00AE15E2">
        <w:rPr>
          <w:lang w:val="es-ES_tradnl"/>
        </w:rPr>
        <w:tab/>
        <w:t xml:space="preserve">La compatibilidad de zona del servicio (ASC, </w:t>
      </w:r>
      <w:r w:rsidRPr="00AE15E2">
        <w:rPr>
          <w:i/>
          <w:lang w:val="es-ES_tradnl"/>
        </w:rPr>
        <w:t>area service compatibility</w:t>
      </w:r>
      <w:r w:rsidRPr="00AE15E2">
        <w:rPr>
          <w:lang w:val="es-ES_tradnl"/>
        </w:rPr>
        <w:t xml:space="preserve">) es el porcentaje de la zona objetivo que puede ser atendido durante un porcentaje especificado de tiempo </w:t>
      </w:r>
      <w:r w:rsidRPr="00AE15E2">
        <w:rPr>
          <w:i/>
          <w:lang w:val="es-ES_tradnl"/>
        </w:rPr>
        <w:t>p</w:t>
      </w:r>
      <w:r w:rsidRPr="00EB0727">
        <w:rPr>
          <w:i/>
          <w:vertAlign w:val="subscript"/>
          <w:lang w:val="es-ES"/>
        </w:rPr>
        <w:t>T</w:t>
      </w:r>
      <w:r w:rsidRPr="00AE15E2">
        <w:rPr>
          <w:lang w:val="es-ES_tradnl"/>
        </w:rPr>
        <w:t xml:space="preserve"> en presencia de interferencia, </w:t>
      </w:r>
      <w:r w:rsidRPr="00AE15E2">
        <w:rPr>
          <w:i/>
          <w:lang w:val="es-ES_tradnl"/>
        </w:rPr>
        <w:t>A</w:t>
      </w:r>
      <w:r w:rsidRPr="00EB0727">
        <w:rPr>
          <w:i/>
          <w:vertAlign w:val="subscript"/>
          <w:lang w:val="es-ES"/>
        </w:rPr>
        <w:t>I</w:t>
      </w:r>
      <w:r w:rsidRPr="00AE15E2">
        <w:rPr>
          <w:lang w:val="es-ES_tradnl"/>
        </w:rPr>
        <w:t xml:space="preserve">, con respecto al valor que se obtendría si sólo hubiera ruido del medio circundante presente, </w:t>
      </w:r>
      <w:r w:rsidRPr="00AE15E2">
        <w:rPr>
          <w:i/>
          <w:lang w:val="es-ES_tradnl"/>
        </w:rPr>
        <w:t>A</w:t>
      </w:r>
      <w:r w:rsidRPr="00EB0727">
        <w:rPr>
          <w:i/>
          <w:vertAlign w:val="subscript"/>
          <w:lang w:val="es-ES"/>
        </w:rPr>
        <w:t>N</w:t>
      </w:r>
      <w:r w:rsidRPr="00AE15E2">
        <w:rPr>
          <w:lang w:val="es-ES_tradnl"/>
        </w:rPr>
        <w:t>:</w:t>
      </w:r>
    </w:p>
    <w:p w:rsidR="00E84C7A" w:rsidRDefault="00E84C7A" w:rsidP="00D63B65">
      <w:pPr>
        <w:pStyle w:val="Equation"/>
        <w:spacing w:before="80"/>
      </w:pPr>
      <w:bookmarkStart w:id="20" w:name="F006"/>
      <w:r w:rsidRPr="00AE15E2">
        <w:rPr>
          <w:lang w:val="es-ES_tradnl"/>
        </w:rPr>
        <w:tab/>
      </w:r>
      <w:bookmarkStart w:id="21" w:name="_GoBack"/>
      <w:bookmarkEnd w:id="21"/>
      <w:r w:rsidRPr="00AE15E2">
        <w:rPr>
          <w:lang w:val="es-ES_tradnl"/>
        </w:rPr>
        <w:tab/>
      </w:r>
      <w:r>
        <w:rPr>
          <w:position w:val="-26"/>
          <w:sz w:val="20"/>
        </w:rPr>
        <w:object w:dxaOrig="2780" w:dyaOrig="600">
          <v:shape id="_x0000_i1039" type="#_x0000_t75" style="width:139.15pt;height:30pt" o:ole="">
            <v:imagedata r:id="rId53" o:title=""/>
          </v:shape>
          <o:OLEObject Type="Embed" ProgID="Equation.3" ShapeID="_x0000_i1039" DrawAspect="Content" ObjectID="_1471242522" r:id="rId54"/>
        </w:object>
      </w:r>
    </w:p>
    <w:bookmarkEnd w:id="20"/>
    <w:p w:rsidR="00E84C7A" w:rsidRPr="00AE15E2" w:rsidRDefault="00E84C7A" w:rsidP="00E84C7A">
      <w:pPr>
        <w:pStyle w:val="enumlev1"/>
        <w:rPr>
          <w:lang w:val="es-ES_tradnl"/>
        </w:rPr>
      </w:pPr>
      <w:r>
        <w:tab/>
      </w:r>
      <w:r w:rsidRPr="00AE15E2">
        <w:rPr>
          <w:lang w:val="es-ES_tradnl"/>
        </w:rPr>
        <w:t>donde la zona </w:t>
      </w:r>
      <w:r w:rsidRPr="00AE15E2">
        <w:rPr>
          <w:i/>
          <w:lang w:val="es-ES_tradnl"/>
        </w:rPr>
        <w:t>A</w:t>
      </w:r>
      <w:r w:rsidRPr="00AE15E2">
        <w:rPr>
          <w:lang w:val="es-ES_tradnl"/>
        </w:rPr>
        <w:t xml:space="preserve"> puede ser representada mediante el número de puntos de prueba que satisfacen las condiciones requeridas.</w:t>
      </w:r>
    </w:p>
    <w:p w:rsidR="00E84C7A" w:rsidRPr="00AE15E2" w:rsidRDefault="00E84C7A" w:rsidP="00E84C7A">
      <w:pPr>
        <w:pStyle w:val="AppendixNoTitle"/>
        <w:rPr>
          <w:lang w:val="es-ES_tradnl"/>
        </w:rPr>
      </w:pPr>
      <w:bookmarkStart w:id="22" w:name="_Toc108939101"/>
      <w:r w:rsidRPr="00AE15E2">
        <w:rPr>
          <w:lang w:val="es-ES_tradnl"/>
        </w:rPr>
        <w:lastRenderedPageBreak/>
        <w:t>Apéndice 1</w:t>
      </w:r>
      <w:bookmarkEnd w:id="22"/>
    </w:p>
    <w:p w:rsidR="00E84C7A" w:rsidRPr="00AE15E2" w:rsidRDefault="00E84C7A" w:rsidP="00E84C7A">
      <w:pPr>
        <w:pStyle w:val="Normalaftertitle"/>
        <w:keepNext/>
        <w:keepLines/>
        <w:rPr>
          <w:lang w:val="es-ES_tradnl"/>
        </w:rPr>
      </w:pPr>
      <w:r w:rsidRPr="00AE15E2">
        <w:rPr>
          <w:lang w:val="es-ES_tradnl"/>
        </w:rPr>
        <w:t>Se dan las definiciones siguientes a los efectos de la presente Recomendación.</w:t>
      </w:r>
    </w:p>
    <w:p w:rsidR="00E84C7A" w:rsidRPr="00AE15E2" w:rsidRDefault="00E84C7A" w:rsidP="00E84C7A">
      <w:pPr>
        <w:pStyle w:val="Heading1"/>
        <w:rPr>
          <w:lang w:val="es-ES_tradnl"/>
        </w:rPr>
      </w:pPr>
      <w:bookmarkStart w:id="23" w:name="_Toc108939102"/>
      <w:r w:rsidRPr="00AE15E2">
        <w:rPr>
          <w:lang w:val="es-ES_tradnl"/>
        </w:rPr>
        <w:t>1</w:t>
      </w:r>
      <w:r w:rsidRPr="00AE15E2">
        <w:rPr>
          <w:lang w:val="es-ES_tradnl"/>
        </w:rPr>
        <w:tab/>
        <w:t>Términos pertinentes para la explotación y diseño de sistemas radioeléctricos en ondas decamétricas</w:t>
      </w:r>
      <w:bookmarkEnd w:id="23"/>
    </w:p>
    <w:p w:rsidR="00E84C7A" w:rsidRPr="0005548C" w:rsidRDefault="00E84C7A" w:rsidP="00F31A3C">
      <w:pPr>
        <w:pStyle w:val="Headingi"/>
        <w:rPr>
          <w:lang w:val="es-ES_tradnl"/>
        </w:rPr>
      </w:pPr>
      <w:r w:rsidRPr="0005548C">
        <w:rPr>
          <w:lang w:val="es-ES_tradnl"/>
        </w:rPr>
        <w:t>Fiabilidad</w:t>
      </w:r>
    </w:p>
    <w:p w:rsidR="00E84C7A" w:rsidRPr="00AE15E2" w:rsidRDefault="00E84C7A" w:rsidP="00F31A3C">
      <w:pPr>
        <w:rPr>
          <w:lang w:val="es-ES_tradnl"/>
        </w:rPr>
      </w:pPr>
      <w:r w:rsidRPr="00AE15E2">
        <w:rPr>
          <w:lang w:val="es-ES_tradnl"/>
        </w:rPr>
        <w:t>Probabilidad de que se alcance una calidad de funcionamiento especificada.</w:t>
      </w:r>
    </w:p>
    <w:p w:rsidR="00E84C7A" w:rsidRPr="0005548C" w:rsidRDefault="00E84C7A" w:rsidP="00F31A3C">
      <w:pPr>
        <w:pStyle w:val="Headingi"/>
        <w:rPr>
          <w:lang w:val="es-ES_tradnl"/>
        </w:rPr>
      </w:pPr>
      <w:r w:rsidRPr="0005548C">
        <w:rPr>
          <w:lang w:val="es-ES_tradnl"/>
        </w:rPr>
        <w:t>Fiabilidad del circuito</w:t>
      </w:r>
    </w:p>
    <w:p w:rsidR="00E84C7A" w:rsidRPr="00AE15E2" w:rsidRDefault="00E84C7A" w:rsidP="00E84C7A">
      <w:pPr>
        <w:rPr>
          <w:lang w:val="es-ES_tradnl"/>
        </w:rPr>
      </w:pPr>
      <w:r w:rsidRPr="00AE15E2">
        <w:rPr>
          <w:lang w:val="es-ES_tradnl"/>
        </w:rPr>
        <w:t>Probabilidad de que se alcance en un circuito una calidad de funcionamiento especificada con una sola frecuencia.</w:t>
      </w:r>
    </w:p>
    <w:p w:rsidR="00E84C7A" w:rsidRPr="0005548C" w:rsidRDefault="00E84C7A" w:rsidP="00F31A3C">
      <w:pPr>
        <w:pStyle w:val="Headingi"/>
        <w:rPr>
          <w:lang w:val="es-ES_tradnl"/>
        </w:rPr>
      </w:pPr>
      <w:r w:rsidRPr="0005548C">
        <w:rPr>
          <w:lang w:val="es-ES_tradnl"/>
        </w:rPr>
        <w:t>Fiabilidad de recepción</w:t>
      </w:r>
    </w:p>
    <w:p w:rsidR="00E84C7A" w:rsidRPr="00AE15E2" w:rsidRDefault="00E84C7A" w:rsidP="00E84C7A">
      <w:pPr>
        <w:rPr>
          <w:lang w:val="es-ES_tradnl"/>
        </w:rPr>
      </w:pPr>
      <w:r w:rsidRPr="00AE15E2">
        <w:rPr>
          <w:lang w:val="es-ES_tradnl"/>
        </w:rPr>
        <w:t>Probabilidad de que en un circuito se alcance una calidad de funcionamiento especificada teniendo en cuenta todas las frecuencias transmitidas asociadas a la señal deseada.</w:t>
      </w:r>
    </w:p>
    <w:p w:rsidR="00E84C7A" w:rsidRPr="0005548C" w:rsidRDefault="00E84C7A" w:rsidP="00F31A3C">
      <w:pPr>
        <w:pStyle w:val="Headingi"/>
        <w:rPr>
          <w:lang w:val="es-ES_tradnl"/>
        </w:rPr>
      </w:pPr>
      <w:r w:rsidRPr="0005548C">
        <w:rPr>
          <w:lang w:val="es-ES_tradnl"/>
        </w:rPr>
        <w:t>Fiabilidad del trayecto</w:t>
      </w:r>
    </w:p>
    <w:p w:rsidR="00E84C7A" w:rsidRPr="00AE15E2" w:rsidRDefault="00E84C7A" w:rsidP="00E84C7A">
      <w:pPr>
        <w:rPr>
          <w:lang w:val="es-ES_tradnl"/>
        </w:rPr>
      </w:pPr>
      <w:r w:rsidRPr="00AE15E2">
        <w:rPr>
          <w:lang w:val="es-ES_tradnl"/>
        </w:rPr>
        <w:t>Probabilidad de conseguir una cantidad de funcionamiento especificada para un par de terminales en un único trayecto entre dichos terminales, compuesto de uno o más circuitos contiguos, teniendo en cuenta todas las frecuencias transmitidas.</w:t>
      </w:r>
    </w:p>
    <w:p w:rsidR="00E84C7A" w:rsidRPr="0005548C" w:rsidRDefault="00E84C7A" w:rsidP="00F31A3C">
      <w:pPr>
        <w:pStyle w:val="Headingi"/>
        <w:rPr>
          <w:lang w:val="es-ES_tradnl"/>
        </w:rPr>
      </w:pPr>
      <w:r w:rsidRPr="0005548C">
        <w:rPr>
          <w:lang w:val="es-ES_tradnl"/>
        </w:rPr>
        <w:t>Fiabilidad de las comunicaciones</w:t>
      </w:r>
    </w:p>
    <w:p w:rsidR="00E84C7A" w:rsidRPr="00AE15E2" w:rsidRDefault="00E84C7A" w:rsidP="00E84C7A">
      <w:pPr>
        <w:rPr>
          <w:lang w:val="es-ES_tradnl"/>
        </w:rPr>
      </w:pPr>
      <w:r w:rsidRPr="00AE15E2">
        <w:rPr>
          <w:lang w:val="es-ES_tradnl"/>
        </w:rPr>
        <w:t>Probabilidad de que se consiga una calidad de funcionamiento especificada, para un par de terminales, teniendo en cuenta todos los trayectos entre ellos y todas las bandas de frecuencias asociadas con las señales deseadas en cada trayecto.</w:t>
      </w:r>
    </w:p>
    <w:p w:rsidR="00E84C7A" w:rsidRPr="0005548C" w:rsidRDefault="00E84C7A" w:rsidP="00F31A3C">
      <w:pPr>
        <w:pStyle w:val="Headingi"/>
        <w:rPr>
          <w:lang w:val="es-ES_tradnl"/>
        </w:rPr>
      </w:pPr>
      <w:r w:rsidRPr="0005548C">
        <w:rPr>
          <w:lang w:val="es-ES_tradnl"/>
        </w:rPr>
        <w:t>Fiabilidad del servicio</w:t>
      </w:r>
    </w:p>
    <w:p w:rsidR="00E84C7A" w:rsidRPr="00AE15E2" w:rsidRDefault="00E84C7A" w:rsidP="00E84C7A">
      <w:pPr>
        <w:rPr>
          <w:lang w:val="es-ES_tradnl"/>
        </w:rPr>
      </w:pPr>
      <w:r w:rsidRPr="00AE15E2">
        <w:rPr>
          <w:lang w:val="es-ES_tradnl"/>
        </w:rPr>
        <w:t>Probabilidad de que en una zona de servicio se alcance una calidad de funcionamiento especificada, teniendo en cuenta todas las frecuencias transmitidas.</w:t>
      </w:r>
    </w:p>
    <w:p w:rsidR="00E84C7A" w:rsidRPr="0005548C" w:rsidRDefault="00E84C7A" w:rsidP="00F31A3C">
      <w:pPr>
        <w:pStyle w:val="Headingi"/>
        <w:rPr>
          <w:lang w:val="es-ES_tradnl"/>
        </w:rPr>
      </w:pPr>
      <w:r w:rsidRPr="0005548C">
        <w:rPr>
          <w:lang w:val="es-ES_tradnl"/>
        </w:rPr>
        <w:t>Fiabilidad de la zona</w:t>
      </w:r>
    </w:p>
    <w:p w:rsidR="00E84C7A" w:rsidRPr="00AE15E2" w:rsidRDefault="00E84C7A" w:rsidP="00E84C7A">
      <w:pPr>
        <w:rPr>
          <w:lang w:val="es-ES_tradnl"/>
        </w:rPr>
      </w:pPr>
      <w:r w:rsidRPr="00AE15E2">
        <w:rPr>
          <w:lang w:val="es-ES_tradnl"/>
        </w:rPr>
        <w:t>Porcentaje de puntos de prueba de una zona de servicio para el que la fiabilidad básica de recepción es mayor que un valor especificado requerido.</w:t>
      </w:r>
    </w:p>
    <w:p w:rsidR="00E84C7A" w:rsidRPr="00AE15E2" w:rsidRDefault="00E84C7A" w:rsidP="00E84C7A">
      <w:pPr>
        <w:pStyle w:val="Note"/>
        <w:rPr>
          <w:lang w:val="es-ES_tradnl"/>
        </w:rPr>
      </w:pPr>
      <w:r w:rsidRPr="00AE15E2">
        <w:rPr>
          <w:lang w:val="es-ES_tradnl"/>
        </w:rPr>
        <w:t>NOTA 1 – En estos términos, por circuito se entiende un enlace de transmisión entre una ubicación de transmisión y otra de recepción, con diversidad o sin ella.</w:t>
      </w:r>
    </w:p>
    <w:p w:rsidR="00E84C7A" w:rsidRPr="00AE15E2" w:rsidRDefault="00E84C7A" w:rsidP="00E84C7A">
      <w:pPr>
        <w:pStyle w:val="Note"/>
        <w:rPr>
          <w:lang w:val="es-ES_tradnl"/>
        </w:rPr>
      </w:pPr>
      <w:r w:rsidRPr="00AE15E2">
        <w:rPr>
          <w:lang w:val="es-ES_tradnl"/>
        </w:rPr>
        <w:t>NOTA 2 – Estos términos van precedidos por la palabra «básica» cuando se trata sólo de ruido de fondo, y por «global» cuando existe ruido de fondo e interferencia.</w:t>
      </w:r>
    </w:p>
    <w:p w:rsidR="00E84C7A" w:rsidRPr="00AE15E2" w:rsidRDefault="00E84C7A" w:rsidP="00E84C7A">
      <w:pPr>
        <w:pStyle w:val="Note"/>
        <w:rPr>
          <w:lang w:val="es-ES_tradnl"/>
        </w:rPr>
      </w:pPr>
      <w:r w:rsidRPr="00AE15E2">
        <w:rPr>
          <w:lang w:val="es-ES_tradnl"/>
        </w:rPr>
        <w:t>NOTA 3 – Cuando existe ruido de fondo e interferencia, estos términos pueden referirse a los efectos de una sola fuente interferente o a interferencias múltiples procedentes de transmisiones en el mismo canal y en canales adyacentes.</w:t>
      </w:r>
    </w:p>
    <w:p w:rsidR="00E84C7A" w:rsidRPr="00AE15E2" w:rsidRDefault="00E84C7A" w:rsidP="00E84C7A">
      <w:pPr>
        <w:pStyle w:val="Note"/>
        <w:rPr>
          <w:lang w:val="es-ES_tradnl"/>
        </w:rPr>
      </w:pPr>
      <w:r w:rsidRPr="00AE15E2">
        <w:rPr>
          <w:lang w:val="es-ES_tradnl"/>
        </w:rPr>
        <w:t>NOTA 4 – Para muchas aplicaciones conviene adoptar un valor determinado de la relación señal/ruido de fondo como calidad de funcionamiento especificada.</w:t>
      </w:r>
    </w:p>
    <w:p w:rsidR="00E84C7A" w:rsidRPr="00AE15E2" w:rsidRDefault="00E84C7A" w:rsidP="00E84C7A">
      <w:pPr>
        <w:pStyle w:val="Note"/>
        <w:rPr>
          <w:lang w:val="es-ES_tradnl"/>
        </w:rPr>
      </w:pPr>
      <w:r w:rsidRPr="00AE15E2">
        <w:rPr>
          <w:lang w:val="es-ES_tradnl"/>
        </w:rPr>
        <w:t>NOTA 5 – Estos términos (o sea, las fiabilidades) se refieren a uno o más periodos de tiempo que deben especificarse.</w:t>
      </w:r>
    </w:p>
    <w:p w:rsidR="00E84C7A" w:rsidRDefault="00E84C7A" w:rsidP="00E84C7A">
      <w:pPr>
        <w:pStyle w:val="Note"/>
        <w:rPr>
          <w:lang w:val="es-ES_tradnl"/>
        </w:rPr>
      </w:pPr>
      <w:r w:rsidRPr="00AE15E2">
        <w:rPr>
          <w:lang w:val="es-ES_tradnl"/>
        </w:rPr>
        <w:t>NOTA 6 – Para fines de radiodifusión, el término «fiabilidad de servicio» se sustituye por el de «fiabilidad de radiodifusión», y se calcula para un número especificado de puntos de prueba situados en el interior de la zona de servicio.</w:t>
      </w:r>
    </w:p>
    <w:p w:rsidR="003F1722" w:rsidRPr="008B6B18" w:rsidRDefault="003F1722" w:rsidP="003F1722">
      <w:pPr>
        <w:pStyle w:val="Note"/>
        <w:rPr>
          <w:lang w:val="es-ES_tradnl"/>
        </w:rPr>
      </w:pPr>
      <w:r w:rsidRPr="008B6B18">
        <w:rPr>
          <w:lang w:val="es-ES_tradnl"/>
        </w:rPr>
        <w:lastRenderedPageBreak/>
        <w:t>NOTA </w:t>
      </w:r>
      <w:r>
        <w:rPr>
          <w:lang w:val="es-ES_tradnl"/>
        </w:rPr>
        <w:t>7</w:t>
      </w:r>
      <w:r w:rsidRPr="008B6B18">
        <w:rPr>
          <w:lang w:val="es-ES_tradnl"/>
        </w:rPr>
        <w:t> – </w:t>
      </w:r>
      <w:r>
        <w:rPr>
          <w:lang w:val="es-ES_tradnl"/>
        </w:rPr>
        <w:t>Muchos radiodifusores en ondas decamétricas prefieren que la fiabilidad de la radiodifusión se defina de una manera más práctica, en la que el grado de cobertura de una transmisión de radiodifusión se defina como la proporción de una zona de servicio en la que se alcanza o supera la intensidad de campo mínima, por un porcentaje de meses naturales en función de la calidad requerida y de la zona de servicio objetivo, La zona de servicio objetivo se representa mediante puntos de prueba distribuidos geográficamente de manera uniforme.</w:t>
      </w:r>
      <w:r w:rsidRPr="003B2C9B">
        <w:rPr>
          <w:lang w:val="es-ES_tradnl"/>
        </w:rPr>
        <w:t xml:space="preserve"> </w:t>
      </w:r>
      <w:r>
        <w:rPr>
          <w:lang w:val="es-ES_tradnl"/>
        </w:rPr>
        <w:t xml:space="preserve">Para los sistemas de </w:t>
      </w:r>
      <w:r w:rsidRPr="003B2C9B">
        <w:rPr>
          <w:lang w:val="es-ES_tradnl"/>
        </w:rPr>
        <w:t xml:space="preserve">Digital Radio Mondiale (DRM), </w:t>
      </w:r>
      <w:r>
        <w:rPr>
          <w:lang w:val="es-ES_tradnl"/>
        </w:rPr>
        <w:t>la intensidad de campo mínima debería alcanzarse o superarse un 99% de un mes natural. Los parámetros de planificación para distintos modos de robustez se facilitan en la recomendación UIT</w:t>
      </w:r>
      <w:r w:rsidRPr="003B2C9B">
        <w:rPr>
          <w:lang w:val="es-ES_tradnl"/>
        </w:rPr>
        <w:t>-R BS.1615-1.</w:t>
      </w:r>
    </w:p>
    <w:p w:rsidR="00E84C7A" w:rsidRPr="00AE15E2" w:rsidRDefault="00E84C7A" w:rsidP="00416AFF">
      <w:pPr>
        <w:pStyle w:val="Heading1"/>
        <w:rPr>
          <w:lang w:val="es-ES_tradnl"/>
        </w:rPr>
      </w:pPr>
      <w:bookmarkStart w:id="24" w:name="_Toc108939103"/>
      <w:r w:rsidRPr="00AE15E2">
        <w:rPr>
          <w:lang w:val="es-ES_tradnl"/>
        </w:rPr>
        <w:t>2</w:t>
      </w:r>
      <w:r w:rsidRPr="00AE15E2">
        <w:rPr>
          <w:lang w:val="es-ES_tradnl"/>
        </w:rPr>
        <w:tab/>
        <w:t>Términos pertinentes para las técnicas de predicción</w:t>
      </w:r>
      <w:bookmarkEnd w:id="24"/>
    </w:p>
    <w:p w:rsidR="00E84C7A" w:rsidRPr="0005548C" w:rsidRDefault="00E84C7A" w:rsidP="00416AFF">
      <w:pPr>
        <w:pStyle w:val="Headingi"/>
        <w:rPr>
          <w:lang w:val="es-ES_tradnl"/>
        </w:rPr>
      </w:pPr>
      <w:r w:rsidRPr="0005548C">
        <w:rPr>
          <w:lang w:val="es-ES_tradnl"/>
        </w:rPr>
        <w:t>Fiabilidad de modo</w:t>
      </w:r>
    </w:p>
    <w:p w:rsidR="00E84C7A" w:rsidRPr="00AE15E2" w:rsidRDefault="00E84C7A" w:rsidP="00E84C7A">
      <w:pPr>
        <w:rPr>
          <w:lang w:val="es-ES_tradnl"/>
        </w:rPr>
      </w:pPr>
      <w:r w:rsidRPr="00AE15E2">
        <w:rPr>
          <w:lang w:val="es-ES_tradnl"/>
        </w:rPr>
        <w:t>Probabilidad de que se alcance en un circuito una calidad de funcionamiento especificada mediante un solo modo con una sola frecuencia.</w:t>
      </w:r>
    </w:p>
    <w:p w:rsidR="00E84C7A" w:rsidRPr="0005548C" w:rsidRDefault="00E84C7A" w:rsidP="00416AFF">
      <w:pPr>
        <w:pStyle w:val="Headingi"/>
        <w:rPr>
          <w:lang w:val="es-ES_tradnl"/>
        </w:rPr>
      </w:pPr>
      <w:r w:rsidRPr="0005548C">
        <w:rPr>
          <w:lang w:val="es-ES_tradnl"/>
        </w:rPr>
        <w:t>Disponibilidad de modo</w:t>
      </w:r>
    </w:p>
    <w:p w:rsidR="00E84C7A" w:rsidRPr="00AE15E2" w:rsidRDefault="00E84C7A" w:rsidP="00E84C7A">
      <w:pPr>
        <w:rPr>
          <w:lang w:val="es-ES_tradnl"/>
        </w:rPr>
      </w:pPr>
      <w:r w:rsidRPr="00AE15E2">
        <w:rPr>
          <w:lang w:val="es-ES_tradnl"/>
        </w:rPr>
        <w:t>Probabilidad de que, para un solo circuito, un solo modo en una sola frecuencia pueda propagarse por refracción ionosférica únicamente.</w:t>
      </w:r>
    </w:p>
    <w:p w:rsidR="00E84C7A" w:rsidRPr="0005548C" w:rsidRDefault="00E84C7A" w:rsidP="00416AFF">
      <w:pPr>
        <w:pStyle w:val="Headingi"/>
        <w:rPr>
          <w:lang w:val="es-ES_tradnl"/>
        </w:rPr>
      </w:pPr>
      <w:r w:rsidRPr="0005548C">
        <w:rPr>
          <w:lang w:val="es-ES_tradnl"/>
        </w:rPr>
        <w:t>Probabilidad de alcanzar una calidad de funcionamiento de modo</w:t>
      </w:r>
    </w:p>
    <w:p w:rsidR="00E84C7A" w:rsidRPr="00AE15E2" w:rsidRDefault="00E84C7A" w:rsidP="00E84C7A">
      <w:pPr>
        <w:rPr>
          <w:lang w:val="es-ES_tradnl"/>
        </w:rPr>
      </w:pPr>
      <w:r w:rsidRPr="00AE15E2">
        <w:rPr>
          <w:lang w:val="es-ES_tradnl"/>
        </w:rPr>
        <w:t>Probabilidad de que se alcance en un solo circuito una calidad de funcionamiento especificada mediante un solo modo y una sola frecuencia habida cuenta de que el modo puede propagarse por refracción ionosférica únicamente.</w:t>
      </w:r>
    </w:p>
    <w:p w:rsidR="00E84C7A" w:rsidRPr="00D95CBD" w:rsidRDefault="00E84C7A" w:rsidP="00E84C7A">
      <w:pPr>
        <w:pStyle w:val="Note"/>
        <w:rPr>
          <w:lang w:val="es-ES_tradnl"/>
        </w:rPr>
      </w:pPr>
      <w:r w:rsidRPr="00AE15E2">
        <w:rPr>
          <w:lang w:val="es-ES_tradnl"/>
        </w:rPr>
        <w:t>NOTA 1 – Se aplican las Notas 4 y 5 del § 1.</w:t>
      </w:r>
    </w:p>
    <w:p w:rsidR="00065B1E" w:rsidRDefault="00065B1E" w:rsidP="00153002">
      <w:pPr>
        <w:rPr>
          <w:lang w:val="es-ES_tradnl"/>
        </w:rPr>
      </w:pPr>
    </w:p>
    <w:p w:rsidR="00153002" w:rsidRDefault="00153002" w:rsidP="00153002">
      <w:pPr>
        <w:spacing w:before="0"/>
        <w:rPr>
          <w:lang w:val="es-ES_tradnl"/>
        </w:rPr>
      </w:pPr>
    </w:p>
    <w:p w:rsidR="00065B1E" w:rsidRDefault="00065B1E">
      <w:pPr>
        <w:jc w:val="center"/>
      </w:pPr>
      <w:r>
        <w:t>______________</w:t>
      </w:r>
    </w:p>
    <w:p w:rsidR="00A6617B" w:rsidRPr="00065B1E" w:rsidRDefault="00A6617B" w:rsidP="00281E71">
      <w:pPr>
        <w:rPr>
          <w:lang w:val="es-ES_tradnl"/>
        </w:rPr>
      </w:pPr>
    </w:p>
    <w:sectPr w:rsidR="00A6617B" w:rsidRPr="00065B1E" w:rsidSect="00153002">
      <w:headerReference w:type="even" r:id="rId55"/>
      <w:headerReference w:type="default" r:id="rId5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688" w:rsidRDefault="002D0688">
      <w:r>
        <w:separator/>
      </w:r>
    </w:p>
  </w:endnote>
  <w:endnote w:type="continuationSeparator" w:id="0">
    <w:p w:rsidR="002D0688" w:rsidRDefault="002D0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Default="002D06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Default="002D06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Default="002D06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Default="002D0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688" w:rsidRDefault="002D0688">
      <w:r>
        <w:separator/>
      </w:r>
    </w:p>
  </w:footnote>
  <w:footnote w:type="continuationSeparator" w:id="0">
    <w:p w:rsidR="002D0688" w:rsidRDefault="002D0688">
      <w:r>
        <w:continuationSeparator/>
      </w:r>
    </w:p>
  </w:footnote>
  <w:footnote w:id="1">
    <w:p w:rsidR="002D0688" w:rsidRPr="008B6B18" w:rsidRDefault="002D0688" w:rsidP="00065B1E">
      <w:pPr>
        <w:pStyle w:val="FootnoteText"/>
        <w:rPr>
          <w:lang w:val="es-ES"/>
        </w:rPr>
      </w:pPr>
      <w:r w:rsidRPr="008B6B18">
        <w:rPr>
          <w:rStyle w:val="FootnoteReference"/>
          <w:lang w:val="es-ES"/>
        </w:rPr>
        <w:t>*</w:t>
      </w:r>
      <w:r w:rsidRPr="008B6B18">
        <w:rPr>
          <w:lang w:val="es-ES"/>
        </w:rPr>
        <w:tab/>
        <w:t xml:space="preserve">La </w:t>
      </w:r>
      <w:r>
        <w:rPr>
          <w:lang w:val="es-ES"/>
        </w:rPr>
        <w:t xml:space="preserve">Comisión de Estudio 3 de Radiocomunicaciones introdujo en el año 2000 enmiendas de forma a esta Recomendación con arreglo a lo dispuesto en la resolución UIT-R </w:t>
      </w:r>
      <w:r w:rsidRPr="008B6B18">
        <w:rPr>
          <w:lang w:val="es-ES"/>
        </w:rPr>
        <w:t>44.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Default="002D0688">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FD5" w:rsidRPr="00AA270E" w:rsidRDefault="00836FD5" w:rsidP="00836FD5">
    <w:pPr>
      <w:pStyle w:val="Header"/>
      <w:tabs>
        <w:tab w:val="clear" w:pos="4513"/>
        <w:tab w:val="clear" w:pos="9026"/>
        <w:tab w:val="center" w:pos="4848"/>
        <w:tab w:val="right" w:pos="9696"/>
      </w:tabs>
    </w:pPr>
    <w:r>
      <w:rPr>
        <w:b/>
        <w:bCs/>
      </w:rPr>
      <w:tab/>
    </w:r>
    <w:r>
      <w:rPr>
        <w:b/>
        <w:bCs/>
      </w:rPr>
      <w:fldChar w:fldCharType="begin"/>
    </w:r>
    <w:r>
      <w:rPr>
        <w:b/>
        <w:bCs/>
      </w:rPr>
      <w:instrText xml:space="preserve"> DOCPROPERTY "Header" \* MERGEFORMAT </w:instrText>
    </w:r>
    <w:r>
      <w:rPr>
        <w:b/>
        <w:bCs/>
      </w:rPr>
      <w:fldChar w:fldCharType="separate"/>
    </w:r>
    <w:r w:rsidR="00734B5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655A">
      <w:rPr>
        <w:b/>
        <w:bCs/>
        <w:noProof/>
      </w:rPr>
      <w:t>UIT-R  P. 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55A">
      <w:rPr>
        <w:rStyle w:val="PageNumber"/>
        <w:b/>
        <w:bCs/>
        <w:noProof/>
      </w:rPr>
      <w:t>5</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726" w:rsidRPr="00FC42AF" w:rsidRDefault="00140726" w:rsidP="000A08D7">
    <w:pPr>
      <w:pStyle w:val="Header"/>
      <w:tabs>
        <w:tab w:val="clear" w:pos="4513"/>
        <w:tab w:val="clear" w:pos="902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9655A">
      <w:rPr>
        <w:rStyle w:val="PageNumber"/>
        <w:b/>
        <w:bCs/>
        <w:noProof/>
      </w:rPr>
      <w:t>6</w:t>
    </w:r>
    <w:r>
      <w:rPr>
        <w:rStyle w:val="PageNumber"/>
        <w:b/>
        <w:bCs/>
      </w:rPr>
      <w:fldChar w:fldCharType="end"/>
    </w:r>
    <w:r w:rsidRPr="00FC42AF">
      <w:tab/>
    </w:r>
    <w:fldSimple w:instr=" DOCPROPERTY &quot;Header&quot; \* MERGEFORMAT ">
      <w:r w:rsidR="00734B5C" w:rsidRPr="00734B5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9655A">
      <w:rPr>
        <w:b/>
        <w:bCs/>
        <w:noProof/>
      </w:rPr>
      <w:t>UIT-R  P. 842-5</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02" w:rsidRDefault="00153002" w:rsidP="000A08D7">
    <w:pPr>
      <w:pStyle w:val="Header"/>
      <w:tabs>
        <w:tab w:val="clear" w:pos="4513"/>
        <w:tab w:val="clear" w:pos="902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734B5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655A">
      <w:rPr>
        <w:b/>
        <w:bCs/>
        <w:noProof/>
      </w:rPr>
      <w:t>UIT-R  P. 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55A">
      <w:rPr>
        <w:rStyle w:val="PageNumber"/>
        <w:b/>
        <w:bCs/>
        <w:noProof/>
      </w:rPr>
      <w:t>7</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FD5" w:rsidRPr="00767032" w:rsidRDefault="00836FD5" w:rsidP="00836FD5">
    <w:pPr>
      <w:pStyle w:val="Header"/>
      <w:tabs>
        <w:tab w:val="clear" w:pos="4513"/>
        <w:tab w:val="clear" w:pos="9026"/>
        <w:tab w:val="center" w:pos="4848"/>
        <w:tab w:val="right" w:pos="9696"/>
      </w:tabs>
    </w:pPr>
    <w:r w:rsidRPr="00AA270E">
      <w:rPr>
        <w:b/>
      </w:rPr>
      <w:fldChar w:fldCharType="begin"/>
    </w:r>
    <w:r w:rsidRPr="00AA270E">
      <w:rPr>
        <w:b/>
      </w:rPr>
      <w:instrText>PAGE</w:instrText>
    </w:r>
    <w:r w:rsidRPr="00AA270E">
      <w:rPr>
        <w:b/>
      </w:rPr>
      <w:fldChar w:fldCharType="separate"/>
    </w:r>
    <w:r w:rsidR="0039655A">
      <w:rPr>
        <w:b/>
        <w:noProof/>
      </w:rPr>
      <w:t>8</w:t>
    </w:r>
    <w:r w:rsidRPr="00AA270E">
      <w:rPr>
        <w:b/>
      </w:rPr>
      <w:fldChar w:fldCharType="end"/>
    </w:r>
    <w:r>
      <w:tab/>
    </w:r>
    <w:r>
      <w:rPr>
        <w:b/>
        <w:bCs/>
      </w:rPr>
      <w:fldChar w:fldCharType="begin"/>
    </w:r>
    <w:r>
      <w:rPr>
        <w:b/>
        <w:bCs/>
        <w:lang w:val="en-US"/>
      </w:rPr>
      <w:instrText xml:space="preserve"> DOCPROPERTY "Header" \* MERGEFORMAT </w:instrText>
    </w:r>
    <w:r>
      <w:rPr>
        <w:b/>
        <w:bCs/>
      </w:rPr>
      <w:fldChar w:fldCharType="separate"/>
    </w:r>
    <w:r w:rsidR="00734B5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39655A">
      <w:rPr>
        <w:b/>
        <w:bCs/>
        <w:noProof/>
        <w:lang w:val="en-US"/>
      </w:rPr>
      <w:t>UIT-R  P. 842-5</w:t>
    </w:r>
    <w:r>
      <w:rP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02" w:rsidRDefault="00153002" w:rsidP="00836FD5">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sidR="00734B5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655A">
      <w:rPr>
        <w:b/>
        <w:bCs/>
        <w:noProof/>
      </w:rPr>
      <w:t>UIT-R  P. 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55A">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Default="002D0688" w:rsidP="00065B1E">
    <w:pPr>
      <w:ind w:right="360" w:firstLine="360"/>
    </w:pPr>
    <w:r>
      <w:rPr>
        <w:noProof/>
        <w:lang w:val="es-ES_tradnl" w:eastAsia="es-ES_tradnl"/>
      </w:rPr>
      <w:drawing>
        <wp:anchor distT="0" distB="0" distL="114300" distR="114300" simplePos="0" relativeHeight="251659264" behindDoc="1" locked="0" layoutInCell="1" allowOverlap="1" wp14:anchorId="34D82D4C" wp14:editId="644E98B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02" w:rsidRPr="00FC42AF" w:rsidRDefault="00153002" w:rsidP="00153002">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9655A">
      <w:rPr>
        <w:rStyle w:val="PageNumber"/>
        <w:b/>
        <w:bCs/>
        <w:noProof/>
      </w:rPr>
      <w:t>ii</w:t>
    </w:r>
    <w:r>
      <w:rPr>
        <w:rStyle w:val="PageNumber"/>
        <w:b/>
        <w:bCs/>
      </w:rPr>
      <w:fldChar w:fldCharType="end"/>
    </w:r>
    <w:r w:rsidRPr="00FC42AF">
      <w:tab/>
    </w:r>
    <w:fldSimple w:instr=" DOCPROPERTY &quot;Header&quot; \* MERGEFORMAT ">
      <w:r w:rsidR="00734B5C" w:rsidRPr="00734B5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9655A">
      <w:rPr>
        <w:b/>
        <w:bCs/>
        <w:noProof/>
      </w:rPr>
      <w:t>UIT-R  P. 842-5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Default="002D0688">
    <w:r>
      <w:tab/>
    </w:r>
    <w:r w:rsidR="0039655A">
      <w:fldChar w:fldCharType="begin"/>
    </w:r>
    <w:r w:rsidR="0039655A">
      <w:instrText xml:space="preserve"> DOCPROPERTY "Header" \* MERGEFORMAT </w:instrText>
    </w:r>
    <w:r w:rsidR="0039655A">
      <w:fldChar w:fldCharType="separate"/>
    </w:r>
    <w:r w:rsidR="00734B5C" w:rsidRPr="00734B5C">
      <w:rPr>
        <w:lang w:val="en-US"/>
      </w:rPr>
      <w:t xml:space="preserve">Rec. </w:t>
    </w:r>
    <w:r w:rsidR="0039655A">
      <w:rPr>
        <w:lang w:val="en-US"/>
      </w:rPr>
      <w:fldChar w:fldCharType="end"/>
    </w:r>
    <w:r>
      <w:rPr>
        <w:b/>
        <w:bCs/>
      </w:rPr>
      <w:t xml:space="preserve">  </w:t>
    </w:r>
    <w:r>
      <w:rPr>
        <w:b/>
        <w:bCs/>
      </w:rPr>
      <w:fldChar w:fldCharType="begin"/>
    </w:r>
    <w:r>
      <w:rPr>
        <w:b/>
        <w:bCs/>
      </w:rPr>
      <w:instrText>styleref href</w:instrText>
    </w:r>
    <w:r>
      <w:rPr>
        <w:b/>
        <w:bCs/>
      </w:rPr>
      <w:fldChar w:fldCharType="separate"/>
    </w:r>
    <w:r w:rsidR="00734B5C">
      <w:rPr>
        <w:b/>
        <w:bCs/>
        <w:noProof/>
      </w:rPr>
      <w:t>UIT-R  P. 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02" w:rsidRDefault="00153002" w:rsidP="0015300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9655A">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34B5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39655A">
      <w:rPr>
        <w:b/>
        <w:bCs/>
        <w:noProof/>
        <w:lang w:val="en-US"/>
      </w:rPr>
      <w:t>UIT-R  P. 842-5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02" w:rsidRDefault="00153002" w:rsidP="00836FD5">
    <w:pPr>
      <w:pStyle w:val="Header"/>
      <w:tabs>
        <w:tab w:val="clear" w:pos="4513"/>
        <w:tab w:val="clear" w:pos="9026"/>
        <w:tab w:val="center" w:pos="4848"/>
        <w:tab w:val="right" w:pos="9696"/>
      </w:tabs>
    </w:pPr>
    <w:r>
      <w:tab/>
    </w:r>
    <w:r>
      <w:rPr>
        <w:b/>
        <w:bCs/>
      </w:rPr>
      <w:fldChar w:fldCharType="begin"/>
    </w:r>
    <w:r>
      <w:rPr>
        <w:b/>
        <w:bCs/>
      </w:rPr>
      <w:instrText xml:space="preserve"> DOCPROPERTY "Header" \* MERGEFORMAT </w:instrText>
    </w:r>
    <w:r>
      <w:rPr>
        <w:b/>
        <w:bCs/>
      </w:rPr>
      <w:fldChar w:fldCharType="separate"/>
    </w:r>
    <w:r w:rsidR="00734B5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655A">
      <w:rPr>
        <w:b/>
        <w:bCs/>
        <w:noProof/>
      </w:rPr>
      <w:t>UIT-R  P. 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55A">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FD5" w:rsidRPr="00FC42AF" w:rsidRDefault="00836FD5" w:rsidP="000A08D7">
    <w:pPr>
      <w:pStyle w:val="Header"/>
      <w:tabs>
        <w:tab w:val="clear" w:pos="4513"/>
        <w:tab w:val="clear" w:pos="9026"/>
        <w:tab w:val="center" w:pos="7258"/>
        <w:tab w:val="right"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9655A">
      <w:rPr>
        <w:rStyle w:val="PageNumber"/>
        <w:b/>
        <w:bCs/>
        <w:noProof/>
      </w:rPr>
      <w:t>4</w:t>
    </w:r>
    <w:r>
      <w:rPr>
        <w:rStyle w:val="PageNumber"/>
        <w:b/>
        <w:bCs/>
      </w:rPr>
      <w:fldChar w:fldCharType="end"/>
    </w:r>
    <w:r w:rsidRPr="00FC42AF">
      <w:tab/>
    </w:r>
    <w:fldSimple w:instr=" DOCPROPERTY &quot;Header&quot; \* MERGEFORMAT ">
      <w:r w:rsidR="00734B5C" w:rsidRPr="00734B5C">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9655A">
      <w:rPr>
        <w:b/>
        <w:bCs/>
        <w:noProof/>
      </w:rPr>
      <w:t>UIT-R  P. 842-5</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002" w:rsidRDefault="00153002" w:rsidP="00836FD5">
    <w:pPr>
      <w:pStyle w:val="Header"/>
      <w:tabs>
        <w:tab w:val="clear" w:pos="4513"/>
        <w:tab w:val="clear" w:pos="902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734B5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9655A">
      <w:rPr>
        <w:b/>
        <w:bCs/>
        <w:noProof/>
      </w:rPr>
      <w:t>UIT-R  P. 842-5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9655A">
      <w:rPr>
        <w:rStyle w:val="PageNumber"/>
        <w:b/>
        <w:bCs/>
        <w:noProof/>
      </w:rPr>
      <w:t>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88" w:rsidRPr="00767032" w:rsidRDefault="002D0688" w:rsidP="002D0688">
    <w:r w:rsidRPr="00AA270E">
      <w:rPr>
        <w:b/>
      </w:rPr>
      <w:fldChar w:fldCharType="begin"/>
    </w:r>
    <w:r w:rsidRPr="00AA270E">
      <w:rPr>
        <w:b/>
      </w:rPr>
      <w:instrText>PAGE</w:instrText>
    </w:r>
    <w:r w:rsidRPr="00AA270E">
      <w:rPr>
        <w:b/>
      </w:rPr>
      <w:fldChar w:fldCharType="separate"/>
    </w:r>
    <w:r>
      <w:rPr>
        <w:b/>
        <w:noProof/>
      </w:rPr>
      <w:t>8</w:t>
    </w:r>
    <w:r w:rsidRPr="00AA270E">
      <w:rPr>
        <w:b/>
      </w:rPr>
      <w:fldChar w:fldCharType="end"/>
    </w:r>
    <w:r>
      <w:tab/>
    </w:r>
    <w:r>
      <w:rPr>
        <w:b/>
        <w:bCs/>
      </w:rPr>
      <w:fldChar w:fldCharType="begin"/>
    </w:r>
    <w:r>
      <w:rPr>
        <w:b/>
        <w:bCs/>
        <w:lang w:val="en-US"/>
      </w:rPr>
      <w:instrText xml:space="preserve"> DOCPROPERTY "Header" \* MERGEFORMAT </w:instrText>
    </w:r>
    <w:r>
      <w:rPr>
        <w:b/>
        <w:bCs/>
      </w:rPr>
      <w:fldChar w:fldCharType="separate"/>
    </w:r>
    <w:r w:rsidR="00734B5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34B5C">
      <w:rPr>
        <w:b/>
        <w:bCs/>
        <w:noProof/>
        <w:lang w:val="en-US"/>
      </w:rPr>
      <w:t>UIT-R  P. 842-5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EC46CA2"/>
    <w:lvl w:ilvl="0">
      <w:start w:val="1"/>
      <w:numFmt w:val="decimal"/>
      <w:lvlText w:val="%1."/>
      <w:lvlJc w:val="left"/>
      <w:pPr>
        <w:tabs>
          <w:tab w:val="num" w:pos="1492"/>
        </w:tabs>
        <w:ind w:left="1492" w:hanging="360"/>
      </w:pPr>
    </w:lvl>
  </w:abstractNum>
  <w:abstractNum w:abstractNumId="1">
    <w:nsid w:val="FFFFFF7D"/>
    <w:multiLevelType w:val="singleLevel"/>
    <w:tmpl w:val="09EAD6C6"/>
    <w:lvl w:ilvl="0">
      <w:start w:val="1"/>
      <w:numFmt w:val="decimal"/>
      <w:lvlText w:val="%1."/>
      <w:lvlJc w:val="left"/>
      <w:pPr>
        <w:tabs>
          <w:tab w:val="num" w:pos="1209"/>
        </w:tabs>
        <w:ind w:left="1209" w:hanging="360"/>
      </w:pPr>
    </w:lvl>
  </w:abstractNum>
  <w:abstractNum w:abstractNumId="2">
    <w:nsid w:val="FFFFFF7E"/>
    <w:multiLevelType w:val="singleLevel"/>
    <w:tmpl w:val="D1868D02"/>
    <w:lvl w:ilvl="0">
      <w:start w:val="1"/>
      <w:numFmt w:val="decimal"/>
      <w:lvlText w:val="%1."/>
      <w:lvlJc w:val="left"/>
      <w:pPr>
        <w:tabs>
          <w:tab w:val="num" w:pos="926"/>
        </w:tabs>
        <w:ind w:left="926" w:hanging="360"/>
      </w:pPr>
    </w:lvl>
  </w:abstractNum>
  <w:abstractNum w:abstractNumId="3">
    <w:nsid w:val="FFFFFF7F"/>
    <w:multiLevelType w:val="singleLevel"/>
    <w:tmpl w:val="97504FB8"/>
    <w:lvl w:ilvl="0">
      <w:start w:val="1"/>
      <w:numFmt w:val="decimal"/>
      <w:lvlText w:val="%1."/>
      <w:lvlJc w:val="left"/>
      <w:pPr>
        <w:tabs>
          <w:tab w:val="num" w:pos="643"/>
        </w:tabs>
        <w:ind w:left="643" w:hanging="360"/>
      </w:pPr>
    </w:lvl>
  </w:abstractNum>
  <w:abstractNum w:abstractNumId="4">
    <w:nsid w:val="FFFFFF80"/>
    <w:multiLevelType w:val="singleLevel"/>
    <w:tmpl w:val="D50825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632D9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548E8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2ADC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0F695B4"/>
    <w:lvl w:ilvl="0">
      <w:start w:val="1"/>
      <w:numFmt w:val="decimal"/>
      <w:lvlText w:val="%1."/>
      <w:lvlJc w:val="left"/>
      <w:pPr>
        <w:tabs>
          <w:tab w:val="num" w:pos="360"/>
        </w:tabs>
        <w:ind w:left="360" w:hanging="360"/>
      </w:pPr>
    </w:lvl>
  </w:abstractNum>
  <w:abstractNum w:abstractNumId="9">
    <w:nsid w:val="FFFFFF89"/>
    <w:multiLevelType w:val="singleLevel"/>
    <w:tmpl w:val="44B2BC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B1E"/>
    <w:rsid w:val="00017C7D"/>
    <w:rsid w:val="00065B1E"/>
    <w:rsid w:val="000A08D7"/>
    <w:rsid w:val="00140726"/>
    <w:rsid w:val="00151C9A"/>
    <w:rsid w:val="00153002"/>
    <w:rsid w:val="00194BE5"/>
    <w:rsid w:val="001F3653"/>
    <w:rsid w:val="00217EBF"/>
    <w:rsid w:val="00242AEE"/>
    <w:rsid w:val="00281E71"/>
    <w:rsid w:val="002D0688"/>
    <w:rsid w:val="002D76C4"/>
    <w:rsid w:val="0032645B"/>
    <w:rsid w:val="0037085F"/>
    <w:rsid w:val="0039655A"/>
    <w:rsid w:val="003F1722"/>
    <w:rsid w:val="00416AFF"/>
    <w:rsid w:val="0043112E"/>
    <w:rsid w:val="00470BAA"/>
    <w:rsid w:val="0052529D"/>
    <w:rsid w:val="005401B2"/>
    <w:rsid w:val="00607D68"/>
    <w:rsid w:val="00734B5C"/>
    <w:rsid w:val="007468DA"/>
    <w:rsid w:val="00796AC6"/>
    <w:rsid w:val="00836FD5"/>
    <w:rsid w:val="00972912"/>
    <w:rsid w:val="009E00A8"/>
    <w:rsid w:val="00A2029B"/>
    <w:rsid w:val="00A6617B"/>
    <w:rsid w:val="00AB0DC8"/>
    <w:rsid w:val="00B44E24"/>
    <w:rsid w:val="00C74827"/>
    <w:rsid w:val="00C85A87"/>
    <w:rsid w:val="00CB1BDF"/>
    <w:rsid w:val="00D63B65"/>
    <w:rsid w:val="00D770E0"/>
    <w:rsid w:val="00DF4176"/>
    <w:rsid w:val="00E33C30"/>
    <w:rsid w:val="00E84C7A"/>
    <w:rsid w:val="00E872A8"/>
    <w:rsid w:val="00EF156E"/>
    <w:rsid w:val="00F31A3C"/>
    <w:rsid w:val="00F76B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docId w15:val="{CAD7603E-ED8A-4FE0-BC24-09708366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1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
    <w:basedOn w:val="Normal"/>
    <w:link w:val="HeaderChar"/>
    <w:unhideWhenUsed/>
    <w:rsid w:val="00153002"/>
    <w:pPr>
      <w:tabs>
        <w:tab w:val="clear" w:pos="794"/>
        <w:tab w:val="clear" w:pos="1191"/>
        <w:tab w:val="clear" w:pos="1588"/>
        <w:tab w:val="clear" w:pos="1985"/>
        <w:tab w:val="center" w:pos="4513"/>
        <w:tab w:val="right" w:pos="9026"/>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65B1E"/>
    <w:rPr>
      <w:color w:val="0000FF"/>
      <w:u w:val="single"/>
    </w:rPr>
  </w:style>
  <w:style w:type="character" w:customStyle="1" w:styleId="HeaderChar">
    <w:name w:val="Header Char"/>
    <w:aliases w:val="encabezado Char,ho Char,header odd Char,first Char,heading one Char,Odd Header Char,he Char"/>
    <w:basedOn w:val="DefaultParagraphFont"/>
    <w:link w:val="Header"/>
    <w:rsid w:val="0015300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image" Target="media/image11.wmf"/><Relationship Id="rId21" Type="http://schemas.openxmlformats.org/officeDocument/2006/relationships/image" Target="media/image5.wmf"/><Relationship Id="rId34" Type="http://schemas.openxmlformats.org/officeDocument/2006/relationships/oleObject" Target="embeddings/oleObject7.bin"/><Relationship Id="rId42" Type="http://schemas.openxmlformats.org/officeDocument/2006/relationships/header" Target="header12.xml"/><Relationship Id="rId47" Type="http://schemas.openxmlformats.org/officeDocument/2006/relationships/image" Target="media/image13.wmf"/><Relationship Id="rId50" Type="http://schemas.openxmlformats.org/officeDocument/2006/relationships/oleObject" Target="embeddings/oleObject13.bin"/><Relationship Id="rId55" Type="http://schemas.openxmlformats.org/officeDocument/2006/relationships/header" Target="header1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8.wmf"/><Relationship Id="rId38" Type="http://schemas.openxmlformats.org/officeDocument/2006/relationships/oleObject" Target="embeddings/oleObject9.bin"/><Relationship Id="rId46"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header" Target="header10.xml"/><Relationship Id="rId41" Type="http://schemas.openxmlformats.org/officeDocument/2006/relationships/header" Target="header11.xml"/><Relationship Id="rId54"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32" Type="http://schemas.openxmlformats.org/officeDocument/2006/relationships/oleObject" Target="embeddings/oleObject6.bin"/><Relationship Id="rId37" Type="http://schemas.openxmlformats.org/officeDocument/2006/relationships/image" Target="media/image10.wmf"/><Relationship Id="rId40" Type="http://schemas.openxmlformats.org/officeDocument/2006/relationships/oleObject" Target="embeddings/oleObject10.bin"/><Relationship Id="rId45" Type="http://schemas.openxmlformats.org/officeDocument/2006/relationships/image" Target="media/image12.wmf"/><Relationship Id="rId53" Type="http://schemas.openxmlformats.org/officeDocument/2006/relationships/image" Target="media/image16.w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6.wmf"/><Relationship Id="rId28" Type="http://schemas.openxmlformats.org/officeDocument/2006/relationships/header" Target="header9.xml"/><Relationship Id="rId36" Type="http://schemas.openxmlformats.org/officeDocument/2006/relationships/oleObject" Target="embeddings/oleObject8.bin"/><Relationship Id="rId49" Type="http://schemas.openxmlformats.org/officeDocument/2006/relationships/image" Target="media/image14.wmf"/><Relationship Id="rId57"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image" Target="media/image4.wmf"/><Relationship Id="rId31" Type="http://schemas.openxmlformats.org/officeDocument/2006/relationships/image" Target="media/image7.wmf"/><Relationship Id="rId44" Type="http://schemas.openxmlformats.org/officeDocument/2006/relationships/footer" Target="footer4.xml"/><Relationship Id="rId52"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image" Target="media/image9.wmf"/><Relationship Id="rId43" Type="http://schemas.openxmlformats.org/officeDocument/2006/relationships/footer" Target="footer3.xml"/><Relationship Id="rId48" Type="http://schemas.openxmlformats.org/officeDocument/2006/relationships/oleObject" Target="embeddings/oleObject12.bin"/><Relationship Id="rId56" Type="http://schemas.openxmlformats.org/officeDocument/2006/relationships/header" Target="header14.xml"/><Relationship Id="rId8" Type="http://schemas.openxmlformats.org/officeDocument/2006/relationships/header" Target="header2.xml"/><Relationship Id="rId51" Type="http://schemas.openxmlformats.org/officeDocument/2006/relationships/image" Target="media/image15.wm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161</TotalTime>
  <Pages>12</Pages>
  <Words>3078</Words>
  <Characters>16269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26</cp:revision>
  <cp:lastPrinted>2014-09-02T13:04:00Z</cp:lastPrinted>
  <dcterms:created xsi:type="dcterms:W3CDTF">2014-09-02T08:47:00Z</dcterms:created>
  <dcterms:modified xsi:type="dcterms:W3CDTF">2014-09-03T07:40:00Z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