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67" w:rsidRPr="00175E9F" w:rsidRDefault="00493267" w:rsidP="00645426">
      <w:pPr>
        <w:pStyle w:val="RecNo"/>
        <w:spacing w:before="0"/>
        <w:rPr>
          <w:rtl/>
        </w:rPr>
      </w:pPr>
      <w:r w:rsidRPr="001550D1">
        <w:rPr>
          <w:rtl/>
        </w:rPr>
        <w:t>التوصيـة</w:t>
      </w:r>
      <w:r w:rsidRPr="00175E9F">
        <w:rPr>
          <w:rFonts w:hint="cs"/>
          <w:sz w:val="30"/>
          <w:rtl/>
        </w:rPr>
        <w:t xml:space="preserve"> </w:t>
      </w:r>
      <w:r w:rsidRPr="00175E9F">
        <w:rPr>
          <w:rtl/>
        </w:rPr>
        <w:t xml:space="preserve"> </w:t>
      </w:r>
      <w:r w:rsidRPr="00175E9F">
        <w:t>ITU-R  P.841-4</w:t>
      </w:r>
    </w:p>
    <w:p w:rsidR="00493267" w:rsidRPr="00175E9F" w:rsidRDefault="00493267" w:rsidP="001550D1">
      <w:pPr>
        <w:pStyle w:val="Rectitle"/>
        <w:rPr>
          <w:bCs w:val="0"/>
          <w:lang w:bidi="ar-SY"/>
        </w:rPr>
      </w:pPr>
      <w:r w:rsidRPr="00175E9F">
        <w:rPr>
          <w:rFonts w:hint="cs"/>
          <w:rtl/>
        </w:rPr>
        <w:t>تحويل</w:t>
      </w:r>
      <w:r w:rsidRPr="00175E9F">
        <w:rPr>
          <w:rtl/>
        </w:rPr>
        <w:t xml:space="preserve"> الإحصائيات السنوية إلى إحصائيات </w:t>
      </w:r>
      <w:r w:rsidRPr="00175E9F">
        <w:rPr>
          <w:szCs w:val="28"/>
          <w:rtl/>
        </w:rPr>
        <w:t>الشهر</w:t>
      </w:r>
      <w:r w:rsidRPr="00175E9F">
        <w:rPr>
          <w:rtl/>
        </w:rPr>
        <w:t xml:space="preserve"> الأسوأ</w:t>
      </w:r>
    </w:p>
    <w:p w:rsidR="00493267" w:rsidRPr="00175E9F" w:rsidRDefault="00493267" w:rsidP="00645426">
      <w:pPr>
        <w:pStyle w:val="Recref"/>
        <w:rPr>
          <w:b/>
          <w:lang w:val="fr-FR" w:bidi="ar-SY"/>
        </w:rPr>
      </w:pPr>
      <w:r w:rsidRPr="00175E9F">
        <w:rPr>
          <w:rFonts w:hint="cs"/>
          <w:rtl/>
        </w:rPr>
        <w:t xml:space="preserve">(المسألة </w:t>
      </w:r>
      <w:r w:rsidRPr="00175E9F">
        <w:rPr>
          <w:lang w:val="fr-FR" w:bidi="ar-SY"/>
        </w:rPr>
        <w:t>ITU-R 201/3</w:t>
      </w:r>
      <w:r w:rsidRPr="00175E9F">
        <w:rPr>
          <w:rFonts w:hint="cs"/>
          <w:rtl/>
        </w:rPr>
        <w:t>)</w:t>
      </w:r>
    </w:p>
    <w:p w:rsidR="00493267" w:rsidRPr="00175E9F" w:rsidRDefault="00493267" w:rsidP="00645426">
      <w:pPr>
        <w:pStyle w:val="Recdate"/>
        <w:rPr>
          <w:lang w:bidi="ar-SY"/>
        </w:rPr>
      </w:pPr>
      <w:r w:rsidRPr="00175E9F">
        <w:t>(2005-</w:t>
      </w:r>
      <w:r w:rsidRPr="00645426">
        <w:t>2003</w:t>
      </w:r>
      <w:r w:rsidRPr="00175E9F">
        <w:t>-2001-1999-1992)</w:t>
      </w:r>
    </w:p>
    <w:p w:rsidR="00493267" w:rsidRPr="00175E9F" w:rsidRDefault="00493267" w:rsidP="00645426">
      <w:pPr>
        <w:pStyle w:val="Normalaftertitle0"/>
        <w:rPr>
          <w:lang w:val="en-US" w:bidi="ar-SY"/>
        </w:rPr>
      </w:pPr>
      <w:r w:rsidRPr="00175E9F">
        <w:rPr>
          <w:rtl/>
          <w:lang w:val="en-US"/>
        </w:rPr>
        <w:t>إن جمعية الاتصالات الراديوية للاتحاد الدولي للاتصالات،</w:t>
      </w:r>
    </w:p>
    <w:p w:rsidR="00493267" w:rsidRPr="00175E9F" w:rsidRDefault="00493267" w:rsidP="00645426">
      <w:pPr>
        <w:pStyle w:val="Call"/>
        <w:rPr>
          <w:iCs w:val="0"/>
          <w:lang w:bidi="ar-SY"/>
        </w:rPr>
      </w:pPr>
      <w:r w:rsidRPr="00175E9F">
        <w:rPr>
          <w:rtl/>
        </w:rPr>
        <w:t xml:space="preserve">إذ </w:t>
      </w:r>
      <w:r w:rsidRPr="00645426">
        <w:rPr>
          <w:rtl/>
        </w:rPr>
        <w:t>تضع</w:t>
      </w:r>
      <w:r w:rsidRPr="00175E9F">
        <w:rPr>
          <w:rtl/>
        </w:rPr>
        <w:t xml:space="preserve"> في اعتبارها</w:t>
      </w:r>
    </w:p>
    <w:p w:rsidR="00493267" w:rsidRPr="00175E9F" w:rsidRDefault="00493267" w:rsidP="00645426">
      <w:pPr>
        <w:rPr>
          <w:lang w:bidi="ar-SY"/>
        </w:rPr>
      </w:pPr>
      <w:r w:rsidRPr="00175E9F">
        <w:rPr>
          <w:rFonts w:hint="cs"/>
          <w:rtl/>
        </w:rPr>
        <w:t>أ)</w:t>
      </w:r>
      <w:r w:rsidRPr="00175E9F">
        <w:rPr>
          <w:rFonts w:hint="cs"/>
          <w:rtl/>
        </w:rPr>
        <w:tab/>
        <w:t>أنه لتصميم أنظمة الاتصالات الراديوية، يجب أن تتعلق الإحصائيات المطلوبة لتأثيرات الانتشار بالفترة المرجعية للشهر</w:t>
      </w:r>
      <w:r w:rsidRPr="00175E9F">
        <w:rPr>
          <w:rFonts w:hint="eastAsia"/>
          <w:rtl/>
        </w:rPr>
        <w:t> </w:t>
      </w:r>
      <w:r w:rsidRPr="00175E9F">
        <w:rPr>
          <w:rFonts w:hint="cs"/>
          <w:rtl/>
        </w:rPr>
        <w:t>الأسوأ؛</w:t>
      </w:r>
    </w:p>
    <w:p w:rsidR="00493267" w:rsidRPr="00175E9F" w:rsidRDefault="00493267" w:rsidP="00645426">
      <w:pPr>
        <w:rPr>
          <w:lang w:bidi="ar-SY"/>
        </w:rPr>
      </w:pPr>
      <w:r w:rsidRPr="00175E9F">
        <w:rPr>
          <w:rFonts w:hint="cs"/>
          <w:rtl/>
        </w:rPr>
        <w:t>ب)</w:t>
      </w:r>
      <w:r w:rsidRPr="00175E9F">
        <w:rPr>
          <w:rFonts w:hint="cs"/>
          <w:rtl/>
        </w:rPr>
        <w:tab/>
        <w:t>أن الإحصائيات المرجعية بالنسبة للعديد من بيانات الأرصاد الجوية وطرائق التنبؤ بالانتشار هي توزيع "المتوسط السنوي على المدى</w:t>
      </w:r>
      <w:r w:rsidRPr="00175E9F">
        <w:rPr>
          <w:rFonts w:hint="eastAsia"/>
          <w:spacing w:val="-2"/>
          <w:rtl/>
        </w:rPr>
        <w:t> </w:t>
      </w:r>
      <w:r w:rsidRPr="00175E9F">
        <w:rPr>
          <w:rFonts w:hint="cs"/>
          <w:rtl/>
        </w:rPr>
        <w:t>الطويل"؛</w:t>
      </w:r>
    </w:p>
    <w:p w:rsidR="00493267" w:rsidRPr="00175E9F" w:rsidRDefault="00493267" w:rsidP="00645426">
      <w:pPr>
        <w:rPr>
          <w:lang w:bidi="ar-SY"/>
        </w:rPr>
      </w:pPr>
      <w:r w:rsidRPr="00175E9F">
        <w:rPr>
          <w:rFonts w:hint="cs"/>
          <w:rtl/>
        </w:rPr>
        <w:t>ج)</w:t>
      </w:r>
      <w:r w:rsidRPr="00175E9F">
        <w:rPr>
          <w:rFonts w:hint="cs"/>
          <w:rtl/>
        </w:rPr>
        <w:tab/>
        <w:t>أنه بالتالي هناك حاجة إلى نموذج يسمح بتحويل الإحصائيات "السنوية" إلى إحصائيات "الشهر</w:t>
      </w:r>
      <w:r w:rsidRPr="00175E9F">
        <w:rPr>
          <w:rFonts w:hint="eastAsia"/>
          <w:spacing w:val="-2"/>
          <w:rtl/>
        </w:rPr>
        <w:t> </w:t>
      </w:r>
      <w:r w:rsidRPr="00175E9F">
        <w:rPr>
          <w:rFonts w:hint="cs"/>
          <w:rtl/>
        </w:rPr>
        <w:t>الأسوأ"،</w:t>
      </w:r>
    </w:p>
    <w:p w:rsidR="00493267" w:rsidRPr="00175E9F" w:rsidRDefault="00493267" w:rsidP="00645426">
      <w:pPr>
        <w:pStyle w:val="Call"/>
        <w:rPr>
          <w:rtl/>
          <w:lang w:val="ru-RU" w:bidi="ar-EG"/>
        </w:rPr>
      </w:pPr>
      <w:r w:rsidRPr="00175E9F">
        <w:rPr>
          <w:rFonts w:hint="cs"/>
          <w:rtl/>
        </w:rPr>
        <w:t>توصي</w:t>
      </w:r>
    </w:p>
    <w:p w:rsidR="00493267" w:rsidRPr="00175E9F" w:rsidRDefault="00493267" w:rsidP="00645426">
      <w:pPr>
        <w:rPr>
          <w:rtl/>
        </w:rPr>
      </w:pPr>
      <w:r w:rsidRPr="00175E9F">
        <w:rPr>
          <w:sz w:val="24"/>
          <w:szCs w:val="32"/>
          <w:lang w:bidi="ar-SY"/>
        </w:rPr>
        <w:t>1</w:t>
      </w:r>
      <w:r w:rsidRPr="00175E9F">
        <w:rPr>
          <w:rFonts w:hint="cs"/>
          <w:rtl/>
        </w:rPr>
        <w:tab/>
        <w:t xml:space="preserve">باستعمال النموذج المبين في الملحق </w:t>
      </w:r>
      <w:r w:rsidRPr="00175E9F">
        <w:rPr>
          <w:lang w:bidi="ar-SY"/>
        </w:rPr>
        <w:t>1</w:t>
      </w:r>
      <w:r w:rsidRPr="00175E9F">
        <w:rPr>
          <w:rFonts w:hint="cs"/>
          <w:rtl/>
        </w:rPr>
        <w:t xml:space="preserve"> لتحويل </w:t>
      </w:r>
      <w:r w:rsidRPr="00175E9F">
        <w:rPr>
          <w:rtl/>
        </w:rPr>
        <w:t>النسبة المئوية المتوسطة لزمن التجاوز السنوي</w:t>
      </w:r>
      <w:r w:rsidRPr="00175E9F">
        <w:rPr>
          <w:rFonts w:hint="cs"/>
          <w:rtl/>
        </w:rPr>
        <w:t xml:space="preserve"> إلى ا</w:t>
      </w:r>
      <w:r w:rsidRPr="00175E9F">
        <w:rPr>
          <w:rtl/>
        </w:rPr>
        <w:t>لنسبة المئوية المتوسطة لزمن التجاوز خلال أسوأ شهر</w:t>
      </w:r>
      <w:r w:rsidRPr="00175E9F">
        <w:rPr>
          <w:rFonts w:hint="cs"/>
          <w:rtl/>
        </w:rPr>
        <w:t xml:space="preserve"> في السنة.</w:t>
      </w:r>
    </w:p>
    <w:p w:rsidR="00493267" w:rsidRPr="00645426" w:rsidRDefault="00493267" w:rsidP="00645426">
      <w:pPr>
        <w:pStyle w:val="AnnexNoTitle"/>
      </w:pPr>
      <w:r w:rsidRPr="00645426">
        <w:rPr>
          <w:rFonts w:hint="cs"/>
          <w:rtl/>
        </w:rPr>
        <w:t xml:space="preserve">الملحـق </w:t>
      </w:r>
      <w:r w:rsidRPr="00645426">
        <w:t>1</w:t>
      </w:r>
    </w:p>
    <w:p w:rsidR="00493267" w:rsidRPr="00175E9F" w:rsidRDefault="00493267" w:rsidP="00645426">
      <w:pPr>
        <w:pStyle w:val="Normalaftertitle0"/>
        <w:rPr>
          <w:rtl/>
        </w:rPr>
      </w:pPr>
      <w:r w:rsidRPr="00175E9F">
        <w:rPr>
          <w:b/>
          <w:bCs/>
          <w:sz w:val="24"/>
          <w:szCs w:val="32"/>
        </w:rPr>
        <w:t>1</w:t>
      </w:r>
      <w:r w:rsidRPr="00175E9F">
        <w:rPr>
          <w:rFonts w:hint="cs"/>
          <w:rtl/>
        </w:rPr>
        <w:tab/>
        <w:t>تُحسب ا</w:t>
      </w:r>
      <w:r w:rsidRPr="00175E9F">
        <w:rPr>
          <w:rtl/>
        </w:rPr>
        <w:t>لنسبة المئوية المتوسطة لزمن التجاوز خلال أسوأ شهر</w:t>
      </w:r>
      <w:r w:rsidRPr="00175E9F">
        <w:rPr>
          <w:rFonts w:hint="cs"/>
          <w:rtl/>
        </w:rPr>
        <w:t xml:space="preserve"> في السنة، </w:t>
      </w:r>
      <w:r w:rsidRPr="00175E9F">
        <w:rPr>
          <w:i/>
          <w:lang w:bidi="ar-SY"/>
        </w:rPr>
        <w:t>p</w:t>
      </w:r>
      <w:r w:rsidRPr="00175E9F">
        <w:rPr>
          <w:i/>
          <w:vertAlign w:val="subscript"/>
          <w:lang w:bidi="ar-SY"/>
        </w:rPr>
        <w:t>w</w:t>
      </w:r>
      <w:r w:rsidRPr="00175E9F">
        <w:rPr>
          <w:rFonts w:hint="cs"/>
          <w:rtl/>
        </w:rPr>
        <w:t>، من ا</w:t>
      </w:r>
      <w:r w:rsidRPr="00175E9F">
        <w:rPr>
          <w:rtl/>
        </w:rPr>
        <w:t>لنسبة المئوية المتوسطة لزمن التجاوز</w:t>
      </w:r>
      <w:r w:rsidRPr="00175E9F">
        <w:rPr>
          <w:rFonts w:hint="cs"/>
          <w:rtl/>
        </w:rPr>
        <w:t xml:space="preserve"> السنوي من خلال استعمال عامل التحويل</w:t>
      </w:r>
      <w:r w:rsidRPr="00175E9F">
        <w:rPr>
          <w:rFonts w:hint="eastAsia"/>
          <w:rtl/>
        </w:rPr>
        <w:t> </w:t>
      </w:r>
      <w:r w:rsidRPr="00175E9F">
        <w:rPr>
          <w:i/>
          <w:lang w:bidi="ar-SY"/>
        </w:rPr>
        <w:t>Q</w:t>
      </w:r>
      <w:r w:rsidRPr="00175E9F">
        <w:rPr>
          <w:rFonts w:hint="cs"/>
          <w:i/>
          <w:rtl/>
        </w:rPr>
        <w:t>:</w:t>
      </w:r>
    </w:p>
    <w:p w:rsidR="00493267" w:rsidRPr="00175E9F" w:rsidRDefault="00493267" w:rsidP="00645426">
      <w:pPr>
        <w:pStyle w:val="Equationlatin"/>
        <w:spacing w:before="120" w:beforeAutospacing="0" w:after="120" w:afterAutospacing="0"/>
        <w:rPr>
          <w:rFonts w:cs="Traditional Arabic"/>
        </w:rPr>
      </w:pPr>
      <w:r w:rsidRPr="00175E9F">
        <w:rPr>
          <w:rFonts w:cs="Traditional Arabic"/>
        </w:rPr>
        <w:tab/>
      </w:r>
      <w:r w:rsidRPr="00175E9F">
        <w:rPr>
          <w:rFonts w:cs="Traditional Arabic"/>
        </w:rPr>
        <w:tab/>
        <w:t>p</w:t>
      </w:r>
      <w:r w:rsidRPr="00175E9F">
        <w:rPr>
          <w:rFonts w:cs="Traditional Arabic"/>
          <w:position w:val="-4"/>
          <w:sz w:val="18"/>
        </w:rPr>
        <w:t>w</w:t>
      </w:r>
      <w:r w:rsidRPr="00175E9F">
        <w:rPr>
          <w:rFonts w:cs="Traditional Arabic"/>
        </w:rPr>
        <w:t xml:space="preserve"> </w:t>
      </w:r>
      <w:r w:rsidRPr="00175E9F">
        <w:rPr>
          <w:rFonts w:ascii="Symbol" w:hAnsi="Symbol" w:cs="Traditional Arabic"/>
        </w:rPr>
        <w:t></w:t>
      </w:r>
      <w:r w:rsidRPr="00175E9F">
        <w:rPr>
          <w:rFonts w:cs="Traditional Arabic"/>
        </w:rPr>
        <w:t xml:space="preserve"> Q p</w:t>
      </w:r>
      <w:r w:rsidRPr="00175E9F">
        <w:rPr>
          <w:rFonts w:cs="Traditional Arabic"/>
        </w:rPr>
        <w:tab/>
      </w:r>
      <w:r w:rsidRPr="00175E9F">
        <w:rPr>
          <w:rFonts w:cs="Traditional Arabic"/>
          <w:i w:val="0"/>
          <w:iCs/>
        </w:rPr>
        <w:t>(1)</w:t>
      </w:r>
    </w:p>
    <w:p w:rsidR="00493267" w:rsidRPr="00175E9F" w:rsidRDefault="00493267" w:rsidP="00493267">
      <w:pPr>
        <w:rPr>
          <w:lang w:bidi="ar-SY"/>
        </w:rPr>
      </w:pPr>
      <w:r w:rsidRPr="00175E9F">
        <w:rPr>
          <w:rFonts w:hint="cs"/>
          <w:rtl/>
        </w:rPr>
        <w:t xml:space="preserve">حيث </w:t>
      </w:r>
      <w:r w:rsidRPr="00175E9F">
        <w:rPr>
          <w:lang w:bidi="ar-SY"/>
        </w:rPr>
        <w:t>1 </w:t>
      </w:r>
      <w:r w:rsidRPr="00175E9F">
        <w:rPr>
          <w:lang w:val="fr-FR" w:bidi="ar-SY"/>
        </w:rPr>
        <w:sym w:font="Symbol" w:char="F0A3"/>
      </w:r>
      <w:r w:rsidRPr="00175E9F">
        <w:rPr>
          <w:lang w:bidi="ar-SY"/>
        </w:rPr>
        <w:t> </w:t>
      </w:r>
      <w:r w:rsidRPr="00175E9F">
        <w:rPr>
          <w:i/>
          <w:lang w:bidi="ar-SY"/>
        </w:rPr>
        <w:t>Q</w:t>
      </w:r>
      <w:r w:rsidRPr="00175E9F">
        <w:rPr>
          <w:lang w:bidi="ar-SY"/>
        </w:rPr>
        <w:t> </w:t>
      </w:r>
      <w:r w:rsidRPr="00175E9F">
        <w:rPr>
          <w:lang w:val="fr-FR" w:bidi="ar-SY"/>
        </w:rPr>
        <w:sym w:font="Symbol" w:char="F0A3"/>
      </w:r>
      <w:r w:rsidRPr="00175E9F">
        <w:rPr>
          <w:lang w:bidi="ar-SY"/>
        </w:rPr>
        <w:t> 12</w:t>
      </w:r>
      <w:r w:rsidRPr="00175E9F">
        <w:rPr>
          <w:rFonts w:hint="cs"/>
          <w:rtl/>
        </w:rPr>
        <w:t xml:space="preserve">، وكل من النسبتين </w:t>
      </w:r>
      <w:r w:rsidRPr="00175E9F">
        <w:rPr>
          <w:i/>
          <w:lang w:bidi="ar-SY"/>
        </w:rPr>
        <w:t>p</w:t>
      </w:r>
      <w:r w:rsidRPr="00175E9F">
        <w:rPr>
          <w:rFonts w:hint="cs"/>
          <w:i/>
          <w:rtl/>
        </w:rPr>
        <w:t xml:space="preserve"> </w:t>
      </w:r>
      <w:r w:rsidRPr="00175E9F">
        <w:rPr>
          <w:rFonts w:hint="cs"/>
          <w:rtl/>
        </w:rPr>
        <w:t>و</w:t>
      </w:r>
      <w:r w:rsidRPr="00175E9F">
        <w:rPr>
          <w:i/>
          <w:lang w:bidi="ar-SY"/>
        </w:rPr>
        <w:t xml:space="preserve"> p</w:t>
      </w:r>
      <w:r w:rsidRPr="00175E9F">
        <w:rPr>
          <w:i/>
          <w:vertAlign w:val="subscript"/>
          <w:lang w:bidi="ar-SY"/>
        </w:rPr>
        <w:t>w</w:t>
      </w:r>
      <w:r w:rsidRPr="00175E9F">
        <w:rPr>
          <w:rFonts w:hint="cs"/>
          <w:rtl/>
        </w:rPr>
        <w:t>تشيران إلى نفس مستويات العتبة.</w:t>
      </w:r>
    </w:p>
    <w:p w:rsidR="00493267" w:rsidRPr="00175E9F" w:rsidRDefault="00493267" w:rsidP="00493267">
      <w:pPr>
        <w:rPr>
          <w:rtl/>
          <w:lang w:bidi="ar-SY"/>
        </w:rPr>
      </w:pPr>
      <w:r w:rsidRPr="00175E9F">
        <w:rPr>
          <w:b/>
          <w:bCs/>
          <w:sz w:val="24"/>
          <w:szCs w:val="32"/>
          <w:lang w:bidi="ar-SY"/>
        </w:rPr>
        <w:t>2</w:t>
      </w:r>
      <w:r w:rsidRPr="00175E9F">
        <w:rPr>
          <w:rFonts w:hint="cs"/>
          <w:rtl/>
        </w:rPr>
        <w:tab/>
        <w:t xml:space="preserve">والعامل </w:t>
      </w:r>
      <w:r w:rsidRPr="00175E9F">
        <w:rPr>
          <w:i/>
          <w:iCs/>
        </w:rPr>
        <w:t>Q</w:t>
      </w:r>
      <w:r w:rsidRPr="00175E9F">
        <w:rPr>
          <w:rFonts w:hint="cs"/>
          <w:rtl/>
          <w:lang w:bidi="ar-SY"/>
        </w:rPr>
        <w:t xml:space="preserve"> عبارة عن دالة في </w:t>
      </w:r>
      <w:r w:rsidRPr="00175E9F">
        <w:rPr>
          <w:i/>
          <w:iCs/>
          <w:lang w:bidi="ar-SY"/>
        </w:rPr>
        <w:t>p</w:t>
      </w:r>
      <w:r w:rsidRPr="00175E9F">
        <w:rPr>
          <w:rFonts w:hint="cs"/>
          <w:rtl/>
          <w:lang w:bidi="ar-SY"/>
        </w:rPr>
        <w:t xml:space="preserve"> من معلمتين (</w:t>
      </w:r>
      <w:r w:rsidRPr="00175E9F">
        <w:rPr>
          <w:i/>
        </w:rPr>
        <w:t>Q</w:t>
      </w:r>
      <w:r w:rsidRPr="00175E9F">
        <w:rPr>
          <w:iCs/>
          <w:vertAlign w:val="subscript"/>
        </w:rPr>
        <w:t>1</w:t>
      </w:r>
      <w:r w:rsidRPr="00175E9F">
        <w:rPr>
          <w:rFonts w:hint="cs"/>
          <w:rtl/>
          <w:lang w:bidi="ar-SY"/>
        </w:rPr>
        <w:t xml:space="preserve">، </w:t>
      </w:r>
      <w:r w:rsidRPr="00175E9F">
        <w:rPr>
          <w:rFonts w:ascii="Symbol" w:hAnsi="Symbol"/>
        </w:rPr>
        <w:t></w:t>
      </w:r>
      <w:r w:rsidRPr="00175E9F">
        <w:rPr>
          <w:rFonts w:hint="cs"/>
          <w:rtl/>
          <w:lang w:bidi="ar-SY"/>
        </w:rPr>
        <w:t xml:space="preserve">) </w:t>
      </w:r>
      <w:r w:rsidRPr="00175E9F">
        <w:rPr>
          <w:lang w:bidi="ar-SY"/>
        </w:rPr>
        <w:t>(%)</w:t>
      </w:r>
      <w:r w:rsidRPr="00175E9F">
        <w:rPr>
          <w:rFonts w:hint="cs"/>
          <w:rtl/>
          <w:lang w:bidi="ar-SY"/>
        </w:rPr>
        <w:t>:</w:t>
      </w:r>
    </w:p>
    <w:p w:rsidR="00353DA8" w:rsidRPr="00175E9F" w:rsidRDefault="00353DA8" w:rsidP="00353DA8">
      <w:pPr>
        <w:pStyle w:val="Equation"/>
        <w:spacing w:line="240" w:lineRule="auto"/>
      </w:pPr>
      <w:r w:rsidRPr="00175E9F">
        <w:tab/>
      </w:r>
      <w:r w:rsidR="00645426" w:rsidRPr="00175E9F">
        <w:rPr>
          <w:position w:val="-186"/>
          <w:sz w:val="20"/>
        </w:rPr>
        <w:object w:dxaOrig="822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45pt;height:188.85pt" o:ole="" fillcolor="window">
            <v:imagedata r:id="rId6" o:title=""/>
          </v:shape>
          <o:OLEObject Type="Embed" ProgID="Equation.3" ShapeID="_x0000_i1025" DrawAspect="Content" ObjectID="_1474783093" r:id="rId7"/>
        </w:object>
      </w:r>
      <w:r w:rsidRPr="00175E9F">
        <w:tab/>
      </w:r>
      <w:r w:rsidRPr="00F3799E">
        <w:rPr>
          <w:sz w:val="24"/>
          <w:szCs w:val="32"/>
        </w:rPr>
        <w:t>(2)</w:t>
      </w:r>
    </w:p>
    <w:p w:rsidR="00493267" w:rsidRPr="00175E9F" w:rsidRDefault="00493267" w:rsidP="00493267">
      <w:pPr>
        <w:rPr>
          <w:rtl/>
        </w:rPr>
      </w:pPr>
      <w:r w:rsidRPr="00175E9F">
        <w:rPr>
          <w:b/>
          <w:bCs/>
          <w:sz w:val="24"/>
          <w:szCs w:val="32"/>
          <w:lang w:bidi="ar-SY"/>
        </w:rPr>
        <w:lastRenderedPageBreak/>
        <w:t>3</w:t>
      </w:r>
      <w:r w:rsidRPr="00175E9F">
        <w:rPr>
          <w:rFonts w:hint="cs"/>
          <w:rtl/>
        </w:rPr>
        <w:tab/>
        <w:t xml:space="preserve">ويتم حساب </w:t>
      </w:r>
      <w:r w:rsidRPr="00175E9F">
        <w:rPr>
          <w:rtl/>
        </w:rPr>
        <w:t>النسبة المئوية المتوسطة لزمن التجاوز السنوي</w:t>
      </w:r>
      <w:r w:rsidRPr="00175E9F">
        <w:rPr>
          <w:rFonts w:hint="cs"/>
          <w:rtl/>
        </w:rPr>
        <w:t xml:space="preserve"> من القيمة المتحصل عليها للنسبة </w:t>
      </w:r>
      <w:r w:rsidRPr="00175E9F">
        <w:rPr>
          <w:rtl/>
        </w:rPr>
        <w:t>المئوية المتوسطة لزمن التجاوز خلال أسوأ شهر</w:t>
      </w:r>
      <w:r w:rsidRPr="00175E9F">
        <w:rPr>
          <w:rFonts w:hint="cs"/>
          <w:rtl/>
        </w:rPr>
        <w:t xml:space="preserve"> في السنة، بواسطة العلاقة العكسية:</w:t>
      </w:r>
    </w:p>
    <w:p w:rsidR="00493267" w:rsidRPr="00175E9F" w:rsidRDefault="00493267" w:rsidP="00C95BA9">
      <w:pPr>
        <w:pStyle w:val="Equation"/>
        <w:rPr>
          <w:lang w:val="fr-FR"/>
        </w:rPr>
      </w:pPr>
      <w:bookmarkStart w:id="0" w:name="f009"/>
      <w:r w:rsidRPr="00175E9F">
        <w:tab/>
      </w:r>
      <w:r w:rsidRPr="00175E9F">
        <w:rPr>
          <w:i/>
          <w:lang w:val="fr-FR"/>
        </w:rPr>
        <w:t>p</w:t>
      </w:r>
      <w:r w:rsidRPr="00175E9F">
        <w:rPr>
          <w:lang w:val="fr-FR"/>
        </w:rPr>
        <w:t> </w:t>
      </w:r>
      <w:r w:rsidRPr="00175E9F">
        <w:rPr>
          <w:rFonts w:ascii="Symbol" w:hAnsi="Symbol"/>
          <w:lang w:val="fr-FR"/>
        </w:rPr>
        <w:t></w:t>
      </w:r>
      <w:r w:rsidRPr="00175E9F">
        <w:rPr>
          <w:lang w:val="fr-FR"/>
        </w:rPr>
        <w:t> </w:t>
      </w:r>
      <w:r w:rsidRPr="00175E9F">
        <w:rPr>
          <w:i/>
          <w:lang w:val="fr-FR"/>
        </w:rPr>
        <w:t>p</w:t>
      </w:r>
      <w:r w:rsidRPr="00175E9F">
        <w:rPr>
          <w:i/>
          <w:vertAlign w:val="subscript"/>
          <w:lang w:val="fr-FR"/>
        </w:rPr>
        <w:t xml:space="preserve">w </w:t>
      </w:r>
      <w:r w:rsidRPr="00175E9F">
        <w:rPr>
          <w:lang w:val="fr-FR"/>
        </w:rPr>
        <w:t xml:space="preserve">/ </w:t>
      </w:r>
      <w:r w:rsidRPr="00175E9F">
        <w:rPr>
          <w:i/>
          <w:lang w:val="fr-FR"/>
        </w:rPr>
        <w:t>Q</w:t>
      </w:r>
      <w:r w:rsidRPr="00175E9F">
        <w:rPr>
          <w:lang w:val="fr-FR"/>
        </w:rPr>
        <w:tab/>
      </w:r>
      <w:r w:rsidRPr="00F3799E">
        <w:rPr>
          <w:sz w:val="24"/>
          <w:szCs w:val="32"/>
          <w:lang w:val="fr-FR"/>
        </w:rPr>
        <w:t>(3)</w:t>
      </w:r>
      <w:bookmarkEnd w:id="0"/>
    </w:p>
    <w:p w:rsidR="00493267" w:rsidRPr="00175E9F" w:rsidRDefault="00493267" w:rsidP="00FC69F9">
      <w:pPr>
        <w:rPr>
          <w:lang w:bidi="ar-SY"/>
        </w:rPr>
      </w:pPr>
      <w:r w:rsidRPr="00175E9F">
        <w:rPr>
          <w:rFonts w:hint="cs"/>
          <w:rtl/>
        </w:rPr>
        <w:t xml:space="preserve">ويمكن بسهولة استخلاص اعتماد العامل </w:t>
      </w:r>
      <w:r w:rsidRPr="00175E9F">
        <w:rPr>
          <w:i/>
          <w:lang w:bidi="ar-SY"/>
        </w:rPr>
        <w:t>Q</w:t>
      </w:r>
      <w:r w:rsidRPr="00175E9F">
        <w:rPr>
          <w:rFonts w:hint="cs"/>
          <w:i/>
          <w:rtl/>
        </w:rPr>
        <w:t xml:space="preserve"> </w:t>
      </w:r>
      <w:r w:rsidRPr="00175E9F">
        <w:rPr>
          <w:rFonts w:hint="cs"/>
          <w:rtl/>
        </w:rPr>
        <w:t xml:space="preserve">على النسبة </w:t>
      </w:r>
      <w:r w:rsidRPr="00175E9F">
        <w:rPr>
          <w:i/>
          <w:lang w:bidi="ar-SY"/>
        </w:rPr>
        <w:t>p</w:t>
      </w:r>
      <w:r w:rsidRPr="00175E9F">
        <w:rPr>
          <w:i/>
          <w:vertAlign w:val="subscript"/>
          <w:lang w:bidi="ar-SY"/>
        </w:rPr>
        <w:t>w</w:t>
      </w:r>
      <w:r w:rsidRPr="00175E9F">
        <w:rPr>
          <w:rFonts w:hint="cs"/>
          <w:rtl/>
        </w:rPr>
        <w:t xml:space="preserve"> من خلال الصيغة الواردة أعلاه لاعتماد العامل </w:t>
      </w:r>
      <w:r w:rsidRPr="00175E9F">
        <w:rPr>
          <w:i/>
          <w:lang w:bidi="ar-SY"/>
        </w:rPr>
        <w:t>Q</w:t>
      </w:r>
      <w:r w:rsidRPr="00175E9F">
        <w:rPr>
          <w:rFonts w:hint="cs"/>
          <w:i/>
          <w:rtl/>
        </w:rPr>
        <w:t xml:space="preserve"> </w:t>
      </w:r>
      <w:r w:rsidRPr="00175E9F">
        <w:rPr>
          <w:rFonts w:hint="cs"/>
          <w:rtl/>
        </w:rPr>
        <w:t xml:space="preserve">على النسبة </w:t>
      </w:r>
      <w:r w:rsidRPr="00175E9F">
        <w:rPr>
          <w:i/>
          <w:lang w:bidi="ar-SY"/>
        </w:rPr>
        <w:t>p</w:t>
      </w:r>
      <w:r w:rsidRPr="00175E9F">
        <w:rPr>
          <w:rFonts w:hint="cs"/>
          <w:i/>
          <w:rtl/>
        </w:rPr>
        <w:t xml:space="preserve">. </w:t>
      </w:r>
      <w:r w:rsidRPr="00175E9F">
        <w:rPr>
          <w:rFonts w:hint="cs"/>
          <w:rtl/>
        </w:rPr>
        <w:t xml:space="preserve">وتكون العلاقة الناتجة بالنسبة إلى </w:t>
      </w:r>
      <w:r w:rsidRPr="00175E9F">
        <w:rPr>
          <w:sz w:val="24"/>
          <w:szCs w:val="20"/>
        </w:rPr>
        <w:t xml:space="preserve">12 </w:t>
      </w:r>
      <w:r w:rsidRPr="00175E9F">
        <w:rPr>
          <w:i/>
          <w:sz w:val="24"/>
          <w:szCs w:val="20"/>
        </w:rPr>
        <w:t>p</w:t>
      </w:r>
      <w:r w:rsidRPr="00175E9F">
        <w:rPr>
          <w:iCs/>
          <w:sz w:val="24"/>
          <w:szCs w:val="20"/>
          <w:vertAlign w:val="subscript"/>
        </w:rPr>
        <w:t>0</w:t>
      </w:r>
      <w:r w:rsidRPr="00175E9F">
        <w:rPr>
          <w:sz w:val="24"/>
          <w:szCs w:val="20"/>
        </w:rPr>
        <w:t> </w:t>
      </w:r>
      <w:r w:rsidRPr="00175E9F">
        <w:rPr>
          <w:rFonts w:ascii="Symbol" w:hAnsi="Symbol"/>
          <w:sz w:val="24"/>
          <w:szCs w:val="20"/>
          <w:lang w:val="fr-FR"/>
        </w:rPr>
        <w:t></w:t>
      </w:r>
      <w:r w:rsidRPr="00175E9F">
        <w:rPr>
          <w:sz w:val="24"/>
          <w:szCs w:val="20"/>
        </w:rPr>
        <w:t> </w:t>
      </w:r>
      <w:r w:rsidRPr="00175E9F">
        <w:rPr>
          <w:i/>
          <w:sz w:val="24"/>
          <w:szCs w:val="20"/>
        </w:rPr>
        <w:t>p</w:t>
      </w:r>
      <w:r w:rsidRPr="00175E9F">
        <w:rPr>
          <w:i/>
          <w:sz w:val="24"/>
          <w:szCs w:val="20"/>
          <w:vertAlign w:val="subscript"/>
        </w:rPr>
        <w:t>w</w:t>
      </w:r>
      <w:r w:rsidRPr="00175E9F">
        <w:rPr>
          <w:sz w:val="24"/>
          <w:szCs w:val="20"/>
        </w:rPr>
        <w:t>(%) </w:t>
      </w:r>
      <w:r w:rsidRPr="00175E9F">
        <w:rPr>
          <w:rFonts w:ascii="Symbol" w:hAnsi="Symbol"/>
          <w:sz w:val="24"/>
          <w:szCs w:val="20"/>
          <w:lang w:val="fr-FR"/>
        </w:rPr>
        <w:t></w:t>
      </w:r>
      <w:r w:rsidRPr="00175E9F">
        <w:rPr>
          <w:sz w:val="24"/>
          <w:szCs w:val="20"/>
        </w:rPr>
        <w:t> </w:t>
      </w:r>
      <w:r w:rsidRPr="00175E9F">
        <w:rPr>
          <w:i/>
          <w:sz w:val="24"/>
          <w:szCs w:val="20"/>
        </w:rPr>
        <w:t>Q</w:t>
      </w:r>
      <w:r w:rsidRPr="00175E9F">
        <w:rPr>
          <w:iCs/>
          <w:sz w:val="24"/>
          <w:szCs w:val="20"/>
          <w:vertAlign w:val="subscript"/>
        </w:rPr>
        <w:t>1</w:t>
      </w:r>
      <w:r w:rsidRPr="00175E9F">
        <w:rPr>
          <w:sz w:val="24"/>
          <w:szCs w:val="20"/>
        </w:rPr>
        <w:t xml:space="preserve"> 3</w:t>
      </w:r>
      <w:r w:rsidRPr="00175E9F">
        <w:rPr>
          <w:sz w:val="24"/>
          <w:szCs w:val="20"/>
          <w:vertAlign w:val="superscript"/>
        </w:rPr>
        <w:t>(1–</w:t>
      </w:r>
      <w:r w:rsidRPr="00175E9F">
        <w:rPr>
          <w:rFonts w:ascii="Symbol" w:hAnsi="Symbol"/>
          <w:sz w:val="24"/>
          <w:szCs w:val="20"/>
          <w:vertAlign w:val="superscript"/>
        </w:rPr>
        <w:t></w:t>
      </w:r>
      <w:r w:rsidRPr="00175E9F">
        <w:rPr>
          <w:sz w:val="24"/>
          <w:szCs w:val="20"/>
          <w:vertAlign w:val="superscript"/>
        </w:rPr>
        <w:t>)</w:t>
      </w:r>
      <w:r w:rsidRPr="00175E9F">
        <w:rPr>
          <w:rFonts w:hint="cs"/>
          <w:rtl/>
          <w:lang w:bidi="ar-SY"/>
        </w:rPr>
        <w:t xml:space="preserve"> </w:t>
      </w:r>
      <w:r w:rsidRPr="00175E9F">
        <w:rPr>
          <w:rFonts w:hint="cs"/>
          <w:rtl/>
        </w:rPr>
        <w:t xml:space="preserve">هي </w:t>
      </w:r>
      <w:r w:rsidRPr="00175E9F">
        <w:rPr>
          <w:sz w:val="24"/>
          <w:szCs w:val="20"/>
        </w:rPr>
        <w:t>(</w:t>
      </w:r>
      <w:r w:rsidRPr="00175E9F">
        <w:rPr>
          <w:sz w:val="12"/>
          <w:szCs w:val="20"/>
        </w:rPr>
        <w:t> </w:t>
      </w:r>
      <w:r w:rsidRPr="00175E9F">
        <w:rPr>
          <w:i/>
          <w:sz w:val="24"/>
          <w:szCs w:val="20"/>
        </w:rPr>
        <w:t>p</w:t>
      </w:r>
      <w:r w:rsidRPr="00175E9F">
        <w:rPr>
          <w:iCs/>
          <w:sz w:val="24"/>
          <w:szCs w:val="20"/>
          <w:vertAlign w:val="subscript"/>
        </w:rPr>
        <w:t>0</w:t>
      </w:r>
      <w:r w:rsidRPr="00175E9F">
        <w:rPr>
          <w:sz w:val="24"/>
          <w:szCs w:val="20"/>
        </w:rPr>
        <w:t> </w:t>
      </w:r>
      <w:r w:rsidRPr="00175E9F">
        <w:rPr>
          <w:rFonts w:ascii="Symbol" w:hAnsi="Symbol"/>
          <w:sz w:val="24"/>
          <w:szCs w:val="20"/>
          <w:lang w:val="fr-FR"/>
        </w:rPr>
        <w:t></w:t>
      </w:r>
      <w:r w:rsidRPr="00175E9F">
        <w:rPr>
          <w:sz w:val="24"/>
          <w:szCs w:val="20"/>
        </w:rPr>
        <w:t> (</w:t>
      </w:r>
      <w:r w:rsidRPr="00175E9F">
        <w:rPr>
          <w:i/>
          <w:sz w:val="24"/>
          <w:szCs w:val="20"/>
        </w:rPr>
        <w:t>Q</w:t>
      </w:r>
      <w:r w:rsidRPr="00175E9F">
        <w:rPr>
          <w:iCs/>
          <w:sz w:val="24"/>
          <w:szCs w:val="20"/>
          <w:vertAlign w:val="subscript"/>
        </w:rPr>
        <w:t>1</w:t>
      </w:r>
      <w:r w:rsidRPr="00175E9F">
        <w:rPr>
          <w:sz w:val="24"/>
          <w:szCs w:val="20"/>
        </w:rPr>
        <w:t>/12)</w:t>
      </w:r>
      <w:r w:rsidRPr="00175E9F">
        <w:rPr>
          <w:sz w:val="24"/>
          <w:szCs w:val="20"/>
          <w:vertAlign w:val="superscript"/>
        </w:rPr>
        <w:t>1/</w:t>
      </w:r>
      <w:r w:rsidRPr="00175E9F">
        <w:rPr>
          <w:rFonts w:ascii="Symbol" w:hAnsi="Symbol"/>
          <w:sz w:val="24"/>
          <w:szCs w:val="20"/>
          <w:vertAlign w:val="superscript"/>
        </w:rPr>
        <w:t></w:t>
      </w:r>
      <w:r w:rsidRPr="00175E9F">
        <w:rPr>
          <w:sz w:val="24"/>
          <w:szCs w:val="20"/>
        </w:rPr>
        <w:t>)</w:t>
      </w:r>
      <w:r w:rsidRPr="00175E9F">
        <w:rPr>
          <w:rFonts w:hint="cs"/>
          <w:rtl/>
        </w:rPr>
        <w:t>:</w:t>
      </w:r>
    </w:p>
    <w:p w:rsidR="00493267" w:rsidRPr="00175E9F" w:rsidRDefault="00493267" w:rsidP="00C95BA9">
      <w:pPr>
        <w:pStyle w:val="Equation"/>
      </w:pPr>
      <w:r w:rsidRPr="00175E9F">
        <w:tab/>
      </w:r>
      <w:r w:rsidRPr="00175E9F">
        <w:rPr>
          <w:lang w:val="fr-FR"/>
        </w:rPr>
        <w:object w:dxaOrig="2280" w:dyaOrig="460">
          <v:shape id="_x0000_i1026" type="#_x0000_t75" style="width:114.1pt;height:23.1pt" o:ole="" fillcolor="window">
            <v:imagedata r:id="rId8" o:title=""/>
          </v:shape>
          <o:OLEObject Type="Embed" ProgID="Equation.3" ShapeID="_x0000_i1026" DrawAspect="Content" ObjectID="_1474783094" r:id="rId9"/>
        </w:object>
      </w:r>
      <w:r w:rsidRPr="00175E9F">
        <w:tab/>
      </w:r>
      <w:r w:rsidRPr="00F3799E">
        <w:rPr>
          <w:sz w:val="24"/>
          <w:szCs w:val="32"/>
        </w:rPr>
        <w:t>(4)</w:t>
      </w:r>
    </w:p>
    <w:p w:rsidR="00493267" w:rsidRPr="00175E9F" w:rsidRDefault="00493267" w:rsidP="00FC69F9">
      <w:pPr>
        <w:rPr>
          <w:rtl/>
        </w:rPr>
      </w:pPr>
      <w:r w:rsidRPr="00175E9F">
        <w:rPr>
          <w:b/>
          <w:bCs/>
          <w:sz w:val="24"/>
          <w:szCs w:val="32"/>
          <w:lang w:bidi="ar-SY"/>
        </w:rPr>
        <w:t>4</w:t>
      </w:r>
      <w:r w:rsidRPr="00175E9F">
        <w:rPr>
          <w:rFonts w:hint="cs"/>
          <w:rtl/>
        </w:rPr>
        <w:tab/>
        <w:t xml:space="preserve">ولأغراض التخطيط العالمي، ينبغي استعمال قيمتي المعلمتين </w:t>
      </w:r>
      <w:r w:rsidRPr="00175E9F">
        <w:rPr>
          <w:i/>
          <w:lang w:bidi="ar-SY"/>
        </w:rPr>
        <w:t>Q</w:t>
      </w:r>
      <w:r w:rsidRPr="00175E9F">
        <w:rPr>
          <w:iCs/>
          <w:vertAlign w:val="subscript"/>
          <w:lang w:bidi="ar-SY"/>
        </w:rPr>
        <w:t>1</w:t>
      </w:r>
      <w:r w:rsidRPr="00175E9F">
        <w:rPr>
          <w:rFonts w:hint="cs"/>
          <w:rtl/>
        </w:rPr>
        <w:t xml:space="preserve"> و</w:t>
      </w:r>
      <w:r w:rsidRPr="00175E9F">
        <w:rPr>
          <w:rFonts w:ascii="Symbol" w:hAnsi="Symbol"/>
          <w:sz w:val="24"/>
          <w:szCs w:val="20"/>
          <w:lang w:val="fr-FR"/>
        </w:rPr>
        <w:t></w:t>
      </w:r>
      <w:r w:rsidRPr="00175E9F">
        <w:rPr>
          <w:rFonts w:hint="cs"/>
          <w:rtl/>
        </w:rPr>
        <w:t xml:space="preserve"> التاليتين:</w:t>
      </w:r>
    </w:p>
    <w:p w:rsidR="00493267" w:rsidRPr="00175E9F" w:rsidRDefault="00493267" w:rsidP="00645426">
      <w:pPr>
        <w:pStyle w:val="Equation"/>
      </w:pPr>
      <w:r w:rsidRPr="00175E9F">
        <w:rPr>
          <w:i/>
        </w:rPr>
        <w:tab/>
        <w:t>Q</w:t>
      </w:r>
      <w:r w:rsidRPr="00175E9F">
        <w:rPr>
          <w:vertAlign w:val="subscript"/>
        </w:rPr>
        <w:t>1</w:t>
      </w:r>
      <w:r w:rsidRPr="00175E9F">
        <w:t> </w:t>
      </w:r>
      <w:r w:rsidRPr="00175E9F">
        <w:rPr>
          <w:rFonts w:ascii="Symbol" w:hAnsi="Symbol"/>
          <w:lang w:val="fr-FR"/>
        </w:rPr>
        <w:t></w:t>
      </w:r>
      <w:r w:rsidRPr="00175E9F">
        <w:t> 2</w:t>
      </w:r>
      <w:r w:rsidR="00645426">
        <w:t>,</w:t>
      </w:r>
      <w:r w:rsidRPr="00175E9F">
        <w:t>85</w:t>
      </w:r>
      <w:r w:rsidR="00C95BA9" w:rsidRPr="00175E9F">
        <w:t>,</w:t>
      </w:r>
      <w:r w:rsidRPr="00175E9F">
        <w:t xml:space="preserve">   </w:t>
      </w:r>
      <w:r w:rsidRPr="00175E9F">
        <w:rPr>
          <w:rFonts w:ascii="Symbol" w:hAnsi="Symbol"/>
          <w:lang w:val="fr-FR"/>
        </w:rPr>
        <w:t></w:t>
      </w:r>
      <w:r w:rsidRPr="00175E9F">
        <w:t> </w:t>
      </w:r>
      <w:r w:rsidRPr="00175E9F">
        <w:rPr>
          <w:rFonts w:ascii="Symbol" w:hAnsi="Symbol"/>
          <w:lang w:val="fr-FR"/>
        </w:rPr>
        <w:t></w:t>
      </w:r>
      <w:r w:rsidRPr="00175E9F">
        <w:t> 0</w:t>
      </w:r>
      <w:r w:rsidR="00645426">
        <w:t>,</w:t>
      </w:r>
      <w:r w:rsidRPr="00175E9F">
        <w:t>13</w:t>
      </w:r>
    </w:p>
    <w:p w:rsidR="00493267" w:rsidRPr="00175E9F" w:rsidRDefault="00493267" w:rsidP="00FC69F9">
      <w:pPr>
        <w:rPr>
          <w:lang w:bidi="ar-SY"/>
        </w:rPr>
      </w:pPr>
      <w:r w:rsidRPr="00175E9F">
        <w:rPr>
          <w:rFonts w:hint="cs"/>
          <w:rtl/>
        </w:rPr>
        <w:t>(انظر الشكل</w:t>
      </w:r>
      <w:r w:rsidRPr="00175E9F">
        <w:rPr>
          <w:rFonts w:hint="eastAsia"/>
          <w:rtl/>
        </w:rPr>
        <w:t> </w:t>
      </w:r>
      <w:r w:rsidRPr="00175E9F">
        <w:rPr>
          <w:lang w:bidi="ar-SY"/>
        </w:rPr>
        <w:t>1</w:t>
      </w:r>
      <w:r w:rsidRPr="00175E9F">
        <w:rPr>
          <w:rFonts w:hint="cs"/>
          <w:rtl/>
        </w:rPr>
        <w:t xml:space="preserve">). ويؤدي هذا إلى العلاقة التالية بين النسبتين </w:t>
      </w:r>
      <w:r w:rsidRPr="00175E9F">
        <w:rPr>
          <w:i/>
          <w:lang w:bidi="ar-SY"/>
        </w:rPr>
        <w:t>p</w:t>
      </w:r>
      <w:r w:rsidRPr="00175E9F">
        <w:rPr>
          <w:rFonts w:hint="cs"/>
          <w:rtl/>
        </w:rPr>
        <w:t xml:space="preserve"> و</w:t>
      </w:r>
      <w:r w:rsidRPr="00175E9F">
        <w:rPr>
          <w:i/>
          <w:lang w:bidi="ar-SY"/>
        </w:rPr>
        <w:t>p</w:t>
      </w:r>
      <w:r w:rsidRPr="00175E9F">
        <w:rPr>
          <w:i/>
          <w:vertAlign w:val="subscript"/>
          <w:lang w:bidi="ar-SY"/>
        </w:rPr>
        <w:t>w</w:t>
      </w:r>
      <w:r w:rsidRPr="00175E9F">
        <w:rPr>
          <w:rFonts w:hint="cs"/>
          <w:rtl/>
        </w:rPr>
        <w:t>:</w:t>
      </w:r>
    </w:p>
    <w:p w:rsidR="00493267" w:rsidRPr="00175E9F" w:rsidRDefault="00493267" w:rsidP="00645426">
      <w:pPr>
        <w:pStyle w:val="Equation"/>
        <w:rPr>
          <w:sz w:val="24"/>
          <w:lang w:val="fr-FR"/>
        </w:rPr>
      </w:pPr>
      <w:bookmarkStart w:id="1" w:name="f012"/>
      <w:r w:rsidRPr="00175E9F">
        <w:rPr>
          <w:sz w:val="24"/>
        </w:rPr>
        <w:tab/>
      </w:r>
      <w:r w:rsidR="00645426">
        <w:rPr>
          <w:position w:val="-12"/>
          <w:sz w:val="20"/>
        </w:rPr>
        <w:object w:dxaOrig="2299" w:dyaOrig="440">
          <v:shape id="_x0000_i1036" type="#_x0000_t75" style="width:114.8pt;height:21.75pt" o:ole="">
            <v:imagedata r:id="rId10" o:title=""/>
          </v:shape>
          <o:OLEObject Type="Embed" ProgID="Equation.3" ShapeID="_x0000_i1036" DrawAspect="Content" ObjectID="_1474783095" r:id="rId11"/>
        </w:object>
      </w:r>
      <w:r w:rsidRPr="00175E9F">
        <w:rPr>
          <w:sz w:val="24"/>
          <w:lang w:val="fr-FR"/>
        </w:rPr>
        <w:tab/>
        <w:t>(5)</w:t>
      </w:r>
    </w:p>
    <w:bookmarkEnd w:id="1"/>
    <w:p w:rsidR="00493267" w:rsidRPr="00175E9F" w:rsidRDefault="00493267" w:rsidP="00FC69F9">
      <w:pPr>
        <w:rPr>
          <w:lang w:bidi="ar-SY"/>
        </w:rPr>
      </w:pPr>
      <w:r w:rsidRPr="00175E9F">
        <w:rPr>
          <w:rFonts w:hint="cs"/>
          <w:rtl/>
        </w:rPr>
        <w:t xml:space="preserve">بالنسبة إلى </w:t>
      </w:r>
      <w:r w:rsidRPr="00175E9F">
        <w:rPr>
          <w:lang w:val="fr-FR"/>
        </w:rPr>
        <w:t>1</w:t>
      </w:r>
      <w:r w:rsidR="00645426">
        <w:rPr>
          <w:lang w:val="fr-FR"/>
        </w:rPr>
        <w:t>,</w:t>
      </w:r>
      <w:r w:rsidRPr="00175E9F">
        <w:rPr>
          <w:lang w:val="fr-FR"/>
        </w:rPr>
        <w:t>9 </w:t>
      </w:r>
      <w:r w:rsidRPr="00175E9F">
        <w:rPr>
          <w:rFonts w:ascii="Symbol" w:hAnsi="Symbol"/>
          <w:lang w:val="fr-FR"/>
        </w:rPr>
        <w:t></w:t>
      </w:r>
      <w:r w:rsidRPr="00175E9F">
        <w:rPr>
          <w:lang w:val="fr-FR"/>
        </w:rPr>
        <w:t> 10</w:t>
      </w:r>
      <w:r w:rsidRPr="00175E9F">
        <w:rPr>
          <w:vertAlign w:val="superscript"/>
          <w:lang w:val="fr-FR"/>
        </w:rPr>
        <w:t>–4</w:t>
      </w:r>
      <w:r w:rsidRPr="00175E9F">
        <w:rPr>
          <w:lang w:val="fr-FR"/>
        </w:rPr>
        <w:t> </w:t>
      </w:r>
      <w:r w:rsidRPr="00175E9F">
        <w:rPr>
          <w:rFonts w:ascii="Symbol" w:hAnsi="Symbol"/>
          <w:lang w:val="fr-FR"/>
        </w:rPr>
        <w:t></w:t>
      </w:r>
      <w:r w:rsidRPr="00175E9F">
        <w:rPr>
          <w:lang w:val="fr-FR"/>
        </w:rPr>
        <w:t> </w:t>
      </w:r>
      <w:r w:rsidRPr="00175E9F">
        <w:rPr>
          <w:i/>
          <w:lang w:val="fr-FR"/>
        </w:rPr>
        <w:t>p</w:t>
      </w:r>
      <w:r w:rsidRPr="00175E9F">
        <w:rPr>
          <w:i/>
          <w:vertAlign w:val="subscript"/>
          <w:lang w:val="fr-FR"/>
        </w:rPr>
        <w:t>w</w:t>
      </w:r>
      <w:r w:rsidRPr="00175E9F">
        <w:rPr>
          <w:lang w:val="fr-FR"/>
        </w:rPr>
        <w:t>(%) </w:t>
      </w:r>
      <w:r w:rsidRPr="00175E9F">
        <w:rPr>
          <w:rFonts w:ascii="Symbol" w:hAnsi="Symbol"/>
          <w:lang w:val="fr-FR"/>
        </w:rPr>
        <w:t></w:t>
      </w:r>
      <w:r w:rsidRPr="00175E9F">
        <w:rPr>
          <w:lang w:val="fr-FR"/>
        </w:rPr>
        <w:t> 7</w:t>
      </w:r>
      <w:r w:rsidR="00645426">
        <w:rPr>
          <w:lang w:val="fr-FR"/>
        </w:rPr>
        <w:t>,</w:t>
      </w:r>
      <w:r w:rsidRPr="00175E9F">
        <w:rPr>
          <w:lang w:val="fr-FR"/>
        </w:rPr>
        <w:t>8</w:t>
      </w:r>
      <w:r w:rsidRPr="00175E9F">
        <w:rPr>
          <w:rFonts w:hint="cs"/>
          <w:rtl/>
        </w:rPr>
        <w:t>.</w:t>
      </w:r>
    </w:p>
    <w:p w:rsidR="00493267" w:rsidRPr="00175E9F" w:rsidRDefault="00493267" w:rsidP="00FC69F9">
      <w:pPr>
        <w:rPr>
          <w:lang w:bidi="ar-SY"/>
        </w:rPr>
      </w:pPr>
      <w:r w:rsidRPr="00175E9F">
        <w:rPr>
          <w:rFonts w:hint="cs"/>
          <w:rtl/>
        </w:rPr>
        <w:t xml:space="preserve">وبالنسبة لتطبيقات المعدل العالمي للأمطار، ينبغي استعمال القيم التالية للمعلمتين </w:t>
      </w:r>
      <w:r w:rsidRPr="00175E9F">
        <w:rPr>
          <w:rFonts w:hint="eastAsia"/>
          <w:i/>
          <w:lang w:bidi="ar-SY"/>
        </w:rPr>
        <w:t>Q</w:t>
      </w:r>
      <w:r w:rsidRPr="00175E9F">
        <w:rPr>
          <w:rFonts w:hint="eastAsia"/>
          <w:iCs/>
          <w:vertAlign w:val="subscript"/>
          <w:lang w:bidi="ar-SY"/>
        </w:rPr>
        <w:t>1</w:t>
      </w:r>
      <w:r w:rsidRPr="00175E9F">
        <w:rPr>
          <w:rFonts w:hint="cs"/>
          <w:rtl/>
        </w:rPr>
        <w:t xml:space="preserve"> و</w:t>
      </w:r>
      <w:r w:rsidRPr="00175E9F">
        <w:rPr>
          <w:iCs/>
          <w:lang w:val="fr-FR" w:bidi="ar-SY"/>
        </w:rPr>
        <w:t>β</w:t>
      </w:r>
      <w:r w:rsidRPr="00175E9F">
        <w:rPr>
          <w:rFonts w:hint="cs"/>
          <w:rtl/>
        </w:rPr>
        <w:t>:</w:t>
      </w:r>
    </w:p>
    <w:p w:rsidR="00493267" w:rsidRPr="00175E9F" w:rsidRDefault="00493267" w:rsidP="00FC69F9">
      <w:pPr>
        <w:rPr>
          <w:rtl/>
        </w:rPr>
      </w:pPr>
      <w:r w:rsidRPr="00175E9F">
        <w:rPr>
          <w:rFonts w:hint="eastAsia"/>
          <w:lang w:bidi="ar-SY"/>
        </w:rPr>
        <w:t>2</w:t>
      </w:r>
      <w:r w:rsidR="00D250B7">
        <w:rPr>
          <w:lang w:bidi="ar-SY"/>
        </w:rPr>
        <w:t>,</w:t>
      </w:r>
      <w:r w:rsidRPr="00175E9F">
        <w:rPr>
          <w:rFonts w:hint="eastAsia"/>
          <w:lang w:bidi="ar-SY"/>
        </w:rPr>
        <w:t>82</w:t>
      </w:r>
      <w:r w:rsidRPr="00175E9F">
        <w:rPr>
          <w:lang w:bidi="ar-SY"/>
        </w:rPr>
        <w:t> = </w:t>
      </w:r>
      <w:r w:rsidRPr="00175E9F">
        <w:rPr>
          <w:rFonts w:hint="eastAsia"/>
          <w:i/>
          <w:iCs/>
          <w:lang w:bidi="ar-SY"/>
        </w:rPr>
        <w:t>Q</w:t>
      </w:r>
      <w:r w:rsidRPr="00175E9F">
        <w:rPr>
          <w:rFonts w:hint="eastAsia"/>
          <w:vertAlign w:val="subscript"/>
          <w:lang w:bidi="ar-SY"/>
        </w:rPr>
        <w:t>1</w:t>
      </w:r>
      <w:r w:rsidRPr="00175E9F">
        <w:rPr>
          <w:rFonts w:hint="cs"/>
          <w:rtl/>
        </w:rPr>
        <w:t xml:space="preserve">، </w:t>
      </w:r>
      <w:r w:rsidRPr="00175E9F">
        <w:rPr>
          <w:rFonts w:hint="eastAsia"/>
          <w:lang w:bidi="ar-SY"/>
        </w:rPr>
        <w:t>0</w:t>
      </w:r>
      <w:r w:rsidR="00D250B7">
        <w:rPr>
          <w:lang w:bidi="ar-SY"/>
        </w:rPr>
        <w:t>,</w:t>
      </w:r>
      <w:r w:rsidRPr="00175E9F">
        <w:rPr>
          <w:rFonts w:hint="eastAsia"/>
          <w:lang w:bidi="ar-SY"/>
        </w:rPr>
        <w:t>15</w:t>
      </w:r>
      <w:r w:rsidRPr="00175E9F">
        <w:rPr>
          <w:lang w:bidi="ar-SY"/>
        </w:rPr>
        <w:t> = </w:t>
      </w:r>
      <w:r w:rsidRPr="00175E9F">
        <w:rPr>
          <w:lang w:val="fr-FR" w:bidi="ar-SY"/>
        </w:rPr>
        <w:t>β</w:t>
      </w:r>
      <w:r w:rsidRPr="00175E9F">
        <w:rPr>
          <w:rFonts w:hint="cs"/>
          <w:rtl/>
        </w:rPr>
        <w:t>، للمناطق ذات المناخ المداري وشبه المداري والمعتدل مع أمطار متكررة</w:t>
      </w:r>
    </w:p>
    <w:p w:rsidR="00493267" w:rsidRPr="00175E9F" w:rsidRDefault="00493267" w:rsidP="00FC69F9">
      <w:pPr>
        <w:rPr>
          <w:rtl/>
        </w:rPr>
      </w:pPr>
      <w:r w:rsidRPr="00175E9F">
        <w:rPr>
          <w:rFonts w:hint="eastAsia"/>
          <w:lang w:bidi="ar-SY"/>
        </w:rPr>
        <w:t>4</w:t>
      </w:r>
      <w:r w:rsidR="00D250B7">
        <w:rPr>
          <w:lang w:bidi="ar-SY"/>
        </w:rPr>
        <w:t>,</w:t>
      </w:r>
      <w:r w:rsidRPr="00175E9F">
        <w:rPr>
          <w:rFonts w:hint="eastAsia"/>
          <w:lang w:bidi="ar-SY"/>
        </w:rPr>
        <w:t>48</w:t>
      </w:r>
      <w:r w:rsidRPr="00175E9F">
        <w:rPr>
          <w:lang w:bidi="ar-SY"/>
        </w:rPr>
        <w:t> = </w:t>
      </w:r>
      <w:r w:rsidRPr="00175E9F">
        <w:rPr>
          <w:rFonts w:hint="eastAsia"/>
          <w:i/>
          <w:iCs/>
          <w:lang w:bidi="ar-SY"/>
        </w:rPr>
        <w:t>Q</w:t>
      </w:r>
      <w:r w:rsidRPr="00175E9F">
        <w:rPr>
          <w:rFonts w:hint="eastAsia"/>
          <w:vertAlign w:val="subscript"/>
          <w:lang w:bidi="ar-SY"/>
        </w:rPr>
        <w:t>1</w:t>
      </w:r>
      <w:r w:rsidRPr="00175E9F">
        <w:rPr>
          <w:rFonts w:hint="cs"/>
          <w:rtl/>
        </w:rPr>
        <w:t xml:space="preserve">، </w:t>
      </w:r>
      <w:r w:rsidRPr="00175E9F">
        <w:rPr>
          <w:rFonts w:hint="eastAsia"/>
          <w:lang w:bidi="ar-SY"/>
        </w:rPr>
        <w:t>0</w:t>
      </w:r>
      <w:r w:rsidR="00D250B7">
        <w:rPr>
          <w:lang w:bidi="ar-SY"/>
        </w:rPr>
        <w:t>,</w:t>
      </w:r>
      <w:r w:rsidRPr="00175E9F">
        <w:rPr>
          <w:rFonts w:hint="eastAsia"/>
          <w:lang w:bidi="ar-SY"/>
        </w:rPr>
        <w:t>11</w:t>
      </w:r>
      <w:r w:rsidRPr="00175E9F">
        <w:rPr>
          <w:lang w:bidi="ar-SY"/>
        </w:rPr>
        <w:t> = </w:t>
      </w:r>
      <w:r w:rsidRPr="00175E9F">
        <w:rPr>
          <w:lang w:val="fr-FR" w:bidi="ar-SY"/>
        </w:rPr>
        <w:t>β</w:t>
      </w:r>
      <w:r w:rsidRPr="00175E9F">
        <w:rPr>
          <w:rFonts w:hint="cs"/>
          <w:rtl/>
        </w:rPr>
        <w:t>، للمناطق ذات المناخ المعتدل والمناطق القطبية والصحراوية الجافة (انظر الشكل</w:t>
      </w:r>
      <w:r w:rsidRPr="00175E9F">
        <w:rPr>
          <w:rFonts w:hint="eastAsia"/>
          <w:rtl/>
        </w:rPr>
        <w:t> </w:t>
      </w:r>
      <w:r w:rsidRPr="00175E9F">
        <w:rPr>
          <w:lang w:bidi="ar-SY"/>
        </w:rPr>
        <w:t>2</w:t>
      </w:r>
      <w:r w:rsidRPr="00175E9F">
        <w:rPr>
          <w:rFonts w:hint="cs"/>
          <w:rtl/>
        </w:rPr>
        <w:t xml:space="preserve">). ويؤدي هذا إلى العلاقة التالية بين النسبتين </w:t>
      </w:r>
      <w:r w:rsidRPr="00175E9F">
        <w:rPr>
          <w:rFonts w:hint="eastAsia"/>
          <w:i/>
          <w:lang w:bidi="ar-SY"/>
        </w:rPr>
        <w:t>p</w:t>
      </w:r>
      <w:r w:rsidRPr="00175E9F">
        <w:rPr>
          <w:rFonts w:hint="cs"/>
          <w:rtl/>
        </w:rPr>
        <w:t xml:space="preserve"> و</w:t>
      </w:r>
      <w:r w:rsidRPr="00175E9F">
        <w:rPr>
          <w:rFonts w:hint="eastAsia"/>
          <w:i/>
          <w:lang w:bidi="ar-SY"/>
        </w:rPr>
        <w:t>p</w:t>
      </w:r>
      <w:r w:rsidRPr="00175E9F">
        <w:rPr>
          <w:rFonts w:hint="eastAsia"/>
          <w:i/>
          <w:vertAlign w:val="subscript"/>
          <w:lang w:bidi="ar-SY"/>
        </w:rPr>
        <w:t>w</w:t>
      </w:r>
      <w:r w:rsidRPr="00175E9F">
        <w:rPr>
          <w:rFonts w:hint="cs"/>
          <w:rtl/>
        </w:rPr>
        <w:t>:</w:t>
      </w:r>
    </w:p>
    <w:p w:rsidR="00493267" w:rsidRPr="00175E9F" w:rsidRDefault="00493267" w:rsidP="00D250B7">
      <w:pPr>
        <w:pStyle w:val="Equation"/>
      </w:pPr>
      <w:r w:rsidRPr="00175E9F">
        <w:tab/>
      </w:r>
      <w:r w:rsidR="00D250B7">
        <w:rPr>
          <w:position w:val="-12"/>
        </w:rPr>
        <w:object w:dxaOrig="2180" w:dyaOrig="440">
          <v:shape id="_x0000_i1038" type="#_x0000_t75" style="width:108.7pt;height:21.75pt" o:ole="">
            <v:imagedata r:id="rId12" o:title=""/>
          </v:shape>
          <o:OLEObject Type="Embed" ProgID="Equation.3" ShapeID="_x0000_i1038" DrawAspect="Content" ObjectID="_1474783096" r:id="rId13"/>
        </w:object>
      </w:r>
      <w:r w:rsidRPr="00175E9F">
        <w:rPr>
          <w:rFonts w:hint="eastAsia"/>
          <w:lang w:eastAsia="zh-CN"/>
        </w:rPr>
        <w:tab/>
      </w:r>
      <w:r w:rsidRPr="00F3799E">
        <w:rPr>
          <w:rFonts w:hint="eastAsia"/>
          <w:sz w:val="24"/>
          <w:szCs w:val="32"/>
        </w:rPr>
        <w:t>(6)</w:t>
      </w:r>
    </w:p>
    <w:p w:rsidR="00493267" w:rsidRPr="00175E9F" w:rsidRDefault="00493267" w:rsidP="00FC69F9">
      <w:pPr>
        <w:rPr>
          <w:lang w:bidi="ar-SY"/>
        </w:rPr>
      </w:pPr>
      <w:r w:rsidRPr="00175E9F">
        <w:rPr>
          <w:rFonts w:hint="cs"/>
          <w:rtl/>
        </w:rPr>
        <w:t xml:space="preserve">حيث </w:t>
      </w:r>
      <w:r w:rsidRPr="00175E9F">
        <w:rPr>
          <w:rFonts w:hint="eastAsia"/>
          <w:lang w:bidi="ar-SY"/>
        </w:rPr>
        <w:t>7</w:t>
      </w:r>
      <w:r w:rsidR="00D250B7">
        <w:rPr>
          <w:lang w:bidi="ar-SY"/>
        </w:rPr>
        <w:t>,</w:t>
      </w:r>
      <w:r w:rsidRPr="00175E9F">
        <w:rPr>
          <w:rFonts w:hint="eastAsia"/>
          <w:lang w:bidi="ar-SY"/>
        </w:rPr>
        <w:t>7</w:t>
      </w:r>
      <w:r w:rsidRPr="00175E9F">
        <w:rPr>
          <w:lang w:bidi="ar-SY"/>
        </w:rPr>
        <w:t> </w:t>
      </w:r>
      <w:r w:rsidRPr="00175E9F">
        <w:rPr>
          <w:lang w:bidi="ar-SY"/>
        </w:rPr>
        <w:sym w:font="Symbol" w:char="F0B4"/>
      </w:r>
      <w:r w:rsidRPr="00175E9F">
        <w:rPr>
          <w:lang w:bidi="ar-SY"/>
        </w:rPr>
        <w:t> </w:t>
      </w:r>
      <w:r w:rsidRPr="00175E9F">
        <w:rPr>
          <w:rFonts w:hint="eastAsia"/>
          <w:lang w:bidi="ar-SY"/>
        </w:rPr>
        <w:t>10</w:t>
      </w:r>
      <w:r w:rsidRPr="00175E9F">
        <w:rPr>
          <w:vertAlign w:val="superscript"/>
          <w:lang w:bidi="ar-SY"/>
        </w:rPr>
        <w:t>−</w:t>
      </w:r>
      <w:r w:rsidRPr="00175E9F">
        <w:rPr>
          <w:rFonts w:hint="eastAsia"/>
          <w:vertAlign w:val="superscript"/>
          <w:lang w:bidi="ar-SY"/>
        </w:rPr>
        <w:t>4</w:t>
      </w:r>
      <w:r w:rsidRPr="00175E9F">
        <w:rPr>
          <w:lang w:bidi="ar-SY"/>
        </w:rPr>
        <w:t> </w:t>
      </w:r>
      <w:r w:rsidRPr="00175E9F">
        <w:rPr>
          <w:rFonts w:hint="eastAsia"/>
          <w:lang w:bidi="ar-SY"/>
        </w:rPr>
        <w:t>&lt;</w:t>
      </w:r>
      <w:r w:rsidRPr="00175E9F">
        <w:rPr>
          <w:lang w:bidi="ar-SY"/>
        </w:rPr>
        <w:t> </w:t>
      </w:r>
      <w:r w:rsidRPr="00175E9F">
        <w:rPr>
          <w:rFonts w:hint="eastAsia"/>
          <w:i/>
          <w:lang w:bidi="ar-SY"/>
        </w:rPr>
        <w:t>p</w:t>
      </w:r>
      <w:r w:rsidRPr="00175E9F">
        <w:rPr>
          <w:rFonts w:hint="eastAsia"/>
          <w:i/>
          <w:vertAlign w:val="subscript"/>
          <w:lang w:bidi="ar-SY"/>
        </w:rPr>
        <w:t>w</w:t>
      </w:r>
      <w:r w:rsidRPr="00175E9F">
        <w:rPr>
          <w:rFonts w:hint="eastAsia"/>
          <w:lang w:bidi="ar-SY"/>
        </w:rPr>
        <w:t>(%)</w:t>
      </w:r>
      <w:r w:rsidRPr="00175E9F">
        <w:rPr>
          <w:lang w:bidi="ar-SY"/>
        </w:rPr>
        <w:t> </w:t>
      </w:r>
      <w:r w:rsidRPr="00175E9F">
        <w:rPr>
          <w:rFonts w:hint="eastAsia"/>
          <w:lang w:bidi="ar-SY"/>
        </w:rPr>
        <w:t>&lt;</w:t>
      </w:r>
      <w:r w:rsidRPr="00175E9F">
        <w:rPr>
          <w:lang w:bidi="ar-SY"/>
        </w:rPr>
        <w:t> </w:t>
      </w:r>
      <w:r w:rsidRPr="00175E9F">
        <w:rPr>
          <w:rFonts w:hint="eastAsia"/>
          <w:lang w:bidi="ar-SY"/>
        </w:rPr>
        <w:t>7</w:t>
      </w:r>
      <w:r w:rsidR="00D250B7">
        <w:rPr>
          <w:lang w:bidi="ar-SY"/>
        </w:rPr>
        <w:t>,</w:t>
      </w:r>
      <w:r w:rsidRPr="00175E9F">
        <w:rPr>
          <w:rFonts w:hint="eastAsia"/>
          <w:lang w:bidi="ar-SY"/>
        </w:rPr>
        <w:t>17</w:t>
      </w:r>
      <w:r w:rsidRPr="00175E9F">
        <w:rPr>
          <w:rFonts w:hint="cs"/>
          <w:rtl/>
        </w:rPr>
        <w:t>، بالنسبة للمناطق ذات المناخ المداري وشبه المداري والمعتدل مع أمطار متكررة:</w:t>
      </w:r>
    </w:p>
    <w:p w:rsidR="00493267" w:rsidRPr="00175E9F" w:rsidRDefault="00493267" w:rsidP="00D250B7">
      <w:pPr>
        <w:pStyle w:val="Equation"/>
      </w:pPr>
      <w:r w:rsidRPr="00175E9F">
        <w:tab/>
      </w:r>
      <w:r w:rsidR="00D250B7">
        <w:rPr>
          <w:position w:val="-12"/>
        </w:rPr>
        <w:object w:dxaOrig="2160" w:dyaOrig="440">
          <v:shape id="_x0000_i1040" type="#_x0000_t75" style="width:108pt;height:21.75pt" o:ole="">
            <v:imagedata r:id="rId14" o:title=""/>
          </v:shape>
          <o:OLEObject Type="Embed" ProgID="Equation.3" ShapeID="_x0000_i1040" DrawAspect="Content" ObjectID="_1474783097" r:id="rId15"/>
        </w:object>
      </w:r>
      <w:r w:rsidRPr="00175E9F">
        <w:tab/>
      </w:r>
      <w:r w:rsidRPr="00F3799E">
        <w:rPr>
          <w:rFonts w:hint="eastAsia"/>
          <w:sz w:val="24"/>
          <w:szCs w:val="32"/>
        </w:rPr>
        <w:t>(7)</w:t>
      </w:r>
    </w:p>
    <w:p w:rsidR="00493267" w:rsidRDefault="00493267" w:rsidP="00FC69F9">
      <w:r w:rsidRPr="00175E9F">
        <w:rPr>
          <w:rFonts w:hint="cs"/>
          <w:rtl/>
        </w:rPr>
        <w:t xml:space="preserve">حيث </w:t>
      </w:r>
      <w:r w:rsidRPr="00175E9F">
        <w:rPr>
          <w:rFonts w:hint="eastAsia"/>
          <w:lang w:bidi="ar-SY"/>
        </w:rPr>
        <w:t>1</w:t>
      </w:r>
      <w:r w:rsidR="00D250B7">
        <w:rPr>
          <w:lang w:bidi="ar-SY"/>
        </w:rPr>
        <w:t>,</w:t>
      </w:r>
      <w:r w:rsidRPr="00175E9F">
        <w:rPr>
          <w:rFonts w:hint="eastAsia"/>
          <w:lang w:bidi="ar-SY"/>
        </w:rPr>
        <w:t>5</w:t>
      </w:r>
      <w:r w:rsidRPr="00175E9F">
        <w:rPr>
          <w:lang w:bidi="ar-SY"/>
        </w:rPr>
        <w:t> </w:t>
      </w:r>
      <w:r w:rsidRPr="00175E9F">
        <w:rPr>
          <w:lang w:bidi="ar-SY"/>
        </w:rPr>
        <w:sym w:font="Symbol" w:char="F0B4"/>
      </w:r>
      <w:r w:rsidRPr="00175E9F">
        <w:rPr>
          <w:lang w:bidi="ar-SY"/>
        </w:rPr>
        <w:t> </w:t>
      </w:r>
      <w:r w:rsidRPr="00175E9F">
        <w:rPr>
          <w:rFonts w:hint="eastAsia"/>
          <w:lang w:bidi="ar-SY"/>
        </w:rPr>
        <w:t>10</w:t>
      </w:r>
      <w:r w:rsidRPr="00175E9F">
        <w:rPr>
          <w:vertAlign w:val="superscript"/>
          <w:lang w:bidi="ar-SY"/>
        </w:rPr>
        <w:t>−</w:t>
      </w:r>
      <w:r w:rsidRPr="00175E9F">
        <w:rPr>
          <w:rFonts w:hint="eastAsia"/>
          <w:vertAlign w:val="superscript"/>
          <w:lang w:bidi="ar-SY"/>
        </w:rPr>
        <w:t>3</w:t>
      </w:r>
      <w:r w:rsidRPr="00175E9F">
        <w:rPr>
          <w:lang w:bidi="ar-SY"/>
        </w:rPr>
        <w:t> </w:t>
      </w:r>
      <w:r w:rsidRPr="00175E9F">
        <w:rPr>
          <w:rFonts w:hint="eastAsia"/>
          <w:lang w:bidi="ar-SY"/>
        </w:rPr>
        <w:t>&lt;</w:t>
      </w:r>
      <w:r w:rsidRPr="00175E9F">
        <w:rPr>
          <w:lang w:bidi="ar-SY"/>
        </w:rPr>
        <w:t> </w:t>
      </w:r>
      <w:r w:rsidRPr="00175E9F">
        <w:rPr>
          <w:rFonts w:hint="eastAsia"/>
          <w:i/>
          <w:lang w:bidi="ar-SY"/>
        </w:rPr>
        <w:t>p</w:t>
      </w:r>
      <w:r w:rsidRPr="00175E9F">
        <w:rPr>
          <w:rFonts w:hint="eastAsia"/>
          <w:i/>
          <w:vertAlign w:val="subscript"/>
          <w:lang w:bidi="ar-SY"/>
        </w:rPr>
        <w:t>w</w:t>
      </w:r>
      <w:r w:rsidRPr="00175E9F">
        <w:rPr>
          <w:rFonts w:hint="eastAsia"/>
          <w:lang w:bidi="ar-SY"/>
        </w:rPr>
        <w:t>(%)</w:t>
      </w:r>
      <w:r w:rsidRPr="00175E9F">
        <w:rPr>
          <w:lang w:bidi="ar-SY"/>
        </w:rPr>
        <w:t> </w:t>
      </w:r>
      <w:r w:rsidRPr="00175E9F">
        <w:rPr>
          <w:rFonts w:hint="eastAsia"/>
          <w:lang w:bidi="ar-SY"/>
        </w:rPr>
        <w:t>&lt;</w:t>
      </w:r>
      <w:r w:rsidRPr="00175E9F">
        <w:rPr>
          <w:lang w:bidi="ar-SY"/>
        </w:rPr>
        <w:t> </w:t>
      </w:r>
      <w:r w:rsidRPr="00175E9F">
        <w:rPr>
          <w:rFonts w:hint="eastAsia"/>
          <w:lang w:bidi="ar-SY"/>
        </w:rPr>
        <w:t>11</w:t>
      </w:r>
      <w:r w:rsidR="00D250B7">
        <w:rPr>
          <w:lang w:bidi="ar-SY"/>
        </w:rPr>
        <w:t>,</w:t>
      </w:r>
      <w:r w:rsidRPr="00175E9F">
        <w:rPr>
          <w:rFonts w:hint="eastAsia"/>
          <w:lang w:bidi="ar-SY"/>
        </w:rPr>
        <w:t>91</w:t>
      </w:r>
      <w:r w:rsidRPr="00175E9F">
        <w:rPr>
          <w:rFonts w:hint="cs"/>
          <w:rtl/>
        </w:rPr>
        <w:t>، بالنسبة للمناطق ذات المناخ المعتدل والمناطق القطبية والصحراوية الجافة.</w:t>
      </w:r>
    </w:p>
    <w:p w:rsidR="00D250B7" w:rsidRDefault="00D250B7" w:rsidP="00D250B7">
      <w:pPr>
        <w:jc w:val="lowKashida"/>
      </w:pPr>
    </w:p>
    <w:p w:rsidR="00D250B7" w:rsidRDefault="00D250B7" w:rsidP="00D250B7">
      <w:pPr>
        <w:pStyle w:val="Figureno0"/>
        <w:rPr>
          <w:sz w:val="30"/>
          <w:rtl/>
        </w:rPr>
      </w:pPr>
      <w:r>
        <w:rPr>
          <w:sz w:val="30"/>
          <w:rtl/>
        </w:rPr>
        <w:br w:type="page"/>
      </w:r>
    </w:p>
    <w:p w:rsidR="00FC69F9" w:rsidRDefault="00FC69F9" w:rsidP="00D250B7">
      <w:pPr>
        <w:pStyle w:val="Figureno0"/>
        <w:rPr>
          <w:sz w:val="30"/>
          <w:rtl/>
        </w:rPr>
      </w:pPr>
    </w:p>
    <w:p w:rsidR="00D250B7" w:rsidRPr="00175E9F" w:rsidRDefault="00D250B7" w:rsidP="00D250B7">
      <w:pPr>
        <w:pStyle w:val="Figureno0"/>
        <w:rPr>
          <w:rtl/>
          <w:lang w:bidi="ar-SY"/>
        </w:rPr>
      </w:pPr>
      <w:r w:rsidRPr="00175E9F">
        <w:rPr>
          <w:rFonts w:hint="cs"/>
          <w:sz w:val="30"/>
          <w:rtl/>
        </w:rPr>
        <w:t>الشكل</w:t>
      </w:r>
      <w:r w:rsidRPr="00175E9F">
        <w:rPr>
          <w:rFonts w:hint="cs"/>
          <w:rtl/>
          <w:lang w:bidi="ar-SY"/>
        </w:rPr>
        <w:t xml:space="preserve"> </w:t>
      </w:r>
      <w:r w:rsidRPr="00175E9F">
        <w:rPr>
          <w:lang w:bidi="ar-SY"/>
        </w:rPr>
        <w:t>1</w:t>
      </w:r>
    </w:p>
    <w:p w:rsidR="00D250B7" w:rsidRPr="00175E9F" w:rsidRDefault="00D250B7" w:rsidP="00FC69F9">
      <w:pPr>
        <w:pStyle w:val="Figuretitle"/>
        <w:keepLines/>
        <w:spacing w:before="240" w:after="240"/>
        <w:rPr>
          <w:rFonts w:ascii="Times New Roman" w:hAnsi="Times New Roman"/>
          <w:b w:val="0"/>
          <w:bCs/>
          <w:szCs w:val="24"/>
          <w:lang w:bidi="ar-SY"/>
        </w:rPr>
      </w:pPr>
      <w:r w:rsidRPr="00175E9F">
        <w:rPr>
          <w:rFonts w:ascii="Times New Roman" w:hAnsi="Times New Roman" w:hint="cs"/>
          <w:bCs/>
          <w:szCs w:val="24"/>
          <w:rtl/>
        </w:rPr>
        <w:t xml:space="preserve">مثال على اعتماد العامل </w:t>
      </w:r>
      <w:r w:rsidRPr="00175E9F">
        <w:rPr>
          <w:rFonts w:ascii="Times New Roman" w:hAnsi="Times New Roman"/>
          <w:bCs/>
          <w:i/>
          <w:iCs/>
          <w:szCs w:val="24"/>
          <w:lang w:val="en-GB" w:bidi="ar-SY"/>
        </w:rPr>
        <w:t>Q</w:t>
      </w:r>
      <w:r w:rsidRPr="00175E9F">
        <w:rPr>
          <w:rFonts w:ascii="Times New Roman" w:hAnsi="Times New Roman" w:hint="cs"/>
          <w:bCs/>
          <w:szCs w:val="24"/>
          <w:rtl/>
        </w:rPr>
        <w:t xml:space="preserve"> على النسبة </w:t>
      </w:r>
      <w:r w:rsidRPr="00175E9F">
        <w:rPr>
          <w:rFonts w:ascii="Times New Roman" w:hAnsi="Times New Roman"/>
          <w:bCs/>
          <w:i/>
          <w:iCs/>
          <w:szCs w:val="24"/>
          <w:lang w:val="en-GB" w:bidi="ar-SY"/>
        </w:rPr>
        <w:t>p</w:t>
      </w:r>
      <w:r w:rsidRPr="00175E9F">
        <w:rPr>
          <w:rFonts w:ascii="Times New Roman" w:hAnsi="Times New Roman" w:hint="cs"/>
          <w:bCs/>
          <w:szCs w:val="24"/>
          <w:rtl/>
        </w:rPr>
        <w:t xml:space="preserve"> (الخط المتصل) عندما تكون قيمتا المعلمتين </w:t>
      </w:r>
      <w:r w:rsidRPr="00175E9F">
        <w:rPr>
          <w:rFonts w:ascii="Times New Roman" w:hAnsi="Times New Roman"/>
          <w:bCs/>
          <w:szCs w:val="24"/>
        </w:rPr>
        <w:t>2</w:t>
      </w:r>
      <w:r>
        <w:rPr>
          <w:rFonts w:ascii="Times New Roman" w:hAnsi="Times New Roman"/>
          <w:bCs/>
          <w:szCs w:val="24"/>
        </w:rPr>
        <w:t>,</w:t>
      </w:r>
      <w:r w:rsidRPr="00175E9F">
        <w:rPr>
          <w:rFonts w:ascii="Times New Roman" w:hAnsi="Times New Roman"/>
          <w:bCs/>
          <w:szCs w:val="24"/>
        </w:rPr>
        <w:t xml:space="preserve">85 = </w:t>
      </w:r>
      <w:r w:rsidRPr="00175E9F">
        <w:rPr>
          <w:rFonts w:ascii="Times New Roman" w:hAnsi="Times New Roman"/>
          <w:bCs/>
          <w:i/>
          <w:iCs/>
          <w:szCs w:val="24"/>
        </w:rPr>
        <w:t>Q</w:t>
      </w:r>
      <w:r w:rsidRPr="00175E9F">
        <w:rPr>
          <w:rFonts w:ascii="Times New Roman" w:hAnsi="Times New Roman"/>
          <w:bCs/>
          <w:szCs w:val="24"/>
        </w:rPr>
        <w:t>1</w:t>
      </w:r>
      <w:r w:rsidRPr="00175E9F">
        <w:rPr>
          <w:rFonts w:ascii="Times New Roman" w:hAnsi="Times New Roman" w:hint="cs"/>
          <w:bCs/>
          <w:szCs w:val="24"/>
          <w:rtl/>
          <w:lang w:bidi="ar-SY"/>
        </w:rPr>
        <w:t xml:space="preserve"> و</w:t>
      </w:r>
      <w:r w:rsidRPr="00175E9F">
        <w:rPr>
          <w:rFonts w:ascii="Times New Roman" w:hAnsi="Times New Roman"/>
          <w:bCs/>
          <w:szCs w:val="24"/>
          <w:lang w:bidi="ar-SY"/>
        </w:rPr>
        <w:t>0</w:t>
      </w:r>
      <w:r>
        <w:rPr>
          <w:rFonts w:ascii="Times New Roman" w:hAnsi="Times New Roman"/>
          <w:bCs/>
          <w:szCs w:val="24"/>
          <w:lang w:bidi="ar-SY"/>
        </w:rPr>
        <w:t>,</w:t>
      </w:r>
      <w:r w:rsidRPr="00175E9F">
        <w:rPr>
          <w:rFonts w:ascii="Times New Roman" w:hAnsi="Times New Roman"/>
          <w:bCs/>
          <w:szCs w:val="24"/>
          <w:lang w:bidi="ar-SY"/>
        </w:rPr>
        <w:t xml:space="preserve">13 = </w:t>
      </w:r>
      <w:r w:rsidRPr="00175E9F">
        <w:rPr>
          <w:rFonts w:ascii="Symbol" w:hAnsi="Symbol"/>
          <w:bCs/>
          <w:szCs w:val="24"/>
        </w:rPr>
        <w:t></w:t>
      </w:r>
    </w:p>
    <w:p w:rsidR="00D250B7" w:rsidRPr="00175E9F" w:rsidRDefault="00D250B7" w:rsidP="00D250B7">
      <w:pPr>
        <w:pStyle w:val="Figure"/>
        <w:rPr>
          <w:rtl/>
          <w:lang w:bidi="ar-SY"/>
        </w:rPr>
      </w:pPr>
      <w:r w:rsidRPr="00175E9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0BE83AD" wp14:editId="37CE5B71">
                <wp:simplePos x="0" y="0"/>
                <wp:positionH relativeFrom="column">
                  <wp:posOffset>530860</wp:posOffset>
                </wp:positionH>
                <wp:positionV relativeFrom="paragraph">
                  <wp:posOffset>3904615</wp:posOffset>
                </wp:positionV>
                <wp:extent cx="1890460" cy="340568"/>
                <wp:effectExtent l="0" t="0" r="14605" b="254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0460" cy="340568"/>
                          <a:chOff x="0" y="-54612"/>
                          <a:chExt cx="1890460" cy="340568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802156" y="-54612"/>
                            <a:ext cx="1088304" cy="2926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50B7" w:rsidRPr="00F3799E" w:rsidRDefault="00D250B7" w:rsidP="00D250B7">
                              <w:pPr>
                                <w:spacing w:before="0" w:line="144" w:lineRule="auto"/>
                                <w:jc w:val="center"/>
                                <w:rPr>
                                  <w:sz w:val="18"/>
                                  <w:szCs w:val="24"/>
                                  <w:lang w:bidi="ar-SY"/>
                                </w:rPr>
                              </w:pPr>
                              <w:r w:rsidRPr="00F3799E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>حدود نظرية عليا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61708"/>
                            <a:ext cx="100977" cy="2242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50B7" w:rsidRPr="00714104" w:rsidRDefault="00D250B7" w:rsidP="00D250B7">
                              <w:pPr>
                                <w:spacing w:before="0" w:line="144" w:lineRule="auto"/>
                                <w:jc w:val="center"/>
                                <w:rPr>
                                  <w:sz w:val="20"/>
                                  <w:szCs w:val="26"/>
                                  <w:lang w:bidi="ar-SY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E83AD" id="Group 1" o:spid="_x0000_s1026" style="position:absolute;left:0;text-align:left;margin-left:41.8pt;margin-top:307.45pt;width:148.85pt;height:26.8pt;z-index:251661824;mso-height-relative:margin" coordorigin=",-546" coordsize="18904,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021;top:-546;width:10883;height:29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BFsIA&#10;AADaAAAADwAAAGRycy9kb3ducmV2LnhtbESP0YrCMBRE3xf8h3AF39ZUH0SqUURQq7ALq37Apbk2&#10;tc1NaWKtf78RFvZxmJkzzHLd21p01PrSsYLJOAFBnDtdcqHgetl9zkH4gKyxdkwKXuRhvRp8LDHV&#10;7sk/1J1DISKEfYoKTAhNKqXPDVn0Y9cQR+/mWoshyraQusVnhNtaTpNkJi2WHBcMNrQ1lFfnh1Ww&#10;L2+Ty3dXFY2pjof9Kfu6Z/eg1GjYbxYgAvXhP/zXzrSCKbyvx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kEWwgAAANoAAAAPAAAAAAAAAAAAAAAAAJgCAABkcnMvZG93&#10;bnJldi54bWxQSwUGAAAAAAQABAD1AAAAhwMAAAAA&#10;" filled="f" stroked="f" strokeweight=".5pt">
                  <v:textbox inset="0,0,0,0">
                    <w:txbxContent>
                      <w:p w:rsidR="00D250B7" w:rsidRPr="00F3799E" w:rsidRDefault="00D250B7" w:rsidP="00D250B7">
                        <w:pPr>
                          <w:spacing w:before="0" w:line="144" w:lineRule="auto"/>
                          <w:jc w:val="center"/>
                          <w:rPr>
                            <w:sz w:val="18"/>
                            <w:szCs w:val="24"/>
                            <w:lang w:bidi="ar-SY"/>
                          </w:rPr>
                        </w:pPr>
                        <w:r w:rsidRPr="00F3799E">
                          <w:rPr>
                            <w:rFonts w:hint="cs"/>
                            <w:sz w:val="18"/>
                            <w:szCs w:val="24"/>
                            <w:rtl/>
                            <w:lang w:bidi="ar-SY"/>
                          </w:rPr>
                          <w:t>حدود نظرية عليا</w:t>
                        </w:r>
                      </w:p>
                    </w:txbxContent>
                  </v:textbox>
                </v:shape>
                <v:shape id="Text Box 9" o:spid="_x0000_s1028" type="#_x0000_t202" style="position:absolute;top:617;width:1009;height:2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TZ8QA&#10;AADaAAAADwAAAGRycy9kb3ducmV2LnhtbESPwWrDMBBE74H+g9hAb4mcHErjWAkh0MQtNFCnH7BY&#10;a8uxtTKW6rh/XxUKPQ4z84bJ9pPtxEiDbxwrWC0TEMSl0w3XCj6vL4tnED4ga+wck4Jv8rDfPcwy&#10;TLW78weNRahFhLBPUYEJoU+l9KUhi37peuLoVW6wGKIcaqkHvEe47eQ6SZ6kxYbjgsGejobKtviy&#10;Ck5NtbpexrbuTft6Pr3l77f8FpR6nE+HLYhAU/gP/7VzrWADv1fi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202fEAAAA2gAAAA8AAAAAAAAAAAAAAAAAmAIAAGRycy9k&#10;b3ducmV2LnhtbFBLBQYAAAAABAAEAPUAAACJAwAAAAA=&#10;" filled="f" stroked="f" strokeweight=".5pt">
                  <v:textbox inset="0,0,0,0">
                    <w:txbxContent>
                      <w:p w:rsidR="00D250B7" w:rsidRPr="00714104" w:rsidRDefault="00D250B7" w:rsidP="00D250B7">
                        <w:pPr>
                          <w:spacing w:before="0" w:line="144" w:lineRule="auto"/>
                          <w:jc w:val="center"/>
                          <w:rPr>
                            <w:sz w:val="20"/>
                            <w:szCs w:val="26"/>
                            <w:lang w:bidi="ar-SY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175E9F">
        <w:object w:dxaOrig="7650" w:dyaOrig="6456">
          <v:shape id="_x0000_i1041" type="#_x0000_t75" style="width:389.2pt;height:329.45pt" o:ole="">
            <v:imagedata r:id="rId16" o:title=""/>
          </v:shape>
          <o:OLEObject Type="Embed" ProgID="CorelDRAW.Graphic.14" ShapeID="_x0000_i1041" DrawAspect="Content" ObjectID="_1474783098" r:id="rId17"/>
        </w:object>
      </w:r>
    </w:p>
    <w:p w:rsidR="00D250B7" w:rsidRDefault="00D250B7" w:rsidP="00D250B7">
      <w:pPr>
        <w:jc w:val="lowKashida"/>
        <w:rPr>
          <w:rtl/>
        </w:rPr>
      </w:pPr>
    </w:p>
    <w:p w:rsidR="00D250B7" w:rsidRPr="00175E9F" w:rsidRDefault="00D250B7" w:rsidP="00D250B7">
      <w:pPr>
        <w:jc w:val="lowKashida"/>
        <w:rPr>
          <w:lang w:bidi="ar-SY"/>
        </w:rPr>
      </w:pPr>
    </w:p>
    <w:p w:rsidR="00FC69F9" w:rsidRDefault="00FC69F9" w:rsidP="005D0D3A">
      <w:pPr>
        <w:pStyle w:val="Figureno0"/>
        <w:keepNext/>
        <w:keepLines/>
        <w:rPr>
          <w:rtl/>
          <w:lang w:bidi="ar-SY"/>
        </w:rPr>
      </w:pPr>
    </w:p>
    <w:p w:rsidR="00493267" w:rsidRPr="00175E9F" w:rsidRDefault="00493267" w:rsidP="005D0D3A">
      <w:pPr>
        <w:pStyle w:val="Figureno0"/>
        <w:keepNext/>
        <w:keepLines/>
        <w:rPr>
          <w:rtl/>
          <w:lang w:bidi="ar-SY"/>
        </w:rPr>
      </w:pPr>
      <w:r w:rsidRPr="00175E9F">
        <w:rPr>
          <w:rFonts w:hint="cs"/>
          <w:rtl/>
          <w:lang w:bidi="ar-SY"/>
        </w:rPr>
        <w:t xml:space="preserve">الشكل </w:t>
      </w:r>
      <w:r w:rsidRPr="00175E9F">
        <w:rPr>
          <w:lang w:bidi="ar-SY"/>
        </w:rPr>
        <w:t>2</w:t>
      </w:r>
    </w:p>
    <w:p w:rsidR="00493267" w:rsidRPr="00175E9F" w:rsidRDefault="00493267" w:rsidP="00FC69F9">
      <w:pPr>
        <w:pStyle w:val="Figuretitle"/>
        <w:keepLines/>
        <w:spacing w:before="240" w:after="240"/>
        <w:rPr>
          <w:rFonts w:ascii="Times New Roman" w:hAnsi="Times New Roman"/>
          <w:b w:val="0"/>
          <w:bCs/>
          <w:szCs w:val="24"/>
          <w:rtl/>
        </w:rPr>
      </w:pPr>
      <w:r w:rsidRPr="00175E9F">
        <w:rPr>
          <w:rFonts w:ascii="Times New Roman" w:hAnsi="Times New Roman" w:hint="cs"/>
          <w:bCs/>
          <w:szCs w:val="24"/>
          <w:rtl/>
        </w:rPr>
        <w:t xml:space="preserve">مثال على اعتماد العامل </w:t>
      </w:r>
      <w:r w:rsidRPr="00175E9F">
        <w:rPr>
          <w:rFonts w:ascii="Times New Roman" w:hAnsi="Times New Roman"/>
          <w:bCs/>
          <w:i/>
          <w:iCs/>
          <w:szCs w:val="24"/>
        </w:rPr>
        <w:t>Q</w:t>
      </w:r>
      <w:r w:rsidRPr="00175E9F">
        <w:rPr>
          <w:rFonts w:ascii="Times New Roman" w:hAnsi="Times New Roman" w:hint="cs"/>
          <w:bCs/>
          <w:szCs w:val="24"/>
          <w:rtl/>
        </w:rPr>
        <w:t xml:space="preserve"> على النسبة </w:t>
      </w:r>
      <w:r w:rsidRPr="00175E9F">
        <w:rPr>
          <w:rFonts w:ascii="Times New Roman" w:hAnsi="Times New Roman"/>
          <w:bCs/>
          <w:i/>
          <w:iCs/>
          <w:szCs w:val="24"/>
        </w:rPr>
        <w:t>p</w:t>
      </w:r>
      <w:r w:rsidRPr="00175E9F">
        <w:rPr>
          <w:rFonts w:ascii="Times New Roman" w:hAnsi="Times New Roman" w:hint="cs"/>
          <w:bCs/>
          <w:szCs w:val="24"/>
          <w:rtl/>
        </w:rPr>
        <w:t xml:space="preserve"> مع قيم دون إقليمية عالمية للمعلمات</w:t>
      </w:r>
    </w:p>
    <w:p w:rsidR="00493267" w:rsidRPr="00175E9F" w:rsidRDefault="00493267" w:rsidP="00873607">
      <w:pPr>
        <w:pStyle w:val="Figure"/>
        <w:spacing w:line="240" w:lineRule="auto"/>
      </w:pPr>
      <w:r w:rsidRPr="00175E9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0462270" wp14:editId="5DA3F5A2">
                <wp:simplePos x="0" y="0"/>
                <wp:positionH relativeFrom="column">
                  <wp:posOffset>43235</wp:posOffset>
                </wp:positionH>
                <wp:positionV relativeFrom="paragraph">
                  <wp:posOffset>3874025</wp:posOffset>
                </wp:positionV>
                <wp:extent cx="2652866" cy="540433"/>
                <wp:effectExtent l="0" t="0" r="14605" b="120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866" cy="540433"/>
                          <a:chOff x="0" y="-55659"/>
                          <a:chExt cx="2652866" cy="540433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-55659"/>
                            <a:ext cx="2652866" cy="3417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3267" w:rsidRPr="002C5214" w:rsidRDefault="00493267" w:rsidP="00493267">
                              <w:pPr>
                                <w:spacing w:before="0" w:line="144" w:lineRule="auto"/>
                                <w:rPr>
                                  <w:sz w:val="18"/>
                                  <w:szCs w:val="24"/>
                                  <w:lang w:bidi="ar-SY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 xml:space="preserve"> </w:t>
                              </w:r>
                              <w:r w:rsidRPr="002C521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>المناطق ذات المناخ المداري وشبه المداري والمعتدل مع أمطار متكررة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143027"/>
                            <a:ext cx="2652866" cy="3417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3267" w:rsidRPr="002C5214" w:rsidRDefault="00493267" w:rsidP="00493267">
                              <w:pPr>
                                <w:spacing w:before="0" w:line="144" w:lineRule="auto"/>
                                <w:rPr>
                                  <w:sz w:val="18"/>
                                  <w:szCs w:val="24"/>
                                  <w:lang w:bidi="ar-SY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 xml:space="preserve"> المناطق المعتدلة والباردة والجافة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62270" id="Group 8" o:spid="_x0000_s1029" style="position:absolute;left:0;text-align:left;margin-left:3.4pt;margin-top:305.05pt;width:208.9pt;height:42.55pt;z-index:251659776;mso-height-relative:margin" coordorigin=",-556" coordsize="26528,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">
                <v:shape id="Text Box 6" o:spid="_x0000_s1030" type="#_x0000_t202" style="position:absolute;top:-556;width:26528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HFcIA&#10;AADaAAAADwAAAGRycy9kb3ducmV2LnhtbESP0YrCMBRE3xf8h3AF39ZUH0SqUURQq7ALq37Apbk2&#10;tc1NaWKtf78RFvZxmJkzzHLd21p01PrSsYLJOAFBnDtdcqHgetl9zkH4gKyxdkwKXuRhvRp8LDHV&#10;7sk/1J1DISKEfYoKTAhNKqXPDVn0Y9cQR+/mWoshyraQusVnhNtaTpNkJi2WHBcMNrQ1lFfnh1Ww&#10;L2+Ty3dXFY2pjof9Kfu6Z/eg1GjYbxYgAvXhP/zXzrSCGbyvx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UcVwgAAANoAAAAPAAAAAAAAAAAAAAAAAJgCAABkcnMvZG93&#10;bnJldi54bWxQSwUGAAAAAAQABAD1AAAAhwMAAAAA&#10;" filled="f" stroked="f" strokeweight=".5pt">
                  <v:textbox inset="0,0,0,0">
                    <w:txbxContent>
                      <w:p w:rsidR="00493267" w:rsidRPr="002C5214" w:rsidRDefault="00493267" w:rsidP="00493267">
                        <w:pPr>
                          <w:spacing w:before="0" w:line="144" w:lineRule="auto"/>
                          <w:rPr>
                            <w:sz w:val="18"/>
                            <w:szCs w:val="24"/>
                            <w:lang w:bidi="ar-SY"/>
                          </w:rPr>
                        </w:pPr>
                        <w:r>
                          <w:rPr>
                            <w:rFonts w:hint="cs"/>
                            <w:sz w:val="18"/>
                            <w:szCs w:val="24"/>
                            <w:rtl/>
                            <w:lang w:bidi="ar-SY"/>
                          </w:rPr>
                          <w:t xml:space="preserve"> </w:t>
                        </w:r>
                        <w:r w:rsidRPr="002C5214">
                          <w:rPr>
                            <w:rFonts w:hint="cs"/>
                            <w:sz w:val="18"/>
                            <w:szCs w:val="24"/>
                            <w:rtl/>
                            <w:lang w:bidi="ar-SY"/>
                          </w:rPr>
                          <w:t>المناطق ذات المناخ المداري وشبه المداري والمعتدل مع أمطار متكررة</w:t>
                        </w:r>
                      </w:p>
                    </w:txbxContent>
                  </v:textbox>
                </v:shape>
                <v:shape id="Text Box 7" o:spid="_x0000_s1031" type="#_x0000_t202" style="position:absolute;top:1430;width:26528;height:3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ijsQA&#10;AADaAAAADwAAAGRycy9kb3ducmV2LnhtbESPwWrDMBBE74H+g9hAb4mcHNrgWAkh0MQtNFCnH7BY&#10;a8uxtTKW6rh/XxUKPQ4z84bJ9pPtxEiDbxwrWC0TEMSl0w3XCj6vL4sNCB+QNXaOScE3edjvHmYZ&#10;ptrd+YPGItQiQtinqMCE0KdS+tKQRb90PXH0KjdYDFEOtdQD3iPcdnKdJE/SYsNxwWBPR0NlW3xZ&#10;BaemWl0vY1v3pn09n97y91t+C0o9zqfDFkSgKfyH/9q5VvAMv1fi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l4o7EAAAA2gAAAA8AAAAAAAAAAAAAAAAAmAIAAGRycy9k&#10;b3ducmV2LnhtbFBLBQYAAAAABAAEAPUAAACJAwAAAAA=&#10;" filled="f" stroked="f" strokeweight=".5pt">
                  <v:textbox inset="0,0,0,0">
                    <w:txbxContent>
                      <w:p w:rsidR="00493267" w:rsidRPr="002C5214" w:rsidRDefault="00493267" w:rsidP="00493267">
                        <w:pPr>
                          <w:spacing w:before="0" w:line="144" w:lineRule="auto"/>
                          <w:rPr>
                            <w:sz w:val="18"/>
                            <w:szCs w:val="24"/>
                            <w:lang w:bidi="ar-SY"/>
                          </w:rPr>
                        </w:pPr>
                        <w:r>
                          <w:rPr>
                            <w:rFonts w:hint="cs"/>
                            <w:sz w:val="18"/>
                            <w:szCs w:val="24"/>
                            <w:rtl/>
                            <w:lang w:bidi="ar-SY"/>
                          </w:rPr>
                          <w:t xml:space="preserve"> المناطق المعتدلة والباردة والجافة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799E">
        <w:object w:dxaOrig="7650" w:dyaOrig="6845">
          <v:shape id="_x0000_i1031" type="#_x0000_t75" style="width:391.25pt;height:351.15pt" o:ole="">
            <v:imagedata r:id="rId18" o:title=""/>
          </v:shape>
          <o:OLEObject Type="Embed" ProgID="CorelDRAW.Graphic.14" ShapeID="_x0000_i1031" DrawAspect="Content" ObjectID="_1474783099" r:id="rId19"/>
        </w:object>
      </w:r>
    </w:p>
    <w:p w:rsidR="00FC69F9" w:rsidRDefault="00FC69F9" w:rsidP="00FC69F9">
      <w:pPr>
        <w:rPr>
          <w:b/>
          <w:bCs/>
          <w:sz w:val="24"/>
          <w:szCs w:val="32"/>
          <w:rtl/>
          <w:lang w:bidi="ar-SY"/>
        </w:rPr>
      </w:pPr>
    </w:p>
    <w:p w:rsidR="00493267" w:rsidRPr="00175E9F" w:rsidRDefault="00493267" w:rsidP="00FC69F9">
      <w:pPr>
        <w:rPr>
          <w:rtl/>
        </w:rPr>
      </w:pPr>
      <w:r w:rsidRPr="00175E9F">
        <w:rPr>
          <w:b/>
          <w:bCs/>
          <w:sz w:val="24"/>
          <w:szCs w:val="32"/>
          <w:lang w:bidi="ar-SY"/>
        </w:rPr>
        <w:t>5</w:t>
      </w:r>
      <w:r w:rsidRPr="00175E9F">
        <w:rPr>
          <w:rFonts w:hint="cs"/>
          <w:rtl/>
        </w:rPr>
        <w:tab/>
        <w:t xml:space="preserve">ولمزيد من الدقة، ينبغي استعمال قيم المعلمتين </w:t>
      </w:r>
      <w:r w:rsidRPr="00175E9F">
        <w:rPr>
          <w:i/>
          <w:lang w:bidi="ar-SY"/>
        </w:rPr>
        <w:t>Q</w:t>
      </w:r>
      <w:r w:rsidRPr="00175E9F">
        <w:rPr>
          <w:iCs/>
          <w:vertAlign w:val="subscript"/>
          <w:lang w:bidi="ar-SY"/>
        </w:rPr>
        <w:t>1</w:t>
      </w:r>
      <w:r w:rsidRPr="00175E9F">
        <w:rPr>
          <w:rFonts w:hint="cs"/>
          <w:rtl/>
        </w:rPr>
        <w:t xml:space="preserve"> و</w:t>
      </w:r>
      <w:r w:rsidRPr="00175E9F">
        <w:rPr>
          <w:rFonts w:ascii="Symbol" w:hAnsi="Symbol"/>
        </w:rPr>
        <w:t></w:t>
      </w:r>
      <w:r w:rsidRPr="00175E9F">
        <w:rPr>
          <w:rFonts w:hint="cs"/>
          <w:rtl/>
        </w:rPr>
        <w:t xml:space="preserve"> بالنسبة للمناطق المناخية المختلفة وتأثيرات الانتشار المختلفة الواردة في</w:t>
      </w:r>
      <w:r w:rsidRPr="00175E9F">
        <w:rPr>
          <w:rFonts w:hint="eastAsia"/>
          <w:rtl/>
        </w:rPr>
        <w:t> </w:t>
      </w:r>
      <w:r w:rsidRPr="00175E9F">
        <w:rPr>
          <w:rFonts w:hint="cs"/>
          <w:rtl/>
        </w:rPr>
        <w:t>الجدول</w:t>
      </w:r>
      <w:r w:rsidRPr="00175E9F">
        <w:rPr>
          <w:rFonts w:hint="eastAsia"/>
          <w:rtl/>
        </w:rPr>
        <w:t> </w:t>
      </w:r>
      <w:r w:rsidRPr="00175E9F">
        <w:rPr>
          <w:lang w:bidi="ar-SY"/>
        </w:rPr>
        <w:t>1</w:t>
      </w:r>
      <w:r w:rsidRPr="00175E9F">
        <w:rPr>
          <w:rFonts w:hint="cs"/>
          <w:rtl/>
        </w:rPr>
        <w:t>، حسب</w:t>
      </w:r>
      <w:r w:rsidRPr="00175E9F">
        <w:rPr>
          <w:rFonts w:hint="eastAsia"/>
          <w:rtl/>
        </w:rPr>
        <w:t> </w:t>
      </w:r>
      <w:r w:rsidRPr="00175E9F">
        <w:rPr>
          <w:rFonts w:hint="cs"/>
          <w:rtl/>
        </w:rPr>
        <w:t>الاقتضاء.</w:t>
      </w:r>
    </w:p>
    <w:p w:rsidR="00493267" w:rsidRPr="00175E9F" w:rsidRDefault="00493267" w:rsidP="00FC69F9">
      <w:pPr>
        <w:rPr>
          <w:rtl/>
        </w:rPr>
      </w:pPr>
      <w:r w:rsidRPr="00175E9F">
        <w:rPr>
          <w:b/>
          <w:bCs/>
          <w:sz w:val="24"/>
          <w:szCs w:val="32"/>
          <w:lang w:bidi="ar-SY"/>
        </w:rPr>
        <w:t>6</w:t>
      </w:r>
      <w:r w:rsidRPr="00175E9F">
        <w:rPr>
          <w:rFonts w:hint="cs"/>
          <w:rtl/>
        </w:rPr>
        <w:tab/>
        <w:t xml:space="preserve">وبالنسبة للمسيرات المختلطة عبر الأفق، يتم حساب قيمتي المعلمتين </w:t>
      </w:r>
      <w:r w:rsidRPr="00175E9F">
        <w:rPr>
          <w:rFonts w:ascii="Symbol" w:hAnsi="Symbol"/>
        </w:rPr>
        <w:t></w:t>
      </w:r>
      <w:r w:rsidRPr="00175E9F">
        <w:rPr>
          <w:rFonts w:hint="cs"/>
          <w:rtl/>
        </w:rPr>
        <w:t xml:space="preserve"> و</w:t>
      </w:r>
      <w:r w:rsidRPr="00175E9F">
        <w:rPr>
          <w:i/>
          <w:lang w:val="fr-FR" w:bidi="ar-SY"/>
        </w:rPr>
        <w:t>Q</w:t>
      </w:r>
      <w:r w:rsidRPr="00175E9F">
        <w:rPr>
          <w:vertAlign w:val="subscript"/>
          <w:lang w:val="fr-FR" w:bidi="ar-SY"/>
        </w:rPr>
        <w:t>1</w:t>
      </w:r>
      <w:r w:rsidRPr="00175E9F">
        <w:rPr>
          <w:rFonts w:hint="cs"/>
          <w:rtl/>
        </w:rPr>
        <w:t xml:space="preserve"> من القيم الخاصة بالبحر والبر الواردة في</w:t>
      </w:r>
      <w:r w:rsidRPr="00175E9F">
        <w:rPr>
          <w:rFonts w:hint="eastAsia"/>
          <w:rtl/>
        </w:rPr>
        <w:t> </w:t>
      </w:r>
      <w:r w:rsidRPr="00175E9F">
        <w:rPr>
          <w:rFonts w:hint="cs"/>
          <w:rtl/>
        </w:rPr>
        <w:t>الجدول</w:t>
      </w:r>
      <w:r w:rsidRPr="00175E9F">
        <w:rPr>
          <w:rFonts w:hint="eastAsia"/>
          <w:rtl/>
        </w:rPr>
        <w:t> </w:t>
      </w:r>
      <w:r w:rsidRPr="00175E9F">
        <w:rPr>
          <w:lang w:bidi="ar-SY"/>
        </w:rPr>
        <w:t>1</w:t>
      </w:r>
      <w:r w:rsidRPr="00175E9F">
        <w:rPr>
          <w:rFonts w:hint="cs"/>
          <w:rtl/>
        </w:rPr>
        <w:t xml:space="preserve"> من خلال استكمال داخلي خطي باستعمال كسور الوصلة العابرة للبحر والبر على التوالي كعوامل</w:t>
      </w:r>
      <w:r w:rsidRPr="00175E9F">
        <w:rPr>
          <w:rFonts w:hint="eastAsia"/>
          <w:rtl/>
        </w:rPr>
        <w:t> </w:t>
      </w:r>
      <w:r w:rsidRPr="00175E9F">
        <w:rPr>
          <w:rFonts w:hint="cs"/>
          <w:rtl/>
        </w:rPr>
        <w:t>ترجيح.</w:t>
      </w:r>
    </w:p>
    <w:p w:rsidR="00493267" w:rsidRPr="00175E9F" w:rsidRDefault="00493267" w:rsidP="00FC69F9">
      <w:pPr>
        <w:rPr>
          <w:rtl/>
        </w:rPr>
      </w:pPr>
      <w:r w:rsidRPr="00175E9F">
        <w:rPr>
          <w:b/>
          <w:bCs/>
          <w:sz w:val="24"/>
          <w:szCs w:val="32"/>
          <w:lang w:bidi="ar-SY"/>
        </w:rPr>
        <w:t>7</w:t>
      </w:r>
      <w:r w:rsidRPr="00175E9F">
        <w:rPr>
          <w:rFonts w:hint="cs"/>
          <w:rtl/>
        </w:rPr>
        <w:tab/>
        <w:t xml:space="preserve">وتستند البيانات الخاصة بمعدل الأمطار بالنسبة لأستراليا على قياسات لفواصل زمنية مدة كل منها </w:t>
      </w:r>
      <w:r w:rsidRPr="00175E9F">
        <w:rPr>
          <w:lang w:bidi="ar-SY"/>
        </w:rPr>
        <w:t>6</w:t>
      </w:r>
      <w:r w:rsidRPr="00175E9F">
        <w:rPr>
          <w:rFonts w:hint="eastAsia"/>
          <w:rtl/>
        </w:rPr>
        <w:t> </w:t>
      </w:r>
      <w:r w:rsidRPr="00175E9F">
        <w:rPr>
          <w:rFonts w:hint="cs"/>
          <w:rtl/>
        </w:rPr>
        <w:t xml:space="preserve">دقائق مأخوذة من </w:t>
      </w:r>
      <w:r w:rsidRPr="00175E9F">
        <w:rPr>
          <w:sz w:val="24"/>
          <w:szCs w:val="32"/>
          <w:lang w:bidi="ar-SY"/>
        </w:rPr>
        <w:t>20</w:t>
      </w:r>
      <w:r w:rsidRPr="00175E9F">
        <w:rPr>
          <w:rFonts w:hint="eastAsia"/>
          <w:rtl/>
        </w:rPr>
        <w:t> </w:t>
      </w:r>
      <w:r w:rsidRPr="00175E9F">
        <w:rPr>
          <w:rFonts w:hint="cs"/>
          <w:rtl/>
        </w:rPr>
        <w:t xml:space="preserve">موقعاً خلال فترات استمرت من </w:t>
      </w:r>
      <w:r w:rsidRPr="00175E9F">
        <w:rPr>
          <w:lang w:bidi="ar-SY"/>
        </w:rPr>
        <w:t>25</w:t>
      </w:r>
      <w:r w:rsidRPr="00175E9F">
        <w:rPr>
          <w:rFonts w:hint="cs"/>
          <w:rtl/>
        </w:rPr>
        <w:t xml:space="preserve"> عاماً إلى </w:t>
      </w:r>
      <w:r w:rsidRPr="00175E9F">
        <w:rPr>
          <w:lang w:bidi="ar-SY"/>
        </w:rPr>
        <w:t>101</w:t>
      </w:r>
      <w:r w:rsidRPr="00175E9F">
        <w:rPr>
          <w:rFonts w:hint="cs"/>
          <w:rtl/>
        </w:rPr>
        <w:t xml:space="preserve"> عام. وترد أمثلة على أماكن المواقع لكل منطقة مناخية في أستراليا في</w:t>
      </w:r>
      <w:r w:rsidRPr="00175E9F">
        <w:rPr>
          <w:rFonts w:hint="eastAsia"/>
          <w:rtl/>
        </w:rPr>
        <w:t> </w:t>
      </w:r>
      <w:r w:rsidRPr="00175E9F">
        <w:rPr>
          <w:rFonts w:hint="cs"/>
          <w:rtl/>
        </w:rPr>
        <w:t>العمود الأول من الجدول</w:t>
      </w:r>
      <w:r w:rsidRPr="00175E9F">
        <w:rPr>
          <w:rFonts w:hint="eastAsia"/>
          <w:rtl/>
        </w:rPr>
        <w:t> </w:t>
      </w:r>
      <w:r w:rsidRPr="00175E9F">
        <w:rPr>
          <w:lang w:bidi="ar-SY"/>
        </w:rPr>
        <w:t>1</w:t>
      </w:r>
      <w:r w:rsidRPr="00175E9F">
        <w:rPr>
          <w:rFonts w:hint="cs"/>
          <w:rtl/>
        </w:rPr>
        <w:t xml:space="preserve">. واستخلصت البيانات الخاصة بمعدل الأمطار بالنسبة للبرازيل من قياسات لمعدلات سقوط الأمطار في تسعة مواقع خلال فترة امتدت </w:t>
      </w:r>
      <w:r w:rsidRPr="00175E9F">
        <w:rPr>
          <w:lang w:bidi="ar-SY"/>
        </w:rPr>
        <w:t>46</w:t>
      </w:r>
      <w:r w:rsidRPr="00175E9F">
        <w:rPr>
          <w:rFonts w:hint="cs"/>
          <w:rtl/>
        </w:rPr>
        <w:t xml:space="preserve"> عاماً باستخدام عدادات قياس الأمطار سريعة</w:t>
      </w:r>
      <w:r w:rsidRPr="00175E9F">
        <w:rPr>
          <w:rFonts w:hint="eastAsia"/>
          <w:rtl/>
        </w:rPr>
        <w:t> </w:t>
      </w:r>
      <w:r w:rsidRPr="00175E9F">
        <w:rPr>
          <w:rFonts w:hint="cs"/>
          <w:rtl/>
        </w:rPr>
        <w:t>الاستجابة.</w:t>
      </w:r>
    </w:p>
    <w:p w:rsidR="00493267" w:rsidRPr="00175E9F" w:rsidRDefault="00493267" w:rsidP="00493267">
      <w:pPr>
        <w:pStyle w:val="TableNo"/>
        <w:rPr>
          <w:rtl/>
        </w:rPr>
      </w:pPr>
      <w:r w:rsidRPr="00175E9F">
        <w:rPr>
          <w:rFonts w:hint="cs"/>
          <w:rtl/>
        </w:rPr>
        <w:lastRenderedPageBreak/>
        <w:t xml:space="preserve">الجدول </w:t>
      </w:r>
      <w:r w:rsidRPr="00175E9F">
        <w:rPr>
          <w:szCs w:val="28"/>
          <w:lang w:bidi="ar-SY"/>
        </w:rPr>
        <w:t>1</w:t>
      </w:r>
    </w:p>
    <w:p w:rsidR="00493267" w:rsidRPr="00175E9F" w:rsidRDefault="00493267" w:rsidP="00D250B7">
      <w:pPr>
        <w:pStyle w:val="Tabletitle"/>
        <w:rPr>
          <w:bCs w:val="0"/>
          <w:rtl/>
        </w:rPr>
      </w:pPr>
      <w:r w:rsidRPr="00175E9F">
        <w:rPr>
          <w:rFonts w:hint="cs"/>
          <w:rtl/>
        </w:rPr>
        <w:t xml:space="preserve">قيم المعلمتين </w:t>
      </w:r>
      <w:r w:rsidRPr="00175E9F">
        <w:rPr>
          <w:rFonts w:ascii="Symbol" w:hAnsi="Symbol"/>
        </w:rPr>
        <w:t></w:t>
      </w:r>
      <w:r w:rsidRPr="00175E9F">
        <w:rPr>
          <w:rFonts w:hint="cs"/>
          <w:rtl/>
        </w:rPr>
        <w:t xml:space="preserve"> و</w:t>
      </w:r>
      <w:r w:rsidRPr="00175E9F">
        <w:rPr>
          <w:i/>
          <w:lang w:bidi="ar-SY"/>
        </w:rPr>
        <w:t>Q</w:t>
      </w:r>
      <w:r w:rsidRPr="00175E9F">
        <w:rPr>
          <w:vertAlign w:val="subscript"/>
          <w:lang w:bidi="ar-SY"/>
        </w:rPr>
        <w:t>1</w:t>
      </w:r>
      <w:r w:rsidRPr="00175E9F">
        <w:rPr>
          <w:rFonts w:hint="cs"/>
          <w:rtl/>
        </w:rPr>
        <w:t xml:space="preserve"> </w:t>
      </w:r>
      <w:r w:rsidRPr="00D250B7">
        <w:rPr>
          <w:rFonts w:hint="cs"/>
          <w:szCs w:val="22"/>
          <w:rtl/>
        </w:rPr>
        <w:t>بالنسبة</w:t>
      </w:r>
      <w:r w:rsidRPr="00175E9F">
        <w:rPr>
          <w:rFonts w:hint="cs"/>
          <w:rtl/>
        </w:rPr>
        <w:t xml:space="preserve"> لتأثيرات الانتشار المختلفة والمواقع المختلفة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77"/>
        <w:gridCol w:w="1379"/>
        <w:gridCol w:w="1376"/>
        <w:gridCol w:w="1378"/>
        <w:gridCol w:w="1376"/>
        <w:gridCol w:w="1378"/>
        <w:gridCol w:w="1375"/>
      </w:tblGrid>
      <w:tr w:rsidR="00493267" w:rsidRPr="00D250B7" w:rsidTr="00D250B7">
        <w:trPr>
          <w:cantSplit/>
          <w:tblHeader/>
          <w:jc w:val="center"/>
        </w:trPr>
        <w:tc>
          <w:tcPr>
            <w:tcW w:w="714" w:type="pct"/>
          </w:tcPr>
          <w:p w:rsidR="00493267" w:rsidRPr="00D250B7" w:rsidRDefault="00493267" w:rsidP="00FC69F9">
            <w:pPr>
              <w:pStyle w:val="Tablehead"/>
              <w:jc w:val="left"/>
              <w:rPr>
                <w:rtl/>
              </w:rPr>
            </w:pPr>
          </w:p>
        </w:tc>
        <w:tc>
          <w:tcPr>
            <w:tcW w:w="715" w:type="pct"/>
          </w:tcPr>
          <w:p w:rsidR="00493267" w:rsidRPr="00D250B7" w:rsidRDefault="00493267" w:rsidP="00D250B7">
            <w:pPr>
              <w:pStyle w:val="Tablehead"/>
            </w:pPr>
            <w:r w:rsidRPr="00D250B7">
              <w:rPr>
                <w:rFonts w:hint="cs"/>
                <w:rtl/>
              </w:rPr>
              <w:t>التوهين الأرضي الناجم عن الأمطار</w:t>
            </w:r>
          </w:p>
        </w:tc>
        <w:tc>
          <w:tcPr>
            <w:tcW w:w="714" w:type="pct"/>
          </w:tcPr>
          <w:p w:rsidR="00493267" w:rsidRPr="00D250B7" w:rsidRDefault="00493267" w:rsidP="00D250B7">
            <w:pPr>
              <w:pStyle w:val="Tablehead"/>
            </w:pPr>
            <w:r w:rsidRPr="00D250B7">
              <w:rPr>
                <w:rFonts w:hint="cs"/>
                <w:rtl/>
              </w:rPr>
              <w:t>توهين المسير المائل الناجم عن الأمطار</w:t>
            </w:r>
          </w:p>
        </w:tc>
        <w:tc>
          <w:tcPr>
            <w:tcW w:w="715" w:type="pct"/>
          </w:tcPr>
          <w:p w:rsidR="00493267" w:rsidRPr="00D250B7" w:rsidRDefault="00493267" w:rsidP="00D250B7">
            <w:pPr>
              <w:pStyle w:val="Tablehead"/>
            </w:pPr>
            <w:r w:rsidRPr="00D250B7">
              <w:rPr>
                <w:rFonts w:hint="cs"/>
                <w:rtl/>
              </w:rPr>
              <w:t>معدل الأمطار</w:t>
            </w:r>
          </w:p>
        </w:tc>
        <w:tc>
          <w:tcPr>
            <w:tcW w:w="714" w:type="pct"/>
          </w:tcPr>
          <w:p w:rsidR="00493267" w:rsidRPr="00D250B7" w:rsidRDefault="00493267" w:rsidP="00D250B7">
            <w:pPr>
              <w:pStyle w:val="Tablehead"/>
            </w:pPr>
            <w:r w:rsidRPr="00D250B7">
              <w:rPr>
                <w:rFonts w:hint="cs"/>
                <w:rtl/>
              </w:rPr>
              <w:t>مسيرات متعددة</w:t>
            </w:r>
          </w:p>
        </w:tc>
        <w:tc>
          <w:tcPr>
            <w:tcW w:w="715" w:type="pct"/>
          </w:tcPr>
          <w:p w:rsidR="00493267" w:rsidRPr="00D250B7" w:rsidRDefault="00493267" w:rsidP="00D250B7">
            <w:pPr>
              <w:pStyle w:val="Tablehead"/>
            </w:pPr>
            <w:r w:rsidRPr="00D250B7">
              <w:rPr>
                <w:rFonts w:hint="cs"/>
                <w:rtl/>
              </w:rPr>
              <w:t>بري عبر الأفق</w:t>
            </w:r>
          </w:p>
        </w:tc>
        <w:tc>
          <w:tcPr>
            <w:tcW w:w="713" w:type="pct"/>
          </w:tcPr>
          <w:p w:rsidR="00493267" w:rsidRPr="00D250B7" w:rsidRDefault="00493267" w:rsidP="00D250B7">
            <w:pPr>
              <w:pStyle w:val="Tablehead"/>
            </w:pPr>
            <w:r w:rsidRPr="00D250B7">
              <w:rPr>
                <w:rFonts w:hint="cs"/>
                <w:rtl/>
              </w:rPr>
              <w:t>بحري عبر الأفق</w:t>
            </w: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العالمية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13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2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85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13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2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85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13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2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85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13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2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85</w:t>
            </w: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13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2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85</w:t>
            </w: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tl/>
              </w:rPr>
              <w:t xml:space="preserve">المناطق المناخية </w:t>
            </w:r>
            <w:r w:rsidRPr="00175E9F">
              <w:rPr>
                <w:rFonts w:hint="cs"/>
                <w:rtl/>
              </w:rPr>
              <w:t>المدارية</w:t>
            </w:r>
            <w:r w:rsidRPr="00175E9F">
              <w:rPr>
                <w:rtl/>
              </w:rPr>
              <w:t xml:space="preserve"> وشبه </w:t>
            </w:r>
            <w:r w:rsidRPr="00175E9F">
              <w:rPr>
                <w:rFonts w:hint="cs"/>
                <w:rtl/>
              </w:rPr>
              <w:t>المدارية</w:t>
            </w:r>
            <w:r w:rsidRPr="00175E9F">
              <w:rPr>
                <w:rtl/>
              </w:rPr>
              <w:t xml:space="preserve"> والمعتدلة مع </w:t>
            </w:r>
            <w:r w:rsidRPr="00175E9F">
              <w:rPr>
                <w:rFonts w:hint="cs"/>
                <w:rtl/>
              </w:rPr>
              <w:t>ال</w:t>
            </w:r>
            <w:r w:rsidRPr="00175E9F">
              <w:rPr>
                <w:rtl/>
              </w:rPr>
              <w:t xml:space="preserve">هطول </w:t>
            </w:r>
            <w:r w:rsidRPr="00175E9F">
              <w:rPr>
                <w:rFonts w:hint="cs"/>
                <w:rtl/>
              </w:rPr>
              <w:t>المتكرر ل</w:t>
            </w:r>
            <w:r w:rsidRPr="00175E9F">
              <w:rPr>
                <w:rtl/>
              </w:rPr>
              <w:t xml:space="preserve">لأمطار 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15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2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82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tl/>
              </w:rPr>
              <w:t>المناطق المعتدلة والقطبية والصحراوية الجافة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11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4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48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tl/>
              </w:rPr>
              <w:t>أوروبا</w:t>
            </w:r>
            <w:r w:rsidRPr="00175E9F">
              <w:rPr>
                <w:rtl/>
                <w:lang w:bidi="ar-SY"/>
              </w:rPr>
              <w:br/>
            </w:r>
            <w:r w:rsidRPr="00175E9F">
              <w:rPr>
                <w:rFonts w:hint="cs"/>
                <w:rtl/>
              </w:rPr>
              <w:t>الشمال الغربي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13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3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0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16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3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13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4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0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18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3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3</w:t>
            </w: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tl/>
              </w:rPr>
              <w:t>أوروبا</w:t>
            </w:r>
            <w:r w:rsidRPr="00175E9F">
              <w:rPr>
                <w:rtl/>
                <w:lang w:bidi="ar-SY"/>
              </w:rPr>
              <w:br/>
            </w:r>
            <w:r w:rsidRPr="00175E9F">
              <w:rPr>
                <w:rFonts w:hint="cs"/>
                <w:rtl/>
              </w:rPr>
              <w:t>الشمال الغربي</w:t>
            </w:r>
            <w:r w:rsidRPr="00175E9F">
              <w:rPr>
                <w:rtl/>
              </w:rPr>
              <w:br/>
            </w:r>
            <w:r w:rsidRPr="00175E9F">
              <w:rPr>
                <w:lang w:bidi="ar-SY"/>
              </w:rPr>
              <w:t>1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3</w:t>
            </w:r>
            <w:r w:rsidRPr="00175E9F">
              <w:rPr>
                <w:rFonts w:hint="cs"/>
                <w:rtl/>
              </w:rPr>
              <w:t xml:space="preserve"> </w:t>
            </w:r>
            <w:r w:rsidRPr="00175E9F">
              <w:rPr>
                <w:lang w:bidi="ar-SY"/>
              </w:rPr>
              <w:t>GHz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11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4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9</w:t>
            </w: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rtl/>
              </w:rPr>
            </w:pPr>
            <w:r w:rsidRPr="00175E9F">
              <w:rPr>
                <w:rtl/>
              </w:rPr>
              <w:t>أوروبا</w:t>
            </w:r>
            <w:r w:rsidRPr="00175E9F">
              <w:rPr>
                <w:rtl/>
                <w:lang w:bidi="ar-SY"/>
              </w:rPr>
              <w:br/>
            </w:r>
            <w:r w:rsidRPr="00175E9F">
              <w:rPr>
                <w:rFonts w:hint="cs"/>
                <w:rtl/>
              </w:rPr>
              <w:t>الشمال الغربي</w:t>
            </w:r>
            <w:r w:rsidRPr="00175E9F">
              <w:rPr>
                <w:rtl/>
              </w:rPr>
              <w:br/>
            </w:r>
            <w:r w:rsidRPr="00175E9F">
              <w:rPr>
                <w:lang w:bidi="ar-SY"/>
              </w:rPr>
              <w:t>11</w:t>
            </w:r>
            <w:r w:rsidRPr="00175E9F">
              <w:rPr>
                <w:rFonts w:hint="cs"/>
                <w:rtl/>
              </w:rPr>
              <w:t xml:space="preserve"> </w:t>
            </w:r>
            <w:r w:rsidRPr="00175E9F">
              <w:rPr>
                <w:lang w:bidi="ar-SY"/>
              </w:rPr>
              <w:t>GHz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  <w:r w:rsidRPr="00175E9F">
              <w:rPr>
                <w:lang w:val="fr-FR" w:bidi="ar-SY"/>
              </w:rPr>
              <w:t>0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19</w:t>
            </w:r>
            <w:r w:rsidRPr="00175E9F">
              <w:rPr>
                <w:rFonts w:hint="cs"/>
                <w:rtl/>
                <w:lang w:val="fr-FR" w:bidi="ar-SY"/>
              </w:rPr>
              <w:t xml:space="preserve">، </w:t>
            </w:r>
            <w:r w:rsidRPr="00175E9F">
              <w:rPr>
                <w:lang w:val="fr-FR" w:bidi="ar-SY"/>
              </w:rPr>
              <w:t>3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7</w:t>
            </w: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أوروبا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البحر الأبيض المتوسط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  <w:r w:rsidRPr="00175E9F">
              <w:rPr>
                <w:lang w:val="fr-FR" w:bidi="ar-SY"/>
              </w:rPr>
              <w:t>0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14</w:t>
            </w:r>
            <w:r w:rsidRPr="00175E9F">
              <w:rPr>
                <w:rFonts w:hint="cs"/>
                <w:rtl/>
                <w:lang w:val="fr-FR" w:bidi="ar-SY"/>
              </w:rPr>
              <w:t xml:space="preserve">، </w:t>
            </w:r>
            <w:r w:rsidRPr="00175E9F">
              <w:rPr>
                <w:lang w:val="fr-FR" w:bidi="ar-SY"/>
              </w:rPr>
              <w:t>2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6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  <w:r w:rsidRPr="00175E9F">
              <w:rPr>
                <w:lang w:val="fr-FR" w:bidi="ar-SY"/>
              </w:rPr>
              <w:t>0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16</w:t>
            </w:r>
            <w:r w:rsidRPr="00175E9F">
              <w:rPr>
                <w:rFonts w:hint="cs"/>
                <w:rtl/>
                <w:lang w:val="fr-FR" w:bidi="ar-SY"/>
              </w:rPr>
              <w:t xml:space="preserve">، </w:t>
            </w:r>
            <w:r w:rsidRPr="00175E9F">
              <w:rPr>
                <w:lang w:val="fr-FR" w:bidi="ar-SY"/>
              </w:rPr>
              <w:t>3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أوروبا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الشمال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  <w:r w:rsidRPr="00175E9F">
              <w:rPr>
                <w:lang w:val="fr-FR" w:bidi="ar-SY"/>
              </w:rPr>
              <w:t>0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15</w:t>
            </w:r>
            <w:r w:rsidRPr="00175E9F">
              <w:rPr>
                <w:rFonts w:hint="cs"/>
                <w:rtl/>
                <w:lang w:val="fr-FR" w:bidi="ar-SY"/>
              </w:rPr>
              <w:t xml:space="preserve">، </w:t>
            </w:r>
            <w:r w:rsidRPr="00175E9F">
              <w:rPr>
                <w:lang w:val="fr-FR" w:bidi="ar-SY"/>
              </w:rPr>
              <w:t>3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0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  <w:r w:rsidRPr="00175E9F">
              <w:rPr>
                <w:lang w:val="fr-FR" w:bidi="ar-SY"/>
              </w:rPr>
              <w:t>0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16</w:t>
            </w:r>
            <w:r w:rsidRPr="00175E9F">
              <w:rPr>
                <w:rFonts w:hint="cs"/>
                <w:rtl/>
                <w:lang w:val="fr-FR" w:bidi="ar-SY"/>
              </w:rPr>
              <w:t xml:space="preserve">، </w:t>
            </w:r>
            <w:r w:rsidRPr="00175E9F">
              <w:rPr>
                <w:lang w:val="fr-FR" w:bidi="ar-SY"/>
              </w:rPr>
              <w:t>3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8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  <w:r w:rsidRPr="00175E9F">
              <w:rPr>
                <w:lang w:val="fr-FR" w:bidi="ar-SY"/>
              </w:rPr>
              <w:t>0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12</w:t>
            </w:r>
            <w:r w:rsidRPr="00175E9F">
              <w:rPr>
                <w:rFonts w:hint="cs"/>
                <w:rtl/>
                <w:lang w:val="fr-FR" w:bidi="ar-SY"/>
              </w:rPr>
              <w:t xml:space="preserve">، </w:t>
            </w:r>
            <w:r w:rsidRPr="00175E9F">
              <w:rPr>
                <w:lang w:val="fr-FR" w:bidi="ar-SY"/>
              </w:rPr>
              <w:t>5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0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أوروبا 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جبال الألب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  <w:r w:rsidRPr="00175E9F">
              <w:rPr>
                <w:lang w:val="fr-FR" w:bidi="ar-SY"/>
              </w:rPr>
              <w:t>0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15</w:t>
            </w:r>
            <w:r w:rsidRPr="00175E9F">
              <w:rPr>
                <w:rFonts w:hint="cs"/>
                <w:rtl/>
                <w:lang w:val="fr-FR" w:bidi="ar-SY"/>
              </w:rPr>
              <w:t xml:space="preserve">، </w:t>
            </w:r>
            <w:r w:rsidRPr="00175E9F">
              <w:rPr>
                <w:lang w:val="fr-FR" w:bidi="ar-SY"/>
              </w:rPr>
              <w:t>3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0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  <w:r w:rsidRPr="00175E9F">
              <w:rPr>
                <w:lang w:val="fr-FR" w:bidi="ar-SY"/>
              </w:rPr>
              <w:t>0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16</w:t>
            </w:r>
            <w:r w:rsidRPr="00175E9F">
              <w:rPr>
                <w:rFonts w:hint="cs"/>
                <w:rtl/>
                <w:lang w:val="fr-FR" w:bidi="ar-SY"/>
              </w:rPr>
              <w:t xml:space="preserve">، </w:t>
            </w:r>
            <w:r w:rsidRPr="00175E9F">
              <w:rPr>
                <w:lang w:val="fr-FR" w:bidi="ar-SY"/>
              </w:rPr>
              <w:t>3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8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أوروبا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بولندا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  <w:r w:rsidRPr="00175E9F">
              <w:rPr>
                <w:lang w:val="fr-FR" w:bidi="ar-SY"/>
              </w:rPr>
              <w:t>0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18</w:t>
            </w:r>
            <w:r w:rsidRPr="00175E9F">
              <w:rPr>
                <w:rFonts w:hint="cs"/>
                <w:rtl/>
                <w:lang w:val="fr-FR" w:bidi="ar-SY"/>
              </w:rPr>
              <w:t xml:space="preserve">، </w:t>
            </w:r>
            <w:r w:rsidRPr="00175E9F">
              <w:rPr>
                <w:lang w:val="fr-FR" w:bidi="ar-SY"/>
              </w:rPr>
              <w:t>2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6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أوروبا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الاتحاد الروسي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14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3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6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</w:tbl>
    <w:p w:rsidR="00D250B7" w:rsidRDefault="00D250B7">
      <w:r>
        <w:br w:type="page"/>
      </w:r>
    </w:p>
    <w:p w:rsidR="00D250B7" w:rsidRPr="00175E9F" w:rsidRDefault="00D250B7" w:rsidP="00D250B7">
      <w:pPr>
        <w:pStyle w:val="TableNo"/>
        <w:rPr>
          <w:rtl/>
        </w:rPr>
      </w:pPr>
      <w:r w:rsidRPr="00175E9F">
        <w:rPr>
          <w:rFonts w:hint="cs"/>
          <w:rtl/>
        </w:rPr>
        <w:lastRenderedPageBreak/>
        <w:t xml:space="preserve">الجدول </w:t>
      </w:r>
      <w:r w:rsidRPr="00175E9F">
        <w:t>1</w:t>
      </w:r>
      <w:r w:rsidRPr="00175E9F">
        <w:rPr>
          <w:rFonts w:hint="cs"/>
          <w:rtl/>
        </w:rPr>
        <w:t xml:space="preserve"> </w:t>
      </w:r>
      <w:r w:rsidRPr="00175E9F">
        <w:rPr>
          <w:rFonts w:hint="cs"/>
          <w:i/>
          <w:iCs/>
          <w:rtl/>
        </w:rPr>
        <w:t>(تابع)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77"/>
        <w:gridCol w:w="1379"/>
        <w:gridCol w:w="1376"/>
        <w:gridCol w:w="1378"/>
        <w:gridCol w:w="1376"/>
        <w:gridCol w:w="1378"/>
        <w:gridCol w:w="1375"/>
      </w:tblGrid>
      <w:tr w:rsidR="00D250B7" w:rsidRPr="00175E9F" w:rsidTr="00D250B7">
        <w:trPr>
          <w:cantSplit/>
          <w:tblHeader/>
          <w:jc w:val="center"/>
        </w:trPr>
        <w:tc>
          <w:tcPr>
            <w:tcW w:w="714" w:type="pct"/>
          </w:tcPr>
          <w:p w:rsidR="00D250B7" w:rsidRPr="00175E9F" w:rsidRDefault="00D250B7" w:rsidP="00FC69F9">
            <w:pPr>
              <w:pStyle w:val="Tablehead"/>
              <w:jc w:val="left"/>
              <w:rPr>
                <w:lang w:bidi="ar-SY"/>
              </w:rPr>
            </w:pPr>
            <w:bookmarkStart w:id="2" w:name="_GoBack" w:colFirst="0" w:colLast="0"/>
          </w:p>
        </w:tc>
        <w:tc>
          <w:tcPr>
            <w:tcW w:w="715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التوهين الأرضي الناجم عن الأمطار</w:t>
            </w:r>
          </w:p>
        </w:tc>
        <w:tc>
          <w:tcPr>
            <w:tcW w:w="714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توهين المسير المائل الناجم عن الأمطار</w:t>
            </w:r>
          </w:p>
        </w:tc>
        <w:tc>
          <w:tcPr>
            <w:tcW w:w="715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معدل الأمطار</w:t>
            </w:r>
          </w:p>
        </w:tc>
        <w:tc>
          <w:tcPr>
            <w:tcW w:w="714" w:type="pct"/>
          </w:tcPr>
          <w:p w:rsidR="00D250B7" w:rsidRPr="00175E9F" w:rsidRDefault="00D250B7" w:rsidP="00443609">
            <w:pPr>
              <w:pStyle w:val="Tablehead"/>
              <w:rPr>
                <w:lang w:bidi="ar-SY"/>
              </w:rPr>
            </w:pPr>
            <w:r w:rsidRPr="00175E9F">
              <w:rPr>
                <w:rFonts w:hint="cs"/>
                <w:rtl/>
              </w:rPr>
              <w:t>مسيرات متعددة</w:t>
            </w:r>
          </w:p>
        </w:tc>
        <w:tc>
          <w:tcPr>
            <w:tcW w:w="715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بري عبر الأفق</w:t>
            </w:r>
          </w:p>
        </w:tc>
        <w:tc>
          <w:tcPr>
            <w:tcW w:w="713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بحري عبر الأفق</w:t>
            </w: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rtl/>
              </w:rPr>
            </w:pPr>
            <w:r w:rsidRPr="00175E9F">
              <w:rPr>
                <w:rFonts w:hint="cs"/>
                <w:rtl/>
              </w:rPr>
              <w:t>أوروبا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المملكة المتحدة</w:t>
            </w:r>
            <w:r w:rsidRPr="00175E9F">
              <w:rPr>
                <w:rtl/>
              </w:rPr>
              <w:br/>
            </w:r>
            <w:r w:rsidRPr="00175E9F">
              <w:rPr>
                <w:lang w:bidi="ar-SY"/>
              </w:rPr>
              <w:t>40</w:t>
            </w:r>
            <w:r w:rsidRPr="00175E9F">
              <w:rPr>
                <w:rFonts w:hint="cs"/>
                <w:rtl/>
              </w:rPr>
              <w:t xml:space="preserve"> و</w:t>
            </w:r>
            <w:r w:rsidRPr="00175E9F">
              <w:rPr>
                <w:lang w:bidi="ar-SY"/>
              </w:rPr>
              <w:t>50</w:t>
            </w:r>
            <w:r w:rsidRPr="00175E9F">
              <w:rPr>
                <w:rFonts w:hint="cs"/>
                <w:rtl/>
              </w:rPr>
              <w:t xml:space="preserve"> </w:t>
            </w:r>
            <w:r w:rsidRPr="00175E9F">
              <w:rPr>
                <w:lang w:bidi="ar-SY"/>
              </w:rPr>
              <w:t>GHz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13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2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54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الكونغو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25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1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5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كندا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البراري والشمال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08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4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3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كندا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الساحل والبحيرات العظمى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10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2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7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كندا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الوسطى والجبال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13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3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0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الولايات المتحدة الأمريكية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فيرجينيا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15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2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7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الاتحاد الروسي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المنطقة الأوروبية الشمالية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10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4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57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الاتحاد الروسي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المنطقة الأوروبية الوسطى والغربية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16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2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38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الاتحاد الروسي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المنطقة الوسطى لنهر الفولغا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وجنوب الأورال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10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4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27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الاتحاد الروسي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 xml:space="preserve">السهول الوسطى والمنطقة الأوروبية الجنوبية 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15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2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69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FC69F9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الاتحاد الروسي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منطقة غرب سيبريا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14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3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72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bookmarkEnd w:id="2"/>
    </w:tbl>
    <w:p w:rsidR="00D250B7" w:rsidRDefault="00D250B7">
      <w:r>
        <w:br w:type="page"/>
      </w:r>
    </w:p>
    <w:p w:rsidR="00D250B7" w:rsidRPr="00175E9F" w:rsidRDefault="00D250B7" w:rsidP="00D250B7">
      <w:pPr>
        <w:pStyle w:val="TableNo"/>
        <w:rPr>
          <w:rtl/>
        </w:rPr>
      </w:pPr>
      <w:r w:rsidRPr="00175E9F">
        <w:rPr>
          <w:rFonts w:hint="cs"/>
          <w:rtl/>
        </w:rPr>
        <w:lastRenderedPageBreak/>
        <w:t xml:space="preserve">الجدول </w:t>
      </w:r>
      <w:r w:rsidRPr="00175E9F">
        <w:t>1</w:t>
      </w:r>
      <w:r w:rsidRPr="00175E9F">
        <w:rPr>
          <w:rFonts w:hint="cs"/>
          <w:rtl/>
        </w:rPr>
        <w:t xml:space="preserve"> </w:t>
      </w:r>
      <w:r w:rsidRPr="00175E9F">
        <w:rPr>
          <w:rFonts w:hint="cs"/>
          <w:i/>
          <w:iCs/>
          <w:rtl/>
        </w:rPr>
        <w:t>(تابع)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77"/>
        <w:gridCol w:w="1379"/>
        <w:gridCol w:w="1376"/>
        <w:gridCol w:w="1378"/>
        <w:gridCol w:w="1376"/>
        <w:gridCol w:w="1378"/>
        <w:gridCol w:w="1375"/>
      </w:tblGrid>
      <w:tr w:rsidR="00D250B7" w:rsidRPr="00175E9F" w:rsidTr="00D250B7">
        <w:trPr>
          <w:cantSplit/>
          <w:tblHeader/>
          <w:jc w:val="center"/>
        </w:trPr>
        <w:tc>
          <w:tcPr>
            <w:tcW w:w="714" w:type="pct"/>
          </w:tcPr>
          <w:p w:rsidR="00D250B7" w:rsidRPr="00175E9F" w:rsidRDefault="00D250B7" w:rsidP="00D250B7">
            <w:pPr>
              <w:pStyle w:val="Tablehead"/>
              <w:jc w:val="left"/>
              <w:rPr>
                <w:lang w:bidi="ar-SY"/>
              </w:rPr>
            </w:pPr>
          </w:p>
        </w:tc>
        <w:tc>
          <w:tcPr>
            <w:tcW w:w="715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التوهين الأرضي الناجم عن الأمطار</w:t>
            </w:r>
          </w:p>
        </w:tc>
        <w:tc>
          <w:tcPr>
            <w:tcW w:w="714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توهين المسير المائل الناجم عن الأمطار</w:t>
            </w:r>
          </w:p>
        </w:tc>
        <w:tc>
          <w:tcPr>
            <w:tcW w:w="715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معدل الأمطار</w:t>
            </w:r>
          </w:p>
        </w:tc>
        <w:tc>
          <w:tcPr>
            <w:tcW w:w="714" w:type="pct"/>
          </w:tcPr>
          <w:p w:rsidR="00D250B7" w:rsidRPr="00175E9F" w:rsidRDefault="00D250B7" w:rsidP="00443609">
            <w:pPr>
              <w:pStyle w:val="Tablehead"/>
              <w:rPr>
                <w:lang w:bidi="ar-SY"/>
              </w:rPr>
            </w:pPr>
            <w:r w:rsidRPr="00175E9F">
              <w:rPr>
                <w:rFonts w:hint="cs"/>
                <w:rtl/>
              </w:rPr>
              <w:t>مسيرات متعددة</w:t>
            </w:r>
          </w:p>
        </w:tc>
        <w:tc>
          <w:tcPr>
            <w:tcW w:w="715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بري عبر الأفق</w:t>
            </w:r>
          </w:p>
        </w:tc>
        <w:tc>
          <w:tcPr>
            <w:tcW w:w="713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بحري عبر الأفق</w:t>
            </w: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D250B7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الاتحاد الروسي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 xml:space="preserve">وسط هضبة سيبيريا </w:t>
            </w:r>
            <w:r w:rsidR="00703AE4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وياقوتيا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11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5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04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D250B7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الاتحاد الروسي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جنوب الشرق الأقصى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  <w:r w:rsidRPr="00175E9F">
              <w:rPr>
                <w:lang w:val="es-ES" w:bidi="ar-SY"/>
              </w:rPr>
              <w:t>0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13</w:t>
            </w:r>
            <w:r w:rsidRPr="00175E9F">
              <w:rPr>
                <w:rFonts w:hint="cs"/>
                <w:rtl/>
                <w:lang w:val="es-ES" w:bidi="ar-SY"/>
              </w:rPr>
              <w:t xml:space="preserve">، </w:t>
            </w:r>
            <w:r w:rsidRPr="00175E9F">
              <w:rPr>
                <w:lang w:val="es-ES" w:bidi="ar-SY"/>
              </w:rPr>
              <w:t>3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53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D250B7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أستراليا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المعتدلة</w:t>
            </w:r>
            <w:r w:rsidRPr="00175E9F">
              <w:rPr>
                <w:rFonts w:hint="cs"/>
                <w:rtl/>
                <w:lang w:bidi="ar-SY"/>
              </w:rPr>
              <w:t>/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الساحلية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  <w:r w:rsidRPr="00175E9F">
              <w:rPr>
                <w:lang w:val="es-ES" w:bidi="ar-SY"/>
              </w:rPr>
              <w:t>0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17</w:t>
            </w:r>
            <w:r w:rsidRPr="00175E9F">
              <w:rPr>
                <w:rFonts w:hint="cs"/>
                <w:rtl/>
                <w:lang w:val="es-ES" w:bidi="ar-SY"/>
              </w:rPr>
              <w:t xml:space="preserve">، </w:t>
            </w:r>
            <w:r w:rsidRPr="00175E9F">
              <w:rPr>
                <w:lang w:val="es-ES" w:bidi="ar-SY"/>
              </w:rPr>
              <w:t>2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65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D250B7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أستراليا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شبه المدارية</w:t>
            </w:r>
            <w:r w:rsidRPr="00175E9F">
              <w:rPr>
                <w:rFonts w:hint="cs"/>
                <w:rtl/>
                <w:lang w:bidi="ar-SY"/>
              </w:rPr>
              <w:t>/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الساحلية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  <w:r w:rsidRPr="00175E9F">
              <w:rPr>
                <w:lang w:val="es-ES" w:bidi="ar-SY"/>
              </w:rPr>
              <w:t>0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15</w:t>
            </w:r>
            <w:r w:rsidRPr="00175E9F">
              <w:rPr>
                <w:rFonts w:hint="cs"/>
                <w:rtl/>
                <w:lang w:val="es-ES" w:bidi="ar-SY"/>
              </w:rPr>
              <w:t xml:space="preserve">، </w:t>
            </w:r>
            <w:r w:rsidRPr="00175E9F">
              <w:rPr>
                <w:lang w:val="es-ES" w:bidi="ar-SY"/>
              </w:rPr>
              <w:t>3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15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D250B7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أستراليا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المدارية/الجافة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  <w:r w:rsidRPr="00175E9F">
              <w:rPr>
                <w:lang w:val="es-ES" w:bidi="ar-SY"/>
              </w:rPr>
              <w:t>0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12</w:t>
            </w:r>
            <w:r w:rsidRPr="00175E9F">
              <w:rPr>
                <w:rFonts w:hint="cs"/>
                <w:rtl/>
                <w:lang w:val="es-ES" w:bidi="ar-SY"/>
              </w:rPr>
              <w:t xml:space="preserve">، </w:t>
            </w:r>
            <w:r w:rsidRPr="00175E9F">
              <w:rPr>
                <w:lang w:val="es-ES" w:bidi="ar-SY"/>
              </w:rPr>
              <w:t>4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35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D250B7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البرازيل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الاستوائية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  <w:r w:rsidRPr="00175E9F">
              <w:rPr>
                <w:lang w:val="es-ES" w:bidi="ar-SY"/>
              </w:rPr>
              <w:t>0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13</w:t>
            </w:r>
            <w:r w:rsidRPr="00175E9F">
              <w:rPr>
                <w:rFonts w:hint="cs"/>
                <w:rtl/>
                <w:lang w:val="es-ES" w:bidi="ar-SY"/>
              </w:rPr>
              <w:t xml:space="preserve">، </w:t>
            </w:r>
            <w:r w:rsidRPr="00175E9F">
              <w:rPr>
                <w:lang w:val="es-ES" w:bidi="ar-SY"/>
              </w:rPr>
              <w:t>2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85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D250B7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البرازيل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البحرية الاستوائية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  <w:r w:rsidRPr="00175E9F">
              <w:rPr>
                <w:lang w:val="es-ES" w:bidi="ar-SY"/>
              </w:rPr>
              <w:t>0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21</w:t>
            </w:r>
            <w:r w:rsidRPr="00175E9F">
              <w:rPr>
                <w:rFonts w:hint="cs"/>
                <w:rtl/>
                <w:lang w:val="es-ES" w:bidi="ar-SY"/>
              </w:rPr>
              <w:t xml:space="preserve">، </w:t>
            </w:r>
            <w:r w:rsidRPr="00175E9F">
              <w:rPr>
                <w:lang w:val="es-ES" w:bidi="ar-SY"/>
              </w:rPr>
              <w:t>2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25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D250B7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البرازيل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الداخلية الاستوائية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  <w:r w:rsidRPr="00175E9F">
              <w:rPr>
                <w:lang w:val="es-ES" w:bidi="ar-SY"/>
              </w:rPr>
              <w:t>0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13</w:t>
            </w:r>
            <w:r w:rsidRPr="00175E9F">
              <w:rPr>
                <w:rFonts w:hint="cs"/>
                <w:rtl/>
                <w:lang w:val="es-ES" w:bidi="ar-SY"/>
              </w:rPr>
              <w:t xml:space="preserve">، </w:t>
            </w:r>
            <w:r w:rsidRPr="00175E9F">
              <w:rPr>
                <w:lang w:val="es-ES" w:bidi="ar-SY"/>
              </w:rPr>
              <w:t>3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00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D250B7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البرازيل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شبه المدارية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  <w:r w:rsidRPr="00175E9F">
              <w:rPr>
                <w:lang w:val="es-ES" w:bidi="ar-SY"/>
              </w:rPr>
              <w:t>0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13</w:t>
            </w:r>
            <w:r w:rsidRPr="00175E9F">
              <w:rPr>
                <w:rFonts w:hint="cs"/>
                <w:rtl/>
                <w:lang w:val="es-ES" w:bidi="ar-SY"/>
              </w:rPr>
              <w:t xml:space="preserve">، </w:t>
            </w:r>
            <w:r w:rsidRPr="00175E9F">
              <w:rPr>
                <w:lang w:val="es-ES" w:bidi="ar-SY"/>
              </w:rPr>
              <w:t>2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85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D250B7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tl/>
              </w:rPr>
              <w:t>إندونيسيا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  <w:r w:rsidRPr="00175E9F">
              <w:rPr>
                <w:lang w:val="es-ES" w:bidi="ar-SY"/>
              </w:rPr>
              <w:t>0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22</w:t>
            </w:r>
            <w:r w:rsidRPr="00175E9F">
              <w:rPr>
                <w:rFonts w:hint="cs"/>
                <w:rtl/>
                <w:lang w:val="es-ES" w:bidi="ar-SY"/>
              </w:rPr>
              <w:t xml:space="preserve">، </w:t>
            </w:r>
            <w:r w:rsidRPr="00175E9F">
              <w:rPr>
                <w:lang w:val="es-ES" w:bidi="ar-SY"/>
              </w:rPr>
              <w:t>1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7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D250B7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اليابان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طوكيو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  <w:r w:rsidRPr="00175E9F">
              <w:rPr>
                <w:lang w:val="es-ES" w:bidi="ar-SY"/>
              </w:rPr>
              <w:t>0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20</w:t>
            </w:r>
            <w:r w:rsidRPr="00175E9F">
              <w:rPr>
                <w:rFonts w:hint="cs"/>
                <w:rtl/>
                <w:lang w:val="es-ES" w:bidi="ar-SY"/>
              </w:rPr>
              <w:t xml:space="preserve">، </w:t>
            </w:r>
            <w:r w:rsidRPr="00175E9F">
              <w:rPr>
                <w:lang w:val="es-ES" w:bidi="ar-SY"/>
              </w:rPr>
              <w:t>3</w:t>
            </w:r>
            <w:r w:rsidR="00D250B7">
              <w:rPr>
                <w:lang w:val="es-ES" w:bidi="ar-SY"/>
              </w:rPr>
              <w:t>,</w:t>
            </w:r>
            <w:r w:rsidRPr="00175E9F">
              <w:rPr>
                <w:lang w:val="es-ES" w:bidi="ar-SY"/>
              </w:rPr>
              <w:t>0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D250B7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اليابان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ياماغوتشي</w:t>
            </w:r>
            <w:r w:rsidRPr="00175E9F">
              <w:rPr>
                <w:lang w:bidi="ar-SY"/>
              </w:rPr>
              <w:t xml:space="preserve"> 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es-ES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  <w:r w:rsidRPr="00175E9F">
              <w:rPr>
                <w:lang w:val="fr-FR" w:bidi="ar-SY"/>
              </w:rPr>
              <w:t>0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15</w:t>
            </w:r>
            <w:r w:rsidRPr="00175E9F">
              <w:rPr>
                <w:rFonts w:hint="cs"/>
                <w:rtl/>
                <w:lang w:val="fr-FR" w:bidi="ar-SY"/>
              </w:rPr>
              <w:t xml:space="preserve">، </w:t>
            </w:r>
            <w:r w:rsidRPr="00175E9F">
              <w:rPr>
                <w:lang w:val="fr-FR" w:bidi="ar-SY"/>
              </w:rPr>
              <w:t>4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0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D250B7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اليابان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كاشيما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  <w:r w:rsidRPr="00175E9F">
              <w:rPr>
                <w:lang w:val="fr-FR" w:bidi="ar-SY"/>
              </w:rPr>
              <w:t>0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15</w:t>
            </w:r>
            <w:r w:rsidRPr="00175E9F">
              <w:rPr>
                <w:rFonts w:hint="cs"/>
                <w:rtl/>
                <w:lang w:val="fr-FR" w:bidi="ar-SY"/>
              </w:rPr>
              <w:t xml:space="preserve">، </w:t>
            </w:r>
            <w:r w:rsidRPr="00175E9F">
              <w:rPr>
                <w:lang w:val="fr-FR" w:bidi="ar-SY"/>
              </w:rPr>
              <w:t>2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7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D250B7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كوريا الجنوبية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  <w:r w:rsidRPr="00175E9F">
              <w:rPr>
                <w:lang w:val="fr-FR" w:bidi="ar-SY"/>
              </w:rPr>
              <w:t>0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12</w:t>
            </w:r>
            <w:r w:rsidRPr="00175E9F">
              <w:rPr>
                <w:rFonts w:hint="cs"/>
                <w:rtl/>
                <w:lang w:val="fr-FR" w:bidi="ar-SY"/>
              </w:rPr>
              <w:t xml:space="preserve">، </w:t>
            </w:r>
            <w:r w:rsidRPr="00175E9F">
              <w:rPr>
                <w:lang w:val="fr-FR" w:bidi="ar-SY"/>
              </w:rPr>
              <w:t>4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6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</w:tr>
    </w:tbl>
    <w:p w:rsidR="00D250B7" w:rsidRPr="00175E9F" w:rsidRDefault="00D250B7" w:rsidP="00703AE4">
      <w:pPr>
        <w:pStyle w:val="TableNo"/>
        <w:rPr>
          <w:rtl/>
        </w:rPr>
      </w:pPr>
      <w:r>
        <w:br w:type="page"/>
      </w:r>
      <w:r w:rsidRPr="00175E9F">
        <w:rPr>
          <w:rFonts w:hint="cs"/>
          <w:rtl/>
        </w:rPr>
        <w:lastRenderedPageBreak/>
        <w:t xml:space="preserve">الجدول </w:t>
      </w:r>
      <w:r w:rsidRPr="00175E9F">
        <w:t>1</w:t>
      </w:r>
      <w:r w:rsidRPr="00175E9F">
        <w:rPr>
          <w:rFonts w:hint="cs"/>
          <w:rtl/>
        </w:rPr>
        <w:t xml:space="preserve"> </w:t>
      </w:r>
      <w:r w:rsidRPr="00175E9F">
        <w:rPr>
          <w:rFonts w:hint="cs"/>
          <w:i/>
          <w:iCs/>
          <w:rtl/>
        </w:rPr>
        <w:t>(</w:t>
      </w:r>
      <w:r w:rsidR="00703AE4">
        <w:rPr>
          <w:rFonts w:hint="cs"/>
          <w:i/>
          <w:iCs/>
          <w:rtl/>
          <w:lang w:bidi="ar-EG"/>
        </w:rPr>
        <w:t>تتمة</w:t>
      </w:r>
      <w:r w:rsidRPr="00175E9F">
        <w:rPr>
          <w:rFonts w:hint="cs"/>
          <w:i/>
          <w:iCs/>
          <w:rtl/>
        </w:rPr>
        <w:t>)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77"/>
        <w:gridCol w:w="1379"/>
        <w:gridCol w:w="1376"/>
        <w:gridCol w:w="1378"/>
        <w:gridCol w:w="1376"/>
        <w:gridCol w:w="1378"/>
        <w:gridCol w:w="1375"/>
      </w:tblGrid>
      <w:tr w:rsidR="00D250B7" w:rsidRPr="00175E9F" w:rsidTr="00D250B7">
        <w:trPr>
          <w:cantSplit/>
          <w:tblHeader/>
          <w:jc w:val="center"/>
        </w:trPr>
        <w:tc>
          <w:tcPr>
            <w:tcW w:w="714" w:type="pct"/>
          </w:tcPr>
          <w:p w:rsidR="00D250B7" w:rsidRPr="00175E9F" w:rsidRDefault="00D250B7" w:rsidP="00703AE4">
            <w:pPr>
              <w:pStyle w:val="Tablehead"/>
              <w:jc w:val="left"/>
              <w:rPr>
                <w:lang w:bidi="ar-SY"/>
              </w:rPr>
            </w:pPr>
          </w:p>
        </w:tc>
        <w:tc>
          <w:tcPr>
            <w:tcW w:w="715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التوهين الأرضي الناجم عن الأمطار</w:t>
            </w:r>
          </w:p>
        </w:tc>
        <w:tc>
          <w:tcPr>
            <w:tcW w:w="714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توهين المسير المائل الناجم عن الأمطار</w:t>
            </w:r>
          </w:p>
        </w:tc>
        <w:tc>
          <w:tcPr>
            <w:tcW w:w="715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معدل الأمطار</w:t>
            </w:r>
          </w:p>
        </w:tc>
        <w:tc>
          <w:tcPr>
            <w:tcW w:w="714" w:type="pct"/>
          </w:tcPr>
          <w:p w:rsidR="00D250B7" w:rsidRPr="00175E9F" w:rsidRDefault="00D250B7" w:rsidP="00443609">
            <w:pPr>
              <w:pStyle w:val="Tablehead"/>
              <w:rPr>
                <w:lang w:bidi="ar-SY"/>
              </w:rPr>
            </w:pPr>
            <w:r w:rsidRPr="00175E9F">
              <w:rPr>
                <w:rFonts w:hint="cs"/>
                <w:rtl/>
              </w:rPr>
              <w:t>مسيرات متعددة</w:t>
            </w:r>
          </w:p>
        </w:tc>
        <w:tc>
          <w:tcPr>
            <w:tcW w:w="715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بري عبر الأفق</w:t>
            </w:r>
          </w:p>
        </w:tc>
        <w:tc>
          <w:tcPr>
            <w:tcW w:w="713" w:type="pct"/>
          </w:tcPr>
          <w:p w:rsidR="00D250B7" w:rsidRPr="00175E9F" w:rsidRDefault="00D250B7" w:rsidP="00443609">
            <w:pPr>
              <w:pStyle w:val="Tablehead"/>
              <w:rPr>
                <w:bCs w:val="0"/>
                <w:lang w:bidi="ar-SY"/>
              </w:rPr>
            </w:pPr>
            <w:r w:rsidRPr="00175E9F">
              <w:rPr>
                <w:rFonts w:hint="cs"/>
                <w:rtl/>
              </w:rPr>
              <w:t>بحري عبر الأفق</w:t>
            </w: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703AE4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قيرغيزستان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المناطق المسطحة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09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5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95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703AE4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قيرغيزستان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>المناطق الجبلية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10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6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70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703AE4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 xml:space="preserve">قيرغيزستان </w:t>
            </w:r>
            <w:r w:rsidRPr="00175E9F">
              <w:rPr>
                <w:rFonts w:hint="cs"/>
                <w:lang w:bidi="ar-SY"/>
              </w:rPr>
              <w:br/>
            </w:r>
            <w:r w:rsidRPr="00175E9F">
              <w:rPr>
                <w:rFonts w:hint="cs"/>
                <w:rtl/>
              </w:rPr>
              <w:t xml:space="preserve">المنطقة الساحلية لبحيرة يسيك كول 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14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4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73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703AE4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الصين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الجنوب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  <w:r w:rsidRPr="00175E9F">
              <w:rPr>
                <w:lang w:bidi="ar-SY"/>
              </w:rPr>
              <w:t>0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15</w:t>
            </w:r>
            <w:r w:rsidRPr="00175E9F">
              <w:rPr>
                <w:rFonts w:hint="cs"/>
                <w:rtl/>
                <w:lang w:bidi="ar-SY"/>
              </w:rPr>
              <w:t xml:space="preserve">، </w:t>
            </w:r>
            <w:r w:rsidRPr="00175E9F">
              <w:rPr>
                <w:lang w:bidi="ar-SY"/>
              </w:rPr>
              <w:t>3</w:t>
            </w:r>
            <w:r w:rsidR="00D250B7">
              <w:rPr>
                <w:lang w:bidi="ar-SY"/>
              </w:rPr>
              <w:t>,</w:t>
            </w:r>
            <w:r w:rsidRPr="00175E9F">
              <w:rPr>
                <w:lang w:bidi="ar-SY"/>
              </w:rPr>
              <w:t>12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703AE4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الصين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الشمال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  <w:r w:rsidRPr="00175E9F">
              <w:rPr>
                <w:lang w:val="fr-FR" w:bidi="ar-SY"/>
              </w:rPr>
              <w:t>0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13</w:t>
            </w:r>
            <w:r w:rsidRPr="00175E9F">
              <w:rPr>
                <w:rFonts w:hint="cs"/>
                <w:rtl/>
                <w:lang w:val="fr-FR" w:bidi="ar-SY"/>
              </w:rPr>
              <w:t xml:space="preserve">، </w:t>
            </w:r>
            <w:r w:rsidRPr="00175E9F">
              <w:rPr>
                <w:lang w:val="fr-FR" w:bidi="ar-SY"/>
              </w:rPr>
              <w:t>4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12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</w:tr>
      <w:tr w:rsidR="00493267" w:rsidRPr="00175E9F" w:rsidTr="00D250B7">
        <w:trPr>
          <w:cantSplit/>
          <w:jc w:val="center"/>
        </w:trPr>
        <w:tc>
          <w:tcPr>
            <w:tcW w:w="714" w:type="pct"/>
          </w:tcPr>
          <w:p w:rsidR="00493267" w:rsidRPr="00175E9F" w:rsidRDefault="00493267" w:rsidP="00703AE4">
            <w:pPr>
              <w:pStyle w:val="Tabletext"/>
              <w:jc w:val="left"/>
              <w:rPr>
                <w:lang w:bidi="ar-SY"/>
              </w:rPr>
            </w:pPr>
            <w:r w:rsidRPr="00175E9F">
              <w:rPr>
                <w:rFonts w:hint="cs"/>
                <w:rtl/>
              </w:rPr>
              <w:t>الصين</w:t>
            </w:r>
            <w:r w:rsidRPr="00175E9F">
              <w:rPr>
                <w:rtl/>
              </w:rPr>
              <w:br/>
            </w:r>
            <w:r w:rsidRPr="00175E9F">
              <w:rPr>
                <w:rFonts w:hint="cs"/>
                <w:rtl/>
              </w:rPr>
              <w:t>الصحراء</w:t>
            </w: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  <w:r w:rsidRPr="00175E9F">
              <w:rPr>
                <w:lang w:val="fr-FR" w:bidi="ar-SY"/>
              </w:rPr>
              <w:t>0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10</w:t>
            </w:r>
            <w:r w:rsidRPr="00175E9F">
              <w:rPr>
                <w:rFonts w:hint="cs"/>
                <w:rtl/>
                <w:lang w:val="fr-FR" w:bidi="ar-SY"/>
              </w:rPr>
              <w:t xml:space="preserve">، </w:t>
            </w:r>
            <w:r w:rsidRPr="00175E9F">
              <w:rPr>
                <w:lang w:val="fr-FR" w:bidi="ar-SY"/>
              </w:rPr>
              <w:t>5</w:t>
            </w:r>
            <w:r w:rsidR="00D250B7">
              <w:rPr>
                <w:lang w:val="fr-FR" w:bidi="ar-SY"/>
              </w:rPr>
              <w:t>,</w:t>
            </w:r>
            <w:r w:rsidRPr="00175E9F">
              <w:rPr>
                <w:lang w:val="fr-FR" w:bidi="ar-SY"/>
              </w:rPr>
              <w:t>40</w:t>
            </w:r>
          </w:p>
        </w:tc>
        <w:tc>
          <w:tcPr>
            <w:tcW w:w="714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5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  <w:tc>
          <w:tcPr>
            <w:tcW w:w="713" w:type="pct"/>
          </w:tcPr>
          <w:p w:rsidR="00493267" w:rsidRPr="00175E9F" w:rsidRDefault="00493267" w:rsidP="0044706C">
            <w:pPr>
              <w:pStyle w:val="Tabletext"/>
              <w:jc w:val="center"/>
              <w:rPr>
                <w:lang w:val="fr-FR" w:bidi="ar-SY"/>
              </w:rPr>
            </w:pPr>
          </w:p>
        </w:tc>
      </w:tr>
    </w:tbl>
    <w:p w:rsidR="00493267" w:rsidRPr="00175E9F" w:rsidRDefault="00493267" w:rsidP="00493267">
      <w:pPr>
        <w:pStyle w:val="Rectitle"/>
        <w:bidi w:val="0"/>
        <w:rPr>
          <w:rtl/>
        </w:rPr>
      </w:pPr>
      <w:r w:rsidRPr="00175E9F">
        <w:rPr>
          <w:rFonts w:hint="cs"/>
          <w:rtl/>
          <w:lang w:bidi="ar-SY"/>
        </w:rPr>
        <w:t>___________</w:t>
      </w:r>
    </w:p>
    <w:sectPr w:rsidR="00493267" w:rsidRPr="00175E9F">
      <w:headerReference w:type="even" r:id="rId20"/>
      <w:headerReference w:type="default" r:id="rId21"/>
      <w:pgSz w:w="11907" w:h="16834" w:code="9"/>
      <w:pgMar w:top="1418" w:right="1134" w:bottom="1134" w:left="1134" w:header="720" w:footer="48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67" w:rsidRDefault="00493267">
      <w:r>
        <w:separator/>
      </w:r>
    </w:p>
  </w:endnote>
  <w:endnote w:type="continuationSeparator" w:id="0">
    <w:p w:rsidR="00493267" w:rsidRDefault="0049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67" w:rsidRDefault="00493267">
      <w:r>
        <w:separator/>
      </w:r>
    </w:p>
  </w:footnote>
  <w:footnote w:type="continuationSeparator" w:id="0">
    <w:p w:rsidR="00493267" w:rsidRDefault="00493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68" w:rsidRDefault="00607D68" w:rsidP="001550D1">
    <w:pPr>
      <w:pStyle w:val="Header"/>
      <w:jc w:val="left"/>
    </w:pPr>
    <w:r w:rsidRPr="00353DA8">
      <w:rPr>
        <w:rStyle w:val="PageNumber"/>
        <w:rFonts w:asciiTheme="majorBidi" w:hAnsiTheme="majorBidi" w:cstheme="majorBidi"/>
        <w:b/>
        <w:bCs/>
        <w:sz w:val="24"/>
        <w:szCs w:val="24"/>
      </w:rPr>
      <w:fldChar w:fldCharType="begin"/>
    </w:r>
    <w:r w:rsidRPr="00353DA8">
      <w:rPr>
        <w:rStyle w:val="PageNumber"/>
        <w:rFonts w:asciiTheme="majorBidi" w:hAnsiTheme="majorBidi" w:cstheme="majorBidi"/>
        <w:b/>
        <w:bCs/>
        <w:sz w:val="24"/>
        <w:szCs w:val="24"/>
      </w:rPr>
      <w:instrText xml:space="preserve"> PAGE </w:instrText>
    </w:r>
    <w:r w:rsidRPr="00353DA8">
      <w:rPr>
        <w:rStyle w:val="PageNumber"/>
        <w:rFonts w:asciiTheme="majorBidi" w:hAnsiTheme="majorBidi" w:cstheme="majorBidi"/>
        <w:b/>
        <w:bCs/>
        <w:sz w:val="24"/>
        <w:szCs w:val="24"/>
      </w:rPr>
      <w:fldChar w:fldCharType="separate"/>
    </w:r>
    <w:r w:rsidR="00FC69F9">
      <w:rPr>
        <w:rStyle w:val="PageNumber"/>
        <w:rFonts w:asciiTheme="majorBidi" w:hAnsiTheme="majorBidi" w:cstheme="majorBidi"/>
        <w:b/>
        <w:bCs/>
        <w:noProof/>
        <w:sz w:val="24"/>
        <w:szCs w:val="24"/>
        <w:rtl/>
      </w:rPr>
      <w:t>8</w:t>
    </w:r>
    <w:r w:rsidRPr="00353DA8">
      <w:rPr>
        <w:rStyle w:val="PageNumber"/>
        <w:rFonts w:asciiTheme="majorBidi" w:hAnsiTheme="majorBidi" w:cstheme="majorBidi"/>
        <w:b/>
        <w:bCs/>
        <w:sz w:val="24"/>
        <w:szCs w:val="24"/>
      </w:rPr>
      <w:fldChar w:fldCharType="end"/>
    </w:r>
    <w:r>
      <w:tab/>
    </w:r>
    <w:r w:rsidR="001550D1">
      <w:rPr>
        <w:rFonts w:hint="cs"/>
        <w:b/>
        <w:bCs/>
        <w:rtl/>
        <w:lang w:bidi="ar-EG"/>
      </w:rPr>
      <w:t xml:space="preserve">التوصية  </w:t>
    </w:r>
    <w:r w:rsidR="001550D1" w:rsidRPr="00D1380F">
      <w:rPr>
        <w:b/>
        <w:bCs/>
      </w:rPr>
      <w:t>ITU</w:t>
    </w:r>
    <w:r w:rsidR="001550D1" w:rsidRPr="00D1380F">
      <w:rPr>
        <w:b/>
        <w:bCs/>
        <w:lang w:val="fr-CH"/>
      </w:rPr>
      <w:t>-R  P.841-4</w:t>
    </w:r>
    <w:r w:rsidR="00353DA8">
      <w:rPr>
        <w:b/>
        <w:bCs/>
        <w:lang w:val="fr-CH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68" w:rsidRDefault="00353DA8" w:rsidP="001550D1">
    <w:pPr>
      <w:pStyle w:val="Header"/>
    </w:pPr>
    <w:r>
      <w:rPr>
        <w:b/>
        <w:bCs/>
      </w:rPr>
      <w:tab/>
    </w:r>
    <w:r w:rsidR="001550D1">
      <w:rPr>
        <w:rFonts w:hint="cs"/>
        <w:b/>
        <w:bCs/>
        <w:rtl/>
        <w:lang w:bidi="ar-EG"/>
      </w:rPr>
      <w:t xml:space="preserve">التوصية  </w:t>
    </w:r>
    <w:r w:rsidRPr="00D1380F">
      <w:rPr>
        <w:b/>
        <w:bCs/>
      </w:rPr>
      <w:t>ITU</w:t>
    </w:r>
    <w:r w:rsidRPr="00D1380F">
      <w:rPr>
        <w:b/>
        <w:bCs/>
        <w:lang w:val="fr-CH"/>
      </w:rPr>
      <w:t>-R  P.841-4</w:t>
    </w:r>
    <w:r w:rsidR="00607D68">
      <w:tab/>
    </w:r>
    <w:r w:rsidR="00607D68" w:rsidRPr="00353DA8">
      <w:rPr>
        <w:rStyle w:val="PageNumber"/>
        <w:rFonts w:asciiTheme="majorBidi" w:hAnsiTheme="majorBidi" w:cstheme="majorBidi"/>
        <w:b/>
        <w:bCs/>
        <w:sz w:val="24"/>
        <w:szCs w:val="24"/>
      </w:rPr>
      <w:fldChar w:fldCharType="begin"/>
    </w:r>
    <w:r w:rsidR="00607D68" w:rsidRPr="00353DA8">
      <w:rPr>
        <w:rStyle w:val="PageNumber"/>
        <w:rFonts w:asciiTheme="majorBidi" w:hAnsiTheme="majorBidi" w:cstheme="majorBidi"/>
        <w:b/>
        <w:bCs/>
        <w:sz w:val="24"/>
        <w:szCs w:val="24"/>
      </w:rPr>
      <w:instrText xml:space="preserve"> PAGE </w:instrText>
    </w:r>
    <w:r w:rsidR="00607D68" w:rsidRPr="00353DA8">
      <w:rPr>
        <w:rStyle w:val="PageNumber"/>
        <w:rFonts w:asciiTheme="majorBidi" w:hAnsiTheme="majorBidi" w:cstheme="majorBidi"/>
        <w:b/>
        <w:bCs/>
        <w:sz w:val="24"/>
        <w:szCs w:val="24"/>
      </w:rPr>
      <w:fldChar w:fldCharType="separate"/>
    </w:r>
    <w:r w:rsidR="00FC69F9">
      <w:rPr>
        <w:rStyle w:val="PageNumber"/>
        <w:rFonts w:asciiTheme="majorBidi" w:hAnsiTheme="majorBidi" w:cstheme="majorBidi"/>
        <w:b/>
        <w:bCs/>
        <w:noProof/>
        <w:sz w:val="24"/>
        <w:szCs w:val="24"/>
        <w:rtl/>
      </w:rPr>
      <w:t>7</w:t>
    </w:r>
    <w:r w:rsidR="00607D68" w:rsidRPr="00353DA8">
      <w:rPr>
        <w:rStyle w:val="PageNumber"/>
        <w:rFonts w:asciiTheme="majorBidi" w:hAnsiTheme="majorBidi" w:cstheme="majorBidi"/>
        <w:b/>
        <w:bCs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hideSpellingErrors/>
  <w:hideGrammaticalErrors/>
  <w:activeWritingStyle w:appName="MSWord" w:lang="en-US" w:vendorID="64" w:dllVersion="131077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67"/>
    <w:rsid w:val="001550D1"/>
    <w:rsid w:val="00175E9F"/>
    <w:rsid w:val="00217EBF"/>
    <w:rsid w:val="00242AEE"/>
    <w:rsid w:val="0026125F"/>
    <w:rsid w:val="002D76C4"/>
    <w:rsid w:val="00353DA8"/>
    <w:rsid w:val="0044706C"/>
    <w:rsid w:val="00487B60"/>
    <w:rsid w:val="00493267"/>
    <w:rsid w:val="0052529D"/>
    <w:rsid w:val="005D0D3A"/>
    <w:rsid w:val="00607D68"/>
    <w:rsid w:val="00645426"/>
    <w:rsid w:val="006C12F6"/>
    <w:rsid w:val="00703AE4"/>
    <w:rsid w:val="007468DA"/>
    <w:rsid w:val="00873607"/>
    <w:rsid w:val="009E00A8"/>
    <w:rsid w:val="00A6617B"/>
    <w:rsid w:val="00AB0DC8"/>
    <w:rsid w:val="00B44E24"/>
    <w:rsid w:val="00C95BA9"/>
    <w:rsid w:val="00D1380F"/>
    <w:rsid w:val="00D250B7"/>
    <w:rsid w:val="00DF4176"/>
    <w:rsid w:val="00F3799E"/>
    <w:rsid w:val="00F7783E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EE72C81-3541-4B8A-BF85-5B2FA210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0D1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cs="Traditional Arabic"/>
      <w:sz w:val="22"/>
      <w:szCs w:val="30"/>
      <w:lang w:eastAsia="fr-FR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pPr>
      <w:spacing w:before="0"/>
    </w:pPr>
    <w:rPr>
      <w:noProof/>
      <w:sz w:val="18"/>
    </w:rPr>
  </w:style>
  <w:style w:type="character" w:styleId="PageNumber">
    <w:name w:val="page number"/>
    <w:basedOn w:val="DefaultParagraphFont"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RecNo">
    <w:name w:val="Rec_No"/>
    <w:basedOn w:val="Normal"/>
    <w:next w:val="Rectitle"/>
    <w:rsid w:val="001550D1"/>
    <w:pPr>
      <w:keepNext/>
      <w:keepLines/>
      <w:spacing w:before="480"/>
      <w:jc w:val="center"/>
    </w:pPr>
    <w:rPr>
      <w:sz w:val="28"/>
      <w:szCs w:val="40"/>
    </w:rPr>
  </w:style>
  <w:style w:type="paragraph" w:customStyle="1" w:styleId="HeadingSum">
    <w:name w:val="Heading_Sum"/>
    <w:basedOn w:val="Headingb"/>
    <w:next w:val="Normal"/>
    <w:autoRedefine/>
    <w:rsid w:val="00242AEE"/>
    <w:pPr>
      <w:spacing w:before="240"/>
    </w:pPr>
    <w:rPr>
      <w:lang w:val="es-ES_tradnl"/>
    </w:rPr>
  </w:style>
  <w:style w:type="paragraph" w:customStyle="1" w:styleId="Recref">
    <w:name w:val="Rec_ref"/>
    <w:basedOn w:val="Normal"/>
    <w:next w:val="Recdate"/>
    <w:pPr>
      <w:jc w:val="center"/>
    </w:pPr>
  </w:style>
  <w:style w:type="paragraph" w:customStyle="1" w:styleId="Recdate">
    <w:name w:val="Rec_date"/>
    <w:basedOn w:val="Recref"/>
    <w:next w:val="Normalaftertitle"/>
    <w:pPr>
      <w:jc w:val="right"/>
    </w:pPr>
  </w:style>
  <w:style w:type="paragraph" w:customStyle="1" w:styleId="AnnexNoTitle">
    <w:name w:val="Annex_NoTitle"/>
    <w:basedOn w:val="Normal"/>
    <w:next w:val="Normalaftertitle"/>
    <w:rsid w:val="00645426"/>
    <w:pPr>
      <w:keepNext/>
      <w:keepLines/>
      <w:spacing w:before="480" w:after="8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D250B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</w:style>
  <w:style w:type="paragraph" w:customStyle="1" w:styleId="TableNo">
    <w:name w:val="Table_No"/>
    <w:basedOn w:val="Normal"/>
    <w:next w:val="Normal"/>
    <w:qFormat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D250B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6"/>
    </w:rPr>
  </w:style>
  <w:style w:type="paragraph" w:customStyle="1" w:styleId="Equation">
    <w:name w:val="Equation"/>
    <w:basedOn w:val="Normal"/>
    <w:rsid w:val="00645426"/>
    <w:pPr>
      <w:tabs>
        <w:tab w:val="center" w:pos="4820"/>
        <w:tab w:val="right" w:pos="9639"/>
      </w:tabs>
      <w:spacing w:after="120"/>
    </w:pPr>
  </w:style>
  <w:style w:type="paragraph" w:customStyle="1" w:styleId="Equationlegend">
    <w:name w:val="Equation_legend"/>
    <w:basedOn w:val="NormalIndent"/>
    <w:pPr>
      <w:tabs>
        <w:tab w:val="right" w:pos="1701"/>
      </w:tabs>
      <w:spacing w:before="80"/>
      <w:ind w:left="1985" w:hanging="198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F4176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pPr>
      <w:tabs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645426"/>
    <w:pPr>
      <w:keepNext/>
      <w:keepLines/>
      <w:spacing w:before="160"/>
      <w:ind w:left="794"/>
    </w:pPr>
    <w:rPr>
      <w:i/>
      <w:iCs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45426"/>
    <w:pPr>
      <w:keepLines/>
      <w:tabs>
        <w:tab w:val="left" w:pos="255"/>
      </w:tabs>
      <w:ind w:left="255" w:hanging="255"/>
    </w:pPr>
    <w:rPr>
      <w:sz w:val="20"/>
      <w:szCs w:val="26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Heading">
    <w:name w:val="index heading"/>
    <w:basedOn w:val="Normal"/>
    <w:next w:val="Index1"/>
    <w:semiHidden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pPr>
      <w:tabs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  <w:link w:val="RestitleChar"/>
    <w:rsid w:val="00AB0DC8"/>
    <w:pPr>
      <w:spacing w:before="240"/>
      <w:jc w:val="center"/>
    </w:pPr>
    <w:rPr>
      <w:b/>
      <w:sz w:val="28"/>
    </w:rPr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right" w:pos="9611"/>
      </w:tabs>
    </w:pPr>
    <w:rPr>
      <w:i/>
    </w:rPr>
  </w:style>
  <w:style w:type="paragraph" w:styleId="TOC1">
    <w:name w:val="toc 1"/>
    <w:basedOn w:val="Normal"/>
    <w:semiHidden/>
    <w:pPr>
      <w:keepLines/>
      <w:tabs>
        <w:tab w:val="left" w:pos="567"/>
        <w:tab w:val="left" w:leader="dot" w:pos="8789"/>
        <w:tab w:val="right" w:pos="9611"/>
      </w:tabs>
      <w:spacing w:before="240"/>
      <w:ind w:left="567" w:right="851" w:hanging="567"/>
    </w:p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">
    <w:name w:val="Rec_title"/>
    <w:basedOn w:val="Normal"/>
    <w:next w:val="Recref"/>
    <w:rsid w:val="001550D1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36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Figuretitle">
    <w:name w:val="Figure_title"/>
    <w:basedOn w:val="Normal"/>
    <w:next w:val="Figur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rsid w:val="00D250B7"/>
    <w:pPr>
      <w:keepNext/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Summary">
    <w:name w:val="Summary"/>
    <w:basedOn w:val="Normal"/>
    <w:next w:val="Normalaftertitle"/>
    <w:autoRedefine/>
    <w:rsid w:val="00242AEE"/>
    <w:pPr>
      <w:spacing w:after="480"/>
    </w:pPr>
    <w:rPr>
      <w:lang w:val="es-ES_tradnl"/>
    </w:rPr>
  </w:style>
  <w:style w:type="paragraph" w:customStyle="1" w:styleId="TableLegendNote">
    <w:name w:val="Table_Legend_Note"/>
    <w:basedOn w:val="Tablelegend"/>
    <w:next w:val="Tablelegend"/>
    <w:rsid w:val="007468DA"/>
    <w:pPr>
      <w:ind w:left="-85" w:firstLine="0"/>
    </w:pPr>
  </w:style>
  <w:style w:type="paragraph" w:customStyle="1" w:styleId="Figure">
    <w:name w:val="Figure"/>
    <w:basedOn w:val="FigureNo"/>
    <w:next w:val="Normal"/>
    <w:rsid w:val="00A6617B"/>
    <w:pPr>
      <w:keepNext w:val="0"/>
      <w:spacing w:before="0" w:after="240"/>
    </w:pPr>
  </w:style>
  <w:style w:type="character" w:customStyle="1" w:styleId="FootnoteTextChar">
    <w:name w:val="Footnote Text Char"/>
    <w:basedOn w:val="DefaultParagraphFont"/>
    <w:link w:val="FootnoteText"/>
    <w:rsid w:val="00645426"/>
    <w:rPr>
      <w:rFonts w:cs="Traditional Arabic"/>
      <w:szCs w:val="26"/>
      <w:lang w:eastAsia="fr-FR"/>
    </w:rPr>
  </w:style>
  <w:style w:type="character" w:customStyle="1" w:styleId="HeaderChar">
    <w:name w:val="Header Char"/>
    <w:basedOn w:val="DefaultParagraphFont"/>
    <w:link w:val="Header"/>
    <w:rsid w:val="00493267"/>
    <w:rPr>
      <w:sz w:val="24"/>
      <w:lang w:val="fr-FR" w:eastAsia="en-US"/>
    </w:rPr>
  </w:style>
  <w:style w:type="character" w:styleId="Hyperlink">
    <w:name w:val="Hyperlink"/>
    <w:basedOn w:val="DefaultParagraphFont"/>
    <w:rsid w:val="00493267"/>
    <w:rPr>
      <w:color w:val="0000FF"/>
      <w:u w:val="single"/>
    </w:rPr>
  </w:style>
  <w:style w:type="paragraph" w:customStyle="1" w:styleId="IPR">
    <w:name w:val="IPR"/>
    <w:basedOn w:val="Normal"/>
    <w:qFormat/>
    <w:rsid w:val="00493267"/>
    <w:pPr>
      <w:jc w:val="center"/>
      <w:outlineLvl w:val="0"/>
    </w:pPr>
    <w:rPr>
      <w:rFonts w:ascii="Times New Roman Bold" w:hAnsi="Times New Roman Bold"/>
      <w:b/>
      <w:bCs/>
      <w:sz w:val="24"/>
      <w:szCs w:val="32"/>
      <w:lang w:val="ru-RU"/>
    </w:rPr>
  </w:style>
  <w:style w:type="paragraph" w:customStyle="1" w:styleId="Normalaftertitle0">
    <w:name w:val="Normal after title"/>
    <w:basedOn w:val="Normal"/>
    <w:next w:val="Normal"/>
    <w:qFormat/>
    <w:rsid w:val="0064542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</w:pPr>
    <w:rPr>
      <w:rFonts w:ascii="Calibri" w:hAnsi="Calibri"/>
      <w:lang w:val="en-GB" w:eastAsia="en-US" w:bidi="ar-EG"/>
    </w:rPr>
  </w:style>
  <w:style w:type="character" w:customStyle="1" w:styleId="CallChar">
    <w:name w:val="Call Char"/>
    <w:basedOn w:val="DefaultParagraphFont"/>
    <w:link w:val="Call"/>
    <w:locked/>
    <w:rsid w:val="00645426"/>
    <w:rPr>
      <w:rFonts w:cs="Traditional Arabic"/>
      <w:i/>
      <w:iCs/>
      <w:sz w:val="22"/>
      <w:szCs w:val="30"/>
      <w:lang w:eastAsia="fr-FR"/>
    </w:rPr>
  </w:style>
  <w:style w:type="character" w:customStyle="1" w:styleId="ResNoChar">
    <w:name w:val="Res_No Char"/>
    <w:basedOn w:val="DefaultParagraphFont"/>
    <w:link w:val="ResNo"/>
    <w:locked/>
    <w:rsid w:val="00493267"/>
    <w:rPr>
      <w:sz w:val="28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493267"/>
    <w:rPr>
      <w:b/>
      <w:sz w:val="28"/>
      <w:lang w:val="fr-FR" w:eastAsia="en-US"/>
    </w:rPr>
  </w:style>
  <w:style w:type="paragraph" w:customStyle="1" w:styleId="AnnexNo">
    <w:name w:val="Annex_No"/>
    <w:basedOn w:val="Normal"/>
    <w:next w:val="Normal"/>
    <w:link w:val="AnnexNoChar"/>
    <w:rsid w:val="0049326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720"/>
      <w:jc w:val="center"/>
    </w:pPr>
    <w:rPr>
      <w:rFonts w:ascii="Calibri" w:hAnsi="Calibri"/>
      <w:caps/>
      <w:sz w:val="26"/>
      <w:szCs w:val="36"/>
      <w:lang w:val="en-GB" w:eastAsia="en-US" w:bidi="ar-EG"/>
    </w:rPr>
  </w:style>
  <w:style w:type="character" w:customStyle="1" w:styleId="AnnexNoChar">
    <w:name w:val="Annex_No Char"/>
    <w:basedOn w:val="DefaultParagraphFont"/>
    <w:link w:val="AnnexNo"/>
    <w:rsid w:val="00493267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Figureno0">
    <w:name w:val="Figure_no"/>
    <w:basedOn w:val="Figuretitle"/>
    <w:rsid w:val="00493267"/>
    <w:pPr>
      <w:keepNext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360" w:after="0"/>
    </w:pPr>
    <w:rPr>
      <w:rFonts w:ascii="Times New Roman" w:hAnsi="Times New Roman"/>
      <w:b w:val="0"/>
      <w:sz w:val="22"/>
      <w:lang w:bidi="ar-EG"/>
    </w:rPr>
  </w:style>
  <w:style w:type="paragraph" w:customStyle="1" w:styleId="Equationlatin">
    <w:name w:val="Equation+ (latin"/>
    <w:basedOn w:val="Normal"/>
    <w:rsid w:val="00353DA8"/>
    <w:pPr>
      <w:tabs>
        <w:tab w:val="left" w:pos="794"/>
        <w:tab w:val="center" w:pos="4820"/>
        <w:tab w:val="right" w:pos="9639"/>
      </w:tabs>
      <w:spacing w:before="100" w:beforeAutospacing="1" w:after="100" w:afterAutospacing="1" w:line="240" w:lineRule="auto"/>
    </w:pPr>
    <w:rPr>
      <w:rFonts w:cs="Times New Roman"/>
      <w:i/>
      <w:sz w:val="24"/>
      <w:szCs w:val="20"/>
      <w:lang w:val="fr-FR"/>
    </w:rPr>
  </w:style>
  <w:style w:type="paragraph" w:customStyle="1" w:styleId="RecNoBefore0pt">
    <w:name w:val="Rec_No + Before:  0 pt"/>
    <w:basedOn w:val="RecNo"/>
    <w:rsid w:val="00F7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116</TotalTime>
  <Pages>8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BR_Rec_2005.dot</vt:lpstr>
    </vt:vector>
  </TitlesOfParts>
  <Manager/>
  <Company>ITU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BR_Rec_2005.dot</dc:title>
  <dc:subject/>
  <dc:creator>Gachet, Christelle</dc:creator>
  <cp:keywords/>
  <dc:description/>
  <cp:lastModifiedBy>Al-Yammouni, Hala</cp:lastModifiedBy>
  <cp:revision>9</cp:revision>
  <cp:lastPrinted>2005-02-10T15:54:00Z</cp:lastPrinted>
  <dcterms:created xsi:type="dcterms:W3CDTF">2014-10-13T08:53:00Z</dcterms:created>
  <dcterms:modified xsi:type="dcterms:W3CDTF">2014-10-14T07:10:00Z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</Properties>
</file>