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C645" w14:textId="77777777" w:rsidR="004854F5" w:rsidRDefault="004854F5" w:rsidP="004854F5"/>
    <w:p w14:paraId="58943D66" w14:textId="77777777" w:rsidR="004854F5" w:rsidRDefault="004854F5" w:rsidP="004854F5">
      <w:pPr>
        <w:tabs>
          <w:tab w:val="clear" w:pos="794"/>
          <w:tab w:val="clear" w:pos="1191"/>
          <w:tab w:val="clear" w:pos="1588"/>
          <w:tab w:val="clear" w:pos="1985"/>
        </w:tabs>
      </w:pPr>
    </w:p>
    <w:p w14:paraId="4A046751" w14:textId="2B304F25" w:rsidR="004854F5" w:rsidRPr="00710A2A" w:rsidRDefault="004854F5" w:rsidP="004854F5">
      <w:pPr>
        <w:pStyle w:val="CoverNumber"/>
        <w:rPr>
          <w:lang w:val="fr-FR"/>
        </w:rPr>
      </w:pPr>
      <w:r w:rsidRPr="00710A2A">
        <w:rPr>
          <w:lang w:val="fr-FR"/>
        </w:rPr>
        <w:t xml:space="preserve">Recommandation UIT-R </w:t>
      </w:r>
      <w:r>
        <w:rPr>
          <w:lang w:val="fr-FR"/>
        </w:rPr>
        <w:t>P</w:t>
      </w:r>
      <w:r w:rsidRPr="00710A2A">
        <w:rPr>
          <w:lang w:val="fr-FR"/>
        </w:rPr>
        <w:t>.</w:t>
      </w:r>
      <w:r w:rsidR="008C7413">
        <w:rPr>
          <w:lang w:val="fr-FR"/>
        </w:rPr>
        <w:t>840</w:t>
      </w:r>
      <w:r>
        <w:rPr>
          <w:lang w:val="fr-FR"/>
        </w:rPr>
        <w:t>-9</w:t>
      </w:r>
    </w:p>
    <w:p w14:paraId="25FC7288" w14:textId="07E7DD68" w:rsidR="004854F5" w:rsidRPr="004F3F6F" w:rsidRDefault="004854F5" w:rsidP="004854F5">
      <w:pPr>
        <w:pStyle w:val="CoverDate"/>
        <w:rPr>
          <w:lang w:val="fr-FR"/>
        </w:rPr>
      </w:pPr>
      <w:r w:rsidRPr="004F3F6F">
        <w:rPr>
          <w:lang w:val="fr-FR"/>
        </w:rPr>
        <w:t>(</w:t>
      </w:r>
      <w:r>
        <w:rPr>
          <w:lang w:val="fr-FR"/>
        </w:rPr>
        <w:t>08</w:t>
      </w:r>
      <w:r w:rsidRPr="004F3F6F">
        <w:rPr>
          <w:lang w:val="fr-FR"/>
        </w:rPr>
        <w:t>/</w:t>
      </w:r>
      <w:r>
        <w:rPr>
          <w:lang w:val="fr-FR"/>
        </w:rPr>
        <w:t>2023</w:t>
      </w:r>
      <w:r w:rsidRPr="004F3F6F">
        <w:rPr>
          <w:lang w:val="fr-FR"/>
        </w:rPr>
        <w:t>)</w:t>
      </w:r>
    </w:p>
    <w:p w14:paraId="60C298A8" w14:textId="77777777" w:rsidR="004854F5" w:rsidRPr="004854F5" w:rsidRDefault="004854F5" w:rsidP="004854F5">
      <w:pPr>
        <w:pStyle w:val="CoverSeries"/>
        <w:rPr>
          <w:lang w:val="fr-CH"/>
        </w:rPr>
      </w:pPr>
      <w:r w:rsidRPr="004854F5">
        <w:rPr>
          <w:lang w:val="fr-CH"/>
        </w:rPr>
        <w:t xml:space="preserve">Série </w:t>
      </w:r>
      <w:proofErr w:type="gramStart"/>
      <w:r w:rsidRPr="004854F5">
        <w:rPr>
          <w:lang w:val="fr-CH"/>
        </w:rPr>
        <w:t>P:</w:t>
      </w:r>
      <w:proofErr w:type="gramEnd"/>
      <w:r w:rsidRPr="004854F5">
        <w:rPr>
          <w:lang w:val="fr-CH"/>
        </w:rPr>
        <w:t xml:space="preserve"> Propagation des ondes radioélectriques</w:t>
      </w:r>
    </w:p>
    <w:p w14:paraId="2467494A" w14:textId="76C2F054" w:rsidR="004854F5" w:rsidRPr="004F3F6F" w:rsidRDefault="008C7413" w:rsidP="004854F5">
      <w:pPr>
        <w:pStyle w:val="CoverTitle"/>
        <w:rPr>
          <w:lang w:val="fr-FR"/>
        </w:rPr>
      </w:pPr>
      <w:r w:rsidRPr="00222847">
        <w:rPr>
          <w:rFonts w:cs="Arial"/>
          <w:spacing w:val="-6"/>
          <w:szCs w:val="44"/>
          <w:lang w:val="fr-FR"/>
        </w:rPr>
        <w:t>Affaiblissement dû aux nuages et au brouillard</w:t>
      </w:r>
    </w:p>
    <w:p w14:paraId="297350B5" w14:textId="77777777" w:rsidR="004854F5" w:rsidRPr="004854F5" w:rsidRDefault="004854F5" w:rsidP="004854F5">
      <w:pPr>
        <w:rPr>
          <w:lang w:val="fr-CH"/>
        </w:rPr>
      </w:pPr>
    </w:p>
    <w:p w14:paraId="47EC0BC4" w14:textId="77777777" w:rsidR="004854F5" w:rsidRPr="004854F5" w:rsidRDefault="004854F5" w:rsidP="004854F5">
      <w:pPr>
        <w:rPr>
          <w:lang w:val="fr-CH"/>
        </w:rPr>
      </w:pPr>
    </w:p>
    <w:p w14:paraId="458C3A24" w14:textId="77777777" w:rsidR="004854F5" w:rsidRPr="004854F5" w:rsidRDefault="004854F5" w:rsidP="004854F5">
      <w:pPr>
        <w:rPr>
          <w:lang w:val="fr-CH"/>
        </w:rPr>
        <w:sectPr w:rsidR="004854F5" w:rsidRPr="004854F5" w:rsidSect="004854F5">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2F9F4C0C" w14:textId="77777777" w:rsidR="004854F5" w:rsidRPr="004854F5" w:rsidRDefault="004854F5" w:rsidP="004854F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CH"/>
        </w:rPr>
      </w:pPr>
      <w:bookmarkStart w:id="0" w:name="c2tope"/>
      <w:bookmarkEnd w:id="0"/>
      <w:r w:rsidRPr="004854F5">
        <w:rPr>
          <w:bCs/>
          <w:sz w:val="24"/>
          <w:szCs w:val="24"/>
          <w:lang w:val="fr-CH"/>
        </w:rPr>
        <w:lastRenderedPageBreak/>
        <w:t>Avant-propos</w:t>
      </w:r>
    </w:p>
    <w:p w14:paraId="0D354174" w14:textId="77777777" w:rsidR="004854F5" w:rsidRPr="004854F5" w:rsidRDefault="004854F5" w:rsidP="004854F5">
      <w:pPr>
        <w:spacing w:before="240"/>
        <w:rPr>
          <w:sz w:val="20"/>
          <w:lang w:val="fr-CH"/>
        </w:rPr>
      </w:pPr>
      <w:r w:rsidRPr="004854F5">
        <w:rPr>
          <w:sz w:val="20"/>
          <w:lang w:val="fr-CH"/>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4F1CB17E" w14:textId="77777777" w:rsidR="004854F5" w:rsidRPr="004854F5" w:rsidRDefault="004854F5" w:rsidP="004854F5">
      <w:pPr>
        <w:rPr>
          <w:sz w:val="20"/>
          <w:lang w:val="fr-CH"/>
        </w:rPr>
      </w:pPr>
      <w:r w:rsidRPr="004854F5">
        <w:rPr>
          <w:sz w:val="20"/>
          <w:lang w:val="fr-CH"/>
        </w:rPr>
        <w:t>Les fonctions réglementaires et politiques du Secteur des radiocommunications sont remplies par les Conférences mondiales et régionales des radiocommunications et par les Assemblées des radiocommunications assistées par les Commissions d’études.</w:t>
      </w:r>
    </w:p>
    <w:p w14:paraId="1AD20B03" w14:textId="77777777" w:rsidR="004854F5" w:rsidRPr="004854F5" w:rsidRDefault="004854F5" w:rsidP="004854F5">
      <w:pPr>
        <w:pStyle w:val="Heading1"/>
        <w:spacing w:before="360"/>
        <w:jc w:val="center"/>
        <w:rPr>
          <w:szCs w:val="24"/>
          <w:lang w:val="fr-CH"/>
        </w:rPr>
      </w:pPr>
      <w:r w:rsidRPr="004854F5">
        <w:rPr>
          <w:szCs w:val="24"/>
          <w:lang w:val="fr-CH"/>
        </w:rPr>
        <w:t>Politique en matière de droits de propriété intellectuelle (IPR)</w:t>
      </w:r>
    </w:p>
    <w:p w14:paraId="06FD3C93" w14:textId="77777777" w:rsidR="004854F5" w:rsidRPr="00E44CBB" w:rsidRDefault="004854F5" w:rsidP="004854F5">
      <w:pPr>
        <w:spacing w:before="240"/>
        <w:rPr>
          <w:sz w:val="20"/>
          <w:lang w:val="fr-CH"/>
        </w:rPr>
      </w:pPr>
      <w:r w:rsidRPr="004854F5">
        <w:rPr>
          <w:sz w:val="20"/>
          <w:lang w:val="fr-CH"/>
        </w:rPr>
        <w:t>La politique de l'UIT</w:t>
      </w:r>
      <w:r w:rsidRPr="004854F5">
        <w:rPr>
          <w:sz w:val="20"/>
          <w:lang w:val="fr-CH"/>
        </w:rPr>
        <w:noBreakHyphen/>
        <w:t>R en matière de droits de propriété intellectuelle est décrite dans la</w:t>
      </w:r>
      <w:proofErr w:type="gramStart"/>
      <w:r w:rsidRPr="004854F5">
        <w:rPr>
          <w:sz w:val="20"/>
          <w:lang w:val="fr-CH"/>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4854F5">
        <w:rPr>
          <w:sz w:val="20"/>
          <w:lang w:val="fr-CH"/>
        </w:rPr>
        <w:t xml:space="preserve">Les formulaires que les titulaires de brevets doivent utiliser pour soumettre les déclarations de brevet et d'octroi de licence sont accessibles à l'adresse </w:t>
      </w:r>
      <w:hyperlink r:id="rId10" w:history="1">
        <w:r w:rsidRPr="004854F5">
          <w:rPr>
            <w:rStyle w:val="Hyperlink"/>
            <w:sz w:val="20"/>
            <w:lang w:val="fr-CH"/>
          </w:rPr>
          <w:t>http://www.itu.int/ITU-R/go/patents/fr</w:t>
        </w:r>
      </w:hyperlink>
      <w:r w:rsidRPr="004854F5">
        <w:rPr>
          <w:sz w:val="20"/>
          <w:lang w:val="fr-CH"/>
        </w:rPr>
        <w:t xml:space="preserve">, où l'on trouvera également les Lignes directrices pour la mise en </w:t>
      </w:r>
      <w:proofErr w:type="spellStart"/>
      <w:r w:rsidRPr="004854F5">
        <w:rPr>
          <w:sz w:val="20"/>
          <w:lang w:val="fr-CH"/>
        </w:rPr>
        <w:t>oeuvre</w:t>
      </w:r>
      <w:proofErr w:type="spellEnd"/>
      <w:r w:rsidRPr="004854F5">
        <w:rPr>
          <w:sz w:val="20"/>
          <w:lang w:val="fr-CH"/>
        </w:rPr>
        <w:t xml:space="preserve"> de la politique commune en matière de brevets de l'UIT</w:t>
      </w:r>
      <w:r w:rsidRPr="004854F5">
        <w:rPr>
          <w:sz w:val="20"/>
          <w:lang w:val="fr-CH"/>
        </w:rPr>
        <w:noBreakHyphen/>
        <w:t>T, l'UIT</w:t>
      </w:r>
      <w:r w:rsidRPr="004854F5">
        <w:rPr>
          <w:sz w:val="20"/>
          <w:lang w:val="fr-CH"/>
        </w:rPr>
        <w:noBreakHyphen/>
        <w:t>R, l'ISO et la CEI</w:t>
      </w:r>
      <w:r w:rsidRPr="004854F5" w:rsidDel="0061025C">
        <w:rPr>
          <w:sz w:val="20"/>
          <w:lang w:val="fr-CH"/>
        </w:rPr>
        <w:t xml:space="preserve"> </w:t>
      </w:r>
      <w:r w:rsidRPr="004854F5">
        <w:rPr>
          <w:sz w:val="20"/>
          <w:lang w:val="fr-CH"/>
        </w:rPr>
        <w:t>et la base de données en matière de brevets de l'UIT-R.</w:t>
      </w:r>
    </w:p>
    <w:p w14:paraId="3C0975A5" w14:textId="77777777" w:rsidR="004854F5" w:rsidRPr="0086089D" w:rsidRDefault="004854F5" w:rsidP="004854F5">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4854F5" w:rsidRPr="000914FF" w14:paraId="349F975C" w14:textId="77777777" w:rsidTr="00E85798">
        <w:tc>
          <w:tcPr>
            <w:tcW w:w="9360" w:type="dxa"/>
            <w:gridSpan w:val="2"/>
          </w:tcPr>
          <w:p w14:paraId="51F31528" w14:textId="77777777" w:rsidR="004854F5" w:rsidRPr="004854F5" w:rsidRDefault="004854F5" w:rsidP="00E85798">
            <w:pPr>
              <w:pStyle w:val="Chaptitle"/>
              <w:keepLines w:val="0"/>
              <w:tabs>
                <w:tab w:val="clear" w:pos="794"/>
                <w:tab w:val="clear" w:pos="1191"/>
                <w:tab w:val="clear" w:pos="1588"/>
                <w:tab w:val="clear" w:pos="1985"/>
              </w:tabs>
              <w:overflowPunct/>
              <w:spacing w:before="140"/>
              <w:textAlignment w:val="auto"/>
              <w:rPr>
                <w:sz w:val="22"/>
                <w:szCs w:val="22"/>
                <w:lang w:val="fr-CH"/>
              </w:rPr>
            </w:pPr>
            <w:r w:rsidRPr="004854F5">
              <w:rPr>
                <w:sz w:val="22"/>
                <w:szCs w:val="22"/>
                <w:lang w:val="fr-CH"/>
              </w:rPr>
              <w:t xml:space="preserve">Séries des Recommandations UIT-R </w:t>
            </w:r>
          </w:p>
          <w:p w14:paraId="757F6DAE" w14:textId="77777777" w:rsidR="004854F5" w:rsidRPr="004854F5"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4854F5">
              <w:rPr>
                <w:b w:val="0"/>
                <w:sz w:val="18"/>
                <w:szCs w:val="18"/>
                <w:lang w:val="fr-CH"/>
              </w:rPr>
              <w:t>(</w:t>
            </w:r>
            <w:proofErr w:type="spellStart"/>
            <w:r w:rsidRPr="004854F5">
              <w:rPr>
                <w:b w:val="0"/>
                <w:sz w:val="18"/>
                <w:szCs w:val="18"/>
                <w:lang w:val="fr-CH"/>
              </w:rPr>
              <w:t>Egalement</w:t>
            </w:r>
            <w:proofErr w:type="spellEnd"/>
            <w:r w:rsidRPr="004854F5">
              <w:rPr>
                <w:b w:val="0"/>
                <w:sz w:val="18"/>
                <w:szCs w:val="18"/>
                <w:lang w:val="fr-CH"/>
              </w:rPr>
              <w:t xml:space="preserve"> disponible en </w:t>
            </w:r>
            <w:proofErr w:type="gramStart"/>
            <w:r w:rsidRPr="004854F5">
              <w:rPr>
                <w:b w:val="0"/>
                <w:sz w:val="18"/>
                <w:szCs w:val="18"/>
                <w:lang w:val="fr-CH"/>
              </w:rPr>
              <w:t>ligne:</w:t>
            </w:r>
            <w:proofErr w:type="gramEnd"/>
            <w:r w:rsidRPr="004854F5">
              <w:rPr>
                <w:b w:val="0"/>
                <w:sz w:val="18"/>
                <w:szCs w:val="18"/>
                <w:lang w:val="fr-CH"/>
              </w:rPr>
              <w:t xml:space="preserve"> </w:t>
            </w:r>
            <w:hyperlink r:id="rId11" w:history="1">
              <w:r w:rsidRPr="004854F5">
                <w:rPr>
                  <w:rStyle w:val="Hyperlink"/>
                  <w:b w:val="0"/>
                  <w:bCs/>
                  <w:sz w:val="18"/>
                  <w:szCs w:val="18"/>
                  <w:lang w:val="fr-CH"/>
                </w:rPr>
                <w:t>https://www.itu.int/publ/R-REC/fr</w:t>
              </w:r>
            </w:hyperlink>
            <w:r w:rsidRPr="004854F5">
              <w:rPr>
                <w:b w:val="0"/>
                <w:bCs/>
                <w:sz w:val="18"/>
                <w:szCs w:val="18"/>
                <w:lang w:val="fr-CH"/>
              </w:rPr>
              <w:t>)</w:t>
            </w:r>
          </w:p>
        </w:tc>
      </w:tr>
      <w:tr w:rsidR="004854F5" w:rsidRPr="00036EE3" w14:paraId="6D253479" w14:textId="77777777" w:rsidTr="00E85798">
        <w:tc>
          <w:tcPr>
            <w:tcW w:w="1140" w:type="dxa"/>
            <w:tcBorders>
              <w:bottom w:val="nil"/>
            </w:tcBorders>
          </w:tcPr>
          <w:p w14:paraId="697E74AB" w14:textId="77777777" w:rsidR="004854F5" w:rsidRPr="00614CC6" w:rsidRDefault="004854F5" w:rsidP="00E85798">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334EB291" w14:textId="77777777" w:rsidR="004854F5" w:rsidRPr="00614CC6"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4854F5" w:rsidRPr="005E427C" w14:paraId="0D989903" w14:textId="77777777" w:rsidTr="00E85798">
        <w:tc>
          <w:tcPr>
            <w:tcW w:w="1140" w:type="dxa"/>
            <w:tcBorders>
              <w:top w:val="nil"/>
              <w:bottom w:val="nil"/>
            </w:tcBorders>
            <w:shd w:val="clear" w:color="auto" w:fill="auto"/>
          </w:tcPr>
          <w:p w14:paraId="475AF0F4" w14:textId="77777777" w:rsidR="004854F5" w:rsidRPr="008E50E5" w:rsidRDefault="004854F5" w:rsidP="00E85798">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06DAA92B"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4854F5" w:rsidRPr="000914FF" w14:paraId="54F8CE70" w14:textId="77777777" w:rsidTr="00E85798">
        <w:tc>
          <w:tcPr>
            <w:tcW w:w="1140" w:type="dxa"/>
            <w:tcBorders>
              <w:top w:val="nil"/>
              <w:bottom w:val="nil"/>
            </w:tcBorders>
          </w:tcPr>
          <w:p w14:paraId="3232B905" w14:textId="77777777" w:rsidR="004854F5" w:rsidRPr="00A66700" w:rsidRDefault="004854F5" w:rsidP="00E85798">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5EF0BFBE" w14:textId="77777777" w:rsidR="004854F5" w:rsidRPr="004854F5"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4854F5">
              <w:rPr>
                <w:b w:val="0"/>
                <w:sz w:val="20"/>
                <w:lang w:val="fr-CH"/>
              </w:rPr>
              <w:t xml:space="preserve">Enregistrement pour la production, l'archivage et la </w:t>
            </w:r>
            <w:proofErr w:type="gramStart"/>
            <w:r w:rsidRPr="004854F5">
              <w:rPr>
                <w:b w:val="0"/>
                <w:sz w:val="20"/>
                <w:lang w:val="fr-CH"/>
              </w:rPr>
              <w:t>diffusion;</w:t>
            </w:r>
            <w:proofErr w:type="gramEnd"/>
            <w:r w:rsidRPr="004854F5">
              <w:rPr>
                <w:b w:val="0"/>
                <w:sz w:val="20"/>
                <w:lang w:val="fr-CH"/>
              </w:rPr>
              <w:t xml:space="preserve"> films pour la télévision</w:t>
            </w:r>
          </w:p>
        </w:tc>
      </w:tr>
      <w:tr w:rsidR="004854F5" w:rsidRPr="00E80F1D" w14:paraId="480B336C" w14:textId="77777777" w:rsidTr="00E85798">
        <w:tc>
          <w:tcPr>
            <w:tcW w:w="1140" w:type="dxa"/>
            <w:tcBorders>
              <w:top w:val="nil"/>
              <w:bottom w:val="nil"/>
            </w:tcBorders>
            <w:shd w:val="clear" w:color="auto" w:fill="auto"/>
          </w:tcPr>
          <w:p w14:paraId="68148689" w14:textId="77777777" w:rsidR="004854F5" w:rsidRPr="003B409A" w:rsidRDefault="004854F5" w:rsidP="00E85798">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767A2C87" w14:textId="77777777" w:rsidR="004854F5" w:rsidRPr="003B409A"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 xml:space="preserve">Service de </w:t>
            </w:r>
            <w:proofErr w:type="spellStart"/>
            <w:r w:rsidRPr="003B409A">
              <w:rPr>
                <w:b w:val="0"/>
                <w:sz w:val="20"/>
              </w:rPr>
              <w:t>radiodiffusion</w:t>
            </w:r>
            <w:proofErr w:type="spellEnd"/>
            <w:r w:rsidRPr="003B409A">
              <w:rPr>
                <w:b w:val="0"/>
                <w:sz w:val="20"/>
              </w:rPr>
              <w:t xml:space="preserve"> </w:t>
            </w:r>
            <w:proofErr w:type="spellStart"/>
            <w:r w:rsidRPr="003B409A">
              <w:rPr>
                <w:b w:val="0"/>
                <w:sz w:val="20"/>
              </w:rPr>
              <w:t>sonore</w:t>
            </w:r>
            <w:proofErr w:type="spellEnd"/>
          </w:p>
        </w:tc>
      </w:tr>
      <w:tr w:rsidR="004854F5" w:rsidRPr="00ED2695" w14:paraId="56478DA3" w14:textId="77777777" w:rsidTr="00E85798">
        <w:tc>
          <w:tcPr>
            <w:tcW w:w="1140" w:type="dxa"/>
            <w:tcBorders>
              <w:top w:val="nil"/>
              <w:bottom w:val="nil"/>
            </w:tcBorders>
            <w:shd w:val="clear" w:color="auto" w:fill="auto"/>
          </w:tcPr>
          <w:p w14:paraId="70C0A427" w14:textId="77777777" w:rsidR="004854F5" w:rsidRPr="00614CC6" w:rsidRDefault="004854F5" w:rsidP="00E85798">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296657EB"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Service de </w:t>
            </w:r>
            <w:proofErr w:type="spellStart"/>
            <w:r w:rsidRPr="00A66700">
              <w:rPr>
                <w:b w:val="0"/>
                <w:sz w:val="20"/>
              </w:rPr>
              <w:t>radiodiffusion</w:t>
            </w:r>
            <w:proofErr w:type="spellEnd"/>
            <w:r w:rsidRPr="00A66700">
              <w:rPr>
                <w:b w:val="0"/>
                <w:sz w:val="20"/>
              </w:rPr>
              <w:t xml:space="preserve"> </w:t>
            </w:r>
            <w:proofErr w:type="spellStart"/>
            <w:r w:rsidRPr="00A66700">
              <w:rPr>
                <w:b w:val="0"/>
                <w:sz w:val="20"/>
              </w:rPr>
              <w:t>télévisuelle</w:t>
            </w:r>
            <w:proofErr w:type="spellEnd"/>
          </w:p>
        </w:tc>
      </w:tr>
      <w:tr w:rsidR="004854F5" w:rsidRPr="00DE5EA2" w14:paraId="3AFFF5ED" w14:textId="77777777" w:rsidTr="00E85798">
        <w:tc>
          <w:tcPr>
            <w:tcW w:w="1140" w:type="dxa"/>
            <w:tcBorders>
              <w:top w:val="nil"/>
              <w:bottom w:val="nil"/>
            </w:tcBorders>
            <w:shd w:val="clear" w:color="auto" w:fill="FFFFFF" w:themeFill="background1"/>
          </w:tcPr>
          <w:p w14:paraId="12119A0F" w14:textId="77777777" w:rsidR="004854F5" w:rsidRPr="00BC3C85" w:rsidRDefault="004854F5" w:rsidP="00E85798">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484FDDE2" w14:textId="77777777" w:rsidR="004854F5" w:rsidRPr="00BC3C85"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4854F5" w:rsidRPr="000914FF" w14:paraId="2BBA7A81" w14:textId="77777777" w:rsidTr="00E85798">
        <w:tc>
          <w:tcPr>
            <w:tcW w:w="1140" w:type="dxa"/>
            <w:tcBorders>
              <w:top w:val="nil"/>
              <w:bottom w:val="nil"/>
            </w:tcBorders>
            <w:shd w:val="clear" w:color="auto" w:fill="FFFFFF" w:themeFill="background1"/>
          </w:tcPr>
          <w:p w14:paraId="088A623D" w14:textId="77777777" w:rsidR="004854F5" w:rsidRPr="00496E2A" w:rsidRDefault="004854F5" w:rsidP="00E85798">
            <w:pPr>
              <w:spacing w:before="30" w:after="30"/>
              <w:ind w:left="57"/>
              <w:jc w:val="left"/>
              <w:rPr>
                <w:b/>
                <w:bCs/>
                <w:sz w:val="20"/>
                <w:lang w:val="en-US"/>
              </w:rPr>
            </w:pPr>
            <w:r w:rsidRPr="00496E2A">
              <w:rPr>
                <w:b/>
                <w:bCs/>
                <w:sz w:val="20"/>
                <w:lang w:val="en-US"/>
              </w:rPr>
              <w:t>M</w:t>
            </w:r>
          </w:p>
        </w:tc>
        <w:tc>
          <w:tcPr>
            <w:tcW w:w="8220" w:type="dxa"/>
            <w:tcBorders>
              <w:top w:val="nil"/>
              <w:bottom w:val="nil"/>
            </w:tcBorders>
            <w:shd w:val="clear" w:color="auto" w:fill="FFFFFF" w:themeFill="background1"/>
          </w:tcPr>
          <w:p w14:paraId="3FE7692B" w14:textId="77777777" w:rsidR="004854F5" w:rsidRPr="004854F5"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gramStart"/>
            <w:r w:rsidRPr="004854F5">
              <w:rPr>
                <w:b w:val="0"/>
                <w:sz w:val="20"/>
                <w:lang w:val="fr-CH"/>
              </w:rPr>
              <w:t>Services mobile</w:t>
            </w:r>
            <w:proofErr w:type="gramEnd"/>
            <w:r w:rsidRPr="004854F5">
              <w:rPr>
                <w:b w:val="0"/>
                <w:sz w:val="20"/>
                <w:lang w:val="fr-CH"/>
              </w:rPr>
              <w:t>, de radiorepérage et d'amateur y compris les services par satellite associés</w:t>
            </w:r>
          </w:p>
        </w:tc>
      </w:tr>
      <w:tr w:rsidR="004854F5" w:rsidRPr="00EC361D" w14:paraId="4BE19913" w14:textId="77777777" w:rsidTr="00E85798">
        <w:tc>
          <w:tcPr>
            <w:tcW w:w="1140" w:type="dxa"/>
            <w:tcBorders>
              <w:top w:val="nil"/>
              <w:bottom w:val="nil"/>
            </w:tcBorders>
            <w:shd w:val="clear" w:color="auto" w:fill="F3F3F3"/>
          </w:tcPr>
          <w:p w14:paraId="2BFA5F36" w14:textId="77777777" w:rsidR="004854F5" w:rsidRPr="00496E2A" w:rsidRDefault="004854F5" w:rsidP="00E85798">
            <w:pPr>
              <w:spacing w:before="30" w:after="30"/>
              <w:ind w:left="57"/>
              <w:jc w:val="left"/>
              <w:rPr>
                <w:b/>
                <w:bCs/>
                <w:color w:val="000080"/>
                <w:sz w:val="20"/>
                <w:lang w:val="fr-CH"/>
              </w:rPr>
            </w:pPr>
            <w:r w:rsidRPr="00496E2A">
              <w:rPr>
                <w:b/>
                <w:bCs/>
                <w:color w:val="000080"/>
                <w:sz w:val="20"/>
                <w:lang w:val="fr-CH"/>
              </w:rPr>
              <w:t>P</w:t>
            </w:r>
          </w:p>
        </w:tc>
        <w:tc>
          <w:tcPr>
            <w:tcW w:w="8220" w:type="dxa"/>
            <w:tcBorders>
              <w:top w:val="nil"/>
              <w:bottom w:val="nil"/>
            </w:tcBorders>
            <w:shd w:val="clear" w:color="auto" w:fill="F3F3F3"/>
          </w:tcPr>
          <w:p w14:paraId="3F2364DF" w14:textId="77777777" w:rsidR="004854F5" w:rsidRPr="00496E2A"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496E2A">
              <w:rPr>
                <w:bCs/>
                <w:color w:val="000080"/>
                <w:sz w:val="20"/>
              </w:rPr>
              <w:t xml:space="preserve">Propagation des </w:t>
            </w:r>
            <w:proofErr w:type="spellStart"/>
            <w:r w:rsidRPr="00496E2A">
              <w:rPr>
                <w:bCs/>
                <w:color w:val="000080"/>
                <w:sz w:val="20"/>
              </w:rPr>
              <w:t>ondes</w:t>
            </w:r>
            <w:proofErr w:type="spellEnd"/>
            <w:r w:rsidRPr="00496E2A">
              <w:rPr>
                <w:bCs/>
                <w:color w:val="000080"/>
                <w:sz w:val="20"/>
              </w:rPr>
              <w:t xml:space="preserve"> </w:t>
            </w:r>
            <w:proofErr w:type="spellStart"/>
            <w:r w:rsidRPr="00496E2A">
              <w:rPr>
                <w:bCs/>
                <w:color w:val="000080"/>
                <w:sz w:val="20"/>
              </w:rPr>
              <w:t>radioélectriques</w:t>
            </w:r>
            <w:proofErr w:type="spellEnd"/>
          </w:p>
        </w:tc>
      </w:tr>
      <w:tr w:rsidR="004854F5" w:rsidRPr="004822EF" w14:paraId="4E927877" w14:textId="77777777" w:rsidTr="00E85798">
        <w:tc>
          <w:tcPr>
            <w:tcW w:w="1140" w:type="dxa"/>
            <w:tcBorders>
              <w:top w:val="nil"/>
              <w:bottom w:val="nil"/>
            </w:tcBorders>
            <w:shd w:val="clear" w:color="auto" w:fill="auto"/>
          </w:tcPr>
          <w:p w14:paraId="28BA547B" w14:textId="77777777" w:rsidR="004854F5" w:rsidRPr="004822EF" w:rsidRDefault="004854F5" w:rsidP="00E85798">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0F47BFB7"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Radio </w:t>
            </w:r>
            <w:proofErr w:type="spellStart"/>
            <w:r w:rsidRPr="00A66700">
              <w:rPr>
                <w:b w:val="0"/>
                <w:sz w:val="20"/>
              </w:rPr>
              <w:t>astronomie</w:t>
            </w:r>
            <w:proofErr w:type="spellEnd"/>
          </w:p>
        </w:tc>
      </w:tr>
      <w:tr w:rsidR="004854F5" w:rsidRPr="00326525" w14:paraId="738C55FF" w14:textId="77777777" w:rsidTr="00E85798">
        <w:tc>
          <w:tcPr>
            <w:tcW w:w="1140" w:type="dxa"/>
            <w:tcBorders>
              <w:top w:val="nil"/>
              <w:bottom w:val="nil"/>
            </w:tcBorders>
            <w:shd w:val="clear" w:color="auto" w:fill="auto"/>
          </w:tcPr>
          <w:p w14:paraId="642454C8" w14:textId="77777777" w:rsidR="004854F5" w:rsidRPr="00326525" w:rsidRDefault="004854F5" w:rsidP="00E85798">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60D5578B"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Systèmes</w:t>
            </w:r>
            <w:proofErr w:type="spellEnd"/>
            <w:r w:rsidRPr="00A66700">
              <w:rPr>
                <w:b w:val="0"/>
                <w:sz w:val="20"/>
              </w:rPr>
              <w:t xml:space="preserve"> de </w:t>
            </w:r>
            <w:proofErr w:type="spellStart"/>
            <w:r w:rsidRPr="00A66700">
              <w:rPr>
                <w:b w:val="0"/>
                <w:sz w:val="20"/>
              </w:rPr>
              <w:t>télédétection</w:t>
            </w:r>
            <w:proofErr w:type="spellEnd"/>
          </w:p>
        </w:tc>
      </w:tr>
      <w:tr w:rsidR="004854F5" w:rsidRPr="00C40D3E" w14:paraId="587BAC6B" w14:textId="77777777" w:rsidTr="00E85798">
        <w:tc>
          <w:tcPr>
            <w:tcW w:w="1140" w:type="dxa"/>
            <w:tcBorders>
              <w:top w:val="nil"/>
              <w:bottom w:val="nil"/>
            </w:tcBorders>
            <w:shd w:val="clear" w:color="auto" w:fill="auto"/>
          </w:tcPr>
          <w:p w14:paraId="69CC040E" w14:textId="77777777" w:rsidR="004854F5" w:rsidRPr="00C40D3E" w:rsidRDefault="004854F5" w:rsidP="00E85798">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52C486FE"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4854F5" w:rsidRPr="00C40D3E" w14:paraId="591DC31D" w14:textId="77777777" w:rsidTr="00E85798">
        <w:tc>
          <w:tcPr>
            <w:tcW w:w="1140" w:type="dxa"/>
            <w:tcBorders>
              <w:top w:val="nil"/>
              <w:bottom w:val="nil"/>
            </w:tcBorders>
            <w:shd w:val="clear" w:color="auto" w:fill="FFFFFF" w:themeFill="background1"/>
          </w:tcPr>
          <w:p w14:paraId="1B925F2A" w14:textId="77777777" w:rsidR="004854F5" w:rsidRPr="004F3F6F" w:rsidRDefault="004854F5" w:rsidP="00E85798">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59597D03"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Applications </w:t>
            </w:r>
            <w:proofErr w:type="spellStart"/>
            <w:r w:rsidRPr="00A66700">
              <w:rPr>
                <w:b w:val="0"/>
                <w:sz w:val="20"/>
              </w:rPr>
              <w:t>spatiales</w:t>
            </w:r>
            <w:proofErr w:type="spellEnd"/>
            <w:r w:rsidRPr="00A66700">
              <w:rPr>
                <w:b w:val="0"/>
                <w:sz w:val="20"/>
              </w:rPr>
              <w:t xml:space="preserve"> et </w:t>
            </w:r>
            <w:proofErr w:type="spellStart"/>
            <w:r w:rsidRPr="00A66700">
              <w:rPr>
                <w:b w:val="0"/>
                <w:sz w:val="20"/>
              </w:rPr>
              <w:t>météorologie</w:t>
            </w:r>
            <w:proofErr w:type="spellEnd"/>
          </w:p>
        </w:tc>
      </w:tr>
      <w:tr w:rsidR="004854F5" w:rsidRPr="000914FF" w14:paraId="2984DCF0" w14:textId="77777777" w:rsidTr="00E85798">
        <w:tc>
          <w:tcPr>
            <w:tcW w:w="1140" w:type="dxa"/>
            <w:tcBorders>
              <w:top w:val="nil"/>
            </w:tcBorders>
          </w:tcPr>
          <w:p w14:paraId="65D3265F" w14:textId="77777777" w:rsidR="004854F5" w:rsidRPr="00614CC6" w:rsidRDefault="004854F5" w:rsidP="00E85798">
            <w:pPr>
              <w:spacing w:before="30" w:after="30"/>
              <w:ind w:left="57"/>
              <w:jc w:val="left"/>
              <w:rPr>
                <w:b/>
                <w:bCs/>
                <w:sz w:val="20"/>
                <w:lang w:val="en-US"/>
              </w:rPr>
            </w:pPr>
            <w:r w:rsidRPr="00614CC6">
              <w:rPr>
                <w:b/>
                <w:bCs/>
                <w:sz w:val="20"/>
                <w:lang w:val="en-US"/>
              </w:rPr>
              <w:t>SF</w:t>
            </w:r>
          </w:p>
        </w:tc>
        <w:tc>
          <w:tcPr>
            <w:tcW w:w="8220" w:type="dxa"/>
            <w:tcBorders>
              <w:top w:val="nil"/>
            </w:tcBorders>
          </w:tcPr>
          <w:p w14:paraId="7073E77F" w14:textId="77777777" w:rsidR="004854F5" w:rsidRPr="004854F5"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4854F5">
              <w:rPr>
                <w:b w:val="0"/>
                <w:sz w:val="20"/>
                <w:lang w:val="fr-CH"/>
              </w:rPr>
              <w:t>Partage des fréquences et coordination entre les systèmes du service fixe par satellite et du service fixe</w:t>
            </w:r>
          </w:p>
        </w:tc>
      </w:tr>
      <w:tr w:rsidR="004854F5" w:rsidRPr="00036EE3" w14:paraId="4E7547AC" w14:textId="77777777" w:rsidTr="00E85798">
        <w:tc>
          <w:tcPr>
            <w:tcW w:w="1140" w:type="dxa"/>
            <w:shd w:val="clear" w:color="auto" w:fill="auto"/>
          </w:tcPr>
          <w:p w14:paraId="691CA8F2" w14:textId="77777777" w:rsidR="004854F5" w:rsidRPr="00592F9F" w:rsidRDefault="004854F5" w:rsidP="00E85798">
            <w:pPr>
              <w:spacing w:before="30" w:after="30"/>
              <w:ind w:left="57"/>
              <w:jc w:val="left"/>
              <w:rPr>
                <w:b/>
                <w:bCs/>
                <w:sz w:val="20"/>
                <w:lang w:val="en-US"/>
              </w:rPr>
            </w:pPr>
            <w:r w:rsidRPr="00592F9F">
              <w:rPr>
                <w:b/>
                <w:bCs/>
                <w:sz w:val="20"/>
                <w:lang w:val="en-US"/>
              </w:rPr>
              <w:t>SM</w:t>
            </w:r>
          </w:p>
        </w:tc>
        <w:tc>
          <w:tcPr>
            <w:tcW w:w="8220" w:type="dxa"/>
            <w:shd w:val="clear" w:color="auto" w:fill="auto"/>
          </w:tcPr>
          <w:p w14:paraId="0B8A29E1"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4854F5" w:rsidRPr="00036EE3" w14:paraId="3E7C0D8F" w14:textId="77777777" w:rsidTr="00E85798">
        <w:tc>
          <w:tcPr>
            <w:tcW w:w="1140" w:type="dxa"/>
          </w:tcPr>
          <w:p w14:paraId="044B6E66" w14:textId="77777777" w:rsidR="004854F5" w:rsidRPr="00614CC6" w:rsidRDefault="004854F5" w:rsidP="00E85798">
            <w:pPr>
              <w:spacing w:before="30" w:after="30"/>
              <w:ind w:left="57"/>
              <w:jc w:val="left"/>
              <w:rPr>
                <w:b/>
                <w:bCs/>
                <w:sz w:val="20"/>
                <w:lang w:val="en-US"/>
              </w:rPr>
            </w:pPr>
            <w:r w:rsidRPr="00614CC6">
              <w:rPr>
                <w:b/>
                <w:bCs/>
                <w:sz w:val="20"/>
                <w:lang w:val="en-US"/>
              </w:rPr>
              <w:t>SNG</w:t>
            </w:r>
          </w:p>
        </w:tc>
        <w:tc>
          <w:tcPr>
            <w:tcW w:w="8220" w:type="dxa"/>
          </w:tcPr>
          <w:p w14:paraId="5CD6FB85"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Reportage </w:t>
            </w:r>
            <w:proofErr w:type="spellStart"/>
            <w:r w:rsidRPr="00A66700">
              <w:rPr>
                <w:b w:val="0"/>
                <w:sz w:val="20"/>
              </w:rPr>
              <w:t>d'actualités</w:t>
            </w:r>
            <w:proofErr w:type="spellEnd"/>
            <w:r w:rsidRPr="00A66700">
              <w:rPr>
                <w:b w:val="0"/>
                <w:sz w:val="20"/>
              </w:rPr>
              <w:t xml:space="preserve"> par satellite</w:t>
            </w:r>
          </w:p>
        </w:tc>
      </w:tr>
      <w:tr w:rsidR="004854F5" w:rsidRPr="000914FF" w14:paraId="57C9FC02" w14:textId="77777777" w:rsidTr="00E85798">
        <w:tc>
          <w:tcPr>
            <w:tcW w:w="1140" w:type="dxa"/>
          </w:tcPr>
          <w:p w14:paraId="38210489" w14:textId="77777777" w:rsidR="004854F5" w:rsidRPr="00710A2A" w:rsidRDefault="004854F5" w:rsidP="00E85798">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65B7D096" w14:textId="77777777" w:rsidR="004854F5" w:rsidRPr="004854F5"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spellStart"/>
            <w:r w:rsidRPr="004854F5">
              <w:rPr>
                <w:b w:val="0"/>
                <w:sz w:val="20"/>
                <w:lang w:val="fr-CH"/>
              </w:rPr>
              <w:t>Emissions</w:t>
            </w:r>
            <w:proofErr w:type="spellEnd"/>
            <w:r w:rsidRPr="004854F5">
              <w:rPr>
                <w:b w:val="0"/>
                <w:sz w:val="20"/>
                <w:lang w:val="fr-CH"/>
              </w:rPr>
              <w:t xml:space="preserve"> de fréquences étalon et de signaux horaires</w:t>
            </w:r>
          </w:p>
        </w:tc>
      </w:tr>
      <w:tr w:rsidR="004854F5" w:rsidRPr="00036EE3" w14:paraId="07C3196A" w14:textId="77777777" w:rsidTr="00E85798">
        <w:tc>
          <w:tcPr>
            <w:tcW w:w="1140" w:type="dxa"/>
          </w:tcPr>
          <w:p w14:paraId="7AD5B9AE" w14:textId="77777777" w:rsidR="004854F5" w:rsidRPr="00614CC6" w:rsidRDefault="004854F5" w:rsidP="00E85798">
            <w:pPr>
              <w:spacing w:before="30" w:after="30"/>
              <w:ind w:left="57"/>
              <w:jc w:val="left"/>
              <w:rPr>
                <w:b/>
                <w:bCs/>
                <w:sz w:val="20"/>
                <w:lang w:val="en-US"/>
              </w:rPr>
            </w:pPr>
            <w:r w:rsidRPr="00614CC6">
              <w:rPr>
                <w:b/>
                <w:bCs/>
                <w:sz w:val="20"/>
                <w:lang w:val="en-US"/>
              </w:rPr>
              <w:t>V</w:t>
            </w:r>
          </w:p>
        </w:tc>
        <w:tc>
          <w:tcPr>
            <w:tcW w:w="8220" w:type="dxa"/>
          </w:tcPr>
          <w:p w14:paraId="74414A0F" w14:textId="77777777" w:rsidR="004854F5" w:rsidRPr="00A66700" w:rsidRDefault="004854F5" w:rsidP="00E8579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proofErr w:type="spellStart"/>
            <w:r w:rsidRPr="00A66700">
              <w:rPr>
                <w:b w:val="0"/>
                <w:sz w:val="20"/>
              </w:rPr>
              <w:t>Vocabulaire</w:t>
            </w:r>
            <w:proofErr w:type="spellEnd"/>
            <w:r w:rsidRPr="00A66700">
              <w:rPr>
                <w:b w:val="0"/>
                <w:sz w:val="20"/>
              </w:rPr>
              <w:t xml:space="preserve"> et </w:t>
            </w:r>
            <w:proofErr w:type="spellStart"/>
            <w:r w:rsidRPr="00A66700">
              <w:rPr>
                <w:b w:val="0"/>
                <w:sz w:val="20"/>
              </w:rPr>
              <w:t>sujets</w:t>
            </w:r>
            <w:proofErr w:type="spellEnd"/>
            <w:r w:rsidRPr="00A66700">
              <w:rPr>
                <w:b w:val="0"/>
                <w:sz w:val="20"/>
              </w:rPr>
              <w:t xml:space="preserve"> </w:t>
            </w:r>
            <w:proofErr w:type="spellStart"/>
            <w:r w:rsidRPr="00A66700">
              <w:rPr>
                <w:b w:val="0"/>
                <w:sz w:val="20"/>
              </w:rPr>
              <w:t>associés</w:t>
            </w:r>
            <w:proofErr w:type="spellEnd"/>
          </w:p>
        </w:tc>
      </w:tr>
    </w:tbl>
    <w:p w14:paraId="62B2A3A4" w14:textId="77777777" w:rsidR="004854F5" w:rsidRPr="00036EE3" w:rsidRDefault="004854F5" w:rsidP="004854F5">
      <w:pPr>
        <w:spacing w:before="0"/>
        <w:jc w:val="center"/>
        <w:rPr>
          <w:sz w:val="20"/>
          <w:lang w:val="en-US"/>
        </w:rPr>
      </w:pPr>
    </w:p>
    <w:p w14:paraId="7A3CA3E4" w14:textId="77777777" w:rsidR="004854F5" w:rsidRPr="00036EE3" w:rsidRDefault="004854F5" w:rsidP="004854F5">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854F5" w:rsidRPr="000914FF" w14:paraId="53BCBEBA" w14:textId="77777777" w:rsidTr="00E85798">
        <w:tc>
          <w:tcPr>
            <w:tcW w:w="9360" w:type="dxa"/>
          </w:tcPr>
          <w:p w14:paraId="03684F74" w14:textId="77777777" w:rsidR="004854F5" w:rsidRPr="004854F5" w:rsidRDefault="004854F5" w:rsidP="00E85798">
            <w:pPr>
              <w:spacing w:before="80" w:after="80"/>
              <w:rPr>
                <w:i/>
                <w:iCs/>
                <w:sz w:val="20"/>
                <w:lang w:val="fr-CH"/>
              </w:rPr>
            </w:pPr>
            <w:proofErr w:type="gramStart"/>
            <w:r w:rsidRPr="004854F5">
              <w:rPr>
                <w:b/>
                <w:bCs/>
                <w:i/>
                <w:iCs/>
                <w:sz w:val="20"/>
                <w:lang w:val="fr-CH"/>
              </w:rPr>
              <w:t>Note</w:t>
            </w:r>
            <w:r w:rsidRPr="004854F5">
              <w:rPr>
                <w:i/>
                <w:iCs/>
                <w:sz w:val="20"/>
                <w:lang w:val="fr-CH"/>
              </w:rPr>
              <w:t>:</w:t>
            </w:r>
            <w:proofErr w:type="gramEnd"/>
            <w:r w:rsidRPr="004854F5">
              <w:rPr>
                <w:i/>
                <w:iCs/>
                <w:sz w:val="20"/>
                <w:lang w:val="fr-CH"/>
              </w:rPr>
              <w:t xml:space="preserve"> Cette Recommandation UIT-R a été approuvée en anglais aux termes de la procédure détaillée dans la Résolution UIT-R 1. </w:t>
            </w:r>
          </w:p>
        </w:tc>
      </w:tr>
    </w:tbl>
    <w:p w14:paraId="0AEDB825" w14:textId="77777777" w:rsidR="004854F5" w:rsidRPr="004854F5" w:rsidRDefault="004854F5" w:rsidP="004854F5">
      <w:pPr>
        <w:spacing w:before="0"/>
        <w:jc w:val="center"/>
        <w:rPr>
          <w:sz w:val="22"/>
          <w:lang w:val="fr-CH"/>
        </w:rPr>
      </w:pPr>
    </w:p>
    <w:p w14:paraId="5CBE1D5C" w14:textId="77777777" w:rsidR="004854F5" w:rsidRPr="004854F5" w:rsidRDefault="004854F5" w:rsidP="004854F5">
      <w:pPr>
        <w:spacing w:before="100"/>
        <w:jc w:val="right"/>
        <w:rPr>
          <w:i/>
          <w:iCs/>
          <w:sz w:val="20"/>
          <w:lang w:val="fr-CH"/>
        </w:rPr>
      </w:pPr>
      <w:r w:rsidRPr="004854F5">
        <w:rPr>
          <w:i/>
          <w:iCs/>
          <w:sz w:val="20"/>
          <w:lang w:val="fr-CH"/>
        </w:rPr>
        <w:t>Publication électronique</w:t>
      </w:r>
    </w:p>
    <w:p w14:paraId="04793BED" w14:textId="32BF3FC8" w:rsidR="004854F5" w:rsidRPr="004854F5" w:rsidRDefault="004854F5" w:rsidP="004854F5">
      <w:pPr>
        <w:spacing w:before="0"/>
        <w:jc w:val="right"/>
        <w:rPr>
          <w:sz w:val="20"/>
          <w:lang w:val="fr-CH"/>
        </w:rPr>
      </w:pPr>
      <w:r w:rsidRPr="004854F5">
        <w:rPr>
          <w:sz w:val="20"/>
          <w:lang w:val="fr-CH"/>
        </w:rPr>
        <w:t>Genève, 202</w:t>
      </w:r>
      <w:r>
        <w:rPr>
          <w:sz w:val="20"/>
          <w:lang w:val="fr-CH"/>
        </w:rPr>
        <w:t>4</w:t>
      </w:r>
    </w:p>
    <w:p w14:paraId="39FC9CFC" w14:textId="775A9E78" w:rsidR="004854F5" w:rsidRPr="004854F5" w:rsidRDefault="004854F5" w:rsidP="004854F5">
      <w:pPr>
        <w:spacing w:before="200"/>
        <w:jc w:val="center"/>
        <w:rPr>
          <w:sz w:val="20"/>
          <w:lang w:val="fr-CH"/>
        </w:rPr>
      </w:pPr>
      <w:r w:rsidRPr="00470E28">
        <w:rPr>
          <w:sz w:val="20"/>
          <w:lang w:val="en-US"/>
        </w:rPr>
        <w:sym w:font="Symbol" w:char="F0E3"/>
      </w:r>
      <w:r w:rsidRPr="004854F5">
        <w:rPr>
          <w:sz w:val="20"/>
          <w:lang w:val="fr-CH"/>
        </w:rPr>
        <w:t xml:space="preserve"> UIT </w:t>
      </w:r>
      <w:bookmarkStart w:id="1" w:name="iiannee"/>
      <w:bookmarkEnd w:id="1"/>
      <w:r w:rsidRPr="004854F5">
        <w:rPr>
          <w:sz w:val="20"/>
          <w:lang w:val="fr-CH"/>
        </w:rPr>
        <w:t>202</w:t>
      </w:r>
      <w:r>
        <w:rPr>
          <w:sz w:val="20"/>
          <w:lang w:val="fr-CH"/>
        </w:rPr>
        <w:t>4</w:t>
      </w:r>
    </w:p>
    <w:p w14:paraId="2B1F37A1" w14:textId="77777777" w:rsidR="004854F5" w:rsidRPr="004854F5" w:rsidRDefault="004854F5" w:rsidP="004854F5">
      <w:pPr>
        <w:rPr>
          <w:sz w:val="18"/>
          <w:szCs w:val="18"/>
          <w:lang w:val="fr-CH"/>
        </w:rPr>
      </w:pPr>
      <w:r w:rsidRPr="004854F5">
        <w:rPr>
          <w:sz w:val="18"/>
          <w:szCs w:val="18"/>
          <w:lang w:val="fr-CH"/>
        </w:rPr>
        <w:t>Tous droits réservés. Aucune partie de cette publication ne peut être reproduite, par quelque procédé que ce soit, sans l’accord écrit préalable de l’UIT.</w:t>
      </w:r>
    </w:p>
    <w:p w14:paraId="67A5EB49" w14:textId="77777777" w:rsidR="004854F5" w:rsidRPr="004854F5" w:rsidRDefault="004854F5" w:rsidP="004854F5">
      <w:pPr>
        <w:spacing w:before="160"/>
        <w:rPr>
          <w:i/>
          <w:sz w:val="20"/>
          <w:lang w:val="fr-CH"/>
        </w:rPr>
        <w:sectPr w:rsidR="004854F5" w:rsidRPr="004854F5" w:rsidSect="004854F5">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63403A84" w14:textId="7E192C3E" w:rsidR="004854F5" w:rsidRPr="004854F5" w:rsidRDefault="004854F5" w:rsidP="004854F5">
      <w:pPr>
        <w:pStyle w:val="RecNo"/>
        <w:spacing w:before="0"/>
        <w:rPr>
          <w:lang w:val="fr-CH"/>
        </w:rPr>
      </w:pPr>
      <w:bookmarkStart w:id="2" w:name="irecnoe"/>
      <w:bookmarkEnd w:id="2"/>
      <w:proofErr w:type="gramStart"/>
      <w:r w:rsidRPr="004854F5">
        <w:rPr>
          <w:lang w:val="fr-CH"/>
        </w:rPr>
        <w:lastRenderedPageBreak/>
        <w:t xml:space="preserve">RECOMMANDATION  </w:t>
      </w:r>
      <w:r w:rsidRPr="004854F5">
        <w:rPr>
          <w:rStyle w:val="href"/>
          <w:lang w:val="fr-CH"/>
        </w:rPr>
        <w:t>UIT</w:t>
      </w:r>
      <w:proofErr w:type="gramEnd"/>
      <w:r w:rsidRPr="004854F5">
        <w:rPr>
          <w:rStyle w:val="href"/>
          <w:lang w:val="fr-CH"/>
        </w:rPr>
        <w:t>-R  P.</w:t>
      </w:r>
      <w:r w:rsidR="008C7413">
        <w:rPr>
          <w:rStyle w:val="href"/>
          <w:lang w:val="fr-CH"/>
        </w:rPr>
        <w:t>840</w:t>
      </w:r>
      <w:r w:rsidRPr="004854F5">
        <w:rPr>
          <w:rStyle w:val="href"/>
          <w:lang w:val="fr-CH"/>
        </w:rPr>
        <w:t>-9</w:t>
      </w:r>
    </w:p>
    <w:p w14:paraId="628CD918" w14:textId="77777777" w:rsidR="008C7413" w:rsidRPr="008C7413" w:rsidRDefault="008C7413" w:rsidP="008C7413">
      <w:pPr>
        <w:pStyle w:val="Rectitle"/>
        <w:rPr>
          <w:lang w:val="fr-CH"/>
        </w:rPr>
      </w:pPr>
      <w:r w:rsidRPr="008C7413">
        <w:rPr>
          <w:lang w:val="fr-CH"/>
        </w:rPr>
        <w:t>Affaiblissement dû aux nuages et au brouillard</w:t>
      </w:r>
    </w:p>
    <w:p w14:paraId="50715784" w14:textId="77777777" w:rsidR="008C7413" w:rsidRPr="008C7413" w:rsidRDefault="008C7413" w:rsidP="008C7413">
      <w:pPr>
        <w:pStyle w:val="Recref"/>
        <w:rPr>
          <w:i/>
          <w:iCs/>
          <w:lang w:val="fr-CH"/>
        </w:rPr>
      </w:pPr>
      <w:r w:rsidRPr="008C7413">
        <w:rPr>
          <w:iCs/>
          <w:lang w:val="fr-CH"/>
        </w:rPr>
        <w:t>(Question UIT-R 201/3)</w:t>
      </w:r>
    </w:p>
    <w:p w14:paraId="27374F14" w14:textId="77777777" w:rsidR="008C7413" w:rsidRPr="008C7413" w:rsidRDefault="008C7413" w:rsidP="008C7413">
      <w:pPr>
        <w:pStyle w:val="Recdate"/>
        <w:spacing w:before="240"/>
        <w:rPr>
          <w:i/>
          <w:iCs/>
          <w:szCs w:val="22"/>
          <w:lang w:val="fr-CH"/>
        </w:rPr>
      </w:pPr>
      <w:r w:rsidRPr="008C7413">
        <w:rPr>
          <w:iCs/>
          <w:szCs w:val="22"/>
          <w:lang w:val="fr-CH"/>
        </w:rPr>
        <w:t>(1992-1994-1997-1999-2009-2012-2013-2017-2019-2023)</w:t>
      </w:r>
    </w:p>
    <w:p w14:paraId="0FE169DE" w14:textId="77777777" w:rsidR="008C7413" w:rsidRPr="00D12338" w:rsidRDefault="008C7413" w:rsidP="00C0626F">
      <w:pPr>
        <w:pStyle w:val="HeadingSum"/>
        <w:rPr>
          <w:lang w:val="fr-CH"/>
        </w:rPr>
      </w:pPr>
      <w:r w:rsidRPr="00D12338">
        <w:rPr>
          <w:lang w:val="fr-CH"/>
        </w:rPr>
        <w:t>Domaine d'application</w:t>
      </w:r>
    </w:p>
    <w:p w14:paraId="55A71495" w14:textId="77777777" w:rsidR="008C7413" w:rsidRPr="00D12338" w:rsidRDefault="008C7413" w:rsidP="00C0626F">
      <w:pPr>
        <w:pStyle w:val="Summary"/>
        <w:spacing w:after="0"/>
        <w:rPr>
          <w:lang w:val="fr-CH"/>
        </w:rPr>
      </w:pPr>
      <w:r w:rsidRPr="00D12338">
        <w:rPr>
          <w:lang w:val="fr-CH"/>
        </w:rPr>
        <w:t xml:space="preserve">La présente Recommandation </w:t>
      </w:r>
      <w:proofErr w:type="gramStart"/>
      <w:r w:rsidRPr="00D12338">
        <w:rPr>
          <w:lang w:val="fr-CH"/>
        </w:rPr>
        <w:t>décrit:</w:t>
      </w:r>
      <w:proofErr w:type="gramEnd"/>
    </w:p>
    <w:p w14:paraId="05CD750B" w14:textId="77777777" w:rsidR="008C7413" w:rsidRPr="00D12338" w:rsidRDefault="008C7413" w:rsidP="00C0626F">
      <w:pPr>
        <w:pStyle w:val="Summary"/>
        <w:spacing w:after="0"/>
        <w:ind w:left="794" w:hanging="794"/>
        <w:rPr>
          <w:lang w:val="fr-CH"/>
        </w:rPr>
      </w:pPr>
      <w:r w:rsidRPr="00D12338">
        <w:rPr>
          <w:lang w:val="fr-CH"/>
        </w:rPr>
        <w:t>a)</w:t>
      </w:r>
      <w:r w:rsidRPr="00D12338">
        <w:rPr>
          <w:lang w:val="fr-CH"/>
        </w:rPr>
        <w:tab/>
        <w:t>une méthode pour estimer l'affaiblissement instantané dû aux nuages le long de trajets obliques pour la gamme de fréquences allant de 1 à 200 GHz lorsqu'on connaît la densité instantanée en eau liquide des nuages intégrée</w:t>
      </w:r>
      <w:r w:rsidRPr="00222847">
        <w:rPr>
          <w:rStyle w:val="FootnoteReference"/>
        </w:rPr>
        <w:footnoteReference w:id="1"/>
      </w:r>
      <w:r w:rsidRPr="00D12338">
        <w:rPr>
          <w:lang w:val="fr-CH"/>
        </w:rPr>
        <w:t xml:space="preserve"> grâce aux données locales, à un profil de référence ou à des cartes numériques </w:t>
      </w:r>
      <w:proofErr w:type="gramStart"/>
      <w:r w:rsidRPr="00D12338">
        <w:rPr>
          <w:lang w:val="fr-CH"/>
        </w:rPr>
        <w:t>référencées;</w:t>
      </w:r>
      <w:proofErr w:type="gramEnd"/>
    </w:p>
    <w:p w14:paraId="360FE377" w14:textId="77777777" w:rsidR="008C7413" w:rsidRPr="00D12338" w:rsidRDefault="008C7413" w:rsidP="00C0626F">
      <w:pPr>
        <w:pStyle w:val="Summary"/>
        <w:spacing w:after="0"/>
        <w:ind w:left="794" w:hanging="794"/>
        <w:rPr>
          <w:lang w:val="fr-CH"/>
        </w:rPr>
      </w:pPr>
      <w:r w:rsidRPr="00D12338">
        <w:rPr>
          <w:lang w:val="fr-CH"/>
        </w:rPr>
        <w:t>b)</w:t>
      </w:r>
      <w:r w:rsidRPr="00D12338">
        <w:rPr>
          <w:lang w:val="fr-CH"/>
        </w:rPr>
        <w:tab/>
        <w:t xml:space="preserve">une méthode pour estimer les statistiques d'affaiblissement dû aux nuages le long de trajets obliques pour la gamme de fréquences allant de 1 à 200 GHz lorsqu'on connaît les statistiques de densité en eau liquide des nuages intégrée grâce aux données locales, à un profil de références ou à des cartes numériques </w:t>
      </w:r>
      <w:proofErr w:type="gramStart"/>
      <w:r w:rsidRPr="00D12338">
        <w:rPr>
          <w:lang w:val="fr-CH"/>
        </w:rPr>
        <w:t>référencées;</w:t>
      </w:r>
      <w:proofErr w:type="gramEnd"/>
    </w:p>
    <w:p w14:paraId="1A96161D" w14:textId="77777777" w:rsidR="008C7413" w:rsidRPr="00D12338" w:rsidRDefault="008C7413" w:rsidP="00C0626F">
      <w:pPr>
        <w:pStyle w:val="Summary"/>
        <w:spacing w:after="0"/>
        <w:ind w:left="794" w:hanging="794"/>
        <w:rPr>
          <w:lang w:val="fr-CH"/>
        </w:rPr>
      </w:pPr>
      <w:r w:rsidRPr="00D12338">
        <w:rPr>
          <w:lang w:val="fr-CH"/>
        </w:rPr>
        <w:t>c)</w:t>
      </w:r>
      <w:r w:rsidRPr="00D12338">
        <w:rPr>
          <w:lang w:val="fr-CH"/>
        </w:rPr>
        <w:tab/>
        <w:t>une approximation log-normale de l'affaiblissement dû aux nuages le long de trajets obliques à utiliser dans la Recommandation UIT-R P.1853.</w:t>
      </w:r>
    </w:p>
    <w:p w14:paraId="0ADB0DC3" w14:textId="77777777" w:rsidR="008C7413" w:rsidRPr="008C7413" w:rsidRDefault="008C7413" w:rsidP="008C7413">
      <w:pPr>
        <w:pStyle w:val="Headingb"/>
        <w:rPr>
          <w:lang w:val="fr-CH"/>
        </w:rPr>
      </w:pPr>
      <w:r w:rsidRPr="008C7413">
        <w:rPr>
          <w:lang w:val="fr-CH"/>
        </w:rPr>
        <w:t>Mots clés</w:t>
      </w:r>
    </w:p>
    <w:p w14:paraId="10ABA04C" w14:textId="77777777" w:rsidR="008C7413" w:rsidRPr="008C7413" w:rsidRDefault="008C7413" w:rsidP="008C7413">
      <w:pPr>
        <w:rPr>
          <w:lang w:val="fr-CH" w:eastAsia="ja-JP"/>
        </w:rPr>
      </w:pPr>
      <w:r w:rsidRPr="008C7413">
        <w:rPr>
          <w:lang w:val="fr-CH" w:eastAsia="ja-JP"/>
        </w:rPr>
        <w:t>Affaiblissement dû aux nuages, densité en eau liquide des nuages, contenu d'une colonne d'air en eau liquide des nuages intégrée, affaiblissement spécifique dû à l'eau liquide de nuage</w:t>
      </w:r>
    </w:p>
    <w:p w14:paraId="23314EC4" w14:textId="77777777" w:rsidR="008C7413" w:rsidRPr="008C7413" w:rsidRDefault="008C7413" w:rsidP="008C7413">
      <w:pPr>
        <w:pStyle w:val="Headingb"/>
        <w:rPr>
          <w:lang w:val="fr-CH" w:eastAsia="ja-JP"/>
        </w:rPr>
      </w:pPr>
      <w:r w:rsidRPr="008C7413">
        <w:rPr>
          <w:lang w:val="fr-CH" w:eastAsia="ja-JP"/>
        </w:rPr>
        <w:t>Acronymes/Abréviations/Glossaire</w:t>
      </w:r>
    </w:p>
    <w:p w14:paraId="35A76FCC" w14:textId="77777777" w:rsidR="008C7413" w:rsidRPr="008C7413" w:rsidRDefault="008C7413" w:rsidP="008C7413">
      <w:pPr>
        <w:tabs>
          <w:tab w:val="clear" w:pos="794"/>
          <w:tab w:val="clear" w:pos="1191"/>
          <w:tab w:val="clear" w:pos="1588"/>
          <w:tab w:val="clear" w:pos="1985"/>
        </w:tabs>
        <w:ind w:left="1276" w:hanging="1276"/>
        <w:rPr>
          <w:lang w:val="fr-CH" w:eastAsia="ja-JP"/>
        </w:rPr>
      </w:pPr>
      <w:r w:rsidRPr="008C7413">
        <w:rPr>
          <w:lang w:val="fr-CH" w:eastAsia="ja-JP"/>
        </w:rPr>
        <w:t>ASCII</w:t>
      </w:r>
      <w:r w:rsidRPr="008C7413">
        <w:rPr>
          <w:lang w:val="fr-CH" w:eastAsia="ja-JP"/>
        </w:rPr>
        <w:tab/>
        <w:t>code américain normalisé pour l'échange d'informations (</w:t>
      </w:r>
      <w:proofErr w:type="spellStart"/>
      <w:r w:rsidRPr="008C7413">
        <w:rPr>
          <w:i/>
          <w:iCs/>
          <w:lang w:val="fr-CH" w:eastAsia="ja-JP"/>
        </w:rPr>
        <w:t>american</w:t>
      </w:r>
      <w:proofErr w:type="spellEnd"/>
      <w:r w:rsidRPr="008C7413">
        <w:rPr>
          <w:i/>
          <w:iCs/>
          <w:lang w:val="fr-CH" w:eastAsia="ja-JP"/>
        </w:rPr>
        <w:t xml:space="preserve"> standard code for information interchange</w:t>
      </w:r>
      <w:r w:rsidRPr="008C7413">
        <w:rPr>
          <w:lang w:val="fr-CH" w:eastAsia="ja-JP"/>
        </w:rPr>
        <w:t>)</w:t>
      </w:r>
    </w:p>
    <w:p w14:paraId="7378C098" w14:textId="77777777" w:rsidR="008C7413" w:rsidRPr="008C7413" w:rsidRDefault="008C7413" w:rsidP="008C7413">
      <w:pPr>
        <w:tabs>
          <w:tab w:val="clear" w:pos="794"/>
          <w:tab w:val="clear" w:pos="1191"/>
          <w:tab w:val="clear" w:pos="1588"/>
          <w:tab w:val="clear" w:pos="1985"/>
        </w:tabs>
        <w:ind w:left="1276" w:hanging="1276"/>
        <w:rPr>
          <w:lang w:val="fr-CH" w:eastAsia="ja-JP"/>
        </w:rPr>
      </w:pPr>
      <w:r w:rsidRPr="008C7413">
        <w:rPr>
          <w:lang w:val="fr-CH" w:eastAsia="ja-JP"/>
        </w:rPr>
        <w:t>CCDF</w:t>
      </w:r>
      <w:r w:rsidRPr="008C7413">
        <w:rPr>
          <w:lang w:val="fr-CH" w:eastAsia="ja-JP"/>
        </w:rPr>
        <w:tab/>
        <w:t>fonction de distribution cumulative complémentaire (</w:t>
      </w:r>
      <w:proofErr w:type="spellStart"/>
      <w:r w:rsidRPr="008C7413">
        <w:rPr>
          <w:i/>
          <w:iCs/>
          <w:lang w:val="fr-CH" w:eastAsia="ja-JP"/>
        </w:rPr>
        <w:t>complementary</w:t>
      </w:r>
      <w:proofErr w:type="spellEnd"/>
      <w:r w:rsidRPr="008C7413">
        <w:rPr>
          <w:i/>
          <w:iCs/>
          <w:lang w:val="fr-CH" w:eastAsia="ja-JP"/>
        </w:rPr>
        <w:t xml:space="preserve"> cumulative distribution </w:t>
      </w:r>
      <w:proofErr w:type="spellStart"/>
      <w:r w:rsidRPr="008C7413">
        <w:rPr>
          <w:i/>
          <w:iCs/>
          <w:lang w:val="fr-CH" w:eastAsia="ja-JP"/>
        </w:rPr>
        <w:t>function</w:t>
      </w:r>
      <w:proofErr w:type="spellEnd"/>
      <w:r w:rsidRPr="008C7413">
        <w:rPr>
          <w:lang w:val="fr-CH" w:eastAsia="ja-JP"/>
        </w:rPr>
        <w:t>)</w:t>
      </w:r>
    </w:p>
    <w:p w14:paraId="7A817F1A" w14:textId="77777777" w:rsidR="008C7413" w:rsidRPr="008C7413" w:rsidRDefault="008C7413" w:rsidP="008C7413">
      <w:pPr>
        <w:tabs>
          <w:tab w:val="clear" w:pos="794"/>
          <w:tab w:val="clear" w:pos="1191"/>
          <w:tab w:val="clear" w:pos="1588"/>
          <w:tab w:val="clear" w:pos="1985"/>
        </w:tabs>
        <w:ind w:left="1276" w:hanging="1276"/>
        <w:rPr>
          <w:lang w:val="fr-CH" w:eastAsia="ja-JP"/>
        </w:rPr>
      </w:pPr>
      <w:r w:rsidRPr="008C7413">
        <w:rPr>
          <w:lang w:val="fr-CH" w:eastAsia="ja-JP"/>
        </w:rPr>
        <w:t>ECMWF</w:t>
      </w:r>
      <w:r w:rsidRPr="008C7413">
        <w:rPr>
          <w:lang w:val="fr-CH" w:eastAsia="ja-JP"/>
        </w:rPr>
        <w:tab/>
        <w:t>Centre européen pour les prévisions météorologiques à moyen terme (</w:t>
      </w:r>
      <w:proofErr w:type="spellStart"/>
      <w:r w:rsidRPr="008C7413">
        <w:rPr>
          <w:i/>
          <w:iCs/>
          <w:lang w:val="fr-CH" w:eastAsia="ja-JP"/>
        </w:rPr>
        <w:t>European</w:t>
      </w:r>
      <w:proofErr w:type="spellEnd"/>
      <w:r w:rsidRPr="008C7413">
        <w:rPr>
          <w:i/>
          <w:iCs/>
          <w:lang w:val="fr-CH" w:eastAsia="ja-JP"/>
        </w:rPr>
        <w:t xml:space="preserve"> centre for medium-range </w:t>
      </w:r>
      <w:proofErr w:type="spellStart"/>
      <w:r w:rsidRPr="008C7413">
        <w:rPr>
          <w:i/>
          <w:iCs/>
          <w:lang w:val="fr-CH" w:eastAsia="ja-JP"/>
        </w:rPr>
        <w:t>weather</w:t>
      </w:r>
      <w:proofErr w:type="spellEnd"/>
      <w:r w:rsidRPr="008C7413">
        <w:rPr>
          <w:i/>
          <w:iCs/>
          <w:lang w:val="fr-CH" w:eastAsia="ja-JP"/>
        </w:rPr>
        <w:t xml:space="preserve"> </w:t>
      </w:r>
      <w:proofErr w:type="spellStart"/>
      <w:r w:rsidRPr="008C7413">
        <w:rPr>
          <w:i/>
          <w:iCs/>
          <w:lang w:val="fr-CH" w:eastAsia="ja-JP"/>
        </w:rPr>
        <w:t>forecasts</w:t>
      </w:r>
      <w:proofErr w:type="spellEnd"/>
      <w:r w:rsidRPr="008C7413">
        <w:rPr>
          <w:lang w:val="fr-CH" w:eastAsia="ja-JP"/>
        </w:rPr>
        <w:t>)</w:t>
      </w:r>
    </w:p>
    <w:p w14:paraId="54F5FA43" w14:textId="77777777" w:rsidR="008C7413" w:rsidRPr="008C7413" w:rsidRDefault="008C7413" w:rsidP="008C7413">
      <w:pPr>
        <w:pStyle w:val="Headingb"/>
        <w:rPr>
          <w:lang w:val="fr-CH" w:eastAsia="ja-JP"/>
        </w:rPr>
      </w:pPr>
      <w:r w:rsidRPr="008C7413">
        <w:rPr>
          <w:lang w:val="fr-CH" w:eastAsia="ja-JP"/>
        </w:rPr>
        <w:t>Recommandations et Manuel de l'UIT-R connexes</w:t>
      </w:r>
    </w:p>
    <w:p w14:paraId="7B8EB2E1" w14:textId="77777777" w:rsidR="008C7413" w:rsidRPr="008C7413" w:rsidRDefault="008C7413" w:rsidP="00C0626F">
      <w:pPr>
        <w:pStyle w:val="Reftext"/>
        <w:rPr>
          <w:lang w:val="fr-CH" w:eastAsia="ja-JP"/>
        </w:rPr>
      </w:pPr>
      <w:r w:rsidRPr="008C7413">
        <w:rPr>
          <w:lang w:val="fr-CH" w:eastAsia="ja-JP"/>
        </w:rPr>
        <w:t>Recommandation UIT-R P.530</w:t>
      </w:r>
    </w:p>
    <w:p w14:paraId="2C715A13" w14:textId="77777777" w:rsidR="008C7413" w:rsidRPr="008C7413" w:rsidRDefault="008C7413" w:rsidP="00C0626F">
      <w:pPr>
        <w:pStyle w:val="Reftext"/>
        <w:rPr>
          <w:lang w:val="fr-CH" w:eastAsia="ja-JP"/>
        </w:rPr>
      </w:pPr>
      <w:r w:rsidRPr="008C7413">
        <w:rPr>
          <w:lang w:val="fr-CH" w:eastAsia="ja-JP"/>
        </w:rPr>
        <w:t>Recommandation UIT-R P.618</w:t>
      </w:r>
    </w:p>
    <w:p w14:paraId="139959F4" w14:textId="77777777" w:rsidR="008C7413" w:rsidRPr="008C7413" w:rsidRDefault="008C7413" w:rsidP="00C0626F">
      <w:pPr>
        <w:pStyle w:val="Reftext"/>
        <w:rPr>
          <w:lang w:val="fr-CH" w:eastAsia="ja-JP"/>
        </w:rPr>
      </w:pPr>
      <w:r w:rsidRPr="008C7413">
        <w:rPr>
          <w:lang w:val="fr-CH" w:eastAsia="ja-JP"/>
        </w:rPr>
        <w:t>Recommandation UIT-R P.619</w:t>
      </w:r>
    </w:p>
    <w:p w14:paraId="7D1CB151" w14:textId="77777777" w:rsidR="008C7413" w:rsidRPr="008C7413" w:rsidRDefault="008C7413" w:rsidP="00C0626F">
      <w:pPr>
        <w:pStyle w:val="Reftext"/>
        <w:rPr>
          <w:lang w:val="fr-CH" w:eastAsia="ja-JP"/>
        </w:rPr>
      </w:pPr>
      <w:r w:rsidRPr="008C7413">
        <w:rPr>
          <w:lang w:val="fr-CH" w:eastAsia="ja-JP"/>
        </w:rPr>
        <w:t>Recommandation UIT-R P.840</w:t>
      </w:r>
    </w:p>
    <w:p w14:paraId="50CB5BCC" w14:textId="77777777" w:rsidR="008C7413" w:rsidRPr="008C7413" w:rsidRDefault="008C7413" w:rsidP="00C0626F">
      <w:pPr>
        <w:pStyle w:val="Reftext"/>
        <w:rPr>
          <w:lang w:val="fr-CH" w:eastAsia="ja-JP"/>
        </w:rPr>
      </w:pPr>
      <w:r w:rsidRPr="008C7413">
        <w:rPr>
          <w:lang w:val="fr-CH" w:eastAsia="ja-JP"/>
        </w:rPr>
        <w:t>Recommandation UIT-R P.1853</w:t>
      </w:r>
    </w:p>
    <w:p w14:paraId="248D8631" w14:textId="77777777" w:rsidR="008C7413" w:rsidRPr="008C7413" w:rsidRDefault="008C7413" w:rsidP="00C0626F">
      <w:pPr>
        <w:pStyle w:val="Reftext"/>
        <w:rPr>
          <w:lang w:val="fr-CH"/>
        </w:rPr>
      </w:pPr>
      <w:r w:rsidRPr="008C7413">
        <w:rPr>
          <w:lang w:val="fr-CH"/>
        </w:rPr>
        <w:t xml:space="preserve">Recommandation UIT-R </w:t>
      </w:r>
      <w:hyperlink r:id="rId14" w:history="1">
        <w:r w:rsidRPr="008C7413">
          <w:rPr>
            <w:lang w:val="fr-CH"/>
          </w:rPr>
          <w:t>P.2041</w:t>
        </w:r>
      </w:hyperlink>
    </w:p>
    <w:p w14:paraId="6461BA8C" w14:textId="77777777" w:rsidR="008C7413" w:rsidRPr="008C7413" w:rsidRDefault="008C7413" w:rsidP="00C0626F">
      <w:pPr>
        <w:pStyle w:val="Reftext"/>
        <w:rPr>
          <w:lang w:val="fr-CH"/>
        </w:rPr>
      </w:pPr>
      <w:r w:rsidRPr="008C7413">
        <w:rPr>
          <w:lang w:val="fr-CH"/>
        </w:rPr>
        <w:t>Recommandation UIT-R P.2145</w:t>
      </w:r>
    </w:p>
    <w:p w14:paraId="143E8845" w14:textId="77777777" w:rsidR="008C7413" w:rsidRPr="008C7413" w:rsidRDefault="008C7413" w:rsidP="00C0626F">
      <w:pPr>
        <w:pStyle w:val="Reftext"/>
        <w:rPr>
          <w:lang w:val="fr-CH"/>
        </w:rPr>
      </w:pPr>
      <w:r w:rsidRPr="008C7413">
        <w:rPr>
          <w:lang w:val="fr-CH"/>
        </w:rPr>
        <w:lastRenderedPageBreak/>
        <w:t xml:space="preserve">Manuel de </w:t>
      </w:r>
      <w:proofErr w:type="spellStart"/>
      <w:r w:rsidRPr="008C7413">
        <w:rPr>
          <w:lang w:val="fr-CH"/>
        </w:rPr>
        <w:t>radiométéorologie</w:t>
      </w:r>
      <w:proofErr w:type="spellEnd"/>
    </w:p>
    <w:p w14:paraId="3DFE78C3" w14:textId="77777777" w:rsidR="008C7413" w:rsidRPr="008C7413" w:rsidRDefault="008C7413" w:rsidP="00C0626F">
      <w:pPr>
        <w:rPr>
          <w:lang w:val="fr-CH"/>
        </w:rPr>
      </w:pPr>
      <w:r w:rsidRPr="008C7413">
        <w:rPr>
          <w:lang w:val="fr-CH"/>
        </w:rPr>
        <w:t>NOTE – La dernière édition de la Recommandation/du Rapport devrait être utilisée dans tous les cas.</w:t>
      </w:r>
    </w:p>
    <w:p w14:paraId="666BA56F" w14:textId="77777777" w:rsidR="008C7413" w:rsidRPr="008C7413" w:rsidRDefault="008C7413" w:rsidP="008C7413">
      <w:pPr>
        <w:pStyle w:val="Normalaftertitle"/>
        <w:rPr>
          <w:lang w:val="fr-CH"/>
        </w:rPr>
      </w:pPr>
      <w:r w:rsidRPr="008C7413">
        <w:rPr>
          <w:lang w:val="fr-CH"/>
        </w:rPr>
        <w:t>L'Assemblée des radiocommunications de l'UIT,</w:t>
      </w:r>
    </w:p>
    <w:p w14:paraId="4AB66FEF" w14:textId="77777777" w:rsidR="008C7413" w:rsidRPr="008C7413" w:rsidRDefault="008C7413" w:rsidP="008C7413">
      <w:pPr>
        <w:pStyle w:val="Call"/>
        <w:rPr>
          <w:lang w:val="fr-CH"/>
        </w:rPr>
      </w:pPr>
      <w:proofErr w:type="gramStart"/>
      <w:r w:rsidRPr="008C7413">
        <w:rPr>
          <w:lang w:val="fr-CH"/>
        </w:rPr>
        <w:t>considérant</w:t>
      </w:r>
      <w:proofErr w:type="gramEnd"/>
    </w:p>
    <w:p w14:paraId="53F11125" w14:textId="77777777" w:rsidR="008C7413" w:rsidRPr="008C7413" w:rsidRDefault="008C7413" w:rsidP="008C7413">
      <w:pPr>
        <w:rPr>
          <w:lang w:val="fr-CH"/>
        </w:rPr>
      </w:pPr>
      <w:r w:rsidRPr="008C7413">
        <w:rPr>
          <w:i/>
          <w:iCs/>
          <w:lang w:val="fr-CH"/>
        </w:rPr>
        <w:t>a)</w:t>
      </w:r>
      <w:r w:rsidRPr="008C7413">
        <w:rPr>
          <w:lang w:val="fr-CH"/>
        </w:rPr>
        <w:tab/>
        <w:t xml:space="preserve">qu'il est nécessaire de fournir des indications aux ingénieurs chargés de concevoir des systèmes de télécommunication Terre vers espace à des fréquences supérieures à 10 </w:t>
      </w:r>
      <w:proofErr w:type="gramStart"/>
      <w:r w:rsidRPr="008C7413">
        <w:rPr>
          <w:lang w:val="fr-CH"/>
        </w:rPr>
        <w:t>GHz;</w:t>
      </w:r>
      <w:proofErr w:type="gramEnd"/>
    </w:p>
    <w:p w14:paraId="622B92CE" w14:textId="77777777" w:rsidR="008C7413" w:rsidRPr="008C7413" w:rsidRDefault="008C7413" w:rsidP="008C7413">
      <w:pPr>
        <w:rPr>
          <w:lang w:val="fr-CH"/>
        </w:rPr>
      </w:pPr>
      <w:r w:rsidRPr="008C7413">
        <w:rPr>
          <w:i/>
          <w:iCs/>
          <w:lang w:val="fr-CH"/>
        </w:rPr>
        <w:t>b)</w:t>
      </w:r>
      <w:r w:rsidRPr="008C7413">
        <w:rPr>
          <w:lang w:val="fr-CH"/>
        </w:rPr>
        <w:tab/>
        <w:t xml:space="preserve">que l'affaiblissement dû aux nuages peut constituer un facteur important, s'agissant en particulier de systèmes hyperfréquences fonctionnant à des fréquences largement supérieures à 10 GHz ou de systèmes à faible </w:t>
      </w:r>
      <w:proofErr w:type="gramStart"/>
      <w:r w:rsidRPr="008C7413">
        <w:rPr>
          <w:lang w:val="fr-CH"/>
        </w:rPr>
        <w:t>disponibilité;</w:t>
      </w:r>
      <w:proofErr w:type="gramEnd"/>
    </w:p>
    <w:p w14:paraId="3CABC4EC" w14:textId="77777777" w:rsidR="008C7413" w:rsidRPr="008C7413" w:rsidRDefault="008C7413" w:rsidP="008C7413">
      <w:pPr>
        <w:rPr>
          <w:lang w:val="fr-CH"/>
        </w:rPr>
      </w:pPr>
      <w:r w:rsidRPr="008C7413">
        <w:rPr>
          <w:i/>
          <w:iCs/>
          <w:lang w:val="fr-CH"/>
        </w:rPr>
        <w:t>c)</w:t>
      </w:r>
      <w:r w:rsidRPr="008C7413">
        <w:rPr>
          <w:lang w:val="fr-CH"/>
        </w:rPr>
        <w:tab/>
        <w:t xml:space="preserve">qu'une approximation log-normale de l'affaiblissement dû aux nuages le long de trajets obliques à utiliser dans la Recommandation UIT-R P.1853 est </w:t>
      </w:r>
      <w:proofErr w:type="gramStart"/>
      <w:r w:rsidRPr="008C7413">
        <w:rPr>
          <w:lang w:val="fr-CH"/>
        </w:rPr>
        <w:t>nécessaire;</w:t>
      </w:r>
      <w:proofErr w:type="gramEnd"/>
    </w:p>
    <w:p w14:paraId="24AE74A4" w14:textId="77777777" w:rsidR="008C7413" w:rsidRPr="008C7413" w:rsidRDefault="008C7413" w:rsidP="008C7413">
      <w:pPr>
        <w:rPr>
          <w:lang w:val="fr-CH"/>
        </w:rPr>
      </w:pPr>
      <w:r w:rsidRPr="008C7413">
        <w:rPr>
          <w:i/>
          <w:iCs/>
          <w:lang w:val="fr-CH"/>
        </w:rPr>
        <w:t>d)</w:t>
      </w:r>
      <w:r w:rsidRPr="008C7413">
        <w:rPr>
          <w:lang w:val="fr-CH"/>
        </w:rPr>
        <w:tab/>
        <w:t xml:space="preserve">que des données locales de mesure du contenu total d'une colonne d'air en eau liquide des nuages peuvent ne pas être </w:t>
      </w:r>
      <w:proofErr w:type="gramStart"/>
      <w:r w:rsidRPr="008C7413">
        <w:rPr>
          <w:lang w:val="fr-CH"/>
        </w:rPr>
        <w:t>disponibles;</w:t>
      </w:r>
      <w:proofErr w:type="gramEnd"/>
    </w:p>
    <w:p w14:paraId="53BD886D" w14:textId="77777777" w:rsidR="008C7413" w:rsidRPr="008C7413" w:rsidRDefault="008C7413" w:rsidP="008C7413">
      <w:pPr>
        <w:rPr>
          <w:lang w:val="fr-CH"/>
        </w:rPr>
      </w:pPr>
      <w:r w:rsidRPr="008C7413">
        <w:rPr>
          <w:i/>
          <w:iCs/>
          <w:lang w:val="fr-CH"/>
        </w:rPr>
        <w:t>e)</w:t>
      </w:r>
      <w:r w:rsidRPr="008C7413">
        <w:rPr>
          <w:lang w:val="fr-CH"/>
        </w:rPr>
        <w:tab/>
        <w:t>que des données provenant de systèmes de prévision numérique du temps peuvent fournir des informations sur les paramètres propres aux nuages,</w:t>
      </w:r>
    </w:p>
    <w:p w14:paraId="29279710" w14:textId="77777777" w:rsidR="008C7413" w:rsidRPr="008C7413" w:rsidRDefault="008C7413" w:rsidP="008C7413">
      <w:pPr>
        <w:pStyle w:val="Call"/>
        <w:rPr>
          <w:lang w:val="fr-CH"/>
        </w:rPr>
      </w:pPr>
      <w:proofErr w:type="gramStart"/>
      <w:r w:rsidRPr="008C7413">
        <w:rPr>
          <w:lang w:val="fr-CH"/>
        </w:rPr>
        <w:t>recommande</w:t>
      </w:r>
      <w:proofErr w:type="gramEnd"/>
    </w:p>
    <w:p w14:paraId="6EDB1601" w14:textId="77777777" w:rsidR="008C7413" w:rsidRPr="008C7413" w:rsidRDefault="008C7413" w:rsidP="008C7413">
      <w:pPr>
        <w:rPr>
          <w:lang w:val="fr-CH"/>
        </w:rPr>
      </w:pPr>
      <w:r w:rsidRPr="008C7413">
        <w:rPr>
          <w:lang w:val="fr-CH"/>
        </w:rPr>
        <w:t>1</w:t>
      </w:r>
      <w:r w:rsidRPr="008C7413">
        <w:rPr>
          <w:lang w:val="fr-CH"/>
        </w:rPr>
        <w:tab/>
        <w:t xml:space="preserve">pour des valeurs instantanées de la densité en eau liquide des nuages intégrée connues grâce aux données locales, d'utiliser la méthode décrite au § 3.1 pour estimer l'affaiblissement instantané dû aux nuages le long de trajets obliques pour la gamme de fréquences allant de 1 à 200 </w:t>
      </w:r>
      <w:proofErr w:type="gramStart"/>
      <w:r w:rsidRPr="008C7413">
        <w:rPr>
          <w:lang w:val="fr-CH"/>
        </w:rPr>
        <w:t>GHz;</w:t>
      </w:r>
      <w:proofErr w:type="gramEnd"/>
    </w:p>
    <w:p w14:paraId="65E8125B" w14:textId="77777777" w:rsidR="008C7413" w:rsidRPr="008C7413" w:rsidRDefault="008C7413" w:rsidP="008C7413">
      <w:pPr>
        <w:rPr>
          <w:lang w:val="fr-CH"/>
        </w:rPr>
      </w:pPr>
      <w:r w:rsidRPr="008C7413">
        <w:rPr>
          <w:lang w:val="fr-CH"/>
        </w:rPr>
        <w:t>2</w:t>
      </w:r>
      <w:r w:rsidRPr="008C7413">
        <w:rPr>
          <w:lang w:val="fr-CH"/>
        </w:rPr>
        <w:tab/>
        <w:t xml:space="preserve">pour des valeurs de statistiques de densité en eau liquide des nuages intégrée connues grâce à des données historiques portant sur une longue période ou aux cartes figurant dans le § 4, d'utiliser la méthode décrite au § 3.2 pour estimer les statistiques d'affaiblissement dû aux nuages le long de trajets obliques pour la gamme de fréquences allant de 1 à 200 </w:t>
      </w:r>
      <w:proofErr w:type="gramStart"/>
      <w:r w:rsidRPr="008C7413">
        <w:rPr>
          <w:lang w:val="fr-CH"/>
        </w:rPr>
        <w:t>GHz;</w:t>
      </w:r>
      <w:proofErr w:type="gramEnd"/>
    </w:p>
    <w:p w14:paraId="13151FC7" w14:textId="77777777" w:rsidR="008C7413" w:rsidRPr="008C7413" w:rsidRDefault="008C7413" w:rsidP="008C7413">
      <w:pPr>
        <w:rPr>
          <w:lang w:val="fr-CH"/>
        </w:rPr>
      </w:pPr>
      <w:r w:rsidRPr="008C7413">
        <w:rPr>
          <w:lang w:val="fr-CH"/>
        </w:rPr>
        <w:t>3</w:t>
      </w:r>
      <w:r w:rsidRPr="008C7413">
        <w:rPr>
          <w:lang w:val="fr-CH"/>
        </w:rPr>
        <w:tab/>
        <w:t>pour une utilisation dans la Recommandation UIT-R P.1853, d'utiliser la méthode décrite au § 3.3 pour effectuer une approximation log-normale de l'affaiblissement dû aux nuages le long de trajets obliques.</w:t>
      </w:r>
    </w:p>
    <w:p w14:paraId="2C70CC4B" w14:textId="2F8FF1C2" w:rsidR="008C7413" w:rsidRDefault="008C7413" w:rsidP="008C7413">
      <w:pPr>
        <w:jc w:val="left"/>
        <w:rPr>
          <w:lang w:val="fr-CH"/>
        </w:rPr>
      </w:pPr>
    </w:p>
    <w:p w14:paraId="7F9A32C5" w14:textId="77777777" w:rsidR="004B67C4" w:rsidRPr="008C7413" w:rsidRDefault="004B67C4" w:rsidP="008C7413">
      <w:pPr>
        <w:jc w:val="left"/>
        <w:rPr>
          <w:lang w:val="fr-CH"/>
        </w:rPr>
      </w:pPr>
    </w:p>
    <w:p w14:paraId="7E5A1928" w14:textId="77777777" w:rsidR="008C7413" w:rsidRPr="008C7413" w:rsidRDefault="008C7413" w:rsidP="004B67C4">
      <w:pPr>
        <w:pStyle w:val="AnnexNoTitle"/>
        <w:outlineLvl w:val="0"/>
        <w:rPr>
          <w:lang w:val="fr-CH"/>
        </w:rPr>
      </w:pPr>
      <w:r w:rsidRPr="008C7413">
        <w:rPr>
          <w:lang w:val="fr-CH"/>
        </w:rPr>
        <w:t>Annexe 1</w:t>
      </w:r>
    </w:p>
    <w:p w14:paraId="61841169" w14:textId="77777777" w:rsidR="008C7413" w:rsidRPr="008C7413" w:rsidRDefault="008C7413" w:rsidP="008C7413">
      <w:pPr>
        <w:pStyle w:val="Heading1"/>
        <w:rPr>
          <w:lang w:val="fr-CH"/>
        </w:rPr>
      </w:pPr>
      <w:bookmarkStart w:id="3" w:name="_Toc398525041"/>
      <w:r w:rsidRPr="008C7413">
        <w:rPr>
          <w:lang w:val="fr-CH"/>
        </w:rPr>
        <w:t>1</w:t>
      </w:r>
      <w:r w:rsidRPr="008C7413">
        <w:rPr>
          <w:lang w:val="fr-CH"/>
        </w:rPr>
        <w:tab/>
        <w:t>Introduction</w:t>
      </w:r>
      <w:bookmarkEnd w:id="3"/>
    </w:p>
    <w:p w14:paraId="229CC8FB" w14:textId="77777777" w:rsidR="008C7413" w:rsidRPr="008C7413" w:rsidRDefault="008C7413" w:rsidP="008C7413">
      <w:pPr>
        <w:keepNext/>
        <w:keepLines/>
        <w:rPr>
          <w:lang w:val="fr-CH"/>
        </w:rPr>
      </w:pPr>
      <w:r w:rsidRPr="008C7413">
        <w:rPr>
          <w:lang w:val="fr-CH"/>
        </w:rPr>
        <w:t xml:space="preserve">Dans le cas de nuages ou de brouillard composés entièrement de gouttelettes minuscules, d'un diamètre généralement inférieur à 0,01 cm, l'approximation de Rayleigh est valable pour les fréquences allant jusqu'à 200 GHz, et l'affaiblissement linéique dans de tels nuages ou un tel brouillard s'exprime alors par la </w:t>
      </w:r>
      <w:proofErr w:type="gramStart"/>
      <w:r w:rsidRPr="008C7413">
        <w:rPr>
          <w:lang w:val="fr-CH"/>
        </w:rPr>
        <w:t>formule:</w:t>
      </w:r>
      <w:proofErr w:type="gramEnd"/>
    </w:p>
    <w:p w14:paraId="73D704DF" w14:textId="77777777" w:rsidR="008C7413" w:rsidRPr="00222847" w:rsidRDefault="008C7413" w:rsidP="008C7413">
      <w:pPr>
        <w:pStyle w:val="Equation"/>
      </w:pPr>
      <w:r w:rsidRPr="008C7413">
        <w:rPr>
          <w:lang w:val="fr-CH"/>
        </w:rPr>
        <w:tab/>
      </w:r>
      <w:r w:rsidRPr="008C7413">
        <w:rPr>
          <w:lang w:val="fr-CH"/>
        </w:rPr>
        <w:tab/>
      </w:r>
      <m:oMath>
        <m:r>
          <w:rPr>
            <w:rFonts w:ascii="Cambria Math" w:hAnsi="Cambria Math"/>
          </w:rPr>
          <m:t xml:space="preserve"> </m:t>
        </m:r>
        <m:sSub>
          <m:sSubPr>
            <m:ctrlPr>
              <w:rPr>
                <w:rFonts w:ascii="Cambria Math" w:hAnsi="Cambria Math"/>
                <w:i/>
              </w:rPr>
            </m:ctrlPr>
          </m:sSubPr>
          <m:e>
            <m:r>
              <m:rPr>
                <m:sty m:val="p"/>
              </m:rPr>
              <w:rPr>
                <w:rFonts w:ascii="Cambria Math" w:hAnsi="Cambria Math"/>
              </w:rPr>
              <m:t>γ</m:t>
            </m:r>
          </m:e>
          <m:sub>
            <m:r>
              <w:rPr>
                <w:rFonts w:ascii="Cambria Math" w:hAnsi="Cambria Math"/>
              </w:rPr>
              <m:t>c</m:t>
            </m:r>
          </m:sub>
        </m:sSub>
        <m:d>
          <m:dPr>
            <m:ctrlPr>
              <w:rPr>
                <w:rFonts w:ascii="Cambria Math" w:hAnsi="Cambria Math"/>
                <w:i/>
              </w:rPr>
            </m:ctrlPr>
          </m:dPr>
          <m:e>
            <m:r>
              <w:rPr>
                <w:rFonts w:ascii="Cambria Math" w:hAnsi="Cambria Math"/>
              </w:rPr>
              <m:t>f,T</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f,T</m:t>
            </m:r>
          </m:e>
        </m:d>
        <w:bookmarkStart w:id="4" w:name="_Hlk163822719"/>
        <m:sSub>
          <m:sSubPr>
            <m:ctrlPr>
              <w:rPr>
                <w:rFonts w:ascii="Cambria Math" w:hAnsi="Cambria Math"/>
                <w:i/>
              </w:rPr>
            </m:ctrlPr>
          </m:sSubPr>
          <m:e>
            <m:r>
              <m:rPr>
                <m:sty m:val="p"/>
              </m:rPr>
              <w:rPr>
                <w:rFonts w:ascii="Cambria Math" w:hAnsi="Cambria Math"/>
              </w:rPr>
              <m:t>ρ</m:t>
            </m:r>
          </m:e>
          <m:sub>
            <m:r>
              <w:rPr>
                <w:rFonts w:ascii="Cambria Math" w:hAnsi="Cambria Math"/>
              </w:rPr>
              <m:t>l</m:t>
            </m:r>
          </m:sub>
        </m:sSub>
      </m:oMath>
      <w:bookmarkEnd w:id="4"/>
      <w:r w:rsidRPr="00222847">
        <w:t>         (</w:t>
      </w:r>
      <w:r w:rsidRPr="00222847">
        <w:rPr>
          <w:color w:val="000000"/>
        </w:rPr>
        <w:t>dB/km)</w:t>
      </w:r>
      <w:r w:rsidRPr="00222847">
        <w:tab/>
        <w:t>(1)</w:t>
      </w:r>
    </w:p>
    <w:p w14:paraId="1AE2C7FD" w14:textId="77777777" w:rsidR="008C7413" w:rsidRPr="008C7413" w:rsidRDefault="008C7413" w:rsidP="008C7413">
      <w:pPr>
        <w:keepNext/>
        <w:keepLines/>
        <w:jc w:val="left"/>
        <w:rPr>
          <w:lang w:val="fr-CH"/>
        </w:rPr>
      </w:pPr>
      <w:proofErr w:type="gramStart"/>
      <w:r w:rsidRPr="008C7413">
        <w:rPr>
          <w:lang w:val="fr-CH"/>
        </w:rPr>
        <w:lastRenderedPageBreak/>
        <w:t>où:</w:t>
      </w:r>
      <w:proofErr w:type="gramEnd"/>
    </w:p>
    <w:p w14:paraId="091EFAD2" w14:textId="77777777" w:rsidR="008C7413" w:rsidRPr="008C7413" w:rsidRDefault="008C7413" w:rsidP="008C7413">
      <w:pPr>
        <w:pStyle w:val="Equationlegend"/>
        <w:keepNext/>
        <w:keepLines/>
        <w:tabs>
          <w:tab w:val="left" w:pos="2127"/>
        </w:tabs>
        <w:jc w:val="left"/>
        <w:rPr>
          <w:lang w:val="fr-CH"/>
        </w:rPr>
      </w:pPr>
      <w:r w:rsidRPr="008C7413">
        <w:rPr>
          <w:lang w:val="fr-CH"/>
        </w:rPr>
        <w:tab/>
      </w:r>
      <w:r w:rsidRPr="00222847">
        <w:t>γ</w:t>
      </w:r>
      <w:r w:rsidRPr="008C7413">
        <w:rPr>
          <w:i/>
          <w:position w:val="-4"/>
          <w:vertAlign w:val="subscript"/>
          <w:lang w:val="fr-CH"/>
        </w:rPr>
        <w:t>c</w:t>
      </w:r>
      <w:r w:rsidRPr="008C7413">
        <w:rPr>
          <w:lang w:val="fr-CH"/>
        </w:rPr>
        <w:t>:</w:t>
      </w:r>
      <w:r w:rsidRPr="008C7413">
        <w:rPr>
          <w:lang w:val="fr-CH"/>
        </w:rPr>
        <w:tab/>
        <w:t>affaiblissement linéique (dB/km) à l'intérieur du nuage</w:t>
      </w:r>
    </w:p>
    <w:p w14:paraId="04890FD4" w14:textId="77777777" w:rsidR="008C7413" w:rsidRPr="008C7413" w:rsidRDefault="008C7413" w:rsidP="008C7413">
      <w:pPr>
        <w:pStyle w:val="Equationlegend"/>
        <w:keepNext/>
        <w:keepLines/>
        <w:jc w:val="left"/>
        <w:rPr>
          <w:lang w:val="fr-CH"/>
        </w:rPr>
      </w:pPr>
      <w:r w:rsidRPr="008C7413">
        <w:rPr>
          <w:i/>
          <w:lang w:val="fr-CH"/>
        </w:rPr>
        <w:tab/>
      </w:r>
      <w:proofErr w:type="gramStart"/>
      <w:r w:rsidRPr="008C7413">
        <w:rPr>
          <w:i/>
          <w:lang w:val="fr-CH"/>
        </w:rPr>
        <w:t>K</w:t>
      </w:r>
      <w:r w:rsidRPr="008C7413">
        <w:rPr>
          <w:i/>
          <w:position w:val="-4"/>
          <w:vertAlign w:val="subscript"/>
          <w:lang w:val="fr-CH"/>
        </w:rPr>
        <w:t>l</w:t>
      </w:r>
      <w:r w:rsidRPr="008C7413">
        <w:rPr>
          <w:lang w:val="fr-CH"/>
        </w:rPr>
        <w:t>:</w:t>
      </w:r>
      <w:proofErr w:type="gramEnd"/>
      <w:r w:rsidRPr="008C7413">
        <w:rPr>
          <w:position w:val="-6"/>
          <w:lang w:val="fr-CH"/>
        </w:rPr>
        <w:tab/>
      </w:r>
      <w:r w:rsidRPr="008C7413">
        <w:rPr>
          <w:lang w:val="fr-CH"/>
        </w:rPr>
        <w:t>affaiblissement linéique spécifique dû à l'eau liquide de nuage ((dB/km)/(g/m</w:t>
      </w:r>
      <w:r w:rsidRPr="008C7413">
        <w:rPr>
          <w:vertAlign w:val="superscript"/>
          <w:lang w:val="fr-CH"/>
        </w:rPr>
        <w:t>3</w:t>
      </w:r>
      <w:r w:rsidRPr="008C7413">
        <w:rPr>
          <w:lang w:val="fr-CH"/>
        </w:rPr>
        <w:t>))</w:t>
      </w:r>
    </w:p>
    <w:p w14:paraId="1930DAB6" w14:textId="77777777" w:rsidR="008C7413" w:rsidRPr="008C7413" w:rsidRDefault="008C7413" w:rsidP="008C7413">
      <w:pPr>
        <w:pStyle w:val="Equationlegend"/>
        <w:keepNext/>
        <w:keepLines/>
        <w:jc w:val="left"/>
        <w:rPr>
          <w:lang w:val="fr-CH"/>
        </w:rPr>
      </w:pPr>
      <w:r w:rsidRPr="008C7413">
        <w:rPr>
          <w:i/>
          <w:lang w:val="fr-CH"/>
        </w:rPr>
        <w:tab/>
      </w:r>
      <m:oMath>
        <m:sSub>
          <m:sSubPr>
            <m:ctrlPr>
              <w:rPr>
                <w:rFonts w:ascii="Cambria Math" w:hAnsi="Cambria Math"/>
                <w:i/>
              </w:rPr>
            </m:ctrlPr>
          </m:sSubPr>
          <m:e>
            <m:r>
              <m:rPr>
                <m:sty m:val="p"/>
              </m:rPr>
              <w:rPr>
                <w:rFonts w:ascii="Cambria Math" w:hAnsi="Cambria Math"/>
              </w:rPr>
              <m:t>ρ</m:t>
            </m:r>
          </m:e>
          <m:sub>
            <m:r>
              <w:rPr>
                <w:rFonts w:ascii="Cambria Math" w:hAnsi="Cambria Math"/>
              </w:rPr>
              <m:t>l</m:t>
            </m:r>
          </m:sub>
        </m:sSub>
      </m:oMath>
      <w:r w:rsidRPr="008C7413">
        <w:rPr>
          <w:lang w:val="fr-CH"/>
        </w:rPr>
        <w:t>:</w:t>
      </w:r>
      <w:r w:rsidRPr="008C7413">
        <w:rPr>
          <w:lang w:val="fr-CH"/>
        </w:rPr>
        <w:tab/>
        <w:t>concentration en eau liquide dans les nuages ou le brouillard (g/m</w:t>
      </w:r>
      <w:r w:rsidRPr="008C7413">
        <w:rPr>
          <w:vertAlign w:val="superscript"/>
          <w:lang w:val="fr-CH"/>
        </w:rPr>
        <w:t>3</w:t>
      </w:r>
      <w:r w:rsidRPr="008C7413">
        <w:rPr>
          <w:lang w:val="fr-CH"/>
        </w:rPr>
        <w:t>)</w:t>
      </w:r>
    </w:p>
    <w:p w14:paraId="02432F6B" w14:textId="77777777" w:rsidR="008C7413" w:rsidRPr="008C7413" w:rsidRDefault="008C7413" w:rsidP="008C7413">
      <w:pPr>
        <w:pStyle w:val="Equationlegend"/>
        <w:jc w:val="left"/>
        <w:rPr>
          <w:lang w:val="fr-CH"/>
        </w:rPr>
      </w:pPr>
      <w:r w:rsidRPr="008C7413">
        <w:rPr>
          <w:lang w:val="fr-CH"/>
        </w:rPr>
        <w:tab/>
      </w:r>
      <w:proofErr w:type="gramStart"/>
      <w:r w:rsidRPr="008C7413">
        <w:rPr>
          <w:i/>
          <w:lang w:val="fr-CH"/>
        </w:rPr>
        <w:t>f</w:t>
      </w:r>
      <w:r w:rsidRPr="008C7413">
        <w:rPr>
          <w:lang w:val="fr-CH"/>
        </w:rPr>
        <w:t>:</w:t>
      </w:r>
      <w:proofErr w:type="gramEnd"/>
      <w:r w:rsidRPr="008C7413">
        <w:rPr>
          <w:lang w:val="fr-CH"/>
        </w:rPr>
        <w:tab/>
        <w:t>fréquence (GHz)</w:t>
      </w:r>
    </w:p>
    <w:p w14:paraId="667ED14B" w14:textId="77777777" w:rsidR="008C7413" w:rsidRPr="008C7413" w:rsidRDefault="008C7413" w:rsidP="008C7413">
      <w:pPr>
        <w:pStyle w:val="Equationlegend"/>
        <w:keepNext/>
        <w:keepLines/>
        <w:jc w:val="left"/>
        <w:rPr>
          <w:lang w:val="fr-CH"/>
        </w:rPr>
      </w:pPr>
      <w:r w:rsidRPr="008C7413">
        <w:rPr>
          <w:lang w:val="fr-CH"/>
        </w:rPr>
        <w:tab/>
      </w:r>
      <w:proofErr w:type="gramStart"/>
      <w:r w:rsidRPr="008C7413">
        <w:rPr>
          <w:i/>
          <w:lang w:val="fr-CH"/>
        </w:rPr>
        <w:t>T</w:t>
      </w:r>
      <w:r w:rsidRPr="008C7413">
        <w:rPr>
          <w:lang w:val="fr-CH"/>
        </w:rPr>
        <w:t>:</w:t>
      </w:r>
      <w:proofErr w:type="gramEnd"/>
      <w:r w:rsidRPr="008C7413">
        <w:rPr>
          <w:lang w:val="fr-CH"/>
        </w:rPr>
        <w:tab/>
        <w:t>température de l'eau liquide de nuage (K).</w:t>
      </w:r>
    </w:p>
    <w:p w14:paraId="2A3017A5" w14:textId="77777777" w:rsidR="008C7413" w:rsidRPr="008C7413" w:rsidRDefault="008C7413" w:rsidP="008C7413">
      <w:pPr>
        <w:keepLines/>
        <w:rPr>
          <w:lang w:val="fr-CH"/>
        </w:rPr>
      </w:pPr>
      <w:r w:rsidRPr="008C7413">
        <w:rPr>
          <w:lang w:val="fr-CH"/>
        </w:rPr>
        <w:t>Aux fréquences de l'ordre de 100 GHz et aux fréquences supérieures, l'affaiblissement par le brouillard peut devenir important. La concentration en eau liquide dans le brouillard est en général égale à environ 0,05 g/m</w:t>
      </w:r>
      <w:r w:rsidRPr="008C7413">
        <w:rPr>
          <w:vertAlign w:val="superscript"/>
          <w:lang w:val="fr-CH"/>
        </w:rPr>
        <w:t>3</w:t>
      </w:r>
      <w:r w:rsidRPr="008C7413">
        <w:rPr>
          <w:lang w:val="fr-CH"/>
        </w:rPr>
        <w:t xml:space="preserve"> pour un brouillard modéré (visibilité de l'ordre de 300 m) et de 0,5 g/m</w:t>
      </w:r>
      <w:r w:rsidRPr="008C7413">
        <w:rPr>
          <w:vertAlign w:val="superscript"/>
          <w:lang w:val="fr-CH"/>
        </w:rPr>
        <w:t>3</w:t>
      </w:r>
      <w:r w:rsidRPr="008C7413">
        <w:rPr>
          <w:lang w:val="fr-CH"/>
        </w:rPr>
        <w:t xml:space="preserve"> pour un brouillard épais (visibilité de l'ordre de 50 m).</w:t>
      </w:r>
    </w:p>
    <w:p w14:paraId="1207E6EB" w14:textId="77777777" w:rsidR="008C7413" w:rsidRPr="008C7413" w:rsidRDefault="008C7413" w:rsidP="008C7413">
      <w:pPr>
        <w:pStyle w:val="Heading1"/>
        <w:rPr>
          <w:lang w:val="fr-CH"/>
        </w:rPr>
      </w:pPr>
      <w:bookmarkStart w:id="5" w:name="_Toc398525042"/>
      <w:r w:rsidRPr="008C7413">
        <w:rPr>
          <w:lang w:val="fr-CH"/>
        </w:rPr>
        <w:t>2</w:t>
      </w:r>
      <w:r w:rsidRPr="008C7413">
        <w:rPr>
          <w:lang w:val="fr-CH"/>
        </w:rPr>
        <w:tab/>
        <w:t>Affaiblissement linéique spécifique</w:t>
      </w:r>
      <w:bookmarkEnd w:id="5"/>
      <w:r w:rsidRPr="008C7413">
        <w:rPr>
          <w:lang w:val="fr-CH"/>
        </w:rPr>
        <w:t xml:space="preserve"> dû à l'eau liquide de nuage</w:t>
      </w:r>
    </w:p>
    <w:p w14:paraId="54326DE8" w14:textId="77777777" w:rsidR="008C7413" w:rsidRPr="008C7413" w:rsidRDefault="008C7413" w:rsidP="008C7413">
      <w:pPr>
        <w:rPr>
          <w:lang w:val="fr-CH"/>
        </w:rPr>
      </w:pPr>
      <w:r w:rsidRPr="008C7413">
        <w:rPr>
          <w:lang w:val="fr-CH"/>
        </w:rPr>
        <w:t xml:space="preserve">On peut utiliser un modèle mathématique basé sur la diffusion de Rayleigh, qui utilise un modèle de Debye double pour la permittivité diélectrique </w:t>
      </w:r>
      <w:r w:rsidRPr="00222847">
        <w:t>ε</w:t>
      </w:r>
      <w:r w:rsidRPr="008C7413">
        <w:rPr>
          <w:lang w:val="fr-CH"/>
        </w:rPr>
        <w:t> </w:t>
      </w:r>
      <w:proofErr w:type="gramStart"/>
      <w:r w:rsidRPr="008C7413">
        <w:rPr>
          <w:lang w:val="fr-CH"/>
        </w:rPr>
        <w:t>(</w:t>
      </w:r>
      <w:r w:rsidRPr="008C7413">
        <w:rPr>
          <w:sz w:val="12"/>
          <w:szCs w:val="12"/>
          <w:lang w:val="fr-CH"/>
        </w:rPr>
        <w:t> </w:t>
      </w:r>
      <w:r w:rsidRPr="008C7413">
        <w:rPr>
          <w:i/>
          <w:lang w:val="fr-CH"/>
        </w:rPr>
        <w:t>f</w:t>
      </w:r>
      <w:proofErr w:type="gramEnd"/>
      <w:r w:rsidRPr="008C7413">
        <w:rPr>
          <w:i/>
          <w:sz w:val="12"/>
          <w:szCs w:val="12"/>
          <w:lang w:val="fr-CH"/>
        </w:rPr>
        <w:t> </w:t>
      </w:r>
      <w:r w:rsidRPr="008C7413">
        <w:rPr>
          <w:lang w:val="fr-CH"/>
        </w:rPr>
        <w:t xml:space="preserve">) de l'eau pour calculer la valeur de </w:t>
      </w:r>
      <w:r w:rsidRPr="008C7413">
        <w:rPr>
          <w:i/>
          <w:lang w:val="fr-CH"/>
        </w:rPr>
        <w:t>K</w:t>
      </w:r>
      <w:r w:rsidRPr="008C7413">
        <w:rPr>
          <w:i/>
          <w:iCs/>
          <w:vertAlign w:val="subscript"/>
          <w:lang w:val="fr-CH"/>
        </w:rPr>
        <w:t>l</w:t>
      </w:r>
      <w:r w:rsidRPr="008C7413">
        <w:rPr>
          <w:lang w:val="fr-CH"/>
        </w:rPr>
        <w:t xml:space="preserve"> pour les fréquences inférieures à 200 GHz:</w:t>
      </w:r>
    </w:p>
    <w:p w14:paraId="2DAF4163" w14:textId="77777777" w:rsidR="008C7413" w:rsidRPr="00222847" w:rsidRDefault="008C7413" w:rsidP="008C7413">
      <w:pPr>
        <w:pStyle w:val="Equation"/>
        <w:tabs>
          <w:tab w:val="right" w:pos="9730"/>
        </w:tabs>
      </w:pPr>
      <w:r w:rsidRPr="008C7413">
        <w:rPr>
          <w:lang w:val="fr-CH"/>
        </w:rPr>
        <w:tab/>
      </w:r>
      <w:r w:rsidRPr="008C7413">
        <w:rPr>
          <w:lang w:val="fr-CH"/>
        </w:rPr>
        <w:tab/>
      </w:r>
      <m:oMath>
        <m:sSub>
          <m:sSubPr>
            <m:ctrlPr>
              <w:rPr>
                <w:rFonts w:ascii="Cambria Math" w:hAnsi="Cambria Math"/>
                <w:i/>
              </w:rPr>
            </m:ctrlPr>
          </m:sSubPr>
          <m:e>
            <m:r>
              <w:rPr>
                <w:rFonts w:ascii="Cambria Math" w:hAnsi="Cambria Math"/>
              </w:rPr>
              <m:t>K</m:t>
            </m:r>
          </m:e>
          <m:sub>
            <m:r>
              <w:rPr>
                <w:rFonts w:ascii="Cambria Math" w:hAnsi="Cambria Math"/>
              </w:rPr>
              <m:t>l</m:t>
            </m:r>
          </m:sub>
        </m:sSub>
        <m:d>
          <m:dPr>
            <m:ctrlPr>
              <w:rPr>
                <w:rFonts w:ascii="Cambria Math" w:hAnsi="Cambria Math"/>
                <w:i/>
              </w:rPr>
            </m:ctrlPr>
          </m:dPr>
          <m:e>
            <m:r>
              <w:rPr>
                <w:rFonts w:ascii="Cambria Math" w:hAnsi="Cambria Math"/>
              </w:rPr>
              <m:t>f, T</m:t>
            </m:r>
          </m:e>
        </m:d>
        <m:r>
          <w:rPr>
            <w:rFonts w:ascii="Cambria Math" w:hAnsi="Cambria Math"/>
          </w:rPr>
          <m:t>=</m:t>
        </m:r>
        <m:f>
          <m:fPr>
            <m:ctrlPr>
              <w:rPr>
                <w:rFonts w:ascii="Cambria Math" w:hAnsi="Cambria Math"/>
                <w:i/>
              </w:rPr>
            </m:ctrlPr>
          </m:fPr>
          <m:num>
            <m:r>
              <w:rPr>
                <w:rFonts w:ascii="Cambria Math" w:hAnsi="Cambria Math"/>
              </w:rPr>
              <m:t>0,819f</m:t>
            </m:r>
          </m:num>
          <m:den>
            <m:sSup>
              <m:sSupPr>
                <m:ctrlPr>
                  <w:rPr>
                    <w:rFonts w:ascii="Cambria Math" w:hAnsi="Cambria Math"/>
                    <w:i/>
                  </w:rPr>
                </m:ctrlPr>
              </m:sSupPr>
              <m:e>
                <m:r>
                  <m:rPr>
                    <m:sty m:val="p"/>
                  </m:rPr>
                  <w:rPr>
                    <w:rFonts w:ascii="Cambria Math" w:hAnsi="Cambria Math"/>
                  </w:rPr>
                  <m:t>ε</m:t>
                </m:r>
              </m:e>
              <m:sup>
                <m:r>
                  <w:rPr>
                    <w:rFonts w:ascii="Cambria Math" w:hAnsi="Cambria Math"/>
                  </w:rPr>
                  <m:t>''</m:t>
                </m:r>
              </m:sup>
            </m:sSup>
            <m:d>
              <m:dPr>
                <m:ctrlPr>
                  <w:rPr>
                    <w:rFonts w:ascii="Cambria Math" w:hAnsi="Cambria Math"/>
                  </w:rPr>
                </m:ctrlPr>
              </m:dPr>
              <m:e>
                <m:r>
                  <w:rPr>
                    <w:rFonts w:ascii="Cambria Math" w:hAnsi="Cambria Math"/>
                  </w:rPr>
                  <m:t>f</m:t>
                </m:r>
              </m:e>
            </m:d>
            <m:d>
              <m:dPr>
                <m:ctrlPr>
                  <w:rPr>
                    <w:rFonts w:ascii="Cambria Math" w:hAnsi="Cambria Math"/>
                    <w:i/>
                  </w:rPr>
                </m:ctrlPr>
              </m:dPr>
              <m:e>
                <m:r>
                  <w:rPr>
                    <w:rFonts w:ascii="Cambria Math" w:hAnsi="Cambria Math"/>
                  </w:rPr>
                  <m:t>1+</m:t>
                </m:r>
                <m:sSup>
                  <m:sSupPr>
                    <m:ctrlPr>
                      <w:rPr>
                        <w:rFonts w:ascii="Cambria Math" w:hAnsi="Cambria Math"/>
                        <w:i/>
                      </w:rPr>
                    </m:ctrlPr>
                  </m:sSupPr>
                  <m:e>
                    <m:r>
                      <m:rPr>
                        <m:sty m:val="p"/>
                      </m:rPr>
                      <w:rPr>
                        <w:rFonts w:ascii="Cambria Math" w:hAnsi="Cambria Math"/>
                      </w:rPr>
                      <m:t>η</m:t>
                    </m:r>
                    <m:d>
                      <m:dPr>
                        <m:ctrlPr>
                          <w:rPr>
                            <w:rFonts w:ascii="Cambria Math" w:hAnsi="Cambria Math"/>
                          </w:rPr>
                        </m:ctrlPr>
                      </m:dPr>
                      <m:e>
                        <m:r>
                          <w:rPr>
                            <w:rFonts w:ascii="Cambria Math" w:hAnsi="Cambria Math"/>
                          </w:rPr>
                          <m:t>f</m:t>
                        </m:r>
                      </m:e>
                    </m:d>
                  </m:e>
                  <m:sup>
                    <m:r>
                      <w:rPr>
                        <w:rFonts w:ascii="Cambria Math" w:hAnsi="Cambria Math"/>
                      </w:rPr>
                      <m:t>2</m:t>
                    </m:r>
                  </m:sup>
                </m:sSup>
              </m:e>
            </m:d>
          </m:den>
        </m:f>
        <m:r>
          <w:rPr>
            <w:rFonts w:ascii="Cambria Math" w:hAnsi="Cambria Math"/>
          </w:rPr>
          <m:t xml:space="preserve"> </m:t>
        </m:r>
      </m:oMath>
      <w:r w:rsidRPr="00222847">
        <w:t>               (</w:t>
      </w:r>
      <w:r w:rsidRPr="00222847">
        <w:rPr>
          <w:color w:val="000000"/>
        </w:rPr>
        <w:t>dB/km)/(g/m</w:t>
      </w:r>
      <w:r w:rsidRPr="00222847">
        <w:rPr>
          <w:position w:val="6"/>
          <w:sz w:val="18"/>
        </w:rPr>
        <w:t>3</w:t>
      </w:r>
      <w:r w:rsidRPr="00222847">
        <w:t>)</w:t>
      </w:r>
      <w:r w:rsidRPr="00222847">
        <w:tab/>
        <w:t>(2)</w:t>
      </w:r>
    </w:p>
    <w:p w14:paraId="376C4037" w14:textId="77777777" w:rsidR="008C7413" w:rsidRPr="008C7413" w:rsidRDefault="008C7413" w:rsidP="008C7413">
      <w:pPr>
        <w:rPr>
          <w:lang w:val="fr-CH"/>
        </w:rPr>
      </w:pPr>
      <w:proofErr w:type="gramStart"/>
      <w:r w:rsidRPr="008C7413">
        <w:rPr>
          <w:lang w:val="fr-CH"/>
        </w:rPr>
        <w:t>où</w:t>
      </w:r>
      <w:proofErr w:type="gramEnd"/>
      <w:r w:rsidRPr="008C7413">
        <w:rPr>
          <w:lang w:val="fr-CH"/>
        </w:rPr>
        <w:t xml:space="preserve"> </w:t>
      </w:r>
      <w:r w:rsidRPr="008C7413">
        <w:rPr>
          <w:i/>
          <w:lang w:val="fr-CH"/>
        </w:rPr>
        <w:t>f</w:t>
      </w:r>
      <w:r w:rsidRPr="008C7413">
        <w:rPr>
          <w:lang w:val="fr-CH"/>
        </w:rPr>
        <w:t xml:space="preserve"> est la fréquence (GHz) et:</w:t>
      </w:r>
    </w:p>
    <w:p w14:paraId="4EE8623C" w14:textId="77777777" w:rsidR="008C7413" w:rsidRPr="008C7413" w:rsidRDefault="008C7413" w:rsidP="008C7413">
      <w:pPr>
        <w:pStyle w:val="Equation"/>
        <w:rPr>
          <w:lang w:val="fr-CH"/>
        </w:rPr>
      </w:pPr>
      <w:r w:rsidRPr="008C7413">
        <w:rPr>
          <w:lang w:val="fr-CH"/>
        </w:rPr>
        <w:tab/>
      </w:r>
      <w:r w:rsidRPr="008C7413">
        <w:rPr>
          <w:lang w:val="fr-CH"/>
        </w:rPr>
        <w:tab/>
      </w:r>
      <m:oMath>
        <m:r>
          <m:rPr>
            <m:sty m:val="p"/>
          </m:rPr>
          <w:rPr>
            <w:rFonts w:ascii="Cambria Math" w:hAnsi="Cambria Math"/>
          </w:rPr>
          <m:t>η</m:t>
        </m:r>
        <m:d>
          <m:dPr>
            <m:ctrlPr>
              <w:rPr>
                <w:rFonts w:ascii="Cambria Math" w:hAnsi="Cambria Math"/>
              </w:rPr>
            </m:ctrlPr>
          </m:dPr>
          <m:e>
            <m:r>
              <w:rPr>
                <w:rFonts w:ascii="Cambria Math" w:hAnsi="Cambria Math"/>
              </w:rPr>
              <m:t>f</m:t>
            </m:r>
          </m:e>
        </m:d>
        <m:r>
          <w:rPr>
            <w:rFonts w:ascii="Cambria Math" w:hAnsi="Cambria Math"/>
            <w:lang w:val="fr-CH"/>
          </w:rPr>
          <m:t>=</m:t>
        </m:r>
        <m:f>
          <m:fPr>
            <m:ctrlPr>
              <w:rPr>
                <w:rFonts w:ascii="Cambria Math" w:hAnsi="Cambria Math"/>
                <w:i/>
              </w:rPr>
            </m:ctrlPr>
          </m:fPr>
          <m:num>
            <m:r>
              <w:rPr>
                <w:rFonts w:ascii="Cambria Math" w:hAnsi="Cambria Math"/>
                <w:lang w:val="fr-CH"/>
              </w:rPr>
              <m:t>2+</m:t>
            </m:r>
            <m:sSup>
              <m:sSupPr>
                <m:ctrlPr>
                  <w:rPr>
                    <w:rFonts w:ascii="Cambria Math" w:hAnsi="Cambria Math"/>
                    <w:i/>
                  </w:rPr>
                </m:ctrlPr>
              </m:sSupPr>
              <m:e>
                <m:r>
                  <m:rPr>
                    <m:sty m:val="p"/>
                  </m:rPr>
                  <w:rPr>
                    <w:rFonts w:ascii="Cambria Math" w:hAnsi="Cambria Math"/>
                  </w:rPr>
                  <m:t>ε</m:t>
                </m:r>
              </m:e>
              <m:sup>
                <m:r>
                  <w:rPr>
                    <w:rFonts w:ascii="Cambria Math" w:hAnsi="Cambria Math"/>
                    <w:lang w:val="fr-CH"/>
                  </w:rPr>
                  <m:t>'</m:t>
                </m:r>
              </m:sup>
            </m:sSup>
            <m:d>
              <m:dPr>
                <m:ctrlPr>
                  <w:rPr>
                    <w:rFonts w:ascii="Cambria Math" w:hAnsi="Cambria Math"/>
                  </w:rPr>
                </m:ctrlPr>
              </m:dPr>
              <m:e>
                <m:r>
                  <w:rPr>
                    <w:rFonts w:ascii="Cambria Math" w:hAnsi="Cambria Math"/>
                  </w:rPr>
                  <m:t>f</m:t>
                </m:r>
              </m:e>
            </m:d>
          </m:num>
          <m:den>
            <m:sSup>
              <m:sSupPr>
                <m:ctrlPr>
                  <w:rPr>
                    <w:rFonts w:ascii="Cambria Math" w:hAnsi="Cambria Math"/>
                    <w:i/>
                  </w:rPr>
                </m:ctrlPr>
              </m:sSupPr>
              <m:e>
                <m:r>
                  <m:rPr>
                    <m:sty m:val="p"/>
                  </m:rPr>
                  <w:rPr>
                    <w:rFonts w:ascii="Cambria Math" w:hAnsi="Cambria Math"/>
                  </w:rPr>
                  <m:t>ε</m:t>
                </m:r>
              </m:e>
              <m:sup>
                <m:r>
                  <w:rPr>
                    <w:rFonts w:ascii="Cambria Math" w:hAnsi="Cambria Math"/>
                    <w:lang w:val="fr-CH"/>
                  </w:rPr>
                  <m:t>''</m:t>
                </m:r>
              </m:sup>
            </m:sSup>
            <m:d>
              <m:dPr>
                <m:ctrlPr>
                  <w:rPr>
                    <w:rFonts w:ascii="Cambria Math" w:hAnsi="Cambria Math"/>
                  </w:rPr>
                </m:ctrlPr>
              </m:dPr>
              <m:e>
                <m:r>
                  <w:rPr>
                    <w:rFonts w:ascii="Cambria Math" w:hAnsi="Cambria Math"/>
                  </w:rPr>
                  <m:t>f</m:t>
                </m:r>
              </m:e>
            </m:d>
          </m:den>
        </m:f>
      </m:oMath>
      <w:r w:rsidRPr="008C7413">
        <w:rPr>
          <w:lang w:val="fr-CH"/>
        </w:rPr>
        <w:tab/>
        <w:t>(3)</w:t>
      </w:r>
    </w:p>
    <w:p w14:paraId="440D72FC" w14:textId="77777777" w:rsidR="008C7413" w:rsidRPr="008C7413" w:rsidRDefault="008C7413" w:rsidP="008C7413">
      <w:pPr>
        <w:rPr>
          <w:lang w:val="fr-CH"/>
        </w:rPr>
      </w:pPr>
      <w:r w:rsidRPr="008C7413">
        <w:rPr>
          <w:lang w:val="fr-CH"/>
        </w:rPr>
        <w:t xml:space="preserve">La permittivité diélectrique complexe de l'eau est donnée par la </w:t>
      </w:r>
      <w:proofErr w:type="gramStart"/>
      <w:r w:rsidRPr="008C7413">
        <w:rPr>
          <w:lang w:val="fr-CH"/>
        </w:rPr>
        <w:t>formule:</w:t>
      </w:r>
      <w:proofErr w:type="gramEnd"/>
    </w:p>
    <w:p w14:paraId="5301098F" w14:textId="77777777" w:rsidR="008C7413" w:rsidRPr="008C7413" w:rsidRDefault="008C7413" w:rsidP="008C7413">
      <w:pPr>
        <w:pStyle w:val="Equation"/>
        <w:rPr>
          <w:lang w:val="fr-CH"/>
        </w:rPr>
      </w:pPr>
      <w:r w:rsidRPr="008C7413">
        <w:rPr>
          <w:lang w:val="fr-CH"/>
        </w:rPr>
        <w:tab/>
      </w:r>
      <w:r w:rsidRPr="008C7413">
        <w:rPr>
          <w:lang w:val="fr-CH"/>
        </w:rPr>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lang w:val="fr-CH"/>
              </w:rPr>
              <m:t>''</m:t>
            </m:r>
          </m:sup>
        </m:sSup>
        <m:d>
          <m:dPr>
            <m:ctrlPr>
              <w:rPr>
                <w:rFonts w:ascii="Cambria Math" w:hAnsi="Cambria Math"/>
              </w:rPr>
            </m:ctrlPr>
          </m:dPr>
          <m:e>
            <m:r>
              <w:rPr>
                <w:rFonts w:ascii="Cambria Math" w:hAnsi="Cambria Math"/>
              </w:rPr>
              <m:t>f</m:t>
            </m:r>
          </m:e>
        </m:d>
        <m:r>
          <m:rPr>
            <m:sty m:val="p"/>
          </m:rPr>
          <w:rPr>
            <w:rFonts w:ascii="Cambria Math" w:hAnsi="Cambria Math"/>
            <w:lang w:val="fr-CH"/>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0</m:t>
                    </m:r>
                  </m:sub>
                </m:sSub>
                <m:r>
                  <m:rPr>
                    <m:sty m:val="p"/>
                  </m:rPr>
                  <w:rPr>
                    <w:rFonts w:ascii="Cambria Math" w:hAnsi="Cambria Math"/>
                    <w:lang w:val="fr-C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1</m:t>
                    </m:r>
                  </m:sub>
                </m:sSub>
              </m:e>
            </m:d>
          </m:num>
          <m:den>
            <m:sSub>
              <m:sSubPr>
                <m:ctrlPr>
                  <w:rPr>
                    <w:rFonts w:ascii="Cambria Math" w:hAnsi="Cambria Math"/>
                  </w:rPr>
                </m:ctrlPr>
              </m:sSubPr>
              <m:e>
                <m:r>
                  <w:rPr>
                    <w:rFonts w:ascii="Cambria Math" w:hAnsi="Cambria Math"/>
                  </w:rPr>
                  <m:t>f</m:t>
                </m:r>
              </m:e>
              <m:sub>
                <m:r>
                  <w:rPr>
                    <w:rFonts w:ascii="Cambria Math" w:hAnsi="Cambria Math"/>
                  </w:rPr>
                  <m:t>p</m:t>
                </m:r>
              </m:sub>
            </m:sSub>
            <m:d>
              <m:dPr>
                <m:begChr m:val="["/>
                <m:endChr m:val="]"/>
                <m:ctrlPr>
                  <w:rPr>
                    <w:rFonts w:ascii="Cambria Math" w:hAnsi="Cambria Math"/>
                  </w:rPr>
                </m:ctrlPr>
              </m:dPr>
              <m:e>
                <m:r>
                  <m:rPr>
                    <m:sty m:val="p"/>
                  </m:rPr>
                  <w:rPr>
                    <w:rFonts w:ascii="Cambria Math" w:hAnsi="Cambria Math"/>
                    <w:lang w:val="fr-C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lang w:val="fr-CH"/>
                      </w:rPr>
                      <m:t>2</m:t>
                    </m:r>
                  </m:sup>
                </m:sSup>
              </m:e>
            </m:d>
          </m:den>
        </m:f>
        <m:r>
          <m:rPr>
            <m:sty m:val="p"/>
          </m:rPr>
          <w:rPr>
            <w:rFonts w:ascii="Cambria Math" w:hAnsi="Cambria Math"/>
            <w:lang w:val="fr-CH"/>
          </w:rPr>
          <m:t>+</m:t>
        </m:r>
        <m:f>
          <m:fPr>
            <m:ctrlPr>
              <w:rPr>
                <w:rFonts w:ascii="Cambria Math" w:hAnsi="Cambria Math"/>
              </w:rPr>
            </m:ctrlPr>
          </m:fPr>
          <m:num>
            <m: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1</m:t>
                    </m:r>
                  </m:sub>
                </m:sSub>
                <m:r>
                  <m:rPr>
                    <m:sty m:val="p"/>
                  </m:rPr>
                  <w:rPr>
                    <w:rFonts w:ascii="Cambria Math" w:hAnsi="Cambria Math"/>
                    <w:lang w:val="fr-C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2</m:t>
                    </m:r>
                  </m:sub>
                </m:sSub>
              </m:e>
            </m:d>
          </m:num>
          <m:den>
            <m:sSub>
              <m:sSubPr>
                <m:ctrlPr>
                  <w:rPr>
                    <w:rFonts w:ascii="Cambria Math" w:hAnsi="Cambria Math"/>
                  </w:rPr>
                </m:ctrlPr>
              </m:sSubPr>
              <m:e>
                <m:r>
                  <w:rPr>
                    <w:rFonts w:ascii="Cambria Math" w:hAnsi="Cambria Math"/>
                  </w:rPr>
                  <m:t>f</m:t>
                </m:r>
              </m:e>
              <m:sub>
                <m:r>
                  <w:rPr>
                    <w:rFonts w:ascii="Cambria Math" w:hAnsi="Cambria Math"/>
                  </w:rPr>
                  <m:t>s</m:t>
                </m:r>
              </m:sub>
            </m:sSub>
            <m:d>
              <m:dPr>
                <m:begChr m:val="["/>
                <m:endChr m:val="]"/>
                <m:ctrlPr>
                  <w:rPr>
                    <w:rFonts w:ascii="Cambria Math" w:hAnsi="Cambria Math"/>
                  </w:rPr>
                </m:ctrlPr>
              </m:dPr>
              <m:e>
                <m:r>
                  <m:rPr>
                    <m:sty m:val="p"/>
                  </m:rPr>
                  <w:rPr>
                    <w:rFonts w:ascii="Cambria Math" w:hAnsi="Cambria Math"/>
                    <w:lang w:val="fr-C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lang w:val="fr-CH"/>
                      </w:rPr>
                      <m:t>2</m:t>
                    </m:r>
                  </m:sup>
                </m:sSup>
              </m:e>
            </m:d>
          </m:den>
        </m:f>
      </m:oMath>
      <w:r w:rsidRPr="008C7413">
        <w:rPr>
          <w:lang w:val="fr-CH"/>
        </w:rPr>
        <w:tab/>
        <w:t>(4)</w:t>
      </w:r>
    </w:p>
    <w:p w14:paraId="69D88EE2" w14:textId="77777777" w:rsidR="008C7413" w:rsidRPr="008C7413" w:rsidRDefault="008C7413" w:rsidP="008C7413">
      <w:pPr>
        <w:pStyle w:val="Equation"/>
        <w:rPr>
          <w:lang w:val="fr-CH"/>
        </w:rPr>
      </w:pPr>
      <w:r w:rsidRPr="008C7413">
        <w:rPr>
          <w:lang w:val="fr-CH"/>
        </w:rPr>
        <w:tab/>
      </w:r>
      <w:r w:rsidRPr="008C7413">
        <w:rPr>
          <w:lang w:val="fr-CH"/>
        </w:rPr>
        <w:tab/>
      </w:r>
      <m:oMath>
        <m:sSup>
          <m:sSupPr>
            <m:ctrlPr>
              <w:rPr>
                <w:rFonts w:ascii="Cambria Math" w:hAnsi="Cambria Math"/>
              </w:rPr>
            </m:ctrlPr>
          </m:sSupPr>
          <m:e>
            <m:r>
              <m:rPr>
                <m:sty m:val="p"/>
              </m:rPr>
              <w:rPr>
                <w:rFonts w:ascii="Cambria Math" w:hAnsi="Cambria Math"/>
              </w:rPr>
              <m:t>ε</m:t>
            </m:r>
          </m:e>
          <m:sup>
            <m:r>
              <m:rPr>
                <m:sty m:val="p"/>
              </m:rPr>
              <w:rPr>
                <w:rFonts w:ascii="Cambria Math" w:hAnsi="Cambria Math"/>
                <w:lang w:val="fr-CH"/>
              </w:rPr>
              <m:t>'</m:t>
            </m:r>
          </m:sup>
        </m:sSup>
        <m:d>
          <m:dPr>
            <m:ctrlPr>
              <w:rPr>
                <w:rFonts w:ascii="Cambria Math" w:hAnsi="Cambria Math"/>
              </w:rPr>
            </m:ctrlPr>
          </m:dPr>
          <m:e>
            <m:r>
              <w:rPr>
                <w:rFonts w:ascii="Cambria Math" w:hAnsi="Cambria Math"/>
              </w:rPr>
              <m:t>f</m:t>
            </m:r>
          </m:e>
        </m:d>
        <m:r>
          <m:rPr>
            <m:sty m:val="p"/>
          </m:rPr>
          <w:rPr>
            <w:rFonts w:ascii="Cambria Math" w:hAnsi="Cambria Math"/>
            <w:lang w:val="fr-C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0</m:t>
                </m:r>
              </m:sub>
            </m:sSub>
            <m:r>
              <m:rPr>
                <m:sty m:val="p"/>
              </m:rPr>
              <w:rPr>
                <w:rFonts w:ascii="Cambria Math" w:hAnsi="Cambria Math"/>
                <w:lang w:val="fr-C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1</m:t>
                </m:r>
              </m:sub>
            </m:sSub>
          </m:num>
          <m:den>
            <m:d>
              <m:dPr>
                <m:begChr m:val="["/>
                <m:endChr m:val="]"/>
                <m:ctrlPr>
                  <w:rPr>
                    <w:rFonts w:ascii="Cambria Math" w:hAnsi="Cambria Math"/>
                  </w:rPr>
                </m:ctrlPr>
              </m:dPr>
              <m:e>
                <m:r>
                  <m:rPr>
                    <m:sty m:val="p"/>
                  </m:rPr>
                  <w:rPr>
                    <w:rFonts w:ascii="Cambria Math" w:hAnsi="Cambria Math"/>
                    <w:lang w:val="fr-C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p</m:t>
                                </m:r>
                              </m:sub>
                            </m:sSub>
                          </m:den>
                        </m:f>
                      </m:e>
                    </m:d>
                  </m:e>
                  <m:sup>
                    <m:r>
                      <m:rPr>
                        <m:sty m:val="p"/>
                      </m:rPr>
                      <w:rPr>
                        <w:rFonts w:ascii="Cambria Math" w:hAnsi="Cambria Math"/>
                        <w:lang w:val="fr-CH"/>
                      </w:rPr>
                      <m:t>2</m:t>
                    </m:r>
                  </m:sup>
                </m:sSup>
              </m:e>
            </m:d>
          </m:den>
        </m:f>
        <m:r>
          <m:rPr>
            <m:sty m:val="p"/>
          </m:rPr>
          <w:rPr>
            <w:rFonts w:ascii="Cambria Math" w:hAnsi="Cambria Math"/>
            <w:lang w:val="fr-C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1</m:t>
                </m:r>
              </m:sub>
            </m:sSub>
            <m:r>
              <m:rPr>
                <m:sty m:val="p"/>
              </m:rPr>
              <w:rPr>
                <w:rFonts w:ascii="Cambria Math" w:hAnsi="Cambria Math"/>
                <w:lang w:val="fr-CH"/>
              </w:rPr>
              <m:t>-</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2</m:t>
                </m:r>
              </m:sub>
            </m:sSub>
          </m:num>
          <m:den>
            <m:d>
              <m:dPr>
                <m:begChr m:val="["/>
                <m:endChr m:val="]"/>
                <m:ctrlPr>
                  <w:rPr>
                    <w:rFonts w:ascii="Cambria Math" w:hAnsi="Cambria Math"/>
                  </w:rPr>
                </m:ctrlPr>
              </m:dPr>
              <m:e>
                <m:r>
                  <m:rPr>
                    <m:sty m:val="p"/>
                  </m:rPr>
                  <w:rPr>
                    <w:rFonts w:ascii="Cambria Math" w:hAnsi="Cambria Math"/>
                    <w:lang w:val="fr-CH"/>
                  </w:rPr>
                  <m:t>1+</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s</m:t>
                                </m:r>
                              </m:sub>
                            </m:sSub>
                          </m:den>
                        </m:f>
                      </m:e>
                    </m:d>
                  </m:e>
                  <m:sup>
                    <m:r>
                      <m:rPr>
                        <m:sty m:val="p"/>
                      </m:rPr>
                      <w:rPr>
                        <w:rFonts w:ascii="Cambria Math" w:hAnsi="Cambria Math"/>
                        <w:lang w:val="fr-CH"/>
                      </w:rPr>
                      <m:t>2</m:t>
                    </m:r>
                  </m:sup>
                </m:sSup>
              </m:e>
            </m:d>
          </m:den>
        </m:f>
        <m:r>
          <m:rPr>
            <m:sty m:val="p"/>
          </m:rPr>
          <w:rPr>
            <w:rFonts w:ascii="Cambria Math" w:hAnsi="Cambria Math"/>
            <w:lang w:val="fr-CH"/>
          </w:rPr>
          <m:t>+</m:t>
        </m:r>
        <m:sSub>
          <m:sSubPr>
            <m:ctrlPr>
              <w:rPr>
                <w:rFonts w:ascii="Cambria Math" w:hAnsi="Cambria Math"/>
              </w:rPr>
            </m:ctrlPr>
          </m:sSubPr>
          <m:e>
            <m:r>
              <w:rPr>
                <w:rFonts w:ascii="Cambria Math" w:hAnsi="Cambria Math"/>
              </w:rPr>
              <m:t>ε</m:t>
            </m:r>
          </m:e>
          <m:sub>
            <m:r>
              <m:rPr>
                <m:sty m:val="p"/>
              </m:rPr>
              <w:rPr>
                <w:rFonts w:ascii="Cambria Math" w:hAnsi="Cambria Math"/>
                <w:lang w:val="fr-CH"/>
              </w:rPr>
              <m:t>2</m:t>
            </m:r>
          </m:sub>
        </m:sSub>
      </m:oMath>
      <w:r w:rsidRPr="008C7413">
        <w:rPr>
          <w:lang w:val="fr-CH"/>
        </w:rPr>
        <w:tab/>
        <w:t>(5)</w:t>
      </w:r>
    </w:p>
    <w:p w14:paraId="33EE6F6F" w14:textId="77777777" w:rsidR="008C7413" w:rsidRPr="008C7413" w:rsidRDefault="008C7413" w:rsidP="008C7413">
      <w:pPr>
        <w:keepNext/>
        <w:keepLines/>
        <w:spacing w:before="0"/>
        <w:rPr>
          <w:lang w:val="fr-CH"/>
        </w:rPr>
      </w:pPr>
      <w:proofErr w:type="gramStart"/>
      <w:r w:rsidRPr="008C7413">
        <w:rPr>
          <w:lang w:val="fr-CH"/>
        </w:rPr>
        <w:t>où:</w:t>
      </w:r>
      <w:proofErr w:type="gramEnd"/>
    </w:p>
    <w:p w14:paraId="5D35CE6A" w14:textId="77777777" w:rsidR="008C7413" w:rsidRPr="008C7413" w:rsidRDefault="008C7413" w:rsidP="008C7413">
      <w:pPr>
        <w:pStyle w:val="Equation"/>
        <w:keepNext/>
        <w:keepLines/>
        <w:rPr>
          <w:lang w:val="fr-CH"/>
        </w:rPr>
      </w:pPr>
      <w:bookmarkStart w:id="6" w:name="F006"/>
      <w:r w:rsidRPr="008C7413">
        <w:rPr>
          <w:lang w:val="fr-CH"/>
        </w:rPr>
        <w:tab/>
      </w:r>
      <w:r w:rsidRPr="008C7413">
        <w:rPr>
          <w:lang w:val="fr-CH"/>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0</m:t>
            </m:r>
          </m:sub>
        </m:sSub>
        <m:r>
          <m:rPr>
            <m:sty m:val="p"/>
          </m:rPr>
          <w:rPr>
            <w:rFonts w:ascii="Cambria Math" w:hAnsi="Cambria Math"/>
            <w:lang w:val="fr-CH"/>
          </w:rPr>
          <m:t>=77,66+103,3</m:t>
        </m:r>
        <m:d>
          <m:dPr>
            <m:ctrlPr>
              <w:rPr>
                <w:rFonts w:ascii="Cambria Math" w:hAnsi="Cambria Math"/>
              </w:rPr>
            </m:ctrlPr>
          </m:dPr>
          <m:e>
            <m:f>
              <m:fPr>
                <m:ctrlPr>
                  <w:rPr>
                    <w:rFonts w:ascii="Cambria Math" w:hAnsi="Cambria Math"/>
                  </w:rPr>
                </m:ctrlPr>
              </m:fPr>
              <m:num>
                <m:r>
                  <m:rPr>
                    <m:sty m:val="p"/>
                  </m:rPr>
                  <w:rPr>
                    <w:rFonts w:ascii="Cambria Math" w:hAnsi="Cambria Math"/>
                    <w:lang w:val="fr-CH"/>
                  </w:rPr>
                  <m:t>300</m:t>
                </m:r>
              </m:num>
              <m:den>
                <m:r>
                  <w:rPr>
                    <w:rFonts w:ascii="Cambria Math" w:hAnsi="Cambria Math"/>
                  </w:rPr>
                  <m:t>T</m:t>
                </m:r>
              </m:den>
            </m:f>
            <m:r>
              <m:rPr>
                <m:sty m:val="p"/>
              </m:rPr>
              <w:rPr>
                <w:rFonts w:ascii="Cambria Math" w:hAnsi="Cambria Math"/>
                <w:lang w:val="fr-CH"/>
              </w:rPr>
              <m:t>-1</m:t>
            </m:r>
          </m:e>
        </m:d>
      </m:oMath>
      <w:r w:rsidRPr="008C7413">
        <w:rPr>
          <w:lang w:val="fr-CH"/>
        </w:rPr>
        <w:tab/>
        <w:t>(6)</w:t>
      </w:r>
    </w:p>
    <w:p w14:paraId="743C9138" w14:textId="77777777" w:rsidR="008C7413" w:rsidRPr="008C7413" w:rsidRDefault="008C7413" w:rsidP="008C7413">
      <w:pPr>
        <w:pStyle w:val="Equation"/>
        <w:rPr>
          <w:lang w:val="fr-CH"/>
        </w:rPr>
      </w:pPr>
      <w:r w:rsidRPr="008C7413">
        <w:rPr>
          <w:lang w:val="fr-CH"/>
        </w:rPr>
        <w:tab/>
      </w:r>
      <w:r w:rsidRPr="008C7413">
        <w:rPr>
          <w:lang w:val="fr-CH"/>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1</m:t>
            </m:r>
          </m:sub>
        </m:sSub>
        <m:r>
          <w:rPr>
            <w:rFonts w:ascii="Cambria Math" w:hAnsi="Cambria Math"/>
            <w:lang w:val="fr-CH"/>
          </w:rPr>
          <m:t>=0,0671</m:t>
        </m:r>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0</m:t>
            </m:r>
          </m:sub>
        </m:sSub>
      </m:oMath>
      <w:r w:rsidRPr="008C7413">
        <w:rPr>
          <w:lang w:val="fr-CH"/>
        </w:rPr>
        <w:tab/>
        <w:t>(7)</w:t>
      </w:r>
    </w:p>
    <w:p w14:paraId="529C13F1" w14:textId="77777777" w:rsidR="008C7413" w:rsidRPr="008C7413" w:rsidRDefault="008C7413" w:rsidP="008C7413">
      <w:pPr>
        <w:pStyle w:val="Equation"/>
        <w:rPr>
          <w:lang w:val="fr-CH"/>
        </w:rPr>
      </w:pPr>
      <w:r w:rsidRPr="008C7413">
        <w:rPr>
          <w:lang w:val="fr-CH"/>
        </w:rPr>
        <w:tab/>
      </w:r>
      <w:r w:rsidRPr="008C7413">
        <w:rPr>
          <w:lang w:val="fr-CH"/>
        </w:rPr>
        <w:tab/>
      </w:r>
      <m:oMath>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fr-CH"/>
              </w:rPr>
              <m:t>2</m:t>
            </m:r>
          </m:sub>
        </m:sSub>
        <m:r>
          <w:rPr>
            <w:rFonts w:ascii="Cambria Math" w:hAnsi="Cambria Math"/>
            <w:lang w:val="fr-CH"/>
          </w:rPr>
          <m:t>=3,52</m:t>
        </m:r>
      </m:oMath>
      <w:r w:rsidRPr="008C7413">
        <w:rPr>
          <w:lang w:val="fr-CH"/>
        </w:rPr>
        <w:tab/>
        <w:t>(8)</w:t>
      </w:r>
    </w:p>
    <w:bookmarkEnd w:id="6"/>
    <w:p w14:paraId="48B5F578" w14:textId="77777777" w:rsidR="008C7413" w:rsidRPr="008C7413" w:rsidRDefault="008C7413" w:rsidP="008C7413">
      <w:pPr>
        <w:rPr>
          <w:lang w:val="fr-CH"/>
        </w:rPr>
      </w:pPr>
      <w:proofErr w:type="gramStart"/>
      <w:r w:rsidRPr="008C7413">
        <w:rPr>
          <w:lang w:val="fr-CH"/>
        </w:rPr>
        <w:t>et</w:t>
      </w:r>
      <w:proofErr w:type="gramEnd"/>
      <w:r w:rsidRPr="008C7413">
        <w:rPr>
          <w:lang w:val="fr-CH"/>
        </w:rPr>
        <w:t xml:space="preserve"> </w:t>
      </w:r>
      <w:r w:rsidRPr="008C7413">
        <w:rPr>
          <w:i/>
          <w:lang w:val="fr-CH"/>
        </w:rPr>
        <w:t>T</w:t>
      </w:r>
      <w:r w:rsidRPr="008C7413">
        <w:rPr>
          <w:lang w:val="fr-CH"/>
        </w:rPr>
        <w:t xml:space="preserve"> est la température de l'eau liquide (K).</w:t>
      </w:r>
    </w:p>
    <w:p w14:paraId="0796CC2C" w14:textId="77777777" w:rsidR="008C7413" w:rsidRPr="008C7413" w:rsidRDefault="008C7413" w:rsidP="008C7413">
      <w:pPr>
        <w:keepNext/>
        <w:keepLines/>
        <w:rPr>
          <w:i/>
          <w:position w:val="-4"/>
          <w:sz w:val="18"/>
          <w:lang w:val="fr-CH"/>
        </w:rPr>
      </w:pPr>
      <w:r w:rsidRPr="008C7413">
        <w:rPr>
          <w:lang w:val="fr-CH"/>
        </w:rPr>
        <w:t xml:space="preserve">Les fréquences de relaxation principale et secondaire, respectivement </w:t>
      </w:r>
      <w:proofErr w:type="spellStart"/>
      <w:r w:rsidRPr="008C7413">
        <w:rPr>
          <w:i/>
          <w:lang w:val="fr-CH"/>
        </w:rPr>
        <w:t>f</w:t>
      </w:r>
      <w:r w:rsidRPr="008C7413">
        <w:rPr>
          <w:i/>
          <w:vertAlign w:val="subscript"/>
          <w:lang w:val="fr-CH"/>
        </w:rPr>
        <w:t>p</w:t>
      </w:r>
      <w:proofErr w:type="spellEnd"/>
      <w:r w:rsidRPr="00D12338">
        <w:rPr>
          <w:i/>
          <w:lang w:val="fr-CH"/>
        </w:rPr>
        <w:t xml:space="preserve"> </w:t>
      </w:r>
      <w:r w:rsidRPr="008C7413">
        <w:rPr>
          <w:lang w:val="fr-CH"/>
        </w:rPr>
        <w:t xml:space="preserve">et </w:t>
      </w:r>
      <w:proofErr w:type="spellStart"/>
      <w:r w:rsidRPr="008C7413">
        <w:rPr>
          <w:i/>
          <w:lang w:val="fr-CH"/>
        </w:rPr>
        <w:t>f</w:t>
      </w:r>
      <w:r w:rsidRPr="008C7413">
        <w:rPr>
          <w:i/>
          <w:vertAlign w:val="subscript"/>
          <w:lang w:val="fr-CH"/>
        </w:rPr>
        <w:t>s</w:t>
      </w:r>
      <w:proofErr w:type="spellEnd"/>
      <w:r w:rsidRPr="008C7413">
        <w:rPr>
          <w:lang w:val="fr-CH"/>
        </w:rPr>
        <w:t xml:space="preserve">, </w:t>
      </w:r>
      <w:proofErr w:type="gramStart"/>
      <w:r w:rsidRPr="008C7413">
        <w:rPr>
          <w:lang w:val="fr-CH"/>
        </w:rPr>
        <w:t>sont:</w:t>
      </w:r>
      <w:proofErr w:type="gramEnd"/>
    </w:p>
    <w:p w14:paraId="3F2363B7" w14:textId="77777777" w:rsidR="008C7413" w:rsidRPr="008C7413" w:rsidRDefault="008C7413" w:rsidP="008C7413">
      <w:pPr>
        <w:pStyle w:val="Equation"/>
        <w:keepNext/>
        <w:keepLines/>
        <w:rPr>
          <w:lang w:val="fr-CH"/>
        </w:rPr>
      </w:pPr>
      <w:bookmarkStart w:id="7" w:name="F007"/>
      <w:bookmarkStart w:id="8" w:name="_Toc398525043"/>
      <w:r w:rsidRPr="008C7413">
        <w:rPr>
          <w:lang w:val="fr-CH"/>
        </w:rPr>
        <w:tab/>
      </w:r>
      <w:r w:rsidRPr="008C7413">
        <w:rPr>
          <w:lang w:val="fr-CH"/>
        </w:rPr>
        <w:tab/>
      </w:r>
      <m:oMath>
        <m:sSub>
          <m:sSubPr>
            <m:ctrlPr>
              <w:rPr>
                <w:rFonts w:ascii="Cambria Math" w:hAnsi="Cambria Math"/>
              </w:rPr>
            </m:ctrlPr>
          </m:sSubPr>
          <m:e>
            <m:r>
              <w:rPr>
                <w:rFonts w:ascii="Cambria Math" w:hAnsi="Cambria Math"/>
              </w:rPr>
              <m:t>f</m:t>
            </m:r>
          </m:e>
          <m:sub>
            <m:r>
              <w:rPr>
                <w:rFonts w:ascii="Cambria Math" w:hAnsi="Cambria Math"/>
              </w:rPr>
              <m:t>p</m:t>
            </m:r>
          </m:sub>
        </m:sSub>
        <m:r>
          <w:rPr>
            <w:rFonts w:ascii="Cambria Math" w:hAnsi="Cambria Math"/>
            <w:lang w:val="fr-CH"/>
          </w:rPr>
          <m:t>=</m:t>
        </m:r>
        <m:r>
          <m:rPr>
            <m:sty m:val="p"/>
          </m:rPr>
          <w:rPr>
            <w:rFonts w:ascii="Cambria Math" w:hAnsi="Cambria Math"/>
            <w:lang w:val="fr-CH"/>
          </w:rPr>
          <m:t>20,20-146</m:t>
        </m:r>
        <m:d>
          <m:dPr>
            <m:ctrlPr>
              <w:rPr>
                <w:rFonts w:ascii="Cambria Math" w:hAnsi="Cambria Math"/>
              </w:rPr>
            </m:ctrlPr>
          </m:dPr>
          <m:e>
            <m:f>
              <m:fPr>
                <m:ctrlPr>
                  <w:rPr>
                    <w:rFonts w:ascii="Cambria Math" w:hAnsi="Cambria Math"/>
                  </w:rPr>
                </m:ctrlPr>
              </m:fPr>
              <m:num>
                <m:r>
                  <m:rPr>
                    <m:sty m:val="p"/>
                  </m:rPr>
                  <w:rPr>
                    <w:rFonts w:ascii="Cambria Math" w:hAnsi="Cambria Math"/>
                    <w:lang w:val="fr-CH"/>
                  </w:rPr>
                  <m:t>300</m:t>
                </m:r>
              </m:num>
              <m:den>
                <m:r>
                  <w:rPr>
                    <w:rFonts w:ascii="Cambria Math" w:hAnsi="Cambria Math"/>
                  </w:rPr>
                  <m:t>T</m:t>
                </m:r>
              </m:den>
            </m:f>
            <m:r>
              <w:rPr>
                <w:rFonts w:ascii="Cambria Math" w:hAnsi="Cambria Math"/>
                <w:lang w:val="fr-CH"/>
              </w:rPr>
              <m:t>-1</m:t>
            </m:r>
          </m:e>
        </m:d>
        <m:r>
          <w:rPr>
            <w:rFonts w:ascii="Cambria Math" w:hAnsi="Cambria Math"/>
            <w:lang w:val="fr-CH"/>
          </w:rPr>
          <m:t>+</m:t>
        </m:r>
        <m:r>
          <m:rPr>
            <m:sty m:val="p"/>
          </m:rPr>
          <w:rPr>
            <w:rFonts w:ascii="Cambria Math" w:hAnsi="Cambria Math"/>
            <w:lang w:val="fr-CH"/>
          </w:rPr>
          <m:t>316</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lang w:val="fr-CH"/>
                      </w:rPr>
                      <m:t>300</m:t>
                    </m:r>
                  </m:num>
                  <m:den>
                    <m:r>
                      <w:rPr>
                        <w:rFonts w:ascii="Cambria Math" w:hAnsi="Cambria Math"/>
                      </w:rPr>
                      <m:t>T</m:t>
                    </m:r>
                  </m:den>
                </m:f>
                <m:r>
                  <w:rPr>
                    <w:rFonts w:ascii="Cambria Math" w:hAnsi="Cambria Math"/>
                    <w:lang w:val="fr-CH"/>
                  </w:rPr>
                  <m:t>-1</m:t>
                </m:r>
              </m:e>
            </m:d>
          </m:e>
          <m:sup>
            <m:r>
              <w:rPr>
                <w:rFonts w:ascii="Cambria Math" w:hAnsi="Cambria Math"/>
                <w:lang w:val="fr-CH"/>
              </w:rPr>
              <m:t>2</m:t>
            </m:r>
          </m:sup>
        </m:sSup>
      </m:oMath>
      <w:r w:rsidRPr="008C7413">
        <w:rPr>
          <w:lang w:val="fr-CH"/>
        </w:rPr>
        <w:t>                (GHz)</w:t>
      </w:r>
      <w:r w:rsidRPr="008C7413">
        <w:rPr>
          <w:lang w:val="fr-CH"/>
        </w:rPr>
        <w:tab/>
        <w:t>(9)</w:t>
      </w:r>
    </w:p>
    <w:p w14:paraId="4BB53201" w14:textId="77777777" w:rsidR="008C7413" w:rsidRPr="008C7413" w:rsidRDefault="008C7413" w:rsidP="008C7413">
      <w:pPr>
        <w:pStyle w:val="Equation"/>
        <w:keepNext/>
        <w:keepLines/>
        <w:rPr>
          <w:lang w:val="fr-CH"/>
        </w:rPr>
      </w:pPr>
      <w:r w:rsidRPr="008C7413">
        <w:rPr>
          <w:lang w:val="fr-CH"/>
        </w:rPr>
        <w:tab/>
      </w:r>
      <w:r w:rsidRPr="008C7413">
        <w:rPr>
          <w:lang w:val="fr-CH"/>
        </w:rPr>
        <w:tab/>
      </w:r>
      <m:oMath>
        <m:sSub>
          <m:sSubPr>
            <m:ctrlPr>
              <w:rPr>
                <w:rFonts w:ascii="Cambria Math" w:hAnsi="Cambria Math"/>
              </w:rPr>
            </m:ctrlPr>
          </m:sSubPr>
          <m:e>
            <m:r>
              <w:rPr>
                <w:rFonts w:ascii="Cambria Math" w:hAnsi="Cambria Math"/>
              </w:rPr>
              <m:t>f</m:t>
            </m:r>
          </m:e>
          <m:sub>
            <m:r>
              <m:rPr>
                <m:sty m:val="p"/>
              </m:rPr>
              <w:rPr>
                <w:rFonts w:ascii="Cambria Math" w:hAnsi="Cambria Math"/>
                <w:lang w:val="fr-CH"/>
              </w:rPr>
              <m:t>s</m:t>
            </m:r>
          </m:sub>
        </m:sSub>
        <m:r>
          <w:rPr>
            <w:rFonts w:ascii="Cambria Math" w:hAnsi="Cambria Math"/>
            <w:lang w:val="fr-CH"/>
          </w:rPr>
          <m:t>=39,8</m:t>
        </m:r>
        <m:sSub>
          <m:sSubPr>
            <m:ctrlPr>
              <w:rPr>
                <w:rFonts w:ascii="Cambria Math" w:hAnsi="Cambria Math"/>
              </w:rPr>
            </m:ctrlPr>
          </m:sSubPr>
          <m:e>
            <m:r>
              <w:rPr>
                <w:rFonts w:ascii="Cambria Math" w:hAnsi="Cambria Math"/>
              </w:rPr>
              <m:t>f</m:t>
            </m:r>
          </m:e>
          <m:sub>
            <m:r>
              <w:rPr>
                <w:rFonts w:ascii="Cambria Math" w:hAnsi="Cambria Math"/>
              </w:rPr>
              <m:t>p</m:t>
            </m:r>
          </m:sub>
        </m:sSub>
      </m:oMath>
      <w:r w:rsidRPr="008C7413">
        <w:rPr>
          <w:lang w:val="fr-CH"/>
        </w:rPr>
        <w:t>                (GHz)</w:t>
      </w:r>
      <w:r w:rsidRPr="008C7413">
        <w:rPr>
          <w:lang w:val="fr-CH"/>
        </w:rPr>
        <w:tab/>
        <w:t>(10)</w:t>
      </w:r>
      <w:bookmarkEnd w:id="7"/>
    </w:p>
    <w:p w14:paraId="014C37FE" w14:textId="77777777" w:rsidR="008C7413" w:rsidRPr="008C7413" w:rsidRDefault="008C7413" w:rsidP="008C7413">
      <w:pPr>
        <w:pStyle w:val="Heading1"/>
        <w:rPr>
          <w:szCs w:val="24"/>
          <w:lang w:val="fr-CH"/>
        </w:rPr>
      </w:pPr>
      <w:r w:rsidRPr="008C7413">
        <w:rPr>
          <w:szCs w:val="24"/>
          <w:lang w:val="fr-CH"/>
        </w:rPr>
        <w:t>3</w:t>
      </w:r>
      <w:r w:rsidRPr="008C7413">
        <w:rPr>
          <w:szCs w:val="24"/>
          <w:lang w:val="fr-CH"/>
        </w:rPr>
        <w:tab/>
        <w:t>Méthode de prévision de l'affaiblissement dû aux nuages</w:t>
      </w:r>
      <w:bookmarkEnd w:id="8"/>
      <w:r w:rsidRPr="008C7413">
        <w:rPr>
          <w:szCs w:val="24"/>
          <w:lang w:val="fr-CH"/>
        </w:rPr>
        <w:t xml:space="preserve"> le long de trajets obliques</w:t>
      </w:r>
    </w:p>
    <w:p w14:paraId="640CC6C4" w14:textId="77777777" w:rsidR="008C7413" w:rsidRPr="008C7413" w:rsidRDefault="008C7413" w:rsidP="008C7413">
      <w:pPr>
        <w:rPr>
          <w:lang w:val="fr-CH"/>
        </w:rPr>
      </w:pPr>
      <w:r w:rsidRPr="008C7413">
        <w:rPr>
          <w:lang w:val="fr-CH"/>
        </w:rPr>
        <w:t xml:space="preserve">Il existe trois méthodes de prévision de l'affaiblissement dû aux nuages le long de trajets </w:t>
      </w:r>
      <w:proofErr w:type="gramStart"/>
      <w:r w:rsidRPr="008C7413">
        <w:rPr>
          <w:lang w:val="fr-CH"/>
        </w:rPr>
        <w:t>obliques:</w:t>
      </w:r>
      <w:proofErr w:type="gramEnd"/>
    </w:p>
    <w:p w14:paraId="59322F95" w14:textId="77777777" w:rsidR="008C7413" w:rsidRPr="008C7413" w:rsidRDefault="008C7413" w:rsidP="008C7413">
      <w:pPr>
        <w:pStyle w:val="enumlev1"/>
        <w:rPr>
          <w:lang w:val="fr-CH" w:eastAsia="zh-CN"/>
        </w:rPr>
      </w:pPr>
      <w:r w:rsidRPr="008C7413">
        <w:rPr>
          <w:lang w:val="fr-CH" w:eastAsia="zh-CN"/>
        </w:rPr>
        <w:t>1)</w:t>
      </w:r>
      <w:r w:rsidRPr="008C7413">
        <w:rPr>
          <w:lang w:val="fr-CH" w:eastAsia="zh-CN"/>
        </w:rPr>
        <w:tab/>
        <w:t>Comme décrite au § 3.1, une méthode de prévision instantanée, pour laquelle la densité en eau liquide des nuages intégrée est connue grâce à des données mesurées de manière instantanée au niveau local.</w:t>
      </w:r>
    </w:p>
    <w:p w14:paraId="75585F63" w14:textId="77777777" w:rsidR="008C7413" w:rsidRPr="008C7413" w:rsidRDefault="008C7413" w:rsidP="008C7413">
      <w:pPr>
        <w:pStyle w:val="enumlev1"/>
        <w:rPr>
          <w:lang w:val="fr-CH" w:eastAsia="zh-CN"/>
        </w:rPr>
      </w:pPr>
      <w:r w:rsidRPr="008C7413">
        <w:rPr>
          <w:lang w:val="fr-CH" w:eastAsia="zh-CN"/>
        </w:rPr>
        <w:lastRenderedPageBreak/>
        <w:t>2)</w:t>
      </w:r>
      <w:r w:rsidRPr="008C7413">
        <w:rPr>
          <w:szCs w:val="24"/>
          <w:lang w:val="fr-CH" w:eastAsia="zh-CN"/>
        </w:rPr>
        <w:tab/>
      </w:r>
      <w:r w:rsidRPr="008C7413">
        <w:rPr>
          <w:lang w:val="fr-CH" w:eastAsia="zh-CN"/>
        </w:rPr>
        <w:t xml:space="preserve">Comme décrite au § 3.2, une méthode de prévision statistique, pour laquelle les statistiques de la densité en eau liquide des nuages intégrée sont connues grâce </w:t>
      </w:r>
      <w:proofErr w:type="gramStart"/>
      <w:r w:rsidRPr="008C7413">
        <w:rPr>
          <w:lang w:val="fr-CH" w:eastAsia="zh-CN"/>
        </w:rPr>
        <w:t>à:</w:t>
      </w:r>
      <w:proofErr w:type="gramEnd"/>
    </w:p>
    <w:p w14:paraId="5A504742" w14:textId="77777777" w:rsidR="008C7413" w:rsidRPr="008C7413" w:rsidRDefault="008C7413" w:rsidP="008C7413">
      <w:pPr>
        <w:pStyle w:val="enumlev2"/>
        <w:rPr>
          <w:lang w:val="fr-CH" w:eastAsia="zh-CN"/>
        </w:rPr>
      </w:pPr>
      <w:r w:rsidRPr="008C7413">
        <w:rPr>
          <w:lang w:val="fr-CH" w:eastAsia="zh-CN"/>
        </w:rPr>
        <w:t>a)</w:t>
      </w:r>
      <w:r w:rsidRPr="008C7413">
        <w:rPr>
          <w:lang w:val="fr-CH" w:eastAsia="zh-CN"/>
        </w:rPr>
        <w:tab/>
        <w:t xml:space="preserve">des données locales </w:t>
      </w:r>
      <w:proofErr w:type="gramStart"/>
      <w:r w:rsidRPr="008C7413">
        <w:rPr>
          <w:lang w:val="fr-CH" w:eastAsia="zh-CN"/>
        </w:rPr>
        <w:t>ou;</w:t>
      </w:r>
      <w:proofErr w:type="gramEnd"/>
    </w:p>
    <w:p w14:paraId="54CA9733" w14:textId="77777777" w:rsidR="008C7413" w:rsidRPr="008C7413" w:rsidRDefault="008C7413" w:rsidP="008C7413">
      <w:pPr>
        <w:pStyle w:val="enumlev2"/>
        <w:rPr>
          <w:lang w:val="fr-CH" w:eastAsia="zh-CN"/>
        </w:rPr>
      </w:pPr>
      <w:r w:rsidRPr="008C7413">
        <w:rPr>
          <w:lang w:val="fr-CH" w:eastAsia="zh-CN"/>
        </w:rPr>
        <w:t>b)</w:t>
      </w:r>
      <w:r w:rsidRPr="008C7413">
        <w:rPr>
          <w:lang w:val="fr-CH" w:eastAsia="zh-CN"/>
        </w:rPr>
        <w:tab/>
        <w:t>aux cartes intégrales pour l'emplacement souhaité figurant au § 4.1.</w:t>
      </w:r>
    </w:p>
    <w:p w14:paraId="7B1772C4" w14:textId="77777777" w:rsidR="008C7413" w:rsidRPr="008C7413" w:rsidRDefault="008C7413" w:rsidP="008C7413">
      <w:pPr>
        <w:pStyle w:val="enumlev1"/>
        <w:rPr>
          <w:lang w:val="fr-CH" w:eastAsia="zh-CN"/>
        </w:rPr>
      </w:pPr>
      <w:r w:rsidRPr="008C7413">
        <w:rPr>
          <w:lang w:val="fr-CH" w:eastAsia="zh-CN"/>
        </w:rPr>
        <w:t>3)</w:t>
      </w:r>
      <w:r w:rsidRPr="008C7413">
        <w:rPr>
          <w:szCs w:val="24"/>
          <w:lang w:val="fr-CH" w:eastAsia="zh-CN"/>
        </w:rPr>
        <w:tab/>
      </w:r>
      <w:r w:rsidRPr="008C7413">
        <w:rPr>
          <w:lang w:val="fr-CH" w:eastAsia="zh-CN"/>
        </w:rPr>
        <w:t>Comme décrite au § 3.3, la méthode de prévision statistique utilisant l'approximation log</w:t>
      </w:r>
      <w:r w:rsidRPr="008C7413">
        <w:rPr>
          <w:lang w:val="fr-CH" w:eastAsia="zh-CN"/>
        </w:rPr>
        <w:noBreakHyphen/>
        <w:t xml:space="preserve">normale le long de trajets obliques, pour laquelle les paramètres de la moyenne et de l'écart type log-normaux sont connus </w:t>
      </w:r>
      <w:proofErr w:type="gramStart"/>
      <w:r w:rsidRPr="008C7413">
        <w:rPr>
          <w:lang w:val="fr-CH" w:eastAsia="zh-CN"/>
        </w:rPr>
        <w:t>grâce:</w:t>
      </w:r>
      <w:proofErr w:type="gramEnd"/>
    </w:p>
    <w:p w14:paraId="4D9AB0FA" w14:textId="77777777" w:rsidR="008C7413" w:rsidRPr="008C7413" w:rsidRDefault="008C7413" w:rsidP="008C7413">
      <w:pPr>
        <w:pStyle w:val="enumlev2"/>
        <w:rPr>
          <w:lang w:val="fr-CH"/>
        </w:rPr>
      </w:pPr>
      <w:r w:rsidRPr="008C7413">
        <w:rPr>
          <w:lang w:val="fr-CH"/>
        </w:rPr>
        <w:t>a)</w:t>
      </w:r>
      <w:r w:rsidRPr="008C7413">
        <w:rPr>
          <w:lang w:val="fr-CH"/>
        </w:rPr>
        <w:tab/>
        <w:t xml:space="preserve">à des données locales </w:t>
      </w:r>
      <w:proofErr w:type="gramStart"/>
      <w:r w:rsidRPr="008C7413">
        <w:rPr>
          <w:lang w:val="fr-CH"/>
        </w:rPr>
        <w:t>ou;</w:t>
      </w:r>
      <w:proofErr w:type="gramEnd"/>
    </w:p>
    <w:p w14:paraId="428456B0" w14:textId="77777777" w:rsidR="008C7413" w:rsidRPr="008C7413" w:rsidRDefault="008C7413" w:rsidP="008C7413">
      <w:pPr>
        <w:pStyle w:val="enumlev2"/>
        <w:rPr>
          <w:lang w:val="fr-CH"/>
        </w:rPr>
      </w:pPr>
      <w:r w:rsidRPr="008C7413">
        <w:rPr>
          <w:lang w:val="fr-CH"/>
        </w:rPr>
        <w:t>b)</w:t>
      </w:r>
      <w:r w:rsidRPr="008C7413">
        <w:rPr>
          <w:lang w:val="fr-CH"/>
        </w:rPr>
        <w:tab/>
        <w:t>aux cartes intégrales pour l'emplacement souhaité figurant au § 4.1.</w:t>
      </w:r>
    </w:p>
    <w:p w14:paraId="69FE7F0B" w14:textId="77777777" w:rsidR="008C7413" w:rsidRPr="008C7413" w:rsidRDefault="008C7413" w:rsidP="008C7413">
      <w:pPr>
        <w:pStyle w:val="Heading2"/>
        <w:rPr>
          <w:lang w:val="fr-CH"/>
        </w:rPr>
      </w:pPr>
      <w:r w:rsidRPr="008C7413">
        <w:rPr>
          <w:lang w:val="fr-CH"/>
        </w:rPr>
        <w:t>3.1</w:t>
      </w:r>
      <w:r w:rsidRPr="008C7413">
        <w:rPr>
          <w:lang w:val="fr-CH"/>
        </w:rPr>
        <w:tab/>
        <w:t>Méthode de prévision de l'affaiblissement instantané dû aux nuages le long de trajets obliques</w:t>
      </w:r>
    </w:p>
    <w:p w14:paraId="635CB26B" w14:textId="77777777" w:rsidR="008C7413" w:rsidRPr="008C7413" w:rsidRDefault="008C7413" w:rsidP="008C7413">
      <w:pPr>
        <w:rPr>
          <w:lang w:val="fr-CH"/>
        </w:rPr>
      </w:pPr>
      <w:r w:rsidRPr="008C7413">
        <w:rPr>
          <w:lang w:val="fr-CH"/>
        </w:rPr>
        <w:t xml:space="preserve">L'affaiblissement instantané dû aux nuages prévu le long de trajets obliques,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8C7413">
        <w:rPr>
          <w:lang w:val="fr-CH"/>
        </w:rPr>
        <w:t xml:space="preserve">, </w:t>
      </w:r>
      <w:proofErr w:type="gramStart"/>
      <w:r w:rsidRPr="008C7413">
        <w:rPr>
          <w:lang w:val="fr-CH"/>
        </w:rPr>
        <w:t>vaut:</w:t>
      </w:r>
      <w:proofErr w:type="gramEnd"/>
    </w:p>
    <w:p w14:paraId="7635A283" w14:textId="2E0EB974" w:rsidR="008C7413" w:rsidRPr="008C7413" w:rsidRDefault="008C7413" w:rsidP="008C7413">
      <w:pPr>
        <w:pStyle w:val="Equation"/>
        <w:tabs>
          <w:tab w:val="clear" w:pos="4820"/>
          <w:tab w:val="center" w:pos="5529"/>
        </w:tabs>
        <w:rPr>
          <w:lang w:val="fr-CH"/>
        </w:rPr>
      </w:pPr>
      <w:r w:rsidRPr="008C7413">
        <w:rPr>
          <w:lang w:val="fr-CH"/>
        </w:rPr>
        <w:tab/>
      </w:r>
      <w:r w:rsidRPr="008C7413">
        <w:rPr>
          <w:lang w:val="fr-CH"/>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fr-CH"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fr-CH" w:eastAsia="zh-CN"/>
              </w:rPr>
              <m:t>∙</m:t>
            </m:r>
            <m:r>
              <w:rPr>
                <w:rFonts w:ascii="Cambria Math" w:hAnsi="Cambria Math"/>
                <w:lang w:eastAsia="zh-CN"/>
              </w:rPr>
              <m:t>L</m:t>
            </m:r>
            <m:r>
              <m:rPr>
                <m:sty m:val="p"/>
              </m:rPr>
              <w:rPr>
                <w:rFonts w:ascii="Cambria Math" w:hAnsi="Cambria Math"/>
                <w:lang w:val="fr-CH" w:eastAsia="zh-CN"/>
              </w:rPr>
              <m:t xml:space="preserve"> </m:t>
            </m:r>
          </m:num>
          <m:den>
            <m:func>
              <m:funcPr>
                <m:ctrlPr>
                  <w:rPr>
                    <w:rFonts w:ascii="Cambria Math" w:hAnsi="Cambria Math"/>
                    <w:lang w:eastAsia="zh-CN"/>
                  </w:rPr>
                </m:ctrlPr>
              </m:funcPr>
              <m:fName>
                <m:r>
                  <m:rPr>
                    <m:sty m:val="p"/>
                  </m:rPr>
                  <w:rPr>
                    <w:rFonts w:ascii="Cambria Math" w:hAnsi="Cambria Math"/>
                    <w:lang w:val="fr-CH" w:eastAsia="zh-CN"/>
                  </w:rPr>
                  <m:t>sin</m:t>
                </m:r>
              </m:fName>
              <m:e>
                <m:r>
                  <m:rPr>
                    <m:sty m:val="p"/>
                  </m:rPr>
                  <w:rPr>
                    <w:rFonts w:ascii="Cambria Math" w:hAnsi="Cambria Math"/>
                    <w:lang w:eastAsia="zh-CN"/>
                  </w:rPr>
                  <m:t>θ</m:t>
                </m:r>
              </m:e>
            </m:func>
          </m:den>
        </m:f>
        <m:r>
          <m:rPr>
            <m:sty m:val="p"/>
          </m:rPr>
          <w:rPr>
            <w:rFonts w:ascii="Cambria Math" w:hAnsi="Cambria Math"/>
            <w:lang w:val="de-CH" w:eastAsia="zh-CN"/>
          </w:rPr>
          <m:t>               (dB)</m:t>
        </m:r>
      </m:oMath>
      <w:r w:rsidRPr="008C7413">
        <w:rPr>
          <w:lang w:val="fr-CH"/>
        </w:rPr>
        <w:tab/>
        <w:t>(11)</w:t>
      </w:r>
    </w:p>
    <w:p w14:paraId="02A86E29" w14:textId="77777777" w:rsidR="008C7413" w:rsidRPr="008C7413" w:rsidRDefault="008C7413" w:rsidP="008C7413">
      <w:pPr>
        <w:rPr>
          <w:lang w:val="fr-CH"/>
        </w:rPr>
      </w:pPr>
      <w:proofErr w:type="gramStart"/>
      <w:r w:rsidRPr="008C7413">
        <w:rPr>
          <w:lang w:val="fr-CH"/>
        </w:rPr>
        <w:t>où:</w:t>
      </w:r>
      <w:proofErr w:type="gramEnd"/>
    </w:p>
    <w:p w14:paraId="1296C409" w14:textId="77777777" w:rsidR="008C7413" w:rsidRPr="008C7413" w:rsidRDefault="008C7413" w:rsidP="008C7413">
      <w:pPr>
        <w:pStyle w:val="Equationlegend"/>
        <w:rPr>
          <w:lang w:val="fr-CH" w:eastAsia="zh-CN"/>
        </w:rPr>
      </w:pPr>
      <w:r w:rsidRPr="008C7413">
        <w:rPr>
          <w:lang w:val="fr-CH" w:eastAsia="zh-CN"/>
        </w:rPr>
        <w:tab/>
      </w:r>
      <m:oMath>
        <m:r>
          <w:rPr>
            <w:rFonts w:ascii="Cambria Math" w:hAnsi="Cambria Math"/>
            <w:lang w:eastAsia="zh-CN"/>
          </w:rPr>
          <m:t>f</m:t>
        </m:r>
      </m:oMath>
      <w:r w:rsidRPr="008C7413">
        <w:rPr>
          <w:lang w:val="fr-CH" w:eastAsia="zh-CN"/>
        </w:rPr>
        <w:t>:</w:t>
      </w:r>
      <w:r w:rsidRPr="008C7413">
        <w:rPr>
          <w:lang w:val="fr-CH" w:eastAsia="zh-CN"/>
        </w:rPr>
        <w:tab/>
        <w:t>fréquence considérée, en GHz</w:t>
      </w:r>
    </w:p>
    <w:p w14:paraId="3CEB3609" w14:textId="77777777" w:rsidR="008C7413" w:rsidRPr="008C7413" w:rsidRDefault="008C7413" w:rsidP="008C7413">
      <w:pPr>
        <w:pStyle w:val="Equationlegend"/>
        <w:rPr>
          <w:lang w:val="fr-CH" w:eastAsia="zh-CN"/>
        </w:rPr>
      </w:pPr>
      <w:r w:rsidRPr="008C7413">
        <w:rPr>
          <w:lang w:val="fr-CH"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oMath>
      <w:r w:rsidRPr="008C7413">
        <w:rPr>
          <w:lang w:val="fr-CH" w:eastAsia="zh-CN"/>
        </w:rPr>
        <w:t>:</w:t>
      </w:r>
      <w:r w:rsidRPr="008C7413">
        <w:rPr>
          <w:lang w:val="fr-CH" w:eastAsia="zh-CN"/>
        </w:rPr>
        <w:tab/>
        <w:t>coefficient d'absorption massique d'eau liquide de nuage, en dB/(</w:t>
      </w:r>
      <w:r w:rsidRPr="008C7413">
        <w:rPr>
          <w:lang w:val="fr-CH"/>
        </w:rPr>
        <w:t>kg/m</w:t>
      </w:r>
      <w:r w:rsidRPr="008C7413">
        <w:rPr>
          <w:vertAlign w:val="superscript"/>
          <w:lang w:val="fr-CH"/>
        </w:rPr>
        <w:t>2</w:t>
      </w:r>
      <w:r w:rsidRPr="008C7413">
        <w:rPr>
          <w:lang w:val="fr-CH" w:eastAsia="zh-CN"/>
        </w:rPr>
        <w:t>) ou </w:t>
      </w:r>
      <w:r w:rsidRPr="008C7413">
        <w:rPr>
          <w:lang w:val="fr-CH"/>
        </w:rPr>
        <w:t>dB/mm</w:t>
      </w:r>
    </w:p>
    <w:p w14:paraId="2684BA8F" w14:textId="77777777" w:rsidR="008C7413" w:rsidRPr="008C7413" w:rsidRDefault="008C7413" w:rsidP="008C7413">
      <w:pPr>
        <w:pStyle w:val="Equationlegend"/>
        <w:rPr>
          <w:lang w:val="fr-CH"/>
        </w:rPr>
      </w:pPr>
      <w:r w:rsidRPr="008C7413">
        <w:rPr>
          <w:lang w:val="fr-CH"/>
        </w:rPr>
        <w:tab/>
      </w:r>
      <m:oMath>
        <m:r>
          <w:rPr>
            <w:rFonts w:ascii="Cambria Math" w:hAnsi="Cambria Math"/>
          </w:rPr>
          <m:t>L</m:t>
        </m:r>
      </m:oMath>
      <w:r w:rsidRPr="008C7413">
        <w:rPr>
          <w:lang w:val="fr-CH"/>
        </w:rPr>
        <w:t>:</w:t>
      </w:r>
      <w:r w:rsidRPr="008C7413">
        <w:rPr>
          <w:lang w:val="fr-CH"/>
        </w:rPr>
        <w:tab/>
        <w:t>densité en eau liquide des nuages intégrée, en kg/m</w:t>
      </w:r>
      <w:r w:rsidRPr="008C7413">
        <w:rPr>
          <w:vertAlign w:val="superscript"/>
          <w:lang w:val="fr-CH"/>
        </w:rPr>
        <w:t>2</w:t>
      </w:r>
      <w:r w:rsidRPr="008C7413">
        <w:rPr>
          <w:lang w:val="fr-CH"/>
        </w:rPr>
        <w:t xml:space="preserve"> ou mm,</w:t>
      </w:r>
      <w:r w:rsidRPr="008C7413">
        <w:rPr>
          <w:rFonts w:eastAsiaTheme="minorEastAsia"/>
          <w:lang w:val="fr-CH" w:eastAsia="zh-CN"/>
        </w:rPr>
        <w:t xml:space="preserve"> depuis la surface de la Terre à l'emplacement souhaité</w:t>
      </w:r>
    </w:p>
    <w:p w14:paraId="4CF5B7C5" w14:textId="77777777" w:rsidR="008C7413" w:rsidRPr="008C7413" w:rsidRDefault="008C7413" w:rsidP="008C7413">
      <w:pPr>
        <w:pStyle w:val="Equationlegend"/>
        <w:rPr>
          <w:lang w:val="fr-CH"/>
        </w:rPr>
      </w:pPr>
      <w:r w:rsidRPr="008C7413">
        <w:rPr>
          <w:lang w:val="fr-CH"/>
        </w:rPr>
        <w:tab/>
      </w:r>
      <m:oMath>
        <m:r>
          <m:rPr>
            <m:sty m:val="p"/>
          </m:rPr>
          <w:rPr>
            <w:rFonts w:ascii="Cambria Math" w:hAnsi="Cambria Math"/>
          </w:rPr>
          <m:t>θ</m:t>
        </m:r>
      </m:oMath>
      <w:r w:rsidRPr="008C7413">
        <w:rPr>
          <w:lang w:val="fr-CH"/>
        </w:rPr>
        <w:t>:</w:t>
      </w:r>
      <w:r w:rsidRPr="008C7413">
        <w:rPr>
          <w:lang w:val="fr-CH"/>
        </w:rPr>
        <w:tab/>
        <w:t>angle d'élévation.</w:t>
      </w:r>
    </w:p>
    <w:p w14:paraId="0997E6C6" w14:textId="77777777" w:rsidR="008C7413" w:rsidRPr="008C7413" w:rsidRDefault="008C7413" w:rsidP="008C7413">
      <w:pPr>
        <w:tabs>
          <w:tab w:val="left" w:pos="0"/>
        </w:tabs>
        <w:rPr>
          <w:lang w:val="fr-CH"/>
        </w:rPr>
      </w:pPr>
      <w:proofErr w:type="gramStart"/>
      <w:r w:rsidRPr="008C7413">
        <w:rPr>
          <w:lang w:val="fr-CH"/>
        </w:rPr>
        <w:t>et</w:t>
      </w:r>
      <w:proofErr w:type="gramEnd"/>
    </w:p>
    <w:p w14:paraId="237CE41E" w14:textId="77777777" w:rsidR="008C7413" w:rsidRPr="008C7413" w:rsidRDefault="008C7413" w:rsidP="008C7413">
      <w:pPr>
        <w:pStyle w:val="Equation"/>
        <w:rPr>
          <w:lang w:val="fr-CH" w:eastAsia="zh-CN"/>
        </w:rPr>
      </w:pPr>
      <w:r w:rsidRPr="008C7413">
        <w:rPr>
          <w:lang w:val="fr-CH" w:eastAsia="zh-CN"/>
        </w:rPr>
        <w:tab/>
      </w:r>
      <w:r w:rsidRPr="008C7413">
        <w:rPr>
          <w:lang w:val="fr-CH"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fr-CH"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fr-CH" w:eastAsia="zh-CN"/>
              </w:rPr>
              <m:t>,</m:t>
            </m:r>
            <m:r>
              <w:rPr>
                <w:rFonts w:ascii="Cambria Math" w:hAnsi="Cambria Math"/>
                <w:lang w:eastAsia="zh-CN"/>
              </w:rPr>
              <m:t>T</m:t>
            </m:r>
            <m:r>
              <m:rPr>
                <m:sty m:val="p"/>
              </m:rPr>
              <w:rPr>
                <w:rFonts w:ascii="Cambria Math" w:hAnsi="Cambria Math"/>
                <w:lang w:val="fr-CH" w:eastAsia="zh-CN"/>
              </w:rPr>
              <m:t>=273,75</m:t>
            </m:r>
            <m:r>
              <w:rPr>
                <w:rFonts w:ascii="Cambria Math" w:hAnsi="Cambria Math"/>
                <w:lang w:eastAsia="zh-CN"/>
              </w:rPr>
              <m:t>K</m:t>
            </m:r>
          </m:e>
        </m:d>
        <m:r>
          <m:rPr>
            <m:sty m:val="p"/>
          </m:rPr>
          <w:rPr>
            <w:rFonts w:ascii="Cambria Math" w:hAnsi="Cambria Math"/>
            <w:lang w:val="fr-CH"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fr-CH"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fr-CH" w:eastAsia="zh-CN"/>
                                  </w:rPr>
                                  <m:t>1</m:t>
                                </m:r>
                              </m:sub>
                            </m:sSub>
                          </m:e>
                        </m:d>
                      </m:e>
                      <m:sup>
                        <m:r>
                          <w:rPr>
                            <w:rFonts w:ascii="Cambria Math" w:hAnsi="Cambria Math"/>
                            <w:lang w:val="fr-CH"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fr-CH" w:eastAsia="zh-CN"/>
                          </w:rPr>
                          <m:t>1</m:t>
                        </m:r>
                      </m:sub>
                    </m:sSub>
                  </m:den>
                </m:f>
              </m:sup>
            </m:sSup>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fr-CH"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fr-CH" w:eastAsia="zh-CN"/>
                                  </w:rPr>
                                  <m:t>2</m:t>
                                </m:r>
                              </m:sub>
                            </m:sSub>
                          </m:e>
                        </m:d>
                      </m:e>
                      <m:sup>
                        <m:r>
                          <w:rPr>
                            <w:rFonts w:ascii="Cambria Math" w:hAnsi="Cambria Math"/>
                            <w:lang w:val="fr-CH"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fr-CH" w:eastAsia="zh-CN"/>
                          </w:rPr>
                          <m:t>2</m:t>
                        </m:r>
                      </m:sub>
                    </m:sSub>
                  </m:den>
                </m:f>
              </m:sup>
            </m:sSup>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3</m:t>
                </m:r>
              </m:sub>
            </m:sSub>
          </m:e>
        </m:d>
      </m:oMath>
      <w:r w:rsidRPr="008C7413">
        <w:rPr>
          <w:iCs/>
          <w:lang w:val="fr-CH" w:eastAsia="zh-CN"/>
        </w:rPr>
        <w:tab/>
      </w:r>
      <w:r w:rsidRPr="008C7413">
        <w:rPr>
          <w:lang w:val="fr-CH" w:eastAsia="zh-CN"/>
        </w:rPr>
        <w:t>(12)</w:t>
      </w:r>
    </w:p>
    <w:p w14:paraId="0948107E" w14:textId="77777777" w:rsidR="008C7413" w:rsidRPr="00222847" w:rsidRDefault="008C7413" w:rsidP="008C7413">
      <w:pPr>
        <w:tabs>
          <w:tab w:val="left" w:pos="708"/>
        </w:tabs>
        <w:overflowPunct/>
        <w:autoSpaceDE/>
        <w:adjustRightInd/>
        <w:spacing w:before="0"/>
        <w:rPr>
          <w:lang w:eastAsia="zh-CN"/>
        </w:rPr>
      </w:pPr>
      <w:r w:rsidRPr="00222847">
        <w:rPr>
          <w:lang w:eastAsia="zh-CN"/>
        </w:rPr>
        <w:t>avec:</w:t>
      </w:r>
    </w:p>
    <w:p w14:paraId="2CAD7117" w14:textId="77777777" w:rsidR="008C7413" w:rsidRPr="00222847" w:rsidRDefault="008C7413" w:rsidP="008C7413">
      <w:pPr>
        <w:pStyle w:val="Equation"/>
        <w:rPr>
          <w:lang w:eastAsia="zh-CN"/>
        </w:rPr>
      </w:pPr>
      <w:r w:rsidRPr="00222847">
        <w:rPr>
          <w:lang w:eastAsia="zh-CN"/>
        </w:rPr>
        <w:tab/>
      </w:r>
      <w:r w:rsidRPr="00222847">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14D8457E" w14:textId="77777777" w:rsidR="008C7413" w:rsidRPr="008C7413" w:rsidRDefault="008C7413" w:rsidP="008C7413">
      <w:pPr>
        <w:pStyle w:val="Heading2"/>
        <w:rPr>
          <w:lang w:val="fr-CH"/>
        </w:rPr>
      </w:pPr>
      <w:r w:rsidRPr="008C7413">
        <w:rPr>
          <w:lang w:val="fr-CH"/>
        </w:rPr>
        <w:t>3.2</w:t>
      </w:r>
      <w:r w:rsidRPr="008C7413">
        <w:rPr>
          <w:lang w:val="fr-CH"/>
        </w:rPr>
        <w:tab/>
        <w:t>Méthode de prévision de l'affaiblissement statistique dû aux nuages le long de trajets obliques</w:t>
      </w:r>
    </w:p>
    <w:p w14:paraId="47EEA6D9" w14:textId="77777777" w:rsidR="008C7413" w:rsidRPr="008C7413" w:rsidRDefault="008C7413" w:rsidP="008C7413">
      <w:pPr>
        <w:keepNext/>
        <w:keepLines/>
        <w:rPr>
          <w:lang w:val="fr-CH"/>
        </w:rPr>
      </w:pPr>
      <w:r w:rsidRPr="008C7413">
        <w:rPr>
          <w:lang w:val="fr-CH"/>
        </w:rPr>
        <w:t xml:space="preserve">L'affaiblissement statistique dû aux nuages prévu le long de trajets obliques,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8C7413">
        <w:rPr>
          <w:lang w:val="fr-CH"/>
        </w:rPr>
        <w:t xml:space="preserve">, </w:t>
      </w:r>
      <w:proofErr w:type="gramStart"/>
      <w:r w:rsidRPr="008C7413">
        <w:rPr>
          <w:lang w:val="fr-CH"/>
        </w:rPr>
        <w:t>vaut:</w:t>
      </w:r>
      <w:proofErr w:type="gramEnd"/>
    </w:p>
    <w:p w14:paraId="2983B5E4" w14:textId="4BFA7B9E" w:rsidR="008C7413" w:rsidRPr="008C7413" w:rsidRDefault="008C7413" w:rsidP="008C7413">
      <w:pPr>
        <w:pStyle w:val="Equation"/>
        <w:keepNext/>
        <w:keepLines/>
        <w:rPr>
          <w:lang w:val="fr-CH"/>
        </w:rPr>
      </w:pPr>
      <w:r w:rsidRPr="008C7413">
        <w:rPr>
          <w:lang w:val="fr-CH"/>
        </w:rPr>
        <w:tab/>
      </w:r>
      <w:r w:rsidRPr="008C7413">
        <w:rPr>
          <w:lang w:val="fr-CH"/>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w:rPr>
                <w:rFonts w:ascii="Cambria Math" w:hAnsi="Cambria Math"/>
                <w:lang w:val="fr-CH" w:eastAsia="zh-CN"/>
              </w:rPr>
              <m:t>,</m:t>
            </m:r>
            <m:r>
              <w:rPr>
                <w:rFonts w:ascii="Cambria Math" w:hAnsi="Cambria Math"/>
                <w:lang w:eastAsia="zh-CN"/>
              </w:rPr>
              <m:t>p</m:t>
            </m:r>
          </m:e>
        </m:d>
        <m:r>
          <m:rPr>
            <m:sty m:val="p"/>
          </m:rPr>
          <w:rPr>
            <w:rFonts w:ascii="Cambria Math" w:hAnsi="Cambria Math"/>
            <w:lang w:val="fr-CH"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fr-CH" w:eastAsia="zh-CN"/>
              </w:rPr>
              <m:t>∙</m:t>
            </m:r>
            <m:r>
              <w:rPr>
                <w:rFonts w:ascii="Cambria Math" w:hAnsi="Cambria Math"/>
                <w:lang w:eastAsia="zh-CN"/>
              </w:rPr>
              <m:t>L</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val="fr-CH" w:eastAsia="zh-CN"/>
              </w:rPr>
              <m:t xml:space="preserve"> </m:t>
            </m:r>
          </m:num>
          <m:den>
            <m:func>
              <m:funcPr>
                <m:ctrlPr>
                  <w:rPr>
                    <w:rFonts w:ascii="Cambria Math" w:hAnsi="Cambria Math"/>
                    <w:lang w:eastAsia="zh-CN"/>
                  </w:rPr>
                </m:ctrlPr>
              </m:funcPr>
              <m:fName>
                <m:r>
                  <m:rPr>
                    <m:sty m:val="p"/>
                  </m:rPr>
                  <w:rPr>
                    <w:rFonts w:ascii="Cambria Math" w:hAnsi="Cambria Math"/>
                    <w:lang w:val="fr-CH" w:eastAsia="zh-CN"/>
                  </w:rPr>
                  <m:t>sin</m:t>
                </m:r>
              </m:fName>
              <m:e>
                <m:r>
                  <m:rPr>
                    <m:sty m:val="p"/>
                  </m:rPr>
                  <w:rPr>
                    <w:rFonts w:ascii="Cambria Math" w:hAnsi="Cambria Math"/>
                    <w:lang w:eastAsia="zh-CN"/>
                  </w:rPr>
                  <m:t>θ</m:t>
                </m:r>
              </m:e>
            </m:func>
          </m:den>
        </m:f>
        <m:r>
          <m:rPr>
            <m:sty m:val="p"/>
          </m:rPr>
          <w:rPr>
            <w:rFonts w:ascii="Cambria Math" w:hAnsi="Cambria Math"/>
            <w:lang w:val="de-CH" w:eastAsia="zh-CN"/>
          </w:rPr>
          <m:t>               (dB)</m:t>
        </m:r>
      </m:oMath>
      <w:r w:rsidRPr="008C7413">
        <w:rPr>
          <w:lang w:val="fr-CH"/>
        </w:rPr>
        <w:tab/>
        <w:t>(13)</w:t>
      </w:r>
    </w:p>
    <w:p w14:paraId="3CE5A440" w14:textId="77777777" w:rsidR="008C7413" w:rsidRPr="008C7413" w:rsidRDefault="008C7413" w:rsidP="008C7413">
      <w:pPr>
        <w:rPr>
          <w:lang w:val="fr-CH"/>
        </w:rPr>
      </w:pPr>
      <w:proofErr w:type="gramStart"/>
      <w:r w:rsidRPr="008C7413">
        <w:rPr>
          <w:lang w:val="fr-CH"/>
        </w:rPr>
        <w:t>où:</w:t>
      </w:r>
      <w:proofErr w:type="gramEnd"/>
    </w:p>
    <w:p w14:paraId="50DAFC79" w14:textId="77777777" w:rsidR="008C7413" w:rsidRPr="008C7413" w:rsidRDefault="008C7413" w:rsidP="008C7413">
      <w:pPr>
        <w:pStyle w:val="Equationlegend"/>
        <w:rPr>
          <w:lang w:val="fr-CH" w:eastAsia="zh-CN"/>
        </w:rPr>
      </w:pPr>
      <w:r w:rsidRPr="008C7413">
        <w:rPr>
          <w:lang w:val="fr-CH" w:eastAsia="zh-CN"/>
        </w:rPr>
        <w:tab/>
      </w:r>
      <m:oMath>
        <m:r>
          <w:rPr>
            <w:rFonts w:ascii="Cambria Math" w:hAnsi="Cambria Math"/>
            <w:lang w:eastAsia="zh-CN"/>
          </w:rPr>
          <m:t>f</m:t>
        </m:r>
      </m:oMath>
      <w:r w:rsidRPr="008C7413">
        <w:rPr>
          <w:lang w:val="fr-CH" w:eastAsia="zh-CN"/>
        </w:rPr>
        <w:t>:</w:t>
      </w:r>
      <w:r w:rsidRPr="008C7413">
        <w:rPr>
          <w:lang w:val="fr-CH" w:eastAsia="zh-CN"/>
        </w:rPr>
        <w:tab/>
        <w:t>fréquence considérée, en GHz</w:t>
      </w:r>
    </w:p>
    <w:p w14:paraId="7C1483E5" w14:textId="77777777" w:rsidR="008C7413" w:rsidRPr="008C7413" w:rsidRDefault="008C7413" w:rsidP="008C7413">
      <w:pPr>
        <w:pStyle w:val="Equationlegend"/>
        <w:rPr>
          <w:lang w:val="fr-CH"/>
        </w:rPr>
      </w:pPr>
      <w:r w:rsidRPr="008C7413">
        <w:rPr>
          <w:lang w:val="fr-CH"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oMath>
      <w:r w:rsidRPr="008C7413">
        <w:rPr>
          <w:lang w:val="fr-CH" w:eastAsia="zh-CN"/>
        </w:rPr>
        <w:t>:</w:t>
      </w:r>
      <w:r w:rsidRPr="008C7413">
        <w:rPr>
          <w:lang w:val="fr-CH" w:eastAsia="zh-CN"/>
        </w:rPr>
        <w:tab/>
        <w:t>coefficient d'absorption massique d'eau liquide de nuage, en dB/(</w:t>
      </w:r>
      <w:r w:rsidRPr="008C7413">
        <w:rPr>
          <w:lang w:val="fr-CH"/>
        </w:rPr>
        <w:t>kg/m</w:t>
      </w:r>
      <w:r w:rsidRPr="008C7413">
        <w:rPr>
          <w:vertAlign w:val="superscript"/>
          <w:lang w:val="fr-CH"/>
        </w:rPr>
        <w:t>2</w:t>
      </w:r>
      <w:r w:rsidRPr="008C7413">
        <w:rPr>
          <w:lang w:val="fr-CH" w:eastAsia="zh-CN"/>
        </w:rPr>
        <w:t>) ou </w:t>
      </w:r>
      <w:r w:rsidRPr="008C7413">
        <w:rPr>
          <w:lang w:val="fr-CH"/>
        </w:rPr>
        <w:t>dB/mm</w:t>
      </w:r>
    </w:p>
    <w:p w14:paraId="3A14F582" w14:textId="77777777" w:rsidR="008C7413" w:rsidRPr="008C7413" w:rsidRDefault="008C7413" w:rsidP="008C7413">
      <w:pPr>
        <w:pStyle w:val="Equationlegend"/>
        <w:rPr>
          <w:lang w:val="fr-CH" w:eastAsia="zh-CN"/>
        </w:rPr>
      </w:pPr>
      <w:r w:rsidRPr="008C7413">
        <w:rPr>
          <w:lang w:val="fr-CH" w:eastAsia="zh-CN"/>
        </w:rPr>
        <w:tab/>
      </w:r>
      <m:oMath>
        <m:r>
          <w:rPr>
            <w:rFonts w:ascii="Cambria Math" w:hAnsi="Cambria Math"/>
            <w:lang w:eastAsia="zh-CN"/>
          </w:rPr>
          <m:t>p</m:t>
        </m:r>
      </m:oMath>
      <w:r w:rsidRPr="008C7413">
        <w:rPr>
          <w:lang w:val="fr-CH" w:eastAsia="zh-CN"/>
        </w:rPr>
        <w:t>:</w:t>
      </w:r>
      <w:r w:rsidRPr="008C7413">
        <w:rPr>
          <w:lang w:val="fr-CH" w:eastAsia="zh-CN"/>
        </w:rPr>
        <w:tab/>
        <w:t>probabilité de dépassement (CCDF) considérée, en %</w:t>
      </w:r>
    </w:p>
    <w:p w14:paraId="511B45E1" w14:textId="77777777" w:rsidR="008C7413" w:rsidRPr="008C7413" w:rsidRDefault="008C7413" w:rsidP="008C7413">
      <w:pPr>
        <w:pStyle w:val="Equationlegend"/>
        <w:rPr>
          <w:lang w:val="fr-CH"/>
        </w:rPr>
      </w:pPr>
      <w:r w:rsidRPr="008C7413">
        <w:rPr>
          <w:lang w:val="fr-CH"/>
        </w:rPr>
        <w:tab/>
      </w:r>
      <m:oMath>
        <m:r>
          <w:rPr>
            <w:rFonts w:ascii="Cambria Math" w:hAnsi="Cambria Math"/>
          </w:rPr>
          <m:t>L</m:t>
        </m:r>
        <m:d>
          <m:dPr>
            <m:ctrlPr>
              <w:rPr>
                <w:rFonts w:ascii="Cambria Math" w:hAnsi="Cambria Math"/>
                <w:lang w:eastAsia="zh-CN"/>
              </w:rPr>
            </m:ctrlPr>
          </m:dPr>
          <m:e>
            <m:r>
              <w:rPr>
                <w:rFonts w:ascii="Cambria Math" w:hAnsi="Cambria Math"/>
                <w:lang w:eastAsia="zh-CN"/>
              </w:rPr>
              <m:t>p</m:t>
            </m:r>
          </m:e>
        </m:d>
      </m:oMath>
      <w:r w:rsidRPr="008C7413">
        <w:rPr>
          <w:lang w:val="fr-CH"/>
        </w:rPr>
        <w:t>:</w:t>
      </w:r>
      <w:r w:rsidRPr="008C7413">
        <w:rPr>
          <w:lang w:val="fr-CH"/>
        </w:rPr>
        <w:tab/>
        <w:t>densité en eau liquide des nuages intégrée</w:t>
      </w:r>
      <w:r w:rsidRPr="008C7413">
        <w:rPr>
          <w:lang w:val="fr-CH" w:eastAsia="zh-CN"/>
        </w:rPr>
        <w:t xml:space="preserve"> pour la probabilité de dépassement, </w:t>
      </w:r>
      <m:oMath>
        <m:r>
          <w:rPr>
            <w:rFonts w:ascii="Cambria Math" w:hAnsi="Cambria Math"/>
            <w:lang w:eastAsia="zh-CN"/>
          </w:rPr>
          <m:t>p</m:t>
        </m:r>
      </m:oMath>
      <w:r w:rsidRPr="008C7413">
        <w:rPr>
          <w:lang w:val="fr-CH" w:eastAsia="zh-CN"/>
        </w:rPr>
        <w:t xml:space="preserve">, en </w:t>
      </w:r>
      <w:r w:rsidRPr="008C7413">
        <w:rPr>
          <w:lang w:val="fr-CH"/>
        </w:rPr>
        <w:t>kg/m</w:t>
      </w:r>
      <w:r w:rsidRPr="008C7413">
        <w:rPr>
          <w:vertAlign w:val="superscript"/>
          <w:lang w:val="fr-CH"/>
        </w:rPr>
        <w:t>2</w:t>
      </w:r>
      <w:r w:rsidRPr="008C7413">
        <w:rPr>
          <w:lang w:val="fr-CH"/>
        </w:rPr>
        <w:t xml:space="preserve"> </w:t>
      </w:r>
      <w:r w:rsidRPr="008C7413">
        <w:rPr>
          <w:lang w:val="fr-CH" w:eastAsia="zh-CN"/>
        </w:rPr>
        <w:t>ou en mm, depuis la surface de la Terre à l'emplacement souhaité</w:t>
      </w:r>
    </w:p>
    <w:p w14:paraId="1E54B7C9" w14:textId="77777777" w:rsidR="008C7413" w:rsidRPr="008C7413" w:rsidRDefault="008C7413" w:rsidP="008C7413">
      <w:pPr>
        <w:pStyle w:val="Equationlegend"/>
        <w:rPr>
          <w:lang w:val="fr-CH"/>
        </w:rPr>
      </w:pPr>
      <w:r w:rsidRPr="008C7413">
        <w:rPr>
          <w:lang w:val="fr-CH"/>
        </w:rPr>
        <w:tab/>
      </w:r>
      <m:oMath>
        <m:r>
          <m:rPr>
            <m:sty m:val="p"/>
          </m:rPr>
          <w:rPr>
            <w:rFonts w:ascii="Cambria Math" w:hAnsi="Cambria Math"/>
          </w:rPr>
          <m:t>θ</m:t>
        </m:r>
      </m:oMath>
      <w:r w:rsidRPr="008C7413">
        <w:rPr>
          <w:lang w:val="fr-CH"/>
        </w:rPr>
        <w:t>:</w:t>
      </w:r>
      <w:r w:rsidRPr="008C7413">
        <w:rPr>
          <w:lang w:val="fr-CH"/>
        </w:rPr>
        <w:tab/>
        <w:t>angle d'élévation.</w:t>
      </w:r>
    </w:p>
    <w:p w14:paraId="331B54D7" w14:textId="77777777" w:rsidR="008C7413" w:rsidRPr="008C7413" w:rsidRDefault="008C7413" w:rsidP="008C7413">
      <w:pPr>
        <w:tabs>
          <w:tab w:val="left" w:pos="0"/>
        </w:tabs>
        <w:rPr>
          <w:lang w:val="fr-CH"/>
        </w:rPr>
      </w:pPr>
      <w:proofErr w:type="gramStart"/>
      <w:r w:rsidRPr="008C7413">
        <w:rPr>
          <w:lang w:val="fr-CH"/>
        </w:rPr>
        <w:lastRenderedPageBreak/>
        <w:t>et</w:t>
      </w:r>
      <w:proofErr w:type="gramEnd"/>
    </w:p>
    <w:p w14:paraId="3A928623" w14:textId="77777777" w:rsidR="008C7413" w:rsidRPr="008C7413" w:rsidRDefault="008C7413" w:rsidP="008C7413">
      <w:pPr>
        <w:pStyle w:val="Equation"/>
        <w:rPr>
          <w:lang w:val="fr-CH" w:eastAsia="zh-CN"/>
        </w:rPr>
      </w:pPr>
      <w:r w:rsidRPr="008C7413">
        <w:rPr>
          <w:lang w:val="fr-CH" w:eastAsia="zh-CN"/>
        </w:rPr>
        <w:tab/>
      </w:r>
      <w:r w:rsidRPr="008C7413">
        <w:rPr>
          <w:lang w:val="fr-CH"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fr-CH"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fr-CH" w:eastAsia="zh-CN"/>
              </w:rPr>
              <m:t>,</m:t>
            </m:r>
            <m:r>
              <w:rPr>
                <w:rFonts w:ascii="Cambria Math" w:hAnsi="Cambria Math"/>
                <w:lang w:eastAsia="zh-CN"/>
              </w:rPr>
              <m:t>T</m:t>
            </m:r>
            <m:r>
              <m:rPr>
                <m:sty m:val="p"/>
              </m:rPr>
              <w:rPr>
                <w:rFonts w:ascii="Cambria Math" w:hAnsi="Cambria Math"/>
                <w:lang w:val="fr-CH" w:eastAsia="zh-CN"/>
              </w:rPr>
              <m:t>=273,75</m:t>
            </m:r>
            <m:r>
              <w:rPr>
                <w:rFonts w:ascii="Cambria Math" w:hAnsi="Cambria Math"/>
                <w:lang w:eastAsia="zh-CN"/>
              </w:rPr>
              <m:t>K</m:t>
            </m:r>
          </m:e>
        </m:d>
        <m:r>
          <m:rPr>
            <m:sty m:val="p"/>
          </m:rPr>
          <w:rPr>
            <w:rFonts w:ascii="Cambria Math" w:hAnsi="Cambria Math"/>
            <w:lang w:val="fr-CH"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fr-CH"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fr-CH" w:eastAsia="zh-CN"/>
                                  </w:rPr>
                                  <m:t>1</m:t>
                                </m:r>
                              </m:sub>
                            </m:sSub>
                          </m:e>
                        </m:d>
                      </m:e>
                      <m:sup>
                        <m:r>
                          <w:rPr>
                            <w:rFonts w:ascii="Cambria Math" w:hAnsi="Cambria Math"/>
                            <w:lang w:val="fr-CH"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val="fr-CH" w:eastAsia="zh-CN"/>
                          </w:rPr>
                          <m:t>1</m:t>
                        </m:r>
                      </m:sub>
                    </m:sSub>
                  </m:den>
                </m:f>
              </m:sup>
            </m:sSup>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fr-CH"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fr-CH" w:eastAsia="zh-CN"/>
                                  </w:rPr>
                                  <m:t>2</m:t>
                                </m:r>
                              </m:sub>
                            </m:sSub>
                          </m:e>
                        </m:d>
                      </m:e>
                      <m:sup>
                        <m:r>
                          <w:rPr>
                            <w:rFonts w:ascii="Cambria Math" w:hAnsi="Cambria Math"/>
                            <w:lang w:val="fr-CH" w:eastAsia="zh-CN"/>
                          </w:rPr>
                          <m:t>2</m:t>
                        </m:r>
                      </m:sup>
                    </m:sSup>
                  </m:num>
                  <m:den>
                    <m:sSub>
                      <m:sSubPr>
                        <m:ctrlPr>
                          <w:rPr>
                            <w:rFonts w:ascii="Cambria Math" w:hAnsi="Cambria Math"/>
                            <w:iCs/>
                            <w:lang w:eastAsia="zh-CN"/>
                          </w:rPr>
                        </m:ctrlPr>
                      </m:sSubPr>
                      <m:e>
                        <m:r>
                          <m:rPr>
                            <m:sty m:val="p"/>
                          </m:rPr>
                          <w:rPr>
                            <w:rFonts w:ascii="Cambria Math" w:hAnsi="Cambria Math"/>
                            <w:lang w:eastAsia="zh-CN"/>
                          </w:rPr>
                          <m:t>σ</m:t>
                        </m:r>
                      </m:e>
                      <m:sub>
                        <m:r>
                          <m:rPr>
                            <m:sty m:val="p"/>
                          </m:rPr>
                          <w:rPr>
                            <w:rFonts w:ascii="Cambria Math" w:hAnsi="Cambria Math"/>
                            <w:lang w:val="fr-CH" w:eastAsia="zh-CN"/>
                          </w:rPr>
                          <m:t>2</m:t>
                        </m:r>
                      </m:sub>
                    </m:sSub>
                  </m:den>
                </m:f>
              </m:sup>
            </m:sSup>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3</m:t>
                </m:r>
              </m:sub>
            </m:sSub>
          </m:e>
        </m:d>
      </m:oMath>
      <w:r w:rsidRPr="008C7413">
        <w:rPr>
          <w:iCs/>
          <w:lang w:val="fr-CH" w:eastAsia="zh-CN"/>
        </w:rPr>
        <w:tab/>
      </w:r>
      <w:r w:rsidRPr="008C7413">
        <w:rPr>
          <w:lang w:val="fr-CH" w:eastAsia="zh-CN"/>
        </w:rPr>
        <w:t>(14)</w:t>
      </w:r>
    </w:p>
    <w:p w14:paraId="2230B1E0" w14:textId="77777777" w:rsidR="008C7413" w:rsidRPr="00222847" w:rsidRDefault="008C7413" w:rsidP="008C7413">
      <w:pPr>
        <w:tabs>
          <w:tab w:val="left" w:pos="708"/>
        </w:tabs>
        <w:overflowPunct/>
        <w:autoSpaceDE/>
        <w:adjustRightInd/>
        <w:spacing w:before="0"/>
        <w:rPr>
          <w:lang w:eastAsia="zh-CN"/>
        </w:rPr>
      </w:pPr>
      <w:r w:rsidRPr="00222847">
        <w:rPr>
          <w:lang w:eastAsia="zh-CN"/>
        </w:rPr>
        <w:t>avec:</w:t>
      </w:r>
    </w:p>
    <w:p w14:paraId="4124AAF4" w14:textId="77777777" w:rsidR="008C7413" w:rsidRPr="00222847" w:rsidRDefault="008C7413" w:rsidP="008C7413">
      <w:pPr>
        <w:pStyle w:val="Equation"/>
        <w:rPr>
          <w:lang w:eastAsia="zh-CN"/>
        </w:rPr>
      </w:pPr>
      <w:r w:rsidRPr="00222847">
        <w:rPr>
          <w:lang w:eastAsia="zh-CN"/>
        </w:rPr>
        <w:tab/>
      </w:r>
      <w:r w:rsidRPr="00222847">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36BF1E8B" w14:textId="77777777" w:rsidR="008C7413" w:rsidRPr="008C7413" w:rsidRDefault="008C7413" w:rsidP="008C7413">
      <w:pPr>
        <w:pStyle w:val="Heading2"/>
        <w:rPr>
          <w:rFonts w:eastAsia="Arial Unicode MS"/>
          <w:lang w:val="fr-CH"/>
        </w:rPr>
      </w:pPr>
      <w:r w:rsidRPr="008C7413">
        <w:rPr>
          <w:lang w:val="fr-CH"/>
        </w:rPr>
        <w:t>3.3</w:t>
      </w:r>
      <w:r w:rsidRPr="008C7413">
        <w:rPr>
          <w:lang w:val="fr-CH"/>
        </w:rPr>
        <w:tab/>
        <w:t>Approximation log-normale de l'affaiblissement statistique dû aux nuages le long de trajets obliques</w:t>
      </w:r>
    </w:p>
    <w:p w14:paraId="5D039469" w14:textId="77777777" w:rsidR="008C7413" w:rsidRPr="008C7413" w:rsidRDefault="008C7413" w:rsidP="008C7413">
      <w:pPr>
        <w:tabs>
          <w:tab w:val="left" w:pos="0"/>
        </w:tabs>
        <w:rPr>
          <w:lang w:val="fr-CH" w:eastAsia="zh-CN"/>
        </w:rPr>
      </w:pPr>
      <w:r w:rsidRPr="008C7413">
        <w:rPr>
          <w:lang w:val="fr-CH" w:eastAsia="zh-CN"/>
        </w:rPr>
        <w:t xml:space="preserve">L'approximation log-normale de l'affaiblissement statistique dû aux nuages prévu le long de trajets obliques,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c</m:t>
            </m:r>
          </m:sub>
        </m:sSub>
      </m:oMath>
      <w:r w:rsidRPr="008C7413">
        <w:rPr>
          <w:lang w:val="fr-CH" w:eastAsia="zh-CN"/>
        </w:rPr>
        <w:t xml:space="preserve">, </w:t>
      </w:r>
      <w:proofErr w:type="gramStart"/>
      <w:r w:rsidRPr="008C7413">
        <w:rPr>
          <w:lang w:val="fr-CH" w:eastAsia="zh-CN"/>
        </w:rPr>
        <w:t>vaut:</w:t>
      </w:r>
      <w:proofErr w:type="gramEnd"/>
    </w:p>
    <w:p w14:paraId="7DA66F60" w14:textId="4D96FFFA" w:rsidR="00D12338" w:rsidRPr="00D81E91" w:rsidRDefault="00D12338" w:rsidP="00D12338">
      <w:pPr>
        <w:pStyle w:val="Equation"/>
        <w:spacing w:before="60"/>
        <w:rPr>
          <w:lang w:eastAsia="zh-CN"/>
        </w:rPr>
      </w:pPr>
      <w:r w:rsidRPr="000914FF">
        <w:rPr>
          <w:lang w:val="fr-CH" w:eastAsia="zh-CN"/>
        </w:rPr>
        <w:tab/>
      </w:r>
      <w:r w:rsidRPr="000914FF">
        <w:rPr>
          <w:lang w:val="fr-CH" w:eastAsia="zh-CN"/>
        </w:rPr>
        <w:tab/>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eastAsia="zh-CN"/>
              </w:rPr>
              <m:t>,</m:t>
            </m:r>
            <m:r>
              <w:rPr>
                <w:rFonts w:ascii="Cambria Math" w:hAnsi="Cambria Math"/>
                <w:lang w:eastAsia="zh-CN"/>
              </w:rPr>
              <m:t>p</m:t>
            </m:r>
          </m:e>
        </m:d>
        <m:r>
          <m:rPr>
            <m:sty m:val="p"/>
          </m:rPr>
          <w:rPr>
            <w:rFonts w:ascii="Cambria Math" w:hAnsi="Cambria Math"/>
            <w:lang w:eastAsia="zh-CN"/>
          </w:rPr>
          <m:t>=</m:t>
        </m:r>
        <m:d>
          <m:dPr>
            <m:begChr m:val="{"/>
            <m:endChr m:val=""/>
            <m:ctrlPr>
              <w:rPr>
                <w:rFonts w:ascii="Cambria Math" w:hAnsi="Cambria Math"/>
                <w:lang w:eastAsia="zh-CN"/>
              </w:rPr>
            </m:ctrlPr>
          </m:dPr>
          <m:e>
            <m:m>
              <m:mPr>
                <m:mcs>
                  <m:mc>
                    <m:mcPr>
                      <m:count m:val="2"/>
                      <m:mcJc m:val="center"/>
                    </m:mcPr>
                  </m:mc>
                </m:mcs>
                <m:ctrlPr>
                  <w:rPr>
                    <w:rFonts w:ascii="Cambria Math" w:hAnsi="Cambria Math"/>
                    <w:lang w:eastAsia="zh-CN"/>
                  </w:rPr>
                </m:ctrlPr>
              </m:mPr>
              <m:m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sSup>
                        <m:sSupPr>
                          <m:ctrlPr>
                            <w:rPr>
                              <w:rFonts w:ascii="Cambria Math" w:hAnsi="Cambria Math"/>
                              <w:lang w:eastAsia="zh-CN"/>
                            </w:rPr>
                          </m:ctrlPr>
                        </m:sSupPr>
                        <m:e>
                          <m:r>
                            <w:rPr>
                              <w:rFonts w:ascii="Cambria Math" w:hAnsi="Cambria Math"/>
                              <w:lang w:eastAsia="zh-CN"/>
                            </w:rPr>
                            <m:t>e</m:t>
                          </m:r>
                        </m:e>
                        <m:sup>
                          <m:sSub>
                            <m:sSubPr>
                              <m:ctrlPr>
                                <w:rPr>
                                  <w:rFonts w:ascii="Cambria Math" w:hAnsi="Cambria Math"/>
                                  <w:lang w:eastAsia="zh-CN"/>
                                </w:rPr>
                              </m:ctrlPr>
                            </m:sSubPr>
                            <m:e>
                              <m:r>
                                <w:rPr>
                                  <w:rFonts w:ascii="Cambria Math" w:hAnsi="Cambria Math"/>
                                  <w:lang w:eastAsia="zh-CN"/>
                                </w:rPr>
                                <m:t>m</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σ</m:t>
                              </m:r>
                            </m:e>
                            <m:sub>
                              <m:r>
                                <w:rPr>
                                  <w:rFonts w:ascii="Cambria Math" w:hAnsi="Cambria Math"/>
                                  <w:lang w:eastAsia="zh-CN"/>
                                </w:rPr>
                                <m:t>L</m:t>
                              </m:r>
                            </m:sub>
                          </m:sSub>
                          <m:sSup>
                            <m:sSupPr>
                              <m:ctrlPr>
                                <w:rPr>
                                  <w:rFonts w:ascii="Cambria Math" w:hAnsi="Cambria Math"/>
                                  <w:lang w:eastAsia="zh-CN"/>
                                </w:rPr>
                              </m:ctrlPr>
                            </m:sSupPr>
                            <m:e>
                              <m:r>
                                <w:rPr>
                                  <w:rFonts w:ascii="Cambria Math" w:hAnsi="Cambria Math"/>
                                  <w:lang w:eastAsia="zh-CN"/>
                                </w:rPr>
                                <m:t>Q</m:t>
                              </m:r>
                            </m:e>
                            <m:sup>
                              <m:r>
                                <m:rPr>
                                  <m:sty m:val="p"/>
                                </m:rPr>
                                <w:rPr>
                                  <w:rFonts w:ascii="Cambria Math" w:hAnsi="Cambria Math"/>
                                  <w:lang w:eastAsia="zh-CN"/>
                                </w:rPr>
                                <m:t>-1</m:t>
                              </m:r>
                            </m:sup>
                          </m:sSup>
                          <m:d>
                            <m:dPr>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p</m:t>
                                  </m:r>
                                </m:num>
                                <m:den>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den>
                              </m:f>
                            </m:e>
                          </m:d>
                        </m:sup>
                      </m:sSup>
                      <m:r>
                        <m:rPr>
                          <m:sty m:val="p"/>
                        </m:rPr>
                        <w:rPr>
                          <w:rFonts w:ascii="Cambria Math" w:hAnsi="Cambria Math"/>
                          <w:lang w:eastAsia="zh-CN"/>
                        </w:rPr>
                        <m:t xml:space="preserve"> </m:t>
                      </m:r>
                    </m:num>
                    <m:den>
                      <m:func>
                        <m:funcPr>
                          <m:ctrlPr>
                            <w:rPr>
                              <w:rFonts w:ascii="Cambria Math" w:hAnsi="Cambria Math"/>
                              <w:lang w:eastAsia="zh-CN"/>
                            </w:rPr>
                          </m:ctrlPr>
                        </m:funcPr>
                        <m:fName>
                          <m:r>
                            <m:rPr>
                              <m:sty m:val="p"/>
                            </m:rPr>
                            <w:rPr>
                              <w:rFonts w:ascii="Cambria Math" w:hAnsi="Cambria Math"/>
                              <w:lang w:eastAsia="zh-CN"/>
                            </w:rPr>
                            <m:t>sin</m:t>
                          </m:r>
                        </m:fName>
                        <m:e>
                          <m:r>
                            <m:rPr>
                              <m:sty m:val="p"/>
                            </m:rPr>
                            <w:rPr>
                              <w:rFonts w:ascii="Cambria Math" w:hAnsi="Cambria Math"/>
                              <w:lang w:eastAsia="zh-CN"/>
                            </w:rPr>
                            <m:t>θ</m:t>
                          </m:r>
                        </m:e>
                      </m:func>
                    </m:den>
                  </m:f>
                </m:e>
                <m:e>
                  <m:r>
                    <m:rPr>
                      <m:sty m:val="p"/>
                    </m:rPr>
                    <w:rPr>
                      <w:rFonts w:ascii="Cambria Math" w:hAnsi="Cambria Math"/>
                      <w:lang w:eastAsia="zh-CN"/>
                    </w:rPr>
                    <m:t xml:space="preserve">pour </m:t>
                  </m:r>
                  <m:r>
                    <w:rPr>
                      <w:rFonts w:ascii="Cambria Math" w:hAnsi="Cambria Math"/>
                      <w:lang w:eastAsia="zh-CN"/>
                    </w:rPr>
                    <m:t>p</m:t>
                  </m:r>
                  <m:r>
                    <m:rPr>
                      <m:sty m:val="p"/>
                    </m:rP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r>
                <m:e>
                  <m:r>
                    <m:rPr>
                      <m:sty m:val="p"/>
                    </m:rPr>
                    <w:rPr>
                      <w:rFonts w:ascii="Cambria Math" w:hAnsi="Cambria Math"/>
                      <w:lang w:eastAsia="zh-CN"/>
                    </w:rPr>
                    <m:t>0</m:t>
                  </m:r>
                </m:e>
                <m:e>
                  <m:r>
                    <m:rPr>
                      <m:sty m:val="p"/>
                    </m:rPr>
                    <w:rPr>
                      <w:rFonts w:ascii="Cambria Math" w:hAnsi="Cambria Math"/>
                      <w:lang w:eastAsia="zh-CN"/>
                    </w:rPr>
                    <m:t xml:space="preserve">pour </m:t>
                  </m:r>
                  <m:r>
                    <w:rPr>
                      <w:rFonts w:ascii="Cambria Math" w:hAnsi="Cambria Math"/>
                      <w:lang w:eastAsia="zh-CN"/>
                    </w:rPr>
                    <m:t>p</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L</m:t>
                      </m:r>
                    </m:sub>
                  </m:sSub>
                </m:e>
              </m:mr>
            </m:m>
          </m:e>
        </m:d>
      </m:oMath>
      <w:r w:rsidRPr="00E169D8">
        <w:rPr>
          <w:lang w:eastAsia="zh-CN"/>
        </w:rPr>
        <w:t>    (dB)</w:t>
      </w:r>
      <w:r w:rsidRPr="00D81E91">
        <w:rPr>
          <w:lang w:eastAsia="zh-CN"/>
        </w:rPr>
        <w:tab/>
        <w:t>(15)</w:t>
      </w:r>
    </w:p>
    <w:p w14:paraId="4A97EC4A" w14:textId="77777777" w:rsidR="008C7413" w:rsidRPr="008C7413" w:rsidRDefault="008C7413" w:rsidP="008C7413">
      <w:pPr>
        <w:tabs>
          <w:tab w:val="left" w:pos="0"/>
        </w:tabs>
        <w:rPr>
          <w:lang w:val="fr-CH" w:eastAsia="zh-CN"/>
        </w:rPr>
      </w:pPr>
      <w:proofErr w:type="gramStart"/>
      <w:r w:rsidRPr="008C7413">
        <w:rPr>
          <w:lang w:val="fr-CH" w:eastAsia="zh-CN"/>
        </w:rPr>
        <w:t>où:</w:t>
      </w:r>
      <w:proofErr w:type="gramEnd"/>
    </w:p>
    <w:p w14:paraId="4150A1A2" w14:textId="77777777" w:rsidR="008C7413" w:rsidRPr="008C7413" w:rsidRDefault="008C7413" w:rsidP="008C7413">
      <w:pPr>
        <w:pStyle w:val="Equationlegend"/>
        <w:rPr>
          <w:lang w:val="fr-CH" w:eastAsia="zh-CN"/>
        </w:rPr>
      </w:pPr>
      <w:r w:rsidRPr="008C7413">
        <w:rPr>
          <w:lang w:val="fr-CH" w:eastAsia="zh-CN"/>
        </w:rPr>
        <w:tab/>
      </w:r>
      <m:oMath>
        <m:r>
          <w:rPr>
            <w:rFonts w:ascii="Cambria Math" w:hAnsi="Cambria Math"/>
            <w:lang w:eastAsia="zh-CN"/>
          </w:rPr>
          <m:t>f</m:t>
        </m:r>
      </m:oMath>
      <w:r w:rsidRPr="008C7413">
        <w:rPr>
          <w:lang w:val="fr-CH" w:eastAsia="zh-CN"/>
        </w:rPr>
        <w:t>:</w:t>
      </w:r>
      <w:r w:rsidRPr="008C7413">
        <w:rPr>
          <w:lang w:val="fr-CH" w:eastAsia="zh-CN"/>
        </w:rPr>
        <w:tab/>
        <w:t>fréquence considérée, en GHz</w:t>
      </w:r>
    </w:p>
    <w:p w14:paraId="4D559A05" w14:textId="77777777" w:rsidR="008C7413" w:rsidRPr="008C7413" w:rsidRDefault="008C7413" w:rsidP="008C7413">
      <w:pPr>
        <w:pStyle w:val="Equationlegend"/>
        <w:rPr>
          <w:lang w:val="fr-CH" w:eastAsia="zh-CN"/>
        </w:rPr>
      </w:pPr>
      <w:r w:rsidRPr="008C7413">
        <w:rPr>
          <w:lang w:val="fr-CH" w:eastAsia="zh-CN"/>
        </w:rPr>
        <w:tab/>
      </w:r>
      <m:oMath>
        <m:r>
          <w:rPr>
            <w:rFonts w:ascii="Cambria Math" w:hAnsi="Cambria Math"/>
            <w:lang w:eastAsia="zh-CN"/>
          </w:rPr>
          <m:t>p</m:t>
        </m:r>
      </m:oMath>
      <w:r w:rsidRPr="008C7413">
        <w:rPr>
          <w:lang w:val="fr-CH" w:eastAsia="zh-CN"/>
        </w:rPr>
        <w:t>:</w:t>
      </w:r>
      <w:r w:rsidRPr="008C7413">
        <w:rPr>
          <w:lang w:val="fr-CH" w:eastAsia="zh-CN"/>
        </w:rPr>
        <w:tab/>
        <w:t>probabilité de dépassement (CCDF) considérée, en %</w:t>
      </w:r>
    </w:p>
    <w:p w14:paraId="6802874F" w14:textId="77777777" w:rsidR="008C7413" w:rsidRPr="008C7413" w:rsidRDefault="008C7413" w:rsidP="008C7413">
      <w:pPr>
        <w:pStyle w:val="Equationlegend"/>
        <w:rPr>
          <w:rFonts w:eastAsiaTheme="minorEastAsia"/>
          <w:lang w:val="fr-CH" w:eastAsia="zh-CN"/>
        </w:rPr>
      </w:pPr>
      <w:r w:rsidRPr="008C7413">
        <w:rPr>
          <w:lang w:val="fr-CH" w:eastAsia="zh-CN"/>
        </w:rPr>
        <w:tab/>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L</m:t>
            </m:r>
          </m:sub>
        </m:sSub>
      </m:oMath>
      <w:r w:rsidRPr="008C7413">
        <w:rPr>
          <w:rFonts w:eastAsiaTheme="minorEastAsia"/>
          <w:lang w:val="fr-CH" w:eastAsia="zh-CN"/>
        </w:rPr>
        <w:t>:</w:t>
      </w:r>
      <w:r w:rsidRPr="008C7413">
        <w:rPr>
          <w:rFonts w:eastAsiaTheme="minorEastAsia"/>
          <w:lang w:val="fr-CH" w:eastAsia="zh-CN"/>
        </w:rPr>
        <w:tab/>
        <w:t>paramètre de moyenne log-normale à l'emplacement souhaité</w:t>
      </w:r>
    </w:p>
    <w:p w14:paraId="440DC534" w14:textId="77777777" w:rsidR="008C7413" w:rsidRPr="008C7413" w:rsidRDefault="008C7413" w:rsidP="008C7413">
      <w:pPr>
        <w:pStyle w:val="Equationlegend"/>
        <w:rPr>
          <w:rFonts w:eastAsiaTheme="minorEastAsia"/>
          <w:lang w:val="fr-CH" w:eastAsia="zh-CN"/>
        </w:rPr>
      </w:pPr>
      <w:r w:rsidRPr="008C7413">
        <w:rPr>
          <w:rFonts w:eastAsiaTheme="minorEastAsia"/>
          <w:lang w:val="fr-CH" w:eastAsia="zh-CN"/>
        </w:rPr>
        <w:tab/>
      </w:r>
      <m:oMath>
        <m:sSub>
          <m:sSubPr>
            <m:ctrlPr>
              <w:rPr>
                <w:rFonts w:ascii="Cambria Math" w:hAnsi="Cambria Math"/>
              </w:rPr>
            </m:ctrlPr>
          </m:sSubPr>
          <m:e>
            <m:r>
              <m:rPr>
                <m:sty m:val="p"/>
              </m:rPr>
              <w:rPr>
                <w:rFonts w:ascii="Cambria Math" w:hAnsi="Cambria Math"/>
                <w:lang w:val="fr-CH"/>
              </w:rPr>
              <m:t>s</m:t>
            </m:r>
          </m:e>
          <m:sub>
            <m:r>
              <w:rPr>
                <w:rFonts w:ascii="Cambria Math" w:hAnsi="Cambria Math"/>
              </w:rPr>
              <m:t>L</m:t>
            </m:r>
          </m:sub>
        </m:sSub>
      </m:oMath>
      <w:r w:rsidRPr="008C7413">
        <w:rPr>
          <w:rFonts w:eastAsiaTheme="minorEastAsia"/>
          <w:lang w:val="fr-CH"/>
        </w:rPr>
        <w:t>:</w:t>
      </w:r>
      <w:r w:rsidRPr="008C7413">
        <w:rPr>
          <w:rFonts w:eastAsiaTheme="minorEastAsia"/>
          <w:lang w:val="fr-CH" w:eastAsia="zh-CN"/>
        </w:rPr>
        <w:tab/>
        <w:t>paramètre d'écart type log-normal à l'emplacement souhaité</w:t>
      </w:r>
    </w:p>
    <w:p w14:paraId="5F533E1F" w14:textId="77777777" w:rsidR="008C7413" w:rsidRPr="008C7413" w:rsidRDefault="008C7413" w:rsidP="008C7413">
      <w:pPr>
        <w:pStyle w:val="Equationlegend"/>
        <w:rPr>
          <w:rFonts w:eastAsiaTheme="minorEastAsia"/>
          <w:lang w:val="fr-CH" w:eastAsia="zh-CN"/>
        </w:rPr>
      </w:pPr>
      <w:r w:rsidRPr="008C7413">
        <w:rPr>
          <w:rFonts w:eastAsiaTheme="minorEastAsia"/>
          <w:lang w:val="fr-CH" w:eastAsia="zh-CN"/>
        </w:rPr>
        <w:tab/>
      </w:r>
      <m:oMath>
        <m:sSub>
          <m:sSubPr>
            <m:ctrlPr>
              <w:rPr>
                <w:rFonts w:ascii="Cambria Math" w:eastAsiaTheme="minorEastAsia" w:hAnsi="Cambria Math"/>
                <w:i/>
                <w:lang w:eastAsia="zh-CN"/>
              </w:rPr>
            </m:ctrlPr>
          </m:sSubPr>
          <m:e>
            <m:r>
              <w:rPr>
                <w:rFonts w:ascii="Cambria Math" w:hAnsi="Cambria Math"/>
              </w:rPr>
              <m:t>P</m:t>
            </m:r>
          </m:e>
          <m:sub>
            <m:r>
              <w:rPr>
                <w:rFonts w:ascii="Cambria Math" w:eastAsiaTheme="minorEastAsia" w:hAnsi="Cambria Math"/>
                <w:lang w:eastAsia="zh-CN"/>
              </w:rPr>
              <m:t>L</m:t>
            </m:r>
          </m:sub>
        </m:sSub>
      </m:oMath>
      <w:r w:rsidRPr="008C7413">
        <w:rPr>
          <w:rFonts w:eastAsiaTheme="minorEastAsia"/>
          <w:lang w:val="fr-CH" w:eastAsia="zh-CN"/>
        </w:rPr>
        <w:t>:</w:t>
      </w:r>
      <w:r w:rsidRPr="008C7413">
        <w:rPr>
          <w:rFonts w:eastAsiaTheme="minorEastAsia"/>
          <w:lang w:val="fr-CH" w:eastAsia="zh-CN"/>
        </w:rPr>
        <w:tab/>
        <w:t>probabilité de nuages à l'emplacement souhaité, en %</w:t>
      </w:r>
    </w:p>
    <w:p w14:paraId="17830A20" w14:textId="77777777" w:rsidR="008C7413" w:rsidRPr="008C7413" w:rsidRDefault="008C7413" w:rsidP="008C7413">
      <w:pPr>
        <w:pStyle w:val="Equationlegend"/>
        <w:rPr>
          <w:lang w:val="fr-CH"/>
        </w:rPr>
      </w:pPr>
      <w:r w:rsidRPr="008C7413">
        <w:rPr>
          <w:rFonts w:eastAsiaTheme="minorEastAsia"/>
          <w:lang w:val="fr-CH"/>
        </w:rPr>
        <w:tab/>
      </w:r>
      <m:oMath>
        <m:r>
          <m:rPr>
            <m:sty m:val="p"/>
          </m:rPr>
          <w:rPr>
            <w:rFonts w:ascii="Cambria Math" w:hAnsi="Cambria Math"/>
          </w:rPr>
          <m:t>θ</m:t>
        </m:r>
      </m:oMath>
      <w:r w:rsidRPr="008C7413">
        <w:rPr>
          <w:lang w:val="fr-CH"/>
        </w:rPr>
        <w:t>:</w:t>
      </w:r>
      <w:r w:rsidRPr="008C7413">
        <w:rPr>
          <w:lang w:val="fr-CH"/>
        </w:rPr>
        <w:tab/>
        <w:t>angle d'élévation</w:t>
      </w:r>
    </w:p>
    <w:p w14:paraId="19281F74" w14:textId="77777777" w:rsidR="008C7413" w:rsidRPr="008C7413" w:rsidRDefault="008C7413" w:rsidP="008C7413">
      <w:pPr>
        <w:pStyle w:val="Equationlegend"/>
        <w:rPr>
          <w:lang w:val="fr-CH"/>
        </w:rPr>
      </w:pPr>
      <w:r w:rsidRPr="008C7413">
        <w:rPr>
          <w:rFonts w:eastAsiaTheme="minorEastAsia"/>
          <w:lang w:val="fr-CH"/>
        </w:rPr>
        <w:tab/>
      </w:r>
      <m:oMath>
        <m:sSup>
          <m:sSupPr>
            <m:ctrlPr>
              <w:rPr>
                <w:rFonts w:ascii="Cambria Math" w:hAnsi="Cambria Math"/>
                <w:i/>
              </w:rPr>
            </m:ctrlPr>
          </m:sSupPr>
          <m:e>
            <m:r>
              <w:rPr>
                <w:rFonts w:ascii="Cambria Math" w:hAnsi="Cambria Math"/>
              </w:rPr>
              <m:t>Q</m:t>
            </m:r>
          </m:e>
          <m:sup>
            <m:r>
              <w:rPr>
                <w:rFonts w:ascii="Cambria Math" w:hAnsi="Cambria Math"/>
                <w:lang w:val="fr-CH"/>
              </w:rPr>
              <m:t>-1</m:t>
            </m:r>
          </m:sup>
        </m:sSup>
        <m:d>
          <m:dPr>
            <m:ctrlPr>
              <w:rPr>
                <w:rFonts w:ascii="Cambria Math" w:hAnsi="Cambria Math"/>
                <w:i/>
              </w:rPr>
            </m:ctrlPr>
          </m:dPr>
          <m:e>
            <m:r>
              <w:rPr>
                <w:rFonts w:ascii="Cambria Math" w:hAnsi="Cambria Math"/>
              </w:rPr>
              <m:t>x</m:t>
            </m:r>
          </m:e>
        </m:d>
      </m:oMath>
      <w:r w:rsidRPr="008C7413">
        <w:rPr>
          <w:lang w:val="fr-CH"/>
        </w:rPr>
        <w:t>:</w:t>
      </w:r>
      <w:r w:rsidRPr="008C7413">
        <w:rPr>
          <w:lang w:val="fr-CH"/>
        </w:rPr>
        <w:tab/>
        <w:t>fonction de distribution cumulative complémentaire normale standard inverse définie dans la Recommandation UIT-R P.1057.</w:t>
      </w:r>
    </w:p>
    <w:p w14:paraId="334B76F7" w14:textId="77777777" w:rsidR="008C7413" w:rsidRPr="008C7413" w:rsidRDefault="008C7413" w:rsidP="008C7413">
      <w:pPr>
        <w:tabs>
          <w:tab w:val="left" w:pos="0"/>
        </w:tabs>
        <w:rPr>
          <w:lang w:val="fr-CH"/>
        </w:rPr>
      </w:pPr>
      <w:proofErr w:type="gramStart"/>
      <w:r w:rsidRPr="008C7413">
        <w:rPr>
          <w:lang w:val="fr-CH"/>
        </w:rPr>
        <w:t>et</w:t>
      </w:r>
      <w:proofErr w:type="gramEnd"/>
    </w:p>
    <w:p w14:paraId="711FA2B1" w14:textId="77777777" w:rsidR="008C7413" w:rsidRPr="008C7413" w:rsidRDefault="008C7413" w:rsidP="008C7413">
      <w:pPr>
        <w:pStyle w:val="Equation"/>
        <w:rPr>
          <w:lang w:val="fr-CH" w:eastAsia="zh-CN"/>
        </w:rPr>
      </w:pPr>
      <w:r w:rsidRPr="008C7413">
        <w:rPr>
          <w:lang w:val="fr-CH" w:eastAsia="zh-CN"/>
        </w:rPr>
        <w:tab/>
      </w:r>
      <w:r w:rsidRPr="008C7413">
        <w:rPr>
          <w:lang w:val="fr-CH" w:eastAsia="zh-CN"/>
        </w:rPr>
        <w:tab/>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fr-CH" w:eastAsia="zh-CN"/>
          </w:rPr>
          <m:t>=</m:t>
        </m:r>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l</m:t>
            </m:r>
          </m:sub>
        </m:sSub>
        <m:d>
          <m:dPr>
            <m:ctrlPr>
              <w:rPr>
                <w:rFonts w:ascii="Cambria Math" w:hAnsi="Cambria Math"/>
                <w:lang w:eastAsia="zh-CN"/>
              </w:rPr>
            </m:ctrlPr>
          </m:dPr>
          <m:e>
            <m:r>
              <w:rPr>
                <w:rFonts w:ascii="Cambria Math" w:hAnsi="Cambria Math"/>
                <w:lang w:eastAsia="zh-CN"/>
              </w:rPr>
              <m:t>f</m:t>
            </m:r>
            <m:r>
              <m:rPr>
                <m:sty m:val="p"/>
              </m:rPr>
              <w:rPr>
                <w:rFonts w:ascii="Cambria Math" w:hAnsi="Cambria Math"/>
                <w:lang w:val="fr-CH" w:eastAsia="zh-CN"/>
              </w:rPr>
              <m:t>,</m:t>
            </m:r>
            <m:r>
              <w:rPr>
                <w:rFonts w:ascii="Cambria Math" w:hAnsi="Cambria Math"/>
                <w:lang w:eastAsia="zh-CN"/>
              </w:rPr>
              <m:t>T</m:t>
            </m:r>
            <m:r>
              <m:rPr>
                <m:sty m:val="p"/>
              </m:rPr>
              <w:rPr>
                <w:rFonts w:ascii="Cambria Math" w:hAnsi="Cambria Math"/>
                <w:lang w:val="fr-CH" w:eastAsia="zh-CN"/>
              </w:rPr>
              <m:t>=273,75</m:t>
            </m:r>
            <m:r>
              <w:rPr>
                <w:rFonts w:ascii="Cambria Math" w:hAnsi="Cambria Math"/>
                <w:lang w:eastAsia="zh-CN"/>
              </w:rPr>
              <m:t>K</m:t>
            </m:r>
          </m:e>
        </m:d>
        <m:r>
          <m:rPr>
            <m:sty m:val="p"/>
          </m:rPr>
          <w:rPr>
            <w:rFonts w:ascii="Cambria Math" w:hAnsi="Cambria Math"/>
            <w:lang w:val="fr-CH" w:eastAsia="zh-CN"/>
          </w:rPr>
          <m:t>∙</m:t>
        </m:r>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1</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fr-CH"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fr-CH" w:eastAsia="zh-CN"/>
                                  </w:rPr>
                                  <m:t>1</m:t>
                                </m:r>
                              </m:sub>
                            </m:sSub>
                          </m:e>
                        </m:d>
                      </m:e>
                      <m:sup>
                        <m:r>
                          <w:rPr>
                            <w:rFonts w:ascii="Cambria Math" w:hAnsi="Cambria Math"/>
                            <w:lang w:val="fr-CH"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fr-CH" w:eastAsia="zh-CN"/>
                          </w:rPr>
                          <m:t>1</m:t>
                        </m:r>
                      </m:sub>
                    </m:sSub>
                  </m:den>
                </m:f>
              </m:sup>
            </m:sSup>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2</m:t>
                </m:r>
              </m:sub>
            </m:sSub>
            <m:sSup>
              <m:sSupPr>
                <m:ctrlPr>
                  <w:rPr>
                    <w:rFonts w:ascii="Cambria Math" w:hAnsi="Cambria Math"/>
                    <w:i/>
                    <w:lang w:eastAsia="zh-CN"/>
                  </w:rPr>
                </m:ctrlPr>
              </m:sSupPr>
              <m:e>
                <m:r>
                  <w:rPr>
                    <w:rFonts w:ascii="Cambria Math" w:hAnsi="Cambria Math"/>
                    <w:lang w:eastAsia="zh-CN"/>
                  </w:rPr>
                  <m:t>e</m:t>
                </m:r>
              </m:e>
              <m:sup>
                <m:r>
                  <w:rPr>
                    <w:rFonts w:ascii="Cambria Math" w:hAnsi="Cambria Math"/>
                    <w:lang w:val="fr-CH" w:eastAsia="zh-CN"/>
                  </w:rPr>
                  <m:t>-</m:t>
                </m:r>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f</m:t>
                            </m:r>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val="fr-CH" w:eastAsia="zh-CN"/>
                                  </w:rPr>
                                  <m:t>2</m:t>
                                </m:r>
                              </m:sub>
                            </m:sSub>
                          </m:e>
                        </m:d>
                      </m:e>
                      <m:sup>
                        <m:r>
                          <w:rPr>
                            <w:rFonts w:ascii="Cambria Math" w:hAnsi="Cambria Math"/>
                            <w:lang w:val="fr-CH" w:eastAsia="zh-CN"/>
                          </w:rPr>
                          <m:t>2</m:t>
                        </m:r>
                      </m:sup>
                    </m:sSup>
                  </m:num>
                  <m:den>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val="fr-CH" w:eastAsia="zh-CN"/>
                          </w:rPr>
                          <m:t>2</m:t>
                        </m:r>
                      </m:sub>
                    </m:sSub>
                  </m:den>
                </m:f>
              </m:sup>
            </m:sSup>
            <m:r>
              <w:rPr>
                <w:rFonts w:ascii="Cambria Math" w:hAnsi="Cambria Math"/>
                <w:lang w:val="fr-CH"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val="fr-CH" w:eastAsia="zh-CN"/>
                  </w:rPr>
                  <m:t>3</m:t>
                </m:r>
              </m:sub>
            </m:sSub>
          </m:e>
        </m:d>
      </m:oMath>
      <w:r w:rsidRPr="008C7413">
        <w:rPr>
          <w:iCs/>
          <w:lang w:val="fr-CH" w:eastAsia="zh-CN"/>
        </w:rPr>
        <w:tab/>
      </w:r>
      <w:r w:rsidRPr="008C7413">
        <w:rPr>
          <w:lang w:val="fr-CH" w:eastAsia="zh-CN"/>
        </w:rPr>
        <w:t>(16)</w:t>
      </w:r>
    </w:p>
    <w:p w14:paraId="65B14CA5" w14:textId="77777777" w:rsidR="008C7413" w:rsidRPr="00222847" w:rsidRDefault="008C7413" w:rsidP="008C7413">
      <w:pPr>
        <w:keepNext/>
        <w:keepLines/>
        <w:tabs>
          <w:tab w:val="left" w:pos="708"/>
        </w:tabs>
        <w:overflowPunct/>
        <w:autoSpaceDE/>
        <w:adjustRightInd/>
        <w:spacing w:before="0"/>
        <w:rPr>
          <w:lang w:eastAsia="zh-CN"/>
        </w:rPr>
      </w:pPr>
      <w:r w:rsidRPr="00222847">
        <w:rPr>
          <w:lang w:eastAsia="zh-CN"/>
        </w:rPr>
        <w:t>avec:</w:t>
      </w:r>
    </w:p>
    <w:p w14:paraId="5DD648F4" w14:textId="77777777" w:rsidR="008C7413" w:rsidRDefault="008C7413" w:rsidP="008C7413">
      <w:pPr>
        <w:pStyle w:val="Equation"/>
        <w:keepNext/>
        <w:keepLines/>
        <w:rPr>
          <w:lang w:eastAsia="zh-CN"/>
        </w:rPr>
      </w:pPr>
      <w:r w:rsidRPr="00222847">
        <w:rPr>
          <w:lang w:eastAsia="zh-CN"/>
        </w:rPr>
        <w:tab/>
      </w:r>
      <w:r w:rsidRPr="00222847">
        <w:rPr>
          <w:lang w:eastAsia="zh-CN"/>
        </w:rPr>
        <w:tab/>
      </w:r>
      <m:oMath>
        <m:d>
          <m:dPr>
            <m:begChr m:val="{"/>
            <m:endChr m:val=""/>
            <m:ctrlPr>
              <w:rPr>
                <w:rFonts w:ascii="Cambria Math" w:hAnsi="Cambria Math"/>
                <w:lang w:eastAsia="zh-CN"/>
              </w:rPr>
            </m:ctrlPr>
          </m:dPr>
          <m:e>
            <m:eqArr>
              <m:eqArrPr>
                <m:ctrlPr>
                  <w:rPr>
                    <w:rFonts w:ascii="Cambria Math" w:hAnsi="Cambria Math"/>
                    <w:i/>
                    <w:lang w:eastAsia="zh-CN"/>
                  </w:rPr>
                </m:ctrlPr>
              </m:eqArrPr>
              <m:e>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m:rPr>
                    <m:sty m:val="p"/>
                  </m:rPr>
                  <w:rPr>
                    <w:rFonts w:ascii="Cambria Math" w:hAnsi="Cambria Math"/>
                    <w:lang w:eastAsia="zh-CN"/>
                  </w:rPr>
                  <m:t xml:space="preserve">=0,1522,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m:rPr>
                    <m:sty m:val="p"/>
                  </m:rPr>
                  <w:rPr>
                    <w:rFonts w:ascii="Cambria Math" w:hAnsi="Cambria Math"/>
                    <w:lang w:eastAsia="zh-CN"/>
                  </w:rPr>
                  <m:t>=11,51,</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m:rPr>
                    <m:sty m:val="p"/>
                  </m:rPr>
                  <w:rPr>
                    <w:rFonts w:ascii="Cambria Math" w:hAnsi="Cambria Math"/>
                    <w:lang w:eastAsia="zh-CN"/>
                  </w:rPr>
                  <m:t>=-10,4912</m:t>
                </m:r>
                <m:ctrlPr>
                  <w:rPr>
                    <w:rFonts w:ascii="Cambria Math" w:hAnsi="Cambria Math"/>
                    <w:lang w:eastAsia="zh-CN"/>
                  </w:rPr>
                </m:ctrlPr>
              </m:e>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r>
                  <m:rPr>
                    <m:sty m:val="p"/>
                  </m:rPr>
                  <w:rPr>
                    <w:rFonts w:ascii="Cambria Math" w:hAnsi="Cambria Math"/>
                    <w:lang w:eastAsia="zh-CN"/>
                  </w:rPr>
                  <m:t>=-23,9589,</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2</m:t>
                    </m:r>
                  </m:sub>
                </m:sSub>
                <m:r>
                  <m:rPr>
                    <m:sty m:val="p"/>
                  </m:rPr>
                  <w:rPr>
                    <w:rFonts w:ascii="Cambria Math" w:hAnsi="Cambria Math"/>
                    <w:lang w:eastAsia="zh-CN"/>
                  </w:rPr>
                  <m:t>=219,2096</m:t>
                </m:r>
                <m:ctrlPr>
                  <w:rPr>
                    <w:rFonts w:ascii="Cambria Math" w:hAnsi="Cambria Math"/>
                    <w:lang w:eastAsia="zh-CN"/>
                  </w:rPr>
                </m:ctrlPr>
              </m:e>
              <m:e>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1</m:t>
                    </m:r>
                  </m:sub>
                </m:sSub>
                <m:r>
                  <m:rPr>
                    <m:sty m:val="p"/>
                  </m:rPr>
                  <w:rPr>
                    <w:rFonts w:ascii="Cambria Math" w:hAnsi="Cambria Math"/>
                    <w:lang w:eastAsia="zh-CN"/>
                  </w:rPr>
                  <m:t>=3,2991×</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3</m:t>
                    </m:r>
                  </m:sup>
                </m:sSup>
                <m:r>
                  <w:rPr>
                    <w:rFonts w:ascii="Cambria Math" w:hAnsi="Cambria Math"/>
                    <w:lang w:eastAsia="zh-CN"/>
                  </w:rPr>
                  <m:t>,</m:t>
                </m:r>
                <m:sSub>
                  <m:sSubPr>
                    <m:ctrlPr>
                      <w:rPr>
                        <w:rFonts w:ascii="Cambria Math" w:hAnsi="Cambria Math"/>
                        <w:i/>
                        <w:lang w:eastAsia="zh-CN"/>
                      </w:rPr>
                    </m:ctrlPr>
                  </m:sSubPr>
                  <m:e>
                    <m:r>
                      <m:rPr>
                        <m:sty m:val="p"/>
                      </m:rPr>
                      <w:rPr>
                        <w:rFonts w:ascii="Cambria Math" w:hAnsi="Cambria Math"/>
                        <w:lang w:eastAsia="zh-CN"/>
                      </w:rPr>
                      <m:t>σ</m:t>
                    </m:r>
                  </m:e>
                  <m:sub>
                    <m:r>
                      <w:rPr>
                        <w:rFonts w:ascii="Cambria Math" w:hAnsi="Cambria Math"/>
                        <w:lang w:eastAsia="zh-CN"/>
                      </w:rPr>
                      <m:t>2</m:t>
                    </m:r>
                  </m:sub>
                </m:sSub>
                <m:r>
                  <m:rPr>
                    <m:sty m:val="p"/>
                  </m:rPr>
                  <w:rPr>
                    <w:rFonts w:ascii="Cambria Math" w:hAnsi="Cambria Math"/>
                    <w:lang w:eastAsia="zh-CN"/>
                  </w:rPr>
                  <m:t>=2,7595×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6</m:t>
                    </m:r>
                  </m:sup>
                </m:sSup>
                <m:ctrlPr>
                  <w:rPr>
                    <w:rFonts w:ascii="Cambria Math" w:hAnsi="Cambria Math"/>
                    <w:lang w:eastAsia="zh-CN"/>
                  </w:rPr>
                </m:ctrlPr>
              </m:e>
            </m:eqArr>
          </m:e>
        </m:d>
      </m:oMath>
    </w:p>
    <w:p w14:paraId="5300004A" w14:textId="78C61D70" w:rsidR="000914FF" w:rsidRPr="000914FF" w:rsidRDefault="000914FF" w:rsidP="000914FF">
      <w:pPr>
        <w:pStyle w:val="Note"/>
        <w:rPr>
          <w:lang w:val="fr-CH" w:eastAsia="zh-CN"/>
        </w:rPr>
      </w:pPr>
      <w:r w:rsidRPr="000914FF">
        <w:rPr>
          <w:lang w:val="fr-CH" w:eastAsia="zh-CN"/>
        </w:rPr>
        <w:t xml:space="preserve">NOTE – Si l'emplacement souhaité se situe sur un point de grille de la carte numérique pour </w:t>
      </w:r>
      <m:oMath>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L</m:t>
            </m:r>
          </m:sub>
        </m:sSub>
      </m:oMath>
      <w:r w:rsidRPr="000914FF">
        <w:rPr>
          <w:lang w:val="fr-CH" w:eastAsia="zh-CN"/>
        </w:rPr>
        <w:t xml:space="preserve"> où </w:t>
      </w:r>
      <m:oMath>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L</m:t>
            </m:r>
          </m:sub>
        </m:sSub>
        <m:r>
          <w:rPr>
            <w:rFonts w:ascii="Cambria Math" w:hAnsi="Cambria Math"/>
            <w:lang w:val="fr-CH" w:eastAsia="zh-CN"/>
          </w:rPr>
          <m:t>≤0,02</m:t>
        </m:r>
      </m:oMath>
      <w:r w:rsidRPr="000914FF">
        <w:rPr>
          <w:lang w:val="fr-CH" w:eastAsia="zh-CN"/>
        </w:rPr>
        <w:t xml:space="preserve">, alors </w:t>
      </w:r>
      <m:oMath>
        <m:sSub>
          <m:sSubPr>
            <m:ctrlPr>
              <w:rPr>
                <w:rFonts w:ascii="Cambria Math" w:hAnsi="Cambria Math"/>
                <w:i/>
                <w:iCs/>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i/>
                <w:iCs/>
                <w:lang w:eastAsia="zh-CN"/>
              </w:rPr>
            </m:ctrlPr>
          </m:dPr>
          <m:e>
            <m:r>
              <w:rPr>
                <w:rFonts w:ascii="Cambria Math" w:hAnsi="Cambria Math"/>
                <w:lang w:eastAsia="zh-CN"/>
              </w:rPr>
              <m:t>f</m:t>
            </m:r>
            <m:r>
              <w:rPr>
                <w:rFonts w:ascii="Cambria Math" w:hAnsi="Cambria Math"/>
                <w:lang w:val="fr-CH" w:eastAsia="zh-CN"/>
              </w:rPr>
              <m:t>,</m:t>
            </m:r>
            <m:r>
              <w:rPr>
                <w:rFonts w:ascii="Cambria Math" w:hAnsi="Cambria Math"/>
                <w:lang w:eastAsia="zh-CN"/>
              </w:rPr>
              <m:t>p</m:t>
            </m:r>
          </m:e>
        </m:d>
        <m:r>
          <w:rPr>
            <w:rFonts w:ascii="Cambria Math" w:hAnsi="Cambria Math"/>
            <w:lang w:val="fr-CH" w:eastAsia="zh-CN"/>
          </w:rPr>
          <m:t>=0</m:t>
        </m:r>
      </m:oMath>
      <w:r w:rsidRPr="000914FF">
        <w:rPr>
          <w:lang w:val="fr-CH" w:eastAsia="zh-CN"/>
        </w:rPr>
        <w:t xml:space="preserve"> </w:t>
      </w:r>
      <w:proofErr w:type="gramStart"/>
      <w:r w:rsidRPr="000914FF">
        <w:rPr>
          <w:lang w:val="fr-CH" w:eastAsia="zh-CN"/>
        </w:rPr>
        <w:t>dB;</w:t>
      </w:r>
      <w:proofErr w:type="gramEnd"/>
      <w:r w:rsidRPr="000914FF">
        <w:rPr>
          <w:lang w:val="fr-CH" w:eastAsia="zh-CN"/>
        </w:rPr>
        <w:t xml:space="preserve"> si l'emplacement souhaité se situe entre des points de grille de la carte numérique pour </w:t>
      </w:r>
      <m:oMath>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L</m:t>
            </m:r>
          </m:sub>
        </m:sSub>
      </m:oMath>
      <w:r w:rsidRPr="000914FF">
        <w:rPr>
          <w:lang w:val="fr-CH" w:eastAsia="zh-CN"/>
        </w:rPr>
        <w:t xml:space="preserve"> où </w:t>
      </w:r>
      <m:oMath>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L</m:t>
            </m:r>
          </m:sub>
        </m:sSub>
        <m:r>
          <w:rPr>
            <w:rFonts w:ascii="Cambria Math" w:hAnsi="Cambria Math"/>
            <w:lang w:val="fr-CH" w:eastAsia="zh-CN"/>
          </w:rPr>
          <m:t>≤0,02</m:t>
        </m:r>
      </m:oMath>
      <w:r w:rsidRPr="000914FF">
        <w:rPr>
          <w:lang w:val="fr-CH" w:eastAsia="zh-CN"/>
        </w:rPr>
        <w:t xml:space="preserve"> en l'un quelconque des quatre points de grille environnants, alors </w:t>
      </w:r>
      <m:oMath>
        <m:sSub>
          <m:sSubPr>
            <m:ctrlPr>
              <w:rPr>
                <w:rFonts w:ascii="Cambria Math" w:hAnsi="Cambria Math"/>
                <w:i/>
                <w:iCs/>
                <w:lang w:eastAsia="zh-CN"/>
              </w:rPr>
            </m:ctrlPr>
          </m:sSubPr>
          <m:e>
            <m:r>
              <w:rPr>
                <w:rFonts w:ascii="Cambria Math" w:hAnsi="Cambria Math"/>
                <w:lang w:eastAsia="zh-CN"/>
              </w:rPr>
              <m:t>A</m:t>
            </m:r>
          </m:e>
          <m:sub>
            <m:r>
              <w:rPr>
                <w:rFonts w:ascii="Cambria Math" w:hAnsi="Cambria Math"/>
                <w:lang w:eastAsia="zh-CN"/>
              </w:rPr>
              <m:t>c</m:t>
            </m:r>
          </m:sub>
        </m:sSub>
        <m:d>
          <m:dPr>
            <m:ctrlPr>
              <w:rPr>
                <w:rFonts w:ascii="Cambria Math" w:hAnsi="Cambria Math"/>
                <w:i/>
                <w:iCs/>
                <w:lang w:eastAsia="zh-CN"/>
              </w:rPr>
            </m:ctrlPr>
          </m:dPr>
          <m:e>
            <m:r>
              <w:rPr>
                <w:rFonts w:ascii="Cambria Math" w:hAnsi="Cambria Math"/>
                <w:lang w:eastAsia="zh-CN"/>
              </w:rPr>
              <m:t>f</m:t>
            </m:r>
            <m:r>
              <w:rPr>
                <w:rFonts w:ascii="Cambria Math" w:hAnsi="Cambria Math"/>
                <w:lang w:val="fr-CH" w:eastAsia="zh-CN"/>
              </w:rPr>
              <m:t>,</m:t>
            </m:r>
            <m:r>
              <w:rPr>
                <w:rFonts w:ascii="Cambria Math" w:hAnsi="Cambria Math"/>
                <w:lang w:eastAsia="zh-CN"/>
              </w:rPr>
              <m:t>p</m:t>
            </m:r>
          </m:e>
        </m:d>
        <m:r>
          <w:rPr>
            <w:rFonts w:ascii="Cambria Math" w:hAnsi="Cambria Math"/>
            <w:lang w:val="fr-CH" w:eastAsia="zh-CN"/>
          </w:rPr>
          <m:t>=0</m:t>
        </m:r>
      </m:oMath>
      <w:r w:rsidRPr="000914FF">
        <w:rPr>
          <w:lang w:val="fr-CH" w:eastAsia="zh-CN"/>
        </w:rPr>
        <w:t xml:space="preserve"> dB.</w:t>
      </w:r>
    </w:p>
    <w:p w14:paraId="00B9B1E1" w14:textId="77777777" w:rsidR="008C7413" w:rsidRPr="008C7413" w:rsidRDefault="008C7413" w:rsidP="008C7413">
      <w:pPr>
        <w:pStyle w:val="Heading1"/>
        <w:rPr>
          <w:lang w:val="fr-CH"/>
        </w:rPr>
      </w:pPr>
      <w:r w:rsidRPr="008C7413">
        <w:rPr>
          <w:lang w:val="fr-CH"/>
        </w:rPr>
        <w:t>4</w:t>
      </w:r>
      <w:r w:rsidRPr="008C7413">
        <w:rPr>
          <w:lang w:val="fr-CH"/>
        </w:rPr>
        <w:tab/>
        <w:t>Cartes numériques relatives au calcul de l'affaiblissement dû aux nuages</w:t>
      </w:r>
    </w:p>
    <w:p w14:paraId="6EE9B42A" w14:textId="77777777" w:rsidR="008C7413" w:rsidRPr="008C7413" w:rsidRDefault="008C7413" w:rsidP="008C7413">
      <w:pPr>
        <w:pStyle w:val="Heading2"/>
        <w:rPr>
          <w:lang w:val="fr-CH"/>
        </w:rPr>
      </w:pPr>
      <w:r w:rsidRPr="008C7413">
        <w:rPr>
          <w:lang w:val="fr-CH"/>
        </w:rPr>
        <w:t>4.1</w:t>
      </w:r>
      <w:r w:rsidRPr="008C7413">
        <w:rPr>
          <w:lang w:val="fr-CH"/>
        </w:rPr>
        <w:tab/>
        <w:t>Paramètres statistiques de météorologie annuels et mensuels</w:t>
      </w:r>
    </w:p>
    <w:p w14:paraId="16B1AEA4" w14:textId="77777777" w:rsidR="008C7413" w:rsidRPr="008C7413" w:rsidRDefault="008C7413" w:rsidP="008C7413">
      <w:pPr>
        <w:rPr>
          <w:lang w:val="fr-CH"/>
        </w:rPr>
      </w:pPr>
      <w:r w:rsidRPr="008C7413">
        <w:rPr>
          <w:lang w:val="fr-CH"/>
        </w:rPr>
        <w:t xml:space="preserve">Les cartes numériques illustrant les statistiques annuelles et mensuelles mondiales concernant la densité en eau liquide des nuages intégrée, </w:t>
      </w:r>
      <m:oMath>
        <m:r>
          <w:rPr>
            <w:rFonts w:ascii="Cambria Math" w:hAnsi="Cambria Math"/>
          </w:rPr>
          <m:t>L</m:t>
        </m:r>
      </m:oMath>
      <w:r w:rsidRPr="008C7413">
        <w:rPr>
          <w:lang w:val="fr-CH"/>
        </w:rPr>
        <w:t>, en kg/m</w:t>
      </w:r>
      <w:r w:rsidRPr="008C7413">
        <w:rPr>
          <w:vertAlign w:val="superscript"/>
          <w:lang w:val="fr-CH"/>
        </w:rPr>
        <w:t>2</w:t>
      </w:r>
      <w:r w:rsidRPr="008C7413">
        <w:rPr>
          <w:lang w:val="fr-CH"/>
        </w:rPr>
        <w:t>, ou équivalent en mm, font partie intégrante de la présente Recommandation et figurent dans les parties supplémentaires de celle-ci.</w:t>
      </w:r>
    </w:p>
    <w:p w14:paraId="39858080" w14:textId="77777777" w:rsidR="008C7413" w:rsidRPr="008C7413" w:rsidRDefault="008C7413" w:rsidP="008C7413">
      <w:pPr>
        <w:rPr>
          <w:lang w:val="fr-CH"/>
        </w:rPr>
      </w:pPr>
      <w:r w:rsidRPr="008C7413">
        <w:rPr>
          <w:lang w:val="fr-CH"/>
        </w:rPr>
        <w:lastRenderedPageBreak/>
        <w:t xml:space="preserve">Les cartes numériques illustrant les statistiques annuelles mondiales concernant la densité en eau liquide des nuages intégrée, </w:t>
      </w:r>
      <m:oMath>
        <m:r>
          <w:rPr>
            <w:rFonts w:ascii="Cambria Math" w:hAnsi="Cambria Math"/>
          </w:rPr>
          <m:t>L</m:t>
        </m:r>
      </m:oMath>
      <w:r w:rsidRPr="008C7413">
        <w:rPr>
          <w:lang w:val="fr-CH"/>
        </w:rPr>
        <w:t>, dont on obtient une approximation par une distribution log-normale, font partie intégrante de la présente Recommandation et figurent dans les parties supplémentaires de celle</w:t>
      </w:r>
      <w:r w:rsidRPr="008C7413">
        <w:rPr>
          <w:lang w:val="fr-CH"/>
        </w:rPr>
        <w:noBreakHyphen/>
        <w:t>ci.</w:t>
      </w:r>
    </w:p>
    <w:p w14:paraId="519F8DCF" w14:textId="77777777" w:rsidR="008C7413" w:rsidRPr="008C7413" w:rsidRDefault="008C7413" w:rsidP="008C7413">
      <w:pPr>
        <w:pStyle w:val="Heading2"/>
        <w:rPr>
          <w:lang w:val="fr-CH"/>
        </w:rPr>
      </w:pPr>
      <w:r w:rsidRPr="008C7413">
        <w:rPr>
          <w:lang w:val="fr-CH"/>
        </w:rPr>
        <w:t>4.2</w:t>
      </w:r>
      <w:r w:rsidRPr="008C7413">
        <w:rPr>
          <w:lang w:val="fr-CH"/>
        </w:rPr>
        <w:tab/>
        <w:t>Interpolation</w:t>
      </w:r>
    </w:p>
    <w:p w14:paraId="711019D5" w14:textId="77777777" w:rsidR="008C7413" w:rsidRPr="008C7413" w:rsidRDefault="008C7413" w:rsidP="008C7413">
      <w:pPr>
        <w:rPr>
          <w:lang w:val="fr-CH"/>
        </w:rPr>
      </w:pPr>
      <w:r w:rsidRPr="008C7413">
        <w:rPr>
          <w:lang w:val="fr-CH"/>
        </w:rPr>
        <w:t>On trouvera au § 4.2.1 une méthode d'interpolation statistique et spatiale permettant de calculer les valeurs annuelles et mensuelles de la densité en eau liquide des nuages intégrée en fonction de la probabilité de dépassement (CCDF) en un emplacement souhaité quelconque à la surface de la Terre.</w:t>
      </w:r>
    </w:p>
    <w:p w14:paraId="11BC0634" w14:textId="098988DE" w:rsidR="008C7413" w:rsidRPr="008C7413" w:rsidRDefault="000914FF" w:rsidP="008C7413">
      <w:pPr>
        <w:rPr>
          <w:lang w:val="fr-CH"/>
        </w:rPr>
      </w:pPr>
      <w:r w:rsidRPr="000914FF">
        <w:rPr>
          <w:lang w:val="fr-CH"/>
        </w:rPr>
        <w:t xml:space="preserve">On trouvera au § 4.2.2 une méthode d'interpolation statistique et spatiale permettant de calculer les valeurs moyennes et les valeurs de l'écart type annuelles et mensuelles de la densité en eau liquide des nuages intégrée, ainsi que les paramètres </w:t>
      </w:r>
      <w:r w:rsidRPr="000914FF">
        <w:rPr>
          <w:lang w:val="fr-CH" w:eastAsia="zh-CN"/>
        </w:rPr>
        <w:t xml:space="preserve">de la moyenne ou de l'écart type log-normaux </w:t>
      </w:r>
      <w:r w:rsidRPr="000914FF">
        <w:rPr>
          <w:lang w:val="fr-CH"/>
        </w:rPr>
        <w:t>de la densité en eau liquide des nuages intégrée en un emplacement souhaité quelconque à la surface de la Terre.</w:t>
      </w:r>
    </w:p>
    <w:p w14:paraId="7546BC40" w14:textId="77777777" w:rsidR="008C7413" w:rsidRPr="008C7413" w:rsidRDefault="008C7413" w:rsidP="008C7413">
      <w:pPr>
        <w:pStyle w:val="Heading3"/>
        <w:rPr>
          <w:lang w:val="fr-CH"/>
        </w:rPr>
      </w:pPr>
      <w:bookmarkStart w:id="9" w:name="_Toc87129516"/>
      <w:bookmarkStart w:id="10" w:name="_Toc100681302"/>
      <w:r w:rsidRPr="008C7413">
        <w:rPr>
          <w:lang w:val="fr-CH"/>
        </w:rPr>
        <w:t>4.2.1</w:t>
      </w:r>
      <w:r w:rsidRPr="008C7413">
        <w:rPr>
          <w:lang w:val="fr-CH"/>
        </w:rPr>
        <w:tab/>
      </w:r>
      <w:bookmarkEnd w:id="9"/>
      <w:bookmarkEnd w:id="10"/>
      <w:r w:rsidRPr="008C7413">
        <w:rPr>
          <w:lang w:val="fr-CH"/>
        </w:rPr>
        <w:t>Interpolation spatiale et statistique (CCDF)</w:t>
      </w:r>
    </w:p>
    <w:p w14:paraId="35B0C867" w14:textId="77777777" w:rsidR="008C7413" w:rsidRPr="008C7413" w:rsidRDefault="008C7413" w:rsidP="008C7413">
      <w:pPr>
        <w:rPr>
          <w:lang w:val="fr-CH"/>
        </w:rPr>
      </w:pPr>
      <w:r w:rsidRPr="008C7413">
        <w:rPr>
          <w:lang w:val="fr-CH"/>
        </w:rPr>
        <w:t xml:space="preserve">Les statistiques annuelles et mensuelles relatives à la densité en eau liquide des nuages intégrée, </w:t>
      </w:r>
      <m:oMath>
        <m:r>
          <w:rPr>
            <w:rFonts w:ascii="Cambria Math" w:hAnsi="Cambria Math"/>
          </w:rPr>
          <m:t>L</m:t>
        </m:r>
        <m:r>
          <w:rPr>
            <w:rFonts w:ascii="Cambria Math" w:hAnsi="Cambria Math"/>
            <w:lang w:val="fr-CH"/>
          </w:rPr>
          <m:t>(</m:t>
        </m:r>
        <m:r>
          <w:rPr>
            <w:rFonts w:ascii="Cambria Math" w:hAnsi="Cambria Math"/>
          </w:rPr>
          <m:t>p</m:t>
        </m:r>
        <m:r>
          <w:rPr>
            <w:rFonts w:ascii="Cambria Math" w:hAnsi="Cambria Math"/>
            <w:lang w:val="fr-CH"/>
          </w:rPr>
          <m:t>)</m:t>
        </m:r>
      </m:oMath>
      <w:r w:rsidRPr="008C7413">
        <w:rPr>
          <w:lang w:val="fr-CH"/>
        </w:rPr>
        <w:t xml:space="preserve">, en un emplacement souhaité quelconque à la surface de la Terre et la probabilité de dépassement (CCDF), </w:t>
      </w:r>
      <m:oMath>
        <m:r>
          <w:rPr>
            <w:rFonts w:ascii="Cambria Math" w:hAnsi="Cambria Math"/>
          </w:rPr>
          <m:t>p</m:t>
        </m:r>
      </m:oMath>
      <w:r w:rsidRPr="008C7413">
        <w:rPr>
          <w:lang w:val="fr-CH"/>
        </w:rPr>
        <w:t xml:space="preserve">, à l'intérieur de la plage de probabilité de dépassement des cartes numériques intégrales, peuvent être calculées à l'aide de la méthode d'interpolation </w:t>
      </w:r>
      <w:proofErr w:type="gramStart"/>
      <w:r w:rsidRPr="008C7413">
        <w:rPr>
          <w:lang w:val="fr-CH"/>
        </w:rPr>
        <w:t>suivante:</w:t>
      </w:r>
      <w:proofErr w:type="gramEnd"/>
    </w:p>
    <w:p w14:paraId="5A04F9A6" w14:textId="77777777" w:rsidR="008C7413" w:rsidRPr="008C7413" w:rsidRDefault="008C7413" w:rsidP="008C7413">
      <w:pPr>
        <w:pStyle w:val="enumlev1"/>
        <w:rPr>
          <w:lang w:val="fr-CH"/>
        </w:rPr>
      </w:pPr>
      <w:r w:rsidRPr="008C7413">
        <w:rPr>
          <w:lang w:val="fr-CH"/>
        </w:rPr>
        <w:t>a)</w:t>
      </w:r>
      <w:r w:rsidRPr="008C7413">
        <w:rPr>
          <w:lang w:val="fr-CH"/>
        </w:rPr>
        <w:tab/>
        <w:t xml:space="preserve">Déterminer les deux probabilités </w:t>
      </w:r>
      <w:proofErr w:type="spellStart"/>
      <w:r w:rsidRPr="008C7413">
        <w:rPr>
          <w:i/>
          <w:lang w:val="fr-CH"/>
        </w:rPr>
        <w:t>p</w:t>
      </w:r>
      <w:r w:rsidRPr="008C7413">
        <w:rPr>
          <w:i/>
          <w:vertAlign w:val="subscript"/>
          <w:lang w:val="fr-CH"/>
        </w:rPr>
        <w:t>above</w:t>
      </w:r>
      <w:proofErr w:type="spellEnd"/>
      <w:r w:rsidRPr="008C7413">
        <w:rPr>
          <w:lang w:val="fr-CH"/>
        </w:rPr>
        <w:t xml:space="preserve"> et </w:t>
      </w:r>
      <w:proofErr w:type="spellStart"/>
      <w:r w:rsidRPr="008C7413">
        <w:rPr>
          <w:i/>
          <w:lang w:val="fr-CH"/>
        </w:rPr>
        <w:t>p</w:t>
      </w:r>
      <w:r w:rsidRPr="008C7413">
        <w:rPr>
          <w:i/>
          <w:vertAlign w:val="subscript"/>
          <w:lang w:val="fr-CH"/>
        </w:rPr>
        <w:t>below</w:t>
      </w:r>
      <w:proofErr w:type="spellEnd"/>
      <w:r w:rsidRPr="008C7413">
        <w:rPr>
          <w:lang w:val="fr-CH"/>
        </w:rPr>
        <w:t xml:space="preserve">, supérieure et inférieure à la probabilité de dépassement considérée, </w:t>
      </w:r>
      <w:r w:rsidRPr="008C7413">
        <w:rPr>
          <w:i/>
          <w:lang w:val="fr-CH"/>
        </w:rPr>
        <w:t>p</w:t>
      </w:r>
      <w:r w:rsidRPr="008C7413">
        <w:rPr>
          <w:lang w:val="fr-CH"/>
        </w:rPr>
        <w:t>, à partir de la série 0,01, 0,02, 0,03, 0,05, 0,1, 0,2, 0,3, 0,5, 1, 2, 3, 5, 10, 20, 30, 50, 60, 70, 80, 90, 95, 99 et 100% pour les statistiques annuelles et à partir de la série 0,1, 0,2, 0,3, 0,5, 1, 2, 3, 5, 10, 20, 30, 50, 60, 70, 80, 90, 95, 99 et 100% pour les statistiques mensuelles.</w:t>
      </w:r>
    </w:p>
    <w:p w14:paraId="0BEA342B" w14:textId="77777777" w:rsidR="008C7413" w:rsidRPr="008C7413" w:rsidRDefault="008C7413" w:rsidP="008C7413">
      <w:pPr>
        <w:pStyle w:val="enumlev1"/>
        <w:rPr>
          <w:lang w:val="fr-CH"/>
        </w:rPr>
      </w:pPr>
      <w:r w:rsidRPr="008C7413">
        <w:rPr>
          <w:lang w:val="fr-CH"/>
        </w:rPr>
        <w:t>b)</w:t>
      </w:r>
      <w:r w:rsidRPr="008C7413">
        <w:rPr>
          <w:lang w:val="fr-CH"/>
        </w:rPr>
        <w:tab/>
        <w:t xml:space="preserve">Pour chacun des quatre points de grille environnants, </w:t>
      </w:r>
      <m:oMath>
        <m:r>
          <w:rPr>
            <w:rFonts w:ascii="Cambria Math" w:hAnsi="Cambria Math"/>
          </w:rPr>
          <m:t>i</m:t>
        </m:r>
      </m:oMath>
      <w:r w:rsidRPr="008C7413">
        <w:rPr>
          <w:lang w:val="fr-CH"/>
        </w:rPr>
        <w:t xml:space="preserve"> = 1, 2, 3 et 4, et pour les deux probabilités de dépassement, </w:t>
      </w:r>
      <w:proofErr w:type="spellStart"/>
      <w:r w:rsidRPr="008C7413">
        <w:rPr>
          <w:i/>
          <w:lang w:val="fr-CH"/>
        </w:rPr>
        <w:t>p</w:t>
      </w:r>
      <w:r w:rsidRPr="008C7413">
        <w:rPr>
          <w:i/>
          <w:vertAlign w:val="subscript"/>
          <w:lang w:val="fr-CH"/>
        </w:rPr>
        <w:t>above</w:t>
      </w:r>
      <w:proofErr w:type="spellEnd"/>
      <w:r w:rsidRPr="008C7413">
        <w:rPr>
          <w:lang w:val="fr-CH"/>
        </w:rPr>
        <w:t xml:space="preserve"> et </w:t>
      </w:r>
      <w:proofErr w:type="spellStart"/>
      <w:r w:rsidRPr="008C7413">
        <w:rPr>
          <w:i/>
          <w:lang w:val="fr-CH"/>
        </w:rPr>
        <w:t>p</w:t>
      </w:r>
      <w:r w:rsidRPr="008C7413">
        <w:rPr>
          <w:i/>
          <w:vertAlign w:val="subscript"/>
          <w:lang w:val="fr-CH"/>
        </w:rPr>
        <w:t>below</w:t>
      </w:r>
      <w:proofErr w:type="spellEnd"/>
      <w:r w:rsidRPr="008C7413">
        <w:rPr>
          <w:lang w:val="fr-CH"/>
        </w:rPr>
        <w:t xml:space="preserve">, déterminer la densité en eau liquide des nuages intégrée,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8C7413">
        <w:rPr>
          <w:lang w:val="fr-CH"/>
        </w:rPr>
        <w:t xml:space="preserve">, à partir de la carte annuelle ou mensuelle appropriée relative à </w:t>
      </w:r>
      <m:oMath>
        <m:r>
          <w:rPr>
            <w:rFonts w:ascii="Cambria Math" w:hAnsi="Cambria Math"/>
          </w:rPr>
          <m:t>L</m:t>
        </m:r>
        <m:r>
          <w:rPr>
            <w:rFonts w:ascii="Cambria Math" w:hAnsi="Cambria Math"/>
            <w:lang w:val="fr-CH"/>
          </w:rPr>
          <m:t>(</m:t>
        </m:r>
        <m:r>
          <w:rPr>
            <w:rFonts w:ascii="Cambria Math" w:hAnsi="Cambria Math"/>
          </w:rPr>
          <m:t>p</m:t>
        </m:r>
        <m:r>
          <w:rPr>
            <w:rFonts w:ascii="Cambria Math" w:hAnsi="Cambria Math"/>
            <w:lang w:val="fr-CH"/>
          </w:rPr>
          <m:t>)</m:t>
        </m:r>
      </m:oMath>
      <w:r w:rsidRPr="008C7413">
        <w:rPr>
          <w:lang w:val="fr-CH"/>
        </w:rPr>
        <w:t>.</w:t>
      </w:r>
    </w:p>
    <w:p w14:paraId="32E00773" w14:textId="77777777" w:rsidR="008C7413" w:rsidRPr="00EC6510" w:rsidRDefault="008C7413" w:rsidP="008C7413">
      <w:pPr>
        <w:pStyle w:val="enumlev1"/>
        <w:rPr>
          <w:lang w:val="fr-CH"/>
        </w:rPr>
      </w:pPr>
      <w:r w:rsidRPr="008C7413">
        <w:rPr>
          <w:lang w:val="fr-CH"/>
        </w:rPr>
        <w:t>c)</w:t>
      </w:r>
      <w:r w:rsidRPr="008C7413">
        <w:rPr>
          <w:lang w:val="fr-CH"/>
        </w:rPr>
        <w:tab/>
        <w:t xml:space="preserve">Déterminer </w:t>
      </w:r>
      <w:proofErr w:type="spellStart"/>
      <w:r w:rsidRPr="008C7413">
        <w:rPr>
          <w:i/>
          <w:iCs/>
          <w:lang w:val="fr-CH"/>
        </w:rPr>
        <w:t>L</w:t>
      </w:r>
      <w:r w:rsidRPr="008C7413">
        <w:rPr>
          <w:i/>
          <w:vertAlign w:val="subscript"/>
          <w:lang w:val="fr-CH"/>
        </w:rPr>
        <w:t>above</w:t>
      </w:r>
      <w:proofErr w:type="spellEnd"/>
      <w:r w:rsidRPr="008C7413">
        <w:rPr>
          <w:lang w:val="fr-CH"/>
        </w:rPr>
        <w:t xml:space="preserve"> et </w:t>
      </w:r>
      <w:proofErr w:type="spellStart"/>
      <w:r w:rsidRPr="008C7413">
        <w:rPr>
          <w:i/>
          <w:iCs/>
          <w:lang w:val="fr-CH"/>
        </w:rPr>
        <w:t>L</w:t>
      </w:r>
      <w:r w:rsidRPr="008C7413">
        <w:rPr>
          <w:i/>
          <w:vertAlign w:val="subscript"/>
          <w:lang w:val="fr-CH"/>
        </w:rPr>
        <w:t>below</w:t>
      </w:r>
      <w:proofErr w:type="spellEnd"/>
      <w:r w:rsidRPr="008C7413">
        <w:rPr>
          <w:lang w:val="fr-CH"/>
        </w:rPr>
        <w:t xml:space="preserve"> à l'emplacement souhaité et les deux probabilités </w:t>
      </w:r>
      <w:proofErr w:type="spellStart"/>
      <w:r w:rsidRPr="008C7413">
        <w:rPr>
          <w:i/>
          <w:lang w:val="fr-CH"/>
        </w:rPr>
        <w:t>p</w:t>
      </w:r>
      <w:r w:rsidRPr="008C7413">
        <w:rPr>
          <w:i/>
          <w:vertAlign w:val="subscript"/>
          <w:lang w:val="fr-CH"/>
        </w:rPr>
        <w:t>above</w:t>
      </w:r>
      <w:proofErr w:type="spellEnd"/>
      <w:r w:rsidRPr="008C7413">
        <w:rPr>
          <w:lang w:val="fr-CH"/>
        </w:rPr>
        <w:t xml:space="preserve"> et </w:t>
      </w:r>
      <w:proofErr w:type="spellStart"/>
      <w:r w:rsidRPr="008C7413">
        <w:rPr>
          <w:i/>
          <w:lang w:val="fr-CH"/>
        </w:rPr>
        <w:t>p</w:t>
      </w:r>
      <w:r w:rsidRPr="008C7413">
        <w:rPr>
          <w:i/>
          <w:vertAlign w:val="subscript"/>
          <w:lang w:val="fr-CH"/>
        </w:rPr>
        <w:t>below</w:t>
      </w:r>
      <w:proofErr w:type="spellEnd"/>
      <w:r w:rsidRPr="008C7413">
        <w:rPr>
          <w:lang w:val="fr-CH"/>
        </w:rPr>
        <w:t xml:space="preserve"> en réalisant une interpolation bilinéaire de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8C7413">
        <w:rPr>
          <w:lang w:val="fr-CH"/>
        </w:rPr>
        <w:t xml:space="preserve">, </w:t>
      </w:r>
      <w:r w:rsidRPr="008C7413">
        <w:rPr>
          <w:i/>
          <w:iCs/>
          <w:lang w:val="fr-CH"/>
        </w:rPr>
        <w:t>i</w:t>
      </w:r>
      <w:r w:rsidRPr="008C7413">
        <w:rPr>
          <w:lang w:val="fr-CH"/>
        </w:rPr>
        <w:t xml:space="preserve"> = 1, 2, 3 et 4 au niveau des quatre points de grille environnants à l'aide de la méthode d'interpolation bilinéaire spécifiée dans l'Annexe 1 de la </w:t>
      </w:r>
      <w:r w:rsidRPr="00EC6510">
        <w:rPr>
          <w:lang w:val="fr-CH"/>
        </w:rPr>
        <w:t xml:space="preserve">Recommandation </w:t>
      </w:r>
      <w:hyperlink r:id="rId15" w:history="1">
        <w:r w:rsidRPr="00EC6510">
          <w:rPr>
            <w:rStyle w:val="Hyperlink"/>
            <w:color w:val="auto"/>
            <w:u w:val="none"/>
            <w:lang w:val="fr-CH"/>
          </w:rPr>
          <w:t>UIT-R P.1144</w:t>
        </w:r>
      </w:hyperlink>
      <w:r w:rsidRPr="00EC6510">
        <w:rPr>
          <w:lang w:val="fr-CH"/>
        </w:rPr>
        <w:t>.</w:t>
      </w:r>
    </w:p>
    <w:p w14:paraId="578A9899" w14:textId="77777777" w:rsidR="008C7413" w:rsidRPr="008C7413" w:rsidRDefault="008C7413" w:rsidP="008C7413">
      <w:pPr>
        <w:pStyle w:val="enumlev1"/>
        <w:rPr>
          <w:lang w:val="fr-CH"/>
        </w:rPr>
      </w:pPr>
      <w:r w:rsidRPr="008C7413">
        <w:rPr>
          <w:lang w:val="fr-CH"/>
        </w:rPr>
        <w:t>d)</w:t>
      </w:r>
      <w:r w:rsidRPr="008C7413">
        <w:rPr>
          <w:lang w:val="fr-CH"/>
        </w:rPr>
        <w:tab/>
        <w:t xml:space="preserve">Déterminer la densité en eau liquide des nuages intégrée, </w:t>
      </w:r>
      <w:r w:rsidRPr="008C7413">
        <w:rPr>
          <w:i/>
          <w:iCs/>
          <w:lang w:val="fr-CH"/>
        </w:rPr>
        <w:t>L</w:t>
      </w:r>
      <w:r w:rsidRPr="008C7413">
        <w:rPr>
          <w:lang w:val="fr-CH"/>
        </w:rPr>
        <w:t xml:space="preserve">, à l'emplacement souhaité et la probabilité de dépassement, </w:t>
      </w:r>
      <w:r w:rsidRPr="008C7413">
        <w:rPr>
          <w:i/>
          <w:lang w:val="fr-CH"/>
        </w:rPr>
        <w:t>p</w:t>
      </w:r>
      <w:r w:rsidRPr="008C7413">
        <w:rPr>
          <w:lang w:val="fr-CH"/>
        </w:rPr>
        <w:t xml:space="preserve">, par interpolation de </w:t>
      </w:r>
      <w:proofErr w:type="spellStart"/>
      <w:r w:rsidRPr="008C7413">
        <w:rPr>
          <w:i/>
          <w:iCs/>
          <w:lang w:val="fr-CH"/>
        </w:rPr>
        <w:t>L</w:t>
      </w:r>
      <w:r w:rsidRPr="008C7413">
        <w:rPr>
          <w:i/>
          <w:vertAlign w:val="subscript"/>
          <w:lang w:val="fr-CH"/>
        </w:rPr>
        <w:t>above</w:t>
      </w:r>
      <w:proofErr w:type="spellEnd"/>
      <w:r w:rsidRPr="008C7413">
        <w:rPr>
          <w:lang w:val="fr-CH"/>
        </w:rPr>
        <w:t xml:space="preserve"> et </w:t>
      </w:r>
      <w:proofErr w:type="spellStart"/>
      <w:r w:rsidRPr="008C7413">
        <w:rPr>
          <w:i/>
          <w:iCs/>
          <w:lang w:val="fr-CH"/>
        </w:rPr>
        <w:t>L</w:t>
      </w:r>
      <w:r w:rsidRPr="008C7413">
        <w:rPr>
          <w:i/>
          <w:vertAlign w:val="subscript"/>
          <w:lang w:val="fr-CH"/>
        </w:rPr>
        <w:t>below</w:t>
      </w:r>
      <w:proofErr w:type="spellEnd"/>
      <w:r w:rsidRPr="008C7413">
        <w:rPr>
          <w:lang w:val="fr-CH"/>
        </w:rPr>
        <w:t xml:space="preserve"> en fonction de </w:t>
      </w:r>
      <w:proofErr w:type="spellStart"/>
      <w:r w:rsidRPr="008C7413">
        <w:rPr>
          <w:i/>
          <w:lang w:val="fr-CH"/>
        </w:rPr>
        <w:t>p</w:t>
      </w:r>
      <w:r w:rsidRPr="008C7413">
        <w:rPr>
          <w:i/>
          <w:vertAlign w:val="subscript"/>
          <w:lang w:val="fr-CH"/>
        </w:rPr>
        <w:t>above</w:t>
      </w:r>
      <w:proofErr w:type="spellEnd"/>
      <w:r w:rsidRPr="008C7413">
        <w:rPr>
          <w:lang w:val="fr-CH"/>
        </w:rPr>
        <w:t xml:space="preserve"> et </w:t>
      </w:r>
      <w:proofErr w:type="spellStart"/>
      <w:r w:rsidRPr="008C7413">
        <w:rPr>
          <w:i/>
          <w:lang w:val="fr-CH"/>
        </w:rPr>
        <w:t>p</w:t>
      </w:r>
      <w:r w:rsidRPr="008C7413">
        <w:rPr>
          <w:i/>
          <w:vertAlign w:val="subscript"/>
          <w:lang w:val="fr-CH"/>
        </w:rPr>
        <w:t>below</w:t>
      </w:r>
      <w:proofErr w:type="spellEnd"/>
      <w:r w:rsidRPr="008C7413">
        <w:rPr>
          <w:lang w:val="fr-CH"/>
        </w:rPr>
        <w:t xml:space="preserve"> jusqu'à </w:t>
      </w:r>
      <w:r w:rsidRPr="008C7413">
        <w:rPr>
          <w:i/>
          <w:lang w:val="fr-CH"/>
        </w:rPr>
        <w:t>p</w:t>
      </w:r>
      <w:r w:rsidRPr="008C7413">
        <w:rPr>
          <w:lang w:val="fr-CH"/>
        </w:rPr>
        <w:t xml:space="preserve"> sur une échelle linéaire </w:t>
      </w:r>
      <w:r w:rsidRPr="008C7413">
        <w:rPr>
          <w:i/>
          <w:iCs/>
          <w:lang w:val="fr-CH"/>
        </w:rPr>
        <w:t>L</w:t>
      </w:r>
      <w:r w:rsidRPr="008C7413">
        <w:rPr>
          <w:lang w:val="fr-CH"/>
        </w:rPr>
        <w:t xml:space="preserve"> en fonction de log</w:t>
      </w:r>
      <w:r w:rsidRPr="008C7413">
        <w:rPr>
          <w:vertAlign w:val="subscript"/>
          <w:lang w:val="fr-CH"/>
        </w:rPr>
        <w:t>10</w:t>
      </w:r>
      <w:r w:rsidRPr="008C7413">
        <w:rPr>
          <w:lang w:val="fr-CH"/>
        </w:rPr>
        <w:t xml:space="preserve"> </w:t>
      </w:r>
      <w:r w:rsidRPr="008C7413">
        <w:rPr>
          <w:i/>
          <w:lang w:val="fr-CH"/>
        </w:rPr>
        <w:t>p</w:t>
      </w:r>
      <w:r w:rsidRPr="008C7413">
        <w:rPr>
          <w:lang w:val="fr-CH"/>
        </w:rPr>
        <w:t>.</w:t>
      </w:r>
    </w:p>
    <w:p w14:paraId="7B0D0CE8" w14:textId="77777777" w:rsidR="008C7413" w:rsidRPr="008C7413" w:rsidRDefault="008C7413" w:rsidP="008C7413">
      <w:pPr>
        <w:pStyle w:val="Heading3"/>
        <w:rPr>
          <w:lang w:val="fr-CH"/>
        </w:rPr>
      </w:pPr>
      <w:bookmarkStart w:id="11" w:name="_Toc87129517"/>
      <w:bookmarkStart w:id="12" w:name="_Toc100681303"/>
      <w:r w:rsidRPr="008C7413">
        <w:rPr>
          <w:lang w:val="fr-CH"/>
        </w:rPr>
        <w:t>4.2.2</w:t>
      </w:r>
      <w:r w:rsidRPr="008C7413">
        <w:rPr>
          <w:lang w:val="fr-CH"/>
        </w:rPr>
        <w:tab/>
      </w:r>
      <w:bookmarkEnd w:id="11"/>
      <w:bookmarkEnd w:id="12"/>
      <w:r w:rsidRPr="008C7413">
        <w:rPr>
          <w:lang w:val="fr-CH"/>
        </w:rPr>
        <w:t>Interpolation spatiale et statistique (moyenne et écart type)</w:t>
      </w:r>
    </w:p>
    <w:p w14:paraId="40D5A8D5" w14:textId="3EB50CA1" w:rsidR="004854F5" w:rsidRPr="004854F5" w:rsidRDefault="008C7413" w:rsidP="008C7413">
      <w:pPr>
        <w:rPr>
          <w:lang w:val="fr-CH"/>
        </w:rPr>
      </w:pPr>
      <w:r w:rsidRPr="008C7413">
        <w:rPr>
          <w:lang w:val="fr-CH"/>
        </w:rPr>
        <w:t xml:space="preserve">Les valeurs annuelles ou mensuelles de la moyenne ou de l'écart type de la densité en eau liquide des nuages intégrée, </w:t>
      </w:r>
      <m:oMath>
        <m:acc>
          <m:accPr>
            <m:chr m:val="̅"/>
            <m:ctrlPr>
              <w:rPr>
                <w:rFonts w:ascii="Cambria Math" w:hAnsi="Cambria Math"/>
                <w:i/>
              </w:rPr>
            </m:ctrlPr>
          </m:accPr>
          <m:e>
            <m:r>
              <w:rPr>
                <w:rFonts w:ascii="Cambria Math" w:hAnsi="Cambria Math"/>
              </w:rPr>
              <m:t>L</m:t>
            </m:r>
          </m:e>
        </m:acc>
      </m:oMath>
      <w:r w:rsidRPr="008C7413">
        <w:rPr>
          <w:lang w:val="fr-CH"/>
        </w:rPr>
        <w:t xml:space="preserve"> ou </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Pr="008C7413">
        <w:rPr>
          <w:lang w:val="fr-CH"/>
        </w:rPr>
        <w:t>,</w:t>
      </w:r>
      <w:r w:rsidRPr="008C7413">
        <w:rPr>
          <w:lang w:val="fr-CH" w:eastAsia="zh-CN"/>
        </w:rPr>
        <w:t xml:space="preserve"> les paramètres annuels de la moyenne ou de l'écart type log-normaux </w:t>
      </w:r>
      <w:r w:rsidRPr="008C7413">
        <w:rPr>
          <w:lang w:val="fr-CH"/>
        </w:rPr>
        <w:t xml:space="preserve">de la densité en eau liquide des nuages intégrée,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Pr="008C7413">
        <w:rPr>
          <w:lang w:val="fr-CH"/>
        </w:rPr>
        <w:t xml:space="preserve"> ou </w:t>
      </w:r>
      <m:oMath>
        <m:sSub>
          <m:sSubPr>
            <m:ctrlPr>
              <w:rPr>
                <w:rFonts w:ascii="Cambria Math" w:hAnsi="Cambria Math"/>
                <w:i/>
              </w:rPr>
            </m:ctrlPr>
          </m:sSubPr>
          <m:e>
            <m:r>
              <m:rPr>
                <m:sty m:val="p"/>
              </m:rPr>
              <w:rPr>
                <w:rFonts w:ascii="Cambria Math" w:hAnsi="Cambria Math"/>
              </w:rPr>
              <m:t>σ</m:t>
            </m:r>
          </m:e>
          <m:sub>
            <m:r>
              <w:rPr>
                <w:rFonts w:ascii="Cambria Math" w:hAnsi="Cambria Math"/>
              </w:rPr>
              <m:t>L</m:t>
            </m:r>
          </m:sub>
        </m:sSub>
      </m:oMath>
      <w:r w:rsidRPr="008C7413">
        <w:rPr>
          <w:lang w:val="fr-CH"/>
        </w:rPr>
        <w:t xml:space="preserve">, ou la probabilité annuelle de nuages,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rsidRPr="008C7413">
        <w:rPr>
          <w:lang w:val="fr-CH"/>
        </w:rPr>
        <w:t xml:space="preserve">, en un emplacement souhaité quelconque à la surface de la Terre, peuvent être calculées à l'aide de la </w:t>
      </w:r>
      <w:r w:rsidRPr="00711409">
        <w:rPr>
          <w:lang w:val="fr-CH"/>
        </w:rPr>
        <w:t xml:space="preserve">méthode d'interpolation bilinéaire spécifiée dans l'Annexe 1 de la Recommandation </w:t>
      </w:r>
      <w:hyperlink r:id="rId16" w:history="1">
        <w:r w:rsidRPr="00711409">
          <w:rPr>
            <w:rStyle w:val="Hyperlink"/>
            <w:color w:val="auto"/>
            <w:u w:val="none"/>
            <w:lang w:val="fr-CH"/>
          </w:rPr>
          <w:t>UIT</w:t>
        </w:r>
        <w:r w:rsidRPr="00711409">
          <w:rPr>
            <w:rStyle w:val="Hyperlink"/>
            <w:color w:val="auto"/>
            <w:u w:val="none"/>
            <w:lang w:val="fr-CH"/>
          </w:rPr>
          <w:noBreakHyphen/>
          <w:t>R P.1144</w:t>
        </w:r>
      </w:hyperlink>
      <w:r w:rsidRPr="00711409">
        <w:rPr>
          <w:rStyle w:val="Hyperlink"/>
          <w:color w:val="auto"/>
          <w:lang w:val="fr-CH"/>
        </w:rPr>
        <w:t xml:space="preserve"> </w:t>
      </w:r>
      <w:r w:rsidRPr="008C7413">
        <w:rPr>
          <w:lang w:val="fr-CH"/>
        </w:rPr>
        <w:t>aux quatre points environnants</w:t>
      </w:r>
      <w:r w:rsidRPr="008C7413">
        <w:rPr>
          <w:rStyle w:val="Hyperlink"/>
          <w:lang w:val="fr-CH"/>
        </w:rPr>
        <w:t xml:space="preserve"> </w:t>
      </w:r>
      <w:r w:rsidRPr="008C7413">
        <w:rPr>
          <w:lang w:val="fr-CH"/>
        </w:rPr>
        <w:t xml:space="preserve">du paramètre d'intérêt souhaité </w:t>
      </w:r>
      <w:r w:rsidRPr="008C7413">
        <w:rPr>
          <w:i/>
          <w:iCs/>
          <w:lang w:val="fr-CH"/>
        </w:rPr>
        <w:t>X</w:t>
      </w:r>
      <w:r w:rsidRPr="008C7413">
        <w:rPr>
          <w:lang w:val="fr-CH"/>
        </w:rPr>
        <w:t xml:space="preserve">, où </w:t>
      </w:r>
      <m:oMath>
        <m:r>
          <w:rPr>
            <w:rFonts w:ascii="Cambria Math" w:hAnsi="Cambria Math"/>
          </w:rPr>
          <m:t>X</m:t>
        </m:r>
      </m:oMath>
      <w:r w:rsidRPr="008C7413">
        <w:rPr>
          <w:lang w:val="fr-CH"/>
        </w:rPr>
        <w:t xml:space="preserve"> = </w:t>
      </w:r>
      <m:oMath>
        <m:acc>
          <m:accPr>
            <m:chr m:val="̅"/>
            <m:ctrlPr>
              <w:rPr>
                <w:rFonts w:ascii="Cambria Math" w:hAnsi="Cambria Math"/>
                <w:i/>
              </w:rPr>
            </m:ctrlPr>
          </m:accPr>
          <m:e>
            <m:r>
              <w:rPr>
                <w:rFonts w:ascii="Cambria Math" w:hAnsi="Cambria Math"/>
              </w:rPr>
              <m:t>L</m:t>
            </m:r>
          </m:e>
        </m:acc>
      </m:oMath>
      <w:r w:rsidRPr="008C7413">
        <w:rPr>
          <w:lang w:val="fr-CH"/>
        </w:rPr>
        <w:t xml:space="preserve">, </w:t>
      </w:r>
      <m:oMath>
        <m:sSub>
          <m:sSubPr>
            <m:ctrlPr>
              <w:rPr>
                <w:rFonts w:ascii="Cambria Math" w:hAnsi="Cambria Math"/>
                <w:i/>
                <w:lang w:eastAsia="zh-CN"/>
              </w:rPr>
            </m:ctrlPr>
          </m:sSubPr>
          <m:e>
            <m:r>
              <m:rPr>
                <m:sty m:val="p"/>
              </m:rPr>
              <w:rPr>
                <w:rFonts w:ascii="Cambria Math" w:hAnsi="Cambria Math"/>
              </w:rPr>
              <m:t>σ</m:t>
            </m:r>
            <m:ctrlPr>
              <w:rPr>
                <w:rFonts w:ascii="Cambria Math" w:hAnsi="Cambria Math"/>
                <w:i/>
              </w:rPr>
            </m:ctrlPr>
          </m:e>
          <m:sub>
            <m:r>
              <w:rPr>
                <w:rFonts w:ascii="Cambria Math" w:hAnsi="Cambria Math"/>
                <w:lang w:eastAsia="zh-CN"/>
              </w:rPr>
              <m:t>L</m:t>
            </m:r>
          </m:sub>
        </m:sSub>
      </m:oMath>
      <w:r w:rsidRPr="008C7413">
        <w:rPr>
          <w:lang w:val="fr-CH"/>
        </w:rPr>
        <w:t xml:space="preserve">,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rsidRPr="008C7413">
        <w:rPr>
          <w:lang w:val="fr-CH"/>
        </w:rP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8C7413">
        <w:rPr>
          <w:lang w:val="fr-CH"/>
        </w:rPr>
        <w:t xml:space="preserve"> ou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rsidRPr="008C7413">
        <w:rPr>
          <w:lang w:val="fr-CH"/>
        </w:rPr>
        <w:t xml:space="preserve"> à l'emplacement souhaité.</w:t>
      </w:r>
    </w:p>
    <w:p w14:paraId="5FBABE61" w14:textId="77777777" w:rsidR="004854F5" w:rsidRPr="004F3F6F" w:rsidRDefault="004854F5" w:rsidP="004854F5">
      <w:pPr>
        <w:pStyle w:val="Line"/>
        <w:rPr>
          <w:lang w:val="fr-FR"/>
        </w:rPr>
      </w:pPr>
    </w:p>
    <w:sectPr w:rsidR="004854F5" w:rsidRPr="004F3F6F" w:rsidSect="00AB707F">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AB4A" w14:textId="77777777" w:rsidR="004854F5" w:rsidRDefault="004854F5">
      <w:r>
        <w:separator/>
      </w:r>
    </w:p>
  </w:endnote>
  <w:endnote w:type="continuationSeparator" w:id="0">
    <w:p w14:paraId="7014B142" w14:textId="77777777" w:rsidR="004854F5" w:rsidRDefault="0048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9CF" w14:textId="77777777" w:rsidR="004854F5" w:rsidRDefault="004854F5">
    <w:pPr>
      <w:pStyle w:val="Footer"/>
    </w:pPr>
    <w:r>
      <w:drawing>
        <wp:anchor distT="0" distB="0" distL="0" distR="0" simplePos="0" relativeHeight="251655168" behindDoc="0" locked="0" layoutInCell="1" allowOverlap="1" wp14:anchorId="268B53D3" wp14:editId="4A1B9E98">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3C64" w14:textId="5736B65C" w:rsidR="00E264E4" w:rsidRDefault="00E2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E3B9" w14:textId="77777777" w:rsidR="004854F5" w:rsidRDefault="004854F5">
      <w:r>
        <w:separator/>
      </w:r>
    </w:p>
  </w:footnote>
  <w:footnote w:type="continuationSeparator" w:id="0">
    <w:p w14:paraId="017DD75F" w14:textId="77777777" w:rsidR="004854F5" w:rsidRDefault="004854F5">
      <w:r>
        <w:continuationSeparator/>
      </w:r>
    </w:p>
  </w:footnote>
  <w:footnote w:id="1">
    <w:p w14:paraId="42B24924" w14:textId="77777777" w:rsidR="008C7413" w:rsidRPr="00C0626F" w:rsidRDefault="008C7413" w:rsidP="008C7413">
      <w:pPr>
        <w:pStyle w:val="FootnoteText"/>
        <w:rPr>
          <w:lang w:val="fr-CH"/>
        </w:rPr>
      </w:pPr>
      <w:r w:rsidRPr="00FF4697">
        <w:rPr>
          <w:rStyle w:val="FootnoteReference"/>
        </w:rPr>
        <w:footnoteRef/>
      </w:r>
      <w:r w:rsidRPr="008C7413">
        <w:rPr>
          <w:lang w:val="fr-CH"/>
        </w:rPr>
        <w:tab/>
        <w:t xml:space="preserve">La densité en eau liquide des nuages intégrée désigne la quantité totale d'eau liquide des nuages dans une colonne verticale qui s'étend de la surface de la Terre jusqu'à la couche supérieur de l'atmosphère. </w:t>
      </w:r>
      <w:r w:rsidRPr="00C0626F">
        <w:rPr>
          <w:lang w:val="fr-CH"/>
        </w:rPr>
        <w:t>Les termes de densité en eau liquide des nuages intégrée, teneur totale en eau liquide des nuages, colonne d'eau liquide des nuages totale, contenu d'une colonne d'air en eau liquide des nuages intégrée et contenu total d'une colonne d'air en eau liquide des nuages sont synonymes.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88A0" w14:textId="77777777" w:rsidR="004854F5" w:rsidRDefault="004854F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4854F5" w:rsidRPr="00A239D1" w14:paraId="60F9525F" w14:textId="77777777" w:rsidTr="0019307B">
      <w:tc>
        <w:tcPr>
          <w:tcW w:w="4634" w:type="dxa"/>
          <w:vAlign w:val="center"/>
        </w:tcPr>
        <w:p w14:paraId="5D48F58B" w14:textId="77777777" w:rsidR="004854F5" w:rsidRPr="005B0371" w:rsidRDefault="004854F5"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300CE5B" w14:textId="77777777" w:rsidR="004854F5" w:rsidRPr="00260B24" w:rsidRDefault="004854F5"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4854F5" w:rsidRPr="00A239D1" w14:paraId="084B58AD" w14:textId="77777777" w:rsidTr="0019307B">
      <w:tc>
        <w:tcPr>
          <w:tcW w:w="4634" w:type="dxa"/>
          <w:vAlign w:val="center"/>
        </w:tcPr>
        <w:p w14:paraId="57D9F421" w14:textId="77777777" w:rsidR="004854F5" w:rsidRPr="00260B24" w:rsidRDefault="004854F5"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5F778C39" w14:textId="2F16E7B2" w:rsidR="004854F5" w:rsidRPr="00260B24" w:rsidRDefault="004854F5"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w:t>
          </w:r>
          <w:r w:rsidR="008C7413">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4D95A2E3" w14:textId="77777777" w:rsidR="004854F5" w:rsidRDefault="004854F5"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542005EE" wp14:editId="6B9056CC">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264" behindDoc="0" locked="0" layoutInCell="1" allowOverlap="1" wp14:anchorId="1B5EBA10" wp14:editId="1C14A54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34E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096C798" w14:textId="77777777" w:rsidR="004854F5" w:rsidRDefault="004854F5" w:rsidP="004A6FEB">
    <w:pPr>
      <w:pStyle w:val="Header"/>
      <w:ind w:right="360"/>
      <w:jc w:val="both"/>
    </w:pPr>
    <w:r>
      <w:rPr>
        <w:noProof/>
      </w:rPr>
      <mc:AlternateContent>
        <mc:Choice Requires="wpg">
          <w:drawing>
            <wp:anchor distT="0" distB="0" distL="114300" distR="114300" simplePos="0" relativeHeight="251660288" behindDoc="0" locked="0" layoutInCell="1" allowOverlap="1" wp14:anchorId="5F1611E6" wp14:editId="6CB994B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7625E" id="docshapegroup6" o:spid="_x0000_s1026" alt="Header separator line" style="position:absolute;margin-left:0;margin-top:94.2pt;width:595.3pt;height:18.6pt;z-index:25166028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03D8" w14:textId="4B2CA935" w:rsidR="004854F5" w:rsidRPr="00D72623" w:rsidRDefault="004854F5"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6C13B2">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6C13B2">
      <w:rPr>
        <w:b/>
        <w:bCs/>
        <w:noProof/>
        <w:lang w:val="en-US"/>
      </w:rPr>
      <w:t>UIT-R  P.840-9</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D372" w14:textId="10C6C562" w:rsidR="004854F5" w:rsidRDefault="004854F5">
    <w:pPr>
      <w:pStyle w:val="Header"/>
    </w:pPr>
    <w:r>
      <w:tab/>
    </w:r>
    <w:r>
      <w:rPr>
        <w:b/>
        <w:bCs/>
      </w:rPr>
      <w:fldChar w:fldCharType="begin"/>
    </w:r>
    <w:r>
      <w:rPr>
        <w:b/>
        <w:bCs/>
      </w:rPr>
      <w:instrText xml:space="preserve"> DOCPROPERTY "Header" \* MERGEFORMAT </w:instrText>
    </w:r>
    <w:r>
      <w:rPr>
        <w:b/>
        <w:bCs/>
      </w:rPr>
      <w:fldChar w:fldCharType="separate"/>
    </w:r>
    <w:r w:rsidR="006C13B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6C13B2">
      <w:rPr>
        <w:b/>
        <w:bCs/>
        <w:noProof/>
      </w:rPr>
      <w:t>UIT-R  P.840-9</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2852" w14:textId="507575FE"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6C13B2" w:rsidRPr="006C13B2">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6C13B2">
      <w:rPr>
        <w:b/>
        <w:bCs/>
        <w:noProof/>
        <w:lang w:val="en-US"/>
      </w:rPr>
      <w:t>UIT-R  P.840-9</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DC7" w14:textId="46227523" w:rsidR="00607D68" w:rsidRDefault="00607D68">
    <w:pPr>
      <w:pStyle w:val="Header"/>
    </w:pPr>
    <w:r>
      <w:tab/>
    </w:r>
    <w:fldSimple w:instr=" DOCPROPERTY &quot;Header&quot; \* MERGEFORMAT ">
      <w:r w:rsidR="006C13B2" w:rsidRPr="006C13B2">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6C13B2">
      <w:rPr>
        <w:b/>
        <w:bCs/>
        <w:noProof/>
      </w:rPr>
      <w:t>UIT-R  P.840-9</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DC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F848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C261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020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A80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BEB3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0E0A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CC9A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BA4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562506"/>
    <w:lvl w:ilvl="0">
      <w:start w:val="1"/>
      <w:numFmt w:val="bullet"/>
      <w:lvlText w:val=""/>
      <w:lvlJc w:val="left"/>
      <w:pPr>
        <w:tabs>
          <w:tab w:val="num" w:pos="360"/>
        </w:tabs>
        <w:ind w:left="360" w:hanging="360"/>
      </w:pPr>
      <w:rPr>
        <w:rFonts w:ascii="Symbol" w:hAnsi="Symbol" w:hint="default"/>
      </w:rPr>
    </w:lvl>
  </w:abstractNum>
  <w:num w:numId="1" w16cid:durableId="1739664945">
    <w:abstractNumId w:val="9"/>
  </w:num>
  <w:num w:numId="2" w16cid:durableId="29694660">
    <w:abstractNumId w:val="7"/>
  </w:num>
  <w:num w:numId="3" w16cid:durableId="538710993">
    <w:abstractNumId w:val="6"/>
  </w:num>
  <w:num w:numId="4" w16cid:durableId="1772816524">
    <w:abstractNumId w:val="5"/>
  </w:num>
  <w:num w:numId="5" w16cid:durableId="1340080437">
    <w:abstractNumId w:val="4"/>
  </w:num>
  <w:num w:numId="6" w16cid:durableId="2060736496">
    <w:abstractNumId w:val="8"/>
  </w:num>
  <w:num w:numId="7" w16cid:durableId="1158182066">
    <w:abstractNumId w:val="3"/>
  </w:num>
  <w:num w:numId="8" w16cid:durableId="2093769783">
    <w:abstractNumId w:val="2"/>
  </w:num>
  <w:num w:numId="9" w16cid:durableId="570971635">
    <w:abstractNumId w:val="1"/>
  </w:num>
  <w:num w:numId="10" w16cid:durableId="122548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F5"/>
    <w:rsid w:val="000914FF"/>
    <w:rsid w:val="000B19E4"/>
    <w:rsid w:val="00131341"/>
    <w:rsid w:val="00217EBF"/>
    <w:rsid w:val="00242AEE"/>
    <w:rsid w:val="002D76C4"/>
    <w:rsid w:val="00483A5B"/>
    <w:rsid w:val="004854F5"/>
    <w:rsid w:val="004B67C4"/>
    <w:rsid w:val="0052529D"/>
    <w:rsid w:val="00572EDA"/>
    <w:rsid w:val="00607D68"/>
    <w:rsid w:val="0062144A"/>
    <w:rsid w:val="006C13B2"/>
    <w:rsid w:val="00711409"/>
    <w:rsid w:val="007468DA"/>
    <w:rsid w:val="008C7413"/>
    <w:rsid w:val="00922D38"/>
    <w:rsid w:val="009718DE"/>
    <w:rsid w:val="009B233A"/>
    <w:rsid w:val="009E00A8"/>
    <w:rsid w:val="00A6617B"/>
    <w:rsid w:val="00AB0DC8"/>
    <w:rsid w:val="00AB707F"/>
    <w:rsid w:val="00B44E24"/>
    <w:rsid w:val="00C0626F"/>
    <w:rsid w:val="00D12338"/>
    <w:rsid w:val="00DC2B47"/>
    <w:rsid w:val="00DF4176"/>
    <w:rsid w:val="00E06D2A"/>
    <w:rsid w:val="00E264E4"/>
    <w:rsid w:val="00EC6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83A8A"/>
  <w15:docId w15:val="{A7964E6F-A1A0-495A-8E8A-A99AB09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4854F5"/>
    <w:rPr>
      <w:b/>
      <w:sz w:val="24"/>
      <w:lang w:val="en-GB" w:eastAsia="en-US"/>
    </w:rPr>
  </w:style>
  <w:style w:type="character" w:customStyle="1" w:styleId="HeaderChar">
    <w:name w:val="Header Char"/>
    <w:basedOn w:val="DefaultParagraphFont"/>
    <w:link w:val="Header"/>
    <w:uiPriority w:val="99"/>
    <w:rsid w:val="004854F5"/>
    <w:rPr>
      <w:sz w:val="24"/>
      <w:lang w:val="en-GB" w:eastAsia="en-US"/>
    </w:rPr>
  </w:style>
  <w:style w:type="character" w:customStyle="1" w:styleId="FooterChar">
    <w:name w:val="Footer Char"/>
    <w:basedOn w:val="DefaultParagraphFont"/>
    <w:link w:val="Footer"/>
    <w:rsid w:val="004854F5"/>
    <w:rPr>
      <w:noProof/>
      <w:sz w:val="18"/>
      <w:lang w:val="en-GB" w:eastAsia="en-US"/>
    </w:rPr>
  </w:style>
  <w:style w:type="character" w:styleId="Hyperlink">
    <w:name w:val="Hyperlink"/>
    <w:basedOn w:val="DefaultParagraphFont"/>
    <w:uiPriority w:val="99"/>
    <w:rsid w:val="004854F5"/>
    <w:rPr>
      <w:color w:val="0000FF"/>
      <w:u w:val="single"/>
    </w:rPr>
  </w:style>
  <w:style w:type="table" w:styleId="TableGrid">
    <w:name w:val="Table Grid"/>
    <w:basedOn w:val="TableNormal"/>
    <w:rsid w:val="004854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854F5"/>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854F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854F5"/>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854F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title">
    <w:name w:val="Annex_title"/>
    <w:basedOn w:val="Normal"/>
    <w:next w:val="Normal"/>
    <w:rsid w:val="004854F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4854F5"/>
    <w:pPr>
      <w:tabs>
        <w:tab w:val="clear" w:pos="794"/>
        <w:tab w:val="clear" w:pos="1191"/>
        <w:tab w:val="clear" w:pos="1588"/>
        <w:tab w:val="clear" w:pos="1985"/>
        <w:tab w:val="left" w:pos="1134"/>
        <w:tab w:val="left" w:pos="1871"/>
        <w:tab w:val="left" w:pos="2268"/>
      </w:tabs>
      <w:spacing w:before="280"/>
      <w:jc w:val="left"/>
    </w:pPr>
  </w:style>
  <w:style w:type="character" w:customStyle="1" w:styleId="FiguretitleChar">
    <w:name w:val="Figure_title Char"/>
    <w:basedOn w:val="DefaultParagraphFont"/>
    <w:link w:val="Figuretitle"/>
    <w:rsid w:val="004854F5"/>
    <w:rPr>
      <w:rFonts w:ascii="Times New Roman Bold" w:hAnsi="Times New Roman Bold"/>
      <w:b/>
      <w:sz w:val="18"/>
      <w:lang w:val="en-GB" w:eastAsia="en-US"/>
    </w:rPr>
  </w:style>
  <w:style w:type="character" w:customStyle="1" w:styleId="HeadingbChar">
    <w:name w:val="Heading_b Char"/>
    <w:basedOn w:val="DefaultParagraphFont"/>
    <w:link w:val="Headingb"/>
    <w:locked/>
    <w:rsid w:val="004854F5"/>
    <w:rPr>
      <w:b/>
      <w:sz w:val="24"/>
      <w:lang w:val="en-GB" w:eastAsia="en-US"/>
    </w:rPr>
  </w:style>
  <w:style w:type="character" w:customStyle="1" w:styleId="enumlev1Char">
    <w:name w:val="enumlev1 Char"/>
    <w:basedOn w:val="DefaultParagraphFont"/>
    <w:link w:val="enumlev1"/>
    <w:locked/>
    <w:rsid w:val="004854F5"/>
    <w:rPr>
      <w:sz w:val="24"/>
      <w:lang w:val="en-GB" w:eastAsia="en-US"/>
    </w:rPr>
  </w:style>
  <w:style w:type="character" w:customStyle="1" w:styleId="RectitleChar">
    <w:name w:val="Rec_title Char"/>
    <w:link w:val="Rectitle"/>
    <w:locked/>
    <w:rsid w:val="004854F5"/>
    <w:rPr>
      <w:b/>
      <w:sz w:val="28"/>
      <w:lang w:val="en-GB" w:eastAsia="en-US"/>
    </w:rPr>
  </w:style>
  <w:style w:type="paragraph" w:customStyle="1" w:styleId="call0">
    <w:name w:val="call"/>
    <w:basedOn w:val="Normal"/>
    <w:next w:val="Normal"/>
    <w:rsid w:val="004854F5"/>
    <w:pPr>
      <w:keepNext/>
      <w:keepLines/>
      <w:tabs>
        <w:tab w:val="clear" w:pos="1191"/>
        <w:tab w:val="clear" w:pos="1588"/>
        <w:tab w:val="clear" w:pos="1985"/>
      </w:tabs>
      <w:spacing w:before="227"/>
      <w:ind w:left="794"/>
      <w:jc w:val="left"/>
      <w:textAlignment w:val="auto"/>
    </w:pPr>
    <w:rPr>
      <w:i/>
      <w:sz w:val="20"/>
      <w:lang w:eastAsia="fr-FR"/>
    </w:rPr>
  </w:style>
  <w:style w:type="paragraph" w:styleId="TOC9">
    <w:name w:val="toc 9"/>
    <w:basedOn w:val="TOC3"/>
    <w:semiHidden/>
    <w:rsid w:val="008C7413"/>
    <w:pPr>
      <w:keepLines w:val="0"/>
      <w:tabs>
        <w:tab w:val="clear" w:pos="2155"/>
        <w:tab w:val="clear" w:pos="9611"/>
        <w:tab w:val="left" w:pos="964"/>
        <w:tab w:val="right" w:pos="9639"/>
      </w:tabs>
      <w:spacing w:before="80"/>
      <w:ind w:left="1531" w:hanging="851"/>
      <w:jc w:val="left"/>
    </w:pPr>
    <w:rPr>
      <w:lang w:val="fr-FR"/>
    </w:rPr>
  </w:style>
  <w:style w:type="character" w:customStyle="1" w:styleId="Appdef">
    <w:name w:val="App_def"/>
    <w:basedOn w:val="DefaultParagraphFont"/>
    <w:rsid w:val="008C7413"/>
    <w:rPr>
      <w:rFonts w:ascii="Times New Roman" w:hAnsi="Times New Roman"/>
      <w:b/>
    </w:rPr>
  </w:style>
  <w:style w:type="character" w:customStyle="1" w:styleId="Appref">
    <w:name w:val="App_ref"/>
    <w:basedOn w:val="DefaultParagraphFont"/>
    <w:rsid w:val="008C7413"/>
  </w:style>
  <w:style w:type="character" w:customStyle="1" w:styleId="Artdef">
    <w:name w:val="Art_def"/>
    <w:basedOn w:val="DefaultParagraphFont"/>
    <w:rsid w:val="008C7413"/>
    <w:rPr>
      <w:rFonts w:ascii="Times New Roman" w:hAnsi="Times New Roman"/>
      <w:b/>
    </w:rPr>
  </w:style>
  <w:style w:type="character" w:styleId="CommentReference">
    <w:name w:val="annotation reference"/>
    <w:basedOn w:val="DefaultParagraphFont"/>
    <w:semiHidden/>
    <w:rsid w:val="008C7413"/>
    <w:rPr>
      <w:sz w:val="16"/>
      <w:szCs w:val="16"/>
    </w:rPr>
  </w:style>
  <w:style w:type="character" w:customStyle="1" w:styleId="Artref">
    <w:name w:val="Art_ref"/>
    <w:basedOn w:val="DefaultParagraphFont"/>
    <w:rsid w:val="008C7413"/>
  </w:style>
  <w:style w:type="paragraph" w:customStyle="1" w:styleId="FigureNoTitle">
    <w:name w:val="Figure_NoTitle"/>
    <w:basedOn w:val="Normal"/>
    <w:next w:val="Normalaftertitle"/>
    <w:rsid w:val="008C7413"/>
    <w:pPr>
      <w:keepLines/>
      <w:spacing w:before="240" w:after="120"/>
      <w:jc w:val="center"/>
    </w:pPr>
    <w:rPr>
      <w:b/>
      <w:lang w:val="fr-FR"/>
    </w:rPr>
  </w:style>
  <w:style w:type="paragraph" w:customStyle="1" w:styleId="Figurewithouttitle">
    <w:name w:val="Figure_without_title"/>
    <w:basedOn w:val="Normal"/>
    <w:next w:val="Normalaftertitle"/>
    <w:rsid w:val="008C7413"/>
    <w:pPr>
      <w:keepLines/>
      <w:spacing w:before="240" w:after="120"/>
      <w:jc w:val="center"/>
    </w:pPr>
    <w:rPr>
      <w:lang w:val="fr-FR"/>
    </w:rPr>
  </w:style>
  <w:style w:type="paragraph" w:customStyle="1" w:styleId="FooterQP">
    <w:name w:val="Footer_QP"/>
    <w:basedOn w:val="Normal"/>
    <w:rsid w:val="008C7413"/>
    <w:pPr>
      <w:tabs>
        <w:tab w:val="clear" w:pos="794"/>
        <w:tab w:val="clear" w:pos="1191"/>
        <w:tab w:val="clear" w:pos="1588"/>
        <w:tab w:val="clear" w:pos="1985"/>
        <w:tab w:val="left" w:pos="907"/>
        <w:tab w:val="right" w:pos="8789"/>
        <w:tab w:val="right" w:pos="9639"/>
      </w:tabs>
      <w:spacing w:before="0"/>
      <w:jc w:val="left"/>
    </w:pPr>
    <w:rPr>
      <w:b/>
      <w:sz w:val="22"/>
      <w:lang w:val="fr-FR"/>
    </w:rPr>
  </w:style>
  <w:style w:type="paragraph" w:customStyle="1" w:styleId="FirstFooter">
    <w:name w:val="FirstFooter"/>
    <w:basedOn w:val="Footer"/>
    <w:rsid w:val="008C7413"/>
    <w:pPr>
      <w:overflowPunct/>
      <w:autoSpaceDE/>
      <w:autoSpaceDN/>
      <w:adjustRightInd/>
      <w:spacing w:before="40"/>
      <w:jc w:val="left"/>
      <w:textAlignment w:val="auto"/>
    </w:pPr>
    <w:rPr>
      <w:noProof w:val="0"/>
      <w:sz w:val="16"/>
      <w:lang w:val="fr-FR"/>
    </w:rPr>
  </w:style>
  <w:style w:type="paragraph" w:customStyle="1" w:styleId="Formal">
    <w:name w:val="Formal"/>
    <w:basedOn w:val="ASN1"/>
    <w:rsid w:val="008C7413"/>
    <w:pPr>
      <w:overflowPunct/>
      <w:autoSpaceDE/>
      <w:autoSpaceDN/>
      <w:adjustRightInd/>
      <w:jc w:val="left"/>
      <w:textAlignment w:val="auto"/>
    </w:pPr>
    <w:rPr>
      <w:rFonts w:ascii="Courier New" w:hAnsi="Courier New"/>
      <w:b w:val="0"/>
    </w:rPr>
  </w:style>
  <w:style w:type="character" w:customStyle="1" w:styleId="Resdef">
    <w:name w:val="Res_def"/>
    <w:basedOn w:val="DefaultParagraphFont"/>
    <w:rsid w:val="008C7413"/>
    <w:rPr>
      <w:rFonts w:ascii="Times New Roman" w:hAnsi="Times New Roman"/>
      <w:b/>
    </w:rPr>
  </w:style>
  <w:style w:type="paragraph" w:customStyle="1" w:styleId="Section1">
    <w:name w:val="Section_1"/>
    <w:basedOn w:val="Normal"/>
    <w:next w:val="Normal"/>
    <w:rsid w:val="008C7413"/>
    <w:pPr>
      <w:tabs>
        <w:tab w:val="clear" w:pos="794"/>
        <w:tab w:val="clear" w:pos="1191"/>
        <w:tab w:val="clear" w:pos="1588"/>
        <w:tab w:val="clear" w:pos="1985"/>
      </w:tabs>
      <w:spacing w:before="624"/>
      <w:jc w:val="center"/>
    </w:pPr>
    <w:rPr>
      <w:b/>
      <w:lang w:val="fr-FR"/>
    </w:rPr>
  </w:style>
  <w:style w:type="paragraph" w:customStyle="1" w:styleId="Section2">
    <w:name w:val="Section_2"/>
    <w:basedOn w:val="Normal"/>
    <w:next w:val="Normal"/>
    <w:rsid w:val="008C7413"/>
    <w:pPr>
      <w:tabs>
        <w:tab w:val="clear" w:pos="794"/>
        <w:tab w:val="clear" w:pos="1191"/>
        <w:tab w:val="clear" w:pos="1588"/>
        <w:tab w:val="clear" w:pos="1985"/>
      </w:tabs>
      <w:spacing w:before="240"/>
      <w:jc w:val="center"/>
    </w:pPr>
    <w:rPr>
      <w:i/>
      <w:lang w:val="fr-FR"/>
    </w:rPr>
  </w:style>
  <w:style w:type="paragraph" w:customStyle="1" w:styleId="Source">
    <w:name w:val="Source"/>
    <w:basedOn w:val="Normal"/>
    <w:next w:val="Normalaftertitle"/>
    <w:rsid w:val="008C7413"/>
    <w:pPr>
      <w:spacing w:before="840" w:after="200"/>
      <w:jc w:val="center"/>
    </w:pPr>
    <w:rPr>
      <w:b/>
      <w:sz w:val="28"/>
      <w:lang w:val="fr-FR"/>
    </w:rPr>
  </w:style>
  <w:style w:type="paragraph" w:customStyle="1" w:styleId="SpecialFooter">
    <w:name w:val="Special Footer"/>
    <w:basedOn w:val="Footer"/>
    <w:rsid w:val="008C7413"/>
    <w:pPr>
      <w:tabs>
        <w:tab w:val="left" w:pos="567"/>
        <w:tab w:val="left" w:pos="1134"/>
        <w:tab w:val="left" w:pos="1701"/>
        <w:tab w:val="left" w:pos="2268"/>
        <w:tab w:val="left" w:pos="2835"/>
        <w:tab w:val="left" w:pos="5954"/>
        <w:tab w:val="right" w:pos="9639"/>
      </w:tabs>
    </w:pPr>
    <w:rPr>
      <w:noProof w:val="0"/>
      <w:sz w:val="16"/>
      <w:lang w:val="fr-FR"/>
    </w:rPr>
  </w:style>
  <w:style w:type="character" w:customStyle="1" w:styleId="Tablefreq">
    <w:name w:val="Table_freq"/>
    <w:basedOn w:val="DefaultParagraphFont"/>
    <w:rsid w:val="008C7413"/>
    <w:rPr>
      <w:b/>
      <w:color w:val="auto"/>
    </w:rPr>
  </w:style>
  <w:style w:type="paragraph" w:styleId="CommentText">
    <w:name w:val="annotation text"/>
    <w:basedOn w:val="Normal"/>
    <w:link w:val="CommentTextChar"/>
    <w:rsid w:val="008C7413"/>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8C7413"/>
    <w:rPr>
      <w:lang w:eastAsia="en-US"/>
    </w:rPr>
  </w:style>
  <w:style w:type="paragraph" w:customStyle="1" w:styleId="TableNoTitle">
    <w:name w:val="Table_NoTitle"/>
    <w:basedOn w:val="Normal"/>
    <w:next w:val="Tablehead"/>
    <w:rsid w:val="008C7413"/>
    <w:pPr>
      <w:keepNext/>
      <w:keepLines/>
      <w:spacing w:before="360" w:after="120"/>
      <w:jc w:val="center"/>
    </w:pPr>
    <w:rPr>
      <w:b/>
      <w:lang w:val="fr-FR"/>
    </w:rPr>
  </w:style>
  <w:style w:type="paragraph" w:customStyle="1" w:styleId="Title1">
    <w:name w:val="Title 1"/>
    <w:basedOn w:val="Source"/>
    <w:next w:val="Title2"/>
    <w:rsid w:val="008C741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7413"/>
  </w:style>
  <w:style w:type="paragraph" w:customStyle="1" w:styleId="Title3">
    <w:name w:val="Title 3"/>
    <w:basedOn w:val="Title2"/>
    <w:next w:val="Title4"/>
    <w:rsid w:val="008C7413"/>
    <w:rPr>
      <w:caps w:val="0"/>
    </w:rPr>
  </w:style>
  <w:style w:type="paragraph" w:customStyle="1" w:styleId="Title4">
    <w:name w:val="Title 4"/>
    <w:basedOn w:val="Title3"/>
    <w:next w:val="Heading1"/>
    <w:rsid w:val="008C7413"/>
    <w:rPr>
      <w:b/>
    </w:rPr>
  </w:style>
  <w:style w:type="paragraph" w:customStyle="1" w:styleId="Artheading">
    <w:name w:val="Art_heading"/>
    <w:basedOn w:val="Normal"/>
    <w:next w:val="Normalaftertitle"/>
    <w:rsid w:val="008C7413"/>
    <w:pPr>
      <w:spacing w:before="480"/>
      <w:jc w:val="center"/>
    </w:pPr>
    <w:rPr>
      <w:b/>
      <w:sz w:val="28"/>
      <w:lang w:val="fr-FR"/>
    </w:rPr>
  </w:style>
  <w:style w:type="paragraph" w:styleId="BalloonText">
    <w:name w:val="Balloon Text"/>
    <w:basedOn w:val="Normal"/>
    <w:link w:val="BalloonTextChar"/>
    <w:rsid w:val="008C7413"/>
    <w:pPr>
      <w:spacing w:before="0"/>
    </w:pPr>
    <w:rPr>
      <w:rFonts w:ascii="Tahoma" w:hAnsi="Tahoma" w:cs="Tahoma"/>
      <w:sz w:val="16"/>
      <w:szCs w:val="16"/>
      <w:lang w:val="fr-FR"/>
    </w:rPr>
  </w:style>
  <w:style w:type="character" w:customStyle="1" w:styleId="BalloonTextChar">
    <w:name w:val="Balloon Text Char"/>
    <w:basedOn w:val="DefaultParagraphFont"/>
    <w:link w:val="BalloonText"/>
    <w:rsid w:val="008C7413"/>
    <w:rPr>
      <w:rFonts w:ascii="Tahoma" w:hAnsi="Tahoma" w:cs="Tahoma"/>
      <w:sz w:val="16"/>
      <w:szCs w:val="16"/>
      <w:lang w:val="fr-FR" w:eastAsia="en-US"/>
    </w:rPr>
  </w:style>
  <w:style w:type="paragraph" w:styleId="BodyText">
    <w:name w:val="Body Text"/>
    <w:basedOn w:val="Normal"/>
    <w:link w:val="BodyTextChar"/>
    <w:uiPriority w:val="1"/>
    <w:qFormat/>
    <w:rsid w:val="008C741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8C7413"/>
    <w:rPr>
      <w:rFonts w:ascii="Avenir Next W1G Medium" w:eastAsia="Avenir Next W1G Medium" w:hAnsi="Avenir Next W1G Medium" w:cs="Avenir Next W1G Medium"/>
      <w:b/>
      <w:bCs/>
      <w:sz w:val="48"/>
      <w:szCs w:val="48"/>
      <w:lang w:eastAsia="en-US"/>
    </w:rPr>
  </w:style>
  <w:style w:type="character" w:customStyle="1" w:styleId="TabletextChar">
    <w:name w:val="Table_text Char"/>
    <w:link w:val="Tabletext"/>
    <w:locked/>
    <w:rsid w:val="008C7413"/>
    <w:rPr>
      <w:sz w:val="22"/>
      <w:lang w:val="en-GB" w:eastAsia="en-US"/>
    </w:rPr>
  </w:style>
  <w:style w:type="character" w:customStyle="1" w:styleId="TableheadChar">
    <w:name w:val="Table_head Char"/>
    <w:link w:val="Tablehead"/>
    <w:locked/>
    <w:rsid w:val="008C7413"/>
    <w:rPr>
      <w:b/>
      <w:sz w:val="22"/>
      <w:lang w:val="en-GB" w:eastAsia="en-US"/>
    </w:rPr>
  </w:style>
  <w:style w:type="character" w:customStyle="1" w:styleId="NormalaftertitleChar">
    <w:name w:val="Normal_after_title Char"/>
    <w:link w:val="Normalaftertitle"/>
    <w:locked/>
    <w:rsid w:val="008C7413"/>
    <w:rPr>
      <w:sz w:val="24"/>
      <w:lang w:val="en-GB" w:eastAsia="en-US"/>
    </w:rPr>
  </w:style>
  <w:style w:type="character" w:customStyle="1" w:styleId="CallChar">
    <w:name w:val="Call Char"/>
    <w:link w:val="Call"/>
    <w:locked/>
    <w:rsid w:val="008C7413"/>
    <w:rPr>
      <w:i/>
      <w:sz w:val="24"/>
      <w:lang w:val="en-GB" w:eastAsia="en-US"/>
    </w:rPr>
  </w:style>
  <w:style w:type="character" w:customStyle="1" w:styleId="TableNo0">
    <w:name w:val="Table_No Знак"/>
    <w:link w:val="TableNo"/>
    <w:locked/>
    <w:rsid w:val="008C7413"/>
    <w:rPr>
      <w:sz w:val="24"/>
      <w:lang w:val="en-GB" w:eastAsia="en-US"/>
    </w:rPr>
  </w:style>
  <w:style w:type="character" w:customStyle="1" w:styleId="TabletitleChar">
    <w:name w:val="Table_title Char"/>
    <w:basedOn w:val="DefaultParagraphFont"/>
    <w:link w:val="Tabletitle"/>
    <w:locked/>
    <w:rsid w:val="008C7413"/>
    <w:rPr>
      <w:b/>
      <w:sz w:val="24"/>
      <w:lang w:val="en-GB" w:eastAsia="en-US"/>
    </w:rPr>
  </w:style>
  <w:style w:type="paragraph" w:customStyle="1" w:styleId="Reasons">
    <w:name w:val="Reasons"/>
    <w:basedOn w:val="Normal"/>
    <w:qFormat/>
    <w:rsid w:val="008C7413"/>
    <w:pPr>
      <w:tabs>
        <w:tab w:val="clear" w:pos="794"/>
        <w:tab w:val="clear" w:pos="1191"/>
        <w:tab w:val="left" w:pos="1134"/>
      </w:tabs>
      <w:jc w:val="left"/>
      <w:textAlignment w:val="auto"/>
    </w:pPr>
    <w:rPr>
      <w:rFonts w:eastAsia="MS Mincho"/>
      <w:lang w:val="fr-FR"/>
    </w:rPr>
  </w:style>
  <w:style w:type="character" w:styleId="UnresolvedMention">
    <w:name w:val="Unresolved Mention"/>
    <w:basedOn w:val="DefaultParagraphFont"/>
    <w:uiPriority w:val="99"/>
    <w:semiHidden/>
    <w:unhideWhenUsed/>
    <w:rsid w:val="008C7413"/>
    <w:rPr>
      <w:color w:val="605E5C"/>
      <w:shd w:val="clear" w:color="auto" w:fill="E1DFDD"/>
    </w:rPr>
  </w:style>
  <w:style w:type="paragraph" w:customStyle="1" w:styleId="AnnexNoTitleLeft">
    <w:name w:val="Annex_NoTitle + Left"/>
    <w:basedOn w:val="AnnexNoTitle"/>
    <w:rsid w:val="008C7413"/>
    <w:pPr>
      <w:tabs>
        <w:tab w:val="left" w:pos="741"/>
        <w:tab w:val="center" w:pos="4819"/>
      </w:tabs>
      <w:spacing w:before="720" w:after="0"/>
      <w:jc w:val="left"/>
      <w:outlineLvl w:val="0"/>
    </w:pPr>
    <w:rPr>
      <w:lang w:val="fr-FR" w:eastAsia="ja-JP"/>
    </w:rPr>
  </w:style>
  <w:style w:type="character" w:styleId="FollowedHyperlink">
    <w:name w:val="FollowedHyperlink"/>
    <w:basedOn w:val="DefaultParagraphFont"/>
    <w:semiHidden/>
    <w:unhideWhenUsed/>
    <w:rsid w:val="008C7413"/>
    <w:rPr>
      <w:color w:val="800080" w:themeColor="followedHyperlink"/>
      <w:u w:val="single"/>
    </w:rPr>
  </w:style>
  <w:style w:type="character" w:customStyle="1" w:styleId="EquationlegendChar">
    <w:name w:val="Equation_legend Char"/>
    <w:link w:val="Equationlegend"/>
    <w:locked/>
    <w:rsid w:val="008C7413"/>
    <w:rPr>
      <w:sz w:val="24"/>
      <w:lang w:eastAsia="en-US"/>
    </w:rPr>
  </w:style>
  <w:style w:type="character" w:customStyle="1" w:styleId="EquationChar">
    <w:name w:val="Equation Char"/>
    <w:link w:val="Equation"/>
    <w:locked/>
    <w:rsid w:val="008C7413"/>
    <w:rPr>
      <w:sz w:val="24"/>
      <w:lang w:val="en-GB" w:eastAsia="en-US"/>
    </w:rPr>
  </w:style>
  <w:style w:type="paragraph" w:styleId="Revision">
    <w:name w:val="Revision"/>
    <w:hidden/>
    <w:uiPriority w:val="99"/>
    <w:semiHidden/>
    <w:rsid w:val="008C7413"/>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itu.int/rec/R-REC-P.1144/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fr" TargetMode="External"/><Relationship Id="rId5" Type="http://schemas.openxmlformats.org/officeDocument/2006/relationships/footnotes" Target="footnotes.xml"/><Relationship Id="rId15" Type="http://schemas.openxmlformats.org/officeDocument/2006/relationships/hyperlink" Target="https://www.itu.int/rec/R-REC-P.1144/fr" TargetMode="External"/><Relationship Id="rId10" Type="http://schemas.openxmlformats.org/officeDocument/2006/relationships/hyperlink" Target="http://www.itu.int/ITU-R/go/patents/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P.2041/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41</TotalTime>
  <Pages>8</Pages>
  <Words>2287</Words>
  <Characters>14471</Characters>
  <Application>Microsoft Office Word</Application>
  <DocSecurity>0</DocSecurity>
  <Lines>352</Lines>
  <Paragraphs>45</Paragraphs>
  <ScaleCrop>false</ScaleCrop>
  <HeadingPairs>
    <vt:vector size="2" baseType="variant">
      <vt:variant>
        <vt:lpstr>Title</vt:lpstr>
      </vt:variant>
      <vt:variant>
        <vt:i4>1</vt:i4>
      </vt:variant>
    </vt:vector>
  </HeadingPairs>
  <TitlesOfParts>
    <vt:vector size="1" baseType="lpstr">
      <vt:lpstr>Recommandation UIT-R P.371-9 (08/2023) - Choix d'indices pour les prévisions ionosphériques à long terme</vt:lpstr>
    </vt:vector>
  </TitlesOfParts>
  <Manager/>
  <Company>ITU</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P.840-9 (08/2023) - Affaiblissement dû aux nuages et au brouillard</dc:title>
  <dc:subject/>
  <dc:creator>Gachet, Christelle</dc:creator>
  <cp:keywords/>
  <dc:description/>
  <cp:lastModifiedBy>Gachet, Christelle</cp:lastModifiedBy>
  <cp:revision>21</cp:revision>
  <cp:lastPrinted>2024-04-19T08:03:00Z</cp:lastPrinted>
  <dcterms:created xsi:type="dcterms:W3CDTF">2024-04-17T14:12:00Z</dcterms:created>
  <dcterms:modified xsi:type="dcterms:W3CDTF">2024-04-19T08:05:00Z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