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DF0E" w14:textId="77777777" w:rsidR="00FE79FE" w:rsidRDefault="00FE79FE"/>
    <w:p w14:paraId="6449D421" w14:textId="77777777" w:rsidR="00013002" w:rsidRDefault="00013002" w:rsidP="00DE5556">
      <w:pPr>
        <w:tabs>
          <w:tab w:val="clear" w:pos="794"/>
          <w:tab w:val="clear" w:pos="1191"/>
          <w:tab w:val="clear" w:pos="1588"/>
          <w:tab w:val="clear" w:pos="1985"/>
        </w:tabs>
      </w:pPr>
    </w:p>
    <w:p w14:paraId="7F5BF118" w14:textId="0DC114B5" w:rsidR="004A6FEB" w:rsidRPr="000D06B6" w:rsidRDefault="004A6FEB" w:rsidP="0036627C">
      <w:pPr>
        <w:pStyle w:val="CoverNumber"/>
        <w:rPr>
          <w:lang w:val="en-GB"/>
        </w:rPr>
      </w:pPr>
      <w:r w:rsidRPr="000D06B6">
        <w:rPr>
          <w:lang w:val="en-GB"/>
        </w:rPr>
        <w:t xml:space="preserve">Recommendation ITU-R </w:t>
      </w:r>
      <w:r w:rsidR="00512A4E" w:rsidRPr="000D06B6">
        <w:rPr>
          <w:lang w:val="en-GB"/>
        </w:rPr>
        <w:t>P</w:t>
      </w:r>
      <w:r w:rsidR="0036627C" w:rsidRPr="000D06B6">
        <w:rPr>
          <w:lang w:val="en-GB"/>
        </w:rPr>
        <w:t>.</w:t>
      </w:r>
      <w:r w:rsidR="004D3196" w:rsidRPr="000D06B6">
        <w:rPr>
          <w:lang w:val="en-GB"/>
        </w:rPr>
        <w:t>840-9</w:t>
      </w:r>
    </w:p>
    <w:p w14:paraId="053D1045" w14:textId="4A8C3AE2" w:rsidR="004A6FEB" w:rsidRPr="000D06B6" w:rsidRDefault="004A6FEB" w:rsidP="0036627C">
      <w:pPr>
        <w:pStyle w:val="CoverDate"/>
        <w:rPr>
          <w:lang w:val="en-GB"/>
        </w:rPr>
      </w:pPr>
      <w:r w:rsidRPr="000D06B6">
        <w:rPr>
          <w:lang w:val="en-GB"/>
        </w:rPr>
        <w:t>(</w:t>
      </w:r>
      <w:r w:rsidR="00F872CD" w:rsidRPr="000D06B6">
        <w:rPr>
          <w:lang w:val="en-GB"/>
        </w:rPr>
        <w:t>08</w:t>
      </w:r>
      <w:r w:rsidRPr="000D06B6">
        <w:rPr>
          <w:lang w:val="en-GB"/>
        </w:rPr>
        <w:t>/</w:t>
      </w:r>
      <w:r w:rsidR="00F872CD" w:rsidRPr="000D06B6">
        <w:rPr>
          <w:lang w:val="en-GB"/>
        </w:rPr>
        <w:t>2023</w:t>
      </w:r>
      <w:r w:rsidRPr="000D06B6">
        <w:rPr>
          <w:lang w:val="en-GB"/>
        </w:rPr>
        <w:t>)</w:t>
      </w:r>
    </w:p>
    <w:p w14:paraId="12A5E5EF" w14:textId="77777777" w:rsidR="004A6FEB" w:rsidRPr="000D06B6" w:rsidRDefault="00512A4E" w:rsidP="0036627C">
      <w:pPr>
        <w:pStyle w:val="CoverSeries"/>
        <w:rPr>
          <w:lang w:val="en-GB"/>
        </w:rPr>
      </w:pPr>
      <w:r w:rsidRPr="000D06B6">
        <w:rPr>
          <w:lang w:val="en-GB"/>
        </w:rPr>
        <w:t>P</w:t>
      </w:r>
      <w:r w:rsidR="004A6FEB" w:rsidRPr="000D06B6">
        <w:rPr>
          <w:lang w:val="en-GB"/>
        </w:rPr>
        <w:t xml:space="preserve"> Series: </w:t>
      </w:r>
      <w:r w:rsidRPr="000D06B6">
        <w:rPr>
          <w:bCs w:val="0"/>
          <w:lang w:val="en-GB"/>
        </w:rPr>
        <w:t>Radiowave propagation</w:t>
      </w:r>
    </w:p>
    <w:p w14:paraId="0172C484" w14:textId="4E9F6B08" w:rsidR="004A6FEB" w:rsidRPr="004A6FEB" w:rsidRDefault="004D3196" w:rsidP="0036627C">
      <w:pPr>
        <w:pStyle w:val="CoverTitle"/>
      </w:pPr>
      <w:r w:rsidRPr="00D81E91">
        <w:t>Attenuation due to clouds and fog</w:t>
      </w:r>
    </w:p>
    <w:p w14:paraId="2AE9A265" w14:textId="77777777" w:rsidR="00FE79FE" w:rsidRPr="005373E0" w:rsidRDefault="00FE79FE" w:rsidP="005373E0">
      <w:pPr>
        <w:rPr>
          <w:lang w:val="en-US"/>
        </w:rPr>
      </w:pPr>
    </w:p>
    <w:p w14:paraId="6007B723" w14:textId="77777777" w:rsidR="00A71FE5" w:rsidRPr="005373E0" w:rsidRDefault="00A71FE5" w:rsidP="005373E0"/>
    <w:p w14:paraId="230992C5"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415051A7"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41595573" w14:textId="77777777" w:rsidR="00586EF8" w:rsidRDefault="00586EF8" w:rsidP="00586EF8">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1B2FF831"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1A513A5B" w14:textId="77777777" w:rsidR="00B714F3" w:rsidRPr="00B714F3" w:rsidRDefault="00B714F3" w:rsidP="002F5199">
      <w:pPr>
        <w:pStyle w:val="Heading1"/>
        <w:spacing w:before="680"/>
        <w:jc w:val="center"/>
        <w:rPr>
          <w:szCs w:val="24"/>
          <w:lang w:val="en-US"/>
        </w:rPr>
      </w:pPr>
      <w:r w:rsidRPr="00B714F3">
        <w:rPr>
          <w:szCs w:val="24"/>
          <w:lang w:val="en-US"/>
        </w:rPr>
        <w:t>Policy on Intellectual Property Right (IPR)</w:t>
      </w:r>
    </w:p>
    <w:p w14:paraId="393884A2"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0"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484510F2" w14:textId="77777777" w:rsidR="00586EF8" w:rsidRDefault="00586EF8" w:rsidP="00586EF8">
      <w:pPr>
        <w:jc w:val="center"/>
        <w:rPr>
          <w:sz w:val="22"/>
          <w:lang w:val="en-US"/>
        </w:rPr>
      </w:pPr>
    </w:p>
    <w:p w14:paraId="1CA7E271"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274359E7" w14:textId="77777777" w:rsidTr="00AA0D99">
        <w:tc>
          <w:tcPr>
            <w:tcW w:w="9360" w:type="dxa"/>
            <w:gridSpan w:val="2"/>
          </w:tcPr>
          <w:p w14:paraId="6FA6CA50"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6CAC40EB"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1"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164CC312" w14:textId="77777777" w:rsidTr="0036528E">
        <w:tc>
          <w:tcPr>
            <w:tcW w:w="1140" w:type="dxa"/>
            <w:tcBorders>
              <w:bottom w:val="nil"/>
            </w:tcBorders>
            <w:vAlign w:val="bottom"/>
          </w:tcPr>
          <w:p w14:paraId="5DDCC75C"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79D90975"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6883953B" w14:textId="77777777" w:rsidTr="00477A11">
        <w:tc>
          <w:tcPr>
            <w:tcW w:w="1140" w:type="dxa"/>
            <w:tcBorders>
              <w:top w:val="nil"/>
              <w:bottom w:val="nil"/>
            </w:tcBorders>
            <w:shd w:val="clear" w:color="auto" w:fill="auto"/>
          </w:tcPr>
          <w:p w14:paraId="19E43CDE"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63FFD462"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5E62DBE5" w14:textId="77777777" w:rsidTr="00B51DD9">
        <w:tc>
          <w:tcPr>
            <w:tcW w:w="1140" w:type="dxa"/>
            <w:tcBorders>
              <w:top w:val="nil"/>
            </w:tcBorders>
            <w:shd w:val="clear" w:color="auto" w:fill="FFFFFF" w:themeFill="background1"/>
          </w:tcPr>
          <w:p w14:paraId="1B00EC46"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0D750C3B"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4BBAB858" w14:textId="77777777" w:rsidTr="00AA0D99">
        <w:tc>
          <w:tcPr>
            <w:tcW w:w="1140" w:type="dxa"/>
          </w:tcPr>
          <w:p w14:paraId="119ABD55"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785E10E2"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2381F830" w14:textId="77777777" w:rsidTr="00AA0D99">
        <w:tc>
          <w:tcPr>
            <w:tcW w:w="1140" w:type="dxa"/>
            <w:shd w:val="clear" w:color="auto" w:fill="auto"/>
          </w:tcPr>
          <w:p w14:paraId="553EE6C1"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69274B55"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2A764578" w14:textId="77777777" w:rsidTr="00AA0D99">
        <w:tc>
          <w:tcPr>
            <w:tcW w:w="1140" w:type="dxa"/>
            <w:shd w:val="clear" w:color="auto" w:fill="auto"/>
          </w:tcPr>
          <w:p w14:paraId="4C1B0A06"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445C780C"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A31928" w:rsidRPr="00512A4E" w14:paraId="7307AE43" w14:textId="77777777" w:rsidTr="00A3435A">
        <w:tc>
          <w:tcPr>
            <w:tcW w:w="1140" w:type="dxa"/>
            <w:shd w:val="clear" w:color="auto" w:fill="FFFFFF" w:themeFill="background1"/>
          </w:tcPr>
          <w:p w14:paraId="1653CFA8" w14:textId="77777777" w:rsidR="00A31928" w:rsidRPr="00512A4E" w:rsidRDefault="00A31928" w:rsidP="00512A4E">
            <w:pPr>
              <w:spacing w:before="30" w:after="30"/>
              <w:ind w:left="57"/>
              <w:jc w:val="left"/>
              <w:rPr>
                <w:b/>
                <w:bCs/>
                <w:sz w:val="20"/>
                <w:lang w:val="en-US"/>
              </w:rPr>
            </w:pPr>
            <w:r w:rsidRPr="00512A4E">
              <w:rPr>
                <w:b/>
                <w:bCs/>
                <w:sz w:val="20"/>
                <w:lang w:val="en-US"/>
              </w:rPr>
              <w:t>M</w:t>
            </w:r>
          </w:p>
        </w:tc>
        <w:tc>
          <w:tcPr>
            <w:tcW w:w="8220" w:type="dxa"/>
            <w:shd w:val="clear" w:color="auto" w:fill="FFFFFF" w:themeFill="background1"/>
          </w:tcPr>
          <w:p w14:paraId="28522950" w14:textId="77777777" w:rsidR="00A31928" w:rsidRPr="00512A4E"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12A4E">
              <w:rPr>
                <w:sz w:val="20"/>
                <w:lang w:val="en-US"/>
              </w:rPr>
              <w:t>Mobile, radiodetermination, amateur and related satellite services</w:t>
            </w:r>
          </w:p>
        </w:tc>
      </w:tr>
      <w:tr w:rsidR="00A31928" w:rsidRPr="00512A4E" w14:paraId="7B445A34" w14:textId="77777777" w:rsidTr="00A3435A">
        <w:tc>
          <w:tcPr>
            <w:tcW w:w="1140" w:type="dxa"/>
            <w:shd w:val="clear" w:color="auto" w:fill="F2F2F2" w:themeFill="background1" w:themeFillShade="F2"/>
          </w:tcPr>
          <w:p w14:paraId="08B53621" w14:textId="77777777" w:rsidR="00A31928" w:rsidRPr="00512A4E" w:rsidRDefault="00A31928" w:rsidP="00512A4E">
            <w:pPr>
              <w:spacing w:before="30" w:after="30"/>
              <w:ind w:left="57"/>
              <w:jc w:val="left"/>
              <w:rPr>
                <w:rFonts w:hAnsi="Times New Roman Bold"/>
                <w:color w:val="000080"/>
                <w:sz w:val="20"/>
                <w:lang w:val="en-US"/>
              </w:rPr>
            </w:pPr>
            <w:r w:rsidRPr="00512A4E">
              <w:rPr>
                <w:rFonts w:hAnsi="Times New Roman Bold"/>
                <w:b/>
                <w:color w:val="000080"/>
                <w:sz w:val="20"/>
                <w:lang w:val="en-US"/>
              </w:rPr>
              <w:t>P</w:t>
            </w:r>
          </w:p>
        </w:tc>
        <w:tc>
          <w:tcPr>
            <w:tcW w:w="8220" w:type="dxa"/>
            <w:shd w:val="clear" w:color="auto" w:fill="F2F2F2" w:themeFill="background1" w:themeFillShade="F2"/>
          </w:tcPr>
          <w:p w14:paraId="2AEA5825" w14:textId="77777777" w:rsidR="00A31928" w:rsidRPr="00512A4E" w:rsidRDefault="00A31928" w:rsidP="00512A4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512A4E">
              <w:rPr>
                <w:rFonts w:hAnsi="Times New Roman Bold"/>
                <w:color w:val="000080"/>
                <w:sz w:val="20"/>
                <w:lang w:val="en-US"/>
              </w:rPr>
              <w:t>Radiowave propagation</w:t>
            </w:r>
          </w:p>
        </w:tc>
      </w:tr>
      <w:tr w:rsidR="00A31928" w:rsidRPr="00036EE3" w14:paraId="62855590" w14:textId="77777777" w:rsidTr="00AA0D99">
        <w:tc>
          <w:tcPr>
            <w:tcW w:w="1140" w:type="dxa"/>
          </w:tcPr>
          <w:p w14:paraId="08458A22" w14:textId="77777777" w:rsidR="00A31928" w:rsidRPr="00036EE3" w:rsidRDefault="00A31928" w:rsidP="006B1D2B">
            <w:pPr>
              <w:spacing w:before="30" w:after="30"/>
              <w:ind w:left="57"/>
              <w:jc w:val="left"/>
              <w:rPr>
                <w:b/>
                <w:bCs/>
                <w:sz w:val="20"/>
                <w:lang w:val="en-US"/>
              </w:rPr>
            </w:pPr>
            <w:r w:rsidRPr="00036EE3">
              <w:rPr>
                <w:b/>
                <w:bCs/>
                <w:sz w:val="20"/>
                <w:lang w:val="en-US"/>
              </w:rPr>
              <w:t>RA</w:t>
            </w:r>
          </w:p>
        </w:tc>
        <w:tc>
          <w:tcPr>
            <w:tcW w:w="8220" w:type="dxa"/>
          </w:tcPr>
          <w:p w14:paraId="6ED0FCF6"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A31928" w:rsidRPr="00036EE3" w14:paraId="6800B550" w14:textId="77777777" w:rsidTr="00AA0D99">
        <w:tc>
          <w:tcPr>
            <w:tcW w:w="1140" w:type="dxa"/>
          </w:tcPr>
          <w:p w14:paraId="30305A3E" w14:textId="77777777" w:rsidR="00A31928" w:rsidRPr="00036EE3" w:rsidRDefault="00A31928" w:rsidP="006B1D2B">
            <w:pPr>
              <w:spacing w:before="30" w:after="30"/>
              <w:ind w:left="57"/>
              <w:jc w:val="left"/>
              <w:rPr>
                <w:b/>
                <w:bCs/>
                <w:sz w:val="20"/>
                <w:lang w:val="en-US"/>
              </w:rPr>
            </w:pPr>
            <w:r w:rsidRPr="00036EE3">
              <w:rPr>
                <w:b/>
                <w:bCs/>
                <w:sz w:val="20"/>
                <w:lang w:val="en-US"/>
              </w:rPr>
              <w:t>RS</w:t>
            </w:r>
          </w:p>
        </w:tc>
        <w:tc>
          <w:tcPr>
            <w:tcW w:w="8220" w:type="dxa"/>
          </w:tcPr>
          <w:p w14:paraId="4A02C9B3"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A31928" w:rsidRPr="00036EE3" w14:paraId="02D68E58" w14:textId="77777777" w:rsidTr="00AA0D99">
        <w:tc>
          <w:tcPr>
            <w:tcW w:w="1140" w:type="dxa"/>
          </w:tcPr>
          <w:p w14:paraId="7E389D5E" w14:textId="77777777" w:rsidR="00A31928" w:rsidRPr="00036EE3" w:rsidRDefault="00A31928" w:rsidP="006B1D2B">
            <w:pPr>
              <w:spacing w:before="30" w:after="30"/>
              <w:ind w:left="57"/>
              <w:jc w:val="left"/>
              <w:rPr>
                <w:b/>
                <w:bCs/>
                <w:sz w:val="20"/>
                <w:lang w:val="en-US"/>
              </w:rPr>
            </w:pPr>
            <w:r w:rsidRPr="00036EE3">
              <w:rPr>
                <w:b/>
                <w:bCs/>
                <w:sz w:val="20"/>
                <w:lang w:val="en-US"/>
              </w:rPr>
              <w:t>S</w:t>
            </w:r>
          </w:p>
        </w:tc>
        <w:tc>
          <w:tcPr>
            <w:tcW w:w="8220" w:type="dxa"/>
          </w:tcPr>
          <w:p w14:paraId="5CFA2126" w14:textId="77777777" w:rsidR="00A31928" w:rsidRPr="00036EE3" w:rsidRDefault="00A31928" w:rsidP="006B1D2B">
            <w:pPr>
              <w:spacing w:before="30" w:after="30"/>
              <w:jc w:val="left"/>
              <w:rPr>
                <w:sz w:val="20"/>
                <w:lang w:val="en-US"/>
              </w:rPr>
            </w:pPr>
            <w:r w:rsidRPr="00036EE3">
              <w:rPr>
                <w:sz w:val="20"/>
                <w:lang w:val="en-US"/>
              </w:rPr>
              <w:t>Fixed-satellite service</w:t>
            </w:r>
          </w:p>
        </w:tc>
      </w:tr>
      <w:tr w:rsidR="00A31928" w:rsidRPr="00036EE3" w14:paraId="55C5B53C" w14:textId="77777777" w:rsidTr="00AA0D99">
        <w:tc>
          <w:tcPr>
            <w:tcW w:w="1140" w:type="dxa"/>
          </w:tcPr>
          <w:p w14:paraId="7C1F69C8" w14:textId="77777777" w:rsidR="00A31928" w:rsidRPr="00036EE3" w:rsidRDefault="00A31928" w:rsidP="006B1D2B">
            <w:pPr>
              <w:spacing w:before="30" w:after="30"/>
              <w:ind w:left="57"/>
              <w:jc w:val="left"/>
              <w:rPr>
                <w:b/>
                <w:bCs/>
                <w:sz w:val="20"/>
                <w:lang w:val="en-US"/>
              </w:rPr>
            </w:pPr>
            <w:r w:rsidRPr="00036EE3">
              <w:rPr>
                <w:b/>
                <w:bCs/>
                <w:sz w:val="20"/>
                <w:lang w:val="en-US"/>
              </w:rPr>
              <w:t>SA</w:t>
            </w:r>
          </w:p>
        </w:tc>
        <w:tc>
          <w:tcPr>
            <w:tcW w:w="8220" w:type="dxa"/>
          </w:tcPr>
          <w:p w14:paraId="5C2A171E" w14:textId="77777777" w:rsidR="00A31928" w:rsidRPr="00036EE3" w:rsidRDefault="00A31928" w:rsidP="006B1D2B">
            <w:pPr>
              <w:spacing w:before="30" w:after="30"/>
              <w:jc w:val="left"/>
              <w:rPr>
                <w:sz w:val="20"/>
                <w:lang w:val="en-US"/>
              </w:rPr>
            </w:pPr>
            <w:r w:rsidRPr="00036EE3">
              <w:rPr>
                <w:sz w:val="20"/>
                <w:lang w:val="en-US"/>
              </w:rPr>
              <w:t>Space applications and meteorology</w:t>
            </w:r>
          </w:p>
        </w:tc>
      </w:tr>
      <w:tr w:rsidR="00A31928" w:rsidRPr="00576D47" w14:paraId="3A32AA59" w14:textId="77777777" w:rsidTr="00AA0D99">
        <w:tc>
          <w:tcPr>
            <w:tcW w:w="1140" w:type="dxa"/>
            <w:tcBorders>
              <w:bottom w:val="nil"/>
            </w:tcBorders>
          </w:tcPr>
          <w:p w14:paraId="1CC6A8BF" w14:textId="77777777" w:rsidR="00A31928" w:rsidRPr="00036EE3" w:rsidRDefault="00A31928" w:rsidP="006B1D2B">
            <w:pPr>
              <w:spacing w:before="30" w:after="30"/>
              <w:ind w:left="57"/>
              <w:jc w:val="left"/>
              <w:rPr>
                <w:b/>
                <w:bCs/>
                <w:sz w:val="20"/>
                <w:lang w:val="en-US"/>
              </w:rPr>
            </w:pPr>
            <w:r w:rsidRPr="00036EE3">
              <w:rPr>
                <w:b/>
                <w:bCs/>
                <w:sz w:val="20"/>
                <w:lang w:val="en-US"/>
              </w:rPr>
              <w:t>SF</w:t>
            </w:r>
          </w:p>
        </w:tc>
        <w:tc>
          <w:tcPr>
            <w:tcW w:w="8220" w:type="dxa"/>
            <w:tcBorders>
              <w:bottom w:val="nil"/>
            </w:tcBorders>
          </w:tcPr>
          <w:p w14:paraId="0C447B16" w14:textId="77777777" w:rsidR="00A31928" w:rsidRPr="00036EE3" w:rsidRDefault="00A31928" w:rsidP="006B1D2B">
            <w:pPr>
              <w:spacing w:before="30" w:after="30"/>
              <w:jc w:val="left"/>
              <w:rPr>
                <w:sz w:val="20"/>
                <w:lang w:val="en-US"/>
              </w:rPr>
            </w:pPr>
            <w:r w:rsidRPr="00036EE3">
              <w:rPr>
                <w:sz w:val="20"/>
                <w:lang w:val="en-US"/>
              </w:rPr>
              <w:t>Frequency sharing and coordination between fixed-satellite and fixed service systems</w:t>
            </w:r>
          </w:p>
        </w:tc>
      </w:tr>
      <w:tr w:rsidR="00A31928" w:rsidRPr="00036EE3" w14:paraId="48FB28CB" w14:textId="77777777" w:rsidTr="00AA0D99">
        <w:tc>
          <w:tcPr>
            <w:tcW w:w="1140" w:type="dxa"/>
            <w:tcBorders>
              <w:top w:val="nil"/>
              <w:bottom w:val="nil"/>
            </w:tcBorders>
            <w:shd w:val="clear" w:color="auto" w:fill="auto"/>
          </w:tcPr>
          <w:p w14:paraId="44BDEA61" w14:textId="77777777" w:rsidR="00A31928" w:rsidRPr="001B164E" w:rsidRDefault="00A31928" w:rsidP="006B1D2B">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44D5611B" w14:textId="77777777" w:rsidR="00A31928" w:rsidRPr="001B164E" w:rsidRDefault="00A31928" w:rsidP="006B1D2B">
            <w:pPr>
              <w:spacing w:before="30" w:after="30"/>
              <w:jc w:val="left"/>
              <w:rPr>
                <w:rFonts w:hAnsi="Times New Roman Bold"/>
                <w:sz w:val="20"/>
                <w:lang w:val="en-US"/>
              </w:rPr>
            </w:pPr>
            <w:r w:rsidRPr="001B164E">
              <w:rPr>
                <w:rFonts w:hAnsi="Times New Roman Bold"/>
                <w:sz w:val="20"/>
                <w:lang w:val="en-US"/>
              </w:rPr>
              <w:t>Spectrum management</w:t>
            </w:r>
          </w:p>
        </w:tc>
      </w:tr>
      <w:tr w:rsidR="00A31928" w:rsidRPr="00036EE3" w14:paraId="5B6A4978" w14:textId="77777777" w:rsidTr="00AA0D99">
        <w:tc>
          <w:tcPr>
            <w:tcW w:w="1140" w:type="dxa"/>
            <w:tcBorders>
              <w:top w:val="nil"/>
            </w:tcBorders>
          </w:tcPr>
          <w:p w14:paraId="6658C15F"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75FF3A3E"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69F0AAE7" w14:textId="77777777" w:rsidTr="00AA0D99">
        <w:tc>
          <w:tcPr>
            <w:tcW w:w="1140" w:type="dxa"/>
          </w:tcPr>
          <w:p w14:paraId="17915EA2"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3EE81EC1"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6A26D486" w14:textId="77777777" w:rsidTr="00AA0D99">
        <w:tc>
          <w:tcPr>
            <w:tcW w:w="1140" w:type="dxa"/>
          </w:tcPr>
          <w:p w14:paraId="50D9431F"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39F0E8FC"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6EB415BC"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1AAB90EA" w14:textId="77777777">
        <w:tc>
          <w:tcPr>
            <w:tcW w:w="720" w:type="dxa"/>
          </w:tcPr>
          <w:p w14:paraId="0DB2AD35" w14:textId="77777777" w:rsidR="00036EE3" w:rsidRDefault="00036EE3" w:rsidP="007B1357">
            <w:pPr>
              <w:jc w:val="center"/>
              <w:rPr>
                <w:sz w:val="22"/>
                <w:lang w:val="en-US"/>
              </w:rPr>
            </w:pPr>
          </w:p>
        </w:tc>
      </w:tr>
    </w:tbl>
    <w:p w14:paraId="42E31F80"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0731FC2A" w14:textId="77777777" w:rsidTr="00AA0D99">
        <w:tc>
          <w:tcPr>
            <w:tcW w:w="9360" w:type="dxa"/>
          </w:tcPr>
          <w:p w14:paraId="1E3C37B6"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23A38FD5" w14:textId="77777777" w:rsidR="00B714F3" w:rsidRDefault="00B714F3" w:rsidP="002F5199">
      <w:pPr>
        <w:spacing w:before="0"/>
        <w:jc w:val="center"/>
        <w:rPr>
          <w:sz w:val="22"/>
          <w:lang w:val="en-US"/>
        </w:rPr>
      </w:pPr>
    </w:p>
    <w:p w14:paraId="54D1972C" w14:textId="77777777" w:rsidR="00B714F3" w:rsidRDefault="00B714F3" w:rsidP="002F5199">
      <w:pPr>
        <w:spacing w:before="0"/>
        <w:jc w:val="center"/>
        <w:rPr>
          <w:sz w:val="22"/>
          <w:lang w:val="en-US"/>
        </w:rPr>
      </w:pPr>
    </w:p>
    <w:p w14:paraId="07A1670D"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55FB1F0F" w14:textId="77777777" w:rsidR="002F5199" w:rsidRPr="002F5199" w:rsidRDefault="002F5199" w:rsidP="000B1B2B">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sidR="005E69F0">
        <w:rPr>
          <w:sz w:val="20"/>
          <w:lang w:val="en-US"/>
        </w:rPr>
        <w:t>23</w:t>
      </w:r>
    </w:p>
    <w:p w14:paraId="1DE36B47" w14:textId="77777777" w:rsidR="00470E28" w:rsidRDefault="00470E28" w:rsidP="00906589">
      <w:pPr>
        <w:jc w:val="center"/>
        <w:rPr>
          <w:sz w:val="22"/>
          <w:lang w:val="en-US"/>
        </w:rPr>
      </w:pPr>
    </w:p>
    <w:p w14:paraId="38973AB1" w14:textId="77777777"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sidR="0074147D">
        <w:rPr>
          <w:sz w:val="20"/>
          <w:lang w:val="en-US"/>
        </w:rPr>
        <w:t>23</w:t>
      </w:r>
    </w:p>
    <w:p w14:paraId="1CB35F1C"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2854819A" w14:textId="77777777" w:rsidR="007565CC" w:rsidRDefault="007565CC" w:rsidP="00A971A1">
      <w:pPr>
        <w:spacing w:before="160"/>
        <w:rPr>
          <w:i/>
          <w:sz w:val="20"/>
          <w:lang w:val="en-US"/>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4CFCAEE9" w14:textId="2DAEC852" w:rsidR="00B874C6" w:rsidRPr="00A23863" w:rsidRDefault="00B874C6" w:rsidP="00A936CB">
      <w:pPr>
        <w:pStyle w:val="RecNo"/>
        <w:spacing w:before="0"/>
      </w:pPr>
      <w:bookmarkStart w:id="2" w:name="irecnoe"/>
      <w:bookmarkEnd w:id="2"/>
      <w:r w:rsidRPr="00BF487A">
        <w:lastRenderedPageBreak/>
        <w:t xml:space="preserve">RECOMMENDATION  </w:t>
      </w:r>
      <w:r w:rsidRPr="00BF487A">
        <w:rPr>
          <w:rStyle w:val="href"/>
          <w:lang w:val="en-US"/>
        </w:rPr>
        <w:t xml:space="preserve">ITU-R  </w:t>
      </w:r>
      <w:r w:rsidR="00512A4E">
        <w:rPr>
          <w:rStyle w:val="href"/>
          <w:lang w:val="en-US"/>
        </w:rPr>
        <w:t>P</w:t>
      </w:r>
      <w:r w:rsidRPr="00BF487A">
        <w:rPr>
          <w:rStyle w:val="href"/>
          <w:lang w:val="en-US"/>
        </w:rPr>
        <w:t>.</w:t>
      </w:r>
      <w:r w:rsidR="00A23863">
        <w:rPr>
          <w:rStyle w:val="href"/>
          <w:lang w:val="en-US"/>
        </w:rPr>
        <w:t>840-9</w:t>
      </w:r>
    </w:p>
    <w:p w14:paraId="74D8745C" w14:textId="77777777" w:rsidR="00633390" w:rsidRPr="00D81E91" w:rsidRDefault="00633390" w:rsidP="00633390">
      <w:pPr>
        <w:pStyle w:val="Rectitle"/>
      </w:pPr>
      <w:bookmarkStart w:id="3" w:name="_Hlk137473614"/>
      <w:r w:rsidRPr="00D81E91">
        <w:t>Attenuation due to clouds and fog</w:t>
      </w:r>
    </w:p>
    <w:bookmarkEnd w:id="3"/>
    <w:p w14:paraId="2EF4F4D2" w14:textId="77777777" w:rsidR="00633390" w:rsidRPr="00741A81" w:rsidRDefault="00633390" w:rsidP="00633390">
      <w:pPr>
        <w:pStyle w:val="Recref"/>
      </w:pPr>
      <w:r w:rsidRPr="00741A81">
        <w:t xml:space="preserve">(Question </w:t>
      </w:r>
      <w:hyperlink r:id="rId14" w:history="1">
        <w:r w:rsidRPr="00741A81">
          <w:rPr>
            <w:rStyle w:val="Hyperlink"/>
            <w:color w:val="auto"/>
            <w:u w:val="none"/>
          </w:rPr>
          <w:t>ITU-R 201/3</w:t>
        </w:r>
      </w:hyperlink>
      <w:r w:rsidRPr="00741A81">
        <w:t>)</w:t>
      </w:r>
    </w:p>
    <w:p w14:paraId="0660D876" w14:textId="77777777" w:rsidR="00633390" w:rsidRPr="00D81E91" w:rsidRDefault="00633390" w:rsidP="00633390">
      <w:pPr>
        <w:pStyle w:val="Recdate"/>
      </w:pPr>
      <w:r w:rsidRPr="00D81E91">
        <w:t>(1992-1994-1997-1999-2009-2012-2013-2017-2019-2023)</w:t>
      </w:r>
    </w:p>
    <w:p w14:paraId="4C5CD4DF" w14:textId="77777777" w:rsidR="00633390" w:rsidRPr="00D81E91" w:rsidRDefault="00633390" w:rsidP="001F339A">
      <w:pPr>
        <w:pStyle w:val="HeadingSum"/>
      </w:pPr>
      <w:r w:rsidRPr="001F339A">
        <w:t>Scope</w:t>
      </w:r>
    </w:p>
    <w:p w14:paraId="205F5D15" w14:textId="77777777" w:rsidR="00633390" w:rsidRPr="00D86EEB" w:rsidRDefault="00633390" w:rsidP="00741A81">
      <w:pPr>
        <w:pStyle w:val="Summary"/>
        <w:rPr>
          <w:lang w:val="en-GB"/>
        </w:rPr>
      </w:pPr>
      <w:r w:rsidRPr="00D86EEB">
        <w:rPr>
          <w:lang w:val="en-GB"/>
        </w:rPr>
        <w:t>This Recommendation provides:</w:t>
      </w:r>
    </w:p>
    <w:p w14:paraId="0582C1F4" w14:textId="77777777" w:rsidR="00633390" w:rsidRPr="00D81E91" w:rsidRDefault="00633390" w:rsidP="000954C7">
      <w:pPr>
        <w:pStyle w:val="Summary"/>
        <w:ind w:left="794" w:hanging="794"/>
        <w:rPr>
          <w:szCs w:val="22"/>
        </w:rPr>
      </w:pPr>
      <w:r w:rsidRPr="00D81E91">
        <w:rPr>
          <w:szCs w:val="22"/>
        </w:rPr>
        <w:t>a)</w:t>
      </w:r>
      <w:r w:rsidRPr="00D81E91">
        <w:rPr>
          <w:szCs w:val="22"/>
        </w:rPr>
        <w:tab/>
        <w:t>a method to estimate the instantaneous slant path cloud attenuation for the frequency range from 1 to 200 GHz when the instantaneous integrated cloud liquid water content</w:t>
      </w:r>
      <w:bookmarkStart w:id="4" w:name="_Ref100695764"/>
      <w:r w:rsidRPr="000954C7">
        <w:rPr>
          <w:rStyle w:val="FootnoteReference"/>
          <w:szCs w:val="18"/>
          <w:vertAlign w:val="superscript"/>
        </w:rPr>
        <w:footnoteReference w:id="1"/>
      </w:r>
      <w:bookmarkEnd w:id="4"/>
      <w:r w:rsidRPr="00D81E91">
        <w:rPr>
          <w:szCs w:val="22"/>
        </w:rPr>
        <w:t xml:space="preserve"> is known from local data, a reference profile, or referenced digital maps;</w:t>
      </w:r>
    </w:p>
    <w:p w14:paraId="04576085" w14:textId="77777777" w:rsidR="00633390" w:rsidRPr="00D81E91" w:rsidRDefault="00633390" w:rsidP="000954C7">
      <w:pPr>
        <w:pStyle w:val="Summary"/>
        <w:ind w:left="794" w:hanging="794"/>
        <w:rPr>
          <w:szCs w:val="22"/>
        </w:rPr>
      </w:pPr>
      <w:r w:rsidRPr="00D81E91">
        <w:rPr>
          <w:szCs w:val="22"/>
        </w:rPr>
        <w:t>b)</w:t>
      </w:r>
      <w:r w:rsidRPr="00D81E91">
        <w:rPr>
          <w:szCs w:val="22"/>
        </w:rPr>
        <w:tab/>
        <w:t>a method to estimate the statistics of slant path cloud attenuation for the frequency range from 1 to 200 GHz when the integrated cloud liquid water content statistics are known either from local data, a reference profile, or referenced digital maps;</w:t>
      </w:r>
    </w:p>
    <w:p w14:paraId="271E8E9B" w14:textId="77777777" w:rsidR="00633390" w:rsidRPr="00D81E91" w:rsidRDefault="00633390" w:rsidP="000954C7">
      <w:pPr>
        <w:pStyle w:val="Summary"/>
        <w:ind w:left="794" w:hanging="794"/>
        <w:rPr>
          <w:szCs w:val="22"/>
        </w:rPr>
      </w:pPr>
      <w:r w:rsidRPr="00D81E91">
        <w:rPr>
          <w:szCs w:val="22"/>
        </w:rPr>
        <w:t>c)</w:t>
      </w:r>
      <w:r w:rsidRPr="00D81E91">
        <w:rPr>
          <w:szCs w:val="22"/>
        </w:rPr>
        <w:tab/>
        <w:t>a log-normal approximation to the slant path cloud attenuation for use in Recommendation ITU</w:t>
      </w:r>
      <w:r>
        <w:rPr>
          <w:szCs w:val="22"/>
        </w:rPr>
        <w:noBreakHyphen/>
      </w:r>
      <w:r w:rsidRPr="00D81E91">
        <w:rPr>
          <w:szCs w:val="22"/>
        </w:rPr>
        <w:t>R P.1853.</w:t>
      </w:r>
    </w:p>
    <w:p w14:paraId="5A51A44D" w14:textId="77777777" w:rsidR="00633390" w:rsidRPr="00D81E91" w:rsidRDefault="00633390" w:rsidP="00633390">
      <w:pPr>
        <w:pStyle w:val="Headingb"/>
      </w:pPr>
      <w:r w:rsidRPr="00D81E91">
        <w:t>Keywords</w:t>
      </w:r>
    </w:p>
    <w:p w14:paraId="09190F91" w14:textId="77777777" w:rsidR="00633390" w:rsidRPr="00D81E91" w:rsidRDefault="00633390" w:rsidP="00633390">
      <w:pPr>
        <w:keepNext/>
        <w:keepLines/>
        <w:textAlignment w:val="auto"/>
      </w:pPr>
      <w:r w:rsidRPr="00D81E91">
        <w:t>Cloud attenuation, cloud liquid water content, integrated columnar cloud liquid water content, cloud liquid specific attenuation</w:t>
      </w:r>
    </w:p>
    <w:p w14:paraId="2176EF3D" w14:textId="77777777" w:rsidR="00633390" w:rsidRPr="00D81E91" w:rsidRDefault="00633390" w:rsidP="00633390">
      <w:pPr>
        <w:pStyle w:val="Headingb"/>
      </w:pPr>
      <w:r w:rsidRPr="00D81E91">
        <w:t>Acronyms/Abbreviations/Glossary</w:t>
      </w:r>
    </w:p>
    <w:p w14:paraId="6AC4CE86" w14:textId="77777777" w:rsidR="00633390" w:rsidRPr="00D81E91" w:rsidRDefault="00633390" w:rsidP="001F339A">
      <w:pPr>
        <w:tabs>
          <w:tab w:val="clear" w:pos="794"/>
        </w:tabs>
        <w:textAlignment w:val="auto"/>
      </w:pPr>
      <w:r w:rsidRPr="00D81E91">
        <w:rPr>
          <w:rFonts w:eastAsia="Calibri"/>
        </w:rPr>
        <w:t>ASCII</w:t>
      </w:r>
      <w:r w:rsidRPr="00D81E91">
        <w:rPr>
          <w:rFonts w:eastAsia="Calibri"/>
        </w:rPr>
        <w:tab/>
        <w:t>American Standard Code for Information Interchange</w:t>
      </w:r>
    </w:p>
    <w:p w14:paraId="1B33E2F1" w14:textId="77777777" w:rsidR="00633390" w:rsidRPr="00D81E91" w:rsidRDefault="00633390" w:rsidP="001F339A">
      <w:pPr>
        <w:tabs>
          <w:tab w:val="clear" w:pos="794"/>
        </w:tabs>
        <w:textAlignment w:val="auto"/>
      </w:pPr>
      <w:r w:rsidRPr="00D81E91">
        <w:rPr>
          <w:rFonts w:eastAsia="Calibri"/>
        </w:rPr>
        <w:t>CCDF</w:t>
      </w:r>
      <w:r w:rsidRPr="00D81E91">
        <w:rPr>
          <w:rFonts w:eastAsia="Calibri"/>
        </w:rPr>
        <w:tab/>
        <w:t>Complementary cumulative distribution function</w:t>
      </w:r>
    </w:p>
    <w:p w14:paraId="3095FF8F" w14:textId="77777777" w:rsidR="00633390" w:rsidRPr="00D81E91" w:rsidRDefault="00633390" w:rsidP="001F339A">
      <w:pPr>
        <w:tabs>
          <w:tab w:val="clear" w:pos="794"/>
        </w:tabs>
        <w:textAlignment w:val="auto"/>
      </w:pPr>
      <w:r w:rsidRPr="00D81E91">
        <w:rPr>
          <w:rFonts w:eastAsia="Calibri"/>
        </w:rPr>
        <w:t>ECMWF</w:t>
      </w:r>
      <w:r w:rsidRPr="00D81E91">
        <w:rPr>
          <w:rFonts w:eastAsia="Calibri"/>
        </w:rPr>
        <w:tab/>
        <w:t>European Centre for Medium-Range Weather Forecasts</w:t>
      </w:r>
    </w:p>
    <w:p w14:paraId="0579D9C9" w14:textId="77777777" w:rsidR="00633390" w:rsidRPr="00D81E91" w:rsidRDefault="00633390" w:rsidP="00633390">
      <w:pPr>
        <w:pStyle w:val="Headingb"/>
      </w:pPr>
      <w:r w:rsidRPr="00D81E91">
        <w:t>Related ITU-R Recommendations and Handbook</w:t>
      </w:r>
    </w:p>
    <w:p w14:paraId="2EA4966A" w14:textId="77777777" w:rsidR="00633390" w:rsidRPr="006B29BD" w:rsidRDefault="00633390" w:rsidP="000954C7">
      <w:pPr>
        <w:pStyle w:val="Reftext"/>
        <w:rPr>
          <w:lang w:val="fr-FR"/>
        </w:rPr>
      </w:pPr>
      <w:r w:rsidRPr="006B29BD">
        <w:rPr>
          <w:lang w:val="fr-FR"/>
        </w:rPr>
        <w:t xml:space="preserve">Recommendation ITU-R </w:t>
      </w:r>
      <w:hyperlink r:id="rId15" w:history="1">
        <w:r w:rsidRPr="006B29BD">
          <w:rPr>
            <w:lang w:val="fr-FR"/>
          </w:rPr>
          <w:t>P.530</w:t>
        </w:r>
      </w:hyperlink>
    </w:p>
    <w:p w14:paraId="7B2B224B" w14:textId="77777777" w:rsidR="00633390" w:rsidRPr="006B29BD" w:rsidRDefault="00633390" w:rsidP="000954C7">
      <w:pPr>
        <w:pStyle w:val="Reftext"/>
        <w:rPr>
          <w:lang w:val="fr-FR"/>
        </w:rPr>
      </w:pPr>
      <w:r w:rsidRPr="006B29BD">
        <w:rPr>
          <w:lang w:val="fr-FR"/>
        </w:rPr>
        <w:t xml:space="preserve">Recommendation ITU-R </w:t>
      </w:r>
      <w:hyperlink r:id="rId16" w:history="1">
        <w:r w:rsidRPr="006B29BD">
          <w:rPr>
            <w:lang w:val="fr-FR"/>
          </w:rPr>
          <w:t>P.618</w:t>
        </w:r>
      </w:hyperlink>
    </w:p>
    <w:p w14:paraId="40CF8385" w14:textId="77777777" w:rsidR="00633390" w:rsidRPr="006B29BD" w:rsidRDefault="00633390" w:rsidP="000954C7">
      <w:pPr>
        <w:pStyle w:val="Reftext"/>
        <w:rPr>
          <w:lang w:val="fr-FR"/>
        </w:rPr>
      </w:pPr>
      <w:r w:rsidRPr="006B29BD">
        <w:rPr>
          <w:lang w:val="fr-FR"/>
        </w:rPr>
        <w:t xml:space="preserve">Recommendation ITU-R </w:t>
      </w:r>
      <w:hyperlink r:id="rId17" w:history="1">
        <w:r w:rsidRPr="006B29BD">
          <w:rPr>
            <w:lang w:val="fr-FR"/>
          </w:rPr>
          <w:t>P.619</w:t>
        </w:r>
      </w:hyperlink>
    </w:p>
    <w:p w14:paraId="73F54AEC" w14:textId="77777777" w:rsidR="00633390" w:rsidRPr="006B29BD" w:rsidRDefault="00633390" w:rsidP="000954C7">
      <w:pPr>
        <w:pStyle w:val="Reftext"/>
        <w:rPr>
          <w:lang w:val="fr-FR"/>
        </w:rPr>
      </w:pPr>
      <w:r w:rsidRPr="006B29BD">
        <w:rPr>
          <w:lang w:val="fr-FR"/>
        </w:rPr>
        <w:t xml:space="preserve">Recommendation ITU-R </w:t>
      </w:r>
      <w:hyperlink r:id="rId18" w:history="1">
        <w:r w:rsidRPr="006B29BD">
          <w:rPr>
            <w:lang w:val="fr-FR"/>
          </w:rPr>
          <w:t>P.840</w:t>
        </w:r>
      </w:hyperlink>
    </w:p>
    <w:p w14:paraId="24483620" w14:textId="77777777" w:rsidR="00633390" w:rsidRPr="006B29BD" w:rsidRDefault="00633390" w:rsidP="000954C7">
      <w:pPr>
        <w:pStyle w:val="Reftext"/>
        <w:rPr>
          <w:lang w:val="fr-FR"/>
        </w:rPr>
      </w:pPr>
      <w:r w:rsidRPr="006B29BD">
        <w:rPr>
          <w:lang w:val="fr-FR"/>
        </w:rPr>
        <w:t xml:space="preserve">Recommendation ITU-R </w:t>
      </w:r>
      <w:hyperlink r:id="rId19" w:history="1">
        <w:r w:rsidRPr="006B29BD">
          <w:rPr>
            <w:lang w:val="fr-FR"/>
          </w:rPr>
          <w:t>P.1853</w:t>
        </w:r>
      </w:hyperlink>
    </w:p>
    <w:p w14:paraId="01511CCE" w14:textId="77777777" w:rsidR="00633390" w:rsidRPr="006B29BD" w:rsidRDefault="00633390" w:rsidP="000954C7">
      <w:pPr>
        <w:pStyle w:val="Reftext"/>
        <w:rPr>
          <w:lang w:val="fr-FR"/>
        </w:rPr>
      </w:pPr>
      <w:r w:rsidRPr="006B29BD">
        <w:rPr>
          <w:lang w:val="fr-FR"/>
        </w:rPr>
        <w:t xml:space="preserve">Recommendation ITU-R </w:t>
      </w:r>
      <w:hyperlink r:id="rId20" w:history="1">
        <w:r w:rsidRPr="006B29BD">
          <w:rPr>
            <w:lang w:val="fr-FR"/>
          </w:rPr>
          <w:t>P.2041</w:t>
        </w:r>
      </w:hyperlink>
    </w:p>
    <w:p w14:paraId="1FCAC0A3" w14:textId="77777777" w:rsidR="00633390" w:rsidRPr="006B29BD" w:rsidRDefault="00633390" w:rsidP="000954C7">
      <w:pPr>
        <w:pStyle w:val="Reftext"/>
      </w:pPr>
      <w:r w:rsidRPr="006B29BD">
        <w:t>Recommendation ITU-R P.2145</w:t>
      </w:r>
    </w:p>
    <w:p w14:paraId="404CF0BA" w14:textId="77777777" w:rsidR="00633390" w:rsidRPr="006B29BD" w:rsidRDefault="00A5545E" w:rsidP="000954C7">
      <w:pPr>
        <w:pStyle w:val="Reftext"/>
      </w:pPr>
      <w:hyperlink r:id="rId21" w:history="1">
        <w:r w:rsidR="00633390" w:rsidRPr="006B29BD">
          <w:t>Handbook on Radiometeorology</w:t>
        </w:r>
      </w:hyperlink>
    </w:p>
    <w:p w14:paraId="62BBE7CC" w14:textId="77777777" w:rsidR="00633390" w:rsidRPr="00D81E91" w:rsidRDefault="00633390" w:rsidP="00741A81">
      <w:r w:rsidRPr="00D81E91">
        <w:t>NOTE – In every case, the latest revision/edition of the Recommendation in force should be used.</w:t>
      </w:r>
    </w:p>
    <w:p w14:paraId="5DB8658F" w14:textId="77777777" w:rsidR="00633390" w:rsidRPr="00D81E91" w:rsidRDefault="00633390" w:rsidP="00CE5A07">
      <w:pPr>
        <w:pStyle w:val="Normalaftertitle"/>
        <w:keepNext/>
      </w:pPr>
      <w:r w:rsidRPr="00D81E91">
        <w:lastRenderedPageBreak/>
        <w:t>The ITU Radiocommunication Assembly,</w:t>
      </w:r>
    </w:p>
    <w:p w14:paraId="061D00BC" w14:textId="77777777" w:rsidR="00633390" w:rsidRPr="00D81E91" w:rsidRDefault="00633390" w:rsidP="00633390">
      <w:pPr>
        <w:pStyle w:val="Call"/>
      </w:pPr>
      <w:r w:rsidRPr="00D81E91">
        <w:t>considering</w:t>
      </w:r>
    </w:p>
    <w:p w14:paraId="21B1E159" w14:textId="77777777" w:rsidR="00633390" w:rsidRPr="00D81E91" w:rsidRDefault="00633390" w:rsidP="00633390">
      <w:r w:rsidRPr="00D81E91">
        <w:rPr>
          <w:i/>
          <w:iCs/>
        </w:rPr>
        <w:t>a)</w:t>
      </w:r>
      <w:r w:rsidRPr="00D81E91">
        <w:tab/>
        <w:t>that there is a need to give guidance to engineers in the design of Earth-space telecommunication systems for frequencies higher than 10 GHz;</w:t>
      </w:r>
    </w:p>
    <w:p w14:paraId="401EDDE3" w14:textId="77777777" w:rsidR="00633390" w:rsidRPr="00D81E91" w:rsidRDefault="00633390" w:rsidP="00633390">
      <w:r w:rsidRPr="00D81E91">
        <w:rPr>
          <w:i/>
          <w:iCs/>
        </w:rPr>
        <w:t>b)</w:t>
      </w:r>
      <w:r w:rsidRPr="00D81E91">
        <w:tab/>
        <w:t>that attenuation due to clouds may be a factor of importance especially for microwave systems well above 10 GHz or low-availability systems;</w:t>
      </w:r>
    </w:p>
    <w:p w14:paraId="7B331D09" w14:textId="77777777" w:rsidR="00633390" w:rsidRPr="00741A81" w:rsidRDefault="00633390" w:rsidP="00633390">
      <w:r w:rsidRPr="00D81E91">
        <w:rPr>
          <w:i/>
          <w:iCs/>
        </w:rPr>
        <w:t>c)</w:t>
      </w:r>
      <w:r w:rsidRPr="00D81E91">
        <w:tab/>
        <w:t xml:space="preserve">that a log-normal approximation to the slant path cloud attenuation for use in </w:t>
      </w:r>
      <w:r w:rsidRPr="00741A81">
        <w:t xml:space="preserve">Recommendation ITU-R </w:t>
      </w:r>
      <w:hyperlink r:id="rId22" w:history="1">
        <w:r w:rsidRPr="00741A81">
          <w:rPr>
            <w:rStyle w:val="Hyperlink"/>
            <w:color w:val="auto"/>
            <w:u w:val="none"/>
          </w:rPr>
          <w:t>P.1853</w:t>
        </w:r>
      </w:hyperlink>
      <w:r w:rsidRPr="00741A81">
        <w:t xml:space="preserve"> is needed;</w:t>
      </w:r>
    </w:p>
    <w:p w14:paraId="72EDDEB9" w14:textId="77777777" w:rsidR="00633390" w:rsidRPr="00D81E91" w:rsidRDefault="00633390" w:rsidP="00633390">
      <w:r w:rsidRPr="00D81E91">
        <w:rPr>
          <w:i/>
          <w:iCs/>
        </w:rPr>
        <w:t>d)</w:t>
      </w:r>
      <w:r w:rsidRPr="00D81E91">
        <w:tab/>
        <w:t>that local measured data of the total columnar content of cloud liquid water may not be available;</w:t>
      </w:r>
    </w:p>
    <w:p w14:paraId="2A86542C" w14:textId="77777777" w:rsidR="00633390" w:rsidRPr="00D81E91" w:rsidRDefault="00633390" w:rsidP="00633390">
      <w:r w:rsidRPr="00D81E91">
        <w:rPr>
          <w:i/>
          <w:iCs/>
        </w:rPr>
        <w:t>e)</w:t>
      </w:r>
      <w:r w:rsidRPr="00D81E91">
        <w:rPr>
          <w:i/>
          <w:iCs/>
        </w:rPr>
        <w:tab/>
      </w:r>
      <w:r w:rsidRPr="00D81E91">
        <w:t>that data from Numerical Weather Prediction systems can provide information about cloud parameters,</w:t>
      </w:r>
    </w:p>
    <w:p w14:paraId="7E57E449" w14:textId="77777777" w:rsidR="00633390" w:rsidRPr="00D81E91" w:rsidRDefault="00633390" w:rsidP="00633390">
      <w:pPr>
        <w:pStyle w:val="Call"/>
      </w:pPr>
      <w:r w:rsidRPr="00D81E91">
        <w:t>recommends</w:t>
      </w:r>
    </w:p>
    <w:p w14:paraId="0CDDCF97" w14:textId="77777777" w:rsidR="00633390" w:rsidRPr="00D81E91" w:rsidRDefault="00633390" w:rsidP="00633390">
      <w:r w:rsidRPr="000954C7">
        <w:rPr>
          <w:b/>
          <w:bCs/>
        </w:rPr>
        <w:t>1</w:t>
      </w:r>
      <w:r w:rsidRPr="00D81E91">
        <w:tab/>
        <w:t xml:space="preserve">that, for instantaneous values of integrated cloud liquid water content known from local data, the method in </w:t>
      </w:r>
      <w:r w:rsidRPr="00D81E91">
        <w:rPr>
          <w:lang w:eastAsia="zh-CN"/>
        </w:rPr>
        <w:t>§ 3.1</w:t>
      </w:r>
      <w:r w:rsidRPr="00D81E91">
        <w:t xml:space="preserve"> should be used to estimate the instantaneous slant path cloud attenuation for the frequency range from 1 to 200 </w:t>
      </w:r>
      <w:proofErr w:type="gramStart"/>
      <w:r w:rsidRPr="00D81E91">
        <w:t>GHz;</w:t>
      </w:r>
      <w:proofErr w:type="gramEnd"/>
    </w:p>
    <w:p w14:paraId="34718C21" w14:textId="77777777" w:rsidR="00633390" w:rsidRPr="00D81E91" w:rsidRDefault="00633390" w:rsidP="00633390">
      <w:r w:rsidRPr="000954C7">
        <w:rPr>
          <w:b/>
          <w:bCs/>
        </w:rPr>
        <w:t>2</w:t>
      </w:r>
      <w:r w:rsidRPr="00D81E91">
        <w:tab/>
        <w:t xml:space="preserve">that, for values of integrated cloud liquid water content statistics known from long-term historical data or from the maps in </w:t>
      </w:r>
      <w:r w:rsidRPr="00D81E91">
        <w:rPr>
          <w:lang w:eastAsia="zh-CN"/>
        </w:rPr>
        <w:t>§ 4</w:t>
      </w:r>
      <w:r w:rsidRPr="00D81E91">
        <w:t xml:space="preserve">, the method in </w:t>
      </w:r>
      <w:r w:rsidRPr="00D81E91">
        <w:rPr>
          <w:lang w:eastAsia="zh-CN"/>
        </w:rPr>
        <w:t>§ 3.2</w:t>
      </w:r>
      <w:r w:rsidRPr="00D81E91">
        <w:t xml:space="preserve"> should be used to estimate statistics of the slant path cloud attenuation for the frequency range from 1 to 200 </w:t>
      </w:r>
      <w:proofErr w:type="gramStart"/>
      <w:r w:rsidRPr="00D81E91">
        <w:t>GHz;</w:t>
      </w:r>
      <w:proofErr w:type="gramEnd"/>
    </w:p>
    <w:p w14:paraId="03199147" w14:textId="77777777" w:rsidR="00633390" w:rsidRDefault="00633390" w:rsidP="00633390">
      <w:r w:rsidRPr="000954C7">
        <w:rPr>
          <w:b/>
          <w:bCs/>
        </w:rPr>
        <w:t>3</w:t>
      </w:r>
      <w:r w:rsidRPr="00D81E91">
        <w:tab/>
        <w:t xml:space="preserve">that, for use in Recommendation ITU-R P.1853, the method in </w:t>
      </w:r>
      <w:r w:rsidRPr="00D81E91">
        <w:rPr>
          <w:lang w:eastAsia="zh-CN"/>
        </w:rPr>
        <w:t>§ 3.3</w:t>
      </w:r>
      <w:r w:rsidRPr="00D81E91">
        <w:t xml:space="preserve"> should be used to estimate the log-normal approximation to the slant path cloud attenuation.</w:t>
      </w:r>
    </w:p>
    <w:p w14:paraId="06E7089E" w14:textId="77777777" w:rsidR="00633390" w:rsidRDefault="00633390" w:rsidP="00633390"/>
    <w:p w14:paraId="6842553D" w14:textId="7AFB082E" w:rsidR="00633390" w:rsidRPr="0099184B" w:rsidRDefault="00633390" w:rsidP="00495766"/>
    <w:p w14:paraId="53CCECB3" w14:textId="77777777" w:rsidR="00633390" w:rsidRPr="00D81E91" w:rsidRDefault="00633390" w:rsidP="00741A81">
      <w:pPr>
        <w:pStyle w:val="AnnexNoTitle"/>
        <w:outlineLvl w:val="0"/>
      </w:pPr>
      <w:r w:rsidRPr="00D81E91">
        <w:t>Annex 1</w:t>
      </w:r>
    </w:p>
    <w:p w14:paraId="77A180FD" w14:textId="77777777" w:rsidR="00633390" w:rsidRPr="00D81E91" w:rsidRDefault="00633390" w:rsidP="00633390">
      <w:pPr>
        <w:pStyle w:val="Heading1"/>
        <w:rPr>
          <w:rFonts w:eastAsia="Arial Unicode MS"/>
        </w:rPr>
      </w:pPr>
      <w:r w:rsidRPr="00D81E91">
        <w:t>1</w:t>
      </w:r>
      <w:r w:rsidRPr="00D81E91">
        <w:tab/>
        <w:t>Introduction</w:t>
      </w:r>
    </w:p>
    <w:p w14:paraId="09DE74AE" w14:textId="77777777" w:rsidR="00633390" w:rsidRPr="00D81E91" w:rsidRDefault="00633390" w:rsidP="00633390">
      <w:r w:rsidRPr="00D81E91">
        <w:t>For clouds or fog consisting entirely of small droplets, generally less than 0.01 cm, the Rayleigh approximation is valid for frequencies up to 200 GHz, and the specific attenuation within a cloud or fog can be written as:</w:t>
      </w:r>
    </w:p>
    <w:p w14:paraId="362EF9F9" w14:textId="77777777" w:rsidR="00633390" w:rsidRPr="0096480F" w:rsidRDefault="00633390" w:rsidP="00633390">
      <w:pPr>
        <w:pStyle w:val="Equation"/>
        <w:rPr>
          <w:lang w:val="de-CH"/>
        </w:rPr>
      </w:pPr>
      <w:r w:rsidRPr="00D81E91">
        <w:tab/>
      </w:r>
      <w:r w:rsidRPr="00D81E91">
        <w:tab/>
        <w:t> </w:t>
      </w:r>
      <m:oMath>
        <m:sSub>
          <m:sSubPr>
            <m:ctrlPr>
              <w:rPr>
                <w:rFonts w:ascii="Cambria Math" w:hAnsi="Cambria Math"/>
                <w:i/>
              </w:rPr>
            </m:ctrlPr>
          </m:sSubPr>
          <m:e>
            <m:r>
              <m:rPr>
                <m:sty m:val="p"/>
              </m:rPr>
              <w:rPr>
                <w:rFonts w:ascii="Cambria Math" w:hAnsi="Cambria Math"/>
              </w:rPr>
              <m:t>γ</m:t>
            </m:r>
          </m:e>
          <m:sub>
            <m:r>
              <w:rPr>
                <w:rFonts w:ascii="Cambria Math" w:hAnsi="Cambria Math"/>
              </w:rPr>
              <m:t>c</m:t>
            </m:r>
          </m:sub>
        </m:sSub>
        <m:d>
          <m:dPr>
            <m:ctrlPr>
              <w:rPr>
                <w:rFonts w:ascii="Cambria Math" w:hAnsi="Cambria Math"/>
                <w:i/>
              </w:rPr>
            </m:ctrlPr>
          </m:dPr>
          <m:e>
            <m:r>
              <w:rPr>
                <w:rFonts w:ascii="Cambria Math" w:hAnsi="Cambria Math"/>
              </w:rPr>
              <m:t>f</m:t>
            </m:r>
            <m:r>
              <w:rPr>
                <w:rFonts w:ascii="Cambria Math" w:hAnsi="Cambria Math"/>
                <w:lang w:val="de-CH"/>
              </w:rPr>
              <m:t>,</m:t>
            </m:r>
            <m:r>
              <w:rPr>
                <w:rFonts w:ascii="Cambria Math" w:hAnsi="Cambria Math"/>
              </w:rPr>
              <m:t>T</m:t>
            </m:r>
          </m:e>
        </m:d>
        <m:r>
          <w:rPr>
            <w:rFonts w:ascii="Cambria Math" w:hAnsi="Cambria Math"/>
            <w:lang w:val="de-CH"/>
          </w:rPr>
          <m:t>=</m:t>
        </m:r>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f</m:t>
            </m:r>
            <m:r>
              <w:rPr>
                <w:rFonts w:ascii="Cambria Math" w:hAnsi="Cambria Math"/>
                <w:lang w:val="de-CH"/>
              </w:rPr>
              <m:t>,</m:t>
            </m:r>
            <m:r>
              <w:rPr>
                <w:rFonts w:ascii="Cambria Math" w:hAnsi="Cambria Math"/>
              </w:rPr>
              <m:t>T</m:t>
            </m:r>
          </m:e>
        </m:d>
        <m:sSub>
          <m:sSubPr>
            <m:ctrlPr>
              <w:rPr>
                <w:rFonts w:ascii="Cambria Math" w:hAnsi="Cambria Math"/>
                <w:i/>
              </w:rPr>
            </m:ctrlPr>
          </m:sSubPr>
          <m:e>
            <m:r>
              <m:rPr>
                <m:sty m:val="p"/>
              </m:rPr>
              <w:rPr>
                <w:rFonts w:ascii="Cambria Math" w:hAnsi="Cambria Math"/>
              </w:rPr>
              <m:t>ρ</m:t>
            </m:r>
          </m:e>
          <m:sub>
            <m:r>
              <w:rPr>
                <w:rFonts w:ascii="Cambria Math" w:hAnsi="Cambria Math"/>
              </w:rPr>
              <m:t>l</m:t>
            </m:r>
          </m:sub>
        </m:sSub>
      </m:oMath>
      <w:r w:rsidRPr="0096480F">
        <w:rPr>
          <w:lang w:val="de-CH"/>
        </w:rPr>
        <w:t>               (</w:t>
      </w:r>
      <w:r w:rsidRPr="0096480F">
        <w:rPr>
          <w:color w:val="000000"/>
          <w:lang w:val="de-CH"/>
        </w:rPr>
        <w:t>dB/km)</w:t>
      </w:r>
      <w:r w:rsidRPr="0096480F">
        <w:rPr>
          <w:lang w:val="de-CH"/>
        </w:rPr>
        <w:tab/>
        <w:t>(1)</w:t>
      </w:r>
    </w:p>
    <w:p w14:paraId="4338993A" w14:textId="77777777" w:rsidR="00633390" w:rsidRPr="00D81E91" w:rsidRDefault="00633390" w:rsidP="00633390">
      <w:pPr>
        <w:keepNext/>
      </w:pPr>
      <w:r w:rsidRPr="00D81E91">
        <w:t>where:</w:t>
      </w:r>
    </w:p>
    <w:p w14:paraId="6D5B22C1" w14:textId="77777777" w:rsidR="00633390" w:rsidRPr="00D81E91" w:rsidRDefault="00633390" w:rsidP="00633390">
      <w:pPr>
        <w:pStyle w:val="Equationlegend"/>
      </w:pPr>
      <w:r w:rsidRPr="00D81E91">
        <w:tab/>
      </w:r>
      <w:r w:rsidRPr="00D81E91">
        <w:sym w:font="Symbol" w:char="F067"/>
      </w:r>
      <w:r w:rsidRPr="00D81E91">
        <w:rPr>
          <w:i/>
          <w:iCs/>
          <w:position w:val="-4"/>
          <w:sz w:val="16"/>
          <w:szCs w:val="16"/>
        </w:rPr>
        <w:t>c</w:t>
      </w:r>
      <w:r w:rsidRPr="00D81E91">
        <w:rPr>
          <w:rFonts w:ascii="Tms Rmn" w:hAnsi="Tms Rmn"/>
          <w:sz w:val="12"/>
          <w:szCs w:val="12"/>
        </w:rPr>
        <w:t> </w:t>
      </w:r>
      <w:r w:rsidRPr="00D81E91">
        <w:t>:</w:t>
      </w:r>
      <w:r w:rsidRPr="00D81E91">
        <w:tab/>
        <w:t>specific attenuation (dB/km) within the cloud</w:t>
      </w:r>
    </w:p>
    <w:p w14:paraId="5C513A67" w14:textId="77777777" w:rsidR="00633390" w:rsidRPr="00D81E91" w:rsidRDefault="00633390" w:rsidP="00633390">
      <w:pPr>
        <w:pStyle w:val="Equationlegend"/>
      </w:pPr>
      <w:r w:rsidRPr="00D81E91">
        <w:tab/>
      </w:r>
      <w:r w:rsidRPr="00D81E91">
        <w:rPr>
          <w:i/>
          <w:iCs/>
        </w:rPr>
        <w:t>K</w:t>
      </w:r>
      <w:r w:rsidRPr="00D81E91">
        <w:rPr>
          <w:i/>
          <w:iCs/>
          <w:position w:val="-3"/>
          <w:sz w:val="16"/>
          <w:szCs w:val="16"/>
        </w:rPr>
        <w:t>l</w:t>
      </w:r>
      <w:r w:rsidRPr="00D81E91">
        <w:rPr>
          <w:rFonts w:ascii="Tms Rmn" w:hAnsi="Tms Rmn"/>
          <w:sz w:val="12"/>
          <w:szCs w:val="12"/>
        </w:rPr>
        <w:t> </w:t>
      </w:r>
      <w:r w:rsidRPr="00D81E91">
        <w:t>:</w:t>
      </w:r>
      <w:r w:rsidRPr="00D81E91">
        <w:tab/>
        <w:t>cloud liquid water specific attenuation coefficient ((dB/km)/(g/m</w:t>
      </w:r>
      <w:r w:rsidRPr="00D81E91">
        <w:rPr>
          <w:vertAlign w:val="superscript"/>
        </w:rPr>
        <w:t>3</w:t>
      </w:r>
      <w:r w:rsidRPr="00D81E91">
        <w:t>))</w:t>
      </w:r>
    </w:p>
    <w:p w14:paraId="333A57A9" w14:textId="77777777" w:rsidR="00633390" w:rsidRPr="00D81E91" w:rsidRDefault="00633390" w:rsidP="00633390">
      <w:pPr>
        <w:pStyle w:val="Equationlegend"/>
      </w:pPr>
      <w:r w:rsidRPr="00D81E91">
        <w:tab/>
      </w:r>
      <m:oMath>
        <m:sSub>
          <m:sSubPr>
            <m:ctrlPr>
              <w:rPr>
                <w:rFonts w:ascii="Cambria Math" w:hAnsi="Cambria Math"/>
                <w:i/>
              </w:rPr>
            </m:ctrlPr>
          </m:sSubPr>
          <m:e>
            <m:r>
              <m:rPr>
                <m:sty m:val="p"/>
              </m:rPr>
              <w:rPr>
                <w:rFonts w:ascii="Cambria Math" w:hAnsi="Cambria Math"/>
              </w:rPr>
              <m:t>ρ</m:t>
            </m:r>
          </m:e>
          <m:sub>
            <m:r>
              <w:rPr>
                <w:rFonts w:ascii="Cambria Math" w:hAnsi="Cambria Math"/>
              </w:rPr>
              <m:t>l</m:t>
            </m:r>
          </m:sub>
        </m:sSub>
      </m:oMath>
      <w:r w:rsidRPr="00D81E91">
        <w:rPr>
          <w:rFonts w:ascii="Tms Rmn" w:hAnsi="Tms Rmn"/>
          <w:sz w:val="12"/>
          <w:szCs w:val="12"/>
        </w:rPr>
        <w:t> </w:t>
      </w:r>
      <w:r w:rsidRPr="00D81E91">
        <w:t>:</w:t>
      </w:r>
      <w:r w:rsidRPr="00D81E91">
        <w:tab/>
        <w:t>liquid water density in the cloud or fog (g/m</w:t>
      </w:r>
      <w:r w:rsidRPr="00D81E91">
        <w:rPr>
          <w:vertAlign w:val="superscript"/>
        </w:rPr>
        <w:t>3</w:t>
      </w:r>
      <w:r w:rsidRPr="00D81E91">
        <w:t>)</w:t>
      </w:r>
    </w:p>
    <w:p w14:paraId="6041CADB" w14:textId="77777777" w:rsidR="00633390" w:rsidRPr="00D81E91" w:rsidRDefault="00633390" w:rsidP="00633390">
      <w:pPr>
        <w:pStyle w:val="Equationlegend"/>
      </w:pPr>
      <w:r w:rsidRPr="00D81E91">
        <w:tab/>
      </w:r>
      <w:r w:rsidRPr="00D81E91">
        <w:rPr>
          <w:i/>
          <w:iCs/>
        </w:rPr>
        <w:t>f</w:t>
      </w:r>
      <w:r>
        <w:t xml:space="preserve"> </w:t>
      </w:r>
      <w:r w:rsidRPr="00D81E91">
        <w:t>:</w:t>
      </w:r>
      <w:r w:rsidRPr="00D81E91">
        <w:tab/>
        <w:t>frequency (GHz)</w:t>
      </w:r>
    </w:p>
    <w:p w14:paraId="571012F1" w14:textId="77777777" w:rsidR="00633390" w:rsidRPr="00D81E91" w:rsidRDefault="00633390" w:rsidP="00633390">
      <w:pPr>
        <w:pStyle w:val="Equationlegend"/>
      </w:pPr>
      <w:r w:rsidRPr="00D81E91">
        <w:tab/>
      </w:r>
      <w:r w:rsidRPr="00D81E91">
        <w:rPr>
          <w:i/>
          <w:iCs/>
        </w:rPr>
        <w:t>T</w:t>
      </w:r>
      <w:r w:rsidRPr="00D81E91">
        <w:rPr>
          <w:rFonts w:ascii="Tms Rmn" w:hAnsi="Tms Rmn"/>
          <w:sz w:val="12"/>
          <w:szCs w:val="12"/>
        </w:rPr>
        <w:t> </w:t>
      </w:r>
      <w:r w:rsidRPr="00D81E91">
        <w:t>:</w:t>
      </w:r>
      <w:r w:rsidRPr="00D81E91">
        <w:tab/>
        <w:t>cloud liquid water temperature (K).</w:t>
      </w:r>
    </w:p>
    <w:p w14:paraId="1EB38A29" w14:textId="77777777" w:rsidR="00633390" w:rsidRPr="00D81E91" w:rsidRDefault="00633390" w:rsidP="00633390">
      <w:r w:rsidRPr="00D81E91">
        <w:t>At frequencies of the order of 100 GHz and above, attenuation due to fog may be significant. The liquid water density in fog is typically about 0.05 g/m</w:t>
      </w:r>
      <w:r w:rsidRPr="00D81E91">
        <w:rPr>
          <w:position w:val="6"/>
          <w:sz w:val="16"/>
          <w:szCs w:val="16"/>
        </w:rPr>
        <w:t>3</w:t>
      </w:r>
      <w:r w:rsidRPr="00D81E91">
        <w:t xml:space="preserve"> for medium fog (visibility of the order of 300 m) and 0.5 g/m</w:t>
      </w:r>
      <w:r w:rsidRPr="00D81E91">
        <w:rPr>
          <w:vertAlign w:val="superscript"/>
        </w:rPr>
        <w:t>3</w:t>
      </w:r>
      <w:r w:rsidRPr="00D81E91">
        <w:t xml:space="preserve"> for thick fog (visibility of the order of 50 m).</w:t>
      </w:r>
    </w:p>
    <w:p w14:paraId="68C7FBDE" w14:textId="77777777" w:rsidR="00633390" w:rsidRPr="00D81E91" w:rsidRDefault="00633390" w:rsidP="00633390">
      <w:pPr>
        <w:pStyle w:val="Heading1"/>
        <w:rPr>
          <w:rFonts w:eastAsia="Arial Unicode MS"/>
        </w:rPr>
      </w:pPr>
      <w:r w:rsidRPr="00D81E91">
        <w:lastRenderedPageBreak/>
        <w:t>2</w:t>
      </w:r>
      <w:r w:rsidRPr="00D81E91">
        <w:tab/>
        <w:t>Cloud liquid water specific attenuation coefficient</w:t>
      </w:r>
    </w:p>
    <w:p w14:paraId="5B165D99" w14:textId="77777777" w:rsidR="00633390" w:rsidRPr="00D81E91" w:rsidRDefault="00633390" w:rsidP="00633390">
      <w:r w:rsidRPr="00D81E91">
        <w:t xml:space="preserve">A mathematical model based on Rayleigh scattering, which uses a double-Debye model for the dielectric permittivity </w:t>
      </w:r>
      <w:r w:rsidRPr="00D81E91">
        <w:sym w:font="Symbol" w:char="F065"/>
      </w:r>
      <w:r w:rsidRPr="00D81E91">
        <w:rPr>
          <w:rFonts w:ascii="Tms Rmn" w:hAnsi="Tms Rmn"/>
          <w:sz w:val="12"/>
          <w:szCs w:val="12"/>
        </w:rPr>
        <w:t> </w:t>
      </w:r>
      <w:r w:rsidRPr="00D81E91">
        <w:t>(</w:t>
      </w:r>
      <w:r w:rsidRPr="00D81E91">
        <w:rPr>
          <w:rFonts w:ascii="Tms Rmn" w:hAnsi="Tms Rmn"/>
          <w:sz w:val="12"/>
          <w:szCs w:val="12"/>
        </w:rPr>
        <w:t> </w:t>
      </w:r>
      <w:r w:rsidRPr="00D81E91">
        <w:rPr>
          <w:i/>
          <w:iCs/>
        </w:rPr>
        <w:t>f</w:t>
      </w:r>
      <w:r w:rsidRPr="00D81E91">
        <w:rPr>
          <w:rFonts w:ascii="Tms Rmn" w:hAnsi="Tms Rmn"/>
          <w:i/>
          <w:iCs/>
          <w:sz w:val="12"/>
          <w:szCs w:val="12"/>
        </w:rPr>
        <w:t> </w:t>
      </w:r>
      <w:r w:rsidRPr="00D81E91">
        <w:t xml:space="preserve">) of water, can be used to calculate the value of </w:t>
      </w:r>
      <w:r w:rsidRPr="00D81E91">
        <w:rPr>
          <w:i/>
          <w:iCs/>
        </w:rPr>
        <w:t>K</w:t>
      </w:r>
      <w:r w:rsidRPr="00D81E91">
        <w:rPr>
          <w:i/>
          <w:iCs/>
          <w:position w:val="-4"/>
          <w:sz w:val="16"/>
          <w:szCs w:val="16"/>
        </w:rPr>
        <w:t>l</w:t>
      </w:r>
      <w:r w:rsidRPr="00D81E91">
        <w:rPr>
          <w:sz w:val="18"/>
          <w:szCs w:val="18"/>
        </w:rPr>
        <w:t xml:space="preserve"> </w:t>
      </w:r>
      <w:r w:rsidRPr="00D81E91">
        <w:t>for frequencies up to 200 GHz:</w:t>
      </w:r>
    </w:p>
    <w:p w14:paraId="04118A48" w14:textId="21025C69" w:rsidR="00633390" w:rsidRPr="0096480F" w:rsidRDefault="00633390" w:rsidP="00633390">
      <w:pPr>
        <w:pStyle w:val="Equation"/>
        <w:keepNext/>
        <w:rPr>
          <w:lang w:val="de-CH"/>
        </w:rPr>
      </w:pPr>
      <w:r w:rsidRPr="00D81E91">
        <w:tab/>
      </w:r>
      <w:r w:rsidRPr="00D81E91">
        <w:tab/>
      </w:r>
      <m:oMath>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f</m:t>
            </m:r>
            <m:r>
              <w:rPr>
                <w:rFonts w:ascii="Cambria Math" w:hAnsi="Cambria Math"/>
                <w:lang w:val="de-CH"/>
              </w:rPr>
              <m:t>,</m:t>
            </m:r>
            <m:r>
              <w:rPr>
                <w:rFonts w:ascii="Cambria Math" w:hAnsi="Cambria Math"/>
              </w:rPr>
              <m:t>T</m:t>
            </m:r>
          </m:e>
        </m:d>
        <m:r>
          <w:rPr>
            <w:rFonts w:ascii="Cambria Math" w:hAnsi="Cambria Math"/>
            <w:lang w:val="de-CH"/>
          </w:rPr>
          <m:t>=</m:t>
        </m:r>
        <m:f>
          <m:fPr>
            <m:ctrlPr>
              <w:rPr>
                <w:rFonts w:ascii="Cambria Math" w:hAnsi="Cambria Math"/>
                <w:i/>
              </w:rPr>
            </m:ctrlPr>
          </m:fPr>
          <m:num>
            <m:r>
              <w:rPr>
                <w:rFonts w:ascii="Cambria Math" w:hAnsi="Cambria Math"/>
                <w:lang w:val="de-CH"/>
              </w:rPr>
              <m:t>0.819</m:t>
            </m:r>
            <m:r>
              <w:rPr>
                <w:rFonts w:ascii="Cambria Math" w:hAnsi="Cambria Math"/>
              </w:rPr>
              <m:t>f</m:t>
            </m:r>
          </m:num>
          <m:den>
            <m:sSup>
              <m:sSupPr>
                <m:ctrlPr>
                  <w:rPr>
                    <w:rFonts w:ascii="Cambria Math" w:hAnsi="Cambria Math"/>
                    <w:i/>
                  </w:rPr>
                </m:ctrlPr>
              </m:sSupPr>
              <m:e>
                <m:r>
                  <m:rPr>
                    <m:sty m:val="p"/>
                  </m:rPr>
                  <w:rPr>
                    <w:rFonts w:ascii="Cambria Math" w:hAnsi="Cambria Math"/>
                  </w:rPr>
                  <m:t>ε</m:t>
                </m:r>
              </m:e>
              <m:sup>
                <m:r>
                  <w:rPr>
                    <w:rFonts w:ascii="Cambria Math" w:hAnsi="Cambria Math"/>
                    <w:lang w:val="de-CH"/>
                  </w:rPr>
                  <m:t>''</m:t>
                </m:r>
              </m:sup>
            </m:sSup>
            <m:d>
              <m:dPr>
                <m:ctrlPr>
                  <w:rPr>
                    <w:rFonts w:ascii="Cambria Math" w:hAnsi="Cambria Math"/>
                  </w:rPr>
                </m:ctrlPr>
              </m:dPr>
              <m:e>
                <m:r>
                  <w:rPr>
                    <w:rFonts w:ascii="Cambria Math" w:hAnsi="Cambria Math"/>
                  </w:rPr>
                  <m:t>f</m:t>
                </m:r>
              </m:e>
            </m:d>
            <m:d>
              <m:dPr>
                <m:ctrlPr>
                  <w:rPr>
                    <w:rFonts w:ascii="Cambria Math" w:hAnsi="Cambria Math"/>
                    <w:i/>
                  </w:rPr>
                </m:ctrlPr>
              </m:dPr>
              <m:e>
                <m:r>
                  <w:rPr>
                    <w:rFonts w:ascii="Cambria Math" w:hAnsi="Cambria Math"/>
                    <w:lang w:val="de-CH"/>
                  </w:rPr>
                  <m:t>1+</m:t>
                </m:r>
                <m:sSup>
                  <m:sSupPr>
                    <m:ctrlPr>
                      <w:rPr>
                        <w:rFonts w:ascii="Cambria Math" w:hAnsi="Cambria Math"/>
                        <w:i/>
                      </w:rPr>
                    </m:ctrlPr>
                  </m:sSupPr>
                  <m:e>
                    <m:r>
                      <m:rPr>
                        <m:sty m:val="p"/>
                      </m:rPr>
                      <w:rPr>
                        <w:rFonts w:ascii="Cambria Math" w:hAnsi="Cambria Math"/>
                      </w:rPr>
                      <m:t>η</m:t>
                    </m:r>
                    <m:d>
                      <m:dPr>
                        <m:ctrlPr>
                          <w:rPr>
                            <w:rFonts w:ascii="Cambria Math" w:hAnsi="Cambria Math"/>
                          </w:rPr>
                        </m:ctrlPr>
                      </m:dPr>
                      <m:e>
                        <m:r>
                          <w:rPr>
                            <w:rFonts w:ascii="Cambria Math" w:hAnsi="Cambria Math"/>
                          </w:rPr>
                          <m:t>f</m:t>
                        </m:r>
                      </m:e>
                    </m:d>
                  </m:e>
                  <m:sup>
                    <m:r>
                      <w:rPr>
                        <w:rFonts w:ascii="Cambria Math" w:hAnsi="Cambria Math"/>
                        <w:lang w:val="de-CH"/>
                      </w:rPr>
                      <m:t>2</m:t>
                    </m:r>
                  </m:sup>
                </m:sSup>
              </m:e>
            </m:d>
          </m:den>
        </m:f>
      </m:oMath>
      <w:r w:rsidRPr="0096480F">
        <w:rPr>
          <w:lang w:val="de-CH"/>
        </w:rPr>
        <w:t>               (</w:t>
      </w:r>
      <w:r w:rsidRPr="0096480F">
        <w:rPr>
          <w:color w:val="000000"/>
          <w:lang w:val="de-CH"/>
        </w:rPr>
        <w:t>dB/km)</w:t>
      </w:r>
      <w:r w:rsidRPr="0096480F">
        <w:rPr>
          <w:lang w:val="de-CH"/>
        </w:rPr>
        <w:t>/(g/m</w:t>
      </w:r>
      <w:r w:rsidRPr="0096480F">
        <w:rPr>
          <w:vertAlign w:val="superscript"/>
          <w:lang w:val="de-CH"/>
        </w:rPr>
        <w:t>3</w:t>
      </w:r>
      <w:r w:rsidRPr="0096480F">
        <w:rPr>
          <w:lang w:val="de-CH"/>
        </w:rPr>
        <w:t>)</w:t>
      </w:r>
      <w:r w:rsidRPr="0096480F">
        <w:rPr>
          <w:lang w:val="de-CH"/>
        </w:rPr>
        <w:tab/>
        <w:t>(2)</w:t>
      </w:r>
    </w:p>
    <w:p w14:paraId="2FF29B83" w14:textId="77777777" w:rsidR="00633390" w:rsidRPr="00D81E91" w:rsidRDefault="00633390" w:rsidP="00633390">
      <w:r w:rsidRPr="00D81E91">
        <w:t xml:space="preserve">where </w:t>
      </w:r>
      <w:r w:rsidRPr="00D81E91">
        <w:rPr>
          <w:i/>
          <w:iCs/>
        </w:rPr>
        <w:t>f</w:t>
      </w:r>
      <w:r w:rsidRPr="00D81E91">
        <w:t xml:space="preserve"> is the frequency (GHz), and:</w:t>
      </w:r>
    </w:p>
    <w:p w14:paraId="0944C2A4" w14:textId="2785D7E6" w:rsidR="00633390" w:rsidRPr="00D81E91" w:rsidRDefault="00633390" w:rsidP="00633390">
      <w:pPr>
        <w:pStyle w:val="Equation"/>
      </w:pPr>
      <w:r w:rsidRPr="00D81E91">
        <w:tab/>
      </w:r>
      <w:r w:rsidRPr="00D81E91">
        <w:tab/>
      </w:r>
      <m:oMath>
        <m:r>
          <m:rPr>
            <m:sty m:val="p"/>
          </m:rPr>
          <w:rPr>
            <w:rFonts w:ascii="Cambria Math" w:hAnsi="Cambria Math"/>
          </w:rPr>
          <m:t>η</m:t>
        </m:r>
        <m:d>
          <m:dPr>
            <m:ctrlPr>
              <w:rPr>
                <w:rFonts w:ascii="Cambria Math" w:hAnsi="Cambria Math"/>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m:rPr>
                    <m:sty m:val="p"/>
                  </m:rPr>
                  <w:rPr>
                    <w:rFonts w:ascii="Cambria Math" w:hAnsi="Cambria Math"/>
                  </w:rPr>
                  <m:t>ε</m:t>
                </m:r>
              </m:e>
              <m:sup>
                <m:r>
                  <w:rPr>
                    <w:rFonts w:ascii="Cambria Math" w:hAnsi="Cambria Math"/>
                  </w:rPr>
                  <m:t>'</m:t>
                </m:r>
              </m:sup>
            </m:sSup>
            <m:d>
              <m:dPr>
                <m:ctrlPr>
                  <w:rPr>
                    <w:rFonts w:ascii="Cambria Math" w:hAnsi="Cambria Math"/>
                  </w:rPr>
                </m:ctrlPr>
              </m:dPr>
              <m:e>
                <m:r>
                  <w:rPr>
                    <w:rFonts w:ascii="Cambria Math" w:hAnsi="Cambria Math"/>
                  </w:rPr>
                  <m:t>f</m:t>
                </m:r>
              </m:e>
            </m:d>
          </m:num>
          <m:den>
            <m:sSup>
              <m:sSupPr>
                <m:ctrlPr>
                  <w:rPr>
                    <w:rFonts w:ascii="Cambria Math" w:hAnsi="Cambria Math"/>
                    <w:i/>
                  </w:rPr>
                </m:ctrlPr>
              </m:sSupPr>
              <m:e>
                <m:r>
                  <m:rPr>
                    <m:sty m:val="p"/>
                  </m:rPr>
                  <w:rPr>
                    <w:rFonts w:ascii="Cambria Math" w:hAnsi="Cambria Math"/>
                  </w:rPr>
                  <m:t>ε</m:t>
                </m:r>
              </m:e>
              <m:sup>
                <m:r>
                  <w:rPr>
                    <w:rFonts w:ascii="Cambria Math" w:hAnsi="Cambria Math"/>
                  </w:rPr>
                  <m:t>''</m:t>
                </m:r>
              </m:sup>
            </m:sSup>
            <m:d>
              <m:dPr>
                <m:ctrlPr>
                  <w:rPr>
                    <w:rFonts w:ascii="Cambria Math" w:hAnsi="Cambria Math"/>
                  </w:rPr>
                </m:ctrlPr>
              </m:dPr>
              <m:e>
                <m:r>
                  <w:rPr>
                    <w:rFonts w:ascii="Cambria Math" w:hAnsi="Cambria Math"/>
                  </w:rPr>
                  <m:t>f</m:t>
                </m:r>
              </m:e>
            </m:d>
          </m:den>
        </m:f>
      </m:oMath>
      <w:r w:rsidRPr="00D81E91">
        <w:tab/>
        <w:t>(3)</w:t>
      </w:r>
    </w:p>
    <w:p w14:paraId="2DEBBD16" w14:textId="77777777" w:rsidR="00633390" w:rsidRPr="00D81E91" w:rsidRDefault="00633390" w:rsidP="00633390">
      <w:r w:rsidRPr="00D81E91">
        <w:t>The complex dielectric permittivity of water is given by:</w:t>
      </w:r>
    </w:p>
    <w:p w14:paraId="47C1AE9D" w14:textId="18A01993" w:rsidR="00633390" w:rsidRPr="00D81E91" w:rsidRDefault="00633390" w:rsidP="00633390">
      <w:pPr>
        <w:pStyle w:val="Equation"/>
      </w:pPr>
      <w:r w:rsidRPr="00D81E91">
        <w:tab/>
      </w:r>
      <w:r w:rsidRPr="00D81E91">
        <w:tab/>
      </w:r>
      <m:oMath>
        <m:sSup>
          <m:sSupPr>
            <m:ctrlPr>
              <w:rPr>
                <w:rFonts w:ascii="Cambria Math" w:hAnsi="Cambria Math"/>
              </w:rPr>
            </m:ctrlPr>
          </m:sSupPr>
          <m:e>
            <m:r>
              <m:rPr>
                <m:sty m:val="p"/>
              </m:rPr>
              <w:rPr>
                <w:rFonts w:ascii="Cambria Math" w:hAnsi="Cambria Math"/>
              </w:rPr>
              <m:t>ε</m:t>
            </m:r>
          </m:e>
          <m:sup>
            <m:r>
              <m:rPr>
                <m:sty m:val="p"/>
              </m:rPr>
              <w:rPr>
                <w:rFonts w:ascii="Cambria Math" w:hAnsi="Cambria Math"/>
              </w:rPr>
              <m:t>''</m:t>
            </m:r>
          </m:sup>
        </m:sSup>
        <m:d>
          <m:dPr>
            <m:ctrlPr>
              <w:rPr>
                <w:rFonts w:ascii="Cambria Math" w:hAnsi="Cambria Math"/>
              </w:rPr>
            </m:ctrlPr>
          </m:dPr>
          <m:e>
            <m:r>
              <w:rPr>
                <w:rFonts w:ascii="Cambria Math" w:hAnsi="Cambria Math"/>
              </w:rPr>
              <m:t>f</m:t>
            </m:r>
          </m:e>
        </m:d>
        <m:r>
          <m:rPr>
            <m:sty m:val="p"/>
          </m:rPr>
          <w:rPr>
            <w:rFonts w:ascii="Cambria Math" w:hAnsi="Cambria Math"/>
          </w:rPr>
          <m:t>=</m:t>
        </m:r>
        <m:f>
          <m:fPr>
            <m:ctrlPr>
              <w:rPr>
                <w:rFonts w:ascii="Cambria Math" w:hAnsi="Cambria Math"/>
              </w:rPr>
            </m:ctrlPr>
          </m:fPr>
          <m:num>
            <m:r>
              <w:rPr>
                <w:rFonts w:ascii="Cambria Math" w:hAnsi="Cambria Math"/>
              </w:rPr>
              <m:t>f</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1</m:t>
                    </m:r>
                  </m:sub>
                </m:sSub>
              </m:e>
            </m:d>
          </m:num>
          <m:den>
            <m:sSub>
              <m:sSubPr>
                <m:ctrlPr>
                  <w:rPr>
                    <w:rFonts w:ascii="Cambria Math" w:hAnsi="Cambria Math"/>
                  </w:rPr>
                </m:ctrlPr>
              </m:sSubPr>
              <m:e>
                <m:r>
                  <w:rPr>
                    <w:rFonts w:ascii="Cambria Math" w:hAnsi="Cambria Math"/>
                  </w:rPr>
                  <m:t>f</m:t>
                </m:r>
              </m:e>
              <m:sub>
                <m:r>
                  <w:rPr>
                    <w:rFonts w:ascii="Cambria Math" w:hAnsi="Cambria Math"/>
                  </w:rPr>
                  <m:t>p</m:t>
                </m:r>
              </m:sub>
            </m:sSub>
            <m:d>
              <m:dPr>
                <m:begChr m:val="["/>
                <m:endChr m:val="]"/>
                <m:ctrlPr>
                  <w:rPr>
                    <w:rFonts w:ascii="Cambria Math" w:hAnsi="Cambria Math"/>
                  </w:rPr>
                </m:ctrlPr>
              </m:dPr>
              <m:e>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p</m:t>
                                </m:r>
                              </m:sub>
                            </m:sSub>
                          </m:den>
                        </m:f>
                      </m:e>
                    </m:d>
                  </m:e>
                  <m:sup>
                    <m:r>
                      <m:rPr>
                        <m:sty m:val="p"/>
                      </m:rPr>
                      <w:rPr>
                        <w:rFonts w:ascii="Cambria Math" w:hAnsi="Cambria Math"/>
                      </w:rPr>
                      <m:t>2</m:t>
                    </m:r>
                  </m:sup>
                </m:sSup>
              </m:e>
            </m:d>
          </m:den>
        </m:f>
        <m:r>
          <m:rPr>
            <m:sty m:val="p"/>
          </m:rPr>
          <w:rPr>
            <w:rFonts w:ascii="Cambria Math" w:hAnsi="Cambria Math"/>
          </w:rPr>
          <m:t>+</m:t>
        </m:r>
        <m:f>
          <m:fPr>
            <m:ctrlPr>
              <w:rPr>
                <w:rFonts w:ascii="Cambria Math" w:hAnsi="Cambria Math"/>
              </w:rPr>
            </m:ctrlPr>
          </m:fPr>
          <m:num>
            <m:r>
              <w:rPr>
                <w:rFonts w:ascii="Cambria Math" w:hAnsi="Cambria Math"/>
              </w:rPr>
              <m:t>f</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2</m:t>
                    </m:r>
                  </m:sub>
                </m:sSub>
              </m:e>
            </m:d>
          </m:num>
          <m:den>
            <m:sSub>
              <m:sSubPr>
                <m:ctrlPr>
                  <w:rPr>
                    <w:rFonts w:ascii="Cambria Math" w:hAnsi="Cambria Math"/>
                  </w:rPr>
                </m:ctrlPr>
              </m:sSubPr>
              <m:e>
                <m:r>
                  <w:rPr>
                    <w:rFonts w:ascii="Cambria Math" w:hAnsi="Cambria Math"/>
                  </w:rPr>
                  <m:t>f</m:t>
                </m:r>
              </m:e>
              <m:sub>
                <m:r>
                  <w:rPr>
                    <w:rFonts w:ascii="Cambria Math" w:hAnsi="Cambria Math"/>
                  </w:rPr>
                  <m:t>s</m:t>
                </m:r>
              </m:sub>
            </m:sSub>
            <m:d>
              <m:dPr>
                <m:begChr m:val="["/>
                <m:endChr m:val="]"/>
                <m:ctrlPr>
                  <w:rPr>
                    <w:rFonts w:ascii="Cambria Math" w:hAnsi="Cambria Math"/>
                  </w:rPr>
                </m:ctrlPr>
              </m:dPr>
              <m:e>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s</m:t>
                                </m:r>
                              </m:sub>
                            </m:sSub>
                          </m:den>
                        </m:f>
                      </m:e>
                    </m:d>
                  </m:e>
                  <m:sup>
                    <m:r>
                      <m:rPr>
                        <m:sty m:val="p"/>
                      </m:rPr>
                      <w:rPr>
                        <w:rFonts w:ascii="Cambria Math" w:hAnsi="Cambria Math"/>
                      </w:rPr>
                      <m:t>2</m:t>
                    </m:r>
                  </m:sup>
                </m:sSup>
              </m:e>
            </m:d>
          </m:den>
        </m:f>
      </m:oMath>
      <w:r w:rsidRPr="00D81E91">
        <w:tab/>
        <w:t>(4)</w:t>
      </w:r>
    </w:p>
    <w:p w14:paraId="6C548AA9" w14:textId="4C3E3396" w:rsidR="00633390" w:rsidRPr="00D81E91" w:rsidRDefault="00633390" w:rsidP="00633390">
      <w:pPr>
        <w:pStyle w:val="Equation"/>
      </w:pPr>
      <w:r w:rsidRPr="00D81E91">
        <w:tab/>
      </w:r>
      <w:r w:rsidRPr="00D81E91">
        <w:tab/>
      </w:r>
      <m:oMath>
        <m:sSup>
          <m:sSupPr>
            <m:ctrlPr>
              <w:rPr>
                <w:rFonts w:ascii="Cambria Math" w:hAnsi="Cambria Math"/>
              </w:rPr>
            </m:ctrlPr>
          </m:sSupPr>
          <m:e>
            <m:r>
              <m:rPr>
                <m:sty m:val="p"/>
              </m:rPr>
              <w:rPr>
                <w:rFonts w:ascii="Cambria Math" w:hAnsi="Cambria Math"/>
              </w:rPr>
              <m:t>ε</m:t>
            </m:r>
          </m:e>
          <m:sup>
            <m:r>
              <m:rPr>
                <m:sty m:val="p"/>
              </m:rPr>
              <w:rPr>
                <w:rFonts w:ascii="Cambria Math" w:hAnsi="Cambria Math"/>
              </w:rPr>
              <m:t>'</m:t>
            </m:r>
          </m:sup>
        </m:sSup>
        <m:d>
          <m:dPr>
            <m:ctrlPr>
              <w:rPr>
                <w:rFonts w:ascii="Cambria Math" w:hAnsi="Cambria Math"/>
              </w:rPr>
            </m:ctrlPr>
          </m:dPr>
          <m:e>
            <m:r>
              <w:rPr>
                <w:rFonts w:ascii="Cambria Math" w:hAnsi="Cambria Math"/>
              </w:rPr>
              <m:t>f</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ε</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1</m:t>
                </m:r>
              </m:sub>
            </m:sSub>
          </m:num>
          <m:den>
            <m:d>
              <m:dPr>
                <m:begChr m:val="["/>
                <m:endChr m:val="]"/>
                <m:ctrlPr>
                  <w:rPr>
                    <w:rFonts w:ascii="Cambria Math" w:hAnsi="Cambria Math"/>
                  </w:rPr>
                </m:ctrlPr>
              </m:dPr>
              <m:e>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p</m:t>
                                </m:r>
                              </m:sub>
                            </m:sSub>
                          </m:den>
                        </m:f>
                      </m:e>
                    </m:d>
                  </m:e>
                  <m:sup>
                    <m:r>
                      <m:rPr>
                        <m:sty m:val="p"/>
                      </m:rPr>
                      <w:rPr>
                        <w:rFonts w:ascii="Cambria Math" w:hAnsi="Cambria Math"/>
                      </w:rPr>
                      <m:t>2</m:t>
                    </m:r>
                  </m:sup>
                </m:sSup>
              </m:e>
            </m:d>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ε</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2</m:t>
                </m:r>
              </m:sub>
            </m:sSub>
          </m:num>
          <m:den>
            <m:d>
              <m:dPr>
                <m:begChr m:val="["/>
                <m:endChr m:val="]"/>
                <m:ctrlPr>
                  <w:rPr>
                    <w:rFonts w:ascii="Cambria Math" w:hAnsi="Cambria Math"/>
                  </w:rPr>
                </m:ctrlPr>
              </m:dPr>
              <m:e>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s</m:t>
                                </m:r>
                              </m:sub>
                            </m:sSub>
                          </m:den>
                        </m:f>
                      </m:e>
                    </m:d>
                  </m:e>
                  <m:sup>
                    <m:r>
                      <m:rPr>
                        <m:sty m:val="p"/>
                      </m:rPr>
                      <w:rPr>
                        <w:rFonts w:ascii="Cambria Math" w:hAnsi="Cambria Math"/>
                      </w:rPr>
                      <m:t>2</m:t>
                    </m:r>
                  </m:sup>
                </m:sSup>
              </m:e>
            </m:d>
          </m:den>
        </m:f>
        <m:r>
          <m:rPr>
            <m:sty m:val="p"/>
          </m:rPr>
          <w:rPr>
            <w:rFonts w:ascii="Cambria Math" w:hAnsi="Cambria Math"/>
          </w:rPr>
          <m:t>+</m:t>
        </m:r>
        <m:sSub>
          <m:sSubPr>
            <m:ctrlPr>
              <w:rPr>
                <w:rFonts w:ascii="Cambria Math" w:hAnsi="Cambria Math"/>
              </w:rPr>
            </m:ctrlPr>
          </m:sSubPr>
          <m:e>
            <m:r>
              <w:rPr>
                <w:rFonts w:ascii="Cambria Math" w:hAnsi="Cambria Math"/>
              </w:rPr>
              <m:t>ε</m:t>
            </m:r>
          </m:e>
          <m:sub>
            <m:r>
              <m:rPr>
                <m:sty m:val="p"/>
              </m:rPr>
              <w:rPr>
                <w:rFonts w:ascii="Cambria Math" w:hAnsi="Cambria Math"/>
              </w:rPr>
              <m:t>2</m:t>
            </m:r>
          </m:sub>
        </m:sSub>
      </m:oMath>
      <w:r w:rsidRPr="00D81E91">
        <w:tab/>
        <w:t>(5)</w:t>
      </w:r>
    </w:p>
    <w:p w14:paraId="02585622" w14:textId="77777777" w:rsidR="00633390" w:rsidRPr="00D81E91" w:rsidRDefault="00633390" w:rsidP="00633390">
      <w:r w:rsidRPr="00D81E91">
        <w:t>where:</w:t>
      </w:r>
    </w:p>
    <w:p w14:paraId="11ECF6A6" w14:textId="77777777" w:rsidR="00633390" w:rsidRPr="00D81E91" w:rsidRDefault="00633390" w:rsidP="00633390">
      <w:pPr>
        <w:pStyle w:val="Equation"/>
        <w:jc w:val="right"/>
      </w:pPr>
      <w:r w:rsidRPr="00D81E91">
        <w:tab/>
      </w:r>
      <w:r w:rsidRPr="00D81E91">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rPr>
              <m:t>0</m:t>
            </m:r>
          </m:sub>
        </m:sSub>
        <m:r>
          <m:rPr>
            <m:sty m:val="p"/>
          </m:rPr>
          <w:rPr>
            <w:rFonts w:ascii="Cambria Math" w:hAnsi="Cambria Math"/>
          </w:rPr>
          <m:t>=77.66+103.3</m:t>
        </m:r>
        <m:d>
          <m:dPr>
            <m:ctrlPr>
              <w:rPr>
                <w:rFonts w:ascii="Cambria Math" w:hAnsi="Cambria Math"/>
              </w:rPr>
            </m:ctrlPr>
          </m:dPr>
          <m:e>
            <m:f>
              <m:fPr>
                <m:ctrlPr>
                  <w:rPr>
                    <w:rFonts w:ascii="Cambria Math" w:hAnsi="Cambria Math"/>
                  </w:rPr>
                </m:ctrlPr>
              </m:fPr>
              <m:num>
                <m:r>
                  <m:rPr>
                    <m:sty m:val="p"/>
                  </m:rPr>
                  <w:rPr>
                    <w:rFonts w:ascii="Cambria Math" w:hAnsi="Cambria Math"/>
                  </w:rPr>
                  <m:t>300</m:t>
                </m:r>
              </m:num>
              <m:den>
                <m:r>
                  <w:rPr>
                    <w:rFonts w:ascii="Cambria Math" w:hAnsi="Cambria Math"/>
                  </w:rPr>
                  <m:t>T</m:t>
                </m:r>
              </m:den>
            </m:f>
            <m:r>
              <m:rPr>
                <m:sty m:val="p"/>
              </m:rPr>
              <w:rPr>
                <w:rFonts w:ascii="Cambria Math" w:hAnsi="Cambria Math"/>
              </w:rPr>
              <m:t>-1</m:t>
            </m:r>
          </m:e>
        </m:d>
      </m:oMath>
      <w:r w:rsidRPr="00D81E91">
        <w:tab/>
      </w:r>
      <w:bookmarkStart w:id="5" w:name="F006"/>
      <w:r w:rsidRPr="00D81E91">
        <w:t>(6)</w:t>
      </w:r>
    </w:p>
    <w:p w14:paraId="4ABEFCCC" w14:textId="7D9CA196" w:rsidR="00633390" w:rsidRPr="00D81E91" w:rsidRDefault="00633390" w:rsidP="00633390">
      <w:pPr>
        <w:pStyle w:val="Equation"/>
      </w:pPr>
      <w:r w:rsidRPr="00D81E91">
        <w:tab/>
      </w:r>
      <w:r w:rsidRPr="00D81E91">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rPr>
              <m:t>1</m:t>
            </m:r>
          </m:sub>
        </m:sSub>
        <m:r>
          <w:rPr>
            <w:rFonts w:ascii="Cambria Math" w:hAnsi="Cambria Math"/>
          </w:rPr>
          <m:t>=0.0671</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0</m:t>
            </m:r>
          </m:sub>
        </m:sSub>
      </m:oMath>
      <w:r w:rsidRPr="00D81E91">
        <w:tab/>
        <w:t>(7)</w:t>
      </w:r>
    </w:p>
    <w:p w14:paraId="1BF4FB53" w14:textId="0FC42B31" w:rsidR="00633390" w:rsidRPr="00D81E91" w:rsidRDefault="00633390" w:rsidP="00633390">
      <w:pPr>
        <w:pStyle w:val="Equation"/>
      </w:pPr>
      <w:r w:rsidRPr="00D81E91">
        <w:tab/>
      </w:r>
      <w:r w:rsidRPr="00D81E91">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rPr>
              <m:t>2</m:t>
            </m:r>
          </m:sub>
        </m:sSub>
        <m:r>
          <w:rPr>
            <w:rFonts w:ascii="Cambria Math" w:hAnsi="Cambria Math"/>
          </w:rPr>
          <m:t>=3.52</m:t>
        </m:r>
      </m:oMath>
      <w:r w:rsidRPr="00D81E91">
        <w:tab/>
        <w:t>(8)</w:t>
      </w:r>
    </w:p>
    <w:bookmarkEnd w:id="5"/>
    <w:p w14:paraId="205A5122" w14:textId="77777777" w:rsidR="00633390" w:rsidRPr="00D81E91" w:rsidRDefault="00633390" w:rsidP="00633390">
      <w:r w:rsidRPr="00D81E91">
        <w:t xml:space="preserve">and </w:t>
      </w:r>
      <w:r w:rsidRPr="00D81E91">
        <w:rPr>
          <w:i/>
        </w:rPr>
        <w:t>T</w:t>
      </w:r>
      <w:r w:rsidRPr="00D81E91">
        <w:t xml:space="preserve"> is the liquid water temperature (K).</w:t>
      </w:r>
    </w:p>
    <w:p w14:paraId="43E73EBF" w14:textId="77777777" w:rsidR="00633390" w:rsidRPr="00D81E91" w:rsidRDefault="00633390" w:rsidP="00633390">
      <w:r w:rsidRPr="00D81E91">
        <w:t xml:space="preserve">The principal relaxation frequency, </w:t>
      </w:r>
      <w:r w:rsidRPr="00D81E91">
        <w:rPr>
          <w:i/>
        </w:rPr>
        <w:t>f</w:t>
      </w:r>
      <w:r w:rsidRPr="00D81E91">
        <w:rPr>
          <w:i/>
          <w:vertAlign w:val="subscript"/>
        </w:rPr>
        <w:t>p</w:t>
      </w:r>
      <w:r w:rsidRPr="00D81E91">
        <w:t xml:space="preserve">, and secondary relaxation frequency, </w:t>
      </w:r>
      <w:r w:rsidRPr="00D81E91">
        <w:rPr>
          <w:i/>
        </w:rPr>
        <w:t>f</w:t>
      </w:r>
      <w:r w:rsidRPr="00D81E91">
        <w:rPr>
          <w:i/>
          <w:vertAlign w:val="subscript"/>
        </w:rPr>
        <w:t>s</w:t>
      </w:r>
      <w:r w:rsidRPr="00D81E91">
        <w:t>, are:</w:t>
      </w:r>
    </w:p>
    <w:p w14:paraId="195F0479" w14:textId="77777777" w:rsidR="00633390" w:rsidRPr="0096480F" w:rsidRDefault="00633390" w:rsidP="00633390">
      <w:pPr>
        <w:pStyle w:val="Equation"/>
        <w:rPr>
          <w:lang w:val="de-CH"/>
        </w:rPr>
      </w:pPr>
      <w:r w:rsidRPr="00D81E91">
        <w:tab/>
      </w:r>
      <w:r w:rsidRPr="00D81E91">
        <w:tab/>
      </w:r>
      <m:oMath>
        <m:sSub>
          <m:sSubPr>
            <m:ctrlPr>
              <w:rPr>
                <w:rFonts w:ascii="Cambria Math" w:hAnsi="Cambria Math"/>
              </w:rPr>
            </m:ctrlPr>
          </m:sSubPr>
          <m:e>
            <m:r>
              <w:rPr>
                <w:rFonts w:ascii="Cambria Math" w:hAnsi="Cambria Math"/>
              </w:rPr>
              <m:t>f</m:t>
            </m:r>
          </m:e>
          <m:sub>
            <m:r>
              <w:rPr>
                <w:rFonts w:ascii="Cambria Math" w:hAnsi="Cambria Math"/>
                <w:lang w:val="de-CH"/>
              </w:rPr>
              <m:t>p</m:t>
            </m:r>
          </m:sub>
        </m:sSub>
        <m:r>
          <w:rPr>
            <w:rFonts w:ascii="Cambria Math" w:hAnsi="Cambria Math"/>
            <w:lang w:val="de-CH"/>
          </w:rPr>
          <m:t>=</m:t>
        </m:r>
        <m:r>
          <m:rPr>
            <m:sty m:val="p"/>
          </m:rPr>
          <w:rPr>
            <w:rFonts w:ascii="Cambria Math" w:hAnsi="Cambria Math"/>
            <w:lang w:val="de-CH"/>
          </w:rPr>
          <m:t>20.20-146</m:t>
        </m:r>
        <m:d>
          <m:dPr>
            <m:ctrlPr>
              <w:rPr>
                <w:rFonts w:ascii="Cambria Math" w:hAnsi="Cambria Math"/>
              </w:rPr>
            </m:ctrlPr>
          </m:dPr>
          <m:e>
            <m:f>
              <m:fPr>
                <m:ctrlPr>
                  <w:rPr>
                    <w:rFonts w:ascii="Cambria Math" w:hAnsi="Cambria Math"/>
                  </w:rPr>
                </m:ctrlPr>
              </m:fPr>
              <m:num>
                <m:r>
                  <m:rPr>
                    <m:sty m:val="p"/>
                  </m:rPr>
                  <w:rPr>
                    <w:rFonts w:ascii="Cambria Math" w:hAnsi="Cambria Math"/>
                    <w:lang w:val="de-CH"/>
                  </w:rPr>
                  <m:t>300</m:t>
                </m:r>
              </m:num>
              <m:den>
                <m:r>
                  <w:rPr>
                    <w:rFonts w:ascii="Cambria Math" w:hAnsi="Cambria Math"/>
                  </w:rPr>
                  <m:t>T</m:t>
                </m:r>
              </m:den>
            </m:f>
            <m:r>
              <w:rPr>
                <w:rFonts w:ascii="Cambria Math" w:hAnsi="Cambria Math"/>
                <w:lang w:val="de-CH"/>
              </w:rPr>
              <m:t>-1</m:t>
            </m:r>
          </m:e>
        </m:d>
        <m:r>
          <w:rPr>
            <w:rFonts w:ascii="Cambria Math" w:hAnsi="Cambria Math"/>
            <w:lang w:val="de-CH"/>
          </w:rPr>
          <m:t>+</m:t>
        </m:r>
        <m:r>
          <m:rPr>
            <m:sty m:val="p"/>
          </m:rPr>
          <w:rPr>
            <w:rFonts w:ascii="Cambria Math" w:hAnsi="Cambria Math"/>
            <w:lang w:val="de-CH"/>
          </w:rPr>
          <m:t>316</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lang w:val="de-CH"/>
                      </w:rPr>
                      <m:t>300</m:t>
                    </m:r>
                  </m:num>
                  <m:den>
                    <m:r>
                      <w:rPr>
                        <w:rFonts w:ascii="Cambria Math" w:hAnsi="Cambria Math"/>
                      </w:rPr>
                      <m:t>T</m:t>
                    </m:r>
                  </m:den>
                </m:f>
                <m:r>
                  <w:rPr>
                    <w:rFonts w:ascii="Cambria Math" w:hAnsi="Cambria Math"/>
                    <w:lang w:val="de-CH"/>
                  </w:rPr>
                  <m:t>-1</m:t>
                </m:r>
              </m:e>
            </m:d>
          </m:e>
          <m:sup>
            <m:r>
              <w:rPr>
                <w:rFonts w:ascii="Cambria Math" w:hAnsi="Cambria Math"/>
                <w:lang w:val="de-CH"/>
              </w:rPr>
              <m:t>2</m:t>
            </m:r>
          </m:sup>
        </m:sSup>
      </m:oMath>
      <w:r w:rsidRPr="0096480F">
        <w:rPr>
          <w:lang w:val="de-CH"/>
        </w:rPr>
        <w:t>               (GHz)</w:t>
      </w:r>
      <w:r w:rsidRPr="0096480F">
        <w:rPr>
          <w:lang w:val="de-CH"/>
        </w:rPr>
        <w:tab/>
        <w:t>(9)</w:t>
      </w:r>
    </w:p>
    <w:p w14:paraId="6D3B5CB0" w14:textId="77777777" w:rsidR="00633390" w:rsidRPr="0096480F" w:rsidRDefault="00633390" w:rsidP="00633390">
      <w:pPr>
        <w:pStyle w:val="Equation"/>
        <w:rPr>
          <w:lang w:val="de-CH"/>
        </w:rPr>
      </w:pPr>
      <w:bookmarkStart w:id="6" w:name="F007"/>
      <w:r w:rsidRPr="0096480F">
        <w:rPr>
          <w:lang w:val="de-CH"/>
        </w:rPr>
        <w:tab/>
      </w:r>
      <w:r w:rsidRPr="0096480F">
        <w:rPr>
          <w:lang w:val="de-CH"/>
        </w:rPr>
        <w:tab/>
      </w:r>
      <m:oMath>
        <m:sSub>
          <m:sSubPr>
            <m:ctrlPr>
              <w:rPr>
                <w:rFonts w:ascii="Cambria Math" w:hAnsi="Cambria Math"/>
              </w:rPr>
            </m:ctrlPr>
          </m:sSubPr>
          <m:e>
            <m:r>
              <w:rPr>
                <w:rFonts w:ascii="Cambria Math" w:hAnsi="Cambria Math"/>
              </w:rPr>
              <m:t>f</m:t>
            </m:r>
          </m:e>
          <m:sub>
            <m:r>
              <m:rPr>
                <m:sty m:val="p"/>
              </m:rPr>
              <w:rPr>
                <w:rFonts w:ascii="Cambria Math" w:hAnsi="Cambria Math"/>
                <w:lang w:val="de-CH"/>
              </w:rPr>
              <m:t>s</m:t>
            </m:r>
          </m:sub>
        </m:sSub>
        <m:r>
          <w:rPr>
            <w:rFonts w:ascii="Cambria Math" w:hAnsi="Cambria Math"/>
            <w:lang w:val="de-CH"/>
          </w:rPr>
          <m:t>=39.8</m:t>
        </m:r>
        <m:sSub>
          <m:sSubPr>
            <m:ctrlPr>
              <w:rPr>
                <w:rFonts w:ascii="Cambria Math" w:hAnsi="Cambria Math"/>
              </w:rPr>
            </m:ctrlPr>
          </m:sSubPr>
          <m:e>
            <m:r>
              <w:rPr>
                <w:rFonts w:ascii="Cambria Math" w:hAnsi="Cambria Math"/>
              </w:rPr>
              <m:t>f</m:t>
            </m:r>
          </m:e>
          <m:sub>
            <m:r>
              <w:rPr>
                <w:rFonts w:ascii="Cambria Math" w:hAnsi="Cambria Math"/>
                <w:lang w:val="de-CH"/>
              </w:rPr>
              <m:t>p</m:t>
            </m:r>
          </m:sub>
        </m:sSub>
      </m:oMath>
      <w:r w:rsidRPr="0096480F">
        <w:rPr>
          <w:lang w:val="de-CH"/>
        </w:rPr>
        <w:t>               (GHz)</w:t>
      </w:r>
      <w:r w:rsidRPr="0096480F">
        <w:rPr>
          <w:lang w:val="de-CH"/>
        </w:rPr>
        <w:tab/>
        <w:t>(10)</w:t>
      </w:r>
    </w:p>
    <w:bookmarkEnd w:id="6"/>
    <w:p w14:paraId="195FB7C3" w14:textId="77777777" w:rsidR="00633390" w:rsidRPr="00D81E91" w:rsidRDefault="00633390" w:rsidP="00633390">
      <w:pPr>
        <w:pStyle w:val="Heading1"/>
        <w:rPr>
          <w:rFonts w:eastAsia="Arial Unicode MS"/>
        </w:rPr>
      </w:pPr>
      <w:r w:rsidRPr="00D81E91">
        <w:t>3</w:t>
      </w:r>
      <w:r w:rsidRPr="00D81E91">
        <w:tab/>
      </w:r>
      <w:r w:rsidRPr="00D81E91">
        <w:rPr>
          <w:lang w:eastAsia="zh-CN"/>
        </w:rPr>
        <w:t>Slant path cloud</w:t>
      </w:r>
      <w:r w:rsidRPr="00D81E91">
        <w:t xml:space="preserve"> </w:t>
      </w:r>
      <w:r w:rsidRPr="00D81E91">
        <w:rPr>
          <w:lang w:eastAsia="zh-CN"/>
        </w:rPr>
        <w:t>attenuation prediction method</w:t>
      </w:r>
    </w:p>
    <w:p w14:paraId="08197601" w14:textId="77777777" w:rsidR="00633390" w:rsidRPr="00D81E91" w:rsidRDefault="00633390" w:rsidP="00633390">
      <w:pPr>
        <w:rPr>
          <w:lang w:eastAsia="zh-CN"/>
        </w:rPr>
      </w:pPr>
      <w:r w:rsidRPr="00D81E91">
        <w:rPr>
          <w:lang w:eastAsia="zh-CN"/>
        </w:rPr>
        <w:t xml:space="preserve">There are three prediction methods of the slant path </w:t>
      </w:r>
      <w:r w:rsidRPr="00D81E91">
        <w:t>cloud</w:t>
      </w:r>
      <w:r w:rsidRPr="00D81E91">
        <w:rPr>
          <w:lang w:eastAsia="zh-CN"/>
        </w:rPr>
        <w:t xml:space="preserve"> attenuation: </w:t>
      </w:r>
    </w:p>
    <w:p w14:paraId="53D0C6C0" w14:textId="77777777" w:rsidR="00633390" w:rsidRPr="0099184B" w:rsidRDefault="00633390" w:rsidP="00633390">
      <w:pPr>
        <w:pStyle w:val="enumlev1"/>
        <w:rPr>
          <w:lang w:eastAsia="zh-CN"/>
        </w:rPr>
      </w:pPr>
      <w:r w:rsidRPr="00D81E91">
        <w:rPr>
          <w:lang w:eastAsia="zh-CN"/>
        </w:rPr>
        <w:t>1)</w:t>
      </w:r>
      <w:r w:rsidRPr="00D81E91">
        <w:rPr>
          <w:lang w:eastAsia="zh-CN"/>
        </w:rPr>
        <w:tab/>
        <w:t>As described in § 3.1, an instantaneous prediction method, when the integrated cloud liquid water content is known from instantaneous local measured data;</w:t>
      </w:r>
    </w:p>
    <w:p w14:paraId="0B658B0C" w14:textId="77777777" w:rsidR="00633390" w:rsidRPr="0099184B" w:rsidRDefault="00633390" w:rsidP="00633390">
      <w:pPr>
        <w:pStyle w:val="enumlev1"/>
        <w:rPr>
          <w:lang w:eastAsia="zh-CN"/>
        </w:rPr>
      </w:pPr>
      <w:r w:rsidRPr="00D81E91">
        <w:rPr>
          <w:lang w:eastAsia="zh-CN"/>
        </w:rPr>
        <w:t>2)</w:t>
      </w:r>
      <w:r w:rsidRPr="00D81E91">
        <w:rPr>
          <w:szCs w:val="24"/>
          <w:lang w:eastAsia="zh-CN"/>
        </w:rPr>
        <w:tab/>
      </w:r>
      <w:r w:rsidRPr="00D81E91">
        <w:rPr>
          <w:lang w:eastAsia="zh-CN"/>
        </w:rPr>
        <w:t xml:space="preserve">As described in § 3.2, a statistical prediction method, when the statistics of integrated cloud liquid water content are known, either from: </w:t>
      </w:r>
    </w:p>
    <w:p w14:paraId="5193EFEC" w14:textId="77777777" w:rsidR="00633390" w:rsidRPr="00D81E91" w:rsidRDefault="00633390" w:rsidP="00633390">
      <w:pPr>
        <w:pStyle w:val="enumlev2"/>
        <w:rPr>
          <w:lang w:eastAsia="zh-CN"/>
        </w:rPr>
      </w:pPr>
      <w:r w:rsidRPr="00D81E91">
        <w:rPr>
          <w:lang w:eastAsia="zh-CN"/>
        </w:rPr>
        <w:t>a)</w:t>
      </w:r>
      <w:r w:rsidRPr="00D81E91">
        <w:rPr>
          <w:lang w:eastAsia="zh-CN"/>
        </w:rPr>
        <w:tab/>
        <w:t>local data or;</w:t>
      </w:r>
    </w:p>
    <w:p w14:paraId="33682327" w14:textId="77777777" w:rsidR="00633390" w:rsidRPr="00D81E91" w:rsidRDefault="00633390" w:rsidP="00633390">
      <w:pPr>
        <w:pStyle w:val="enumlev2"/>
        <w:rPr>
          <w:lang w:eastAsia="zh-CN"/>
        </w:rPr>
      </w:pPr>
      <w:r w:rsidRPr="00D81E91">
        <w:rPr>
          <w:lang w:eastAsia="zh-CN"/>
        </w:rPr>
        <w:t>b)</w:t>
      </w:r>
      <w:r w:rsidRPr="00D81E91">
        <w:rPr>
          <w:lang w:eastAsia="zh-CN"/>
        </w:rPr>
        <w:tab/>
        <w:t>from the integral maps at the desired location in § 4.1;</w:t>
      </w:r>
    </w:p>
    <w:p w14:paraId="3D1950A8" w14:textId="77777777" w:rsidR="00633390" w:rsidRPr="0099184B" w:rsidRDefault="00633390" w:rsidP="00633390">
      <w:pPr>
        <w:pStyle w:val="enumlev1"/>
        <w:rPr>
          <w:lang w:eastAsia="zh-CN"/>
        </w:rPr>
      </w:pPr>
      <w:r w:rsidRPr="00D81E91">
        <w:rPr>
          <w:lang w:eastAsia="zh-CN"/>
        </w:rPr>
        <w:t>3)</w:t>
      </w:r>
      <w:r w:rsidRPr="00D81E91">
        <w:rPr>
          <w:szCs w:val="24"/>
          <w:lang w:eastAsia="zh-CN"/>
        </w:rPr>
        <w:tab/>
      </w:r>
      <w:r w:rsidRPr="00D81E91">
        <w:rPr>
          <w:lang w:eastAsia="zh-CN"/>
        </w:rPr>
        <w:t>As described in § 3.3, the log-normal approximation to the slant path statistical prediction method, where the log-normal mean and standard deviation parameters are known, either from:</w:t>
      </w:r>
    </w:p>
    <w:p w14:paraId="0F380D6F" w14:textId="77777777" w:rsidR="00633390" w:rsidRPr="00D81E91" w:rsidRDefault="00633390" w:rsidP="00633390">
      <w:pPr>
        <w:pStyle w:val="enumlev2"/>
        <w:rPr>
          <w:lang w:eastAsia="zh-CN"/>
        </w:rPr>
      </w:pPr>
      <w:r w:rsidRPr="00D81E91">
        <w:rPr>
          <w:lang w:eastAsia="zh-CN"/>
        </w:rPr>
        <w:t>a)</w:t>
      </w:r>
      <w:r w:rsidRPr="00D81E91">
        <w:rPr>
          <w:lang w:eastAsia="zh-CN"/>
        </w:rPr>
        <w:tab/>
        <w:t>local data or;</w:t>
      </w:r>
    </w:p>
    <w:p w14:paraId="74680AFA" w14:textId="5FDE9B89" w:rsidR="00633390" w:rsidRPr="00D81E91" w:rsidRDefault="00633390" w:rsidP="00633390">
      <w:pPr>
        <w:pStyle w:val="enumlev2"/>
        <w:rPr>
          <w:lang w:eastAsia="zh-CN"/>
        </w:rPr>
      </w:pPr>
      <w:r w:rsidRPr="00D81E91">
        <w:rPr>
          <w:lang w:eastAsia="zh-CN"/>
        </w:rPr>
        <w:t>b)</w:t>
      </w:r>
      <w:r w:rsidRPr="00D81E91">
        <w:rPr>
          <w:lang w:eastAsia="zh-CN"/>
        </w:rPr>
        <w:tab/>
        <w:t>from the integral maps at the desired location in § 4.1</w:t>
      </w:r>
      <w:r w:rsidR="00CE5A07">
        <w:rPr>
          <w:lang w:eastAsia="zh-CN"/>
        </w:rPr>
        <w:t>.</w:t>
      </w:r>
    </w:p>
    <w:p w14:paraId="22616C7C" w14:textId="77777777" w:rsidR="00633390" w:rsidRPr="00D81E91" w:rsidRDefault="00633390" w:rsidP="00C52398">
      <w:pPr>
        <w:pStyle w:val="Heading2"/>
      </w:pPr>
      <w:r w:rsidRPr="00D81E91">
        <w:lastRenderedPageBreak/>
        <w:t>3.1</w:t>
      </w:r>
      <w:r w:rsidRPr="00D81E91">
        <w:tab/>
      </w:r>
      <w:r w:rsidRPr="00D81E91">
        <w:rPr>
          <w:lang w:eastAsia="zh-CN"/>
        </w:rPr>
        <w:t>Slant path instantaneous cloud</w:t>
      </w:r>
      <w:r w:rsidRPr="00D81E91">
        <w:t xml:space="preserve"> </w:t>
      </w:r>
      <w:r w:rsidRPr="00D81E91">
        <w:rPr>
          <w:lang w:eastAsia="zh-CN"/>
        </w:rPr>
        <w:t>attenuation prediction method</w:t>
      </w:r>
    </w:p>
    <w:p w14:paraId="0E8B9323" w14:textId="77777777" w:rsidR="00633390" w:rsidRPr="00D81E91" w:rsidRDefault="00633390" w:rsidP="00C52398">
      <w:pPr>
        <w:keepNext/>
        <w:keepLines/>
        <w:tabs>
          <w:tab w:val="left" w:pos="0"/>
        </w:tabs>
        <w:rPr>
          <w:lang w:eastAsia="zh-CN"/>
        </w:rPr>
      </w:pPr>
      <w:r w:rsidRPr="00D81E91">
        <w:rPr>
          <w:lang w:eastAsia="zh-CN"/>
        </w:rPr>
        <w:t xml:space="preserve">The predicted slant path instantaneous cloud attenuation,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D81E91">
        <w:rPr>
          <w:lang w:eastAsia="zh-CN"/>
        </w:rPr>
        <w:t>, is:</w:t>
      </w:r>
    </w:p>
    <w:p w14:paraId="7EF5A9C1" w14:textId="2E53E335" w:rsidR="00E169D8" w:rsidRPr="00E169D8" w:rsidRDefault="00E169D8" w:rsidP="00E169D8">
      <w:pPr>
        <w:pStyle w:val="Equation"/>
        <w:spacing w:before="60"/>
        <w:rPr>
          <w:lang w:val="de-CH" w:eastAsia="zh-CN"/>
        </w:rPr>
      </w:pPr>
      <w:r w:rsidRPr="00E169D8">
        <w:rPr>
          <w:lang w:eastAsia="zh-CN"/>
        </w:rPr>
        <w:tab/>
      </w:r>
      <w:r w:rsidRPr="00E169D8">
        <w:rPr>
          <w:lang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de-CH"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de-CH" w:eastAsia="zh-CN"/>
              </w:rPr>
              <m:t>∙</m:t>
            </m:r>
            <m:r>
              <w:rPr>
                <w:rFonts w:ascii="Cambria Math" w:hAnsi="Cambria Math"/>
                <w:lang w:eastAsia="zh-CN"/>
              </w:rPr>
              <m:t>L</m:t>
            </m:r>
            <m:r>
              <m:rPr>
                <m:sty m:val="p"/>
              </m:rPr>
              <w:rPr>
                <w:rFonts w:ascii="Cambria Math" w:hAnsi="Cambria Math"/>
                <w:lang w:val="de-CH" w:eastAsia="zh-CN"/>
              </w:rPr>
              <m:t xml:space="preserve"> </m:t>
            </m:r>
          </m:num>
          <m:den>
            <m:func>
              <m:funcPr>
                <m:ctrlPr>
                  <w:rPr>
                    <w:rFonts w:ascii="Cambria Math" w:hAnsi="Cambria Math"/>
                    <w:lang w:eastAsia="zh-CN"/>
                  </w:rPr>
                </m:ctrlPr>
              </m:funcPr>
              <m:fName>
                <m:r>
                  <m:rPr>
                    <m:sty m:val="p"/>
                  </m:rPr>
                  <w:rPr>
                    <w:rFonts w:ascii="Cambria Math" w:hAnsi="Cambria Math"/>
                    <w:lang w:val="de-CH" w:eastAsia="zh-CN"/>
                  </w:rPr>
                  <m:t>sin</m:t>
                </m:r>
              </m:fName>
              <m:e>
                <m:r>
                  <m:rPr>
                    <m:sty m:val="p"/>
                  </m:rPr>
                  <w:rPr>
                    <w:rFonts w:ascii="Cambria Math" w:hAnsi="Cambria Math"/>
                    <w:lang w:eastAsia="zh-CN"/>
                  </w:rPr>
                  <m:t>θ</m:t>
                </m:r>
              </m:e>
            </m:func>
          </m:den>
        </m:f>
        <m:r>
          <m:rPr>
            <m:sty m:val="p"/>
          </m:rPr>
          <w:rPr>
            <w:rFonts w:ascii="Cambria Math" w:hAnsi="Cambria Math"/>
            <w:lang w:val="de-CH" w:eastAsia="zh-CN"/>
          </w:rPr>
          <m:t>               (dB)</m:t>
        </m:r>
      </m:oMath>
      <w:r w:rsidRPr="00E169D8">
        <w:rPr>
          <w:lang w:val="de-CH" w:eastAsia="zh-CN"/>
        </w:rPr>
        <w:tab/>
        <w:t>(11)</w:t>
      </w:r>
    </w:p>
    <w:p w14:paraId="3FD330C4" w14:textId="77777777" w:rsidR="00633390" w:rsidRPr="00D81E91" w:rsidRDefault="00633390" w:rsidP="00633390">
      <w:pPr>
        <w:keepNext/>
        <w:tabs>
          <w:tab w:val="left" w:pos="0"/>
        </w:tabs>
        <w:rPr>
          <w:lang w:eastAsia="zh-CN"/>
        </w:rPr>
      </w:pPr>
      <w:r w:rsidRPr="00D81E91">
        <w:rPr>
          <w:lang w:eastAsia="zh-CN"/>
        </w:rPr>
        <w:t>where:</w:t>
      </w:r>
    </w:p>
    <w:p w14:paraId="240299C2" w14:textId="77777777" w:rsidR="00633390" w:rsidRPr="00D81E91" w:rsidRDefault="00633390" w:rsidP="00633390">
      <w:pPr>
        <w:pStyle w:val="Equationlegend"/>
        <w:rPr>
          <w:lang w:eastAsia="zh-CN"/>
        </w:rPr>
      </w:pPr>
      <w:r w:rsidRPr="00D81E91">
        <w:rPr>
          <w:lang w:eastAsia="zh-CN"/>
        </w:rPr>
        <w:tab/>
      </w:r>
      <m:oMath>
        <m:r>
          <w:rPr>
            <w:rFonts w:ascii="Cambria Math" w:hAnsi="Cambria Math"/>
            <w:lang w:eastAsia="zh-CN"/>
          </w:rPr>
          <m:t>f</m:t>
        </m:r>
      </m:oMath>
      <w:r w:rsidRPr="00D81E91">
        <w:rPr>
          <w:lang w:eastAsia="zh-CN"/>
        </w:rPr>
        <w:t xml:space="preserve"> </w:t>
      </w:r>
      <w:r>
        <w:rPr>
          <w:lang w:eastAsia="zh-CN"/>
        </w:rPr>
        <w:t>:</w:t>
      </w:r>
      <w:r w:rsidRPr="00D81E91">
        <w:rPr>
          <w:lang w:eastAsia="zh-CN"/>
        </w:rPr>
        <w:tab/>
        <w:t>frequency of interest, in GHz</w:t>
      </w:r>
    </w:p>
    <w:p w14:paraId="12D1770E" w14:textId="77777777" w:rsidR="00633390" w:rsidRPr="00D81E91" w:rsidRDefault="00633390" w:rsidP="00633390">
      <w:pPr>
        <w:pStyle w:val="Equationlegend"/>
        <w:rPr>
          <w:lang w:eastAsia="zh-CN"/>
        </w:rPr>
      </w:pPr>
      <w:r w:rsidRPr="00D81E91">
        <w:rPr>
          <w:lang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oMath>
      <w:r w:rsidRPr="00D81E91">
        <w:rPr>
          <w:lang w:eastAsia="zh-CN"/>
        </w:rPr>
        <w:t xml:space="preserve"> </w:t>
      </w:r>
      <w:r>
        <w:rPr>
          <w:lang w:eastAsia="zh-CN"/>
        </w:rPr>
        <w:t>:</w:t>
      </w:r>
      <w:r w:rsidRPr="00D81E91">
        <w:rPr>
          <w:lang w:eastAsia="zh-CN"/>
        </w:rPr>
        <w:tab/>
        <w:t>cloud liquid mass absorption coefficient in dB/(</w:t>
      </w:r>
      <w:r w:rsidRPr="00D81E91">
        <w:t>kg/m</w:t>
      </w:r>
      <w:r w:rsidRPr="00D81E91">
        <w:rPr>
          <w:vertAlign w:val="superscript"/>
        </w:rPr>
        <w:t>2</w:t>
      </w:r>
      <w:r w:rsidRPr="00D81E91">
        <w:rPr>
          <w:lang w:eastAsia="zh-CN"/>
        </w:rPr>
        <w:t xml:space="preserve">) or </w:t>
      </w:r>
      <w:r w:rsidRPr="00D81E91">
        <w:t>dB/mm</w:t>
      </w:r>
    </w:p>
    <w:p w14:paraId="08D103D2" w14:textId="77777777" w:rsidR="00633390" w:rsidRPr="00D81E91" w:rsidRDefault="00633390" w:rsidP="00633390">
      <w:pPr>
        <w:pStyle w:val="Equationlegend"/>
      </w:pPr>
      <w:r w:rsidRPr="00D81E91">
        <w:tab/>
      </w:r>
      <m:oMath>
        <m:r>
          <w:rPr>
            <w:rFonts w:ascii="Cambria Math" w:hAnsi="Cambria Math"/>
          </w:rPr>
          <m:t>L</m:t>
        </m:r>
      </m:oMath>
      <w:r w:rsidRPr="00D81E91">
        <w:t xml:space="preserve"> </w:t>
      </w:r>
      <w:r>
        <w:t>:</w:t>
      </w:r>
      <w:r w:rsidRPr="00D81E91">
        <w:tab/>
        <w:t>integrated cloud liquid water content, in kg/m</w:t>
      </w:r>
      <w:r w:rsidRPr="00D81E91">
        <w:rPr>
          <w:vertAlign w:val="superscript"/>
        </w:rPr>
        <w:t>2</w:t>
      </w:r>
      <w:r w:rsidRPr="00D81E91">
        <w:t xml:space="preserve"> or mm,</w:t>
      </w:r>
      <w:r w:rsidRPr="00D81E91">
        <w:rPr>
          <w:rFonts w:eastAsiaTheme="minorEastAsia"/>
          <w:lang w:eastAsia="zh-CN"/>
        </w:rPr>
        <w:t xml:space="preserve"> from the surface of the Earth at the desired location</w:t>
      </w:r>
    </w:p>
    <w:p w14:paraId="558C3773" w14:textId="77777777" w:rsidR="00633390" w:rsidRPr="00D81E91" w:rsidRDefault="00633390" w:rsidP="00633390">
      <w:pPr>
        <w:pStyle w:val="Equationlegend"/>
      </w:pPr>
      <w:r w:rsidRPr="00D81E91">
        <w:tab/>
      </w:r>
      <m:oMath>
        <m:r>
          <m:rPr>
            <m:sty m:val="p"/>
          </m:rPr>
          <w:rPr>
            <w:rFonts w:ascii="Cambria Math" w:hAnsi="Cambria Math"/>
          </w:rPr>
          <m:t>θ</m:t>
        </m:r>
      </m:oMath>
      <w:r w:rsidRPr="00D81E91">
        <w:t xml:space="preserve"> </w:t>
      </w:r>
      <w:r>
        <w:t>:</w:t>
      </w:r>
      <w:r w:rsidRPr="00D81E91">
        <w:tab/>
        <w:t>elevation angle.</w:t>
      </w:r>
    </w:p>
    <w:p w14:paraId="7F381E66" w14:textId="77777777" w:rsidR="00633390" w:rsidRPr="00D81E91" w:rsidRDefault="00633390" w:rsidP="00633390">
      <w:pPr>
        <w:tabs>
          <w:tab w:val="left" w:pos="0"/>
        </w:tabs>
      </w:pPr>
      <w:r w:rsidRPr="00D81E91">
        <w:t>and</w:t>
      </w:r>
    </w:p>
    <w:p w14:paraId="26F33747" w14:textId="77777777" w:rsidR="00633390" w:rsidRPr="00D81E91" w:rsidRDefault="00633390" w:rsidP="00E169D8">
      <w:pPr>
        <w:pStyle w:val="Equation"/>
        <w:spacing w:before="60"/>
        <w:rPr>
          <w:lang w:eastAsia="zh-CN"/>
        </w:rPr>
      </w:pPr>
      <w:r w:rsidRPr="00D81E91">
        <w:rPr>
          <w:lang w:eastAsia="zh-CN"/>
        </w:rPr>
        <w:tab/>
      </w:r>
      <w:r w:rsidRPr="00D81E91">
        <w:rPr>
          <w:lang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=273.75</m:t>
            </m:r>
            <m:r>
              <w:rPr>
                <w:rFonts w:ascii="Cambria Math" w:hAnsi="Cambria Math"/>
                <w:lang w:eastAsia="zh-CN"/>
              </w:rPr>
              <m:t>K</m:t>
            </m:r>
          </m:e>
        </m:d>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e>
                        </m:d>
                      </m:e>
                      <m:sup>
                        <m:r>
                          <w:rPr>
                            <w:rFonts w:ascii="Cambria Math" w:hAnsi="Cambria Math"/>
                            <w:lang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den>
                </m:f>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e>
                        </m:d>
                      </m:e>
                      <m:sup>
                        <m:r>
                          <w:rPr>
                            <w:rFonts w:ascii="Cambria Math" w:hAnsi="Cambria Math"/>
                            <w:lang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den>
                </m:f>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e>
        </m:d>
      </m:oMath>
      <w:r w:rsidRPr="00D81E91">
        <w:rPr>
          <w:iCs/>
          <w:lang w:eastAsia="zh-CN"/>
        </w:rPr>
        <w:tab/>
      </w:r>
      <w:r w:rsidRPr="00D81E91">
        <w:rPr>
          <w:lang w:eastAsia="zh-CN"/>
        </w:rPr>
        <w:t>(12)</w:t>
      </w:r>
    </w:p>
    <w:p w14:paraId="5B9C5AF6" w14:textId="77777777" w:rsidR="00633390" w:rsidRPr="00D81E91" w:rsidRDefault="00633390" w:rsidP="00633390">
      <w:pPr>
        <w:tabs>
          <w:tab w:val="left" w:pos="708"/>
        </w:tabs>
        <w:overflowPunct/>
        <w:autoSpaceDE/>
        <w:adjustRightInd/>
        <w:spacing w:before="0"/>
        <w:rPr>
          <w:lang w:eastAsia="zh-CN"/>
        </w:rPr>
      </w:pPr>
      <w:r w:rsidRPr="00D81E91">
        <w:rPr>
          <w:lang w:eastAsia="zh-CN"/>
        </w:rPr>
        <w:t>with:</w:t>
      </w:r>
    </w:p>
    <w:p w14:paraId="185A63BD" w14:textId="77777777" w:rsidR="00633390" w:rsidRPr="00D81E91" w:rsidRDefault="00633390" w:rsidP="00E169D8">
      <w:pPr>
        <w:pStyle w:val="Equation"/>
        <w:spacing w:before="60"/>
        <w:rPr>
          <w:lang w:eastAsia="zh-CN"/>
        </w:rPr>
      </w:pPr>
      <w:r w:rsidRPr="00D81E91">
        <w:rPr>
          <w:lang w:eastAsia="zh-CN"/>
        </w:rPr>
        <w:tab/>
      </w:r>
      <w:r w:rsidRPr="00D81E91">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5EB1115D" w14:textId="77777777" w:rsidR="00633390" w:rsidRPr="00D81E91" w:rsidRDefault="00633390" w:rsidP="00633390">
      <w:pPr>
        <w:pStyle w:val="Heading2"/>
        <w:rPr>
          <w:rFonts w:eastAsia="Arial Unicode MS"/>
        </w:rPr>
      </w:pPr>
      <w:r w:rsidRPr="00D81E91">
        <w:t>3.2</w:t>
      </w:r>
      <w:r w:rsidRPr="00D81E91">
        <w:tab/>
      </w:r>
      <w:r w:rsidRPr="00D81E91">
        <w:rPr>
          <w:lang w:eastAsia="zh-CN"/>
        </w:rPr>
        <w:t>Slant path statistical cloud</w:t>
      </w:r>
      <w:r w:rsidRPr="00D81E91">
        <w:t xml:space="preserve"> </w:t>
      </w:r>
      <w:r w:rsidRPr="00D81E91">
        <w:rPr>
          <w:lang w:eastAsia="zh-CN"/>
        </w:rPr>
        <w:t>attenuation prediction method</w:t>
      </w:r>
    </w:p>
    <w:p w14:paraId="49F41678" w14:textId="77777777" w:rsidR="00633390" w:rsidRPr="00D81E91" w:rsidRDefault="00633390" w:rsidP="00633390">
      <w:pPr>
        <w:tabs>
          <w:tab w:val="left" w:pos="0"/>
        </w:tabs>
        <w:rPr>
          <w:lang w:eastAsia="zh-CN"/>
        </w:rPr>
      </w:pPr>
      <w:r w:rsidRPr="00D81E91">
        <w:rPr>
          <w:lang w:eastAsia="zh-CN"/>
        </w:rPr>
        <w:t xml:space="preserve">The predicted slant path statistical cloud attenuation,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D81E91">
        <w:rPr>
          <w:lang w:eastAsia="zh-CN"/>
        </w:rPr>
        <w:t>, is:</w:t>
      </w:r>
    </w:p>
    <w:p w14:paraId="340ED2D6" w14:textId="3F6B56BB" w:rsidR="00633390" w:rsidRPr="00D81E91" w:rsidRDefault="00633390" w:rsidP="00E169D8">
      <w:pPr>
        <w:pStyle w:val="Equation"/>
        <w:spacing w:before="60"/>
        <w:rPr>
          <w:lang w:eastAsia="zh-CN"/>
        </w:rPr>
      </w:pPr>
      <w:r w:rsidRPr="00D81E91">
        <w:rPr>
          <w:lang w:eastAsia="zh-CN"/>
        </w:rPr>
        <w:tab/>
      </w:r>
      <w:r w:rsidRPr="00D81E91">
        <w:rPr>
          <w:lang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f,p</m:t>
            </m:r>
          </m:e>
        </m:d>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eastAsia="zh-CN"/>
              </w:rPr>
              <m:t>∙</m:t>
            </m:r>
            <m:r>
              <w:rPr>
                <w:rFonts w:ascii="Cambria Math" w:hAnsi="Cambria Math"/>
                <w:lang w:eastAsia="zh-CN"/>
              </w:rPr>
              <m:t>L</m:t>
            </m:r>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eastAsia="zh-CN"/>
              </w:rPr>
              <m:t xml:space="preserve"> </m:t>
            </m:r>
          </m:num>
          <m:den>
            <m:func>
              <m:funcPr>
                <m:ctrlPr>
                  <w:rPr>
                    <w:rFonts w:ascii="Cambria Math" w:hAnsi="Cambria Math"/>
                    <w:lang w:eastAsia="zh-CN"/>
                  </w:rPr>
                </m:ctrlPr>
              </m:funcPr>
              <m:fName>
                <m:r>
                  <m:rPr>
                    <m:sty m:val="p"/>
                  </m:rPr>
                  <w:rPr>
                    <w:rFonts w:ascii="Cambria Math" w:hAnsi="Cambria Math"/>
                    <w:lang w:eastAsia="zh-CN"/>
                  </w:rPr>
                  <m:t>sin</m:t>
                </m:r>
              </m:fName>
              <m:e>
                <m:r>
                  <m:rPr>
                    <m:sty m:val="p"/>
                  </m:rPr>
                  <w:rPr>
                    <w:rFonts w:ascii="Cambria Math" w:hAnsi="Cambria Math"/>
                    <w:lang w:eastAsia="zh-CN"/>
                  </w:rPr>
                  <m:t>θ</m:t>
                </m:r>
              </m:e>
            </m:func>
          </m:den>
        </m:f>
        <m:r>
          <m:rPr>
            <m:sty m:val="p"/>
          </m:rPr>
          <w:rPr>
            <w:rFonts w:ascii="Cambria Math" w:hAnsi="Cambria Math"/>
            <w:lang w:val="de-CH"/>
          </w:rPr>
          <m:t>               (</m:t>
        </m:r>
        <m:r>
          <m:rPr>
            <m:sty m:val="p"/>
          </m:rPr>
          <w:rPr>
            <w:rFonts w:ascii="Cambria Math" w:hAnsi="Cambria Math"/>
            <w:color w:val="000000"/>
            <w:lang w:val="de-CH"/>
          </w:rPr>
          <m:t>dB)</m:t>
        </m:r>
      </m:oMath>
      <w:r w:rsidRPr="00D81E91">
        <w:rPr>
          <w:lang w:eastAsia="zh-CN"/>
        </w:rPr>
        <w:tab/>
        <w:t>(13)</w:t>
      </w:r>
    </w:p>
    <w:p w14:paraId="37BB1C08" w14:textId="77777777" w:rsidR="00633390" w:rsidRPr="00D81E91" w:rsidRDefault="00633390" w:rsidP="00633390">
      <w:pPr>
        <w:keepNext/>
        <w:tabs>
          <w:tab w:val="left" w:pos="0"/>
        </w:tabs>
        <w:rPr>
          <w:lang w:eastAsia="zh-CN"/>
        </w:rPr>
      </w:pPr>
      <w:r w:rsidRPr="00D81E91">
        <w:rPr>
          <w:lang w:eastAsia="zh-CN"/>
        </w:rPr>
        <w:t>where:</w:t>
      </w:r>
    </w:p>
    <w:p w14:paraId="202F32E7" w14:textId="77777777" w:rsidR="00633390" w:rsidRPr="00D81E91" w:rsidRDefault="00633390" w:rsidP="00633390">
      <w:pPr>
        <w:pStyle w:val="Equationlegend"/>
        <w:rPr>
          <w:lang w:eastAsia="zh-CN"/>
        </w:rPr>
      </w:pPr>
      <w:r w:rsidRPr="00D81E91">
        <w:rPr>
          <w:lang w:eastAsia="zh-CN"/>
        </w:rPr>
        <w:tab/>
      </w:r>
      <m:oMath>
        <m:r>
          <w:rPr>
            <w:rFonts w:ascii="Cambria Math" w:hAnsi="Cambria Math"/>
            <w:lang w:eastAsia="zh-CN"/>
          </w:rPr>
          <m:t>f</m:t>
        </m:r>
      </m:oMath>
      <w:r w:rsidRPr="00D81E91">
        <w:rPr>
          <w:lang w:eastAsia="zh-CN"/>
        </w:rPr>
        <w:t xml:space="preserve"> </w:t>
      </w:r>
      <w:r>
        <w:rPr>
          <w:lang w:eastAsia="zh-CN"/>
        </w:rPr>
        <w:t>:</w:t>
      </w:r>
      <w:r w:rsidRPr="00D81E91">
        <w:rPr>
          <w:lang w:eastAsia="zh-CN"/>
        </w:rPr>
        <w:tab/>
        <w:t>frequency of interest, in GHz</w:t>
      </w:r>
    </w:p>
    <w:p w14:paraId="4DC09325" w14:textId="77777777" w:rsidR="00633390" w:rsidRPr="00D81E91" w:rsidRDefault="00633390" w:rsidP="00633390">
      <w:pPr>
        <w:pStyle w:val="Equationlegend"/>
      </w:pPr>
      <w:r w:rsidRPr="00D81E91">
        <w:rPr>
          <w:lang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oMath>
      <w:r w:rsidRPr="00D81E91">
        <w:rPr>
          <w:lang w:eastAsia="zh-CN"/>
        </w:rPr>
        <w:t xml:space="preserve"> </w:t>
      </w:r>
      <w:r>
        <w:rPr>
          <w:lang w:eastAsia="zh-CN"/>
        </w:rPr>
        <w:t>:</w:t>
      </w:r>
      <w:r w:rsidRPr="00D81E91">
        <w:rPr>
          <w:lang w:eastAsia="zh-CN"/>
        </w:rPr>
        <w:tab/>
        <w:t>cloud liquid mass absorption coefficient in dB/(</w:t>
      </w:r>
      <w:r w:rsidRPr="00D81E91">
        <w:t>kg/m</w:t>
      </w:r>
      <w:r w:rsidRPr="00D81E91">
        <w:rPr>
          <w:vertAlign w:val="superscript"/>
        </w:rPr>
        <w:t>2</w:t>
      </w:r>
      <w:r w:rsidRPr="00D81E91">
        <w:rPr>
          <w:lang w:eastAsia="zh-CN"/>
        </w:rPr>
        <w:t xml:space="preserve">) or </w:t>
      </w:r>
      <w:r w:rsidRPr="00D81E91">
        <w:t>dB/mm</w:t>
      </w:r>
    </w:p>
    <w:p w14:paraId="6FD9DA5D" w14:textId="77777777" w:rsidR="00633390" w:rsidRPr="00D81E91" w:rsidRDefault="00633390" w:rsidP="00633390">
      <w:pPr>
        <w:pStyle w:val="Equationlegend"/>
        <w:rPr>
          <w:lang w:eastAsia="zh-CN"/>
        </w:rPr>
      </w:pPr>
      <w:r w:rsidRPr="00D81E91">
        <w:rPr>
          <w:lang w:eastAsia="zh-CN"/>
        </w:rPr>
        <w:tab/>
      </w:r>
      <m:oMath>
        <m:r>
          <w:rPr>
            <w:rFonts w:ascii="Cambria Math" w:hAnsi="Cambria Math"/>
            <w:lang w:eastAsia="zh-CN"/>
          </w:rPr>
          <m:t>p</m:t>
        </m:r>
      </m:oMath>
      <w:r w:rsidRPr="00D81E91">
        <w:rPr>
          <w:lang w:eastAsia="zh-CN"/>
        </w:rPr>
        <w:t xml:space="preserve"> </w:t>
      </w:r>
      <w:r>
        <w:rPr>
          <w:lang w:eastAsia="zh-CN"/>
        </w:rPr>
        <w:t>:</w:t>
      </w:r>
      <w:r w:rsidRPr="00D81E91">
        <w:rPr>
          <w:lang w:eastAsia="zh-CN"/>
        </w:rPr>
        <w:tab/>
        <w:t>exceedance probability (CCDF) of interest, in %</w:t>
      </w:r>
    </w:p>
    <w:p w14:paraId="139B1F85" w14:textId="77777777" w:rsidR="00633390" w:rsidRPr="00D81E91" w:rsidRDefault="00633390" w:rsidP="00633390">
      <w:pPr>
        <w:pStyle w:val="Equationlegend"/>
      </w:pPr>
      <w:r w:rsidRPr="00D81E91">
        <w:tab/>
      </w:r>
      <m:oMath>
        <m:r>
          <w:rPr>
            <w:rFonts w:ascii="Cambria Math" w:hAnsi="Cambria Math"/>
          </w:rPr>
          <m:t>L</m:t>
        </m:r>
        <m:d>
          <m:dPr>
            <m:ctrlPr>
              <w:rPr>
                <w:rFonts w:ascii="Cambria Math" w:hAnsi="Cambria Math"/>
                <w:lang w:eastAsia="zh-CN"/>
              </w:rPr>
            </m:ctrlPr>
          </m:dPr>
          <m:e>
            <m:r>
              <w:rPr>
                <w:rFonts w:ascii="Cambria Math" w:hAnsi="Cambria Math"/>
                <w:lang w:eastAsia="zh-CN"/>
              </w:rPr>
              <m:t>p</m:t>
            </m:r>
          </m:e>
        </m:d>
      </m:oMath>
      <w:r w:rsidRPr="00D81E91">
        <w:t xml:space="preserve"> </w:t>
      </w:r>
      <w:r>
        <w:t>:</w:t>
      </w:r>
      <w:r w:rsidRPr="00D81E91">
        <w:tab/>
        <w:t>integrated cloud liquid water content</w:t>
      </w:r>
      <w:r w:rsidRPr="00D81E91">
        <w:rPr>
          <w:lang w:eastAsia="zh-CN"/>
        </w:rPr>
        <w:t xml:space="preserve"> at the exceedance probability </w:t>
      </w:r>
      <m:oMath>
        <m:r>
          <w:rPr>
            <w:rFonts w:ascii="Cambria Math" w:hAnsi="Cambria Math"/>
            <w:lang w:eastAsia="zh-CN"/>
          </w:rPr>
          <m:t>p</m:t>
        </m:r>
      </m:oMath>
      <w:r w:rsidRPr="00D81E91">
        <w:t>, in kg/m</w:t>
      </w:r>
      <w:r w:rsidRPr="00D81E91">
        <w:rPr>
          <w:vertAlign w:val="superscript"/>
        </w:rPr>
        <w:t>2</w:t>
      </w:r>
      <w:r w:rsidRPr="00D81E91">
        <w:t xml:space="preserve"> or mm,</w:t>
      </w:r>
      <w:r w:rsidRPr="00D81E91">
        <w:rPr>
          <w:rFonts w:eastAsiaTheme="minorEastAsia"/>
          <w:lang w:eastAsia="zh-CN"/>
        </w:rPr>
        <w:t xml:space="preserve"> from the surface of the Earth at the desired location</w:t>
      </w:r>
    </w:p>
    <w:p w14:paraId="4114DD00" w14:textId="77777777" w:rsidR="00633390" w:rsidRPr="00D81E91" w:rsidRDefault="00633390" w:rsidP="00633390">
      <w:pPr>
        <w:pStyle w:val="Equationlegend"/>
      </w:pPr>
      <w:r w:rsidRPr="00D81E91">
        <w:tab/>
      </w:r>
      <m:oMath>
        <m:r>
          <m:rPr>
            <m:sty m:val="p"/>
          </m:rPr>
          <w:rPr>
            <w:rFonts w:ascii="Cambria Math" w:hAnsi="Cambria Math"/>
          </w:rPr>
          <m:t>θ</m:t>
        </m:r>
      </m:oMath>
      <w:r w:rsidRPr="00D81E91">
        <w:t xml:space="preserve"> </w:t>
      </w:r>
      <w:r>
        <w:t>:</w:t>
      </w:r>
      <w:r w:rsidRPr="00D81E91">
        <w:tab/>
        <w:t>elevation angle.</w:t>
      </w:r>
    </w:p>
    <w:p w14:paraId="586F1EDE" w14:textId="77777777" w:rsidR="00633390" w:rsidRPr="00D81E91" w:rsidRDefault="00633390" w:rsidP="00633390">
      <w:pPr>
        <w:tabs>
          <w:tab w:val="left" w:pos="0"/>
        </w:tabs>
      </w:pPr>
      <w:r w:rsidRPr="00D81E91">
        <w:t>and</w:t>
      </w:r>
    </w:p>
    <w:p w14:paraId="3A000AA2" w14:textId="018506F6" w:rsidR="00633390" w:rsidRPr="00D81E91" w:rsidRDefault="00633390" w:rsidP="00E169D8">
      <w:pPr>
        <w:pStyle w:val="Equation"/>
        <w:spacing w:before="60"/>
        <w:rPr>
          <w:lang w:eastAsia="zh-CN"/>
        </w:rPr>
      </w:pPr>
      <w:r w:rsidRPr="00D81E91">
        <w:rPr>
          <w:lang w:eastAsia="zh-CN"/>
        </w:rPr>
        <w:tab/>
      </w:r>
      <w:r w:rsidRPr="00D81E91">
        <w:rPr>
          <w:lang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=273.75</m:t>
            </m:r>
            <m:r>
              <w:rPr>
                <w:rFonts w:ascii="Cambria Math" w:hAnsi="Cambria Math"/>
                <w:lang w:eastAsia="zh-CN"/>
              </w:rPr>
              <m:t>K</m:t>
            </m:r>
          </m:e>
        </m:d>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e>
                        </m:d>
                      </m:e>
                      <m:sup>
                        <m:r>
                          <w:rPr>
                            <w:rFonts w:ascii="Cambria Math" w:hAnsi="Cambria Math"/>
                            <w:lang w:eastAsia="zh-CN"/>
                          </w:rPr>
                          <m:t>2</m:t>
                        </m:r>
                      </m:sup>
                    </m:sSup>
                  </m:num>
                  <m:den>
                    <m:sSub>
                      <m:sSubPr>
                        <m:ctrlPr>
                          <w:rPr>
                            <w:rFonts w:ascii="Cambria Math" w:hAnsi="Cambria Math"/>
                            <w:iCs/>
                            <w:lang w:eastAsia="zh-CN"/>
                          </w:rPr>
                        </m:ctrlPr>
                      </m:sSubPr>
                      <m:e>
                        <m:r>
                          <m:rPr>
                            <m:sty m:val="p"/>
                          </m:rPr>
                          <w:rPr>
                            <w:rFonts w:ascii="Cambria Math" w:hAnsi="Cambria Math"/>
                            <w:lang w:eastAsia="zh-CN"/>
                          </w:rPr>
                          <m:t>σ</m:t>
                        </m:r>
                      </m:e>
                      <m:sub>
                        <m:r>
                          <m:rPr>
                            <m:sty m:val="p"/>
                          </m:rPr>
                          <w:rPr>
                            <w:rFonts w:ascii="Cambria Math" w:hAnsi="Cambria Math"/>
                            <w:lang w:eastAsia="zh-CN"/>
                          </w:rPr>
                          <m:t>1</m:t>
                        </m:r>
                      </m:sub>
                    </m:sSub>
                  </m:den>
                </m:f>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e>
                        </m:d>
                      </m:e>
                      <m:sup>
                        <m:r>
                          <w:rPr>
                            <w:rFonts w:ascii="Cambria Math" w:hAnsi="Cambria Math"/>
                            <w:lang w:eastAsia="zh-CN"/>
                          </w:rPr>
                          <m:t>2</m:t>
                        </m:r>
                      </m:sup>
                    </m:sSup>
                  </m:num>
                  <m:den>
                    <m:sSub>
                      <m:sSubPr>
                        <m:ctrlPr>
                          <w:rPr>
                            <w:rFonts w:ascii="Cambria Math" w:hAnsi="Cambria Math"/>
                            <w:iCs/>
                            <w:lang w:eastAsia="zh-CN"/>
                          </w:rPr>
                        </m:ctrlPr>
                      </m:sSubPr>
                      <m:e>
                        <m:r>
                          <m:rPr>
                            <m:sty m:val="p"/>
                          </m:rPr>
                          <w:rPr>
                            <w:rFonts w:ascii="Cambria Math" w:hAnsi="Cambria Math"/>
                            <w:lang w:eastAsia="zh-CN"/>
                          </w:rPr>
                          <m:t>σ</m:t>
                        </m:r>
                      </m:e>
                      <m:sub>
                        <m:r>
                          <m:rPr>
                            <m:sty m:val="p"/>
                          </m:rPr>
                          <w:rPr>
                            <w:rFonts w:ascii="Cambria Math" w:hAnsi="Cambria Math"/>
                            <w:lang w:eastAsia="zh-CN"/>
                          </w:rPr>
                          <m:t>2</m:t>
                        </m:r>
                      </m:sub>
                    </m:sSub>
                  </m:den>
                </m:f>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e>
        </m:d>
      </m:oMath>
      <w:r w:rsidRPr="00D81E91">
        <w:rPr>
          <w:iCs/>
          <w:lang w:eastAsia="zh-CN"/>
        </w:rPr>
        <w:tab/>
      </w:r>
      <w:r w:rsidRPr="00D81E91">
        <w:rPr>
          <w:lang w:eastAsia="zh-CN"/>
        </w:rPr>
        <w:t>(14)</w:t>
      </w:r>
    </w:p>
    <w:p w14:paraId="2EA4B67B" w14:textId="77777777" w:rsidR="00633390" w:rsidRPr="00D81E91" w:rsidRDefault="00633390" w:rsidP="00633390">
      <w:pPr>
        <w:tabs>
          <w:tab w:val="left" w:pos="708"/>
        </w:tabs>
        <w:overflowPunct/>
        <w:autoSpaceDE/>
        <w:adjustRightInd/>
        <w:spacing w:before="0"/>
        <w:rPr>
          <w:lang w:eastAsia="zh-CN"/>
        </w:rPr>
      </w:pPr>
      <w:r w:rsidRPr="00D81E91">
        <w:rPr>
          <w:lang w:eastAsia="zh-CN"/>
        </w:rPr>
        <w:t>with:</w:t>
      </w:r>
    </w:p>
    <w:p w14:paraId="7FF9470D" w14:textId="77777777" w:rsidR="00633390" w:rsidRPr="00D81E91" w:rsidRDefault="00633390" w:rsidP="00E169D8">
      <w:pPr>
        <w:pStyle w:val="Equation"/>
        <w:spacing w:before="60"/>
        <w:rPr>
          <w:lang w:eastAsia="zh-CN"/>
        </w:rPr>
      </w:pPr>
      <w:r w:rsidRPr="00D81E91">
        <w:rPr>
          <w:lang w:eastAsia="zh-CN"/>
        </w:rPr>
        <w:tab/>
      </w:r>
      <w:r w:rsidRPr="00D81E91">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1927AAAC" w14:textId="77777777" w:rsidR="00633390" w:rsidRPr="00D81E91" w:rsidRDefault="00633390" w:rsidP="00633390">
      <w:pPr>
        <w:pStyle w:val="Heading2"/>
      </w:pPr>
      <w:r w:rsidRPr="00D81E91">
        <w:t>3.3</w:t>
      </w:r>
      <w:r w:rsidRPr="00D81E91">
        <w:tab/>
      </w:r>
      <w:r w:rsidRPr="00D81E91">
        <w:rPr>
          <w:lang w:eastAsia="zh-CN"/>
        </w:rPr>
        <w:t>Log-normal approximation to the slant path statistical cloud attenuation</w:t>
      </w:r>
      <w:r w:rsidRPr="00D81E91">
        <w:t xml:space="preserve"> </w:t>
      </w:r>
    </w:p>
    <w:p w14:paraId="21CB4029" w14:textId="77777777" w:rsidR="00633390" w:rsidRPr="00D81E91" w:rsidRDefault="00633390" w:rsidP="00633390">
      <w:pPr>
        <w:tabs>
          <w:tab w:val="left" w:pos="0"/>
        </w:tabs>
        <w:rPr>
          <w:lang w:eastAsia="zh-CN"/>
        </w:rPr>
      </w:pPr>
      <w:r w:rsidRPr="00D81E91">
        <w:rPr>
          <w:lang w:eastAsia="zh-CN"/>
        </w:rPr>
        <w:t xml:space="preserve">The log-normal approximation to the predicted slant path statistical </w:t>
      </w:r>
      <w:r w:rsidRPr="00D81E91">
        <w:t xml:space="preserve">cloud </w:t>
      </w:r>
      <w:r w:rsidRPr="00D81E91">
        <w:rPr>
          <w:lang w:eastAsia="zh-CN"/>
        </w:rPr>
        <w:t xml:space="preserve">attenuation,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D81E91">
        <w:rPr>
          <w:lang w:eastAsia="zh-CN"/>
        </w:rPr>
        <w:t>, is:</w:t>
      </w:r>
    </w:p>
    <w:p w14:paraId="260CC960" w14:textId="0182D598" w:rsidR="00E169D8" w:rsidRPr="00D81E91" w:rsidRDefault="00633390" w:rsidP="00E169D8">
      <w:pPr>
        <w:pStyle w:val="Equation"/>
        <w:spacing w:before="60"/>
        <w:rPr>
          <w:lang w:eastAsia="zh-CN"/>
        </w:rPr>
      </w:pPr>
      <w:r w:rsidRPr="00D81E91">
        <w:rPr>
          <w:lang w:eastAsia="zh-CN"/>
        </w:rPr>
        <w:tab/>
      </w:r>
      <w:r w:rsidR="00E169D8" w:rsidRPr="00E169D8">
        <w:rPr>
          <w:lang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eastAsia="zh-CN"/>
              </w:rPr>
              <m:t>,</m:t>
            </m:r>
            <m:r>
              <w:rPr>
                <w:rFonts w:ascii="Cambria Math" w:hAnsi="Cambria Math"/>
                <w:lang w:eastAsia="zh-CN"/>
              </w:rPr>
              <m:t>p</m:t>
            </m:r>
          </m:e>
        </m:d>
        <m:r>
          <m:rPr>
            <m:sty m:val="p"/>
          </m:rPr>
          <w:rPr>
            <w:rFonts w:ascii="Cambria Math" w:hAnsi="Cambria Math"/>
            <w:lang w:eastAsia="zh-CN"/>
          </w:rPr>
          <m:t>=</m:t>
        </m:r>
        <m:d>
          <m:dPr>
            <m:begChr m:val="{"/>
            <m:endChr m:val=""/>
            <m:ctrlPr>
              <w:rPr>
                <w:rFonts w:ascii="Cambria Math" w:hAnsi="Cambria Math"/>
                <w:lang w:eastAsia="zh-CN"/>
              </w:rPr>
            </m:ctrlPr>
          </m:dPr>
          <m:e>
            <m:m>
              <m:mPr>
                <m:mcs>
                  <m:mc>
                    <m:mcPr>
                      <m:count m:val="2"/>
                      <m:mcJc m:val="center"/>
                    </m:mcPr>
                  </m:mc>
                </m:mcs>
                <m:ctrlPr>
                  <w:rPr>
                    <w:rFonts w:ascii="Cambria Math" w:hAnsi="Cambria Math"/>
                    <w:lang w:eastAsia="zh-CN"/>
                  </w:rPr>
                </m:ctrlPr>
              </m:mPr>
              <m:m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sSup>
                        <m:sSupPr>
                          <m:ctrlPr>
                            <w:rPr>
                              <w:rFonts w:ascii="Cambria Math" w:hAnsi="Cambria Math"/>
                              <w:lang w:eastAsia="zh-CN"/>
                            </w:rPr>
                          </m:ctrlPr>
                        </m:sSupPr>
                        <m:e>
                          <m:r>
                            <w:rPr>
                              <w:rFonts w:ascii="Cambria Math" w:hAnsi="Cambria Math"/>
                              <w:lang w:eastAsia="zh-CN"/>
                            </w:rPr>
                            <m:t>e</m:t>
                          </m:r>
                        </m:e>
                        <m:sup>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σ</m:t>
                              </m:r>
                            </m:e>
                            <m:sub>
                              <m:r>
                                <w:rPr>
                                  <w:rFonts w:ascii="Cambria Math" w:hAnsi="Cambria Math"/>
                                  <w:lang w:eastAsia="zh-CN"/>
                                </w:rPr>
                                <m:t>L</m:t>
                              </m:r>
                            </m:sub>
                          </m:sSub>
                          <m:sSup>
                            <m:sSupPr>
                              <m:ctrlPr>
                                <w:rPr>
                                  <w:rFonts w:ascii="Cambria Math" w:hAnsi="Cambria Math"/>
                                  <w:lang w:eastAsia="zh-CN"/>
                                </w:rPr>
                              </m:ctrlPr>
                            </m:sSupPr>
                            <m:e>
                              <m:r>
                                <w:rPr>
                                  <w:rFonts w:ascii="Cambria Math" w:hAnsi="Cambria Math"/>
                                  <w:lang w:eastAsia="zh-CN"/>
                                </w:rPr>
                                <m:t>Q</m:t>
                              </m:r>
                            </m:e>
                            <m:sup>
                              <m:r>
                                <m:rPr>
                                  <m:sty m:val="p"/>
                                </m:rPr>
                                <w:rPr>
                                  <w:rFonts w:ascii="Cambria Math" w:hAnsi="Cambria Math"/>
                                  <w:lang w:eastAsia="zh-CN"/>
                                </w:rPr>
                                <m:t>-1</m:t>
                              </m:r>
                            </m:sup>
                          </m:sSup>
                          <m:d>
                            <m:dPr>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p</m:t>
                                  </m:r>
                                </m:num>
                                <m:den>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den>
                              </m:f>
                            </m:e>
                          </m:d>
                        </m:sup>
                      </m:sSup>
                      <m:r>
                        <m:rPr>
                          <m:sty m:val="p"/>
                        </m:rPr>
                        <w:rPr>
                          <w:rFonts w:ascii="Cambria Math" w:hAnsi="Cambria Math"/>
                          <w:lang w:eastAsia="zh-CN"/>
                        </w:rPr>
                        <m:t xml:space="preserve"> </m:t>
                      </m:r>
                    </m:num>
                    <m:den>
                      <m:func>
                        <m:funcPr>
                          <m:ctrlPr>
                            <w:rPr>
                              <w:rFonts w:ascii="Cambria Math" w:hAnsi="Cambria Math"/>
                              <w:lang w:eastAsia="zh-CN"/>
                            </w:rPr>
                          </m:ctrlPr>
                        </m:funcPr>
                        <m:fName>
                          <m:r>
                            <m:rPr>
                              <m:sty m:val="p"/>
                            </m:rPr>
                            <w:rPr>
                              <w:rFonts w:ascii="Cambria Math" w:hAnsi="Cambria Math"/>
                              <w:lang w:eastAsia="zh-CN"/>
                            </w:rPr>
                            <m:t>sin</m:t>
                          </m:r>
                        </m:fName>
                        <m:e>
                          <m:r>
                            <m:rPr>
                              <m:sty m:val="p"/>
                            </m:rPr>
                            <w:rPr>
                              <w:rFonts w:ascii="Cambria Math" w:hAnsi="Cambria Math"/>
                              <w:lang w:eastAsia="zh-CN"/>
                            </w:rPr>
                            <m:t>θ</m:t>
                          </m:r>
                        </m:e>
                      </m:func>
                    </m:den>
                  </m:f>
                </m:e>
                <m:e>
                  <m:r>
                    <m:rPr>
                      <m:sty m:val="p"/>
                    </m:rPr>
                    <w:rPr>
                      <w:rFonts w:ascii="Cambria Math" w:hAnsi="Cambria Math"/>
                      <w:lang w:eastAsia="zh-CN"/>
                    </w:rPr>
                    <m:t xml:space="preserve">for </m:t>
                  </m:r>
                  <m:r>
                    <w:rPr>
                      <w:rFonts w:ascii="Cambria Math" w:hAnsi="Cambria Math"/>
                      <w:lang w:eastAsia="zh-CN"/>
                    </w:rPr>
                    <m:t>p</m:t>
                  </m:r>
                  <m:r>
                    <m:rPr>
                      <m:sty m:val="p"/>
                    </m:rP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e>
              </m:mr>
              <m:mr>
                <m:e>
                  <m:r>
                    <m:rPr>
                      <m:sty m:val="p"/>
                    </m:rPr>
                    <w:rPr>
                      <w:rFonts w:ascii="Cambria Math" w:hAnsi="Cambria Math"/>
                      <w:lang w:eastAsia="zh-CN"/>
                    </w:rPr>
                    <m:t>0</m:t>
                  </m:r>
                </m:e>
                <m:e>
                  <m:r>
                    <m:rPr>
                      <m:sty m:val="p"/>
                    </m:rPr>
                    <w:rPr>
                      <w:rFonts w:ascii="Cambria Math" w:hAnsi="Cambria Math"/>
                      <w:lang w:eastAsia="zh-CN"/>
                    </w:rPr>
                    <m:t xml:space="preserve">for </m:t>
                  </m:r>
                  <m:r>
                    <w:rPr>
                      <w:rFonts w:ascii="Cambria Math" w:hAnsi="Cambria Math"/>
                      <w:lang w:eastAsia="zh-CN"/>
                    </w:rPr>
                    <m:t>p</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e>
              </m:mr>
            </m:m>
          </m:e>
        </m:d>
      </m:oMath>
      <w:r w:rsidR="00E169D8" w:rsidRPr="00E169D8">
        <w:rPr>
          <w:lang w:eastAsia="zh-CN"/>
        </w:rPr>
        <w:t>    (dB)</w:t>
      </w:r>
      <w:r w:rsidRPr="00D81E91">
        <w:rPr>
          <w:lang w:eastAsia="zh-CN"/>
        </w:rPr>
        <w:tab/>
        <w:t>(15)</w:t>
      </w:r>
    </w:p>
    <w:p w14:paraId="139C68E7" w14:textId="77777777" w:rsidR="00633390" w:rsidRPr="00D81E91" w:rsidRDefault="00633390" w:rsidP="00633390">
      <w:pPr>
        <w:tabs>
          <w:tab w:val="left" w:pos="0"/>
        </w:tabs>
        <w:rPr>
          <w:lang w:eastAsia="zh-CN"/>
        </w:rPr>
      </w:pPr>
      <w:r w:rsidRPr="00D81E91">
        <w:rPr>
          <w:lang w:eastAsia="zh-CN"/>
        </w:rPr>
        <w:lastRenderedPageBreak/>
        <w:t>where:</w:t>
      </w:r>
    </w:p>
    <w:p w14:paraId="727122C2" w14:textId="77777777" w:rsidR="00633390" w:rsidRPr="00D81E91" w:rsidRDefault="00633390" w:rsidP="00633390">
      <w:pPr>
        <w:pStyle w:val="Equationlegend"/>
        <w:rPr>
          <w:lang w:eastAsia="zh-CN"/>
        </w:rPr>
      </w:pPr>
      <w:r w:rsidRPr="00D81E91">
        <w:rPr>
          <w:lang w:eastAsia="zh-CN"/>
        </w:rPr>
        <w:tab/>
      </w:r>
      <m:oMath>
        <m:r>
          <w:rPr>
            <w:rFonts w:ascii="Cambria Math" w:hAnsi="Cambria Math"/>
            <w:lang w:eastAsia="zh-CN"/>
          </w:rPr>
          <m:t>f</m:t>
        </m:r>
      </m:oMath>
      <w:r w:rsidRPr="00D81E91">
        <w:rPr>
          <w:lang w:eastAsia="zh-CN"/>
        </w:rPr>
        <w:t xml:space="preserve"> </w:t>
      </w:r>
      <w:r>
        <w:rPr>
          <w:lang w:eastAsia="zh-CN"/>
        </w:rPr>
        <w:t>:</w:t>
      </w:r>
      <w:r w:rsidRPr="00D81E91">
        <w:rPr>
          <w:lang w:eastAsia="zh-CN"/>
        </w:rPr>
        <w:tab/>
        <w:t>frequency of interest, in GHz</w:t>
      </w:r>
    </w:p>
    <w:p w14:paraId="794F5932" w14:textId="77777777" w:rsidR="00633390" w:rsidRPr="00D81E91" w:rsidRDefault="00633390" w:rsidP="00633390">
      <w:pPr>
        <w:pStyle w:val="Equationlegend"/>
        <w:rPr>
          <w:lang w:eastAsia="zh-CN"/>
        </w:rPr>
      </w:pPr>
      <w:r w:rsidRPr="00D81E91">
        <w:rPr>
          <w:lang w:eastAsia="zh-CN"/>
        </w:rPr>
        <w:tab/>
      </w:r>
      <m:oMath>
        <m:r>
          <w:rPr>
            <w:rFonts w:ascii="Cambria Math" w:hAnsi="Cambria Math"/>
            <w:lang w:eastAsia="zh-CN"/>
          </w:rPr>
          <m:t>p</m:t>
        </m:r>
      </m:oMath>
      <w:r w:rsidRPr="00D81E91">
        <w:rPr>
          <w:lang w:eastAsia="zh-CN"/>
        </w:rPr>
        <w:t xml:space="preserve"> </w:t>
      </w:r>
      <w:r>
        <w:rPr>
          <w:lang w:eastAsia="zh-CN"/>
        </w:rPr>
        <w:t>:</w:t>
      </w:r>
      <w:r w:rsidRPr="00D81E91">
        <w:rPr>
          <w:lang w:eastAsia="zh-CN"/>
        </w:rPr>
        <w:tab/>
        <w:t>exceedance probability (CCDF) of interest, in %</w:t>
      </w:r>
    </w:p>
    <w:p w14:paraId="741DC294" w14:textId="77777777" w:rsidR="00633390" w:rsidRPr="0099184B" w:rsidRDefault="00633390" w:rsidP="00633390">
      <w:pPr>
        <w:pStyle w:val="Equationlegend"/>
        <w:rPr>
          <w:rFonts w:eastAsiaTheme="minorEastAsia"/>
          <w:lang w:eastAsia="zh-CN"/>
        </w:rPr>
      </w:pPr>
      <w:r w:rsidRPr="00D81E91">
        <w:rPr>
          <w:lang w:eastAsia="zh-CN"/>
        </w:rPr>
        <w:tab/>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L</m:t>
            </m:r>
          </m:sub>
        </m:sSub>
      </m:oMath>
      <w:r w:rsidRPr="00D81E91">
        <w:rPr>
          <w:rFonts w:eastAsiaTheme="minorEastAsia"/>
          <w:lang w:eastAsia="zh-CN"/>
        </w:rPr>
        <w:t xml:space="preserve"> </w:t>
      </w:r>
      <w:r>
        <w:rPr>
          <w:rFonts w:eastAsiaTheme="minorEastAsia"/>
          <w:lang w:eastAsia="zh-CN"/>
        </w:rPr>
        <w:t>:</w:t>
      </w:r>
      <w:r w:rsidRPr="00D81E91">
        <w:rPr>
          <w:rFonts w:eastAsiaTheme="minorEastAsia"/>
          <w:lang w:eastAsia="zh-CN"/>
        </w:rPr>
        <w:tab/>
        <w:t>log-normal mean parameter at the desired location</w:t>
      </w:r>
    </w:p>
    <w:p w14:paraId="34BEABDD" w14:textId="77777777" w:rsidR="00633390" w:rsidRPr="0099184B" w:rsidRDefault="00633390" w:rsidP="00633390">
      <w:pPr>
        <w:pStyle w:val="Equationlegend"/>
        <w:rPr>
          <w:rFonts w:eastAsiaTheme="minorEastAsia"/>
          <w:lang w:eastAsia="zh-CN"/>
        </w:rPr>
      </w:pPr>
      <w:r w:rsidRPr="00D81E91">
        <w:rPr>
          <w:rFonts w:eastAsiaTheme="minorEastAsia"/>
          <w:lang w:eastAsia="zh-CN"/>
        </w:rPr>
        <w:tab/>
      </w:r>
      <m:oMath>
        <m:sSub>
          <m:sSubPr>
            <m:ctrlPr>
              <w:rPr>
                <w:rFonts w:ascii="Cambria Math" w:hAnsi="Cambria Math"/>
              </w:rPr>
            </m:ctrlPr>
          </m:sSubPr>
          <m:e>
            <m:r>
              <m:rPr>
                <m:sty m:val="p"/>
              </m:rPr>
              <w:rPr>
                <w:rFonts w:ascii="Cambria Math" w:hAnsi="Cambria Math"/>
              </w:rPr>
              <m:t>s</m:t>
            </m:r>
          </m:e>
          <m:sub>
            <m:r>
              <w:rPr>
                <w:rFonts w:ascii="Cambria Math" w:hAnsi="Cambria Math"/>
              </w:rPr>
              <m:t>L</m:t>
            </m:r>
          </m:sub>
        </m:sSub>
      </m:oMath>
      <w:r>
        <w:rPr>
          <w:rFonts w:eastAsiaTheme="minorEastAsia"/>
        </w:rPr>
        <w:t xml:space="preserve"> :</w:t>
      </w:r>
      <w:r w:rsidRPr="00D81E91">
        <w:rPr>
          <w:rFonts w:eastAsiaTheme="minorEastAsia"/>
          <w:lang w:eastAsia="zh-CN"/>
        </w:rPr>
        <w:tab/>
        <w:t>log-normal standard deviation parameter at the desired location</w:t>
      </w:r>
    </w:p>
    <w:p w14:paraId="11D4201E" w14:textId="77777777" w:rsidR="00633390" w:rsidRPr="0099184B" w:rsidRDefault="00633390" w:rsidP="00633390">
      <w:pPr>
        <w:pStyle w:val="Equationlegend"/>
        <w:rPr>
          <w:rFonts w:eastAsiaTheme="minorEastAsia"/>
          <w:lang w:eastAsia="zh-CN"/>
        </w:rPr>
      </w:pPr>
      <w:r w:rsidRPr="00D81E91">
        <w:rPr>
          <w:rFonts w:eastAsiaTheme="minorEastAsia"/>
          <w:lang w:eastAsia="zh-CN"/>
        </w:rPr>
        <w:tab/>
      </w:r>
      <m:oMath>
        <m:sSub>
          <m:sSubPr>
            <m:ctrlPr>
              <w:rPr>
                <w:rFonts w:ascii="Cambria Math" w:eastAsiaTheme="minorEastAsia" w:hAnsi="Cambria Math"/>
                <w:i/>
                <w:lang w:eastAsia="zh-CN"/>
              </w:rPr>
            </m:ctrlPr>
          </m:sSubPr>
          <m:e>
            <m:r>
              <w:rPr>
                <w:rFonts w:ascii="Cambria Math" w:hAnsi="Cambria Math"/>
              </w:rPr>
              <m:t>P</m:t>
            </m:r>
          </m:e>
          <m:sub>
            <m:r>
              <w:rPr>
                <w:rFonts w:ascii="Cambria Math" w:eastAsiaTheme="minorEastAsia" w:hAnsi="Cambria Math"/>
                <w:lang w:eastAsia="zh-CN"/>
              </w:rPr>
              <m:t>L</m:t>
            </m:r>
          </m:sub>
        </m:sSub>
      </m:oMath>
      <w:r w:rsidRPr="00D81E91">
        <w:rPr>
          <w:rFonts w:eastAsiaTheme="minorEastAsia"/>
          <w:lang w:eastAsia="zh-CN"/>
        </w:rPr>
        <w:t xml:space="preserve"> </w:t>
      </w:r>
      <w:r>
        <w:rPr>
          <w:rFonts w:eastAsiaTheme="minorEastAsia"/>
          <w:lang w:eastAsia="zh-CN"/>
        </w:rPr>
        <w:t>:</w:t>
      </w:r>
      <w:r w:rsidRPr="00D81E91">
        <w:rPr>
          <w:rFonts w:eastAsiaTheme="minorEastAsia"/>
          <w:lang w:eastAsia="zh-CN"/>
        </w:rPr>
        <w:tab/>
        <w:t>probability of cloud at the desired location, in %</w:t>
      </w:r>
    </w:p>
    <w:p w14:paraId="11E0E8C8" w14:textId="77777777" w:rsidR="00633390" w:rsidRPr="00D81E91" w:rsidRDefault="00633390" w:rsidP="00633390">
      <w:pPr>
        <w:pStyle w:val="Equationlegend"/>
      </w:pPr>
      <w:r w:rsidRPr="00D81E91">
        <w:rPr>
          <w:rFonts w:eastAsiaTheme="minorEastAsia"/>
        </w:rPr>
        <w:tab/>
      </w:r>
      <m:oMath>
        <m:r>
          <m:rPr>
            <m:sty m:val="p"/>
          </m:rPr>
          <w:rPr>
            <w:rFonts w:ascii="Cambria Math" w:hAnsi="Cambria Math"/>
          </w:rPr>
          <m:t>θ</m:t>
        </m:r>
      </m:oMath>
      <w:r w:rsidRPr="00D81E91">
        <w:t xml:space="preserve"> </w:t>
      </w:r>
      <w:r>
        <w:t>:</w:t>
      </w:r>
      <w:r w:rsidRPr="00D81E91">
        <w:tab/>
        <w:t>elevation angle</w:t>
      </w:r>
    </w:p>
    <w:p w14:paraId="7C4EF7E0" w14:textId="77777777" w:rsidR="00633390" w:rsidRPr="00D81E91" w:rsidRDefault="00633390" w:rsidP="00633390">
      <w:pPr>
        <w:pStyle w:val="Equationlegend"/>
      </w:pPr>
      <w:r w:rsidRPr="00D81E91">
        <w:rPr>
          <w:rFonts w:eastAsiaTheme="minorEastAsia"/>
        </w:rPr>
        <w:tab/>
      </w:r>
      <m:oMath>
        <m:sSup>
          <m:sSupPr>
            <m:ctrlPr>
              <w:rPr>
                <w:rFonts w:ascii="Cambria Math" w:hAnsi="Cambria Math"/>
                <w:i/>
              </w:rPr>
            </m:ctrlPr>
          </m:sSupPr>
          <m:e>
            <m:r>
              <w:rPr>
                <w:rFonts w:ascii="Cambria Math" w:hAnsi="Cambria Math"/>
              </w:rPr>
              <m:t>Q</m:t>
            </m:r>
          </m:e>
          <m:sup>
            <m:r>
              <w:rPr>
                <w:rFonts w:ascii="Cambria Math" w:hAnsi="Cambria Math"/>
              </w:rPr>
              <m:t>-1</m:t>
            </m:r>
          </m:sup>
        </m:sSup>
        <m:d>
          <m:dPr>
            <m:ctrlPr>
              <w:rPr>
                <w:rFonts w:ascii="Cambria Math" w:hAnsi="Cambria Math"/>
                <w:i/>
              </w:rPr>
            </m:ctrlPr>
          </m:dPr>
          <m:e>
            <m:r>
              <w:rPr>
                <w:rFonts w:ascii="Cambria Math" w:hAnsi="Cambria Math"/>
              </w:rPr>
              <m:t>x</m:t>
            </m:r>
          </m:e>
        </m:d>
      </m:oMath>
      <w:r w:rsidRPr="00D81E91">
        <w:t xml:space="preserve"> </w:t>
      </w:r>
      <w:r>
        <w:t>:</w:t>
      </w:r>
      <w:r w:rsidRPr="00D81E91">
        <w:tab/>
        <w:t>inverse standard normal complementary cumulative distribution function defined in Recommendation ITU-R P.1057.</w:t>
      </w:r>
    </w:p>
    <w:p w14:paraId="7C88478E" w14:textId="77777777" w:rsidR="00633390" w:rsidRPr="00D81E91" w:rsidRDefault="00633390" w:rsidP="00633390">
      <w:pPr>
        <w:tabs>
          <w:tab w:val="left" w:pos="0"/>
        </w:tabs>
      </w:pPr>
      <w:r w:rsidRPr="00D81E91">
        <w:t>and</w:t>
      </w:r>
    </w:p>
    <w:p w14:paraId="132E041B" w14:textId="77777777" w:rsidR="00633390" w:rsidRPr="00D81E91" w:rsidRDefault="00633390" w:rsidP="00633390">
      <w:pPr>
        <w:pStyle w:val="Equation"/>
        <w:rPr>
          <w:lang w:eastAsia="zh-CN"/>
        </w:rPr>
      </w:pPr>
      <w:r w:rsidRPr="00D81E91">
        <w:rPr>
          <w:lang w:eastAsia="zh-CN"/>
        </w:rPr>
        <w:tab/>
      </w:r>
      <w:r w:rsidRPr="00D81E91">
        <w:rPr>
          <w:lang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=273.75</m:t>
            </m:r>
            <m:r>
              <w:rPr>
                <w:rFonts w:ascii="Cambria Math" w:hAnsi="Cambria Math"/>
                <w:lang w:eastAsia="zh-CN"/>
              </w:rPr>
              <m:t>K</m:t>
            </m:r>
          </m:e>
        </m:d>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e>
                        </m:d>
                      </m:e>
                      <m:sup>
                        <m:r>
                          <w:rPr>
                            <w:rFonts w:ascii="Cambria Math" w:hAnsi="Cambria Math"/>
                            <w:lang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den>
                </m:f>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e>
                        </m:d>
                      </m:e>
                      <m:sup>
                        <m:r>
                          <w:rPr>
                            <w:rFonts w:ascii="Cambria Math" w:hAnsi="Cambria Math"/>
                            <w:lang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den>
                </m:f>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e>
        </m:d>
      </m:oMath>
      <w:r w:rsidRPr="00D81E91">
        <w:rPr>
          <w:iCs/>
          <w:lang w:eastAsia="zh-CN"/>
        </w:rPr>
        <w:tab/>
      </w:r>
      <w:r w:rsidRPr="00D81E91">
        <w:rPr>
          <w:lang w:eastAsia="zh-CN"/>
        </w:rPr>
        <w:t>(16)</w:t>
      </w:r>
    </w:p>
    <w:p w14:paraId="67603A7A" w14:textId="77777777" w:rsidR="00633390" w:rsidRPr="00D81E91" w:rsidRDefault="00633390" w:rsidP="00633390">
      <w:pPr>
        <w:tabs>
          <w:tab w:val="left" w:pos="708"/>
        </w:tabs>
        <w:overflowPunct/>
        <w:autoSpaceDE/>
        <w:adjustRightInd/>
        <w:spacing w:before="0"/>
        <w:rPr>
          <w:lang w:eastAsia="zh-CN"/>
        </w:rPr>
      </w:pPr>
      <w:r w:rsidRPr="00D81E91">
        <w:rPr>
          <w:lang w:eastAsia="zh-CN"/>
        </w:rPr>
        <w:t>with:</w:t>
      </w:r>
    </w:p>
    <w:p w14:paraId="71B03CC6" w14:textId="77777777" w:rsidR="00633390" w:rsidRDefault="00633390" w:rsidP="00633390">
      <w:pPr>
        <w:pStyle w:val="Equation"/>
        <w:rPr>
          <w:lang w:eastAsia="zh-CN"/>
        </w:rPr>
      </w:pPr>
      <w:r w:rsidRPr="00D81E91">
        <w:rPr>
          <w:lang w:eastAsia="zh-CN"/>
        </w:rPr>
        <w:tab/>
      </w:r>
      <w:r w:rsidRPr="00D81E91">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51130BDD" w14:textId="54EF775C" w:rsidR="00E169D8" w:rsidRPr="00D81E91" w:rsidRDefault="00E169D8" w:rsidP="000954C7">
      <w:pPr>
        <w:pStyle w:val="Note"/>
        <w:rPr>
          <w:lang w:eastAsia="zh-CN"/>
        </w:rPr>
      </w:pPr>
      <w:r w:rsidRPr="00E169D8">
        <w:rPr>
          <w:lang w:eastAsia="zh-CN"/>
        </w:rPr>
        <w:t xml:space="preserve">NOTE – If the desired location is at a grid point of the digital map </w:t>
      </w:r>
      <w:r w:rsidRPr="00E169D8">
        <w:rPr>
          <w:lang w:val="en-US" w:eastAsia="zh-CN"/>
        </w:rPr>
        <w:t xml:space="preserve">of </w:t>
      </w:r>
      <m:oMath>
        <m:sSub>
          <m:sSubPr>
            <m:ctrlPr>
              <w:rPr>
                <w:rFonts w:ascii="Cambria Math" w:hAnsi="Cambria Math"/>
                <w:i/>
                <w:iCs/>
                <w:lang w:eastAsia="zh-CN"/>
              </w:rPr>
            </m:ctrlPr>
          </m:sSubPr>
          <m:e>
            <m:r>
              <w:rPr>
                <w:rFonts w:ascii="Cambria Math" w:hAnsi="Cambria Math"/>
                <w:lang w:val="en-US" w:eastAsia="zh-CN"/>
              </w:rPr>
              <m:t>P</m:t>
            </m:r>
          </m:e>
          <m:sub>
            <m:r>
              <w:rPr>
                <w:rFonts w:ascii="Cambria Math" w:hAnsi="Cambria Math"/>
                <w:lang w:val="en-US" w:eastAsia="zh-CN"/>
              </w:rPr>
              <m:t>L</m:t>
            </m:r>
          </m:sub>
        </m:sSub>
      </m:oMath>
      <w:r w:rsidRPr="00E169D8">
        <w:rPr>
          <w:lang w:val="en-US" w:eastAsia="zh-CN"/>
        </w:rPr>
        <w:t xml:space="preserve"> where </w:t>
      </w:r>
      <m:oMath>
        <m:sSub>
          <m:sSubPr>
            <m:ctrlPr>
              <w:rPr>
                <w:rFonts w:ascii="Cambria Math" w:hAnsi="Cambria Math"/>
                <w:i/>
                <w:iCs/>
                <w:lang w:eastAsia="zh-CN"/>
              </w:rPr>
            </m:ctrlPr>
          </m:sSubPr>
          <m:e>
            <m:r>
              <w:rPr>
                <w:rFonts w:ascii="Cambria Math" w:hAnsi="Cambria Math"/>
                <w:lang w:val="en-US" w:eastAsia="zh-CN"/>
              </w:rPr>
              <m:t>P</m:t>
            </m:r>
          </m:e>
          <m:sub>
            <m:r>
              <w:rPr>
                <w:rFonts w:ascii="Cambria Math" w:hAnsi="Cambria Math"/>
                <w:lang w:val="en-US" w:eastAsia="zh-CN"/>
              </w:rPr>
              <m:t>L</m:t>
            </m:r>
          </m:sub>
        </m:sSub>
        <m:r>
          <w:rPr>
            <w:rFonts w:ascii="Cambria Math" w:hAnsi="Cambria Math"/>
            <w:lang w:val="en-US" w:eastAsia="zh-CN"/>
          </w:rPr>
          <m:t>≤0.02</m:t>
        </m:r>
      </m:oMath>
      <w:r w:rsidRPr="00E169D8">
        <w:rPr>
          <w:lang w:val="en-US" w:eastAsia="zh-CN"/>
        </w:rPr>
        <w:t xml:space="preserve">, then </w:t>
      </w:r>
      <m:oMath>
        <m:sSub>
          <m:sSubPr>
            <m:ctrlPr>
              <w:rPr>
                <w:rFonts w:ascii="Cambria Math" w:hAnsi="Cambria Math"/>
                <w:i/>
                <w:iCs/>
                <w:lang w:eastAsia="zh-CN"/>
              </w:rPr>
            </m:ctrlPr>
          </m:sSubPr>
          <m:e>
            <m:r>
              <w:rPr>
                <w:rFonts w:ascii="Cambria Math" w:hAnsi="Cambria Math"/>
                <w:lang w:val="en-US" w:eastAsia="zh-CN"/>
              </w:rPr>
              <m:t>A</m:t>
            </m:r>
          </m:e>
          <m:sub>
            <m:r>
              <w:rPr>
                <w:rFonts w:ascii="Cambria Math" w:hAnsi="Cambria Math"/>
                <w:lang w:val="en-US" w:eastAsia="zh-CN"/>
              </w:rPr>
              <m:t>c</m:t>
            </m:r>
          </m:sub>
        </m:sSub>
        <m:d>
          <m:dPr>
            <m:ctrlPr>
              <w:rPr>
                <w:rFonts w:ascii="Cambria Math" w:hAnsi="Cambria Math"/>
                <w:i/>
                <w:iCs/>
                <w:lang w:eastAsia="zh-CN"/>
              </w:rPr>
            </m:ctrlPr>
          </m:dPr>
          <m:e>
            <m:r>
              <w:rPr>
                <w:rFonts w:ascii="Cambria Math" w:hAnsi="Cambria Math"/>
                <w:lang w:val="en-US" w:eastAsia="zh-CN"/>
              </w:rPr>
              <m:t>f,p</m:t>
            </m:r>
          </m:e>
        </m:d>
        <m:r>
          <w:rPr>
            <w:rFonts w:ascii="Cambria Math" w:hAnsi="Cambria Math"/>
            <w:lang w:val="en-US" w:eastAsia="zh-CN"/>
          </w:rPr>
          <m:t>=0</m:t>
        </m:r>
      </m:oMath>
      <w:r w:rsidRPr="00E169D8">
        <w:rPr>
          <w:lang w:val="en-US" w:eastAsia="zh-CN"/>
        </w:rPr>
        <w:t xml:space="preserve"> dB; if the desired location is between grid points of the digital map of </w:t>
      </w:r>
      <m:oMath>
        <m:sSub>
          <m:sSubPr>
            <m:ctrlPr>
              <w:rPr>
                <w:rFonts w:ascii="Cambria Math" w:hAnsi="Cambria Math"/>
                <w:i/>
                <w:iCs/>
                <w:lang w:eastAsia="zh-CN"/>
              </w:rPr>
            </m:ctrlPr>
          </m:sSubPr>
          <m:e>
            <m:r>
              <w:rPr>
                <w:rFonts w:ascii="Cambria Math" w:hAnsi="Cambria Math"/>
                <w:lang w:val="en-US" w:eastAsia="zh-CN"/>
              </w:rPr>
              <m:t>P</m:t>
            </m:r>
          </m:e>
          <m:sub>
            <m:r>
              <w:rPr>
                <w:rFonts w:ascii="Cambria Math" w:hAnsi="Cambria Math"/>
                <w:lang w:val="en-US" w:eastAsia="zh-CN"/>
              </w:rPr>
              <m:t>L</m:t>
            </m:r>
          </m:sub>
        </m:sSub>
      </m:oMath>
      <w:r w:rsidRPr="00E169D8">
        <w:rPr>
          <w:lang w:val="en-US" w:eastAsia="zh-CN"/>
        </w:rPr>
        <w:t xml:space="preserve"> where </w:t>
      </w:r>
      <m:oMath>
        <m:sSub>
          <m:sSubPr>
            <m:ctrlPr>
              <w:rPr>
                <w:rFonts w:ascii="Cambria Math" w:hAnsi="Cambria Math"/>
                <w:i/>
                <w:iCs/>
                <w:lang w:eastAsia="zh-CN"/>
              </w:rPr>
            </m:ctrlPr>
          </m:sSubPr>
          <m:e>
            <m:r>
              <w:rPr>
                <w:rFonts w:ascii="Cambria Math" w:hAnsi="Cambria Math"/>
                <w:lang w:val="en-US" w:eastAsia="zh-CN"/>
              </w:rPr>
              <m:t>P</m:t>
            </m:r>
          </m:e>
          <m:sub>
            <m:r>
              <w:rPr>
                <w:rFonts w:ascii="Cambria Math" w:hAnsi="Cambria Math"/>
                <w:lang w:val="en-US" w:eastAsia="zh-CN"/>
              </w:rPr>
              <m:t>L</m:t>
            </m:r>
          </m:sub>
        </m:sSub>
        <m:r>
          <w:rPr>
            <w:rFonts w:ascii="Cambria Math" w:hAnsi="Cambria Math"/>
            <w:lang w:val="en-US" w:eastAsia="zh-CN"/>
          </w:rPr>
          <m:t>≤0.02</m:t>
        </m:r>
      </m:oMath>
      <w:r w:rsidRPr="00E169D8">
        <w:rPr>
          <w:lang w:val="en-US" w:eastAsia="zh-CN"/>
        </w:rPr>
        <w:t xml:space="preserve"> at any of the four surrounding grid points, then </w:t>
      </w:r>
      <m:oMath>
        <m:sSub>
          <m:sSubPr>
            <m:ctrlPr>
              <w:rPr>
                <w:rFonts w:ascii="Cambria Math" w:hAnsi="Cambria Math"/>
                <w:i/>
                <w:iCs/>
                <w:lang w:eastAsia="zh-CN"/>
              </w:rPr>
            </m:ctrlPr>
          </m:sSubPr>
          <m:e>
            <m:r>
              <w:rPr>
                <w:rFonts w:ascii="Cambria Math" w:hAnsi="Cambria Math"/>
                <w:lang w:val="en-US" w:eastAsia="zh-CN"/>
              </w:rPr>
              <m:t>A</m:t>
            </m:r>
          </m:e>
          <m:sub>
            <m:r>
              <w:rPr>
                <w:rFonts w:ascii="Cambria Math" w:hAnsi="Cambria Math"/>
                <w:lang w:val="en-US" w:eastAsia="zh-CN"/>
              </w:rPr>
              <m:t>c</m:t>
            </m:r>
          </m:sub>
        </m:sSub>
        <m:d>
          <m:dPr>
            <m:ctrlPr>
              <w:rPr>
                <w:rFonts w:ascii="Cambria Math" w:hAnsi="Cambria Math"/>
                <w:i/>
                <w:iCs/>
                <w:lang w:eastAsia="zh-CN"/>
              </w:rPr>
            </m:ctrlPr>
          </m:dPr>
          <m:e>
            <m:r>
              <w:rPr>
                <w:rFonts w:ascii="Cambria Math" w:hAnsi="Cambria Math"/>
                <w:lang w:val="en-US" w:eastAsia="zh-CN"/>
              </w:rPr>
              <m:t>f,p</m:t>
            </m:r>
          </m:e>
        </m:d>
        <m:r>
          <w:rPr>
            <w:rFonts w:ascii="Cambria Math" w:hAnsi="Cambria Math"/>
            <w:lang w:val="en-US" w:eastAsia="zh-CN"/>
          </w:rPr>
          <m:t>=0</m:t>
        </m:r>
      </m:oMath>
      <w:r w:rsidRPr="00E169D8">
        <w:rPr>
          <w:lang w:val="en-US" w:eastAsia="zh-CN"/>
        </w:rPr>
        <w:t xml:space="preserve"> dB.</w:t>
      </w:r>
    </w:p>
    <w:p w14:paraId="11186BB2" w14:textId="77777777" w:rsidR="00633390" w:rsidRPr="00D81E91" w:rsidRDefault="00633390" w:rsidP="00633390">
      <w:pPr>
        <w:pStyle w:val="Heading1"/>
      </w:pPr>
      <w:bookmarkStart w:id="7" w:name="_Toc100681300"/>
      <w:r w:rsidRPr="00D81E91">
        <w:t>4</w:t>
      </w:r>
      <w:r w:rsidRPr="00D81E91">
        <w:tab/>
        <w:t xml:space="preserve">Digital maps related to the calculation of cloud </w:t>
      </w:r>
      <w:proofErr w:type="gramStart"/>
      <w:r w:rsidRPr="00D81E91">
        <w:t>attenuation</w:t>
      </w:r>
      <w:proofErr w:type="gramEnd"/>
      <w:r w:rsidRPr="00D81E91">
        <w:t xml:space="preserve"> </w:t>
      </w:r>
    </w:p>
    <w:p w14:paraId="70E85790" w14:textId="77777777" w:rsidR="00633390" w:rsidRPr="00D81E91" w:rsidRDefault="00633390" w:rsidP="00633390">
      <w:pPr>
        <w:pStyle w:val="Heading2"/>
      </w:pPr>
      <w:r w:rsidRPr="00D81E91">
        <w:t>4.1</w:t>
      </w:r>
      <w:r w:rsidRPr="00D81E91">
        <w:tab/>
        <w:t>Annual and monthly meteorological statistical parameters</w:t>
      </w:r>
      <w:bookmarkEnd w:id="7"/>
    </w:p>
    <w:p w14:paraId="1C742F98" w14:textId="77777777" w:rsidR="00633390" w:rsidRPr="00D81E91" w:rsidRDefault="00633390" w:rsidP="00633390">
      <w:r w:rsidRPr="00D81E91">
        <w:t xml:space="preserve">Digital maps of worldwide annual and monthly statistics of integrated cloud liquid water content, </w:t>
      </w:r>
      <m:oMath>
        <m:r>
          <w:rPr>
            <w:rFonts w:ascii="Cambria Math" w:hAnsi="Cambria Math"/>
          </w:rPr>
          <m:t>L</m:t>
        </m:r>
      </m:oMath>
      <w:r w:rsidRPr="00D81E91">
        <w:t>, in kg/m</w:t>
      </w:r>
      <w:r w:rsidRPr="00D81E91">
        <w:rPr>
          <w:vertAlign w:val="superscript"/>
        </w:rPr>
        <w:t>2</w:t>
      </w:r>
      <w:r w:rsidRPr="00D81E91">
        <w:t>, or, equivalently, mm, are an integral part of this Recommendation and can be found in the additional parts of this Recommendation.</w:t>
      </w:r>
    </w:p>
    <w:p w14:paraId="30528C7F" w14:textId="77777777" w:rsidR="00633390" w:rsidRPr="00D81E91" w:rsidRDefault="00633390" w:rsidP="00633390">
      <w:r w:rsidRPr="00D81E91">
        <w:t xml:space="preserve">Digital maps of the worldwide annual statistics of integrated cloud liquid water content, </w:t>
      </w:r>
      <m:oMath>
        <m:r>
          <w:rPr>
            <w:rFonts w:ascii="Cambria Math" w:hAnsi="Cambria Math"/>
          </w:rPr>
          <m:t>L</m:t>
        </m:r>
      </m:oMath>
      <w:r w:rsidRPr="00D81E91">
        <w:t>, approximated by a log-normal distribution are an integral part of this Recommendation and can be found in the additional parts of this Recommendation.</w:t>
      </w:r>
    </w:p>
    <w:p w14:paraId="69E4B967" w14:textId="77777777" w:rsidR="00633390" w:rsidRPr="00D81E91" w:rsidRDefault="00633390" w:rsidP="00633390">
      <w:pPr>
        <w:pStyle w:val="Heading2"/>
      </w:pPr>
      <w:bookmarkStart w:id="8" w:name="_Toc87129518"/>
      <w:bookmarkStart w:id="9" w:name="_Toc100681304"/>
      <w:r w:rsidRPr="00D81E91">
        <w:t>4.2</w:t>
      </w:r>
      <w:r w:rsidRPr="00D81E91">
        <w:tab/>
        <w:t>Interpolation</w:t>
      </w:r>
    </w:p>
    <w:p w14:paraId="06A99963" w14:textId="77777777" w:rsidR="00633390" w:rsidRPr="00D81E91" w:rsidRDefault="00633390" w:rsidP="00633390">
      <w:r w:rsidRPr="00D81E91">
        <w:t>Section 4.2.1 provides the statistical and spatial interpolation method to calculate the annual and monthly integrated cloud liquid water content vs exceedance probability (CCDF) at any desired location on the surface of the Earth.</w:t>
      </w:r>
    </w:p>
    <w:p w14:paraId="336E0CD5" w14:textId="09CFAD70" w:rsidR="00633390" w:rsidRPr="00D81E91" w:rsidRDefault="00E169D8" w:rsidP="00633390">
      <w:r w:rsidRPr="00E169D8">
        <w:t>Section 4.2.2 provides a statistical and spatial interpolation method to calculate the annual and monthly mean and standard deviation of integrated cloud liquid water content, and log-normal integrated cloud liquid water content mean and standard deviation parameters at any desired location on the surface of the Earth.</w:t>
      </w:r>
    </w:p>
    <w:p w14:paraId="1FEF251E" w14:textId="77777777" w:rsidR="00633390" w:rsidRPr="00D81E91" w:rsidRDefault="00633390" w:rsidP="00633390">
      <w:pPr>
        <w:pStyle w:val="Heading3"/>
      </w:pPr>
      <w:bookmarkStart w:id="10" w:name="_Toc87129516"/>
      <w:bookmarkStart w:id="11" w:name="_Toc100681302"/>
      <w:r w:rsidRPr="00D81E91">
        <w:t>4.2.1</w:t>
      </w:r>
      <w:r w:rsidRPr="00D81E91">
        <w:tab/>
        <w:t>Spatial and statistical (CCDF) interpolation</w:t>
      </w:r>
      <w:bookmarkEnd w:id="10"/>
      <w:bookmarkEnd w:id="11"/>
    </w:p>
    <w:p w14:paraId="346FAC4B" w14:textId="77777777" w:rsidR="00633390" w:rsidRPr="00D81E91" w:rsidRDefault="00633390" w:rsidP="00633390">
      <w:r w:rsidRPr="00D81E91">
        <w:t xml:space="preserve">The annual or monthly integrated cloud liquid water content statistics, </w:t>
      </w:r>
      <m:oMath>
        <m:r>
          <w:rPr>
            <w:rFonts w:ascii="Cambria Math" w:hAnsi="Cambria Math"/>
          </w:rPr>
          <m:t>L(p)</m:t>
        </m:r>
      </m:oMath>
      <w:r w:rsidRPr="00D81E91">
        <w:t xml:space="preserve">, at any desired location on the surface of the Earth and exceedance probability (CCDF), </w:t>
      </w:r>
      <m:oMath>
        <m:r>
          <w:rPr>
            <w:rFonts w:ascii="Cambria Math" w:hAnsi="Cambria Math"/>
          </w:rPr>
          <m:t>p</m:t>
        </m:r>
      </m:oMath>
      <w:r w:rsidRPr="00D81E91">
        <w:t>, within the exceedance probability range of the integral digital maps can be calculated using the following interpolation method:</w:t>
      </w:r>
    </w:p>
    <w:p w14:paraId="3B317C28" w14:textId="77777777" w:rsidR="00633390" w:rsidRPr="00D81E91" w:rsidRDefault="00633390" w:rsidP="00633390">
      <w:pPr>
        <w:pStyle w:val="enumlev1"/>
      </w:pPr>
      <w:r w:rsidRPr="00D81E91">
        <w:lastRenderedPageBreak/>
        <w:t>a)</w:t>
      </w:r>
      <w:r w:rsidRPr="00D81E91">
        <w:tab/>
        <w:t xml:space="preserve">determine the two exceedance probabilities, </w:t>
      </w:r>
      <w:r w:rsidRPr="00D81E91">
        <w:rPr>
          <w:i/>
        </w:rPr>
        <w:t>p</w:t>
      </w:r>
      <w:r w:rsidRPr="00D81E91">
        <w:rPr>
          <w:i/>
          <w:vertAlign w:val="subscript"/>
        </w:rPr>
        <w:t>above</w:t>
      </w:r>
      <w:r w:rsidRPr="00D81E91">
        <w:t xml:space="preserve"> and </w:t>
      </w:r>
      <w:r w:rsidRPr="00D81E91">
        <w:rPr>
          <w:i/>
        </w:rPr>
        <w:t>p</w:t>
      </w:r>
      <w:r w:rsidRPr="00D81E91">
        <w:rPr>
          <w:i/>
          <w:vertAlign w:val="subscript"/>
        </w:rPr>
        <w:t>below</w:t>
      </w:r>
      <w:r w:rsidRPr="00D81E91">
        <w:t xml:space="preserve">, above and below the desired exceedance probability, </w:t>
      </w:r>
      <w:r w:rsidRPr="00D81E91">
        <w:rPr>
          <w:i/>
        </w:rPr>
        <w:t>p</w:t>
      </w:r>
      <w:r w:rsidRPr="00D81E91">
        <w:t>, from the set: 0.01, 0.02, 0.03, 0.05, 0.1, 0.2, 0.3, 0.5, 1, 2, 3, 5, 10, 20, 30, 50, 60, 70, 80, 90, 95, 99, and 100% for annual statistics and from the set: 0.1, 0.2, 0.3, 0.5, 1, 2, 3, 5, 10, 20, 30, 50, 60, 70, 80, 90, 95, 99 and 100% for monthly statistics;</w:t>
      </w:r>
    </w:p>
    <w:p w14:paraId="7474EC3C" w14:textId="61BB9CDF" w:rsidR="00633390" w:rsidRPr="00D81E91" w:rsidRDefault="00633390" w:rsidP="00633390">
      <w:pPr>
        <w:pStyle w:val="enumlev1"/>
      </w:pPr>
      <w:r w:rsidRPr="00D81E91">
        <w:t>b)</w:t>
      </w:r>
      <w:r w:rsidRPr="00D81E91">
        <w:tab/>
        <w:t xml:space="preserve">for each of the four surrounding grid points, </w:t>
      </w:r>
      <m:oMath>
        <m:r>
          <w:rPr>
            <w:rFonts w:ascii="Cambria Math" w:hAnsi="Cambria Math"/>
          </w:rPr>
          <m:t>i</m:t>
        </m:r>
      </m:oMath>
      <w:r w:rsidRPr="00D81E91">
        <w:t xml:space="preserve"> = 1, 2, 3, and 4, and for the two exceedance probabilities, </w:t>
      </w:r>
      <w:r w:rsidRPr="00D81E91">
        <w:rPr>
          <w:i/>
        </w:rPr>
        <w:t>p</w:t>
      </w:r>
      <w:r w:rsidRPr="00D81E91">
        <w:rPr>
          <w:i/>
          <w:vertAlign w:val="subscript"/>
        </w:rPr>
        <w:t>above</w:t>
      </w:r>
      <w:r w:rsidRPr="00D81E91">
        <w:t xml:space="preserve"> and </w:t>
      </w:r>
      <w:r w:rsidRPr="00D81E91">
        <w:rPr>
          <w:i/>
        </w:rPr>
        <w:t>p</w:t>
      </w:r>
      <w:r w:rsidRPr="00D81E91">
        <w:rPr>
          <w:i/>
          <w:vertAlign w:val="subscript"/>
        </w:rPr>
        <w:t>below</w:t>
      </w:r>
      <w:r w:rsidRPr="00D81E91">
        <w:t xml:space="preserve">, determine the integrated cloud liquid water content,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D81E91">
        <w:t xml:space="preserve">, from the appropriate annual or monthly map of </w:t>
      </w:r>
      <m:oMath>
        <m:r>
          <w:rPr>
            <w:rFonts w:ascii="Cambria Math" w:hAnsi="Cambria Math"/>
          </w:rPr>
          <m:t>L(p)</m:t>
        </m:r>
      </m:oMath>
      <w:r w:rsidRPr="00D81E91">
        <w:t>;</w:t>
      </w:r>
    </w:p>
    <w:p w14:paraId="4497B49B" w14:textId="1B6ECE3A" w:rsidR="00633390" w:rsidRPr="00741A81" w:rsidRDefault="00633390" w:rsidP="00633390">
      <w:pPr>
        <w:pStyle w:val="enumlev1"/>
      </w:pPr>
      <w:r w:rsidRPr="00D81E91">
        <w:t>c)</w:t>
      </w:r>
      <w:r w:rsidRPr="00D81E91">
        <w:tab/>
        <w:t xml:space="preserve">determine </w:t>
      </w:r>
      <w:r w:rsidRPr="00D81E91">
        <w:rPr>
          <w:i/>
          <w:iCs/>
        </w:rPr>
        <w:t>L</w:t>
      </w:r>
      <w:r w:rsidRPr="00D81E91">
        <w:rPr>
          <w:i/>
          <w:vertAlign w:val="subscript"/>
        </w:rPr>
        <w:t>above</w:t>
      </w:r>
      <w:r w:rsidRPr="00D81E91">
        <w:t xml:space="preserve"> and </w:t>
      </w:r>
      <w:r w:rsidRPr="00D81E91">
        <w:rPr>
          <w:i/>
          <w:iCs/>
        </w:rPr>
        <w:t>L</w:t>
      </w:r>
      <w:r w:rsidRPr="00D81E91">
        <w:rPr>
          <w:i/>
          <w:vertAlign w:val="subscript"/>
        </w:rPr>
        <w:t>below</w:t>
      </w:r>
      <w:r w:rsidRPr="00D81E91">
        <w:t xml:space="preserve"> at the desired location and the two probabilities </w:t>
      </w:r>
      <w:r w:rsidRPr="00D81E91">
        <w:rPr>
          <w:i/>
        </w:rPr>
        <w:t>p</w:t>
      </w:r>
      <w:r w:rsidRPr="00D81E91">
        <w:rPr>
          <w:i/>
          <w:vertAlign w:val="subscript"/>
        </w:rPr>
        <w:t>above</w:t>
      </w:r>
      <w:r w:rsidRPr="00D81E91">
        <w:t xml:space="preserve"> and </w:t>
      </w:r>
      <w:r w:rsidRPr="00D81E91">
        <w:rPr>
          <w:i/>
        </w:rPr>
        <w:t>p</w:t>
      </w:r>
      <w:r w:rsidRPr="00D81E91">
        <w:rPr>
          <w:i/>
          <w:vertAlign w:val="subscript"/>
        </w:rPr>
        <w:t>below</w:t>
      </w:r>
      <w:r w:rsidRPr="00D81E91">
        <w:t xml:space="preserve"> by performing a bilinear interpolation of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D81E91">
        <w:t xml:space="preserve">, </w:t>
      </w:r>
      <w:r w:rsidRPr="00D81E91">
        <w:rPr>
          <w:i/>
          <w:iCs/>
        </w:rPr>
        <w:t>i</w:t>
      </w:r>
      <w:r w:rsidRPr="00D81E91">
        <w:t xml:space="preserve"> = 1, 2, 3, and 4 at the four surrounding grid points using the bilinear interpolation method specified in Annex 1 of Recommendation</w:t>
      </w:r>
      <w:r w:rsidR="00DA3100">
        <w:t xml:space="preserve"> </w:t>
      </w:r>
      <w:r w:rsidRPr="00741A81">
        <w:t>ITU</w:t>
      </w:r>
      <w:r w:rsidR="00741A81" w:rsidRPr="00741A81">
        <w:noBreakHyphen/>
      </w:r>
      <w:r w:rsidRPr="00741A81">
        <w:t>R</w:t>
      </w:r>
      <w:r w:rsidR="00DA3100" w:rsidRPr="00741A81">
        <w:t> </w:t>
      </w:r>
      <w:hyperlink r:id="rId23" w:history="1">
        <w:r w:rsidRPr="00741A81">
          <w:rPr>
            <w:rStyle w:val="Hyperlink"/>
            <w:color w:val="auto"/>
            <w:u w:val="none"/>
          </w:rPr>
          <w:t>P.1144</w:t>
        </w:r>
      </w:hyperlink>
      <w:r w:rsidRPr="00741A81">
        <w:t>;</w:t>
      </w:r>
    </w:p>
    <w:p w14:paraId="0AF86D10" w14:textId="77777777" w:rsidR="00633390" w:rsidRPr="00741A81" w:rsidRDefault="00633390" w:rsidP="00633390">
      <w:pPr>
        <w:pStyle w:val="enumlev1"/>
      </w:pPr>
      <w:r w:rsidRPr="00741A81">
        <w:t>d)</w:t>
      </w:r>
      <w:r w:rsidRPr="00741A81">
        <w:tab/>
        <w:t xml:space="preserve">determine the integrated cloud liquid water content, </w:t>
      </w:r>
      <w:r w:rsidRPr="00741A81">
        <w:rPr>
          <w:i/>
          <w:iCs/>
        </w:rPr>
        <w:t>L</w:t>
      </w:r>
      <w:r w:rsidRPr="00741A81">
        <w:t xml:space="preserve">, at the desired location and exceedance probability, </w:t>
      </w:r>
      <w:r w:rsidRPr="00741A81">
        <w:rPr>
          <w:i/>
        </w:rPr>
        <w:t>p</w:t>
      </w:r>
      <w:r w:rsidRPr="00741A81">
        <w:t xml:space="preserve">, by interpolating </w:t>
      </w:r>
      <w:r w:rsidRPr="00741A81">
        <w:rPr>
          <w:i/>
          <w:iCs/>
        </w:rPr>
        <w:t>L</w:t>
      </w:r>
      <w:r w:rsidRPr="00741A81">
        <w:rPr>
          <w:i/>
          <w:vertAlign w:val="subscript"/>
        </w:rPr>
        <w:t>above</w:t>
      </w:r>
      <w:r w:rsidRPr="00741A81">
        <w:t xml:space="preserve"> and </w:t>
      </w:r>
      <w:r w:rsidRPr="00741A81">
        <w:rPr>
          <w:i/>
          <w:iCs/>
        </w:rPr>
        <w:t>L</w:t>
      </w:r>
      <w:r w:rsidRPr="00741A81">
        <w:rPr>
          <w:i/>
          <w:vertAlign w:val="subscript"/>
        </w:rPr>
        <w:t>below</w:t>
      </w:r>
      <w:r w:rsidRPr="00741A81">
        <w:t xml:space="preserve"> vs. </w:t>
      </w:r>
      <w:r w:rsidRPr="00741A81">
        <w:rPr>
          <w:i/>
        </w:rPr>
        <w:t>p</w:t>
      </w:r>
      <w:r w:rsidRPr="00741A81">
        <w:rPr>
          <w:i/>
          <w:vertAlign w:val="subscript"/>
        </w:rPr>
        <w:t>above</w:t>
      </w:r>
      <w:r w:rsidRPr="00741A81">
        <w:t xml:space="preserve"> and </w:t>
      </w:r>
      <w:r w:rsidRPr="00741A81">
        <w:rPr>
          <w:i/>
        </w:rPr>
        <w:t>p</w:t>
      </w:r>
      <w:r w:rsidRPr="00741A81">
        <w:rPr>
          <w:i/>
          <w:vertAlign w:val="subscript"/>
        </w:rPr>
        <w:t>below</w:t>
      </w:r>
      <w:r w:rsidRPr="00741A81">
        <w:t xml:space="preserve"> to </w:t>
      </w:r>
      <w:r w:rsidRPr="00741A81">
        <w:rPr>
          <w:i/>
        </w:rPr>
        <w:t>p</w:t>
      </w:r>
      <w:r w:rsidRPr="00741A81">
        <w:t xml:space="preserve"> on a linear </w:t>
      </w:r>
      <w:r w:rsidRPr="00741A81">
        <w:rPr>
          <w:i/>
          <w:iCs/>
        </w:rPr>
        <w:t>L</w:t>
      </w:r>
      <w:r w:rsidRPr="00741A81">
        <w:t xml:space="preserve"> vs. log</w:t>
      </w:r>
      <w:r w:rsidRPr="00741A81">
        <w:rPr>
          <w:vertAlign w:val="subscript"/>
        </w:rPr>
        <w:t>10</w:t>
      </w:r>
      <w:r w:rsidRPr="00741A81">
        <w:t xml:space="preserve"> </w:t>
      </w:r>
      <w:r w:rsidRPr="00741A81">
        <w:rPr>
          <w:i/>
        </w:rPr>
        <w:t>p</w:t>
      </w:r>
      <w:r w:rsidRPr="00741A81">
        <w:t xml:space="preserve"> scale.</w:t>
      </w:r>
    </w:p>
    <w:p w14:paraId="777CAE9D" w14:textId="77777777" w:rsidR="00633390" w:rsidRPr="00741A81" w:rsidRDefault="00633390" w:rsidP="008A0E1B">
      <w:pPr>
        <w:pStyle w:val="Heading3"/>
      </w:pPr>
      <w:bookmarkStart w:id="12" w:name="_Toc87129517"/>
      <w:bookmarkStart w:id="13" w:name="_Toc100681303"/>
      <w:r w:rsidRPr="00741A81">
        <w:t>4.2.2</w:t>
      </w:r>
      <w:r w:rsidRPr="00741A81">
        <w:tab/>
        <w:t>Spatial and statistical (mean and standard deviation) interpolation</w:t>
      </w:r>
      <w:bookmarkEnd w:id="12"/>
      <w:bookmarkEnd w:id="13"/>
    </w:p>
    <w:p w14:paraId="0543B8E5" w14:textId="5D88D0AD" w:rsidR="00633390" w:rsidRPr="00D81E91" w:rsidRDefault="00633390" w:rsidP="00633390">
      <w:r w:rsidRPr="00741A81">
        <w:t xml:space="preserve">The monthly or annual mean or standard deviation of integrated cloud liquid water content, </w:t>
      </w:r>
      <m:oMath>
        <m:acc>
          <m:accPr>
            <m:chr m:val="̅"/>
            <m:ctrlPr>
              <w:rPr>
                <w:rFonts w:ascii="Cambria Math" w:hAnsi="Cambria Math"/>
                <w:i/>
              </w:rPr>
            </m:ctrlPr>
          </m:accPr>
          <m:e>
            <m:r>
              <w:rPr>
                <w:rFonts w:ascii="Cambria Math" w:hAnsi="Cambria Math"/>
              </w:rPr>
              <m:t>L</m:t>
            </m:r>
          </m:e>
        </m:acc>
      </m:oMath>
      <w:r w:rsidRPr="00741A81">
        <w:t xml:space="preserve"> or </w:t>
      </w:r>
      <m:oMath>
        <m:sSub>
          <m:sSubPr>
            <m:ctrlPr>
              <w:rPr>
                <w:rFonts w:ascii="Cambria Math" w:hAnsi="Cambria Math"/>
                <w:i/>
                <w:lang w:eastAsia="zh-CN"/>
              </w:rPr>
            </m:ctrlPr>
          </m:sSubPr>
          <m:e>
            <m:r>
              <m:rPr>
                <m:sty m:val="p"/>
              </m:rPr>
              <w:rPr>
                <w:rFonts w:ascii="Cambria Math" w:hAnsi="Cambria Math"/>
              </w:rPr>
              <m:t>σ</m:t>
            </m:r>
            <m:ctrlPr>
              <w:rPr>
                <w:rFonts w:ascii="Cambria Math" w:hAnsi="Cambria Math"/>
                <w:i/>
              </w:rPr>
            </m:ctrlPr>
          </m:e>
          <m:sub>
            <m:r>
              <w:rPr>
                <w:rFonts w:ascii="Cambria Math" w:hAnsi="Cambria Math"/>
                <w:lang w:eastAsia="zh-CN"/>
              </w:rPr>
              <m:t>L</m:t>
            </m:r>
          </m:sub>
        </m:sSub>
      </m:oMath>
      <w:r w:rsidRPr="00741A81">
        <w:t xml:space="preserve">, annual log-normal integrated cloud liquid water content mean or standard deviation parameter, </w:t>
      </w:r>
      <m:oMath>
        <m:sSub>
          <m:sSubPr>
            <m:ctrlPr>
              <w:rPr>
                <w:rFonts w:ascii="Cambria Math" w:hAnsi="Cambria Math"/>
                <w:i/>
              </w:rPr>
            </m:ctrlPr>
          </m:sSubPr>
          <m:e>
            <m:r>
              <w:rPr>
                <w:rFonts w:ascii="Cambria Math" w:hAnsi="Cambria Math"/>
              </w:rPr>
              <m:t>m</m:t>
            </m:r>
          </m:e>
          <m:sub>
            <m:r>
              <w:rPr>
                <w:rFonts w:ascii="Cambria Math" w:hAnsi="Cambria Math"/>
              </w:rPr>
              <m:t>L</m:t>
            </m:r>
          </m:sub>
        </m:sSub>
      </m:oMath>
      <w:r w:rsidRPr="00741A81">
        <w:t xml:space="preserve"> or </w:t>
      </w:r>
      <m:oMath>
        <m:sSub>
          <m:sSubPr>
            <m:ctrlPr>
              <w:rPr>
                <w:rFonts w:ascii="Cambria Math" w:hAnsi="Cambria Math"/>
                <w:i/>
              </w:rPr>
            </m:ctrlPr>
          </m:sSubPr>
          <m:e>
            <m:r>
              <m:rPr>
                <m:sty m:val="p"/>
              </m:rPr>
              <w:rPr>
                <w:rFonts w:ascii="Cambria Math" w:hAnsi="Cambria Math"/>
              </w:rPr>
              <m:t>σ</m:t>
            </m:r>
          </m:e>
          <m:sub>
            <m:r>
              <w:rPr>
                <w:rFonts w:ascii="Cambria Math" w:hAnsi="Cambria Math"/>
              </w:rPr>
              <m:t>L</m:t>
            </m:r>
          </m:sub>
        </m:sSub>
      </m:oMath>
      <w:r w:rsidRPr="00741A81">
        <w:t xml:space="preserve">, or annual probability of cloud, </w:t>
      </w:r>
      <m:oMath>
        <m:sSub>
          <m:sSubPr>
            <m:ctrlPr>
              <w:rPr>
                <w:rFonts w:ascii="Cambria Math" w:hAnsi="Cambria Math"/>
                <w:i/>
              </w:rPr>
            </m:ctrlPr>
          </m:sSubPr>
          <m:e>
            <m:r>
              <w:rPr>
                <w:rFonts w:ascii="Cambria Math" w:hAnsi="Cambria Math"/>
              </w:rPr>
              <m:t>P</m:t>
            </m:r>
          </m:e>
          <m:sub>
            <m:r>
              <w:rPr>
                <w:rFonts w:ascii="Cambria Math" w:hAnsi="Cambria Math"/>
              </w:rPr>
              <m:t>L</m:t>
            </m:r>
          </m:sub>
        </m:sSub>
      </m:oMath>
      <w:r w:rsidRPr="00741A81">
        <w:t>, at any desired location on the surface of the Earth can be calculated using the bilinear interpolation method specified in Annex 1 to Recommendation ITU</w:t>
      </w:r>
      <w:r w:rsidR="00741A81">
        <w:noBreakHyphen/>
      </w:r>
      <w:r w:rsidRPr="00741A81">
        <w:t>R</w:t>
      </w:r>
      <w:r w:rsidR="00C52398" w:rsidRPr="00741A81">
        <w:t> </w:t>
      </w:r>
      <w:hyperlink r:id="rId24" w:history="1">
        <w:r w:rsidRPr="00741A81">
          <w:rPr>
            <w:rStyle w:val="Hyperlink"/>
            <w:color w:val="auto"/>
            <w:u w:val="none"/>
          </w:rPr>
          <w:t>P.1144</w:t>
        </w:r>
      </w:hyperlink>
      <w:r w:rsidRPr="00741A81">
        <w:t xml:space="preserve">, at the four surrounding points of the desired parameter of interest </w:t>
      </w:r>
      <w:r w:rsidRPr="00741A81">
        <w:rPr>
          <w:i/>
          <w:iCs/>
        </w:rPr>
        <w:t>X</w:t>
      </w:r>
      <w:r w:rsidRPr="00741A81">
        <w:t xml:space="preserve">, where </w:t>
      </w:r>
      <m:oMath>
        <m:r>
          <w:rPr>
            <w:rFonts w:ascii="Cambria Math" w:hAnsi="Cambria Math"/>
          </w:rPr>
          <m:t>X</m:t>
        </m:r>
      </m:oMath>
      <w:r w:rsidRPr="00741A81">
        <w:t xml:space="preserve"> = </w:t>
      </w:r>
      <m:oMath>
        <m:acc>
          <m:accPr>
            <m:chr m:val="̅"/>
            <m:ctrlPr>
              <w:rPr>
                <w:rFonts w:ascii="Cambria Math" w:hAnsi="Cambria Math"/>
                <w:i/>
              </w:rPr>
            </m:ctrlPr>
          </m:accPr>
          <m:e>
            <m:r>
              <w:rPr>
                <w:rFonts w:ascii="Cambria Math" w:hAnsi="Cambria Math"/>
              </w:rPr>
              <m:t>L</m:t>
            </m:r>
          </m:e>
        </m:acc>
      </m:oMath>
      <w:r w:rsidRPr="00741A81">
        <w:t xml:space="preserve">, </w:t>
      </w:r>
      <m:oMath>
        <m:sSub>
          <m:sSubPr>
            <m:ctrlPr>
              <w:rPr>
                <w:rFonts w:ascii="Cambria Math" w:hAnsi="Cambria Math"/>
                <w:i/>
                <w:lang w:eastAsia="zh-CN"/>
              </w:rPr>
            </m:ctrlPr>
          </m:sSubPr>
          <m:e>
            <m:r>
              <m:rPr>
                <m:sty m:val="p"/>
              </m:rPr>
              <w:rPr>
                <w:rFonts w:ascii="Cambria Math" w:hAnsi="Cambria Math"/>
              </w:rPr>
              <m:t>σ</m:t>
            </m:r>
            <m:ctrlPr>
              <w:rPr>
                <w:rFonts w:ascii="Cambria Math" w:hAnsi="Cambria Math"/>
                <w:i/>
              </w:rPr>
            </m:ctrlPr>
          </m:e>
          <m:sub>
            <m:r>
              <w:rPr>
                <w:rFonts w:ascii="Cambria Math" w:hAnsi="Cambria Math"/>
                <w:lang w:eastAsia="zh-CN"/>
              </w:rPr>
              <m:t>L</m:t>
            </m:r>
          </m:sub>
        </m:sSub>
      </m:oMath>
      <w:r w:rsidRPr="00741A81">
        <w:t xml:space="preserve">, </w:t>
      </w:r>
      <m:oMath>
        <m:sSub>
          <m:sSubPr>
            <m:ctrlPr>
              <w:rPr>
                <w:rFonts w:ascii="Cambria Math" w:hAnsi="Cambria Math"/>
                <w:i/>
              </w:rPr>
            </m:ctrlPr>
          </m:sSubPr>
          <m:e>
            <m:r>
              <w:rPr>
                <w:rFonts w:ascii="Cambria Math" w:hAnsi="Cambria Math"/>
              </w:rPr>
              <m:t>m</m:t>
            </m:r>
          </m:e>
          <m:sub>
            <m:r>
              <w:rPr>
                <w:rFonts w:ascii="Cambria Math" w:hAnsi="Cambria Math"/>
              </w:rPr>
              <m:t>L</m:t>
            </m:r>
          </m:sub>
        </m:sSub>
      </m:oMath>
      <w:r w:rsidRPr="00741A81">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D81E91">
        <w:t xml:space="preserve"> or </w:t>
      </w:r>
      <m:oMath>
        <m:sSub>
          <m:sSubPr>
            <m:ctrlPr>
              <w:rPr>
                <w:rFonts w:ascii="Cambria Math" w:hAnsi="Cambria Math"/>
                <w:i/>
              </w:rPr>
            </m:ctrlPr>
          </m:sSubPr>
          <m:e>
            <m:r>
              <w:rPr>
                <w:rFonts w:ascii="Cambria Math" w:hAnsi="Cambria Math"/>
              </w:rPr>
              <m:t>P</m:t>
            </m:r>
          </m:e>
          <m:sub>
            <m:r>
              <w:rPr>
                <w:rFonts w:ascii="Cambria Math" w:hAnsi="Cambria Math"/>
              </w:rPr>
              <m:t>L</m:t>
            </m:r>
          </m:sub>
        </m:sSub>
      </m:oMath>
      <w:r w:rsidRPr="00D81E91">
        <w:t xml:space="preserve"> at the desired location</w:t>
      </w:r>
      <w:bookmarkEnd w:id="8"/>
      <w:bookmarkEnd w:id="9"/>
      <w:r w:rsidRPr="00D81E91">
        <w:t>.</w:t>
      </w:r>
    </w:p>
    <w:p w14:paraId="2433C688" w14:textId="51CA9B1F" w:rsidR="00B874C6" w:rsidRPr="00BF487A" w:rsidRDefault="00B874C6" w:rsidP="00B874C6">
      <w:pPr>
        <w:pStyle w:val="Line"/>
      </w:pPr>
    </w:p>
    <w:sectPr w:rsidR="00B874C6" w:rsidRPr="00BF487A" w:rsidSect="007565CC">
      <w:footerReference w:type="default" r:id="rId2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F9DC" w14:textId="77777777" w:rsidR="006A1B09" w:rsidRDefault="006A1B09">
      <w:r>
        <w:separator/>
      </w:r>
    </w:p>
  </w:endnote>
  <w:endnote w:type="continuationSeparator" w:id="0">
    <w:p w14:paraId="40D02ABF" w14:textId="77777777" w:rsidR="006A1B09" w:rsidRDefault="006A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6D8" w14:textId="77777777" w:rsidR="00301DB3" w:rsidRDefault="00301DB3">
    <w:pPr>
      <w:pStyle w:val="Footer"/>
    </w:pPr>
    <w:r>
      <w:drawing>
        <wp:anchor distT="0" distB="0" distL="0" distR="0" simplePos="0" relativeHeight="251656192" behindDoc="0" locked="0" layoutInCell="1" allowOverlap="1" wp14:anchorId="214E39DD" wp14:editId="510E9FC9">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F7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13E3" w14:textId="77777777" w:rsidR="006A1B09" w:rsidRDefault="006A1B09">
      <w:r>
        <w:separator/>
      </w:r>
    </w:p>
  </w:footnote>
  <w:footnote w:type="continuationSeparator" w:id="0">
    <w:p w14:paraId="2FF98F93" w14:textId="77777777" w:rsidR="006A1B09" w:rsidRDefault="006A1B09">
      <w:r>
        <w:continuationSeparator/>
      </w:r>
    </w:p>
  </w:footnote>
  <w:footnote w:id="1">
    <w:p w14:paraId="2EC0DD4D" w14:textId="77777777" w:rsidR="00633390" w:rsidRPr="00CA3561" w:rsidRDefault="00633390" w:rsidP="00633390">
      <w:pPr>
        <w:pStyle w:val="FootnoteText"/>
        <w:rPr>
          <w:sz w:val="28"/>
          <w:szCs w:val="22"/>
          <w:lang w:val="en-US"/>
        </w:rPr>
      </w:pPr>
      <w:r>
        <w:rPr>
          <w:rStyle w:val="FootnoteReference"/>
        </w:rPr>
        <w:footnoteRef/>
      </w:r>
      <w:r>
        <w:t xml:space="preserve"> </w:t>
      </w:r>
      <w:r w:rsidRPr="00CA3561">
        <w:rPr>
          <w:sz w:val="28"/>
          <w:szCs w:val="22"/>
        </w:rPr>
        <w:tab/>
      </w:r>
      <w:r>
        <w:rPr>
          <w:szCs w:val="22"/>
        </w:rPr>
        <w:t xml:space="preserve">The </w:t>
      </w:r>
      <w:r>
        <w:rPr>
          <w:szCs w:val="24"/>
        </w:rPr>
        <w:t>i</w:t>
      </w:r>
      <w:r w:rsidRPr="00CA3561">
        <w:rPr>
          <w:szCs w:val="24"/>
        </w:rPr>
        <w:t xml:space="preserve">ntegrated </w:t>
      </w:r>
      <w:r>
        <w:rPr>
          <w:szCs w:val="24"/>
        </w:rPr>
        <w:t xml:space="preserve">cloud liquid water </w:t>
      </w:r>
      <w:r w:rsidRPr="00CA3561">
        <w:rPr>
          <w:szCs w:val="24"/>
        </w:rPr>
        <w:t xml:space="preserve">content is the total amount of </w:t>
      </w:r>
      <w:r>
        <w:rPr>
          <w:szCs w:val="24"/>
        </w:rPr>
        <w:t xml:space="preserve">cloud liquid </w:t>
      </w:r>
      <w:r w:rsidRPr="00CA3561">
        <w:rPr>
          <w:szCs w:val="24"/>
        </w:rPr>
        <w:t xml:space="preserve">water in a vertical column extending from the surface of the Earth to the top of the atmosphere. The terms integrated </w:t>
      </w:r>
      <w:r>
        <w:rPr>
          <w:szCs w:val="24"/>
        </w:rPr>
        <w:t>cloud liquid water</w:t>
      </w:r>
      <w:r w:rsidRPr="00CA3561">
        <w:rPr>
          <w:szCs w:val="24"/>
        </w:rPr>
        <w:t xml:space="preserve"> content, total </w:t>
      </w:r>
      <w:r>
        <w:rPr>
          <w:szCs w:val="24"/>
        </w:rPr>
        <w:t>cloud liquid water</w:t>
      </w:r>
      <w:r w:rsidRPr="00CA3561">
        <w:rPr>
          <w:szCs w:val="24"/>
        </w:rPr>
        <w:t xml:space="preserve"> content, total column(ar) </w:t>
      </w:r>
      <w:r>
        <w:rPr>
          <w:szCs w:val="24"/>
        </w:rPr>
        <w:t>cloud liquid water</w:t>
      </w:r>
      <w:r w:rsidRPr="00CA3561">
        <w:rPr>
          <w:szCs w:val="24"/>
        </w:rPr>
        <w:t xml:space="preserve">, integrated columnar </w:t>
      </w:r>
      <w:r>
        <w:rPr>
          <w:szCs w:val="24"/>
        </w:rPr>
        <w:t>cloud liquid water</w:t>
      </w:r>
      <w:r w:rsidRPr="00CA3561">
        <w:rPr>
          <w:szCs w:val="24"/>
        </w:rPr>
        <w:t xml:space="preserve"> content, and total columnar content of </w:t>
      </w:r>
      <w:r>
        <w:rPr>
          <w:szCs w:val="24"/>
        </w:rPr>
        <w:t>cloud liquid water</w:t>
      </w:r>
      <w:r w:rsidRPr="00CA3561">
        <w:rPr>
          <w:szCs w:val="24"/>
        </w:rPr>
        <w:t xml:space="preserve"> are synonymous.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8D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37EA3E" w14:textId="77777777" w:rsidTr="0019307B">
      <w:tc>
        <w:tcPr>
          <w:tcW w:w="4634" w:type="dxa"/>
          <w:vAlign w:val="center"/>
        </w:tcPr>
        <w:p w14:paraId="35E9D1B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61F8B8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4A316407" w14:textId="77777777" w:rsidTr="0019307B">
      <w:tc>
        <w:tcPr>
          <w:tcW w:w="4634" w:type="dxa"/>
          <w:vAlign w:val="center"/>
        </w:tcPr>
        <w:p w14:paraId="73223B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3540ADD"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63D72CA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465D703" wp14:editId="41F67052">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63FD8A6" wp14:editId="7A6730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96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B4BFB"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6C23" w14:textId="4023BA07"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5545E">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A5545E">
      <w:rPr>
        <w:b/>
        <w:bCs/>
        <w:noProof/>
        <w:lang w:val="en-US"/>
      </w:rPr>
      <w:t>ITU-R  P.840-9</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07EF" w14:textId="7C498E19"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A5545E">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A5545E">
      <w:rPr>
        <w:b/>
        <w:bCs/>
        <w:noProof/>
      </w:rPr>
      <w:t>ITU-R  P.840-9</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5DEE"/>
    <w:multiLevelType w:val="hybridMultilevel"/>
    <w:tmpl w:val="822A25E2"/>
    <w:lvl w:ilvl="0" w:tplc="CB367B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336CA3"/>
    <w:multiLevelType w:val="hybridMultilevel"/>
    <w:tmpl w:val="5708501E"/>
    <w:lvl w:ilvl="0" w:tplc="B8426132">
      <w:start w:val="1"/>
      <w:numFmt w:val="lowerLetter"/>
      <w:lvlText w:val="%1)"/>
      <w:lvlJc w:val="left"/>
      <w:pPr>
        <w:ind w:left="1874" w:hanging="74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30C818C3"/>
    <w:multiLevelType w:val="multilevel"/>
    <w:tmpl w:val="E7EABD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150120"/>
    <w:multiLevelType w:val="hybridMultilevel"/>
    <w:tmpl w:val="4E7C4AF6"/>
    <w:lvl w:ilvl="0" w:tplc="C0E8FEAA">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F3513B"/>
    <w:multiLevelType w:val="hybridMultilevel"/>
    <w:tmpl w:val="3654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17175"/>
    <w:multiLevelType w:val="hybridMultilevel"/>
    <w:tmpl w:val="E036F3A2"/>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73F313E6"/>
    <w:multiLevelType w:val="hybridMultilevel"/>
    <w:tmpl w:val="266ECE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54826637">
    <w:abstractNumId w:val="1"/>
  </w:num>
  <w:num w:numId="2" w16cid:durableId="1583955682">
    <w:abstractNumId w:val="5"/>
  </w:num>
  <w:num w:numId="3" w16cid:durableId="762652030">
    <w:abstractNumId w:val="7"/>
  </w:num>
  <w:num w:numId="4" w16cid:durableId="224413129">
    <w:abstractNumId w:val="4"/>
  </w:num>
  <w:num w:numId="5" w16cid:durableId="1793665288">
    <w:abstractNumId w:val="6"/>
  </w:num>
  <w:num w:numId="6" w16cid:durableId="1514611630">
    <w:abstractNumId w:val="2"/>
  </w:num>
  <w:num w:numId="7" w16cid:durableId="1992828251">
    <w:abstractNumId w:val="0"/>
  </w:num>
  <w:num w:numId="8" w16cid:durableId="1401754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9"/>
    <w:rsid w:val="00013002"/>
    <w:rsid w:val="00036EE3"/>
    <w:rsid w:val="0003700E"/>
    <w:rsid w:val="00072484"/>
    <w:rsid w:val="00091324"/>
    <w:rsid w:val="000954C7"/>
    <w:rsid w:val="00095530"/>
    <w:rsid w:val="00096612"/>
    <w:rsid w:val="000B1B2B"/>
    <w:rsid w:val="000B7683"/>
    <w:rsid w:val="000D0677"/>
    <w:rsid w:val="000D06B6"/>
    <w:rsid w:val="000E0548"/>
    <w:rsid w:val="000E6A6E"/>
    <w:rsid w:val="00102934"/>
    <w:rsid w:val="00147110"/>
    <w:rsid w:val="001511A6"/>
    <w:rsid w:val="00171C4D"/>
    <w:rsid w:val="0019307B"/>
    <w:rsid w:val="001B0927"/>
    <w:rsid w:val="001B164E"/>
    <w:rsid w:val="001B7886"/>
    <w:rsid w:val="001F339A"/>
    <w:rsid w:val="001F38BB"/>
    <w:rsid w:val="002058CE"/>
    <w:rsid w:val="002165F1"/>
    <w:rsid w:val="00233211"/>
    <w:rsid w:val="00260B24"/>
    <w:rsid w:val="00271B79"/>
    <w:rsid w:val="0027411A"/>
    <w:rsid w:val="00276D21"/>
    <w:rsid w:val="00296D7F"/>
    <w:rsid w:val="002A5D45"/>
    <w:rsid w:val="002B3CF6"/>
    <w:rsid w:val="002C768A"/>
    <w:rsid w:val="002D0BD7"/>
    <w:rsid w:val="002D76C4"/>
    <w:rsid w:val="002F5199"/>
    <w:rsid w:val="00301DB3"/>
    <w:rsid w:val="00305119"/>
    <w:rsid w:val="003157F1"/>
    <w:rsid w:val="00356B5D"/>
    <w:rsid w:val="00357707"/>
    <w:rsid w:val="0036528E"/>
    <w:rsid w:val="0036627C"/>
    <w:rsid w:val="0036743B"/>
    <w:rsid w:val="0037469F"/>
    <w:rsid w:val="003E5516"/>
    <w:rsid w:val="003F4B75"/>
    <w:rsid w:val="00420DFD"/>
    <w:rsid w:val="00425BC7"/>
    <w:rsid w:val="00437A76"/>
    <w:rsid w:val="004604B2"/>
    <w:rsid w:val="00470E28"/>
    <w:rsid w:val="0047379B"/>
    <w:rsid w:val="00477A11"/>
    <w:rsid w:val="004842E2"/>
    <w:rsid w:val="00486EB3"/>
    <w:rsid w:val="004934C5"/>
    <w:rsid w:val="00495766"/>
    <w:rsid w:val="004A6FEB"/>
    <w:rsid w:val="004D3196"/>
    <w:rsid w:val="004E61FF"/>
    <w:rsid w:val="00512A4E"/>
    <w:rsid w:val="005373E0"/>
    <w:rsid w:val="00556548"/>
    <w:rsid w:val="00571B1C"/>
    <w:rsid w:val="00576D47"/>
    <w:rsid w:val="00586EF8"/>
    <w:rsid w:val="005B0371"/>
    <w:rsid w:val="005B49AB"/>
    <w:rsid w:val="005B50E7"/>
    <w:rsid w:val="005C3D29"/>
    <w:rsid w:val="005C4BAB"/>
    <w:rsid w:val="005E12A5"/>
    <w:rsid w:val="005E69F0"/>
    <w:rsid w:val="005E7B4F"/>
    <w:rsid w:val="005F003B"/>
    <w:rsid w:val="00601882"/>
    <w:rsid w:val="00607D68"/>
    <w:rsid w:val="00613212"/>
    <w:rsid w:val="006149B1"/>
    <w:rsid w:val="00633390"/>
    <w:rsid w:val="00640332"/>
    <w:rsid w:val="00680D2B"/>
    <w:rsid w:val="00681B32"/>
    <w:rsid w:val="00697887"/>
    <w:rsid w:val="006A1B09"/>
    <w:rsid w:val="006B1D2B"/>
    <w:rsid w:val="006C37D5"/>
    <w:rsid w:val="006D0A28"/>
    <w:rsid w:val="006E1131"/>
    <w:rsid w:val="006E2037"/>
    <w:rsid w:val="006E568B"/>
    <w:rsid w:val="006E6199"/>
    <w:rsid w:val="00701AE0"/>
    <w:rsid w:val="00712870"/>
    <w:rsid w:val="00714AC0"/>
    <w:rsid w:val="00733A81"/>
    <w:rsid w:val="0074147D"/>
    <w:rsid w:val="00741A81"/>
    <w:rsid w:val="00743D85"/>
    <w:rsid w:val="00744F8B"/>
    <w:rsid w:val="00753CF4"/>
    <w:rsid w:val="007565CC"/>
    <w:rsid w:val="00763B9A"/>
    <w:rsid w:val="007A6AA8"/>
    <w:rsid w:val="007B1357"/>
    <w:rsid w:val="008310C9"/>
    <w:rsid w:val="008335F0"/>
    <w:rsid w:val="00853CC5"/>
    <w:rsid w:val="00877E6E"/>
    <w:rsid w:val="008A0E1B"/>
    <w:rsid w:val="008B083A"/>
    <w:rsid w:val="008C7848"/>
    <w:rsid w:val="00906589"/>
    <w:rsid w:val="00906AD6"/>
    <w:rsid w:val="00917AF2"/>
    <w:rsid w:val="0092418A"/>
    <w:rsid w:val="00934ED7"/>
    <w:rsid w:val="009543C3"/>
    <w:rsid w:val="00966E1B"/>
    <w:rsid w:val="00972F51"/>
    <w:rsid w:val="00984A02"/>
    <w:rsid w:val="009947C0"/>
    <w:rsid w:val="009A4039"/>
    <w:rsid w:val="009A41F9"/>
    <w:rsid w:val="009B1055"/>
    <w:rsid w:val="009F2D2C"/>
    <w:rsid w:val="009F5580"/>
    <w:rsid w:val="00A23863"/>
    <w:rsid w:val="00A239D1"/>
    <w:rsid w:val="00A31928"/>
    <w:rsid w:val="00A3435A"/>
    <w:rsid w:val="00A507D4"/>
    <w:rsid w:val="00A548AE"/>
    <w:rsid w:val="00A5545E"/>
    <w:rsid w:val="00A62A14"/>
    <w:rsid w:val="00A6617B"/>
    <w:rsid w:val="00A71FE5"/>
    <w:rsid w:val="00A7534B"/>
    <w:rsid w:val="00A86DD2"/>
    <w:rsid w:val="00A936CB"/>
    <w:rsid w:val="00A971A1"/>
    <w:rsid w:val="00AA0D99"/>
    <w:rsid w:val="00AA3AD8"/>
    <w:rsid w:val="00AB0DC8"/>
    <w:rsid w:val="00AB405C"/>
    <w:rsid w:val="00AC015D"/>
    <w:rsid w:val="00AF5326"/>
    <w:rsid w:val="00B019A2"/>
    <w:rsid w:val="00B0286E"/>
    <w:rsid w:val="00B033C8"/>
    <w:rsid w:val="00B33425"/>
    <w:rsid w:val="00B42334"/>
    <w:rsid w:val="00B44E24"/>
    <w:rsid w:val="00B51DD9"/>
    <w:rsid w:val="00B54ECC"/>
    <w:rsid w:val="00B60AC0"/>
    <w:rsid w:val="00B714F3"/>
    <w:rsid w:val="00B75A52"/>
    <w:rsid w:val="00B874C6"/>
    <w:rsid w:val="00B87B6B"/>
    <w:rsid w:val="00B9169E"/>
    <w:rsid w:val="00BC5D77"/>
    <w:rsid w:val="00BD65C7"/>
    <w:rsid w:val="00BF487A"/>
    <w:rsid w:val="00BF5544"/>
    <w:rsid w:val="00C15F3E"/>
    <w:rsid w:val="00C46BD9"/>
    <w:rsid w:val="00C52398"/>
    <w:rsid w:val="00C55258"/>
    <w:rsid w:val="00C61684"/>
    <w:rsid w:val="00C73560"/>
    <w:rsid w:val="00C84DB7"/>
    <w:rsid w:val="00C87A35"/>
    <w:rsid w:val="00C945FF"/>
    <w:rsid w:val="00CB0F14"/>
    <w:rsid w:val="00CD659B"/>
    <w:rsid w:val="00CE0A43"/>
    <w:rsid w:val="00CE5A07"/>
    <w:rsid w:val="00D00118"/>
    <w:rsid w:val="00D16749"/>
    <w:rsid w:val="00D61962"/>
    <w:rsid w:val="00D72623"/>
    <w:rsid w:val="00D83556"/>
    <w:rsid w:val="00D86EEB"/>
    <w:rsid w:val="00DA3100"/>
    <w:rsid w:val="00DD200A"/>
    <w:rsid w:val="00DE5556"/>
    <w:rsid w:val="00DF4176"/>
    <w:rsid w:val="00DF7E32"/>
    <w:rsid w:val="00E0095C"/>
    <w:rsid w:val="00E169D8"/>
    <w:rsid w:val="00E17240"/>
    <w:rsid w:val="00E74595"/>
    <w:rsid w:val="00E77485"/>
    <w:rsid w:val="00EA306D"/>
    <w:rsid w:val="00EB1CB6"/>
    <w:rsid w:val="00EB7C57"/>
    <w:rsid w:val="00ED2695"/>
    <w:rsid w:val="00EE04BA"/>
    <w:rsid w:val="00EE47C4"/>
    <w:rsid w:val="00F30C9B"/>
    <w:rsid w:val="00F354B1"/>
    <w:rsid w:val="00F354D7"/>
    <w:rsid w:val="00F473DF"/>
    <w:rsid w:val="00F6343F"/>
    <w:rsid w:val="00F72776"/>
    <w:rsid w:val="00F872CD"/>
    <w:rsid w:val="00F92A40"/>
    <w:rsid w:val="00FB0E4E"/>
    <w:rsid w:val="00FE620E"/>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ru v:ext="edit" colors="#d62a47,#f8f8f8"/>
    </o:shapedefaults>
    <o:shapelayout v:ext="edit">
      <o:idmap v:ext="edit" data="2"/>
    </o:shapelayout>
  </w:shapeDefaults>
  <w:decimalSymbol w:val="."/>
  <w:listSeparator w:val=","/>
  <w14:docId w14:val="6E157A75"/>
  <w15:docId w15:val="{10503622-4EDB-4EA4-BD1D-BEC9454D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20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FE620E"/>
    <w:pPr>
      <w:keepNext/>
      <w:keepLines/>
      <w:spacing w:before="480"/>
      <w:ind w:left="794" w:hanging="794"/>
      <w:outlineLvl w:val="0"/>
    </w:pPr>
    <w:rPr>
      <w:b/>
    </w:rPr>
  </w:style>
  <w:style w:type="paragraph" w:styleId="Heading2">
    <w:name w:val="heading 2"/>
    <w:basedOn w:val="Heading1"/>
    <w:next w:val="Normal"/>
    <w:link w:val="Heading2Char"/>
    <w:qFormat/>
    <w:rsid w:val="00FE620E"/>
    <w:pPr>
      <w:spacing w:before="320"/>
      <w:outlineLvl w:val="1"/>
    </w:pPr>
  </w:style>
  <w:style w:type="paragraph" w:styleId="Heading3">
    <w:name w:val="heading 3"/>
    <w:basedOn w:val="Heading1"/>
    <w:next w:val="Normal"/>
    <w:qFormat/>
    <w:rsid w:val="00FE620E"/>
    <w:pPr>
      <w:spacing w:before="200"/>
      <w:outlineLvl w:val="2"/>
    </w:pPr>
  </w:style>
  <w:style w:type="paragraph" w:styleId="Heading4">
    <w:name w:val="heading 4"/>
    <w:basedOn w:val="Heading3"/>
    <w:next w:val="Normal"/>
    <w:qFormat/>
    <w:rsid w:val="00FE620E"/>
    <w:pPr>
      <w:tabs>
        <w:tab w:val="clear" w:pos="794"/>
        <w:tab w:val="left" w:pos="992"/>
      </w:tabs>
      <w:ind w:left="992" w:hanging="992"/>
      <w:outlineLvl w:val="3"/>
    </w:pPr>
  </w:style>
  <w:style w:type="paragraph" w:styleId="Heading5">
    <w:name w:val="heading 5"/>
    <w:basedOn w:val="Heading4"/>
    <w:next w:val="Normal"/>
    <w:qFormat/>
    <w:rsid w:val="00FE620E"/>
    <w:pPr>
      <w:outlineLvl w:val="4"/>
    </w:pPr>
  </w:style>
  <w:style w:type="paragraph" w:styleId="Heading6">
    <w:name w:val="heading 6"/>
    <w:basedOn w:val="Heading4"/>
    <w:next w:val="Normal"/>
    <w:qFormat/>
    <w:rsid w:val="00FE620E"/>
    <w:pPr>
      <w:tabs>
        <w:tab w:val="clear" w:pos="992"/>
        <w:tab w:val="clear" w:pos="1191"/>
      </w:tabs>
      <w:ind w:left="1588" w:hanging="1588"/>
      <w:outlineLvl w:val="5"/>
    </w:pPr>
  </w:style>
  <w:style w:type="paragraph" w:styleId="Heading7">
    <w:name w:val="heading 7"/>
    <w:basedOn w:val="Heading6"/>
    <w:next w:val="Normal"/>
    <w:qFormat/>
    <w:rsid w:val="00FE620E"/>
    <w:pPr>
      <w:outlineLvl w:val="6"/>
    </w:pPr>
  </w:style>
  <w:style w:type="paragraph" w:styleId="Heading8">
    <w:name w:val="heading 8"/>
    <w:basedOn w:val="Heading6"/>
    <w:next w:val="Normal"/>
    <w:qFormat/>
    <w:rsid w:val="00FE620E"/>
    <w:pPr>
      <w:outlineLvl w:val="7"/>
    </w:pPr>
  </w:style>
  <w:style w:type="paragraph" w:styleId="Heading9">
    <w:name w:val="heading 9"/>
    <w:basedOn w:val="Heading6"/>
    <w:next w:val="Normal"/>
    <w:qFormat/>
    <w:rsid w:val="00FE620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20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FE620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FE620E"/>
  </w:style>
  <w:style w:type="paragraph" w:customStyle="1" w:styleId="Headingb">
    <w:name w:val="Heading_b"/>
    <w:basedOn w:val="Heading3"/>
    <w:next w:val="Normal"/>
    <w:link w:val="HeadingbChar"/>
    <w:rsid w:val="00FE620E"/>
    <w:pPr>
      <w:spacing w:before="160"/>
      <w:ind w:left="0" w:firstLine="0"/>
      <w:outlineLvl w:val="9"/>
    </w:pPr>
  </w:style>
  <w:style w:type="paragraph" w:customStyle="1" w:styleId="Headingi">
    <w:name w:val="Heading_i"/>
    <w:basedOn w:val="Heading3"/>
    <w:next w:val="Normal"/>
    <w:rsid w:val="00FE620E"/>
    <w:pPr>
      <w:spacing w:before="160"/>
      <w:ind w:left="0" w:firstLine="0"/>
    </w:pPr>
    <w:rPr>
      <w:b w:val="0"/>
      <w:i/>
    </w:rPr>
  </w:style>
  <w:style w:type="character" w:customStyle="1" w:styleId="href">
    <w:name w:val="href"/>
    <w:basedOn w:val="DefaultParagraphFont"/>
    <w:rsid w:val="00FE620E"/>
  </w:style>
  <w:style w:type="paragraph" w:customStyle="1" w:styleId="AnnexNoTitle">
    <w:name w:val="Annex_NoTitle"/>
    <w:basedOn w:val="Normal"/>
    <w:next w:val="Normalaftertitle"/>
    <w:rsid w:val="00FE620E"/>
    <w:pPr>
      <w:keepNext/>
      <w:keepLines/>
      <w:spacing w:before="480" w:after="80"/>
      <w:jc w:val="center"/>
    </w:pPr>
    <w:rPr>
      <w:b/>
      <w:sz w:val="28"/>
    </w:rPr>
  </w:style>
  <w:style w:type="paragraph" w:customStyle="1" w:styleId="Normalaftertitle">
    <w:name w:val="Normal_after_title"/>
    <w:basedOn w:val="Normal"/>
    <w:next w:val="Normal"/>
    <w:link w:val="NormalaftertitleChar"/>
    <w:rsid w:val="00FE620E"/>
    <w:pPr>
      <w:spacing w:before="320"/>
    </w:pPr>
  </w:style>
  <w:style w:type="paragraph" w:customStyle="1" w:styleId="enumlev2">
    <w:name w:val="enumlev2"/>
    <w:basedOn w:val="enumlev1"/>
    <w:rsid w:val="00FE620E"/>
    <w:pPr>
      <w:ind w:left="1191" w:hanging="397"/>
    </w:pPr>
  </w:style>
  <w:style w:type="paragraph" w:customStyle="1" w:styleId="enumlev1">
    <w:name w:val="enumlev1"/>
    <w:basedOn w:val="Normal"/>
    <w:link w:val="enumlev1Char"/>
    <w:rsid w:val="00FE620E"/>
    <w:pPr>
      <w:spacing w:before="80"/>
      <w:ind w:left="794" w:hanging="794"/>
    </w:pPr>
  </w:style>
  <w:style w:type="paragraph" w:customStyle="1" w:styleId="enumlev3">
    <w:name w:val="enumlev3"/>
    <w:basedOn w:val="enumlev2"/>
    <w:rsid w:val="00FE620E"/>
    <w:pPr>
      <w:ind w:left="1588"/>
    </w:pPr>
  </w:style>
  <w:style w:type="paragraph" w:customStyle="1" w:styleId="Note">
    <w:name w:val="Note"/>
    <w:basedOn w:val="Normal"/>
    <w:rsid w:val="00FE620E"/>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FE620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FE620E"/>
    <w:pPr>
      <w:keepNext/>
      <w:keepLines/>
      <w:spacing w:before="240"/>
      <w:jc w:val="center"/>
    </w:pPr>
    <w:rPr>
      <w:b/>
      <w:sz w:val="28"/>
    </w:rPr>
  </w:style>
  <w:style w:type="paragraph" w:customStyle="1" w:styleId="Recref">
    <w:name w:val="Rec_ref"/>
    <w:basedOn w:val="Normal"/>
    <w:next w:val="Recdate"/>
    <w:rsid w:val="00FE620E"/>
    <w:pPr>
      <w:jc w:val="center"/>
    </w:pPr>
  </w:style>
  <w:style w:type="paragraph" w:customStyle="1" w:styleId="Recdate">
    <w:name w:val="Rec_date"/>
    <w:basedOn w:val="Recref"/>
    <w:next w:val="Normalaftertitle"/>
    <w:rsid w:val="00FE620E"/>
    <w:pPr>
      <w:jc w:val="right"/>
    </w:pPr>
  </w:style>
  <w:style w:type="paragraph" w:customStyle="1" w:styleId="HeadingSum">
    <w:name w:val="Heading_Sum"/>
    <w:basedOn w:val="Headingb"/>
    <w:next w:val="Normal"/>
    <w:autoRedefine/>
    <w:rsid w:val="001F339A"/>
    <w:pPr>
      <w:spacing w:beforeLines="50" w:before="120" w:afterLines="50" w:after="120"/>
    </w:pPr>
    <w:rPr>
      <w:sz w:val="22"/>
      <w:szCs w:val="22"/>
    </w:rPr>
  </w:style>
  <w:style w:type="paragraph" w:customStyle="1" w:styleId="AppendixNoTitle">
    <w:name w:val="Appendix_NoTitle"/>
    <w:basedOn w:val="AnnexNoTitle"/>
    <w:next w:val="Normal"/>
    <w:rsid w:val="00FE620E"/>
  </w:style>
  <w:style w:type="paragraph" w:customStyle="1" w:styleId="Tablefin">
    <w:name w:val="Table_fin"/>
    <w:basedOn w:val="Normal"/>
    <w:next w:val="Normal"/>
    <w:rsid w:val="00FE620E"/>
    <w:pPr>
      <w:spacing w:before="0"/>
    </w:pPr>
    <w:rPr>
      <w:sz w:val="20"/>
    </w:rPr>
  </w:style>
  <w:style w:type="paragraph" w:customStyle="1" w:styleId="Tablehead">
    <w:name w:val="Table_head"/>
    <w:basedOn w:val="Normal"/>
    <w:next w:val="Normal"/>
    <w:rsid w:val="00FE620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E62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FE620E"/>
    <w:pPr>
      <w:keepNext/>
      <w:spacing w:before="360" w:after="120"/>
      <w:jc w:val="center"/>
    </w:pPr>
  </w:style>
  <w:style w:type="paragraph" w:customStyle="1" w:styleId="Tabletext">
    <w:name w:val="Table_text"/>
    <w:basedOn w:val="Normal"/>
    <w:rsid w:val="00FE62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FE620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FE620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FE620E"/>
    <w:pPr>
      <w:ind w:left="794"/>
    </w:pPr>
  </w:style>
  <w:style w:type="paragraph" w:customStyle="1" w:styleId="Figurelegend">
    <w:name w:val="Figure_legend"/>
    <w:basedOn w:val="Normal"/>
    <w:rsid w:val="00FE620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E620E"/>
    <w:pPr>
      <w:keepNext/>
      <w:keepLines/>
      <w:spacing w:before="480" w:after="80"/>
      <w:jc w:val="center"/>
    </w:pPr>
    <w:rPr>
      <w:caps/>
      <w:sz w:val="18"/>
    </w:rPr>
  </w:style>
  <w:style w:type="paragraph" w:customStyle="1" w:styleId="Figuretitle">
    <w:name w:val="Figure_title"/>
    <w:basedOn w:val="Normal"/>
    <w:next w:val="Figure"/>
    <w:link w:val="FiguretitleChar"/>
    <w:rsid w:val="00FE620E"/>
    <w:pPr>
      <w:keepNext/>
      <w:spacing w:before="0" w:after="120"/>
      <w:jc w:val="center"/>
    </w:pPr>
    <w:rPr>
      <w:rFonts w:ascii="Times New Roman Bold" w:hAnsi="Times New Roman Bold"/>
      <w:b/>
      <w:sz w:val="18"/>
    </w:rPr>
  </w:style>
  <w:style w:type="paragraph" w:customStyle="1" w:styleId="Figure">
    <w:name w:val="Figure"/>
    <w:basedOn w:val="FigureNo"/>
    <w:next w:val="Normal"/>
    <w:rsid w:val="00FE620E"/>
    <w:pPr>
      <w:keepNext w:val="0"/>
      <w:spacing w:before="0" w:after="240"/>
    </w:pPr>
  </w:style>
  <w:style w:type="paragraph" w:customStyle="1" w:styleId="tocpart">
    <w:name w:val="tocpart"/>
    <w:basedOn w:val="Normal"/>
    <w:rsid w:val="00FE620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E620E"/>
    <w:pPr>
      <w:keepNext/>
      <w:keepLines/>
      <w:spacing w:before="480"/>
      <w:jc w:val="center"/>
    </w:pPr>
    <w:rPr>
      <w:sz w:val="28"/>
    </w:rPr>
  </w:style>
  <w:style w:type="paragraph" w:customStyle="1" w:styleId="Arttitle">
    <w:name w:val="Art_title"/>
    <w:basedOn w:val="Normal"/>
    <w:next w:val="Normalaftertitle"/>
    <w:rsid w:val="00FE620E"/>
    <w:pPr>
      <w:keepNext/>
      <w:keepLines/>
      <w:spacing w:before="240"/>
      <w:jc w:val="center"/>
    </w:pPr>
    <w:rPr>
      <w:b/>
      <w:sz w:val="28"/>
    </w:rPr>
  </w:style>
  <w:style w:type="paragraph" w:customStyle="1" w:styleId="Blanc">
    <w:name w:val="Blanc"/>
    <w:basedOn w:val="Normal"/>
    <w:next w:val="Tabletext"/>
    <w:rsid w:val="00FE620E"/>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FE620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E620E"/>
    <w:pPr>
      <w:keepNext/>
      <w:keepLines/>
      <w:spacing w:before="160"/>
      <w:ind w:left="794"/>
    </w:pPr>
    <w:rPr>
      <w:i/>
    </w:rPr>
  </w:style>
  <w:style w:type="paragraph" w:customStyle="1" w:styleId="ChapNo">
    <w:name w:val="Chap_No"/>
    <w:basedOn w:val="ArtNo"/>
    <w:next w:val="Chaptitle"/>
    <w:rsid w:val="00FE620E"/>
    <w:rPr>
      <w:b/>
    </w:rPr>
  </w:style>
  <w:style w:type="paragraph" w:customStyle="1" w:styleId="Chaptitle">
    <w:name w:val="Chap_title"/>
    <w:basedOn w:val="Arttitle"/>
    <w:next w:val="Normalaftertitle"/>
    <w:rsid w:val="00FE620E"/>
  </w:style>
  <w:style w:type="character" w:styleId="FootnoteReference">
    <w:name w:val="footnote reference"/>
    <w:basedOn w:val="DefaultParagraphFont"/>
    <w:rsid w:val="00FE620E"/>
    <w:rPr>
      <w:position w:val="6"/>
      <w:sz w:val="18"/>
    </w:rPr>
  </w:style>
  <w:style w:type="paragraph" w:styleId="FootnoteText">
    <w:name w:val="footnote text"/>
    <w:basedOn w:val="Normal"/>
    <w:link w:val="FootnoteTextChar"/>
    <w:rsid w:val="00FE620E"/>
    <w:pPr>
      <w:keepLines/>
      <w:tabs>
        <w:tab w:val="left" w:pos="255"/>
      </w:tabs>
      <w:ind w:left="255" w:hanging="255"/>
    </w:pPr>
    <w:rPr>
      <w:sz w:val="22"/>
    </w:rPr>
  </w:style>
  <w:style w:type="paragraph" w:styleId="Index1">
    <w:name w:val="index 1"/>
    <w:basedOn w:val="Normal"/>
    <w:next w:val="Normal"/>
    <w:semiHidden/>
    <w:rsid w:val="00FE620E"/>
  </w:style>
  <w:style w:type="paragraph" w:styleId="Index2">
    <w:name w:val="index 2"/>
    <w:basedOn w:val="Normal"/>
    <w:next w:val="Normal"/>
    <w:semiHidden/>
    <w:rsid w:val="00FE620E"/>
    <w:pPr>
      <w:ind w:left="283"/>
    </w:pPr>
  </w:style>
  <w:style w:type="paragraph" w:styleId="Index3">
    <w:name w:val="index 3"/>
    <w:basedOn w:val="Normal"/>
    <w:next w:val="Normal"/>
    <w:semiHidden/>
    <w:rsid w:val="00FE620E"/>
    <w:pPr>
      <w:ind w:left="566"/>
    </w:pPr>
  </w:style>
  <w:style w:type="paragraph" w:styleId="IndexHeading">
    <w:name w:val="index heading"/>
    <w:basedOn w:val="Normal"/>
    <w:next w:val="Index1"/>
    <w:rsid w:val="00FE620E"/>
  </w:style>
  <w:style w:type="paragraph" w:customStyle="1" w:styleId="Line">
    <w:name w:val="Line"/>
    <w:basedOn w:val="Normal"/>
    <w:next w:val="Normal"/>
    <w:rsid w:val="00FE620E"/>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FE620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E620E"/>
  </w:style>
  <w:style w:type="paragraph" w:customStyle="1" w:styleId="Partref">
    <w:name w:val="Part_ref"/>
    <w:basedOn w:val="Normal"/>
    <w:next w:val="Normal"/>
    <w:rsid w:val="00FE620E"/>
    <w:pPr>
      <w:keepNext/>
      <w:keepLines/>
      <w:spacing w:after="280"/>
      <w:jc w:val="center"/>
    </w:pPr>
  </w:style>
  <w:style w:type="paragraph" w:customStyle="1" w:styleId="Parttitle">
    <w:name w:val="Part_title"/>
    <w:basedOn w:val="Normal"/>
    <w:next w:val="Normalaftertitle"/>
    <w:rsid w:val="00FE620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FE620E"/>
  </w:style>
  <w:style w:type="paragraph" w:customStyle="1" w:styleId="QuestionNo">
    <w:name w:val="Question_No"/>
    <w:basedOn w:val="RecNo"/>
    <w:next w:val="Normal"/>
    <w:rsid w:val="00FE620E"/>
  </w:style>
  <w:style w:type="paragraph" w:customStyle="1" w:styleId="Questionref">
    <w:name w:val="Question_ref"/>
    <w:basedOn w:val="Recref"/>
    <w:next w:val="Questiondate"/>
    <w:rsid w:val="00FE620E"/>
  </w:style>
  <w:style w:type="paragraph" w:customStyle="1" w:styleId="Questiontitle">
    <w:name w:val="Question_title"/>
    <w:basedOn w:val="Normal"/>
    <w:next w:val="Questionref"/>
    <w:rsid w:val="00FE620E"/>
  </w:style>
  <w:style w:type="paragraph" w:customStyle="1" w:styleId="Reftext">
    <w:name w:val="Ref_text"/>
    <w:basedOn w:val="Normal"/>
    <w:rsid w:val="00FE620E"/>
    <w:pPr>
      <w:ind w:left="794" w:hanging="794"/>
    </w:pPr>
    <w:rPr>
      <w:sz w:val="22"/>
    </w:rPr>
  </w:style>
  <w:style w:type="paragraph" w:customStyle="1" w:styleId="Reftitle">
    <w:name w:val="Ref_title"/>
    <w:basedOn w:val="Normal"/>
    <w:next w:val="Reftext"/>
    <w:rsid w:val="00FE620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FE620E"/>
  </w:style>
  <w:style w:type="paragraph" w:customStyle="1" w:styleId="RepNo">
    <w:name w:val="Rep_No"/>
    <w:basedOn w:val="RecNo"/>
    <w:next w:val="Reptitle"/>
    <w:rsid w:val="00FE620E"/>
  </w:style>
  <w:style w:type="paragraph" w:customStyle="1" w:styleId="Reptitle">
    <w:name w:val="Rep_title"/>
    <w:basedOn w:val="Rectitle"/>
    <w:next w:val="Repref"/>
    <w:rsid w:val="00FE620E"/>
  </w:style>
  <w:style w:type="paragraph" w:customStyle="1" w:styleId="Repref">
    <w:name w:val="Rep_ref"/>
    <w:basedOn w:val="Recref"/>
    <w:next w:val="Repdate"/>
    <w:rsid w:val="00FE620E"/>
  </w:style>
  <w:style w:type="paragraph" w:customStyle="1" w:styleId="Resdate">
    <w:name w:val="Res_date"/>
    <w:basedOn w:val="Recdate"/>
    <w:next w:val="Normalaftertitle"/>
    <w:rsid w:val="00FE620E"/>
  </w:style>
  <w:style w:type="paragraph" w:customStyle="1" w:styleId="ResNo">
    <w:name w:val="Res_No"/>
    <w:basedOn w:val="RecNo"/>
    <w:next w:val="Restitle"/>
    <w:rsid w:val="00FE620E"/>
  </w:style>
  <w:style w:type="paragraph" w:customStyle="1" w:styleId="Restitle">
    <w:name w:val="Res_title"/>
    <w:basedOn w:val="Normal"/>
    <w:next w:val="Resref"/>
    <w:rsid w:val="00FE620E"/>
    <w:pPr>
      <w:spacing w:before="240"/>
      <w:jc w:val="center"/>
    </w:pPr>
    <w:rPr>
      <w:b/>
      <w:sz w:val="28"/>
    </w:rPr>
  </w:style>
  <w:style w:type="paragraph" w:customStyle="1" w:styleId="Resref">
    <w:name w:val="Res_ref"/>
    <w:basedOn w:val="Recref"/>
    <w:next w:val="Resdate"/>
    <w:rsid w:val="00FE620E"/>
  </w:style>
  <w:style w:type="paragraph" w:customStyle="1" w:styleId="SectionNo">
    <w:name w:val="Section_No"/>
    <w:basedOn w:val="Normal"/>
    <w:next w:val="Normal"/>
    <w:rsid w:val="00FE620E"/>
  </w:style>
  <w:style w:type="paragraph" w:customStyle="1" w:styleId="Sectiontitle">
    <w:name w:val="Section_title"/>
    <w:basedOn w:val="Normal"/>
    <w:next w:val="Normalaftertitle"/>
    <w:rsid w:val="00FE620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FE620E"/>
    <w:pPr>
      <w:tabs>
        <w:tab w:val="clear" w:pos="794"/>
        <w:tab w:val="clear" w:pos="1191"/>
        <w:tab w:val="clear" w:pos="1588"/>
        <w:tab w:val="clear" w:pos="1985"/>
        <w:tab w:val="right" w:pos="9611"/>
      </w:tabs>
    </w:pPr>
    <w:rPr>
      <w:i/>
    </w:rPr>
  </w:style>
  <w:style w:type="paragraph" w:styleId="TOC1">
    <w:name w:val="toc 1"/>
    <w:basedOn w:val="Normal"/>
    <w:rsid w:val="00FE620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FE620E"/>
    <w:pPr>
      <w:tabs>
        <w:tab w:val="clear" w:pos="567"/>
        <w:tab w:val="left" w:pos="1276"/>
      </w:tabs>
      <w:spacing w:before="160"/>
      <w:ind w:left="1276" w:hanging="709"/>
    </w:pPr>
  </w:style>
  <w:style w:type="paragraph" w:styleId="TOC3">
    <w:name w:val="toc 3"/>
    <w:basedOn w:val="TOC2"/>
    <w:rsid w:val="00FE620E"/>
    <w:pPr>
      <w:tabs>
        <w:tab w:val="clear" w:pos="1276"/>
        <w:tab w:val="left" w:pos="2155"/>
      </w:tabs>
      <w:ind w:left="2155" w:hanging="879"/>
    </w:pPr>
  </w:style>
  <w:style w:type="paragraph" w:styleId="TOC4">
    <w:name w:val="toc 4"/>
    <w:basedOn w:val="TOC3"/>
    <w:rsid w:val="00FE620E"/>
    <w:pPr>
      <w:tabs>
        <w:tab w:val="left" w:pos="3261"/>
      </w:tabs>
      <w:spacing w:before="80"/>
      <w:ind w:left="3261" w:hanging="993"/>
    </w:pPr>
  </w:style>
  <w:style w:type="paragraph" w:styleId="TOC5">
    <w:name w:val="toc 5"/>
    <w:basedOn w:val="TOC4"/>
    <w:rsid w:val="00FE620E"/>
  </w:style>
  <w:style w:type="paragraph" w:styleId="TOC6">
    <w:name w:val="toc 6"/>
    <w:basedOn w:val="TOC4"/>
    <w:rsid w:val="00FE620E"/>
  </w:style>
  <w:style w:type="paragraph" w:styleId="TOC7">
    <w:name w:val="toc 7"/>
    <w:basedOn w:val="TOC4"/>
    <w:rsid w:val="00FE620E"/>
  </w:style>
  <w:style w:type="paragraph" w:styleId="TOC8">
    <w:name w:val="toc 8"/>
    <w:basedOn w:val="TOC4"/>
    <w:rsid w:val="00FE620E"/>
  </w:style>
  <w:style w:type="paragraph" w:customStyle="1" w:styleId="Annexref">
    <w:name w:val="Annex_ref"/>
    <w:basedOn w:val="Normal"/>
    <w:next w:val="Normalaftertitle"/>
    <w:rsid w:val="00FE620E"/>
    <w:pPr>
      <w:keepNext/>
      <w:keepLines/>
      <w:spacing w:after="280"/>
      <w:jc w:val="center"/>
    </w:pPr>
  </w:style>
  <w:style w:type="paragraph" w:customStyle="1" w:styleId="Appendixref">
    <w:name w:val="Appendix_ref"/>
    <w:basedOn w:val="Annexref"/>
    <w:next w:val="Normalaftertitle"/>
    <w:rsid w:val="00FE620E"/>
  </w:style>
  <w:style w:type="paragraph" w:customStyle="1" w:styleId="Tabletitle">
    <w:name w:val="Table_title"/>
    <w:basedOn w:val="Normal"/>
    <w:next w:val="Tablehead"/>
    <w:rsid w:val="00FE620E"/>
    <w:pPr>
      <w:keepNext/>
      <w:spacing w:before="0" w:after="120"/>
      <w:jc w:val="center"/>
    </w:pPr>
    <w:rPr>
      <w:b/>
    </w:rPr>
  </w:style>
  <w:style w:type="paragraph" w:customStyle="1" w:styleId="Summary">
    <w:name w:val="Summary"/>
    <w:basedOn w:val="Normal"/>
    <w:next w:val="Normalaftertitle"/>
    <w:autoRedefine/>
    <w:rsid w:val="00741A81"/>
    <w:rPr>
      <w:sz w:val="22"/>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FE620E"/>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633390"/>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633390"/>
    <w:rPr>
      <w:vertAlign w:val="superscript"/>
    </w:rPr>
  </w:style>
  <w:style w:type="paragraph" w:customStyle="1" w:styleId="Figurewithouttitle">
    <w:name w:val="Figure_without_title"/>
    <w:basedOn w:val="FigureNo"/>
    <w:next w:val="Normal"/>
    <w:rsid w:val="00633390"/>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633390"/>
    <w:pPr>
      <w:overflowPunct/>
      <w:autoSpaceDE/>
      <w:autoSpaceDN/>
      <w:adjustRightInd/>
      <w:spacing w:before="40"/>
      <w:jc w:val="left"/>
      <w:textAlignment w:val="auto"/>
    </w:pPr>
    <w:rPr>
      <w:noProof w:val="0"/>
      <w:sz w:val="16"/>
    </w:rPr>
  </w:style>
  <w:style w:type="paragraph" w:customStyle="1" w:styleId="Source">
    <w:name w:val="Source"/>
    <w:basedOn w:val="Normal"/>
    <w:next w:val="Normal"/>
    <w:rsid w:val="00633390"/>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633390"/>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633390"/>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rsid w:val="00633390"/>
    <w:pPr>
      <w:tabs>
        <w:tab w:val="left" w:pos="567"/>
        <w:tab w:val="left" w:pos="1701"/>
        <w:tab w:val="left" w:pos="2835"/>
      </w:tabs>
      <w:spacing w:before="240"/>
    </w:pPr>
    <w:rPr>
      <w:b w:val="0"/>
      <w:caps/>
    </w:rPr>
  </w:style>
  <w:style w:type="paragraph" w:customStyle="1" w:styleId="Title2">
    <w:name w:val="Title 2"/>
    <w:basedOn w:val="Source"/>
    <w:next w:val="Normal"/>
    <w:rsid w:val="00633390"/>
    <w:pPr>
      <w:overflowPunct/>
      <w:autoSpaceDE/>
      <w:autoSpaceDN/>
      <w:adjustRightInd/>
      <w:spacing w:before="480"/>
      <w:textAlignment w:val="auto"/>
    </w:pPr>
    <w:rPr>
      <w:b w:val="0"/>
      <w:caps/>
    </w:rPr>
  </w:style>
  <w:style w:type="paragraph" w:customStyle="1" w:styleId="Title3">
    <w:name w:val="Title 3"/>
    <w:basedOn w:val="Title2"/>
    <w:next w:val="Normal"/>
    <w:rsid w:val="00633390"/>
    <w:pPr>
      <w:spacing w:before="240"/>
    </w:pPr>
    <w:rPr>
      <w:caps w:val="0"/>
    </w:rPr>
  </w:style>
  <w:style w:type="paragraph" w:customStyle="1" w:styleId="Title4">
    <w:name w:val="Title 4"/>
    <w:basedOn w:val="Title3"/>
    <w:next w:val="Heading1"/>
    <w:rsid w:val="00633390"/>
    <w:rPr>
      <w:b/>
    </w:rPr>
  </w:style>
  <w:style w:type="character" w:customStyle="1" w:styleId="Appdef">
    <w:name w:val="App_def"/>
    <w:basedOn w:val="DefaultParagraphFont"/>
    <w:rsid w:val="00633390"/>
    <w:rPr>
      <w:rFonts w:ascii="Times New Roman" w:hAnsi="Times New Roman"/>
      <w:b/>
    </w:rPr>
  </w:style>
  <w:style w:type="character" w:customStyle="1" w:styleId="Appref">
    <w:name w:val="App_ref"/>
    <w:basedOn w:val="DefaultParagraphFont"/>
    <w:rsid w:val="00633390"/>
  </w:style>
  <w:style w:type="character" w:customStyle="1" w:styleId="Artdef">
    <w:name w:val="Art_def"/>
    <w:basedOn w:val="DefaultParagraphFont"/>
    <w:rsid w:val="00633390"/>
    <w:rPr>
      <w:rFonts w:ascii="Times New Roman" w:hAnsi="Times New Roman"/>
      <w:b/>
    </w:rPr>
  </w:style>
  <w:style w:type="character" w:customStyle="1" w:styleId="Artref">
    <w:name w:val="Art_ref"/>
    <w:basedOn w:val="DefaultParagraphFont"/>
    <w:rsid w:val="00633390"/>
  </w:style>
  <w:style w:type="character" w:customStyle="1" w:styleId="Tablefreq">
    <w:name w:val="Table_freq"/>
    <w:basedOn w:val="DefaultParagraphFont"/>
    <w:rsid w:val="00633390"/>
    <w:rPr>
      <w:b/>
      <w:color w:val="auto"/>
      <w:sz w:val="20"/>
    </w:rPr>
  </w:style>
  <w:style w:type="paragraph" w:customStyle="1" w:styleId="Formal">
    <w:name w:val="Formal"/>
    <w:basedOn w:val="ASN1"/>
    <w:rsid w:val="00633390"/>
    <w:pPr>
      <w:tabs>
        <w:tab w:val="left" w:pos="1871"/>
      </w:tabs>
      <w:jc w:val="left"/>
    </w:pPr>
    <w:rPr>
      <w:rFonts w:ascii="Times New Roman Bold" w:hAnsi="Times New Roman Bold"/>
      <w:b w:val="0"/>
    </w:rPr>
  </w:style>
  <w:style w:type="paragraph" w:customStyle="1" w:styleId="Section1">
    <w:name w:val="Section_1"/>
    <w:basedOn w:val="Normal"/>
    <w:rsid w:val="00633390"/>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633390"/>
    <w:rPr>
      <w:b w:val="0"/>
      <w:i/>
    </w:rPr>
  </w:style>
  <w:style w:type="paragraph" w:customStyle="1" w:styleId="AnnexNo">
    <w:name w:val="Annex_No"/>
    <w:basedOn w:val="Normal"/>
    <w:next w:val="Normal"/>
    <w:rsid w:val="0063339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63339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633390"/>
  </w:style>
  <w:style w:type="paragraph" w:customStyle="1" w:styleId="Appendixtitle">
    <w:name w:val="Appendix_title"/>
    <w:basedOn w:val="Annextitle"/>
    <w:next w:val="Normal"/>
    <w:rsid w:val="00633390"/>
  </w:style>
  <w:style w:type="paragraph" w:customStyle="1" w:styleId="Border">
    <w:name w:val="Border"/>
    <w:basedOn w:val="Normal"/>
    <w:rsid w:val="00633390"/>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633390"/>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633390"/>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633390"/>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633390"/>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633390"/>
  </w:style>
  <w:style w:type="paragraph" w:customStyle="1" w:styleId="Normalaftertitle0">
    <w:name w:val="Normal after title"/>
    <w:basedOn w:val="Normal"/>
    <w:next w:val="Normal"/>
    <w:rsid w:val="00633390"/>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633390"/>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633390"/>
    <w:pPr>
      <w:tabs>
        <w:tab w:val="clear" w:pos="794"/>
        <w:tab w:val="clear" w:pos="1191"/>
        <w:tab w:val="left" w:pos="1134"/>
      </w:tabs>
      <w:jc w:val="left"/>
    </w:pPr>
  </w:style>
  <w:style w:type="paragraph" w:customStyle="1" w:styleId="Section3">
    <w:name w:val="Section_3"/>
    <w:basedOn w:val="Section1"/>
    <w:rsid w:val="00633390"/>
    <w:rPr>
      <w:b w:val="0"/>
    </w:rPr>
  </w:style>
  <w:style w:type="paragraph" w:customStyle="1" w:styleId="TableTextS5">
    <w:name w:val="Table_TextS5"/>
    <w:basedOn w:val="Normal"/>
    <w:rsid w:val="00633390"/>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63339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33390"/>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63339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33390"/>
  </w:style>
  <w:style w:type="paragraph" w:customStyle="1" w:styleId="Committee">
    <w:name w:val="Committee"/>
    <w:basedOn w:val="Normal"/>
    <w:qFormat/>
    <w:rsid w:val="0063339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erChar">
    <w:name w:val="Footer Char"/>
    <w:basedOn w:val="DefaultParagraphFont"/>
    <w:link w:val="Footer"/>
    <w:rsid w:val="00633390"/>
    <w:rPr>
      <w:noProof/>
      <w:sz w:val="18"/>
      <w:lang w:val="en-GB" w:eastAsia="en-US"/>
    </w:rPr>
  </w:style>
  <w:style w:type="character" w:customStyle="1" w:styleId="FootnoteTextChar">
    <w:name w:val="Footnote Text Char"/>
    <w:basedOn w:val="DefaultParagraphFont"/>
    <w:link w:val="FootnoteText"/>
    <w:rsid w:val="00633390"/>
    <w:rPr>
      <w:sz w:val="22"/>
      <w:lang w:val="en-GB" w:eastAsia="en-US"/>
    </w:rPr>
  </w:style>
  <w:style w:type="paragraph" w:customStyle="1" w:styleId="Normalend">
    <w:name w:val="Normal_end"/>
    <w:basedOn w:val="Normal"/>
    <w:next w:val="Normal"/>
    <w:qFormat/>
    <w:rsid w:val="00633390"/>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633390"/>
    <w:pPr>
      <w:keepNext/>
      <w:keepLines/>
    </w:pPr>
  </w:style>
  <w:style w:type="paragraph" w:customStyle="1" w:styleId="Subsection1">
    <w:name w:val="Subsection_1"/>
    <w:basedOn w:val="Section1"/>
    <w:next w:val="Normalaftertitle0"/>
    <w:qFormat/>
    <w:rsid w:val="00633390"/>
  </w:style>
  <w:style w:type="paragraph" w:customStyle="1" w:styleId="Volumetitle">
    <w:name w:val="Volume_title"/>
    <w:basedOn w:val="Normal"/>
    <w:qFormat/>
    <w:rsid w:val="00633390"/>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33390"/>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633390"/>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633390"/>
    <w:rPr>
      <w:rFonts w:ascii="Times New Roman" w:hAnsi="Times New Roman"/>
      <w:b w:val="0"/>
    </w:rPr>
  </w:style>
  <w:style w:type="paragraph" w:customStyle="1" w:styleId="Tablesplit">
    <w:name w:val="Table_split"/>
    <w:basedOn w:val="Tabletext"/>
    <w:qFormat/>
    <w:rsid w:val="0063339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633390"/>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633390"/>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633390"/>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633390"/>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633390"/>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633390"/>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633390"/>
    <w:rPr>
      <w:rFonts w:ascii="Times New Roman Bold" w:hAnsi="Times New Roman Bold"/>
      <w:b/>
      <w:sz w:val="18"/>
      <w:lang w:val="en-GB" w:eastAsia="en-US"/>
    </w:rPr>
  </w:style>
  <w:style w:type="paragraph" w:customStyle="1" w:styleId="Figurewithlegend">
    <w:name w:val="Figure_with_legend"/>
    <w:basedOn w:val="Figure"/>
    <w:rsid w:val="00633390"/>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633390"/>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633390"/>
    <w:rPr>
      <w:sz w:val="24"/>
      <w:lang w:val="en-GB" w:eastAsia="en-US"/>
    </w:rPr>
  </w:style>
  <w:style w:type="character" w:customStyle="1" w:styleId="NormalaftertitleChar">
    <w:name w:val="Normal_after_title Char"/>
    <w:basedOn w:val="DefaultParagraphFont"/>
    <w:link w:val="Normalaftertitle"/>
    <w:locked/>
    <w:rsid w:val="00633390"/>
    <w:rPr>
      <w:sz w:val="24"/>
      <w:lang w:val="en-GB" w:eastAsia="en-US"/>
    </w:rPr>
  </w:style>
  <w:style w:type="character" w:customStyle="1" w:styleId="EquationlegendChar">
    <w:name w:val="Equation_legend Char"/>
    <w:link w:val="Equationlegend"/>
    <w:locked/>
    <w:rsid w:val="00633390"/>
    <w:rPr>
      <w:sz w:val="24"/>
      <w:lang w:eastAsia="en-US"/>
    </w:rPr>
  </w:style>
  <w:style w:type="character" w:customStyle="1" w:styleId="CallChar">
    <w:name w:val="Call Char"/>
    <w:basedOn w:val="DefaultParagraphFont"/>
    <w:link w:val="Call"/>
    <w:locked/>
    <w:rsid w:val="00633390"/>
    <w:rPr>
      <w:i/>
      <w:sz w:val="24"/>
      <w:lang w:val="en-GB" w:eastAsia="en-US"/>
    </w:rPr>
  </w:style>
  <w:style w:type="character" w:customStyle="1" w:styleId="enumlev1Char">
    <w:name w:val="enumlev1 Char"/>
    <w:link w:val="enumlev1"/>
    <w:locked/>
    <w:rsid w:val="00633390"/>
    <w:rPr>
      <w:sz w:val="24"/>
      <w:lang w:val="en-GB" w:eastAsia="en-US"/>
    </w:rPr>
  </w:style>
  <w:style w:type="character" w:customStyle="1" w:styleId="EquationChar">
    <w:name w:val="Equation Char"/>
    <w:link w:val="Equation"/>
    <w:locked/>
    <w:rsid w:val="00633390"/>
    <w:rPr>
      <w:sz w:val="24"/>
      <w:lang w:val="en-GB" w:eastAsia="en-US"/>
    </w:rPr>
  </w:style>
  <w:style w:type="paragraph" w:styleId="BalloonText">
    <w:name w:val="Balloon Text"/>
    <w:basedOn w:val="Normal"/>
    <w:link w:val="BalloonTextChar"/>
    <w:semiHidden/>
    <w:unhideWhenUsed/>
    <w:rsid w:val="00633390"/>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
    <w:name w:val="Balloon Text Char"/>
    <w:basedOn w:val="DefaultParagraphFont"/>
    <w:link w:val="BalloonText"/>
    <w:semiHidden/>
    <w:rsid w:val="00633390"/>
    <w:rPr>
      <w:rFonts w:ascii="Segoe UI" w:hAnsi="Segoe UI" w:cs="Segoe UI"/>
      <w:sz w:val="18"/>
      <w:szCs w:val="18"/>
      <w:lang w:val="en-GB" w:eastAsia="en-US"/>
    </w:rPr>
  </w:style>
  <w:style w:type="character" w:customStyle="1" w:styleId="Heading1Char">
    <w:name w:val="Heading 1 Char"/>
    <w:basedOn w:val="DefaultParagraphFont"/>
    <w:link w:val="Heading1"/>
    <w:rsid w:val="00633390"/>
    <w:rPr>
      <w:b/>
      <w:sz w:val="24"/>
      <w:lang w:val="en-GB" w:eastAsia="en-US"/>
    </w:rPr>
  </w:style>
  <w:style w:type="character" w:customStyle="1" w:styleId="Heading2Char">
    <w:name w:val="Heading 2 Char"/>
    <w:basedOn w:val="DefaultParagraphFont"/>
    <w:link w:val="Heading2"/>
    <w:rsid w:val="00633390"/>
    <w:rPr>
      <w:b/>
      <w:sz w:val="24"/>
      <w:lang w:val="en-GB" w:eastAsia="en-US"/>
    </w:rPr>
  </w:style>
  <w:style w:type="character" w:styleId="CommentReference">
    <w:name w:val="annotation reference"/>
    <w:basedOn w:val="DefaultParagraphFont"/>
    <w:semiHidden/>
    <w:unhideWhenUsed/>
    <w:rsid w:val="00633390"/>
    <w:rPr>
      <w:sz w:val="16"/>
      <w:szCs w:val="16"/>
    </w:rPr>
  </w:style>
  <w:style w:type="paragraph" w:styleId="CommentText">
    <w:name w:val="annotation text"/>
    <w:basedOn w:val="Normal"/>
    <w:link w:val="CommentTextChar"/>
    <w:unhideWhenUsed/>
    <w:rsid w:val="00633390"/>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633390"/>
    <w:rPr>
      <w:lang w:val="en-GB" w:eastAsia="en-US"/>
    </w:rPr>
  </w:style>
  <w:style w:type="paragraph" w:styleId="CommentSubject">
    <w:name w:val="annotation subject"/>
    <w:basedOn w:val="CommentText"/>
    <w:next w:val="CommentText"/>
    <w:link w:val="CommentSubjectChar"/>
    <w:semiHidden/>
    <w:unhideWhenUsed/>
    <w:rsid w:val="00633390"/>
    <w:rPr>
      <w:b/>
      <w:bCs/>
    </w:rPr>
  </w:style>
  <w:style w:type="character" w:customStyle="1" w:styleId="CommentSubjectChar">
    <w:name w:val="Comment Subject Char"/>
    <w:basedOn w:val="CommentTextChar"/>
    <w:link w:val="CommentSubject"/>
    <w:semiHidden/>
    <w:rsid w:val="00633390"/>
    <w:rPr>
      <w:b/>
      <w:bCs/>
      <w:lang w:val="en-GB" w:eastAsia="en-US"/>
    </w:rPr>
  </w:style>
  <w:style w:type="paragraph" w:styleId="Revision">
    <w:name w:val="Revision"/>
    <w:hidden/>
    <w:uiPriority w:val="99"/>
    <w:semiHidden/>
    <w:rsid w:val="00633390"/>
    <w:rPr>
      <w:sz w:val="24"/>
      <w:lang w:val="en-GB" w:eastAsia="en-US"/>
    </w:rPr>
  </w:style>
  <w:style w:type="paragraph" w:styleId="ListParagraph">
    <w:name w:val="List Paragraph"/>
    <w:basedOn w:val="Normal"/>
    <w:uiPriority w:val="34"/>
    <w:qFormat/>
    <w:rsid w:val="00633390"/>
    <w:pPr>
      <w:tabs>
        <w:tab w:val="clear" w:pos="794"/>
        <w:tab w:val="clear" w:pos="1191"/>
        <w:tab w:val="clear" w:pos="1588"/>
        <w:tab w:val="clear" w:pos="1985"/>
        <w:tab w:val="left" w:pos="1134"/>
        <w:tab w:val="left" w:pos="1871"/>
        <w:tab w:val="left" w:pos="2268"/>
      </w:tabs>
      <w:ind w:left="720"/>
      <w:contextualSpacing/>
      <w:jc w:val="left"/>
    </w:pPr>
  </w:style>
  <w:style w:type="character" w:styleId="FollowedHyperlink">
    <w:name w:val="FollowedHyperlink"/>
    <w:basedOn w:val="DefaultParagraphFont"/>
    <w:semiHidden/>
    <w:unhideWhenUsed/>
    <w:rsid w:val="00633390"/>
    <w:rPr>
      <w:color w:val="800080" w:themeColor="followedHyperlink"/>
      <w:u w:val="single"/>
    </w:rPr>
  </w:style>
  <w:style w:type="character" w:customStyle="1" w:styleId="HeadingbChar">
    <w:name w:val="Heading_b Char"/>
    <w:basedOn w:val="DefaultParagraphFont"/>
    <w:link w:val="Headingb"/>
    <w:locked/>
    <w:rsid w:val="00633390"/>
    <w:rPr>
      <w:b/>
      <w:sz w:val="24"/>
      <w:lang w:val="en-GB" w:eastAsia="en-US"/>
    </w:rPr>
  </w:style>
  <w:style w:type="character" w:customStyle="1" w:styleId="UnresolvedMention1">
    <w:name w:val="Unresolved Mention1"/>
    <w:basedOn w:val="DefaultParagraphFont"/>
    <w:uiPriority w:val="99"/>
    <w:semiHidden/>
    <w:unhideWhenUsed/>
    <w:rsid w:val="00633390"/>
    <w:rPr>
      <w:color w:val="605E5C"/>
      <w:shd w:val="clear" w:color="auto" w:fill="E1DFDD"/>
    </w:rPr>
  </w:style>
  <w:style w:type="character" w:styleId="PlaceholderText">
    <w:name w:val="Placeholder Text"/>
    <w:basedOn w:val="DefaultParagraphFont"/>
    <w:uiPriority w:val="99"/>
    <w:semiHidden/>
    <w:rsid w:val="00633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itu.int/rec/R-REC-P.836/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pub/R-HDB-26"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itu.int/rec/R-REC-P.619/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rec/R-REC-P.618/en" TargetMode="External"/><Relationship Id="rId20" Type="http://schemas.openxmlformats.org/officeDocument/2006/relationships/hyperlink" Target="https://www.itu.int/rec/R-REC-P.204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n" TargetMode="External"/><Relationship Id="rId24" Type="http://schemas.openxmlformats.org/officeDocument/2006/relationships/hyperlink" Target="https://www.itu.int/rec/R-REC-P.1144/en" TargetMode="External"/><Relationship Id="rId5" Type="http://schemas.openxmlformats.org/officeDocument/2006/relationships/footnotes" Target="footnotes.xml"/><Relationship Id="rId15" Type="http://schemas.openxmlformats.org/officeDocument/2006/relationships/hyperlink" Target="https://www.itu.int/rec/R-REC-P.530/en" TargetMode="External"/><Relationship Id="rId23" Type="http://schemas.openxmlformats.org/officeDocument/2006/relationships/hyperlink" Target="https://www.itu.int/rec/R-REC-P.1144/en" TargetMode="External"/><Relationship Id="rId10" Type="http://schemas.openxmlformats.org/officeDocument/2006/relationships/hyperlink" Target="http://www.itu.int/ITU-R/go/patents/en" TargetMode="External"/><Relationship Id="rId19" Type="http://schemas.openxmlformats.org/officeDocument/2006/relationships/hyperlink" Target="https://www.itu.int/rec/R-REC-P.1853/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pub/R-QUE-SG03.201" TargetMode="External"/><Relationship Id="rId22" Type="http://schemas.openxmlformats.org/officeDocument/2006/relationships/hyperlink" Target="https://www.itu.int/rec/R-REC-P.1853/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91</TotalTime>
  <Pages>8</Pages>
  <Words>1886</Words>
  <Characters>12517</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RECOMMENDATION  ITU-R  P.840-9 (08/2023) – Attenuation due to clouds and fog</vt:lpstr>
    </vt:vector>
  </TitlesOfParts>
  <Manager/>
  <Company>ITU</Company>
  <LinksUpToDate>false</LinksUpToDate>
  <CharactersWithSpaces>14375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P.840-9 (08/2023) – Attenuation due to clouds and fog</dc:title>
  <dc:subject/>
  <dc:creator>ITU Radiocommunication Bureau</dc:creator>
  <cp:keywords/>
  <dc:description>Edition                       1.11.07      SP_x000d_
corr. editeur: 14.2.08/KJ_x000d_
REV - 18-02-08 - HB_x000d_
Récup + PDF: 2.7.09/KJ</dc:description>
  <cp:lastModifiedBy>Gachet, Christelle</cp:lastModifiedBy>
  <cp:revision>25</cp:revision>
  <cp:lastPrinted>2023-09-18T08:40:00Z</cp:lastPrinted>
  <dcterms:created xsi:type="dcterms:W3CDTF">2023-07-17T10:02:00Z</dcterms:created>
  <dcterms:modified xsi:type="dcterms:W3CDTF">2023-09-18T08:41:00Z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