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79FE" w:rsidRDefault="00FE79FE"/>
    <w:p w:rsidR="00FE79FE" w:rsidRDefault="00FE79FE"/>
    <w:p w:rsidR="00FE79FE" w:rsidRDefault="00FE79FE"/>
    <w:p w:rsidR="00FE79FE" w:rsidRDefault="00FE79FE"/>
    <w:p w:rsidR="00FE79FE" w:rsidRDefault="00FE79FE"/>
    <w:p w:rsidR="00013002" w:rsidRDefault="00013002"/>
    <w:p w:rsidR="00013002" w:rsidRDefault="00013002"/>
    <w:p w:rsidR="00013002" w:rsidRDefault="00013002"/>
    <w:p w:rsidR="00FE79FE" w:rsidRDefault="00FE79FE"/>
    <w:p w:rsidR="00FE79FE" w:rsidRDefault="00FE79FE"/>
    <w:p w:rsidR="00FE79FE" w:rsidRDefault="00FE79FE"/>
    <w:p w:rsidR="00FE79FE" w:rsidRDefault="00FE79FE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4F65E4">
        <w:tc>
          <w:tcPr>
            <w:tcW w:w="10089" w:type="dxa"/>
          </w:tcPr>
          <w:p w:rsidR="00276D21" w:rsidRPr="001511A6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FE79FE" w:rsidRPr="004F65E4" w:rsidRDefault="00FE79FE" w:rsidP="000B2386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4F65E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Recommendation  ITU-R  </w:t>
            </w:r>
            <w:r w:rsidR="00FC33E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P</w:t>
            </w:r>
            <w:r w:rsidRPr="004F65E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.</w:t>
            </w:r>
            <w:r w:rsidR="000B2386" w:rsidRPr="000B238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GB"/>
              </w:rPr>
              <w:t>840-7</w:t>
            </w:r>
          </w:p>
          <w:p w:rsidR="00FE79FE" w:rsidRPr="004F65E4" w:rsidRDefault="00FE79FE" w:rsidP="000B2386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</w:pPr>
            <w:r w:rsidRPr="004F65E4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(</w:t>
            </w:r>
            <w:r w:rsidR="000B2386" w:rsidRPr="000B2386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12/2017</w:t>
            </w:r>
            <w:r w:rsidRPr="004F65E4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)</w:t>
            </w:r>
          </w:p>
        </w:tc>
      </w:tr>
      <w:tr w:rsidR="00FE79FE" w:rsidRPr="000D203D">
        <w:tc>
          <w:tcPr>
            <w:tcW w:w="10089" w:type="dxa"/>
          </w:tcPr>
          <w:p w:rsidR="00013002" w:rsidRPr="002F3A68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GB"/>
              </w:rPr>
            </w:pPr>
          </w:p>
          <w:p w:rsidR="00FE79FE" w:rsidRPr="001511A6" w:rsidRDefault="000B2386" w:rsidP="000B2386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</w:pPr>
            <w:r w:rsidRPr="000B2386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GB"/>
              </w:rPr>
              <w:t>Attenuation due to clouds and fog</w:t>
            </w:r>
          </w:p>
          <w:p w:rsidR="00A62A14" w:rsidRPr="001511A6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en-US"/>
              </w:rPr>
            </w:pPr>
          </w:p>
        </w:tc>
      </w:tr>
      <w:tr w:rsidR="00FE79FE">
        <w:tc>
          <w:tcPr>
            <w:tcW w:w="10089" w:type="dxa"/>
          </w:tcPr>
          <w:p w:rsidR="00BF5114" w:rsidRPr="000B2386" w:rsidRDefault="00BF5114" w:rsidP="00BF5114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GB"/>
              </w:rPr>
            </w:pPr>
          </w:p>
          <w:p w:rsidR="00BF5114" w:rsidRPr="000B2386" w:rsidRDefault="00BF5114" w:rsidP="00BF5114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GB"/>
              </w:rPr>
            </w:pPr>
          </w:p>
          <w:p w:rsidR="00BF5114" w:rsidRPr="000B2386" w:rsidRDefault="00BF5114" w:rsidP="00BF5114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GB"/>
              </w:rPr>
            </w:pPr>
          </w:p>
          <w:p w:rsidR="00013002" w:rsidRPr="001511A6" w:rsidRDefault="00FC33E6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P</w:t>
            </w:r>
            <w:r w:rsidR="00FE79FE"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 xml:space="preserve"> Series</w:t>
            </w:r>
          </w:p>
          <w:p w:rsidR="00FE79FE" w:rsidRPr="00FC33E6" w:rsidRDefault="00FC33E6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FC33E6"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fr-CH"/>
              </w:rPr>
              <w:t>Radiowave propagation</w:t>
            </w:r>
          </w:p>
        </w:tc>
      </w:tr>
    </w:tbl>
    <w:p w:rsidR="00A71FE5" w:rsidRDefault="00A71FE5" w:rsidP="00CD659B">
      <w:pPr>
        <w:spacing w:before="80"/>
        <w:rPr>
          <w:i/>
          <w:sz w:val="22"/>
          <w:lang w:val="en-US"/>
        </w:rPr>
      </w:pPr>
    </w:p>
    <w:p w:rsidR="00FE79FE" w:rsidRDefault="00FE79FE" w:rsidP="00CD659B">
      <w:pPr>
        <w:spacing w:before="80"/>
        <w:rPr>
          <w:i/>
          <w:sz w:val="22"/>
          <w:lang w:val="en-US"/>
        </w:rPr>
      </w:pPr>
    </w:p>
    <w:p w:rsidR="00FE79FE" w:rsidRDefault="00FE79FE" w:rsidP="00CD659B">
      <w:pPr>
        <w:spacing w:before="80"/>
        <w:rPr>
          <w:i/>
          <w:sz w:val="22"/>
          <w:lang w:val="en-US"/>
        </w:rPr>
      </w:pPr>
    </w:p>
    <w:p w:rsidR="00FE79FE" w:rsidRDefault="00FE79FE" w:rsidP="00CD659B">
      <w:pPr>
        <w:spacing w:before="80"/>
        <w:rPr>
          <w:i/>
          <w:sz w:val="22"/>
          <w:lang w:val="en-US"/>
        </w:rPr>
      </w:pPr>
    </w:p>
    <w:p w:rsidR="00FE79FE" w:rsidRDefault="00FE79FE" w:rsidP="00CD659B">
      <w:pPr>
        <w:spacing w:before="80"/>
        <w:rPr>
          <w:i/>
          <w:sz w:val="22"/>
          <w:lang w:val="en-US"/>
        </w:rPr>
      </w:pPr>
    </w:p>
    <w:p w:rsidR="00A71FE5" w:rsidRDefault="00A71FE5" w:rsidP="00CD659B">
      <w:pPr>
        <w:spacing w:before="80"/>
        <w:rPr>
          <w:i/>
          <w:sz w:val="22"/>
          <w:lang w:val="en-US"/>
        </w:rPr>
      </w:pPr>
    </w:p>
    <w:p w:rsidR="00CD659B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n-US"/>
        </w:rPr>
        <w:sectPr w:rsidR="00CD659B" w:rsidSect="0083760F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586EF8" w:rsidRPr="00586EF8" w:rsidRDefault="00586EF8" w:rsidP="007565CC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40" w:after="0"/>
        <w:rPr>
          <w:bCs/>
          <w:sz w:val="24"/>
          <w:szCs w:val="24"/>
          <w:lang w:val="en-US"/>
        </w:rPr>
      </w:pPr>
      <w:bookmarkStart w:id="0" w:name="c2tope"/>
      <w:bookmarkEnd w:id="0"/>
      <w:r w:rsidRPr="00586EF8">
        <w:rPr>
          <w:bCs/>
          <w:sz w:val="24"/>
          <w:szCs w:val="24"/>
          <w:lang w:val="en-US"/>
        </w:rPr>
        <w:lastRenderedPageBreak/>
        <w:t>Foreword</w:t>
      </w:r>
    </w:p>
    <w:p w:rsidR="00586EF8" w:rsidRDefault="00586EF8" w:rsidP="00586EF8">
      <w:pPr>
        <w:spacing w:before="240"/>
        <w:rPr>
          <w:sz w:val="20"/>
          <w:lang w:val="en-US"/>
        </w:rPr>
      </w:pPr>
      <w:r>
        <w:rPr>
          <w:sz w:val="20"/>
          <w:lang w:val="en-US"/>
        </w:rPr>
        <w:t>The role of the Radiocommunication Sector is to ensure the rational, equitable, efficient and economical use of the radio-frequency spectrum by all radiocommunication services, including satellite services, and carry out studies without limit of frequency range on the basis of which Recommendations are adopted.</w:t>
      </w:r>
    </w:p>
    <w:p w:rsidR="00586EF8" w:rsidRDefault="00586EF8" w:rsidP="00586EF8">
      <w:pPr>
        <w:rPr>
          <w:sz w:val="20"/>
          <w:lang w:val="en-US"/>
        </w:rPr>
      </w:pPr>
      <w:r>
        <w:rPr>
          <w:sz w:val="20"/>
          <w:lang w:val="en-US"/>
        </w:rPr>
        <w:t>The regulatory and policy functions of the Radiocommunication Sector are performed by World and Regional Radiocommunication Conferences and Radiocommunication Assemblies supported by Study Groups.</w:t>
      </w:r>
    </w:p>
    <w:p w:rsidR="00B714F3" w:rsidRPr="00B714F3" w:rsidRDefault="00B714F3" w:rsidP="002F5199">
      <w:pPr>
        <w:pStyle w:val="Heading1"/>
        <w:spacing w:before="680"/>
        <w:jc w:val="center"/>
        <w:rPr>
          <w:szCs w:val="24"/>
          <w:lang w:val="en-US"/>
        </w:rPr>
      </w:pPr>
      <w:r w:rsidRPr="00B714F3">
        <w:rPr>
          <w:szCs w:val="24"/>
          <w:lang w:val="en-US"/>
        </w:rPr>
        <w:t>Policy on Intellectual Property Right (IPR)</w:t>
      </w:r>
    </w:p>
    <w:p w:rsidR="00B714F3" w:rsidRPr="00B714F3" w:rsidRDefault="00B714F3" w:rsidP="002F387F">
      <w:pPr>
        <w:tabs>
          <w:tab w:val="clear" w:pos="794"/>
          <w:tab w:val="clear" w:pos="1191"/>
          <w:tab w:val="clear" w:pos="1588"/>
          <w:tab w:val="clear" w:pos="1985"/>
        </w:tabs>
        <w:spacing w:before="240"/>
        <w:rPr>
          <w:sz w:val="20"/>
          <w:lang w:val="en-US"/>
        </w:rPr>
      </w:pPr>
      <w:r w:rsidRPr="00B714F3">
        <w:rPr>
          <w:sz w:val="20"/>
          <w:lang w:val="en-US"/>
        </w:rPr>
        <w:t xml:space="preserve">ITU-R policy on IPR is described in the Common Patent Policy for ITU-T/ITU-R/ISO/IEC referenced in Annex 1 of Resolution ITU-R 1. Forms to be used for the submission of patent statements and licensing declarations by patent holders are available from </w:t>
      </w:r>
      <w:hyperlink r:id="rId10" w:history="1">
        <w:r w:rsidR="002F387F">
          <w:rPr>
            <w:rStyle w:val="Hyperlink"/>
            <w:sz w:val="20"/>
            <w:lang w:val="en-US"/>
          </w:rPr>
          <w:t>http://www.itu.int/ITU-R/go/patents/en</w:t>
        </w:r>
      </w:hyperlink>
      <w:r w:rsidRPr="00B714F3">
        <w:rPr>
          <w:sz w:val="20"/>
          <w:lang w:val="en-US"/>
        </w:rPr>
        <w:t xml:space="preserve"> where the Guidelines for Implementation of the Common Patent Policy for ITU</w:t>
      </w:r>
      <w:r w:rsidRPr="00B714F3">
        <w:rPr>
          <w:sz w:val="20"/>
          <w:lang w:val="en-US"/>
        </w:rPr>
        <w:noBreakHyphen/>
        <w:t>T/ITU</w:t>
      </w:r>
      <w:r w:rsidRPr="00B714F3">
        <w:rPr>
          <w:sz w:val="20"/>
          <w:lang w:val="en-US"/>
        </w:rPr>
        <w:noBreakHyphen/>
        <w:t xml:space="preserve">R/ISO/IEC and the ITU-R patent information database can also be found. </w:t>
      </w:r>
    </w:p>
    <w:p w:rsidR="00586EF8" w:rsidRDefault="00586EF8" w:rsidP="00586EF8">
      <w:pPr>
        <w:jc w:val="center"/>
        <w:rPr>
          <w:sz w:val="22"/>
          <w:lang w:val="en-US"/>
        </w:rPr>
      </w:pPr>
    </w:p>
    <w:p w:rsidR="00A971A1" w:rsidRDefault="00A971A1" w:rsidP="00586EF8">
      <w:pPr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40"/>
        <w:gridCol w:w="8220"/>
      </w:tblGrid>
      <w:tr w:rsidR="00036EE3" w:rsidRPr="000D203D">
        <w:tc>
          <w:tcPr>
            <w:tcW w:w="9360" w:type="dxa"/>
            <w:gridSpan w:val="2"/>
          </w:tcPr>
          <w:p w:rsidR="00036EE3" w:rsidRPr="00036EE3" w:rsidRDefault="00036EE3" w:rsidP="00036EE3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80"/>
              <w:textAlignment w:val="auto"/>
              <w:rPr>
                <w:sz w:val="22"/>
                <w:szCs w:val="22"/>
                <w:lang w:val="en-US"/>
              </w:rPr>
            </w:pPr>
            <w:r w:rsidRPr="00036EE3">
              <w:rPr>
                <w:sz w:val="22"/>
                <w:szCs w:val="22"/>
                <w:lang w:val="en-US"/>
              </w:rPr>
              <w:t>Series of ITU-R Recommendations</w:t>
            </w:r>
            <w:r>
              <w:rPr>
                <w:sz w:val="22"/>
                <w:szCs w:val="22"/>
                <w:lang w:val="en-US"/>
              </w:rPr>
              <w:t xml:space="preserve"> </w:t>
            </w:r>
          </w:p>
          <w:p w:rsidR="00036EE3" w:rsidRPr="00036EE3" w:rsidRDefault="00036EE3" w:rsidP="00036EE3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n-US"/>
              </w:rPr>
            </w:pPr>
            <w:r w:rsidRPr="00CE0A43">
              <w:rPr>
                <w:b w:val="0"/>
                <w:sz w:val="18"/>
                <w:szCs w:val="18"/>
                <w:lang w:val="en-US"/>
              </w:rPr>
              <w:t>(</w:t>
            </w:r>
            <w:r w:rsidRPr="00036EE3">
              <w:rPr>
                <w:b w:val="0"/>
                <w:sz w:val="18"/>
                <w:szCs w:val="18"/>
                <w:lang w:val="en-US"/>
              </w:rPr>
              <w:t xml:space="preserve">Also available online at </w:t>
            </w:r>
            <w:hyperlink r:id="rId11" w:history="1">
              <w:r w:rsidR="00FF1434">
                <w:rPr>
                  <w:rStyle w:val="Hyperlink"/>
                  <w:b w:val="0"/>
                  <w:sz w:val="18"/>
                  <w:szCs w:val="18"/>
                  <w:lang w:val="en-US"/>
                </w:rPr>
                <w:t>http://www.itu.int/publ/R-REC/en</w:t>
              </w:r>
            </w:hyperlink>
            <w:r w:rsidRPr="00CE0A43">
              <w:rPr>
                <w:b w:val="0"/>
                <w:sz w:val="18"/>
                <w:szCs w:val="18"/>
                <w:lang w:val="en-US"/>
              </w:rPr>
              <w:t>)</w:t>
            </w:r>
          </w:p>
        </w:tc>
      </w:tr>
      <w:tr w:rsidR="00A971A1" w:rsidRPr="00036EE3">
        <w:tc>
          <w:tcPr>
            <w:tcW w:w="1140" w:type="dxa"/>
          </w:tcPr>
          <w:p w:rsidR="00A971A1" w:rsidRPr="00036EE3" w:rsidRDefault="00A971A1" w:rsidP="000D0677">
            <w:pPr>
              <w:spacing w:before="200" w:after="10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Series</w:t>
            </w:r>
          </w:p>
        </w:tc>
        <w:tc>
          <w:tcPr>
            <w:tcW w:w="8220" w:type="dxa"/>
          </w:tcPr>
          <w:p w:rsidR="00A971A1" w:rsidRPr="00036EE3" w:rsidRDefault="00A971A1" w:rsidP="00036EE3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40" w:after="100"/>
              <w:rPr>
                <w:bCs/>
                <w:sz w:val="20"/>
                <w:lang w:val="en-US"/>
              </w:rPr>
            </w:pPr>
            <w:r w:rsidRPr="00036EE3">
              <w:rPr>
                <w:bCs/>
                <w:sz w:val="20"/>
                <w:lang w:val="en-US"/>
              </w:rPr>
              <w:t>Title</w:t>
            </w:r>
          </w:p>
        </w:tc>
      </w:tr>
      <w:tr w:rsidR="00A31928" w:rsidRPr="00036EE3">
        <w:tc>
          <w:tcPr>
            <w:tcW w:w="1140" w:type="dxa"/>
          </w:tcPr>
          <w:p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</w:tcPr>
          <w:p w:rsidR="00A31928" w:rsidRPr="00036EE3" w:rsidRDefault="00A31928" w:rsidP="006B1D2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036EE3">
              <w:rPr>
                <w:b w:val="0"/>
                <w:bCs/>
                <w:sz w:val="20"/>
                <w:lang w:val="en-US"/>
              </w:rPr>
              <w:t>Satellite delivery</w:t>
            </w:r>
          </w:p>
        </w:tc>
      </w:tr>
      <w:tr w:rsidR="00A31928" w:rsidRPr="000D203D" w:rsidTr="007D224F">
        <w:tc>
          <w:tcPr>
            <w:tcW w:w="1140" w:type="dxa"/>
            <w:tcBorders>
              <w:bottom w:val="nil"/>
            </w:tcBorders>
          </w:tcPr>
          <w:p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  <w:tcBorders>
              <w:bottom w:val="nil"/>
            </w:tcBorders>
          </w:tcPr>
          <w:p w:rsidR="00A31928" w:rsidRPr="00036EE3" w:rsidRDefault="00A31928" w:rsidP="006B1D2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036EE3">
              <w:rPr>
                <w:b w:val="0"/>
                <w:sz w:val="20"/>
                <w:lang w:val="en-US"/>
              </w:rPr>
              <w:t>Recording for production, archival and play-out; film for television</w:t>
            </w:r>
          </w:p>
        </w:tc>
      </w:tr>
      <w:tr w:rsidR="00A31928" w:rsidRPr="00036EE3" w:rsidTr="007D224F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A31928" w:rsidRPr="007D224F" w:rsidRDefault="00A31928" w:rsidP="006B1D2B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en-US"/>
              </w:rPr>
            </w:pPr>
            <w:r w:rsidRPr="007D224F">
              <w:rPr>
                <w:rFonts w:hAnsi="Times New Roman Bold"/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A31928" w:rsidRPr="007D224F" w:rsidRDefault="00A31928" w:rsidP="006B1D2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sz w:val="20"/>
                <w:lang w:val="en-US"/>
              </w:rPr>
            </w:pPr>
            <w:r w:rsidRPr="007D224F">
              <w:rPr>
                <w:rFonts w:hAnsi="Times New Roman Bold"/>
                <w:b w:val="0"/>
                <w:sz w:val="20"/>
                <w:lang w:val="en-US"/>
              </w:rPr>
              <w:t>Broadcasting service (sound)</w:t>
            </w:r>
          </w:p>
        </w:tc>
      </w:tr>
      <w:tr w:rsidR="00A31928" w:rsidRPr="00ED2695" w:rsidTr="0041667C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A31928" w:rsidRPr="00ED2695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ED2695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A31928" w:rsidRPr="00ED2695" w:rsidRDefault="00A31928" w:rsidP="006B1D2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ED2695">
              <w:rPr>
                <w:b w:val="0"/>
                <w:sz w:val="20"/>
                <w:lang w:val="en-US"/>
              </w:rPr>
              <w:t>Broadcasting service (television)</w:t>
            </w:r>
          </w:p>
        </w:tc>
      </w:tr>
      <w:tr w:rsidR="00A31928" w:rsidRPr="007D224F" w:rsidTr="001A7DC3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A31928" w:rsidRPr="0041667C" w:rsidRDefault="00A31928" w:rsidP="006B1D2B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fr-CH"/>
              </w:rPr>
            </w:pPr>
            <w:r w:rsidRPr="0041667C">
              <w:rPr>
                <w:rFonts w:hAnsi="Times New Roman Bold"/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A31928" w:rsidRPr="0041667C" w:rsidRDefault="00A31928" w:rsidP="006B1D2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rFonts w:hAnsi="Times New Roman Bold"/>
                <w:sz w:val="20"/>
                <w:lang w:val="fr-CH"/>
              </w:rPr>
            </w:pPr>
            <w:r w:rsidRPr="0041667C">
              <w:rPr>
                <w:rFonts w:hAnsi="Times New Roman Bold"/>
                <w:sz w:val="20"/>
                <w:lang w:val="fr-CH"/>
              </w:rPr>
              <w:t>Fixed service</w:t>
            </w:r>
          </w:p>
        </w:tc>
      </w:tr>
      <w:tr w:rsidR="00A31928" w:rsidRPr="001A7DC3" w:rsidTr="001A7DC3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A31928" w:rsidRPr="001A7DC3" w:rsidRDefault="00A31928" w:rsidP="006B1D2B">
            <w:pPr>
              <w:spacing w:before="30" w:after="30"/>
              <w:ind w:left="57"/>
              <w:jc w:val="left"/>
              <w:rPr>
                <w:rFonts w:ascii="Times New Roman Bold" w:hAnsi="Times New Roman Bold" w:cs="Times New Roman Bold"/>
                <w:b/>
                <w:sz w:val="20"/>
                <w:lang w:val="en-US"/>
              </w:rPr>
            </w:pPr>
            <w:r w:rsidRPr="001A7DC3">
              <w:rPr>
                <w:rFonts w:ascii="Times New Roman Bold" w:hAnsi="Times New Roman Bold" w:cs="Times New Roman Bold"/>
                <w:b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A31928" w:rsidRPr="001A7DC3" w:rsidRDefault="00A31928" w:rsidP="00FC33E6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bCs/>
                <w:sz w:val="20"/>
                <w:lang w:val="en-US"/>
              </w:rPr>
            </w:pPr>
            <w:r w:rsidRPr="001A7DC3">
              <w:rPr>
                <w:rFonts w:hAnsi="Times New Roman Bold"/>
                <w:b w:val="0"/>
                <w:bCs/>
                <w:sz w:val="20"/>
                <w:lang w:val="en-US"/>
              </w:rPr>
              <w:t>Mobile, radiodetermination, amateur and related satellite services</w:t>
            </w:r>
          </w:p>
        </w:tc>
      </w:tr>
      <w:tr w:rsidR="00A31928" w:rsidRPr="00036EE3" w:rsidTr="001A7DC3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A31928" w:rsidRPr="006E1148" w:rsidRDefault="00A31928" w:rsidP="006B1D2B">
            <w:pPr>
              <w:spacing w:before="30" w:after="30"/>
              <w:ind w:left="57"/>
              <w:jc w:val="left"/>
              <w:rPr>
                <w:rFonts w:ascii="Times New Roman Bold" w:hAnsi="Times New Roman Bold" w:cs="Times New Roman Bold"/>
                <w:color w:val="000080"/>
                <w:sz w:val="20"/>
                <w:lang w:val="fr-CH"/>
              </w:rPr>
            </w:pPr>
            <w:r w:rsidRPr="006E1148">
              <w:rPr>
                <w:rFonts w:ascii="Times New Roman Bold" w:hAnsi="Times New Roman Bold" w:cs="Times New Roman Bold"/>
                <w:color w:val="000080"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A31928" w:rsidRPr="006E1148" w:rsidRDefault="00A31928" w:rsidP="006B1D2B">
            <w:pPr>
              <w:spacing w:before="30" w:after="30"/>
              <w:jc w:val="left"/>
              <w:rPr>
                <w:rFonts w:ascii="Times New Roman Bold" w:hAnsi="Times New Roman Bold" w:cs="Times New Roman Bold"/>
                <w:color w:val="000080"/>
                <w:sz w:val="20"/>
                <w:lang w:val="fr-CH"/>
              </w:rPr>
            </w:pPr>
            <w:r w:rsidRPr="006E1148">
              <w:rPr>
                <w:rFonts w:ascii="Times New Roman Bold" w:hAnsi="Times New Roman Bold" w:cs="Times New Roman Bold"/>
                <w:color w:val="000080"/>
                <w:sz w:val="20"/>
                <w:lang w:val="fr-CH"/>
              </w:rPr>
              <w:t>Radiowave propagation</w:t>
            </w:r>
          </w:p>
        </w:tc>
      </w:tr>
      <w:tr w:rsidR="00A31928" w:rsidRPr="00036EE3" w:rsidTr="001A7DC3">
        <w:tc>
          <w:tcPr>
            <w:tcW w:w="1140" w:type="dxa"/>
            <w:tcBorders>
              <w:top w:val="nil"/>
            </w:tcBorders>
          </w:tcPr>
          <w:p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  <w:tcBorders>
              <w:top w:val="nil"/>
            </w:tcBorders>
          </w:tcPr>
          <w:p w:rsidR="00A31928" w:rsidRPr="00036EE3" w:rsidRDefault="00A31928" w:rsidP="006B1D2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Radio astronomy</w:t>
            </w:r>
          </w:p>
        </w:tc>
      </w:tr>
      <w:tr w:rsidR="00A31928" w:rsidRPr="00036EE3">
        <w:tc>
          <w:tcPr>
            <w:tcW w:w="1140" w:type="dxa"/>
          </w:tcPr>
          <w:p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:rsidR="00A31928" w:rsidRPr="00036EE3" w:rsidRDefault="00A31928" w:rsidP="006B1D2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Remote sensing systems</w:t>
            </w:r>
          </w:p>
        </w:tc>
      </w:tr>
      <w:tr w:rsidR="00A31928" w:rsidRPr="00036EE3">
        <w:tc>
          <w:tcPr>
            <w:tcW w:w="1140" w:type="dxa"/>
          </w:tcPr>
          <w:p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:rsidR="00A31928" w:rsidRPr="00036EE3" w:rsidRDefault="00A31928" w:rsidP="006B1D2B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Fixed-satellite service</w:t>
            </w:r>
          </w:p>
        </w:tc>
      </w:tr>
      <w:tr w:rsidR="00A31928" w:rsidRPr="00036EE3">
        <w:tc>
          <w:tcPr>
            <w:tcW w:w="1140" w:type="dxa"/>
          </w:tcPr>
          <w:p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:rsidR="00A31928" w:rsidRPr="00036EE3" w:rsidRDefault="00A31928" w:rsidP="006B1D2B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Space applications and meteorology</w:t>
            </w:r>
          </w:p>
        </w:tc>
      </w:tr>
      <w:tr w:rsidR="00A31928" w:rsidRPr="000D203D" w:rsidTr="000A4386">
        <w:tc>
          <w:tcPr>
            <w:tcW w:w="1140" w:type="dxa"/>
            <w:tcBorders>
              <w:bottom w:val="nil"/>
            </w:tcBorders>
          </w:tcPr>
          <w:p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  <w:tcBorders>
              <w:bottom w:val="nil"/>
            </w:tcBorders>
          </w:tcPr>
          <w:p w:rsidR="00A31928" w:rsidRPr="00036EE3" w:rsidRDefault="00A31928" w:rsidP="006B1D2B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Frequency sharing and coordination between fixed-satellite and fixed service systems</w:t>
            </w:r>
          </w:p>
        </w:tc>
      </w:tr>
      <w:tr w:rsidR="00A31928" w:rsidRPr="00036EE3" w:rsidTr="000A4386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A31928" w:rsidRPr="000A4386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A4386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A31928" w:rsidRPr="000A4386" w:rsidRDefault="00A31928" w:rsidP="006B1D2B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A4386">
              <w:rPr>
                <w:sz w:val="20"/>
                <w:lang w:val="en-US"/>
              </w:rPr>
              <w:t>Spectrum management</w:t>
            </w:r>
          </w:p>
        </w:tc>
      </w:tr>
      <w:tr w:rsidR="00A31928" w:rsidRPr="00036EE3" w:rsidTr="000A4386">
        <w:tc>
          <w:tcPr>
            <w:tcW w:w="1140" w:type="dxa"/>
            <w:tcBorders>
              <w:top w:val="nil"/>
            </w:tcBorders>
          </w:tcPr>
          <w:p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  <w:tcBorders>
              <w:top w:val="nil"/>
            </w:tcBorders>
          </w:tcPr>
          <w:p w:rsidR="00A31928" w:rsidRPr="00036EE3" w:rsidRDefault="00A31928" w:rsidP="006B1D2B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Satellite news gathering</w:t>
            </w:r>
          </w:p>
        </w:tc>
      </w:tr>
      <w:tr w:rsidR="00A31928" w:rsidRPr="000D203D">
        <w:tc>
          <w:tcPr>
            <w:tcW w:w="1140" w:type="dxa"/>
          </w:tcPr>
          <w:p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A31928" w:rsidRPr="00036EE3" w:rsidRDefault="00A31928" w:rsidP="006B1D2B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Time signals and frequency standards emissions</w:t>
            </w:r>
          </w:p>
        </w:tc>
      </w:tr>
      <w:tr w:rsidR="00A31928" w:rsidRPr="00036EE3">
        <w:tc>
          <w:tcPr>
            <w:tcW w:w="1140" w:type="dxa"/>
          </w:tcPr>
          <w:p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A31928" w:rsidRPr="00036EE3" w:rsidRDefault="00A31928" w:rsidP="00906589">
            <w:pPr>
              <w:spacing w:before="30" w:after="18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Vocabulary and related subjects</w:t>
            </w:r>
          </w:p>
        </w:tc>
      </w:tr>
    </w:tbl>
    <w:p w:rsidR="00036EE3" w:rsidRPr="00036EE3" w:rsidRDefault="00036EE3" w:rsidP="00036EE3">
      <w:pPr>
        <w:spacing w:before="30" w:after="30"/>
        <w:jc w:val="center"/>
        <w:rPr>
          <w:sz w:val="20"/>
          <w:lang w:val="en-US"/>
        </w:rPr>
      </w:pPr>
    </w:p>
    <w:tbl>
      <w:tblPr>
        <w:tblpPr w:leftFromText="180" w:rightFromText="180" w:vertAnchor="text" w:tblpX="-5771" w:tblpY="-4031"/>
        <w:tblW w:w="0" w:type="auto"/>
        <w:tblLook w:val="0000" w:firstRow="0" w:lastRow="0" w:firstColumn="0" w:lastColumn="0" w:noHBand="0" w:noVBand="0"/>
      </w:tblPr>
      <w:tblGrid>
        <w:gridCol w:w="720"/>
      </w:tblGrid>
      <w:tr w:rsidR="00036EE3">
        <w:tc>
          <w:tcPr>
            <w:tcW w:w="720" w:type="dxa"/>
          </w:tcPr>
          <w:p w:rsidR="00036EE3" w:rsidRDefault="00036EE3" w:rsidP="00036EE3">
            <w:pPr>
              <w:jc w:val="center"/>
              <w:rPr>
                <w:sz w:val="22"/>
                <w:lang w:val="en-US"/>
              </w:rPr>
            </w:pPr>
          </w:p>
        </w:tc>
      </w:tr>
    </w:tbl>
    <w:p w:rsidR="00036EE3" w:rsidRPr="00036EE3" w:rsidRDefault="00036EE3" w:rsidP="00036EE3">
      <w:pPr>
        <w:spacing w:before="0"/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60"/>
      </w:tblGrid>
      <w:tr w:rsidR="00036EE3" w:rsidRPr="000D203D">
        <w:tc>
          <w:tcPr>
            <w:tcW w:w="9360" w:type="dxa"/>
          </w:tcPr>
          <w:p w:rsidR="00036EE3" w:rsidRPr="002F5199" w:rsidRDefault="00036EE3" w:rsidP="002F5199">
            <w:pPr>
              <w:spacing w:after="120"/>
              <w:jc w:val="center"/>
              <w:rPr>
                <w:sz w:val="20"/>
                <w:lang w:val="en-US"/>
              </w:rPr>
            </w:pPr>
            <w:r w:rsidRPr="002F5199">
              <w:rPr>
                <w:b/>
                <w:bCs/>
                <w:i/>
                <w:iCs/>
                <w:sz w:val="20"/>
                <w:lang w:val="en-US"/>
              </w:rPr>
              <w:t>Note</w:t>
            </w:r>
            <w:r w:rsidRPr="002F5199">
              <w:rPr>
                <w:sz w:val="20"/>
                <w:lang w:val="en-US"/>
              </w:rPr>
              <w:t xml:space="preserve">: </w:t>
            </w:r>
            <w:r w:rsidRPr="002F5199">
              <w:rPr>
                <w:i/>
                <w:iCs/>
                <w:sz w:val="20"/>
                <w:lang w:val="en-US"/>
              </w:rPr>
              <w:t>This ITU-R Recommendation was approved in English under the procedure detailed in Resolution ITU-R 1.</w:t>
            </w:r>
          </w:p>
        </w:tc>
      </w:tr>
    </w:tbl>
    <w:p w:rsidR="00B714F3" w:rsidRDefault="00B714F3" w:rsidP="002F5199">
      <w:pPr>
        <w:spacing w:before="0"/>
        <w:jc w:val="center"/>
        <w:rPr>
          <w:sz w:val="22"/>
          <w:lang w:val="en-US"/>
        </w:rPr>
      </w:pPr>
    </w:p>
    <w:p w:rsidR="00B714F3" w:rsidRDefault="00B714F3" w:rsidP="002F5199">
      <w:pPr>
        <w:spacing w:before="0"/>
        <w:jc w:val="center"/>
        <w:rPr>
          <w:sz w:val="22"/>
          <w:lang w:val="en-US"/>
        </w:rPr>
      </w:pPr>
    </w:p>
    <w:p w:rsidR="00470E28" w:rsidRPr="002F5199" w:rsidRDefault="002F5199" w:rsidP="00906589">
      <w:pPr>
        <w:spacing w:before="0"/>
        <w:jc w:val="right"/>
        <w:rPr>
          <w:i/>
          <w:iCs/>
          <w:sz w:val="20"/>
          <w:lang w:val="en-US"/>
        </w:rPr>
      </w:pPr>
      <w:r w:rsidRPr="002F5199">
        <w:rPr>
          <w:i/>
          <w:iCs/>
          <w:sz w:val="20"/>
          <w:lang w:val="en-US"/>
        </w:rPr>
        <w:t>Electronic Publication</w:t>
      </w:r>
    </w:p>
    <w:p w:rsidR="002F5199" w:rsidRPr="002F5199" w:rsidRDefault="002F5199" w:rsidP="00482FCF">
      <w:pPr>
        <w:spacing w:before="0"/>
        <w:jc w:val="right"/>
        <w:rPr>
          <w:sz w:val="20"/>
          <w:lang w:val="en-US"/>
        </w:rPr>
      </w:pPr>
      <w:smartTag w:uri="urn:schemas-microsoft-com:office:smarttags" w:element="State">
        <w:smartTag w:uri="urn:schemas-microsoft-com:office:smarttags" w:element="place">
          <w:r w:rsidRPr="002F5199">
            <w:rPr>
              <w:sz w:val="20"/>
              <w:lang w:val="en-US"/>
            </w:rPr>
            <w:t>Geneva</w:t>
          </w:r>
        </w:smartTag>
      </w:smartTag>
      <w:r w:rsidRPr="002F5199">
        <w:rPr>
          <w:sz w:val="20"/>
          <w:lang w:val="en-US"/>
        </w:rPr>
        <w:t>, 20</w:t>
      </w:r>
      <w:r w:rsidR="00816332">
        <w:rPr>
          <w:sz w:val="20"/>
          <w:lang w:val="en-US"/>
        </w:rPr>
        <w:t>1</w:t>
      </w:r>
      <w:r w:rsidR="00482FCF">
        <w:rPr>
          <w:sz w:val="20"/>
          <w:lang w:val="en-US"/>
        </w:rPr>
        <w:t>7</w:t>
      </w:r>
    </w:p>
    <w:p w:rsidR="00470E28" w:rsidRDefault="00470E28" w:rsidP="00906589">
      <w:pPr>
        <w:jc w:val="center"/>
        <w:rPr>
          <w:sz w:val="22"/>
          <w:lang w:val="en-US"/>
        </w:rPr>
      </w:pPr>
    </w:p>
    <w:p w:rsidR="00586EF8" w:rsidRPr="00470E28" w:rsidRDefault="00586EF8" w:rsidP="00482FCF">
      <w:pPr>
        <w:jc w:val="center"/>
        <w:rPr>
          <w:sz w:val="20"/>
          <w:lang w:val="en-US"/>
        </w:rPr>
      </w:pPr>
      <w:r w:rsidRPr="00470E28">
        <w:rPr>
          <w:sz w:val="20"/>
          <w:lang w:val="en-US"/>
        </w:rPr>
        <w:sym w:font="Symbol" w:char="F0E3"/>
      </w:r>
      <w:r w:rsidRPr="00470E28">
        <w:rPr>
          <w:sz w:val="20"/>
          <w:lang w:val="en-US"/>
        </w:rPr>
        <w:t xml:space="preserve"> ITU </w:t>
      </w:r>
      <w:bookmarkStart w:id="1" w:name="iiannee"/>
      <w:bookmarkEnd w:id="1"/>
      <w:r w:rsidRPr="00470E28">
        <w:rPr>
          <w:sz w:val="20"/>
          <w:lang w:val="en-US"/>
        </w:rPr>
        <w:t>20</w:t>
      </w:r>
      <w:r w:rsidR="00816332">
        <w:rPr>
          <w:sz w:val="20"/>
          <w:lang w:val="en-US"/>
        </w:rPr>
        <w:t>1</w:t>
      </w:r>
      <w:r w:rsidR="00482FCF">
        <w:rPr>
          <w:sz w:val="20"/>
          <w:lang w:val="en-US"/>
        </w:rPr>
        <w:t>7</w:t>
      </w:r>
    </w:p>
    <w:p w:rsidR="00586EF8" w:rsidRPr="00470E28" w:rsidRDefault="00586EF8" w:rsidP="00470E28">
      <w:pPr>
        <w:rPr>
          <w:sz w:val="18"/>
          <w:szCs w:val="18"/>
          <w:lang w:val="en-US"/>
        </w:rPr>
      </w:pPr>
      <w:r w:rsidRPr="00470E28">
        <w:rPr>
          <w:sz w:val="18"/>
          <w:szCs w:val="18"/>
          <w:lang w:val="en-US"/>
        </w:rPr>
        <w:t>All rights reserved. No part of thi</w:t>
      </w:r>
      <w:r w:rsidR="00470E28">
        <w:rPr>
          <w:sz w:val="18"/>
          <w:szCs w:val="18"/>
          <w:lang w:val="en-US"/>
        </w:rPr>
        <w:t xml:space="preserve">s publication may be reproduced, </w:t>
      </w:r>
      <w:r w:rsidRPr="00470E28">
        <w:rPr>
          <w:sz w:val="18"/>
          <w:szCs w:val="18"/>
          <w:lang w:val="en-US"/>
        </w:rPr>
        <w:t xml:space="preserve">by any means </w:t>
      </w:r>
      <w:r w:rsidR="00470E28">
        <w:rPr>
          <w:sz w:val="18"/>
          <w:szCs w:val="18"/>
          <w:lang w:val="en-US"/>
        </w:rPr>
        <w:t xml:space="preserve">whatsoever, </w:t>
      </w:r>
      <w:r w:rsidRPr="00470E28">
        <w:rPr>
          <w:sz w:val="18"/>
          <w:szCs w:val="18"/>
          <w:lang w:val="en-US"/>
        </w:rPr>
        <w:t xml:space="preserve">without written permission </w:t>
      </w:r>
      <w:r w:rsidR="00470E28">
        <w:rPr>
          <w:sz w:val="18"/>
          <w:szCs w:val="18"/>
          <w:lang w:val="en-US"/>
        </w:rPr>
        <w:t>of</w:t>
      </w:r>
      <w:r w:rsidRPr="00470E28">
        <w:rPr>
          <w:sz w:val="18"/>
          <w:szCs w:val="18"/>
          <w:lang w:val="en-US"/>
        </w:rPr>
        <w:t xml:space="preserve"> ITU.</w:t>
      </w:r>
    </w:p>
    <w:p w:rsidR="007565CC" w:rsidRDefault="007565CC" w:rsidP="00A971A1">
      <w:pPr>
        <w:spacing w:before="160"/>
        <w:rPr>
          <w:i/>
          <w:sz w:val="20"/>
          <w:lang w:val="en-US"/>
        </w:rPr>
        <w:sectPr w:rsidR="007565CC" w:rsidSect="0083760F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0B2386" w:rsidRPr="000B2386" w:rsidRDefault="000B2386" w:rsidP="002F3A68">
      <w:pPr>
        <w:pStyle w:val="RecNo"/>
        <w:rPr>
          <w:lang w:val="en-GB"/>
        </w:rPr>
      </w:pPr>
      <w:bookmarkStart w:id="2" w:name="irecnoe"/>
      <w:bookmarkEnd w:id="2"/>
      <w:r w:rsidRPr="000B2386">
        <w:rPr>
          <w:lang w:val="en-GB"/>
        </w:rPr>
        <w:lastRenderedPageBreak/>
        <w:t xml:space="preserve">RECOMMENDATION </w:t>
      </w:r>
      <w:r w:rsidR="00063677">
        <w:rPr>
          <w:lang w:val="en-GB"/>
        </w:rPr>
        <w:t xml:space="preserve"> </w:t>
      </w:r>
      <w:r w:rsidRPr="000B2386">
        <w:rPr>
          <w:rStyle w:val="href"/>
          <w:lang w:val="en-GB"/>
        </w:rPr>
        <w:t>ITU-R</w:t>
      </w:r>
      <w:r w:rsidR="002F3A68">
        <w:rPr>
          <w:rStyle w:val="href"/>
          <w:lang w:val="en-GB"/>
        </w:rPr>
        <w:t xml:space="preserve">  </w:t>
      </w:r>
      <w:r w:rsidRPr="000B2386">
        <w:rPr>
          <w:rStyle w:val="href"/>
          <w:lang w:val="en-GB"/>
        </w:rPr>
        <w:t>P.840-7</w:t>
      </w:r>
    </w:p>
    <w:p w:rsidR="000B2386" w:rsidRPr="000B2386" w:rsidRDefault="000B2386" w:rsidP="000B2386">
      <w:pPr>
        <w:pStyle w:val="Rectitle"/>
        <w:rPr>
          <w:lang w:val="en-GB"/>
        </w:rPr>
      </w:pPr>
      <w:r w:rsidRPr="002F3A68">
        <w:rPr>
          <w:lang w:val="en-GB"/>
        </w:rPr>
        <w:t>Attenuation</w:t>
      </w:r>
      <w:r w:rsidRPr="000B2386">
        <w:rPr>
          <w:lang w:val="en-GB"/>
        </w:rPr>
        <w:t xml:space="preserve"> due to clouds and fog</w:t>
      </w:r>
    </w:p>
    <w:p w:rsidR="000B2386" w:rsidRPr="000B2386" w:rsidRDefault="000B2386" w:rsidP="000B2386">
      <w:pPr>
        <w:pStyle w:val="Recref"/>
        <w:rPr>
          <w:lang w:val="en-GB"/>
        </w:rPr>
      </w:pPr>
      <w:r w:rsidRPr="000B2386">
        <w:rPr>
          <w:lang w:val="en-GB"/>
        </w:rPr>
        <w:t>(</w:t>
      </w:r>
      <w:r w:rsidRPr="002F3A68">
        <w:rPr>
          <w:lang w:val="en-GB"/>
        </w:rPr>
        <w:t>Question</w:t>
      </w:r>
      <w:r w:rsidRPr="000B2386">
        <w:rPr>
          <w:lang w:val="en-GB"/>
        </w:rPr>
        <w:t xml:space="preserve"> ITU-R 201/3)</w:t>
      </w:r>
    </w:p>
    <w:p w:rsidR="000B2386" w:rsidRPr="000B2386" w:rsidRDefault="000B2386" w:rsidP="000B2386">
      <w:pPr>
        <w:pStyle w:val="Recdate"/>
        <w:rPr>
          <w:lang w:val="en-GB"/>
        </w:rPr>
      </w:pPr>
      <w:r w:rsidRPr="000B2386">
        <w:rPr>
          <w:lang w:val="en-GB"/>
        </w:rPr>
        <w:t>(</w:t>
      </w:r>
      <w:r w:rsidRPr="002F3A68">
        <w:rPr>
          <w:lang w:val="en-GB"/>
        </w:rPr>
        <w:t>1992</w:t>
      </w:r>
      <w:r w:rsidRPr="000B2386">
        <w:rPr>
          <w:lang w:val="en-GB"/>
        </w:rPr>
        <w:t>-1994-1997-1999-2009-2012-2013-2017)</w:t>
      </w:r>
    </w:p>
    <w:p w:rsidR="000B2386" w:rsidRPr="00790728" w:rsidRDefault="000B2386" w:rsidP="000B2386">
      <w:pPr>
        <w:pStyle w:val="HeadingSum"/>
        <w:spacing w:beforeLines="50" w:before="120" w:afterLines="50" w:after="120"/>
        <w:rPr>
          <w:sz w:val="22"/>
          <w:szCs w:val="22"/>
          <w:lang w:val="en-GB"/>
        </w:rPr>
      </w:pPr>
      <w:r w:rsidRPr="00790728">
        <w:rPr>
          <w:sz w:val="22"/>
          <w:szCs w:val="22"/>
          <w:lang w:val="en-GB"/>
        </w:rPr>
        <w:t>Scope</w:t>
      </w:r>
    </w:p>
    <w:p w:rsidR="000B2386" w:rsidRPr="00790728" w:rsidRDefault="000B2386" w:rsidP="000B2386">
      <w:pPr>
        <w:pStyle w:val="Summary"/>
        <w:rPr>
          <w:sz w:val="22"/>
          <w:szCs w:val="22"/>
          <w:lang w:val="en-GB"/>
        </w:rPr>
      </w:pPr>
      <w:r w:rsidRPr="00790728">
        <w:rPr>
          <w:sz w:val="22"/>
          <w:szCs w:val="22"/>
          <w:lang w:val="en-GB"/>
        </w:rPr>
        <w:t>This Recommendation provides methods to predict the attenuation</w:t>
      </w:r>
      <w:r w:rsidR="00482FCF" w:rsidRPr="00790728">
        <w:rPr>
          <w:sz w:val="22"/>
          <w:szCs w:val="22"/>
          <w:lang w:val="en-GB"/>
        </w:rPr>
        <w:t xml:space="preserve"> due to clouds and fog on Earth</w:t>
      </w:r>
      <w:r w:rsidR="00482FCF" w:rsidRPr="00790728">
        <w:rPr>
          <w:sz w:val="22"/>
          <w:szCs w:val="22"/>
          <w:lang w:val="en-GB"/>
        </w:rPr>
        <w:noBreakHyphen/>
      </w:r>
      <w:r w:rsidRPr="00790728">
        <w:rPr>
          <w:sz w:val="22"/>
          <w:szCs w:val="22"/>
          <w:lang w:val="en-GB"/>
        </w:rPr>
        <w:t>space paths.</w:t>
      </w:r>
    </w:p>
    <w:p w:rsidR="000B2386" w:rsidRPr="000B2386" w:rsidRDefault="000B2386" w:rsidP="000B2386">
      <w:pPr>
        <w:pStyle w:val="Normalaftertitle"/>
        <w:rPr>
          <w:lang w:val="en-GB"/>
        </w:rPr>
      </w:pPr>
      <w:r w:rsidRPr="000B2386">
        <w:rPr>
          <w:lang w:val="en-GB"/>
        </w:rPr>
        <w:t>The ITU Radiocommunication Assembly,</w:t>
      </w:r>
    </w:p>
    <w:p w:rsidR="000B2386" w:rsidRPr="000B2386" w:rsidRDefault="000B2386" w:rsidP="000B2386">
      <w:pPr>
        <w:pStyle w:val="Call"/>
        <w:rPr>
          <w:lang w:val="en-GB"/>
        </w:rPr>
      </w:pPr>
      <w:r w:rsidRPr="000B2386">
        <w:rPr>
          <w:lang w:val="en-GB"/>
        </w:rPr>
        <w:t>considering</w:t>
      </w:r>
    </w:p>
    <w:p w:rsidR="000B2386" w:rsidRPr="000B2386" w:rsidRDefault="000B2386" w:rsidP="000B2386">
      <w:pPr>
        <w:rPr>
          <w:lang w:val="en-GB"/>
        </w:rPr>
      </w:pPr>
      <w:r w:rsidRPr="000B2386">
        <w:rPr>
          <w:i/>
          <w:iCs/>
          <w:lang w:val="en-GB"/>
        </w:rPr>
        <w:t>a)</w:t>
      </w:r>
      <w:r w:rsidRPr="000B2386">
        <w:rPr>
          <w:lang w:val="en-GB"/>
        </w:rPr>
        <w:tab/>
        <w:t>that there is a need to give guidance to engineers in the design of Earth-space telecommunication systems for frequencies higher than 10 GHz;</w:t>
      </w:r>
    </w:p>
    <w:p w:rsidR="000B2386" w:rsidRPr="000B2386" w:rsidRDefault="000B2386" w:rsidP="000B2386">
      <w:pPr>
        <w:rPr>
          <w:lang w:val="en-GB"/>
        </w:rPr>
      </w:pPr>
      <w:r w:rsidRPr="000B2386">
        <w:rPr>
          <w:i/>
          <w:iCs/>
          <w:lang w:val="en-GB"/>
        </w:rPr>
        <w:t>b)</w:t>
      </w:r>
      <w:r w:rsidRPr="000B2386">
        <w:rPr>
          <w:lang w:val="en-GB"/>
        </w:rPr>
        <w:tab/>
        <w:t>that attenuation due to clouds may be a factor of importance especially for microwave systems well above 10 GHz or low-availability systems;</w:t>
      </w:r>
    </w:p>
    <w:p w:rsidR="000B2386" w:rsidRPr="000B2386" w:rsidRDefault="000B2386" w:rsidP="000B2386">
      <w:pPr>
        <w:rPr>
          <w:lang w:val="en-GB"/>
        </w:rPr>
      </w:pPr>
      <w:r w:rsidRPr="000B2386">
        <w:rPr>
          <w:i/>
          <w:iCs/>
          <w:lang w:val="en-GB"/>
        </w:rPr>
        <w:t>c)</w:t>
      </w:r>
      <w:r w:rsidRPr="000B2386">
        <w:rPr>
          <w:lang w:val="en-GB"/>
        </w:rPr>
        <w:tab/>
        <w:t>that for the calculation of the time series of total attenuation and space-time prediction methods, an analytical expression for the statistics of the total columnar content of cloud liquid water is needed;</w:t>
      </w:r>
    </w:p>
    <w:p w:rsidR="000B2386" w:rsidRPr="000B2386" w:rsidRDefault="000B2386" w:rsidP="000B2386">
      <w:pPr>
        <w:rPr>
          <w:lang w:val="en-GB"/>
        </w:rPr>
      </w:pPr>
      <w:r w:rsidRPr="000B2386">
        <w:rPr>
          <w:i/>
          <w:iCs/>
          <w:lang w:val="en-GB"/>
        </w:rPr>
        <w:t>d)</w:t>
      </w:r>
      <w:r w:rsidRPr="000B2386">
        <w:rPr>
          <w:lang w:val="en-GB"/>
        </w:rPr>
        <w:tab/>
        <w:t>that local measured data of the total columnar content of cloud liquid water may not be available,</w:t>
      </w:r>
    </w:p>
    <w:p w:rsidR="000B2386" w:rsidRPr="000B2386" w:rsidRDefault="000B2386" w:rsidP="000B2386">
      <w:pPr>
        <w:pStyle w:val="Call"/>
        <w:rPr>
          <w:lang w:val="en-GB"/>
        </w:rPr>
      </w:pPr>
      <w:r w:rsidRPr="000B2386">
        <w:rPr>
          <w:lang w:val="en-GB"/>
        </w:rPr>
        <w:t>recommends</w:t>
      </w:r>
    </w:p>
    <w:p w:rsidR="000B2386" w:rsidRPr="000B2386" w:rsidRDefault="000B2386" w:rsidP="00AE4355">
      <w:pPr>
        <w:rPr>
          <w:lang w:val="en-GB"/>
        </w:rPr>
      </w:pPr>
      <w:r w:rsidRPr="000B2386">
        <w:rPr>
          <w:b/>
          <w:lang w:val="en-GB"/>
        </w:rPr>
        <w:t>1</w:t>
      </w:r>
      <w:r w:rsidRPr="000B2386">
        <w:rPr>
          <w:lang w:val="en-GB"/>
        </w:rPr>
        <w:tab/>
        <w:t xml:space="preserve">that if local measured data of the total columnar content of cloud liquid water is not available, the method given in </w:t>
      </w:r>
      <w:r w:rsidR="00AE4355">
        <w:rPr>
          <w:lang w:val="en-GB"/>
        </w:rPr>
        <w:t>§ </w:t>
      </w:r>
      <w:r w:rsidRPr="000B2386">
        <w:rPr>
          <w:lang w:val="en-GB"/>
        </w:rPr>
        <w:t>3.1 of Annex 1 should be used for the prediction of the attenuation due to clouds and fog;</w:t>
      </w:r>
    </w:p>
    <w:p w:rsidR="000B2386" w:rsidRPr="000B2386" w:rsidRDefault="000B2386" w:rsidP="00AE4355">
      <w:pPr>
        <w:rPr>
          <w:lang w:val="en-GB"/>
        </w:rPr>
      </w:pPr>
      <w:r w:rsidRPr="000B2386">
        <w:rPr>
          <w:b/>
          <w:lang w:val="en-GB"/>
        </w:rPr>
        <w:t>2</w:t>
      </w:r>
      <w:r w:rsidRPr="000B2386">
        <w:rPr>
          <w:lang w:val="en-GB"/>
        </w:rPr>
        <w:tab/>
        <w:t xml:space="preserve">that if local measured data of the total columnar content of cloud liquid water is available, the method given in </w:t>
      </w:r>
      <w:r w:rsidR="00AE4355">
        <w:rPr>
          <w:lang w:val="en-GB"/>
        </w:rPr>
        <w:t>§ </w:t>
      </w:r>
      <w:r w:rsidRPr="000B2386">
        <w:rPr>
          <w:lang w:val="en-GB"/>
        </w:rPr>
        <w:t>3.2 of Annex 1 should be used for the calculation of the attenuation due to clouds;</w:t>
      </w:r>
    </w:p>
    <w:p w:rsidR="000B2386" w:rsidRPr="000B2386" w:rsidRDefault="000B2386" w:rsidP="00AE4355">
      <w:pPr>
        <w:rPr>
          <w:lang w:val="en-GB"/>
        </w:rPr>
      </w:pPr>
      <w:r w:rsidRPr="000B2386">
        <w:rPr>
          <w:b/>
          <w:lang w:val="en-GB"/>
        </w:rPr>
        <w:t>3</w:t>
      </w:r>
      <w:r w:rsidRPr="000B2386">
        <w:rPr>
          <w:lang w:val="en-GB"/>
        </w:rPr>
        <w:tab/>
        <w:t xml:space="preserve">that the information in </w:t>
      </w:r>
      <w:r w:rsidR="00AE4355">
        <w:rPr>
          <w:lang w:val="en-GB"/>
        </w:rPr>
        <w:t>§ </w:t>
      </w:r>
      <w:r w:rsidRPr="000B2386">
        <w:rPr>
          <w:lang w:val="en-GB"/>
        </w:rPr>
        <w:t xml:space="preserve">4 of Annex 1 should be used for global calculations of propagation effects, required by, </w:t>
      </w:r>
      <w:r w:rsidRPr="000B2386">
        <w:rPr>
          <w:i/>
          <w:lang w:val="en-GB"/>
        </w:rPr>
        <w:t>inter alia</w:t>
      </w:r>
      <w:r w:rsidRPr="000B2386">
        <w:rPr>
          <w:lang w:val="en-GB"/>
        </w:rPr>
        <w:t>, space-time channel models, that require an analytic expression for the statistics of the total columnar content of cloud liquid water.</w:t>
      </w:r>
    </w:p>
    <w:p w:rsidR="000B2386" w:rsidRPr="000B2386" w:rsidRDefault="000B2386" w:rsidP="000B2386">
      <w:pPr>
        <w:rPr>
          <w:lang w:val="en-GB"/>
        </w:rPr>
      </w:pPr>
    </w:p>
    <w:p w:rsidR="000B2386" w:rsidRPr="000B2386" w:rsidRDefault="000B2386" w:rsidP="000B2386">
      <w:pPr>
        <w:rPr>
          <w:lang w:val="en-GB"/>
        </w:rPr>
      </w:pPr>
    </w:p>
    <w:p w:rsidR="000B2386" w:rsidRPr="003D401B" w:rsidRDefault="000B2386" w:rsidP="00C560B7">
      <w:pPr>
        <w:pStyle w:val="AnnexNoTitle"/>
        <w:rPr>
          <w:lang w:val="en-GB"/>
        </w:rPr>
      </w:pPr>
      <w:r w:rsidRPr="003D401B">
        <w:rPr>
          <w:lang w:val="en-GB"/>
        </w:rPr>
        <w:t>Annex 1</w:t>
      </w:r>
    </w:p>
    <w:p w:rsidR="000B2386" w:rsidRPr="000B2386" w:rsidRDefault="000B2386" w:rsidP="00C560B7">
      <w:pPr>
        <w:pStyle w:val="Heading1"/>
        <w:rPr>
          <w:rFonts w:eastAsia="Arial Unicode MS"/>
          <w:lang w:val="en-GB"/>
        </w:rPr>
      </w:pPr>
      <w:r w:rsidRPr="000B2386">
        <w:rPr>
          <w:lang w:val="en-GB"/>
        </w:rPr>
        <w:t>1</w:t>
      </w:r>
      <w:r w:rsidRPr="000B2386">
        <w:rPr>
          <w:lang w:val="en-GB"/>
        </w:rPr>
        <w:tab/>
        <w:t>Introduction</w:t>
      </w:r>
    </w:p>
    <w:p w:rsidR="000B2386" w:rsidRPr="000B2386" w:rsidRDefault="000B2386" w:rsidP="000B2386">
      <w:pPr>
        <w:rPr>
          <w:lang w:val="en-GB"/>
        </w:rPr>
      </w:pPr>
      <w:r w:rsidRPr="000B2386">
        <w:rPr>
          <w:lang w:val="en-GB"/>
        </w:rPr>
        <w:t>For clouds or fog consisting entirely of small droplets, generally less than 0.01 cm, the Rayleigh approximation is valid for frequencies up to 200 GHz, and the specific attenuation within a cloud or fog can be written as:</w:t>
      </w:r>
    </w:p>
    <w:p w:rsidR="000B2386" w:rsidRPr="009404A5" w:rsidRDefault="000B2386" w:rsidP="000B2386">
      <w:pPr>
        <w:pStyle w:val="Equation"/>
        <w:rPr>
          <w:lang w:val="de-DE"/>
        </w:rPr>
      </w:pPr>
      <w:r w:rsidRPr="000B2386">
        <w:rPr>
          <w:lang w:val="en-GB"/>
        </w:rPr>
        <w:lastRenderedPageBreak/>
        <w:tab/>
      </w:r>
      <w:r w:rsidRPr="000B2386">
        <w:rPr>
          <w:lang w:val="en-GB"/>
        </w:rPr>
        <w:tab/>
        <w:t> 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γ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f</m:t>
            </m:r>
            <m:r>
              <w:rPr>
                <w:rFonts w:ascii="Cambria Math" w:hAnsi="Cambria Math"/>
                <w:lang w:val="de-DE"/>
              </w:rPr>
              <m:t>,</m:t>
            </m:r>
            <m:r>
              <w:rPr>
                <w:rFonts w:ascii="Cambria Math" w:hAnsi="Cambria Math"/>
              </w:rPr>
              <m:t>T</m:t>
            </m:r>
          </m:e>
        </m:d>
        <m:r>
          <w:rPr>
            <w:rFonts w:ascii="Cambria Math" w:hAnsi="Cambria Math"/>
            <w:lang w:val="de-DE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l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f</m:t>
            </m:r>
            <m:r>
              <w:rPr>
                <w:rFonts w:ascii="Cambria Math" w:hAnsi="Cambria Math"/>
                <w:lang w:val="de-DE"/>
              </w:rPr>
              <m:t>,</m:t>
            </m:r>
            <m:r>
              <w:rPr>
                <w:rFonts w:ascii="Cambria Math" w:hAnsi="Cambria Math"/>
              </w:rPr>
              <m:t>T</m:t>
            </m:r>
          </m:e>
        </m:d>
        <m:r>
          <w:rPr>
            <w:rFonts w:ascii="Cambria Math" w:hAnsi="Cambria Math"/>
          </w:rPr>
          <m:t>M</m:t>
        </m:r>
      </m:oMath>
      <w:r w:rsidRPr="009404A5">
        <w:rPr>
          <w:lang w:val="de-DE"/>
        </w:rPr>
        <w:t>               (</w:t>
      </w:r>
      <w:r w:rsidRPr="009404A5">
        <w:rPr>
          <w:color w:val="000000"/>
          <w:lang w:val="de-DE"/>
        </w:rPr>
        <w:t>dB/km)</w:t>
      </w:r>
      <w:bookmarkStart w:id="3" w:name="_GoBack"/>
      <w:bookmarkEnd w:id="3"/>
      <w:r w:rsidRPr="009404A5">
        <w:rPr>
          <w:lang w:val="de-DE"/>
        </w:rPr>
        <w:tab/>
        <w:t>(1)</w:t>
      </w:r>
    </w:p>
    <w:p w:rsidR="000B2386" w:rsidRPr="000B2386" w:rsidRDefault="000B2386" w:rsidP="000B2386">
      <w:pPr>
        <w:rPr>
          <w:lang w:val="en-GB"/>
        </w:rPr>
      </w:pPr>
      <w:r w:rsidRPr="000B2386">
        <w:rPr>
          <w:lang w:val="en-GB"/>
        </w:rPr>
        <w:t>where:</w:t>
      </w:r>
    </w:p>
    <w:p w:rsidR="000B2386" w:rsidRPr="003D401B" w:rsidRDefault="000B2386" w:rsidP="000B2386">
      <w:pPr>
        <w:pStyle w:val="Equationlegend"/>
      </w:pPr>
      <w:r w:rsidRPr="003D401B">
        <w:tab/>
      </w:r>
      <w:r w:rsidRPr="007F3187">
        <w:sym w:font="Symbol" w:char="F067"/>
      </w:r>
      <w:r w:rsidRPr="003D401B">
        <w:rPr>
          <w:i/>
          <w:position w:val="-4"/>
          <w:sz w:val="16"/>
        </w:rPr>
        <w:t>c</w:t>
      </w:r>
      <w:r w:rsidRPr="003D401B">
        <w:rPr>
          <w:rFonts w:ascii="Tms Rmn" w:hAnsi="Tms Rmn"/>
          <w:sz w:val="12"/>
        </w:rPr>
        <w:t> </w:t>
      </w:r>
      <w:r w:rsidRPr="003D401B">
        <w:t>:</w:t>
      </w:r>
      <w:r w:rsidRPr="003D401B">
        <w:tab/>
        <w:t>specific attenuation (dB/km) within the cloud</w:t>
      </w:r>
    </w:p>
    <w:p w:rsidR="000B2386" w:rsidRPr="003D401B" w:rsidRDefault="000B2386" w:rsidP="000B2386">
      <w:pPr>
        <w:pStyle w:val="Equationlegend"/>
      </w:pPr>
      <w:r w:rsidRPr="003D401B">
        <w:tab/>
      </w:r>
      <w:r w:rsidRPr="003D401B">
        <w:rPr>
          <w:i/>
        </w:rPr>
        <w:t>K</w:t>
      </w:r>
      <w:r w:rsidRPr="003D401B">
        <w:rPr>
          <w:i/>
          <w:position w:val="-3"/>
          <w:sz w:val="16"/>
        </w:rPr>
        <w:t>l</w:t>
      </w:r>
      <w:r w:rsidRPr="003D401B">
        <w:rPr>
          <w:rFonts w:ascii="Tms Rmn" w:hAnsi="Tms Rmn"/>
          <w:sz w:val="12"/>
        </w:rPr>
        <w:t> </w:t>
      </w:r>
      <w:r w:rsidRPr="003D401B">
        <w:t>:</w:t>
      </w:r>
      <w:r w:rsidRPr="003D401B">
        <w:tab/>
        <w:t>cloud liquid water specific attenuation coefficient ((dB/km)/(g/m</w:t>
      </w:r>
      <w:r w:rsidRPr="003D401B">
        <w:rPr>
          <w:vertAlign w:val="superscript"/>
        </w:rPr>
        <w:t>3</w:t>
      </w:r>
      <w:r w:rsidRPr="003D401B">
        <w:t>))</w:t>
      </w:r>
    </w:p>
    <w:p w:rsidR="000B2386" w:rsidRPr="003D401B" w:rsidRDefault="000B2386" w:rsidP="000B2386">
      <w:pPr>
        <w:pStyle w:val="Equationlegend"/>
      </w:pPr>
      <w:r w:rsidRPr="003D401B">
        <w:tab/>
      </w:r>
      <w:r w:rsidRPr="003D401B">
        <w:rPr>
          <w:i/>
        </w:rPr>
        <w:t>M</w:t>
      </w:r>
      <w:r w:rsidRPr="003D401B">
        <w:rPr>
          <w:rFonts w:ascii="Tms Rmn" w:hAnsi="Tms Rmn"/>
          <w:sz w:val="12"/>
        </w:rPr>
        <w:t> </w:t>
      </w:r>
      <w:r w:rsidRPr="003D401B">
        <w:t>:</w:t>
      </w:r>
      <w:r w:rsidRPr="003D401B">
        <w:tab/>
        <w:t>liquid water density in the cloud or fog (g/m</w:t>
      </w:r>
      <w:r w:rsidRPr="003D401B">
        <w:rPr>
          <w:vertAlign w:val="superscript"/>
        </w:rPr>
        <w:t>3</w:t>
      </w:r>
      <w:r w:rsidRPr="003D401B">
        <w:t>)</w:t>
      </w:r>
    </w:p>
    <w:p w:rsidR="000B2386" w:rsidRPr="003D401B" w:rsidRDefault="000B2386" w:rsidP="000B2386">
      <w:pPr>
        <w:pStyle w:val="Equationlegend"/>
      </w:pPr>
      <w:r w:rsidRPr="003D401B">
        <w:tab/>
      </w:r>
      <w:r w:rsidRPr="003D401B">
        <w:rPr>
          <w:i/>
        </w:rPr>
        <w:t>f</w:t>
      </w:r>
      <w:r w:rsidRPr="003D401B">
        <w:t>:</w:t>
      </w:r>
      <w:r w:rsidRPr="003D401B">
        <w:tab/>
        <w:t>frequency (GHz)</w:t>
      </w:r>
    </w:p>
    <w:p w:rsidR="000B2386" w:rsidRPr="003D401B" w:rsidRDefault="000B2386" w:rsidP="000B2386">
      <w:pPr>
        <w:pStyle w:val="Equationlegend"/>
      </w:pPr>
      <w:r w:rsidRPr="003D401B">
        <w:tab/>
      </w:r>
      <w:r w:rsidRPr="003D401B">
        <w:rPr>
          <w:i/>
        </w:rPr>
        <w:t>T</w:t>
      </w:r>
      <w:r w:rsidRPr="003D401B">
        <w:rPr>
          <w:rFonts w:ascii="Tms Rmn" w:hAnsi="Tms Rmn"/>
          <w:sz w:val="12"/>
        </w:rPr>
        <w:t> </w:t>
      </w:r>
      <w:r w:rsidRPr="003D401B">
        <w:t>:</w:t>
      </w:r>
      <w:r w:rsidRPr="003D401B">
        <w:tab/>
        <w:t>cloud liquid water temperature (K)</w:t>
      </w:r>
      <w:r>
        <w:t>.</w:t>
      </w:r>
    </w:p>
    <w:p w:rsidR="000B2386" w:rsidRPr="000B2386" w:rsidRDefault="000B2386" w:rsidP="000B2386">
      <w:pPr>
        <w:rPr>
          <w:lang w:val="en-GB"/>
        </w:rPr>
      </w:pPr>
      <w:r w:rsidRPr="000B2386">
        <w:rPr>
          <w:lang w:val="en-GB"/>
        </w:rPr>
        <w:t>At frequencies of the order of 100 GHz and above, attenuation due to fog may be significant. The liquid water density in fog is typically about 0.05 g/m</w:t>
      </w:r>
      <w:r w:rsidRPr="000B2386">
        <w:rPr>
          <w:position w:val="6"/>
          <w:sz w:val="16"/>
          <w:lang w:val="en-GB"/>
        </w:rPr>
        <w:t>3</w:t>
      </w:r>
      <w:r w:rsidRPr="000B2386">
        <w:rPr>
          <w:lang w:val="en-GB"/>
        </w:rPr>
        <w:t xml:space="preserve"> for medium </w:t>
      </w:r>
      <w:r w:rsidR="006E78AB">
        <w:rPr>
          <w:lang w:val="en-GB"/>
        </w:rPr>
        <w:t>fog (visibility of the order of </w:t>
      </w:r>
      <w:r w:rsidRPr="000B2386">
        <w:rPr>
          <w:lang w:val="en-GB"/>
        </w:rPr>
        <w:t>300 m) and 0.5 g/m</w:t>
      </w:r>
      <w:r w:rsidRPr="000B2386">
        <w:rPr>
          <w:vertAlign w:val="superscript"/>
          <w:lang w:val="en-GB"/>
        </w:rPr>
        <w:t>3</w:t>
      </w:r>
      <w:r w:rsidRPr="000B2386">
        <w:rPr>
          <w:lang w:val="en-GB"/>
        </w:rPr>
        <w:t xml:space="preserve"> for thick fog (visibility of the order of 50 m).</w:t>
      </w:r>
    </w:p>
    <w:p w:rsidR="000B2386" w:rsidRPr="000B2386" w:rsidRDefault="000B2386" w:rsidP="006E78AB">
      <w:pPr>
        <w:pStyle w:val="Heading1"/>
        <w:rPr>
          <w:rFonts w:eastAsia="Arial Unicode MS"/>
          <w:lang w:val="en-GB"/>
        </w:rPr>
      </w:pPr>
      <w:r w:rsidRPr="000B2386">
        <w:rPr>
          <w:lang w:val="en-GB"/>
        </w:rPr>
        <w:t>2</w:t>
      </w:r>
      <w:r w:rsidRPr="000B2386">
        <w:rPr>
          <w:lang w:val="en-GB"/>
        </w:rPr>
        <w:tab/>
        <w:t>Cloud liquid water specific attenuation coefficient</w:t>
      </w:r>
    </w:p>
    <w:p w:rsidR="000B2386" w:rsidRPr="000B2386" w:rsidRDefault="000B2386" w:rsidP="000B2386">
      <w:pPr>
        <w:rPr>
          <w:lang w:val="en-GB"/>
        </w:rPr>
      </w:pPr>
      <w:r w:rsidRPr="000B2386">
        <w:rPr>
          <w:lang w:val="en-GB"/>
        </w:rPr>
        <w:t xml:space="preserve">A mathematical model based on Rayleigh scattering, which uses a double-Debye model for the dielectric permittivity </w:t>
      </w:r>
      <w:r w:rsidRPr="003D401B">
        <w:sym w:font="Symbol" w:char="F065"/>
      </w:r>
      <w:r w:rsidRPr="000B2386">
        <w:rPr>
          <w:rFonts w:ascii="Tms Rmn" w:hAnsi="Tms Rmn"/>
          <w:sz w:val="12"/>
          <w:lang w:val="en-GB"/>
        </w:rPr>
        <w:t> </w:t>
      </w:r>
      <w:r w:rsidRPr="000B2386">
        <w:rPr>
          <w:lang w:val="en-GB"/>
        </w:rPr>
        <w:t>(</w:t>
      </w:r>
      <w:r w:rsidRPr="000B2386">
        <w:rPr>
          <w:rFonts w:ascii="Tms Rmn" w:hAnsi="Tms Rmn"/>
          <w:sz w:val="12"/>
          <w:lang w:val="en-GB"/>
        </w:rPr>
        <w:t> </w:t>
      </w:r>
      <w:r w:rsidRPr="000B2386">
        <w:rPr>
          <w:i/>
          <w:lang w:val="en-GB"/>
        </w:rPr>
        <w:t>f</w:t>
      </w:r>
      <w:r w:rsidRPr="000B2386">
        <w:rPr>
          <w:rFonts w:ascii="Tms Rmn" w:hAnsi="Tms Rmn"/>
          <w:i/>
          <w:sz w:val="12"/>
          <w:lang w:val="en-GB"/>
        </w:rPr>
        <w:t> </w:t>
      </w:r>
      <w:r w:rsidRPr="000B2386">
        <w:rPr>
          <w:lang w:val="en-GB"/>
        </w:rPr>
        <w:t xml:space="preserve">) of water, can be used to calculate the value of </w:t>
      </w:r>
      <w:r w:rsidRPr="000B2386">
        <w:rPr>
          <w:i/>
          <w:lang w:val="en-GB"/>
        </w:rPr>
        <w:t>K</w:t>
      </w:r>
      <w:r w:rsidRPr="000B2386">
        <w:rPr>
          <w:i/>
          <w:position w:val="-4"/>
          <w:sz w:val="16"/>
          <w:lang w:val="en-GB"/>
        </w:rPr>
        <w:t>l</w:t>
      </w:r>
      <w:r w:rsidRPr="000B2386">
        <w:rPr>
          <w:sz w:val="18"/>
          <w:lang w:val="en-GB"/>
        </w:rPr>
        <w:t xml:space="preserve"> </w:t>
      </w:r>
      <w:r w:rsidRPr="000B2386">
        <w:rPr>
          <w:lang w:val="en-GB"/>
        </w:rPr>
        <w:t>for frequencies up to 200 GHz:</w:t>
      </w:r>
    </w:p>
    <w:p w:rsidR="000B2386" w:rsidRPr="001A6E06" w:rsidRDefault="000B2386" w:rsidP="001A6E06">
      <w:pPr>
        <w:pStyle w:val="Equation"/>
        <w:rPr>
          <w:position w:val="26"/>
          <w:lang w:val="en-GB"/>
        </w:rPr>
      </w:pPr>
      <w:r w:rsidRPr="001A6E06">
        <w:rPr>
          <w:position w:val="26"/>
          <w:lang w:val="en-GB"/>
        </w:rPr>
        <w:tab/>
      </w:r>
      <w:r w:rsidRPr="001A6E06">
        <w:rPr>
          <w:position w:val="26"/>
          <w:lang w:val="en-GB"/>
        </w:rPr>
        <w:tab/>
      </w:r>
      <w:r w:rsidRPr="001A6E06">
        <w:rPr>
          <w:noProof/>
          <w:lang w:val="en-GB" w:eastAsia="en-GB"/>
        </w:rPr>
        <w:drawing>
          <wp:inline distT="0" distB="0" distL="0" distR="0" wp14:anchorId="474EA44E" wp14:editId="2F0211E3">
            <wp:extent cx="1473200" cy="444500"/>
            <wp:effectExtent l="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2386">
        <w:rPr>
          <w:lang w:val="en-GB"/>
        </w:rPr>
        <w:t>               (</w:t>
      </w:r>
      <w:r w:rsidRPr="000B2386">
        <w:rPr>
          <w:color w:val="000000"/>
          <w:lang w:val="en-GB"/>
        </w:rPr>
        <w:t>dB/km)/(g/m</w:t>
      </w:r>
      <w:r w:rsidRPr="000B2386">
        <w:rPr>
          <w:position w:val="6"/>
          <w:sz w:val="18"/>
          <w:lang w:val="en-GB"/>
        </w:rPr>
        <w:t>3</w:t>
      </w:r>
      <w:r w:rsidRPr="000B2386">
        <w:rPr>
          <w:lang w:val="en-GB"/>
        </w:rPr>
        <w:t>)</w:t>
      </w:r>
      <w:r w:rsidRPr="001A6E06">
        <w:rPr>
          <w:position w:val="26"/>
          <w:lang w:val="en-GB"/>
        </w:rPr>
        <w:tab/>
        <w:t>(2)</w:t>
      </w:r>
    </w:p>
    <w:p w:rsidR="000B2386" w:rsidRPr="000B2386" w:rsidRDefault="000B2386" w:rsidP="000B2386">
      <w:pPr>
        <w:rPr>
          <w:lang w:val="en-GB"/>
        </w:rPr>
      </w:pPr>
      <w:r w:rsidRPr="000B2386">
        <w:rPr>
          <w:lang w:val="en-GB"/>
        </w:rPr>
        <w:t xml:space="preserve">where </w:t>
      </w:r>
      <w:r w:rsidRPr="000B2386">
        <w:rPr>
          <w:i/>
          <w:lang w:val="en-GB"/>
        </w:rPr>
        <w:t>f</w:t>
      </w:r>
      <w:r w:rsidRPr="000B2386">
        <w:rPr>
          <w:lang w:val="en-GB"/>
        </w:rPr>
        <w:t xml:space="preserve"> is the frequency (GHz), and:</w:t>
      </w:r>
    </w:p>
    <w:p w:rsidR="000B2386" w:rsidRPr="000B2386" w:rsidRDefault="000B2386" w:rsidP="000B2386">
      <w:pPr>
        <w:pStyle w:val="Equation"/>
        <w:rPr>
          <w:lang w:val="en-GB"/>
        </w:rPr>
      </w:pPr>
      <w:r w:rsidRPr="000B2386">
        <w:rPr>
          <w:lang w:val="en-GB"/>
        </w:rPr>
        <w:tab/>
      </w:r>
      <w:r w:rsidRPr="000B2386">
        <w:rPr>
          <w:lang w:val="en-GB"/>
        </w:rPr>
        <w:tab/>
      </w:r>
      <w:r w:rsidRPr="003D401B">
        <w:rPr>
          <w:noProof/>
          <w:position w:val="-24"/>
          <w:lang w:val="en-GB" w:eastAsia="en-GB"/>
        </w:rPr>
        <w:drawing>
          <wp:inline distT="0" distB="0" distL="0" distR="0" wp14:anchorId="7D750B3A" wp14:editId="0E3CA124">
            <wp:extent cx="838200" cy="381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2386">
        <w:rPr>
          <w:lang w:val="en-GB"/>
        </w:rPr>
        <w:tab/>
        <w:t>(3)</w:t>
      </w:r>
    </w:p>
    <w:p w:rsidR="000B2386" w:rsidRPr="000B2386" w:rsidRDefault="000B2386" w:rsidP="000B2386">
      <w:pPr>
        <w:rPr>
          <w:lang w:val="en-GB"/>
        </w:rPr>
      </w:pPr>
      <w:r w:rsidRPr="000B2386">
        <w:rPr>
          <w:lang w:val="en-GB"/>
        </w:rPr>
        <w:t>The complex dielectric permittivity of water is given by:</w:t>
      </w:r>
    </w:p>
    <w:p w:rsidR="000B2386" w:rsidRPr="00A9789F" w:rsidRDefault="000B2386" w:rsidP="00A9789F">
      <w:pPr>
        <w:pStyle w:val="Equation"/>
        <w:rPr>
          <w:position w:val="26"/>
          <w:lang w:val="en-GB"/>
        </w:rPr>
      </w:pPr>
      <w:r w:rsidRPr="00A9789F">
        <w:rPr>
          <w:position w:val="26"/>
          <w:lang w:val="en-GB"/>
        </w:rPr>
        <w:tab/>
      </w:r>
      <w:r w:rsidRPr="00A9789F">
        <w:rPr>
          <w:position w:val="26"/>
          <w:lang w:val="en-GB"/>
        </w:rPr>
        <w:tab/>
      </w:r>
      <w:r w:rsidRPr="00A9789F">
        <w:rPr>
          <w:noProof/>
          <w:lang w:val="en-GB" w:eastAsia="en-GB"/>
        </w:rPr>
        <w:drawing>
          <wp:inline distT="0" distB="0" distL="0" distR="0" wp14:anchorId="46FE994D" wp14:editId="304BF3CB">
            <wp:extent cx="3079750" cy="47625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789F">
        <w:rPr>
          <w:position w:val="26"/>
          <w:lang w:val="en-GB"/>
        </w:rPr>
        <w:tab/>
        <w:t>(4)</w:t>
      </w:r>
    </w:p>
    <w:p w:rsidR="000B2386" w:rsidRPr="00A9789F" w:rsidRDefault="000B2386" w:rsidP="00A9789F">
      <w:pPr>
        <w:pStyle w:val="Equation"/>
        <w:rPr>
          <w:position w:val="26"/>
          <w:lang w:val="en-GB"/>
        </w:rPr>
      </w:pPr>
      <w:r w:rsidRPr="00A9789F">
        <w:rPr>
          <w:position w:val="26"/>
          <w:lang w:val="en-GB"/>
        </w:rPr>
        <w:tab/>
      </w:r>
      <w:r w:rsidRPr="00A9789F">
        <w:rPr>
          <w:position w:val="26"/>
          <w:lang w:val="en-GB"/>
        </w:rPr>
        <w:tab/>
      </w:r>
      <w:r w:rsidRPr="00A9789F">
        <w:rPr>
          <w:noProof/>
          <w:lang w:val="en-GB" w:eastAsia="en-GB"/>
        </w:rPr>
        <w:drawing>
          <wp:inline distT="0" distB="0" distL="0" distR="0" wp14:anchorId="6CD47DE6" wp14:editId="2EEEC183">
            <wp:extent cx="3111500" cy="4762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789F">
        <w:rPr>
          <w:position w:val="26"/>
          <w:lang w:val="en-GB"/>
        </w:rPr>
        <w:tab/>
        <w:t>(5)</w:t>
      </w:r>
    </w:p>
    <w:p w:rsidR="000B2386" w:rsidRPr="000B2386" w:rsidRDefault="000B2386" w:rsidP="000B2386">
      <w:pPr>
        <w:rPr>
          <w:lang w:val="en-GB"/>
        </w:rPr>
      </w:pPr>
      <w:r w:rsidRPr="000B2386">
        <w:rPr>
          <w:lang w:val="en-GB"/>
        </w:rPr>
        <w:t>where:</w:t>
      </w:r>
    </w:p>
    <w:p w:rsidR="000B2386" w:rsidRPr="000B2386" w:rsidRDefault="000B2386" w:rsidP="000B2386">
      <w:pPr>
        <w:pStyle w:val="Equation"/>
        <w:rPr>
          <w:lang w:val="en-GB"/>
        </w:rPr>
      </w:pPr>
      <w:bookmarkStart w:id="4" w:name="F006"/>
      <w:r w:rsidRPr="000B2386">
        <w:rPr>
          <w:lang w:val="en-GB"/>
        </w:rPr>
        <w:tab/>
      </w:r>
      <w:r w:rsidRPr="000B2386">
        <w:rPr>
          <w:lang w:val="en-GB"/>
        </w:rPr>
        <w:tab/>
      </w:r>
      <w:r w:rsidRPr="003D401B">
        <w:sym w:font="Symbol" w:char="F065"/>
      </w:r>
      <w:r w:rsidRPr="000B2386">
        <w:rPr>
          <w:position w:val="-4"/>
          <w:sz w:val="18"/>
          <w:lang w:val="en-GB"/>
        </w:rPr>
        <w:t>0</w:t>
      </w:r>
      <w:r w:rsidRPr="000B2386">
        <w:rPr>
          <w:lang w:val="en-GB"/>
        </w:rPr>
        <w:t xml:space="preserve"> =  77.66  +  103.3 (</w:t>
      </w:r>
      <w:r w:rsidRPr="003D401B">
        <w:sym w:font="Symbol" w:char="F071"/>
      </w:r>
      <w:r w:rsidRPr="000B2386">
        <w:rPr>
          <w:lang w:val="en-GB"/>
        </w:rPr>
        <w:t xml:space="preserve">  –  1)</w:t>
      </w:r>
      <w:r w:rsidRPr="000B2386">
        <w:rPr>
          <w:lang w:val="en-GB"/>
        </w:rPr>
        <w:tab/>
        <w:t>(6)</w:t>
      </w:r>
    </w:p>
    <w:p w:rsidR="000B2386" w:rsidRPr="000B2386" w:rsidRDefault="000B2386" w:rsidP="000B2386">
      <w:pPr>
        <w:pStyle w:val="Equation"/>
        <w:rPr>
          <w:lang w:val="en-GB"/>
        </w:rPr>
      </w:pPr>
      <w:r w:rsidRPr="000B2386">
        <w:rPr>
          <w:lang w:val="en-GB"/>
        </w:rPr>
        <w:tab/>
      </w:r>
      <w:r w:rsidRPr="000B2386">
        <w:rPr>
          <w:lang w:val="en-GB"/>
        </w:rPr>
        <w:tab/>
      </w:r>
      <w:r w:rsidRPr="003D401B">
        <w:sym w:font="Symbol" w:char="F065"/>
      </w:r>
      <w:r w:rsidRPr="000B2386">
        <w:rPr>
          <w:position w:val="-4"/>
          <w:sz w:val="18"/>
          <w:lang w:val="en-GB"/>
        </w:rPr>
        <w:t>1</w:t>
      </w:r>
      <w:r w:rsidRPr="000B2386">
        <w:rPr>
          <w:lang w:val="en-GB"/>
        </w:rPr>
        <w:t xml:space="preserve"> = 0.0671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GB"/>
              </w:rPr>
              <m:t>0</m:t>
            </m:r>
          </m:sub>
        </m:sSub>
      </m:oMath>
      <w:r w:rsidRPr="000B2386">
        <w:rPr>
          <w:lang w:val="en-GB"/>
        </w:rPr>
        <w:tab/>
        <w:t>(7)</w:t>
      </w:r>
    </w:p>
    <w:p w:rsidR="000B2386" w:rsidRPr="000B2386" w:rsidRDefault="000B2386" w:rsidP="000B2386">
      <w:pPr>
        <w:pStyle w:val="Equation"/>
        <w:rPr>
          <w:lang w:val="en-GB"/>
        </w:rPr>
      </w:pPr>
      <w:r w:rsidRPr="000B2386">
        <w:rPr>
          <w:lang w:val="en-GB"/>
        </w:rPr>
        <w:tab/>
      </w:r>
      <w:r w:rsidRPr="000B2386">
        <w:rPr>
          <w:lang w:val="en-GB"/>
        </w:rPr>
        <w:tab/>
      </w:r>
      <w:r w:rsidRPr="003D401B">
        <w:sym w:font="Symbol" w:char="F065"/>
      </w:r>
      <w:r w:rsidRPr="000B2386">
        <w:rPr>
          <w:position w:val="-4"/>
          <w:sz w:val="18"/>
          <w:lang w:val="en-GB"/>
        </w:rPr>
        <w:t xml:space="preserve">2 </w:t>
      </w:r>
      <w:r w:rsidRPr="000B2386">
        <w:rPr>
          <w:lang w:val="en-GB"/>
        </w:rPr>
        <w:t>= 3.52</w:t>
      </w:r>
      <w:r w:rsidRPr="000B2386">
        <w:rPr>
          <w:lang w:val="en-GB"/>
        </w:rPr>
        <w:tab/>
        <w:t>(8)</w:t>
      </w:r>
    </w:p>
    <w:p w:rsidR="000B2386" w:rsidRPr="000B2386" w:rsidRDefault="000B2386" w:rsidP="000B2386">
      <w:pPr>
        <w:pStyle w:val="Equation"/>
        <w:rPr>
          <w:lang w:val="en-GB"/>
        </w:rPr>
      </w:pPr>
      <w:r w:rsidRPr="000B2386">
        <w:rPr>
          <w:lang w:val="en-GB"/>
        </w:rPr>
        <w:tab/>
      </w:r>
      <w:r w:rsidRPr="000B2386">
        <w:rPr>
          <w:lang w:val="en-GB"/>
        </w:rPr>
        <w:tab/>
      </w:r>
      <w:r w:rsidRPr="003D401B">
        <w:sym w:font="Symbol" w:char="F071"/>
      </w:r>
      <w:r w:rsidRPr="000B2386">
        <w:rPr>
          <w:lang w:val="en-GB"/>
        </w:rPr>
        <w:t xml:space="preserve"> = 300 / </w:t>
      </w:r>
      <w:r w:rsidRPr="000B2386">
        <w:rPr>
          <w:i/>
          <w:lang w:val="en-GB"/>
        </w:rPr>
        <w:t>T</w:t>
      </w:r>
      <w:r w:rsidRPr="000B2386">
        <w:rPr>
          <w:lang w:val="en-GB"/>
        </w:rPr>
        <w:tab/>
        <w:t>(9)</w:t>
      </w:r>
      <w:bookmarkEnd w:id="4"/>
    </w:p>
    <w:p w:rsidR="000B2386" w:rsidRPr="000B2386" w:rsidRDefault="000B2386" w:rsidP="000B2386">
      <w:pPr>
        <w:rPr>
          <w:lang w:val="en-GB"/>
        </w:rPr>
      </w:pPr>
      <w:r w:rsidRPr="000B2386">
        <w:rPr>
          <w:lang w:val="en-GB"/>
        </w:rPr>
        <w:t xml:space="preserve">and </w:t>
      </w:r>
      <w:r w:rsidRPr="000B2386">
        <w:rPr>
          <w:i/>
          <w:lang w:val="en-GB"/>
        </w:rPr>
        <w:t>T</w:t>
      </w:r>
      <w:r w:rsidRPr="000B2386">
        <w:rPr>
          <w:lang w:val="en-GB"/>
        </w:rPr>
        <w:t xml:space="preserve"> is the liquid water temperature (K).</w:t>
      </w:r>
    </w:p>
    <w:p w:rsidR="000B2386" w:rsidRPr="000B2386" w:rsidRDefault="000B2386" w:rsidP="000B2386">
      <w:pPr>
        <w:rPr>
          <w:lang w:val="en-GB"/>
        </w:rPr>
      </w:pPr>
      <w:r w:rsidRPr="000B2386">
        <w:rPr>
          <w:lang w:val="en-GB"/>
        </w:rPr>
        <w:t xml:space="preserve">The principal relaxation frequency, </w:t>
      </w:r>
      <w:r w:rsidRPr="000B2386">
        <w:rPr>
          <w:i/>
          <w:lang w:val="en-GB"/>
        </w:rPr>
        <w:t>f</w:t>
      </w:r>
      <w:r w:rsidRPr="000B2386">
        <w:rPr>
          <w:i/>
          <w:vertAlign w:val="subscript"/>
          <w:lang w:val="en-GB"/>
        </w:rPr>
        <w:t>p</w:t>
      </w:r>
      <w:r w:rsidRPr="000B2386">
        <w:rPr>
          <w:lang w:val="en-GB"/>
        </w:rPr>
        <w:t xml:space="preserve">, and secondary relaxation frequency, </w:t>
      </w:r>
      <w:r w:rsidRPr="000B2386">
        <w:rPr>
          <w:i/>
          <w:lang w:val="en-GB"/>
        </w:rPr>
        <w:t>f</w:t>
      </w:r>
      <w:r w:rsidRPr="000B2386">
        <w:rPr>
          <w:i/>
          <w:vertAlign w:val="subscript"/>
          <w:lang w:val="en-GB"/>
        </w:rPr>
        <w:t>s</w:t>
      </w:r>
      <w:r w:rsidRPr="000B2386">
        <w:rPr>
          <w:lang w:val="en-GB"/>
        </w:rPr>
        <w:t>, are:</w:t>
      </w:r>
    </w:p>
    <w:p w:rsidR="000B2386" w:rsidRPr="00790728" w:rsidRDefault="000B2386" w:rsidP="000B2386">
      <w:pPr>
        <w:pStyle w:val="Equation"/>
        <w:rPr>
          <w:lang w:val="de-CH"/>
        </w:rPr>
      </w:pPr>
      <w:bookmarkStart w:id="5" w:name="F007"/>
      <w:r w:rsidRPr="000B2386">
        <w:rPr>
          <w:lang w:val="en-GB"/>
        </w:rPr>
        <w:tab/>
      </w:r>
      <w:r w:rsidRPr="000B2386">
        <w:rPr>
          <w:lang w:val="en-GB"/>
        </w:rPr>
        <w:tab/>
      </w:r>
      <w:r w:rsidRPr="00790728">
        <w:rPr>
          <w:i/>
          <w:lang w:val="de-CH"/>
        </w:rPr>
        <w:t>f</w:t>
      </w:r>
      <w:r w:rsidRPr="00790728">
        <w:rPr>
          <w:i/>
          <w:position w:val="-4"/>
          <w:sz w:val="18"/>
          <w:lang w:val="de-CH"/>
        </w:rPr>
        <w:t>p</w:t>
      </w:r>
      <w:r w:rsidRPr="00790728">
        <w:rPr>
          <w:lang w:val="de-CH"/>
        </w:rPr>
        <w:t xml:space="preserve">  =  20.20 – 146  (</w:t>
      </w:r>
      <w:r w:rsidRPr="003D401B">
        <w:sym w:font="Symbol" w:char="F071"/>
      </w:r>
      <w:r w:rsidRPr="00790728">
        <w:rPr>
          <w:lang w:val="de-CH"/>
        </w:rPr>
        <w:t xml:space="preserve"> – 1) + 316 (</w:t>
      </w:r>
      <w:r w:rsidRPr="003D401B">
        <w:sym w:font="Symbol" w:char="F071"/>
      </w:r>
      <w:r w:rsidRPr="00790728">
        <w:rPr>
          <w:lang w:val="de-CH"/>
        </w:rPr>
        <w:t xml:space="preserve"> – 1)</w:t>
      </w:r>
      <w:r w:rsidRPr="00790728">
        <w:rPr>
          <w:vertAlign w:val="superscript"/>
          <w:lang w:val="de-CH"/>
        </w:rPr>
        <w:t>2</w:t>
      </w:r>
      <w:r w:rsidRPr="00790728">
        <w:rPr>
          <w:lang w:val="de-CH"/>
        </w:rPr>
        <w:t>                (GHz)</w:t>
      </w:r>
      <w:r w:rsidRPr="00790728">
        <w:rPr>
          <w:lang w:val="de-CH"/>
        </w:rPr>
        <w:tab/>
        <w:t>(10)</w:t>
      </w:r>
    </w:p>
    <w:p w:rsidR="000B2386" w:rsidRPr="00790728" w:rsidRDefault="000B2386" w:rsidP="000B2386">
      <w:pPr>
        <w:pStyle w:val="Equation"/>
        <w:rPr>
          <w:lang w:val="de-CH"/>
        </w:rPr>
      </w:pPr>
      <w:r w:rsidRPr="00790728">
        <w:rPr>
          <w:lang w:val="de-CH"/>
        </w:rPr>
        <w:tab/>
      </w:r>
      <w:r w:rsidRPr="00790728">
        <w:rPr>
          <w:lang w:val="de-CH"/>
        </w:rPr>
        <w:tab/>
      </w:r>
      <w:r w:rsidRPr="00790728">
        <w:rPr>
          <w:i/>
          <w:lang w:val="de-CH"/>
        </w:rPr>
        <w:t>f</w:t>
      </w:r>
      <w:r w:rsidRPr="00790728">
        <w:rPr>
          <w:i/>
          <w:position w:val="-4"/>
          <w:sz w:val="18"/>
          <w:lang w:val="de-CH"/>
        </w:rPr>
        <w:t>s</w:t>
      </w:r>
      <w:r w:rsidRPr="00790728">
        <w:rPr>
          <w:lang w:val="de-CH"/>
        </w:rPr>
        <w:t xml:space="preserve">  =  39.8</w:t>
      </w:r>
      <w:r w:rsidRPr="00790728">
        <w:rPr>
          <w:i/>
          <w:lang w:val="de-CH"/>
        </w:rPr>
        <w:t>f</w:t>
      </w:r>
      <w:r w:rsidRPr="00790728">
        <w:rPr>
          <w:i/>
          <w:iCs/>
          <w:vertAlign w:val="subscript"/>
          <w:lang w:val="de-CH"/>
        </w:rPr>
        <w:t>p</w:t>
      </w:r>
      <w:r w:rsidRPr="00790728">
        <w:rPr>
          <w:lang w:val="de-CH"/>
        </w:rPr>
        <w:t>                (GHz)</w:t>
      </w:r>
      <w:r w:rsidRPr="00790728">
        <w:rPr>
          <w:lang w:val="de-CH"/>
        </w:rPr>
        <w:tab/>
        <w:t>(11)</w:t>
      </w:r>
      <w:bookmarkEnd w:id="5"/>
    </w:p>
    <w:p w:rsidR="000B2386" w:rsidRPr="000B2386" w:rsidRDefault="000B2386" w:rsidP="00D50FE7">
      <w:pPr>
        <w:pStyle w:val="Heading1"/>
        <w:rPr>
          <w:rFonts w:eastAsia="Arial Unicode MS"/>
          <w:lang w:val="en-GB"/>
        </w:rPr>
      </w:pPr>
      <w:r w:rsidRPr="000B2386">
        <w:rPr>
          <w:lang w:val="en-GB"/>
        </w:rPr>
        <w:lastRenderedPageBreak/>
        <w:t>3</w:t>
      </w:r>
      <w:r w:rsidRPr="000B2386">
        <w:rPr>
          <w:lang w:val="en-GB"/>
        </w:rPr>
        <w:tab/>
        <w:t>Cloud attenuation along slant paths</w:t>
      </w:r>
    </w:p>
    <w:p w:rsidR="000B2386" w:rsidRPr="000B2386" w:rsidRDefault="000B2386" w:rsidP="00461A52">
      <w:pPr>
        <w:rPr>
          <w:lang w:val="en-GB"/>
        </w:rPr>
      </w:pPr>
      <w:r w:rsidRPr="000B2386">
        <w:rPr>
          <w:lang w:val="en-GB"/>
        </w:rPr>
        <w:t>If local measured data of the total columnar content of cloud liquid water,</w:t>
      </w:r>
      <w:r w:rsidRPr="000B2386">
        <w:rPr>
          <w:i/>
          <w:lang w:val="en-GB"/>
        </w:rPr>
        <w:t xml:space="preserve"> L</w:t>
      </w:r>
      <w:r w:rsidR="00396F42">
        <w:rPr>
          <w:lang w:val="en-GB"/>
        </w:rPr>
        <w:t> </w:t>
      </w:r>
      <w:r w:rsidRPr="000B2386">
        <w:rPr>
          <w:lang w:val="en-GB"/>
        </w:rPr>
        <w:t>(kg/m</w:t>
      </w:r>
      <w:r w:rsidRPr="000B2386">
        <w:rPr>
          <w:vertAlign w:val="superscript"/>
          <w:lang w:val="en-GB"/>
        </w:rPr>
        <w:t>2</w:t>
      </w:r>
      <w:r w:rsidR="00396F42">
        <w:rPr>
          <w:lang w:val="en-GB"/>
        </w:rPr>
        <w:t> or, </w:t>
      </w:r>
      <w:r w:rsidRPr="000B2386">
        <w:rPr>
          <w:lang w:val="en-GB"/>
        </w:rPr>
        <w:t>equivalently,</w:t>
      </w:r>
      <w:r w:rsidR="00396F42">
        <w:rPr>
          <w:lang w:val="en-GB"/>
        </w:rPr>
        <w:t> </w:t>
      </w:r>
      <w:r w:rsidRPr="000B2386">
        <w:rPr>
          <w:lang w:val="en-GB"/>
        </w:rPr>
        <w:t>mm), is not available, the method in § 3.1 should be used to predict the cloud attenuation along slant paths. This prediction method is based on ERA-40 data where the total columnar content of cloud liquid water reduced to a fixed temperature of 273.15 K,</w:t>
      </w:r>
      <w:r w:rsidRPr="000B2386">
        <w:rPr>
          <w:i/>
          <w:lang w:val="en-GB"/>
        </w:rPr>
        <w:t xml:space="preserve"> L</w:t>
      </w:r>
      <w:r w:rsidRPr="000B2386">
        <w:rPr>
          <w:i/>
          <w:vertAlign w:val="subscript"/>
          <w:lang w:val="en-GB"/>
        </w:rPr>
        <w:t>red</w:t>
      </w:r>
      <w:r w:rsidR="00461A52">
        <w:rPr>
          <w:lang w:val="en-GB"/>
        </w:rPr>
        <w:t xml:space="preserve"> </w:t>
      </w:r>
      <w:r w:rsidRPr="000B2386">
        <w:rPr>
          <w:lang w:val="en-GB"/>
        </w:rPr>
        <w:t>(kg/m</w:t>
      </w:r>
      <w:r w:rsidRPr="000B2386">
        <w:rPr>
          <w:vertAlign w:val="superscript"/>
          <w:lang w:val="en-GB"/>
        </w:rPr>
        <w:t>2</w:t>
      </w:r>
      <w:r w:rsidR="00461A52">
        <w:rPr>
          <w:lang w:val="en-GB"/>
        </w:rPr>
        <w:t xml:space="preserve"> </w:t>
      </w:r>
      <w:r w:rsidRPr="000B2386">
        <w:rPr>
          <w:lang w:val="en-GB"/>
        </w:rPr>
        <w:t>or, equivalently, mm), is used.</w:t>
      </w:r>
    </w:p>
    <w:p w:rsidR="000B2386" w:rsidRPr="000B2386" w:rsidRDefault="000B2386" w:rsidP="003D75E7">
      <w:pPr>
        <w:rPr>
          <w:lang w:val="en-GB"/>
        </w:rPr>
      </w:pPr>
      <w:r w:rsidRPr="000B2386">
        <w:rPr>
          <w:lang w:val="en-GB"/>
        </w:rPr>
        <w:t xml:space="preserve">If local measured data of the total columnar content of cloud liquid water, </w:t>
      </w:r>
      <w:r w:rsidRPr="000B2386">
        <w:rPr>
          <w:i/>
          <w:lang w:val="en-GB"/>
        </w:rPr>
        <w:t>L</w:t>
      </w:r>
      <w:r w:rsidRPr="000B2386">
        <w:rPr>
          <w:lang w:val="en-GB"/>
        </w:rPr>
        <w:t>, is available from other sources, e.g. from ground radiometric measurements, Earth observation products or meteorological numerical products, the method in § 3.2 should be used to calculate the cloud attenuation along slant-paths.</w:t>
      </w:r>
    </w:p>
    <w:p w:rsidR="000B2386" w:rsidRPr="000B2386" w:rsidRDefault="000B2386" w:rsidP="003D75E7">
      <w:pPr>
        <w:pStyle w:val="Heading2"/>
        <w:rPr>
          <w:lang w:val="en-GB"/>
        </w:rPr>
      </w:pPr>
      <w:r w:rsidRPr="000B2386">
        <w:rPr>
          <w:lang w:val="en-GB"/>
        </w:rPr>
        <w:t>3.1</w:t>
      </w:r>
      <w:r w:rsidRPr="000B2386">
        <w:rPr>
          <w:lang w:val="en-GB"/>
        </w:rPr>
        <w:tab/>
        <w:t>Distribution of cloud attenuation along slant paths based on global digital maps</w:t>
      </w:r>
    </w:p>
    <w:p w:rsidR="000B2386" w:rsidRPr="000B2386" w:rsidRDefault="000B2386" w:rsidP="000B2386">
      <w:pPr>
        <w:rPr>
          <w:lang w:val="en-GB"/>
        </w:rPr>
      </w:pPr>
      <w:r w:rsidRPr="000B2386">
        <w:rPr>
          <w:lang w:val="en-GB"/>
        </w:rPr>
        <w:t xml:space="preserve">The slant path cloud attenuation, </w:t>
      </w:r>
      <w:r w:rsidRPr="000B2386">
        <w:rPr>
          <w:i/>
          <w:lang w:val="en-GB"/>
        </w:rPr>
        <w:t>A</w:t>
      </w:r>
      <w:r w:rsidRPr="000B2386">
        <w:rPr>
          <w:lang w:val="en-GB"/>
        </w:rPr>
        <w:t xml:space="preserve">, for a given probability, </w:t>
      </w:r>
      <w:r w:rsidRPr="000B2386">
        <w:rPr>
          <w:i/>
          <w:lang w:val="en-GB"/>
        </w:rPr>
        <w:t>p</w:t>
      </w:r>
      <w:r w:rsidRPr="000B2386">
        <w:rPr>
          <w:lang w:val="en-GB"/>
        </w:rPr>
        <w:t>, is:</w:t>
      </w:r>
    </w:p>
    <w:p w:rsidR="000B2386" w:rsidRPr="00E80ABF" w:rsidRDefault="000B2386" w:rsidP="00E80ABF">
      <w:pPr>
        <w:pStyle w:val="Equation"/>
        <w:rPr>
          <w:lang w:val="en-GB"/>
        </w:rPr>
      </w:pPr>
      <w:r w:rsidRPr="00E80ABF">
        <w:rPr>
          <w:lang w:val="en-GB"/>
        </w:rPr>
        <w:tab/>
      </w:r>
      <w:r w:rsidRPr="00E80ABF">
        <w:rPr>
          <w:lang w:val="en-GB"/>
        </w:rPr>
        <w:tab/>
      </w:r>
      <w:r w:rsidRPr="003D401B">
        <w:rPr>
          <w:noProof/>
          <w:position w:val="-30"/>
          <w:lang w:val="en-GB" w:eastAsia="en-GB"/>
        </w:rPr>
        <w:drawing>
          <wp:inline distT="0" distB="0" distL="0" distR="0" wp14:anchorId="18829A3B" wp14:editId="65638287">
            <wp:extent cx="1511300" cy="450850"/>
            <wp:effectExtent l="0" t="0" r="0" b="6350"/>
            <wp:docPr id="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0ABF">
        <w:rPr>
          <w:lang w:val="en-GB"/>
        </w:rPr>
        <w:t xml:space="preserve">                (dB)     for   90° </w:t>
      </w:r>
      <w:r w:rsidRPr="00E80ABF">
        <w:sym w:font="Symbol" w:char="F0B3"/>
      </w:r>
      <w:r w:rsidRPr="00E80ABF">
        <w:rPr>
          <w:lang w:val="en-GB"/>
        </w:rPr>
        <w:t xml:space="preserve"> </w:t>
      </w:r>
      <w:r w:rsidRPr="00E80ABF">
        <w:t>φ</w:t>
      </w:r>
      <w:r w:rsidRPr="00E80ABF">
        <w:rPr>
          <w:lang w:val="en-GB"/>
        </w:rPr>
        <w:t xml:space="preserve"> </w:t>
      </w:r>
      <w:r w:rsidRPr="00E80ABF">
        <w:sym w:font="Symbol" w:char="F0B3"/>
      </w:r>
      <w:r w:rsidRPr="00E80ABF">
        <w:rPr>
          <w:lang w:val="en-GB"/>
        </w:rPr>
        <w:t xml:space="preserve"> 5°</w:t>
      </w:r>
      <w:r w:rsidRPr="00E80ABF">
        <w:rPr>
          <w:lang w:val="en-GB"/>
        </w:rPr>
        <w:tab/>
        <w:t>(12)</w:t>
      </w:r>
    </w:p>
    <w:p w:rsidR="000B2386" w:rsidRPr="000B2386" w:rsidRDefault="000B2386" w:rsidP="00F9569A">
      <w:pPr>
        <w:rPr>
          <w:lang w:val="en-GB"/>
        </w:rPr>
      </w:pPr>
      <w:r w:rsidRPr="000B2386">
        <w:rPr>
          <w:lang w:val="en-GB"/>
        </w:rPr>
        <w:t xml:space="preserve">where </w:t>
      </w:r>
      <w:r w:rsidRPr="000B2386">
        <w:rPr>
          <w:i/>
          <w:lang w:val="en-GB"/>
        </w:rPr>
        <w:t>L</w:t>
      </w:r>
      <w:r w:rsidRPr="000B2386">
        <w:rPr>
          <w:i/>
          <w:vertAlign w:val="subscript"/>
          <w:lang w:val="en-GB"/>
        </w:rPr>
        <w:t>red</w:t>
      </w:r>
      <w:r w:rsidRPr="000B2386">
        <w:rPr>
          <w:lang w:val="en-GB"/>
        </w:rPr>
        <w:t xml:space="preserve"> is the total columnar content of liquid water reduced to a temperature of 273.15 K, </w:t>
      </w:r>
      <w:r w:rsidRPr="000B2386">
        <w:rPr>
          <w:i/>
          <w:lang w:val="en-GB"/>
        </w:rPr>
        <w:t>L</w:t>
      </w:r>
      <w:r w:rsidRPr="000B2386">
        <w:rPr>
          <w:i/>
          <w:vertAlign w:val="subscript"/>
          <w:lang w:val="en-GB"/>
        </w:rPr>
        <w:t>red</w:t>
      </w:r>
      <w:r w:rsidRPr="000B2386">
        <w:rPr>
          <w:lang w:val="en-GB"/>
        </w:rPr>
        <w:t> (kg/m</w:t>
      </w:r>
      <w:r w:rsidRPr="000B2386">
        <w:rPr>
          <w:vertAlign w:val="superscript"/>
          <w:lang w:val="en-GB"/>
        </w:rPr>
        <w:t>2</w:t>
      </w:r>
      <w:r w:rsidRPr="000B2386">
        <w:rPr>
          <w:lang w:val="en-GB"/>
        </w:rPr>
        <w:t xml:space="preserve"> or, equivalently, mm) at the probability </w:t>
      </w:r>
      <w:r w:rsidRPr="000B2386">
        <w:rPr>
          <w:i/>
          <w:lang w:val="en-GB"/>
        </w:rPr>
        <w:t>p</w:t>
      </w:r>
      <w:r w:rsidRPr="000B2386">
        <w:rPr>
          <w:lang w:val="en-GB"/>
        </w:rPr>
        <w:t xml:space="preserve">, </w:t>
      </w:r>
      <w:r w:rsidRPr="0071668C">
        <w:rPr>
          <w:iCs/>
          <w:color w:val="000000"/>
        </w:rPr>
        <w:t>φ</w:t>
      </w:r>
      <w:r w:rsidRPr="000B2386">
        <w:rPr>
          <w:lang w:val="en-GB"/>
        </w:rPr>
        <w:t xml:space="preserve"> is the elevation angle, and </w:t>
      </w:r>
      <w:r w:rsidRPr="000B2386">
        <w:rPr>
          <w:i/>
          <w:lang w:val="en-GB"/>
        </w:rPr>
        <w:t>K</w:t>
      </w:r>
      <w:r w:rsidRPr="000B2386">
        <w:rPr>
          <w:i/>
          <w:position w:val="-4"/>
          <w:vertAlign w:val="subscript"/>
          <w:lang w:val="en-GB"/>
        </w:rPr>
        <w:t>l</w:t>
      </w:r>
      <w:r w:rsidRPr="000B2386">
        <w:rPr>
          <w:lang w:val="en-GB"/>
        </w:rPr>
        <w:t xml:space="preserve"> is calculated using equations (2) to (11) for a water temperature of 273.15 K.</w:t>
      </w:r>
    </w:p>
    <w:p w:rsidR="000B2386" w:rsidRPr="000B2386" w:rsidRDefault="000B2386" w:rsidP="006A43CC">
      <w:pPr>
        <w:rPr>
          <w:lang w:val="en-GB"/>
        </w:rPr>
      </w:pPr>
      <w:r w:rsidRPr="000B2386">
        <w:rPr>
          <w:lang w:val="en-GB"/>
        </w:rPr>
        <w:t xml:space="preserve">The annual values of total columnar content of reduced cloud liquid water, </w:t>
      </w:r>
      <w:r w:rsidRPr="000B2386">
        <w:rPr>
          <w:i/>
          <w:iCs/>
          <w:lang w:val="en-GB"/>
        </w:rPr>
        <w:t>L</w:t>
      </w:r>
      <w:r w:rsidRPr="000B2386">
        <w:rPr>
          <w:i/>
          <w:iCs/>
          <w:vertAlign w:val="subscript"/>
          <w:lang w:val="en-GB"/>
        </w:rPr>
        <w:t>red</w:t>
      </w:r>
      <w:r w:rsidRPr="000B2386">
        <w:rPr>
          <w:lang w:val="en-GB"/>
        </w:rPr>
        <w:t xml:space="preserve"> (kg/m</w:t>
      </w:r>
      <w:r w:rsidRPr="000B2386">
        <w:rPr>
          <w:vertAlign w:val="superscript"/>
          <w:lang w:val="en-GB"/>
        </w:rPr>
        <w:t>2</w:t>
      </w:r>
      <w:r w:rsidRPr="000B2386">
        <w:rPr>
          <w:lang w:val="en-GB"/>
        </w:rPr>
        <w:t>), exceeded for the probability levels of 0.1, 0.2, 0.3, 0.5, 1, 2, 3, 5, 10, 20, 30, 50, 60, 70, 80, 90, 95 and 99% of an average year are an integral part of this Recommendation and are available in the form of digital maps.</w:t>
      </w:r>
    </w:p>
    <w:p w:rsidR="000B2386" w:rsidRPr="000B2386" w:rsidRDefault="000B2386" w:rsidP="006A43CC">
      <w:pPr>
        <w:rPr>
          <w:lang w:val="en-GB"/>
        </w:rPr>
      </w:pPr>
      <w:r w:rsidRPr="000B2386">
        <w:rPr>
          <w:lang w:val="en-GB"/>
        </w:rPr>
        <w:t xml:space="preserve">The monthly values of total columnar content of reduced cloud liquid water, </w:t>
      </w:r>
      <w:r w:rsidRPr="000B2386">
        <w:rPr>
          <w:i/>
          <w:iCs/>
          <w:lang w:val="en-GB"/>
        </w:rPr>
        <w:t>L</w:t>
      </w:r>
      <w:r w:rsidRPr="000B2386">
        <w:rPr>
          <w:i/>
          <w:iCs/>
          <w:vertAlign w:val="subscript"/>
          <w:lang w:val="en-GB"/>
        </w:rPr>
        <w:t>red</w:t>
      </w:r>
      <w:r w:rsidRPr="000B2386">
        <w:rPr>
          <w:lang w:val="en-GB"/>
        </w:rPr>
        <w:t xml:space="preserve"> (kg/m</w:t>
      </w:r>
      <w:r w:rsidRPr="000B2386">
        <w:rPr>
          <w:vertAlign w:val="superscript"/>
          <w:lang w:val="en-GB"/>
        </w:rPr>
        <w:t>2</w:t>
      </w:r>
      <w:r w:rsidRPr="000B2386">
        <w:rPr>
          <w:lang w:val="en-GB"/>
        </w:rPr>
        <w:t>), exceeded for the probability levels of 1, 2, 3, 5, 10, 20, 30, 50, 60, 70, 80, 90, 95 and 99% of each average month are an integral part of this Recommendation and are availab</w:t>
      </w:r>
      <w:r w:rsidR="00EC60C8">
        <w:rPr>
          <w:lang w:val="en-GB"/>
        </w:rPr>
        <w:t>le in the form of digital maps.</w:t>
      </w:r>
    </w:p>
    <w:p w:rsidR="000B2386" w:rsidRPr="000B2386" w:rsidRDefault="000B2386" w:rsidP="006A43CC">
      <w:pPr>
        <w:rPr>
          <w:lang w:val="en-GB"/>
        </w:rPr>
      </w:pPr>
      <w:r w:rsidRPr="000B2386">
        <w:rPr>
          <w:lang w:val="en-GB"/>
        </w:rPr>
        <w:t xml:space="preserve">These digital maps are available in the </w:t>
      </w:r>
      <w:r w:rsidRPr="006A43CC">
        <w:rPr>
          <w:shd w:val="clear" w:color="auto" w:fill="FFFFFF" w:themeFill="background1"/>
          <w:lang w:val="en-GB"/>
        </w:rPr>
        <w:t>Supplement file R-REC-P.840-7-Maps.zip</w:t>
      </w:r>
      <w:r w:rsidRPr="000B2386">
        <w:rPr>
          <w:lang w:val="en-GB"/>
        </w:rPr>
        <w:t>.</w:t>
      </w:r>
    </w:p>
    <w:p w:rsidR="000B2386" w:rsidRPr="000B2386" w:rsidRDefault="000B2386" w:rsidP="006A43CC">
      <w:pPr>
        <w:rPr>
          <w:lang w:val="en-GB"/>
        </w:rPr>
      </w:pPr>
      <w:r w:rsidRPr="000B2386">
        <w:rPr>
          <w:lang w:val="en-GB"/>
        </w:rPr>
        <w:t>The data is from 0° to 360° in longitude and from +90° to –90° in</w:t>
      </w:r>
      <w:r w:rsidR="006A43CC">
        <w:rPr>
          <w:lang w:val="en-GB"/>
        </w:rPr>
        <w:t xml:space="preserve"> latitude, with a resolution of </w:t>
      </w:r>
      <w:r w:rsidRPr="000B2386">
        <w:rPr>
          <w:lang w:val="en-GB"/>
        </w:rPr>
        <w:t xml:space="preserve">1.125º </w:t>
      </w:r>
      <w:r w:rsidR="00EC60C8">
        <w:rPr>
          <w:lang w:val="en-GB"/>
        </w:rPr>
        <w:t>in both latitude and longitude.</w:t>
      </w:r>
    </w:p>
    <w:p w:rsidR="000B2386" w:rsidRPr="000B2386" w:rsidRDefault="000B2386" w:rsidP="006A43CC">
      <w:pPr>
        <w:rPr>
          <w:lang w:val="en-GB"/>
        </w:rPr>
      </w:pPr>
      <w:r w:rsidRPr="000B2386">
        <w:rPr>
          <w:lang w:val="en-GB"/>
        </w:rPr>
        <w:t>The total columnar content of reduced cloud liquid water at any desired location on the surface of the Earth can be derived by the following interpolation method:</w:t>
      </w:r>
    </w:p>
    <w:p w:rsidR="000B2386" w:rsidRPr="000B2386" w:rsidRDefault="000B2386" w:rsidP="00EC60C8">
      <w:pPr>
        <w:pStyle w:val="enumlev1"/>
        <w:rPr>
          <w:lang w:val="en-GB"/>
        </w:rPr>
      </w:pPr>
      <w:r w:rsidRPr="000B2386">
        <w:rPr>
          <w:lang w:val="en-GB"/>
        </w:rPr>
        <w:t>a)</w:t>
      </w:r>
      <w:r w:rsidRPr="000B2386">
        <w:rPr>
          <w:lang w:val="en-GB"/>
        </w:rPr>
        <w:tab/>
        <w:t xml:space="preserve">determine the two probabilities, </w:t>
      </w:r>
      <w:r w:rsidRPr="000B2386">
        <w:rPr>
          <w:i/>
          <w:lang w:val="en-GB"/>
        </w:rPr>
        <w:t>p</w:t>
      </w:r>
      <w:r w:rsidRPr="000B2386">
        <w:rPr>
          <w:i/>
          <w:vertAlign w:val="subscript"/>
          <w:lang w:val="en-GB"/>
        </w:rPr>
        <w:t>above</w:t>
      </w:r>
      <w:r w:rsidRPr="000B2386">
        <w:rPr>
          <w:lang w:val="en-GB"/>
        </w:rPr>
        <w:t xml:space="preserve"> and </w:t>
      </w:r>
      <w:r w:rsidRPr="000B2386">
        <w:rPr>
          <w:i/>
          <w:lang w:val="en-GB"/>
        </w:rPr>
        <w:t>p</w:t>
      </w:r>
      <w:r w:rsidRPr="000B2386">
        <w:rPr>
          <w:i/>
          <w:vertAlign w:val="subscript"/>
          <w:lang w:val="en-GB"/>
        </w:rPr>
        <w:t>below</w:t>
      </w:r>
      <w:r w:rsidRPr="000B2386">
        <w:rPr>
          <w:lang w:val="en-GB"/>
        </w:rPr>
        <w:t xml:space="preserve">, above and below the desired probability, </w:t>
      </w:r>
      <w:r w:rsidRPr="000B2386">
        <w:rPr>
          <w:i/>
          <w:lang w:val="en-GB"/>
        </w:rPr>
        <w:t>p</w:t>
      </w:r>
      <w:r w:rsidRPr="000B2386">
        <w:rPr>
          <w:lang w:val="en-GB"/>
        </w:rPr>
        <w:t>, from the set: 0.1, 0.2, 0.3, 0.5, 1, 2, 3, 5, 10, 20, 30, 50, 60, 70, 80, 90, 95 and 99% for annual statistics and from the set: 1, 2, 3, 5, 10, 20, 30, 50, 60, 70, 80, 90, 95 and 99% for monthly statistics;</w:t>
      </w:r>
    </w:p>
    <w:p w:rsidR="000B2386" w:rsidRPr="000B2386" w:rsidRDefault="000B2386" w:rsidP="00461A52">
      <w:pPr>
        <w:pStyle w:val="enumlev1"/>
        <w:rPr>
          <w:lang w:val="en-GB"/>
        </w:rPr>
      </w:pPr>
      <w:r w:rsidRPr="000B2386">
        <w:rPr>
          <w:lang w:val="en-GB"/>
        </w:rPr>
        <w:t>b)</w:t>
      </w:r>
      <w:r w:rsidRPr="000B2386">
        <w:rPr>
          <w:lang w:val="en-GB"/>
        </w:rPr>
        <w:tab/>
        <w:t xml:space="preserve">for the two probabilities, </w:t>
      </w:r>
      <w:r w:rsidRPr="000B2386">
        <w:rPr>
          <w:i/>
          <w:lang w:val="en-GB"/>
        </w:rPr>
        <w:t>p</w:t>
      </w:r>
      <w:r w:rsidRPr="000B2386">
        <w:rPr>
          <w:i/>
          <w:vertAlign w:val="subscript"/>
          <w:lang w:val="en-GB"/>
        </w:rPr>
        <w:t>above</w:t>
      </w:r>
      <w:r w:rsidRPr="000B2386">
        <w:rPr>
          <w:lang w:val="en-GB"/>
        </w:rPr>
        <w:t xml:space="preserve"> and </w:t>
      </w:r>
      <w:r w:rsidRPr="000B2386">
        <w:rPr>
          <w:i/>
          <w:lang w:val="en-GB"/>
        </w:rPr>
        <w:t>p</w:t>
      </w:r>
      <w:r w:rsidRPr="000B2386">
        <w:rPr>
          <w:i/>
          <w:vertAlign w:val="subscript"/>
          <w:lang w:val="en-GB"/>
        </w:rPr>
        <w:t>below</w:t>
      </w:r>
      <w:r w:rsidRPr="000B2386">
        <w:rPr>
          <w:lang w:val="en-GB"/>
        </w:rPr>
        <w:t xml:space="preserve">, determine the total columnar content of reduced cloud liquid water, </w:t>
      </w:r>
      <w:r w:rsidRPr="000B2386">
        <w:rPr>
          <w:i/>
          <w:lang w:val="en-GB"/>
        </w:rPr>
        <w:t>L</w:t>
      </w:r>
      <w:r w:rsidRPr="000B2386">
        <w:rPr>
          <w:i/>
          <w:vertAlign w:val="subscript"/>
          <w:lang w:val="en-GB"/>
        </w:rPr>
        <w:t>red</w:t>
      </w:r>
      <w:r w:rsidRPr="000B2386">
        <w:rPr>
          <w:iCs/>
          <w:vertAlign w:val="subscript"/>
          <w:lang w:val="en-GB"/>
        </w:rPr>
        <w:t>1</w:t>
      </w:r>
      <w:r w:rsidRPr="000B2386">
        <w:rPr>
          <w:lang w:val="en-GB"/>
        </w:rPr>
        <w:t xml:space="preserve">, </w:t>
      </w:r>
      <w:r w:rsidRPr="000B2386">
        <w:rPr>
          <w:i/>
          <w:lang w:val="en-GB"/>
        </w:rPr>
        <w:t>L</w:t>
      </w:r>
      <w:r w:rsidRPr="000B2386">
        <w:rPr>
          <w:i/>
          <w:vertAlign w:val="subscript"/>
          <w:lang w:val="en-GB"/>
        </w:rPr>
        <w:t>red</w:t>
      </w:r>
      <w:r w:rsidRPr="000B2386">
        <w:rPr>
          <w:i/>
          <w:iCs/>
          <w:vertAlign w:val="subscript"/>
          <w:lang w:val="en-GB"/>
        </w:rPr>
        <w:t>2</w:t>
      </w:r>
      <w:r w:rsidRPr="000B2386">
        <w:rPr>
          <w:lang w:val="en-GB"/>
        </w:rPr>
        <w:t xml:space="preserve">, </w:t>
      </w:r>
      <w:r w:rsidRPr="000B2386">
        <w:rPr>
          <w:i/>
          <w:lang w:val="en-GB"/>
        </w:rPr>
        <w:t>L</w:t>
      </w:r>
      <w:r w:rsidRPr="000B2386">
        <w:rPr>
          <w:i/>
          <w:vertAlign w:val="subscript"/>
          <w:lang w:val="en-GB"/>
        </w:rPr>
        <w:t>red</w:t>
      </w:r>
      <w:r w:rsidRPr="000B2386">
        <w:rPr>
          <w:i/>
          <w:iCs/>
          <w:vertAlign w:val="subscript"/>
          <w:lang w:val="en-GB"/>
        </w:rPr>
        <w:t>3</w:t>
      </w:r>
      <w:r w:rsidRPr="000B2386">
        <w:rPr>
          <w:lang w:val="en-GB"/>
        </w:rPr>
        <w:t xml:space="preserve"> and </w:t>
      </w:r>
      <w:r w:rsidRPr="000B2386">
        <w:rPr>
          <w:i/>
          <w:lang w:val="en-GB"/>
        </w:rPr>
        <w:t>L</w:t>
      </w:r>
      <w:r w:rsidRPr="000B2386">
        <w:rPr>
          <w:i/>
          <w:vertAlign w:val="subscript"/>
          <w:lang w:val="en-GB"/>
        </w:rPr>
        <w:t>red</w:t>
      </w:r>
      <w:r w:rsidRPr="00461A52">
        <w:rPr>
          <w:vertAlign w:val="subscript"/>
          <w:lang w:val="en-GB"/>
        </w:rPr>
        <w:t>4</w:t>
      </w:r>
      <w:r w:rsidRPr="000B2386">
        <w:rPr>
          <w:lang w:val="en-GB"/>
        </w:rPr>
        <w:t xml:space="preserve"> at the four closest grid points;</w:t>
      </w:r>
    </w:p>
    <w:p w:rsidR="000B2386" w:rsidRPr="000B2386" w:rsidRDefault="000B2386" w:rsidP="00461A52">
      <w:pPr>
        <w:pStyle w:val="enumlev1"/>
        <w:rPr>
          <w:lang w:val="en-GB"/>
        </w:rPr>
      </w:pPr>
      <w:r w:rsidRPr="000B2386">
        <w:rPr>
          <w:lang w:val="en-GB"/>
        </w:rPr>
        <w:t>c)</w:t>
      </w:r>
      <w:r w:rsidRPr="000B2386">
        <w:rPr>
          <w:lang w:val="en-GB"/>
        </w:rPr>
        <w:tab/>
        <w:t xml:space="preserve">determine the total columnar content of reduced cloud liquid water, </w:t>
      </w:r>
      <w:r w:rsidRPr="000B2386">
        <w:rPr>
          <w:i/>
          <w:lang w:val="en-GB"/>
        </w:rPr>
        <w:t>L</w:t>
      </w:r>
      <w:r w:rsidRPr="000B2386">
        <w:rPr>
          <w:i/>
          <w:vertAlign w:val="subscript"/>
          <w:lang w:val="en-GB"/>
        </w:rPr>
        <w:t>redabove</w:t>
      </w:r>
      <w:r w:rsidRPr="000B2386">
        <w:rPr>
          <w:lang w:val="en-GB"/>
        </w:rPr>
        <w:t xml:space="preserve"> and </w:t>
      </w:r>
      <w:r w:rsidRPr="000B2386">
        <w:rPr>
          <w:i/>
          <w:lang w:val="en-GB"/>
        </w:rPr>
        <w:t>L</w:t>
      </w:r>
      <w:r w:rsidRPr="000B2386">
        <w:rPr>
          <w:i/>
          <w:vertAlign w:val="subscript"/>
          <w:lang w:val="en-GB"/>
        </w:rPr>
        <w:t>redbelow</w:t>
      </w:r>
      <w:r w:rsidRPr="000B2386">
        <w:rPr>
          <w:lang w:val="en-GB"/>
        </w:rPr>
        <w:t xml:space="preserve">, at the probabilities, </w:t>
      </w:r>
      <w:r w:rsidRPr="000B2386">
        <w:rPr>
          <w:i/>
          <w:lang w:val="en-GB"/>
        </w:rPr>
        <w:t>p</w:t>
      </w:r>
      <w:r w:rsidRPr="000B2386">
        <w:rPr>
          <w:i/>
          <w:vertAlign w:val="subscript"/>
          <w:lang w:val="en-GB"/>
        </w:rPr>
        <w:t>above</w:t>
      </w:r>
      <w:r w:rsidRPr="000B2386">
        <w:rPr>
          <w:lang w:val="en-GB"/>
        </w:rPr>
        <w:t xml:space="preserve"> and </w:t>
      </w:r>
      <w:r w:rsidRPr="000B2386">
        <w:rPr>
          <w:i/>
          <w:lang w:val="en-GB"/>
        </w:rPr>
        <w:t>p</w:t>
      </w:r>
      <w:r w:rsidRPr="000B2386">
        <w:rPr>
          <w:i/>
          <w:vertAlign w:val="subscript"/>
          <w:lang w:val="en-GB"/>
        </w:rPr>
        <w:t>below</w:t>
      </w:r>
      <w:r w:rsidRPr="000B2386">
        <w:rPr>
          <w:lang w:val="en-GB"/>
        </w:rPr>
        <w:t xml:space="preserve">, by performing a bi-linear interpolation of the four values of total columnar content of reduced cloud liquid water, </w:t>
      </w:r>
      <w:r w:rsidRPr="000B2386">
        <w:rPr>
          <w:i/>
          <w:lang w:val="en-GB"/>
        </w:rPr>
        <w:t>L</w:t>
      </w:r>
      <w:r w:rsidRPr="000B2386">
        <w:rPr>
          <w:i/>
          <w:vertAlign w:val="subscript"/>
          <w:lang w:val="en-GB"/>
        </w:rPr>
        <w:t>red</w:t>
      </w:r>
      <w:r w:rsidRPr="000B2386">
        <w:rPr>
          <w:iCs/>
          <w:vertAlign w:val="subscript"/>
          <w:lang w:val="en-GB"/>
        </w:rPr>
        <w:t>1</w:t>
      </w:r>
      <w:r w:rsidRPr="000B2386">
        <w:rPr>
          <w:lang w:val="en-GB"/>
        </w:rPr>
        <w:t xml:space="preserve">, </w:t>
      </w:r>
      <w:r w:rsidRPr="000B2386">
        <w:rPr>
          <w:i/>
          <w:lang w:val="en-GB"/>
        </w:rPr>
        <w:t>L</w:t>
      </w:r>
      <w:r w:rsidRPr="000B2386">
        <w:rPr>
          <w:i/>
          <w:vertAlign w:val="subscript"/>
          <w:lang w:val="en-GB"/>
        </w:rPr>
        <w:t>red</w:t>
      </w:r>
      <w:r w:rsidRPr="000B2386">
        <w:rPr>
          <w:iCs/>
          <w:vertAlign w:val="subscript"/>
          <w:lang w:val="en-GB"/>
        </w:rPr>
        <w:t>2</w:t>
      </w:r>
      <w:r w:rsidRPr="000B2386">
        <w:rPr>
          <w:lang w:val="en-GB"/>
        </w:rPr>
        <w:t xml:space="preserve">, </w:t>
      </w:r>
      <w:r w:rsidRPr="000B2386">
        <w:rPr>
          <w:i/>
          <w:lang w:val="en-GB"/>
        </w:rPr>
        <w:t>L</w:t>
      </w:r>
      <w:r w:rsidRPr="000B2386">
        <w:rPr>
          <w:i/>
          <w:vertAlign w:val="subscript"/>
          <w:lang w:val="en-GB"/>
        </w:rPr>
        <w:t>red</w:t>
      </w:r>
      <w:r w:rsidRPr="000B2386">
        <w:rPr>
          <w:iCs/>
          <w:vertAlign w:val="subscript"/>
          <w:lang w:val="en-GB"/>
        </w:rPr>
        <w:t>3</w:t>
      </w:r>
      <w:r w:rsidRPr="000B2386">
        <w:rPr>
          <w:lang w:val="en-GB"/>
        </w:rPr>
        <w:t xml:space="preserve"> and </w:t>
      </w:r>
      <w:r w:rsidRPr="000B2386">
        <w:rPr>
          <w:i/>
          <w:lang w:val="en-GB"/>
        </w:rPr>
        <w:t>L</w:t>
      </w:r>
      <w:r w:rsidRPr="000B2386">
        <w:rPr>
          <w:i/>
          <w:vertAlign w:val="subscript"/>
          <w:lang w:val="en-GB"/>
        </w:rPr>
        <w:t>red</w:t>
      </w:r>
      <w:r w:rsidRPr="000B2386">
        <w:rPr>
          <w:iCs/>
          <w:vertAlign w:val="subscript"/>
          <w:lang w:val="en-GB"/>
        </w:rPr>
        <w:t>4</w:t>
      </w:r>
      <w:r w:rsidRPr="000B2386">
        <w:rPr>
          <w:lang w:val="en-GB"/>
        </w:rPr>
        <w:t xml:space="preserve"> at the four grid points, as described in Recommendation ITU-R P.1144;</w:t>
      </w:r>
    </w:p>
    <w:p w:rsidR="000B2386" w:rsidRPr="000B2386" w:rsidRDefault="000B2386" w:rsidP="00EC60C8">
      <w:pPr>
        <w:pStyle w:val="enumlev1"/>
        <w:rPr>
          <w:lang w:val="en-GB"/>
        </w:rPr>
      </w:pPr>
      <w:r w:rsidRPr="000B2386">
        <w:rPr>
          <w:lang w:val="en-GB"/>
        </w:rPr>
        <w:t>d)</w:t>
      </w:r>
      <w:r w:rsidRPr="000B2386">
        <w:rPr>
          <w:lang w:val="en-GB"/>
        </w:rPr>
        <w:tab/>
        <w:t xml:space="preserve">determine the total columnar content of reduced cloud liquid water, </w:t>
      </w:r>
      <w:r w:rsidRPr="000B2386">
        <w:rPr>
          <w:i/>
          <w:lang w:val="en-GB"/>
        </w:rPr>
        <w:t>L</w:t>
      </w:r>
      <w:r w:rsidRPr="000B2386">
        <w:rPr>
          <w:i/>
          <w:vertAlign w:val="subscript"/>
          <w:lang w:val="en-GB"/>
        </w:rPr>
        <w:t>red</w:t>
      </w:r>
      <w:r w:rsidRPr="000B2386">
        <w:rPr>
          <w:lang w:val="en-GB"/>
        </w:rPr>
        <w:t xml:space="preserve">, at the desired probability, </w:t>
      </w:r>
      <w:r w:rsidRPr="000B2386">
        <w:rPr>
          <w:i/>
          <w:lang w:val="en-GB"/>
        </w:rPr>
        <w:t>p</w:t>
      </w:r>
      <w:r w:rsidRPr="000B2386">
        <w:rPr>
          <w:lang w:val="en-GB"/>
        </w:rPr>
        <w:t xml:space="preserve">, by interpolating </w:t>
      </w:r>
      <w:r w:rsidRPr="000B2386">
        <w:rPr>
          <w:i/>
          <w:lang w:val="en-GB"/>
        </w:rPr>
        <w:t>L</w:t>
      </w:r>
      <w:r w:rsidRPr="000B2386">
        <w:rPr>
          <w:i/>
          <w:vertAlign w:val="subscript"/>
          <w:lang w:val="en-GB"/>
        </w:rPr>
        <w:t>redabove</w:t>
      </w:r>
      <w:r w:rsidRPr="000B2386">
        <w:rPr>
          <w:lang w:val="en-GB"/>
        </w:rPr>
        <w:t xml:space="preserve"> and </w:t>
      </w:r>
      <w:r w:rsidRPr="000B2386">
        <w:rPr>
          <w:i/>
          <w:lang w:val="en-GB"/>
        </w:rPr>
        <w:t>L</w:t>
      </w:r>
      <w:r w:rsidRPr="000B2386">
        <w:rPr>
          <w:i/>
          <w:vertAlign w:val="subscript"/>
          <w:lang w:val="en-GB"/>
        </w:rPr>
        <w:t>redbelow</w:t>
      </w:r>
      <w:r w:rsidRPr="000B2386">
        <w:rPr>
          <w:lang w:val="en-GB"/>
        </w:rPr>
        <w:t xml:space="preserve"> vs. </w:t>
      </w:r>
      <w:r w:rsidRPr="000B2386">
        <w:rPr>
          <w:i/>
          <w:lang w:val="en-GB"/>
        </w:rPr>
        <w:t>p</w:t>
      </w:r>
      <w:r w:rsidRPr="000B2386">
        <w:rPr>
          <w:i/>
          <w:vertAlign w:val="subscript"/>
          <w:lang w:val="en-GB"/>
        </w:rPr>
        <w:t>above</w:t>
      </w:r>
      <w:r w:rsidRPr="000B2386">
        <w:rPr>
          <w:lang w:val="en-GB"/>
        </w:rPr>
        <w:t xml:space="preserve"> and </w:t>
      </w:r>
      <w:r w:rsidRPr="000B2386">
        <w:rPr>
          <w:i/>
          <w:lang w:val="en-GB"/>
        </w:rPr>
        <w:t>p</w:t>
      </w:r>
      <w:r w:rsidRPr="000B2386">
        <w:rPr>
          <w:i/>
          <w:vertAlign w:val="subscript"/>
          <w:lang w:val="en-GB"/>
        </w:rPr>
        <w:t>below</w:t>
      </w:r>
      <w:r w:rsidRPr="000B2386">
        <w:rPr>
          <w:lang w:val="en-GB"/>
        </w:rPr>
        <w:t xml:space="preserve"> to </w:t>
      </w:r>
      <w:r w:rsidRPr="000B2386">
        <w:rPr>
          <w:i/>
          <w:lang w:val="en-GB"/>
        </w:rPr>
        <w:t>p</w:t>
      </w:r>
      <w:r w:rsidRPr="000B2386">
        <w:rPr>
          <w:lang w:val="en-GB"/>
        </w:rPr>
        <w:t xml:space="preserve"> on a linear </w:t>
      </w:r>
      <w:r w:rsidRPr="000B2386">
        <w:rPr>
          <w:i/>
          <w:lang w:val="en-GB"/>
        </w:rPr>
        <w:t>L</w:t>
      </w:r>
      <w:r w:rsidRPr="000B2386">
        <w:rPr>
          <w:i/>
          <w:vertAlign w:val="subscript"/>
          <w:lang w:val="en-GB"/>
        </w:rPr>
        <w:t>red</w:t>
      </w:r>
      <w:r w:rsidRPr="000B2386">
        <w:rPr>
          <w:lang w:val="en-GB"/>
        </w:rPr>
        <w:t xml:space="preserve"> vs. log </w:t>
      </w:r>
      <w:r w:rsidRPr="000B2386">
        <w:rPr>
          <w:i/>
          <w:lang w:val="en-GB"/>
        </w:rPr>
        <w:t>p</w:t>
      </w:r>
      <w:r w:rsidRPr="000B2386">
        <w:rPr>
          <w:lang w:val="en-GB"/>
        </w:rPr>
        <w:t xml:space="preserve"> scale.</w:t>
      </w:r>
    </w:p>
    <w:p w:rsidR="000B2386" w:rsidRPr="000B2386" w:rsidRDefault="000B2386" w:rsidP="00AF391C">
      <w:pPr>
        <w:pStyle w:val="Heading2"/>
        <w:rPr>
          <w:rFonts w:eastAsia="Arial Unicode MS"/>
          <w:lang w:val="en-GB"/>
        </w:rPr>
      </w:pPr>
      <w:r w:rsidRPr="000B2386">
        <w:rPr>
          <w:lang w:val="en-GB"/>
        </w:rPr>
        <w:lastRenderedPageBreak/>
        <w:t>3.2</w:t>
      </w:r>
      <w:r w:rsidRPr="000B2386">
        <w:rPr>
          <w:lang w:val="en-GB"/>
        </w:rPr>
        <w:tab/>
      </w:r>
      <w:r w:rsidRPr="002F3A68">
        <w:rPr>
          <w:lang w:val="en-GB"/>
        </w:rPr>
        <w:t>Cloud</w:t>
      </w:r>
      <w:r w:rsidRPr="000B2386">
        <w:rPr>
          <w:lang w:val="en-GB"/>
        </w:rPr>
        <w:t xml:space="preserve"> attenuation along slant paths based on local data</w:t>
      </w:r>
    </w:p>
    <w:p w:rsidR="000B2386" w:rsidRPr="000B2386" w:rsidRDefault="000B2386" w:rsidP="000B2386">
      <w:pPr>
        <w:rPr>
          <w:lang w:val="en-GB"/>
        </w:rPr>
      </w:pPr>
      <w:r w:rsidRPr="000B2386">
        <w:rPr>
          <w:lang w:val="en-GB"/>
        </w:rPr>
        <w:t xml:space="preserve">The slant path cloud attenuation, </w:t>
      </w:r>
      <w:r w:rsidRPr="000B2386">
        <w:rPr>
          <w:i/>
          <w:lang w:val="en-GB"/>
        </w:rPr>
        <w:t>A</w:t>
      </w:r>
      <w:r w:rsidRPr="000B2386">
        <w:rPr>
          <w:lang w:val="en-GB"/>
        </w:rPr>
        <w:t>, is:</w:t>
      </w:r>
    </w:p>
    <w:p w:rsidR="000B2386" w:rsidRPr="000B2386" w:rsidRDefault="000B2386" w:rsidP="000B2386">
      <w:pPr>
        <w:pStyle w:val="Equation"/>
        <w:rPr>
          <w:lang w:val="en-GB"/>
        </w:rPr>
      </w:pPr>
      <w:r w:rsidRPr="000B2386">
        <w:rPr>
          <w:lang w:val="en-GB"/>
        </w:rPr>
        <w:tab/>
      </w:r>
      <w:r w:rsidRPr="000B2386">
        <w:rPr>
          <w:lang w:val="en-GB"/>
        </w:rPr>
        <w:tab/>
      </w:r>
      <w:r w:rsidR="002B17DB" w:rsidRPr="002B17DB">
        <w:rPr>
          <w:position w:val="-28"/>
          <w:lang w:val="en-GB"/>
        </w:rPr>
        <w:object w:dxaOrig="2000" w:dyaOrig="7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0.5pt;height:36.75pt" o:ole="">
            <v:imagedata r:id="rId19" o:title=""/>
          </v:shape>
          <o:OLEObject Type="Embed" ProgID="Equation.3" ShapeID="_x0000_i1025" DrawAspect="Content" ObjectID="_1574771946" r:id="rId20"/>
        </w:object>
      </w:r>
      <w:r w:rsidRPr="000B2386">
        <w:rPr>
          <w:lang w:val="en-GB"/>
        </w:rPr>
        <w:t>                (</w:t>
      </w:r>
      <w:r w:rsidRPr="000B2386">
        <w:rPr>
          <w:color w:val="000000"/>
          <w:lang w:val="en-GB"/>
        </w:rPr>
        <w:t>dB)     for   90</w:t>
      </w:r>
      <w:r w:rsidRPr="000B2386">
        <w:rPr>
          <w:lang w:val="en-GB"/>
        </w:rPr>
        <w:t>°</w:t>
      </w:r>
      <w:r w:rsidRPr="000B2386">
        <w:rPr>
          <w:color w:val="000000"/>
          <w:lang w:val="en-GB"/>
        </w:rPr>
        <w:t xml:space="preserve"> </w:t>
      </w:r>
      <w:r w:rsidRPr="003D401B">
        <w:sym w:font="Symbol" w:char="F0B3"/>
      </w:r>
      <w:r w:rsidRPr="000B2386">
        <w:rPr>
          <w:color w:val="000000"/>
          <w:lang w:val="en-GB"/>
        </w:rPr>
        <w:t xml:space="preserve"> </w:t>
      </w:r>
      <w:r w:rsidRPr="0057473A">
        <w:rPr>
          <w:iCs/>
          <w:color w:val="000000"/>
        </w:rPr>
        <w:t>φ</w:t>
      </w:r>
      <w:r w:rsidRPr="000B2386">
        <w:rPr>
          <w:lang w:val="en-GB"/>
        </w:rPr>
        <w:t xml:space="preserve"> </w:t>
      </w:r>
      <w:r w:rsidRPr="003D401B">
        <w:sym w:font="Symbol" w:char="F0B3"/>
      </w:r>
      <w:r w:rsidRPr="000B2386">
        <w:rPr>
          <w:color w:val="000000"/>
          <w:lang w:val="en-GB"/>
        </w:rPr>
        <w:t xml:space="preserve"> 5</w:t>
      </w:r>
      <w:r w:rsidRPr="000B2386">
        <w:rPr>
          <w:lang w:val="en-GB"/>
        </w:rPr>
        <w:t>°</w:t>
      </w:r>
      <w:r w:rsidRPr="000B2386">
        <w:rPr>
          <w:lang w:val="en-GB"/>
        </w:rPr>
        <w:tab/>
        <w:t>(13)</w:t>
      </w:r>
    </w:p>
    <w:p w:rsidR="000B2386" w:rsidRPr="000B2386" w:rsidRDefault="000B2386" w:rsidP="00357562">
      <w:pPr>
        <w:rPr>
          <w:lang w:val="en-GB"/>
        </w:rPr>
      </w:pPr>
      <w:r w:rsidRPr="000B2386">
        <w:rPr>
          <w:lang w:val="en-GB"/>
        </w:rPr>
        <w:t xml:space="preserve">where </w:t>
      </w:r>
      <w:r w:rsidRPr="000B2386">
        <w:rPr>
          <w:i/>
          <w:lang w:val="en-GB"/>
        </w:rPr>
        <w:t>L</w:t>
      </w:r>
      <w:r w:rsidRPr="000B2386">
        <w:rPr>
          <w:lang w:val="en-GB"/>
        </w:rPr>
        <w:t xml:space="preserve"> is the total columnar content of liquid water (kg/m</w:t>
      </w:r>
      <w:r w:rsidRPr="000B2386">
        <w:rPr>
          <w:vertAlign w:val="superscript"/>
          <w:lang w:val="en-GB"/>
        </w:rPr>
        <w:t>2</w:t>
      </w:r>
      <w:r w:rsidRPr="000B2386">
        <w:rPr>
          <w:lang w:val="en-GB"/>
        </w:rPr>
        <w:t xml:space="preserve"> or, equivalently, mm), </w:t>
      </w:r>
      <w:r w:rsidRPr="0057473A">
        <w:rPr>
          <w:iCs/>
          <w:color w:val="000000"/>
        </w:rPr>
        <w:t>φ</w:t>
      </w:r>
      <w:r w:rsidRPr="000B2386">
        <w:rPr>
          <w:lang w:val="en-GB"/>
        </w:rPr>
        <w:t xml:space="preserve"> is the elevation angle, and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l</m:t>
            </m:r>
          </m:sub>
          <m:sup>
            <m:r>
              <w:rPr>
                <w:rFonts w:ascii="Cambria Math" w:hAnsi="Cambria Math"/>
                <w:lang w:val="en-GB"/>
              </w:rPr>
              <m:t>*</m:t>
            </m:r>
          </m:sup>
        </m:sSubSup>
      </m:oMath>
      <w:r w:rsidRPr="000B2386">
        <w:rPr>
          <w:lang w:val="en-GB"/>
        </w:rPr>
        <w:t xml:space="preserve"> is calculated as follow:</w:t>
      </w:r>
    </w:p>
    <w:p w:rsidR="000B2386" w:rsidRPr="000B2386" w:rsidRDefault="000B2386" w:rsidP="000B2386">
      <w:pPr>
        <w:pStyle w:val="Equation"/>
        <w:rPr>
          <w:lang w:val="en-GB"/>
        </w:rPr>
      </w:pPr>
      <w:r w:rsidRPr="000B2386">
        <w:rPr>
          <w:lang w:val="en-GB"/>
        </w:rPr>
        <w:tab/>
      </w:r>
      <w:r w:rsidRPr="003D401B">
        <w:rPr>
          <w:noProof/>
          <w:position w:val="-30"/>
          <w:lang w:val="en-GB" w:eastAsia="en-GB"/>
        </w:rPr>
        <w:drawing>
          <wp:inline distT="0" distB="0" distL="0" distR="0" wp14:anchorId="621B335B" wp14:editId="488E20AB">
            <wp:extent cx="3746500" cy="520700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2386">
        <w:rPr>
          <w:lang w:val="en-GB"/>
        </w:rPr>
        <w:t>        (</w:t>
      </w:r>
      <w:r w:rsidRPr="000B2386">
        <w:rPr>
          <w:color w:val="000000"/>
          <w:lang w:val="en-GB"/>
        </w:rPr>
        <w:t>dB/km)/(g/m</w:t>
      </w:r>
      <w:r w:rsidRPr="000B2386">
        <w:rPr>
          <w:position w:val="6"/>
          <w:sz w:val="18"/>
          <w:lang w:val="en-GB"/>
        </w:rPr>
        <w:t>3</w:t>
      </w:r>
      <w:r w:rsidRPr="000B2386">
        <w:rPr>
          <w:lang w:val="en-GB"/>
        </w:rPr>
        <w:t>)</w:t>
      </w:r>
      <w:r w:rsidRPr="000B2386">
        <w:rPr>
          <w:lang w:val="en-GB"/>
        </w:rPr>
        <w:tab/>
        <w:t>(14)</w:t>
      </w:r>
    </w:p>
    <w:p w:rsidR="000B2386" w:rsidRPr="000B2386" w:rsidRDefault="000B2386" w:rsidP="00DE19D1">
      <w:pPr>
        <w:rPr>
          <w:lang w:val="en-GB"/>
        </w:rPr>
      </w:pPr>
      <w:r w:rsidRPr="000B2386">
        <w:rPr>
          <w:lang w:val="en-GB"/>
        </w:rPr>
        <w:t xml:space="preserve">where </w:t>
      </w:r>
      <w:r w:rsidRPr="00F420BD">
        <w:rPr>
          <w:iCs/>
        </w:rPr>
        <w:sym w:font="Symbol" w:char="F068"/>
      </w:r>
      <w:r w:rsidRPr="000B2386">
        <w:rPr>
          <w:lang w:val="en-GB"/>
        </w:rPr>
        <w:t xml:space="preserve"> is given in equation (3), </w:t>
      </w:r>
      <m:oMath>
        <m:r>
          <m:rPr>
            <m:sty m:val="p"/>
          </m:rPr>
          <w:rPr>
            <w:rFonts w:ascii="Cambria Math" w:hAnsi="Cambria Math"/>
          </w:rPr>
          <m:t>ε</m:t>
        </m:r>
        <m:r>
          <w:rPr>
            <w:rFonts w:ascii="Cambria Math" w:hAnsi="Cambria Math"/>
            <w:lang w:val="en-GB"/>
          </w:rPr>
          <m:t>"</m:t>
        </m:r>
      </m:oMath>
      <w:r w:rsidRPr="000B2386">
        <w:rPr>
          <w:lang w:val="en-GB"/>
        </w:rPr>
        <w:t xml:space="preserve"> is given in equation (4), an</w:t>
      </w:r>
      <w:r w:rsidR="00F420BD">
        <w:rPr>
          <w:lang w:val="en-GB"/>
        </w:rPr>
        <w:t>d the liquid water temperature,</w:t>
      </w:r>
      <w:r w:rsidR="00DE19D1">
        <w:rPr>
          <w:lang w:val="en-GB"/>
        </w:rPr>
        <w:t xml:space="preserve"> </w:t>
      </w:r>
      <w:r w:rsidRPr="000B2386">
        <w:rPr>
          <w:i/>
          <w:lang w:val="en-GB"/>
        </w:rPr>
        <w:t>T</w:t>
      </w:r>
      <w:r w:rsidR="00613376">
        <w:rPr>
          <w:lang w:val="en-GB"/>
        </w:rPr>
        <w:t>,</w:t>
      </w:r>
      <w:r w:rsidR="00DE19D1">
        <w:rPr>
          <w:lang w:val="en-GB"/>
        </w:rPr>
        <w:t xml:space="preserve"> </w:t>
      </w:r>
      <w:r w:rsidR="00613376">
        <w:rPr>
          <w:lang w:val="en-GB"/>
        </w:rPr>
        <w:t>is</w:t>
      </w:r>
      <w:r w:rsidR="00DE19D1">
        <w:rPr>
          <w:lang w:val="en-GB"/>
        </w:rPr>
        <w:t xml:space="preserve"> </w:t>
      </w:r>
      <w:r w:rsidRPr="000B2386">
        <w:rPr>
          <w:lang w:val="en-GB"/>
        </w:rPr>
        <w:t>273.15 K.</w:t>
      </w:r>
    </w:p>
    <w:p w:rsidR="000B2386" w:rsidRPr="000B2386" w:rsidRDefault="000B2386" w:rsidP="007E2060">
      <w:pPr>
        <w:pStyle w:val="Heading1"/>
        <w:rPr>
          <w:rFonts w:eastAsia="Arial Unicode MS"/>
          <w:lang w:val="en-GB"/>
        </w:rPr>
      </w:pPr>
      <w:r w:rsidRPr="000B2386">
        <w:rPr>
          <w:lang w:val="en-GB"/>
        </w:rPr>
        <w:t>4</w:t>
      </w:r>
      <w:r w:rsidRPr="000B2386">
        <w:rPr>
          <w:lang w:val="en-GB"/>
        </w:rPr>
        <w:tab/>
        <w:t xml:space="preserve">Approximation of </w:t>
      </w:r>
      <w:r w:rsidRPr="000B2386">
        <w:rPr>
          <w:i/>
          <w:lang w:val="en-GB"/>
        </w:rPr>
        <w:t>L</w:t>
      </w:r>
      <w:r w:rsidRPr="000B2386">
        <w:rPr>
          <w:i/>
          <w:vertAlign w:val="subscript"/>
          <w:lang w:val="en-GB"/>
        </w:rPr>
        <w:t>red</w:t>
      </w:r>
      <w:r w:rsidRPr="000B2386">
        <w:rPr>
          <w:lang w:val="en-GB"/>
        </w:rPr>
        <w:t xml:space="preserve"> by a log-normal distribution</w:t>
      </w:r>
    </w:p>
    <w:p w:rsidR="000B2386" w:rsidRPr="000B2386" w:rsidRDefault="000B2386" w:rsidP="008E2E9F">
      <w:pPr>
        <w:rPr>
          <w:lang w:val="en-GB"/>
        </w:rPr>
      </w:pPr>
      <w:r w:rsidRPr="000B2386">
        <w:rPr>
          <w:lang w:val="en-GB"/>
        </w:rPr>
        <w:t xml:space="preserve">The annual statistics of the total columnar content of reduced cloud liquid water content can be approximated by a log-normal distribution. The digital maps of mean, </w:t>
      </w:r>
      <w:r w:rsidRPr="000B2386">
        <w:rPr>
          <w:i/>
          <w:lang w:val="en-GB"/>
        </w:rPr>
        <w:t>m</w:t>
      </w:r>
      <w:r w:rsidRPr="000B2386">
        <w:rPr>
          <w:lang w:val="en-GB"/>
        </w:rPr>
        <w:t xml:space="preserve">, standard deviation, </w:t>
      </w:r>
      <w:r w:rsidRPr="0057473A">
        <w:sym w:font="Symbol" w:char="F073"/>
      </w:r>
      <w:r w:rsidRPr="000B2386">
        <w:rPr>
          <w:lang w:val="en-GB"/>
        </w:rPr>
        <w:t>, and probability of non</w:t>
      </w:r>
      <w:r w:rsidRPr="000B2386">
        <w:rPr>
          <w:lang w:val="en-GB"/>
        </w:rPr>
        <w:noBreakHyphen/>
        <w:t xml:space="preserve">zero reduced total columnar content of cloud liquid water, </w:t>
      </w:r>
      <w:r w:rsidRPr="000B2386">
        <w:rPr>
          <w:i/>
          <w:lang w:val="en-GB"/>
        </w:rPr>
        <w:t>P</w:t>
      </w:r>
      <w:r w:rsidRPr="000B2386">
        <w:rPr>
          <w:i/>
          <w:vertAlign w:val="subscript"/>
          <w:lang w:val="en-GB"/>
        </w:rPr>
        <w:t>clw</w:t>
      </w:r>
      <w:r w:rsidRPr="000B2386">
        <w:rPr>
          <w:lang w:val="en-GB"/>
        </w:rPr>
        <w:t>, parameters of the log-normal distribution are an integr</w:t>
      </w:r>
      <w:r w:rsidR="00A02C2C">
        <w:rPr>
          <w:lang w:val="en-GB"/>
        </w:rPr>
        <w:t>al part of this Recommendation.</w:t>
      </w:r>
    </w:p>
    <w:p w:rsidR="000B2386" w:rsidRPr="000B2386" w:rsidRDefault="000B2386" w:rsidP="008E2E9F">
      <w:pPr>
        <w:rPr>
          <w:lang w:val="en-GB"/>
        </w:rPr>
      </w:pPr>
      <w:r w:rsidRPr="000B2386">
        <w:rPr>
          <w:lang w:val="en-GB"/>
        </w:rPr>
        <w:t>The total columnar content of reduced cloud liquid water at any desired location on the surface of the Earth can be derived by the following interpolation method:</w:t>
      </w:r>
    </w:p>
    <w:p w:rsidR="000B2386" w:rsidRPr="000B2386" w:rsidRDefault="000B2386" w:rsidP="00A02C2C">
      <w:pPr>
        <w:pStyle w:val="enumlev1"/>
        <w:rPr>
          <w:lang w:val="en-GB"/>
        </w:rPr>
      </w:pPr>
      <w:r w:rsidRPr="000B2386">
        <w:rPr>
          <w:lang w:val="en-GB"/>
        </w:rPr>
        <w:t>a)</w:t>
      </w:r>
      <w:r w:rsidRPr="000B2386">
        <w:rPr>
          <w:lang w:val="en-GB"/>
        </w:rPr>
        <w:tab/>
        <w:t xml:space="preserve">determine the parameters, </w:t>
      </w:r>
      <w:r w:rsidRPr="000B2386">
        <w:rPr>
          <w:i/>
          <w:lang w:val="en-GB"/>
        </w:rPr>
        <w:t>m</w:t>
      </w:r>
      <w:r w:rsidRPr="000B2386">
        <w:rPr>
          <w:iCs/>
          <w:vertAlign w:val="subscript"/>
          <w:lang w:val="en-GB"/>
        </w:rPr>
        <w:t>1</w:t>
      </w:r>
      <w:r w:rsidRPr="000B2386">
        <w:rPr>
          <w:i/>
          <w:lang w:val="en-GB"/>
        </w:rPr>
        <w:t>, m</w:t>
      </w:r>
      <w:r w:rsidRPr="000B2386">
        <w:rPr>
          <w:iCs/>
          <w:vertAlign w:val="subscript"/>
          <w:lang w:val="en-GB"/>
        </w:rPr>
        <w:t>2</w:t>
      </w:r>
      <w:r w:rsidRPr="000B2386">
        <w:rPr>
          <w:i/>
          <w:lang w:val="en-GB"/>
        </w:rPr>
        <w:t>, m</w:t>
      </w:r>
      <w:r w:rsidRPr="000B2386">
        <w:rPr>
          <w:iCs/>
          <w:vertAlign w:val="subscript"/>
          <w:lang w:val="en-GB"/>
        </w:rPr>
        <w:t>3</w:t>
      </w:r>
      <w:r w:rsidRPr="000B2386">
        <w:rPr>
          <w:i/>
          <w:lang w:val="en-GB"/>
        </w:rPr>
        <w:t>, m</w:t>
      </w:r>
      <w:r w:rsidRPr="000B2386">
        <w:rPr>
          <w:iCs/>
          <w:vertAlign w:val="subscript"/>
          <w:lang w:val="en-GB"/>
        </w:rPr>
        <w:t>4</w:t>
      </w:r>
      <w:r w:rsidRPr="000B2386">
        <w:rPr>
          <w:i/>
          <w:lang w:val="en-GB"/>
        </w:rPr>
        <w:t>,</w:t>
      </w:r>
      <w:r w:rsidRPr="000B2386">
        <w:rPr>
          <w:lang w:val="en-GB"/>
        </w:rPr>
        <w:t xml:space="preserve"> </w:t>
      </w:r>
      <w:r w:rsidRPr="003D401B">
        <w:sym w:font="Symbol" w:char="F073"/>
      </w:r>
      <w:r w:rsidRPr="000B2386">
        <w:rPr>
          <w:iCs/>
          <w:vertAlign w:val="subscript"/>
          <w:lang w:val="en-GB"/>
        </w:rPr>
        <w:t>1</w:t>
      </w:r>
      <w:r w:rsidRPr="000B2386">
        <w:rPr>
          <w:i/>
          <w:lang w:val="en-GB"/>
        </w:rPr>
        <w:t xml:space="preserve">, </w:t>
      </w:r>
      <w:r w:rsidRPr="003D401B">
        <w:sym w:font="Symbol" w:char="F073"/>
      </w:r>
      <w:r w:rsidRPr="000B2386">
        <w:rPr>
          <w:iCs/>
          <w:vertAlign w:val="subscript"/>
          <w:lang w:val="en-GB"/>
        </w:rPr>
        <w:t>2</w:t>
      </w:r>
      <w:r w:rsidRPr="000B2386">
        <w:rPr>
          <w:lang w:val="en-GB"/>
        </w:rPr>
        <w:t xml:space="preserve">, </w:t>
      </w:r>
      <w:r w:rsidRPr="003D401B">
        <w:sym w:font="Symbol" w:char="F073"/>
      </w:r>
      <w:r w:rsidRPr="000B2386">
        <w:rPr>
          <w:iCs/>
          <w:vertAlign w:val="subscript"/>
          <w:lang w:val="en-GB"/>
        </w:rPr>
        <w:t>3</w:t>
      </w:r>
      <w:r w:rsidRPr="000B2386">
        <w:rPr>
          <w:lang w:val="en-GB"/>
        </w:rPr>
        <w:t xml:space="preserve">, </w:t>
      </w:r>
      <w:r w:rsidRPr="003D401B">
        <w:sym w:font="Symbol" w:char="F073"/>
      </w:r>
      <w:r w:rsidRPr="000B2386">
        <w:rPr>
          <w:iCs/>
          <w:vertAlign w:val="subscript"/>
          <w:lang w:val="en-GB"/>
        </w:rPr>
        <w:t>4</w:t>
      </w:r>
      <w:r w:rsidRPr="000B2386">
        <w:rPr>
          <w:lang w:val="en-GB"/>
        </w:rPr>
        <w:t xml:space="preserve">, </w:t>
      </w:r>
      <w:r w:rsidRPr="000B2386">
        <w:rPr>
          <w:i/>
          <w:lang w:val="en-GB"/>
        </w:rPr>
        <w:t>P</w:t>
      </w:r>
      <w:r w:rsidRPr="000B2386">
        <w:rPr>
          <w:i/>
          <w:vertAlign w:val="subscript"/>
          <w:lang w:val="en-GB"/>
        </w:rPr>
        <w:t>CLW</w:t>
      </w:r>
      <w:r w:rsidRPr="000B2386">
        <w:rPr>
          <w:iCs/>
          <w:vertAlign w:val="subscript"/>
          <w:lang w:val="en-GB"/>
        </w:rPr>
        <w:t>1</w:t>
      </w:r>
      <w:r w:rsidRPr="000B2386">
        <w:rPr>
          <w:i/>
          <w:vertAlign w:val="subscript"/>
          <w:lang w:val="en-GB"/>
        </w:rPr>
        <w:t xml:space="preserve">, </w:t>
      </w:r>
      <w:r w:rsidRPr="000B2386">
        <w:rPr>
          <w:i/>
          <w:lang w:val="en-GB"/>
        </w:rPr>
        <w:t>P</w:t>
      </w:r>
      <w:r w:rsidRPr="000B2386">
        <w:rPr>
          <w:i/>
          <w:vertAlign w:val="subscript"/>
          <w:lang w:val="en-GB"/>
        </w:rPr>
        <w:t>CLW</w:t>
      </w:r>
      <w:r w:rsidRPr="000B2386">
        <w:rPr>
          <w:iCs/>
          <w:vertAlign w:val="subscript"/>
          <w:lang w:val="en-GB"/>
        </w:rPr>
        <w:t>2</w:t>
      </w:r>
      <w:r w:rsidRPr="000B2386">
        <w:rPr>
          <w:i/>
          <w:vertAlign w:val="subscript"/>
          <w:lang w:val="en-GB"/>
        </w:rPr>
        <w:t xml:space="preserve">, </w:t>
      </w:r>
      <w:r w:rsidRPr="000B2386">
        <w:rPr>
          <w:i/>
          <w:lang w:val="en-GB"/>
        </w:rPr>
        <w:t>P</w:t>
      </w:r>
      <w:r w:rsidRPr="000B2386">
        <w:rPr>
          <w:i/>
          <w:vertAlign w:val="subscript"/>
          <w:lang w:val="en-GB"/>
        </w:rPr>
        <w:t>CLW</w:t>
      </w:r>
      <w:r w:rsidRPr="000B2386">
        <w:rPr>
          <w:iCs/>
          <w:vertAlign w:val="subscript"/>
          <w:lang w:val="en-GB"/>
        </w:rPr>
        <w:t>3</w:t>
      </w:r>
      <w:r w:rsidRPr="00DE19D1">
        <w:rPr>
          <w:i/>
          <w:lang w:val="en-GB"/>
        </w:rPr>
        <w:t xml:space="preserve"> </w:t>
      </w:r>
      <w:r w:rsidRPr="000B2386">
        <w:rPr>
          <w:lang w:val="en-GB"/>
        </w:rPr>
        <w:t>and</w:t>
      </w:r>
      <w:r w:rsidRPr="000B2386">
        <w:rPr>
          <w:i/>
          <w:vertAlign w:val="subscript"/>
          <w:lang w:val="en-GB"/>
        </w:rPr>
        <w:t xml:space="preserve"> </w:t>
      </w:r>
      <w:r w:rsidRPr="000B2386">
        <w:rPr>
          <w:i/>
          <w:lang w:val="en-GB"/>
        </w:rPr>
        <w:t>P</w:t>
      </w:r>
      <w:r w:rsidRPr="000B2386">
        <w:rPr>
          <w:i/>
          <w:vertAlign w:val="subscript"/>
          <w:lang w:val="en-GB"/>
        </w:rPr>
        <w:t>CLW</w:t>
      </w:r>
      <w:r w:rsidRPr="000B2386">
        <w:rPr>
          <w:iCs/>
          <w:vertAlign w:val="subscript"/>
          <w:lang w:val="en-GB"/>
        </w:rPr>
        <w:t>4</w:t>
      </w:r>
      <w:r w:rsidRPr="000B2386">
        <w:rPr>
          <w:lang w:val="en-GB"/>
        </w:rPr>
        <w:t xml:space="preserve"> at the four closest grid points;</w:t>
      </w:r>
    </w:p>
    <w:p w:rsidR="000B2386" w:rsidRPr="000B2386" w:rsidRDefault="000B2386" w:rsidP="00A02C2C">
      <w:pPr>
        <w:pStyle w:val="enumlev1"/>
        <w:rPr>
          <w:lang w:val="en-GB"/>
        </w:rPr>
      </w:pPr>
      <w:r w:rsidRPr="000B2386">
        <w:rPr>
          <w:lang w:val="en-GB"/>
        </w:rPr>
        <w:t>b)</w:t>
      </w:r>
      <w:r w:rsidRPr="000B2386">
        <w:rPr>
          <w:lang w:val="en-GB"/>
        </w:rPr>
        <w:tab/>
        <w:t xml:space="preserve">determine the total columnar content of reduced cloud liquid water </w:t>
      </w:r>
      <w:r w:rsidRPr="000B2386">
        <w:rPr>
          <w:i/>
          <w:lang w:val="en-GB"/>
        </w:rPr>
        <w:t>L</w:t>
      </w:r>
      <w:r w:rsidRPr="000B2386">
        <w:rPr>
          <w:i/>
          <w:vertAlign w:val="subscript"/>
          <w:lang w:val="en-GB"/>
        </w:rPr>
        <w:t>red</w:t>
      </w:r>
      <w:r w:rsidRPr="000B2386">
        <w:rPr>
          <w:iCs/>
          <w:vertAlign w:val="subscript"/>
          <w:lang w:val="en-GB"/>
        </w:rPr>
        <w:t>1</w:t>
      </w:r>
      <w:r w:rsidRPr="000B2386">
        <w:rPr>
          <w:lang w:val="en-GB"/>
        </w:rPr>
        <w:t xml:space="preserve">, </w:t>
      </w:r>
      <w:r w:rsidRPr="000B2386">
        <w:rPr>
          <w:i/>
          <w:lang w:val="en-GB"/>
        </w:rPr>
        <w:t>L</w:t>
      </w:r>
      <w:r w:rsidRPr="000B2386">
        <w:rPr>
          <w:i/>
          <w:vertAlign w:val="subscript"/>
          <w:lang w:val="en-GB"/>
        </w:rPr>
        <w:t>red</w:t>
      </w:r>
      <w:r w:rsidRPr="000B2386">
        <w:rPr>
          <w:iCs/>
          <w:vertAlign w:val="subscript"/>
          <w:lang w:val="en-GB"/>
        </w:rPr>
        <w:t>2</w:t>
      </w:r>
      <w:r w:rsidRPr="000B2386">
        <w:rPr>
          <w:lang w:val="en-GB"/>
        </w:rPr>
        <w:t xml:space="preserve">, </w:t>
      </w:r>
      <w:r w:rsidRPr="000B2386">
        <w:rPr>
          <w:i/>
          <w:lang w:val="en-GB"/>
        </w:rPr>
        <w:t>L</w:t>
      </w:r>
      <w:r w:rsidRPr="000B2386">
        <w:rPr>
          <w:i/>
          <w:vertAlign w:val="subscript"/>
          <w:lang w:val="en-GB"/>
        </w:rPr>
        <w:t>red</w:t>
      </w:r>
      <w:r w:rsidRPr="000B2386">
        <w:rPr>
          <w:iCs/>
          <w:vertAlign w:val="subscript"/>
          <w:lang w:val="en-GB"/>
        </w:rPr>
        <w:t>3</w:t>
      </w:r>
      <w:r w:rsidRPr="000B2386">
        <w:rPr>
          <w:lang w:val="en-GB"/>
        </w:rPr>
        <w:t xml:space="preserve">, and </w:t>
      </w:r>
      <w:r w:rsidRPr="000B2386">
        <w:rPr>
          <w:i/>
          <w:lang w:val="en-GB"/>
        </w:rPr>
        <w:t>L</w:t>
      </w:r>
      <w:r w:rsidRPr="000B2386">
        <w:rPr>
          <w:i/>
          <w:vertAlign w:val="subscript"/>
          <w:lang w:val="en-GB"/>
        </w:rPr>
        <w:t>red</w:t>
      </w:r>
      <w:r w:rsidRPr="000B2386">
        <w:rPr>
          <w:iCs/>
          <w:vertAlign w:val="subscript"/>
          <w:lang w:val="en-GB"/>
        </w:rPr>
        <w:t>4</w:t>
      </w:r>
      <w:r w:rsidRPr="000B2386">
        <w:rPr>
          <w:lang w:val="en-GB"/>
        </w:rPr>
        <w:t xml:space="preserve"> for the desired probability, </w:t>
      </w:r>
      <w:r w:rsidRPr="000B2386">
        <w:rPr>
          <w:i/>
          <w:lang w:val="en-GB"/>
        </w:rPr>
        <w:t>p</w:t>
      </w:r>
      <w:r w:rsidRPr="000B2386">
        <w:rPr>
          <w:lang w:val="en-GB"/>
        </w:rPr>
        <w:t xml:space="preserve">, at the four closest grid points from the parameters </w:t>
      </w:r>
      <w:r w:rsidRPr="000B2386">
        <w:rPr>
          <w:i/>
          <w:lang w:val="en-GB"/>
        </w:rPr>
        <w:t>m</w:t>
      </w:r>
      <w:r w:rsidRPr="000B2386">
        <w:rPr>
          <w:iCs/>
          <w:vertAlign w:val="subscript"/>
          <w:lang w:val="en-GB"/>
        </w:rPr>
        <w:t>1</w:t>
      </w:r>
      <w:r w:rsidR="00A02C2C">
        <w:rPr>
          <w:i/>
          <w:lang w:val="en-GB"/>
        </w:rPr>
        <w:t>, </w:t>
      </w:r>
      <w:r w:rsidRPr="000B2386">
        <w:rPr>
          <w:i/>
          <w:lang w:val="en-GB"/>
        </w:rPr>
        <w:t>m</w:t>
      </w:r>
      <w:r w:rsidRPr="000B2386">
        <w:rPr>
          <w:iCs/>
          <w:vertAlign w:val="subscript"/>
          <w:lang w:val="en-GB"/>
        </w:rPr>
        <w:t>2</w:t>
      </w:r>
      <w:r w:rsidRPr="000B2386">
        <w:rPr>
          <w:i/>
          <w:lang w:val="en-GB"/>
        </w:rPr>
        <w:t>, m</w:t>
      </w:r>
      <w:r w:rsidRPr="000B2386">
        <w:rPr>
          <w:iCs/>
          <w:vertAlign w:val="subscript"/>
          <w:lang w:val="en-GB"/>
        </w:rPr>
        <w:t>3</w:t>
      </w:r>
      <w:r w:rsidRPr="000B2386">
        <w:rPr>
          <w:i/>
          <w:lang w:val="en-GB"/>
        </w:rPr>
        <w:t>, m</w:t>
      </w:r>
      <w:r w:rsidRPr="000B2386">
        <w:rPr>
          <w:iCs/>
          <w:vertAlign w:val="subscript"/>
          <w:lang w:val="en-GB"/>
        </w:rPr>
        <w:t>4</w:t>
      </w:r>
      <w:r w:rsidRPr="000B2386">
        <w:rPr>
          <w:i/>
          <w:lang w:val="en-GB"/>
        </w:rPr>
        <w:t>,</w:t>
      </w:r>
      <w:r w:rsidRPr="000B2386">
        <w:rPr>
          <w:lang w:val="en-GB"/>
        </w:rPr>
        <w:t xml:space="preserve"> </w:t>
      </w:r>
      <w:r w:rsidRPr="003D401B">
        <w:sym w:font="Symbol" w:char="F073"/>
      </w:r>
      <w:r w:rsidRPr="000B2386">
        <w:rPr>
          <w:iCs/>
          <w:vertAlign w:val="subscript"/>
          <w:lang w:val="en-GB"/>
        </w:rPr>
        <w:t>1</w:t>
      </w:r>
      <w:r w:rsidRPr="000B2386">
        <w:rPr>
          <w:i/>
          <w:lang w:val="en-GB"/>
        </w:rPr>
        <w:t xml:space="preserve">, </w:t>
      </w:r>
      <w:r w:rsidRPr="003D401B">
        <w:sym w:font="Symbol" w:char="F073"/>
      </w:r>
      <w:r w:rsidRPr="000B2386">
        <w:rPr>
          <w:iCs/>
          <w:vertAlign w:val="subscript"/>
          <w:lang w:val="en-GB"/>
        </w:rPr>
        <w:t>2</w:t>
      </w:r>
      <w:r w:rsidRPr="000B2386">
        <w:rPr>
          <w:i/>
          <w:lang w:val="en-GB"/>
        </w:rPr>
        <w:t xml:space="preserve">, </w:t>
      </w:r>
      <w:r w:rsidRPr="003D401B">
        <w:sym w:font="Symbol" w:char="F073"/>
      </w:r>
      <w:r w:rsidRPr="000B2386">
        <w:rPr>
          <w:iCs/>
          <w:vertAlign w:val="subscript"/>
          <w:lang w:val="en-GB"/>
        </w:rPr>
        <w:t>3</w:t>
      </w:r>
      <w:r w:rsidRPr="000B2386">
        <w:rPr>
          <w:lang w:val="en-GB"/>
        </w:rPr>
        <w:t>,</w:t>
      </w:r>
      <w:r w:rsidRPr="000B2386">
        <w:rPr>
          <w:i/>
          <w:vertAlign w:val="subscript"/>
          <w:lang w:val="en-GB"/>
        </w:rPr>
        <w:t xml:space="preserve"> </w:t>
      </w:r>
      <w:r w:rsidRPr="003D401B">
        <w:sym w:font="Symbol" w:char="F073"/>
      </w:r>
      <w:r w:rsidRPr="000B2386">
        <w:rPr>
          <w:iCs/>
          <w:vertAlign w:val="subscript"/>
          <w:lang w:val="en-GB"/>
        </w:rPr>
        <w:t>4</w:t>
      </w:r>
      <w:r w:rsidRPr="000B2386">
        <w:rPr>
          <w:lang w:val="en-GB"/>
        </w:rPr>
        <w:t>,</w:t>
      </w:r>
      <w:r w:rsidRPr="000B2386">
        <w:rPr>
          <w:i/>
          <w:lang w:val="en-GB"/>
        </w:rPr>
        <w:t xml:space="preserve"> P</w:t>
      </w:r>
      <w:r w:rsidRPr="000B2386">
        <w:rPr>
          <w:i/>
          <w:vertAlign w:val="subscript"/>
          <w:lang w:val="en-GB"/>
        </w:rPr>
        <w:t>CLW</w:t>
      </w:r>
      <w:r w:rsidRPr="000B2386">
        <w:rPr>
          <w:iCs/>
          <w:vertAlign w:val="subscript"/>
          <w:lang w:val="en-GB"/>
        </w:rPr>
        <w:t>1</w:t>
      </w:r>
      <w:r w:rsidRPr="000B2386">
        <w:rPr>
          <w:i/>
          <w:vertAlign w:val="subscript"/>
          <w:lang w:val="en-GB"/>
        </w:rPr>
        <w:t xml:space="preserve">, </w:t>
      </w:r>
      <w:r w:rsidRPr="000B2386">
        <w:rPr>
          <w:i/>
          <w:lang w:val="en-GB"/>
        </w:rPr>
        <w:t>P</w:t>
      </w:r>
      <w:r w:rsidRPr="000B2386">
        <w:rPr>
          <w:i/>
          <w:vertAlign w:val="subscript"/>
          <w:lang w:val="en-GB"/>
        </w:rPr>
        <w:t>CLW</w:t>
      </w:r>
      <w:r w:rsidRPr="000B2386">
        <w:rPr>
          <w:iCs/>
          <w:vertAlign w:val="subscript"/>
          <w:lang w:val="en-GB"/>
        </w:rPr>
        <w:t>2</w:t>
      </w:r>
      <w:r w:rsidRPr="000B2386">
        <w:rPr>
          <w:i/>
          <w:vertAlign w:val="subscript"/>
          <w:lang w:val="en-GB"/>
        </w:rPr>
        <w:t xml:space="preserve">, </w:t>
      </w:r>
      <w:r w:rsidRPr="000B2386">
        <w:rPr>
          <w:i/>
          <w:lang w:val="en-GB"/>
        </w:rPr>
        <w:t>P</w:t>
      </w:r>
      <w:r w:rsidRPr="000B2386">
        <w:rPr>
          <w:i/>
          <w:vertAlign w:val="subscript"/>
          <w:lang w:val="en-GB"/>
        </w:rPr>
        <w:t>CLW</w:t>
      </w:r>
      <w:r w:rsidRPr="000B2386">
        <w:rPr>
          <w:iCs/>
          <w:vertAlign w:val="subscript"/>
          <w:lang w:val="en-GB"/>
        </w:rPr>
        <w:t>3</w:t>
      </w:r>
      <w:r w:rsidRPr="000B2386">
        <w:rPr>
          <w:lang w:val="en-GB"/>
        </w:rPr>
        <w:t xml:space="preserve"> and</w:t>
      </w:r>
      <w:r w:rsidRPr="000B2386">
        <w:rPr>
          <w:i/>
          <w:vertAlign w:val="subscript"/>
          <w:lang w:val="en-GB"/>
        </w:rPr>
        <w:t xml:space="preserve"> </w:t>
      </w:r>
      <w:r w:rsidRPr="000B2386">
        <w:rPr>
          <w:i/>
          <w:lang w:val="en-GB"/>
        </w:rPr>
        <w:t>P</w:t>
      </w:r>
      <w:r w:rsidRPr="000B2386">
        <w:rPr>
          <w:i/>
          <w:vertAlign w:val="subscript"/>
          <w:lang w:val="en-GB"/>
        </w:rPr>
        <w:t>CLW</w:t>
      </w:r>
      <w:r w:rsidRPr="000B2386">
        <w:rPr>
          <w:iCs/>
          <w:vertAlign w:val="subscript"/>
          <w:lang w:val="en-GB"/>
        </w:rPr>
        <w:t>4</w:t>
      </w:r>
      <w:r w:rsidRPr="000B2386">
        <w:rPr>
          <w:lang w:val="en-GB"/>
        </w:rPr>
        <w:t xml:space="preserve"> as follows:</w:t>
      </w:r>
    </w:p>
    <w:p w:rsidR="000B2386" w:rsidRPr="003D401B" w:rsidRDefault="000B2386" w:rsidP="000B2386">
      <w:pPr>
        <w:pStyle w:val="Equation"/>
      </w:pPr>
      <w:r w:rsidRPr="000B2386">
        <w:rPr>
          <w:lang w:val="en-GB"/>
        </w:rPr>
        <w:tab/>
      </w:r>
      <w:r w:rsidRPr="000B2386">
        <w:rPr>
          <w:lang w:val="en-GB"/>
        </w:rPr>
        <w:tab/>
      </w:r>
      <w:r w:rsidRPr="003D401B">
        <w:rPr>
          <w:noProof/>
          <w:position w:val="-14"/>
          <w:lang w:val="en-GB" w:eastAsia="en-GB"/>
        </w:rPr>
        <w:drawing>
          <wp:inline distT="0" distB="0" distL="0" distR="0" wp14:anchorId="0F882E92" wp14:editId="766F4079">
            <wp:extent cx="1555750" cy="469900"/>
            <wp:effectExtent l="0" t="0" r="635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401B">
        <w:t xml:space="preserve">                for </w:t>
      </w:r>
      <w:r w:rsidRPr="003D401B">
        <w:rPr>
          <w:i/>
        </w:rPr>
        <w:t>i</w:t>
      </w:r>
      <w:r w:rsidRPr="003D401B">
        <w:t xml:space="preserve"> = 1, 2, 3, 4</w:t>
      </w:r>
      <w:r w:rsidRPr="003D401B">
        <w:tab/>
        <w:t>(1</w:t>
      </w:r>
      <w:r>
        <w:t>5</w:t>
      </w:r>
      <w:r w:rsidRPr="003D401B">
        <w:t>)</w:t>
      </w:r>
    </w:p>
    <w:p w:rsidR="000B2386" w:rsidRPr="000B2386" w:rsidRDefault="000B2386" w:rsidP="000B2386">
      <w:pPr>
        <w:keepNext/>
        <w:keepLines/>
        <w:rPr>
          <w:lang w:val="en-GB"/>
        </w:rPr>
      </w:pPr>
      <w:r w:rsidRPr="000B2386">
        <w:rPr>
          <w:lang w:val="en-GB"/>
        </w:rPr>
        <w:t>where:</w:t>
      </w:r>
    </w:p>
    <w:p w:rsidR="000B2386" w:rsidRPr="000B2386" w:rsidRDefault="000B2386" w:rsidP="000B2386">
      <w:pPr>
        <w:pStyle w:val="Equation"/>
        <w:rPr>
          <w:lang w:val="en-GB"/>
        </w:rPr>
      </w:pPr>
      <w:r w:rsidRPr="000B2386">
        <w:rPr>
          <w:lang w:val="en-GB"/>
        </w:rPr>
        <w:tab/>
      </w:r>
      <w:r w:rsidRPr="000B2386">
        <w:rPr>
          <w:lang w:val="en-GB"/>
        </w:rPr>
        <w:tab/>
      </w:r>
      <w:r w:rsidRPr="003D401B">
        <w:rPr>
          <w:noProof/>
          <w:position w:val="-36"/>
          <w:lang w:val="en-GB" w:eastAsia="en-GB"/>
        </w:rPr>
        <w:drawing>
          <wp:inline distT="0" distB="0" distL="0" distR="0" wp14:anchorId="25094CF5" wp14:editId="70DA152A">
            <wp:extent cx="1377950" cy="5969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2386">
        <w:rPr>
          <w:lang w:val="en-GB"/>
        </w:rPr>
        <w:tab/>
        <w:t>(16)</w:t>
      </w:r>
    </w:p>
    <w:p w:rsidR="000B2386" w:rsidRPr="000B2386" w:rsidRDefault="000B2386" w:rsidP="000B2386">
      <w:pPr>
        <w:pStyle w:val="enumlev1"/>
        <w:rPr>
          <w:lang w:val="en-GB"/>
        </w:rPr>
      </w:pPr>
      <w:r w:rsidRPr="000B2386">
        <w:rPr>
          <w:lang w:val="en-GB"/>
        </w:rPr>
        <w:t>c)</w:t>
      </w:r>
      <w:r w:rsidRPr="000B2386">
        <w:rPr>
          <w:lang w:val="en-GB"/>
        </w:rPr>
        <w:tab/>
        <w:t xml:space="preserve">determine the total columnar content of reduced cloud liquid water at the desired location by performing a bi-linear interpolation of the four values of total columnar content of reduced cloud liquid water, </w:t>
      </w:r>
      <w:r w:rsidRPr="000B2386">
        <w:rPr>
          <w:i/>
          <w:iCs/>
          <w:lang w:val="en-GB"/>
        </w:rPr>
        <w:t>L</w:t>
      </w:r>
      <w:r w:rsidRPr="000B2386">
        <w:rPr>
          <w:i/>
          <w:iCs/>
          <w:vertAlign w:val="subscript"/>
          <w:lang w:val="en-GB"/>
        </w:rPr>
        <w:t>red</w:t>
      </w:r>
      <w:r w:rsidRPr="000B2386">
        <w:rPr>
          <w:vertAlign w:val="subscript"/>
          <w:lang w:val="en-GB"/>
        </w:rPr>
        <w:t>1</w:t>
      </w:r>
      <w:r w:rsidRPr="000B2386">
        <w:rPr>
          <w:lang w:val="en-GB"/>
        </w:rPr>
        <w:t xml:space="preserve">, </w:t>
      </w:r>
      <w:r w:rsidRPr="000B2386">
        <w:rPr>
          <w:i/>
          <w:iCs/>
          <w:lang w:val="en-GB"/>
        </w:rPr>
        <w:t>L</w:t>
      </w:r>
      <w:r w:rsidRPr="000B2386">
        <w:rPr>
          <w:i/>
          <w:iCs/>
          <w:vertAlign w:val="subscript"/>
          <w:lang w:val="en-GB"/>
        </w:rPr>
        <w:t>red</w:t>
      </w:r>
      <w:r w:rsidRPr="000B2386">
        <w:rPr>
          <w:vertAlign w:val="subscript"/>
          <w:lang w:val="en-GB"/>
        </w:rPr>
        <w:t>2</w:t>
      </w:r>
      <w:r w:rsidRPr="000B2386">
        <w:rPr>
          <w:lang w:val="en-GB"/>
        </w:rPr>
        <w:t xml:space="preserve">, </w:t>
      </w:r>
      <w:r w:rsidRPr="000B2386">
        <w:rPr>
          <w:i/>
          <w:iCs/>
          <w:lang w:val="en-GB"/>
        </w:rPr>
        <w:t>L</w:t>
      </w:r>
      <w:r w:rsidRPr="000B2386">
        <w:rPr>
          <w:i/>
          <w:iCs/>
          <w:vertAlign w:val="subscript"/>
          <w:lang w:val="en-GB"/>
        </w:rPr>
        <w:t>red</w:t>
      </w:r>
      <w:r w:rsidRPr="000B2386">
        <w:rPr>
          <w:vertAlign w:val="subscript"/>
          <w:lang w:val="en-GB"/>
        </w:rPr>
        <w:t>3</w:t>
      </w:r>
      <w:r w:rsidRPr="000B2386">
        <w:rPr>
          <w:lang w:val="en-GB"/>
        </w:rPr>
        <w:t xml:space="preserve">, and </w:t>
      </w:r>
      <w:r w:rsidRPr="000B2386">
        <w:rPr>
          <w:i/>
          <w:iCs/>
          <w:lang w:val="en-GB"/>
        </w:rPr>
        <w:t>L</w:t>
      </w:r>
      <w:r w:rsidRPr="000B2386">
        <w:rPr>
          <w:i/>
          <w:iCs/>
          <w:vertAlign w:val="subscript"/>
          <w:lang w:val="en-GB"/>
        </w:rPr>
        <w:t>red</w:t>
      </w:r>
      <w:r w:rsidRPr="000B2386">
        <w:rPr>
          <w:vertAlign w:val="subscript"/>
          <w:lang w:val="en-GB"/>
        </w:rPr>
        <w:t>4</w:t>
      </w:r>
      <w:r w:rsidRPr="000B2386">
        <w:rPr>
          <w:lang w:val="en-GB"/>
        </w:rPr>
        <w:t xml:space="preserve"> at the four grid points as described in Recommendation ITU</w:t>
      </w:r>
      <w:r w:rsidRPr="000B2386">
        <w:rPr>
          <w:lang w:val="en-GB"/>
        </w:rPr>
        <w:noBreakHyphen/>
        <w:t>R P.1144.</w:t>
      </w:r>
    </w:p>
    <w:p w:rsidR="000B2386" w:rsidRPr="002F3A68" w:rsidRDefault="000B2386" w:rsidP="00F37E93">
      <w:pPr>
        <w:rPr>
          <w:lang w:val="en-GB"/>
        </w:rPr>
      </w:pPr>
    </w:p>
    <w:p w:rsidR="000B2386" w:rsidRPr="002F3A68" w:rsidRDefault="000B2386" w:rsidP="00F37E93">
      <w:pPr>
        <w:rPr>
          <w:lang w:val="en-GB"/>
        </w:rPr>
      </w:pPr>
    </w:p>
    <w:p w:rsidR="00713758" w:rsidRPr="00713758" w:rsidRDefault="00713758" w:rsidP="00BA03DD">
      <w:pPr>
        <w:pStyle w:val="Line"/>
      </w:pPr>
    </w:p>
    <w:sectPr w:rsidR="00713758" w:rsidRPr="00713758" w:rsidSect="00DF1590">
      <w:pgSz w:w="11907" w:h="16834" w:code="9"/>
      <w:pgMar w:top="1418" w:right="1134" w:bottom="1134" w:left="1134" w:header="720" w:footer="48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70EF" w:rsidRDefault="00A970EF">
      <w:r>
        <w:separator/>
      </w:r>
    </w:p>
  </w:endnote>
  <w:endnote w:type="continuationSeparator" w:id="0">
    <w:p w:rsidR="00A970EF" w:rsidRDefault="00A970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70EF" w:rsidRDefault="00A970EF">
      <w:r>
        <w:separator/>
      </w:r>
    </w:p>
  </w:footnote>
  <w:footnote w:type="continuationSeparator" w:id="0">
    <w:p w:rsidR="00A970EF" w:rsidRDefault="00A970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33E6" w:rsidRDefault="00FC33E6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33E6" w:rsidRDefault="00C11905" w:rsidP="00B033C8">
    <w:pPr>
      <w:pStyle w:val="Header"/>
      <w:ind w:right="360" w:firstLine="360"/>
    </w:pPr>
    <w:r>
      <w:rPr>
        <w:noProof/>
        <w:lang w:val="en-GB" w:eastAsia="en-GB"/>
      </w:rPr>
      <w:drawing>
        <wp:anchor distT="0" distB="0" distL="114300" distR="114300" simplePos="0" relativeHeight="251656704" behindDoc="1" locked="0" layoutInCell="1" allowOverlap="1" wp14:anchorId="581F0057" wp14:editId="385CE7A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78725" cy="10724515"/>
          <wp:effectExtent l="19050" t="0" r="3175" b="0"/>
          <wp:wrapNone/>
          <wp:docPr id="7" name="Picture 7" descr="rec_maquette-2009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ec_maquette-2009-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725" cy="1072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33E6" w:rsidRPr="00FC42AF" w:rsidRDefault="00271AF7">
    <w:pPr>
      <w:pStyle w:val="Header"/>
      <w:jc w:val="left"/>
    </w:pPr>
    <w:r>
      <w:rPr>
        <w:rStyle w:val="PageNumber"/>
        <w:b/>
        <w:bCs/>
      </w:rPr>
      <w:fldChar w:fldCharType="begin"/>
    </w:r>
    <w:r w:rsidR="00FC33E6" w:rsidRPr="00FC42AF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0D203D">
      <w:rPr>
        <w:rStyle w:val="PageNumber"/>
        <w:b/>
        <w:bCs/>
        <w:noProof/>
      </w:rPr>
      <w:t>2</w:t>
    </w:r>
    <w:r>
      <w:rPr>
        <w:rStyle w:val="PageNumber"/>
        <w:b/>
        <w:bCs/>
      </w:rPr>
      <w:fldChar w:fldCharType="end"/>
    </w:r>
    <w:r w:rsidR="00FC33E6" w:rsidRPr="00FC42AF">
      <w:tab/>
    </w:r>
    <w:fldSimple w:instr=" DOCPROPERTY &quot;Header&quot; \* MERGEFORMAT ">
      <w:r w:rsidR="00BF5901" w:rsidRPr="00BF5901">
        <w:rPr>
          <w:b/>
          <w:bCs/>
        </w:rPr>
        <w:t xml:space="preserve">Rec. </w:t>
      </w:r>
    </w:fldSimple>
    <w:r w:rsidR="00FC33E6">
      <w:rPr>
        <w:b/>
        <w:bCs/>
      </w:rPr>
      <w:t xml:space="preserve"> </w:t>
    </w:r>
    <w:r>
      <w:rPr>
        <w:b/>
        <w:bCs/>
      </w:rPr>
      <w:fldChar w:fldCharType="begin"/>
    </w:r>
    <w:r w:rsidR="00FC33E6" w:rsidRPr="00FC42AF">
      <w:rPr>
        <w:b/>
        <w:bCs/>
      </w:rPr>
      <w:instrText>styleref href</w:instrText>
    </w:r>
    <w:r>
      <w:rPr>
        <w:b/>
        <w:bCs/>
      </w:rPr>
      <w:fldChar w:fldCharType="separate"/>
    </w:r>
    <w:r w:rsidR="000D203D">
      <w:rPr>
        <w:b/>
        <w:bCs/>
        <w:noProof/>
      </w:rPr>
      <w:t>ITU-R  P.840-7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33E6" w:rsidRDefault="00FC33E6">
    <w:pPr>
      <w:pStyle w:val="Header"/>
    </w:pPr>
    <w:r>
      <w:tab/>
    </w:r>
    <w:fldSimple w:instr=" DOCPROPERTY &quot;Header&quot; \* MERGEFORMAT ">
      <w:r w:rsidR="00BF5901" w:rsidRPr="00BF5901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 w:rsidR="00271AF7">
      <w:rPr>
        <w:b/>
        <w:bCs/>
      </w:rPr>
      <w:fldChar w:fldCharType="begin"/>
    </w:r>
    <w:r>
      <w:rPr>
        <w:b/>
        <w:bCs/>
      </w:rPr>
      <w:instrText>styleref href</w:instrText>
    </w:r>
    <w:r w:rsidR="00271AF7">
      <w:rPr>
        <w:b/>
        <w:bCs/>
      </w:rPr>
      <w:fldChar w:fldCharType="separate"/>
    </w:r>
    <w:r w:rsidR="000D203D">
      <w:rPr>
        <w:b/>
        <w:bCs/>
        <w:noProof/>
      </w:rPr>
      <w:t>ITU-R  P.840-7</w:t>
    </w:r>
    <w:r w:rsidR="00271AF7">
      <w:rPr>
        <w:b/>
        <w:bCs/>
      </w:rPr>
      <w:fldChar w:fldCharType="end"/>
    </w:r>
    <w:r>
      <w:tab/>
    </w:r>
    <w:r w:rsidR="00271AF7"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 w:rsidR="00271AF7">
      <w:rPr>
        <w:rStyle w:val="PageNumber"/>
        <w:b/>
        <w:bCs/>
      </w:rPr>
      <w:fldChar w:fldCharType="separate"/>
    </w:r>
    <w:r w:rsidR="000D203D">
      <w:rPr>
        <w:rStyle w:val="PageNumber"/>
        <w:b/>
        <w:bCs/>
        <w:noProof/>
      </w:rPr>
      <w:t>1</w:t>
    </w:r>
    <w:r w:rsidR="00271AF7"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F2B7458"/>
    <w:multiLevelType w:val="hybridMultilevel"/>
    <w:tmpl w:val="C0680CD0"/>
    <w:lvl w:ilvl="0" w:tplc="9CE23B5C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0"/>
  <w:activeWritingStyle w:appName="MSWord" w:lang="en-GB" w:vendorID="64" w:dllVersion="131078" w:nlCheck="1" w:checkStyle="1"/>
  <w:activeWritingStyle w:appName="MSWord" w:lang="fr-CH" w:vendorID="64" w:dllVersion="131078" w:nlCheck="1" w:checkStyle="0"/>
  <w:activeWritingStyle w:appName="MSWord" w:lang="es-ES_tradnl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37889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34ED7"/>
    <w:rsid w:val="00013002"/>
    <w:rsid w:val="00025B9C"/>
    <w:rsid w:val="000327EC"/>
    <w:rsid w:val="00036EE3"/>
    <w:rsid w:val="00063677"/>
    <w:rsid w:val="00063DEA"/>
    <w:rsid w:val="00072484"/>
    <w:rsid w:val="00081311"/>
    <w:rsid w:val="00096612"/>
    <w:rsid w:val="000A4386"/>
    <w:rsid w:val="000B2386"/>
    <w:rsid w:val="000B7683"/>
    <w:rsid w:val="000C0E2C"/>
    <w:rsid w:val="000D0677"/>
    <w:rsid w:val="000D203D"/>
    <w:rsid w:val="000E6A6E"/>
    <w:rsid w:val="000F573F"/>
    <w:rsid w:val="00102934"/>
    <w:rsid w:val="00136994"/>
    <w:rsid w:val="00140532"/>
    <w:rsid w:val="00147110"/>
    <w:rsid w:val="001511A6"/>
    <w:rsid w:val="00153390"/>
    <w:rsid w:val="00164FE1"/>
    <w:rsid w:val="001A6E06"/>
    <w:rsid w:val="001A7A6B"/>
    <w:rsid w:val="001A7DC3"/>
    <w:rsid w:val="001E16D5"/>
    <w:rsid w:val="002058CE"/>
    <w:rsid w:val="002165F1"/>
    <w:rsid w:val="00271AF7"/>
    <w:rsid w:val="00276D21"/>
    <w:rsid w:val="002860C3"/>
    <w:rsid w:val="00286324"/>
    <w:rsid w:val="00296D7F"/>
    <w:rsid w:val="002B17DB"/>
    <w:rsid w:val="002B3822"/>
    <w:rsid w:val="002B3C76"/>
    <w:rsid w:val="002B3CF6"/>
    <w:rsid w:val="002C768A"/>
    <w:rsid w:val="002D76C4"/>
    <w:rsid w:val="002E5D1F"/>
    <w:rsid w:val="002F387F"/>
    <w:rsid w:val="002F3A68"/>
    <w:rsid w:val="002F5199"/>
    <w:rsid w:val="00327E0E"/>
    <w:rsid w:val="00356B5D"/>
    <w:rsid w:val="00357562"/>
    <w:rsid w:val="003631DB"/>
    <w:rsid w:val="00396F42"/>
    <w:rsid w:val="003B6E0B"/>
    <w:rsid w:val="003D75E7"/>
    <w:rsid w:val="0041667C"/>
    <w:rsid w:val="00420DFD"/>
    <w:rsid w:val="00437A76"/>
    <w:rsid w:val="00461A52"/>
    <w:rsid w:val="00463F0C"/>
    <w:rsid w:val="00470E28"/>
    <w:rsid w:val="00470FEC"/>
    <w:rsid w:val="00482FCF"/>
    <w:rsid w:val="004934C5"/>
    <w:rsid w:val="004F65E4"/>
    <w:rsid w:val="0055006A"/>
    <w:rsid w:val="005505B7"/>
    <w:rsid w:val="00556548"/>
    <w:rsid w:val="00582AE1"/>
    <w:rsid w:val="00586EF8"/>
    <w:rsid w:val="005B49AB"/>
    <w:rsid w:val="005B50E7"/>
    <w:rsid w:val="005C0DC0"/>
    <w:rsid w:val="005E7B4F"/>
    <w:rsid w:val="00601882"/>
    <w:rsid w:val="00607D68"/>
    <w:rsid w:val="00613212"/>
    <w:rsid w:val="00613376"/>
    <w:rsid w:val="006149B1"/>
    <w:rsid w:val="00680D2B"/>
    <w:rsid w:val="00681B32"/>
    <w:rsid w:val="006A43CC"/>
    <w:rsid w:val="006B1D2B"/>
    <w:rsid w:val="006E1131"/>
    <w:rsid w:val="006E1148"/>
    <w:rsid w:val="006E2037"/>
    <w:rsid w:val="006E6199"/>
    <w:rsid w:val="006E78AB"/>
    <w:rsid w:val="006F48F6"/>
    <w:rsid w:val="007123B7"/>
    <w:rsid w:val="00712870"/>
    <w:rsid w:val="00713758"/>
    <w:rsid w:val="00743D85"/>
    <w:rsid w:val="00745506"/>
    <w:rsid w:val="00753CF4"/>
    <w:rsid w:val="007565CC"/>
    <w:rsid w:val="00763B9A"/>
    <w:rsid w:val="00790728"/>
    <w:rsid w:val="0079273F"/>
    <w:rsid w:val="00794726"/>
    <w:rsid w:val="007A6AA8"/>
    <w:rsid w:val="007C5C31"/>
    <w:rsid w:val="007D224F"/>
    <w:rsid w:val="007E2060"/>
    <w:rsid w:val="007F3187"/>
    <w:rsid w:val="00814A94"/>
    <w:rsid w:val="00816332"/>
    <w:rsid w:val="008310C9"/>
    <w:rsid w:val="0083760F"/>
    <w:rsid w:val="0084781D"/>
    <w:rsid w:val="00853CC5"/>
    <w:rsid w:val="008839E3"/>
    <w:rsid w:val="008C7848"/>
    <w:rsid w:val="008D0588"/>
    <w:rsid w:val="008E2E9F"/>
    <w:rsid w:val="00906589"/>
    <w:rsid w:val="00906AD6"/>
    <w:rsid w:val="00917AF2"/>
    <w:rsid w:val="0092418A"/>
    <w:rsid w:val="00934ED7"/>
    <w:rsid w:val="009543C3"/>
    <w:rsid w:val="00966E1B"/>
    <w:rsid w:val="009947C0"/>
    <w:rsid w:val="00995918"/>
    <w:rsid w:val="009F2D2C"/>
    <w:rsid w:val="009F37D3"/>
    <w:rsid w:val="00A02C2C"/>
    <w:rsid w:val="00A31928"/>
    <w:rsid w:val="00A43A34"/>
    <w:rsid w:val="00A62A14"/>
    <w:rsid w:val="00A6617B"/>
    <w:rsid w:val="00A71FE5"/>
    <w:rsid w:val="00A970EF"/>
    <w:rsid w:val="00A971A1"/>
    <w:rsid w:val="00A9789F"/>
    <w:rsid w:val="00AA3AD8"/>
    <w:rsid w:val="00AB0DC8"/>
    <w:rsid w:val="00AC331F"/>
    <w:rsid w:val="00AD4A44"/>
    <w:rsid w:val="00AE4355"/>
    <w:rsid w:val="00AF391C"/>
    <w:rsid w:val="00B033C8"/>
    <w:rsid w:val="00B33425"/>
    <w:rsid w:val="00B44E24"/>
    <w:rsid w:val="00B51548"/>
    <w:rsid w:val="00B54ECC"/>
    <w:rsid w:val="00B714F3"/>
    <w:rsid w:val="00B87B6B"/>
    <w:rsid w:val="00BA03DD"/>
    <w:rsid w:val="00BA210F"/>
    <w:rsid w:val="00BC5D77"/>
    <w:rsid w:val="00BD6671"/>
    <w:rsid w:val="00BF487A"/>
    <w:rsid w:val="00BF5114"/>
    <w:rsid w:val="00BF5901"/>
    <w:rsid w:val="00C11905"/>
    <w:rsid w:val="00C44880"/>
    <w:rsid w:val="00C46BD9"/>
    <w:rsid w:val="00C55071"/>
    <w:rsid w:val="00C55258"/>
    <w:rsid w:val="00C560B7"/>
    <w:rsid w:val="00C73560"/>
    <w:rsid w:val="00C9228F"/>
    <w:rsid w:val="00CB0F14"/>
    <w:rsid w:val="00CD659B"/>
    <w:rsid w:val="00CE0A43"/>
    <w:rsid w:val="00D2224C"/>
    <w:rsid w:val="00D31BE4"/>
    <w:rsid w:val="00D4244A"/>
    <w:rsid w:val="00D50FE7"/>
    <w:rsid w:val="00D703EF"/>
    <w:rsid w:val="00D83556"/>
    <w:rsid w:val="00DB126E"/>
    <w:rsid w:val="00DE19D1"/>
    <w:rsid w:val="00DF1590"/>
    <w:rsid w:val="00DF4176"/>
    <w:rsid w:val="00E17240"/>
    <w:rsid w:val="00E21FBA"/>
    <w:rsid w:val="00E406BD"/>
    <w:rsid w:val="00E60057"/>
    <w:rsid w:val="00E74595"/>
    <w:rsid w:val="00E80ABF"/>
    <w:rsid w:val="00EB3B14"/>
    <w:rsid w:val="00EB7C57"/>
    <w:rsid w:val="00EC60C8"/>
    <w:rsid w:val="00ED2695"/>
    <w:rsid w:val="00F125A3"/>
    <w:rsid w:val="00F30C9B"/>
    <w:rsid w:val="00F354B1"/>
    <w:rsid w:val="00F37E93"/>
    <w:rsid w:val="00F420BD"/>
    <w:rsid w:val="00F9569A"/>
    <w:rsid w:val="00FB0E4E"/>
    <w:rsid w:val="00FC33E6"/>
    <w:rsid w:val="00FC42AF"/>
    <w:rsid w:val="00FD0ABB"/>
    <w:rsid w:val="00FD61CC"/>
    <w:rsid w:val="00FE79FE"/>
    <w:rsid w:val="00FF1434"/>
    <w:rsid w:val="00FF2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ate"/>
  <w:smartTagType w:namespaceuri="urn:schemas-microsoft-com:office:smarttags" w:name="place"/>
  <w:shapeDefaults>
    <o:shapedefaults v:ext="edit" spidmax="37889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,"/>
  <w15:docId w15:val="{4075C304-D446-4F75-89EE-057231AD5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D203D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136994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136994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136994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136994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136994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136994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136994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136994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136994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36994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136994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136994"/>
  </w:style>
  <w:style w:type="paragraph" w:customStyle="1" w:styleId="Headingb">
    <w:name w:val="Heading_b"/>
    <w:basedOn w:val="Heading3"/>
    <w:next w:val="Normal"/>
    <w:link w:val="HeadingbChar"/>
    <w:qFormat/>
    <w:rsid w:val="00136994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136994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136994"/>
  </w:style>
  <w:style w:type="paragraph" w:customStyle="1" w:styleId="AnnexNoTitle">
    <w:name w:val="Annex_NoTitle"/>
    <w:basedOn w:val="Normal"/>
    <w:next w:val="Normalaftertitle"/>
    <w:rsid w:val="000D203D"/>
    <w:pPr>
      <w:keepNext/>
      <w:keepLines/>
      <w:spacing w:before="480" w:after="80"/>
      <w:jc w:val="center"/>
      <w:outlineLvl w:val="0"/>
    </w:pPr>
    <w:rPr>
      <w:b/>
      <w:sz w:val="28"/>
    </w:rPr>
  </w:style>
  <w:style w:type="paragraph" w:customStyle="1" w:styleId="Normalaftertitle">
    <w:name w:val="Normal_after_title"/>
    <w:basedOn w:val="Normal"/>
    <w:next w:val="Normal"/>
    <w:link w:val="NormalaftertitleChar"/>
    <w:rsid w:val="00136994"/>
    <w:pPr>
      <w:spacing w:before="320"/>
    </w:pPr>
  </w:style>
  <w:style w:type="paragraph" w:customStyle="1" w:styleId="enumlev2">
    <w:name w:val="enumlev2"/>
    <w:basedOn w:val="enumlev1"/>
    <w:rsid w:val="00136994"/>
    <w:pPr>
      <w:ind w:left="1191" w:hanging="397"/>
    </w:pPr>
  </w:style>
  <w:style w:type="paragraph" w:customStyle="1" w:styleId="enumlev1">
    <w:name w:val="enumlev1"/>
    <w:basedOn w:val="Normal"/>
    <w:link w:val="enumlev1Char"/>
    <w:rsid w:val="00136994"/>
    <w:pPr>
      <w:spacing w:before="80"/>
      <w:ind w:left="794" w:hanging="794"/>
    </w:pPr>
  </w:style>
  <w:style w:type="paragraph" w:customStyle="1" w:styleId="enumlev3">
    <w:name w:val="enumlev3"/>
    <w:basedOn w:val="enumlev2"/>
    <w:rsid w:val="00136994"/>
    <w:pPr>
      <w:ind w:left="1588"/>
    </w:pPr>
  </w:style>
  <w:style w:type="paragraph" w:customStyle="1" w:styleId="Note">
    <w:name w:val="Note"/>
    <w:basedOn w:val="Normal"/>
    <w:rsid w:val="00136994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13699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Rectitle">
    <w:name w:val="Rec_title"/>
    <w:basedOn w:val="Normal"/>
    <w:next w:val="Recref"/>
    <w:rsid w:val="00136994"/>
    <w:pPr>
      <w:keepNext/>
      <w:keepLines/>
      <w:spacing w:before="240"/>
      <w:jc w:val="center"/>
    </w:pPr>
    <w:rPr>
      <w:b/>
      <w:sz w:val="28"/>
    </w:rPr>
  </w:style>
  <w:style w:type="paragraph" w:customStyle="1" w:styleId="Recref">
    <w:name w:val="Rec_ref"/>
    <w:basedOn w:val="Normal"/>
    <w:next w:val="Recdate"/>
    <w:rsid w:val="00136994"/>
    <w:pPr>
      <w:jc w:val="center"/>
    </w:pPr>
  </w:style>
  <w:style w:type="paragraph" w:customStyle="1" w:styleId="Recdate">
    <w:name w:val="Rec_date"/>
    <w:basedOn w:val="Recref"/>
    <w:next w:val="Normalaftertitle"/>
    <w:rsid w:val="00136994"/>
    <w:pPr>
      <w:jc w:val="right"/>
    </w:pPr>
  </w:style>
  <w:style w:type="paragraph" w:customStyle="1" w:styleId="HeadingSum">
    <w:name w:val="Heading_Sum"/>
    <w:basedOn w:val="Headingb"/>
    <w:next w:val="Normal"/>
    <w:autoRedefine/>
    <w:rsid w:val="00136994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136994"/>
  </w:style>
  <w:style w:type="paragraph" w:customStyle="1" w:styleId="Tablefin">
    <w:name w:val="Table_fin"/>
    <w:basedOn w:val="Normal"/>
    <w:next w:val="Normal"/>
    <w:rsid w:val="00136994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136994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136994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link w:val="TableNo0"/>
    <w:rsid w:val="00136994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136994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136994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link w:val="EquationlegendChar"/>
    <w:rsid w:val="00136994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136994"/>
    <w:pPr>
      <w:ind w:left="794"/>
    </w:pPr>
  </w:style>
  <w:style w:type="paragraph" w:customStyle="1" w:styleId="Figurelegend">
    <w:name w:val="Figure_legend"/>
    <w:basedOn w:val="Normal"/>
    <w:rsid w:val="0013699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136994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136994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136994"/>
    <w:pPr>
      <w:keepNext w:val="0"/>
      <w:spacing w:before="0" w:after="240"/>
    </w:pPr>
  </w:style>
  <w:style w:type="paragraph" w:customStyle="1" w:styleId="tocpart">
    <w:name w:val="tocpart"/>
    <w:basedOn w:val="Normal"/>
    <w:rsid w:val="00136994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136994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136994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link w:val="BlancChar"/>
    <w:rsid w:val="0013699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136994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136994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136994"/>
    <w:rPr>
      <w:b/>
    </w:rPr>
  </w:style>
  <w:style w:type="paragraph" w:customStyle="1" w:styleId="Chaptitle">
    <w:name w:val="Chap_title"/>
    <w:basedOn w:val="Arttitle"/>
    <w:next w:val="Normalaftertitle"/>
    <w:rsid w:val="00136994"/>
  </w:style>
  <w:style w:type="character" w:styleId="FootnoteReference">
    <w:name w:val="footnote reference"/>
    <w:basedOn w:val="DefaultParagraphFont"/>
    <w:rsid w:val="00136994"/>
    <w:rPr>
      <w:position w:val="6"/>
      <w:sz w:val="18"/>
    </w:rPr>
  </w:style>
  <w:style w:type="paragraph" w:styleId="FootnoteText">
    <w:name w:val="footnote text"/>
    <w:basedOn w:val="Normal"/>
    <w:link w:val="FootnoteTextChar"/>
    <w:rsid w:val="00136994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rsid w:val="00136994"/>
  </w:style>
  <w:style w:type="paragraph" w:styleId="Index2">
    <w:name w:val="index 2"/>
    <w:basedOn w:val="Normal"/>
    <w:next w:val="Normal"/>
    <w:rsid w:val="00136994"/>
    <w:pPr>
      <w:ind w:left="283"/>
    </w:pPr>
  </w:style>
  <w:style w:type="paragraph" w:styleId="Index3">
    <w:name w:val="index 3"/>
    <w:basedOn w:val="Normal"/>
    <w:next w:val="Normal"/>
    <w:rsid w:val="00136994"/>
    <w:pPr>
      <w:ind w:left="566"/>
    </w:pPr>
  </w:style>
  <w:style w:type="paragraph" w:styleId="IndexHeading">
    <w:name w:val="index heading"/>
    <w:basedOn w:val="Normal"/>
    <w:next w:val="Index1"/>
    <w:semiHidden/>
    <w:rsid w:val="00136994"/>
  </w:style>
  <w:style w:type="paragraph" w:customStyle="1" w:styleId="Line">
    <w:name w:val="Line"/>
    <w:basedOn w:val="Normal"/>
    <w:next w:val="Normal"/>
    <w:rsid w:val="00136994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136994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136994"/>
  </w:style>
  <w:style w:type="paragraph" w:customStyle="1" w:styleId="Partref">
    <w:name w:val="Part_ref"/>
    <w:basedOn w:val="Normal"/>
    <w:next w:val="Normal"/>
    <w:rsid w:val="00136994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13699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136994"/>
  </w:style>
  <w:style w:type="paragraph" w:customStyle="1" w:styleId="QuestionNo">
    <w:name w:val="Question_No"/>
    <w:basedOn w:val="RecNo"/>
    <w:next w:val="Normal"/>
    <w:rsid w:val="00136994"/>
  </w:style>
  <w:style w:type="paragraph" w:customStyle="1" w:styleId="Questionref">
    <w:name w:val="Question_ref"/>
    <w:basedOn w:val="Recref"/>
    <w:next w:val="Questiondate"/>
    <w:rsid w:val="00136994"/>
  </w:style>
  <w:style w:type="paragraph" w:customStyle="1" w:styleId="Questiontitle">
    <w:name w:val="Question_title"/>
    <w:basedOn w:val="Normal"/>
    <w:next w:val="Questionref"/>
    <w:rsid w:val="00136994"/>
  </w:style>
  <w:style w:type="paragraph" w:customStyle="1" w:styleId="Reftext">
    <w:name w:val="Ref_text"/>
    <w:basedOn w:val="Normal"/>
    <w:rsid w:val="00136994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136994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136994"/>
  </w:style>
  <w:style w:type="paragraph" w:customStyle="1" w:styleId="RepNo">
    <w:name w:val="Rep_No"/>
    <w:basedOn w:val="RecNo"/>
    <w:next w:val="Reptitle"/>
    <w:rsid w:val="00136994"/>
  </w:style>
  <w:style w:type="paragraph" w:customStyle="1" w:styleId="Reptitle">
    <w:name w:val="Rep_title"/>
    <w:basedOn w:val="Rectitle"/>
    <w:next w:val="Repref"/>
    <w:rsid w:val="00136994"/>
  </w:style>
  <w:style w:type="paragraph" w:customStyle="1" w:styleId="Repref">
    <w:name w:val="Rep_ref"/>
    <w:basedOn w:val="Recref"/>
    <w:next w:val="Repdate"/>
    <w:rsid w:val="00136994"/>
  </w:style>
  <w:style w:type="paragraph" w:customStyle="1" w:styleId="Resdate">
    <w:name w:val="Res_date"/>
    <w:basedOn w:val="Recdate"/>
    <w:next w:val="Normalaftertitle"/>
    <w:rsid w:val="00136994"/>
  </w:style>
  <w:style w:type="paragraph" w:customStyle="1" w:styleId="ResNo">
    <w:name w:val="Res_No"/>
    <w:basedOn w:val="RecNo"/>
    <w:next w:val="Restitle"/>
    <w:rsid w:val="00136994"/>
  </w:style>
  <w:style w:type="paragraph" w:customStyle="1" w:styleId="Restitle">
    <w:name w:val="Res_title"/>
    <w:basedOn w:val="Normal"/>
    <w:next w:val="Resref"/>
    <w:rsid w:val="00136994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136994"/>
  </w:style>
  <w:style w:type="paragraph" w:customStyle="1" w:styleId="SectionNo">
    <w:name w:val="Section_No"/>
    <w:basedOn w:val="Normal"/>
    <w:next w:val="Normal"/>
    <w:rsid w:val="00136994"/>
  </w:style>
  <w:style w:type="paragraph" w:customStyle="1" w:styleId="Sectiontitle">
    <w:name w:val="Section_title"/>
    <w:basedOn w:val="Normal"/>
    <w:next w:val="Normalaftertitle"/>
    <w:rsid w:val="0013699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136994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uiPriority w:val="39"/>
    <w:rsid w:val="00136994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uiPriority w:val="39"/>
    <w:rsid w:val="00136994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uiPriority w:val="39"/>
    <w:rsid w:val="00136994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rsid w:val="00136994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rsid w:val="00136994"/>
  </w:style>
  <w:style w:type="paragraph" w:styleId="TOC6">
    <w:name w:val="toc 6"/>
    <w:basedOn w:val="TOC4"/>
    <w:rsid w:val="00136994"/>
  </w:style>
  <w:style w:type="paragraph" w:styleId="TOC7">
    <w:name w:val="toc 7"/>
    <w:basedOn w:val="TOC4"/>
    <w:rsid w:val="00136994"/>
  </w:style>
  <w:style w:type="paragraph" w:styleId="TOC8">
    <w:name w:val="toc 8"/>
    <w:basedOn w:val="TOC4"/>
    <w:rsid w:val="00136994"/>
  </w:style>
  <w:style w:type="paragraph" w:customStyle="1" w:styleId="Annexref">
    <w:name w:val="Annex_ref"/>
    <w:basedOn w:val="Normal"/>
    <w:next w:val="Normalaftertitle"/>
    <w:rsid w:val="00136994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136994"/>
  </w:style>
  <w:style w:type="paragraph" w:customStyle="1" w:styleId="Tabletitle">
    <w:name w:val="Table_title"/>
    <w:basedOn w:val="Normal"/>
    <w:next w:val="Tablehead"/>
    <w:link w:val="Tabletitle0"/>
    <w:rsid w:val="00136994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136994"/>
    <w:pPr>
      <w:spacing w:after="480"/>
    </w:pPr>
    <w:rPr>
      <w:lang w:val="es-ES_tradnl"/>
    </w:rPr>
  </w:style>
  <w:style w:type="character" w:styleId="Hyperlink">
    <w:name w:val="Hyperlink"/>
    <w:basedOn w:val="DefaultParagraphFont"/>
    <w:uiPriority w:val="99"/>
    <w:rsid w:val="00934ED7"/>
    <w:rPr>
      <w:color w:val="0000FF"/>
      <w:u w:val="single"/>
    </w:rPr>
  </w:style>
  <w:style w:type="paragraph" w:customStyle="1" w:styleId="TableLegendNote">
    <w:name w:val="Table_Legend_Note"/>
    <w:basedOn w:val="Tablelegend"/>
    <w:next w:val="Tablelegend"/>
    <w:rsid w:val="00136994"/>
    <w:pPr>
      <w:ind w:left="-85" w:firstLine="0"/>
    </w:pPr>
    <w:rPr>
      <w:lang w:val="en-US"/>
    </w:rPr>
  </w:style>
  <w:style w:type="character" w:customStyle="1" w:styleId="HeadingbChar">
    <w:name w:val="Heading_b Char"/>
    <w:basedOn w:val="DefaultParagraphFont"/>
    <w:link w:val="Headingb"/>
    <w:locked/>
    <w:rsid w:val="00463F0C"/>
    <w:rPr>
      <w:b/>
      <w:sz w:val="24"/>
      <w:lang w:val="fr-FR" w:eastAsia="en-US"/>
    </w:rPr>
  </w:style>
  <w:style w:type="character" w:customStyle="1" w:styleId="NormalaftertitleChar">
    <w:name w:val="Normal_after_title Char"/>
    <w:basedOn w:val="DefaultParagraphFont"/>
    <w:link w:val="Normalaftertitle"/>
    <w:locked/>
    <w:rsid w:val="00463F0C"/>
    <w:rPr>
      <w:sz w:val="24"/>
      <w:lang w:val="fr-FR" w:eastAsia="en-US"/>
    </w:rPr>
  </w:style>
  <w:style w:type="character" w:customStyle="1" w:styleId="TableheadChar">
    <w:name w:val="Table_head Char"/>
    <w:basedOn w:val="DefaultParagraphFont"/>
    <w:link w:val="Tablehead"/>
    <w:locked/>
    <w:rsid w:val="00463F0C"/>
    <w:rPr>
      <w:b/>
      <w:sz w:val="22"/>
      <w:lang w:val="fr-FR" w:eastAsia="en-US"/>
    </w:rPr>
  </w:style>
  <w:style w:type="character" w:customStyle="1" w:styleId="TableNo0">
    <w:name w:val="Table_No Знак"/>
    <w:link w:val="TableNo"/>
    <w:locked/>
    <w:rsid w:val="00463F0C"/>
    <w:rPr>
      <w:sz w:val="24"/>
      <w:lang w:val="fr-FR" w:eastAsia="en-US"/>
    </w:rPr>
  </w:style>
  <w:style w:type="character" w:customStyle="1" w:styleId="TabletextChar">
    <w:name w:val="Table_text Char"/>
    <w:basedOn w:val="DefaultParagraphFont"/>
    <w:link w:val="Tabletext"/>
    <w:locked/>
    <w:rsid w:val="00463F0C"/>
    <w:rPr>
      <w:sz w:val="22"/>
      <w:lang w:val="fr-FR" w:eastAsia="en-US"/>
    </w:rPr>
  </w:style>
  <w:style w:type="character" w:customStyle="1" w:styleId="EquationlegendChar">
    <w:name w:val="Equation_legend Char"/>
    <w:link w:val="Equationlegend"/>
    <w:locked/>
    <w:rsid w:val="00463F0C"/>
    <w:rPr>
      <w:sz w:val="24"/>
      <w:lang w:eastAsia="en-US"/>
    </w:rPr>
  </w:style>
  <w:style w:type="character" w:customStyle="1" w:styleId="CallChar">
    <w:name w:val="Call Char"/>
    <w:basedOn w:val="DefaultParagraphFont"/>
    <w:link w:val="Call"/>
    <w:locked/>
    <w:rsid w:val="00463F0C"/>
    <w:rPr>
      <w:i/>
      <w:sz w:val="24"/>
      <w:lang w:val="fr-FR" w:eastAsia="en-US"/>
    </w:rPr>
  </w:style>
  <w:style w:type="character" w:customStyle="1" w:styleId="Tabletitle0">
    <w:name w:val="Table_title Знак"/>
    <w:link w:val="Tabletitle"/>
    <w:locked/>
    <w:rsid w:val="00463F0C"/>
    <w:rPr>
      <w:b/>
      <w:sz w:val="24"/>
      <w:lang w:val="fr-FR" w:eastAsia="en-US"/>
    </w:rPr>
  </w:style>
  <w:style w:type="character" w:customStyle="1" w:styleId="enumlev1Char">
    <w:name w:val="enumlev1 Char"/>
    <w:link w:val="enumlev1"/>
    <w:locked/>
    <w:rsid w:val="00463F0C"/>
    <w:rPr>
      <w:sz w:val="24"/>
      <w:lang w:val="fr-FR" w:eastAsia="en-US"/>
    </w:rPr>
  </w:style>
  <w:style w:type="paragraph" w:customStyle="1" w:styleId="AnnexNotitle0">
    <w:name w:val="Annex_No &amp; title"/>
    <w:basedOn w:val="Normal"/>
    <w:next w:val="Normalaftertitle"/>
    <w:rsid w:val="00713758"/>
    <w:pPr>
      <w:keepNext/>
      <w:keepLines/>
      <w:spacing w:before="480"/>
      <w:jc w:val="center"/>
    </w:pPr>
    <w:rPr>
      <w:b/>
      <w:sz w:val="28"/>
    </w:rPr>
  </w:style>
  <w:style w:type="paragraph" w:customStyle="1" w:styleId="AppendixNotitle0">
    <w:name w:val="Appendix_No &amp; title"/>
    <w:basedOn w:val="AnnexNotitle0"/>
    <w:next w:val="Normalaftertitle"/>
    <w:rsid w:val="00713758"/>
  </w:style>
  <w:style w:type="paragraph" w:customStyle="1" w:styleId="Artheading">
    <w:name w:val="Art_heading"/>
    <w:basedOn w:val="Normal"/>
    <w:next w:val="Normalaftertitle"/>
    <w:rsid w:val="00713758"/>
    <w:pPr>
      <w:spacing w:before="480"/>
      <w:jc w:val="center"/>
    </w:pPr>
    <w:rPr>
      <w:b/>
      <w:sz w:val="28"/>
    </w:rPr>
  </w:style>
  <w:style w:type="paragraph" w:customStyle="1" w:styleId="FigureNotitle">
    <w:name w:val="Figure_No &amp; title"/>
    <w:basedOn w:val="Normal"/>
    <w:next w:val="Normalaftertitle"/>
    <w:rsid w:val="00713758"/>
    <w:pPr>
      <w:keepLines/>
      <w:spacing w:before="240" w:after="120"/>
      <w:jc w:val="center"/>
    </w:pPr>
    <w:rPr>
      <w:b/>
    </w:rPr>
  </w:style>
  <w:style w:type="paragraph" w:customStyle="1" w:styleId="TableNotitle">
    <w:name w:val="Table_No &amp; title"/>
    <w:basedOn w:val="Normal"/>
    <w:next w:val="Tablehead"/>
    <w:rsid w:val="00713758"/>
    <w:pPr>
      <w:keepNext/>
      <w:keepLines/>
      <w:spacing w:before="360" w:after="120"/>
      <w:jc w:val="center"/>
    </w:pPr>
    <w:rPr>
      <w:b/>
    </w:rPr>
  </w:style>
  <w:style w:type="paragraph" w:customStyle="1" w:styleId="Figurewithouttitle">
    <w:name w:val="Figure_without_title"/>
    <w:basedOn w:val="Normal"/>
    <w:next w:val="Normalaftertitle"/>
    <w:rsid w:val="00713758"/>
    <w:pPr>
      <w:keepLines/>
      <w:spacing w:before="240" w:after="120"/>
      <w:jc w:val="center"/>
    </w:pPr>
  </w:style>
  <w:style w:type="paragraph" w:customStyle="1" w:styleId="FirstFooter">
    <w:name w:val="FirstFooter"/>
    <w:basedOn w:val="Footer"/>
    <w:rsid w:val="00713758"/>
    <w:pPr>
      <w:overflowPunct/>
      <w:autoSpaceDE/>
      <w:autoSpaceDN/>
      <w:adjustRightInd/>
      <w:spacing w:before="40"/>
      <w:jc w:val="left"/>
      <w:textAlignment w:val="auto"/>
    </w:pPr>
    <w:rPr>
      <w:noProof w:val="0"/>
      <w:sz w:val="16"/>
    </w:rPr>
  </w:style>
  <w:style w:type="character" w:styleId="EndnoteReference">
    <w:name w:val="endnote reference"/>
    <w:basedOn w:val="DefaultParagraphFont"/>
    <w:rsid w:val="00713758"/>
    <w:rPr>
      <w:vertAlign w:val="superscript"/>
    </w:rPr>
  </w:style>
  <w:style w:type="paragraph" w:customStyle="1" w:styleId="Source">
    <w:name w:val="Source"/>
    <w:basedOn w:val="Normal"/>
    <w:next w:val="Normalaftertitle"/>
    <w:rsid w:val="00713758"/>
    <w:pPr>
      <w:spacing w:before="840" w:after="20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713758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5954"/>
        <w:tab w:val="right" w:pos="9639"/>
      </w:tabs>
    </w:pPr>
    <w:rPr>
      <w:noProof w:val="0"/>
      <w:sz w:val="16"/>
    </w:rPr>
  </w:style>
  <w:style w:type="paragraph" w:customStyle="1" w:styleId="RecNoBR">
    <w:name w:val="Rec_No_BR"/>
    <w:basedOn w:val="Normal"/>
    <w:next w:val="Rectitle"/>
    <w:rsid w:val="00713758"/>
    <w:pPr>
      <w:keepNext/>
      <w:keepLines/>
      <w:spacing w:before="480"/>
      <w:jc w:val="center"/>
    </w:pPr>
    <w:rPr>
      <w:caps/>
      <w:sz w:val="28"/>
    </w:rPr>
  </w:style>
  <w:style w:type="paragraph" w:customStyle="1" w:styleId="Title1">
    <w:name w:val="Title 1"/>
    <w:basedOn w:val="Source"/>
    <w:next w:val="Title2"/>
    <w:rsid w:val="00713758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  <w:rsid w:val="00713758"/>
  </w:style>
  <w:style w:type="paragraph" w:customStyle="1" w:styleId="Title3">
    <w:name w:val="Title 3"/>
    <w:basedOn w:val="Title2"/>
    <w:next w:val="Title4"/>
    <w:rsid w:val="00713758"/>
    <w:rPr>
      <w:caps w:val="0"/>
    </w:rPr>
  </w:style>
  <w:style w:type="paragraph" w:customStyle="1" w:styleId="Title4">
    <w:name w:val="Title 4"/>
    <w:basedOn w:val="Title3"/>
    <w:next w:val="Heading1"/>
    <w:rsid w:val="00713758"/>
    <w:rPr>
      <w:b/>
    </w:rPr>
  </w:style>
  <w:style w:type="character" w:customStyle="1" w:styleId="Appdef">
    <w:name w:val="App_def"/>
    <w:basedOn w:val="DefaultParagraphFont"/>
    <w:rsid w:val="00713758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713758"/>
  </w:style>
  <w:style w:type="character" w:customStyle="1" w:styleId="Artdef">
    <w:name w:val="Art_def"/>
    <w:basedOn w:val="DefaultParagraphFont"/>
    <w:rsid w:val="00713758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713758"/>
  </w:style>
  <w:style w:type="character" w:customStyle="1" w:styleId="Resdef">
    <w:name w:val="Res_def"/>
    <w:basedOn w:val="DefaultParagraphFont"/>
    <w:rsid w:val="00713758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rsid w:val="00713758"/>
    <w:rPr>
      <w:b/>
      <w:color w:val="auto"/>
    </w:rPr>
  </w:style>
  <w:style w:type="paragraph" w:customStyle="1" w:styleId="FooterQP">
    <w:name w:val="Footer_QP"/>
    <w:basedOn w:val="Normal"/>
    <w:rsid w:val="00713758"/>
    <w:pPr>
      <w:tabs>
        <w:tab w:val="clear" w:pos="794"/>
        <w:tab w:val="clear" w:pos="1191"/>
        <w:tab w:val="clear" w:pos="1588"/>
        <w:tab w:val="clear" w:pos="1985"/>
        <w:tab w:val="left" w:pos="907"/>
        <w:tab w:val="right" w:pos="8789"/>
        <w:tab w:val="right" w:pos="9639"/>
      </w:tabs>
      <w:spacing w:before="0"/>
      <w:jc w:val="left"/>
    </w:pPr>
    <w:rPr>
      <w:b/>
      <w:sz w:val="22"/>
    </w:rPr>
  </w:style>
  <w:style w:type="paragraph" w:customStyle="1" w:styleId="Formal">
    <w:name w:val="Formal"/>
    <w:basedOn w:val="ASN1"/>
    <w:rsid w:val="00713758"/>
    <w:pPr>
      <w:overflowPunct/>
      <w:autoSpaceDE/>
      <w:autoSpaceDN/>
      <w:adjustRightInd/>
      <w:jc w:val="left"/>
      <w:textAlignment w:val="auto"/>
    </w:pPr>
    <w:rPr>
      <w:rFonts w:ascii="Courier New" w:hAnsi="Courier New"/>
      <w:b w:val="0"/>
    </w:rPr>
  </w:style>
  <w:style w:type="paragraph" w:customStyle="1" w:styleId="Section1">
    <w:name w:val="Section_1"/>
    <w:basedOn w:val="Normal"/>
    <w:next w:val="Normal"/>
    <w:rsid w:val="00713758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</w:rPr>
  </w:style>
  <w:style w:type="paragraph" w:customStyle="1" w:styleId="Section2">
    <w:name w:val="Section_2"/>
    <w:basedOn w:val="Normal"/>
    <w:next w:val="Normal"/>
    <w:rsid w:val="00713758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</w:rPr>
  </w:style>
  <w:style w:type="paragraph" w:customStyle="1" w:styleId="QuestionNoBR">
    <w:name w:val="Question_No_BR"/>
    <w:basedOn w:val="RecNoBR"/>
    <w:next w:val="Questiontitle"/>
    <w:rsid w:val="00713758"/>
  </w:style>
  <w:style w:type="paragraph" w:customStyle="1" w:styleId="RepNoBR">
    <w:name w:val="Rep_No_BR"/>
    <w:basedOn w:val="RecNoBR"/>
    <w:next w:val="Reptitle"/>
    <w:rsid w:val="00713758"/>
  </w:style>
  <w:style w:type="paragraph" w:customStyle="1" w:styleId="ResNoBR">
    <w:name w:val="Res_No_BR"/>
    <w:basedOn w:val="RecNoBR"/>
    <w:next w:val="Restitle"/>
    <w:rsid w:val="00713758"/>
  </w:style>
  <w:style w:type="paragraph" w:customStyle="1" w:styleId="TableNoBR">
    <w:name w:val="Table_No_BR"/>
    <w:basedOn w:val="Normal"/>
    <w:next w:val="TabletitleBR"/>
    <w:rsid w:val="00713758"/>
    <w:pPr>
      <w:keepNext/>
      <w:spacing w:before="560" w:after="120"/>
      <w:jc w:val="center"/>
    </w:pPr>
    <w:rPr>
      <w:caps/>
    </w:rPr>
  </w:style>
  <w:style w:type="paragraph" w:customStyle="1" w:styleId="TabletitleBR">
    <w:name w:val="Table_title_BR"/>
    <w:basedOn w:val="Normal"/>
    <w:next w:val="Tablehead"/>
    <w:rsid w:val="00713758"/>
    <w:pPr>
      <w:keepNext/>
      <w:keepLines/>
      <w:spacing w:before="0" w:after="120"/>
      <w:jc w:val="center"/>
    </w:pPr>
    <w:rPr>
      <w:b/>
    </w:rPr>
  </w:style>
  <w:style w:type="character" w:customStyle="1" w:styleId="Recdef">
    <w:name w:val="Rec_def"/>
    <w:basedOn w:val="DefaultParagraphFont"/>
    <w:rsid w:val="00713758"/>
    <w:rPr>
      <w:b/>
    </w:rPr>
  </w:style>
  <w:style w:type="paragraph" w:customStyle="1" w:styleId="Tableref">
    <w:name w:val="Table_ref"/>
    <w:basedOn w:val="Normal"/>
    <w:next w:val="TabletitleBR"/>
    <w:rsid w:val="00713758"/>
    <w:pPr>
      <w:keepNext/>
      <w:spacing w:before="0" w:after="120"/>
      <w:jc w:val="center"/>
    </w:pPr>
  </w:style>
  <w:style w:type="paragraph" w:customStyle="1" w:styleId="FiguretitleBR">
    <w:name w:val="Figure_title_BR"/>
    <w:basedOn w:val="TabletitleBR"/>
    <w:next w:val="Figurewithouttitle"/>
    <w:rsid w:val="00713758"/>
    <w:pPr>
      <w:keepNext w:val="0"/>
      <w:spacing w:after="480"/>
    </w:pPr>
  </w:style>
  <w:style w:type="paragraph" w:customStyle="1" w:styleId="FigureNoBR">
    <w:name w:val="Figure_No_BR"/>
    <w:basedOn w:val="Normal"/>
    <w:next w:val="FiguretitleBR"/>
    <w:rsid w:val="00713758"/>
    <w:pPr>
      <w:keepNext/>
      <w:keepLines/>
      <w:spacing w:before="480" w:after="120"/>
      <w:jc w:val="center"/>
    </w:pPr>
    <w:rPr>
      <w:caps/>
    </w:rPr>
  </w:style>
  <w:style w:type="character" w:styleId="CommentReference">
    <w:name w:val="annotation reference"/>
    <w:basedOn w:val="DefaultParagraphFont"/>
    <w:rsid w:val="00713758"/>
    <w:rPr>
      <w:sz w:val="16"/>
      <w:szCs w:val="16"/>
    </w:rPr>
  </w:style>
  <w:style w:type="paragraph" w:styleId="CommentText">
    <w:name w:val="annotation text"/>
    <w:basedOn w:val="Normal"/>
    <w:link w:val="CommentTextChar"/>
    <w:rsid w:val="00713758"/>
    <w:pPr>
      <w:jc w:val="left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713758"/>
    <w:rPr>
      <w:lang w:val="fr-FR" w:eastAsia="en-US"/>
    </w:rPr>
  </w:style>
  <w:style w:type="character" w:customStyle="1" w:styleId="Heading1Char">
    <w:name w:val="Heading 1 Char"/>
    <w:basedOn w:val="DefaultParagraphFont"/>
    <w:link w:val="Heading1"/>
    <w:rsid w:val="00713758"/>
    <w:rPr>
      <w:b/>
      <w:sz w:val="24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713758"/>
    <w:rPr>
      <w:b/>
      <w:sz w:val="24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713758"/>
    <w:rPr>
      <w:b/>
      <w:sz w:val="24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713758"/>
    <w:rPr>
      <w:b/>
      <w:sz w:val="24"/>
      <w:lang w:val="fr-FR" w:eastAsia="en-US"/>
    </w:rPr>
  </w:style>
  <w:style w:type="character" w:customStyle="1" w:styleId="Heading5Char">
    <w:name w:val="Heading 5 Char"/>
    <w:basedOn w:val="DefaultParagraphFont"/>
    <w:link w:val="Heading5"/>
    <w:rsid w:val="00713758"/>
    <w:rPr>
      <w:b/>
      <w:sz w:val="24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713758"/>
    <w:rPr>
      <w:b/>
      <w:sz w:val="24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713758"/>
    <w:rPr>
      <w:b/>
      <w:sz w:val="24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713758"/>
    <w:rPr>
      <w:b/>
      <w:sz w:val="24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713758"/>
    <w:rPr>
      <w:b/>
      <w:sz w:val="24"/>
      <w:lang w:val="fr-FR" w:eastAsia="en-US"/>
    </w:rPr>
  </w:style>
  <w:style w:type="character" w:customStyle="1" w:styleId="FootnoteTextChar">
    <w:name w:val="Footnote Text Char"/>
    <w:basedOn w:val="DefaultParagraphFont"/>
    <w:link w:val="FootnoteText"/>
    <w:rsid w:val="00713758"/>
    <w:rPr>
      <w:sz w:val="22"/>
      <w:lang w:val="fr-FR" w:eastAsia="en-US"/>
    </w:rPr>
  </w:style>
  <w:style w:type="table" w:styleId="TableGrid">
    <w:name w:val="Table Grid"/>
    <w:basedOn w:val="TableNormal"/>
    <w:rsid w:val="00713758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lancChar">
    <w:name w:val="Blanc Char"/>
    <w:basedOn w:val="DefaultParagraphFont"/>
    <w:link w:val="Blanc"/>
    <w:rsid w:val="00713758"/>
    <w:rPr>
      <w:sz w:val="16"/>
      <w:lang w:val="en-GB" w:eastAsia="en-US"/>
    </w:rPr>
  </w:style>
  <w:style w:type="character" w:customStyle="1" w:styleId="FooterChar">
    <w:name w:val="Footer Char"/>
    <w:basedOn w:val="DefaultParagraphFont"/>
    <w:link w:val="Footer"/>
    <w:rsid w:val="00713758"/>
    <w:rPr>
      <w:noProof/>
      <w:sz w:val="18"/>
      <w:lang w:val="fr-FR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13758"/>
    <w:rPr>
      <w:sz w:val="24"/>
      <w:lang w:val="fr-FR" w:eastAsia="en-US"/>
    </w:rPr>
  </w:style>
  <w:style w:type="paragraph" w:styleId="ListParagraph">
    <w:name w:val="List Paragraph"/>
    <w:basedOn w:val="Normal"/>
    <w:uiPriority w:val="34"/>
    <w:qFormat/>
    <w:rsid w:val="00713758"/>
    <w:pPr>
      <w:ind w:left="720"/>
      <w:contextualSpacing/>
      <w:jc w:val="left"/>
    </w:pPr>
  </w:style>
  <w:style w:type="paragraph" w:customStyle="1" w:styleId="Reasons">
    <w:name w:val="Reasons"/>
    <w:basedOn w:val="Normal"/>
    <w:qFormat/>
    <w:rsid w:val="00713758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lang w:val="en-US"/>
    </w:rPr>
  </w:style>
  <w:style w:type="character" w:styleId="PlaceholderText">
    <w:name w:val="Placeholder Text"/>
    <w:basedOn w:val="DefaultParagraphFont"/>
    <w:uiPriority w:val="99"/>
    <w:semiHidden/>
    <w:rsid w:val="00E6005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889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5.w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wmf"/><Relationship Id="rId20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wmf"/><Relationship Id="rId23" Type="http://schemas.openxmlformats.org/officeDocument/2006/relationships/image" Target="media/image10.wmf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image" Target="media/image7.wmf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emf"/><Relationship Id="rId22" Type="http://schemas.openxmlformats.org/officeDocument/2006/relationships/image" Target="media/image9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ntosbo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8BE38B-2B43-413F-BA19-0B315F4799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175</TotalTime>
  <Pages>6</Pages>
  <Words>1709</Words>
  <Characters>8785</Characters>
  <Application>Microsoft Office Word</Application>
  <DocSecurity>0</DocSecurity>
  <Lines>732</Lines>
  <Paragraphs>190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10304</CharactersWithSpaces>
  <SharedDoc>false</SharedDoc>
  <HLinks>
    <vt:vector size="12" baseType="variant"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ITU-R</dc:creator>
  <cp:keywords/>
  <dc:description>Edition                       1.11.07      SP_x000d_
corr. editeur: 14.2.08/KJ_x000d_
REV - 18-02-08 - HB_x000d_
Récup + PDF: 2.7.09/KJ</dc:description>
  <cp:lastModifiedBy>Gachet, Christelle</cp:lastModifiedBy>
  <cp:revision>94</cp:revision>
  <cp:lastPrinted>2017-10-23T08:22:00Z</cp:lastPrinted>
  <dcterms:created xsi:type="dcterms:W3CDTF">2010-07-12T12:59:00Z</dcterms:created>
  <dcterms:modified xsi:type="dcterms:W3CDTF">2017-12-14T14:45:00Z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