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007" w:rsidRPr="00575CB8" w:rsidRDefault="00611007" w:rsidP="00611007">
      <w:pPr>
        <w:rPr>
          <w:lang w:val="en-US"/>
        </w:rPr>
      </w:pPr>
      <w:bookmarkStart w:id="0" w:name="dbreak"/>
      <w:bookmarkEnd w:id="0"/>
    </w:p>
    <w:p w:rsidR="00611007" w:rsidRDefault="00611007" w:rsidP="00611007"/>
    <w:p w:rsidR="00611007" w:rsidRDefault="00611007" w:rsidP="00611007"/>
    <w:p w:rsidR="00611007" w:rsidRDefault="00611007" w:rsidP="00611007"/>
    <w:p w:rsidR="00611007" w:rsidRDefault="00611007" w:rsidP="00611007"/>
    <w:p w:rsidR="00611007" w:rsidRDefault="00611007" w:rsidP="00611007"/>
    <w:p w:rsidR="00611007" w:rsidRDefault="00611007" w:rsidP="00611007"/>
    <w:p w:rsidR="00611007" w:rsidRDefault="00611007" w:rsidP="00611007"/>
    <w:p w:rsidR="00611007" w:rsidRDefault="00611007" w:rsidP="00611007"/>
    <w:p w:rsidR="00611007" w:rsidRDefault="00611007" w:rsidP="00611007"/>
    <w:p w:rsidR="00611007" w:rsidRDefault="00611007" w:rsidP="00611007"/>
    <w:p w:rsidR="00611007" w:rsidRDefault="00611007" w:rsidP="00611007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611007" w:rsidRPr="00E5262C" w:rsidTr="00B13B06">
        <w:tc>
          <w:tcPr>
            <w:tcW w:w="10089" w:type="dxa"/>
          </w:tcPr>
          <w:p w:rsidR="00611007" w:rsidRPr="0010336F" w:rsidRDefault="00611007" w:rsidP="00B13B0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611007" w:rsidRPr="0010336F" w:rsidRDefault="00611007" w:rsidP="0061100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840-5</w:t>
            </w:r>
          </w:p>
          <w:p w:rsidR="00611007" w:rsidRPr="0010336F" w:rsidRDefault="00611007" w:rsidP="0061100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611007" w:rsidRPr="0010336F" w:rsidTr="00B13B06">
        <w:tc>
          <w:tcPr>
            <w:tcW w:w="10089" w:type="dxa"/>
          </w:tcPr>
          <w:p w:rsidR="00611007" w:rsidRPr="0010336F" w:rsidRDefault="00611007" w:rsidP="00B13B0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611007" w:rsidRDefault="00611007" w:rsidP="0061100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141EA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Atenuación debida a las nubes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141EA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y a la niebla</w:t>
            </w:r>
          </w:p>
          <w:p w:rsidR="00611007" w:rsidRPr="0010336F" w:rsidRDefault="00611007" w:rsidP="00B13B0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611007" w:rsidRPr="00E5262C" w:rsidTr="00B13B06">
        <w:tc>
          <w:tcPr>
            <w:tcW w:w="10089" w:type="dxa"/>
          </w:tcPr>
          <w:p w:rsidR="00611007" w:rsidRPr="0010336F" w:rsidRDefault="00611007" w:rsidP="00B13B0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611007" w:rsidRPr="0010336F" w:rsidRDefault="00611007" w:rsidP="00B13B0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611007" w:rsidRPr="0010336F" w:rsidRDefault="00611007" w:rsidP="00B13B0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611007" w:rsidRPr="0010336F" w:rsidRDefault="00611007" w:rsidP="00B13B0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</w:p>
          <w:p w:rsidR="00611007" w:rsidRPr="0010336F" w:rsidRDefault="00611007" w:rsidP="00B13B06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Propagación de las ondas radioeléctricas</w:t>
            </w:r>
          </w:p>
        </w:tc>
      </w:tr>
    </w:tbl>
    <w:p w:rsidR="00611007" w:rsidRPr="0026666F" w:rsidRDefault="00611007" w:rsidP="00611007">
      <w:pPr>
        <w:spacing w:before="80"/>
        <w:rPr>
          <w:i/>
          <w:sz w:val="22"/>
          <w:lang w:val="es-ES_tradnl"/>
        </w:rPr>
      </w:pPr>
    </w:p>
    <w:p w:rsidR="00611007" w:rsidRPr="0026666F" w:rsidRDefault="00611007" w:rsidP="00611007">
      <w:pPr>
        <w:spacing w:before="80"/>
        <w:rPr>
          <w:i/>
          <w:sz w:val="22"/>
          <w:lang w:val="es-ES_tradnl"/>
        </w:rPr>
      </w:pPr>
    </w:p>
    <w:p w:rsidR="00611007" w:rsidRPr="0026666F" w:rsidRDefault="00611007" w:rsidP="00611007">
      <w:pPr>
        <w:spacing w:before="80"/>
        <w:rPr>
          <w:i/>
          <w:sz w:val="22"/>
          <w:lang w:val="es-ES_tradnl"/>
        </w:rPr>
      </w:pPr>
    </w:p>
    <w:p w:rsidR="00611007" w:rsidRPr="0026666F" w:rsidRDefault="00611007" w:rsidP="00611007">
      <w:pPr>
        <w:spacing w:before="80"/>
        <w:rPr>
          <w:i/>
          <w:sz w:val="22"/>
          <w:lang w:val="es-ES_tradnl"/>
        </w:rPr>
      </w:pPr>
    </w:p>
    <w:p w:rsidR="00611007" w:rsidRPr="0026666F" w:rsidRDefault="00611007" w:rsidP="00611007">
      <w:pPr>
        <w:spacing w:before="80"/>
        <w:rPr>
          <w:i/>
          <w:sz w:val="22"/>
          <w:lang w:val="es-ES_tradnl"/>
        </w:rPr>
      </w:pPr>
    </w:p>
    <w:p w:rsidR="00611007" w:rsidRPr="0026666F" w:rsidRDefault="00611007" w:rsidP="00611007">
      <w:pPr>
        <w:spacing w:before="80"/>
        <w:rPr>
          <w:i/>
          <w:sz w:val="22"/>
          <w:lang w:val="es-ES_tradnl"/>
        </w:rPr>
      </w:pPr>
    </w:p>
    <w:p w:rsidR="00611007" w:rsidRPr="0026666F" w:rsidRDefault="00611007" w:rsidP="0061100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611007" w:rsidRPr="0026666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11007" w:rsidRPr="006C718C" w:rsidRDefault="00611007" w:rsidP="00611007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611007" w:rsidRPr="006C718C" w:rsidRDefault="00611007" w:rsidP="00611007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611007" w:rsidRPr="006C718C" w:rsidRDefault="00611007" w:rsidP="00611007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611007" w:rsidRPr="00021E8A" w:rsidRDefault="00611007" w:rsidP="00611007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611007" w:rsidRPr="00021E8A" w:rsidRDefault="00611007" w:rsidP="00611007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611007" w:rsidRPr="007C36CA" w:rsidRDefault="00611007" w:rsidP="00611007">
      <w:pPr>
        <w:spacing w:before="0"/>
        <w:jc w:val="center"/>
        <w:rPr>
          <w:sz w:val="22"/>
          <w:lang w:val="es-ES_tradnl"/>
        </w:rPr>
      </w:pPr>
    </w:p>
    <w:p w:rsidR="00611007" w:rsidRPr="007C36CA" w:rsidRDefault="00611007" w:rsidP="00611007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611007" w:rsidRPr="00E5262C" w:rsidTr="00B13B06">
        <w:tc>
          <w:tcPr>
            <w:tcW w:w="9360" w:type="dxa"/>
            <w:gridSpan w:val="2"/>
          </w:tcPr>
          <w:p w:rsidR="00611007" w:rsidRPr="00021E8A" w:rsidRDefault="00611007" w:rsidP="00B13B0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611007" w:rsidRPr="00763D08" w:rsidRDefault="00611007" w:rsidP="00B13B0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1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611007" w:rsidRPr="00036EE3" w:rsidTr="00B13B06">
        <w:tc>
          <w:tcPr>
            <w:tcW w:w="1140" w:type="dxa"/>
            <w:tcBorders>
              <w:bottom w:val="nil"/>
            </w:tcBorders>
          </w:tcPr>
          <w:p w:rsidR="00611007" w:rsidRPr="00036EE3" w:rsidRDefault="00611007" w:rsidP="00B13B06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611007" w:rsidRPr="00036EE3" w:rsidRDefault="00611007" w:rsidP="00B13B0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611007" w:rsidRPr="004532F7" w:rsidTr="00B13B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11007" w:rsidRPr="004532F7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11007" w:rsidRPr="004532F7" w:rsidRDefault="00611007" w:rsidP="00B13B0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611007" w:rsidRPr="00E5262C" w:rsidTr="00B13B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11007" w:rsidRPr="006B22C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11007" w:rsidRPr="006B22C3" w:rsidRDefault="00611007" w:rsidP="00B13B0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611007" w:rsidRPr="00847DD5" w:rsidTr="00B13B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11007" w:rsidRPr="00847DD5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11007" w:rsidRPr="00847DD5" w:rsidRDefault="00611007" w:rsidP="00B13B0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847DD5">
              <w:rPr>
                <w:b w:val="0"/>
                <w:sz w:val="20"/>
              </w:rPr>
              <w:t>Servicio de radiodifusión sonora</w:t>
            </w:r>
          </w:p>
        </w:tc>
      </w:tr>
      <w:tr w:rsidR="00611007" w:rsidRPr="00ED2695" w:rsidTr="00B13B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11007" w:rsidRPr="00ED2695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11007" w:rsidRPr="00021E8A" w:rsidRDefault="00611007" w:rsidP="00B13B0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611007" w:rsidRPr="00366CEE" w:rsidTr="00B13B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11007" w:rsidRPr="00366CEE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11007" w:rsidRPr="00366CEE" w:rsidRDefault="00611007" w:rsidP="00B13B0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611007" w:rsidRPr="00E5262C" w:rsidTr="00B13B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11007" w:rsidRPr="0010336F" w:rsidRDefault="00611007" w:rsidP="00B13B06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11007" w:rsidRPr="0010336F" w:rsidRDefault="00611007" w:rsidP="00B13B0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611007" w:rsidRPr="00E5262C" w:rsidTr="00B13B0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611007" w:rsidRPr="00366CEE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366CEE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611007" w:rsidRPr="00366CEE" w:rsidRDefault="00611007" w:rsidP="00B13B06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366CEE">
              <w:rPr>
                <w:b/>
                <w:bCs/>
                <w:color w:val="000080"/>
                <w:sz w:val="20"/>
                <w:lang w:val="es-ES_tradnl"/>
              </w:rPr>
              <w:t>Propagación de las ondas radioeléctricas</w:t>
            </w:r>
          </w:p>
        </w:tc>
      </w:tr>
      <w:tr w:rsidR="00611007" w:rsidRPr="00036EE3" w:rsidTr="00B13B06">
        <w:tc>
          <w:tcPr>
            <w:tcW w:w="1140" w:type="dxa"/>
            <w:tcBorders>
              <w:top w:val="nil"/>
            </w:tcBorders>
          </w:tcPr>
          <w:p w:rsidR="00611007" w:rsidRPr="00036EE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611007" w:rsidRPr="00021E8A" w:rsidRDefault="00611007" w:rsidP="00B13B0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611007" w:rsidRPr="00E5262C" w:rsidTr="00B13B06">
        <w:tc>
          <w:tcPr>
            <w:tcW w:w="1140" w:type="dxa"/>
          </w:tcPr>
          <w:p w:rsidR="00611007" w:rsidRPr="00036EE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611007" w:rsidRPr="00021E8A" w:rsidRDefault="00611007" w:rsidP="00B13B0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611007" w:rsidRPr="00036EE3" w:rsidTr="00B13B06">
        <w:tc>
          <w:tcPr>
            <w:tcW w:w="1140" w:type="dxa"/>
          </w:tcPr>
          <w:p w:rsidR="00611007" w:rsidRPr="00036EE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611007" w:rsidRPr="00021E8A" w:rsidRDefault="00611007" w:rsidP="00B13B06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611007" w:rsidRPr="00036EE3" w:rsidTr="00B13B06">
        <w:tc>
          <w:tcPr>
            <w:tcW w:w="1140" w:type="dxa"/>
          </w:tcPr>
          <w:p w:rsidR="00611007" w:rsidRPr="00036EE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611007" w:rsidRPr="00021E8A" w:rsidRDefault="00611007" w:rsidP="00B13B06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611007" w:rsidRPr="00E5262C" w:rsidTr="00B13B06">
        <w:tc>
          <w:tcPr>
            <w:tcW w:w="1140" w:type="dxa"/>
          </w:tcPr>
          <w:p w:rsidR="00611007" w:rsidRPr="00036EE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611007" w:rsidRPr="00021E8A" w:rsidRDefault="00611007" w:rsidP="00B13B06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611007" w:rsidRPr="00036EE3" w:rsidTr="00B13B06">
        <w:tc>
          <w:tcPr>
            <w:tcW w:w="1140" w:type="dxa"/>
            <w:shd w:val="clear" w:color="auto" w:fill="auto"/>
          </w:tcPr>
          <w:p w:rsidR="00611007" w:rsidRPr="001240BC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611007" w:rsidRPr="001240BC" w:rsidRDefault="00611007" w:rsidP="00B13B06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611007" w:rsidRPr="00036EE3" w:rsidTr="00B13B06">
        <w:tc>
          <w:tcPr>
            <w:tcW w:w="1140" w:type="dxa"/>
          </w:tcPr>
          <w:p w:rsidR="00611007" w:rsidRPr="00036EE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611007" w:rsidRPr="00021E8A" w:rsidRDefault="00611007" w:rsidP="00B13B06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611007" w:rsidRPr="00E5262C" w:rsidTr="00B13B06">
        <w:tc>
          <w:tcPr>
            <w:tcW w:w="1140" w:type="dxa"/>
          </w:tcPr>
          <w:p w:rsidR="00611007" w:rsidRPr="00036EE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611007" w:rsidRPr="00021E8A" w:rsidRDefault="00611007" w:rsidP="00B13B06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611007" w:rsidRPr="00036EE3" w:rsidTr="00B13B06">
        <w:tc>
          <w:tcPr>
            <w:tcW w:w="1140" w:type="dxa"/>
          </w:tcPr>
          <w:p w:rsidR="00611007" w:rsidRPr="00036EE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611007" w:rsidRPr="00021E8A" w:rsidRDefault="00611007" w:rsidP="00B13B06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611007" w:rsidRPr="00036EE3" w:rsidRDefault="00611007" w:rsidP="00611007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611007" w:rsidTr="00B13B06">
        <w:tc>
          <w:tcPr>
            <w:tcW w:w="720" w:type="dxa"/>
          </w:tcPr>
          <w:p w:rsidR="00611007" w:rsidRDefault="00611007" w:rsidP="00B13B06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611007" w:rsidRPr="00E5262C" w:rsidTr="00B13B06">
        <w:tc>
          <w:tcPr>
            <w:tcW w:w="9360" w:type="dxa"/>
          </w:tcPr>
          <w:p w:rsidR="00611007" w:rsidRPr="00763D08" w:rsidRDefault="00611007" w:rsidP="00B13B06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611007" w:rsidRPr="00763D08" w:rsidRDefault="00611007" w:rsidP="00611007">
      <w:pPr>
        <w:spacing w:before="0"/>
        <w:jc w:val="center"/>
        <w:rPr>
          <w:sz w:val="22"/>
          <w:lang w:val="es-ES_tradnl"/>
        </w:rPr>
      </w:pPr>
    </w:p>
    <w:p w:rsidR="00611007" w:rsidRPr="00763D08" w:rsidRDefault="00611007" w:rsidP="00611007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611007" w:rsidRPr="00763D08" w:rsidRDefault="00611007" w:rsidP="00611007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12</w:t>
      </w:r>
    </w:p>
    <w:p w:rsidR="00611007" w:rsidRPr="00763D08" w:rsidRDefault="00611007" w:rsidP="00611007">
      <w:pPr>
        <w:spacing w:before="0"/>
        <w:jc w:val="center"/>
        <w:rPr>
          <w:sz w:val="22"/>
          <w:lang w:val="es-ES_tradnl"/>
        </w:rPr>
      </w:pPr>
    </w:p>
    <w:p w:rsidR="00611007" w:rsidRPr="00763D08" w:rsidRDefault="00611007" w:rsidP="00611007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12</w:t>
      </w:r>
    </w:p>
    <w:p w:rsidR="00611007" w:rsidRPr="006C718C" w:rsidRDefault="00611007" w:rsidP="00611007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611007" w:rsidRPr="006C718C" w:rsidRDefault="00611007" w:rsidP="00611007">
      <w:pPr>
        <w:spacing w:before="160"/>
        <w:rPr>
          <w:i/>
          <w:sz w:val="20"/>
          <w:highlight w:val="yellow"/>
          <w:lang w:val="es-ES_tradnl"/>
        </w:rPr>
        <w:sectPr w:rsidR="00611007" w:rsidRPr="006C718C" w:rsidSect="00B13B06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611007" w:rsidRPr="00611007" w:rsidRDefault="00611007" w:rsidP="00611007">
      <w:pPr>
        <w:pStyle w:val="RecNo"/>
        <w:spacing w:before="0"/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P</w:t>
      </w:r>
      <w:r w:rsidRPr="0010336F">
        <w:rPr>
          <w:rStyle w:val="href"/>
          <w:lang w:val="es-ES_tradnl"/>
        </w:rPr>
        <w:t>.</w:t>
      </w:r>
      <w:r>
        <w:rPr>
          <w:rStyle w:val="href"/>
          <w:lang w:val="es-ES_tradnl"/>
        </w:rPr>
        <w:t>840-5</w:t>
      </w:r>
    </w:p>
    <w:p w:rsidR="00611007" w:rsidRDefault="00611007" w:rsidP="00611007">
      <w:pPr>
        <w:pStyle w:val="Rectitle"/>
        <w:rPr>
          <w:lang w:val="es-ES_tradnl"/>
        </w:rPr>
      </w:pPr>
      <w:r>
        <w:rPr>
          <w:szCs w:val="28"/>
          <w:lang w:val="es-ES_tradnl"/>
        </w:rPr>
        <w:t>A</w:t>
      </w:r>
      <w:r w:rsidRPr="00014BAA">
        <w:rPr>
          <w:szCs w:val="28"/>
          <w:lang w:val="es-ES_tradnl"/>
        </w:rPr>
        <w:t>tenuación debida a las nube</w:t>
      </w:r>
      <w:r>
        <w:rPr>
          <w:szCs w:val="28"/>
          <w:lang w:val="es-ES_tradnl"/>
        </w:rPr>
        <w:t>s</w:t>
      </w:r>
      <w:r w:rsidRPr="00014BAA">
        <w:rPr>
          <w:szCs w:val="28"/>
          <w:lang w:val="es-ES_tradnl"/>
        </w:rPr>
        <w:t xml:space="preserve"> y a la niebla</w:t>
      </w:r>
    </w:p>
    <w:p w:rsidR="00611007" w:rsidRDefault="00611007" w:rsidP="00611007">
      <w:pPr>
        <w:pStyle w:val="Recref"/>
        <w:rPr>
          <w:lang w:val="es-ES_tradnl"/>
        </w:rPr>
      </w:pPr>
      <w:r w:rsidRPr="009E6A01">
        <w:rPr>
          <w:szCs w:val="24"/>
          <w:lang w:val="es-ES_tradnl"/>
        </w:rPr>
        <w:t>(Cuestión UIT-R 201/3)</w:t>
      </w:r>
    </w:p>
    <w:p w:rsidR="00611007" w:rsidRDefault="00611007" w:rsidP="00611007">
      <w:pPr>
        <w:pStyle w:val="Recdate"/>
        <w:rPr>
          <w:lang w:val="es-ES_tradnl"/>
        </w:rPr>
      </w:pPr>
      <w:r w:rsidRPr="009E6A01">
        <w:rPr>
          <w:szCs w:val="24"/>
          <w:lang w:val="es-ES_tradnl"/>
        </w:rPr>
        <w:t>(1992-1994-1997-1999-</w:t>
      </w:r>
      <w:r>
        <w:rPr>
          <w:szCs w:val="24"/>
          <w:lang w:val="es-ES_tradnl"/>
        </w:rPr>
        <w:t>2009-</w:t>
      </w:r>
      <w:r w:rsidRPr="009E6A01">
        <w:rPr>
          <w:szCs w:val="24"/>
          <w:lang w:val="es-ES_tradnl"/>
        </w:rPr>
        <w:t>20</w:t>
      </w:r>
      <w:r>
        <w:rPr>
          <w:szCs w:val="24"/>
          <w:lang w:val="es-ES_tradnl"/>
        </w:rPr>
        <w:t>12</w:t>
      </w:r>
      <w:r w:rsidRPr="009E6A01">
        <w:rPr>
          <w:szCs w:val="24"/>
          <w:lang w:val="es-ES_tradnl"/>
        </w:rPr>
        <w:t>)</w:t>
      </w:r>
    </w:p>
    <w:p w:rsidR="00A6617B" w:rsidRDefault="00611007" w:rsidP="00242AEE">
      <w:pPr>
        <w:pStyle w:val="HeadingSum"/>
      </w:pPr>
      <w:r w:rsidRPr="00014BAA">
        <w:t>Cometido</w:t>
      </w:r>
    </w:p>
    <w:p w:rsidR="00611007" w:rsidRDefault="00611007" w:rsidP="00611007">
      <w:pPr>
        <w:pStyle w:val="Summary"/>
      </w:pPr>
      <w:r w:rsidRPr="00014BAA">
        <w:t>En esta Recomendación se facilitan métodos para predecir la atenuación debida a las nube</w:t>
      </w:r>
      <w:r>
        <w:t>s</w:t>
      </w:r>
      <w:r w:rsidRPr="00014BAA">
        <w:t xml:space="preserve"> y a la niebla en los trayectos Tierra-espacio.</w:t>
      </w:r>
    </w:p>
    <w:p w:rsidR="00611007" w:rsidRDefault="00611007" w:rsidP="00611007">
      <w:pPr>
        <w:pStyle w:val="Normalaftertitle"/>
        <w:rPr>
          <w:szCs w:val="24"/>
          <w:lang w:val="es-ES_tradnl"/>
        </w:rPr>
      </w:pPr>
      <w:r w:rsidRPr="00014BAA">
        <w:rPr>
          <w:szCs w:val="24"/>
          <w:lang w:val="es-ES_tradnl"/>
        </w:rPr>
        <w:t>La Asamblea de Radiocomunicaciones de la UIT,</w:t>
      </w:r>
    </w:p>
    <w:p w:rsidR="00611007" w:rsidRPr="00014BAA" w:rsidRDefault="00611007" w:rsidP="00611007">
      <w:pPr>
        <w:pStyle w:val="call0"/>
        <w:rPr>
          <w:sz w:val="24"/>
          <w:szCs w:val="24"/>
          <w:lang w:val="es-ES_tradnl"/>
        </w:rPr>
      </w:pPr>
      <w:r w:rsidRPr="00014BAA">
        <w:rPr>
          <w:sz w:val="24"/>
          <w:szCs w:val="24"/>
          <w:lang w:val="es-ES_tradnl"/>
        </w:rPr>
        <w:t>considerando</w:t>
      </w:r>
    </w:p>
    <w:p w:rsidR="00611007" w:rsidRPr="00014BAA" w:rsidRDefault="00611007" w:rsidP="00611007">
      <w:pPr>
        <w:rPr>
          <w:szCs w:val="24"/>
          <w:lang w:val="es-ES_tradnl"/>
        </w:rPr>
      </w:pPr>
      <w:r w:rsidRPr="00014BAA">
        <w:rPr>
          <w:szCs w:val="24"/>
          <w:lang w:val="es-ES_tradnl"/>
        </w:rPr>
        <w:t>a)</w:t>
      </w:r>
      <w:r w:rsidRPr="00014BAA">
        <w:rPr>
          <w:szCs w:val="24"/>
          <w:lang w:val="es-ES_tradnl"/>
        </w:rPr>
        <w:tab/>
        <w:t>que es necesario dar pautas a los ingenieros para el diseño de los sistemas de telecomunicación Tierra-espacio en frecuencias superiores a 10 GHz;</w:t>
      </w:r>
    </w:p>
    <w:p w:rsidR="00611007" w:rsidRPr="00014BAA" w:rsidRDefault="00611007" w:rsidP="00AB18FE">
      <w:pPr>
        <w:rPr>
          <w:szCs w:val="24"/>
          <w:lang w:val="es-ES_tradnl"/>
        </w:rPr>
      </w:pPr>
      <w:r w:rsidRPr="00014BAA">
        <w:rPr>
          <w:szCs w:val="24"/>
          <w:lang w:val="es-ES_tradnl"/>
        </w:rPr>
        <w:t>b)</w:t>
      </w:r>
      <w:r w:rsidRPr="00014BAA">
        <w:rPr>
          <w:szCs w:val="24"/>
          <w:lang w:val="es-ES_tradnl"/>
        </w:rPr>
        <w:tab/>
        <w:t>que la atenuación debida a las nube puede ser un factor importante, especialmente para los sistemas de microondas que funcionan en frecuencias muy superiores a 10</w:t>
      </w:r>
      <w:r w:rsidR="00AB18FE">
        <w:rPr>
          <w:szCs w:val="24"/>
          <w:lang w:val="es-ES_tradnl"/>
        </w:rPr>
        <w:t> </w:t>
      </w:r>
      <w:r w:rsidRPr="00014BAA">
        <w:rPr>
          <w:szCs w:val="24"/>
          <w:lang w:val="es-ES_tradnl"/>
        </w:rPr>
        <w:t xml:space="preserve">GHz o para los </w:t>
      </w:r>
      <w:r>
        <w:rPr>
          <w:szCs w:val="24"/>
          <w:lang w:val="es-ES_tradnl"/>
        </w:rPr>
        <w:t>sistemas de baja disponibilidad;</w:t>
      </w:r>
    </w:p>
    <w:p w:rsidR="00611007" w:rsidRPr="00014BAA" w:rsidRDefault="00611007" w:rsidP="00611007">
      <w:pPr>
        <w:rPr>
          <w:szCs w:val="24"/>
          <w:lang w:val="es-ES_tradnl"/>
        </w:rPr>
      </w:pPr>
      <w:r w:rsidRPr="00014BAA">
        <w:rPr>
          <w:szCs w:val="24"/>
          <w:lang w:val="es-ES_tradnl"/>
        </w:rPr>
        <w:t xml:space="preserve">c) </w:t>
      </w:r>
      <w:r w:rsidRPr="00014BAA">
        <w:rPr>
          <w:szCs w:val="24"/>
          <w:lang w:val="es-ES_tradnl"/>
        </w:rPr>
        <w:tab/>
        <w:t>que, para el cálculo de las series temporales de la atenuación total y los métodos de predicción espaciotemporal, se requiere una expresión analítica para las estadísticas de contenido total de la columna de agua líquida de nube</w:t>
      </w:r>
      <w:r>
        <w:rPr>
          <w:szCs w:val="24"/>
          <w:lang w:val="es-ES_tradnl"/>
        </w:rPr>
        <w:t>,</w:t>
      </w:r>
    </w:p>
    <w:p w:rsidR="00611007" w:rsidRPr="00014BAA" w:rsidRDefault="00611007" w:rsidP="00611007">
      <w:pPr>
        <w:pStyle w:val="call0"/>
        <w:rPr>
          <w:sz w:val="24"/>
          <w:szCs w:val="24"/>
          <w:lang w:val="es-ES_tradnl"/>
        </w:rPr>
      </w:pPr>
      <w:r w:rsidRPr="00014BAA">
        <w:rPr>
          <w:sz w:val="24"/>
          <w:szCs w:val="24"/>
          <w:lang w:val="es-ES_tradnl"/>
        </w:rPr>
        <w:t>recomienda</w:t>
      </w:r>
    </w:p>
    <w:p w:rsidR="00611007" w:rsidRPr="00014BAA" w:rsidRDefault="00611007" w:rsidP="00AB18FE">
      <w:pPr>
        <w:rPr>
          <w:szCs w:val="24"/>
          <w:lang w:val="es-ES_tradnl"/>
        </w:rPr>
      </w:pPr>
      <w:r w:rsidRPr="00014BAA">
        <w:rPr>
          <w:b/>
          <w:szCs w:val="24"/>
          <w:lang w:val="es-ES_tradnl"/>
        </w:rPr>
        <w:t>1</w:t>
      </w:r>
      <w:r w:rsidRPr="00014BAA">
        <w:rPr>
          <w:szCs w:val="24"/>
          <w:lang w:val="es-ES_tradnl"/>
        </w:rPr>
        <w:tab/>
        <w:t>que se utilicen las curvas, los modelos y los mapas del Anexo</w:t>
      </w:r>
      <w:r w:rsidR="00AB18FE">
        <w:rPr>
          <w:szCs w:val="24"/>
          <w:lang w:val="es-ES_tradnl"/>
        </w:rPr>
        <w:t> </w:t>
      </w:r>
      <w:r w:rsidRPr="00014BAA">
        <w:rPr>
          <w:szCs w:val="24"/>
          <w:lang w:val="es-ES_tradnl"/>
        </w:rPr>
        <w:t>1 para el cálculo de la atenuación debida a las nube</w:t>
      </w:r>
      <w:r>
        <w:rPr>
          <w:szCs w:val="24"/>
          <w:lang w:val="es-ES_tradnl"/>
        </w:rPr>
        <w:t>s</w:t>
      </w:r>
      <w:r w:rsidRPr="00014BAA">
        <w:rPr>
          <w:szCs w:val="24"/>
          <w:lang w:val="es-ES_tradnl"/>
        </w:rPr>
        <w:t xml:space="preserve"> y a la niebla</w:t>
      </w:r>
      <w:r>
        <w:rPr>
          <w:szCs w:val="24"/>
          <w:lang w:val="es-ES_tradnl"/>
        </w:rPr>
        <w:t>;</w:t>
      </w:r>
    </w:p>
    <w:p w:rsidR="00611007" w:rsidRPr="00014BAA" w:rsidRDefault="00611007" w:rsidP="00AB18FE">
      <w:pPr>
        <w:rPr>
          <w:szCs w:val="24"/>
          <w:lang w:val="es-ES_tradnl"/>
        </w:rPr>
      </w:pPr>
      <w:r w:rsidRPr="00014BAA">
        <w:rPr>
          <w:b/>
          <w:szCs w:val="24"/>
          <w:lang w:val="es-ES_tradnl"/>
        </w:rPr>
        <w:t>2</w:t>
      </w:r>
      <w:r w:rsidRPr="00014BAA">
        <w:rPr>
          <w:szCs w:val="24"/>
          <w:lang w:val="es-ES_tradnl"/>
        </w:rPr>
        <w:tab/>
        <w:t>que se utilice la información recogida en el Anexo</w:t>
      </w:r>
      <w:r w:rsidR="00AB18FE">
        <w:rPr>
          <w:szCs w:val="24"/>
          <w:lang w:val="es-ES_tradnl"/>
        </w:rPr>
        <w:t> </w:t>
      </w:r>
      <w:r w:rsidRPr="00014BAA">
        <w:rPr>
          <w:szCs w:val="24"/>
          <w:lang w:val="es-ES_tradnl"/>
        </w:rPr>
        <w:t>1 para los cálculos globales de los efectos de propagación que se requieren, entre otros, para los modelos de canal espaciotemporal, que a su vez requieren una expresión analítica para las estadísticas de contenido total de la columna de agua líquida de nube.</w:t>
      </w:r>
    </w:p>
    <w:p w:rsidR="00611007" w:rsidRPr="004741CC" w:rsidRDefault="00611007" w:rsidP="00611007">
      <w:pPr>
        <w:pStyle w:val="Annex"/>
        <w:rPr>
          <w:b/>
          <w:bCs/>
          <w:sz w:val="28"/>
          <w:szCs w:val="28"/>
          <w:lang w:val="es-ES_tradnl"/>
        </w:rPr>
      </w:pPr>
      <w:r w:rsidRPr="004741CC">
        <w:rPr>
          <w:b/>
          <w:bCs/>
          <w:sz w:val="28"/>
          <w:szCs w:val="28"/>
          <w:lang w:val="es-ES_tradnl"/>
        </w:rPr>
        <w:t>Anexo 1</w:t>
      </w:r>
    </w:p>
    <w:p w:rsidR="00611007" w:rsidRDefault="00611007" w:rsidP="00611007">
      <w:pPr>
        <w:pStyle w:val="Heading1"/>
        <w:rPr>
          <w:lang w:val="es-ES_tradnl"/>
        </w:rPr>
      </w:pPr>
      <w:bookmarkStart w:id="4" w:name="_Toc398525252"/>
      <w:r>
        <w:rPr>
          <w:lang w:val="es-ES_tradnl"/>
        </w:rPr>
        <w:t>1</w:t>
      </w:r>
      <w:r>
        <w:rPr>
          <w:lang w:val="es-ES_tradnl"/>
        </w:rPr>
        <w:tab/>
        <w:t>Introducción</w:t>
      </w:r>
      <w:bookmarkEnd w:id="4"/>
    </w:p>
    <w:p w:rsidR="00611007" w:rsidRDefault="00611007" w:rsidP="0041111C">
      <w:pPr>
        <w:rPr>
          <w:szCs w:val="24"/>
          <w:lang w:val="es-ES_tradnl"/>
        </w:rPr>
      </w:pPr>
      <w:r w:rsidRPr="00B945D9">
        <w:rPr>
          <w:szCs w:val="24"/>
          <w:lang w:val="es-ES_tradnl"/>
        </w:rPr>
        <w:t>Para las nubes y la niebla compuestas totalmente de gotas minúsculas, generalmente inferiores a</w:t>
      </w:r>
      <w:r w:rsidR="0041111C">
        <w:rPr>
          <w:szCs w:val="24"/>
          <w:lang w:val="es-ES_tradnl"/>
        </w:rPr>
        <w:t> </w:t>
      </w:r>
      <w:r w:rsidRPr="00B945D9">
        <w:rPr>
          <w:szCs w:val="24"/>
          <w:lang w:val="es-ES_tradnl"/>
        </w:rPr>
        <w:t>0,01</w:t>
      </w:r>
      <w:r>
        <w:rPr>
          <w:szCs w:val="24"/>
          <w:lang w:val="es-ES_tradnl"/>
        </w:rPr>
        <w:t> </w:t>
      </w:r>
      <w:r w:rsidRPr="00B945D9">
        <w:rPr>
          <w:szCs w:val="24"/>
          <w:lang w:val="es-ES_tradnl"/>
        </w:rPr>
        <w:t>cm, la aproximación de Rayleigh es válida para frecuencias inferiores a 200</w:t>
      </w:r>
      <w:r>
        <w:rPr>
          <w:szCs w:val="24"/>
          <w:lang w:val="es-ES_tradnl"/>
        </w:rPr>
        <w:t> </w:t>
      </w:r>
      <w:r w:rsidRPr="00B945D9">
        <w:rPr>
          <w:szCs w:val="24"/>
          <w:lang w:val="es-ES_tradnl"/>
        </w:rPr>
        <w:t>GHz y se puede expresar la atenuación en términos del contenido total de agua líquida por unidad de volumen. Así pues, la atenuación específica en el interior de una nube o de la niebla puede expresarse como:</w:t>
      </w:r>
    </w:p>
    <w:p w:rsidR="00D712F4" w:rsidRPr="00D712F4" w:rsidRDefault="00D712F4" w:rsidP="00D712F4">
      <w:pPr>
        <w:pStyle w:val="Equation"/>
      </w:pPr>
      <w:r>
        <w:rPr>
          <w:lang w:val="en-US"/>
        </w:rPr>
        <w:tab/>
      </w:r>
      <w:r>
        <w:rPr>
          <w:lang w:val="en-US"/>
        </w:rPr>
        <w:tab/>
      </w:r>
      <w:r>
        <w:sym w:font="Symbol" w:char="F067"/>
      </w:r>
      <w:r w:rsidRPr="00D712F4">
        <w:rPr>
          <w:i/>
          <w:iCs/>
          <w:vertAlign w:val="subscript"/>
        </w:rPr>
        <w:t>c</w:t>
      </w:r>
      <w:r>
        <w:t xml:space="preserve">  =  </w:t>
      </w:r>
      <w:r w:rsidRPr="00B945D9">
        <w:rPr>
          <w:i/>
          <w:sz w:val="22"/>
          <w:szCs w:val="22"/>
        </w:rPr>
        <w:t>K</w:t>
      </w:r>
      <w:r w:rsidRPr="001244FA">
        <w:rPr>
          <w:i/>
          <w:iCs/>
          <w:vertAlign w:val="subscript"/>
        </w:rPr>
        <w:t>l</w:t>
      </w:r>
      <w:r>
        <w:t xml:space="preserve"> </w:t>
      </w:r>
      <w:r w:rsidRPr="00D712F4">
        <w:rPr>
          <w:i/>
          <w:iCs/>
        </w:rPr>
        <w:t>M</w:t>
      </w:r>
      <w:r w:rsidRPr="00D712F4">
        <w:rPr>
          <w:lang w:val="en-US"/>
        </w:rPr>
        <w:t xml:space="preserve"> </w:t>
      </w:r>
      <w:r w:rsidRPr="008F530D">
        <w:rPr>
          <w:lang w:val="en-US"/>
        </w:rPr>
        <w:t>               </w:t>
      </w:r>
      <w:r>
        <w:rPr>
          <w:lang w:val="en-US"/>
        </w:rPr>
        <w:t> </w:t>
      </w:r>
      <w:r w:rsidRPr="008F530D">
        <w:rPr>
          <w:color w:val="000000"/>
          <w:lang w:val="en-US"/>
        </w:rPr>
        <w:t>dB/km</w:t>
      </w:r>
      <w:r w:rsidRPr="008F530D">
        <w:rPr>
          <w:lang w:val="en-US"/>
        </w:rPr>
        <w:tab/>
        <w:t>(1)</w:t>
      </w:r>
    </w:p>
    <w:p w:rsidR="00611007" w:rsidRPr="004741CC" w:rsidRDefault="00611007" w:rsidP="00611007">
      <w:pPr>
        <w:rPr>
          <w:szCs w:val="24"/>
          <w:lang w:val="es-ES_tradnl"/>
        </w:rPr>
      </w:pPr>
      <w:r w:rsidRPr="004741CC">
        <w:rPr>
          <w:szCs w:val="24"/>
          <w:lang w:val="es-ES_tradnl"/>
        </w:rPr>
        <w:t>siendo:</w:t>
      </w:r>
    </w:p>
    <w:p w:rsidR="00611007" w:rsidRDefault="00611007" w:rsidP="00D712F4">
      <w:pPr>
        <w:pStyle w:val="EquationLegend0"/>
      </w:pPr>
      <w:r w:rsidRPr="00AE308B">
        <w:tab/>
      </w:r>
      <w:r w:rsidR="00D712F4">
        <w:sym w:font="Symbol" w:char="F067"/>
      </w:r>
      <w:r w:rsidR="00D712F4" w:rsidRPr="00D712F4">
        <w:rPr>
          <w:i/>
          <w:iCs/>
          <w:vertAlign w:val="subscript"/>
        </w:rPr>
        <w:t>c</w:t>
      </w:r>
      <w:r w:rsidR="00D712F4" w:rsidRPr="001244FA">
        <w:rPr>
          <w:rFonts w:asciiTheme="majorBidi" w:hAnsiTheme="majorBidi" w:cstheme="majorBidi"/>
          <w:position w:val="-3"/>
          <w:sz w:val="14"/>
          <w:szCs w:val="22"/>
        </w:rPr>
        <w:t> </w:t>
      </w:r>
      <w:r w:rsidRPr="00B945D9">
        <w:rPr>
          <w:rFonts w:ascii="Tms Rmn" w:hAnsi="Tms Rmn"/>
          <w:position w:val="-3"/>
          <w:sz w:val="22"/>
          <w:szCs w:val="22"/>
        </w:rPr>
        <w:t>:</w:t>
      </w:r>
      <w:r>
        <w:rPr>
          <w:position w:val="-3"/>
          <w:sz w:val="18"/>
        </w:rPr>
        <w:tab/>
      </w:r>
      <w:r w:rsidRPr="00B945D9">
        <w:rPr>
          <w:szCs w:val="24"/>
        </w:rPr>
        <w:t>atenuación específica (dB/km) en la nube</w:t>
      </w:r>
    </w:p>
    <w:p w:rsidR="00611007" w:rsidRPr="00B945D9" w:rsidRDefault="00611007" w:rsidP="00611007">
      <w:pPr>
        <w:pStyle w:val="EquationLegend0"/>
        <w:rPr>
          <w:szCs w:val="24"/>
        </w:rPr>
      </w:pPr>
      <w:r w:rsidRPr="00AE308B">
        <w:tab/>
      </w:r>
      <w:r w:rsidRPr="00B945D9">
        <w:rPr>
          <w:i/>
          <w:sz w:val="22"/>
          <w:szCs w:val="22"/>
        </w:rPr>
        <w:t>K</w:t>
      </w:r>
      <w:r w:rsidRPr="001244FA">
        <w:rPr>
          <w:i/>
          <w:iCs/>
          <w:vertAlign w:val="subscript"/>
        </w:rPr>
        <w:t>l</w:t>
      </w:r>
      <w:r w:rsidRPr="001244FA">
        <w:rPr>
          <w:rFonts w:asciiTheme="majorBidi" w:hAnsiTheme="majorBidi" w:cstheme="majorBidi"/>
          <w:position w:val="-3"/>
          <w:sz w:val="14"/>
          <w:szCs w:val="22"/>
        </w:rPr>
        <w:t> </w:t>
      </w:r>
      <w:r>
        <w:rPr>
          <w:position w:val="-3"/>
        </w:rPr>
        <w:t>:</w:t>
      </w:r>
      <w:r w:rsidRPr="00B945D9">
        <w:rPr>
          <w:position w:val="-3"/>
          <w:szCs w:val="24"/>
        </w:rPr>
        <w:tab/>
      </w:r>
      <w:r w:rsidRPr="00B945D9">
        <w:rPr>
          <w:szCs w:val="24"/>
        </w:rPr>
        <w:t>coeficiente de la atenuación específica ((dB/km)/(g/m</w:t>
      </w:r>
      <w:r w:rsidRPr="00B945D9">
        <w:rPr>
          <w:szCs w:val="24"/>
          <w:vertAlign w:val="superscript"/>
        </w:rPr>
        <w:t>3</w:t>
      </w:r>
      <w:r w:rsidRPr="00B945D9">
        <w:rPr>
          <w:szCs w:val="24"/>
        </w:rPr>
        <w:t>))</w:t>
      </w:r>
    </w:p>
    <w:p w:rsidR="00611007" w:rsidRDefault="00611007" w:rsidP="00611007">
      <w:pPr>
        <w:pStyle w:val="EquationLegend0"/>
      </w:pPr>
      <w:r w:rsidRPr="00AE308B">
        <w:tab/>
      </w:r>
      <w:r w:rsidRPr="00B945D9">
        <w:rPr>
          <w:i/>
          <w:sz w:val="22"/>
          <w:szCs w:val="22"/>
        </w:rPr>
        <w:t>M</w:t>
      </w:r>
      <w:r w:rsidRPr="001244FA">
        <w:rPr>
          <w:rFonts w:asciiTheme="majorBidi" w:hAnsiTheme="majorBidi" w:cstheme="majorBidi"/>
          <w:position w:val="-3"/>
          <w:sz w:val="14"/>
          <w:szCs w:val="22"/>
        </w:rPr>
        <w:t> </w:t>
      </w:r>
      <w:r w:rsidRPr="00B945D9">
        <w:rPr>
          <w:sz w:val="22"/>
          <w:szCs w:val="22"/>
        </w:rPr>
        <w:t>:</w:t>
      </w:r>
      <w:r w:rsidRPr="00B945D9">
        <w:rPr>
          <w:position w:val="-3"/>
          <w:sz w:val="22"/>
          <w:szCs w:val="22"/>
        </w:rPr>
        <w:tab/>
      </w:r>
      <w:r w:rsidRPr="00B945D9">
        <w:rPr>
          <w:szCs w:val="24"/>
        </w:rPr>
        <w:t>densidad de agua líquida en la nube o la niebla (g/m</w:t>
      </w:r>
      <w:r w:rsidRPr="00B945D9">
        <w:rPr>
          <w:szCs w:val="24"/>
          <w:vertAlign w:val="superscript"/>
        </w:rPr>
        <w:t>3</w:t>
      </w:r>
      <w:r w:rsidRPr="00B945D9">
        <w:rPr>
          <w:szCs w:val="24"/>
        </w:rPr>
        <w:t>).</w:t>
      </w:r>
    </w:p>
    <w:p w:rsidR="00611007" w:rsidRPr="00B945D9" w:rsidRDefault="00611007" w:rsidP="00F44B2D">
      <w:pPr>
        <w:rPr>
          <w:lang w:val="es-ES_tradnl"/>
        </w:rPr>
      </w:pPr>
      <w:r w:rsidRPr="00B945D9">
        <w:rPr>
          <w:lang w:val="es-ES_tradnl"/>
        </w:rPr>
        <w:lastRenderedPageBreak/>
        <w:t>En frecuencias del orden de 100</w:t>
      </w:r>
      <w:r>
        <w:rPr>
          <w:lang w:val="es-ES_tradnl"/>
        </w:rPr>
        <w:t> </w:t>
      </w:r>
      <w:r w:rsidRPr="00B945D9">
        <w:rPr>
          <w:lang w:val="es-ES_tradnl"/>
        </w:rPr>
        <w:t>GHz y superiores, la atenuación debida a la niebla puede ser significativa. La densidad de agua líquida en la niebla es típicamente de unos 0,05</w:t>
      </w:r>
      <w:r w:rsidR="00AB18FE">
        <w:rPr>
          <w:lang w:val="es-ES_tradnl"/>
        </w:rPr>
        <w:t> </w:t>
      </w:r>
      <w:r w:rsidRPr="00B945D9">
        <w:rPr>
          <w:lang w:val="es-ES_tradnl"/>
        </w:rPr>
        <w:t>g/m</w:t>
      </w:r>
      <w:r w:rsidRPr="00B945D9">
        <w:rPr>
          <w:vertAlign w:val="superscript"/>
          <w:lang w:val="es-ES_tradnl"/>
        </w:rPr>
        <w:t>3</w:t>
      </w:r>
      <w:r w:rsidRPr="00B945D9">
        <w:rPr>
          <w:lang w:val="es-ES_tradnl"/>
        </w:rPr>
        <w:t xml:space="preserve"> en la niebla moderada (visibilidad del orden de 300</w:t>
      </w:r>
      <w:r>
        <w:rPr>
          <w:lang w:val="es-ES_tradnl"/>
        </w:rPr>
        <w:t> </w:t>
      </w:r>
      <w:r w:rsidRPr="00B945D9">
        <w:rPr>
          <w:lang w:val="es-ES_tradnl"/>
        </w:rPr>
        <w:t>m) y de 0,5 g/m</w:t>
      </w:r>
      <w:r w:rsidRPr="00B945D9">
        <w:rPr>
          <w:vertAlign w:val="superscript"/>
          <w:lang w:val="es-ES_tradnl"/>
        </w:rPr>
        <w:t>3</w:t>
      </w:r>
      <w:r w:rsidRPr="00B945D9">
        <w:rPr>
          <w:lang w:val="es-ES_tradnl"/>
        </w:rPr>
        <w:t xml:space="preserve"> en niebla espesa (visibilidad del orden de</w:t>
      </w:r>
      <w:r w:rsidR="00F44B2D">
        <w:rPr>
          <w:lang w:val="es-ES_tradnl"/>
        </w:rPr>
        <w:t> </w:t>
      </w:r>
      <w:r w:rsidRPr="00B945D9">
        <w:rPr>
          <w:lang w:val="es-ES_tradnl"/>
        </w:rPr>
        <w:t>50 m).</w:t>
      </w:r>
    </w:p>
    <w:p w:rsidR="00611007" w:rsidRDefault="00611007" w:rsidP="00611007">
      <w:pPr>
        <w:pStyle w:val="Heading1"/>
        <w:rPr>
          <w:lang w:val="es-ES_tradnl"/>
        </w:rPr>
      </w:pPr>
      <w:bookmarkStart w:id="5" w:name="_Toc398525253"/>
      <w:r>
        <w:rPr>
          <w:lang w:val="es-ES_tradnl"/>
        </w:rPr>
        <w:t>2</w:t>
      </w:r>
      <w:r>
        <w:rPr>
          <w:lang w:val="es-ES_tradnl"/>
        </w:rPr>
        <w:tab/>
        <w:t>Coeficiente de atenuación específica</w:t>
      </w:r>
      <w:bookmarkEnd w:id="5"/>
    </w:p>
    <w:p w:rsidR="00611007" w:rsidRPr="00B945D9" w:rsidRDefault="00611007" w:rsidP="00AB18FE">
      <w:pPr>
        <w:rPr>
          <w:lang w:val="es-ES_tradnl"/>
        </w:rPr>
      </w:pPr>
      <w:r w:rsidRPr="00B945D9">
        <w:rPr>
          <w:lang w:val="es-ES_tradnl"/>
        </w:rPr>
        <w:t xml:space="preserve">Para calcular el valor de </w:t>
      </w:r>
      <w:r w:rsidRPr="00B945D9">
        <w:rPr>
          <w:i/>
          <w:lang w:val="es-ES_tradnl"/>
        </w:rPr>
        <w:t>K</w:t>
      </w:r>
      <w:r w:rsidRPr="001244FA">
        <w:rPr>
          <w:i/>
          <w:iCs/>
          <w:vertAlign w:val="subscript"/>
          <w:lang w:val="es-ES_tradnl"/>
        </w:rPr>
        <w:t>l</w:t>
      </w:r>
      <w:r w:rsidRPr="00B945D9">
        <w:rPr>
          <w:lang w:val="es-ES_tradnl"/>
        </w:rPr>
        <w:t xml:space="preserve"> se puede utilizar un modelo matemático válido hasta frecuencias de 1</w:t>
      </w:r>
      <w:r w:rsidRPr="00B945D9">
        <w:rPr>
          <w:rFonts w:ascii="Tms Rmn" w:hAnsi="Tms Rmn"/>
          <w:lang w:val="es-ES_tradnl"/>
        </w:rPr>
        <w:t> </w:t>
      </w:r>
      <w:r w:rsidRPr="00B945D9">
        <w:rPr>
          <w:lang w:val="es-ES_tradnl"/>
        </w:rPr>
        <w:t>000</w:t>
      </w:r>
      <w:r w:rsidR="00AB18FE">
        <w:rPr>
          <w:lang w:val="es-ES_tradnl"/>
        </w:rPr>
        <w:t> </w:t>
      </w:r>
      <w:r w:rsidRPr="00B945D9">
        <w:rPr>
          <w:lang w:val="es-ES_tradnl"/>
        </w:rPr>
        <w:t xml:space="preserve">GHz basado en la dispersión de Rayleigh, que utiliza un modelo Debye doble para la permitividad dieléctrica </w:t>
      </w:r>
      <w:r>
        <w:rPr>
          <w:lang w:val="es-ES_tradnl"/>
        </w:rPr>
        <w:sym w:font="Symbol" w:char="F065"/>
      </w:r>
      <w:r w:rsidRPr="00B945D9">
        <w:rPr>
          <w:rFonts w:ascii="Tms Rmn" w:hAnsi="Tms Rmn"/>
          <w:lang w:val="es-ES_tradnl"/>
        </w:rPr>
        <w:t> </w:t>
      </w:r>
      <w:r w:rsidRPr="00B945D9">
        <w:rPr>
          <w:lang w:val="es-ES_tradnl"/>
        </w:rPr>
        <w:t>(</w:t>
      </w:r>
      <w:r w:rsidRPr="00B945D9">
        <w:rPr>
          <w:i/>
          <w:lang w:val="es-ES_tradnl"/>
        </w:rPr>
        <w:t>f</w:t>
      </w:r>
      <w:r>
        <w:rPr>
          <w:i/>
          <w:lang w:val="es-ES_tradnl"/>
        </w:rPr>
        <w:t>)</w:t>
      </w:r>
      <w:r w:rsidRPr="001244FA">
        <w:rPr>
          <w:lang w:val="es-ES_tradnl"/>
        </w:rPr>
        <w:t xml:space="preserve"> </w:t>
      </w:r>
      <w:r w:rsidRPr="00B945D9">
        <w:rPr>
          <w:lang w:val="es-ES_tradnl"/>
        </w:rPr>
        <w:t>del agua. Por tanto:</w:t>
      </w:r>
    </w:p>
    <w:p w:rsidR="00611007" w:rsidRPr="00711BD6" w:rsidRDefault="00611007" w:rsidP="00611007">
      <w:pPr>
        <w:pStyle w:val="Blanc"/>
        <w:rPr>
          <w:lang w:val="es-ES_tradnl"/>
        </w:rPr>
      </w:pPr>
    </w:p>
    <w:p w:rsidR="00611007" w:rsidRDefault="00611007" w:rsidP="00611007">
      <w:pPr>
        <w:pStyle w:val="Equation"/>
        <w:tabs>
          <w:tab w:val="right" w:pos="9730"/>
        </w:tabs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 w:rsidRPr="00A8640D">
        <w:rPr>
          <w:position w:val="-30"/>
          <w:lang w:val="es-ES_tradnl"/>
        </w:rPr>
        <w:object w:dxaOrig="16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32.2pt" o:ole="">
            <v:imagedata r:id="rId14" o:title=""/>
          </v:shape>
          <o:OLEObject Type="Embed" ProgID="Equation.3" ShapeID="_x0000_i1025" DrawAspect="Content" ObjectID="_1402226056" r:id="rId15"/>
        </w:object>
      </w:r>
      <w:r>
        <w:rPr>
          <w:lang w:val="es-ES_tradnl"/>
        </w:rPr>
        <w:t>               (</w:t>
      </w:r>
      <w:r>
        <w:rPr>
          <w:color w:val="000000"/>
          <w:lang w:val="es-ES_tradnl"/>
        </w:rPr>
        <w:t>dB/km)/(g/m</w:t>
      </w:r>
      <w:r>
        <w:rPr>
          <w:position w:val="6"/>
          <w:sz w:val="18"/>
          <w:lang w:val="es-ES_tradnl"/>
        </w:rPr>
        <w:t>3</w:t>
      </w:r>
      <w:r>
        <w:rPr>
          <w:lang w:val="es-ES_tradnl"/>
        </w:rPr>
        <w:t>)</w:t>
      </w:r>
      <w:r>
        <w:rPr>
          <w:lang w:val="es-ES_tradnl"/>
        </w:rPr>
        <w:tab/>
        <w:t>(2)</w:t>
      </w:r>
    </w:p>
    <w:p w:rsidR="00611007" w:rsidRPr="00711BD6" w:rsidRDefault="00611007" w:rsidP="00611007">
      <w:pPr>
        <w:pStyle w:val="Blanc"/>
        <w:rPr>
          <w:lang w:val="es-ES_tradnl"/>
        </w:rPr>
      </w:pPr>
    </w:p>
    <w:p w:rsidR="00611007" w:rsidRDefault="00611007" w:rsidP="00611007">
      <w:pPr>
        <w:rPr>
          <w:lang w:val="es-ES_tradnl"/>
        </w:rPr>
      </w:pPr>
      <w:r w:rsidRPr="00B945D9">
        <w:rPr>
          <w:lang w:val="es-ES_tradnl"/>
        </w:rPr>
        <w:t xml:space="preserve">donde </w:t>
      </w:r>
      <w:r w:rsidRPr="00B945D9">
        <w:rPr>
          <w:i/>
          <w:lang w:val="es-ES_tradnl"/>
        </w:rPr>
        <w:t>f</w:t>
      </w:r>
      <w:r w:rsidRPr="00B945D9">
        <w:rPr>
          <w:lang w:val="es-ES_tradnl"/>
        </w:rPr>
        <w:t xml:space="preserve"> es la frecuencia (GHz), y:</w:t>
      </w:r>
    </w:p>
    <w:p w:rsidR="00611007" w:rsidRPr="00711BD6" w:rsidRDefault="00611007" w:rsidP="00611007">
      <w:pPr>
        <w:pStyle w:val="Blanc"/>
        <w:rPr>
          <w:lang w:val="es-ES_tradnl"/>
        </w:rPr>
      </w:pPr>
    </w:p>
    <w:p w:rsidR="00611007" w:rsidRDefault="00611007" w:rsidP="00611007">
      <w:pPr>
        <w:pStyle w:val="Equation"/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 w:rsidRPr="007B4E30">
        <w:rPr>
          <w:position w:val="-36"/>
        </w:rPr>
        <w:object w:dxaOrig="1120" w:dyaOrig="740">
          <v:shape id="_x0000_i1026" type="#_x0000_t75" style="width:56.2pt;height:36.55pt" o:ole="">
            <v:imagedata r:id="rId16" o:title=""/>
          </v:shape>
          <o:OLEObject Type="Embed" ProgID="Equation.3" ShapeID="_x0000_i1026" DrawAspect="Content" ObjectID="_1402226057" r:id="rId17"/>
        </w:object>
      </w:r>
      <w:r>
        <w:rPr>
          <w:lang w:val="es-ES_tradnl"/>
        </w:rPr>
        <w:tab/>
        <w:t>(3)</w:t>
      </w:r>
    </w:p>
    <w:p w:rsidR="00611007" w:rsidRPr="00711BD6" w:rsidRDefault="00611007" w:rsidP="00611007">
      <w:pPr>
        <w:pStyle w:val="Blanc"/>
        <w:rPr>
          <w:lang w:val="es-ES_tradnl"/>
        </w:rPr>
      </w:pPr>
    </w:p>
    <w:p w:rsidR="00611007" w:rsidRPr="00B945D9" w:rsidRDefault="00611007" w:rsidP="00611007">
      <w:pPr>
        <w:rPr>
          <w:lang w:val="es-ES_tradnl"/>
        </w:rPr>
      </w:pPr>
      <w:r w:rsidRPr="00B945D9">
        <w:rPr>
          <w:lang w:val="es-ES_tradnl"/>
        </w:rPr>
        <w:t>La permitividad dieléctrica compleja del agua viene dada por:</w:t>
      </w:r>
    </w:p>
    <w:p w:rsidR="00611007" w:rsidRPr="00711BD6" w:rsidRDefault="00611007" w:rsidP="00611007">
      <w:pPr>
        <w:pStyle w:val="Blanc"/>
        <w:rPr>
          <w:lang w:val="es-ES_tradnl"/>
        </w:rPr>
      </w:pPr>
    </w:p>
    <w:p w:rsidR="00611007" w:rsidRPr="004741CC" w:rsidRDefault="00611007" w:rsidP="00611007">
      <w:pPr>
        <w:pStyle w:val="Equation"/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</w:r>
      <w:r w:rsidRPr="004741CC">
        <w:rPr>
          <w:position w:val="-46"/>
          <w:szCs w:val="24"/>
        </w:rPr>
        <w:object w:dxaOrig="4400" w:dyaOrig="840">
          <v:shape id="_x0000_i1027" type="#_x0000_t75" style="width:219.8pt;height:42pt" o:ole="">
            <v:imagedata r:id="rId18" o:title=""/>
          </v:shape>
          <o:OLEObject Type="Embed" ProgID="Equation.3" ShapeID="_x0000_i1027" DrawAspect="Content" ObjectID="_1402226058" r:id="rId19"/>
        </w:object>
      </w:r>
      <w:r w:rsidRPr="004741CC">
        <w:rPr>
          <w:szCs w:val="24"/>
          <w:lang w:val="es-ES_tradnl"/>
        </w:rPr>
        <w:tab/>
        <w:t>(4)</w:t>
      </w:r>
    </w:p>
    <w:p w:rsidR="00611007" w:rsidRPr="00711BD6" w:rsidRDefault="00611007" w:rsidP="00611007">
      <w:pPr>
        <w:pStyle w:val="Blanc"/>
        <w:rPr>
          <w:lang w:val="es-ES_tradnl"/>
        </w:rPr>
      </w:pPr>
    </w:p>
    <w:p w:rsidR="00611007" w:rsidRPr="00711BD6" w:rsidRDefault="00611007" w:rsidP="00611007">
      <w:pPr>
        <w:pStyle w:val="Blanc"/>
        <w:rPr>
          <w:lang w:val="es-ES_tradnl"/>
        </w:rPr>
      </w:pPr>
    </w:p>
    <w:p w:rsidR="00611007" w:rsidRPr="004741CC" w:rsidRDefault="00611007" w:rsidP="00611007">
      <w:pPr>
        <w:pStyle w:val="Equation"/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</w:r>
      <w:r w:rsidRPr="004741CC">
        <w:rPr>
          <w:position w:val="-46"/>
          <w:szCs w:val="24"/>
        </w:rPr>
        <w:object w:dxaOrig="4340" w:dyaOrig="840">
          <v:shape id="_x0000_i1028" type="#_x0000_t75" style="width:217.65pt;height:42pt" o:ole="">
            <v:imagedata r:id="rId20" o:title=""/>
          </v:shape>
          <o:OLEObject Type="Embed" ProgID="Equation.3" ShapeID="_x0000_i1028" DrawAspect="Content" ObjectID="_1402226059" r:id="rId21"/>
        </w:object>
      </w:r>
      <w:r w:rsidRPr="004741CC">
        <w:rPr>
          <w:szCs w:val="24"/>
          <w:lang w:val="es-ES_tradnl"/>
        </w:rPr>
        <w:tab/>
        <w:t>(5)</w:t>
      </w:r>
    </w:p>
    <w:p w:rsidR="00611007" w:rsidRPr="00711BD6" w:rsidRDefault="00611007" w:rsidP="00611007">
      <w:pPr>
        <w:pStyle w:val="Blanc"/>
        <w:rPr>
          <w:lang w:val="es-ES_tradnl"/>
        </w:rPr>
      </w:pPr>
    </w:p>
    <w:p w:rsidR="00611007" w:rsidRPr="00B945D9" w:rsidRDefault="00611007" w:rsidP="00611007">
      <w:pPr>
        <w:rPr>
          <w:lang w:val="es-ES_tradnl"/>
        </w:rPr>
      </w:pPr>
      <w:r w:rsidRPr="00B945D9">
        <w:rPr>
          <w:lang w:val="es-ES_tradnl"/>
        </w:rPr>
        <w:t>donde:</w:t>
      </w:r>
    </w:p>
    <w:p w:rsidR="00611007" w:rsidRPr="004741CC" w:rsidRDefault="00611007" w:rsidP="00611007">
      <w:pPr>
        <w:pStyle w:val="Equation"/>
        <w:tabs>
          <w:tab w:val="clear" w:pos="794"/>
          <w:tab w:val="left" w:pos="3686"/>
          <w:tab w:val="left" w:pos="3997"/>
        </w:tabs>
        <w:rPr>
          <w:szCs w:val="24"/>
          <w:lang w:val="es-ES_tradnl"/>
        </w:rPr>
      </w:pPr>
      <w:bookmarkStart w:id="6" w:name="F006"/>
      <w:r w:rsidRPr="004741CC">
        <w:rPr>
          <w:szCs w:val="24"/>
          <w:lang w:val="es-ES_tradnl"/>
        </w:rPr>
        <w:tab/>
      </w:r>
      <w:r>
        <w:rPr>
          <w:szCs w:val="24"/>
          <w:lang w:val="es-ES_tradnl"/>
        </w:rPr>
        <w:sym w:font="Symbol" w:char="F065"/>
      </w:r>
      <w:r w:rsidRPr="00390DAE">
        <w:rPr>
          <w:vertAlign w:val="subscript"/>
          <w:lang w:val="es-ES_tradnl"/>
        </w:rPr>
        <w:t>0</w:t>
      </w:r>
      <w:r w:rsidRPr="004741CC">
        <w:rPr>
          <w:szCs w:val="24"/>
          <w:lang w:val="es-ES_tradnl"/>
        </w:rPr>
        <w:tab/>
      </w:r>
      <w:r>
        <w:rPr>
          <w:szCs w:val="24"/>
          <w:lang w:val="es-ES_tradnl"/>
        </w:rPr>
        <w:t>=</w:t>
      </w:r>
      <w:r w:rsidRPr="004741CC">
        <w:rPr>
          <w:szCs w:val="24"/>
          <w:lang w:val="es-ES_tradnl"/>
        </w:rPr>
        <w:t xml:space="preserve">  77,6  </w:t>
      </w:r>
      <w:r>
        <w:rPr>
          <w:szCs w:val="24"/>
          <w:lang w:val="es-ES_tradnl"/>
        </w:rPr>
        <w:t>+</w:t>
      </w:r>
      <w:r w:rsidRPr="004741CC">
        <w:rPr>
          <w:szCs w:val="24"/>
          <w:lang w:val="es-ES_tradnl"/>
        </w:rPr>
        <w:t xml:space="preserve">  103,3 (</w:t>
      </w:r>
      <w:r>
        <w:rPr>
          <w:szCs w:val="24"/>
          <w:lang w:val="es-ES_tradnl"/>
        </w:rPr>
        <w:sym w:font="Symbol" w:char="F071"/>
      </w:r>
      <w:r w:rsidRPr="004741CC">
        <w:rPr>
          <w:szCs w:val="24"/>
          <w:lang w:val="es-ES_tradnl"/>
        </w:rPr>
        <w:t xml:space="preserve">  –  1)</w:t>
      </w:r>
      <w:r w:rsidRPr="004741CC">
        <w:rPr>
          <w:szCs w:val="24"/>
          <w:lang w:val="es-ES_tradnl"/>
        </w:rPr>
        <w:tab/>
        <w:t>(6)</w:t>
      </w:r>
    </w:p>
    <w:p w:rsidR="00611007" w:rsidRPr="004741CC" w:rsidRDefault="00611007" w:rsidP="00611007">
      <w:pPr>
        <w:pStyle w:val="Equation"/>
        <w:tabs>
          <w:tab w:val="clear" w:pos="794"/>
          <w:tab w:val="left" w:pos="3686"/>
          <w:tab w:val="left" w:pos="3997"/>
        </w:tabs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>
        <w:rPr>
          <w:szCs w:val="24"/>
          <w:lang w:val="es-ES_tradnl"/>
        </w:rPr>
        <w:sym w:font="Symbol" w:char="F065"/>
      </w:r>
      <w:r w:rsidRPr="0098042B">
        <w:rPr>
          <w:vertAlign w:val="subscript"/>
          <w:lang w:val="es-ES_tradnl"/>
        </w:rPr>
        <w:t>1</w:t>
      </w:r>
      <w:r w:rsidRPr="004741CC">
        <w:rPr>
          <w:szCs w:val="24"/>
          <w:lang w:val="es-ES_tradnl"/>
        </w:rPr>
        <w:tab/>
      </w:r>
      <w:r>
        <w:rPr>
          <w:szCs w:val="24"/>
          <w:lang w:val="es-ES_tradnl"/>
        </w:rPr>
        <w:t>=</w:t>
      </w:r>
      <w:r w:rsidRPr="004741CC">
        <w:rPr>
          <w:szCs w:val="24"/>
          <w:lang w:val="es-ES_tradnl"/>
        </w:rPr>
        <w:t xml:space="preserve">  5,48</w:t>
      </w: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  <w:t>(7)</w:t>
      </w:r>
    </w:p>
    <w:p w:rsidR="00611007" w:rsidRPr="004741CC" w:rsidRDefault="00611007" w:rsidP="00611007">
      <w:pPr>
        <w:pStyle w:val="Equation"/>
        <w:tabs>
          <w:tab w:val="clear" w:pos="794"/>
          <w:tab w:val="left" w:pos="3686"/>
          <w:tab w:val="left" w:pos="3997"/>
        </w:tabs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>
        <w:rPr>
          <w:szCs w:val="24"/>
          <w:lang w:val="es-ES_tradnl"/>
        </w:rPr>
        <w:sym w:font="Symbol" w:char="F065"/>
      </w:r>
      <w:r w:rsidRPr="0098042B">
        <w:rPr>
          <w:vertAlign w:val="subscript"/>
          <w:lang w:val="es-ES_tradnl"/>
        </w:rPr>
        <w:t>2</w:t>
      </w:r>
      <w:r w:rsidRPr="004741CC">
        <w:rPr>
          <w:szCs w:val="24"/>
          <w:lang w:val="es-ES_tradnl"/>
        </w:rPr>
        <w:tab/>
      </w:r>
      <w:r>
        <w:rPr>
          <w:szCs w:val="24"/>
          <w:lang w:val="es-ES_tradnl"/>
        </w:rPr>
        <w:t>=</w:t>
      </w:r>
      <w:r w:rsidRPr="004741CC">
        <w:rPr>
          <w:szCs w:val="24"/>
          <w:lang w:val="es-ES_tradnl"/>
        </w:rPr>
        <w:t xml:space="preserve">  3,51</w:t>
      </w: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  <w:t>(8)</w:t>
      </w:r>
    </w:p>
    <w:p w:rsidR="00611007" w:rsidRPr="004741CC" w:rsidRDefault="00611007" w:rsidP="00611007">
      <w:pPr>
        <w:pStyle w:val="Equation"/>
        <w:tabs>
          <w:tab w:val="left" w:pos="3686"/>
          <w:tab w:val="left" w:pos="3997"/>
        </w:tabs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</w:r>
      <w:r>
        <w:rPr>
          <w:szCs w:val="24"/>
          <w:lang w:val="es-ES_tradnl"/>
        </w:rPr>
        <w:sym w:font="Symbol" w:char="F071"/>
      </w:r>
      <w:r w:rsidRPr="004741CC">
        <w:rPr>
          <w:szCs w:val="24"/>
          <w:lang w:val="es-ES_tradnl"/>
        </w:rPr>
        <w:tab/>
      </w:r>
      <w:r>
        <w:rPr>
          <w:szCs w:val="24"/>
          <w:lang w:val="es-ES_tradnl"/>
        </w:rPr>
        <w:t>=</w:t>
      </w:r>
      <w:r w:rsidRPr="004741CC">
        <w:rPr>
          <w:szCs w:val="24"/>
          <w:lang w:val="es-ES_tradnl"/>
        </w:rPr>
        <w:t xml:space="preserve">  300 / </w:t>
      </w:r>
      <w:r w:rsidRPr="004741CC">
        <w:rPr>
          <w:i/>
          <w:szCs w:val="24"/>
          <w:lang w:val="es-ES_tradnl"/>
        </w:rPr>
        <w:t>T</w:t>
      </w:r>
      <w:r w:rsidRPr="004741CC">
        <w:rPr>
          <w:szCs w:val="24"/>
          <w:lang w:val="es-ES_tradnl"/>
        </w:rPr>
        <w:tab/>
        <w:t>(9)</w:t>
      </w:r>
      <w:bookmarkEnd w:id="6"/>
    </w:p>
    <w:p w:rsidR="00611007" w:rsidRPr="00B945D9" w:rsidRDefault="00611007" w:rsidP="00611007">
      <w:pPr>
        <w:rPr>
          <w:lang w:val="es-ES_tradnl"/>
        </w:rPr>
      </w:pPr>
      <w:r w:rsidRPr="00B945D9">
        <w:rPr>
          <w:lang w:val="es-ES_tradnl"/>
        </w:rPr>
        <w:t xml:space="preserve">siendo </w:t>
      </w:r>
      <w:r w:rsidRPr="00B945D9">
        <w:rPr>
          <w:i/>
          <w:lang w:val="es-ES_tradnl"/>
        </w:rPr>
        <w:t xml:space="preserve">T </w:t>
      </w:r>
      <w:r w:rsidRPr="00B945D9">
        <w:rPr>
          <w:lang w:val="es-ES_tradnl"/>
        </w:rPr>
        <w:t>la temperatura (K).</w:t>
      </w:r>
    </w:p>
    <w:p w:rsidR="00611007" w:rsidRPr="00711BD6" w:rsidRDefault="00611007" w:rsidP="00611007">
      <w:pPr>
        <w:pStyle w:val="Blanc"/>
        <w:rPr>
          <w:lang w:val="es-ES_tradnl"/>
        </w:rPr>
      </w:pPr>
    </w:p>
    <w:p w:rsidR="00611007" w:rsidRPr="00B945D9" w:rsidRDefault="00611007" w:rsidP="00611007">
      <w:pPr>
        <w:rPr>
          <w:lang w:val="es-ES_tradnl"/>
        </w:rPr>
      </w:pPr>
      <w:r w:rsidRPr="00B945D9">
        <w:rPr>
          <w:lang w:val="es-ES_tradnl"/>
        </w:rPr>
        <w:t>Las frecuencias de relajación principal y secundaria son:</w:t>
      </w:r>
    </w:p>
    <w:p w:rsidR="00611007" w:rsidRPr="00711BD6" w:rsidRDefault="00611007" w:rsidP="00611007">
      <w:pPr>
        <w:pStyle w:val="Blanc"/>
        <w:rPr>
          <w:lang w:val="es-ES_tradnl"/>
        </w:rPr>
      </w:pPr>
      <w:bookmarkStart w:id="7" w:name="F007"/>
    </w:p>
    <w:p w:rsidR="00611007" w:rsidRPr="004741CC" w:rsidRDefault="00611007" w:rsidP="00611007">
      <w:pPr>
        <w:pStyle w:val="Equation"/>
        <w:tabs>
          <w:tab w:val="clear" w:pos="794"/>
          <w:tab w:val="left" w:pos="2269"/>
          <w:tab w:val="left" w:pos="7088"/>
        </w:tabs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Pr="004741CC">
        <w:rPr>
          <w:i/>
          <w:szCs w:val="24"/>
          <w:lang w:val="es-ES_tradnl"/>
        </w:rPr>
        <w:t>f</w:t>
      </w:r>
      <w:r w:rsidRPr="001244FA">
        <w:rPr>
          <w:i/>
          <w:iCs/>
          <w:vertAlign w:val="subscript"/>
          <w:lang w:val="es-ES_tradnl"/>
        </w:rPr>
        <w:t>p</w:t>
      </w:r>
      <w:r w:rsidRPr="004741CC">
        <w:rPr>
          <w:szCs w:val="24"/>
          <w:lang w:val="es-ES_tradnl"/>
        </w:rPr>
        <w:t xml:space="preserve">  </w:t>
      </w:r>
      <w:r>
        <w:rPr>
          <w:szCs w:val="24"/>
          <w:lang w:val="es-ES_tradnl"/>
        </w:rPr>
        <w:t>=</w:t>
      </w:r>
      <w:r w:rsidRPr="004741CC">
        <w:rPr>
          <w:szCs w:val="24"/>
          <w:lang w:val="es-ES_tradnl"/>
        </w:rPr>
        <w:t xml:space="preserve">  20,09  –  142  (</w:t>
      </w:r>
      <w:r>
        <w:rPr>
          <w:szCs w:val="24"/>
          <w:lang w:val="es-ES_tradnl"/>
        </w:rPr>
        <w:sym w:font="Symbol" w:char="F071"/>
      </w:r>
      <w:r w:rsidRPr="004741CC">
        <w:rPr>
          <w:szCs w:val="24"/>
          <w:lang w:val="es-ES_tradnl"/>
        </w:rPr>
        <w:t xml:space="preserve">  –  1)  </w:t>
      </w:r>
      <w:r>
        <w:rPr>
          <w:szCs w:val="24"/>
          <w:lang w:val="es-ES_tradnl"/>
        </w:rPr>
        <w:t>+</w:t>
      </w:r>
      <w:r w:rsidRPr="004741CC">
        <w:rPr>
          <w:szCs w:val="24"/>
          <w:lang w:val="es-ES_tradnl"/>
        </w:rPr>
        <w:t xml:space="preserve">  294 (</w:t>
      </w:r>
      <w:r>
        <w:rPr>
          <w:szCs w:val="24"/>
          <w:lang w:val="es-ES_tradnl"/>
        </w:rPr>
        <w:sym w:font="Symbol" w:char="F071"/>
      </w:r>
      <w:r w:rsidRPr="004741CC">
        <w:rPr>
          <w:szCs w:val="24"/>
          <w:lang w:val="es-ES_tradnl"/>
        </w:rPr>
        <w:t xml:space="preserve">  –  1)</w:t>
      </w:r>
      <w:r w:rsidRPr="001244FA">
        <w:rPr>
          <w:vertAlign w:val="superscript"/>
          <w:lang w:val="es-ES_tradnl"/>
        </w:rPr>
        <w:t>2</w:t>
      </w:r>
      <w:r w:rsidRPr="004741CC">
        <w:rPr>
          <w:color w:val="FFFFFF"/>
          <w:szCs w:val="24"/>
          <w:lang w:val="es-ES_tradnl"/>
        </w:rPr>
        <w:tab/>
      </w:r>
      <w:r w:rsidRPr="004741CC">
        <w:rPr>
          <w:szCs w:val="24"/>
          <w:lang w:val="es-ES_tradnl"/>
        </w:rPr>
        <w:t>GHz</w:t>
      </w:r>
      <w:r w:rsidRPr="004741CC">
        <w:rPr>
          <w:szCs w:val="24"/>
          <w:lang w:val="es-ES_tradnl"/>
        </w:rPr>
        <w:tab/>
        <w:t>(10)</w:t>
      </w:r>
    </w:p>
    <w:p w:rsidR="00611007" w:rsidRPr="00711BD6" w:rsidRDefault="00611007" w:rsidP="00611007">
      <w:pPr>
        <w:pStyle w:val="Blanc"/>
        <w:rPr>
          <w:lang w:val="es-ES_tradnl"/>
        </w:rPr>
      </w:pPr>
    </w:p>
    <w:p w:rsidR="00611007" w:rsidRPr="004741CC" w:rsidRDefault="00611007" w:rsidP="00611007">
      <w:pPr>
        <w:pStyle w:val="Equation"/>
        <w:tabs>
          <w:tab w:val="left" w:pos="2269"/>
          <w:tab w:val="left" w:pos="7088"/>
        </w:tabs>
        <w:rPr>
          <w:szCs w:val="24"/>
          <w:lang w:val="es-ES_tradnl"/>
        </w:rPr>
      </w:pPr>
      <w:r w:rsidRPr="004741CC">
        <w:rPr>
          <w:szCs w:val="24"/>
          <w:lang w:val="es-ES_tradnl"/>
        </w:rPr>
        <w:tab/>
      </w:r>
      <w:r w:rsidRPr="004741CC">
        <w:rPr>
          <w:szCs w:val="24"/>
          <w:lang w:val="es-ES_tradnl"/>
        </w:rPr>
        <w:tab/>
      </w:r>
      <w:r w:rsidRPr="004741CC">
        <w:rPr>
          <w:i/>
          <w:szCs w:val="24"/>
          <w:lang w:val="es-ES_tradnl"/>
        </w:rPr>
        <w:t>f</w:t>
      </w:r>
      <w:r w:rsidRPr="001244FA">
        <w:rPr>
          <w:i/>
          <w:iCs/>
          <w:vertAlign w:val="subscript"/>
          <w:lang w:val="es-ES_tradnl"/>
        </w:rPr>
        <w:t>s</w:t>
      </w:r>
      <w:r w:rsidRPr="004741CC">
        <w:rPr>
          <w:szCs w:val="24"/>
          <w:lang w:val="es-ES_tradnl"/>
        </w:rPr>
        <w:t xml:space="preserve">  </w:t>
      </w:r>
      <w:r>
        <w:rPr>
          <w:szCs w:val="24"/>
          <w:lang w:val="es-ES_tradnl"/>
        </w:rPr>
        <w:t>=</w:t>
      </w:r>
      <w:r w:rsidRPr="004741CC">
        <w:rPr>
          <w:szCs w:val="24"/>
          <w:lang w:val="es-ES_tradnl"/>
        </w:rPr>
        <w:t xml:space="preserve">  590  –  1</w:t>
      </w:r>
      <w:r w:rsidRPr="004741CC">
        <w:rPr>
          <w:rFonts w:ascii="Tms Rmn" w:hAnsi="Tms Rmn"/>
          <w:szCs w:val="24"/>
          <w:lang w:val="es-ES_tradnl"/>
        </w:rPr>
        <w:t> </w:t>
      </w:r>
      <w:r w:rsidRPr="004741CC">
        <w:rPr>
          <w:szCs w:val="24"/>
          <w:lang w:val="es-ES_tradnl"/>
        </w:rPr>
        <w:t>500 (</w:t>
      </w:r>
      <w:r>
        <w:rPr>
          <w:szCs w:val="24"/>
          <w:lang w:val="es-ES_tradnl"/>
        </w:rPr>
        <w:sym w:font="Symbol" w:char="F071"/>
      </w:r>
      <w:r w:rsidRPr="004741CC">
        <w:rPr>
          <w:szCs w:val="24"/>
          <w:lang w:val="es-ES_tradnl"/>
        </w:rPr>
        <w:t xml:space="preserve">  –  1)</w:t>
      </w:r>
      <w:r w:rsidRPr="004741CC">
        <w:rPr>
          <w:color w:val="FFFFFF"/>
          <w:szCs w:val="24"/>
          <w:lang w:val="es-ES_tradnl"/>
        </w:rPr>
        <w:tab/>
      </w:r>
      <w:r w:rsidRPr="004741CC">
        <w:rPr>
          <w:szCs w:val="24"/>
          <w:lang w:val="es-ES_tradnl"/>
        </w:rPr>
        <w:t>GHz</w:t>
      </w:r>
      <w:r w:rsidRPr="004741CC">
        <w:rPr>
          <w:szCs w:val="24"/>
          <w:lang w:val="es-ES_tradnl"/>
        </w:rPr>
        <w:tab/>
        <w:t>(11)</w:t>
      </w:r>
      <w:bookmarkEnd w:id="7"/>
    </w:p>
    <w:p w:rsidR="00611007" w:rsidRDefault="00611007" w:rsidP="00AB18FE">
      <w:pPr>
        <w:keepNext/>
        <w:keepLines/>
        <w:rPr>
          <w:lang w:val="es-ES_tradnl"/>
        </w:rPr>
      </w:pPr>
      <w:r w:rsidRPr="00B945D9">
        <w:rPr>
          <w:lang w:val="es-ES_tradnl"/>
        </w:rPr>
        <w:lastRenderedPageBreak/>
        <w:t>La Fig.</w:t>
      </w:r>
      <w:r w:rsidR="00AB18FE">
        <w:rPr>
          <w:lang w:val="es-ES_tradnl"/>
        </w:rPr>
        <w:t> </w:t>
      </w:r>
      <w:r w:rsidRPr="00B945D9">
        <w:rPr>
          <w:lang w:val="es-ES_tradnl"/>
        </w:rPr>
        <w:t xml:space="preserve">1 muestra los valores de </w:t>
      </w:r>
      <w:r w:rsidRPr="00B945D9">
        <w:rPr>
          <w:i/>
          <w:lang w:val="es-ES_tradnl"/>
        </w:rPr>
        <w:t>K</w:t>
      </w:r>
      <w:r w:rsidRPr="00B945D9">
        <w:rPr>
          <w:i/>
          <w:position w:val="-4"/>
          <w:lang w:val="es-ES_tradnl"/>
        </w:rPr>
        <w:t>l</w:t>
      </w:r>
      <w:r w:rsidRPr="00B945D9">
        <w:rPr>
          <w:lang w:val="es-ES_tradnl"/>
        </w:rPr>
        <w:t xml:space="preserve"> en frecuencias entre 5 y 200</w:t>
      </w:r>
      <w:r>
        <w:rPr>
          <w:lang w:val="es-ES_tradnl"/>
        </w:rPr>
        <w:t> </w:t>
      </w:r>
      <w:r w:rsidRPr="00B945D9">
        <w:rPr>
          <w:lang w:val="es-ES_tradnl"/>
        </w:rPr>
        <w:t>GHz y temperaturas entre –8</w:t>
      </w:r>
      <w:r>
        <w:rPr>
          <w:lang w:val="es-ES_tradnl"/>
        </w:rPr>
        <w:t>°</w:t>
      </w:r>
      <w:r w:rsidRPr="00B945D9">
        <w:rPr>
          <w:lang w:val="es-ES_tradnl"/>
        </w:rPr>
        <w:t> C y</w:t>
      </w:r>
      <w:r>
        <w:rPr>
          <w:lang w:val="es-ES_tradnl"/>
        </w:rPr>
        <w:t> </w:t>
      </w:r>
      <w:r w:rsidRPr="00B945D9">
        <w:rPr>
          <w:lang w:val="es-ES_tradnl"/>
        </w:rPr>
        <w:t>20</w:t>
      </w:r>
      <w:r>
        <w:rPr>
          <w:lang w:val="es-ES_tradnl"/>
        </w:rPr>
        <w:t>°</w:t>
      </w:r>
      <w:r w:rsidRPr="00B945D9">
        <w:rPr>
          <w:lang w:val="es-ES_tradnl"/>
        </w:rPr>
        <w:t> C. Para atenuaciones debidas a las nubes, se ha de utilizar la curva correspondiente a 0</w:t>
      </w:r>
      <w:r>
        <w:rPr>
          <w:lang w:val="es-ES_tradnl"/>
        </w:rPr>
        <w:t>°</w:t>
      </w:r>
      <w:r w:rsidRPr="00B945D9">
        <w:rPr>
          <w:lang w:val="es-ES_tradnl"/>
        </w:rPr>
        <w:t> C.</w:t>
      </w:r>
    </w:p>
    <w:p w:rsidR="00611007" w:rsidRDefault="00611007" w:rsidP="00611007">
      <w:pPr>
        <w:keepNext/>
        <w:keepLines/>
        <w:spacing w:before="0"/>
        <w:rPr>
          <w:lang w:val="es-ES_tradnl"/>
        </w:rPr>
      </w:pPr>
    </w:p>
    <w:p w:rsidR="00611007" w:rsidRDefault="00611007" w:rsidP="00611007">
      <w:pPr>
        <w:pStyle w:val="FigureNo"/>
        <w:rPr>
          <w:lang w:val="es-ES_tradnl"/>
        </w:rPr>
      </w:pPr>
      <w:r>
        <w:rPr>
          <w:lang w:val="es-ES_tradnl"/>
        </w:rPr>
        <w:t>FIGURA 1</w:t>
      </w:r>
    </w:p>
    <w:p w:rsidR="00611007" w:rsidRPr="00711BD6" w:rsidRDefault="00611007" w:rsidP="00AB18FE">
      <w:pPr>
        <w:pStyle w:val="Figuretitle"/>
        <w:rPr>
          <w:lang w:val="es-ES_tradnl"/>
        </w:rPr>
      </w:pPr>
      <w:r>
        <w:rPr>
          <w:lang w:val="es-ES_tradnl"/>
        </w:rPr>
        <w:t>Atenuación específica de las pequeñas gotas de agua a diversas</w:t>
      </w:r>
      <w:r w:rsidR="00AB18FE">
        <w:rPr>
          <w:lang w:val="es-ES_tradnl"/>
        </w:rPr>
        <w:t xml:space="preserve"> </w:t>
      </w:r>
      <w:r>
        <w:rPr>
          <w:lang w:val="es-ES_tradnl"/>
        </w:rPr>
        <w:t>temperaturas</w:t>
      </w:r>
      <w:r w:rsidR="00AB18FE">
        <w:rPr>
          <w:lang w:val="es-ES_tradnl"/>
        </w:rPr>
        <w:br/>
      </w:r>
      <w:r>
        <w:rPr>
          <w:lang w:val="es-ES_tradnl"/>
        </w:rPr>
        <w:t>en función de la frecuencia</w:t>
      </w:r>
    </w:p>
    <w:p w:rsidR="00611007" w:rsidRPr="001244FA" w:rsidRDefault="00611007" w:rsidP="00611007">
      <w:pPr>
        <w:pStyle w:val="Blanc"/>
        <w:rPr>
          <w:lang w:val="es-ES_tradnl"/>
        </w:rPr>
      </w:pPr>
    </w:p>
    <w:p w:rsidR="00611007" w:rsidRDefault="00AB18FE" w:rsidP="00611007">
      <w:pPr>
        <w:pStyle w:val="Figure"/>
        <w:rPr>
          <w:lang w:val="es-ES_tradnl"/>
        </w:rPr>
      </w:pPr>
      <w:r>
        <w:rPr>
          <w:lang w:val="es-ES_tradnl"/>
        </w:rPr>
        <w:object w:dxaOrig="5380" w:dyaOrig="5234">
          <v:shape id="_x0000_i1029" type="#_x0000_t75" style="width:334.35pt;height:324pt" o:ole="">
            <v:imagedata r:id="rId22" o:title=""/>
          </v:shape>
          <o:OLEObject Type="Embed" ProgID="CorelDRAW.Graphic.14" ShapeID="_x0000_i1029" DrawAspect="Content" ObjectID="_1402226060" r:id="rId23"/>
        </w:object>
      </w:r>
    </w:p>
    <w:p w:rsidR="00611007" w:rsidRDefault="00611007" w:rsidP="00611007">
      <w:pPr>
        <w:pStyle w:val="Heading1"/>
        <w:rPr>
          <w:lang w:val="es-ES_tradnl"/>
        </w:rPr>
      </w:pPr>
      <w:bookmarkStart w:id="8" w:name="_Toc398525254"/>
      <w:r>
        <w:rPr>
          <w:lang w:val="es-ES_tradnl"/>
        </w:rPr>
        <w:t>3</w:t>
      </w:r>
      <w:r>
        <w:rPr>
          <w:lang w:val="es-ES_tradnl"/>
        </w:rPr>
        <w:tab/>
        <w:t>Atenuación debida a las nube</w:t>
      </w:r>
      <w:bookmarkEnd w:id="8"/>
      <w:r>
        <w:rPr>
          <w:lang w:val="es-ES_tradnl"/>
        </w:rPr>
        <w:t>s</w:t>
      </w:r>
    </w:p>
    <w:p w:rsidR="00611007" w:rsidRPr="00B945D9" w:rsidRDefault="00611007" w:rsidP="00611007">
      <w:pPr>
        <w:rPr>
          <w:lang w:val="es-ES_tradnl"/>
        </w:rPr>
      </w:pPr>
      <w:r w:rsidRPr="00B945D9">
        <w:rPr>
          <w:lang w:val="es-ES_tradnl"/>
        </w:rPr>
        <w:t xml:space="preserve">Para obtener la atenuación debida a las nubes para un valor de probabilidad determinado, deben conocerse las estadísticas del contenido total de la columna de agua líquida </w:t>
      </w:r>
      <w:r w:rsidRPr="00B945D9">
        <w:rPr>
          <w:i/>
          <w:lang w:val="es-ES_tradnl"/>
        </w:rPr>
        <w:t>L</w:t>
      </w:r>
      <w:r w:rsidRPr="00B945D9">
        <w:rPr>
          <w:lang w:val="es-ES_tradnl"/>
        </w:rPr>
        <w:t> (kg/m</w:t>
      </w:r>
      <w:r w:rsidRPr="001244FA">
        <w:rPr>
          <w:vertAlign w:val="superscript"/>
          <w:lang w:val="es-ES_tradnl"/>
        </w:rPr>
        <w:t>2</w:t>
      </w:r>
      <w:r w:rsidRPr="00B945D9">
        <w:rPr>
          <w:lang w:val="es-ES_tradnl"/>
        </w:rPr>
        <w:t>) o, de forma equivalente, milímetros de agua precipitable para un emplazamiento determinado, lo que da:</w:t>
      </w:r>
    </w:p>
    <w:p w:rsidR="00611007" w:rsidRPr="00711BD6" w:rsidRDefault="00611007" w:rsidP="00611007">
      <w:pPr>
        <w:pStyle w:val="Blanc"/>
        <w:rPr>
          <w:lang w:val="es-ES_tradnl"/>
        </w:rPr>
      </w:pPr>
    </w:p>
    <w:p w:rsidR="00611007" w:rsidRDefault="00611007" w:rsidP="00611007">
      <w:pPr>
        <w:pStyle w:val="Equation"/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 w:rsidRPr="00682B4A">
        <w:rPr>
          <w:position w:val="-28"/>
        </w:rPr>
        <w:object w:dxaOrig="1120" w:dyaOrig="639">
          <v:shape id="_x0000_i1030" type="#_x0000_t75" style="width:54.55pt;height:32.2pt" o:ole="">
            <v:imagedata r:id="rId24" o:title=""/>
          </v:shape>
          <o:OLEObject Type="Embed" ProgID="Equation.3" ShapeID="_x0000_i1030" DrawAspect="Content" ObjectID="_1402226061" r:id="rId25"/>
        </w:object>
      </w:r>
      <w:r>
        <w:rPr>
          <w:lang w:val="es-ES_tradnl"/>
        </w:rPr>
        <w:t>               </w:t>
      </w:r>
      <w:r>
        <w:rPr>
          <w:color w:val="000000"/>
          <w:lang w:val="es-ES_tradnl"/>
        </w:rPr>
        <w:t xml:space="preserve">dB     para   90° </w:t>
      </w:r>
      <w:r>
        <w:rPr>
          <w:color w:val="000000"/>
          <w:lang w:val="es-ES_tradnl"/>
        </w:rPr>
        <w:sym w:font="Symbol" w:char="F0B3"/>
      </w:r>
      <w:r>
        <w:rPr>
          <w:color w:val="000000"/>
          <w:lang w:val="es-ES_tradnl"/>
        </w:rPr>
        <w:t xml:space="preserve"> </w:t>
      </w:r>
      <w:r>
        <w:rPr>
          <w:color w:val="000000"/>
          <w:lang w:val="es-ES_tradnl"/>
        </w:rPr>
        <w:sym w:font="Symbol" w:char="F071"/>
      </w:r>
      <w:r>
        <w:rPr>
          <w:lang w:val="es-ES_tradnl"/>
        </w:rPr>
        <w:t xml:space="preserve"> </w:t>
      </w:r>
      <w:r>
        <w:rPr>
          <w:color w:val="000000"/>
          <w:lang w:val="es-ES_tradnl"/>
        </w:rPr>
        <w:sym w:font="Symbol" w:char="F0B3"/>
      </w:r>
      <w:r>
        <w:rPr>
          <w:color w:val="000000"/>
          <w:lang w:val="es-ES_tradnl"/>
        </w:rPr>
        <w:t xml:space="preserve"> 5°</w:t>
      </w:r>
      <w:r>
        <w:rPr>
          <w:lang w:val="es-ES_tradnl"/>
        </w:rPr>
        <w:tab/>
        <w:t>(12)</w:t>
      </w:r>
    </w:p>
    <w:p w:rsidR="00611007" w:rsidRPr="00711BD6" w:rsidRDefault="00611007" w:rsidP="00611007">
      <w:pPr>
        <w:pStyle w:val="Blanc"/>
        <w:rPr>
          <w:lang w:val="es-ES_tradnl"/>
        </w:rPr>
      </w:pPr>
    </w:p>
    <w:p w:rsidR="00611007" w:rsidRPr="00B945D9" w:rsidRDefault="00611007" w:rsidP="00AB18FE">
      <w:pPr>
        <w:rPr>
          <w:lang w:val="es-ES_tradnl"/>
        </w:rPr>
      </w:pPr>
      <w:r w:rsidRPr="00B945D9">
        <w:rPr>
          <w:lang w:val="es-ES_tradnl"/>
        </w:rPr>
        <w:t xml:space="preserve">siendo </w:t>
      </w:r>
      <w:r>
        <w:rPr>
          <w:lang w:val="es-ES_tradnl"/>
        </w:rPr>
        <w:sym w:font="Symbol" w:char="F071"/>
      </w:r>
      <w:r w:rsidRPr="00B945D9">
        <w:rPr>
          <w:lang w:val="es-ES_tradnl"/>
        </w:rPr>
        <w:t xml:space="preserve"> el ángulo de elevación y </w:t>
      </w:r>
      <w:r w:rsidRPr="00B945D9">
        <w:rPr>
          <w:i/>
          <w:lang w:val="es-ES_tradnl"/>
        </w:rPr>
        <w:t>K</w:t>
      </w:r>
      <w:r w:rsidRPr="0098042B">
        <w:rPr>
          <w:i/>
          <w:iCs/>
          <w:vertAlign w:val="subscript"/>
          <w:lang w:val="es-ES_tradnl"/>
        </w:rPr>
        <w:t>l</w:t>
      </w:r>
      <w:r w:rsidRPr="00B945D9">
        <w:rPr>
          <w:lang w:val="es-ES_tradnl"/>
        </w:rPr>
        <w:t xml:space="preserve"> el que se obtiene de la Fig. 1.</w:t>
      </w:r>
    </w:p>
    <w:p w:rsidR="00611007" w:rsidRPr="00B945D9" w:rsidRDefault="00611007" w:rsidP="00611007">
      <w:pPr>
        <w:rPr>
          <w:lang w:val="es-ES_tradnl"/>
        </w:rPr>
      </w:pPr>
      <w:r w:rsidRPr="00B945D9">
        <w:rPr>
          <w:lang w:val="es-ES_tradnl"/>
        </w:rPr>
        <w:t>Las estadísticas del contenido total de la columna de agua líquida pueden obtenerse a partir de las mediciones radiométricas o mediante lanzamientos de radiosondas.</w:t>
      </w:r>
    </w:p>
    <w:p w:rsidR="00611007" w:rsidRDefault="00611007" w:rsidP="00611007">
      <w:pPr>
        <w:pStyle w:val="Heading1"/>
        <w:rPr>
          <w:lang w:val="es-ES_tradnl"/>
        </w:rPr>
      </w:pPr>
      <w:r>
        <w:rPr>
          <w:lang w:val="es-ES_tradnl"/>
        </w:rPr>
        <w:lastRenderedPageBreak/>
        <w:t>4</w:t>
      </w:r>
      <w:r>
        <w:rPr>
          <w:lang w:val="es-ES_tradnl"/>
        </w:rPr>
        <w:tab/>
      </w:r>
      <w:r w:rsidRPr="00583C72">
        <w:rPr>
          <w:lang w:val="es-ES_tradnl"/>
        </w:rPr>
        <w:t>Contenido total de la columna de agua líquida de nube</w:t>
      </w:r>
    </w:p>
    <w:p w:rsidR="00611007" w:rsidRPr="00B945D9" w:rsidRDefault="00611007" w:rsidP="00611007">
      <w:pPr>
        <w:keepNext/>
        <w:keepLines/>
        <w:rPr>
          <w:lang w:val="es-ES_tradnl"/>
        </w:rPr>
      </w:pPr>
      <w:r w:rsidRPr="00B945D9">
        <w:rPr>
          <w:lang w:val="es-ES_tradnl"/>
        </w:rPr>
        <w:t>El contenido total de la columna de agua líquida de nube, expresado en kg/m</w:t>
      </w:r>
      <w:r w:rsidRPr="00B945D9">
        <w:rPr>
          <w:vertAlign w:val="superscript"/>
          <w:lang w:val="es-ES_tradnl"/>
        </w:rPr>
        <w:t>2</w:t>
      </w:r>
      <w:r w:rsidRPr="00B945D9">
        <w:rPr>
          <w:lang w:val="es-ES_tradnl"/>
        </w:rPr>
        <w:t xml:space="preserve"> o, de manera equivalente, en mm de agua líquida, puede obtenerse a partir de lanzamientos de radiosondas y mediciones radiométricas. Los datos obtenidos a partir de radiosondas son fáciles de obtener; sin embargo, presentan una resolución temporal limitada y se aplican únicamente a trayectos cenitales. El contenido total de la columna de agua líquida de nube puede obtenerse a partir de mediciones radiométricas en las frecuencias apropiadas a lo largo del trayecto deseado.</w:t>
      </w:r>
    </w:p>
    <w:p w:rsidR="00611007" w:rsidRPr="00B945D9" w:rsidRDefault="00611007" w:rsidP="003C21D3">
      <w:pPr>
        <w:rPr>
          <w:lang w:val="es-ES_tradnl"/>
        </w:rPr>
      </w:pPr>
      <w:r w:rsidRPr="00B945D9">
        <w:rPr>
          <w:lang w:val="es-ES_tradnl"/>
        </w:rPr>
        <w:t xml:space="preserve">Los valores anuales del contenido total de la columna de agua líquida de nube, </w:t>
      </w:r>
      <w:r w:rsidRPr="00B945D9">
        <w:rPr>
          <w:i/>
          <w:iCs/>
          <w:lang w:val="es-ES_tradnl"/>
        </w:rPr>
        <w:t>L</w:t>
      </w:r>
      <w:r w:rsidR="003C21D3">
        <w:rPr>
          <w:lang w:val="es-ES_tradnl"/>
        </w:rPr>
        <w:t> </w:t>
      </w:r>
      <w:r>
        <w:rPr>
          <w:lang w:val="es-ES_tradnl"/>
        </w:rPr>
        <w:t>(kg/</w:t>
      </w:r>
      <w:r w:rsidRPr="00B945D9">
        <w:rPr>
          <w:lang w:val="es-ES_tradnl"/>
        </w:rPr>
        <w:t>m</w:t>
      </w:r>
      <w:r w:rsidRPr="00B945D9">
        <w:rPr>
          <w:vertAlign w:val="superscript"/>
          <w:lang w:val="es-ES_tradnl"/>
        </w:rPr>
        <w:t>2</w:t>
      </w:r>
      <w:r w:rsidRPr="00B945D9">
        <w:rPr>
          <w:lang w:val="es-ES_tradnl"/>
        </w:rPr>
        <w:t>), que exceden durante el 0,1; 0,2; 0,3; 0,5; 1; 2; 3; 5; 10; 20; 30; 50; 60; 70; 80; 90; 95 y 99 por ciento de un año promedio están disponibles en forma de mapas digitales en el sitio web de la Comisión de Estudio</w:t>
      </w:r>
      <w:r w:rsidR="003C21D3">
        <w:rPr>
          <w:lang w:val="es-ES_tradnl"/>
        </w:rPr>
        <w:t> </w:t>
      </w:r>
      <w:r w:rsidRPr="00B945D9">
        <w:rPr>
          <w:lang w:val="es-ES_tradnl"/>
        </w:rPr>
        <w:t>3 de Radiocomunicaciones, en los archivos de datos ESAWRED_xx_v4.TXT, donde xx</w:t>
      </w:r>
      <w:r>
        <w:rPr>
          <w:lang w:val="es-ES_tradnl"/>
        </w:rPr>
        <w:t> </w:t>
      </w:r>
      <w:r w:rsidRPr="00B945D9">
        <w:rPr>
          <w:lang w:val="es-ES_tradnl"/>
        </w:rPr>
        <w:t>=</w:t>
      </w:r>
      <w:r>
        <w:rPr>
          <w:lang w:val="es-ES_tradnl"/>
        </w:rPr>
        <w:t> </w:t>
      </w:r>
      <w:r w:rsidRPr="00B945D9">
        <w:rPr>
          <w:lang w:val="es-ES_tradnl"/>
        </w:rPr>
        <w:t>0,1; 0,2; 0,3; 0,5; 1; 2; 3; 5; 10; 20; 30; 50; 60; 70; 80; 90; 95 y 99. Los datos corresponden a</w:t>
      </w:r>
      <w:r>
        <w:rPr>
          <w:lang w:val="es-ES_tradnl"/>
        </w:rPr>
        <w:t> </w:t>
      </w:r>
      <w:r w:rsidRPr="00B945D9">
        <w:rPr>
          <w:lang w:val="es-ES_tradnl"/>
        </w:rPr>
        <w:t>0</w:t>
      </w:r>
      <w:r>
        <w:rPr>
          <w:lang w:val="es-ES_tradnl"/>
        </w:rPr>
        <w:t>°</w:t>
      </w:r>
      <w:r w:rsidRPr="00B945D9">
        <w:rPr>
          <w:lang w:val="es-ES_tradnl"/>
        </w:rPr>
        <w:t xml:space="preserve"> hasta 360</w:t>
      </w:r>
      <w:r>
        <w:rPr>
          <w:lang w:val="es-ES_tradnl"/>
        </w:rPr>
        <w:t>°</w:t>
      </w:r>
      <w:r w:rsidRPr="00B945D9">
        <w:rPr>
          <w:lang w:val="es-ES_tradnl"/>
        </w:rPr>
        <w:t xml:space="preserve"> de longitud y a +90</w:t>
      </w:r>
      <w:r>
        <w:rPr>
          <w:lang w:val="es-ES_tradnl"/>
        </w:rPr>
        <w:t>°</w:t>
      </w:r>
      <w:r w:rsidRPr="00B945D9">
        <w:rPr>
          <w:lang w:val="es-ES_tradnl"/>
        </w:rPr>
        <w:t xml:space="preserve"> hasta </w:t>
      </w:r>
      <w:r w:rsidRPr="001244FA">
        <w:rPr>
          <w:lang w:val="es-ES_tradnl"/>
        </w:rPr>
        <w:t>–</w:t>
      </w:r>
      <w:r w:rsidRPr="00B945D9">
        <w:rPr>
          <w:lang w:val="es-ES_tradnl"/>
        </w:rPr>
        <w:t>90</w:t>
      </w:r>
      <w:r>
        <w:rPr>
          <w:lang w:val="es-ES_tradnl"/>
        </w:rPr>
        <w:t>°</w:t>
      </w:r>
      <w:r w:rsidRPr="00B945D9">
        <w:rPr>
          <w:lang w:val="es-ES_tradnl"/>
        </w:rPr>
        <w:t xml:space="preserve"> de latitud, con una resolución de 1,125</w:t>
      </w:r>
      <w:r>
        <w:rPr>
          <w:lang w:val="es-ES_tradnl"/>
        </w:rPr>
        <w:t>°</w:t>
      </w:r>
      <w:r w:rsidRPr="00B945D9">
        <w:rPr>
          <w:lang w:val="es-ES_tradnl"/>
        </w:rPr>
        <w:t xml:space="preserve"> tanto en latitud como en longitud. Estos datos deben utilizarse conjuntamente con los archivos de datos complementarios ESALAT_1dot125.TXT y ESALON_1dot125.TXT, que contienen las latitudes y longitudes de las entradas correspondientes (puntos de la cuadrícula) en los archivos de datos ESAWRED_xx_v4.TXT. Puede deducirse el contenido total de la columna de agua líquida de nube en cualquier emplazamiento de la superficie terrestre mediante el siguiente método de interpolación:</w:t>
      </w:r>
    </w:p>
    <w:p w:rsidR="00611007" w:rsidRPr="00B945D9" w:rsidRDefault="00611007" w:rsidP="00611007">
      <w:pPr>
        <w:pStyle w:val="enumlev1"/>
        <w:rPr>
          <w:szCs w:val="24"/>
          <w:lang w:val="es-ES_tradnl"/>
        </w:rPr>
      </w:pPr>
      <w:r>
        <w:rPr>
          <w:szCs w:val="24"/>
          <w:lang w:val="es-ES_tradnl"/>
        </w:rPr>
        <w:t>a)</w:t>
      </w:r>
      <w:r>
        <w:rPr>
          <w:szCs w:val="24"/>
          <w:lang w:val="es-ES_tradnl"/>
        </w:rPr>
        <w:tab/>
        <w:t>d</w:t>
      </w:r>
      <w:r w:rsidRPr="00B945D9">
        <w:rPr>
          <w:szCs w:val="24"/>
          <w:lang w:val="es-ES_tradnl"/>
        </w:rPr>
        <w:t xml:space="preserve">eterminar las dos probabilidades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encima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>y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debajo</w:t>
      </w:r>
      <w:r w:rsidRPr="00B945D9">
        <w:rPr>
          <w:noProof/>
          <w:szCs w:val="24"/>
          <w:lang w:val="es-ES_tradnl"/>
        </w:rPr>
        <w:t xml:space="preserve">, </w:t>
      </w:r>
      <w:r w:rsidRPr="00B945D9">
        <w:rPr>
          <w:szCs w:val="24"/>
          <w:lang w:val="es-ES_tradnl"/>
        </w:rPr>
        <w:t xml:space="preserve">por encima y por debajo de la probabilidad deseada,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szCs w:val="24"/>
          <w:lang w:val="es-ES_tradnl"/>
        </w:rPr>
        <w:t xml:space="preserve"> , del conjunto: 0,1; 0,2; 0,3; 0,5; 1; 2; 3; 5; 10; 20; 30</w:t>
      </w:r>
      <w:r w:rsidR="00AB18FE">
        <w:rPr>
          <w:szCs w:val="24"/>
          <w:lang w:val="es-ES_tradnl"/>
        </w:rPr>
        <w:t>; 50; 60; 70; 80; 90; 95 y 99%;</w:t>
      </w:r>
    </w:p>
    <w:p w:rsidR="00611007" w:rsidRPr="00B945D9" w:rsidRDefault="00611007" w:rsidP="00611007">
      <w:pPr>
        <w:pStyle w:val="enumlev1"/>
        <w:rPr>
          <w:szCs w:val="24"/>
          <w:lang w:val="es-ES_tradnl"/>
        </w:rPr>
      </w:pPr>
      <w:r>
        <w:rPr>
          <w:szCs w:val="24"/>
          <w:lang w:val="es-ES_tradnl"/>
        </w:rPr>
        <w:t>b)</w:t>
      </w:r>
      <w:r>
        <w:rPr>
          <w:szCs w:val="24"/>
          <w:lang w:val="es-ES_tradnl"/>
        </w:rPr>
        <w:tab/>
        <w:t>p</w:t>
      </w:r>
      <w:r w:rsidRPr="00B945D9">
        <w:rPr>
          <w:szCs w:val="24"/>
          <w:lang w:val="es-ES_tradnl"/>
        </w:rPr>
        <w:t xml:space="preserve">ara las dos probabilidades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encima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>y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debajo</w:t>
      </w:r>
      <w:r w:rsidRPr="00B945D9">
        <w:rPr>
          <w:szCs w:val="24"/>
          <w:lang w:val="es-ES_tradnl"/>
        </w:rPr>
        <w:t>,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 xml:space="preserve">determinar el contenido de la columna </w:t>
      </w:r>
      <w:r w:rsidRPr="00EC4FA6">
        <w:rPr>
          <w:szCs w:val="24"/>
          <w:lang w:val="es-ES_tradnl"/>
        </w:rPr>
        <w:t>total de agua líquida de nube</w:t>
      </w:r>
      <w:r w:rsidRPr="00B945D9">
        <w:rPr>
          <w:szCs w:val="24"/>
          <w:lang w:val="es-ES_tradnl"/>
        </w:rPr>
        <w:t xml:space="preserve"> </w:t>
      </w:r>
      <w:r>
        <w:rPr>
          <w:i/>
          <w:iCs/>
          <w:szCs w:val="24"/>
          <w:lang w:val="es-ES_tradnl"/>
        </w:rPr>
        <w:t>L</w:t>
      </w:r>
      <w:r w:rsidRPr="006E4675">
        <w:rPr>
          <w:i/>
          <w:iCs/>
          <w:vertAlign w:val="subscript"/>
          <w:lang w:val="es-ES_tradnl"/>
        </w:rPr>
        <w:t>1</w:t>
      </w:r>
      <w:r w:rsidRPr="00B945D9">
        <w:rPr>
          <w:szCs w:val="24"/>
          <w:lang w:val="es-ES_tradnl"/>
        </w:rPr>
        <w:t xml:space="preserve">, </w:t>
      </w:r>
      <w:r>
        <w:rPr>
          <w:i/>
          <w:iCs/>
          <w:szCs w:val="24"/>
          <w:lang w:val="es-ES_tradnl"/>
        </w:rPr>
        <w:t>L</w:t>
      </w:r>
      <w:r w:rsidRPr="006E4675">
        <w:rPr>
          <w:i/>
          <w:iCs/>
          <w:vertAlign w:val="subscript"/>
          <w:lang w:val="es-ES_tradnl"/>
        </w:rPr>
        <w:t>2</w:t>
      </w:r>
      <w:r w:rsidRPr="00B945D9">
        <w:rPr>
          <w:szCs w:val="24"/>
          <w:lang w:val="es-ES_tradnl"/>
        </w:rPr>
        <w:t xml:space="preserve">, </w:t>
      </w:r>
      <w:r>
        <w:rPr>
          <w:i/>
          <w:iCs/>
          <w:szCs w:val="24"/>
          <w:lang w:val="es-ES_tradnl"/>
        </w:rPr>
        <w:t>L</w:t>
      </w:r>
      <w:r w:rsidRPr="006E4675">
        <w:rPr>
          <w:i/>
          <w:iCs/>
          <w:vertAlign w:val="subscript"/>
          <w:lang w:val="es-ES_tradnl"/>
        </w:rPr>
        <w:t>3</w:t>
      </w:r>
      <w:r w:rsidRPr="00B945D9">
        <w:rPr>
          <w:szCs w:val="24"/>
          <w:lang w:val="es-ES_tradnl"/>
        </w:rPr>
        <w:t xml:space="preserve">, y </w:t>
      </w:r>
      <w:r>
        <w:rPr>
          <w:i/>
          <w:iCs/>
          <w:szCs w:val="24"/>
          <w:lang w:val="es-ES_tradnl"/>
        </w:rPr>
        <w:t>L</w:t>
      </w:r>
      <w:r w:rsidRPr="006E4675">
        <w:rPr>
          <w:i/>
          <w:iCs/>
          <w:vertAlign w:val="subscript"/>
          <w:lang w:val="es-ES_tradnl"/>
        </w:rPr>
        <w:t>4</w:t>
      </w:r>
      <w:r w:rsidRPr="00B945D9">
        <w:rPr>
          <w:szCs w:val="24"/>
          <w:lang w:val="es-ES_tradnl"/>
        </w:rPr>
        <w:t xml:space="preserve">  en los cuatro puntos más cercanos de la cuadrícula;</w:t>
      </w:r>
    </w:p>
    <w:p w:rsidR="00611007" w:rsidRPr="00B945D9" w:rsidRDefault="00611007" w:rsidP="00611007">
      <w:pPr>
        <w:pStyle w:val="enumlev1"/>
        <w:rPr>
          <w:szCs w:val="24"/>
          <w:lang w:val="es-ES_tradnl"/>
        </w:rPr>
      </w:pPr>
      <w:r>
        <w:rPr>
          <w:szCs w:val="24"/>
          <w:lang w:val="es-ES_tradnl"/>
        </w:rPr>
        <w:t>c)</w:t>
      </w:r>
      <w:r>
        <w:rPr>
          <w:szCs w:val="24"/>
          <w:lang w:val="es-ES_tradnl"/>
        </w:rPr>
        <w:tab/>
        <w:t>d</w:t>
      </w:r>
      <w:r w:rsidRPr="00B945D9">
        <w:rPr>
          <w:szCs w:val="24"/>
          <w:lang w:val="es-ES_tradnl"/>
        </w:rPr>
        <w:t xml:space="preserve">eterminar el contenido total de la columna de agua líquida de nube </w:t>
      </w:r>
      <w:r w:rsidRPr="00B945D9">
        <w:rPr>
          <w:i/>
          <w:iCs/>
          <w:szCs w:val="24"/>
          <w:lang w:val="es-ES_tradnl"/>
        </w:rPr>
        <w:t>L</w:t>
      </w:r>
      <w:r w:rsidRPr="00B945D9">
        <w:rPr>
          <w:i/>
          <w:iCs/>
          <w:szCs w:val="24"/>
          <w:vertAlign w:val="subscript"/>
          <w:lang w:val="es-ES_tradnl"/>
        </w:rPr>
        <w:t>encima</w:t>
      </w:r>
      <w:r w:rsidRPr="00B945D9">
        <w:rPr>
          <w:szCs w:val="24"/>
          <w:vertAlign w:val="subscript"/>
          <w:lang w:val="es-ES_tradnl"/>
        </w:rPr>
        <w:t xml:space="preserve"> </w:t>
      </w:r>
      <w:r w:rsidRPr="00B945D9">
        <w:rPr>
          <w:szCs w:val="24"/>
          <w:lang w:val="es-ES_tradnl"/>
        </w:rPr>
        <w:t xml:space="preserve">y </w:t>
      </w:r>
      <w:r w:rsidRPr="00B945D9">
        <w:rPr>
          <w:i/>
          <w:iCs/>
          <w:szCs w:val="24"/>
          <w:lang w:val="es-ES_tradnl"/>
        </w:rPr>
        <w:t>L</w:t>
      </w:r>
      <w:r w:rsidRPr="00B945D9">
        <w:rPr>
          <w:i/>
          <w:iCs/>
          <w:szCs w:val="24"/>
          <w:vertAlign w:val="subscript"/>
          <w:lang w:val="es-ES_tradnl"/>
        </w:rPr>
        <w:t>debajo</w:t>
      </w:r>
      <w:r w:rsidRPr="00B945D9">
        <w:rPr>
          <w:szCs w:val="24"/>
          <w:lang w:val="es-ES_tradnl"/>
        </w:rPr>
        <w:t xml:space="preserve"> con las probabilidades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encima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>y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debajo</w:t>
      </w:r>
      <w:r w:rsidRPr="00B945D9">
        <w:rPr>
          <w:noProof/>
          <w:szCs w:val="24"/>
          <w:lang w:val="es-ES_tradnl"/>
        </w:rPr>
        <w:t xml:space="preserve">, </w:t>
      </w:r>
      <w:r w:rsidRPr="00B945D9">
        <w:rPr>
          <w:szCs w:val="24"/>
          <w:lang w:val="es-ES_tradnl"/>
        </w:rPr>
        <w:t>mediante una interpolación bilineal de los cuatro valores del contenido total de la columna de agua líquida de nube</w:t>
      </w:r>
      <w:r w:rsidRPr="00B945D9">
        <w:rPr>
          <w:i/>
          <w:iCs/>
          <w:szCs w:val="24"/>
          <w:lang w:val="es-ES_tradnl"/>
        </w:rPr>
        <w:t xml:space="preserve"> L</w:t>
      </w:r>
      <w:r w:rsidRPr="006E4675">
        <w:rPr>
          <w:i/>
          <w:iCs/>
          <w:vertAlign w:val="subscript"/>
          <w:lang w:val="es-ES_tradnl"/>
        </w:rPr>
        <w:t>1</w:t>
      </w:r>
      <w:r w:rsidRPr="00B945D9">
        <w:rPr>
          <w:szCs w:val="24"/>
          <w:lang w:val="es-ES_tradnl"/>
        </w:rPr>
        <w:t xml:space="preserve">, </w:t>
      </w:r>
      <w:r w:rsidRPr="00B945D9">
        <w:rPr>
          <w:i/>
          <w:iCs/>
          <w:szCs w:val="24"/>
          <w:lang w:val="es-ES_tradnl"/>
        </w:rPr>
        <w:t>L</w:t>
      </w:r>
      <w:r w:rsidRPr="006E4675">
        <w:rPr>
          <w:i/>
          <w:iCs/>
          <w:vertAlign w:val="subscript"/>
          <w:lang w:val="es-ES_tradnl"/>
        </w:rPr>
        <w:t>2</w:t>
      </w:r>
      <w:r w:rsidRPr="00B945D9">
        <w:rPr>
          <w:szCs w:val="24"/>
          <w:lang w:val="es-ES_tradnl"/>
        </w:rPr>
        <w:t xml:space="preserve">, </w:t>
      </w:r>
      <w:r w:rsidRPr="00B945D9">
        <w:rPr>
          <w:i/>
          <w:iCs/>
          <w:szCs w:val="24"/>
          <w:lang w:val="es-ES_tradnl"/>
        </w:rPr>
        <w:t>L</w:t>
      </w:r>
      <w:r w:rsidRPr="006E4675">
        <w:rPr>
          <w:i/>
          <w:iCs/>
          <w:vertAlign w:val="subscript"/>
          <w:lang w:val="es-ES_tradnl"/>
        </w:rPr>
        <w:t>3</w:t>
      </w:r>
      <w:r w:rsidRPr="00B945D9">
        <w:rPr>
          <w:szCs w:val="24"/>
          <w:lang w:val="es-ES_tradnl"/>
        </w:rPr>
        <w:t xml:space="preserve">, y </w:t>
      </w:r>
      <w:r w:rsidRPr="00B945D9">
        <w:rPr>
          <w:i/>
          <w:iCs/>
          <w:szCs w:val="24"/>
          <w:lang w:val="es-ES_tradnl"/>
        </w:rPr>
        <w:t>L</w:t>
      </w:r>
      <w:r w:rsidRPr="006E4675">
        <w:rPr>
          <w:i/>
          <w:iCs/>
          <w:vertAlign w:val="subscript"/>
          <w:lang w:val="es-ES_tradnl"/>
        </w:rPr>
        <w:t>4</w:t>
      </w:r>
      <w:r w:rsidRPr="00B945D9">
        <w:rPr>
          <w:i/>
          <w:iCs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>en los cuatro puntos de la cuadrícula, según lo descrito en la Recomendación UIT-R P.1144;</w:t>
      </w:r>
    </w:p>
    <w:p w:rsidR="00611007" w:rsidRPr="00B945D9" w:rsidRDefault="00611007" w:rsidP="00611007">
      <w:pPr>
        <w:pStyle w:val="enumlev1"/>
        <w:rPr>
          <w:szCs w:val="24"/>
          <w:lang w:val="es-ES_tradnl"/>
        </w:rPr>
      </w:pPr>
      <w:r>
        <w:rPr>
          <w:szCs w:val="24"/>
          <w:lang w:val="es-ES_tradnl"/>
        </w:rPr>
        <w:t>d)</w:t>
      </w:r>
      <w:r>
        <w:rPr>
          <w:szCs w:val="24"/>
          <w:lang w:val="es-ES_tradnl"/>
        </w:rPr>
        <w:tab/>
        <w:t>d</w:t>
      </w:r>
      <w:r w:rsidRPr="00B945D9">
        <w:rPr>
          <w:szCs w:val="24"/>
          <w:lang w:val="es-ES_tradnl"/>
        </w:rPr>
        <w:t xml:space="preserve">eterminar el </w:t>
      </w:r>
      <w:r w:rsidRPr="00EC4FA6">
        <w:rPr>
          <w:szCs w:val="24"/>
          <w:lang w:val="es-ES_tradnl"/>
        </w:rPr>
        <w:t>contenido total de la columna de agua líquida de nube,</w:t>
      </w:r>
      <w:r w:rsidRPr="00B945D9">
        <w:rPr>
          <w:szCs w:val="24"/>
          <w:lang w:val="es-ES_tradnl"/>
        </w:rPr>
        <w:t xml:space="preserve"> </w:t>
      </w:r>
      <w:r w:rsidRPr="00B945D9">
        <w:rPr>
          <w:i/>
          <w:iCs/>
          <w:szCs w:val="24"/>
          <w:lang w:val="es-ES_tradnl"/>
        </w:rPr>
        <w:t>L</w:t>
      </w:r>
      <w:r w:rsidRPr="00B945D9">
        <w:rPr>
          <w:szCs w:val="24"/>
          <w:lang w:val="es-ES_tradnl"/>
        </w:rPr>
        <w:t xml:space="preserve">, con la probabilidad deseada,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szCs w:val="24"/>
          <w:lang w:val="es-ES_tradnl"/>
        </w:rPr>
        <w:t xml:space="preserve">, interpolando </w:t>
      </w:r>
      <w:r w:rsidRPr="00B945D9">
        <w:rPr>
          <w:i/>
          <w:iCs/>
          <w:szCs w:val="24"/>
          <w:lang w:val="es-ES_tradnl"/>
        </w:rPr>
        <w:t>L</w:t>
      </w:r>
      <w:r w:rsidRPr="00B945D9">
        <w:rPr>
          <w:i/>
          <w:iCs/>
          <w:szCs w:val="24"/>
          <w:vertAlign w:val="subscript"/>
          <w:lang w:val="es-ES_tradnl"/>
        </w:rPr>
        <w:t>encima</w:t>
      </w:r>
      <w:r w:rsidRPr="001244FA">
        <w:rPr>
          <w:lang w:val="es-ES_tradnl"/>
        </w:rPr>
        <w:t xml:space="preserve"> </w:t>
      </w:r>
      <w:r w:rsidRPr="00B945D9">
        <w:rPr>
          <w:szCs w:val="24"/>
          <w:lang w:val="es-ES_tradnl"/>
        </w:rPr>
        <w:t xml:space="preserve">y </w:t>
      </w:r>
      <w:r w:rsidRPr="00B945D9">
        <w:rPr>
          <w:i/>
          <w:iCs/>
          <w:szCs w:val="24"/>
          <w:lang w:val="es-ES_tradnl"/>
        </w:rPr>
        <w:t>L</w:t>
      </w:r>
      <w:r w:rsidRPr="00B945D9">
        <w:rPr>
          <w:i/>
          <w:iCs/>
          <w:szCs w:val="24"/>
          <w:vertAlign w:val="subscript"/>
          <w:lang w:val="es-ES_tradnl"/>
        </w:rPr>
        <w:t>debajo</w:t>
      </w:r>
      <w:r w:rsidRPr="001244FA">
        <w:rPr>
          <w:lang w:val="es-ES_tradnl"/>
        </w:rPr>
        <w:t xml:space="preserve"> </w:t>
      </w:r>
      <w:r w:rsidRPr="00B945D9">
        <w:rPr>
          <w:szCs w:val="24"/>
          <w:lang w:val="es-ES_tradnl"/>
        </w:rPr>
        <w:t>contra</w:t>
      </w:r>
      <w:r w:rsidRPr="001244FA">
        <w:rPr>
          <w:lang w:val="es-ES_tradnl"/>
        </w:rPr>
        <w:t xml:space="preserve">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encima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szCs w:val="24"/>
          <w:lang w:val="es-ES_tradnl"/>
        </w:rPr>
        <w:t>y</w:t>
      </w:r>
      <w:r w:rsidRPr="00B945D9">
        <w:rPr>
          <w:noProof/>
          <w:szCs w:val="24"/>
          <w:lang w:val="es-ES_tradnl"/>
        </w:rPr>
        <w:t xml:space="preserve">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/>
          <w:noProof/>
          <w:szCs w:val="24"/>
          <w:vertAlign w:val="subscript"/>
          <w:lang w:val="es-ES_tradnl"/>
        </w:rPr>
        <w:t>debajo</w:t>
      </w:r>
      <w:r w:rsidRPr="00B945D9">
        <w:rPr>
          <w:iCs/>
          <w:noProof/>
          <w:szCs w:val="24"/>
          <w:lang w:val="es-ES_tradnl"/>
        </w:rPr>
        <w:t xml:space="preserve"> para </w:t>
      </w:r>
      <w:r w:rsidRPr="00B945D9">
        <w:rPr>
          <w:i/>
          <w:noProof/>
          <w:szCs w:val="24"/>
          <w:lang w:val="es-ES_tradnl"/>
        </w:rPr>
        <w:t xml:space="preserve">p </w:t>
      </w:r>
      <w:r w:rsidRPr="00B945D9">
        <w:rPr>
          <w:iCs/>
          <w:noProof/>
          <w:szCs w:val="24"/>
          <w:lang w:val="es-ES_tradnl"/>
        </w:rPr>
        <w:t>en una escala lineal</w:t>
      </w:r>
      <w:r>
        <w:rPr>
          <w:iCs/>
          <w:noProof/>
          <w:szCs w:val="24"/>
          <w:lang w:val="es-ES_tradnl"/>
        </w:rPr>
        <w:t> </w:t>
      </w:r>
      <w:r w:rsidRPr="00B945D9">
        <w:rPr>
          <w:i/>
          <w:noProof/>
          <w:szCs w:val="24"/>
          <w:lang w:val="es-ES_tradnl"/>
        </w:rPr>
        <w:t>L</w:t>
      </w:r>
      <w:r w:rsidRPr="00B945D9">
        <w:rPr>
          <w:iCs/>
          <w:noProof/>
          <w:szCs w:val="24"/>
          <w:lang w:val="es-ES_tradnl"/>
        </w:rPr>
        <w:t xml:space="preserve"> contra log </w:t>
      </w:r>
      <w:r w:rsidRPr="00B945D9">
        <w:rPr>
          <w:i/>
          <w:noProof/>
          <w:szCs w:val="24"/>
          <w:lang w:val="es-ES_tradnl"/>
        </w:rPr>
        <w:t>p</w:t>
      </w:r>
      <w:r w:rsidRPr="00B945D9">
        <w:rPr>
          <w:iCs/>
          <w:noProof/>
          <w:szCs w:val="24"/>
          <w:lang w:val="es-ES_tradnl"/>
        </w:rPr>
        <w:t>.</w:t>
      </w:r>
    </w:p>
    <w:p w:rsidR="00611007" w:rsidRPr="00B945D9" w:rsidRDefault="00611007" w:rsidP="00611007">
      <w:pPr>
        <w:rPr>
          <w:szCs w:val="24"/>
          <w:lang w:val="es-ES_tradnl"/>
        </w:rPr>
      </w:pPr>
      <w:r w:rsidRPr="00B945D9">
        <w:rPr>
          <w:iCs/>
          <w:noProof/>
          <w:szCs w:val="24"/>
          <w:lang w:val="es-ES_tradnl"/>
        </w:rPr>
        <w:t xml:space="preserve">Obsérvese que los mapas digitales de </w:t>
      </w:r>
      <w:r w:rsidRPr="00B945D9">
        <w:rPr>
          <w:szCs w:val="24"/>
          <w:lang w:val="es-ES_tradnl"/>
        </w:rPr>
        <w:t xml:space="preserve">contenido total de la columna de agua líquida de nube incluyen el símbolo NaN (Not-a-Number) cuando no hay valor del contenido total </w:t>
      </w:r>
      <w:r w:rsidRPr="00EC4FA6">
        <w:rPr>
          <w:szCs w:val="24"/>
          <w:lang w:val="es-ES_tradnl"/>
        </w:rPr>
        <w:t>de agua líquida de nube</w:t>
      </w:r>
      <w:r w:rsidRPr="00B945D9">
        <w:rPr>
          <w:szCs w:val="24"/>
          <w:lang w:val="es-ES_tradnl"/>
        </w:rPr>
        <w:t xml:space="preserve"> correspondiente a una determinada probabilidad anual de rebasamiento.</w:t>
      </w:r>
    </w:p>
    <w:p w:rsidR="00611007" w:rsidRDefault="00611007" w:rsidP="00AB18FE">
      <w:pPr>
        <w:rPr>
          <w:szCs w:val="24"/>
          <w:lang w:val="es-ES_tradnl"/>
        </w:rPr>
      </w:pPr>
      <w:r w:rsidRPr="00B945D9">
        <w:rPr>
          <w:szCs w:val="24"/>
          <w:lang w:val="es-ES_tradnl"/>
        </w:rPr>
        <w:t xml:space="preserve">En las </w:t>
      </w:r>
      <w:r>
        <w:rPr>
          <w:szCs w:val="24"/>
          <w:lang w:val="es-ES_tradnl"/>
        </w:rPr>
        <w:t>F</w:t>
      </w:r>
      <w:r w:rsidRPr="00B945D9">
        <w:rPr>
          <w:szCs w:val="24"/>
          <w:lang w:val="es-ES_tradnl"/>
        </w:rPr>
        <w:t>iguras</w:t>
      </w:r>
      <w:r w:rsidR="00AB18FE">
        <w:rPr>
          <w:szCs w:val="24"/>
          <w:lang w:val="es-ES_tradnl"/>
        </w:rPr>
        <w:t> </w:t>
      </w:r>
      <w:r w:rsidRPr="00B945D9">
        <w:rPr>
          <w:szCs w:val="24"/>
          <w:lang w:val="es-ES_tradnl"/>
        </w:rPr>
        <w:t>2, 3, 4, 5, 6 y 7 se facilitan ejemplos de contornos del contenido total de la columna de agua líquida de nube para probabilidades de rebasamiento de 0,1; 0,5; 1; 5; 10 y 20%.</w:t>
      </w:r>
    </w:p>
    <w:p w:rsidR="000F7B99" w:rsidRDefault="000F7B99" w:rsidP="000F7B99">
      <w:pPr>
        <w:pStyle w:val="FigureNo"/>
      </w:pPr>
      <w:r w:rsidRPr="00246D5B">
        <w:lastRenderedPageBreak/>
        <w:t>FIGUR</w:t>
      </w:r>
      <w:r>
        <w:t>A</w:t>
      </w:r>
      <w:r w:rsidRPr="00246D5B">
        <w:t xml:space="preserve"> 2</w:t>
      </w:r>
    </w:p>
    <w:p w:rsidR="000F7B99" w:rsidRPr="000F7B99" w:rsidRDefault="000F7B99" w:rsidP="000F7B99">
      <w:pPr>
        <w:pStyle w:val="Blanc"/>
      </w:pPr>
    </w:p>
    <w:p w:rsidR="000F7B99" w:rsidRDefault="000F7B99" w:rsidP="000F7B99">
      <w:pPr>
        <w:pStyle w:val="Figure"/>
      </w:pPr>
      <w:r>
        <w:object w:dxaOrig="11001" w:dyaOrig="8387">
          <v:shape id="_x0000_i1031" type="#_x0000_t75" style="width:414pt;height:314.75pt" o:ole="">
            <v:imagedata r:id="rId26" o:title=""/>
          </v:shape>
          <o:OLEObject Type="Embed" ProgID="CorelDRAW.Graphic.14" ShapeID="_x0000_i1031" DrawAspect="Content" ObjectID="_1402226062" r:id="rId27"/>
        </w:object>
      </w:r>
    </w:p>
    <w:p w:rsidR="000F7B99" w:rsidRDefault="000F7B99" w:rsidP="000F7B99">
      <w:pPr>
        <w:pStyle w:val="FigureNo"/>
        <w:spacing w:before="360"/>
      </w:pPr>
      <w:r w:rsidRPr="00246D5B">
        <w:t>FIGUR</w:t>
      </w:r>
      <w:r>
        <w:t>a</w:t>
      </w:r>
      <w:r w:rsidRPr="00246D5B">
        <w:t xml:space="preserve"> 3</w:t>
      </w:r>
    </w:p>
    <w:p w:rsidR="000F7B99" w:rsidRPr="000F7B99" w:rsidRDefault="000F7B99" w:rsidP="000F7B99">
      <w:pPr>
        <w:pStyle w:val="Blanc"/>
      </w:pPr>
    </w:p>
    <w:p w:rsidR="000F7B99" w:rsidRDefault="000F7B99" w:rsidP="000F7B99">
      <w:pPr>
        <w:pStyle w:val="Figure"/>
        <w:keepLines w:val="0"/>
      </w:pPr>
      <w:r>
        <w:object w:dxaOrig="11005" w:dyaOrig="8380">
          <v:shape id="_x0000_i1032" type="#_x0000_t75" style="width:409.65pt;height:312pt" o:ole="">
            <v:imagedata r:id="rId28" o:title=""/>
          </v:shape>
          <o:OLEObject Type="Embed" ProgID="CorelDRAW.Graphic.14" ShapeID="_x0000_i1032" DrawAspect="Content" ObjectID="_1402226063" r:id="rId29"/>
        </w:object>
      </w:r>
    </w:p>
    <w:p w:rsidR="000F7B99" w:rsidRDefault="000F7B99" w:rsidP="000F7B99">
      <w:pPr>
        <w:pStyle w:val="FigureNo"/>
      </w:pPr>
      <w:r w:rsidRPr="00246D5B">
        <w:lastRenderedPageBreak/>
        <w:t>FIGUR</w:t>
      </w:r>
      <w:r>
        <w:t>a</w:t>
      </w:r>
      <w:r w:rsidRPr="00246D5B">
        <w:t xml:space="preserve"> 4</w:t>
      </w:r>
    </w:p>
    <w:p w:rsidR="000F7B99" w:rsidRPr="000F7B99" w:rsidRDefault="000F7B99" w:rsidP="000F7B99">
      <w:pPr>
        <w:pStyle w:val="Blanc"/>
      </w:pPr>
    </w:p>
    <w:p w:rsidR="000F7B99" w:rsidRPr="00F04BE8" w:rsidRDefault="000F7B99" w:rsidP="000F7B99">
      <w:pPr>
        <w:pStyle w:val="Figure"/>
      </w:pPr>
      <w:r>
        <w:object w:dxaOrig="6986" w:dyaOrig="5185">
          <v:shape id="_x0000_i1033" type="#_x0000_t75" style="width:424.9pt;height:315.25pt" o:ole="">
            <v:imagedata r:id="rId30" o:title=""/>
          </v:shape>
          <o:OLEObject Type="Embed" ProgID="CorelDRAW.Graphic.14" ShapeID="_x0000_i1033" DrawAspect="Content" ObjectID="_1402226064" r:id="rId31"/>
        </w:object>
      </w:r>
    </w:p>
    <w:p w:rsidR="000F7B99" w:rsidRDefault="000F7B99" w:rsidP="000F7B99">
      <w:pPr>
        <w:pStyle w:val="FigureNo"/>
      </w:pPr>
      <w:r w:rsidRPr="00246D5B">
        <w:t>FIGUR</w:t>
      </w:r>
      <w:r>
        <w:t>a</w:t>
      </w:r>
      <w:r w:rsidRPr="00246D5B">
        <w:t xml:space="preserve"> 5</w:t>
      </w:r>
    </w:p>
    <w:p w:rsidR="000F7B99" w:rsidRPr="000F7B99" w:rsidRDefault="000F7B99" w:rsidP="000F7B99">
      <w:pPr>
        <w:pStyle w:val="Blanc"/>
      </w:pPr>
    </w:p>
    <w:p w:rsidR="000F7B99" w:rsidRPr="00C52B07" w:rsidRDefault="000F7B99" w:rsidP="000F7B99">
      <w:pPr>
        <w:pStyle w:val="Figure"/>
        <w:keepLines w:val="0"/>
      </w:pPr>
      <w:r>
        <w:object w:dxaOrig="6986" w:dyaOrig="5119">
          <v:shape id="_x0000_i1034" type="#_x0000_t75" style="width:424.9pt;height:312pt" o:ole="">
            <v:imagedata r:id="rId32" o:title=""/>
          </v:shape>
          <o:OLEObject Type="Embed" ProgID="CorelDRAW.Graphic.14" ShapeID="_x0000_i1034" DrawAspect="Content" ObjectID="_1402226065" r:id="rId33"/>
        </w:object>
      </w:r>
    </w:p>
    <w:p w:rsidR="000F7B99" w:rsidRDefault="000F7B99" w:rsidP="000F7B99">
      <w:pPr>
        <w:pStyle w:val="FigureNo"/>
      </w:pPr>
      <w:r w:rsidRPr="00246D5B">
        <w:lastRenderedPageBreak/>
        <w:t>FIGUR</w:t>
      </w:r>
      <w:r>
        <w:t>a</w:t>
      </w:r>
      <w:r w:rsidRPr="00246D5B">
        <w:t xml:space="preserve"> 6</w:t>
      </w:r>
    </w:p>
    <w:p w:rsidR="000F7B99" w:rsidRPr="000F7B99" w:rsidRDefault="000F7B99" w:rsidP="000F7B99">
      <w:pPr>
        <w:pStyle w:val="Blanc"/>
      </w:pPr>
    </w:p>
    <w:p w:rsidR="000F7B99" w:rsidRPr="008B2ACF" w:rsidRDefault="000F7B99" w:rsidP="000F7B99">
      <w:pPr>
        <w:pStyle w:val="Figure"/>
      </w:pPr>
      <w:r>
        <w:object w:dxaOrig="7025" w:dyaOrig="5184">
          <v:shape id="_x0000_i1035" type="#_x0000_t75" style="width:425.45pt;height:315.8pt" o:ole="">
            <v:imagedata r:id="rId34" o:title=""/>
          </v:shape>
          <o:OLEObject Type="Embed" ProgID="CorelDRAW.Graphic.14" ShapeID="_x0000_i1035" DrawAspect="Content" ObjectID="_1402226066" r:id="rId35"/>
        </w:object>
      </w:r>
    </w:p>
    <w:p w:rsidR="000F7B99" w:rsidRDefault="000F7B99" w:rsidP="000F7B99">
      <w:pPr>
        <w:pStyle w:val="FigureNo"/>
      </w:pPr>
      <w:r>
        <w:t>FIGURa 7</w:t>
      </w:r>
    </w:p>
    <w:p w:rsidR="000F7B99" w:rsidRPr="000F7B99" w:rsidRDefault="000F7B99" w:rsidP="000F7B99">
      <w:pPr>
        <w:pStyle w:val="Blanc"/>
      </w:pPr>
    </w:p>
    <w:p w:rsidR="000F7B99" w:rsidRPr="00D76386" w:rsidRDefault="000F7B99" w:rsidP="000F7B99">
      <w:pPr>
        <w:pStyle w:val="Figure"/>
        <w:keepLines w:val="0"/>
      </w:pPr>
      <w:r>
        <w:object w:dxaOrig="7025" w:dyaOrig="5119">
          <v:shape id="_x0000_i1036" type="#_x0000_t75" style="width:447.25pt;height:325.65pt" o:ole="">
            <v:imagedata r:id="rId36" o:title=""/>
          </v:shape>
          <o:OLEObject Type="Embed" ProgID="CorelDRAW.Graphic.14" ShapeID="_x0000_i1036" DrawAspect="Content" ObjectID="_1402226067" r:id="rId37"/>
        </w:object>
      </w:r>
    </w:p>
    <w:p w:rsidR="00611007" w:rsidRPr="009E6A01" w:rsidRDefault="00611007" w:rsidP="00611007">
      <w:pPr>
        <w:pStyle w:val="Heading1"/>
        <w:rPr>
          <w:szCs w:val="24"/>
          <w:lang w:val="es-ES_tradnl"/>
        </w:rPr>
      </w:pPr>
      <w:r w:rsidRPr="009E6A01">
        <w:rPr>
          <w:szCs w:val="24"/>
          <w:lang w:val="es-ES_tradnl"/>
        </w:rPr>
        <w:lastRenderedPageBreak/>
        <w:t>5</w:t>
      </w:r>
      <w:r w:rsidRPr="009E6A01">
        <w:rPr>
          <w:szCs w:val="24"/>
          <w:lang w:val="es-ES_tradnl"/>
        </w:rPr>
        <w:tab/>
      </w:r>
      <w:r>
        <w:rPr>
          <w:lang w:val="es-ES_tradnl"/>
        </w:rPr>
        <w:t>Distribución estadística del c</w:t>
      </w:r>
      <w:r w:rsidRPr="00583C72">
        <w:rPr>
          <w:lang w:val="es-ES_tradnl"/>
        </w:rPr>
        <w:t>ontenido total de la columna de agua líquida de nube</w:t>
      </w:r>
    </w:p>
    <w:p w:rsidR="00611007" w:rsidRPr="009E6A01" w:rsidRDefault="00611007" w:rsidP="00611007">
      <w:pPr>
        <w:rPr>
          <w:lang w:val="es-ES_tradnl"/>
        </w:rPr>
      </w:pPr>
      <w:r w:rsidRPr="009E6A01">
        <w:rPr>
          <w:lang w:val="es-ES_tradnl"/>
        </w:rPr>
        <w:t xml:space="preserve">Puede obtenerse una aproximación de las estadísticas del contenido total de la columna de agua líquida de nube mediante una distribución logarítmica normal. Los parámetros de media, </w:t>
      </w:r>
      <w:r w:rsidRPr="009E6A01">
        <w:rPr>
          <w:i/>
          <w:iCs/>
          <w:lang w:val="es-ES_tradnl"/>
        </w:rPr>
        <w:t>m</w:t>
      </w:r>
      <w:r w:rsidRPr="009E6A01">
        <w:rPr>
          <w:lang w:val="es-ES_tradnl"/>
        </w:rPr>
        <w:t xml:space="preserve">, desviación standard, </w:t>
      </w:r>
      <w:r w:rsidRPr="004741CC">
        <w:rPr>
          <w:lang w:val="es-ES_tradnl"/>
        </w:rPr>
        <w:t>σ</w:t>
      </w:r>
      <w:r w:rsidRPr="009E6A01">
        <w:rPr>
          <w:lang w:val="es-ES_tradnl"/>
        </w:rPr>
        <w:t xml:space="preserve">, y probabilidad de agua líquida, </w:t>
      </w:r>
      <w:r w:rsidRPr="009E6A01">
        <w:rPr>
          <w:i/>
          <w:iCs/>
          <w:lang w:val="es-ES_tradnl"/>
        </w:rPr>
        <w:t>P</w:t>
      </w:r>
      <w:r w:rsidRPr="009E6A01">
        <w:rPr>
          <w:i/>
          <w:iCs/>
          <w:vertAlign w:val="subscript"/>
          <w:lang w:val="es-ES_tradnl"/>
        </w:rPr>
        <w:t>clw</w:t>
      </w:r>
      <w:r w:rsidRPr="009E6A01">
        <w:rPr>
          <w:lang w:val="es-ES_tradnl"/>
        </w:rPr>
        <w:t xml:space="preserve"> de la distribución logarítmica normal están disponibles en forma de mapas digitales en el sitio web de la Comisión de Estudio 3 de Radiocomunicaciones, en los archivos de datos WRED_LOGNORMAL_MEAN_v4.TXT, WRED_LOGNORMAL_STDEV_v4.TXT, y WRED_LOGNORMAL_PCLW_v4.TXT. Los datos van de 0</w:t>
      </w:r>
      <w:r>
        <w:rPr>
          <w:lang w:val="es-ES_tradnl"/>
        </w:rPr>
        <w:t>°</w:t>
      </w:r>
      <w:r w:rsidRPr="009E6A01">
        <w:rPr>
          <w:lang w:val="es-ES_tradnl"/>
        </w:rPr>
        <w:t xml:space="preserve"> a 360</w:t>
      </w:r>
      <w:r>
        <w:rPr>
          <w:lang w:val="es-ES_tradnl"/>
        </w:rPr>
        <w:t>°</w:t>
      </w:r>
      <w:r w:rsidRPr="009E6A01">
        <w:rPr>
          <w:lang w:val="es-ES_tradnl"/>
        </w:rPr>
        <w:t xml:space="preserve"> de longitud y de +90</w:t>
      </w:r>
      <w:r>
        <w:rPr>
          <w:lang w:val="es-ES_tradnl"/>
        </w:rPr>
        <w:t>°</w:t>
      </w:r>
      <w:r w:rsidRPr="009E6A01">
        <w:rPr>
          <w:lang w:val="es-ES_tradnl"/>
        </w:rPr>
        <w:t xml:space="preserve"> a </w:t>
      </w:r>
      <w:r w:rsidRPr="006E4675">
        <w:rPr>
          <w:lang w:val="es-ES_tradnl"/>
        </w:rPr>
        <w:t>–</w:t>
      </w:r>
      <w:r w:rsidRPr="009E6A01">
        <w:rPr>
          <w:lang w:val="es-ES_tradnl"/>
        </w:rPr>
        <w:t>90</w:t>
      </w:r>
      <w:r>
        <w:rPr>
          <w:lang w:val="es-ES_tradnl"/>
        </w:rPr>
        <w:t>°</w:t>
      </w:r>
      <w:r w:rsidRPr="009E6A01">
        <w:rPr>
          <w:lang w:val="es-ES_tradnl"/>
        </w:rPr>
        <w:t xml:space="preserve"> de latitud, con una resolución de 1,125</w:t>
      </w:r>
      <w:r>
        <w:rPr>
          <w:lang w:val="es-ES_tradnl"/>
        </w:rPr>
        <w:t>°</w:t>
      </w:r>
      <w:r w:rsidRPr="009E6A01">
        <w:rPr>
          <w:lang w:val="es-ES_tradnl"/>
        </w:rPr>
        <w:t xml:space="preserve"> tanto en longitud como en latitud. Estos datos deben utilizarse conjuntamente con los archivos de datos complementarios ESALAT_1dot125.TXT y ESALON_1dot125.TXT, que contienen las latitudes y longitudes de las entradas correspondientes (puntos de la cuadrícula) en los archivos de datos WRED_LOGNORMAL_MEAN_v4.TXT,</w:t>
      </w:r>
      <w:r>
        <w:rPr>
          <w:lang w:val="es-ES_tradnl"/>
        </w:rPr>
        <w:t> </w:t>
      </w:r>
      <w:r w:rsidRPr="009E6A01">
        <w:rPr>
          <w:lang w:val="es-ES_tradnl"/>
        </w:rPr>
        <w:t>WRED_LOGNORMAL_STDEV_v4.TXT,</w:t>
      </w:r>
      <w:r>
        <w:rPr>
          <w:lang w:val="es-ES_tradnl"/>
        </w:rPr>
        <w:t> </w:t>
      </w:r>
      <w:r w:rsidRPr="009E6A01">
        <w:rPr>
          <w:lang w:val="es-ES_tradnl"/>
        </w:rPr>
        <w:t>y WRED_LOGNORMAL_PCLW_v4.TXT. Puede deducirse el contenido total de la columna de agua líquida de nube en cualquier emplazamiento de la superficie terrestre mediante el siguiente método de interpolación:</w:t>
      </w:r>
    </w:p>
    <w:p w:rsidR="00611007" w:rsidRPr="00711BD6" w:rsidRDefault="00611007" w:rsidP="00611007">
      <w:pPr>
        <w:pStyle w:val="enumlev1"/>
        <w:rPr>
          <w:lang w:val="es-ES_tradnl"/>
        </w:rPr>
      </w:pPr>
      <w:r>
        <w:rPr>
          <w:lang w:val="es-ES_tradnl"/>
        </w:rPr>
        <w:t>a)</w:t>
      </w:r>
      <w:r>
        <w:rPr>
          <w:lang w:val="es-ES_tradnl"/>
        </w:rPr>
        <w:tab/>
        <w:t>d</w:t>
      </w:r>
      <w:r w:rsidRPr="009E6A01">
        <w:rPr>
          <w:lang w:val="es-ES_tradnl"/>
        </w:rPr>
        <w:t xml:space="preserve">eterminar los parámetros </w:t>
      </w:r>
      <w:r w:rsidRPr="009E6A01">
        <w:rPr>
          <w:i/>
          <w:iCs/>
          <w:lang w:val="es-ES_tradnl"/>
        </w:rPr>
        <w:t>m</w:t>
      </w:r>
      <w:r w:rsidRPr="009E6A01">
        <w:rPr>
          <w:i/>
          <w:iCs/>
          <w:vertAlign w:val="subscript"/>
          <w:lang w:val="es-ES_tradnl"/>
        </w:rPr>
        <w:t>1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9E6A01">
        <w:rPr>
          <w:i/>
          <w:iCs/>
          <w:vertAlign w:val="subscript"/>
          <w:lang w:val="es-ES_tradnl"/>
        </w:rPr>
        <w:t>2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9E6A01">
        <w:rPr>
          <w:i/>
          <w:iCs/>
          <w:vertAlign w:val="subscript"/>
          <w:lang w:val="es-ES_tradnl"/>
        </w:rPr>
        <w:t>3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9E6A01">
        <w:rPr>
          <w:i/>
          <w:iCs/>
          <w:vertAlign w:val="subscript"/>
          <w:lang w:val="es-ES_tradnl"/>
        </w:rPr>
        <w:t>4</w:t>
      </w:r>
      <w:r w:rsidRPr="009E6A01">
        <w:rPr>
          <w:lang w:val="es-ES_tradnl"/>
        </w:rPr>
        <w:t xml:space="preserve">, </w:t>
      </w:r>
      <w:r w:rsidRPr="00900C8D">
        <w:rPr>
          <w:lang w:val="es-ES_tradnl"/>
        </w:rPr>
        <w:t>σ</w:t>
      </w:r>
      <w:r w:rsidRPr="00900C8D">
        <w:rPr>
          <w:vertAlign w:val="subscript"/>
          <w:lang w:val="es-ES_tradnl"/>
        </w:rPr>
        <w:t>1</w:t>
      </w:r>
      <w:r w:rsidRPr="00900C8D">
        <w:rPr>
          <w:lang w:val="es-ES_tradnl"/>
        </w:rPr>
        <w:t>, σ</w:t>
      </w:r>
      <w:r w:rsidRPr="00900C8D">
        <w:rPr>
          <w:vertAlign w:val="subscript"/>
          <w:lang w:val="es-ES_tradnl"/>
        </w:rPr>
        <w:t>2</w:t>
      </w:r>
      <w:r w:rsidRPr="00900C8D">
        <w:rPr>
          <w:lang w:val="es-ES_tradnl"/>
        </w:rPr>
        <w:t>, σ</w:t>
      </w:r>
      <w:r w:rsidRPr="00900C8D">
        <w:rPr>
          <w:vertAlign w:val="subscript"/>
          <w:lang w:val="es-ES_tradnl"/>
        </w:rPr>
        <w:t>3</w:t>
      </w:r>
      <w:r w:rsidRPr="00900C8D">
        <w:rPr>
          <w:lang w:val="es-ES_tradnl"/>
        </w:rPr>
        <w:t>, σ</w:t>
      </w:r>
      <w:r w:rsidRPr="00900C8D">
        <w:rPr>
          <w:vertAlign w:val="subscript"/>
          <w:lang w:val="es-ES_tradnl"/>
        </w:rPr>
        <w:t>4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CLW1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CLW2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CLW3</w:t>
      </w:r>
      <w:r w:rsidRPr="009E6A01">
        <w:rPr>
          <w:i/>
          <w:iCs/>
          <w:lang w:val="es-ES_tradnl"/>
        </w:rPr>
        <w:t xml:space="preserve"> y P</w:t>
      </w:r>
      <w:r w:rsidRPr="009E6A01">
        <w:rPr>
          <w:i/>
          <w:iCs/>
          <w:vertAlign w:val="subscript"/>
          <w:lang w:val="es-ES_tradnl"/>
        </w:rPr>
        <w:t>CLW4</w:t>
      </w:r>
      <w:r w:rsidRPr="009E6A01">
        <w:rPr>
          <w:lang w:val="es-ES_tradnl"/>
        </w:rPr>
        <w:t xml:space="preserve"> en los cuatro puntos m</w:t>
      </w:r>
      <w:r w:rsidRPr="00711BD6">
        <w:rPr>
          <w:lang w:val="es-ES_tradnl"/>
        </w:rPr>
        <w:t>ás próximos de la cuadrícula;</w:t>
      </w:r>
    </w:p>
    <w:p w:rsidR="00611007" w:rsidRPr="009E6A01" w:rsidRDefault="00611007" w:rsidP="00611007">
      <w:pPr>
        <w:pStyle w:val="enumlev1"/>
        <w:rPr>
          <w:lang w:val="es-ES_tradnl"/>
        </w:rPr>
      </w:pPr>
      <w:r>
        <w:rPr>
          <w:lang w:val="es-ES_tradnl"/>
        </w:rPr>
        <w:t>b)</w:t>
      </w:r>
      <w:r>
        <w:rPr>
          <w:lang w:val="es-ES_tradnl"/>
        </w:rPr>
        <w:tab/>
        <w:t>d</w:t>
      </w:r>
      <w:r w:rsidRPr="009E6A01">
        <w:rPr>
          <w:lang w:val="es-ES_tradnl"/>
        </w:rPr>
        <w:t xml:space="preserve">eterminar el contenido total de la columna de agua </w:t>
      </w:r>
      <w:bookmarkStart w:id="9" w:name="_GoBack"/>
      <w:bookmarkEnd w:id="9"/>
      <w:r w:rsidRPr="009E6A01">
        <w:rPr>
          <w:lang w:val="es-ES_tradnl"/>
        </w:rPr>
        <w:t>líquida de nube</w:t>
      </w:r>
      <w:r w:rsidRPr="009E6A01">
        <w:rPr>
          <w:i/>
          <w:iCs/>
          <w:lang w:val="es-ES_tradnl"/>
        </w:rPr>
        <w:t xml:space="preserve"> L</w:t>
      </w:r>
      <w:r w:rsidRPr="009E6A01">
        <w:rPr>
          <w:i/>
          <w:iCs/>
          <w:vertAlign w:val="subscript"/>
          <w:lang w:val="es-ES_tradnl"/>
        </w:rPr>
        <w:t>1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L</w:t>
      </w:r>
      <w:r w:rsidRPr="009E6A01">
        <w:rPr>
          <w:i/>
          <w:iCs/>
          <w:vertAlign w:val="subscript"/>
          <w:lang w:val="es-ES_tradnl"/>
        </w:rPr>
        <w:t>2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L</w:t>
      </w:r>
      <w:r w:rsidRPr="009E6A01">
        <w:rPr>
          <w:i/>
          <w:iCs/>
          <w:vertAlign w:val="subscript"/>
          <w:lang w:val="es-ES_tradnl"/>
        </w:rPr>
        <w:t>3</w:t>
      </w:r>
      <w:r w:rsidRPr="009E6A01">
        <w:rPr>
          <w:lang w:val="es-ES_tradnl"/>
        </w:rPr>
        <w:t xml:space="preserve">, y </w:t>
      </w:r>
      <w:r w:rsidRPr="009E6A01">
        <w:rPr>
          <w:i/>
          <w:iCs/>
          <w:lang w:val="es-ES_tradnl"/>
        </w:rPr>
        <w:t>L</w:t>
      </w:r>
      <w:r w:rsidRPr="009E6A01">
        <w:rPr>
          <w:i/>
          <w:iCs/>
          <w:vertAlign w:val="subscript"/>
          <w:lang w:val="es-ES_tradnl"/>
        </w:rPr>
        <w:t>4</w:t>
      </w:r>
      <w:r w:rsidRPr="009E6A01">
        <w:rPr>
          <w:lang w:val="es-ES_tradnl"/>
        </w:rPr>
        <w:t xml:space="preserve"> para la probabilidad deseada, </w:t>
      </w:r>
      <w:r w:rsidRPr="009E6A01">
        <w:rPr>
          <w:i/>
          <w:iCs/>
          <w:lang w:val="es-ES_tradnl"/>
        </w:rPr>
        <w:t>p</w:t>
      </w:r>
      <w:r w:rsidRPr="009E6A01">
        <w:rPr>
          <w:lang w:val="es-ES_tradnl"/>
        </w:rPr>
        <w:t xml:space="preserve">, en los cuatro puntos más próximos de la cuadrícula a partir de los parámetros </w:t>
      </w:r>
      <w:r w:rsidRPr="009E6A01">
        <w:rPr>
          <w:i/>
          <w:iCs/>
          <w:lang w:val="es-ES_tradnl"/>
        </w:rPr>
        <w:t>m</w:t>
      </w:r>
      <w:r w:rsidRPr="009E6A01">
        <w:rPr>
          <w:i/>
          <w:iCs/>
          <w:vertAlign w:val="subscript"/>
          <w:lang w:val="es-ES_tradnl"/>
        </w:rPr>
        <w:t>1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9E6A01">
        <w:rPr>
          <w:i/>
          <w:iCs/>
          <w:vertAlign w:val="subscript"/>
          <w:lang w:val="es-ES_tradnl"/>
        </w:rPr>
        <w:t>2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9E6A01">
        <w:rPr>
          <w:i/>
          <w:iCs/>
          <w:vertAlign w:val="subscript"/>
          <w:lang w:val="es-ES_tradnl"/>
        </w:rPr>
        <w:t>3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m</w:t>
      </w:r>
      <w:r w:rsidRPr="009E6A01">
        <w:rPr>
          <w:i/>
          <w:iCs/>
          <w:vertAlign w:val="subscript"/>
          <w:lang w:val="es-ES_tradnl"/>
        </w:rPr>
        <w:t>4</w:t>
      </w:r>
      <w:r w:rsidRPr="009E6A01">
        <w:rPr>
          <w:lang w:val="es-ES_tradnl"/>
        </w:rPr>
        <w:t xml:space="preserve">, </w:t>
      </w:r>
      <w:r w:rsidRPr="00900C8D">
        <w:rPr>
          <w:lang w:val="es-ES_tradnl"/>
        </w:rPr>
        <w:t>σ</w:t>
      </w:r>
      <w:r w:rsidRPr="00900C8D">
        <w:rPr>
          <w:vertAlign w:val="subscript"/>
          <w:lang w:val="es-ES_tradnl"/>
        </w:rPr>
        <w:t>1</w:t>
      </w:r>
      <w:r w:rsidRPr="00900C8D">
        <w:rPr>
          <w:lang w:val="es-ES_tradnl"/>
        </w:rPr>
        <w:t>, σ</w:t>
      </w:r>
      <w:r w:rsidRPr="00900C8D">
        <w:rPr>
          <w:vertAlign w:val="subscript"/>
          <w:lang w:val="es-ES_tradnl"/>
        </w:rPr>
        <w:t>2</w:t>
      </w:r>
      <w:r w:rsidRPr="00900C8D">
        <w:rPr>
          <w:lang w:val="es-ES_tradnl"/>
        </w:rPr>
        <w:t>, σ</w:t>
      </w:r>
      <w:r w:rsidRPr="00900C8D">
        <w:rPr>
          <w:vertAlign w:val="subscript"/>
          <w:lang w:val="es-ES_tradnl"/>
        </w:rPr>
        <w:t>3</w:t>
      </w:r>
      <w:r w:rsidRPr="00900C8D">
        <w:rPr>
          <w:lang w:val="es-ES_tradnl"/>
        </w:rPr>
        <w:t>, σ</w:t>
      </w:r>
      <w:r w:rsidRPr="009E6A01">
        <w:rPr>
          <w:vertAlign w:val="subscript"/>
          <w:lang w:val="es-ES_tradnl"/>
        </w:rPr>
        <w:t>4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CLW1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CLW2</w:t>
      </w:r>
      <w:r w:rsidRPr="009E6A01">
        <w:rPr>
          <w:lang w:val="es-ES_tradnl"/>
        </w:rPr>
        <w:t>,</w:t>
      </w:r>
      <w:r w:rsidRPr="009E6A01">
        <w:rPr>
          <w:i/>
          <w:iCs/>
          <w:lang w:val="es-ES_tradnl"/>
        </w:rPr>
        <w:t xml:space="preserve"> P</w:t>
      </w:r>
      <w:r w:rsidRPr="009E6A01">
        <w:rPr>
          <w:i/>
          <w:iCs/>
          <w:vertAlign w:val="subscript"/>
          <w:lang w:val="es-ES_tradnl"/>
        </w:rPr>
        <w:t>CLW3</w:t>
      </w:r>
      <w:r w:rsidRPr="009E6A01">
        <w:rPr>
          <w:i/>
          <w:iCs/>
          <w:lang w:val="es-ES_tradnl"/>
        </w:rPr>
        <w:t xml:space="preserve"> y P</w:t>
      </w:r>
      <w:r w:rsidRPr="009E6A01">
        <w:rPr>
          <w:i/>
          <w:iCs/>
          <w:vertAlign w:val="subscript"/>
          <w:lang w:val="es-ES_tradnl"/>
        </w:rPr>
        <w:t>CLW4</w:t>
      </w:r>
      <w:r w:rsidRPr="009E6A01">
        <w:rPr>
          <w:lang w:val="es-ES_tradnl"/>
        </w:rPr>
        <w:t xml:space="preserve"> de la siguiente manera:</w:t>
      </w:r>
    </w:p>
    <w:p w:rsidR="00611007" w:rsidRPr="0098042B" w:rsidRDefault="00611007" w:rsidP="00611007">
      <w:pPr>
        <w:pStyle w:val="Blanc"/>
        <w:rPr>
          <w:lang w:val="es-ES_tradnl"/>
        </w:rPr>
      </w:pPr>
    </w:p>
    <w:p w:rsidR="00611007" w:rsidRPr="004741CC" w:rsidRDefault="00611007" w:rsidP="00611007">
      <w:pPr>
        <w:pStyle w:val="Equation"/>
        <w:ind w:left="720"/>
        <w:rPr>
          <w:szCs w:val="24"/>
          <w:lang w:val="es-ES_tradnl"/>
        </w:rPr>
      </w:pPr>
      <w:r w:rsidRPr="009E6A01">
        <w:rPr>
          <w:szCs w:val="24"/>
          <w:lang w:val="es-ES_tradnl"/>
        </w:rPr>
        <w:tab/>
      </w:r>
      <w:r w:rsidRPr="009E6A01">
        <w:rPr>
          <w:szCs w:val="24"/>
          <w:lang w:val="es-ES_tradnl"/>
        </w:rPr>
        <w:tab/>
      </w:r>
      <w:r w:rsidRPr="009E6A01">
        <w:rPr>
          <w:position w:val="-12"/>
          <w:szCs w:val="24"/>
          <w:lang w:val="en-US"/>
        </w:rPr>
        <w:object w:dxaOrig="2020" w:dyaOrig="720">
          <v:shape id="_x0000_i1037" type="#_x0000_t75" style="width:101.45pt;height:36.55pt" o:ole="">
            <v:imagedata r:id="rId38" o:title=""/>
          </v:shape>
          <o:OLEObject Type="Embed" ProgID="Equation.3" ShapeID="_x0000_i1037" DrawAspect="Content" ObjectID="_1402226068" r:id="rId39"/>
        </w:object>
      </w:r>
      <w:r w:rsidRPr="004741CC">
        <w:rPr>
          <w:szCs w:val="24"/>
          <w:lang w:val="es-ES_tradnl"/>
        </w:rPr>
        <w:t xml:space="preserve">             para </w:t>
      </w:r>
      <w:r w:rsidRPr="004741CC">
        <w:rPr>
          <w:i/>
          <w:szCs w:val="24"/>
          <w:lang w:val="es-ES_tradnl"/>
        </w:rPr>
        <w:t>i</w:t>
      </w:r>
      <w:r w:rsidRPr="004741CC">
        <w:rPr>
          <w:szCs w:val="24"/>
          <w:lang w:val="es-ES_tradnl"/>
        </w:rPr>
        <w:t xml:space="preserve"> = 1, 2, 3, 4</w:t>
      </w:r>
      <w:r w:rsidRPr="004741CC">
        <w:rPr>
          <w:szCs w:val="24"/>
          <w:lang w:val="es-ES_tradnl"/>
        </w:rPr>
        <w:tab/>
        <w:t>(13)</w:t>
      </w:r>
    </w:p>
    <w:p w:rsidR="00611007" w:rsidRPr="0098042B" w:rsidRDefault="00611007" w:rsidP="00611007">
      <w:pPr>
        <w:pStyle w:val="Blanc"/>
        <w:rPr>
          <w:lang w:val="es-ES_tradnl"/>
        </w:rPr>
      </w:pPr>
    </w:p>
    <w:p w:rsidR="00611007" w:rsidRPr="004741CC" w:rsidRDefault="00611007" w:rsidP="00611007">
      <w:pPr>
        <w:rPr>
          <w:lang w:val="es-ES_tradnl"/>
        </w:rPr>
      </w:pPr>
      <w:r w:rsidRPr="004741CC">
        <w:rPr>
          <w:lang w:val="es-ES_tradnl"/>
        </w:rPr>
        <w:t>donde</w:t>
      </w:r>
      <w:r>
        <w:rPr>
          <w:lang w:val="es-ES_tradnl"/>
        </w:rPr>
        <w:t>:</w:t>
      </w:r>
    </w:p>
    <w:p w:rsidR="00611007" w:rsidRPr="009E6A01" w:rsidRDefault="00611007" w:rsidP="00611007">
      <w:pPr>
        <w:pStyle w:val="Equation"/>
        <w:rPr>
          <w:lang w:val="es-ES_tradnl"/>
        </w:rPr>
      </w:pPr>
      <w:r w:rsidRPr="004741CC">
        <w:rPr>
          <w:lang w:val="es-ES_tradnl"/>
        </w:rPr>
        <w:tab/>
      </w:r>
      <w:r w:rsidRPr="004741CC">
        <w:rPr>
          <w:lang w:val="es-ES_tradnl"/>
        </w:rPr>
        <w:tab/>
      </w:r>
      <w:r w:rsidRPr="009E6A01">
        <w:rPr>
          <w:lang w:val="en-US"/>
        </w:rPr>
        <w:object w:dxaOrig="2160" w:dyaOrig="920">
          <v:shape id="_x0000_i1038" type="#_x0000_t75" style="width:108.55pt;height:46.35pt" o:ole="">
            <v:imagedata r:id="rId40" o:title=""/>
          </v:shape>
          <o:OLEObject Type="Embed" ProgID="Equation.3" ShapeID="_x0000_i1038" DrawAspect="Content" ObjectID="_1402226069" r:id="rId41"/>
        </w:object>
      </w:r>
      <w:r w:rsidRPr="009E6A01">
        <w:rPr>
          <w:lang w:val="es-ES_tradnl"/>
        </w:rPr>
        <w:tab/>
      </w:r>
      <w:r w:rsidRPr="009E6A01">
        <w:rPr>
          <w:szCs w:val="24"/>
          <w:lang w:val="es-ES_tradnl"/>
        </w:rPr>
        <w:t>(14)</w:t>
      </w:r>
    </w:p>
    <w:p w:rsidR="00611007" w:rsidRPr="0098042B" w:rsidRDefault="00611007" w:rsidP="00611007">
      <w:pPr>
        <w:pStyle w:val="Blanc"/>
        <w:rPr>
          <w:lang w:val="es-ES_tradnl"/>
        </w:rPr>
      </w:pPr>
    </w:p>
    <w:p w:rsidR="00611007" w:rsidRPr="009E6A01" w:rsidRDefault="00611007" w:rsidP="006B100C">
      <w:pPr>
        <w:pStyle w:val="enumlev1"/>
        <w:rPr>
          <w:lang w:val="es-ES_tradnl"/>
        </w:rPr>
      </w:pPr>
      <w:r>
        <w:rPr>
          <w:lang w:val="es-ES_tradnl"/>
        </w:rPr>
        <w:t>c)</w:t>
      </w:r>
      <w:r>
        <w:rPr>
          <w:lang w:val="es-ES_tradnl"/>
        </w:rPr>
        <w:tab/>
        <w:t>d</w:t>
      </w:r>
      <w:r w:rsidRPr="009E6A01">
        <w:rPr>
          <w:lang w:val="es-ES_tradnl"/>
        </w:rPr>
        <w:t xml:space="preserve">eterminar el contenido total de la columna </w:t>
      </w:r>
      <w:r w:rsidRPr="00471776">
        <w:rPr>
          <w:szCs w:val="24"/>
          <w:lang w:val="es-ES_tradnl"/>
        </w:rPr>
        <w:t>de agua líquida de nube</w:t>
      </w:r>
      <w:r w:rsidRPr="009E6A01">
        <w:rPr>
          <w:lang w:val="es-ES_tradnl"/>
        </w:rPr>
        <w:t xml:space="preserve"> en el lugar deseado procediendo a una interpolación bilineal de los cuatro valores del contenido total de la columna de agua líquida de nube</w:t>
      </w:r>
      <w:r w:rsidRPr="009E6A01">
        <w:rPr>
          <w:i/>
          <w:iCs/>
          <w:lang w:val="es-ES_tradnl"/>
        </w:rPr>
        <w:t xml:space="preserve"> L</w:t>
      </w:r>
      <w:r w:rsidRPr="009E6A01">
        <w:rPr>
          <w:i/>
          <w:iCs/>
          <w:vertAlign w:val="subscript"/>
          <w:lang w:val="es-ES_tradnl"/>
        </w:rPr>
        <w:t>1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L</w:t>
      </w:r>
      <w:r w:rsidRPr="009E6A01">
        <w:rPr>
          <w:i/>
          <w:iCs/>
          <w:vertAlign w:val="subscript"/>
          <w:lang w:val="es-ES_tradnl"/>
        </w:rPr>
        <w:t>2</w:t>
      </w:r>
      <w:r w:rsidRPr="009E6A01">
        <w:rPr>
          <w:lang w:val="es-ES_tradnl"/>
        </w:rPr>
        <w:t xml:space="preserve">, </w:t>
      </w:r>
      <w:r w:rsidRPr="009E6A01">
        <w:rPr>
          <w:i/>
          <w:iCs/>
          <w:lang w:val="es-ES_tradnl"/>
        </w:rPr>
        <w:t>L</w:t>
      </w:r>
      <w:r w:rsidRPr="009E6A01">
        <w:rPr>
          <w:i/>
          <w:iCs/>
          <w:vertAlign w:val="subscript"/>
          <w:lang w:val="es-ES_tradnl"/>
        </w:rPr>
        <w:t>3</w:t>
      </w:r>
      <w:r w:rsidRPr="009E6A01">
        <w:rPr>
          <w:lang w:val="es-ES_tradnl"/>
        </w:rPr>
        <w:t xml:space="preserve">, y </w:t>
      </w:r>
      <w:r w:rsidRPr="009E6A01">
        <w:rPr>
          <w:i/>
          <w:iCs/>
          <w:lang w:val="es-ES_tradnl"/>
        </w:rPr>
        <w:t>L</w:t>
      </w:r>
      <w:r w:rsidRPr="009E6A01">
        <w:rPr>
          <w:i/>
          <w:iCs/>
          <w:vertAlign w:val="subscript"/>
          <w:lang w:val="es-ES_tradnl"/>
        </w:rPr>
        <w:t>4</w:t>
      </w:r>
      <w:r w:rsidRPr="009E6A01">
        <w:rPr>
          <w:lang w:val="es-ES_tradnl"/>
        </w:rPr>
        <w:t xml:space="preserve"> en los cuatro</w:t>
      </w:r>
      <w:r w:rsidR="006B100C">
        <w:rPr>
          <w:lang w:val="es-ES_tradnl"/>
        </w:rPr>
        <w:t> </w:t>
      </w:r>
      <w:r w:rsidRPr="009E6A01">
        <w:rPr>
          <w:lang w:val="es-ES_tradnl"/>
        </w:rPr>
        <w:t>puntos de la cuadrícula, según se describe en la Recomendación UIT-R P.1144.</w:t>
      </w:r>
    </w:p>
    <w:p w:rsidR="00611007" w:rsidRPr="009E6A01" w:rsidRDefault="00611007" w:rsidP="00611007">
      <w:pPr>
        <w:rPr>
          <w:lang w:val="es-ES_tradnl"/>
        </w:rPr>
      </w:pPr>
      <w:r w:rsidRPr="009E6A01">
        <w:rPr>
          <w:iCs/>
          <w:noProof/>
          <w:lang w:val="es-ES_tradnl"/>
        </w:rPr>
        <w:t xml:space="preserve">Obsérvese que los mapas digitales de </w:t>
      </w:r>
      <w:r w:rsidRPr="00471776">
        <w:rPr>
          <w:lang w:val="es-ES_tradnl"/>
        </w:rPr>
        <w:t>parámetros log-normales</w:t>
      </w:r>
      <w:r w:rsidRPr="009E6A01">
        <w:rPr>
          <w:lang w:val="es-ES_tradnl"/>
        </w:rPr>
        <w:t xml:space="preserve"> incluyen el símbolo NaN (Not-a-Number) cuando no hay valor del contenido total de </w:t>
      </w:r>
      <w:r w:rsidRPr="00471776">
        <w:rPr>
          <w:lang w:val="es-ES_tradnl"/>
        </w:rPr>
        <w:t>agua</w:t>
      </w:r>
      <w:r w:rsidRPr="00471776">
        <w:rPr>
          <w:szCs w:val="24"/>
          <w:lang w:val="es-ES_tradnl"/>
        </w:rPr>
        <w:t xml:space="preserve"> líquida de nube</w:t>
      </w:r>
      <w:r w:rsidRPr="009E6A01">
        <w:rPr>
          <w:lang w:val="es-ES_tradnl"/>
        </w:rPr>
        <w:t xml:space="preserve"> correspondiente a una determinada probabilidad anual de rebasamiento</w:t>
      </w:r>
      <w:r>
        <w:rPr>
          <w:lang w:val="es-ES_tradnl"/>
        </w:rPr>
        <w:t xml:space="preserve">, en los mapas digitales del contenido total de la columna </w:t>
      </w:r>
      <w:r w:rsidRPr="00471776">
        <w:rPr>
          <w:szCs w:val="24"/>
          <w:lang w:val="es-ES_tradnl"/>
        </w:rPr>
        <w:t>de agua líquida de nube.</w:t>
      </w:r>
    </w:p>
    <w:p w:rsidR="00611007" w:rsidRDefault="00611007" w:rsidP="00611007">
      <w:pPr>
        <w:rPr>
          <w:lang w:val="es-ES_tradnl"/>
        </w:rPr>
      </w:pPr>
    </w:p>
    <w:p w:rsidR="00611007" w:rsidRDefault="00611007" w:rsidP="00860853">
      <w:pPr>
        <w:rPr>
          <w:lang w:val="es-ES_tradnl"/>
        </w:rPr>
      </w:pPr>
    </w:p>
    <w:p w:rsidR="00611007" w:rsidRDefault="00611007" w:rsidP="00611007">
      <w:pPr>
        <w:jc w:val="center"/>
      </w:pPr>
      <w:r>
        <w:t>______________</w:t>
      </w:r>
    </w:p>
    <w:p w:rsidR="00611007" w:rsidRPr="00611007" w:rsidRDefault="00611007" w:rsidP="00611007">
      <w:pPr>
        <w:rPr>
          <w:lang w:val="es-ES_tradnl"/>
        </w:rPr>
      </w:pPr>
    </w:p>
    <w:sectPr w:rsidR="00611007" w:rsidRPr="00611007" w:rsidSect="00FA1587">
      <w:headerReference w:type="even" r:id="rId42"/>
      <w:headerReference w:type="default" r:id="rId4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B06" w:rsidRDefault="00B13B06">
      <w:r>
        <w:separator/>
      </w:r>
    </w:p>
  </w:endnote>
  <w:endnote w:type="continuationSeparator" w:id="0">
    <w:p w:rsidR="00B13B06" w:rsidRDefault="00B13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B06" w:rsidRDefault="00B13B06">
      <w:r>
        <w:separator/>
      </w:r>
    </w:p>
  </w:footnote>
  <w:footnote w:type="continuationSeparator" w:id="0">
    <w:p w:rsidR="00B13B06" w:rsidRDefault="00B13B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B06" w:rsidRDefault="00B13B0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B06" w:rsidRDefault="00B13B06" w:rsidP="00B13B06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17ECA19" wp14:editId="681BF91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B06" w:rsidRDefault="00B13B06" w:rsidP="00B13B06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1111C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 w:rsidR="00F44B2D">
      <w:fldChar w:fldCharType="begin"/>
    </w:r>
    <w:r w:rsidR="00F44B2D">
      <w:instrText xml:space="preserve"> DOCPROPERTY "Header" \* MERGEFORMAT </w:instrText>
    </w:r>
    <w:r w:rsidR="00F44B2D">
      <w:fldChar w:fldCharType="separate"/>
    </w:r>
    <w:r w:rsidRPr="000F7B99">
      <w:rPr>
        <w:b/>
        <w:bCs/>
        <w:lang w:val="en-US"/>
      </w:rPr>
      <w:t xml:space="preserve">Rec. </w:t>
    </w:r>
    <w:r w:rsidR="00F44B2D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1111C">
      <w:rPr>
        <w:b/>
        <w:bCs/>
        <w:noProof/>
      </w:rPr>
      <w:t>UIT-R  P.840-5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B06" w:rsidRDefault="00B13B06">
    <w:pPr>
      <w:pStyle w:val="Header"/>
    </w:pPr>
    <w:r>
      <w:tab/>
    </w:r>
    <w:r w:rsidR="00F44B2D">
      <w:fldChar w:fldCharType="begin"/>
    </w:r>
    <w:r w:rsidR="00F44B2D">
      <w:instrText xml:space="preserve"> DOCPROPERTY "Header" \* MERGEFORMAT </w:instrText>
    </w:r>
    <w:r w:rsidR="00F44B2D">
      <w:fldChar w:fldCharType="separate"/>
    </w:r>
    <w:r w:rsidRPr="000F7B99">
      <w:rPr>
        <w:lang w:val="en-US"/>
      </w:rPr>
      <w:t xml:space="preserve">Rec. </w:t>
    </w:r>
    <w:r w:rsidR="00F44B2D">
      <w:rPr>
        <w:lang w:val="en-US"/>
      </w:rPr>
      <w:fldChar w:fldCharType="end"/>
    </w:r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UIT-R  P.840-5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B06" w:rsidRDefault="00B13B0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44B2D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Pr="000F7B99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F44B2D">
      <w:rPr>
        <w:b/>
        <w:bCs/>
        <w:noProof/>
      </w:rPr>
      <w:t>UIT-R  P.840-5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B06" w:rsidRDefault="00B13B06">
    <w:pPr>
      <w:pStyle w:val="Header"/>
    </w:pPr>
    <w:r>
      <w:tab/>
    </w:r>
    <w:r w:rsidR="00F44B2D">
      <w:fldChar w:fldCharType="begin"/>
    </w:r>
    <w:r w:rsidR="00F44B2D">
      <w:instrText xml:space="preserve"> DOCPROPERTY "Header" \* MERGEFORMAT </w:instrText>
    </w:r>
    <w:r w:rsidR="00F44B2D">
      <w:fldChar w:fldCharType="separate"/>
    </w:r>
    <w:r w:rsidRPr="000F7B99">
      <w:rPr>
        <w:b/>
        <w:bCs/>
      </w:rPr>
      <w:t xml:space="preserve">Rec. </w:t>
    </w:r>
    <w:r w:rsidR="00F44B2D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44B2D">
      <w:rPr>
        <w:b/>
        <w:bCs/>
        <w:noProof/>
      </w:rPr>
      <w:t>UIT-R  P.840-5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44B2D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007"/>
    <w:rsid w:val="000F7B99"/>
    <w:rsid w:val="00217EBF"/>
    <w:rsid w:val="00242AEE"/>
    <w:rsid w:val="002D76C4"/>
    <w:rsid w:val="003C21D3"/>
    <w:rsid w:val="0041111C"/>
    <w:rsid w:val="0052529D"/>
    <w:rsid w:val="005F13AB"/>
    <w:rsid w:val="00607D68"/>
    <w:rsid w:val="00611007"/>
    <w:rsid w:val="006B100C"/>
    <w:rsid w:val="007468DA"/>
    <w:rsid w:val="00860853"/>
    <w:rsid w:val="009E00A8"/>
    <w:rsid w:val="00A6617B"/>
    <w:rsid w:val="00AB0DC8"/>
    <w:rsid w:val="00AB18FE"/>
    <w:rsid w:val="00B13B06"/>
    <w:rsid w:val="00B44E24"/>
    <w:rsid w:val="00C15F3B"/>
    <w:rsid w:val="00CD2454"/>
    <w:rsid w:val="00D712F4"/>
    <w:rsid w:val="00DF4176"/>
    <w:rsid w:val="00F44B2D"/>
    <w:rsid w:val="00F50ACF"/>
    <w:rsid w:val="00FA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100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611007"/>
    <w:rPr>
      <w:color w:val="0000FF"/>
      <w:u w:val="single"/>
    </w:rPr>
  </w:style>
  <w:style w:type="table" w:styleId="TableGrid">
    <w:name w:val="Table Grid"/>
    <w:basedOn w:val="TableNormal"/>
    <w:rsid w:val="0061100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611007"/>
    <w:rPr>
      <w:b/>
      <w:sz w:val="24"/>
      <w:lang w:val="fr-FR" w:eastAsia="en-US"/>
    </w:rPr>
  </w:style>
  <w:style w:type="paragraph" w:customStyle="1" w:styleId="Annex">
    <w:name w:val="Annex_#"/>
    <w:basedOn w:val="Normal"/>
    <w:next w:val="Normal"/>
    <w:rsid w:val="0061100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  <w:rPr>
      <w:sz w:val="20"/>
      <w:lang w:val="en-GB"/>
    </w:rPr>
  </w:style>
  <w:style w:type="paragraph" w:customStyle="1" w:styleId="call0">
    <w:name w:val="call"/>
    <w:basedOn w:val="Normal"/>
    <w:next w:val="Normal"/>
    <w:rsid w:val="00611007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sz w:val="20"/>
      <w:lang w:val="en-GB"/>
    </w:rPr>
  </w:style>
  <w:style w:type="paragraph" w:customStyle="1" w:styleId="EquationLegend0">
    <w:name w:val="Equation_Legend"/>
    <w:basedOn w:val="Normal"/>
    <w:rsid w:val="00611007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  <w:jc w:val="left"/>
    </w:pPr>
    <w:rPr>
      <w:lang w:val="es-ES_tradnl"/>
    </w:rPr>
  </w:style>
  <w:style w:type="paragraph" w:customStyle="1" w:styleId="Reasons">
    <w:name w:val="Reasons"/>
    <w:basedOn w:val="Normal"/>
    <w:qFormat/>
    <w:rsid w:val="0061100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1100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611007"/>
    <w:rPr>
      <w:color w:val="0000FF"/>
      <w:u w:val="single"/>
    </w:rPr>
  </w:style>
  <w:style w:type="table" w:styleId="TableGrid">
    <w:name w:val="Table Grid"/>
    <w:basedOn w:val="TableNormal"/>
    <w:rsid w:val="0061100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611007"/>
    <w:rPr>
      <w:b/>
      <w:sz w:val="24"/>
      <w:lang w:val="fr-FR" w:eastAsia="en-US"/>
    </w:rPr>
  </w:style>
  <w:style w:type="paragraph" w:customStyle="1" w:styleId="Annex">
    <w:name w:val="Annex_#"/>
    <w:basedOn w:val="Normal"/>
    <w:next w:val="Normal"/>
    <w:rsid w:val="0061100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jc w:val="center"/>
    </w:pPr>
    <w:rPr>
      <w:sz w:val="20"/>
      <w:lang w:val="en-GB"/>
    </w:rPr>
  </w:style>
  <w:style w:type="paragraph" w:customStyle="1" w:styleId="call0">
    <w:name w:val="call"/>
    <w:basedOn w:val="Normal"/>
    <w:next w:val="Normal"/>
    <w:rsid w:val="00611007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sz w:val="20"/>
      <w:lang w:val="en-GB"/>
    </w:rPr>
  </w:style>
  <w:style w:type="paragraph" w:customStyle="1" w:styleId="EquationLegend0">
    <w:name w:val="Equation_Legend"/>
    <w:basedOn w:val="Normal"/>
    <w:rsid w:val="00611007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  <w:jc w:val="left"/>
    </w:pPr>
    <w:rPr>
      <w:lang w:val="es-ES_tradnl"/>
    </w:rPr>
  </w:style>
  <w:style w:type="paragraph" w:customStyle="1" w:styleId="Reasons">
    <w:name w:val="Reasons"/>
    <w:basedOn w:val="Normal"/>
    <w:qFormat/>
    <w:rsid w:val="0061100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emf"/><Relationship Id="rId39" Type="http://schemas.openxmlformats.org/officeDocument/2006/relationships/oleObject" Target="embeddings/oleObject13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2.emf"/><Relationship Id="rId42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s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emf"/><Relationship Id="rId37" Type="http://schemas.openxmlformats.org/officeDocument/2006/relationships/oleObject" Target="embeddings/oleObject12.bin"/><Relationship Id="rId40" Type="http://schemas.openxmlformats.org/officeDocument/2006/relationships/image" Target="media/image15.w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10" Type="http://schemas.openxmlformats.org/officeDocument/2006/relationships/hyperlink" Target="http://www.itu.int/ITU-R/go/patents/es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image" Target="media/image10.emf"/><Relationship Id="rId35" Type="http://schemas.openxmlformats.org/officeDocument/2006/relationships/oleObject" Target="embeddings/oleObject11.bin"/><Relationship Id="rId43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er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FB363-3654-4E1E-BD4E-C1BD7F6B2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</Template>
  <TotalTime>50</TotalTime>
  <Pages>10</Pages>
  <Words>1936</Words>
  <Characters>10638</Characters>
  <Application>Microsoft Office Word</Application>
  <DocSecurity>0</DocSecurity>
  <Lines>483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Martinez Romera, Angel</dc:creator>
  <cp:keywords/>
  <dc:description/>
  <cp:lastModifiedBy>Martinez Romera, Angel</cp:lastModifiedBy>
  <cp:revision>14</cp:revision>
  <cp:lastPrinted>2005-02-10T15:54:00Z</cp:lastPrinted>
  <dcterms:created xsi:type="dcterms:W3CDTF">2012-06-26T08:29:00Z</dcterms:created>
  <dcterms:modified xsi:type="dcterms:W3CDTF">2012-06-26T12:20:00Z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