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p w:rsidR="00CA4A1F" w:rsidRDefault="00CA4A1F" w:rsidP="00CA4A1F"/>
    <w:tbl>
      <w:tblPr>
        <w:tblW w:w="10089" w:type="dxa"/>
        <w:tblLook w:val="01E0" w:firstRow="1" w:lastRow="1" w:firstColumn="1" w:lastColumn="1" w:noHBand="0" w:noVBand="0"/>
      </w:tblPr>
      <w:tblGrid>
        <w:gridCol w:w="10089"/>
      </w:tblGrid>
      <w:tr w:rsidR="00CA4A1F" w:rsidRPr="00A443C2" w:rsidTr="00815F8E">
        <w:tc>
          <w:tcPr>
            <w:tcW w:w="10089" w:type="dxa"/>
          </w:tcPr>
          <w:p w:rsidR="00CA4A1F" w:rsidRPr="00B033C8" w:rsidRDefault="00CA4A1F" w:rsidP="00815F8E">
            <w:pPr>
              <w:spacing w:before="380" w:line="280" w:lineRule="exact"/>
              <w:jc w:val="right"/>
              <w:rPr>
                <w:rFonts w:ascii="Tahoma" w:hAnsi="Tahoma" w:cs="Tahoma"/>
                <w:b/>
                <w:bCs/>
                <w:iCs/>
                <w:color w:val="243285"/>
                <w:sz w:val="32"/>
                <w:szCs w:val="32"/>
                <w:lang w:val="en-US"/>
              </w:rPr>
            </w:pPr>
          </w:p>
          <w:p w:rsidR="00CA4A1F" w:rsidRPr="00A443C2" w:rsidRDefault="00CA4A1F" w:rsidP="00815F8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837-6</w:t>
            </w:r>
          </w:p>
          <w:p w:rsidR="00CA4A1F" w:rsidRPr="00A443C2" w:rsidRDefault="00CA4A1F" w:rsidP="00815F8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CA4A1F" w:rsidRPr="00F54FBD" w:rsidTr="00815F8E">
        <w:tc>
          <w:tcPr>
            <w:tcW w:w="10089" w:type="dxa"/>
          </w:tcPr>
          <w:p w:rsidR="00CA4A1F" w:rsidRDefault="00CA4A1F" w:rsidP="00815F8E">
            <w:pPr>
              <w:spacing w:before="80" w:line="500" w:lineRule="exact"/>
              <w:jc w:val="right"/>
              <w:rPr>
                <w:rFonts w:ascii="Tahoma" w:hAnsi="Tahoma" w:cs="Tahoma"/>
                <w:b/>
                <w:bCs/>
                <w:iCs/>
                <w:color w:val="243285"/>
                <w:sz w:val="44"/>
                <w:szCs w:val="44"/>
              </w:rPr>
            </w:pPr>
          </w:p>
          <w:p w:rsidR="00CA4A1F" w:rsidRPr="00125D1B" w:rsidRDefault="00CA4A1F" w:rsidP="00815F8E">
            <w:pPr>
              <w:spacing w:before="80" w:line="500" w:lineRule="exact"/>
              <w:jc w:val="right"/>
              <w:rPr>
                <w:rFonts w:ascii="Tahoma" w:hAnsi="Tahoma" w:cs="Tahoma"/>
                <w:b/>
                <w:bCs/>
                <w:iCs/>
                <w:color w:val="243285"/>
                <w:sz w:val="44"/>
                <w:szCs w:val="44"/>
                <w:lang w:val="fr-CH"/>
              </w:rPr>
            </w:pPr>
            <w:r>
              <w:rPr>
                <w:rFonts w:ascii="Tahoma" w:hAnsi="Tahoma" w:cs="Tahoma"/>
                <w:b/>
                <w:bCs/>
                <w:iCs/>
                <w:color w:val="243285"/>
                <w:sz w:val="44"/>
                <w:szCs w:val="44"/>
              </w:rPr>
              <w:t>Caract</w:t>
            </w:r>
            <w:r>
              <w:rPr>
                <w:rFonts w:ascii="Tahoma" w:hAnsi="Tahoma" w:cs="Tahoma"/>
                <w:b/>
                <w:bCs/>
                <w:iCs/>
                <w:color w:val="243285"/>
                <w:sz w:val="44"/>
                <w:szCs w:val="44"/>
                <w:lang w:val="fr-CH"/>
              </w:rPr>
              <w:t>éristiques des précipitations pour</w:t>
            </w:r>
            <w:r>
              <w:rPr>
                <w:rFonts w:ascii="Tahoma" w:hAnsi="Tahoma" w:cs="Tahoma"/>
                <w:b/>
                <w:bCs/>
                <w:iCs/>
                <w:color w:val="243285"/>
                <w:sz w:val="44"/>
                <w:szCs w:val="44"/>
                <w:lang w:val="fr-CH"/>
              </w:rPr>
              <w:br/>
              <w:t>la modélisation de la propagation</w:t>
            </w:r>
          </w:p>
          <w:p w:rsidR="00CA4A1F" w:rsidRPr="00F54FBD" w:rsidRDefault="00CA4A1F" w:rsidP="00815F8E">
            <w:pPr>
              <w:spacing w:before="80" w:line="500" w:lineRule="exact"/>
              <w:jc w:val="right"/>
              <w:rPr>
                <w:rFonts w:ascii="Tahoma" w:hAnsi="Tahoma" w:cs="Tahoma"/>
                <w:b/>
                <w:bCs/>
                <w:iCs/>
                <w:color w:val="243285"/>
                <w:sz w:val="44"/>
                <w:szCs w:val="44"/>
              </w:rPr>
            </w:pPr>
          </w:p>
        </w:tc>
      </w:tr>
      <w:tr w:rsidR="00CA4A1F" w:rsidRPr="00F54FBD" w:rsidTr="00815F8E">
        <w:tc>
          <w:tcPr>
            <w:tcW w:w="10089" w:type="dxa"/>
          </w:tcPr>
          <w:p w:rsidR="00CA4A1F" w:rsidRPr="00F54FBD" w:rsidRDefault="00CA4A1F" w:rsidP="00815F8E">
            <w:pPr>
              <w:spacing w:before="80" w:line="280" w:lineRule="exact"/>
              <w:ind w:right="640"/>
              <w:rPr>
                <w:rFonts w:ascii="Tahoma" w:hAnsi="Tahoma" w:cs="Tahoma"/>
                <w:b/>
                <w:bCs/>
                <w:iCs/>
                <w:color w:val="243285"/>
                <w:sz w:val="32"/>
                <w:szCs w:val="32"/>
              </w:rPr>
            </w:pPr>
          </w:p>
          <w:p w:rsidR="00CA4A1F" w:rsidRPr="00F54FBD" w:rsidRDefault="00CA4A1F" w:rsidP="00815F8E">
            <w:pPr>
              <w:spacing w:before="80" w:line="280" w:lineRule="exact"/>
              <w:ind w:right="640"/>
              <w:rPr>
                <w:rFonts w:ascii="Tahoma" w:hAnsi="Tahoma" w:cs="Tahoma"/>
                <w:b/>
                <w:bCs/>
                <w:iCs/>
                <w:color w:val="243285"/>
                <w:sz w:val="32"/>
                <w:szCs w:val="32"/>
              </w:rPr>
            </w:pPr>
          </w:p>
          <w:p w:rsidR="00CA4A1F" w:rsidRPr="00F54FBD" w:rsidRDefault="00CA4A1F" w:rsidP="00815F8E">
            <w:pPr>
              <w:spacing w:before="80" w:after="180" w:line="360" w:lineRule="exact"/>
              <w:ind w:right="720"/>
              <w:rPr>
                <w:rFonts w:ascii="Tahoma" w:hAnsi="Tahoma" w:cs="Tahoma"/>
                <w:b/>
                <w:bCs/>
                <w:iCs/>
                <w:color w:val="243285"/>
                <w:sz w:val="36"/>
                <w:szCs w:val="36"/>
              </w:rPr>
            </w:pPr>
          </w:p>
          <w:p w:rsidR="00CA4A1F" w:rsidRPr="00F54FBD" w:rsidRDefault="00CA4A1F" w:rsidP="00815F8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CA4A1F" w:rsidRPr="00F54FBD" w:rsidRDefault="00CA4A1F" w:rsidP="00815F8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CA4A1F" w:rsidRPr="00F54FBD" w:rsidRDefault="00CA4A1F" w:rsidP="00CA4A1F">
      <w:pPr>
        <w:spacing w:before="80"/>
        <w:rPr>
          <w:i/>
          <w:sz w:val="22"/>
        </w:rPr>
      </w:pPr>
    </w:p>
    <w:p w:rsidR="00CA4A1F" w:rsidRPr="00F54FBD" w:rsidRDefault="00CA4A1F" w:rsidP="00CA4A1F">
      <w:pPr>
        <w:spacing w:before="80"/>
        <w:rPr>
          <w:i/>
          <w:sz w:val="22"/>
        </w:rPr>
      </w:pPr>
    </w:p>
    <w:p w:rsidR="00CA4A1F" w:rsidRPr="00F54FBD" w:rsidRDefault="00CA4A1F" w:rsidP="00CA4A1F">
      <w:pPr>
        <w:spacing w:before="80"/>
        <w:rPr>
          <w:i/>
          <w:sz w:val="22"/>
        </w:rPr>
      </w:pPr>
    </w:p>
    <w:p w:rsidR="00CA4A1F" w:rsidRPr="00F54FBD" w:rsidRDefault="00CA4A1F" w:rsidP="00CA4A1F">
      <w:pPr>
        <w:spacing w:before="80"/>
        <w:rPr>
          <w:i/>
          <w:sz w:val="22"/>
        </w:rPr>
      </w:pPr>
    </w:p>
    <w:p w:rsidR="00CA4A1F" w:rsidRPr="00F54FBD" w:rsidRDefault="00CA4A1F" w:rsidP="00CA4A1F">
      <w:pPr>
        <w:spacing w:before="80"/>
        <w:rPr>
          <w:i/>
          <w:sz w:val="22"/>
        </w:rPr>
      </w:pPr>
    </w:p>
    <w:p w:rsidR="00CA4A1F" w:rsidRPr="00F54FBD" w:rsidRDefault="00CA4A1F" w:rsidP="00CA4A1F">
      <w:pPr>
        <w:spacing w:before="80"/>
        <w:rPr>
          <w:i/>
          <w:sz w:val="22"/>
        </w:rPr>
      </w:pPr>
    </w:p>
    <w:p w:rsidR="00CA4A1F" w:rsidRPr="00F54FBD" w:rsidRDefault="00CA4A1F" w:rsidP="00CA4A1F">
      <w:pPr>
        <w:pStyle w:val="Equation"/>
        <w:tabs>
          <w:tab w:val="clear" w:pos="4820"/>
          <w:tab w:val="clear" w:pos="9639"/>
          <w:tab w:val="left" w:pos="1191"/>
          <w:tab w:val="left" w:pos="1588"/>
          <w:tab w:val="left" w:pos="1985"/>
        </w:tabs>
        <w:rPr>
          <w:rFonts w:ascii="Palatino Linotype" w:hAnsi="Palatino Linotype"/>
        </w:rPr>
        <w:sectPr w:rsidR="00CA4A1F" w:rsidRPr="00F54FBD">
          <w:headerReference w:type="even" r:id="rId7"/>
          <w:headerReference w:type="default" r:id="rId8"/>
          <w:pgSz w:w="11907" w:h="16840" w:code="9"/>
          <w:pgMar w:top="1089" w:right="1089" w:bottom="284" w:left="1089" w:header="567" w:footer="284" w:gutter="0"/>
          <w:pgNumType w:start="1"/>
          <w:cols w:space="720"/>
        </w:sectPr>
      </w:pPr>
    </w:p>
    <w:p w:rsidR="00CA4A1F" w:rsidRPr="00F54FBD" w:rsidRDefault="00CA4A1F" w:rsidP="00CA4A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A4A1F" w:rsidRPr="00F54FBD" w:rsidRDefault="00CA4A1F" w:rsidP="00CA4A1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A4A1F" w:rsidRPr="00F54FBD" w:rsidRDefault="00CA4A1F" w:rsidP="00CA4A1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A4A1F" w:rsidRPr="00E44CBB" w:rsidRDefault="00CA4A1F" w:rsidP="00CA4A1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A4A1F" w:rsidRPr="00E44CBB" w:rsidRDefault="00CA4A1F" w:rsidP="00CA4A1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A4A1F" w:rsidRPr="00673807" w:rsidRDefault="00CA4A1F" w:rsidP="00CA4A1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4A1F" w:rsidRPr="009454F8" w:rsidTr="00815F8E">
        <w:tc>
          <w:tcPr>
            <w:tcW w:w="9360" w:type="dxa"/>
            <w:gridSpan w:val="2"/>
          </w:tcPr>
          <w:p w:rsidR="00CA4A1F" w:rsidRPr="009454F8" w:rsidRDefault="00CA4A1F" w:rsidP="00815F8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A4A1F" w:rsidRPr="009454F8"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A4A1F" w:rsidRPr="00036EE3" w:rsidTr="00815F8E">
        <w:tc>
          <w:tcPr>
            <w:tcW w:w="1140" w:type="dxa"/>
            <w:tcBorders>
              <w:bottom w:val="nil"/>
            </w:tcBorders>
          </w:tcPr>
          <w:p w:rsidR="00CA4A1F" w:rsidRPr="00614CC6" w:rsidRDefault="00CA4A1F" w:rsidP="00815F8E">
            <w:pPr>
              <w:spacing w:before="90" w:after="100"/>
              <w:ind w:left="57"/>
              <w:rPr>
                <w:b/>
                <w:bCs/>
                <w:sz w:val="20"/>
                <w:lang w:val="en-US"/>
              </w:rPr>
            </w:pPr>
            <w:r w:rsidRPr="00614CC6">
              <w:rPr>
                <w:b/>
                <w:bCs/>
                <w:sz w:val="20"/>
                <w:lang w:val="en-US"/>
              </w:rPr>
              <w:t>Séries</w:t>
            </w:r>
          </w:p>
        </w:tc>
        <w:tc>
          <w:tcPr>
            <w:tcW w:w="8220" w:type="dxa"/>
            <w:tcBorders>
              <w:bottom w:val="nil"/>
            </w:tcBorders>
          </w:tcPr>
          <w:p w:rsidR="00CA4A1F" w:rsidRPr="00614CC6"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A4A1F" w:rsidRPr="005E427C" w:rsidTr="00815F8E">
        <w:tc>
          <w:tcPr>
            <w:tcW w:w="1140" w:type="dxa"/>
            <w:tcBorders>
              <w:top w:val="nil"/>
              <w:bottom w:val="nil"/>
            </w:tcBorders>
            <w:shd w:val="clear" w:color="auto" w:fill="auto"/>
          </w:tcPr>
          <w:p w:rsidR="00CA4A1F" w:rsidRPr="005E427C" w:rsidRDefault="00CA4A1F" w:rsidP="00815F8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A4A1F" w:rsidRPr="005E427C"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A4A1F" w:rsidRPr="009454F8" w:rsidTr="00815F8E">
        <w:tc>
          <w:tcPr>
            <w:tcW w:w="1140" w:type="dxa"/>
            <w:tcBorders>
              <w:top w:val="nil"/>
              <w:bottom w:val="nil"/>
            </w:tcBorders>
          </w:tcPr>
          <w:p w:rsidR="00CA4A1F" w:rsidRPr="00614CC6" w:rsidRDefault="00CA4A1F" w:rsidP="00815F8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A4A1F" w:rsidRPr="00614CC6"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A4A1F" w:rsidRPr="00E80F1D" w:rsidTr="00815F8E">
        <w:tc>
          <w:tcPr>
            <w:tcW w:w="1140" w:type="dxa"/>
            <w:tcBorders>
              <w:top w:val="nil"/>
              <w:bottom w:val="nil"/>
            </w:tcBorders>
            <w:shd w:val="clear" w:color="auto" w:fill="auto"/>
          </w:tcPr>
          <w:p w:rsidR="00CA4A1F" w:rsidRPr="00E80F1D" w:rsidRDefault="00CA4A1F" w:rsidP="00815F8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A4A1F" w:rsidRPr="00E80F1D"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A4A1F" w:rsidRPr="00ED2695" w:rsidTr="00815F8E">
        <w:tc>
          <w:tcPr>
            <w:tcW w:w="1140" w:type="dxa"/>
            <w:tcBorders>
              <w:top w:val="nil"/>
              <w:bottom w:val="nil"/>
            </w:tcBorders>
            <w:shd w:val="clear" w:color="auto" w:fill="auto"/>
          </w:tcPr>
          <w:p w:rsidR="00CA4A1F" w:rsidRPr="00614CC6" w:rsidRDefault="00CA4A1F" w:rsidP="00815F8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A4A1F" w:rsidRPr="00614CC6"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A4A1F" w:rsidRPr="00DE5EA2" w:rsidTr="00815F8E">
        <w:tc>
          <w:tcPr>
            <w:tcW w:w="1140" w:type="dxa"/>
            <w:tcBorders>
              <w:top w:val="nil"/>
              <w:bottom w:val="nil"/>
            </w:tcBorders>
            <w:shd w:val="clear" w:color="auto" w:fill="auto"/>
          </w:tcPr>
          <w:p w:rsidR="00CA4A1F" w:rsidRPr="00DE5EA2" w:rsidRDefault="00CA4A1F" w:rsidP="00815F8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A4A1F" w:rsidRPr="00DE5EA2" w:rsidRDefault="00CA4A1F" w:rsidP="00815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A4A1F" w:rsidRPr="00B21066" w:rsidTr="00815F8E">
        <w:tc>
          <w:tcPr>
            <w:tcW w:w="1140" w:type="dxa"/>
            <w:tcBorders>
              <w:top w:val="nil"/>
              <w:bottom w:val="nil"/>
            </w:tcBorders>
            <w:shd w:val="clear" w:color="auto" w:fill="auto"/>
          </w:tcPr>
          <w:p w:rsidR="00CA4A1F" w:rsidRPr="00B21066" w:rsidRDefault="00CA4A1F" w:rsidP="00815F8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A4A1F" w:rsidRPr="00B21066" w:rsidRDefault="00CA4A1F" w:rsidP="00815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A4A1F" w:rsidRPr="00DE5EA2" w:rsidTr="00815F8E">
        <w:tc>
          <w:tcPr>
            <w:tcW w:w="1140" w:type="dxa"/>
            <w:tcBorders>
              <w:top w:val="nil"/>
              <w:bottom w:val="nil"/>
            </w:tcBorders>
            <w:shd w:val="clear" w:color="auto" w:fill="F3F3F3"/>
          </w:tcPr>
          <w:p w:rsidR="00CA4A1F" w:rsidRPr="00DE5EA2" w:rsidRDefault="00CA4A1F" w:rsidP="00815F8E">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CA4A1F" w:rsidRPr="00DE5EA2" w:rsidRDefault="00CA4A1F" w:rsidP="00815F8E">
            <w:pPr>
              <w:spacing w:before="30" w:after="30"/>
              <w:jc w:val="left"/>
              <w:rPr>
                <w:b/>
                <w:bCs/>
                <w:color w:val="000080"/>
                <w:sz w:val="20"/>
                <w:lang w:val="fr-CH"/>
              </w:rPr>
            </w:pPr>
            <w:r w:rsidRPr="00DE5EA2">
              <w:rPr>
                <w:b/>
                <w:bCs/>
                <w:color w:val="000080"/>
                <w:sz w:val="20"/>
              </w:rPr>
              <w:t>Propagation des ondes radioélectriques</w:t>
            </w:r>
          </w:p>
        </w:tc>
      </w:tr>
      <w:tr w:rsidR="00CA4A1F" w:rsidRPr="00036EE3" w:rsidTr="00815F8E">
        <w:tc>
          <w:tcPr>
            <w:tcW w:w="1140" w:type="dxa"/>
            <w:tcBorders>
              <w:top w:val="nil"/>
            </w:tcBorders>
          </w:tcPr>
          <w:p w:rsidR="00CA4A1F" w:rsidRPr="00614CC6" w:rsidRDefault="00CA4A1F" w:rsidP="00815F8E">
            <w:pPr>
              <w:spacing w:before="30" w:after="30"/>
              <w:ind w:left="57"/>
              <w:jc w:val="left"/>
              <w:rPr>
                <w:b/>
                <w:bCs/>
                <w:sz w:val="20"/>
                <w:lang w:val="en-US"/>
              </w:rPr>
            </w:pPr>
            <w:r w:rsidRPr="00614CC6">
              <w:rPr>
                <w:b/>
                <w:bCs/>
                <w:sz w:val="20"/>
                <w:lang w:val="en-US"/>
              </w:rPr>
              <w:t>RA</w:t>
            </w:r>
          </w:p>
        </w:tc>
        <w:tc>
          <w:tcPr>
            <w:tcW w:w="8220" w:type="dxa"/>
            <w:tcBorders>
              <w:top w:val="nil"/>
            </w:tcBorders>
          </w:tcPr>
          <w:p w:rsidR="00CA4A1F" w:rsidRPr="00614CC6" w:rsidRDefault="00CA4A1F" w:rsidP="00815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A4A1F" w:rsidRPr="00036EE3"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RS</w:t>
            </w:r>
          </w:p>
        </w:tc>
        <w:tc>
          <w:tcPr>
            <w:tcW w:w="8220" w:type="dxa"/>
          </w:tcPr>
          <w:p w:rsidR="00CA4A1F" w:rsidRPr="00614CC6" w:rsidRDefault="00CA4A1F" w:rsidP="00815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A4A1F" w:rsidRPr="00036EE3"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S</w:t>
            </w:r>
          </w:p>
        </w:tc>
        <w:tc>
          <w:tcPr>
            <w:tcW w:w="8220" w:type="dxa"/>
          </w:tcPr>
          <w:p w:rsidR="00CA4A1F" w:rsidRPr="00614CC6" w:rsidRDefault="00CA4A1F" w:rsidP="00815F8E">
            <w:pPr>
              <w:spacing w:before="30" w:after="30"/>
              <w:jc w:val="left"/>
              <w:rPr>
                <w:sz w:val="20"/>
                <w:lang w:val="en-US"/>
              </w:rPr>
            </w:pPr>
            <w:r w:rsidRPr="00614CC6">
              <w:rPr>
                <w:sz w:val="20"/>
              </w:rPr>
              <w:t>Service fixe par satellite</w:t>
            </w:r>
          </w:p>
        </w:tc>
      </w:tr>
      <w:tr w:rsidR="00CA4A1F" w:rsidRPr="00036EE3"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SA</w:t>
            </w:r>
          </w:p>
        </w:tc>
        <w:tc>
          <w:tcPr>
            <w:tcW w:w="8220" w:type="dxa"/>
          </w:tcPr>
          <w:p w:rsidR="00CA4A1F" w:rsidRPr="00614CC6" w:rsidRDefault="00CA4A1F" w:rsidP="00815F8E">
            <w:pPr>
              <w:spacing w:before="30" w:after="30"/>
              <w:jc w:val="left"/>
              <w:rPr>
                <w:sz w:val="20"/>
                <w:lang w:val="en-US"/>
              </w:rPr>
            </w:pPr>
            <w:r w:rsidRPr="00614CC6">
              <w:rPr>
                <w:sz w:val="20"/>
              </w:rPr>
              <w:t>Applications spatiales et météorologie</w:t>
            </w:r>
          </w:p>
        </w:tc>
      </w:tr>
      <w:tr w:rsidR="00CA4A1F" w:rsidRPr="00614CC6"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SF</w:t>
            </w:r>
          </w:p>
        </w:tc>
        <w:tc>
          <w:tcPr>
            <w:tcW w:w="8220" w:type="dxa"/>
          </w:tcPr>
          <w:p w:rsidR="00CA4A1F" w:rsidRPr="00614CC6" w:rsidRDefault="00CA4A1F" w:rsidP="00815F8E">
            <w:pPr>
              <w:spacing w:before="30" w:after="30"/>
              <w:jc w:val="left"/>
              <w:rPr>
                <w:sz w:val="20"/>
              </w:rPr>
            </w:pPr>
            <w:r w:rsidRPr="00614CC6">
              <w:rPr>
                <w:sz w:val="20"/>
              </w:rPr>
              <w:t>Partage des fréquences et coordination entre les systèmes du service fixe par satellite et du service fixe</w:t>
            </w:r>
          </w:p>
        </w:tc>
      </w:tr>
      <w:tr w:rsidR="00CA4A1F" w:rsidRPr="00036EE3" w:rsidTr="00815F8E">
        <w:tc>
          <w:tcPr>
            <w:tcW w:w="1140" w:type="dxa"/>
            <w:shd w:val="clear" w:color="auto" w:fill="auto"/>
          </w:tcPr>
          <w:p w:rsidR="00CA4A1F" w:rsidRPr="00592F9F" w:rsidRDefault="00CA4A1F" w:rsidP="00815F8E">
            <w:pPr>
              <w:spacing w:before="30" w:after="30"/>
              <w:ind w:left="57"/>
              <w:jc w:val="left"/>
              <w:rPr>
                <w:b/>
                <w:bCs/>
                <w:sz w:val="20"/>
                <w:lang w:val="en-US"/>
              </w:rPr>
            </w:pPr>
            <w:r w:rsidRPr="00592F9F">
              <w:rPr>
                <w:b/>
                <w:bCs/>
                <w:sz w:val="20"/>
                <w:lang w:val="en-US"/>
              </w:rPr>
              <w:t>SM</w:t>
            </w:r>
          </w:p>
        </w:tc>
        <w:tc>
          <w:tcPr>
            <w:tcW w:w="8220" w:type="dxa"/>
            <w:shd w:val="clear" w:color="auto" w:fill="auto"/>
          </w:tcPr>
          <w:p w:rsidR="00CA4A1F" w:rsidRPr="00592F9F" w:rsidRDefault="00CA4A1F" w:rsidP="00815F8E">
            <w:pPr>
              <w:spacing w:before="30" w:after="30"/>
              <w:jc w:val="left"/>
              <w:rPr>
                <w:sz w:val="20"/>
                <w:lang w:val="en-US"/>
              </w:rPr>
            </w:pPr>
            <w:r w:rsidRPr="00592F9F">
              <w:rPr>
                <w:sz w:val="20"/>
              </w:rPr>
              <w:t>Gestion du spectre</w:t>
            </w:r>
          </w:p>
        </w:tc>
      </w:tr>
      <w:tr w:rsidR="00CA4A1F" w:rsidRPr="00036EE3"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SNG</w:t>
            </w:r>
          </w:p>
        </w:tc>
        <w:tc>
          <w:tcPr>
            <w:tcW w:w="8220" w:type="dxa"/>
          </w:tcPr>
          <w:p w:rsidR="00CA4A1F" w:rsidRPr="00614CC6" w:rsidRDefault="00CA4A1F" w:rsidP="00815F8E">
            <w:pPr>
              <w:spacing w:before="30" w:after="30"/>
              <w:jc w:val="left"/>
              <w:rPr>
                <w:sz w:val="20"/>
                <w:lang w:val="en-US"/>
              </w:rPr>
            </w:pPr>
            <w:r w:rsidRPr="00614CC6">
              <w:rPr>
                <w:sz w:val="20"/>
              </w:rPr>
              <w:t>Reportage d'actualités par satellite</w:t>
            </w:r>
          </w:p>
        </w:tc>
      </w:tr>
      <w:tr w:rsidR="00CA4A1F" w:rsidRPr="00614CC6"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TF</w:t>
            </w:r>
          </w:p>
        </w:tc>
        <w:tc>
          <w:tcPr>
            <w:tcW w:w="8220" w:type="dxa"/>
          </w:tcPr>
          <w:p w:rsidR="00CA4A1F" w:rsidRPr="00614CC6" w:rsidRDefault="00CA4A1F" w:rsidP="00815F8E">
            <w:pPr>
              <w:spacing w:before="30" w:after="30"/>
              <w:jc w:val="left"/>
              <w:rPr>
                <w:sz w:val="20"/>
              </w:rPr>
            </w:pPr>
            <w:r w:rsidRPr="00614CC6">
              <w:rPr>
                <w:sz w:val="20"/>
              </w:rPr>
              <w:t>Emissions de fréquences étalon et de signaux horaires</w:t>
            </w:r>
          </w:p>
        </w:tc>
      </w:tr>
      <w:tr w:rsidR="00CA4A1F" w:rsidRPr="00036EE3" w:rsidTr="00815F8E">
        <w:tc>
          <w:tcPr>
            <w:tcW w:w="1140" w:type="dxa"/>
          </w:tcPr>
          <w:p w:rsidR="00CA4A1F" w:rsidRPr="00614CC6" w:rsidRDefault="00CA4A1F" w:rsidP="00815F8E">
            <w:pPr>
              <w:spacing w:before="30" w:after="30"/>
              <w:ind w:left="57"/>
              <w:jc w:val="left"/>
              <w:rPr>
                <w:b/>
                <w:bCs/>
                <w:sz w:val="20"/>
                <w:lang w:val="en-US"/>
              </w:rPr>
            </w:pPr>
            <w:r w:rsidRPr="00614CC6">
              <w:rPr>
                <w:b/>
                <w:bCs/>
                <w:sz w:val="20"/>
                <w:lang w:val="en-US"/>
              </w:rPr>
              <w:t>V</w:t>
            </w:r>
          </w:p>
        </w:tc>
        <w:tc>
          <w:tcPr>
            <w:tcW w:w="8220" w:type="dxa"/>
          </w:tcPr>
          <w:p w:rsidR="00CA4A1F" w:rsidRPr="00614CC6" w:rsidRDefault="00CA4A1F" w:rsidP="00815F8E">
            <w:pPr>
              <w:spacing w:before="30" w:after="140"/>
              <w:jc w:val="left"/>
              <w:rPr>
                <w:sz w:val="20"/>
                <w:lang w:val="en-US"/>
              </w:rPr>
            </w:pPr>
            <w:r w:rsidRPr="00614CC6">
              <w:rPr>
                <w:sz w:val="20"/>
              </w:rPr>
              <w:t>Vocabulaire et sujets associés</w:t>
            </w:r>
          </w:p>
        </w:tc>
      </w:tr>
    </w:tbl>
    <w:p w:rsidR="00CA4A1F" w:rsidRPr="00036EE3" w:rsidRDefault="00CA4A1F" w:rsidP="00CA4A1F">
      <w:pPr>
        <w:spacing w:before="0"/>
        <w:jc w:val="center"/>
        <w:rPr>
          <w:sz w:val="20"/>
          <w:lang w:val="en-US"/>
        </w:rPr>
      </w:pPr>
    </w:p>
    <w:p w:rsidR="00CA4A1F" w:rsidRPr="00036EE3" w:rsidRDefault="00CA4A1F" w:rsidP="00CA4A1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4A1F" w:rsidRPr="00756B4D" w:rsidTr="00815F8E">
        <w:tc>
          <w:tcPr>
            <w:tcW w:w="9360" w:type="dxa"/>
          </w:tcPr>
          <w:p w:rsidR="00CA4A1F" w:rsidRPr="00756B4D" w:rsidRDefault="00CA4A1F" w:rsidP="00815F8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A4A1F" w:rsidRPr="00756B4D" w:rsidRDefault="00CA4A1F" w:rsidP="00CA4A1F">
      <w:pPr>
        <w:spacing w:before="0"/>
        <w:jc w:val="center"/>
        <w:rPr>
          <w:sz w:val="22"/>
        </w:rPr>
      </w:pPr>
    </w:p>
    <w:p w:rsidR="00CA4A1F" w:rsidRPr="00614CC6" w:rsidRDefault="00CA4A1F" w:rsidP="00CA4A1F">
      <w:pPr>
        <w:spacing w:before="100"/>
        <w:jc w:val="right"/>
        <w:rPr>
          <w:i/>
          <w:iCs/>
          <w:sz w:val="20"/>
        </w:rPr>
      </w:pPr>
      <w:r w:rsidRPr="00614CC6">
        <w:rPr>
          <w:i/>
          <w:iCs/>
          <w:sz w:val="20"/>
        </w:rPr>
        <w:t>Publication électronique</w:t>
      </w:r>
    </w:p>
    <w:p w:rsidR="00CA4A1F" w:rsidRPr="00614CC6" w:rsidRDefault="00CA4A1F" w:rsidP="0099137E">
      <w:pPr>
        <w:spacing w:before="0"/>
        <w:jc w:val="right"/>
        <w:rPr>
          <w:sz w:val="20"/>
        </w:rPr>
      </w:pPr>
      <w:r w:rsidRPr="00614CC6">
        <w:rPr>
          <w:sz w:val="20"/>
        </w:rPr>
        <w:t>Genève, 20</w:t>
      </w:r>
      <w:r>
        <w:rPr>
          <w:sz w:val="20"/>
        </w:rPr>
        <w:t>1</w:t>
      </w:r>
      <w:r w:rsidR="0099137E">
        <w:rPr>
          <w:sz w:val="20"/>
        </w:rPr>
        <w:t>3</w:t>
      </w:r>
    </w:p>
    <w:p w:rsidR="00CA4A1F" w:rsidRPr="00614CC6" w:rsidRDefault="00CA4A1F" w:rsidP="0099137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99137E">
        <w:rPr>
          <w:sz w:val="20"/>
        </w:rPr>
        <w:t>3</w:t>
      </w:r>
    </w:p>
    <w:p w:rsidR="00CA4A1F" w:rsidRPr="00614CC6" w:rsidRDefault="00CA4A1F" w:rsidP="00CA4A1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A4A1F" w:rsidRPr="00614CC6" w:rsidRDefault="00CA4A1F" w:rsidP="00CA4A1F">
      <w:pPr>
        <w:spacing w:before="160"/>
        <w:rPr>
          <w:i/>
          <w:sz w:val="20"/>
          <w:highlight w:val="yellow"/>
        </w:rPr>
        <w:sectPr w:rsidR="00CA4A1F"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10720" w:rsidRPr="0015286B" w:rsidRDefault="00D10720" w:rsidP="00CA4A1F">
      <w:pPr>
        <w:pStyle w:val="RecNo"/>
        <w:spacing w:before="0"/>
      </w:pPr>
      <w:bookmarkStart w:id="2" w:name="irecnoe"/>
      <w:bookmarkEnd w:id="2"/>
      <w:r w:rsidRPr="0015286B">
        <w:lastRenderedPageBreak/>
        <w:t>RECOMMANDATION</w:t>
      </w:r>
      <w:r>
        <w:t xml:space="preserve"> </w:t>
      </w:r>
      <w:r w:rsidRPr="0015286B">
        <w:t xml:space="preserve"> </w:t>
      </w:r>
      <w:r w:rsidRPr="0015286B">
        <w:rPr>
          <w:rStyle w:val="href"/>
        </w:rPr>
        <w:t xml:space="preserve">UIT-R </w:t>
      </w:r>
      <w:r>
        <w:rPr>
          <w:rStyle w:val="href"/>
        </w:rPr>
        <w:t xml:space="preserve"> </w:t>
      </w:r>
      <w:r w:rsidRPr="0015286B">
        <w:rPr>
          <w:rStyle w:val="href"/>
        </w:rPr>
        <w:t>P.837-</w:t>
      </w:r>
      <w:r>
        <w:rPr>
          <w:rStyle w:val="href"/>
        </w:rPr>
        <w:t>6</w:t>
      </w:r>
    </w:p>
    <w:p w:rsidR="00D10720" w:rsidRPr="0015286B" w:rsidRDefault="00D10720" w:rsidP="00D10720">
      <w:pPr>
        <w:pStyle w:val="Rectitle"/>
      </w:pPr>
      <w:r w:rsidRPr="0015286B">
        <w:t>Caractéristiques des précipitations pour</w:t>
      </w:r>
      <w:r w:rsidRPr="0015286B">
        <w:br/>
        <w:t>la modélisation de la propagation</w:t>
      </w:r>
    </w:p>
    <w:p w:rsidR="00D10720" w:rsidRDefault="00D10720" w:rsidP="00D10720">
      <w:pPr>
        <w:pStyle w:val="Recref"/>
      </w:pPr>
      <w:r w:rsidRPr="0015286B">
        <w:t>(Question UIT-R 201/3)</w:t>
      </w:r>
    </w:p>
    <w:p w:rsidR="00D10720" w:rsidRPr="00D87945" w:rsidRDefault="00D10720" w:rsidP="00D10720">
      <w:pPr>
        <w:pStyle w:val="Recdate"/>
      </w:pPr>
    </w:p>
    <w:p w:rsidR="00D10720" w:rsidRDefault="00D10720" w:rsidP="00D10720">
      <w:pPr>
        <w:pStyle w:val="Recdate"/>
      </w:pPr>
      <w:r w:rsidRPr="0015286B">
        <w:t>(1992-1994-1999-2001-2003</w:t>
      </w:r>
      <w:r>
        <w:t>-2007-2012</w:t>
      </w:r>
      <w:r w:rsidRPr="0015286B">
        <w:t>)</w:t>
      </w:r>
    </w:p>
    <w:p w:rsidR="00D10720" w:rsidRPr="00D87945" w:rsidRDefault="00D10720" w:rsidP="00D10720"/>
    <w:p w:rsidR="00D10720" w:rsidRPr="00680D19" w:rsidRDefault="00D10720" w:rsidP="00D10720">
      <w:pPr>
        <w:pStyle w:val="HeadingSum"/>
        <w:rPr>
          <w:lang w:val="fr-FR"/>
        </w:rPr>
      </w:pPr>
      <w:r w:rsidRPr="00680D19">
        <w:rPr>
          <w:lang w:val="fr-FR"/>
        </w:rPr>
        <w:t>Domaine d'application</w:t>
      </w:r>
    </w:p>
    <w:p w:rsidR="00D10720" w:rsidRPr="00680D19" w:rsidRDefault="00D10720" w:rsidP="0099137E">
      <w:pPr>
        <w:pStyle w:val="Summary"/>
        <w:spacing w:after="0"/>
        <w:rPr>
          <w:lang w:val="fr-FR"/>
        </w:rPr>
      </w:pPr>
      <w:r w:rsidRPr="00680D19">
        <w:rPr>
          <w:lang w:val="fr-FR"/>
        </w:rPr>
        <w:t>La Recommandation UIT-R P.837</w:t>
      </w:r>
      <w:bookmarkStart w:id="3" w:name="_GoBack"/>
      <w:bookmarkEnd w:id="3"/>
      <w:r w:rsidRPr="00680D19">
        <w:rPr>
          <w:lang w:val="fr-FR"/>
        </w:rPr>
        <w:t xml:space="preserve"> contient des cartes des paramètres météorologiques qui ont été obtenus en utilisant la base de données de réanalyse ERA</w:t>
      </w:r>
      <w:r>
        <w:rPr>
          <w:lang w:val="fr-FR"/>
        </w:rPr>
        <w:t>-40 du Centre européen des prévisions météorologiques à moyen terme (CEPMMT)</w:t>
      </w:r>
      <w:r w:rsidRPr="00680D19">
        <w:rPr>
          <w:lang w:val="fr-FR"/>
        </w:rPr>
        <w:t xml:space="preserve">. </w:t>
      </w:r>
      <w:r>
        <w:rPr>
          <w:lang w:val="fr-FR"/>
        </w:rPr>
        <w:t>Il est recommandé de les utiliser pour la prévision des statistiques d'intensité de pluie avec un temps d'intégration de 1 min, en l'absence de mesures locales.</w:t>
      </w:r>
    </w:p>
    <w:p w:rsidR="00D10720" w:rsidRPr="0067787C" w:rsidRDefault="00D10720" w:rsidP="00D10720">
      <w:pPr>
        <w:pStyle w:val="Summary"/>
        <w:rPr>
          <w:lang w:val="fr-FR"/>
        </w:rPr>
      </w:pPr>
      <w:r w:rsidRPr="0067787C">
        <w:rPr>
          <w:lang w:val="fr-FR"/>
        </w:rPr>
        <w:t xml:space="preserve">Des statistiques relatives à l'intensité de pluie avec un temps d'intégration de 1 min sont nécessaires pour prévoir l'affaiblissement dû à la pluie sur les liaisons de Terre et par satellite. </w:t>
      </w:r>
      <w:r w:rsidRPr="00756298">
        <w:rPr>
          <w:lang w:val="fr-FR"/>
        </w:rPr>
        <w:t xml:space="preserve">Des données de mesures à long terme de l'intensité de pluie peuvent être obtenues auprès de sources locales, mais seulement pour des temps d'intégration plus longs. </w:t>
      </w:r>
      <w:r w:rsidRPr="0067787C">
        <w:rPr>
          <w:lang w:val="fr-FR"/>
        </w:rPr>
        <w:t>La présente Recommandation définit une méthode permettant de convertir les statistiques relatives à l'intensité de pluie établies pour un temps d'intégration plus long en statistiques relatives à l'intensité de pluie établies pour un temps d'intégration de 1 min.</w:t>
      </w:r>
    </w:p>
    <w:p w:rsidR="00D10720" w:rsidRPr="0015286B" w:rsidRDefault="00D10720" w:rsidP="00D10720">
      <w:pPr>
        <w:pStyle w:val="Normalaftertitle"/>
      </w:pPr>
      <w:r w:rsidRPr="0015286B">
        <w:t>L'Assemblée des radiocommunications de l'UIT,</w:t>
      </w:r>
    </w:p>
    <w:p w:rsidR="00D10720" w:rsidRPr="0015286B" w:rsidRDefault="00D10720" w:rsidP="00D10720">
      <w:pPr>
        <w:pStyle w:val="Call"/>
      </w:pPr>
      <w:r w:rsidRPr="0015286B">
        <w:t>considérant</w:t>
      </w:r>
    </w:p>
    <w:p w:rsidR="00D10720" w:rsidRPr="0015286B" w:rsidRDefault="00D10720" w:rsidP="00D10720">
      <w:r w:rsidRPr="0015286B">
        <w:t>a)</w:t>
      </w:r>
      <w:r w:rsidRPr="0015286B">
        <w:tab/>
        <w:t>que des statistiques relatives à l'intensité des précipitations sont nécessaires pour prévoir l'affaiblissement et la diffusion causés par les précipitations;</w:t>
      </w:r>
    </w:p>
    <w:p w:rsidR="00D10720" w:rsidRPr="0015286B" w:rsidRDefault="00D10720" w:rsidP="00D10720">
      <w:r w:rsidRPr="0015286B">
        <w:t>b)</w:t>
      </w:r>
      <w:r w:rsidRPr="0015286B">
        <w:tab/>
        <w:t>que ces informations sont nécessaires pour toutes les parties du monde et pour toute une série de pourcentages de temps;</w:t>
      </w:r>
    </w:p>
    <w:p w:rsidR="00D10720" w:rsidRPr="0015286B" w:rsidRDefault="00D10720" w:rsidP="00D10720">
      <w:r w:rsidRPr="0015286B">
        <w:t>c)</w:t>
      </w:r>
      <w:r w:rsidRPr="0015286B">
        <w:tab/>
        <w:t>que des statistiques relatives à l'intensité de pluie établies pour un temps d'intégration de 1 min sont nécessaires pour prévoir l'affaiblissement et la diffusion dus à la pluie sur les liaisons de Terre et par satellite;</w:t>
      </w:r>
    </w:p>
    <w:p w:rsidR="00D10720" w:rsidRDefault="00D10720" w:rsidP="00D10720">
      <w:r w:rsidRPr="0015286B">
        <w:t>d)</w:t>
      </w:r>
      <w:r w:rsidRPr="0015286B">
        <w:tab/>
        <w:t>que des données de mesures à long terme de l'intensité de pluie peuvent être obtenues auprès de sources locales pour un temps d'intégration de 1 min et aussi pour des temps d'intégration plus longs</w:t>
      </w:r>
      <w:r>
        <w:t>;</w:t>
      </w:r>
    </w:p>
    <w:p w:rsidR="00D10720" w:rsidRPr="0015286B" w:rsidRDefault="00D10720" w:rsidP="00D10720">
      <w:r>
        <w:t>e)</w:t>
      </w:r>
      <w:r>
        <w:tab/>
        <w:t>que l'on a constaté que l'utilisation d'un modèle pour convertir les mesures locales avec des temps d'intégration allant jusqu'à une heure permet d'obtenir une meilleure précision que celle obtenue en utilisant les cartes mondiales numériques figurant dans l'Annexe 1 de la présente Recommandation,</w:t>
      </w:r>
    </w:p>
    <w:p w:rsidR="00D10720" w:rsidRPr="0015286B" w:rsidRDefault="00D10720" w:rsidP="00D10720">
      <w:pPr>
        <w:pStyle w:val="Call"/>
      </w:pPr>
      <w:r w:rsidRPr="0015286B">
        <w:t>recommande</w:t>
      </w:r>
    </w:p>
    <w:p w:rsidR="00D10720" w:rsidRPr="0015286B" w:rsidRDefault="00D10720" w:rsidP="00D10720">
      <w:r w:rsidRPr="0015286B">
        <w:rPr>
          <w:b/>
          <w:bCs/>
        </w:rPr>
        <w:t>1</w:t>
      </w:r>
      <w:r w:rsidRPr="0015286B">
        <w:tab/>
        <w:t xml:space="preserve">d'utiliser le modèle reproduit dans l'Annexe 1 pour déterminer l'intensité de pluie </w:t>
      </w:r>
      <w:r w:rsidRPr="0015286B">
        <w:rPr>
          <w:i/>
          <w:iCs/>
        </w:rPr>
        <w:t>R</w:t>
      </w:r>
      <w:r w:rsidRPr="0015286B">
        <w:rPr>
          <w:i/>
          <w:iCs/>
          <w:vertAlign w:val="subscript"/>
        </w:rPr>
        <w:t>p</w:t>
      </w:r>
      <w:r w:rsidRPr="0015286B">
        <w:t xml:space="preserve">, dépassée pendant un pourcentage donné de l'année moyenne, </w:t>
      </w:r>
      <w:r w:rsidRPr="0015286B">
        <w:rPr>
          <w:i/>
          <w:iCs/>
        </w:rPr>
        <w:t>p</w:t>
      </w:r>
      <w:r w:rsidRPr="0015286B">
        <w:t>, et à un emplacement donné (avec un temps d'intégration de 1 min). Ce modèle doit être appliqué aux données communiquées dans les fichiers numériques ESARAIN_xxx_v5.TXT; (ces fichiers de données peuvent être obtenus dans la partie du site web de l'UIT</w:t>
      </w:r>
      <w:r w:rsidRPr="0015286B">
        <w:noBreakHyphen/>
        <w:t>R consacrée à la Commission d'études 3 des radiocommunications);</w:t>
      </w:r>
    </w:p>
    <w:p w:rsidR="00D10720" w:rsidRPr="0015286B" w:rsidRDefault="00D10720" w:rsidP="00D10720">
      <w:r w:rsidRPr="0015286B">
        <w:rPr>
          <w:b/>
          <w:bCs/>
        </w:rPr>
        <w:lastRenderedPageBreak/>
        <w:t>2</w:t>
      </w:r>
      <w:r w:rsidRPr="0015286B">
        <w:tab/>
        <w:t xml:space="preserve">d'utiliser, par souci de commodité, les Fig. 1 à </w:t>
      </w:r>
      <w:r>
        <w:t>8</w:t>
      </w:r>
      <w:r w:rsidRPr="0015286B">
        <w:t xml:space="preserve"> de l'Annexe 2 pour sélectionner l'intensité de pluie dépassée pendant 0,01% de l'année moyenne. Ces Figures ont aussi été établies d'après le modèle et les données présentés dans l'Annexe 1;</w:t>
      </w:r>
    </w:p>
    <w:p w:rsidR="00D10720" w:rsidRPr="0015286B" w:rsidRDefault="00D10720" w:rsidP="00D10720">
      <w:r w:rsidRPr="0015286B">
        <w:rPr>
          <w:b/>
          <w:bCs/>
        </w:rPr>
        <w:t>3</w:t>
      </w:r>
      <w:r w:rsidRPr="0015286B">
        <w:tab/>
        <w:t>d'utiliser, si possible, des mesures à long terme de l'intensité de pluie pour un temps d'intégration de 1 min;</w:t>
      </w:r>
    </w:p>
    <w:p w:rsidR="00D10720" w:rsidRPr="0015286B" w:rsidRDefault="00D10720" w:rsidP="00D10720">
      <w:r w:rsidRPr="0015286B">
        <w:rPr>
          <w:b/>
          <w:bCs/>
        </w:rPr>
        <w:t>4</w:t>
      </w:r>
      <w:r w:rsidRPr="0015286B">
        <w:tab/>
        <w:t>d'utiliser, si possible, des mesures à long terme de l'intensité de pluie pour des temps d'intégration plus longs et d'utiliser le modèle de conversion de l'Annexe 3 pour obtenir l'intensité de pluie pour un temps d'intégration de 1 min</w:t>
      </w:r>
      <w:r>
        <w:t>ute;</w:t>
      </w:r>
    </w:p>
    <w:p w:rsidR="00D10720" w:rsidRDefault="00D10720" w:rsidP="00D10720">
      <w:r>
        <w:rPr>
          <w:b/>
          <w:bCs/>
        </w:rPr>
        <w:t>5</w:t>
      </w:r>
      <w:r w:rsidRPr="0015286B">
        <w:tab/>
      </w:r>
      <w:r>
        <w:t>de recueillir des mesures locales, si elles sont utilisées, sur une période suffisante (en règle générale de plus de trois ans) pour obtenir des statistique stables.</w:t>
      </w:r>
    </w:p>
    <w:p w:rsidR="008646DC" w:rsidRDefault="008646DC" w:rsidP="00D10720"/>
    <w:p w:rsidR="008646DC" w:rsidRDefault="008646DC" w:rsidP="00D10720"/>
    <w:p w:rsidR="00D10720" w:rsidRPr="0015286B" w:rsidRDefault="00D10720" w:rsidP="008646DC">
      <w:pPr>
        <w:pStyle w:val="AnnexNoTitle"/>
      </w:pPr>
      <w:r w:rsidRPr="0015286B">
        <w:t>Annexe 1</w:t>
      </w:r>
      <w:r w:rsidRPr="0015286B">
        <w:br/>
      </w:r>
      <w:r w:rsidRPr="0015286B">
        <w:br/>
        <w:t>Modèle permettant de calculer l'intensité de pluie dépassée pour un</w:t>
      </w:r>
      <w:r w:rsidRPr="0015286B">
        <w:br/>
        <w:t>pourcentage donné de l'année moyenne et un emplacement donné</w:t>
      </w:r>
    </w:p>
    <w:p w:rsidR="00D10720" w:rsidRPr="0015286B" w:rsidRDefault="00D10720" w:rsidP="00CF2953">
      <w:pPr>
        <w:pStyle w:val="Normalaftertitle"/>
        <w:spacing w:before="280"/>
      </w:pPr>
      <w:r w:rsidRPr="0015286B">
        <w:t xml:space="preserve">Les fichiers de données ESARAIN_PR6_v5.TXT, ESARAIN_MT_v5.TXT et ESARAIN_BETA_v5.TXT contiennent respectivement les valeurs numériques des variables </w:t>
      </w:r>
      <w:r w:rsidRPr="0015286B">
        <w:rPr>
          <w:i/>
        </w:rPr>
        <w:t>P</w:t>
      </w:r>
      <w:r w:rsidRPr="0015286B">
        <w:rPr>
          <w:i/>
          <w:vertAlign w:val="subscript"/>
        </w:rPr>
        <w:t>r</w:t>
      </w:r>
      <w:r w:rsidRPr="0015286B">
        <w:rPr>
          <w:vertAlign w:val="subscript"/>
        </w:rPr>
        <w:t>6</w:t>
      </w:r>
      <w:r w:rsidRPr="0015286B">
        <w:t xml:space="preserve">, </w:t>
      </w:r>
      <w:r w:rsidRPr="0015286B">
        <w:rPr>
          <w:i/>
          <w:iCs/>
        </w:rPr>
        <w:t>M</w:t>
      </w:r>
      <w:r w:rsidRPr="0015286B">
        <w:rPr>
          <w:i/>
          <w:iCs/>
          <w:vertAlign w:val="subscript"/>
        </w:rPr>
        <w:t>t</w:t>
      </w:r>
      <w:r w:rsidRPr="0015286B">
        <w:rPr>
          <w:i/>
          <w:iCs/>
        </w:rPr>
        <w:t xml:space="preserve"> </w:t>
      </w:r>
      <w:r w:rsidRPr="0015286B">
        <w:t>et</w:t>
      </w:r>
      <w:r>
        <w:t xml:space="preserve"> </w:t>
      </w:r>
      <w:r w:rsidRPr="0015286B">
        <w:t>β, alors que les fichiers de données ESARAINLAT_v5.TXT et ESARAINLON_v5.TXT contiennent la latitude et la longitude correspondant à chacune des données inscrites dans tous les autres fichiers. Ces fichiers de données ont été établis d'après des données recueillies pendant 40</w:t>
      </w:r>
      <w:r w:rsidR="00CF2953">
        <w:t> </w:t>
      </w:r>
      <w:r w:rsidRPr="0015286B">
        <w:t>ans par le Centre européen des prévisions météorologiques à moyen terme (CEPMMT).</w:t>
      </w:r>
    </w:p>
    <w:p w:rsidR="00D10720" w:rsidRPr="0015286B" w:rsidRDefault="00D10720" w:rsidP="00D10720">
      <w:pPr>
        <w:tabs>
          <w:tab w:val="clear" w:pos="794"/>
          <w:tab w:val="clear" w:pos="1191"/>
          <w:tab w:val="left" w:pos="964"/>
        </w:tabs>
      </w:pPr>
      <w:r w:rsidRPr="0015286B">
        <w:rPr>
          <w:i/>
          <w:iCs/>
        </w:rPr>
        <w:t>Etape 1</w:t>
      </w:r>
      <w:r w:rsidRPr="0015286B">
        <w:t>:</w:t>
      </w:r>
      <w:r w:rsidRPr="0015286B">
        <w:tab/>
        <w:t xml:space="preserve">Extraire les variables </w:t>
      </w:r>
      <w:r w:rsidRPr="0015286B">
        <w:rPr>
          <w:i/>
        </w:rPr>
        <w:t>P</w:t>
      </w:r>
      <w:r w:rsidRPr="0015286B">
        <w:rPr>
          <w:i/>
          <w:vertAlign w:val="subscript"/>
        </w:rPr>
        <w:t>r</w:t>
      </w:r>
      <w:r w:rsidRPr="0015286B">
        <w:rPr>
          <w:vertAlign w:val="subscript"/>
        </w:rPr>
        <w:t>6</w:t>
      </w:r>
      <w:r w:rsidRPr="0015286B">
        <w:t xml:space="preserve">, </w:t>
      </w:r>
      <w:r w:rsidRPr="0015286B">
        <w:rPr>
          <w:i/>
          <w:iCs/>
        </w:rPr>
        <w:t>M</w:t>
      </w:r>
      <w:r w:rsidRPr="0015286B">
        <w:rPr>
          <w:i/>
          <w:iCs/>
          <w:vertAlign w:val="subscript"/>
        </w:rPr>
        <w:t>t</w:t>
      </w:r>
      <w:r w:rsidRPr="0015286B">
        <w:t xml:space="preserve"> et β pour les quatre points les plus proches en latitude (Lat) et en longitude (Lon)</w:t>
      </w:r>
      <w:r w:rsidRPr="0015286B">
        <w:rPr>
          <w:i/>
          <w:iCs/>
        </w:rPr>
        <w:t xml:space="preserve"> </w:t>
      </w:r>
      <w:r w:rsidRPr="0015286B">
        <w:t xml:space="preserve">des coordonnées géographiques de l'emplacement voulu. La grille des données va de </w:t>
      </w:r>
      <w:r>
        <w:t>+</w:t>
      </w:r>
      <w:r w:rsidRPr="0015286B">
        <w:t>90</w:t>
      </w:r>
      <w:r>
        <w:t>º</w:t>
      </w:r>
      <w:r w:rsidRPr="0015286B">
        <w:t xml:space="preserve"> N à </w:t>
      </w:r>
      <w:r>
        <w:t>–</w:t>
      </w:r>
      <w:r w:rsidRPr="0015286B">
        <w:t>90</w:t>
      </w:r>
      <w:r>
        <w:t>º</w:t>
      </w:r>
      <w:r w:rsidRPr="0015286B">
        <w:t> S par pas de 1,125</w:t>
      </w:r>
      <w:r>
        <w:t>º</w:t>
      </w:r>
      <w:r w:rsidRPr="0015286B">
        <w:t xml:space="preserve"> pour la latitude et de 0</w:t>
      </w:r>
      <w:r>
        <w:t>º</w:t>
      </w:r>
      <w:r w:rsidRPr="0015286B">
        <w:t xml:space="preserve"> à 360</w:t>
      </w:r>
      <w:r>
        <w:t>º</w:t>
      </w:r>
      <w:r w:rsidRPr="0015286B">
        <w:t xml:space="preserve"> par pas de 1,125</w:t>
      </w:r>
      <w:r>
        <w:t>º</w:t>
      </w:r>
      <w:r w:rsidRPr="0015286B">
        <w:t xml:space="preserve"> pour la longitude.</w:t>
      </w:r>
    </w:p>
    <w:p w:rsidR="00D10720" w:rsidRPr="0015286B" w:rsidRDefault="00D10720" w:rsidP="00D10720">
      <w:pPr>
        <w:tabs>
          <w:tab w:val="clear" w:pos="794"/>
          <w:tab w:val="clear" w:pos="1191"/>
          <w:tab w:val="left" w:pos="964"/>
        </w:tabs>
      </w:pPr>
      <w:r w:rsidRPr="0015286B">
        <w:rPr>
          <w:i/>
          <w:iCs/>
        </w:rPr>
        <w:t>Etape 2</w:t>
      </w:r>
      <w:r w:rsidRPr="0015286B">
        <w:t>:</w:t>
      </w:r>
      <w:r w:rsidRPr="0015286B">
        <w:rPr>
          <w:i/>
          <w:iCs/>
        </w:rPr>
        <w:tab/>
      </w:r>
      <w:r w:rsidRPr="0015286B">
        <w:t xml:space="preserve">D'après les valeurs de variables </w:t>
      </w:r>
      <w:r w:rsidRPr="0015286B">
        <w:rPr>
          <w:i/>
        </w:rPr>
        <w:t>P</w:t>
      </w:r>
      <w:r w:rsidRPr="0015286B">
        <w:rPr>
          <w:i/>
          <w:iCs/>
          <w:vertAlign w:val="subscript"/>
        </w:rPr>
        <w:t>r</w:t>
      </w:r>
      <w:r w:rsidRPr="0015286B">
        <w:rPr>
          <w:vertAlign w:val="subscript"/>
        </w:rPr>
        <w:t>6</w:t>
      </w:r>
      <w:r w:rsidRPr="0015286B">
        <w:t xml:space="preserve">, </w:t>
      </w:r>
      <w:r w:rsidRPr="0015286B">
        <w:rPr>
          <w:i/>
          <w:iCs/>
        </w:rPr>
        <w:t>M</w:t>
      </w:r>
      <w:r w:rsidRPr="0015286B">
        <w:rPr>
          <w:i/>
          <w:iCs/>
          <w:vertAlign w:val="subscript"/>
        </w:rPr>
        <w:t>t</w:t>
      </w:r>
      <w:r w:rsidRPr="0015286B">
        <w:t xml:space="preserve"> et β aux quatre points de la grille, calculer les valeurs de </w:t>
      </w:r>
      <w:r w:rsidRPr="0015286B">
        <w:rPr>
          <w:i/>
        </w:rPr>
        <w:t>P</w:t>
      </w:r>
      <w:r w:rsidRPr="0015286B">
        <w:rPr>
          <w:i/>
          <w:vertAlign w:val="subscript"/>
        </w:rPr>
        <w:t>r</w:t>
      </w:r>
      <w:r w:rsidRPr="0015286B">
        <w:rPr>
          <w:vertAlign w:val="subscript"/>
        </w:rPr>
        <w:t>6</w:t>
      </w:r>
      <w:r w:rsidRPr="0015286B">
        <w:t>(</w:t>
      </w:r>
      <w:r w:rsidRPr="0015286B">
        <w:rPr>
          <w:i/>
        </w:rPr>
        <w:t>Lat</w:t>
      </w:r>
      <w:r w:rsidRPr="0015286B">
        <w:t>,</w:t>
      </w:r>
      <w:r w:rsidRPr="0015286B">
        <w:rPr>
          <w:i/>
        </w:rPr>
        <w:t>Lon</w:t>
      </w:r>
      <w:r w:rsidRPr="0015286B">
        <w:t>)</w:t>
      </w:r>
      <w:r w:rsidRPr="0015286B">
        <w:rPr>
          <w:i/>
        </w:rPr>
        <w:t>, M</w:t>
      </w:r>
      <w:r w:rsidRPr="0015286B">
        <w:rPr>
          <w:i/>
          <w:vertAlign w:val="subscript"/>
        </w:rPr>
        <w:t>T</w:t>
      </w:r>
      <w:r w:rsidRPr="0015286B">
        <w:t>(</w:t>
      </w:r>
      <w:r w:rsidRPr="0015286B">
        <w:rPr>
          <w:i/>
        </w:rPr>
        <w:t>Lat</w:t>
      </w:r>
      <w:r w:rsidRPr="0015286B">
        <w:t>,</w:t>
      </w:r>
      <w:r w:rsidRPr="0015286B">
        <w:rPr>
          <w:i/>
        </w:rPr>
        <w:t>Lon</w:t>
      </w:r>
      <w:r w:rsidRPr="0015286B">
        <w:t>) et β(</w:t>
      </w:r>
      <w:r w:rsidRPr="0015286B">
        <w:rPr>
          <w:i/>
        </w:rPr>
        <w:t>Lat</w:t>
      </w:r>
      <w:r w:rsidRPr="0015286B">
        <w:t>,</w:t>
      </w:r>
      <w:r w:rsidRPr="0015286B">
        <w:rPr>
          <w:i/>
        </w:rPr>
        <w:t>Lon</w:t>
      </w:r>
      <w:r w:rsidRPr="0015286B">
        <w:t>) à l'emplacement voulu, par interpolation bilinéaire, comme indiqué dans la Recommandation UIT-R P.1144.</w:t>
      </w:r>
    </w:p>
    <w:p w:rsidR="00D10720" w:rsidRPr="0015286B" w:rsidRDefault="00D10720" w:rsidP="00D10720">
      <w:pPr>
        <w:tabs>
          <w:tab w:val="clear" w:pos="794"/>
          <w:tab w:val="clear" w:pos="1191"/>
          <w:tab w:val="left" w:pos="964"/>
        </w:tabs>
      </w:pPr>
      <w:r w:rsidRPr="0015286B">
        <w:rPr>
          <w:i/>
          <w:iCs/>
        </w:rPr>
        <w:t>Etape 3</w:t>
      </w:r>
      <w:r w:rsidRPr="0015286B">
        <w:t>:</w:t>
      </w:r>
      <w:r w:rsidRPr="0015286B">
        <w:tab/>
        <w:t xml:space="preserve">Convertir </w:t>
      </w:r>
      <w:r w:rsidRPr="0015286B">
        <w:rPr>
          <w:i/>
          <w:iCs/>
        </w:rPr>
        <w:t>M</w:t>
      </w:r>
      <w:r w:rsidRPr="0015286B">
        <w:rPr>
          <w:i/>
          <w:iCs/>
          <w:vertAlign w:val="subscript"/>
        </w:rPr>
        <w:t>T</w:t>
      </w:r>
      <w:r w:rsidRPr="0015286B">
        <w:t xml:space="preserve"> et β en </w:t>
      </w:r>
      <w:r w:rsidRPr="0015286B">
        <w:rPr>
          <w:i/>
          <w:iCs/>
        </w:rPr>
        <w:t>M</w:t>
      </w:r>
      <w:r w:rsidRPr="0015286B">
        <w:rPr>
          <w:i/>
          <w:iCs/>
          <w:vertAlign w:val="subscript"/>
        </w:rPr>
        <w:t>c</w:t>
      </w:r>
      <w:r w:rsidRPr="0015286B">
        <w:t xml:space="preserve"> et </w:t>
      </w:r>
      <w:r w:rsidRPr="0015286B">
        <w:rPr>
          <w:i/>
          <w:iCs/>
        </w:rPr>
        <w:t>M</w:t>
      </w:r>
      <w:r w:rsidRPr="0015286B">
        <w:rPr>
          <w:i/>
          <w:iCs/>
          <w:vertAlign w:val="subscript"/>
        </w:rPr>
        <w:t>s</w:t>
      </w:r>
      <w:r w:rsidRPr="0015286B">
        <w:t xml:space="preserve"> comme suit:</w:t>
      </w:r>
    </w:p>
    <w:p w:rsidR="00D10720" w:rsidRPr="0015286B" w:rsidRDefault="00D10720" w:rsidP="00D10720">
      <w:pPr>
        <w:pStyle w:val="enumlev1"/>
        <w:rPr>
          <w:vertAlign w:val="subscript"/>
        </w:rPr>
      </w:pPr>
      <w:r w:rsidRPr="0015286B">
        <w:tab/>
      </w:r>
      <w:r>
        <w:tab/>
      </w:r>
      <w:r>
        <w:tab/>
      </w:r>
      <w:r w:rsidRPr="0015286B">
        <w:rPr>
          <w:i/>
          <w:iCs/>
        </w:rPr>
        <w:t>M</w:t>
      </w:r>
      <w:r w:rsidRPr="0015286B">
        <w:rPr>
          <w:i/>
          <w:iCs/>
          <w:vertAlign w:val="subscript"/>
        </w:rPr>
        <w:t>c</w:t>
      </w:r>
      <w:r w:rsidRPr="0015286B">
        <w:t xml:space="preserve"> = </w:t>
      </w:r>
      <w:r>
        <w:sym w:font="Symbol" w:char="F062"/>
      </w:r>
      <w:r w:rsidRPr="0015286B">
        <w:t xml:space="preserve"> </w:t>
      </w:r>
      <w:r w:rsidRPr="0015286B">
        <w:rPr>
          <w:i/>
          <w:iCs/>
        </w:rPr>
        <w:t>M</w:t>
      </w:r>
      <w:r w:rsidRPr="0015286B">
        <w:rPr>
          <w:i/>
          <w:iCs/>
          <w:vertAlign w:val="subscript"/>
        </w:rPr>
        <w:t>T</w:t>
      </w:r>
    </w:p>
    <w:p w:rsidR="00D10720" w:rsidRPr="0015286B" w:rsidRDefault="00D10720" w:rsidP="00D10720">
      <w:pPr>
        <w:pStyle w:val="enumlev1"/>
        <w:rPr>
          <w:vertAlign w:val="subscript"/>
        </w:rPr>
      </w:pPr>
      <w:r w:rsidRPr="0015286B">
        <w:rPr>
          <w:vertAlign w:val="subscript"/>
        </w:rPr>
        <w:tab/>
      </w:r>
      <w:r>
        <w:rPr>
          <w:vertAlign w:val="subscript"/>
        </w:rPr>
        <w:tab/>
      </w:r>
      <w:r>
        <w:rPr>
          <w:vertAlign w:val="subscript"/>
        </w:rPr>
        <w:tab/>
      </w:r>
      <w:r w:rsidRPr="0015286B">
        <w:rPr>
          <w:i/>
          <w:iCs/>
        </w:rPr>
        <w:t>M</w:t>
      </w:r>
      <w:r w:rsidRPr="0015286B">
        <w:rPr>
          <w:i/>
          <w:iCs/>
          <w:vertAlign w:val="subscript"/>
        </w:rPr>
        <w:t>s</w:t>
      </w:r>
      <w:r w:rsidRPr="0015286B">
        <w:t xml:space="preserve"> = (1 − </w:t>
      </w:r>
      <w:r>
        <w:rPr>
          <w:rFonts w:ascii="Symbol" w:hAnsi="Symbol"/>
        </w:rPr>
        <w:sym w:font="Symbol" w:char="F062"/>
      </w:r>
      <w:r w:rsidRPr="0015286B">
        <w:t xml:space="preserve">) </w:t>
      </w:r>
      <w:r w:rsidRPr="0015286B">
        <w:rPr>
          <w:i/>
          <w:iCs/>
        </w:rPr>
        <w:t>M</w:t>
      </w:r>
      <w:r w:rsidRPr="0015286B">
        <w:rPr>
          <w:i/>
          <w:iCs/>
          <w:vertAlign w:val="subscript"/>
        </w:rPr>
        <w:t>T</w:t>
      </w:r>
    </w:p>
    <w:p w:rsidR="00D10720" w:rsidRPr="0015286B" w:rsidRDefault="00D10720" w:rsidP="00D10720">
      <w:pPr>
        <w:tabs>
          <w:tab w:val="clear" w:pos="794"/>
          <w:tab w:val="clear" w:pos="1191"/>
          <w:tab w:val="left" w:pos="964"/>
        </w:tabs>
      </w:pPr>
      <w:r w:rsidRPr="0015286B">
        <w:rPr>
          <w:i/>
          <w:iCs/>
        </w:rPr>
        <w:t>Etape 4</w:t>
      </w:r>
      <w:r w:rsidRPr="0015286B">
        <w:t>:</w:t>
      </w:r>
      <w:r w:rsidRPr="0015286B">
        <w:tab/>
        <w:t xml:space="preserve">Calculer la probabilité de pluie, </w:t>
      </w:r>
      <w:r w:rsidRPr="0015286B">
        <w:rPr>
          <w:i/>
        </w:rPr>
        <w:t>P</w:t>
      </w:r>
      <w:r w:rsidRPr="0015286B">
        <w:rPr>
          <w:vertAlign w:val="subscript"/>
        </w:rPr>
        <w:t>0</w:t>
      </w:r>
      <w:r w:rsidRPr="0015286B">
        <w:t>, exprimée en pourcentage, pendant une année moyenne, d'après la formule suivante:</w:t>
      </w:r>
    </w:p>
    <w:p w:rsidR="00D10720" w:rsidRPr="0015286B" w:rsidRDefault="00D10720" w:rsidP="00D10720">
      <w:pPr>
        <w:pStyle w:val="Equation"/>
      </w:pPr>
      <w:r w:rsidRPr="0015286B">
        <w:tab/>
      </w:r>
      <w:r w:rsidRPr="0015286B">
        <w:tab/>
      </w:r>
      <w:r w:rsidR="00CF2953" w:rsidRPr="0015286B">
        <w:rPr>
          <w:position w:val="-12"/>
        </w:rPr>
        <w:object w:dxaOrig="5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pt;height:19pt" o:ole="">
            <v:imagedata r:id="rId13" o:title=""/>
          </v:shape>
          <o:OLEObject Type="Embed" ProgID="Equation.3" ShapeID="_x0000_i1025" DrawAspect="Content" ObjectID="_1427172087" r:id="rId14"/>
        </w:object>
      </w:r>
      <w:r w:rsidRPr="0015286B">
        <w:tab/>
        <w:t>(1)</w:t>
      </w:r>
    </w:p>
    <w:p w:rsidR="00D10720" w:rsidRPr="0015286B" w:rsidRDefault="00D10720" w:rsidP="00D10720">
      <w:r w:rsidRPr="0015286B">
        <w:t xml:space="preserve">Si </w:t>
      </w:r>
      <w:r w:rsidRPr="0015286B">
        <w:rPr>
          <w:i/>
          <w:iCs/>
        </w:rPr>
        <w:t>P</w:t>
      </w:r>
      <w:r w:rsidRPr="0015286B">
        <w:rPr>
          <w:i/>
          <w:iCs/>
          <w:sz w:val="28"/>
          <w:vertAlign w:val="subscript"/>
        </w:rPr>
        <w:t>r</w:t>
      </w:r>
      <w:r w:rsidRPr="0015286B">
        <w:rPr>
          <w:sz w:val="28"/>
          <w:vertAlign w:val="subscript"/>
        </w:rPr>
        <w:t xml:space="preserve">6 </w:t>
      </w:r>
      <w:r w:rsidRPr="0015286B">
        <w:t>est égal à zéro, le pourcentage de probabilité de pluie dans une année moyenne et l'intensité de pluie dépassée pour un pourcentage donné de l'année moyenne sont équivalents à zéro. Dans ce cas les étapes suivantes ne sont pas nécessaires.</w:t>
      </w:r>
    </w:p>
    <w:p w:rsidR="00D10720" w:rsidRPr="0015286B" w:rsidRDefault="00D10720" w:rsidP="00D10720">
      <w:pPr>
        <w:tabs>
          <w:tab w:val="clear" w:pos="794"/>
          <w:tab w:val="clear" w:pos="1191"/>
          <w:tab w:val="left" w:pos="964"/>
        </w:tabs>
      </w:pPr>
      <w:r w:rsidRPr="0015286B">
        <w:rPr>
          <w:i/>
          <w:iCs/>
        </w:rPr>
        <w:t>Etape 5</w:t>
      </w:r>
      <w:r w:rsidRPr="0015286B">
        <w:t>:</w:t>
      </w:r>
      <w:r w:rsidRPr="0015286B">
        <w:tab/>
        <w:t xml:space="preserve">Calculer l'intensité de pluie, </w:t>
      </w:r>
      <w:r w:rsidRPr="0015286B">
        <w:rPr>
          <w:i/>
        </w:rPr>
        <w:t>R</w:t>
      </w:r>
      <w:r w:rsidRPr="0015286B">
        <w:rPr>
          <w:i/>
          <w:iCs/>
          <w:vertAlign w:val="subscript"/>
        </w:rPr>
        <w:t>p</w:t>
      </w:r>
      <w:r w:rsidRPr="0015286B">
        <w:t xml:space="preserve">, dépassée pendant </w:t>
      </w:r>
      <w:r w:rsidRPr="0015286B">
        <w:rPr>
          <w:i/>
        </w:rPr>
        <w:t>p</w:t>
      </w:r>
      <w:r w:rsidRPr="0015286B">
        <w:t xml:space="preserve">% de l'année moyenne, où </w:t>
      </w:r>
      <w:r w:rsidRPr="0015286B">
        <w:rPr>
          <w:i/>
        </w:rPr>
        <w:t>p</w:t>
      </w:r>
      <w:r w:rsidRPr="0015286B">
        <w:t> </w:t>
      </w:r>
      <w:r>
        <w:t>≤</w:t>
      </w:r>
      <w:r w:rsidRPr="0015286B">
        <w:t> </w:t>
      </w:r>
      <w:r w:rsidRPr="0015286B">
        <w:rPr>
          <w:i/>
        </w:rPr>
        <w:t>P</w:t>
      </w:r>
      <w:r w:rsidRPr="0015286B">
        <w:rPr>
          <w:vertAlign w:val="subscript"/>
        </w:rPr>
        <w:t>0</w:t>
      </w:r>
      <w:r w:rsidRPr="0015286B">
        <w:t>, d'après la formule suivante:</w:t>
      </w:r>
    </w:p>
    <w:p w:rsidR="00D10720" w:rsidRPr="0015286B" w:rsidRDefault="00D10720" w:rsidP="00D10720">
      <w:pPr>
        <w:pStyle w:val="Equation"/>
      </w:pPr>
      <w:r w:rsidRPr="0015286B">
        <w:lastRenderedPageBreak/>
        <w:tab/>
      </w:r>
      <w:r w:rsidRPr="0015286B">
        <w:tab/>
      </w:r>
      <w:r w:rsidRPr="0015286B">
        <w:rPr>
          <w:position w:val="-24"/>
        </w:rPr>
        <w:object w:dxaOrig="5060" w:dyaOrig="760">
          <v:shape id="_x0000_i1026" type="#_x0000_t75" style="width:252.7pt;height:38.05pt" o:ole="" fillcolor="window">
            <v:imagedata r:id="rId15" o:title=""/>
          </v:shape>
          <o:OLEObject Type="Embed" ProgID="Equation.3" ShapeID="_x0000_i1026" DrawAspect="Content" ObjectID="_1427172088" r:id="rId16"/>
        </w:object>
      </w:r>
      <w:r w:rsidRPr="0015286B">
        <w:tab/>
        <w:t>(2)</w:t>
      </w:r>
    </w:p>
    <w:p w:rsidR="00D10720" w:rsidRPr="0015286B" w:rsidRDefault="00D10720" w:rsidP="00D10720">
      <w:r w:rsidRPr="0015286B">
        <w:t>où:</w:t>
      </w:r>
    </w:p>
    <w:p w:rsidR="00D10720" w:rsidRPr="00CF2953" w:rsidRDefault="00D10720" w:rsidP="00D10720">
      <w:pPr>
        <w:pStyle w:val="Equationlegend"/>
        <w:tabs>
          <w:tab w:val="left" w:pos="1361"/>
          <w:tab w:val="right" w:pos="9639"/>
        </w:tabs>
        <w:rPr>
          <w:lang w:val="fr-FR"/>
        </w:rPr>
      </w:pPr>
      <w:r w:rsidRPr="00D10720">
        <w:rPr>
          <w:lang w:val="fr-FR"/>
        </w:rPr>
        <w:tab/>
      </w:r>
      <w:r w:rsidRPr="00CF2953">
        <w:rPr>
          <w:i/>
          <w:lang w:val="fr-FR"/>
        </w:rPr>
        <w:t>A</w:t>
      </w:r>
      <w:r w:rsidRPr="00CF2953">
        <w:rPr>
          <w:lang w:val="fr-FR"/>
        </w:rPr>
        <w:t> = </w:t>
      </w:r>
      <w:r w:rsidRPr="00CF2953">
        <w:rPr>
          <w:i/>
          <w:lang w:val="fr-FR"/>
        </w:rPr>
        <w:t>a</w:t>
      </w:r>
      <w:r w:rsidRPr="00CF2953">
        <w:rPr>
          <w:lang w:val="fr-FR"/>
        </w:rPr>
        <w:t xml:space="preserve"> </w:t>
      </w:r>
      <w:r w:rsidRPr="00CF2953">
        <w:rPr>
          <w:i/>
          <w:lang w:val="fr-FR"/>
        </w:rPr>
        <w:t>b</w:t>
      </w:r>
      <w:r w:rsidRPr="00CF2953">
        <w:rPr>
          <w:i/>
          <w:lang w:val="fr-FR"/>
        </w:rPr>
        <w:tab/>
      </w:r>
      <w:r w:rsidRPr="00CF2953">
        <w:rPr>
          <w:lang w:val="fr-FR"/>
        </w:rPr>
        <w:t>(2a)</w:t>
      </w:r>
    </w:p>
    <w:p w:rsidR="00D10720" w:rsidRPr="00CF2953" w:rsidRDefault="00D10720" w:rsidP="00D10720">
      <w:pPr>
        <w:pStyle w:val="Equationlegend"/>
        <w:tabs>
          <w:tab w:val="left" w:pos="1361"/>
          <w:tab w:val="right" w:pos="9639"/>
        </w:tabs>
        <w:rPr>
          <w:lang w:val="fr-FR"/>
        </w:rPr>
      </w:pPr>
      <w:r w:rsidRPr="00CF2953">
        <w:rPr>
          <w:lang w:val="fr-FR"/>
        </w:rPr>
        <w:tab/>
      </w:r>
      <w:r w:rsidRPr="00CF2953">
        <w:rPr>
          <w:i/>
          <w:lang w:val="fr-FR"/>
        </w:rPr>
        <w:t>B</w:t>
      </w:r>
      <w:r w:rsidRPr="00CF2953">
        <w:rPr>
          <w:lang w:val="fr-FR"/>
        </w:rPr>
        <w:t> = </w:t>
      </w:r>
      <w:r w:rsidRPr="00CF2953">
        <w:rPr>
          <w:i/>
          <w:lang w:val="fr-FR"/>
        </w:rPr>
        <w:t>a</w:t>
      </w:r>
      <w:r w:rsidRPr="00CF2953">
        <w:rPr>
          <w:lang w:val="fr-FR"/>
        </w:rPr>
        <w:t xml:space="preserve"> + </w:t>
      </w:r>
      <w:r w:rsidRPr="00CF2953">
        <w:rPr>
          <w:i/>
          <w:lang w:val="fr-FR"/>
        </w:rPr>
        <w:t>c</w:t>
      </w:r>
      <w:r w:rsidRPr="00CF2953">
        <w:rPr>
          <w:lang w:val="fr-FR"/>
        </w:rPr>
        <w:t xml:space="preserve"> ln(</w:t>
      </w:r>
      <w:r w:rsidRPr="00CF2953">
        <w:rPr>
          <w:sz w:val="20"/>
          <w:lang w:val="fr-FR"/>
        </w:rPr>
        <w:t xml:space="preserve"> </w:t>
      </w:r>
      <w:r w:rsidRPr="00CF2953">
        <w:rPr>
          <w:i/>
          <w:lang w:val="fr-FR"/>
        </w:rPr>
        <w:t>p</w:t>
      </w:r>
      <w:r w:rsidRPr="00CF2953">
        <w:rPr>
          <w:sz w:val="8"/>
          <w:lang w:val="fr-FR"/>
        </w:rPr>
        <w:t> </w:t>
      </w:r>
      <w:r w:rsidRPr="00CF2953">
        <w:rPr>
          <w:lang w:val="fr-FR"/>
        </w:rPr>
        <w:t>/</w:t>
      </w:r>
      <w:r w:rsidRPr="00CF2953">
        <w:rPr>
          <w:sz w:val="8"/>
          <w:lang w:val="fr-FR"/>
        </w:rPr>
        <w:t xml:space="preserve"> </w:t>
      </w:r>
      <w:r w:rsidRPr="00CF2953">
        <w:rPr>
          <w:i/>
          <w:lang w:val="fr-FR"/>
        </w:rPr>
        <w:t>P</w:t>
      </w:r>
      <w:r w:rsidRPr="00CF2953">
        <w:rPr>
          <w:vertAlign w:val="subscript"/>
          <w:lang w:val="fr-FR"/>
        </w:rPr>
        <w:t>0</w:t>
      </w:r>
      <w:r w:rsidRPr="00CF2953">
        <w:rPr>
          <w:lang w:val="fr-FR"/>
        </w:rPr>
        <w:t>(</w:t>
      </w:r>
      <w:r w:rsidRPr="00CF2953">
        <w:rPr>
          <w:i/>
          <w:lang w:val="fr-FR"/>
        </w:rPr>
        <w:t>Lat</w:t>
      </w:r>
      <w:r w:rsidRPr="00CF2953">
        <w:rPr>
          <w:iCs/>
          <w:lang w:val="fr-FR"/>
        </w:rPr>
        <w:t>,</w:t>
      </w:r>
      <w:r w:rsidRPr="00CF2953">
        <w:rPr>
          <w:i/>
          <w:lang w:val="fr-FR"/>
        </w:rPr>
        <w:t>Lon</w:t>
      </w:r>
      <w:r w:rsidRPr="00CF2953">
        <w:rPr>
          <w:lang w:val="fr-FR"/>
        </w:rPr>
        <w:t>))</w:t>
      </w:r>
      <w:r w:rsidRPr="00CF2953">
        <w:rPr>
          <w:lang w:val="fr-FR"/>
        </w:rPr>
        <w:tab/>
        <w:t>(2b)</w:t>
      </w:r>
    </w:p>
    <w:p w:rsidR="00D10720" w:rsidRPr="00D10720" w:rsidRDefault="00D10720" w:rsidP="00D10720">
      <w:pPr>
        <w:pStyle w:val="Equationlegend"/>
        <w:tabs>
          <w:tab w:val="left" w:pos="1361"/>
          <w:tab w:val="right" w:pos="9639"/>
        </w:tabs>
        <w:rPr>
          <w:lang w:val="fr-FR"/>
        </w:rPr>
      </w:pPr>
      <w:r w:rsidRPr="00CF2953">
        <w:rPr>
          <w:lang w:val="fr-FR"/>
        </w:rPr>
        <w:tab/>
      </w:r>
      <w:r w:rsidRPr="00D10720">
        <w:rPr>
          <w:i/>
          <w:lang w:val="fr-FR"/>
        </w:rPr>
        <w:t>C</w:t>
      </w:r>
      <w:r w:rsidRPr="00D10720">
        <w:rPr>
          <w:lang w:val="fr-FR"/>
        </w:rPr>
        <w:t> </w:t>
      </w:r>
      <w:r w:rsidRPr="00CF2953">
        <w:rPr>
          <w:lang w:val="fr-FR"/>
        </w:rPr>
        <w:t>=</w:t>
      </w:r>
      <w:r w:rsidRPr="00D10720">
        <w:rPr>
          <w:lang w:val="fr-FR"/>
        </w:rPr>
        <w:t> ln(</w:t>
      </w:r>
      <w:r w:rsidRPr="00D10720">
        <w:rPr>
          <w:sz w:val="20"/>
          <w:lang w:val="fr-FR"/>
        </w:rPr>
        <w:t xml:space="preserve"> </w:t>
      </w:r>
      <w:r w:rsidRPr="00D10720">
        <w:rPr>
          <w:i/>
          <w:lang w:val="fr-FR"/>
        </w:rPr>
        <w:t>p</w:t>
      </w:r>
      <w:r w:rsidRPr="00D10720">
        <w:rPr>
          <w:sz w:val="8"/>
          <w:lang w:val="fr-FR"/>
        </w:rPr>
        <w:t> </w:t>
      </w:r>
      <w:r w:rsidRPr="00D10720">
        <w:rPr>
          <w:lang w:val="fr-FR"/>
        </w:rPr>
        <w:t>/</w:t>
      </w:r>
      <w:r w:rsidRPr="00D10720">
        <w:rPr>
          <w:sz w:val="8"/>
          <w:lang w:val="fr-FR"/>
        </w:rPr>
        <w:t xml:space="preserve"> </w:t>
      </w:r>
      <w:r w:rsidRPr="00D10720">
        <w:rPr>
          <w:i/>
          <w:lang w:val="fr-FR"/>
        </w:rPr>
        <w:t>P</w:t>
      </w:r>
      <w:r w:rsidRPr="00D10720">
        <w:rPr>
          <w:vertAlign w:val="subscript"/>
          <w:lang w:val="fr-FR"/>
        </w:rPr>
        <w:t>0</w:t>
      </w:r>
      <w:r w:rsidRPr="00D10720">
        <w:rPr>
          <w:lang w:val="fr-FR"/>
        </w:rPr>
        <w:t>(</w:t>
      </w:r>
      <w:r w:rsidRPr="00D10720">
        <w:rPr>
          <w:i/>
          <w:lang w:val="fr-FR"/>
        </w:rPr>
        <w:t>Lat</w:t>
      </w:r>
      <w:r w:rsidRPr="00D10720">
        <w:rPr>
          <w:iCs/>
          <w:lang w:val="fr-FR"/>
        </w:rPr>
        <w:t>,</w:t>
      </w:r>
      <w:r w:rsidRPr="00D10720">
        <w:rPr>
          <w:i/>
          <w:lang w:val="fr-FR"/>
        </w:rPr>
        <w:t>Lon</w:t>
      </w:r>
      <w:r w:rsidRPr="00D10720">
        <w:rPr>
          <w:lang w:val="fr-FR"/>
        </w:rPr>
        <w:t>))</w:t>
      </w:r>
      <w:r w:rsidRPr="00D10720">
        <w:rPr>
          <w:lang w:val="fr-FR"/>
        </w:rPr>
        <w:tab/>
        <w:t>(2c)</w:t>
      </w:r>
    </w:p>
    <w:p w:rsidR="00D10720" w:rsidRPr="00D10720" w:rsidRDefault="00D10720" w:rsidP="00D10720">
      <w:r w:rsidRPr="00D10720">
        <w:t>et</w:t>
      </w:r>
    </w:p>
    <w:p w:rsidR="00D10720" w:rsidRPr="00D10720" w:rsidRDefault="00D10720" w:rsidP="00D10720">
      <w:pPr>
        <w:pStyle w:val="Equationlegend"/>
        <w:tabs>
          <w:tab w:val="left" w:pos="1361"/>
          <w:tab w:val="right" w:pos="9639"/>
        </w:tabs>
        <w:rPr>
          <w:lang w:val="fr-FR"/>
        </w:rPr>
      </w:pPr>
      <w:r w:rsidRPr="00D10720">
        <w:rPr>
          <w:i/>
          <w:lang w:val="fr-FR"/>
        </w:rPr>
        <w:tab/>
        <w:t>a</w:t>
      </w:r>
      <w:r w:rsidRPr="00D10720">
        <w:rPr>
          <w:lang w:val="fr-FR"/>
        </w:rPr>
        <w:t> </w:t>
      </w:r>
      <w:r w:rsidRPr="00CF2953">
        <w:rPr>
          <w:lang w:val="fr-CH"/>
        </w:rPr>
        <w:t>=</w:t>
      </w:r>
      <w:r w:rsidRPr="00D10720">
        <w:rPr>
          <w:lang w:val="fr-FR"/>
        </w:rPr>
        <w:t> 1,09</w:t>
      </w:r>
      <w:r w:rsidRPr="00D10720">
        <w:rPr>
          <w:lang w:val="fr-FR"/>
        </w:rPr>
        <w:tab/>
        <w:t>(2d)</w:t>
      </w:r>
    </w:p>
    <w:p w:rsidR="00D10720" w:rsidRPr="00D10720" w:rsidRDefault="00D10720" w:rsidP="00D10720">
      <w:pPr>
        <w:pStyle w:val="Equationlegend"/>
        <w:tabs>
          <w:tab w:val="left" w:pos="1361"/>
          <w:tab w:val="right" w:pos="9639"/>
        </w:tabs>
        <w:rPr>
          <w:lang w:val="fr-FR"/>
        </w:rPr>
      </w:pPr>
      <w:r w:rsidRPr="00D10720">
        <w:rPr>
          <w:lang w:val="fr-FR"/>
        </w:rPr>
        <w:tab/>
      </w:r>
      <w:r w:rsidRPr="00D10720">
        <w:rPr>
          <w:i/>
          <w:lang w:val="fr-FR"/>
        </w:rPr>
        <w:t>b</w:t>
      </w:r>
      <w:r w:rsidRPr="00D10720">
        <w:rPr>
          <w:lang w:val="fr-FR"/>
        </w:rPr>
        <w:t> </w:t>
      </w:r>
      <w:r w:rsidRPr="00CF2953">
        <w:rPr>
          <w:lang w:val="fr-CH"/>
        </w:rPr>
        <w:t>=</w:t>
      </w:r>
      <w:r w:rsidRPr="00D10720">
        <w:rPr>
          <w:lang w:val="fr-FR"/>
        </w:rPr>
        <w:t> </w:t>
      </w:r>
      <w:r w:rsidRPr="00D10720">
        <w:rPr>
          <w:position w:val="-30"/>
        </w:rPr>
        <w:object w:dxaOrig="3100" w:dyaOrig="680">
          <v:shape id="_x0000_i1027" type="#_x0000_t75" style="width:155.55pt;height:33.95pt" o:ole="" fillcolor="window">
            <v:imagedata r:id="rId17" o:title=""/>
          </v:shape>
          <o:OLEObject Type="Embed" ProgID="Equation.3" ShapeID="_x0000_i1027" DrawAspect="Content" ObjectID="_1427172089" r:id="rId18"/>
        </w:object>
      </w:r>
      <w:r w:rsidRPr="00D10720">
        <w:rPr>
          <w:lang w:val="fr-FR"/>
        </w:rPr>
        <w:tab/>
        <w:t>(2e)</w:t>
      </w:r>
    </w:p>
    <w:p w:rsidR="00D10720" w:rsidRDefault="00D10720" w:rsidP="00D10720">
      <w:pPr>
        <w:pStyle w:val="Equationlegend"/>
        <w:tabs>
          <w:tab w:val="left" w:pos="1361"/>
          <w:tab w:val="right" w:pos="9639"/>
        </w:tabs>
        <w:rPr>
          <w:lang w:val="fr-FR"/>
        </w:rPr>
      </w:pPr>
      <w:r w:rsidRPr="00D10720">
        <w:rPr>
          <w:i/>
          <w:lang w:val="fr-FR"/>
        </w:rPr>
        <w:tab/>
        <w:t>c</w:t>
      </w:r>
      <w:r w:rsidRPr="00D10720">
        <w:rPr>
          <w:lang w:val="fr-FR"/>
        </w:rPr>
        <w:t> </w:t>
      </w:r>
      <w:r w:rsidRPr="00CF2953">
        <w:rPr>
          <w:lang w:val="fr-CH"/>
        </w:rPr>
        <w:t>=</w:t>
      </w:r>
      <w:r w:rsidRPr="00D10720">
        <w:rPr>
          <w:lang w:val="fr-FR"/>
        </w:rPr>
        <w:tab/>
        <w:t> 26,02</w:t>
      </w:r>
      <w:r w:rsidRPr="00D10720">
        <w:rPr>
          <w:i/>
          <w:lang w:val="fr-FR"/>
        </w:rPr>
        <w:t>b</w:t>
      </w:r>
      <w:r w:rsidRPr="00D10720">
        <w:rPr>
          <w:i/>
          <w:lang w:val="fr-FR"/>
        </w:rPr>
        <w:tab/>
      </w:r>
      <w:r w:rsidRPr="00D10720">
        <w:rPr>
          <w:lang w:val="fr-FR"/>
        </w:rPr>
        <w:t>(2f)</w:t>
      </w:r>
    </w:p>
    <w:p w:rsidR="008646DC" w:rsidRPr="00D10720" w:rsidRDefault="008646DC" w:rsidP="00D10720">
      <w:pPr>
        <w:pStyle w:val="Equationlegend"/>
        <w:tabs>
          <w:tab w:val="left" w:pos="1361"/>
          <w:tab w:val="right" w:pos="9639"/>
        </w:tabs>
        <w:rPr>
          <w:lang w:val="fr-FR"/>
        </w:rPr>
      </w:pPr>
    </w:p>
    <w:p w:rsidR="00D10720" w:rsidRPr="00C26B41" w:rsidRDefault="00D10720" w:rsidP="00D10720">
      <w:pPr>
        <w:pStyle w:val="Note"/>
        <w:rPr>
          <w:szCs w:val="22"/>
        </w:rPr>
      </w:pPr>
      <w:r w:rsidRPr="00C26B41">
        <w:rPr>
          <w:szCs w:val="22"/>
        </w:rPr>
        <w:t>NOTE 1 – Une application de ce modèle ainsi que les données associées en MATLAB peuvent également être obtenues dans la partie du site web de l'UIT-R consacrée à la Commission d'études 3 des radiocommunications.</w:t>
      </w:r>
    </w:p>
    <w:p w:rsidR="00D10720" w:rsidRDefault="00D10720" w:rsidP="00D10720">
      <w:pPr>
        <w:pStyle w:val="AnnexNoTitle"/>
      </w:pPr>
      <w:r w:rsidRPr="0015286B">
        <w:lastRenderedPageBreak/>
        <w:t>Annexe 2</w:t>
      </w:r>
    </w:p>
    <w:p w:rsidR="00D10720" w:rsidRPr="00756298" w:rsidRDefault="00D10720" w:rsidP="00D10720">
      <w:pPr>
        <w:pStyle w:val="FigureNo"/>
      </w:pPr>
      <w:r>
        <w:t>FIGURE 1</w:t>
      </w:r>
    </w:p>
    <w:p w:rsidR="00D10720" w:rsidRPr="00E3578B" w:rsidRDefault="00D10720" w:rsidP="00D10720">
      <w:pPr>
        <w:pStyle w:val="Figuretitle"/>
      </w:pPr>
      <w:r w:rsidRPr="00891A6C">
        <w:t>Taux de pluie (mm/h) d</w:t>
      </w:r>
      <w:r>
        <w:t>épassé pendant 0,01% de l'année moyenne</w:t>
      </w:r>
    </w:p>
    <w:p w:rsidR="00D10720" w:rsidRPr="00793A49" w:rsidRDefault="00D10720" w:rsidP="008646DC">
      <w:pPr>
        <w:pStyle w:val="Figure"/>
      </w:pPr>
      <w:r>
        <w:object w:dxaOrig="9519" w:dyaOrig="12164">
          <v:shape id="_x0000_i1028" type="#_x0000_t75" style="width:476.15pt;height:607.9pt" o:ole="">
            <v:imagedata r:id="rId19" o:title=""/>
          </v:shape>
          <o:OLEObject Type="Embed" ProgID="CorelDRAW.Graphic.14" ShapeID="_x0000_i1028" DrawAspect="Content" ObjectID="_1427172090" r:id="rId20"/>
        </w:object>
      </w:r>
    </w:p>
    <w:p w:rsidR="00D10720" w:rsidRDefault="00D10720" w:rsidP="00D10720"/>
    <w:p w:rsidR="00D10720" w:rsidRPr="00756298" w:rsidRDefault="00D10720" w:rsidP="00D10720">
      <w:pPr>
        <w:pStyle w:val="FigureNo"/>
      </w:pPr>
      <w:r>
        <w:lastRenderedPageBreak/>
        <w:t>FIGURE 2</w:t>
      </w:r>
    </w:p>
    <w:p w:rsidR="00D10720" w:rsidRDefault="00D10720" w:rsidP="00D10720">
      <w:pPr>
        <w:pStyle w:val="Figuretitle"/>
      </w:pPr>
      <w:r w:rsidRPr="00891A6C">
        <w:t>Taux de pluie (mm/h) d</w:t>
      </w:r>
      <w:r>
        <w:t>épassé pendant 0,01% de l'année moyenne</w:t>
      </w:r>
    </w:p>
    <w:p w:rsidR="00D10720" w:rsidRPr="008C6642" w:rsidRDefault="00D10720" w:rsidP="008646DC">
      <w:pPr>
        <w:pStyle w:val="Figure"/>
      </w:pPr>
      <w:r>
        <w:object w:dxaOrig="9446" w:dyaOrig="11915">
          <v:shape id="_x0000_i1029" type="#_x0000_t75" style="width:472.1pt;height:595.7pt" o:ole="">
            <v:imagedata r:id="rId21" o:title=""/>
          </v:shape>
          <o:OLEObject Type="Embed" ProgID="CorelDRAW.Graphic.14" ShapeID="_x0000_i1029" DrawAspect="Content" ObjectID="_1427172091" r:id="rId22"/>
        </w:object>
      </w:r>
    </w:p>
    <w:p w:rsidR="00D10720" w:rsidRPr="00756298" w:rsidRDefault="00D10720" w:rsidP="00D10720">
      <w:pPr>
        <w:pStyle w:val="FigureNo"/>
      </w:pPr>
      <w:r w:rsidRPr="00756298">
        <w:br w:type="page"/>
      </w:r>
      <w:r w:rsidRPr="00756298">
        <w:lastRenderedPageBreak/>
        <w:t>FIGURE 3</w:t>
      </w:r>
    </w:p>
    <w:p w:rsidR="00D10720" w:rsidRPr="00891A6C" w:rsidRDefault="00D10720" w:rsidP="00D10720">
      <w:pPr>
        <w:pStyle w:val="Figuretitle"/>
      </w:pPr>
      <w:r w:rsidRPr="00891A6C">
        <w:t>Taux de pluie (mm/h) d</w:t>
      </w:r>
      <w:r>
        <w:t>épassé pendant 0,01% de l'année moyenne</w:t>
      </w:r>
    </w:p>
    <w:p w:rsidR="00D10720" w:rsidRPr="006E3BD8" w:rsidRDefault="00D10720" w:rsidP="00D10720">
      <w:pPr>
        <w:pStyle w:val="Figure"/>
        <w:rPr>
          <w:lang w:val="en-US"/>
        </w:rPr>
      </w:pPr>
      <w:r>
        <w:object w:dxaOrig="9306" w:dyaOrig="12120">
          <v:shape id="_x0000_i1030" type="#_x0000_t75" style="width:464.6pt;height:605.9pt" o:ole="">
            <v:imagedata r:id="rId23" o:title=""/>
          </v:shape>
          <o:OLEObject Type="Embed" ProgID="CorelDRAW.Graphic.14" ShapeID="_x0000_i1030" DrawAspect="Content" ObjectID="_1427172092" r:id="rId24"/>
        </w:object>
      </w:r>
    </w:p>
    <w:p w:rsidR="00D10720" w:rsidRPr="00756298" w:rsidRDefault="00D10720" w:rsidP="00D10720">
      <w:pPr>
        <w:pStyle w:val="FigureNo"/>
      </w:pPr>
      <w:r>
        <w:br w:type="page"/>
      </w:r>
      <w:r w:rsidRPr="00756298">
        <w:lastRenderedPageBreak/>
        <w:t xml:space="preserve">FIGURE </w:t>
      </w:r>
      <w:r>
        <w:t>4</w:t>
      </w:r>
    </w:p>
    <w:p w:rsidR="00D10720" w:rsidRDefault="00D10720" w:rsidP="00D10720">
      <w:pPr>
        <w:pStyle w:val="Figuretitle"/>
      </w:pPr>
      <w:r w:rsidRPr="00891A6C">
        <w:t>Taux de pluie (mm/h) d</w:t>
      </w:r>
      <w:r>
        <w:t>épassé pendant 0,01% de l'année moyenne</w:t>
      </w:r>
    </w:p>
    <w:p w:rsidR="00D10720" w:rsidRDefault="00D10720" w:rsidP="008646DC">
      <w:pPr>
        <w:pStyle w:val="Figure"/>
      </w:pPr>
      <w:r>
        <w:object w:dxaOrig="9375" w:dyaOrig="11927">
          <v:shape id="_x0000_i1031" type="#_x0000_t75" style="width:468.7pt;height:596.4pt" o:ole="">
            <v:imagedata r:id="rId25" o:title=""/>
          </v:shape>
          <o:OLEObject Type="Embed" ProgID="CorelDRAW.Graphic.14" ShapeID="_x0000_i1031" DrawAspect="Content" ObjectID="_1427172093" r:id="rId26"/>
        </w:object>
      </w:r>
    </w:p>
    <w:p w:rsidR="00D10720" w:rsidRDefault="00D10720" w:rsidP="00D10720"/>
    <w:p w:rsidR="00D10720" w:rsidRPr="00756298" w:rsidRDefault="00D10720" w:rsidP="00D10720">
      <w:pPr>
        <w:pStyle w:val="FigureNo"/>
      </w:pPr>
      <w:r w:rsidRPr="00756298">
        <w:lastRenderedPageBreak/>
        <w:t>FIGURE 5</w:t>
      </w:r>
    </w:p>
    <w:p w:rsidR="00D10720" w:rsidRPr="00891A6C" w:rsidRDefault="00D10720" w:rsidP="00D10720">
      <w:pPr>
        <w:pStyle w:val="Figuretitle"/>
      </w:pPr>
      <w:r w:rsidRPr="00891A6C">
        <w:t>Taux de pluie (mm/h) dépassé pendant 0</w:t>
      </w:r>
      <w:r>
        <w:t>,</w:t>
      </w:r>
      <w:r w:rsidRPr="00891A6C">
        <w:t xml:space="preserve">01% </w:t>
      </w:r>
      <w:r>
        <w:t>de l'année moyenne</w:t>
      </w:r>
    </w:p>
    <w:p w:rsidR="00D10720" w:rsidRPr="00575DE7" w:rsidRDefault="00CF2953" w:rsidP="00D10720">
      <w:pPr>
        <w:pStyle w:val="Figure"/>
        <w:rPr>
          <w:lang w:val="en-US"/>
        </w:rPr>
      </w:pPr>
      <w:r>
        <w:rPr>
          <w:lang w:val="en-US"/>
        </w:rPr>
        <w:object w:dxaOrig="8100" w:dyaOrig="9343">
          <v:shape id="_x0000_i1032" type="#_x0000_t75" style="width:378.35pt;height:436.1pt;mso-position-horizontal:absolute" o:ole="">
            <v:imagedata r:id="rId27" o:title=""/>
          </v:shape>
          <o:OLEObject Type="Embed" ProgID="CorelDRAW.Graphic.14" ShapeID="_x0000_i1032" DrawAspect="Content" ObjectID="_1427172094" r:id="rId28"/>
        </w:object>
      </w:r>
    </w:p>
    <w:p w:rsidR="00D10720" w:rsidRDefault="00D10720" w:rsidP="00D10720">
      <w:pPr>
        <w:pStyle w:val="FigureNo"/>
      </w:pPr>
      <w:r w:rsidRPr="00756298">
        <w:lastRenderedPageBreak/>
        <w:t xml:space="preserve">FIGURE </w:t>
      </w:r>
      <w:r>
        <w:t>6</w:t>
      </w:r>
    </w:p>
    <w:p w:rsidR="00D10720" w:rsidRPr="008F7A2E" w:rsidRDefault="00D10720" w:rsidP="00D10720">
      <w:pPr>
        <w:pStyle w:val="Figuretitle"/>
      </w:pPr>
      <w:r w:rsidRPr="00891A6C">
        <w:t>Taux de pluie (mm/h) dépassé pendant 0</w:t>
      </w:r>
      <w:r>
        <w:t>,</w:t>
      </w:r>
      <w:r w:rsidRPr="00891A6C">
        <w:t xml:space="preserve">01% </w:t>
      </w:r>
      <w:r>
        <w:t>de l'année moyenne</w:t>
      </w:r>
    </w:p>
    <w:p w:rsidR="00D10720" w:rsidRDefault="00CF2953" w:rsidP="008646DC">
      <w:pPr>
        <w:pStyle w:val="Figure"/>
      </w:pPr>
      <w:r>
        <w:object w:dxaOrig="8436" w:dyaOrig="10594">
          <v:shape id="_x0000_i1033" type="#_x0000_t75" style="width:394.65pt;height:495.85pt" o:ole="">
            <v:imagedata r:id="rId29" o:title=""/>
          </v:shape>
          <o:OLEObject Type="Embed" ProgID="CorelDRAW.Graphic.14" ShapeID="_x0000_i1033" DrawAspect="Content" ObjectID="_1427172095" r:id="rId30"/>
        </w:object>
      </w:r>
    </w:p>
    <w:p w:rsidR="00D10720" w:rsidRPr="008554B1" w:rsidRDefault="00D10720" w:rsidP="00D10720">
      <w:pPr>
        <w:rPr>
          <w:lang w:val="en-US"/>
        </w:rPr>
      </w:pPr>
    </w:p>
    <w:p w:rsidR="00D10720" w:rsidRPr="00756298" w:rsidRDefault="00D10720" w:rsidP="00D10720">
      <w:pPr>
        <w:pStyle w:val="FigureNo"/>
      </w:pPr>
      <w:r w:rsidRPr="00756298">
        <w:lastRenderedPageBreak/>
        <w:t>FIGURE 7</w:t>
      </w:r>
    </w:p>
    <w:p w:rsidR="00D10720" w:rsidRPr="005F322F" w:rsidRDefault="00D10720" w:rsidP="00D10720">
      <w:pPr>
        <w:pStyle w:val="Figuretitle"/>
      </w:pPr>
      <w:r w:rsidRPr="005F322F">
        <w:t>Taux de pluie (mm/h) d</w:t>
      </w:r>
      <w:r>
        <w:t>épassé pendant 0,01% de l'année moyenne</w:t>
      </w:r>
    </w:p>
    <w:p w:rsidR="00D10720" w:rsidRPr="008A72E8" w:rsidRDefault="00D10720" w:rsidP="00D10720">
      <w:pPr>
        <w:pStyle w:val="Figure"/>
        <w:rPr>
          <w:lang w:val="en-US"/>
        </w:rPr>
      </w:pPr>
      <w:r>
        <w:object w:dxaOrig="8049" w:dyaOrig="8083">
          <v:shape id="_x0000_i1034" type="#_x0000_t75" style="width:402.8pt;height:404.15pt" o:ole="">
            <v:imagedata r:id="rId31" o:title=""/>
          </v:shape>
          <o:OLEObject Type="Embed" ProgID="CorelDRAW.Graphic.14" ShapeID="_x0000_i1034" DrawAspect="Content" ObjectID="_1427172096" r:id="rId32"/>
        </w:object>
      </w:r>
    </w:p>
    <w:p w:rsidR="00D10720" w:rsidRPr="005F322F" w:rsidRDefault="00D10720" w:rsidP="00D10720">
      <w:pPr>
        <w:pStyle w:val="FigureNo"/>
      </w:pPr>
      <w:r w:rsidRPr="005F322F">
        <w:lastRenderedPageBreak/>
        <w:t>FIGURE 8</w:t>
      </w:r>
    </w:p>
    <w:p w:rsidR="00D10720" w:rsidRPr="005F322F" w:rsidRDefault="00D10720" w:rsidP="00D10720">
      <w:pPr>
        <w:pStyle w:val="Figuretitle"/>
      </w:pPr>
      <w:r w:rsidRPr="005F322F">
        <w:t>Taux de pluie (mm/h) d</w:t>
      </w:r>
      <w:r>
        <w:t>épassé pendant 0,01% de l'année moyenne</w:t>
      </w:r>
    </w:p>
    <w:p w:rsidR="00D10720" w:rsidRPr="008A72E8" w:rsidRDefault="00D10720" w:rsidP="00D10720">
      <w:pPr>
        <w:pStyle w:val="Figure"/>
        <w:rPr>
          <w:lang w:val="en-US"/>
        </w:rPr>
      </w:pPr>
      <w:r>
        <w:object w:dxaOrig="8953" w:dyaOrig="9112">
          <v:shape id="_x0000_i1035" type="#_x0000_t75" style="width:447.6pt;height:455.1pt" o:ole="">
            <v:imagedata r:id="rId33" o:title=""/>
          </v:shape>
          <o:OLEObject Type="Embed" ProgID="CorelDRAW.Graphic.14" ShapeID="_x0000_i1035" DrawAspect="Content" ObjectID="_1427172097" r:id="rId34"/>
        </w:object>
      </w:r>
    </w:p>
    <w:p w:rsidR="00D10720" w:rsidRPr="0015286B" w:rsidRDefault="00D10720" w:rsidP="00D10720">
      <w:pPr>
        <w:pStyle w:val="AnnexNoTitle"/>
      </w:pPr>
      <w:r>
        <w:br w:type="page"/>
      </w:r>
      <w:r w:rsidRPr="0015286B">
        <w:lastRenderedPageBreak/>
        <w:t>Annexe 3</w:t>
      </w:r>
    </w:p>
    <w:p w:rsidR="00D10720" w:rsidRPr="0015286B" w:rsidRDefault="00D10720" w:rsidP="008646DC">
      <w:pPr>
        <w:pStyle w:val="Normalaftertitle"/>
      </w:pPr>
      <w:r w:rsidRPr="0015286B">
        <w:rPr>
          <w:b/>
        </w:rPr>
        <w:t>1</w:t>
      </w:r>
      <w:r w:rsidRPr="0015286B">
        <w:tab/>
        <w:t xml:space="preserve">La distribution cumulative de l'intensité de pluie pour un temps d'intégration de 1 min peut être obtenue en convertissant les distributions cumulatives </w:t>
      </w:r>
      <w:r>
        <w:t xml:space="preserve">locales mesurées </w:t>
      </w:r>
      <w:r w:rsidRPr="0015286B">
        <w:t xml:space="preserve">pour des temps d'intégration </w:t>
      </w:r>
      <w:r>
        <w:t>compris entre 5 et 60 minutes.</w:t>
      </w:r>
    </w:p>
    <w:p w:rsidR="00D10720" w:rsidRDefault="00D10720" w:rsidP="00D10720">
      <w:pPr>
        <w:jc w:val="left"/>
      </w:pPr>
      <w:r w:rsidRPr="0015286B">
        <w:rPr>
          <w:b/>
        </w:rPr>
        <w:t>2</w:t>
      </w:r>
      <w:r w:rsidRPr="0015286B">
        <w:tab/>
      </w:r>
      <w:r>
        <w:t>Dans la méthode recommandée, les données d'entrée nécessaires sont la distribution cumulative, le temps d'intégration des statistiques source d'intensité de pluie et les coordonnées géographiques du site considéré</w:t>
      </w:r>
      <w:r w:rsidRPr="0015286B">
        <w:t>.</w:t>
      </w:r>
    </w:p>
    <w:p w:rsidR="00D10720" w:rsidRDefault="00D10720" w:rsidP="00CF2953">
      <w:pPr>
        <w:jc w:val="left"/>
      </w:pPr>
      <w:r>
        <w:rPr>
          <w:b/>
        </w:rPr>
        <w:t>3</w:t>
      </w:r>
      <w:r w:rsidRPr="0015286B">
        <w:tab/>
      </w:r>
      <w:r>
        <w:t xml:space="preserve">La méthode est fondée sur le mouvement simulé de cellules de pluie synthétiques dont les paramètres sont calculés à partir des données d'entrée locales et des produits du </w:t>
      </w:r>
      <w:r w:rsidR="00CF2953">
        <w:t>CEPMMT</w:t>
      </w:r>
      <w:r>
        <w:t>.</w:t>
      </w:r>
    </w:p>
    <w:p w:rsidR="00D10720" w:rsidRPr="00B42536" w:rsidRDefault="00D10720" w:rsidP="00D10720">
      <w:pPr>
        <w:jc w:val="left"/>
      </w:pPr>
      <w:r>
        <w:rPr>
          <w:b/>
        </w:rPr>
        <w:t>4</w:t>
      </w:r>
      <w:r w:rsidRPr="0015286B">
        <w:tab/>
      </w:r>
      <w:r>
        <w:t xml:space="preserve">La méthode recommandée est intégrée dans un programme informatique disponible sur le site web de l'UIT-R consacré à la </w:t>
      </w:r>
      <w:r w:rsidRPr="00F554B0">
        <w:t>Commission d'études</w:t>
      </w:r>
      <w:r>
        <w:t xml:space="preserve"> 3 des radiocommunications. Le nom du progiciel mettant en oeuvre cette partie de la Recommandation est </w:t>
      </w:r>
      <w:r w:rsidRPr="00B42536">
        <w:t>CONVRRSTAT_ANNEX3_P837</w:t>
      </w:r>
      <w:r w:rsidRPr="00B42536">
        <w:noBreakHyphen/>
        <w:t>6.ZIP</w:t>
      </w:r>
      <w:r>
        <w:t>.</w:t>
      </w:r>
    </w:p>
    <w:p w:rsidR="00D10720" w:rsidRDefault="00D10720" w:rsidP="00D10720"/>
    <w:p w:rsidR="008646DC" w:rsidRDefault="008646DC" w:rsidP="00D10720"/>
    <w:p w:rsidR="00D10720" w:rsidRPr="00CF2953" w:rsidRDefault="00D10720" w:rsidP="008646DC">
      <w:pPr>
        <w:pStyle w:val="Line"/>
        <w:rPr>
          <w:lang w:val="fr-CH"/>
        </w:rPr>
      </w:pPr>
    </w:p>
    <w:sectPr w:rsidR="00D10720" w:rsidRPr="00CF2953" w:rsidSect="000837AC">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720" w:rsidRDefault="00D10720">
      <w:r>
        <w:separator/>
      </w:r>
    </w:p>
  </w:endnote>
  <w:endnote w:type="continuationSeparator" w:id="0">
    <w:p w:rsidR="00D10720" w:rsidRDefault="00D1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720" w:rsidRDefault="00D10720">
      <w:r>
        <w:separator/>
      </w:r>
    </w:p>
  </w:footnote>
  <w:footnote w:type="continuationSeparator" w:id="0">
    <w:p w:rsidR="00D10720" w:rsidRDefault="00D10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1F" w:rsidRDefault="00CA4A1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1F" w:rsidRDefault="00CA4A1F" w:rsidP="00C668C8">
    <w:pPr>
      <w:pStyle w:val="Header"/>
      <w:ind w:right="360" w:firstLine="360"/>
    </w:pPr>
    <w:r>
      <w:rPr>
        <w:noProof/>
        <w:lang w:val="en-US" w:eastAsia="zh-CN"/>
      </w:rPr>
      <w:drawing>
        <wp:anchor distT="0" distB="0" distL="114300" distR="114300" simplePos="0" relativeHeight="251659264" behindDoc="1" locked="0" layoutInCell="1" allowOverlap="1" wp14:anchorId="3509D553" wp14:editId="5549A6C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1F" w:rsidRPr="00837CB5" w:rsidRDefault="00CA4A1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9137E">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9137E">
      <w:rPr>
        <w:b/>
        <w:bCs/>
        <w:noProof/>
      </w:rPr>
      <w:t>UIT-R  P.837-6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1F" w:rsidRDefault="00CA4A1F">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720" w:rsidRDefault="00D107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137E">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E610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137E">
      <w:rPr>
        <w:b/>
        <w:bCs/>
        <w:noProof/>
      </w:rPr>
      <w:t>UIT-R  P.837-6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720" w:rsidRDefault="00D10720">
    <w:pPr>
      <w:pStyle w:val="Header"/>
    </w:pPr>
    <w:r>
      <w:tab/>
    </w:r>
    <w:fldSimple w:instr=" DOCPROPERTY &quot;Header&quot; \* MERGEFORMAT ">
      <w:r w:rsidRPr="00EE61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137E">
      <w:rPr>
        <w:b/>
        <w:bCs/>
        <w:noProof/>
      </w:rPr>
      <w:t>UIT-R  P.837-6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137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0D"/>
    <w:rsid w:val="000837AC"/>
    <w:rsid w:val="00217EBF"/>
    <w:rsid w:val="00242AEE"/>
    <w:rsid w:val="002D76C4"/>
    <w:rsid w:val="0052529D"/>
    <w:rsid w:val="00607D68"/>
    <w:rsid w:val="007468DA"/>
    <w:rsid w:val="008646DC"/>
    <w:rsid w:val="0099137E"/>
    <w:rsid w:val="009E00A8"/>
    <w:rsid w:val="00A6617B"/>
    <w:rsid w:val="00AB0DC8"/>
    <w:rsid w:val="00B44E24"/>
    <w:rsid w:val="00C26B41"/>
    <w:rsid w:val="00CA4A1F"/>
    <w:rsid w:val="00CF2953"/>
    <w:rsid w:val="00D10720"/>
    <w:rsid w:val="00DF4176"/>
    <w:rsid w:val="00EE61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7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A4A1F"/>
    <w:rPr>
      <w:b/>
      <w:sz w:val="24"/>
      <w:lang w:val="fr-FR" w:eastAsia="en-US"/>
    </w:rPr>
  </w:style>
  <w:style w:type="character" w:customStyle="1" w:styleId="HeaderChar">
    <w:name w:val="Header Char"/>
    <w:basedOn w:val="DefaultParagraphFont"/>
    <w:link w:val="Header"/>
    <w:rsid w:val="00CA4A1F"/>
    <w:rPr>
      <w:sz w:val="24"/>
      <w:lang w:val="fr-FR" w:eastAsia="en-US"/>
    </w:rPr>
  </w:style>
  <w:style w:type="character" w:styleId="Hyperlink">
    <w:name w:val="Hyperlink"/>
    <w:basedOn w:val="DefaultParagraphFont"/>
    <w:rsid w:val="00CA4A1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7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A4A1F"/>
    <w:rPr>
      <w:b/>
      <w:sz w:val="24"/>
      <w:lang w:val="fr-FR" w:eastAsia="en-US"/>
    </w:rPr>
  </w:style>
  <w:style w:type="character" w:customStyle="1" w:styleId="HeaderChar">
    <w:name w:val="Header Char"/>
    <w:basedOn w:val="DefaultParagraphFont"/>
    <w:link w:val="Header"/>
    <w:rsid w:val="00CA4A1F"/>
    <w:rPr>
      <w:sz w:val="24"/>
      <w:lang w:val="fr-FR" w:eastAsia="en-US"/>
    </w:rPr>
  </w:style>
  <w:style w:type="character" w:styleId="Hyperlink">
    <w:name w:val="Hyperlink"/>
    <w:basedOn w:val="DefaultParagraphFont"/>
    <w:rsid w:val="00CA4A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14</Pages>
  <Words>1512</Words>
  <Characters>8831</Characters>
  <Application>Microsoft Office Word</Application>
  <DocSecurity>0</DocSecurity>
  <Lines>1766</Lines>
  <Paragraphs>430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Gachet, Christelle</cp:lastModifiedBy>
  <cp:revision>7</cp:revision>
  <cp:lastPrinted>2005-02-10T15:54:00Z</cp:lastPrinted>
  <dcterms:created xsi:type="dcterms:W3CDTF">2012-08-03T12:05:00Z</dcterms:created>
  <dcterms:modified xsi:type="dcterms:W3CDTF">2013-04-11T05:51:00Z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