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C051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8C0517">
              <w:rPr>
                <w:rFonts w:ascii="Tahoma" w:hAnsi="Tahoma" w:cs="Tahoma"/>
                <w:b/>
                <w:bCs/>
                <w:iCs/>
                <w:color w:val="243285"/>
                <w:sz w:val="36"/>
                <w:szCs w:val="36"/>
              </w:rPr>
              <w:t>682-3</w:t>
            </w:r>
          </w:p>
          <w:p w:rsidR="00FE79FE" w:rsidRPr="004F65E4" w:rsidRDefault="00FE79FE" w:rsidP="008C051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C0517">
              <w:rPr>
                <w:rFonts w:ascii="Tahoma" w:hAnsi="Tahoma" w:cs="Tahoma"/>
                <w:b/>
                <w:bCs/>
                <w:iCs/>
                <w:color w:val="243285"/>
                <w:szCs w:val="24"/>
              </w:rPr>
              <w:t>02</w:t>
            </w:r>
            <w:r w:rsidRPr="004F65E4">
              <w:rPr>
                <w:rFonts w:ascii="Tahoma" w:hAnsi="Tahoma" w:cs="Tahoma"/>
                <w:b/>
                <w:bCs/>
                <w:iCs/>
                <w:color w:val="243285"/>
                <w:szCs w:val="24"/>
              </w:rPr>
              <w:t>/</w:t>
            </w:r>
            <w:r w:rsidR="008C0517">
              <w:rPr>
                <w:rFonts w:ascii="Tahoma" w:hAnsi="Tahoma" w:cs="Tahoma"/>
                <w:b/>
                <w:bCs/>
                <w:iCs/>
                <w:color w:val="243285"/>
                <w:szCs w:val="24"/>
              </w:rPr>
              <w:t>2012</w:t>
            </w:r>
            <w:r w:rsidRPr="004F65E4">
              <w:rPr>
                <w:rFonts w:ascii="Tahoma" w:hAnsi="Tahoma" w:cs="Tahoma"/>
                <w:b/>
                <w:bCs/>
                <w:iCs/>
                <w:color w:val="243285"/>
                <w:szCs w:val="24"/>
              </w:rPr>
              <w:t>)</w:t>
            </w:r>
          </w:p>
        </w:tc>
      </w:tr>
      <w:tr w:rsidR="00FE79FE" w:rsidRPr="00BF43CD">
        <w:tc>
          <w:tcPr>
            <w:tcW w:w="10089" w:type="dxa"/>
          </w:tcPr>
          <w:p w:rsidR="00013002" w:rsidRPr="008C0517"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C0517" w:rsidP="008C051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Propagation data required for the design</w:t>
            </w:r>
            <w:r>
              <w:rPr>
                <w:rFonts w:ascii="Tahoma" w:hAnsi="Tahoma" w:cs="Tahoma"/>
                <w:b/>
                <w:bCs/>
                <w:iCs/>
                <w:color w:val="243285"/>
                <w:sz w:val="44"/>
                <w:szCs w:val="44"/>
                <w:lang w:val="en-US"/>
              </w:rPr>
              <w:br/>
              <w:t>of Earth-space aeronautical mobile telecommunication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8C0517" w:rsidRDefault="00BF5114" w:rsidP="00BF5114">
            <w:pPr>
              <w:spacing w:before="80" w:line="280" w:lineRule="exact"/>
              <w:ind w:right="640"/>
              <w:rPr>
                <w:rFonts w:ascii="Tahoma" w:hAnsi="Tahoma" w:cs="Tahoma"/>
                <w:b/>
                <w:bCs/>
                <w:iCs/>
                <w:color w:val="243285"/>
                <w:sz w:val="32"/>
                <w:szCs w:val="32"/>
                <w:lang w:val="en-US"/>
              </w:rPr>
            </w:pPr>
          </w:p>
          <w:p w:rsidR="00BF5114" w:rsidRPr="008C0517" w:rsidRDefault="00BF5114" w:rsidP="00BF5114">
            <w:pPr>
              <w:spacing w:before="80" w:line="280" w:lineRule="exact"/>
              <w:ind w:right="640"/>
              <w:rPr>
                <w:rFonts w:ascii="Tahoma" w:hAnsi="Tahoma" w:cs="Tahoma"/>
                <w:b/>
                <w:bCs/>
                <w:iCs/>
                <w:color w:val="243285"/>
                <w:sz w:val="32"/>
                <w:szCs w:val="32"/>
                <w:lang w:val="en-US"/>
              </w:rPr>
            </w:pPr>
          </w:p>
          <w:p w:rsidR="00BF5114" w:rsidRPr="008C0517"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F43C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F43CD"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F43CD"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F43C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F43CD">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8C0517" w:rsidP="008C051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682-3</w:t>
      </w:r>
    </w:p>
    <w:p w:rsidR="008C0517" w:rsidRDefault="008C0517" w:rsidP="008C0517">
      <w:pPr>
        <w:pStyle w:val="Rectitle"/>
        <w:rPr>
          <w:lang w:val="en-US" w:eastAsia="fr-CH"/>
        </w:rPr>
      </w:pPr>
      <w:r w:rsidRPr="00E82E86">
        <w:rPr>
          <w:lang w:val="en-US" w:eastAsia="fr-CH"/>
        </w:rPr>
        <w:t>Propagation data required for the design of Earth-space</w:t>
      </w:r>
      <w:r>
        <w:rPr>
          <w:lang w:val="en-US" w:eastAsia="fr-CH"/>
        </w:rPr>
        <w:br/>
      </w:r>
      <w:r w:rsidRPr="00E82E86">
        <w:rPr>
          <w:lang w:val="en-US" w:eastAsia="fr-CH"/>
        </w:rPr>
        <w:t>aeronautical</w:t>
      </w:r>
      <w:r>
        <w:rPr>
          <w:lang w:val="en-US" w:eastAsia="fr-CH"/>
        </w:rPr>
        <w:t xml:space="preserve"> </w:t>
      </w:r>
      <w:r w:rsidRPr="00E82E86">
        <w:rPr>
          <w:lang w:val="en-US" w:eastAsia="fr-CH"/>
        </w:rPr>
        <w:t>mobile telecommunication systems</w:t>
      </w:r>
    </w:p>
    <w:p w:rsidR="008C0517" w:rsidRDefault="008C0517" w:rsidP="008C0517">
      <w:pPr>
        <w:pStyle w:val="Recref"/>
        <w:rPr>
          <w:lang w:val="en-US"/>
        </w:rPr>
      </w:pPr>
      <w:r w:rsidRPr="00E82E86">
        <w:rPr>
          <w:lang w:val="en-US"/>
        </w:rPr>
        <w:t>(Question ITU-R 207/3)</w:t>
      </w:r>
    </w:p>
    <w:p w:rsidR="008C0517" w:rsidRPr="008C0517" w:rsidRDefault="008C0517" w:rsidP="008C0517">
      <w:pPr>
        <w:pStyle w:val="Recdate"/>
        <w:rPr>
          <w:lang w:val="en-US" w:eastAsia="fr-CH"/>
        </w:rPr>
      </w:pPr>
      <w:r w:rsidRPr="00E82E86">
        <w:rPr>
          <w:lang w:val="en-US"/>
        </w:rPr>
        <w:t>(1990-1992</w:t>
      </w:r>
      <w:r>
        <w:rPr>
          <w:lang w:val="en-US"/>
        </w:rPr>
        <w:t>-2007-2012</w:t>
      </w:r>
      <w:r w:rsidRPr="00E82E86">
        <w:rPr>
          <w:lang w:val="en-US"/>
        </w:rPr>
        <w:t>)</w:t>
      </w:r>
    </w:p>
    <w:p w:rsidR="008C0517" w:rsidRPr="00776ADE" w:rsidRDefault="008C0517" w:rsidP="001D3822">
      <w:pPr>
        <w:pStyle w:val="HeadingSum"/>
        <w:rPr>
          <w:sz w:val="22"/>
          <w:lang w:val="en-US"/>
        </w:rPr>
      </w:pPr>
      <w:r w:rsidRPr="00776ADE">
        <w:rPr>
          <w:sz w:val="22"/>
          <w:lang w:val="en-US"/>
        </w:rPr>
        <w:t>Scope</w:t>
      </w:r>
    </w:p>
    <w:p w:rsidR="008C0517" w:rsidRPr="001D3822" w:rsidRDefault="008C0517" w:rsidP="008C0517">
      <w:pPr>
        <w:pStyle w:val="Summary"/>
        <w:rPr>
          <w:sz w:val="22"/>
          <w:lang w:val="en-GB"/>
        </w:rPr>
      </w:pPr>
      <w:r w:rsidRPr="001D3822">
        <w:rPr>
          <w:sz w:val="22"/>
          <w:lang w:val="en-GB"/>
        </w:rPr>
        <w:t>This Recommendation describes propagation effects of particular importance to aeronautical mobile-satellite systems. Relevant ionospheric and tropospheric propagation impairments are identified, and reference made to ITU-R Recommendations that provide guidance on these effects. Models are provided to predict the propagation effects caused by signal multipath and scattering from the Earth’s surface.</w:t>
      </w:r>
    </w:p>
    <w:p w:rsidR="008C0517" w:rsidRPr="008C0517" w:rsidRDefault="008C0517" w:rsidP="008C0517">
      <w:pPr>
        <w:pStyle w:val="Normalaftertitle"/>
        <w:rPr>
          <w:lang w:val="en-US"/>
        </w:rPr>
      </w:pPr>
      <w:r w:rsidRPr="008C0517">
        <w:rPr>
          <w:szCs w:val="24"/>
          <w:lang w:val="en-US"/>
        </w:rPr>
        <w:t>The ITU Radiocommunication Assembly,</w:t>
      </w:r>
    </w:p>
    <w:p w:rsidR="008C0517" w:rsidRPr="00E82E86" w:rsidRDefault="008C0517" w:rsidP="008C0517">
      <w:pPr>
        <w:pStyle w:val="Call"/>
        <w:rPr>
          <w:lang w:val="en-US"/>
        </w:rPr>
      </w:pPr>
      <w:r w:rsidRPr="00E82E86">
        <w:rPr>
          <w:lang w:val="en-US"/>
        </w:rPr>
        <w:t>considering</w:t>
      </w:r>
    </w:p>
    <w:p w:rsidR="008C0517" w:rsidRPr="00E82E86" w:rsidRDefault="008C0517" w:rsidP="008C0517">
      <w:pPr>
        <w:rPr>
          <w:lang w:val="en-US"/>
        </w:rPr>
      </w:pPr>
      <w:r w:rsidRPr="00E82E86">
        <w:rPr>
          <w:lang w:val="en-US"/>
        </w:rPr>
        <w:t>a)</w:t>
      </w:r>
      <w:r w:rsidRPr="00E82E86">
        <w:rPr>
          <w:lang w:val="en-US"/>
        </w:rPr>
        <w:tab/>
        <w:t>that for the proper planning of Earth-space aeronautical mobile systems it is necessary to have appropriate propagation data and prediction methods;</w:t>
      </w:r>
    </w:p>
    <w:p w:rsidR="008C0517" w:rsidRPr="00E82E86" w:rsidRDefault="008C0517" w:rsidP="008C0517">
      <w:pPr>
        <w:rPr>
          <w:lang w:val="en-US"/>
        </w:rPr>
      </w:pPr>
      <w:r w:rsidRPr="00E82E86">
        <w:rPr>
          <w:lang w:val="en-US"/>
        </w:rPr>
        <w:t>b)</w:t>
      </w:r>
      <w:r w:rsidRPr="00E82E86">
        <w:rPr>
          <w:lang w:val="en-US"/>
        </w:rPr>
        <w:tab/>
        <w:t>that the methods of Recommendation ITU-R P.618 are recommended for the planning of Earth-space telecommunication systems;</w:t>
      </w:r>
    </w:p>
    <w:p w:rsidR="008C0517" w:rsidRPr="00E82E86" w:rsidRDefault="008C0517" w:rsidP="008C0517">
      <w:pPr>
        <w:rPr>
          <w:lang w:val="en-US"/>
        </w:rPr>
      </w:pPr>
      <w:r w:rsidRPr="00E82E86">
        <w:rPr>
          <w:lang w:val="en-US"/>
        </w:rPr>
        <w:t>c)</w:t>
      </w:r>
      <w:r w:rsidRPr="00E82E86">
        <w:rPr>
          <w:lang w:val="en-US"/>
        </w:rPr>
        <w:tab/>
        <w:t>that further development of prediction methods for specific application to aeronautical mobile-satellite systems is required to give adequate accuracy for all operational conditions;</w:t>
      </w:r>
    </w:p>
    <w:p w:rsidR="008C0517" w:rsidRPr="00E82E86" w:rsidRDefault="008C0517" w:rsidP="008C0517">
      <w:pPr>
        <w:rPr>
          <w:lang w:val="en-US"/>
        </w:rPr>
      </w:pPr>
      <w:r w:rsidRPr="00E82E86">
        <w:rPr>
          <w:lang w:val="en-US"/>
        </w:rPr>
        <w:t>d)</w:t>
      </w:r>
      <w:r w:rsidRPr="00E82E86">
        <w:rPr>
          <w:lang w:val="en-US"/>
        </w:rPr>
        <w:tab/>
        <w:t>that, however, methods are available which yield sufficient accuracy for many applications,</w:t>
      </w:r>
    </w:p>
    <w:p w:rsidR="008C0517" w:rsidRPr="00E82E86" w:rsidRDefault="008C0517" w:rsidP="008C0517">
      <w:pPr>
        <w:pStyle w:val="Call"/>
        <w:rPr>
          <w:b/>
          <w:lang w:val="en-US"/>
        </w:rPr>
      </w:pPr>
      <w:r w:rsidRPr="00E82E86">
        <w:rPr>
          <w:lang w:val="en-US"/>
        </w:rPr>
        <w:t>recommends</w:t>
      </w:r>
    </w:p>
    <w:p w:rsidR="008C0517" w:rsidRPr="00E82E86" w:rsidRDefault="008C0517" w:rsidP="008C0517">
      <w:pPr>
        <w:rPr>
          <w:lang w:val="en-US"/>
        </w:rPr>
      </w:pPr>
      <w:r w:rsidRPr="00E82E86">
        <w:rPr>
          <w:b/>
          <w:bCs/>
          <w:lang w:val="en-US"/>
        </w:rPr>
        <w:t>1</w:t>
      </w:r>
      <w:r w:rsidRPr="00E82E86">
        <w:rPr>
          <w:lang w:val="en-US"/>
        </w:rPr>
        <w:tab/>
        <w:t>that the methods contained in Annex 1 be adopted for current use in the planning of Earth-space aeronautical mobile telecommunication systems, in addition to the methods recommended in Recommendation ITU-R P.618.</w:t>
      </w:r>
    </w:p>
    <w:p w:rsidR="008C0517" w:rsidRDefault="008C0517" w:rsidP="008C0517">
      <w:pPr>
        <w:rPr>
          <w:lang w:val="en-US"/>
        </w:rPr>
      </w:pPr>
    </w:p>
    <w:p w:rsidR="008C0517" w:rsidRDefault="008C0517" w:rsidP="008C0517">
      <w:pPr>
        <w:rPr>
          <w:lang w:val="en-US"/>
        </w:rPr>
      </w:pPr>
    </w:p>
    <w:p w:rsidR="0065689B" w:rsidRPr="00E82E86" w:rsidRDefault="0065689B" w:rsidP="008C0517">
      <w:pPr>
        <w:rPr>
          <w:lang w:val="en-US"/>
        </w:rPr>
      </w:pPr>
    </w:p>
    <w:p w:rsidR="008C0517" w:rsidRPr="00E82E86" w:rsidRDefault="008C0517" w:rsidP="001D3822">
      <w:pPr>
        <w:pStyle w:val="AnnexNoTitle"/>
        <w:rPr>
          <w:lang w:val="en-US"/>
        </w:rPr>
      </w:pPr>
      <w:r w:rsidRPr="00E82E86">
        <w:rPr>
          <w:lang w:val="en-US"/>
        </w:rPr>
        <w:t>Annex 1</w:t>
      </w:r>
    </w:p>
    <w:p w:rsidR="008C0517" w:rsidRPr="00E82E86" w:rsidRDefault="008C0517" w:rsidP="008C0517">
      <w:pPr>
        <w:pStyle w:val="Heading1"/>
        <w:rPr>
          <w:lang w:val="en-US"/>
        </w:rPr>
      </w:pPr>
      <w:r w:rsidRPr="00E82E86">
        <w:rPr>
          <w:lang w:val="en-US"/>
        </w:rPr>
        <w:t>1</w:t>
      </w:r>
      <w:r w:rsidRPr="00E82E86">
        <w:rPr>
          <w:lang w:val="en-US"/>
        </w:rPr>
        <w:tab/>
        <w:t>Introduction</w:t>
      </w:r>
    </w:p>
    <w:p w:rsidR="008C0517" w:rsidRPr="00E82E86" w:rsidRDefault="008C0517" w:rsidP="008C0517">
      <w:pPr>
        <w:rPr>
          <w:lang w:val="en-US"/>
        </w:rPr>
      </w:pPr>
      <w:r w:rsidRPr="00E82E86">
        <w:rPr>
          <w:lang w:val="en-US"/>
        </w:rPr>
        <w:t>Propagation effects in the aeronautical mobile-satellite service differ from those in the fixed-satellite service and other mobile-satellite services because:</w:t>
      </w:r>
    </w:p>
    <w:p w:rsidR="008C0517" w:rsidRPr="00E82E86" w:rsidRDefault="008C0517" w:rsidP="008C0517">
      <w:pPr>
        <w:pStyle w:val="enumlev1"/>
        <w:rPr>
          <w:lang w:val="en-US"/>
        </w:rPr>
      </w:pPr>
      <w:r w:rsidRPr="00E82E86">
        <w:rPr>
          <w:lang w:val="en-US"/>
        </w:rPr>
        <w:t>–</w:t>
      </w:r>
      <w:r w:rsidRPr="00E82E86">
        <w:rPr>
          <w:lang w:val="en-US"/>
        </w:rPr>
        <w:tab/>
        <w:t>small antennas are used on aircraft, and the aircraft body may affect the performance of the antenna;</w:t>
      </w:r>
    </w:p>
    <w:p w:rsidR="008C0517" w:rsidRPr="00E82E86" w:rsidRDefault="008C0517" w:rsidP="008C0517">
      <w:pPr>
        <w:pStyle w:val="enumlev1"/>
        <w:rPr>
          <w:lang w:val="en-US"/>
        </w:rPr>
      </w:pPr>
      <w:r w:rsidRPr="00E82E86">
        <w:rPr>
          <w:lang w:val="en-US"/>
        </w:rPr>
        <w:t>–</w:t>
      </w:r>
      <w:r w:rsidRPr="00E82E86">
        <w:rPr>
          <w:lang w:val="en-US"/>
        </w:rPr>
        <w:tab/>
        <w:t>high aircraft speeds cause large Doppler spreads;</w:t>
      </w:r>
    </w:p>
    <w:p w:rsidR="008C0517" w:rsidRPr="00E82E86" w:rsidRDefault="008C0517" w:rsidP="008C0517">
      <w:pPr>
        <w:pStyle w:val="enumlev1"/>
        <w:rPr>
          <w:lang w:val="en-US"/>
        </w:rPr>
      </w:pPr>
      <w:r w:rsidRPr="00E82E86">
        <w:rPr>
          <w:lang w:val="en-US"/>
        </w:rPr>
        <w:t>–</w:t>
      </w:r>
      <w:r w:rsidRPr="00E82E86">
        <w:rPr>
          <w:lang w:val="en-US"/>
        </w:rPr>
        <w:tab/>
        <w:t>aircraft terminals must accommodate a large dynamic range in transmission and reception;</w:t>
      </w:r>
    </w:p>
    <w:p w:rsidR="008C0517" w:rsidRPr="00E82E86" w:rsidRDefault="008C0517" w:rsidP="008C0517">
      <w:pPr>
        <w:pStyle w:val="enumlev1"/>
        <w:rPr>
          <w:lang w:val="en-US"/>
        </w:rPr>
      </w:pPr>
      <w:r w:rsidRPr="00E82E86">
        <w:rPr>
          <w:lang w:val="en-US"/>
        </w:rPr>
        <w:t>–</w:t>
      </w:r>
      <w:r w:rsidRPr="00E82E86">
        <w:rPr>
          <w:lang w:val="en-US"/>
        </w:rPr>
        <w:tab/>
        <w:t>aircraft safety considerations require a high integrity of communications, making even short-term propagation impairments very important, and communications reliability must be maintained in spite of banking manoeuvres and three-dimensional operations.</w:t>
      </w:r>
    </w:p>
    <w:p w:rsidR="008C0517" w:rsidRPr="00E82E86" w:rsidRDefault="008C0517" w:rsidP="008C0517">
      <w:pPr>
        <w:rPr>
          <w:lang w:val="en-US"/>
        </w:rPr>
      </w:pPr>
      <w:r w:rsidRPr="00E82E86">
        <w:rPr>
          <w:lang w:val="en-US"/>
        </w:rPr>
        <w:lastRenderedPageBreak/>
        <w:t>This Annex discusses data and models specifically required to characterize the path impairments, which include:</w:t>
      </w:r>
    </w:p>
    <w:p w:rsidR="008C0517" w:rsidRPr="00E82E86" w:rsidRDefault="008C0517" w:rsidP="008C0517">
      <w:pPr>
        <w:pStyle w:val="enumlev1"/>
        <w:rPr>
          <w:lang w:val="en-US"/>
        </w:rPr>
      </w:pPr>
      <w:r w:rsidRPr="00E82E86">
        <w:rPr>
          <w:lang w:val="en-US"/>
        </w:rPr>
        <w:t>–</w:t>
      </w:r>
      <w:r w:rsidRPr="00E82E86">
        <w:rPr>
          <w:lang w:val="en-US"/>
        </w:rPr>
        <w:tab/>
        <w:t>tropospheric effects, including gaseous attenuation, cloud and rain attenuation, fog attenuation, refraction and scintillation;</w:t>
      </w:r>
    </w:p>
    <w:p w:rsidR="008C0517" w:rsidRPr="00E82E86" w:rsidRDefault="008C0517" w:rsidP="008C0517">
      <w:pPr>
        <w:pStyle w:val="enumlev1"/>
        <w:rPr>
          <w:lang w:val="en-US"/>
        </w:rPr>
      </w:pPr>
      <w:r w:rsidRPr="00E82E86">
        <w:rPr>
          <w:lang w:val="en-US"/>
        </w:rPr>
        <w:t>–</w:t>
      </w:r>
      <w:r w:rsidRPr="00E82E86">
        <w:rPr>
          <w:lang w:val="en-US"/>
        </w:rPr>
        <w:tab/>
        <w:t>ionospheric effects such as scintillation;</w:t>
      </w:r>
    </w:p>
    <w:p w:rsidR="008C0517" w:rsidRPr="00E82E86" w:rsidRDefault="008C0517" w:rsidP="008C0517">
      <w:pPr>
        <w:pStyle w:val="enumlev1"/>
        <w:rPr>
          <w:lang w:val="en-US"/>
        </w:rPr>
      </w:pPr>
      <w:r w:rsidRPr="00E82E86">
        <w:rPr>
          <w:lang w:val="en-US"/>
        </w:rPr>
        <w:t>–</w:t>
      </w:r>
      <w:r w:rsidRPr="00E82E86">
        <w:rPr>
          <w:lang w:val="en-US"/>
        </w:rPr>
        <w:tab/>
        <w:t>surface reflection (multipath) effects;</w:t>
      </w:r>
    </w:p>
    <w:p w:rsidR="008C0517" w:rsidRPr="00E82E86" w:rsidRDefault="008C0517" w:rsidP="008C0517">
      <w:pPr>
        <w:pStyle w:val="enumlev1"/>
        <w:rPr>
          <w:lang w:val="en-US"/>
        </w:rPr>
      </w:pPr>
      <w:r w:rsidRPr="00E82E86">
        <w:rPr>
          <w:lang w:val="en-US"/>
        </w:rPr>
        <w:t>–</w:t>
      </w:r>
      <w:r w:rsidRPr="00E82E86">
        <w:rPr>
          <w:lang w:val="en-US"/>
        </w:rPr>
        <w:tab/>
        <w:t>environmental effects (aircraft motion, sea state, land surface type).</w:t>
      </w:r>
    </w:p>
    <w:p w:rsidR="008C0517" w:rsidRPr="00E82E86" w:rsidRDefault="008C0517" w:rsidP="008C0517">
      <w:pPr>
        <w:rPr>
          <w:lang w:val="en-US"/>
        </w:rPr>
      </w:pPr>
      <w:r w:rsidRPr="00E82E86">
        <w:rPr>
          <w:lang w:val="en-US"/>
        </w:rPr>
        <w:t>Aeronautical mobile-satellite systems may operate on a worldwide basis, including propagation paths at low elevation angles. Several measurements of multipath parameters over land and sea have been conducted. In some cases, laboratory simulations are used to compare measured data and verify model parameters. The received signal is considered in terms of its possible components: a direct wave subject to atmospheric effects, and a reflected wave, which generally contains mostly a diffuse component.</w:t>
      </w:r>
    </w:p>
    <w:p w:rsidR="008C0517" w:rsidRPr="00E82E86" w:rsidRDefault="008C0517" w:rsidP="008C0517">
      <w:pPr>
        <w:rPr>
          <w:lang w:val="en-US"/>
        </w:rPr>
      </w:pPr>
      <w:r w:rsidRPr="00E82E86">
        <w:rPr>
          <w:lang w:val="en-US"/>
        </w:rPr>
        <w:t>There is current interest in using frequencies near 1.5 GHz for aeronautical mobile-satellite systems. As most experiments have been conducted in this band, data in this Recommendation are mainly applicable to these frequencies. As aeronautical systems mature, it is anticipated that other frequencies may be used.</w:t>
      </w:r>
    </w:p>
    <w:p w:rsidR="008C0517" w:rsidRPr="00E82E86" w:rsidRDefault="008C0517" w:rsidP="008C0517">
      <w:pPr>
        <w:pStyle w:val="Heading1"/>
        <w:rPr>
          <w:lang w:val="en-US"/>
        </w:rPr>
      </w:pPr>
      <w:r w:rsidRPr="00E82E86">
        <w:rPr>
          <w:lang w:val="en-US"/>
        </w:rPr>
        <w:t>2</w:t>
      </w:r>
      <w:r w:rsidRPr="00E82E86">
        <w:rPr>
          <w:lang w:val="en-US"/>
        </w:rPr>
        <w:tab/>
        <w:t>Tropospheric effects</w:t>
      </w:r>
    </w:p>
    <w:p w:rsidR="008C0517" w:rsidRPr="00E82E86" w:rsidRDefault="008C0517" w:rsidP="008C0517">
      <w:pPr>
        <w:rPr>
          <w:lang w:val="en-US"/>
        </w:rPr>
      </w:pPr>
      <w:r w:rsidRPr="00E82E86">
        <w:rPr>
          <w:lang w:val="en-US"/>
        </w:rPr>
        <w:t>For the aeronautical services, the altitude of the mobile antenna is an important parameter. Estimates of tropospheric attenuation may be made with th</w:t>
      </w:r>
      <w:r>
        <w:rPr>
          <w:lang w:val="en-US"/>
        </w:rPr>
        <w:t>e methods in Recommendation ITU</w:t>
      </w:r>
      <w:r>
        <w:rPr>
          <w:lang w:val="en-US"/>
        </w:rPr>
        <w:noBreakHyphen/>
      </w:r>
      <w:r w:rsidRPr="00E82E86">
        <w:rPr>
          <w:lang w:val="en-US"/>
        </w:rPr>
        <w:t>R P.618.</w:t>
      </w:r>
    </w:p>
    <w:p w:rsidR="008C0517" w:rsidRPr="00E82E86" w:rsidRDefault="008C0517" w:rsidP="008C0517">
      <w:pPr>
        <w:rPr>
          <w:lang w:val="en-US"/>
        </w:rPr>
      </w:pPr>
      <w:r w:rsidRPr="00E82E86">
        <w:rPr>
          <w:lang w:val="en-US"/>
        </w:rPr>
        <w:t>The received signal may be affected both by large-scale refraction and by scintillations induced by atmospheric turbulence. These effects will diminish for aircraft at high altitudes.</w:t>
      </w:r>
    </w:p>
    <w:p w:rsidR="008C0517" w:rsidRPr="00E82E86" w:rsidRDefault="008C0517" w:rsidP="008C0517">
      <w:pPr>
        <w:pStyle w:val="Heading1"/>
        <w:rPr>
          <w:lang w:val="en-US"/>
        </w:rPr>
      </w:pPr>
      <w:r w:rsidRPr="00E82E86">
        <w:rPr>
          <w:lang w:val="en-US"/>
        </w:rPr>
        <w:t>3</w:t>
      </w:r>
      <w:r w:rsidRPr="00E82E86">
        <w:rPr>
          <w:lang w:val="en-US"/>
        </w:rPr>
        <w:tab/>
        <w:t>Ionospheric effects</w:t>
      </w:r>
    </w:p>
    <w:p w:rsidR="008C0517" w:rsidRPr="00E82E86" w:rsidRDefault="008C0517" w:rsidP="008C0517">
      <w:pPr>
        <w:rPr>
          <w:lang w:val="en-US"/>
        </w:rPr>
      </w:pPr>
      <w:r w:rsidRPr="00E82E86">
        <w:rPr>
          <w:lang w:val="en-US"/>
        </w:rPr>
        <w:t xml:space="preserve">Ionospheric effects on slant paths are discussed in Recommendation ITU-R P.531. These phenomena are important for many paths at frequencies below about 10 GHz, particularly within </w:t>
      </w:r>
      <w:r w:rsidRPr="008C4DF7">
        <w:rPr>
          <w:lang w:val="en-US"/>
        </w:rPr>
        <w:t>±</w:t>
      </w:r>
      <w:r w:rsidRPr="00E82E86">
        <w:rPr>
          <w:lang w:val="en-US"/>
        </w:rPr>
        <w:t>15° of the geomagnetic equator, and to a lesser extent, within the auroral zones and polar caps. Ionospheric effects peak near the solar sunspot maximum.</w:t>
      </w:r>
    </w:p>
    <w:p w:rsidR="008C0517" w:rsidRPr="00E82E86" w:rsidRDefault="008C0517" w:rsidP="008C0517">
      <w:pPr>
        <w:rPr>
          <w:lang w:val="en-US"/>
        </w:rPr>
      </w:pPr>
      <w:r w:rsidRPr="00E82E86">
        <w:rPr>
          <w:lang w:val="en-US"/>
        </w:rPr>
        <w:t>Impairments caused by the ionosphere will not diminish for the typical altitudes used by aircraft. A summary description of ionospheric effects of particular interest to mobile-satellite systems is available in Recommendation ITU-R P.680. For most communication signals, the most severe impairment will probably be ionospheric scintillation. Table 1 of Recommendation ITU-R P.680 provides estimates of maximum expected ionospheric effects at frequencies up to 10 GHz for paths at a 30</w:t>
      </w:r>
      <w:r w:rsidRPr="00813343">
        <w:rPr>
          <w:rFonts w:ascii="Symbol" w:hAnsi="Symbol"/>
        </w:rPr>
        <w:t></w:t>
      </w:r>
      <w:r w:rsidRPr="00E82E86">
        <w:rPr>
          <w:lang w:val="en-US"/>
        </w:rPr>
        <w:t xml:space="preserve"> elevation angle.</w:t>
      </w:r>
    </w:p>
    <w:p w:rsidR="008C0517" w:rsidRPr="00E82E86" w:rsidRDefault="008C0517" w:rsidP="008C0517">
      <w:pPr>
        <w:pStyle w:val="Heading1"/>
        <w:rPr>
          <w:lang w:val="en-US"/>
        </w:rPr>
      </w:pPr>
      <w:r w:rsidRPr="00E82E86">
        <w:rPr>
          <w:lang w:val="en-US"/>
        </w:rPr>
        <w:t>4</w:t>
      </w:r>
      <w:r w:rsidRPr="00E82E86">
        <w:rPr>
          <w:lang w:val="en-US"/>
        </w:rPr>
        <w:tab/>
        <w:t>Fading due to surface reflection and scattering</w:t>
      </w:r>
    </w:p>
    <w:p w:rsidR="008C0517" w:rsidRPr="00E82E86" w:rsidRDefault="008C0517" w:rsidP="008C0517">
      <w:pPr>
        <w:pStyle w:val="Heading2"/>
        <w:rPr>
          <w:lang w:val="en-US"/>
        </w:rPr>
      </w:pPr>
      <w:r w:rsidRPr="00E82E86">
        <w:rPr>
          <w:lang w:val="en-US"/>
        </w:rPr>
        <w:t>4.1</w:t>
      </w:r>
      <w:r w:rsidRPr="00E82E86">
        <w:rPr>
          <w:lang w:val="en-US"/>
        </w:rPr>
        <w:tab/>
        <w:t>General</w:t>
      </w:r>
    </w:p>
    <w:p w:rsidR="008C0517" w:rsidRPr="00E82E86" w:rsidRDefault="008C0517" w:rsidP="008C0517">
      <w:pPr>
        <w:rPr>
          <w:lang w:val="en-US"/>
        </w:rPr>
      </w:pPr>
      <w:r w:rsidRPr="00E82E86">
        <w:rPr>
          <w:lang w:val="en-US"/>
        </w:rPr>
        <w:t>Multipath fading due to surface reflections for aeronautical mobile-satellite systems differs from fading for other mobile-satellite systems because the speeds and altitudes of aircraft are much greater than those of other mobile platforms.</w:t>
      </w:r>
    </w:p>
    <w:p w:rsidR="008C0517" w:rsidRPr="00E82E86" w:rsidRDefault="008C0517" w:rsidP="008C0517">
      <w:pPr>
        <w:pStyle w:val="Heading2"/>
        <w:rPr>
          <w:lang w:val="en-US"/>
        </w:rPr>
      </w:pPr>
      <w:r w:rsidRPr="00E82E86">
        <w:rPr>
          <w:lang w:val="en-US"/>
        </w:rPr>
        <w:lastRenderedPageBreak/>
        <w:t>4.2</w:t>
      </w:r>
      <w:r w:rsidRPr="00E82E86">
        <w:rPr>
          <w:lang w:val="en-US"/>
        </w:rPr>
        <w:tab/>
        <w:t>Fading due to sea-surface reflections</w:t>
      </w:r>
    </w:p>
    <w:p w:rsidR="008C0517" w:rsidRPr="00E82E86" w:rsidRDefault="008C0517" w:rsidP="008C0517">
      <w:pPr>
        <w:rPr>
          <w:lang w:val="en-US"/>
        </w:rPr>
      </w:pPr>
      <w:r w:rsidRPr="00E82E86">
        <w:rPr>
          <w:lang w:val="en-US"/>
        </w:rPr>
        <w:t>Characteristics of fading for aeronautical systems can be analysed with procedures similar to those for maritime systems described in Recommendation ITU-R P.680, taking careful account of Earth sphericity, which becomes significant with increasing antenna altitude above the reflecting surface.</w:t>
      </w:r>
    </w:p>
    <w:p w:rsidR="008C0517" w:rsidRPr="00E82E86" w:rsidRDefault="008C0517" w:rsidP="008C0517">
      <w:pPr>
        <w:pStyle w:val="Heading3"/>
        <w:rPr>
          <w:lang w:val="en-US"/>
        </w:rPr>
      </w:pPr>
      <w:r w:rsidRPr="00E82E86">
        <w:rPr>
          <w:lang w:val="en-US"/>
        </w:rPr>
        <w:t>4.2.1</w:t>
      </w:r>
      <w:r w:rsidRPr="00E82E86">
        <w:rPr>
          <w:lang w:val="en-US"/>
        </w:rPr>
        <w:tab/>
        <w:t>Dependence on antenna height and antenna gain</w:t>
      </w:r>
    </w:p>
    <w:p w:rsidR="008C0517" w:rsidRPr="00E82E86" w:rsidRDefault="008C0517" w:rsidP="008C0517">
      <w:pPr>
        <w:rPr>
          <w:lang w:val="en-US"/>
        </w:rPr>
      </w:pPr>
      <w:r w:rsidRPr="00E82E86">
        <w:rPr>
          <w:lang w:val="en-US"/>
        </w:rPr>
        <w:t>The following simple method, based on a theoretical model, provides approximate estimates of multipath power or fading depth suitable for engineering applications.</w:t>
      </w:r>
    </w:p>
    <w:p w:rsidR="008C0517" w:rsidRPr="00E82E86" w:rsidRDefault="008C0517" w:rsidP="008C0517">
      <w:pPr>
        <w:rPr>
          <w:lang w:val="en-US"/>
        </w:rPr>
      </w:pPr>
      <w:r w:rsidRPr="00E82E86">
        <w:rPr>
          <w:lang w:val="en-US"/>
        </w:rPr>
        <w:t>The procedure is as follows:</w:t>
      </w:r>
    </w:p>
    <w:p w:rsidR="008C0517" w:rsidRPr="00E82E86" w:rsidRDefault="008C0517" w:rsidP="008C0517">
      <w:pPr>
        <w:rPr>
          <w:lang w:val="en-US"/>
        </w:rPr>
      </w:pPr>
      <w:r w:rsidRPr="00E82E86">
        <w:rPr>
          <w:i/>
          <w:lang w:val="en-US"/>
        </w:rPr>
        <w:t>Applicable range:</w:t>
      </w:r>
    </w:p>
    <w:p w:rsidR="008C0517" w:rsidRPr="00E82E86" w:rsidRDefault="008C0517" w:rsidP="008C0517">
      <w:pPr>
        <w:pStyle w:val="enumlev2"/>
        <w:tabs>
          <w:tab w:val="left" w:pos="2835"/>
        </w:tabs>
        <w:rPr>
          <w:lang w:val="en-US"/>
        </w:rPr>
      </w:pPr>
      <w:r w:rsidRPr="00E82E86">
        <w:rPr>
          <w:lang w:val="en-US"/>
        </w:rPr>
        <w:t>Frequency:</w:t>
      </w:r>
      <w:r w:rsidRPr="00E82E86">
        <w:rPr>
          <w:lang w:val="en-US"/>
        </w:rPr>
        <w:tab/>
      </w:r>
      <w:r w:rsidRPr="00E82E86">
        <w:rPr>
          <w:lang w:val="en-US"/>
        </w:rPr>
        <w:tab/>
        <w:t>1-2 GHz</w:t>
      </w:r>
    </w:p>
    <w:p w:rsidR="008C0517" w:rsidRPr="00E82E86" w:rsidRDefault="008C0517" w:rsidP="008C0517">
      <w:pPr>
        <w:pStyle w:val="enumlev2"/>
        <w:tabs>
          <w:tab w:val="left" w:pos="2835"/>
        </w:tabs>
        <w:rPr>
          <w:lang w:val="en-US"/>
        </w:rPr>
      </w:pPr>
      <w:r w:rsidRPr="00E82E86">
        <w:rPr>
          <w:lang w:val="en-US"/>
        </w:rPr>
        <w:t>Elevation angle:</w:t>
      </w:r>
      <w:r w:rsidRPr="00E82E86">
        <w:rPr>
          <w:lang w:val="en-US"/>
        </w:rPr>
        <w:tab/>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3° and </w:t>
      </w:r>
      <w:r w:rsidRPr="00E82E86">
        <w:rPr>
          <w:i/>
          <w:lang w:val="en-US"/>
        </w:rPr>
        <w:t>G</w:t>
      </w:r>
      <w:r w:rsidRPr="00E82E86">
        <w:rPr>
          <w:lang w:val="en-US"/>
        </w:rPr>
        <w:t>(1.5</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–10 dB</w:t>
      </w:r>
    </w:p>
    <w:p w:rsidR="008C0517" w:rsidRPr="00E82E86" w:rsidRDefault="008C0517" w:rsidP="008C0517">
      <w:pPr>
        <w:rPr>
          <w:lang w:val="en-US"/>
        </w:rPr>
      </w:pPr>
      <w:r w:rsidRPr="00E82E86">
        <w:rPr>
          <w:lang w:val="en-US"/>
        </w:rPr>
        <w:t xml:space="preserve">where </w:t>
      </w:r>
      <w:r w:rsidRPr="00E82E86">
        <w:rPr>
          <w:i/>
          <w:lang w:val="en-US"/>
        </w:rPr>
        <w:t>G</w:t>
      </w:r>
      <w:r w:rsidRPr="00E82E86">
        <w:rPr>
          <w:lang w:val="en-US"/>
        </w:rPr>
        <w:t>(</w:t>
      </w:r>
      <w:r w:rsidRPr="00813343">
        <w:rPr>
          <w:rFonts w:ascii="Symbol" w:hAnsi="Symbol"/>
        </w:rPr>
        <w:t></w:t>
      </w:r>
      <w:r w:rsidRPr="00E82E86">
        <w:rPr>
          <w:lang w:val="en-US"/>
        </w:rPr>
        <w:t>) is the main-lobe antenna pattern given by:</w:t>
      </w:r>
    </w:p>
    <w:p w:rsidR="008C0517" w:rsidRPr="00E82E86" w:rsidRDefault="008C0517" w:rsidP="008C0517">
      <w:pPr>
        <w:pStyle w:val="Equation"/>
        <w:rPr>
          <w:lang w:val="en-US"/>
        </w:rPr>
      </w:pPr>
      <w:bookmarkStart w:id="4" w:name="F001"/>
      <w:r w:rsidRPr="00E82E86">
        <w:rPr>
          <w:lang w:val="en-US"/>
        </w:rPr>
        <w:tab/>
      </w:r>
      <w:r w:rsidRPr="00E82E86">
        <w:rPr>
          <w:lang w:val="en-US"/>
        </w:rPr>
        <w:tab/>
      </w:r>
      <w:r w:rsidRPr="00E82E86">
        <w:rPr>
          <w:i/>
          <w:iCs/>
          <w:lang w:val="en-US"/>
        </w:rPr>
        <w:t>G</w:t>
      </w:r>
      <w:r w:rsidRPr="00E82E86">
        <w:rPr>
          <w:lang w:val="en-US"/>
        </w:rPr>
        <w:t>(</w:t>
      </w:r>
      <w:r w:rsidRPr="00813343">
        <w:t>θ</w:t>
      </w:r>
      <w:r w:rsidRPr="00E82E86">
        <w:rPr>
          <w:lang w:val="en-US"/>
        </w:rPr>
        <w:t>) = –4 × 10</w:t>
      </w:r>
      <w:r w:rsidRPr="00E82E86">
        <w:rPr>
          <w:vertAlign w:val="superscript"/>
          <w:lang w:val="en-US"/>
        </w:rPr>
        <w:t>–4</w:t>
      </w:r>
      <w:r w:rsidRPr="00E82E86">
        <w:rPr>
          <w:lang w:val="en-US"/>
        </w:rPr>
        <w:t xml:space="preserve"> (</w:t>
      </w:r>
      <w:r w:rsidRPr="0081334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9.5pt" o:ole="" o:allowoverlap="f">
            <v:imagedata r:id="rId14" o:title=""/>
          </v:shape>
          <o:OLEObject Type="Embed" ProgID="Equation.3" ShapeID="_x0000_i1025" DrawAspect="Content" ObjectID="_1393935472" r:id="rId15"/>
        </w:object>
      </w:r>
      <w:r w:rsidRPr="00E82E86">
        <w:rPr>
          <w:lang w:val="en-US"/>
        </w:rPr>
        <w:t xml:space="preserve"> – 1) </w:t>
      </w:r>
      <w:r w:rsidRPr="00813343">
        <w:t>θ</w:t>
      </w:r>
      <w:r w:rsidRPr="00E82E86">
        <w:rPr>
          <w:vertAlign w:val="superscript"/>
          <w:lang w:val="en-US"/>
        </w:rPr>
        <w:t>2</w:t>
      </w:r>
      <w:r w:rsidRPr="008C0517">
        <w:rPr>
          <w:lang w:val="en-US"/>
        </w:rPr>
        <w:t xml:space="preserve">                </w:t>
      </w:r>
      <w:r w:rsidRPr="00E82E86">
        <w:rPr>
          <w:lang w:val="en-US"/>
        </w:rPr>
        <w:t>dB</w:t>
      </w:r>
      <w:r w:rsidRPr="00E82E86">
        <w:rPr>
          <w:lang w:val="en-US"/>
        </w:rPr>
        <w:tab/>
        <w:t>(1)</w:t>
      </w:r>
      <w:bookmarkEnd w:id="4"/>
    </w:p>
    <w:p w:rsidR="008C0517" w:rsidRPr="00E82E86" w:rsidRDefault="008C0517" w:rsidP="008C0517">
      <w:pPr>
        <w:rPr>
          <w:lang w:val="en-US"/>
        </w:rPr>
      </w:pPr>
      <w:r w:rsidRPr="00E82E86">
        <w:rPr>
          <w:lang w:val="en-US"/>
        </w:rPr>
        <w:t>where:</w:t>
      </w:r>
    </w:p>
    <w:p w:rsidR="008C0517" w:rsidRPr="00813343" w:rsidRDefault="008C0517" w:rsidP="008C0517">
      <w:pPr>
        <w:pStyle w:val="Equationlegend"/>
      </w:pPr>
      <w:r w:rsidRPr="00813343">
        <w:rPr>
          <w:i/>
        </w:rPr>
        <w:tab/>
        <w:t>G</w:t>
      </w:r>
      <w:r w:rsidRPr="00813343">
        <w:rPr>
          <w:i/>
          <w:position w:val="-4"/>
          <w:sz w:val="16"/>
        </w:rPr>
        <w:t>m</w:t>
      </w:r>
      <w:r w:rsidRPr="00813343">
        <w:t>:</w:t>
      </w:r>
      <w:r w:rsidRPr="00813343">
        <w:tab/>
        <w:t>value of the maximum antenna gain (dB)</w:t>
      </w:r>
    </w:p>
    <w:p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tab/>
        <w:t>angle measured from boresight (degrees).</w:t>
      </w:r>
    </w:p>
    <w:p w:rsidR="008C0517" w:rsidRPr="00E82E86" w:rsidRDefault="008C0517" w:rsidP="008C0517">
      <w:pPr>
        <w:pStyle w:val="enumlev2"/>
        <w:tabs>
          <w:tab w:val="left" w:pos="2552"/>
        </w:tabs>
        <w:rPr>
          <w:lang w:val="en-US"/>
        </w:rPr>
      </w:pPr>
      <w:r w:rsidRPr="00E82E86">
        <w:rPr>
          <w:lang w:val="en-US"/>
        </w:rPr>
        <w:t>Polarization:</w:t>
      </w:r>
      <w:r w:rsidRPr="00E82E86">
        <w:rPr>
          <w:lang w:val="en-US"/>
        </w:rPr>
        <w:tab/>
        <w:t xml:space="preserve">circular and horizontal polarizations; vertical polarization for </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8</w:t>
      </w:r>
      <w:r w:rsidRPr="00813343">
        <w:rPr>
          <w:rFonts w:ascii="Symbol" w:hAnsi="Symbol"/>
        </w:rPr>
        <w:t></w:t>
      </w:r>
    </w:p>
    <w:p w:rsidR="008C0517" w:rsidRPr="00E82E86" w:rsidRDefault="008C0517" w:rsidP="008C0517">
      <w:pPr>
        <w:pStyle w:val="enumlev2"/>
        <w:tabs>
          <w:tab w:val="left" w:pos="2552"/>
        </w:tabs>
        <w:rPr>
          <w:lang w:val="en-US"/>
        </w:rPr>
      </w:pPr>
      <w:r w:rsidRPr="00E82E86">
        <w:rPr>
          <w:lang w:val="en-US"/>
        </w:rPr>
        <w:t>Sea condition:</w:t>
      </w:r>
      <w:r w:rsidRPr="00E82E86">
        <w:rPr>
          <w:lang w:val="en-US"/>
        </w:rPr>
        <w:tab/>
        <w:t>wave height of 1-3 m (incoherent component fully developed).</w:t>
      </w:r>
    </w:p>
    <w:p w:rsidR="008C0517" w:rsidRPr="00E82E86" w:rsidRDefault="008C0517" w:rsidP="008C0517">
      <w:pPr>
        <w:rPr>
          <w:lang w:val="en-US"/>
        </w:rPr>
      </w:pPr>
      <w:r w:rsidRPr="00E82E86">
        <w:rPr>
          <w:i/>
          <w:lang w:val="en-US"/>
        </w:rPr>
        <w:t xml:space="preserve">Step 1: </w:t>
      </w:r>
      <w:r w:rsidRPr="00E82E86">
        <w:rPr>
          <w:lang w:val="en-US"/>
        </w:rPr>
        <w:t xml:space="preserve">Calculate the grazing angles of the specular reflection point, </w:t>
      </w:r>
      <w:r w:rsidRPr="00813343">
        <w:rPr>
          <w:rFonts w:ascii="Symbol" w:hAnsi="Symbol"/>
        </w:rPr>
        <w:t></w:t>
      </w:r>
      <w:r w:rsidRPr="00E82E86">
        <w:rPr>
          <w:i/>
          <w:position w:val="-4"/>
          <w:sz w:val="16"/>
          <w:lang w:val="en-US"/>
        </w:rPr>
        <w:t>sp</w:t>
      </w:r>
      <w:r w:rsidRPr="00E82E86">
        <w:rPr>
          <w:lang w:val="en-US"/>
        </w:rPr>
        <w:t xml:space="preserve">, and the horizon, </w:t>
      </w:r>
      <w:r w:rsidRPr="00813343">
        <w:rPr>
          <w:rFonts w:ascii="Symbol" w:hAnsi="Symbol"/>
        </w:rPr>
        <w:t></w:t>
      </w:r>
      <w:r w:rsidRPr="00E82E86">
        <w:rPr>
          <w:i/>
          <w:position w:val="-4"/>
          <w:sz w:val="16"/>
          <w:lang w:val="en-US"/>
        </w:rPr>
        <w:t>hr</w:t>
      </w:r>
      <w:r w:rsidRPr="00E82E86">
        <w:rPr>
          <w:lang w:val="en-US"/>
        </w:rPr>
        <w:t>, by:</w:t>
      </w:r>
    </w:p>
    <w:p w:rsidR="0065689B" w:rsidRDefault="0065689B" w:rsidP="0065689B">
      <w:pPr>
        <w:pStyle w:val="Blanc"/>
      </w:pPr>
    </w:p>
    <w:p w:rsidR="008C0517" w:rsidRPr="00E82E86" w:rsidRDefault="008C0517" w:rsidP="008C0517">
      <w:pPr>
        <w:pStyle w:val="Equation"/>
        <w:tabs>
          <w:tab w:val="left" w:pos="2520"/>
        </w:tabs>
        <w:rPr>
          <w:lang w:val="en-US"/>
        </w:rPr>
      </w:pPr>
      <w:r w:rsidRPr="00E82E86">
        <w:rPr>
          <w:lang w:val="en-US"/>
        </w:rPr>
        <w:tab/>
      </w:r>
      <w:r w:rsidRPr="00E82E86">
        <w:rPr>
          <w:lang w:val="en-US"/>
        </w:rPr>
        <w:tab/>
      </w:r>
      <w:r w:rsidRPr="00813343">
        <w:t>θ</w:t>
      </w:r>
      <w:r w:rsidRPr="00E82E86">
        <w:rPr>
          <w:i/>
          <w:iCs/>
          <w:vertAlign w:val="subscript"/>
          <w:lang w:val="en-US"/>
        </w:rPr>
        <w:t>sp</w:t>
      </w:r>
      <w:r w:rsidRPr="00E82E86">
        <w:rPr>
          <w:lang w:val="en-US"/>
        </w:rPr>
        <w:t xml:space="preserve"> = 2 </w:t>
      </w:r>
      <w:r w:rsidRPr="00813343">
        <w:t>γ</w:t>
      </w:r>
      <w:r w:rsidRPr="00E82E86">
        <w:rPr>
          <w:i/>
          <w:iCs/>
          <w:vertAlign w:val="subscript"/>
          <w:lang w:val="en-US"/>
        </w:rPr>
        <w:t>sp</w:t>
      </w:r>
      <w:r w:rsidRPr="00E82E86">
        <w:rPr>
          <w:lang w:val="en-US"/>
        </w:rPr>
        <w:t xml:space="preserve"> + </w:t>
      </w:r>
      <w:r w:rsidRPr="00813343">
        <w:t>θ</w:t>
      </w:r>
      <w:r w:rsidRPr="00E82E86">
        <w:rPr>
          <w:i/>
          <w:iCs/>
          <w:vertAlign w:val="subscript"/>
          <w:lang w:val="en-US"/>
        </w:rPr>
        <w:t>i</w:t>
      </w:r>
      <w:r w:rsidRPr="00E82E86">
        <w:rPr>
          <w:lang w:val="en-US"/>
        </w:rPr>
        <w:t xml:space="preserve">                                       </w:t>
      </w:r>
      <w:r w:rsidRPr="00E82E86">
        <w:rPr>
          <w:color w:val="000000"/>
          <w:lang w:val="en-US"/>
        </w:rPr>
        <w:t>degrees</w:t>
      </w:r>
      <w:r w:rsidRPr="00E82E86">
        <w:rPr>
          <w:color w:val="000000"/>
          <w:lang w:val="en-US"/>
        </w:rPr>
        <w:tab/>
      </w:r>
      <w:r w:rsidRPr="00E82E86">
        <w:rPr>
          <w:lang w:val="en-US"/>
        </w:rPr>
        <w:t>(2a)</w:t>
      </w:r>
    </w:p>
    <w:p w:rsidR="008C0517" w:rsidRPr="00E82E86" w:rsidRDefault="008C0517" w:rsidP="008C0517">
      <w:pPr>
        <w:pStyle w:val="Equation"/>
        <w:tabs>
          <w:tab w:val="left" w:pos="2520"/>
        </w:tabs>
        <w:rPr>
          <w:lang w:val="en-US"/>
        </w:rPr>
      </w:pPr>
      <w:r w:rsidRPr="00E82E86">
        <w:rPr>
          <w:lang w:val="en-US"/>
        </w:rPr>
        <w:tab/>
      </w:r>
      <w:r w:rsidRPr="00E82E86">
        <w:rPr>
          <w:lang w:val="en-US"/>
        </w:rPr>
        <w:tab/>
      </w:r>
      <w:r w:rsidRPr="00813343">
        <w:t>θ</w:t>
      </w:r>
      <w:r w:rsidRPr="00E82E86">
        <w:rPr>
          <w:i/>
          <w:iCs/>
          <w:vertAlign w:val="subscript"/>
          <w:lang w:val="en-US"/>
        </w:rPr>
        <w:t>hr</w:t>
      </w:r>
      <w:r w:rsidRPr="00E82E86">
        <w:rPr>
          <w:lang w:val="en-US"/>
        </w:rPr>
        <w:t xml:space="preserve"> = cos</w:t>
      </w:r>
      <w:r w:rsidRPr="00E82E86">
        <w:rPr>
          <w:vertAlign w:val="superscript"/>
          <w:lang w:val="en-US"/>
        </w:rPr>
        <w:t>–1</w:t>
      </w:r>
      <w:r w:rsidRPr="00E82E86">
        <w:rPr>
          <w:lang w:val="en-US"/>
        </w:rPr>
        <w:t xml:space="preserve"> [</w:t>
      </w:r>
      <w:r w:rsidRPr="00E82E86">
        <w:rPr>
          <w:i/>
          <w:iCs/>
          <w:lang w:val="en-US"/>
        </w:rPr>
        <w:t>R</w:t>
      </w:r>
      <w:r w:rsidRPr="00E82E86">
        <w:rPr>
          <w:i/>
          <w:iCs/>
          <w:vertAlign w:val="subscript"/>
          <w:lang w:val="en-US"/>
        </w:rPr>
        <w:t>e</w:t>
      </w:r>
      <w:r w:rsidRPr="00E82E86">
        <w:rPr>
          <w:lang w:val="en-US"/>
        </w:rPr>
        <w:t>/(</w:t>
      </w:r>
      <w:r w:rsidRPr="00E82E86">
        <w:rPr>
          <w:i/>
          <w:iCs/>
          <w:lang w:val="en-US"/>
        </w:rPr>
        <w:t>R</w:t>
      </w:r>
      <w:r w:rsidRPr="00E82E86">
        <w:rPr>
          <w:i/>
          <w:iCs/>
          <w:vertAlign w:val="subscript"/>
          <w:lang w:val="en-US"/>
        </w:rPr>
        <w:t>e</w:t>
      </w:r>
      <w:r w:rsidRPr="00E82E86">
        <w:rPr>
          <w:lang w:val="en-US"/>
        </w:rPr>
        <w:t xml:space="preserve"> + </w:t>
      </w:r>
      <w:r w:rsidRPr="00E82E86">
        <w:rPr>
          <w:i/>
          <w:iCs/>
          <w:lang w:val="en-US"/>
        </w:rPr>
        <w:t>H</w:t>
      </w:r>
      <w:r w:rsidRPr="00E82E86">
        <w:rPr>
          <w:i/>
          <w:iCs/>
          <w:vertAlign w:val="subscript"/>
          <w:lang w:val="en-US"/>
        </w:rPr>
        <w:t>a</w:t>
      </w:r>
      <w:r w:rsidRPr="00E82E86">
        <w:rPr>
          <w:lang w:val="en-US"/>
        </w:rPr>
        <w:t xml:space="preserve">)]             </w:t>
      </w:r>
      <w:r>
        <w:rPr>
          <w:lang w:val="en-US"/>
        </w:rPr>
        <w:t xml:space="preserve">   </w:t>
      </w:r>
      <w:r w:rsidRPr="00E82E86">
        <w:rPr>
          <w:lang w:val="en-US"/>
        </w:rPr>
        <w:t xml:space="preserve">      </w:t>
      </w:r>
      <w:r w:rsidRPr="00E82E86">
        <w:rPr>
          <w:color w:val="000000"/>
          <w:lang w:val="en-US"/>
        </w:rPr>
        <w:t>degrees</w:t>
      </w:r>
      <w:r w:rsidRPr="00E82E86">
        <w:rPr>
          <w:color w:val="000000"/>
          <w:lang w:val="en-US"/>
        </w:rPr>
        <w:tab/>
      </w:r>
      <w:r w:rsidRPr="00E82E86">
        <w:rPr>
          <w:lang w:val="en-US"/>
        </w:rPr>
        <w:t>(2b)</w:t>
      </w:r>
    </w:p>
    <w:p w:rsidR="008C0517" w:rsidRPr="00E82E86" w:rsidRDefault="008C0517" w:rsidP="008C0517">
      <w:pPr>
        <w:rPr>
          <w:lang w:val="en-US"/>
        </w:rPr>
      </w:pPr>
      <w:r w:rsidRPr="00E82E86">
        <w:rPr>
          <w:lang w:val="en-US"/>
        </w:rPr>
        <w:t>where:</w:t>
      </w:r>
    </w:p>
    <w:p w:rsidR="008C0517" w:rsidRPr="00813343" w:rsidRDefault="008C0517" w:rsidP="008C0517">
      <w:pPr>
        <w:pStyle w:val="Equationlegend"/>
      </w:pPr>
      <w:r w:rsidRPr="00813343">
        <w:rPr>
          <w:rFonts w:ascii="Symbol" w:hAnsi="Symbol"/>
        </w:rPr>
        <w:tab/>
      </w:r>
      <w:r w:rsidRPr="00813343">
        <w:rPr>
          <w:rFonts w:ascii="Symbol" w:hAnsi="Symbol"/>
        </w:rPr>
        <w:t></w:t>
      </w:r>
      <w:r w:rsidRPr="00813343">
        <w:rPr>
          <w:i/>
          <w:position w:val="-3"/>
          <w:sz w:val="16"/>
        </w:rPr>
        <w:t>sp</w:t>
      </w:r>
      <w:r w:rsidRPr="00813343">
        <w:t xml:space="preserve"> </w:t>
      </w:r>
      <w:r w:rsidRPr="00813343">
        <w:rPr>
          <w:rFonts w:ascii="Symbol" w:hAnsi="Symbol"/>
        </w:rPr>
        <w:t></w:t>
      </w:r>
      <w:r w:rsidRPr="00813343">
        <w:tab/>
        <w:t xml:space="preserve">7.2 </w:t>
      </w:r>
      <w:r w:rsidRPr="00813343">
        <w:rPr>
          <w:rFonts w:ascii="Symbol" w:hAnsi="Symbol"/>
        </w:rPr>
        <w:t></w:t>
      </w:r>
      <w:r w:rsidRPr="00813343">
        <w:t xml:space="preserve"> 10</w:t>
      </w:r>
      <w:r w:rsidRPr="00767D0A">
        <w:rPr>
          <w:vertAlign w:val="superscript"/>
        </w:rPr>
        <w:t>–3</w:t>
      </w:r>
      <w:r w:rsidRPr="00813343">
        <w:t xml:space="preserve"> </w:t>
      </w:r>
      <w:r w:rsidRPr="00813343">
        <w:rPr>
          <w:i/>
        </w:rPr>
        <w:t>H</w:t>
      </w:r>
      <w:r w:rsidRPr="00813343">
        <w:rPr>
          <w:i/>
          <w:position w:val="-4"/>
          <w:sz w:val="16"/>
        </w:rPr>
        <w:t>a</w:t>
      </w:r>
      <w:r w:rsidRPr="00813343">
        <w:t>/tan</w:t>
      </w:r>
      <w:r w:rsidRPr="00813343">
        <w:rPr>
          <w:rFonts w:ascii="Symbol" w:hAnsi="Symbol"/>
        </w:rPr>
        <w:t></w:t>
      </w:r>
      <w:r w:rsidRPr="00813343">
        <w:rPr>
          <w:i/>
          <w:position w:val="-4"/>
          <w:sz w:val="16"/>
        </w:rPr>
        <w:t>i</w:t>
      </w:r>
    </w:p>
    <w:p w:rsidR="008C0517" w:rsidRPr="00813343" w:rsidRDefault="008C0517" w:rsidP="008C0517">
      <w:pPr>
        <w:pStyle w:val="Equationlegend"/>
      </w:pPr>
      <w:r w:rsidRPr="00813343">
        <w:rPr>
          <w:i/>
        </w:rPr>
        <w:tab/>
        <w:t>R</w:t>
      </w:r>
      <w:r w:rsidRPr="00813343">
        <w:rPr>
          <w:i/>
          <w:position w:val="-4"/>
          <w:sz w:val="16"/>
        </w:rPr>
        <w:t>e</w:t>
      </w:r>
      <w:r w:rsidRPr="00813343">
        <w:t>:</w:t>
      </w:r>
      <w:r w:rsidRPr="00813343">
        <w:tab/>
        <w:t>radius of the Earth = 6 371 km</w:t>
      </w:r>
    </w:p>
    <w:p w:rsidR="008C0517" w:rsidRPr="00813343" w:rsidRDefault="008C0517" w:rsidP="008C0517">
      <w:pPr>
        <w:pStyle w:val="Equationlegend"/>
      </w:pPr>
      <w:r w:rsidRPr="00813343">
        <w:rPr>
          <w:i/>
        </w:rPr>
        <w:tab/>
        <w:t>H</w:t>
      </w:r>
      <w:r w:rsidRPr="00813343">
        <w:rPr>
          <w:i/>
          <w:position w:val="-4"/>
          <w:sz w:val="16"/>
        </w:rPr>
        <w:t>a</w:t>
      </w:r>
      <w:r w:rsidRPr="00813343">
        <w:t>:</w:t>
      </w:r>
      <w:r w:rsidRPr="00813343">
        <w:tab/>
        <w:t>antenna height (km)</w:t>
      </w:r>
    </w:p>
    <w:p w:rsidR="008C0517" w:rsidRPr="00E82E86" w:rsidRDefault="008C0517" w:rsidP="008C0517">
      <w:pPr>
        <w:rPr>
          <w:lang w:val="en-US"/>
        </w:rPr>
      </w:pPr>
      <w:r w:rsidRPr="00E82E86">
        <w:rPr>
          <w:i/>
          <w:lang w:val="en-US"/>
        </w:rPr>
        <w:t xml:space="preserve">Step 2: </w:t>
      </w:r>
      <w:r w:rsidRPr="00E82E86">
        <w:rPr>
          <w:lang w:val="en-US"/>
        </w:rPr>
        <w:t xml:space="preserve">Find the relative antenna gain </w:t>
      </w:r>
      <w:r w:rsidRPr="00E82E86">
        <w:rPr>
          <w:i/>
          <w:lang w:val="en-US"/>
        </w:rPr>
        <w:t>G</w:t>
      </w:r>
      <w:r w:rsidRPr="00E82E86">
        <w:rPr>
          <w:lang w:val="en-US"/>
        </w:rPr>
        <w:t xml:space="preserve"> in the direction midway between the specular point and the horizon. The relative antenna gain is approximated by equation (1) where </w:t>
      </w:r>
      <w:r w:rsidRPr="00813343">
        <w:rPr>
          <w:rFonts w:ascii="Symbol" w:hAnsi="Symbol"/>
        </w:rPr>
        <w:t></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i</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4"/>
          <w:sz w:val="16"/>
          <w:lang w:val="en-US"/>
        </w:rPr>
        <w:t>sp</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hr</w:t>
      </w:r>
      <w:r w:rsidRPr="00E82E86">
        <w:rPr>
          <w:lang w:val="en-US"/>
        </w:rPr>
        <w:t>)/2 (degrees).</w:t>
      </w:r>
    </w:p>
    <w:p w:rsidR="008C0517" w:rsidRPr="00E82E86" w:rsidRDefault="008C0517" w:rsidP="008C0517">
      <w:pPr>
        <w:tabs>
          <w:tab w:val="left" w:pos="3686"/>
        </w:tabs>
        <w:ind w:left="794" w:hanging="794"/>
        <w:rPr>
          <w:lang w:val="en-US"/>
        </w:rPr>
      </w:pPr>
      <w:r w:rsidRPr="00E82E86">
        <w:rPr>
          <w:i/>
          <w:lang w:val="en-US"/>
        </w:rPr>
        <w:t xml:space="preserve">Step 3: </w:t>
      </w:r>
      <w:r w:rsidRPr="00E82E86">
        <w:rPr>
          <w:lang w:val="en-US"/>
        </w:rPr>
        <w:t>Calculate the Fresnel reflection coefficient of the sea:</w:t>
      </w:r>
    </w:p>
    <w:p w:rsidR="008C0517" w:rsidRPr="00E82E86" w:rsidRDefault="008C0517" w:rsidP="008C0517">
      <w:pPr>
        <w:pStyle w:val="Equation"/>
        <w:tabs>
          <w:tab w:val="clear" w:pos="4820"/>
          <w:tab w:val="center" w:pos="5670"/>
        </w:tabs>
        <w:rPr>
          <w:lang w:val="en-US"/>
        </w:rPr>
      </w:pPr>
      <w:bookmarkStart w:id="5" w:name="f002"/>
      <w:r w:rsidRPr="00E82E86">
        <w:rPr>
          <w:lang w:val="en-US"/>
        </w:rPr>
        <w:tab/>
      </w:r>
      <w:r w:rsidR="001D3822" w:rsidRPr="001D3822">
        <w:rPr>
          <w:position w:val="-40"/>
          <w:lang w:val="en-US"/>
        </w:rPr>
        <w:object w:dxaOrig="2620" w:dyaOrig="920">
          <v:shape id="_x0000_i1026" type="#_x0000_t75" style="width:130.5pt;height:46.5pt" o:ole="">
            <v:imagedata r:id="rId16" o:title=""/>
          </v:shape>
          <o:OLEObject Type="Embed" ProgID="Equation.3" ShapeID="_x0000_i1026" DrawAspect="Content" ObjectID="_1393935473" r:id="rId17"/>
        </w:object>
      </w:r>
      <w:r w:rsidRPr="00E82E86">
        <w:rPr>
          <w:lang w:val="en-US"/>
        </w:rPr>
        <w:tab/>
        <w:t>(horizontal polarization)</w:t>
      </w:r>
      <w:r w:rsidRPr="00E82E86">
        <w:rPr>
          <w:lang w:val="en-US"/>
        </w:rPr>
        <w:tab/>
        <w:t>(3a)</w:t>
      </w:r>
    </w:p>
    <w:p w:rsidR="008C0517" w:rsidRPr="00E82E86" w:rsidRDefault="008C0517" w:rsidP="008C0517">
      <w:pPr>
        <w:pStyle w:val="Equation"/>
        <w:tabs>
          <w:tab w:val="clear" w:pos="4820"/>
          <w:tab w:val="center" w:pos="5670"/>
        </w:tabs>
        <w:rPr>
          <w:lang w:val="en-US"/>
        </w:rPr>
      </w:pPr>
      <w:r w:rsidRPr="00E82E86">
        <w:rPr>
          <w:lang w:val="en-US"/>
        </w:rPr>
        <w:tab/>
      </w:r>
      <w:r w:rsidR="001D3822" w:rsidRPr="001D3822">
        <w:rPr>
          <w:position w:val="-40"/>
          <w:lang w:val="en-US"/>
        </w:rPr>
        <w:object w:dxaOrig="3120" w:dyaOrig="920">
          <v:shape id="_x0000_i1027" type="#_x0000_t75" style="width:156pt;height:46.5pt" o:ole="">
            <v:imagedata r:id="rId18" o:title=""/>
          </v:shape>
          <o:OLEObject Type="Embed" ProgID="Equation.3" ShapeID="_x0000_i1027" DrawAspect="Content" ObjectID="_1393935474" r:id="rId19"/>
        </w:object>
      </w:r>
      <w:r w:rsidRPr="00E82E86">
        <w:rPr>
          <w:lang w:val="en-US"/>
        </w:rPr>
        <w:tab/>
        <w:t>(vertical polarization)</w:t>
      </w:r>
      <w:r w:rsidRPr="00E82E86">
        <w:rPr>
          <w:lang w:val="en-US"/>
        </w:rPr>
        <w:tab/>
        <w:t>(3b)</w:t>
      </w:r>
    </w:p>
    <w:p w:rsidR="008C0517" w:rsidRPr="00E82E86" w:rsidRDefault="008C0517" w:rsidP="008C0517">
      <w:pPr>
        <w:pStyle w:val="Equation"/>
        <w:tabs>
          <w:tab w:val="clear" w:pos="4820"/>
          <w:tab w:val="center" w:pos="5670"/>
        </w:tabs>
        <w:rPr>
          <w:lang w:val="en-US"/>
        </w:rPr>
      </w:pPr>
      <w:r w:rsidRPr="00E82E86">
        <w:rPr>
          <w:lang w:val="en-US"/>
        </w:rPr>
        <w:tab/>
      </w:r>
      <w:r w:rsidRPr="00813343">
        <w:rPr>
          <w:position w:val="-24"/>
        </w:rPr>
        <w:object w:dxaOrig="1500" w:dyaOrig="620">
          <v:shape id="_x0000_i1028" type="#_x0000_t75" style="width:75pt;height:31.5pt" o:ole="">
            <v:imagedata r:id="rId20" o:title=""/>
          </v:shape>
          <o:OLEObject Type="Embed" ProgID="Equation.3" ShapeID="_x0000_i1028" DrawAspect="Content" ObjectID="_1393935475" r:id="rId21"/>
        </w:object>
      </w:r>
      <w:r w:rsidRPr="00E82E86">
        <w:rPr>
          <w:lang w:val="en-US"/>
        </w:rPr>
        <w:tab/>
        <w:t>(circular polarization)</w:t>
      </w:r>
      <w:r w:rsidRPr="00E82E86">
        <w:rPr>
          <w:lang w:val="en-US"/>
        </w:rPr>
        <w:tab/>
        <w:t>(3c)</w:t>
      </w:r>
    </w:p>
    <w:p w:rsidR="008C0517" w:rsidRPr="00E82E86" w:rsidRDefault="008C0517" w:rsidP="008C0517">
      <w:pPr>
        <w:pStyle w:val="Equation"/>
        <w:rPr>
          <w:lang w:val="en-US"/>
        </w:rPr>
      </w:pPr>
      <w:r w:rsidRPr="00E82E86">
        <w:rPr>
          <w:lang w:val="en-US"/>
        </w:rPr>
        <w:lastRenderedPageBreak/>
        <w:tab/>
      </w:r>
      <w:r w:rsidRPr="00E82E86">
        <w:rPr>
          <w:lang w:val="en-US"/>
        </w:rPr>
        <w:tab/>
      </w:r>
      <w:r w:rsidRPr="00813343">
        <w:t>η</w:t>
      </w:r>
      <w:r w:rsidRPr="00E82E86">
        <w:rPr>
          <w:lang w:val="en-US"/>
        </w:rPr>
        <w:t xml:space="preserve"> = </w:t>
      </w:r>
      <w:r w:rsidRPr="00813343">
        <w:t>ε</w:t>
      </w:r>
      <w:r w:rsidRPr="00E82E86">
        <w:rPr>
          <w:i/>
          <w:iCs/>
          <w:vertAlign w:val="subscript"/>
          <w:lang w:val="en-US"/>
        </w:rPr>
        <w:t>r</w:t>
      </w:r>
      <w:r w:rsidRPr="00E82E86">
        <w:rPr>
          <w:lang w:val="en-US"/>
        </w:rPr>
        <w:t xml:space="preserve"> (</w:t>
      </w:r>
      <w:r w:rsidRPr="00E82E86">
        <w:rPr>
          <w:i/>
          <w:iCs/>
          <w:lang w:val="en-US"/>
        </w:rPr>
        <w:t>f</w:t>
      </w:r>
      <w:r w:rsidRPr="00E82E86">
        <w:rPr>
          <w:lang w:val="en-US"/>
        </w:rPr>
        <w:t xml:space="preserve">) – </w:t>
      </w:r>
      <w:r w:rsidRPr="00E82E86">
        <w:rPr>
          <w:i/>
          <w:iCs/>
          <w:lang w:val="en-US"/>
        </w:rPr>
        <w:t>j</w:t>
      </w:r>
      <w:r w:rsidRPr="00E82E86">
        <w:rPr>
          <w:lang w:val="en-US"/>
        </w:rPr>
        <w:t xml:space="preserve">60 </w:t>
      </w:r>
      <w:r w:rsidRPr="00813343">
        <w:t>λ</w:t>
      </w:r>
      <w:r w:rsidRPr="00E82E86">
        <w:rPr>
          <w:lang w:val="en-US"/>
        </w:rPr>
        <w:t xml:space="preserve"> </w:t>
      </w:r>
      <w:r w:rsidRPr="00813343">
        <w:t>σ</w:t>
      </w:r>
      <w:r w:rsidRPr="00E82E86">
        <w:rPr>
          <w:lang w:val="en-US"/>
        </w:rPr>
        <w:t xml:space="preserve"> (</w:t>
      </w:r>
      <w:r w:rsidRPr="00E82E86">
        <w:rPr>
          <w:i/>
          <w:iCs/>
          <w:lang w:val="en-US"/>
        </w:rPr>
        <w:t>f</w:t>
      </w:r>
      <w:r w:rsidRPr="00E82E86">
        <w:rPr>
          <w:lang w:val="en-US"/>
        </w:rPr>
        <w:t>)</w:t>
      </w:r>
      <w:bookmarkEnd w:id="5"/>
    </w:p>
    <w:p w:rsidR="008C0517" w:rsidRPr="00E82E86" w:rsidRDefault="008C0517" w:rsidP="008C0517">
      <w:pPr>
        <w:rPr>
          <w:lang w:val="en-US"/>
        </w:rPr>
      </w:pPr>
      <w:r w:rsidRPr="00E82E86">
        <w:rPr>
          <w:lang w:val="en-US"/>
        </w:rPr>
        <w:t>where:</w:t>
      </w:r>
    </w:p>
    <w:p w:rsidR="008C0517" w:rsidRPr="00813343" w:rsidRDefault="008C0517" w:rsidP="008C0517">
      <w:pPr>
        <w:pStyle w:val="Equationlegend"/>
      </w:pPr>
      <w:r w:rsidRPr="00813343">
        <w:rPr>
          <w:rFonts w:ascii="Symbol" w:hAnsi="Symbol"/>
        </w:rPr>
        <w:tab/>
      </w:r>
      <w:r w:rsidRPr="00813343">
        <w:rPr>
          <w:rFonts w:ascii="Symbol" w:hAnsi="Symbol"/>
        </w:rPr>
        <w:t></w:t>
      </w:r>
      <w:r w:rsidRPr="00813343">
        <w:rPr>
          <w:i/>
          <w:position w:val="-4"/>
          <w:sz w:val="16"/>
        </w:rPr>
        <w:t>r</w:t>
      </w:r>
      <w:r w:rsidRPr="00813343">
        <w:t>(</w:t>
      </w:r>
      <w:r w:rsidRPr="00813343">
        <w:rPr>
          <w:i/>
          <w:iCs/>
        </w:rPr>
        <w:t>f</w:t>
      </w:r>
      <w:r w:rsidRPr="00813343">
        <w:t>):</w:t>
      </w:r>
      <w:r w:rsidRPr="00813343">
        <w:tab/>
        <w:t xml:space="preserve">relative permittivity of the surface at frequency </w:t>
      </w:r>
      <w:r w:rsidRPr="00813343">
        <w:rPr>
          <w:i/>
          <w:iCs/>
        </w:rPr>
        <w:t>f</w:t>
      </w:r>
      <w:r w:rsidRPr="00813343">
        <w:t xml:space="preserve"> (from Recommendation ITU</w:t>
      </w:r>
      <w:r w:rsidRPr="00813343">
        <w:noBreakHyphen/>
        <w:t>R P.527)</w:t>
      </w:r>
    </w:p>
    <w:p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rPr>
          <w:i/>
          <w:iCs/>
        </w:rPr>
        <w:t>f</w:t>
      </w:r>
      <w:r w:rsidRPr="00813343">
        <w:t>):</w:t>
      </w:r>
      <w:r w:rsidRPr="00813343">
        <w:tab/>
        <w:t xml:space="preserve">conductivity (S/m) of the surface at frequency </w:t>
      </w:r>
      <w:r w:rsidRPr="00813343">
        <w:rPr>
          <w:i/>
          <w:iCs/>
        </w:rPr>
        <w:t>f</w:t>
      </w:r>
      <w:r w:rsidRPr="00813343">
        <w:t xml:space="preserve"> (from Recommendation ITU</w:t>
      </w:r>
      <w:r w:rsidRPr="00813343">
        <w:noBreakHyphen/>
        <w:t>R P.527)</w:t>
      </w:r>
    </w:p>
    <w:p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tab/>
        <w:t>free space wavelength (m).</w:t>
      </w:r>
    </w:p>
    <w:p w:rsidR="008C0517" w:rsidRDefault="008C0517" w:rsidP="008C0517">
      <w:pPr>
        <w:tabs>
          <w:tab w:val="left" w:pos="4253"/>
          <w:tab w:val="left" w:pos="6804"/>
        </w:tabs>
        <w:ind w:left="794" w:hanging="794"/>
        <w:rPr>
          <w:lang w:val="en-US"/>
        </w:rPr>
      </w:pPr>
      <w:r w:rsidRPr="00E82E86">
        <w:rPr>
          <w:i/>
          <w:lang w:val="en-US"/>
        </w:rPr>
        <w:t xml:space="preserve">Step 4: </w:t>
      </w:r>
      <w:r w:rsidRPr="00E82E86">
        <w:rPr>
          <w:lang w:val="en-US"/>
        </w:rPr>
        <w:t xml:space="preserve">Calculate the correction factor </w:t>
      </w:r>
      <w:r w:rsidRPr="00E82E86">
        <w:rPr>
          <w:i/>
          <w:lang w:val="en-US"/>
        </w:rPr>
        <w:t>C</w:t>
      </w:r>
      <w:r w:rsidRPr="00813343">
        <w:rPr>
          <w:rFonts w:ascii="Symbol" w:hAnsi="Symbol"/>
          <w:position w:val="-4"/>
          <w:sz w:val="16"/>
        </w:rPr>
        <w:t></w:t>
      </w:r>
      <w:r w:rsidRPr="00E82E86">
        <w:rPr>
          <w:lang w:val="en-US"/>
        </w:rPr>
        <w:t xml:space="preserve"> (dB):</w:t>
      </w:r>
    </w:p>
    <w:p w:rsidR="0065689B" w:rsidRDefault="0065689B" w:rsidP="0065689B">
      <w:pPr>
        <w:pStyle w:val="Blanc"/>
      </w:pPr>
    </w:p>
    <w:p w:rsidR="008C0517" w:rsidRPr="00E82E86" w:rsidRDefault="008C0517" w:rsidP="008C0517">
      <w:pPr>
        <w:pStyle w:val="Equation"/>
        <w:rPr>
          <w:lang w:val="en-US"/>
        </w:rPr>
      </w:pPr>
      <w:r w:rsidRPr="008C0517">
        <w:rPr>
          <w:lang w:val="en-US"/>
        </w:rPr>
        <w:tab/>
      </w:r>
      <w:r w:rsidRPr="008C0517">
        <w:rPr>
          <w:lang w:val="en-US"/>
        </w:rPr>
        <w:tab/>
      </w:r>
      <w:r w:rsidRPr="00EC34EF">
        <w:rPr>
          <w:position w:val="-32"/>
        </w:rPr>
        <w:object w:dxaOrig="3280" w:dyaOrig="760">
          <v:shape id="_x0000_i1029" type="#_x0000_t75" style="width:164.25pt;height:38.25pt" o:ole="">
            <v:imagedata r:id="rId22" o:title=""/>
          </v:shape>
          <o:OLEObject Type="Embed" ProgID="Equation.3" ShapeID="_x0000_i1029" DrawAspect="Content" ObjectID="_1393935476" r:id="rId23"/>
        </w:object>
      </w:r>
      <w:r w:rsidRPr="00E82E86">
        <w:rPr>
          <w:lang w:val="en-US"/>
        </w:rPr>
        <w:tab/>
        <w:t>(4)</w:t>
      </w:r>
    </w:p>
    <w:p w:rsidR="0065689B" w:rsidRDefault="0065689B" w:rsidP="0065689B">
      <w:pPr>
        <w:pStyle w:val="Blanc"/>
      </w:pPr>
    </w:p>
    <w:p w:rsidR="008C0517" w:rsidRPr="00E82E86" w:rsidRDefault="008C0517" w:rsidP="008C0517">
      <w:pPr>
        <w:rPr>
          <w:lang w:val="en-US"/>
        </w:rPr>
      </w:pPr>
      <w:r w:rsidRPr="00E82E86">
        <w:rPr>
          <w:i/>
          <w:lang w:val="en-US"/>
        </w:rPr>
        <w:t xml:space="preserve">Step 5: </w:t>
      </w:r>
      <w:r w:rsidRPr="00E82E86">
        <w:rPr>
          <w:lang w:val="en-US"/>
        </w:rPr>
        <w:t xml:space="preserve">Calculate the divergence factor </w:t>
      </w:r>
      <w:r w:rsidRPr="00E82E86">
        <w:rPr>
          <w:i/>
          <w:lang w:val="en-US"/>
        </w:rPr>
        <w:t>D</w:t>
      </w:r>
      <w:r w:rsidRPr="00E82E86">
        <w:rPr>
          <w:lang w:val="en-US"/>
        </w:rPr>
        <w:t xml:space="preserve"> (dB) due to the Earth’s curvature:</w:t>
      </w:r>
    </w:p>
    <w:p w:rsidR="0065689B" w:rsidRDefault="0065689B" w:rsidP="0065689B">
      <w:pPr>
        <w:pStyle w:val="Blanc"/>
      </w:pPr>
    </w:p>
    <w:p w:rsidR="008C0517" w:rsidRPr="00E82E86" w:rsidRDefault="008C0517" w:rsidP="001D3822">
      <w:pPr>
        <w:pStyle w:val="Equation"/>
        <w:rPr>
          <w:lang w:val="en-US"/>
        </w:rPr>
      </w:pPr>
      <w:r w:rsidRPr="00E82E86">
        <w:rPr>
          <w:lang w:val="en-US"/>
        </w:rPr>
        <w:tab/>
      </w:r>
      <w:r w:rsidRPr="00E82E86">
        <w:rPr>
          <w:lang w:val="en-US"/>
        </w:rPr>
        <w:tab/>
      </w:r>
      <w:r w:rsidRPr="00813343">
        <w:object w:dxaOrig="3780" w:dyaOrig="840">
          <v:shape id="_x0000_i1030" type="#_x0000_t75" style="width:188.25pt;height:42pt" o:ole="">
            <v:imagedata r:id="rId24" o:title=""/>
          </v:shape>
          <o:OLEObject Type="Embed" ProgID="Equation.3" ShapeID="_x0000_i1030" DrawAspect="Content" ObjectID="_1393935477" r:id="rId25"/>
        </w:object>
      </w:r>
      <w:r w:rsidRPr="00E82E86">
        <w:rPr>
          <w:lang w:val="en-US"/>
        </w:rPr>
        <w:tab/>
        <w:t>(5)</w:t>
      </w:r>
    </w:p>
    <w:p w:rsidR="0065689B" w:rsidRDefault="0065689B" w:rsidP="0065689B">
      <w:pPr>
        <w:pStyle w:val="Blanc"/>
      </w:pPr>
    </w:p>
    <w:p w:rsidR="008C0517" w:rsidRPr="00E82E86" w:rsidRDefault="008C0517" w:rsidP="008C0517">
      <w:pPr>
        <w:rPr>
          <w:lang w:val="en-US"/>
        </w:rPr>
      </w:pPr>
      <w:r w:rsidRPr="00E82E86">
        <w:rPr>
          <w:i/>
          <w:lang w:val="en-US"/>
        </w:rPr>
        <w:t xml:space="preserve">Step 6: </w:t>
      </w:r>
      <w:r w:rsidRPr="00E82E86">
        <w:rPr>
          <w:lang w:val="en-US"/>
        </w:rPr>
        <w:t xml:space="preserve">The mean incoherent power of sea reflected waves, relative to the direct wave, </w:t>
      </w:r>
      <w:r w:rsidRPr="00E82E86">
        <w:rPr>
          <w:i/>
          <w:lang w:val="en-US"/>
        </w:rPr>
        <w:t>P</w:t>
      </w:r>
      <w:r w:rsidRPr="00E82E86">
        <w:rPr>
          <w:i/>
          <w:position w:val="-4"/>
          <w:sz w:val="16"/>
          <w:lang w:val="en-US"/>
        </w:rPr>
        <w:t>r</w:t>
      </w:r>
      <w:r w:rsidRPr="00E82E86">
        <w:rPr>
          <w:sz w:val="12"/>
          <w:lang w:val="en-US"/>
        </w:rPr>
        <w:t> </w:t>
      </w:r>
      <w:r w:rsidRPr="00E82E86">
        <w:rPr>
          <w:lang w:val="en-US"/>
        </w:rPr>
        <w:t>, is given by:</w:t>
      </w:r>
    </w:p>
    <w:p w:rsidR="0065689B" w:rsidRDefault="0065689B" w:rsidP="0065689B">
      <w:pPr>
        <w:pStyle w:val="Blanc"/>
      </w:pPr>
      <w:bookmarkStart w:id="6" w:name="f004"/>
    </w:p>
    <w:p w:rsidR="008C0517" w:rsidRPr="004A29D9" w:rsidRDefault="008C0517" w:rsidP="001D3822">
      <w:pPr>
        <w:pStyle w:val="Equation"/>
        <w:rPr>
          <w:lang w:val="pt-BR"/>
        </w:rPr>
      </w:pPr>
      <w:r w:rsidRPr="00E82E86">
        <w:rPr>
          <w:lang w:val="en-US"/>
        </w:rPr>
        <w:tab/>
      </w:r>
      <w:r w:rsidRPr="00E82E86">
        <w:rPr>
          <w:lang w:val="en-US"/>
        </w:rPr>
        <w:tab/>
      </w:r>
      <w:r w:rsidRPr="004A29D9">
        <w:rPr>
          <w:i/>
          <w:iCs/>
          <w:lang w:val="pt-BR"/>
        </w:rPr>
        <w:t>P</w:t>
      </w:r>
      <w:r w:rsidRPr="004A29D9">
        <w:rPr>
          <w:i/>
          <w:iCs/>
          <w:vertAlign w:val="subscript"/>
          <w:lang w:val="pt-BR"/>
        </w:rPr>
        <w:t>r</w:t>
      </w:r>
      <w:r w:rsidRPr="004A29D9">
        <w:rPr>
          <w:lang w:val="pt-BR"/>
        </w:rPr>
        <w:t xml:space="preserve"> = </w:t>
      </w:r>
      <w:r w:rsidRPr="004A29D9">
        <w:rPr>
          <w:i/>
          <w:iCs/>
          <w:lang w:val="pt-BR"/>
        </w:rPr>
        <w:t xml:space="preserve">G </w:t>
      </w:r>
      <w:r w:rsidRPr="004A29D9">
        <w:rPr>
          <w:lang w:val="pt-BR"/>
        </w:rPr>
        <w:t xml:space="preserve">+ </w:t>
      </w:r>
      <w:r w:rsidRPr="004A29D9">
        <w:rPr>
          <w:i/>
          <w:iCs/>
          <w:lang w:val="pt-BR"/>
        </w:rPr>
        <w:t>R</w:t>
      </w:r>
      <w:r w:rsidRPr="004A29D9">
        <w:rPr>
          <w:lang w:val="pt-BR"/>
        </w:rPr>
        <w:t xml:space="preserve"> + </w:t>
      </w:r>
      <w:r w:rsidRPr="004A29D9">
        <w:rPr>
          <w:i/>
          <w:iCs/>
          <w:lang w:val="pt-BR"/>
        </w:rPr>
        <w:t>C</w:t>
      </w:r>
      <w:r w:rsidRPr="00813343">
        <w:rPr>
          <w:vertAlign w:val="subscript"/>
        </w:rPr>
        <w:t>θ</w:t>
      </w:r>
      <w:r w:rsidRPr="004A29D9">
        <w:rPr>
          <w:lang w:val="pt-BR"/>
        </w:rPr>
        <w:t xml:space="preserve"> + </w:t>
      </w:r>
      <w:r w:rsidRPr="004A29D9">
        <w:rPr>
          <w:i/>
          <w:iCs/>
          <w:lang w:val="pt-BR"/>
        </w:rPr>
        <w:t>D</w:t>
      </w:r>
      <w:r w:rsidRPr="004A29D9">
        <w:rPr>
          <w:lang w:val="pt-BR"/>
        </w:rPr>
        <w:t xml:space="preserve">                dB</w:t>
      </w:r>
      <w:r w:rsidRPr="004A29D9">
        <w:rPr>
          <w:lang w:val="pt-BR"/>
        </w:rPr>
        <w:tab/>
        <w:t>(6)</w:t>
      </w:r>
      <w:bookmarkEnd w:id="6"/>
    </w:p>
    <w:p w:rsidR="008C0517" w:rsidRPr="004A29D9" w:rsidRDefault="008C0517" w:rsidP="008C0517">
      <w:pPr>
        <w:spacing w:before="0"/>
        <w:rPr>
          <w:lang w:val="pt-BR"/>
        </w:rPr>
      </w:pPr>
      <w:r w:rsidRPr="004A29D9">
        <w:rPr>
          <w:lang w:val="pt-BR"/>
        </w:rPr>
        <w:t>where:</w:t>
      </w:r>
    </w:p>
    <w:p w:rsidR="008C0517" w:rsidRPr="00E82E86" w:rsidRDefault="008C0517" w:rsidP="001D3822">
      <w:pPr>
        <w:pStyle w:val="Equation"/>
        <w:rPr>
          <w:lang w:val="en-US"/>
        </w:rPr>
      </w:pPr>
      <w:bookmarkStart w:id="7" w:name="F007"/>
      <w:r w:rsidRPr="004A29D9">
        <w:rPr>
          <w:lang w:val="pt-BR"/>
        </w:rPr>
        <w:tab/>
      </w:r>
      <w:r w:rsidRPr="004A29D9">
        <w:rPr>
          <w:lang w:val="pt-BR"/>
        </w:rPr>
        <w:tab/>
      </w:r>
      <w:r w:rsidRPr="00E82E86">
        <w:rPr>
          <w:i/>
          <w:iCs/>
          <w:lang w:val="en-US"/>
        </w:rPr>
        <w:t>R</w:t>
      </w:r>
      <w:r w:rsidRPr="00E82E86">
        <w:rPr>
          <w:lang w:val="en-US"/>
        </w:rPr>
        <w:t xml:space="preserve"> = 20 log </w:t>
      </w:r>
      <w:r w:rsidRPr="00813343">
        <w:object w:dxaOrig="460" w:dyaOrig="400">
          <v:shape id="_x0000_i1031" type="#_x0000_t75" style="width:23.25pt;height:20.25pt" o:ole="">
            <v:imagedata r:id="rId26" o:title=""/>
          </v:shape>
          <o:OLEObject Type="Embed" ProgID="Equation.3" ShapeID="_x0000_i1031" DrawAspect="Content" ObjectID="_1393935478" r:id="rId27"/>
        </w:object>
      </w:r>
    </w:p>
    <w:p w:rsidR="0065689B" w:rsidRDefault="0065689B" w:rsidP="0065689B">
      <w:pPr>
        <w:pStyle w:val="Blanc"/>
      </w:pPr>
    </w:p>
    <w:p w:rsidR="008C0517" w:rsidRPr="00E82E86" w:rsidRDefault="008C0517" w:rsidP="008C0517">
      <w:pPr>
        <w:tabs>
          <w:tab w:val="center" w:pos="4849"/>
          <w:tab w:val="right" w:pos="9696"/>
        </w:tabs>
        <w:spacing w:after="120"/>
        <w:rPr>
          <w:lang w:val="en-US"/>
        </w:rPr>
      </w:pPr>
      <w:r w:rsidRPr="00E82E86">
        <w:rPr>
          <w:lang w:val="en-US"/>
        </w:rPr>
        <w:t xml:space="preserve">with </w:t>
      </w:r>
      <w:r w:rsidRPr="00E82E86">
        <w:rPr>
          <w:i/>
          <w:lang w:val="en-US"/>
        </w:rPr>
        <w:t>R</w:t>
      </w:r>
      <w:r w:rsidRPr="008C0517">
        <w:rPr>
          <w:i/>
          <w:vertAlign w:val="subscript"/>
          <w:lang w:val="en-US"/>
        </w:rPr>
        <w:t>i</w:t>
      </w:r>
      <w:r w:rsidRPr="00E82E86">
        <w:rPr>
          <w:lang w:val="en-US"/>
        </w:rPr>
        <w:t xml:space="preserve"> </w:t>
      </w:r>
      <w:r>
        <w:rPr>
          <w:lang w:val="en-US"/>
        </w:rPr>
        <w:t>=</w:t>
      </w:r>
      <w:r w:rsidRPr="00E82E86">
        <w:rPr>
          <w:lang w:val="en-US"/>
        </w:rPr>
        <w:t xml:space="preserve"> </w:t>
      </w:r>
      <w:r w:rsidRPr="00E82E86">
        <w:rPr>
          <w:i/>
          <w:lang w:val="en-US"/>
        </w:rPr>
        <w:t>R</w:t>
      </w:r>
      <w:r w:rsidRPr="008C0517">
        <w:rPr>
          <w:i/>
          <w:vertAlign w:val="subscript"/>
          <w:lang w:val="en-US"/>
        </w:rPr>
        <w:t>H</w:t>
      </w:r>
      <w:r w:rsidRPr="00E82E86">
        <w:rPr>
          <w:lang w:val="en-US"/>
        </w:rPr>
        <w:t xml:space="preserve">, </w:t>
      </w:r>
      <w:r w:rsidRPr="00E82E86">
        <w:rPr>
          <w:i/>
          <w:lang w:val="en-US"/>
        </w:rPr>
        <w:t>R</w:t>
      </w:r>
      <w:r w:rsidRPr="008C0517">
        <w:rPr>
          <w:i/>
          <w:vertAlign w:val="subscript"/>
          <w:lang w:val="en-US"/>
        </w:rPr>
        <w:t>V</w:t>
      </w:r>
      <w:r w:rsidRPr="00E82E86">
        <w:rPr>
          <w:lang w:val="en-US"/>
        </w:rPr>
        <w:t xml:space="preserve"> or </w:t>
      </w:r>
      <w:r w:rsidRPr="00E82E86">
        <w:rPr>
          <w:i/>
          <w:lang w:val="en-US"/>
        </w:rPr>
        <w:t>R</w:t>
      </w:r>
      <w:r w:rsidRPr="008C0517">
        <w:rPr>
          <w:i/>
          <w:vertAlign w:val="subscript"/>
          <w:lang w:val="en-US"/>
        </w:rPr>
        <w:t>C</w:t>
      </w:r>
      <w:r w:rsidRPr="00E82E86">
        <w:rPr>
          <w:i/>
          <w:lang w:val="en-US"/>
        </w:rPr>
        <w:t xml:space="preserve"> </w:t>
      </w:r>
      <w:r w:rsidRPr="00E82E86">
        <w:rPr>
          <w:lang w:val="en-US"/>
        </w:rPr>
        <w:t>from equations (3).</w:t>
      </w:r>
    </w:p>
    <w:bookmarkEnd w:id="7"/>
    <w:p w:rsidR="008C0517" w:rsidRPr="00E82E86" w:rsidRDefault="008C0517" w:rsidP="008C0517">
      <w:pPr>
        <w:ind w:left="794" w:hanging="794"/>
        <w:rPr>
          <w:lang w:val="en-US"/>
        </w:rPr>
      </w:pPr>
      <w:r w:rsidRPr="00E82E86">
        <w:rPr>
          <w:i/>
          <w:lang w:val="en-US"/>
        </w:rPr>
        <w:t xml:space="preserve">Step 7: </w:t>
      </w:r>
      <w:r w:rsidRPr="00E82E86">
        <w:rPr>
          <w:lang w:val="en-US"/>
        </w:rPr>
        <w:t>Assuming the Nakagami-Rice distribution, fading depth is estimated from:</w:t>
      </w:r>
    </w:p>
    <w:p w:rsidR="0065689B" w:rsidRDefault="0065689B" w:rsidP="0065689B">
      <w:pPr>
        <w:pStyle w:val="Blanc"/>
      </w:pPr>
      <w:bookmarkStart w:id="8" w:name="f006"/>
    </w:p>
    <w:p w:rsidR="008C0517" w:rsidRPr="00E82E86" w:rsidRDefault="008C0517" w:rsidP="001D3822">
      <w:pPr>
        <w:pStyle w:val="Equation"/>
        <w:rPr>
          <w:lang w:val="en-US"/>
        </w:rPr>
      </w:pPr>
      <w:r w:rsidRPr="00E82E86">
        <w:rPr>
          <w:lang w:val="en-US"/>
        </w:rPr>
        <w:tab/>
      </w:r>
      <w:r w:rsidRPr="00E82E86">
        <w:rPr>
          <w:lang w:val="en-US"/>
        </w:rPr>
        <w:tab/>
      </w:r>
      <w:r w:rsidRPr="00E82E86">
        <w:rPr>
          <w:i/>
          <w:lang w:val="en-US"/>
        </w:rPr>
        <w:t>A</w:t>
      </w:r>
      <w:r w:rsidRPr="00E82E86">
        <w:rPr>
          <w:lang w:val="en-US"/>
        </w:rPr>
        <w:t xml:space="preserve"> </w:t>
      </w:r>
      <w:r w:rsidRPr="00813343">
        <w:rPr>
          <w:rFonts w:ascii="Symbol" w:hAnsi="Symbol"/>
        </w:rPr>
        <w:t></w:t>
      </w:r>
      <w:r w:rsidRPr="00E82E86">
        <w:rPr>
          <w:lang w:val="en-US"/>
        </w:rPr>
        <w:t xml:space="preserve"> 10 log </w:t>
      </w:r>
      <w:r w:rsidRPr="00813343">
        <w:object w:dxaOrig="1219" w:dyaOrig="400">
          <v:shape id="_x0000_i1032" type="#_x0000_t75" style="width:60.75pt;height:20.25pt" o:ole="">
            <v:imagedata r:id="rId28" o:title=""/>
          </v:shape>
          <o:OLEObject Type="Embed" ProgID="Equation.3" ShapeID="_x0000_i1032" DrawAspect="Content" ObjectID="_1393935479" r:id="rId29"/>
        </w:object>
      </w:r>
      <w:r w:rsidRPr="00E82E86">
        <w:rPr>
          <w:lang w:val="en-US"/>
        </w:rPr>
        <w:tab/>
        <w:t>(7)</w:t>
      </w:r>
      <w:bookmarkEnd w:id="8"/>
    </w:p>
    <w:p w:rsidR="0065689B" w:rsidRDefault="0065689B" w:rsidP="0065689B">
      <w:pPr>
        <w:pStyle w:val="Blanc"/>
      </w:pPr>
    </w:p>
    <w:p w:rsidR="008C0517" w:rsidRPr="00E82E86" w:rsidRDefault="008C0517" w:rsidP="008C0517">
      <w:pPr>
        <w:ind w:left="794" w:hanging="794"/>
        <w:rPr>
          <w:lang w:val="en-US"/>
        </w:rPr>
      </w:pPr>
      <w:r w:rsidRPr="00E82E86">
        <w:rPr>
          <w:lang w:val="en-US"/>
        </w:rPr>
        <w:t xml:space="preserve">where </w:t>
      </w:r>
      <w:r w:rsidRPr="00E82E86">
        <w:rPr>
          <w:i/>
          <w:lang w:val="en-US"/>
        </w:rPr>
        <w:t>A</w:t>
      </w:r>
      <w:r w:rsidRPr="00E82E86">
        <w:rPr>
          <w:lang w:val="en-US"/>
        </w:rPr>
        <w:t xml:space="preserve"> is the amplitude (dB) read from the ordinate of Fig. 1 of Recommendation ITU-R P.680.</w:t>
      </w:r>
    </w:p>
    <w:p w:rsidR="008C0517" w:rsidRPr="00E82E86" w:rsidRDefault="008C0517" w:rsidP="008C0517">
      <w:pPr>
        <w:rPr>
          <w:lang w:val="en-US"/>
        </w:rPr>
      </w:pPr>
      <w:r w:rsidRPr="00E82E86">
        <w:rPr>
          <w:lang w:val="en-US"/>
        </w:rPr>
        <w:t xml:space="preserve">Figure 1 below shows the mean multipath power of the incoherent component obtained by the above method as a function of the elevation angle for different gains. By comparing with the case of maritime mobile-satellite systems (Fig. 2 of Recommendation ITU-R P.680), it can be seen that the reflected wave power </w:t>
      </w:r>
      <w:r w:rsidRPr="00E82E86">
        <w:rPr>
          <w:i/>
          <w:lang w:val="en-US"/>
        </w:rPr>
        <w:t>P</w:t>
      </w:r>
      <w:r w:rsidRPr="008C0517">
        <w:rPr>
          <w:i/>
          <w:vertAlign w:val="subscript"/>
          <w:lang w:val="en-US"/>
        </w:rPr>
        <w:t>r</w:t>
      </w:r>
      <w:r w:rsidRPr="00E82E86">
        <w:rPr>
          <w:lang w:val="en-US"/>
        </w:rPr>
        <w:t xml:space="preserve"> for aeronautical mobile-satellite systems is reduced by 1 to 3 dB at low elevation angles.</w:t>
      </w:r>
    </w:p>
    <w:p w:rsidR="001D3822" w:rsidRPr="001D3822" w:rsidRDefault="001D3822" w:rsidP="008C0517">
      <w:pPr>
        <w:pStyle w:val="FigureNo"/>
        <w:rPr>
          <w:lang w:val="en-US"/>
        </w:rPr>
      </w:pPr>
      <w:r w:rsidRPr="001D3822">
        <w:rPr>
          <w:lang w:val="en-US"/>
        </w:rPr>
        <w:lastRenderedPageBreak/>
        <w:t>FIGURE 1</w:t>
      </w:r>
    </w:p>
    <w:p w:rsidR="001D3822" w:rsidRDefault="001D3822" w:rsidP="001D3822">
      <w:pPr>
        <w:pStyle w:val="Figuretitle"/>
        <w:rPr>
          <w:lang w:val="en-US"/>
        </w:rPr>
      </w:pPr>
      <w:r w:rsidRPr="001D3822">
        <w:rPr>
          <w:lang w:val="en-US"/>
        </w:rPr>
        <w:t>Mean multipath power relative to direct signal power as a function</w:t>
      </w:r>
      <w:r w:rsidRPr="001D3822">
        <w:rPr>
          <w:lang w:val="en-US"/>
        </w:rPr>
        <w:br/>
      </w:r>
      <w:r>
        <w:rPr>
          <w:lang w:val="en-US"/>
        </w:rPr>
        <w:t>of elevation angle for different antenna gains</w:t>
      </w:r>
    </w:p>
    <w:p w:rsidR="008C0517" w:rsidRPr="001D3822" w:rsidRDefault="00BF43CD" w:rsidP="001D3822">
      <w:pPr>
        <w:pStyle w:val="Figure"/>
        <w:rPr>
          <w:lang w:val="en-US"/>
        </w:rPr>
      </w:pPr>
      <w:r>
        <w:pict>
          <v:shape id="_x0000_i1033" type="#_x0000_t75" style="width:294.75pt;height:339pt">
            <v:imagedata r:id="rId30" o:title=""/>
          </v:shape>
        </w:pict>
      </w:r>
    </w:p>
    <w:p w:rsidR="00A76BA6" w:rsidRDefault="00A76BA6" w:rsidP="00A76BA6">
      <w:pPr>
        <w:rPr>
          <w:lang w:val="en-US"/>
        </w:rPr>
      </w:pPr>
    </w:p>
    <w:p w:rsidR="008C0517" w:rsidRPr="00E82E86" w:rsidRDefault="008C0517" w:rsidP="001D3822">
      <w:pPr>
        <w:pStyle w:val="Note"/>
        <w:rPr>
          <w:lang w:val="en-US"/>
        </w:rPr>
      </w:pPr>
      <w:r w:rsidRPr="00E82E86">
        <w:rPr>
          <w:iCs/>
          <w:lang w:val="en-US"/>
        </w:rPr>
        <w:t>NOTE</w:t>
      </w:r>
      <w:r w:rsidR="001D3822">
        <w:rPr>
          <w:iCs/>
          <w:lang w:val="en-US"/>
        </w:rPr>
        <w:t> </w:t>
      </w:r>
      <w:r w:rsidRPr="00E82E86">
        <w:rPr>
          <w:iCs/>
          <w:lang w:val="en-US"/>
        </w:rPr>
        <w:t>1</w:t>
      </w:r>
      <w:r w:rsidR="001D3822">
        <w:rPr>
          <w:iCs/>
          <w:lang w:val="en-US"/>
        </w:rPr>
        <w:t> </w:t>
      </w:r>
      <w:r w:rsidRPr="00E82E86">
        <w:rPr>
          <w:iCs/>
          <w:lang w:val="en-US"/>
        </w:rPr>
        <w:t>–</w:t>
      </w:r>
      <w:r w:rsidR="001D3822">
        <w:rPr>
          <w:iCs/>
          <w:lang w:val="en-US"/>
        </w:rPr>
        <w:t> </w:t>
      </w:r>
      <w:r w:rsidRPr="00E82E86">
        <w:rPr>
          <w:lang w:val="en-US"/>
        </w:rPr>
        <w:t>Analytical as well as experimental studies have shown that for circularly polarized waveforms at or near 1.5 GHz and an antenna gain of 7 dB, multipath fade depth for rough sea conditions is about 8 to 11 dB for low and moderate aircraft heights and about 7 to 9 dB for high altitudes (above 2 km). Multipath fade depth is about 2 dB lower for a 15 dB antenna gain.</w:t>
      </w:r>
    </w:p>
    <w:p w:rsidR="008C0517" w:rsidRPr="00E82E86" w:rsidRDefault="008C0517" w:rsidP="008C0517">
      <w:pPr>
        <w:pStyle w:val="Heading3"/>
        <w:rPr>
          <w:b w:val="0"/>
          <w:lang w:val="en-US"/>
        </w:rPr>
      </w:pPr>
      <w:r w:rsidRPr="00E82E86">
        <w:rPr>
          <w:lang w:val="en-US"/>
        </w:rPr>
        <w:t>4.2.2</w:t>
      </w:r>
      <w:r w:rsidRPr="00E82E86">
        <w:rPr>
          <w:lang w:val="en-US"/>
        </w:rPr>
        <w:tab/>
        <w:t>Delay time and correlation bandwidth</w:t>
      </w:r>
    </w:p>
    <w:p w:rsidR="008C0517" w:rsidRPr="00E82E86" w:rsidRDefault="008C0517" w:rsidP="00A76BA6">
      <w:pPr>
        <w:rPr>
          <w:lang w:val="en-US"/>
        </w:rPr>
      </w:pPr>
      <w:r w:rsidRPr="00E82E86">
        <w:rPr>
          <w:lang w:val="en-US"/>
        </w:rPr>
        <w:t>The received signal consists of the direct and the reflected waveforms. Because the reflected component experiences a larger propagation delay than the direct component, the composite received signal may be subject to frequency-selective fading. Signal correlation decreases with increasing frequency separation. The dependence of correlation on the antenna gain is small for gains below 15 dB. Figure 2 shows the relationship between antenna height and the correlation bandwidth, defined here as the frequency separation for which the correlation coefficient between two radio waves equals 0.37 (1/</w:t>
      </w:r>
      <w:r w:rsidRPr="00E82E86">
        <w:rPr>
          <w:i/>
          <w:lang w:val="en-US"/>
        </w:rPr>
        <w:t>e</w:t>
      </w:r>
      <w:r w:rsidRPr="00E82E86">
        <w:rPr>
          <w:lang w:val="en-US"/>
        </w:rPr>
        <w:t xml:space="preserve">). The correlation bandwidth decreases as the antenna altitude increases, becoming about 10 to 20 kHz (delay time of 6 to 12 </w:t>
      </w:r>
      <w:r w:rsidRPr="00813343">
        <w:rPr>
          <w:rFonts w:ascii="Symbol" w:hAnsi="Symbol"/>
        </w:rPr>
        <w:t></w:t>
      </w:r>
      <w:r w:rsidRPr="00E82E86">
        <w:rPr>
          <w:lang w:val="en-US"/>
        </w:rPr>
        <w:t>s) for an antenna at an altitude of 10</w:t>
      </w:r>
      <w:r>
        <w:rPr>
          <w:lang w:val="en-US"/>
        </w:rPr>
        <w:t> </w:t>
      </w:r>
      <w:r w:rsidRPr="00E82E86">
        <w:rPr>
          <w:lang w:val="en-US"/>
        </w:rPr>
        <w:t>km. Thus, multipath fading for aeronautical systems may have frequency-selective characteristics.</w:t>
      </w:r>
    </w:p>
    <w:p w:rsidR="001D3822" w:rsidRPr="001D3822" w:rsidRDefault="001D3822" w:rsidP="008C0517">
      <w:pPr>
        <w:pStyle w:val="FigureNo"/>
        <w:rPr>
          <w:lang w:val="en-US"/>
        </w:rPr>
      </w:pPr>
      <w:r w:rsidRPr="001D3822">
        <w:rPr>
          <w:lang w:val="en-US"/>
        </w:rPr>
        <w:lastRenderedPageBreak/>
        <w:t>FIGURE 2</w:t>
      </w:r>
    </w:p>
    <w:p w:rsidR="001D3822" w:rsidRPr="001D3822" w:rsidRDefault="001D3822" w:rsidP="001D3822">
      <w:pPr>
        <w:pStyle w:val="Figuretitle"/>
        <w:rPr>
          <w:lang w:val="en-US"/>
        </w:rPr>
      </w:pPr>
      <w:r w:rsidRPr="001D3822">
        <w:rPr>
          <w:lang w:val="en-US"/>
        </w:rPr>
        <w:t>Correlation bandwidth vs antenna altitude</w:t>
      </w:r>
      <w:r w:rsidRPr="001D3822">
        <w:rPr>
          <w:lang w:val="en-US"/>
        </w:rPr>
        <w:br/>
      </w:r>
      <w:r>
        <w:rPr>
          <w:lang w:val="en-US"/>
        </w:rPr>
        <w:t>for antenna gain of 10 dBi</w:t>
      </w:r>
    </w:p>
    <w:p w:rsidR="008C0517" w:rsidRPr="001D3822" w:rsidRDefault="00BF43CD" w:rsidP="001D3822">
      <w:pPr>
        <w:pStyle w:val="Figure"/>
        <w:rPr>
          <w:lang w:val="en-US"/>
        </w:rPr>
      </w:pPr>
      <w:r>
        <w:pict>
          <v:shape id="_x0000_i1034" type="#_x0000_t75" style="width:265.5pt;height:383.25pt">
            <v:imagedata r:id="rId31" o:title=""/>
          </v:shape>
        </w:pict>
      </w:r>
    </w:p>
    <w:p w:rsidR="00A76BA6" w:rsidRDefault="00A76BA6" w:rsidP="00A76BA6">
      <w:pPr>
        <w:rPr>
          <w:lang w:val="en-US"/>
        </w:rPr>
      </w:pPr>
    </w:p>
    <w:p w:rsidR="008C0517" w:rsidRPr="00E82E86" w:rsidRDefault="008C0517" w:rsidP="008C0517">
      <w:pPr>
        <w:pStyle w:val="Heading2"/>
        <w:rPr>
          <w:lang w:val="en-US"/>
        </w:rPr>
      </w:pPr>
      <w:r w:rsidRPr="00E82E86">
        <w:rPr>
          <w:lang w:val="en-US"/>
        </w:rPr>
        <w:t>4.3</w:t>
      </w:r>
      <w:r w:rsidRPr="00E82E86">
        <w:rPr>
          <w:lang w:val="en-US"/>
        </w:rPr>
        <w:tab/>
        <w:t>Measurements of sea-reflection multipath effects</w:t>
      </w:r>
    </w:p>
    <w:p w:rsidR="008C0517" w:rsidRPr="00E82E86" w:rsidRDefault="008C0517" w:rsidP="008C0517">
      <w:pPr>
        <w:rPr>
          <w:lang w:val="en-US"/>
        </w:rPr>
      </w:pPr>
      <w:r w:rsidRPr="00E82E86">
        <w:rPr>
          <w:lang w:val="en-US"/>
        </w:rPr>
        <w:t>Extensive experiments have been conducted in the 1.5 to 1.6 GHz band. Results of these measurements are summarized in this section for application to systems design.</w:t>
      </w:r>
    </w:p>
    <w:p w:rsidR="008C0517" w:rsidRPr="00E82E86" w:rsidRDefault="008C0517" w:rsidP="008C0517">
      <w:pPr>
        <w:rPr>
          <w:lang w:val="en-US"/>
        </w:rPr>
      </w:pPr>
      <w:r w:rsidRPr="00E82E86">
        <w:rPr>
          <w:lang w:val="en-US"/>
        </w:rPr>
        <w:t xml:space="preserve">Table 1 summarizes the oceanic multipath parameters observed in measurements, augmented with results from an analytical model. The delay spreads in </w:t>
      </w:r>
      <w:r>
        <w:rPr>
          <w:lang w:val="en-US"/>
        </w:rPr>
        <w:t>T</w:t>
      </w:r>
      <w:r w:rsidRPr="00E82E86">
        <w:rPr>
          <w:lang w:val="en-US"/>
        </w:rPr>
        <w:t>able</w:t>
      </w:r>
      <w:r>
        <w:rPr>
          <w:lang w:val="en-US"/>
        </w:rPr>
        <w:t xml:space="preserve"> 1</w:t>
      </w:r>
      <w:r w:rsidRPr="00E82E86">
        <w:rPr>
          <w:lang w:val="en-US"/>
        </w:rPr>
        <w:t xml:space="preserve"> are the widths of the power-delay profile of the diffusely-scattered signal arriving at the receiver. The correlation bandwidth given in Table 1 is the 3 dB bandwidth of the frequency autocorrelation function (Fourier transform of the delay spectrum). Doppler spread is determined from the width of the Doppler power spectral density. The decorrelation time is the 3 dB width of the time autocorrelation function (inverse Fourier transform of the Doppler spectrum).</w:t>
      </w:r>
    </w:p>
    <w:p w:rsidR="008C0517" w:rsidRPr="00E82E86" w:rsidRDefault="008C0517" w:rsidP="008C0517">
      <w:pPr>
        <w:pStyle w:val="TableNo"/>
        <w:rPr>
          <w:lang w:val="en-US"/>
        </w:rPr>
      </w:pPr>
      <w:r w:rsidRPr="00E82E86">
        <w:rPr>
          <w:lang w:val="en-US"/>
        </w:rPr>
        <w:lastRenderedPageBreak/>
        <w:t>TABLE 1</w:t>
      </w:r>
    </w:p>
    <w:p w:rsidR="008C0517" w:rsidRPr="00E82E86" w:rsidRDefault="008C0517" w:rsidP="008C0517">
      <w:pPr>
        <w:pStyle w:val="Tabletitle"/>
        <w:rPr>
          <w:lang w:val="en-US"/>
        </w:rPr>
      </w:pPr>
      <w:r w:rsidRPr="00E82E86">
        <w:rPr>
          <w:lang w:val="en-US"/>
        </w:rPr>
        <w:t>Multipath parameters from ocean measurements</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8C0517" w:rsidRPr="00BF43CD" w:rsidTr="001D3822">
        <w:trPr>
          <w:cantSplit/>
          <w:jc w:val="center"/>
        </w:trPr>
        <w:tc>
          <w:tcPr>
            <w:tcW w:w="3402" w:type="dxa"/>
          </w:tcPr>
          <w:p w:rsidR="008C0517" w:rsidRPr="00813343" w:rsidRDefault="008C0517" w:rsidP="001D3822">
            <w:pPr>
              <w:pStyle w:val="Tablehead"/>
            </w:pPr>
            <w:r w:rsidRPr="00813343">
              <w:t>Parameter</w:t>
            </w:r>
          </w:p>
        </w:tc>
        <w:tc>
          <w:tcPr>
            <w:tcW w:w="2127" w:type="dxa"/>
          </w:tcPr>
          <w:p w:rsidR="008C0517" w:rsidRPr="00813343" w:rsidRDefault="008C0517" w:rsidP="001D3822">
            <w:pPr>
              <w:pStyle w:val="Tablehead"/>
            </w:pPr>
            <w:r w:rsidRPr="00813343">
              <w:t>Measured range</w:t>
            </w:r>
          </w:p>
        </w:tc>
        <w:tc>
          <w:tcPr>
            <w:tcW w:w="3912" w:type="dxa"/>
            <w:gridSpan w:val="3"/>
          </w:tcPr>
          <w:p w:rsidR="008C0517" w:rsidRPr="00E82E86" w:rsidRDefault="008C0517" w:rsidP="001D3822">
            <w:pPr>
              <w:pStyle w:val="Tablehead"/>
              <w:rPr>
                <w:lang w:val="en-US"/>
              </w:rPr>
            </w:pPr>
            <w:r w:rsidRPr="00E82E86">
              <w:rPr>
                <w:lang w:val="en-US"/>
              </w:rPr>
              <w:t xml:space="preserve">Typical value at specified </w:t>
            </w:r>
            <w:r w:rsidRPr="00E82E86">
              <w:rPr>
                <w:lang w:val="en-US"/>
              </w:rPr>
              <w:br/>
              <w:t>elevation angle</w:t>
            </w:r>
          </w:p>
        </w:tc>
      </w:tr>
      <w:tr w:rsidR="008C0517" w:rsidRPr="00813343" w:rsidTr="001D3822">
        <w:trPr>
          <w:cantSplit/>
          <w:jc w:val="center"/>
        </w:trPr>
        <w:tc>
          <w:tcPr>
            <w:tcW w:w="3402" w:type="dxa"/>
          </w:tcPr>
          <w:p w:rsidR="008C0517" w:rsidRPr="00E82E86" w:rsidRDefault="008C0517" w:rsidP="001D3822">
            <w:pPr>
              <w:pStyle w:val="Tabletext"/>
              <w:rPr>
                <w:lang w:val="en-US"/>
              </w:rPr>
            </w:pPr>
          </w:p>
        </w:tc>
        <w:tc>
          <w:tcPr>
            <w:tcW w:w="2127" w:type="dxa"/>
          </w:tcPr>
          <w:p w:rsidR="008C0517" w:rsidRPr="00E82E86" w:rsidRDefault="008C0517" w:rsidP="001D3822">
            <w:pPr>
              <w:pStyle w:val="Tabletext"/>
              <w:jc w:val="center"/>
              <w:rPr>
                <w:b/>
                <w:lang w:val="en-US"/>
              </w:rPr>
            </w:pPr>
          </w:p>
        </w:tc>
        <w:tc>
          <w:tcPr>
            <w:tcW w:w="1304" w:type="dxa"/>
          </w:tcPr>
          <w:p w:rsidR="008C0517" w:rsidRPr="00813343" w:rsidRDefault="008C0517" w:rsidP="001D3822">
            <w:pPr>
              <w:pStyle w:val="Tabletext"/>
              <w:jc w:val="center"/>
              <w:rPr>
                <w:b/>
              </w:rPr>
            </w:pPr>
            <w:r w:rsidRPr="00813343">
              <w:rPr>
                <w:b/>
              </w:rPr>
              <w:t>8</w:t>
            </w:r>
            <w:r w:rsidRPr="00813343">
              <w:rPr>
                <w:rFonts w:ascii="Symbol" w:hAnsi="Symbol"/>
                <w:b/>
              </w:rPr>
              <w:t></w:t>
            </w:r>
          </w:p>
        </w:tc>
        <w:tc>
          <w:tcPr>
            <w:tcW w:w="1304" w:type="dxa"/>
          </w:tcPr>
          <w:p w:rsidR="008C0517" w:rsidRPr="00813343" w:rsidRDefault="008C0517" w:rsidP="001D3822">
            <w:pPr>
              <w:pStyle w:val="Tabletext"/>
              <w:jc w:val="center"/>
              <w:rPr>
                <w:b/>
              </w:rPr>
            </w:pPr>
            <w:r w:rsidRPr="00813343">
              <w:rPr>
                <w:b/>
              </w:rPr>
              <w:t>15</w:t>
            </w:r>
            <w:r w:rsidRPr="00813343">
              <w:rPr>
                <w:rFonts w:ascii="Symbol" w:hAnsi="Symbol"/>
                <w:b/>
              </w:rPr>
              <w:t></w:t>
            </w:r>
          </w:p>
        </w:tc>
        <w:tc>
          <w:tcPr>
            <w:tcW w:w="1304" w:type="dxa"/>
          </w:tcPr>
          <w:p w:rsidR="008C0517" w:rsidRPr="00813343" w:rsidRDefault="008C0517" w:rsidP="001D3822">
            <w:pPr>
              <w:pStyle w:val="Tabletext"/>
              <w:jc w:val="center"/>
              <w:rPr>
                <w:b/>
              </w:rPr>
            </w:pPr>
            <w:r w:rsidRPr="00813343">
              <w:rPr>
                <w:b/>
              </w:rPr>
              <w:t>30</w:t>
            </w:r>
            <w:r w:rsidRPr="00813343">
              <w:rPr>
                <w:rFonts w:ascii="Symbol" w:hAnsi="Symbol"/>
                <w:b/>
              </w:rPr>
              <w:t></w:t>
            </w:r>
          </w:p>
        </w:tc>
      </w:tr>
      <w:tr w:rsidR="008C0517" w:rsidRPr="00813343" w:rsidTr="001D3822">
        <w:trPr>
          <w:cantSplit/>
          <w:jc w:val="center"/>
        </w:trPr>
        <w:tc>
          <w:tcPr>
            <w:tcW w:w="3402" w:type="dxa"/>
          </w:tcPr>
          <w:p w:rsidR="008C0517" w:rsidRPr="00E82E86" w:rsidRDefault="008C0517" w:rsidP="002D2092">
            <w:pPr>
              <w:pStyle w:val="Tabletext"/>
              <w:jc w:val="left"/>
              <w:rPr>
                <w:lang w:val="en-US"/>
              </w:rPr>
            </w:pPr>
            <w:r w:rsidRPr="00E82E86">
              <w:rPr>
                <w:lang w:val="en-US"/>
              </w:rPr>
              <w:t>Normalized multipath power (dB)</w:t>
            </w:r>
          </w:p>
          <w:p w:rsidR="008C0517" w:rsidRPr="00E82E86" w:rsidRDefault="008C0517" w:rsidP="002D2092">
            <w:pPr>
              <w:pStyle w:val="Tabletext"/>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27" w:type="dxa"/>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–5.5 to –0.5</w:t>
            </w:r>
            <w:r w:rsidRPr="00813343">
              <w:br/>
              <w:t>–15 to –2.5</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rsidRPr="00813343">
              <w:t>–2.5</w:t>
            </w:r>
            <w:r w:rsidRPr="00813343">
              <w:br/>
              <w:t>–14</w:t>
            </w:r>
            <w:r w:rsidRPr="00813343">
              <w:rPr>
                <w:color w:val="FFFFFF"/>
              </w:rPr>
              <w:t>.5</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t>–1</w:t>
            </w:r>
            <w:r>
              <w:br/>
              <w:t>–</w:t>
            </w:r>
            <w:r w:rsidRPr="00813343">
              <w:t>9</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rsidRPr="00813343">
              <w:t>–1</w:t>
            </w:r>
            <w:r w:rsidRPr="00813343">
              <w:rPr>
                <w:color w:val="FFFFFF"/>
              </w:rPr>
              <w:t>.5</w:t>
            </w:r>
            <w:r w:rsidRPr="00813343">
              <w:br/>
              <w:t>–3.5</w:t>
            </w:r>
          </w:p>
        </w:tc>
      </w:tr>
      <w:tr w:rsidR="008C0517" w:rsidRPr="00813343" w:rsidTr="001D3822">
        <w:trPr>
          <w:cantSplit/>
          <w:jc w:val="center"/>
        </w:trPr>
        <w:tc>
          <w:tcPr>
            <w:tcW w:w="3402" w:type="dxa"/>
          </w:tcPr>
          <w:p w:rsidR="008C0517" w:rsidRPr="00E82E86" w:rsidRDefault="008C0517" w:rsidP="002D2092">
            <w:pPr>
              <w:pStyle w:val="Tabletext"/>
              <w:jc w:val="lef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rsidR="008C0517" w:rsidRPr="00E82E86" w:rsidRDefault="008C0517" w:rsidP="002D209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 xml:space="preserve">0.25-1.8 </w:t>
            </w:r>
            <w:r w:rsidRPr="00813343">
              <w:br/>
              <w:t>2.2</w:t>
            </w:r>
            <w:r w:rsidRPr="00813343">
              <w:rPr>
                <w:color w:val="FFFFFF"/>
              </w:rPr>
              <w:t xml:space="preserve"> </w:t>
            </w:r>
            <w:r w:rsidRPr="00813343">
              <w:rPr>
                <w:color w:val="000000"/>
              </w:rPr>
              <w:t>-</w:t>
            </w:r>
            <w:r w:rsidRPr="00813343">
              <w:t>5.6</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rsidRPr="00813343">
              <w:t>0.6</w:t>
            </w:r>
            <w:r w:rsidRPr="00813343">
              <w:br/>
              <w:t>2.8</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rsidRPr="00813343">
              <w:t>0.8</w:t>
            </w:r>
            <w:r w:rsidRPr="00813343">
              <w:br/>
              <w:t>3.2</w:t>
            </w:r>
          </w:p>
        </w:tc>
        <w:tc>
          <w:tcPr>
            <w:tcW w:w="1304" w:type="dxa"/>
          </w:tcPr>
          <w:p w:rsidR="008C0517" w:rsidRPr="00813343" w:rsidRDefault="008C0517" w:rsidP="001D3822">
            <w:pPr>
              <w:pStyle w:val="Tabletext"/>
              <w:jc w:val="center"/>
            </w:pPr>
          </w:p>
          <w:p w:rsidR="008C0517" w:rsidRPr="00813343" w:rsidRDefault="008C0517" w:rsidP="001D3822">
            <w:pPr>
              <w:pStyle w:val="Tabletext"/>
              <w:jc w:val="center"/>
            </w:pPr>
            <w:r w:rsidRPr="00813343">
              <w:t>0.8</w:t>
            </w:r>
            <w:r w:rsidRPr="00813343">
              <w:br/>
              <w:t>3.2</w:t>
            </w:r>
          </w:p>
        </w:tc>
      </w:tr>
      <w:tr w:rsidR="008C0517" w:rsidRPr="00813343" w:rsidTr="001D3822">
        <w:trPr>
          <w:cantSplit/>
          <w:jc w:val="center"/>
        </w:trPr>
        <w:tc>
          <w:tcPr>
            <w:tcW w:w="3402" w:type="dxa"/>
            <w:tcBorders>
              <w:bottom w:val="single" w:sz="6" w:space="0" w:color="auto"/>
            </w:tcBorders>
          </w:tcPr>
          <w:p w:rsidR="008C0517" w:rsidRPr="00E82E86" w:rsidRDefault="008C0517" w:rsidP="002D2092">
            <w:pPr>
              <w:pStyle w:val="Tabletext"/>
              <w:jc w:val="left"/>
              <w:rPr>
                <w:lang w:val="en-US"/>
              </w:rPr>
            </w:pPr>
            <w:r w:rsidRPr="00E82E86">
              <w:rPr>
                <w:lang w:val="en-US"/>
              </w:rPr>
              <w:t>Correlation bandwidth</w:t>
            </w:r>
            <w:r w:rsidRPr="00E82E86">
              <w:rPr>
                <w:vertAlign w:val="superscript"/>
                <w:lang w:val="en-US"/>
              </w:rPr>
              <w:t>(2)</w:t>
            </w:r>
          </w:p>
          <w:p w:rsidR="008C0517" w:rsidRPr="00E82E86" w:rsidRDefault="008C0517" w:rsidP="002D2092">
            <w:pPr>
              <w:pStyle w:val="Tabletext"/>
              <w:jc w:val="left"/>
              <w:rPr>
                <w:lang w:val="en-US"/>
              </w:rPr>
            </w:pPr>
            <w:r w:rsidRPr="00E82E86">
              <w:rPr>
                <w:lang w:val="en-US"/>
              </w:rPr>
              <w:tab/>
              <w:t>3 dB value (kHz)</w:t>
            </w:r>
          </w:p>
        </w:tc>
        <w:tc>
          <w:tcPr>
            <w:tcW w:w="2127" w:type="dxa"/>
            <w:tcBorders>
              <w:bottom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70-380</w:t>
            </w:r>
          </w:p>
        </w:tc>
        <w:tc>
          <w:tcPr>
            <w:tcW w:w="1304" w:type="dxa"/>
            <w:tcBorders>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160</w:t>
            </w:r>
          </w:p>
        </w:tc>
        <w:tc>
          <w:tcPr>
            <w:tcW w:w="1304" w:type="dxa"/>
            <w:tcBorders>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200</w:t>
            </w:r>
          </w:p>
        </w:tc>
        <w:tc>
          <w:tcPr>
            <w:tcW w:w="1304" w:type="dxa"/>
            <w:tcBorders>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200</w:t>
            </w:r>
          </w:p>
        </w:tc>
      </w:tr>
      <w:tr w:rsidR="008C0517" w:rsidRPr="00813343" w:rsidTr="001D3822">
        <w:trPr>
          <w:cantSplit/>
          <w:jc w:val="center"/>
        </w:trPr>
        <w:tc>
          <w:tcPr>
            <w:tcW w:w="3402" w:type="dxa"/>
            <w:tcBorders>
              <w:bottom w:val="nil"/>
            </w:tcBorders>
          </w:tcPr>
          <w:p w:rsidR="008C0517" w:rsidRPr="00E82E86" w:rsidRDefault="008C0517" w:rsidP="002D2092">
            <w:pPr>
              <w:pStyle w:val="Tabletext"/>
              <w:jc w:val="left"/>
              <w:rPr>
                <w:lang w:val="en-US"/>
              </w:rPr>
            </w:pPr>
            <w:r w:rsidRPr="00E82E86">
              <w:rPr>
                <w:lang w:val="en-US"/>
              </w:rPr>
              <w:t>Doppler spread</w:t>
            </w:r>
            <w:r w:rsidRPr="00E82E86">
              <w:rPr>
                <w:vertAlign w:val="superscript"/>
                <w:lang w:val="en-US"/>
              </w:rPr>
              <w:t>(1)</w:t>
            </w:r>
            <w:r w:rsidRPr="00E82E86">
              <w:rPr>
                <w:position w:val="6"/>
                <w:sz w:val="16"/>
                <w:lang w:val="en-US"/>
              </w:rPr>
              <w:t xml:space="preserve"> </w:t>
            </w:r>
            <w:r w:rsidRPr="00E82E86">
              <w:rPr>
                <w:lang w:val="en-US"/>
              </w:rPr>
              <w:t>(Hz)</w:t>
            </w:r>
          </w:p>
          <w:p w:rsidR="008C0517" w:rsidRPr="00E82E86" w:rsidRDefault="008C0517" w:rsidP="002D2092">
            <w:pPr>
              <w:pStyle w:val="Tabletext"/>
              <w:jc w:val="left"/>
              <w:rPr>
                <w:lang w:val="en-US"/>
              </w:rPr>
            </w:pPr>
            <w:r w:rsidRPr="00E82E86">
              <w:rPr>
                <w:lang w:val="en-US"/>
              </w:rPr>
              <w:t>In-plane geometry</w:t>
            </w:r>
          </w:p>
          <w:p w:rsidR="008C0517" w:rsidRPr="004A29D9" w:rsidRDefault="008C0517" w:rsidP="002D2092">
            <w:pPr>
              <w:pStyle w:val="Tabletext"/>
              <w:jc w:val="left"/>
            </w:pPr>
            <w:r w:rsidRPr="00E82E86">
              <w:rPr>
                <w:lang w:val="en-US"/>
              </w:rPr>
              <w:tab/>
            </w:r>
            <w:r w:rsidRPr="004A29D9">
              <w:t>3 dB value</w:t>
            </w:r>
            <w:r w:rsidRPr="004A29D9">
              <w:br/>
            </w:r>
            <w:r w:rsidRPr="004A29D9">
              <w:tab/>
              <w:t>10 dB value</w:t>
            </w:r>
          </w:p>
        </w:tc>
        <w:tc>
          <w:tcPr>
            <w:tcW w:w="2127" w:type="dxa"/>
            <w:tcBorders>
              <w:bottom w:val="nil"/>
            </w:tcBorders>
          </w:tcPr>
          <w:p w:rsidR="008C0517" w:rsidRPr="004A29D9" w:rsidRDefault="008C0517" w:rsidP="001D3822">
            <w:pPr>
              <w:pStyle w:val="Tabletext"/>
              <w:jc w:val="center"/>
            </w:pPr>
          </w:p>
          <w:p w:rsidR="008C0517" w:rsidRPr="004A29D9" w:rsidRDefault="008C0517" w:rsidP="001D3822">
            <w:pPr>
              <w:pStyle w:val="Tabletext"/>
              <w:jc w:val="center"/>
            </w:pPr>
          </w:p>
          <w:p w:rsidR="008C0517" w:rsidRPr="00813343" w:rsidRDefault="008C0517" w:rsidP="001D3822">
            <w:pPr>
              <w:pStyle w:val="Tabletext"/>
              <w:jc w:val="center"/>
            </w:pPr>
            <w:r w:rsidRPr="00813343">
              <w:rPr>
                <w:color w:val="FFFFFF"/>
              </w:rPr>
              <w:t>1</w:t>
            </w:r>
            <w:r w:rsidRPr="00813343">
              <w:t>4-190</w:t>
            </w:r>
            <w:r w:rsidRPr="00813343">
              <w:br/>
              <w:t>13-350</w:t>
            </w:r>
          </w:p>
        </w:tc>
        <w:tc>
          <w:tcPr>
            <w:tcW w:w="1304" w:type="dxa"/>
            <w:tcBorders>
              <w:bottom w:val="nil"/>
            </w:tcBorders>
          </w:tcPr>
          <w:p w:rsidR="008C0517" w:rsidRPr="00813343" w:rsidRDefault="008C0517" w:rsidP="001D3822">
            <w:pPr>
              <w:pStyle w:val="Tabletext"/>
              <w:jc w:val="center"/>
            </w:pPr>
          </w:p>
          <w:p w:rsidR="008C0517" w:rsidRPr="00813343" w:rsidRDefault="008C0517" w:rsidP="001D3822">
            <w:pPr>
              <w:pStyle w:val="Tabletext"/>
              <w:jc w:val="center"/>
            </w:pPr>
          </w:p>
          <w:p w:rsidR="008C0517" w:rsidRPr="00813343" w:rsidRDefault="008C0517" w:rsidP="001D3822">
            <w:pPr>
              <w:pStyle w:val="Tabletext"/>
              <w:jc w:val="center"/>
            </w:pPr>
            <w:r w:rsidRPr="00813343">
              <w:rPr>
                <w:color w:val="FFFFFF"/>
              </w:rPr>
              <w:t>4</w:t>
            </w:r>
            <w:r w:rsidRPr="00813343">
              <w:t>5</w:t>
            </w:r>
            <w:r w:rsidRPr="00813343">
              <w:br/>
              <w:t>44</w:t>
            </w:r>
            <w:r w:rsidRPr="00813343">
              <w:br/>
              <w:t>40</w:t>
            </w:r>
            <w:r w:rsidRPr="007E7ADF">
              <w:rPr>
                <w:vertAlign w:val="superscript"/>
              </w:rPr>
              <w:t>(3)</w:t>
            </w:r>
          </w:p>
        </w:tc>
        <w:tc>
          <w:tcPr>
            <w:tcW w:w="1304" w:type="dxa"/>
            <w:tcBorders>
              <w:bottom w:val="nil"/>
            </w:tcBorders>
          </w:tcPr>
          <w:p w:rsidR="008C0517" w:rsidRPr="00813343" w:rsidRDefault="008C0517" w:rsidP="001D3822">
            <w:pPr>
              <w:pStyle w:val="Tabletext"/>
              <w:jc w:val="center"/>
            </w:pPr>
          </w:p>
          <w:p w:rsidR="008C0517" w:rsidRPr="00813343" w:rsidRDefault="008C0517" w:rsidP="001D3822">
            <w:pPr>
              <w:pStyle w:val="Tabletext"/>
              <w:jc w:val="center"/>
            </w:pPr>
          </w:p>
          <w:p w:rsidR="008C0517" w:rsidRPr="00813343" w:rsidRDefault="008C0517" w:rsidP="001D3822">
            <w:pPr>
              <w:pStyle w:val="Tabletext"/>
              <w:jc w:val="center"/>
            </w:pPr>
            <w:r w:rsidRPr="00813343">
              <w:t>70</w:t>
            </w:r>
            <w:r w:rsidRPr="00813343">
              <w:br/>
              <w:t>180</w:t>
            </w:r>
          </w:p>
        </w:tc>
        <w:tc>
          <w:tcPr>
            <w:tcW w:w="1304" w:type="dxa"/>
            <w:tcBorders>
              <w:bottom w:val="nil"/>
            </w:tcBorders>
          </w:tcPr>
          <w:p w:rsidR="008C0517" w:rsidRPr="00813343" w:rsidRDefault="008C0517" w:rsidP="001D3822">
            <w:pPr>
              <w:pStyle w:val="Tabletext"/>
              <w:jc w:val="center"/>
            </w:pPr>
          </w:p>
          <w:p w:rsidR="008C0517" w:rsidRPr="00813343" w:rsidRDefault="008C0517" w:rsidP="001D3822">
            <w:pPr>
              <w:pStyle w:val="Tabletext"/>
              <w:jc w:val="center"/>
            </w:pPr>
          </w:p>
          <w:p w:rsidR="008C0517" w:rsidRPr="00813343" w:rsidRDefault="008C0517" w:rsidP="001D3822">
            <w:pPr>
              <w:pStyle w:val="Tabletext"/>
              <w:jc w:val="center"/>
            </w:pPr>
            <w:r w:rsidRPr="00813343">
              <w:t>140</w:t>
            </w:r>
            <w:r w:rsidRPr="00813343">
              <w:br/>
              <w:t>350</w:t>
            </w:r>
          </w:p>
        </w:tc>
      </w:tr>
      <w:tr w:rsidR="008C0517" w:rsidRPr="00813343" w:rsidTr="001D3822">
        <w:trPr>
          <w:cantSplit/>
          <w:jc w:val="center"/>
        </w:trPr>
        <w:tc>
          <w:tcPr>
            <w:tcW w:w="3402" w:type="dxa"/>
            <w:tcBorders>
              <w:top w:val="nil"/>
              <w:bottom w:val="single" w:sz="6" w:space="0" w:color="auto"/>
            </w:tcBorders>
          </w:tcPr>
          <w:p w:rsidR="008C0517" w:rsidRPr="00E82E86" w:rsidRDefault="008C0517" w:rsidP="002D2092">
            <w:pPr>
              <w:pStyle w:val="Tabletext"/>
              <w:jc w:val="left"/>
              <w:rPr>
                <w:lang w:val="en-US"/>
              </w:rPr>
            </w:pPr>
            <w:r w:rsidRPr="00E82E86">
              <w:rPr>
                <w:lang w:val="en-US"/>
              </w:rPr>
              <w:t>Cross-plane geometry</w:t>
            </w:r>
          </w:p>
          <w:p w:rsidR="008C0517" w:rsidRPr="00E82E86" w:rsidRDefault="008C0517" w:rsidP="002D209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Borders>
              <w:top w:val="nil"/>
              <w:bottom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rPr>
                <w:color w:val="FFFFFF"/>
              </w:rPr>
              <w:t>1</w:t>
            </w:r>
            <w:r w:rsidRPr="00813343">
              <w:t>79-240</w:t>
            </w:r>
            <w:r w:rsidRPr="00813343">
              <w:br/>
              <w:t>180-560</w:t>
            </w:r>
          </w:p>
        </w:tc>
        <w:tc>
          <w:tcPr>
            <w:tcW w:w="1304" w:type="dxa"/>
            <w:tcBorders>
              <w:top w:val="nil"/>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rPr>
                <w:color w:val="FFFFFF"/>
              </w:rPr>
              <w:t>1</w:t>
            </w:r>
            <w:r w:rsidRPr="00813343">
              <w:t>79</w:t>
            </w:r>
            <w:r w:rsidRPr="00813343">
              <w:br/>
              <w:t>180</w:t>
            </w:r>
            <w:r w:rsidRPr="00813343">
              <w:br/>
            </w:r>
            <w:r w:rsidRPr="00813343">
              <w:rPr>
                <w:color w:val="FFFFFF"/>
              </w:rPr>
              <w:t>1</w:t>
            </w:r>
            <w:r w:rsidRPr="00813343">
              <w:t>80</w:t>
            </w:r>
            <w:r w:rsidRPr="007E7ADF">
              <w:rPr>
                <w:vertAlign w:val="superscript"/>
              </w:rPr>
              <w:t>(3)</w:t>
            </w:r>
          </w:p>
        </w:tc>
        <w:tc>
          <w:tcPr>
            <w:tcW w:w="1304" w:type="dxa"/>
            <w:tcBorders>
              <w:top w:val="nil"/>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110</w:t>
            </w:r>
            <w:r w:rsidRPr="00813343">
              <w:br/>
              <w:t>280</w:t>
            </w:r>
          </w:p>
        </w:tc>
        <w:tc>
          <w:tcPr>
            <w:tcW w:w="1304" w:type="dxa"/>
            <w:tcBorders>
              <w:top w:val="nil"/>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190</w:t>
            </w:r>
            <w:r w:rsidRPr="00813343">
              <w:br/>
              <w:t>470</w:t>
            </w:r>
          </w:p>
        </w:tc>
      </w:tr>
      <w:tr w:rsidR="008C0517" w:rsidRPr="00813343" w:rsidTr="001D3822">
        <w:trPr>
          <w:cantSplit/>
          <w:jc w:val="center"/>
        </w:trPr>
        <w:tc>
          <w:tcPr>
            <w:tcW w:w="3402" w:type="dxa"/>
            <w:tcBorders>
              <w:top w:val="single" w:sz="6" w:space="0" w:color="auto"/>
              <w:bottom w:val="single" w:sz="6" w:space="0" w:color="auto"/>
            </w:tcBorders>
          </w:tcPr>
          <w:p w:rsidR="008C0517" w:rsidRPr="00E82E86" w:rsidRDefault="008C0517" w:rsidP="002D2092">
            <w:pPr>
              <w:pStyle w:val="Tabletext"/>
              <w:jc w:val="left"/>
              <w:rPr>
                <w:position w:val="4"/>
                <w:lang w:val="en-US"/>
              </w:rPr>
            </w:pPr>
            <w:r w:rsidRPr="00E82E86">
              <w:rPr>
                <w:lang w:val="en-US"/>
              </w:rPr>
              <w:t>Decorrelation time</w:t>
            </w:r>
            <w:r w:rsidRPr="00E82E86">
              <w:rPr>
                <w:vertAlign w:val="superscript"/>
                <w:lang w:val="en-US"/>
              </w:rPr>
              <w:t>(2)</w:t>
            </w:r>
            <w:r w:rsidRPr="00E82E86">
              <w:rPr>
                <w:position w:val="4"/>
                <w:sz w:val="16"/>
                <w:lang w:val="en-US"/>
              </w:rPr>
              <w:t xml:space="preserve"> </w:t>
            </w:r>
            <w:r w:rsidRPr="00E82E86">
              <w:rPr>
                <w:lang w:val="en-US"/>
              </w:rPr>
              <w:t>(ms)</w:t>
            </w:r>
          </w:p>
          <w:p w:rsidR="008C0517" w:rsidRPr="00E82E86" w:rsidRDefault="008C0517" w:rsidP="002D2092">
            <w:pPr>
              <w:pStyle w:val="Tabletext"/>
              <w:jc w:val="left"/>
              <w:rPr>
                <w:lang w:val="en-US"/>
              </w:rPr>
            </w:pPr>
            <w:r w:rsidRPr="00E82E86">
              <w:rPr>
                <w:position w:val="4"/>
                <w:lang w:val="en-US"/>
              </w:rPr>
              <w:tab/>
            </w:r>
            <w:r w:rsidRPr="00E82E86">
              <w:rPr>
                <w:lang w:val="en-US"/>
              </w:rPr>
              <w:t>3 dB value</w:t>
            </w:r>
          </w:p>
        </w:tc>
        <w:tc>
          <w:tcPr>
            <w:tcW w:w="2127" w:type="dxa"/>
            <w:tcBorders>
              <w:top w:val="single" w:sz="6" w:space="0" w:color="auto"/>
              <w:bottom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1.3-10</w:t>
            </w:r>
          </w:p>
        </w:tc>
        <w:tc>
          <w:tcPr>
            <w:tcW w:w="1304" w:type="dxa"/>
            <w:tcBorders>
              <w:top w:val="single" w:sz="6" w:space="0" w:color="auto"/>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7.5</w:t>
            </w:r>
          </w:p>
        </w:tc>
        <w:tc>
          <w:tcPr>
            <w:tcW w:w="1304" w:type="dxa"/>
            <w:tcBorders>
              <w:top w:val="single" w:sz="6" w:space="0" w:color="auto"/>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3.2</w:t>
            </w:r>
          </w:p>
        </w:tc>
        <w:tc>
          <w:tcPr>
            <w:tcW w:w="1304" w:type="dxa"/>
            <w:tcBorders>
              <w:top w:val="single" w:sz="6" w:space="0" w:color="auto"/>
              <w:bottom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2.2</w:t>
            </w:r>
          </w:p>
        </w:tc>
      </w:tr>
      <w:tr w:rsidR="008C0517" w:rsidRPr="00BF43CD" w:rsidTr="001D3822">
        <w:trPr>
          <w:cantSplit/>
          <w:jc w:val="center"/>
        </w:trPr>
        <w:tc>
          <w:tcPr>
            <w:tcW w:w="9441" w:type="dxa"/>
            <w:gridSpan w:val="5"/>
            <w:tcBorders>
              <w:left w:val="nil"/>
              <w:bottom w:val="nil"/>
              <w:right w:val="nil"/>
            </w:tcBorders>
          </w:tcPr>
          <w:p w:rsidR="008C0517" w:rsidRPr="00E82E86" w:rsidRDefault="008C0517" w:rsidP="001D3822">
            <w:pPr>
              <w:pStyle w:val="Tablelegend"/>
              <w:rPr>
                <w:lang w:val="en-US"/>
              </w:rPr>
            </w:pPr>
            <w:r w:rsidRPr="00E82E86">
              <w:rPr>
                <w:vertAlign w:val="superscript"/>
                <w:lang w:val="en-US"/>
              </w:rPr>
              <w:t>(1)</w:t>
            </w:r>
            <w:r w:rsidRPr="00E82E86">
              <w:rPr>
                <w:position w:val="6"/>
                <w:lang w:val="en-US"/>
              </w:rPr>
              <w:tab/>
            </w:r>
            <w:r w:rsidRPr="00E82E86">
              <w:rPr>
                <w:lang w:val="en-US"/>
              </w:rPr>
              <w:t>Two-sided.</w:t>
            </w:r>
          </w:p>
          <w:p w:rsidR="008C0517" w:rsidRPr="00E82E86" w:rsidRDefault="008C0517" w:rsidP="001D3822">
            <w:pPr>
              <w:pStyle w:val="Tablelegend"/>
              <w:rPr>
                <w:lang w:val="en-US"/>
              </w:rPr>
            </w:pPr>
            <w:r w:rsidRPr="00E82E86">
              <w:rPr>
                <w:vertAlign w:val="superscript"/>
                <w:lang w:val="en-US"/>
              </w:rPr>
              <w:t>(2)</w:t>
            </w:r>
            <w:r w:rsidRPr="00E82E86">
              <w:rPr>
                <w:position w:val="6"/>
                <w:lang w:val="en-US"/>
              </w:rPr>
              <w:tab/>
            </w:r>
            <w:r w:rsidRPr="00E82E86">
              <w:rPr>
                <w:lang w:val="en-US"/>
              </w:rPr>
              <w:t>One-sided.</w:t>
            </w:r>
          </w:p>
          <w:p w:rsidR="008C0517" w:rsidRPr="00E82E86" w:rsidRDefault="008C0517" w:rsidP="001D3822">
            <w:pPr>
              <w:pStyle w:val="Tablelegend"/>
              <w:rPr>
                <w:lang w:val="en-US"/>
              </w:rPr>
            </w:pPr>
            <w:r w:rsidRPr="00E82E86">
              <w:rPr>
                <w:vertAlign w:val="superscript"/>
                <w:lang w:val="en-US"/>
              </w:rPr>
              <w:t>(3)</w:t>
            </w:r>
            <w:r w:rsidRPr="00E82E86">
              <w:rPr>
                <w:lang w:val="en-US"/>
              </w:rPr>
              <w:tab/>
              <w:t>Data from multipath model for aircraft altitude of 10 km and aircraft speed of 1 000 km/h.</w:t>
            </w:r>
          </w:p>
        </w:tc>
      </w:tr>
    </w:tbl>
    <w:p w:rsidR="008C0517" w:rsidRDefault="008C0517" w:rsidP="008C0517">
      <w:pPr>
        <w:pStyle w:val="Tablefin"/>
      </w:pPr>
    </w:p>
    <w:p w:rsidR="00A76BA6" w:rsidRPr="00A76BA6" w:rsidRDefault="00A76BA6" w:rsidP="00A76BA6">
      <w:pPr>
        <w:rPr>
          <w:lang w:val="en-GB"/>
        </w:rPr>
      </w:pPr>
    </w:p>
    <w:p w:rsidR="008C0517" w:rsidRPr="00E82E86" w:rsidRDefault="008C0517" w:rsidP="008C0517">
      <w:pPr>
        <w:rPr>
          <w:lang w:val="en-US"/>
        </w:rPr>
      </w:pPr>
      <w:r w:rsidRPr="00E82E86">
        <w:rPr>
          <w:lang w:val="en-US"/>
        </w:rPr>
        <w:t>Normalized multipath power for horizontal and vertical antenna polarizations for calm and rough sea conditions are plotted versus elevation angle in Fig. 3, along with predictions derived from a physical optics model. Sea condition has a minor effect for elevation angles above about 10°. The agreement between measured coefficients and those predicted for a smooth flat Earth as modified by the spherical-Earth divergence factor increases as sea conditions become calm.</w:t>
      </w:r>
    </w:p>
    <w:p w:rsidR="001D3822" w:rsidRPr="001D3822" w:rsidRDefault="001D3822" w:rsidP="008C0517">
      <w:pPr>
        <w:pStyle w:val="FigureNo"/>
        <w:rPr>
          <w:lang w:val="en-US"/>
        </w:rPr>
      </w:pPr>
      <w:r w:rsidRPr="001D3822">
        <w:rPr>
          <w:lang w:val="en-US"/>
        </w:rPr>
        <w:lastRenderedPageBreak/>
        <w:t>FIGURE 3</w:t>
      </w:r>
    </w:p>
    <w:p w:rsidR="001D3822" w:rsidRPr="001D3822" w:rsidRDefault="001D3822" w:rsidP="001D3822">
      <w:pPr>
        <w:pStyle w:val="Figuretitle"/>
        <w:rPr>
          <w:lang w:val="en-US"/>
        </w:rPr>
      </w:pPr>
      <w:r w:rsidRPr="001D3822">
        <w:rPr>
          <w:lang w:val="en-US"/>
        </w:rPr>
        <w:t>Oceanic normalized multipath power vs elevation angle at 1.6 GHz</w:t>
      </w:r>
    </w:p>
    <w:p w:rsidR="008C0517" w:rsidRPr="00813343" w:rsidRDefault="00BF43CD" w:rsidP="001D3822">
      <w:pPr>
        <w:pStyle w:val="Figure"/>
      </w:pPr>
      <w:r>
        <w:pict>
          <v:shape id="_x0000_i1035" type="#_x0000_t75" style="width:453.75pt;height:402.75pt">
            <v:imagedata r:id="rId32" o:title=""/>
          </v:shape>
        </w:pict>
      </w:r>
    </w:p>
    <w:p w:rsidR="008C0517" w:rsidRDefault="008C0517" w:rsidP="008C0517">
      <w:pPr>
        <w:pStyle w:val="Normalaftertitle"/>
        <w:rPr>
          <w:lang w:val="en-US"/>
        </w:rPr>
      </w:pPr>
    </w:p>
    <w:p w:rsidR="008C0517" w:rsidRPr="00E82E86" w:rsidRDefault="008C0517" w:rsidP="008C0517">
      <w:pPr>
        <w:rPr>
          <w:lang w:val="en-US"/>
        </w:rPr>
      </w:pPr>
      <w:r w:rsidRPr="00E82E86">
        <w:rPr>
          <w:lang w:val="en-US"/>
        </w:rPr>
        <w:t>Multipath data were collected in a series of aeronautical mobile-satellite measurements conducted over the Atlantic Ocean and parts of Europe. Figure 4 shows the measured mean and standard deviations of 1.6 GHz fade durations as a function of elevation angle for these flights. (A crossed-dipole antenna with a gain of 3.5 dBi was used to collect these data. The aircraft flew at a nominal altitude of 10 km and with a nominal ground speed of 700 km/h.)</w:t>
      </w:r>
      <w:r>
        <w:rPr>
          <w:lang w:val="en-US"/>
        </w:rPr>
        <w:t>.</w:t>
      </w:r>
    </w:p>
    <w:p w:rsidR="001D3822" w:rsidRPr="001D3822" w:rsidRDefault="001D3822" w:rsidP="008C0517">
      <w:pPr>
        <w:pStyle w:val="FigureNo"/>
        <w:rPr>
          <w:lang w:val="en-US"/>
        </w:rPr>
      </w:pPr>
      <w:r w:rsidRPr="001D3822">
        <w:rPr>
          <w:lang w:val="en-US"/>
        </w:rPr>
        <w:lastRenderedPageBreak/>
        <w:t>FIGURE 4</w:t>
      </w:r>
    </w:p>
    <w:p w:rsidR="001D3822" w:rsidRPr="001D3822" w:rsidRDefault="001D3822" w:rsidP="001D3822">
      <w:pPr>
        <w:pStyle w:val="Figuretitle"/>
        <w:rPr>
          <w:lang w:val="en-US"/>
        </w:rPr>
      </w:pPr>
      <w:r w:rsidRPr="001D3822">
        <w:rPr>
          <w:lang w:val="en-US"/>
        </w:rPr>
        <w:t>Fade duration vs elevation angle for circular polarization at 1</w:t>
      </w:r>
      <w:r>
        <w:rPr>
          <w:lang w:val="en-US"/>
        </w:rPr>
        <w:t>.6 GHz (antenna gain = 3.5 dBi);</w:t>
      </w:r>
      <w:r>
        <w:rPr>
          <w:lang w:val="en-US"/>
        </w:rPr>
        <w:br/>
        <w:t>data collected over Atlantic Ocean and W. Europe</w:t>
      </w:r>
    </w:p>
    <w:p w:rsidR="008C0517" w:rsidRPr="001D3822" w:rsidRDefault="00BF43CD" w:rsidP="001D3822">
      <w:pPr>
        <w:pStyle w:val="Figure"/>
        <w:rPr>
          <w:lang w:val="en-US"/>
        </w:rPr>
      </w:pPr>
      <w:r>
        <w:pict>
          <v:shape id="_x0000_i1036" type="#_x0000_t75" style="width:439.5pt;height:392.25pt">
            <v:imagedata r:id="rId33" o:title=""/>
          </v:shape>
        </w:pict>
      </w:r>
    </w:p>
    <w:p w:rsidR="00A76BA6" w:rsidRDefault="00A76BA6" w:rsidP="00A76BA6">
      <w:pPr>
        <w:rPr>
          <w:lang w:val="en-US"/>
        </w:rPr>
      </w:pPr>
    </w:p>
    <w:p w:rsidR="008C0517" w:rsidRPr="00E82E86" w:rsidRDefault="008C0517" w:rsidP="008C0517">
      <w:pPr>
        <w:pStyle w:val="Heading2"/>
        <w:rPr>
          <w:lang w:val="en-US"/>
        </w:rPr>
      </w:pPr>
      <w:r w:rsidRPr="00E82E86">
        <w:rPr>
          <w:lang w:val="en-US"/>
        </w:rPr>
        <w:t>4.4</w:t>
      </w:r>
      <w:r w:rsidRPr="00E82E86">
        <w:rPr>
          <w:lang w:val="en-US"/>
        </w:rPr>
        <w:tab/>
        <w:t>Measurements of land-reflection multipath effects</w:t>
      </w:r>
    </w:p>
    <w:p w:rsidR="008C0517" w:rsidRPr="00E82E86" w:rsidRDefault="008C0517" w:rsidP="008C0517">
      <w:pPr>
        <w:rPr>
          <w:lang w:val="en-US"/>
        </w:rPr>
      </w:pPr>
      <w:r w:rsidRPr="00E82E86">
        <w:rPr>
          <w:lang w:val="en-US"/>
        </w:rPr>
        <w:t>Table 2 supplies multipath parameters measured during flights over land; parameter definitions are the same as for Table 1. Land multipath signals are highly variable. No consistent dependence on elevation angle has been established, perhaps because ground terrain is highly variable (data were collected over wet and dry soil, marshes, dry and wet snow, ice, lakes, etc.).</w:t>
      </w:r>
    </w:p>
    <w:p w:rsidR="008C0517" w:rsidRPr="00E82E86" w:rsidRDefault="008C0517" w:rsidP="001D3822">
      <w:pPr>
        <w:pStyle w:val="Note"/>
        <w:rPr>
          <w:lang w:val="en-US"/>
        </w:rPr>
      </w:pPr>
      <w:r w:rsidRPr="00E82E86">
        <w:rPr>
          <w:szCs w:val="22"/>
          <w:lang w:val="en-US"/>
        </w:rPr>
        <w:t>NOTE</w:t>
      </w:r>
      <w:r w:rsidR="001D3822">
        <w:rPr>
          <w:szCs w:val="22"/>
          <w:lang w:val="en-US"/>
        </w:rPr>
        <w:t> </w:t>
      </w:r>
      <w:r w:rsidRPr="00E82E86">
        <w:rPr>
          <w:szCs w:val="22"/>
          <w:lang w:val="en-US"/>
        </w:rPr>
        <w:t>1</w:t>
      </w:r>
      <w:r w:rsidR="001D3822">
        <w:rPr>
          <w:szCs w:val="22"/>
          <w:lang w:val="en-US"/>
        </w:rPr>
        <w:t> </w:t>
      </w:r>
      <w:r w:rsidRPr="00E82E86">
        <w:rPr>
          <w:szCs w:val="22"/>
          <w:lang w:val="en-US"/>
        </w:rPr>
        <w:t>–</w:t>
      </w:r>
      <w:r w:rsidR="001D3822">
        <w:rPr>
          <w:lang w:val="en-US"/>
        </w:rPr>
        <w:t> </w:t>
      </w:r>
      <w:r w:rsidRPr="00E82E86">
        <w:rPr>
          <w:lang w:val="en-US"/>
        </w:rPr>
        <w:t>Irreducible error rate; multipath fading in mobile channels gives rise to an irreducible error rate at which increases in the direct signal power do not reduce the corresponding error rate. Simulations indicate that the irreducible error rate is higher for an aeronautical mobile-satellite channel than for a land mobile-satellite channel.</w:t>
      </w:r>
    </w:p>
    <w:p w:rsidR="008C0517" w:rsidRPr="008C0517" w:rsidRDefault="008C0517" w:rsidP="008C0517">
      <w:pPr>
        <w:pStyle w:val="TableNo"/>
        <w:rPr>
          <w:lang w:val="en-US"/>
        </w:rPr>
      </w:pPr>
      <w:r w:rsidRPr="008C0517">
        <w:rPr>
          <w:lang w:val="en-US"/>
        </w:rPr>
        <w:lastRenderedPageBreak/>
        <w:t>TABLE 2</w:t>
      </w:r>
    </w:p>
    <w:p w:rsidR="008C0517" w:rsidRPr="008C0517" w:rsidRDefault="008C0517" w:rsidP="008C0517">
      <w:pPr>
        <w:pStyle w:val="Tabletitle"/>
        <w:rPr>
          <w:lang w:val="en-US"/>
        </w:rPr>
      </w:pPr>
      <w:r w:rsidRPr="008C0517">
        <w:rPr>
          <w:lang w:val="en-US"/>
        </w:rPr>
        <w:t>Multipath parameters from land measurements</w:t>
      </w:r>
    </w:p>
    <w:tbl>
      <w:tblPr>
        <w:tblW w:w="0" w:type="auto"/>
        <w:jc w:val="center"/>
        <w:tblLayout w:type="fixed"/>
        <w:tblLook w:val="0000" w:firstRow="0" w:lastRow="0" w:firstColumn="0" w:lastColumn="0" w:noHBand="0" w:noVBand="0"/>
      </w:tblPr>
      <w:tblGrid>
        <w:gridCol w:w="3459"/>
        <w:gridCol w:w="2109"/>
        <w:gridCol w:w="2109"/>
      </w:tblGrid>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813343" w:rsidRDefault="008C0517" w:rsidP="001D3822">
            <w:pPr>
              <w:pStyle w:val="Tablehead"/>
            </w:pPr>
            <w:r w:rsidRPr="00813343">
              <w:t>Parameter</w:t>
            </w:r>
          </w:p>
        </w:tc>
        <w:tc>
          <w:tcPr>
            <w:tcW w:w="2109" w:type="dxa"/>
            <w:tcBorders>
              <w:top w:val="single" w:sz="6" w:space="0" w:color="auto"/>
              <w:left w:val="single" w:sz="6" w:space="0" w:color="auto"/>
              <w:bottom w:val="single" w:sz="6" w:space="0" w:color="auto"/>
              <w:right w:val="single" w:sz="6" w:space="0" w:color="auto"/>
            </w:tcBorders>
          </w:tcPr>
          <w:p w:rsidR="008C0517" w:rsidRPr="00813343" w:rsidRDefault="008C0517" w:rsidP="001D3822">
            <w:pPr>
              <w:pStyle w:val="Tablehead"/>
            </w:pPr>
            <w:r w:rsidRPr="00813343">
              <w:t>Measured range</w:t>
            </w:r>
          </w:p>
        </w:tc>
        <w:tc>
          <w:tcPr>
            <w:tcW w:w="2109" w:type="dxa"/>
            <w:tcBorders>
              <w:top w:val="single" w:sz="6" w:space="0" w:color="auto"/>
              <w:bottom w:val="single" w:sz="6" w:space="0" w:color="auto"/>
              <w:right w:val="single" w:sz="6" w:space="0" w:color="auto"/>
            </w:tcBorders>
          </w:tcPr>
          <w:p w:rsidR="008C0517" w:rsidRPr="00813343" w:rsidRDefault="008C0517" w:rsidP="001D3822">
            <w:pPr>
              <w:pStyle w:val="Tablehead"/>
            </w:pPr>
            <w:r w:rsidRPr="00813343">
              <w:t>Typical value</w:t>
            </w:r>
          </w:p>
        </w:tc>
      </w:tr>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E82E86" w:rsidRDefault="008C0517" w:rsidP="001D3822">
            <w:pPr>
              <w:pStyle w:val="Tabletext"/>
              <w:rPr>
                <w:lang w:val="en-US"/>
              </w:rPr>
            </w:pPr>
            <w:r w:rsidRPr="00E82E86">
              <w:rPr>
                <w:lang w:val="en-US"/>
              </w:rPr>
              <w:t>Normalized multipath power (dB)</w:t>
            </w:r>
          </w:p>
          <w:p w:rsidR="008C0517" w:rsidRPr="00E82E86" w:rsidRDefault="008C0517" w:rsidP="001D3822">
            <w:pPr>
              <w:pStyle w:val="Tabletext"/>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09" w:type="dxa"/>
            <w:tcBorders>
              <w:top w:val="single" w:sz="6" w:space="0" w:color="auto"/>
              <w:left w:val="single" w:sz="6" w:space="0" w:color="auto"/>
              <w:right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–18 to</w:t>
            </w:r>
            <w:r>
              <w:rPr>
                <w:color w:val="FFFFFF"/>
              </w:rPr>
              <w:t xml:space="preserve"> </w:t>
            </w:r>
            <w:r w:rsidRPr="00813343">
              <w:t>2</w:t>
            </w:r>
            <w:r w:rsidRPr="00813343">
              <w:br/>
              <w:t>–21 to –3</w:t>
            </w:r>
          </w:p>
        </w:tc>
        <w:tc>
          <w:tcPr>
            <w:tcW w:w="2109" w:type="dxa"/>
            <w:tcBorders>
              <w:top w:val="single" w:sz="6" w:space="0" w:color="auto"/>
              <w:right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–9</w:t>
            </w:r>
            <w:r w:rsidRPr="00813343">
              <w:br/>
              <w:t>–13</w:t>
            </w:r>
          </w:p>
        </w:tc>
      </w:tr>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E82E86" w:rsidRDefault="008C0517" w:rsidP="001D3822">
            <w:pPr>
              <w:pStyle w:val="Tabletex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rsidR="008C0517" w:rsidRPr="00E82E86" w:rsidRDefault="008C0517" w:rsidP="001D382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0.1-1.2</w:t>
            </w:r>
            <w:r w:rsidRPr="00813343">
              <w:br/>
              <w:t>0.2-3</w:t>
            </w:r>
            <w:r w:rsidRPr="00813343">
              <w:rPr>
                <w:color w:val="FFFFFF"/>
              </w:rPr>
              <w:t>.2</w:t>
            </w:r>
          </w:p>
        </w:tc>
        <w:tc>
          <w:tcPr>
            <w:tcW w:w="2109" w:type="dxa"/>
            <w:tcBorders>
              <w:top w:val="single" w:sz="6" w:space="0" w:color="auto"/>
              <w:bottom w:val="single" w:sz="6" w:space="0" w:color="auto"/>
              <w:right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0.3</w:t>
            </w:r>
            <w:r w:rsidRPr="00813343">
              <w:br/>
              <w:t>1.2</w:t>
            </w:r>
          </w:p>
        </w:tc>
      </w:tr>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E82E86" w:rsidRDefault="008C0517" w:rsidP="001D3822">
            <w:pPr>
              <w:pStyle w:val="Tabletext"/>
              <w:rPr>
                <w:lang w:val="en-US"/>
              </w:rPr>
            </w:pPr>
            <w:r w:rsidRPr="00E82E86">
              <w:rPr>
                <w:lang w:val="en-US"/>
              </w:rPr>
              <w:t>Correlation bandwidth</w:t>
            </w:r>
            <w:r w:rsidRPr="00E82E86">
              <w:rPr>
                <w:vertAlign w:val="superscript"/>
                <w:lang w:val="en-US"/>
              </w:rPr>
              <w:t>(2)</w:t>
            </w:r>
            <w:r w:rsidRPr="00E82E86">
              <w:rPr>
                <w:lang w:val="en-US"/>
              </w:rPr>
              <w:t xml:space="preserve"> (kHz)</w:t>
            </w:r>
          </w:p>
          <w:p w:rsidR="008C0517" w:rsidRPr="00E82E86" w:rsidRDefault="008C0517" w:rsidP="001D3822">
            <w:pPr>
              <w:pStyle w:val="Tabletex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150-3 000</w:t>
            </w:r>
          </w:p>
        </w:tc>
        <w:tc>
          <w:tcPr>
            <w:tcW w:w="2109" w:type="dxa"/>
            <w:tcBorders>
              <w:top w:val="single" w:sz="6" w:space="0" w:color="auto"/>
              <w:bottom w:val="single" w:sz="6" w:space="0" w:color="auto"/>
              <w:right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600</w:t>
            </w:r>
          </w:p>
        </w:tc>
      </w:tr>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E82E86" w:rsidRDefault="008C0517" w:rsidP="001D3822">
            <w:pPr>
              <w:pStyle w:val="Tabletext"/>
              <w:rPr>
                <w:lang w:val="en-US"/>
              </w:rPr>
            </w:pPr>
            <w:r w:rsidRPr="00E82E86">
              <w:rPr>
                <w:lang w:val="en-US"/>
              </w:rPr>
              <w:t>Doppler spread</w:t>
            </w:r>
            <w:r w:rsidRPr="00E82E86">
              <w:rPr>
                <w:vertAlign w:val="superscript"/>
                <w:lang w:val="en-US"/>
              </w:rPr>
              <w:t>(1)</w:t>
            </w:r>
            <w:r w:rsidRPr="00E82E86">
              <w:rPr>
                <w:lang w:val="en-US"/>
              </w:rPr>
              <w:t xml:space="preserve"> (Hz)</w:t>
            </w:r>
          </w:p>
          <w:p w:rsidR="008C0517" w:rsidRPr="00E82E86" w:rsidRDefault="008C0517" w:rsidP="001D382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20-140</w:t>
            </w:r>
            <w:r w:rsidRPr="00813343">
              <w:br/>
              <w:t>40-500</w:t>
            </w:r>
          </w:p>
        </w:tc>
        <w:tc>
          <w:tcPr>
            <w:tcW w:w="2109" w:type="dxa"/>
            <w:tcBorders>
              <w:top w:val="single" w:sz="6" w:space="0" w:color="auto"/>
              <w:bottom w:val="single" w:sz="6" w:space="0" w:color="auto"/>
              <w:right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rPr>
                <w:color w:val="FFFFFF"/>
              </w:rPr>
              <w:t>2</w:t>
            </w:r>
            <w:r w:rsidRPr="00813343">
              <w:t>60</w:t>
            </w:r>
            <w:r w:rsidRPr="00813343">
              <w:br/>
              <w:t>200</w:t>
            </w:r>
          </w:p>
        </w:tc>
      </w:tr>
      <w:tr w:rsidR="008C0517" w:rsidRPr="00813343" w:rsidTr="001D3822">
        <w:trPr>
          <w:cantSplit/>
          <w:jc w:val="center"/>
        </w:trPr>
        <w:tc>
          <w:tcPr>
            <w:tcW w:w="3459" w:type="dxa"/>
            <w:tcBorders>
              <w:top w:val="single" w:sz="6" w:space="0" w:color="auto"/>
              <w:left w:val="single" w:sz="6" w:space="0" w:color="auto"/>
              <w:bottom w:val="single" w:sz="6" w:space="0" w:color="auto"/>
            </w:tcBorders>
          </w:tcPr>
          <w:p w:rsidR="008C0517" w:rsidRPr="00E82E86" w:rsidRDefault="008C0517" w:rsidP="001D3822">
            <w:pPr>
              <w:pStyle w:val="Tabletext"/>
              <w:rPr>
                <w:lang w:val="en-US"/>
              </w:rPr>
            </w:pPr>
            <w:r w:rsidRPr="00E82E86">
              <w:rPr>
                <w:lang w:val="en-US"/>
              </w:rPr>
              <w:t>Decorrelation time</w:t>
            </w:r>
            <w:r w:rsidRPr="00E82E86">
              <w:rPr>
                <w:vertAlign w:val="superscript"/>
                <w:lang w:val="en-US"/>
              </w:rPr>
              <w:t>(2)</w:t>
            </w:r>
            <w:r w:rsidRPr="00E82E86">
              <w:rPr>
                <w:lang w:val="en-US"/>
              </w:rPr>
              <w:t xml:space="preserve"> (ms)</w:t>
            </w:r>
          </w:p>
          <w:p w:rsidR="008C0517" w:rsidRPr="00E82E86" w:rsidRDefault="008C0517" w:rsidP="001D3822">
            <w:pPr>
              <w:pStyle w:val="Tabletex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rsidR="008C0517" w:rsidRPr="00E82E86" w:rsidRDefault="008C0517" w:rsidP="001D3822">
            <w:pPr>
              <w:pStyle w:val="Tabletext"/>
              <w:jc w:val="center"/>
              <w:rPr>
                <w:lang w:val="en-US"/>
              </w:rPr>
            </w:pPr>
          </w:p>
          <w:p w:rsidR="008C0517" w:rsidRPr="00813343" w:rsidRDefault="008C0517" w:rsidP="001D3822">
            <w:pPr>
              <w:pStyle w:val="Tabletext"/>
              <w:jc w:val="center"/>
            </w:pPr>
            <w:r w:rsidRPr="00813343">
              <w:t>1-10</w:t>
            </w:r>
          </w:p>
        </w:tc>
        <w:tc>
          <w:tcPr>
            <w:tcW w:w="2109" w:type="dxa"/>
            <w:tcBorders>
              <w:top w:val="single" w:sz="6" w:space="0" w:color="auto"/>
              <w:bottom w:val="single" w:sz="6" w:space="0" w:color="auto"/>
              <w:right w:val="single" w:sz="6" w:space="0" w:color="auto"/>
            </w:tcBorders>
          </w:tcPr>
          <w:p w:rsidR="008C0517" w:rsidRPr="00813343" w:rsidRDefault="008C0517" w:rsidP="001D3822">
            <w:pPr>
              <w:pStyle w:val="Tabletext"/>
              <w:jc w:val="center"/>
            </w:pPr>
          </w:p>
          <w:p w:rsidR="008C0517" w:rsidRPr="00813343" w:rsidRDefault="008C0517" w:rsidP="001D3822">
            <w:pPr>
              <w:pStyle w:val="Tabletext"/>
              <w:jc w:val="center"/>
            </w:pPr>
            <w:r w:rsidRPr="00813343">
              <w:t>4</w:t>
            </w:r>
          </w:p>
        </w:tc>
      </w:tr>
      <w:tr w:rsidR="008C0517" w:rsidRPr="00813343" w:rsidTr="001D3822">
        <w:trPr>
          <w:cantSplit/>
          <w:jc w:val="center"/>
        </w:trPr>
        <w:tc>
          <w:tcPr>
            <w:tcW w:w="7677" w:type="dxa"/>
            <w:gridSpan w:val="3"/>
            <w:tcBorders>
              <w:top w:val="single" w:sz="6" w:space="0" w:color="auto"/>
            </w:tcBorders>
          </w:tcPr>
          <w:p w:rsidR="008C0517" w:rsidRPr="00813343" w:rsidRDefault="008C0517" w:rsidP="001D3822">
            <w:pPr>
              <w:pStyle w:val="Tablelegend"/>
            </w:pPr>
            <w:r w:rsidRPr="007E7ADF">
              <w:rPr>
                <w:vertAlign w:val="superscript"/>
              </w:rPr>
              <w:t>(</w:t>
            </w:r>
            <w:r>
              <w:rPr>
                <w:vertAlign w:val="superscript"/>
              </w:rPr>
              <w:t>1</w:t>
            </w:r>
            <w:r w:rsidRPr="00767D0A">
              <w:rPr>
                <w:vertAlign w:val="superscript"/>
              </w:rPr>
              <w:t>)</w:t>
            </w:r>
            <w:r w:rsidRPr="00813343">
              <w:tab/>
              <w:t>Two-sided.</w:t>
            </w:r>
          </w:p>
          <w:p w:rsidR="008C0517" w:rsidRPr="00813343" w:rsidRDefault="008C0517" w:rsidP="001D3822">
            <w:pPr>
              <w:pStyle w:val="Tablelegend"/>
            </w:pPr>
            <w:r w:rsidRPr="00767D0A">
              <w:rPr>
                <w:vertAlign w:val="superscript"/>
              </w:rPr>
              <w:t>(</w:t>
            </w:r>
            <w:r>
              <w:rPr>
                <w:vertAlign w:val="superscript"/>
              </w:rPr>
              <w:t>2</w:t>
            </w:r>
            <w:r w:rsidRPr="00767D0A">
              <w:rPr>
                <w:vertAlign w:val="superscript"/>
              </w:rPr>
              <w:t>)</w:t>
            </w:r>
            <w:r w:rsidRPr="00813343">
              <w:tab/>
              <w:t>One-sided.</w:t>
            </w:r>
          </w:p>
        </w:tc>
      </w:tr>
    </w:tbl>
    <w:p w:rsidR="008C0517" w:rsidRDefault="008C0517" w:rsidP="008C0517">
      <w:pPr>
        <w:pStyle w:val="Tablefin"/>
      </w:pPr>
    </w:p>
    <w:p w:rsidR="008C0517" w:rsidRPr="00E82E86" w:rsidRDefault="008C0517" w:rsidP="008C0517">
      <w:pPr>
        <w:pStyle w:val="Heading2"/>
        <w:rPr>
          <w:lang w:val="en-US"/>
        </w:rPr>
      </w:pPr>
      <w:r w:rsidRPr="00E82E86">
        <w:rPr>
          <w:lang w:val="en-US"/>
        </w:rPr>
        <w:t>4.5</w:t>
      </w:r>
      <w:r w:rsidRPr="00E82E86">
        <w:rPr>
          <w:lang w:val="en-US"/>
        </w:rPr>
        <w:tab/>
        <w:t>Multipath model for aircraft during approach over land and during landing</w:t>
      </w:r>
    </w:p>
    <w:p w:rsidR="008C0517" w:rsidRPr="00E82E86" w:rsidRDefault="008C0517" w:rsidP="008C0517">
      <w:pPr>
        <w:rPr>
          <w:lang w:val="en-US"/>
        </w:rPr>
      </w:pPr>
      <w:r w:rsidRPr="00E82E86">
        <w:rPr>
          <w:lang w:val="en-US"/>
        </w:rPr>
        <w:t>Short-delayed multipath in aeronautical communication and navigation systems has to be considered especially for broadband signals. The reflections on the aircraft structure produce significant disturbances. Especially during the final approach when communication availability and reliability as well as navigation accuracy and integrity are most important, the ground reflection and the reflection on the fuselage generate significant propagation effects.</w:t>
      </w:r>
    </w:p>
    <w:p w:rsidR="008C0517" w:rsidRDefault="008C0517" w:rsidP="008C0517">
      <w:pPr>
        <w:rPr>
          <w:lang w:val="en-US"/>
        </w:rPr>
      </w:pPr>
      <w:r w:rsidRPr="00E82E86">
        <w:rPr>
          <w:lang w:val="en-US"/>
        </w:rPr>
        <w:t>Although the model primarily targets navigation applications, it is of course possible to use it with any satellite signal. However, due to the primary expected usage, the antenna is assumed to be on top of the cockpit (where usually a navigation antenna is placed). The complete model is intended to be used as a statistical simulator. Since the bandwidths of the reflections appear to be very low, the process will not yield sufficient statistics during the approach time of 200 s. To simulate a statistically valid navigation error, the model must be used for a large number of approaches. The simulation results of these approaches must be averaged to obtain the minimum, maximum and average navigation error.</w:t>
      </w:r>
    </w:p>
    <w:p w:rsidR="008C0517" w:rsidRPr="008C0517" w:rsidRDefault="008C0517" w:rsidP="008C0517">
      <w:pPr>
        <w:tabs>
          <w:tab w:val="left" w:pos="5400"/>
        </w:tabs>
        <w:rPr>
          <w:lang w:val="en-US"/>
        </w:rPr>
      </w:pPr>
      <w:r w:rsidRPr="008C0517">
        <w:rPr>
          <w:lang w:val="en-US"/>
        </w:rPr>
        <w:t>A software implementation of the model is available on that part of the ITU</w:t>
      </w:r>
      <w:r w:rsidRPr="008C0517">
        <w:rPr>
          <w:lang w:val="en-US"/>
        </w:rPr>
        <w:noBreakHyphen/>
        <w:t>R website related to Radiocommunication Study Group 3.</w:t>
      </w:r>
    </w:p>
    <w:p w:rsidR="008C0517" w:rsidRPr="00E82E86" w:rsidRDefault="008C0517" w:rsidP="008C0517">
      <w:pPr>
        <w:pStyle w:val="Heading3"/>
        <w:rPr>
          <w:lang w:val="en-US"/>
        </w:rPr>
      </w:pPr>
      <w:r w:rsidRPr="00E82E86">
        <w:rPr>
          <w:lang w:val="en-US"/>
        </w:rPr>
        <w:t>4.5.1</w:t>
      </w:r>
      <w:r w:rsidRPr="00E82E86">
        <w:rPr>
          <w:lang w:val="en-US"/>
        </w:rPr>
        <w:tab/>
        <w:t>Physical effects</w:t>
      </w:r>
    </w:p>
    <w:p w:rsidR="008C0517" w:rsidRPr="00E82E86" w:rsidRDefault="008C0517" w:rsidP="008C0517">
      <w:pPr>
        <w:rPr>
          <w:lang w:val="en-US"/>
        </w:rPr>
      </w:pPr>
      <w:r w:rsidRPr="00E82E86">
        <w:rPr>
          <w:lang w:val="en-US"/>
        </w:rPr>
        <w:t xml:space="preserve">The multipath propagation conditions of a receiving aircraft divide in two main parts: </w:t>
      </w:r>
    </w:p>
    <w:p w:rsidR="008C0517" w:rsidRPr="00E82E86" w:rsidRDefault="008C0517" w:rsidP="008C0517">
      <w:pPr>
        <w:pStyle w:val="enumlev1"/>
        <w:rPr>
          <w:lang w:val="en-US"/>
        </w:rPr>
      </w:pPr>
      <w:r>
        <w:rPr>
          <w:lang w:val="en-US"/>
        </w:rPr>
        <w:t>–</w:t>
      </w:r>
      <w:r w:rsidRPr="00E82E86">
        <w:rPr>
          <w:lang w:val="en-US"/>
        </w:rPr>
        <w:tab/>
        <w:t>the aircraft structure; and</w:t>
      </w:r>
    </w:p>
    <w:p w:rsidR="008C0517" w:rsidRPr="00E82E86" w:rsidRDefault="008C0517" w:rsidP="008C0517">
      <w:pPr>
        <w:pStyle w:val="enumlev1"/>
        <w:rPr>
          <w:lang w:val="en-US"/>
        </w:rPr>
      </w:pPr>
      <w:r>
        <w:rPr>
          <w:lang w:val="en-US"/>
        </w:rPr>
        <w:t>–</w:t>
      </w:r>
      <w:r w:rsidRPr="00E82E86">
        <w:rPr>
          <w:lang w:val="en-US"/>
        </w:rPr>
        <w:tab/>
        <w:t>the ground reflection.</w:t>
      </w:r>
    </w:p>
    <w:p w:rsidR="008C0517" w:rsidRPr="00E82E86" w:rsidRDefault="008C0517" w:rsidP="008C0517">
      <w:pPr>
        <w:rPr>
          <w:lang w:val="en-US"/>
        </w:rPr>
      </w:pPr>
      <w:r w:rsidRPr="00E82E86">
        <w:rPr>
          <w:lang w:val="en-US"/>
        </w:rPr>
        <w:t>The aircraft structure shows significant reflections only on the fuselage (when the antenna is mounted at the top of the cockpit). This very short-delayed reflection shows little time variance and dominates the channel.</w:t>
      </w:r>
    </w:p>
    <w:p w:rsidR="008C0517" w:rsidRPr="00E82E86" w:rsidRDefault="008C0517" w:rsidP="008C0517">
      <w:pPr>
        <w:rPr>
          <w:lang w:val="en-US"/>
        </w:rPr>
      </w:pPr>
      <w:r w:rsidRPr="00E82E86">
        <w:rPr>
          <w:lang w:val="en-US"/>
        </w:rPr>
        <w:t>A strong wing reflection was not observed (when the antenna is mounted at the top of the cockpit).</w:t>
      </w:r>
    </w:p>
    <w:p w:rsidR="008C0517" w:rsidRPr="00E82E86" w:rsidRDefault="008C0517" w:rsidP="008C0517">
      <w:pPr>
        <w:rPr>
          <w:lang w:val="en-US"/>
        </w:rPr>
      </w:pPr>
      <w:r w:rsidRPr="00E82E86">
        <w:rPr>
          <w:lang w:val="en-US"/>
        </w:rPr>
        <w:lastRenderedPageBreak/>
        <w:t>The ground reflection shows high time variance and is Doppler</w:t>
      </w:r>
      <w:r>
        <w:rPr>
          <w:lang w:val="en-US"/>
        </w:rPr>
        <w:t>-</w:t>
      </w:r>
      <w:r w:rsidRPr="00E82E86">
        <w:rPr>
          <w:lang w:val="en-US"/>
        </w:rPr>
        <w:t>shifted according to the aircraft sink rate.</w:t>
      </w:r>
    </w:p>
    <w:p w:rsidR="008C0517" w:rsidRPr="00E82E86" w:rsidRDefault="008C0517" w:rsidP="008C0517">
      <w:pPr>
        <w:pStyle w:val="Heading3"/>
        <w:rPr>
          <w:lang w:val="en-US"/>
        </w:rPr>
      </w:pPr>
      <w:r w:rsidRPr="00E82E86">
        <w:rPr>
          <w:lang w:val="en-US"/>
        </w:rPr>
        <w:t>4.5.2</w:t>
      </w:r>
      <w:r w:rsidRPr="00E82E86">
        <w:rPr>
          <w:lang w:val="en-US"/>
        </w:rPr>
        <w:tab/>
        <w:t>Valid range of model</w:t>
      </w:r>
    </w:p>
    <w:p w:rsidR="008C0517" w:rsidRPr="00E82E86" w:rsidRDefault="008C0517" w:rsidP="008C0517">
      <w:pPr>
        <w:rPr>
          <w:lang w:val="en-US" w:eastAsia="de-DE"/>
        </w:rPr>
      </w:pPr>
      <w:r w:rsidRPr="00E82E86">
        <w:rPr>
          <w:lang w:val="en-US"/>
        </w:rPr>
        <w:t xml:space="preserve">The model can be used for frequencies between 1 GHz and 3 GHz. The satellite azimuth can vary between </w:t>
      </w:r>
      <w:r w:rsidRPr="00E82E86">
        <w:rPr>
          <w:lang w:val="en-US" w:eastAsia="de-DE"/>
        </w:rPr>
        <w:t>10</w:t>
      </w:r>
      <w:r>
        <w:rPr>
          <w:lang w:val="en-US" w:eastAsia="de-DE"/>
        </w:rPr>
        <w:t>°</w:t>
      </w:r>
      <w:r w:rsidRPr="00E82E86">
        <w:rPr>
          <w:lang w:val="en-US" w:eastAsia="de-DE"/>
        </w:rPr>
        <w:t xml:space="preserve"> and 170</w:t>
      </w:r>
      <w:r>
        <w:rPr>
          <w:lang w:val="en-US" w:eastAsia="de-DE"/>
        </w:rPr>
        <w:t>°</w:t>
      </w:r>
      <w:r w:rsidRPr="00E82E86">
        <w:rPr>
          <w:lang w:val="en-US" w:eastAsia="de-DE"/>
        </w:rPr>
        <w:t>, or 190</w:t>
      </w:r>
      <w:r>
        <w:rPr>
          <w:lang w:val="en-US" w:eastAsia="de-DE"/>
        </w:rPr>
        <w:t>°</w:t>
      </w:r>
      <w:r w:rsidRPr="00E82E86">
        <w:rPr>
          <w:lang w:val="en-US" w:eastAsia="de-DE"/>
        </w:rPr>
        <w:t xml:space="preserve"> and 350</w:t>
      </w:r>
      <w:r>
        <w:rPr>
          <w:lang w:val="en-US" w:eastAsia="de-DE"/>
        </w:rPr>
        <w:t>°</w:t>
      </w:r>
      <w:r w:rsidRPr="00E82E86">
        <w:rPr>
          <w:lang w:val="en-US"/>
        </w:rPr>
        <w:t xml:space="preserve">. The elevation angle to the satellite can vary between </w:t>
      </w:r>
      <w:r>
        <w:rPr>
          <w:lang w:val="en-US"/>
        </w:rPr>
        <w:t>10°</w:t>
      </w:r>
      <w:r w:rsidRPr="00E82E86">
        <w:rPr>
          <w:lang w:val="en-US"/>
        </w:rPr>
        <w:t xml:space="preserve"> and 75</w:t>
      </w:r>
      <w:r>
        <w:rPr>
          <w:lang w:val="en-US"/>
        </w:rPr>
        <w:t>°</w:t>
      </w:r>
      <w:r w:rsidRPr="00E82E86">
        <w:rPr>
          <w:lang w:val="en-US"/>
        </w:rPr>
        <w:t>.</w:t>
      </w:r>
    </w:p>
    <w:p w:rsidR="008C0517" w:rsidRPr="00E82E86" w:rsidRDefault="008C0517" w:rsidP="008C0517">
      <w:pPr>
        <w:pStyle w:val="Heading3"/>
        <w:rPr>
          <w:lang w:val="en-US"/>
        </w:rPr>
      </w:pPr>
      <w:r w:rsidRPr="00E82E86">
        <w:rPr>
          <w:lang w:val="en-US"/>
        </w:rPr>
        <w:t>4.5.3</w:t>
      </w:r>
      <w:r w:rsidRPr="00E82E86">
        <w:rPr>
          <w:lang w:val="en-US"/>
        </w:rPr>
        <w:tab/>
        <w:t>Model</w:t>
      </w:r>
    </w:p>
    <w:p w:rsidR="008C0517" w:rsidRPr="00E82E86" w:rsidRDefault="008C0517" w:rsidP="008C0517">
      <w:pPr>
        <w:pStyle w:val="Heading4"/>
        <w:rPr>
          <w:lang w:val="en-US"/>
        </w:rPr>
      </w:pPr>
      <w:r w:rsidRPr="00E82E86">
        <w:rPr>
          <w:lang w:val="en-US"/>
        </w:rPr>
        <w:t>4.5.3.1</w:t>
      </w:r>
      <w:r w:rsidRPr="00E82E86">
        <w:rPr>
          <w:lang w:val="en-US"/>
        </w:rPr>
        <w:tab/>
        <w:t>Overview</w:t>
      </w:r>
    </w:p>
    <w:p w:rsidR="008C0517" w:rsidRPr="008C0517" w:rsidRDefault="008C0517" w:rsidP="008C0517">
      <w:pPr>
        <w:pStyle w:val="FigureNo"/>
        <w:rPr>
          <w:lang w:val="en-US"/>
        </w:rPr>
      </w:pPr>
      <w:r w:rsidRPr="0096755C">
        <w:rPr>
          <w:lang w:val="en-US"/>
        </w:rPr>
        <w:t>FIGURE 5</w:t>
      </w:r>
    </w:p>
    <w:p w:rsidR="008C0517" w:rsidRDefault="008C0517" w:rsidP="008C0517">
      <w:pPr>
        <w:pStyle w:val="Figuretitle"/>
        <w:rPr>
          <w:lang w:val="en-US"/>
        </w:rPr>
      </w:pPr>
      <w:r w:rsidRPr="00E82E86">
        <w:rPr>
          <w:lang w:val="en-US"/>
        </w:rPr>
        <w:t>Complete aeronautical channel model</w:t>
      </w:r>
    </w:p>
    <w:p w:rsidR="00776ADE" w:rsidRPr="00776ADE" w:rsidRDefault="00BF43CD" w:rsidP="00776ADE">
      <w:pPr>
        <w:pStyle w:val="Figure"/>
        <w:rPr>
          <w:lang w:val="en-US"/>
        </w:rPr>
      </w:pPr>
      <w:r>
        <w:rPr>
          <w:lang w:val="en-US"/>
        </w:rPr>
        <w:pict>
          <v:shape id="_x0000_i1037" type="#_x0000_t75" style="width:448.5pt;height:292.5pt">
            <v:imagedata r:id="rId34" o:title=""/>
          </v:shape>
        </w:pict>
      </w:r>
    </w:p>
    <w:p w:rsidR="008C0517" w:rsidRPr="00E82E86" w:rsidRDefault="008C0517" w:rsidP="008C0517">
      <w:pPr>
        <w:pStyle w:val="Normalaftertitle"/>
        <w:rPr>
          <w:lang w:val="en-US"/>
        </w:rPr>
      </w:pPr>
      <w:r w:rsidRPr="00E82E86">
        <w:rPr>
          <w:lang w:val="en-US"/>
        </w:rPr>
        <w:t xml:space="preserve">Figure 5 shows the complete aeronautical model for the final approach. The first branch is the direct signal (Branch 1), followed by the flat fading part modelling the line-of-sight (LoS) modulation (Branch 2). The third branch (Branch 3) consists of the fuselage multipath fading process, which is delayed by 1.5 ns. The last branch (Branch 4) is the ground echo, whose delay depends on elevation and altitude. </w:t>
      </w:r>
    </w:p>
    <w:p w:rsidR="008C0517" w:rsidRPr="00E82E86" w:rsidRDefault="008C0517" w:rsidP="008C0517">
      <w:pPr>
        <w:rPr>
          <w:lang w:val="en-US"/>
        </w:rPr>
      </w:pPr>
      <w:r w:rsidRPr="00E82E86">
        <w:rPr>
          <w:lang w:val="en-US"/>
        </w:rPr>
        <w:t>Time-variant input parameters of this model are:</w:t>
      </w:r>
    </w:p>
    <w:p w:rsidR="008C0517" w:rsidRPr="00E46601" w:rsidRDefault="008C0517" w:rsidP="008C0517">
      <w:pPr>
        <w:pStyle w:val="enumlev1"/>
        <w:rPr>
          <w:lang w:val="fr-CH"/>
        </w:rPr>
      </w:pPr>
      <w:r w:rsidRPr="00E46601">
        <w:rPr>
          <w:lang w:val="fr-CH"/>
        </w:rPr>
        <w:t>–</w:t>
      </w:r>
      <w:r w:rsidRPr="00E46601">
        <w:rPr>
          <w:lang w:val="fr-CH"/>
        </w:rPr>
        <w:tab/>
        <w:t xml:space="preserve">satellite azimuth, </w:t>
      </w:r>
      <w:r w:rsidRPr="00813343">
        <w:rPr>
          <w:rFonts w:ascii="Symbol" w:hAnsi="Symbol"/>
          <w:iCs/>
        </w:rPr>
        <w:t></w:t>
      </w:r>
      <w:r w:rsidRPr="00E46601">
        <w:rPr>
          <w:lang w:val="fr-CH"/>
        </w:rPr>
        <w:t>(</w:t>
      </w:r>
      <w:r w:rsidRPr="00E46601">
        <w:rPr>
          <w:i/>
          <w:lang w:val="fr-CH"/>
        </w:rPr>
        <w:t>t</w:t>
      </w:r>
      <w:r w:rsidRPr="00E46601">
        <w:rPr>
          <w:lang w:val="fr-CH"/>
        </w:rPr>
        <w:t>)</w:t>
      </w:r>
    </w:p>
    <w:p w:rsidR="008C0517" w:rsidRPr="00E46601" w:rsidRDefault="008C0517" w:rsidP="008C0517">
      <w:pPr>
        <w:pStyle w:val="enumlev1"/>
        <w:rPr>
          <w:lang w:val="fr-CH"/>
        </w:rPr>
      </w:pPr>
      <w:r w:rsidRPr="00E46601">
        <w:rPr>
          <w:lang w:val="fr-CH"/>
        </w:rPr>
        <w:t>–</w:t>
      </w:r>
      <w:r w:rsidRPr="00E46601">
        <w:rPr>
          <w:lang w:val="fr-CH"/>
        </w:rPr>
        <w:tab/>
        <w:t xml:space="preserve">satellite elevation, </w:t>
      </w:r>
      <w:r w:rsidRPr="00813343">
        <w:rPr>
          <w:rFonts w:ascii="Symbol" w:hAnsi="Symbol"/>
          <w:iCs/>
        </w:rPr>
        <w:t></w:t>
      </w:r>
      <w:r w:rsidRPr="00E46601">
        <w:rPr>
          <w:lang w:val="fr-CH"/>
        </w:rPr>
        <w:t>(</w:t>
      </w:r>
      <w:r w:rsidRPr="00E46601">
        <w:rPr>
          <w:i/>
          <w:lang w:val="fr-CH"/>
        </w:rPr>
        <w:t>t</w:t>
      </w:r>
      <w:r w:rsidRPr="00E46601">
        <w:rPr>
          <w:lang w:val="fr-CH"/>
        </w:rPr>
        <w:t>)</w:t>
      </w:r>
    </w:p>
    <w:p w:rsidR="008C0517" w:rsidRPr="00E82E86" w:rsidRDefault="008C0517" w:rsidP="008C0517">
      <w:pPr>
        <w:pStyle w:val="enumlev1"/>
        <w:rPr>
          <w:lang w:val="en-US"/>
        </w:rPr>
      </w:pPr>
      <w:r>
        <w:rPr>
          <w:lang w:val="en-US"/>
        </w:rPr>
        <w:t>–</w:t>
      </w:r>
      <w:r w:rsidRPr="00E82E86">
        <w:rPr>
          <w:lang w:val="en-US"/>
        </w:rPr>
        <w:tab/>
        <w:t xml:space="preserve">altitude of the aircraft (above ground), </w:t>
      </w:r>
      <w:r w:rsidRPr="00E82E86">
        <w:rPr>
          <w:i/>
          <w:lang w:val="en-US"/>
        </w:rPr>
        <w:t>h</w:t>
      </w:r>
      <w:r w:rsidRPr="007823E1">
        <w:rPr>
          <w:lang w:val="en-US"/>
        </w:rPr>
        <w:t>(</w:t>
      </w:r>
      <w:r w:rsidRPr="00E82E86">
        <w:rPr>
          <w:i/>
          <w:lang w:val="en-US"/>
        </w:rPr>
        <w:t>t</w:t>
      </w:r>
      <w:r w:rsidRPr="007823E1">
        <w:rPr>
          <w:lang w:val="en-US"/>
        </w:rPr>
        <w:t>)</w:t>
      </w:r>
      <w:r w:rsidRPr="00E82E86">
        <w:rPr>
          <w:lang w:val="en-US"/>
        </w:rPr>
        <w:t xml:space="preserve">, where </w:t>
      </w:r>
      <w:r w:rsidRPr="00E82E86">
        <w:rPr>
          <w:i/>
          <w:lang w:val="en-US"/>
        </w:rPr>
        <w:t>t</w:t>
      </w:r>
      <w:r w:rsidRPr="00E82E86">
        <w:rPr>
          <w:lang w:val="en-US"/>
        </w:rPr>
        <w:t xml:space="preserve"> denotes the time.</w:t>
      </w:r>
    </w:p>
    <w:p w:rsidR="008C0517" w:rsidRPr="00E82E86" w:rsidRDefault="008C0517" w:rsidP="00A76BA6">
      <w:pPr>
        <w:keepNext/>
        <w:rPr>
          <w:lang w:val="en-US"/>
        </w:rPr>
      </w:pPr>
      <w:r w:rsidRPr="00E82E86">
        <w:rPr>
          <w:lang w:val="en-US"/>
        </w:rPr>
        <w:lastRenderedPageBreak/>
        <w:t>In addition the model requires the knowledge of the aircraft geometry and flight dynamics. Empirical coefficients are presented for the following aircraft types:</w:t>
      </w:r>
    </w:p>
    <w:p w:rsidR="008C0517" w:rsidRPr="00E82E86" w:rsidRDefault="008C0517" w:rsidP="00A76BA6">
      <w:pPr>
        <w:pStyle w:val="enumlev1"/>
        <w:keepNext/>
        <w:rPr>
          <w:lang w:val="en-US"/>
        </w:rPr>
      </w:pPr>
      <w:r>
        <w:rPr>
          <w:lang w:val="en-US"/>
        </w:rPr>
        <w:t>–</w:t>
      </w:r>
      <w:r w:rsidRPr="00E82E86">
        <w:rPr>
          <w:lang w:val="en-US"/>
        </w:rPr>
        <w:tab/>
        <w:t>Vereinigte Flugzeugwerke VFW 614 (ATTAS), representing a small jet</w:t>
      </w:r>
    </w:p>
    <w:p w:rsidR="008C0517" w:rsidRPr="00E82E86" w:rsidRDefault="008C0517" w:rsidP="008C0517">
      <w:pPr>
        <w:pStyle w:val="enumlev1"/>
        <w:rPr>
          <w:lang w:val="en-US"/>
        </w:rPr>
      </w:pPr>
      <w:r>
        <w:rPr>
          <w:lang w:val="en-US"/>
        </w:rPr>
        <w:t>–</w:t>
      </w:r>
      <w:r w:rsidRPr="00E82E86">
        <w:rPr>
          <w:lang w:val="en-US"/>
        </w:rPr>
        <w:tab/>
        <w:t>Airbus A 340, representing a large commercial jet.</w:t>
      </w:r>
    </w:p>
    <w:p w:rsidR="008C0517" w:rsidRPr="00E82E86" w:rsidRDefault="008C0517" w:rsidP="008C0517">
      <w:pPr>
        <w:rPr>
          <w:lang w:val="en-US"/>
        </w:rPr>
      </w:pPr>
      <w:r w:rsidRPr="00E82E86">
        <w:rPr>
          <w:lang w:val="en-US"/>
        </w:rPr>
        <w:t>The azimuth and elevation dependence of the multipath fading processes, which are indicated in the above diagram as “controller”, are taken into account by the polynomial function used in equation (10). Furthermore, the delay of the ground reflection is a function of elevation and altitude; see equation (1</w:t>
      </w:r>
      <w:r>
        <w:rPr>
          <w:lang w:val="en-US"/>
        </w:rPr>
        <w:t>6</w:t>
      </w:r>
      <w:r w:rsidRPr="00E82E86">
        <w:rPr>
          <w:lang w:val="en-US"/>
        </w:rPr>
        <w:t>).</w:t>
      </w:r>
    </w:p>
    <w:p w:rsidR="008C0517" w:rsidRPr="00E82E86" w:rsidRDefault="008C0517" w:rsidP="008C0517">
      <w:pPr>
        <w:rPr>
          <w:lang w:val="en-US"/>
        </w:rPr>
      </w:pPr>
      <w:r w:rsidRPr="00E82E86">
        <w:rPr>
          <w:lang w:val="en-US"/>
        </w:rPr>
        <w:t>The fading processes and time-variant blocks have input parameters for adjusting the model to different satellite positions (elevation and azimuth). The various fading processes are strongly dependent on the aircraft type.</w:t>
      </w:r>
    </w:p>
    <w:p w:rsidR="008C0517" w:rsidRPr="00E82E86" w:rsidRDefault="008C0517" w:rsidP="008C0517">
      <w:pPr>
        <w:pStyle w:val="TableNo"/>
        <w:rPr>
          <w:lang w:val="en-US"/>
        </w:rPr>
      </w:pPr>
      <w:r w:rsidRPr="00E82E86">
        <w:rPr>
          <w:lang w:val="en-US"/>
        </w:rPr>
        <w:t>TABLE 3</w:t>
      </w:r>
    </w:p>
    <w:p w:rsidR="008C0517" w:rsidRPr="00E82E86" w:rsidRDefault="008C0517" w:rsidP="008C0517">
      <w:pPr>
        <w:pStyle w:val="Tabletitle"/>
        <w:rPr>
          <w:lang w:val="en-US"/>
        </w:rPr>
      </w:pPr>
      <w:r w:rsidRPr="00E82E86">
        <w:rPr>
          <w:lang w:val="en-US"/>
        </w:rPr>
        <w:t>The parameters of the channel model – Overview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1701"/>
        <w:gridCol w:w="2552"/>
      </w:tblGrid>
      <w:tr w:rsidR="008C0517" w:rsidRPr="00813343" w:rsidTr="001D3822">
        <w:trPr>
          <w:jc w:val="center"/>
        </w:trPr>
        <w:tc>
          <w:tcPr>
            <w:tcW w:w="2552" w:type="dxa"/>
          </w:tcPr>
          <w:p w:rsidR="008C0517" w:rsidRPr="00E82E86" w:rsidRDefault="008C0517" w:rsidP="001D3822">
            <w:pPr>
              <w:pStyle w:val="Tablehead"/>
              <w:rPr>
                <w:lang w:val="en-US"/>
              </w:rPr>
            </w:pPr>
          </w:p>
        </w:tc>
        <w:tc>
          <w:tcPr>
            <w:tcW w:w="1701" w:type="dxa"/>
          </w:tcPr>
          <w:p w:rsidR="008C0517" w:rsidRPr="00813343" w:rsidRDefault="008C0517" w:rsidP="001D3822">
            <w:pPr>
              <w:pStyle w:val="Tablehead"/>
            </w:pPr>
            <w:r w:rsidRPr="00813343">
              <w:t>Delay</w:t>
            </w:r>
            <w:r>
              <w:br/>
              <w:t>(ns)</w:t>
            </w:r>
          </w:p>
        </w:tc>
        <w:tc>
          <w:tcPr>
            <w:tcW w:w="1701" w:type="dxa"/>
          </w:tcPr>
          <w:p w:rsidR="008C0517" w:rsidRPr="00813343" w:rsidRDefault="008C0517" w:rsidP="001D3822">
            <w:pPr>
              <w:pStyle w:val="Tablehead"/>
            </w:pPr>
            <w:r w:rsidRPr="00813343">
              <w:t>Relative power</w:t>
            </w:r>
            <w:r>
              <w:br/>
              <w:t>(dB)</w:t>
            </w:r>
          </w:p>
        </w:tc>
        <w:tc>
          <w:tcPr>
            <w:tcW w:w="2552" w:type="dxa"/>
          </w:tcPr>
          <w:p w:rsidR="008C0517" w:rsidRPr="00813343" w:rsidRDefault="008C0517" w:rsidP="001D3822">
            <w:pPr>
              <w:pStyle w:val="Tablehead"/>
            </w:pPr>
            <w:r w:rsidRPr="00813343">
              <w:t xml:space="preserve">Doppler </w:t>
            </w:r>
            <w:r>
              <w:t>bandwidth</w:t>
            </w:r>
            <w:r>
              <w:br/>
              <w:t>(Hz)</w:t>
            </w:r>
          </w:p>
        </w:tc>
      </w:tr>
      <w:tr w:rsidR="008C0517" w:rsidRPr="00813343" w:rsidTr="001D3822">
        <w:trPr>
          <w:jc w:val="center"/>
        </w:trPr>
        <w:tc>
          <w:tcPr>
            <w:tcW w:w="2552" w:type="dxa"/>
          </w:tcPr>
          <w:p w:rsidR="008C0517" w:rsidRPr="008C0517" w:rsidRDefault="008C0517" w:rsidP="001D3822">
            <w:pPr>
              <w:pStyle w:val="Tabletext"/>
              <w:rPr>
                <w:lang w:val="en-US"/>
              </w:rPr>
            </w:pPr>
            <w:r w:rsidRPr="008C0517">
              <w:rPr>
                <w:lang w:val="en-US"/>
              </w:rPr>
              <w:t>LoS</w:t>
            </w:r>
          </w:p>
          <w:p w:rsidR="008C0517" w:rsidRPr="008C0517" w:rsidRDefault="008C0517" w:rsidP="001D3822">
            <w:pPr>
              <w:pStyle w:val="Tabletext"/>
              <w:rPr>
                <w:lang w:val="en-US"/>
              </w:rPr>
            </w:pPr>
            <w:r w:rsidRPr="008C0517">
              <w:rPr>
                <w:lang w:val="en-US"/>
              </w:rPr>
              <w:t>DC component</w:t>
            </w:r>
          </w:p>
          <w:p w:rsidR="008C0517" w:rsidRPr="008C0517" w:rsidRDefault="008C0517" w:rsidP="001D3822">
            <w:pPr>
              <w:pStyle w:val="Tabletext"/>
              <w:rPr>
                <w:lang w:val="en-US"/>
              </w:rPr>
            </w:pPr>
            <w:r w:rsidRPr="008C0517">
              <w:rPr>
                <w:lang w:val="en-US"/>
              </w:rPr>
              <w:t>Fading process</w:t>
            </w:r>
          </w:p>
        </w:tc>
        <w:tc>
          <w:tcPr>
            <w:tcW w:w="1701" w:type="dxa"/>
          </w:tcPr>
          <w:p w:rsidR="008C0517" w:rsidRPr="008C0517" w:rsidRDefault="008C0517" w:rsidP="001D3822">
            <w:pPr>
              <w:pStyle w:val="Tabletext"/>
              <w:jc w:val="center"/>
              <w:rPr>
                <w:lang w:val="en-US"/>
              </w:rPr>
            </w:pPr>
          </w:p>
          <w:p w:rsidR="008C0517" w:rsidRPr="00006516" w:rsidRDefault="008C0517" w:rsidP="001D3822">
            <w:pPr>
              <w:pStyle w:val="Tabletext"/>
              <w:jc w:val="center"/>
            </w:pPr>
            <w:r w:rsidRPr="00006516">
              <w:t>0</w:t>
            </w:r>
          </w:p>
          <w:p w:rsidR="008C0517" w:rsidRPr="00813343" w:rsidRDefault="008C0517" w:rsidP="001D3822">
            <w:pPr>
              <w:pStyle w:val="Tabletext"/>
              <w:jc w:val="center"/>
            </w:pPr>
          </w:p>
        </w:tc>
        <w:tc>
          <w:tcPr>
            <w:tcW w:w="1701" w:type="dxa"/>
          </w:tcPr>
          <w:p w:rsidR="008C0517" w:rsidRPr="00006516" w:rsidRDefault="008C0517" w:rsidP="001D3822">
            <w:pPr>
              <w:pStyle w:val="Tabletext"/>
              <w:jc w:val="center"/>
            </w:pPr>
          </w:p>
          <w:p w:rsidR="008C0517" w:rsidRPr="00006516" w:rsidRDefault="008C0517" w:rsidP="001D3822">
            <w:pPr>
              <w:pStyle w:val="Tabletext"/>
              <w:jc w:val="center"/>
            </w:pPr>
            <w:r w:rsidRPr="00006516">
              <w:t>0</w:t>
            </w:r>
          </w:p>
          <w:p w:rsidR="008C0517" w:rsidRPr="00813343" w:rsidRDefault="008C0517" w:rsidP="001D3822">
            <w:pPr>
              <w:pStyle w:val="Tabletext"/>
              <w:jc w:val="center"/>
            </w:pPr>
            <w:r w:rsidRPr="00006516">
              <w:t xml:space="preserve">(–14.2 – </w:t>
            </w:r>
            <w:r w:rsidRPr="00006516">
              <w:rPr>
                <w:i/>
              </w:rPr>
              <w:t>mean</w:t>
            </w:r>
            <w:r w:rsidRPr="00006516">
              <w:t>)</w:t>
            </w:r>
          </w:p>
        </w:tc>
        <w:tc>
          <w:tcPr>
            <w:tcW w:w="2552" w:type="dxa"/>
          </w:tcPr>
          <w:p w:rsidR="008C0517" w:rsidRPr="00006516" w:rsidRDefault="008C0517" w:rsidP="001D3822">
            <w:pPr>
              <w:pStyle w:val="Tabletext"/>
              <w:jc w:val="center"/>
            </w:pPr>
          </w:p>
          <w:p w:rsidR="008C0517" w:rsidRPr="00006516" w:rsidRDefault="008C0517" w:rsidP="001D3822">
            <w:pPr>
              <w:pStyle w:val="Tabletext"/>
              <w:jc w:val="center"/>
            </w:pPr>
            <w:r w:rsidRPr="00006516">
              <w:t>0</w:t>
            </w:r>
          </w:p>
          <w:p w:rsidR="008C0517" w:rsidRPr="00813343" w:rsidRDefault="008C0517" w:rsidP="001D3822">
            <w:pPr>
              <w:pStyle w:val="Tabletext"/>
              <w:jc w:val="center"/>
            </w:pPr>
            <w:r w:rsidRPr="00006516">
              <w:t>&lt; 0.1</w:t>
            </w:r>
          </w:p>
        </w:tc>
      </w:tr>
      <w:tr w:rsidR="008C0517" w:rsidRPr="00813343" w:rsidTr="001D3822">
        <w:trPr>
          <w:jc w:val="center"/>
        </w:trPr>
        <w:tc>
          <w:tcPr>
            <w:tcW w:w="2552" w:type="dxa"/>
          </w:tcPr>
          <w:p w:rsidR="008C0517" w:rsidRPr="008C0517" w:rsidRDefault="008C0517" w:rsidP="001D3822">
            <w:pPr>
              <w:pStyle w:val="Tabletext"/>
              <w:rPr>
                <w:lang w:val="en-US"/>
              </w:rPr>
            </w:pPr>
            <w:r w:rsidRPr="008C0517">
              <w:rPr>
                <w:lang w:val="en-US"/>
              </w:rPr>
              <w:t>Fuselage</w:t>
            </w:r>
          </w:p>
          <w:p w:rsidR="008C0517" w:rsidRPr="008C0517" w:rsidRDefault="008C0517" w:rsidP="001D3822">
            <w:pPr>
              <w:pStyle w:val="Tabletext"/>
              <w:rPr>
                <w:lang w:val="en-US"/>
              </w:rPr>
            </w:pPr>
            <w:r w:rsidRPr="008C0517">
              <w:rPr>
                <w:lang w:val="en-US"/>
              </w:rPr>
              <w:t>DC component</w:t>
            </w:r>
          </w:p>
          <w:p w:rsidR="008C0517" w:rsidRPr="008C0517" w:rsidRDefault="008C0517" w:rsidP="001D3822">
            <w:pPr>
              <w:pStyle w:val="Tabletext"/>
              <w:rPr>
                <w:lang w:val="en-US"/>
              </w:rPr>
            </w:pPr>
            <w:r w:rsidRPr="008C0517">
              <w:rPr>
                <w:lang w:val="en-US"/>
              </w:rPr>
              <w:t>Fading process</w:t>
            </w:r>
          </w:p>
        </w:tc>
        <w:tc>
          <w:tcPr>
            <w:tcW w:w="1701" w:type="dxa"/>
          </w:tcPr>
          <w:p w:rsidR="008C0517" w:rsidRPr="008C0517" w:rsidRDefault="008C0517" w:rsidP="001D3822">
            <w:pPr>
              <w:pStyle w:val="Tabletext"/>
              <w:jc w:val="center"/>
              <w:rPr>
                <w:lang w:val="en-US"/>
              </w:rPr>
            </w:pPr>
          </w:p>
          <w:p w:rsidR="008C0517" w:rsidRPr="00813343" w:rsidRDefault="008C0517" w:rsidP="001D3822">
            <w:pPr>
              <w:pStyle w:val="Tabletext"/>
              <w:jc w:val="center"/>
            </w:pPr>
            <w:r w:rsidRPr="00006516">
              <w:t>1.5</w:t>
            </w:r>
          </w:p>
        </w:tc>
        <w:tc>
          <w:tcPr>
            <w:tcW w:w="1701" w:type="dxa"/>
          </w:tcPr>
          <w:p w:rsidR="008C0517" w:rsidRPr="00006516" w:rsidRDefault="008C0517" w:rsidP="001D3822">
            <w:pPr>
              <w:pStyle w:val="Tabletext"/>
              <w:jc w:val="center"/>
            </w:pPr>
          </w:p>
          <w:p w:rsidR="008C0517" w:rsidRPr="00006516" w:rsidRDefault="008C0517" w:rsidP="001D3822">
            <w:pPr>
              <w:pStyle w:val="Tabletext"/>
              <w:jc w:val="center"/>
            </w:pPr>
            <w:r w:rsidRPr="00006516">
              <w:t xml:space="preserve">–14.2 </w:t>
            </w:r>
          </w:p>
          <w:p w:rsidR="008C0517" w:rsidRPr="00813343" w:rsidRDefault="008C0517" w:rsidP="001D3822">
            <w:pPr>
              <w:pStyle w:val="Tabletext"/>
              <w:jc w:val="center"/>
            </w:pPr>
            <w:r w:rsidRPr="00006516">
              <w:t xml:space="preserve">(–14.2 – </w:t>
            </w:r>
            <w:r w:rsidRPr="00006516">
              <w:rPr>
                <w:i/>
              </w:rPr>
              <w:t>mean</w:t>
            </w:r>
            <w:r w:rsidRPr="00006516">
              <w:t>)</w:t>
            </w:r>
            <w:r w:rsidRPr="00006516">
              <w:rPr>
                <w:i/>
              </w:rPr>
              <w:t xml:space="preserve"> </w:t>
            </w:r>
          </w:p>
        </w:tc>
        <w:tc>
          <w:tcPr>
            <w:tcW w:w="2552" w:type="dxa"/>
          </w:tcPr>
          <w:p w:rsidR="008C0517" w:rsidRPr="00006516" w:rsidRDefault="008C0517" w:rsidP="001D3822">
            <w:pPr>
              <w:pStyle w:val="Tabletext"/>
              <w:jc w:val="center"/>
            </w:pPr>
          </w:p>
          <w:p w:rsidR="008C0517" w:rsidRPr="00006516" w:rsidRDefault="008C0517" w:rsidP="001D3822">
            <w:pPr>
              <w:pStyle w:val="Tabletext"/>
              <w:jc w:val="center"/>
            </w:pPr>
          </w:p>
          <w:p w:rsidR="008C0517" w:rsidRPr="00813343" w:rsidRDefault="008C0517" w:rsidP="001D3822">
            <w:pPr>
              <w:pStyle w:val="Tabletext"/>
              <w:jc w:val="center"/>
            </w:pPr>
            <w:r w:rsidRPr="00006516">
              <w:t>&lt; 0.1</w:t>
            </w:r>
          </w:p>
        </w:tc>
      </w:tr>
      <w:tr w:rsidR="008C0517" w:rsidRPr="00BF43CD" w:rsidTr="001D3822">
        <w:trPr>
          <w:jc w:val="center"/>
        </w:trPr>
        <w:tc>
          <w:tcPr>
            <w:tcW w:w="2552" w:type="dxa"/>
          </w:tcPr>
          <w:p w:rsidR="008C0517" w:rsidRPr="00813343" w:rsidRDefault="008C0517" w:rsidP="001D3822">
            <w:pPr>
              <w:pStyle w:val="Tabletext"/>
            </w:pPr>
            <w:r w:rsidRPr="00813343">
              <w:t>Ground</w:t>
            </w:r>
          </w:p>
        </w:tc>
        <w:tc>
          <w:tcPr>
            <w:tcW w:w="1701" w:type="dxa"/>
          </w:tcPr>
          <w:p w:rsidR="008C0517" w:rsidRPr="00813343" w:rsidRDefault="008C0517" w:rsidP="001D3822">
            <w:pPr>
              <w:pStyle w:val="Tabletext"/>
              <w:jc w:val="center"/>
            </w:pPr>
            <w:r w:rsidRPr="00813343">
              <w:t>900-10</w:t>
            </w:r>
            <w:r w:rsidRPr="00813343" w:rsidDel="007823E1">
              <w:t xml:space="preserve"> </w:t>
            </w:r>
            <w:r w:rsidRPr="00813343">
              <w:br/>
              <w:t>(descending)</w:t>
            </w:r>
          </w:p>
        </w:tc>
        <w:tc>
          <w:tcPr>
            <w:tcW w:w="1701" w:type="dxa"/>
          </w:tcPr>
          <w:p w:rsidR="008C0517" w:rsidRPr="00813343" w:rsidRDefault="008C0517" w:rsidP="001D3822">
            <w:pPr>
              <w:pStyle w:val="Tabletext"/>
              <w:jc w:val="center"/>
            </w:pPr>
            <w:r w:rsidRPr="00813343">
              <w:t>–15 to</w:t>
            </w:r>
            <w:r>
              <w:t xml:space="preserve"> </w:t>
            </w:r>
            <w:r w:rsidRPr="00813343">
              <w:t>–25</w:t>
            </w:r>
          </w:p>
        </w:tc>
        <w:tc>
          <w:tcPr>
            <w:tcW w:w="2552" w:type="dxa"/>
          </w:tcPr>
          <w:p w:rsidR="008C0517" w:rsidRPr="00E82E86" w:rsidRDefault="008C0517" w:rsidP="001D3822">
            <w:pPr>
              <w:pStyle w:val="Tabletext"/>
              <w:jc w:val="center"/>
              <w:rPr>
                <w:lang w:val="en-US"/>
              </w:rPr>
            </w:pPr>
            <w:r w:rsidRPr="00E82E86">
              <w:rPr>
                <w:lang w:val="en-US"/>
              </w:rPr>
              <w:t>&lt; 20</w:t>
            </w:r>
            <w:r w:rsidRPr="00E82E86" w:rsidDel="007823E1">
              <w:rPr>
                <w:lang w:val="en-US"/>
              </w:rPr>
              <w:t xml:space="preserve"> </w:t>
            </w:r>
            <w:r w:rsidRPr="00E82E86">
              <w:rPr>
                <w:lang w:val="en-US"/>
              </w:rPr>
              <w:br/>
              <w:t>(biased due to sink rate)</w:t>
            </w:r>
          </w:p>
        </w:tc>
      </w:tr>
    </w:tbl>
    <w:p w:rsidR="008C0517" w:rsidRDefault="008C0517" w:rsidP="008C0517">
      <w:pPr>
        <w:pStyle w:val="Tablefin"/>
      </w:pPr>
    </w:p>
    <w:p w:rsidR="008C0517" w:rsidRPr="00E82E86" w:rsidRDefault="008C0517" w:rsidP="008C0517">
      <w:pPr>
        <w:pStyle w:val="Heading4"/>
        <w:rPr>
          <w:lang w:val="en-US"/>
        </w:rPr>
      </w:pPr>
      <w:r w:rsidRPr="00E82E86">
        <w:rPr>
          <w:lang w:val="en-US"/>
        </w:rPr>
        <w:t>4.5.3.2</w:t>
      </w:r>
      <w:r w:rsidRPr="00E82E86">
        <w:rPr>
          <w:lang w:val="en-US"/>
        </w:rPr>
        <w:tab/>
        <w:t>Direct path</w:t>
      </w:r>
    </w:p>
    <w:p w:rsidR="008C0517" w:rsidRPr="00E82E86" w:rsidRDefault="008C0517" w:rsidP="008C0517">
      <w:pPr>
        <w:rPr>
          <w:lang w:val="en-US"/>
        </w:rPr>
      </w:pPr>
      <w:r w:rsidRPr="00E82E86">
        <w:rPr>
          <w:lang w:val="en-US"/>
        </w:rPr>
        <w:t>Beside the L</w:t>
      </w:r>
      <w:r>
        <w:rPr>
          <w:lang w:val="en-US"/>
        </w:rPr>
        <w:t>o</w:t>
      </w:r>
      <w:r w:rsidRPr="00E82E86">
        <w:rPr>
          <w:lang w:val="en-US"/>
        </w:rPr>
        <w:t>S (Branch 1), this path is affected by a strong modulation (Branch 2), which has a Rician amplitude distribution. This fading process is generated as given in equations (8), (9), (10) and (11).</w:t>
      </w:r>
    </w:p>
    <w:p w:rsidR="008C0517" w:rsidRPr="00E82E86" w:rsidRDefault="008C0517" w:rsidP="008C0517">
      <w:pPr>
        <w:pStyle w:val="Heading4"/>
        <w:rPr>
          <w:lang w:val="en-US"/>
        </w:rPr>
      </w:pPr>
      <w:r w:rsidRPr="00E82E86">
        <w:rPr>
          <w:lang w:val="en-US"/>
        </w:rPr>
        <w:t>4.5.3.3</w:t>
      </w:r>
      <w:r w:rsidRPr="00E82E86">
        <w:rPr>
          <w:lang w:val="en-US"/>
        </w:rPr>
        <w:tab/>
        <w:t>Wing reflection</w:t>
      </w:r>
    </w:p>
    <w:p w:rsidR="008C0517" w:rsidRPr="00E82E86" w:rsidRDefault="008C0517" w:rsidP="008C0517">
      <w:pPr>
        <w:rPr>
          <w:lang w:val="en-US"/>
        </w:rPr>
      </w:pPr>
      <w:r w:rsidRPr="00E82E86">
        <w:rPr>
          <w:lang w:val="en-US"/>
        </w:rPr>
        <w:t xml:space="preserve">If the antenna is placed on the top of the cockpit (which is mandatory for satellite navigation antennas), the incoming ray is dispersed over a large angular range. Therefore the total power of the wing reflection is negligible (below –35 dB). </w:t>
      </w:r>
    </w:p>
    <w:p w:rsidR="008C0517" w:rsidRPr="00E82E86" w:rsidRDefault="008C0517" w:rsidP="008C0517">
      <w:pPr>
        <w:rPr>
          <w:lang w:val="en-US"/>
        </w:rPr>
      </w:pPr>
      <w:r w:rsidRPr="00E82E86">
        <w:rPr>
          <w:lang w:val="en-US"/>
        </w:rPr>
        <w:t xml:space="preserve">For antennas located at other positions (e.g. for communication systems), especially between the wings, a wing reflection contribution might be expected. </w:t>
      </w:r>
    </w:p>
    <w:p w:rsidR="008C0517" w:rsidRPr="00E82E86" w:rsidRDefault="008C0517" w:rsidP="008C0517">
      <w:pPr>
        <w:pStyle w:val="Heading4"/>
        <w:rPr>
          <w:lang w:val="en-US"/>
        </w:rPr>
      </w:pPr>
      <w:r w:rsidRPr="00E82E86">
        <w:rPr>
          <w:lang w:val="en-US"/>
        </w:rPr>
        <w:t>4.5.3.4</w:t>
      </w:r>
      <w:r w:rsidRPr="00E82E86">
        <w:rPr>
          <w:lang w:val="en-US"/>
        </w:rPr>
        <w:tab/>
        <w:t>Fuselage reflection</w:t>
      </w:r>
    </w:p>
    <w:p w:rsidR="008C0517" w:rsidRPr="00E82E86" w:rsidRDefault="008C0517" w:rsidP="008C0517">
      <w:pPr>
        <w:rPr>
          <w:lang w:val="en-US"/>
        </w:rPr>
      </w:pPr>
      <w:r w:rsidRPr="00E82E86">
        <w:rPr>
          <w:lang w:val="en-US"/>
        </w:rPr>
        <w:t xml:space="preserve">To generate a time series of the fuselage reflection, the knowledge of its </w:t>
      </w:r>
      <w:r>
        <w:rPr>
          <w:lang w:val="en-US"/>
        </w:rPr>
        <w:t>power spectral density</w:t>
      </w:r>
      <w:r w:rsidRPr="00E82E86">
        <w:rPr>
          <w:lang w:val="en-US"/>
        </w:rPr>
        <w:t xml:space="preserve"> is essential. The model is driven by a stochastic process, </w:t>
      </w:r>
      <w:r w:rsidRPr="00E82E86">
        <w:rPr>
          <w:i/>
          <w:iCs/>
          <w:lang w:val="en-US"/>
        </w:rPr>
        <w:t>p</w:t>
      </w:r>
      <w:r w:rsidRPr="00E82E86">
        <w:rPr>
          <w:i/>
          <w:iCs/>
          <w:vertAlign w:val="subscript"/>
          <w:lang w:val="en-US"/>
        </w:rPr>
        <w:t>proc</w:t>
      </w:r>
      <w:r w:rsidRPr="00E82E86">
        <w:rPr>
          <w:lang w:val="en-US"/>
        </w:rPr>
        <w:t xml:space="preserve">. This process can be generated by filtering complex white noise with the </w:t>
      </w:r>
      <w:r>
        <w:rPr>
          <w:lang w:val="en-US"/>
        </w:rPr>
        <w:t xml:space="preserve">power spectral density </w:t>
      </w:r>
      <w:r w:rsidRPr="00E82E86">
        <w:rPr>
          <w:lang w:val="en-US"/>
        </w:rPr>
        <w:t xml:space="preserve">given in equation (8), where </w:t>
      </w:r>
      <w:bookmarkStart w:id="9" w:name="OLE_LINK1"/>
      <w:bookmarkStart w:id="10" w:name="OLE_LINK2"/>
      <w:r w:rsidRPr="00E82E86">
        <w:rPr>
          <w:i/>
          <w:iCs/>
          <w:lang w:val="en-US"/>
        </w:rPr>
        <w:t>b</w:t>
      </w:r>
      <w:r w:rsidRPr="00E82E86">
        <w:rPr>
          <w:vertAlign w:val="subscript"/>
          <w:lang w:val="en-US"/>
        </w:rPr>
        <w:t>2</w:t>
      </w:r>
      <w:r w:rsidRPr="00E82E86">
        <w:rPr>
          <w:lang w:val="en-US"/>
        </w:rPr>
        <w:t xml:space="preserve"> and </w:t>
      </w:r>
      <w:r w:rsidRPr="00E82E86">
        <w:rPr>
          <w:i/>
          <w:iCs/>
          <w:lang w:val="en-US"/>
        </w:rPr>
        <w:t>b</w:t>
      </w:r>
      <w:r w:rsidRPr="00E82E86">
        <w:rPr>
          <w:vertAlign w:val="subscript"/>
          <w:lang w:val="en-US"/>
        </w:rPr>
        <w:t>3</w:t>
      </w:r>
      <w:r w:rsidRPr="00E82E86">
        <w:rPr>
          <w:lang w:val="en-US"/>
        </w:rPr>
        <w:t xml:space="preserve"> </w:t>
      </w:r>
      <w:bookmarkEnd w:id="9"/>
      <w:bookmarkEnd w:id="10"/>
      <w:r w:rsidRPr="00E82E86">
        <w:rPr>
          <w:lang w:val="en-US"/>
        </w:rPr>
        <w:t>are the coefficients of the exponential process:</w:t>
      </w:r>
    </w:p>
    <w:p w:rsidR="008C0517" w:rsidRPr="00E82E86" w:rsidRDefault="008C0517" w:rsidP="008C0517">
      <w:pPr>
        <w:pStyle w:val="Equation"/>
        <w:rPr>
          <w:lang w:val="en-US"/>
        </w:rPr>
      </w:pPr>
      <w:r w:rsidRPr="00E82E86">
        <w:rPr>
          <w:lang w:val="en-US"/>
        </w:rPr>
        <w:tab/>
      </w:r>
      <w:r w:rsidRPr="00E82E86">
        <w:rPr>
          <w:lang w:val="en-US"/>
        </w:rPr>
        <w:tab/>
      </w:r>
      <w:r w:rsidRPr="007823E1">
        <w:rPr>
          <w:position w:val="-14"/>
        </w:rPr>
        <w:object w:dxaOrig="2520" w:dyaOrig="480">
          <v:shape id="_x0000_i1038" type="#_x0000_t75" style="width:126pt;height:24pt" o:ole="">
            <v:imagedata r:id="rId35" o:title=""/>
          </v:shape>
          <o:OLEObject Type="Embed" ProgID="Equation.3" ShapeID="_x0000_i1038" DrawAspect="Content" ObjectID="_1393935480" r:id="rId36"/>
        </w:object>
      </w:r>
      <w:r w:rsidRPr="00E82E86">
        <w:rPr>
          <w:lang w:val="en-US"/>
        </w:rPr>
        <w:tab/>
        <w:t>(8)</w:t>
      </w:r>
    </w:p>
    <w:p w:rsidR="008C0517" w:rsidRPr="00E82E86" w:rsidRDefault="008C0517" w:rsidP="008C0517">
      <w:pPr>
        <w:rPr>
          <w:lang w:val="en-US"/>
        </w:rPr>
      </w:pPr>
      <w:r w:rsidRPr="00E82E86">
        <w:rPr>
          <w:lang w:val="en-US"/>
        </w:rPr>
        <w:lastRenderedPageBreak/>
        <w:t xml:space="preserve">In addition to this noisy process, </w:t>
      </w:r>
      <w:r>
        <w:rPr>
          <w:lang w:val="en-US"/>
        </w:rPr>
        <w:t xml:space="preserve">the fuselage reflection </w:t>
      </w:r>
      <w:r w:rsidRPr="00E82E86">
        <w:rPr>
          <w:lang w:val="en-US"/>
        </w:rPr>
        <w:t>signal contains a mean (DC) component</w:t>
      </w:r>
      <w:r>
        <w:rPr>
          <w:lang w:val="en-US"/>
        </w:rPr>
        <w:t xml:space="preserve"> </w:t>
      </w:r>
      <w:r w:rsidRPr="006461B3">
        <w:rPr>
          <w:lang w:val="en-US"/>
        </w:rPr>
        <w:t>of</w:t>
      </w:r>
      <w:r>
        <w:rPr>
          <w:lang w:val="en-US"/>
        </w:rPr>
        <w:t xml:space="preserve"> </w:t>
      </w:r>
      <w:r w:rsidRPr="006461B3">
        <w:rPr>
          <w:lang w:val="en-US"/>
        </w:rPr>
        <w:t xml:space="preserve"> </w:t>
      </w:r>
      <w:r>
        <w:rPr>
          <w:lang w:val="en-US"/>
        </w:rPr>
        <w:t>−</w:t>
      </w:r>
      <w:r w:rsidRPr="006461B3">
        <w:rPr>
          <w:lang w:val="en-US"/>
        </w:rPr>
        <w:t xml:space="preserve">14.2 dB and the constant </w:t>
      </w:r>
      <w:r w:rsidRPr="006461B3">
        <w:rPr>
          <w:i/>
          <w:lang w:val="en-US"/>
        </w:rPr>
        <w:t>b</w:t>
      </w:r>
      <w:r w:rsidRPr="002D2092">
        <w:rPr>
          <w:iCs/>
          <w:vertAlign w:val="subscript"/>
          <w:lang w:val="en-US"/>
        </w:rPr>
        <w:t>1</w:t>
      </w:r>
      <w:r w:rsidRPr="006461B3">
        <w:rPr>
          <w:lang w:val="en-US"/>
        </w:rPr>
        <w:t xml:space="preserve"> has been determined as</w:t>
      </w:r>
      <w:r>
        <w:rPr>
          <w:lang w:val="en-US"/>
        </w:rPr>
        <w:t>:</w:t>
      </w:r>
    </w:p>
    <w:p w:rsidR="008C0517" w:rsidRPr="00E82E86" w:rsidRDefault="008C0517" w:rsidP="008C0517">
      <w:pPr>
        <w:pStyle w:val="Equation"/>
        <w:rPr>
          <w:lang w:val="en-US"/>
        </w:rPr>
      </w:pPr>
      <w:r w:rsidRPr="00E82E86">
        <w:rPr>
          <w:lang w:val="en-US"/>
        </w:rPr>
        <w:tab/>
      </w:r>
      <w:r w:rsidRPr="00E82E86">
        <w:rPr>
          <w:lang w:val="en-US"/>
        </w:rPr>
        <w:tab/>
      </w:r>
      <w:r w:rsidRPr="00F64593">
        <w:rPr>
          <w:position w:val="-10"/>
        </w:rPr>
        <w:object w:dxaOrig="2960" w:dyaOrig="340">
          <v:shape id="_x0000_i1039" type="#_x0000_t75" style="width:143.25pt;height:17.25pt" o:ole="">
            <v:imagedata r:id="rId37" o:title=""/>
          </v:shape>
          <o:OLEObject Type="Embed" ProgID="Equation.3" ShapeID="_x0000_i1039" DrawAspect="Content" ObjectID="_1393935481" r:id="rId38"/>
        </w:object>
      </w:r>
      <w:r w:rsidRPr="00E82E86">
        <w:rPr>
          <w:lang w:val="en-US"/>
        </w:rPr>
        <w:tab/>
        <w:t>(</w:t>
      </w:r>
      <w:r>
        <w:rPr>
          <w:lang w:val="en-US"/>
        </w:rPr>
        <w:t>9</w:t>
      </w:r>
      <w:r w:rsidRPr="00E82E86">
        <w:rPr>
          <w:lang w:val="en-US"/>
        </w:rPr>
        <w:t>)</w:t>
      </w:r>
    </w:p>
    <w:p w:rsidR="008C0517" w:rsidRPr="00E82E86" w:rsidRDefault="008C0517" w:rsidP="008C0517">
      <w:pPr>
        <w:spacing w:before="240"/>
        <w:rPr>
          <w:lang w:val="en-US"/>
        </w:rPr>
      </w:pPr>
      <w:r w:rsidRPr="00E82E86">
        <w:rPr>
          <w:lang w:val="en-US"/>
        </w:rPr>
        <w:t xml:space="preserve">As noted previously, the valid path elevation angle range is between </w:t>
      </w:r>
      <w:r>
        <w:rPr>
          <w:lang w:val="en-US"/>
        </w:rPr>
        <w:t>10°</w:t>
      </w:r>
      <w:r w:rsidRPr="00E82E86">
        <w:rPr>
          <w:lang w:val="en-US"/>
        </w:rPr>
        <w:t xml:space="preserve"> and 75</w:t>
      </w:r>
      <w:r>
        <w:rPr>
          <w:lang w:val="en-US"/>
        </w:rPr>
        <w:t>°</w:t>
      </w:r>
      <w:r w:rsidRPr="00E82E86">
        <w:rPr>
          <w:lang w:val="en-US"/>
        </w:rPr>
        <w:t>. The azimuth can vary from 15</w:t>
      </w:r>
      <w:r>
        <w:rPr>
          <w:lang w:val="en-US"/>
        </w:rPr>
        <w:t>°</w:t>
      </w:r>
      <w:r w:rsidRPr="00E82E86">
        <w:rPr>
          <w:lang w:val="en-US"/>
        </w:rPr>
        <w:t xml:space="preserve"> to 165</w:t>
      </w:r>
      <w:r>
        <w:rPr>
          <w:lang w:val="en-US"/>
        </w:rPr>
        <w:t>°</w:t>
      </w:r>
      <w:r w:rsidRPr="00E82E86">
        <w:rPr>
          <w:lang w:val="en-US"/>
        </w:rPr>
        <w:t xml:space="preserve"> and 195</w:t>
      </w:r>
      <w:r>
        <w:rPr>
          <w:lang w:val="en-US"/>
        </w:rPr>
        <w:t>°</w:t>
      </w:r>
      <w:r w:rsidRPr="00E82E86">
        <w:rPr>
          <w:lang w:val="en-US"/>
        </w:rPr>
        <w:t xml:space="preserve"> to 335</w:t>
      </w:r>
      <w:r>
        <w:rPr>
          <w:lang w:val="en-US"/>
        </w:rPr>
        <w:t>°</w:t>
      </w:r>
      <w:r w:rsidRPr="00E82E86">
        <w:rPr>
          <w:lang w:val="en-US"/>
        </w:rPr>
        <w:t>, respectively.</w:t>
      </w:r>
    </w:p>
    <w:p w:rsidR="008C0517" w:rsidRPr="00E82E86" w:rsidRDefault="008C0517" w:rsidP="008C0517">
      <w:pPr>
        <w:rPr>
          <w:lang w:val="en-US"/>
        </w:rPr>
      </w:pPr>
      <w:r w:rsidRPr="00E82E86">
        <w:rPr>
          <w:lang w:val="en-US"/>
        </w:rPr>
        <w:t xml:space="preserve">To derive the </w:t>
      </w:r>
      <w:r w:rsidRPr="00E82E86">
        <w:rPr>
          <w:i/>
          <w:lang w:val="en-US"/>
        </w:rPr>
        <w:t>mean</w:t>
      </w:r>
      <w:r w:rsidRPr="00E82E86">
        <w:rPr>
          <w:lang w:val="en-US"/>
        </w:rPr>
        <w:t xml:space="preserve"> and </w:t>
      </w:r>
      <w:r w:rsidRPr="00C8521A">
        <w:rPr>
          <w:i/>
          <w:lang w:val="en-US"/>
        </w:rPr>
        <w:t>b</w:t>
      </w:r>
      <w:r w:rsidRPr="00E82E86">
        <w:rPr>
          <w:vertAlign w:val="subscript"/>
          <w:lang w:val="en-US"/>
        </w:rPr>
        <w:t>2</w:t>
      </w:r>
      <w:r w:rsidRPr="00E82E86">
        <w:rPr>
          <w:lang w:val="en-US"/>
        </w:rPr>
        <w:t xml:space="preserve"> and </w:t>
      </w:r>
      <w:r w:rsidRPr="00C8521A">
        <w:rPr>
          <w:i/>
          <w:lang w:val="en-US"/>
        </w:rPr>
        <w:t>b</w:t>
      </w:r>
      <w:r w:rsidRPr="00E82E86">
        <w:rPr>
          <w:vertAlign w:val="subscript"/>
          <w:lang w:val="en-US"/>
        </w:rPr>
        <w:t>3</w:t>
      </w:r>
      <w:r w:rsidRPr="00E82E86">
        <w:rPr>
          <w:lang w:val="en-US"/>
        </w:rPr>
        <w:t xml:space="preserve"> coefficients, a 2</w:t>
      </w:r>
      <w:r w:rsidRPr="00E82E86">
        <w:rPr>
          <w:lang w:val="en-US"/>
        </w:rPr>
        <w:noBreakHyphen/>
        <w:t xml:space="preserve">dimensional polynomial function of 4th order to each parameter (mean, </w:t>
      </w:r>
      <w:r w:rsidRPr="00E82E86">
        <w:rPr>
          <w:i/>
          <w:iCs/>
          <w:lang w:val="en-US"/>
        </w:rPr>
        <w:t>b</w:t>
      </w:r>
      <w:r w:rsidRPr="00E82E86">
        <w:rPr>
          <w:vertAlign w:val="subscript"/>
          <w:lang w:val="en-US"/>
        </w:rPr>
        <w:t>2</w:t>
      </w:r>
      <w:r w:rsidRPr="00E82E86">
        <w:rPr>
          <w:lang w:val="en-US"/>
        </w:rPr>
        <w:t xml:space="preserve">, </w:t>
      </w:r>
      <w:r w:rsidRPr="00E82E86">
        <w:rPr>
          <w:i/>
          <w:iCs/>
          <w:lang w:val="en-US"/>
        </w:rPr>
        <w:t>b</w:t>
      </w:r>
      <w:r w:rsidRPr="00E82E86">
        <w:rPr>
          <w:vertAlign w:val="subscript"/>
          <w:lang w:val="en-US"/>
        </w:rPr>
        <w:t>3</w:t>
      </w:r>
      <w:r w:rsidRPr="00E82E86">
        <w:rPr>
          <w:lang w:val="en-US"/>
        </w:rPr>
        <w:t>) is given. As an example,</w:t>
      </w:r>
    </w:p>
    <w:p w:rsidR="008C0517" w:rsidRPr="00E82E86" w:rsidRDefault="008C0517" w:rsidP="008C0517">
      <w:pPr>
        <w:pStyle w:val="Equation"/>
        <w:rPr>
          <w:lang w:val="en-US"/>
        </w:rPr>
      </w:pPr>
      <w:r w:rsidRPr="00E82E86">
        <w:rPr>
          <w:lang w:val="en-US"/>
        </w:rPr>
        <w:tab/>
      </w:r>
      <w:r w:rsidRPr="00E82E86">
        <w:rPr>
          <w:lang w:val="en-US"/>
        </w:rPr>
        <w:tab/>
      </w:r>
      <w:r w:rsidRPr="003A2DFA">
        <w:rPr>
          <w:position w:val="-70"/>
        </w:rPr>
        <w:object w:dxaOrig="4160" w:dyaOrig="1520">
          <v:shape id="_x0000_i1040" type="#_x0000_t75" style="width:208.5pt;height:76.5pt" o:ole="">
            <v:imagedata r:id="rId39" o:title=""/>
          </v:shape>
          <o:OLEObject Type="Embed" ProgID="Equation.3" ShapeID="_x0000_i1040" DrawAspect="Content" ObjectID="_1393935482" r:id="rId40"/>
        </w:object>
      </w:r>
      <w:r w:rsidRPr="00E82E86">
        <w:rPr>
          <w:lang w:val="en-US"/>
        </w:rPr>
        <w:tab/>
        <w:t>(10)</w:t>
      </w:r>
    </w:p>
    <w:p w:rsidR="008C0517" w:rsidRPr="00E82E86" w:rsidRDefault="008C0517" w:rsidP="008C0517">
      <w:pPr>
        <w:spacing w:before="240"/>
        <w:rPr>
          <w:lang w:val="en-US"/>
        </w:rPr>
      </w:pPr>
      <w:r w:rsidRPr="00E82E86">
        <w:rPr>
          <w:lang w:val="en-US"/>
        </w:rPr>
        <w:t xml:space="preserve">gives the mean value as a function of elevation </w:t>
      </w:r>
      <w:r w:rsidRPr="00813343">
        <w:t>θ</w:t>
      </w:r>
      <w:r w:rsidRPr="00E82E86">
        <w:rPr>
          <w:lang w:val="en-US"/>
        </w:rPr>
        <w:t xml:space="preserve"> and azimuth </w:t>
      </w:r>
      <w:r w:rsidRPr="00813343">
        <w:rPr>
          <w:rFonts w:ascii="Symbol" w:hAnsi="Symbol"/>
        </w:rPr>
        <w:t></w:t>
      </w:r>
      <w:r w:rsidRPr="00E82E86">
        <w:rPr>
          <w:lang w:val="en-US"/>
        </w:rPr>
        <w:t xml:space="preserve">, where </w:t>
      </w:r>
      <w:r w:rsidRPr="00E82E86">
        <w:rPr>
          <w:i/>
          <w:iCs/>
          <w:lang w:val="en-US"/>
        </w:rPr>
        <w:t>A</w:t>
      </w:r>
      <w:r w:rsidRPr="00E82E86">
        <w:rPr>
          <w:i/>
          <w:iCs/>
          <w:vertAlign w:val="subscript"/>
          <w:lang w:val="en-US"/>
        </w:rPr>
        <w:t>mean</w:t>
      </w:r>
      <w:r w:rsidRPr="00E82E86">
        <w:rPr>
          <w:lang w:val="en-US"/>
        </w:rPr>
        <w:t xml:space="preserve"> is a 5-by-5 matrix of polynomial coefficients. Coefficients </w:t>
      </w:r>
      <w:r w:rsidRPr="00813343">
        <w:rPr>
          <w:position w:val="-12"/>
        </w:rPr>
        <w:object w:dxaOrig="240" w:dyaOrig="380">
          <v:shape id="_x0000_i1041" type="#_x0000_t75" style="width:12pt;height:19.5pt" o:ole="">
            <v:imagedata r:id="rId41" o:title=""/>
          </v:shape>
          <o:OLEObject Type="Embed" ProgID="Equation.DSMT4" ShapeID="_x0000_i1041" DrawAspect="Content" ObjectID="_1393935483" r:id="rId42"/>
        </w:object>
      </w:r>
      <w:r w:rsidRPr="00E82E86">
        <w:rPr>
          <w:lang w:val="en-US"/>
        </w:rPr>
        <w:t xml:space="preserve"> and </w:t>
      </w:r>
      <w:r w:rsidRPr="00813343">
        <w:rPr>
          <w:position w:val="-12"/>
        </w:rPr>
        <w:object w:dxaOrig="240" w:dyaOrig="380">
          <v:shape id="_x0000_i1042" type="#_x0000_t75" style="width:12pt;height:19.5pt" o:ole="">
            <v:imagedata r:id="rId43" o:title=""/>
          </v:shape>
          <o:OLEObject Type="Embed" ProgID="Equation.DSMT4" ShapeID="_x0000_i1042" DrawAspect="Content" ObjectID="_1393935484" r:id="rId44"/>
        </w:object>
      </w:r>
      <w:r w:rsidRPr="00E82E86">
        <w:rPr>
          <w:lang w:val="en-US"/>
        </w:rPr>
        <w:t xml:space="preserve">are calculated similarly. </w:t>
      </w:r>
    </w:p>
    <w:p w:rsidR="008C0517" w:rsidRDefault="008C0517" w:rsidP="008C0517">
      <w:pPr>
        <w:rPr>
          <w:lang w:val="en-US"/>
        </w:rPr>
      </w:pPr>
      <w:r w:rsidRPr="00E82E86">
        <w:rPr>
          <w:lang w:val="en-US"/>
        </w:rPr>
        <w:t>For the two aircraft examples (ATTAS and A340), these matrices are given respectively by:</w:t>
      </w:r>
    </w:p>
    <w:p w:rsidR="008C0517" w:rsidRDefault="008C0517" w:rsidP="008C0517">
      <w:pPr>
        <w:pStyle w:val="Equation"/>
      </w:pPr>
      <w:r w:rsidRPr="007F6C1E">
        <w:rPr>
          <w:position w:val="-128"/>
        </w:rPr>
        <w:object w:dxaOrig="8480" w:dyaOrig="7800">
          <v:shape id="_x0000_i1043" type="#_x0000_t75" style="width:423.75pt;height:385.5pt" o:ole="">
            <v:imagedata r:id="rId45" o:title=""/>
          </v:shape>
          <o:OLEObject Type="Embed" ProgID="Equation.3" ShapeID="_x0000_i1043" DrawAspect="Content" ObjectID="_1393935485" r:id="rId46"/>
        </w:object>
      </w:r>
    </w:p>
    <w:p w:rsidR="008C0517" w:rsidRDefault="008C0517" w:rsidP="008C0517">
      <w:pPr>
        <w:pStyle w:val="Equation"/>
        <w:spacing w:before="0"/>
      </w:pPr>
      <w:r>
        <w:tab/>
      </w:r>
      <w:r>
        <w:tab/>
      </w:r>
      <w:r>
        <w:tab/>
        <w:t>(11)</w:t>
      </w:r>
    </w:p>
    <w:p w:rsidR="008C0517" w:rsidRDefault="008C0517" w:rsidP="008C0517">
      <w:pPr>
        <w:pStyle w:val="Equation"/>
        <w:spacing w:before="0"/>
      </w:pPr>
      <w:r w:rsidRPr="003A2DFA">
        <w:rPr>
          <w:position w:val="-36"/>
        </w:rPr>
        <w:object w:dxaOrig="8580" w:dyaOrig="5960">
          <v:shape id="_x0000_i1044" type="#_x0000_t75" style="width:429pt;height:296.25pt" o:ole="">
            <v:imagedata r:id="rId47" o:title=""/>
          </v:shape>
          <o:OLEObject Type="Embed" ProgID="Equation.3" ShapeID="_x0000_i1044" DrawAspect="Content" ObjectID="_1393935486" r:id="rId48"/>
        </w:object>
      </w:r>
    </w:p>
    <w:p w:rsidR="0065689B" w:rsidRDefault="0065689B" w:rsidP="0065689B">
      <w:pPr>
        <w:pStyle w:val="Blanc"/>
      </w:pPr>
    </w:p>
    <w:p w:rsidR="008C0517" w:rsidRPr="00E82E86" w:rsidRDefault="008C0517" w:rsidP="008C0517">
      <w:pPr>
        <w:pStyle w:val="Heading4"/>
        <w:rPr>
          <w:lang w:val="en-US"/>
        </w:rPr>
      </w:pPr>
      <w:r w:rsidRPr="00E82E86">
        <w:rPr>
          <w:lang w:val="en-US"/>
        </w:rPr>
        <w:t>4.5.3.5</w:t>
      </w:r>
      <w:r w:rsidRPr="00E82E86">
        <w:rPr>
          <w:lang w:val="en-US"/>
        </w:rPr>
        <w:tab/>
        <w:t>Ground reflection</w:t>
      </w:r>
    </w:p>
    <w:p w:rsidR="008C0517" w:rsidRPr="00E82E86" w:rsidRDefault="008C0517" w:rsidP="008C0517">
      <w:pPr>
        <w:tabs>
          <w:tab w:val="left" w:pos="9360"/>
        </w:tabs>
        <w:rPr>
          <w:lang w:val="en-US"/>
        </w:rPr>
      </w:pPr>
      <w:r w:rsidRPr="00E82E86">
        <w:rPr>
          <w:lang w:val="en-US"/>
        </w:rPr>
        <w:t xml:space="preserve">The ground reflection is Doppler-shifted by the aircraft sink rate (vertical speed), </w:t>
      </w:r>
      <w:r w:rsidRPr="00813343">
        <w:rPr>
          <w:position w:val="-12"/>
        </w:rPr>
        <w:object w:dxaOrig="760" w:dyaOrig="360">
          <v:shape id="_x0000_i1045" type="#_x0000_t75" style="width:38.25pt;height:18pt" o:ole="">
            <v:imagedata r:id="rId49" o:title=""/>
          </v:shape>
          <o:OLEObject Type="Embed" ProgID="Equation.3" ShapeID="_x0000_i1045" DrawAspect="Content" ObjectID="_1393935487" r:id="rId50"/>
        </w:object>
      </w:r>
      <w:r w:rsidRPr="00E82E86">
        <w:rPr>
          <w:lang w:val="en-US"/>
        </w:rPr>
        <w:t>. Its Doppler offset is given by:</w:t>
      </w:r>
    </w:p>
    <w:p w:rsidR="008C0517" w:rsidRPr="00E82E86" w:rsidRDefault="008C0517" w:rsidP="008C0517">
      <w:pPr>
        <w:pStyle w:val="Equation"/>
        <w:rPr>
          <w:lang w:val="en-US"/>
        </w:rPr>
      </w:pPr>
      <w:r w:rsidRPr="00E82E86">
        <w:rPr>
          <w:lang w:val="en-US"/>
        </w:rPr>
        <w:tab/>
      </w:r>
      <w:r w:rsidRPr="00E82E86">
        <w:rPr>
          <w:lang w:val="en-US"/>
        </w:rPr>
        <w:tab/>
      </w:r>
      <w:r w:rsidRPr="00813343">
        <w:rPr>
          <w:position w:val="-24"/>
        </w:rPr>
        <w:object w:dxaOrig="1960" w:dyaOrig="620">
          <v:shape id="_x0000_i1046" type="#_x0000_t75" style="width:97.5pt;height:31.5pt" o:ole="">
            <v:imagedata r:id="rId51" o:title=""/>
          </v:shape>
          <o:OLEObject Type="Embed" ProgID="Equation.3" ShapeID="_x0000_i1046" DrawAspect="Content" ObjectID="_1393935488" r:id="rId52"/>
        </w:object>
      </w:r>
      <w:r w:rsidRPr="00E82E86">
        <w:rPr>
          <w:lang w:val="en-US"/>
        </w:rPr>
        <w:tab/>
        <w:t>(12)</w:t>
      </w:r>
    </w:p>
    <w:p w:rsidR="008C0517" w:rsidRPr="00E82E86" w:rsidRDefault="008C0517" w:rsidP="008C0517">
      <w:pPr>
        <w:rPr>
          <w:lang w:val="en-US"/>
        </w:rPr>
      </w:pPr>
      <w:r w:rsidRPr="00E82E86">
        <w:rPr>
          <w:lang w:val="en-US"/>
        </w:rPr>
        <w:t xml:space="preserve">where </w:t>
      </w:r>
      <w:r>
        <w:rPr>
          <w:lang w:val="en-US"/>
        </w:rPr>
        <w:t>λ</w:t>
      </w:r>
      <w:r w:rsidRPr="001D3822">
        <w:rPr>
          <w:lang w:val="en-US"/>
        </w:rPr>
        <w:t xml:space="preserve"> </w:t>
      </w:r>
      <w:r w:rsidRPr="00E82E86">
        <w:rPr>
          <w:lang w:val="en-US"/>
        </w:rPr>
        <w:t xml:space="preserve">denotes the wavelength. Around the mean frequency, given in </w:t>
      </w:r>
      <w:r>
        <w:rPr>
          <w:lang w:val="en-US"/>
        </w:rPr>
        <w:t xml:space="preserve">equation </w:t>
      </w:r>
      <w:r w:rsidRPr="00E82E86">
        <w:rPr>
          <w:lang w:val="en-US"/>
        </w:rPr>
        <w:t xml:space="preserve">(12), the Doppler spectrum of the ground reflection is well represented by the normalized Gaussian distribution: </w:t>
      </w:r>
    </w:p>
    <w:p w:rsidR="0065689B" w:rsidRDefault="0065689B" w:rsidP="0065689B">
      <w:pPr>
        <w:pStyle w:val="Blanc"/>
      </w:pPr>
    </w:p>
    <w:p w:rsidR="008C0517" w:rsidRPr="00E82E86" w:rsidRDefault="008C0517" w:rsidP="008C0517">
      <w:pPr>
        <w:pStyle w:val="Equation"/>
        <w:rPr>
          <w:lang w:val="en-US"/>
        </w:rPr>
      </w:pPr>
      <w:r w:rsidRPr="00E82E86">
        <w:rPr>
          <w:lang w:val="en-US"/>
        </w:rPr>
        <w:tab/>
      </w:r>
      <w:r w:rsidRPr="00E82E86">
        <w:rPr>
          <w:lang w:val="en-US"/>
        </w:rPr>
        <w:tab/>
      </w:r>
      <w:r w:rsidRPr="005D148C">
        <w:rPr>
          <w:position w:val="-38"/>
        </w:rPr>
        <w:object w:dxaOrig="3820" w:dyaOrig="880">
          <v:shape id="_x0000_i1047" type="#_x0000_t75" style="width:190.5pt;height:43.5pt" o:ole="">
            <v:imagedata r:id="rId53" o:title=""/>
          </v:shape>
          <o:OLEObject Type="Embed" ProgID="Equation.3" ShapeID="_x0000_i1047" DrawAspect="Content" ObjectID="_1393935489" r:id="rId54"/>
        </w:object>
      </w:r>
      <w:r w:rsidRPr="00E82E86">
        <w:rPr>
          <w:lang w:val="en-US"/>
        </w:rPr>
        <w:tab/>
        <w:t>(13)</w:t>
      </w:r>
    </w:p>
    <w:p w:rsidR="0065689B" w:rsidRDefault="0065689B" w:rsidP="0065689B">
      <w:pPr>
        <w:pStyle w:val="Blanc"/>
      </w:pPr>
    </w:p>
    <w:p w:rsidR="008C0517" w:rsidRPr="00E82E86" w:rsidRDefault="008C0517" w:rsidP="008C0517">
      <w:pPr>
        <w:rPr>
          <w:lang w:val="en-US"/>
        </w:rPr>
      </w:pPr>
      <w:r w:rsidRPr="00813343">
        <w:rPr>
          <w:color w:val="FF0000"/>
          <w:position w:val="-16"/>
        </w:rPr>
        <w:object w:dxaOrig="280" w:dyaOrig="420">
          <v:shape id="_x0000_i1048" type="#_x0000_t75" style="width:14.25pt;height:21pt" o:ole="">
            <v:imagedata r:id="rId55" o:title=""/>
          </v:shape>
          <o:OLEObject Type="Embed" ProgID="Equation.DSMT4" ShapeID="_x0000_i1048" DrawAspect="Content" ObjectID="_1393935490" r:id="rId56"/>
        </w:object>
      </w:r>
      <w:r w:rsidRPr="00E82E86">
        <w:rPr>
          <w:color w:val="FF0000"/>
          <w:lang w:val="en-US"/>
        </w:rPr>
        <w:t xml:space="preserve"> </w:t>
      </w:r>
      <w:r w:rsidRPr="00E82E86">
        <w:rPr>
          <w:lang w:val="en-US"/>
        </w:rPr>
        <w:t xml:space="preserve">denotes the power of the ground reflection obtained by the Markov model, where the </w:t>
      </w:r>
      <w:r>
        <w:rPr>
          <w:lang w:val="en-US"/>
        </w:rPr>
        <w:t xml:space="preserve">standard </w:t>
      </w:r>
      <w:r w:rsidRPr="00E82E86">
        <w:rPr>
          <w:lang w:val="en-US"/>
        </w:rPr>
        <w:t>deviation has been found experimentally to be</w:t>
      </w:r>
      <w:r>
        <w:rPr>
          <w:lang w:val="en-US"/>
        </w:rPr>
        <w:t>:</w:t>
      </w:r>
      <w:r w:rsidRPr="00E82E86">
        <w:rPr>
          <w:lang w:val="en-US"/>
        </w:rPr>
        <w:t xml:space="preserve"> </w:t>
      </w:r>
    </w:p>
    <w:p w:rsidR="0065689B" w:rsidRDefault="0065689B" w:rsidP="0065689B">
      <w:pPr>
        <w:pStyle w:val="Blanc"/>
      </w:pPr>
    </w:p>
    <w:p w:rsidR="008C0517" w:rsidRPr="00E82E86" w:rsidRDefault="008C0517" w:rsidP="008C0517">
      <w:pPr>
        <w:pStyle w:val="Equation"/>
        <w:rPr>
          <w:lang w:val="en-US"/>
        </w:rPr>
      </w:pPr>
      <w:r w:rsidRPr="00E82E86">
        <w:rPr>
          <w:lang w:val="en-US"/>
        </w:rPr>
        <w:tab/>
      </w:r>
      <w:r w:rsidRPr="00E82E86">
        <w:rPr>
          <w:lang w:val="en-US"/>
        </w:rPr>
        <w:tab/>
      </w:r>
      <w:r w:rsidRPr="00813343">
        <w:rPr>
          <w:position w:val="-10"/>
        </w:rPr>
        <w:object w:dxaOrig="1160" w:dyaOrig="320">
          <v:shape id="_x0000_i1049" type="#_x0000_t75" style="width:57.75pt;height:16.5pt" o:ole="">
            <v:imagedata r:id="rId57" o:title=""/>
          </v:shape>
          <o:OLEObject Type="Embed" ProgID="Equation.3" ShapeID="_x0000_i1049" DrawAspect="Content" ObjectID="_1393935491" r:id="rId58"/>
        </w:object>
      </w:r>
      <w:r w:rsidRPr="00E82E86">
        <w:rPr>
          <w:lang w:val="en-US"/>
        </w:rPr>
        <w:tab/>
        <w:t>(14)</w:t>
      </w:r>
    </w:p>
    <w:p w:rsidR="0065689B" w:rsidRDefault="0065689B" w:rsidP="0065689B">
      <w:pPr>
        <w:pStyle w:val="Blanc"/>
      </w:pPr>
    </w:p>
    <w:p w:rsidR="008C0517" w:rsidRPr="00E82E86" w:rsidRDefault="008C0517" w:rsidP="008C0517">
      <w:pPr>
        <w:rPr>
          <w:lang w:val="en-US"/>
        </w:rPr>
      </w:pPr>
      <w:r w:rsidRPr="00E82E86">
        <w:rPr>
          <w:lang w:val="en-US"/>
        </w:rPr>
        <w:t>To model the ground reflection, the final approach is divided into three different zones of altitude (high, mid and low altitude). In each zone, the ground reflection is characterized by a Markov state model.</w:t>
      </w:r>
    </w:p>
    <w:p w:rsidR="008C0517" w:rsidRPr="0096755C" w:rsidRDefault="008C0517" w:rsidP="008C0517">
      <w:pPr>
        <w:pStyle w:val="TableNo"/>
        <w:rPr>
          <w:lang w:val="en-US"/>
        </w:rPr>
      </w:pPr>
      <w:r w:rsidRPr="0096755C">
        <w:rPr>
          <w:lang w:val="en-US"/>
        </w:rPr>
        <w:lastRenderedPageBreak/>
        <w:t>TABLE 4</w:t>
      </w:r>
    </w:p>
    <w:p w:rsidR="008C0517" w:rsidRPr="00E82E86" w:rsidRDefault="008C0517" w:rsidP="008C0517">
      <w:pPr>
        <w:pStyle w:val="Tabletitle"/>
        <w:rPr>
          <w:lang w:val="en-US"/>
        </w:rPr>
      </w:pPr>
      <w:r w:rsidRPr="00E82E86">
        <w:rPr>
          <w:lang w:val="en-US"/>
        </w:rPr>
        <w:t>Altitude regions for the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tblGrid>
      <w:tr w:rsidR="008C0517" w:rsidRPr="00813343" w:rsidTr="008C48C8">
        <w:trPr>
          <w:jc w:val="center"/>
        </w:trPr>
        <w:tc>
          <w:tcPr>
            <w:tcW w:w="1701" w:type="dxa"/>
            <w:vAlign w:val="center"/>
          </w:tcPr>
          <w:p w:rsidR="008C0517" w:rsidRPr="00E82E86" w:rsidRDefault="008C0517" w:rsidP="001D3822">
            <w:pPr>
              <w:pStyle w:val="Tablehead"/>
              <w:rPr>
                <w:lang w:val="en-US"/>
              </w:rPr>
            </w:pPr>
            <w:r>
              <w:rPr>
                <w:lang w:val="en-US"/>
              </w:rPr>
              <w:t>Level</w:t>
            </w:r>
          </w:p>
        </w:tc>
        <w:tc>
          <w:tcPr>
            <w:tcW w:w="1701" w:type="dxa"/>
            <w:vAlign w:val="center"/>
          </w:tcPr>
          <w:p w:rsidR="008C0517" w:rsidRPr="00813343" w:rsidRDefault="008C0517" w:rsidP="001D3822">
            <w:pPr>
              <w:pStyle w:val="Tablehead"/>
            </w:pPr>
            <w:r w:rsidRPr="00813343">
              <w:t>From</w:t>
            </w:r>
            <w:r>
              <w:br/>
              <w:t>(m)</w:t>
            </w:r>
          </w:p>
        </w:tc>
        <w:tc>
          <w:tcPr>
            <w:tcW w:w="1701" w:type="dxa"/>
            <w:vAlign w:val="center"/>
          </w:tcPr>
          <w:p w:rsidR="008C0517" w:rsidRPr="00813343" w:rsidRDefault="008C0517" w:rsidP="001D3822">
            <w:pPr>
              <w:pStyle w:val="Tablehead"/>
            </w:pPr>
            <w:r w:rsidRPr="00813343">
              <w:t>To</w:t>
            </w:r>
            <w:r>
              <w:br/>
              <w:t>(m)</w:t>
            </w:r>
          </w:p>
        </w:tc>
      </w:tr>
      <w:tr w:rsidR="008C0517" w:rsidRPr="00813343" w:rsidTr="008C48C8">
        <w:trPr>
          <w:jc w:val="center"/>
        </w:trPr>
        <w:tc>
          <w:tcPr>
            <w:tcW w:w="1701" w:type="dxa"/>
          </w:tcPr>
          <w:p w:rsidR="008C0517" w:rsidRPr="00813343" w:rsidRDefault="008C0517" w:rsidP="001D3822">
            <w:pPr>
              <w:pStyle w:val="Tabletext"/>
              <w:jc w:val="center"/>
            </w:pPr>
            <w:r w:rsidRPr="00813343">
              <w:t>“High”</w:t>
            </w:r>
          </w:p>
        </w:tc>
        <w:tc>
          <w:tcPr>
            <w:tcW w:w="1701" w:type="dxa"/>
          </w:tcPr>
          <w:p w:rsidR="008C0517" w:rsidRPr="00813343" w:rsidRDefault="008C0517" w:rsidP="001D3822">
            <w:pPr>
              <w:pStyle w:val="Tabletext"/>
              <w:jc w:val="center"/>
            </w:pPr>
            <w:r w:rsidRPr="00813343">
              <w:t>1 000</w:t>
            </w:r>
          </w:p>
        </w:tc>
        <w:tc>
          <w:tcPr>
            <w:tcW w:w="1701" w:type="dxa"/>
          </w:tcPr>
          <w:p w:rsidR="008C0517" w:rsidRPr="00813343" w:rsidRDefault="008C0517" w:rsidP="001D3822">
            <w:pPr>
              <w:pStyle w:val="Tabletext"/>
              <w:jc w:val="center"/>
            </w:pPr>
            <w:r w:rsidRPr="00813343">
              <w:t>400</w:t>
            </w:r>
          </w:p>
        </w:tc>
      </w:tr>
      <w:tr w:rsidR="008C0517" w:rsidRPr="00813343" w:rsidTr="008C48C8">
        <w:trPr>
          <w:jc w:val="center"/>
        </w:trPr>
        <w:tc>
          <w:tcPr>
            <w:tcW w:w="1701" w:type="dxa"/>
          </w:tcPr>
          <w:p w:rsidR="008C0517" w:rsidRPr="00813343" w:rsidRDefault="008C0517" w:rsidP="001D3822">
            <w:pPr>
              <w:pStyle w:val="Tabletext"/>
              <w:jc w:val="center"/>
            </w:pPr>
            <w:r w:rsidRPr="00813343">
              <w:t>“Mid”</w:t>
            </w:r>
          </w:p>
        </w:tc>
        <w:tc>
          <w:tcPr>
            <w:tcW w:w="1701" w:type="dxa"/>
          </w:tcPr>
          <w:p w:rsidR="008C0517" w:rsidRPr="00813343" w:rsidRDefault="008C0517" w:rsidP="001D3822">
            <w:pPr>
              <w:pStyle w:val="Tabletext"/>
              <w:jc w:val="center"/>
            </w:pPr>
            <w:r w:rsidRPr="00813343">
              <w:t>400</w:t>
            </w:r>
          </w:p>
        </w:tc>
        <w:tc>
          <w:tcPr>
            <w:tcW w:w="1701" w:type="dxa"/>
          </w:tcPr>
          <w:p w:rsidR="008C0517" w:rsidRPr="00813343" w:rsidRDefault="008C0517" w:rsidP="001D3822">
            <w:pPr>
              <w:pStyle w:val="Tabletext"/>
              <w:jc w:val="center"/>
            </w:pPr>
            <w:r w:rsidRPr="00813343">
              <w:t>100</w:t>
            </w:r>
          </w:p>
        </w:tc>
      </w:tr>
      <w:tr w:rsidR="008C0517" w:rsidRPr="00813343" w:rsidTr="008C48C8">
        <w:trPr>
          <w:jc w:val="center"/>
        </w:trPr>
        <w:tc>
          <w:tcPr>
            <w:tcW w:w="1701" w:type="dxa"/>
          </w:tcPr>
          <w:p w:rsidR="008C0517" w:rsidRPr="00813343" w:rsidRDefault="008C0517" w:rsidP="001D3822">
            <w:pPr>
              <w:pStyle w:val="Tabletext"/>
              <w:jc w:val="center"/>
            </w:pPr>
            <w:r w:rsidRPr="00813343">
              <w:t>“Low”</w:t>
            </w:r>
          </w:p>
        </w:tc>
        <w:tc>
          <w:tcPr>
            <w:tcW w:w="1701" w:type="dxa"/>
          </w:tcPr>
          <w:p w:rsidR="008C0517" w:rsidRPr="00813343" w:rsidRDefault="008C0517" w:rsidP="001D3822">
            <w:pPr>
              <w:pStyle w:val="Tabletext"/>
              <w:jc w:val="center"/>
            </w:pPr>
            <w:r w:rsidRPr="00813343">
              <w:t>100</w:t>
            </w:r>
          </w:p>
        </w:tc>
        <w:tc>
          <w:tcPr>
            <w:tcW w:w="1701" w:type="dxa"/>
          </w:tcPr>
          <w:p w:rsidR="008C0517" w:rsidRPr="00813343" w:rsidRDefault="008C0517" w:rsidP="001D3822">
            <w:pPr>
              <w:pStyle w:val="Tabletext"/>
              <w:jc w:val="center"/>
            </w:pPr>
            <w:r>
              <w:t>1</w:t>
            </w:r>
            <w:r w:rsidRPr="00813343">
              <w:t>0</w:t>
            </w:r>
          </w:p>
        </w:tc>
      </w:tr>
    </w:tbl>
    <w:p w:rsidR="008C0517" w:rsidRDefault="008C0517" w:rsidP="008C0517">
      <w:pPr>
        <w:pStyle w:val="Tablefin"/>
      </w:pPr>
    </w:p>
    <w:p w:rsidR="0065689B" w:rsidRPr="0065689B" w:rsidRDefault="0065689B" w:rsidP="0065689B">
      <w:pPr>
        <w:rPr>
          <w:lang w:val="en-GB"/>
        </w:rPr>
      </w:pPr>
    </w:p>
    <w:p w:rsidR="008C0517" w:rsidRPr="00813343" w:rsidRDefault="008C0517" w:rsidP="008C0517">
      <w:pPr>
        <w:pStyle w:val="FigureNo"/>
      </w:pPr>
      <w:r w:rsidRPr="00813343">
        <w:t>Figure 6</w:t>
      </w:r>
    </w:p>
    <w:p w:rsidR="008C0517" w:rsidRPr="00E82E86" w:rsidRDefault="008C0517" w:rsidP="008C0517">
      <w:pPr>
        <w:pStyle w:val="Figuretitle"/>
        <w:rPr>
          <w:lang w:val="en-US"/>
        </w:rPr>
      </w:pPr>
      <w:r w:rsidRPr="00E82E86">
        <w:rPr>
          <w:lang w:val="en-US"/>
        </w:rPr>
        <w:t>Altitude regions of the ground model</w:t>
      </w:r>
    </w:p>
    <w:p w:rsidR="008C0517" w:rsidRPr="00813343" w:rsidRDefault="00BF43CD" w:rsidP="008C0517">
      <w:pPr>
        <w:pStyle w:val="Figure"/>
      </w:pPr>
      <w:r>
        <w:pict>
          <v:shape id="_x0000_i1050" type="#_x0000_t75" style="width:450pt;height:275.25pt">
            <v:imagedata r:id="rId59" o:title=""/>
          </v:shape>
        </w:pict>
      </w:r>
    </w:p>
    <w:p w:rsidR="0065689B" w:rsidRDefault="0065689B" w:rsidP="0065689B">
      <w:pPr>
        <w:rPr>
          <w:lang w:val="en-US"/>
        </w:rPr>
      </w:pPr>
    </w:p>
    <w:p w:rsidR="008C0517" w:rsidRPr="00E82E86" w:rsidRDefault="008C0517" w:rsidP="008C0517">
      <w:pPr>
        <w:pStyle w:val="TableNo"/>
        <w:rPr>
          <w:lang w:val="en-US"/>
        </w:rPr>
      </w:pPr>
      <w:r w:rsidRPr="00E82E86">
        <w:rPr>
          <w:lang w:val="en-US"/>
        </w:rPr>
        <w:t>TABLE 5</w:t>
      </w:r>
    </w:p>
    <w:p w:rsidR="008C0517" w:rsidRDefault="008C0517" w:rsidP="008C0517">
      <w:pPr>
        <w:pStyle w:val="Tabletitle"/>
        <w:rPr>
          <w:lang w:val="en-US"/>
        </w:rPr>
      </w:pPr>
      <w:r w:rsidRPr="00E82E86">
        <w:rPr>
          <w:lang w:val="en-US"/>
        </w:rPr>
        <w:t>States of the ground fading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8C0517" w:rsidRPr="00E056EC" w:rsidTr="008C48C8">
        <w:trPr>
          <w:jc w:val="center"/>
        </w:trPr>
        <w:tc>
          <w:tcPr>
            <w:tcW w:w="2268" w:type="dxa"/>
            <w:vAlign w:val="center"/>
          </w:tcPr>
          <w:p w:rsidR="008C0517" w:rsidRPr="00E82E86" w:rsidRDefault="008C0517" w:rsidP="001D3822">
            <w:pPr>
              <w:pStyle w:val="Tablehead"/>
              <w:rPr>
                <w:lang w:val="en-US"/>
              </w:rPr>
            </w:pPr>
            <w:r>
              <w:rPr>
                <w:lang w:val="en-US"/>
              </w:rPr>
              <w:t>State</w:t>
            </w:r>
          </w:p>
        </w:tc>
        <w:tc>
          <w:tcPr>
            <w:tcW w:w="2268" w:type="dxa"/>
            <w:vAlign w:val="center"/>
          </w:tcPr>
          <w:p w:rsidR="008C0517" w:rsidRPr="00FF4A20" w:rsidRDefault="008C0517" w:rsidP="001D3822">
            <w:pPr>
              <w:pStyle w:val="Tablehead"/>
              <w:rPr>
                <w:lang w:val="en-US"/>
              </w:rPr>
            </w:pPr>
            <w:r w:rsidRPr="00E056EC">
              <w:rPr>
                <w:lang w:val="en-US"/>
              </w:rPr>
              <w:t>Power</w:t>
            </w:r>
            <w:r w:rsidRPr="00E056EC">
              <w:rPr>
                <w:lang w:val="en-US"/>
              </w:rPr>
              <w:br/>
            </w:r>
            <w:r>
              <w:rPr>
                <w:lang w:val="en-US"/>
              </w:rPr>
              <w:t>(dB)</w:t>
            </w:r>
          </w:p>
        </w:tc>
      </w:tr>
      <w:tr w:rsidR="008C0517" w:rsidRPr="00E056EC" w:rsidTr="008C48C8">
        <w:trPr>
          <w:jc w:val="center"/>
        </w:trPr>
        <w:tc>
          <w:tcPr>
            <w:tcW w:w="2268" w:type="dxa"/>
          </w:tcPr>
          <w:p w:rsidR="008C0517" w:rsidRPr="00E056EC" w:rsidRDefault="008C0517" w:rsidP="001D3822">
            <w:pPr>
              <w:pStyle w:val="Tabletext"/>
              <w:jc w:val="center"/>
              <w:rPr>
                <w:lang w:val="en-US"/>
              </w:rPr>
            </w:pPr>
            <w:r w:rsidRPr="00E056EC">
              <w:rPr>
                <w:lang w:val="en-US"/>
              </w:rPr>
              <w:t>1</w:t>
            </w:r>
            <w:r w:rsidRPr="00E056EC">
              <w:rPr>
                <w:vertAlign w:val="superscript"/>
                <w:lang w:val="en-US"/>
              </w:rPr>
              <w:t>(1)</w:t>
            </w:r>
          </w:p>
        </w:tc>
        <w:tc>
          <w:tcPr>
            <w:tcW w:w="2268" w:type="dxa"/>
          </w:tcPr>
          <w:p w:rsidR="008C0517" w:rsidRPr="00E056EC" w:rsidRDefault="008C0517" w:rsidP="001D3822">
            <w:pPr>
              <w:pStyle w:val="Tabletext"/>
              <w:jc w:val="center"/>
              <w:rPr>
                <w:lang w:val="en-US"/>
              </w:rPr>
            </w:pPr>
            <w:r w:rsidRPr="003F66D1">
              <w:rPr>
                <w:lang w:val="en-US"/>
              </w:rPr>
              <w:t>&lt; –25</w:t>
            </w:r>
          </w:p>
        </w:tc>
      </w:tr>
      <w:tr w:rsidR="008C0517" w:rsidRPr="00E056EC" w:rsidTr="008C48C8">
        <w:trPr>
          <w:jc w:val="center"/>
        </w:trPr>
        <w:tc>
          <w:tcPr>
            <w:tcW w:w="2268" w:type="dxa"/>
          </w:tcPr>
          <w:p w:rsidR="008C0517" w:rsidRPr="00E056EC" w:rsidRDefault="008C0517" w:rsidP="001D3822">
            <w:pPr>
              <w:pStyle w:val="Tabletext"/>
              <w:jc w:val="center"/>
              <w:rPr>
                <w:lang w:val="en-US"/>
              </w:rPr>
            </w:pPr>
            <w:r w:rsidRPr="00E056EC">
              <w:rPr>
                <w:lang w:val="en-US"/>
              </w:rPr>
              <w:t>2</w:t>
            </w:r>
          </w:p>
        </w:tc>
        <w:tc>
          <w:tcPr>
            <w:tcW w:w="2268" w:type="dxa"/>
          </w:tcPr>
          <w:p w:rsidR="008C0517" w:rsidRPr="00E056EC" w:rsidRDefault="008C0517" w:rsidP="001D3822">
            <w:pPr>
              <w:pStyle w:val="Tabletext"/>
              <w:jc w:val="center"/>
              <w:rPr>
                <w:lang w:val="en-US"/>
              </w:rPr>
            </w:pPr>
            <w:r w:rsidRPr="003F66D1">
              <w:rPr>
                <w:lang w:val="en-US"/>
              </w:rPr>
              <w:t>–23</w:t>
            </w:r>
          </w:p>
        </w:tc>
      </w:tr>
      <w:tr w:rsidR="008C0517" w:rsidRPr="00E056EC" w:rsidTr="008C48C8">
        <w:trPr>
          <w:jc w:val="center"/>
        </w:trPr>
        <w:tc>
          <w:tcPr>
            <w:tcW w:w="2268" w:type="dxa"/>
          </w:tcPr>
          <w:p w:rsidR="008C0517" w:rsidRPr="00E056EC" w:rsidRDefault="008C0517" w:rsidP="001D3822">
            <w:pPr>
              <w:pStyle w:val="Tabletext"/>
              <w:jc w:val="center"/>
              <w:rPr>
                <w:lang w:val="en-US"/>
              </w:rPr>
            </w:pPr>
            <w:r w:rsidRPr="00E056EC">
              <w:rPr>
                <w:lang w:val="en-US"/>
              </w:rPr>
              <w:t>3</w:t>
            </w:r>
          </w:p>
        </w:tc>
        <w:tc>
          <w:tcPr>
            <w:tcW w:w="2268" w:type="dxa"/>
          </w:tcPr>
          <w:p w:rsidR="008C0517" w:rsidRPr="00E056EC" w:rsidRDefault="008C0517" w:rsidP="001D3822">
            <w:pPr>
              <w:pStyle w:val="Tabletext"/>
              <w:jc w:val="center"/>
              <w:rPr>
                <w:lang w:val="en-US"/>
              </w:rPr>
            </w:pPr>
            <w:r w:rsidRPr="003F66D1">
              <w:rPr>
                <w:lang w:val="en-US"/>
              </w:rPr>
              <w:t>–19</w:t>
            </w:r>
          </w:p>
        </w:tc>
      </w:tr>
      <w:tr w:rsidR="008C0517" w:rsidRPr="00E056EC" w:rsidTr="008C48C8">
        <w:trPr>
          <w:jc w:val="center"/>
        </w:trPr>
        <w:tc>
          <w:tcPr>
            <w:tcW w:w="2268" w:type="dxa"/>
            <w:tcBorders>
              <w:bottom w:val="single" w:sz="4" w:space="0" w:color="auto"/>
            </w:tcBorders>
          </w:tcPr>
          <w:p w:rsidR="008C0517" w:rsidRPr="00E056EC" w:rsidRDefault="008C0517" w:rsidP="001D3822">
            <w:pPr>
              <w:pStyle w:val="Tabletext"/>
              <w:jc w:val="center"/>
              <w:rPr>
                <w:lang w:val="en-US"/>
              </w:rPr>
            </w:pPr>
            <w:r w:rsidRPr="00E056EC">
              <w:rPr>
                <w:lang w:val="en-US"/>
              </w:rPr>
              <w:t>4</w:t>
            </w:r>
          </w:p>
        </w:tc>
        <w:tc>
          <w:tcPr>
            <w:tcW w:w="2268" w:type="dxa"/>
            <w:tcBorders>
              <w:bottom w:val="single" w:sz="4" w:space="0" w:color="auto"/>
            </w:tcBorders>
          </w:tcPr>
          <w:p w:rsidR="008C0517" w:rsidRPr="00E056EC" w:rsidRDefault="008C0517" w:rsidP="001D3822">
            <w:pPr>
              <w:pStyle w:val="Tabletext"/>
              <w:jc w:val="center"/>
              <w:rPr>
                <w:lang w:val="en-US"/>
              </w:rPr>
            </w:pPr>
            <w:r w:rsidRPr="003F66D1">
              <w:rPr>
                <w:lang w:val="en-US"/>
              </w:rPr>
              <w:t>–15</w:t>
            </w:r>
          </w:p>
        </w:tc>
      </w:tr>
      <w:tr w:rsidR="008C0517" w:rsidRPr="00E056EC" w:rsidTr="008C48C8">
        <w:trPr>
          <w:jc w:val="center"/>
        </w:trPr>
        <w:tc>
          <w:tcPr>
            <w:tcW w:w="2268" w:type="dxa"/>
            <w:gridSpan w:val="2"/>
            <w:tcBorders>
              <w:left w:val="nil"/>
              <w:bottom w:val="nil"/>
              <w:right w:val="nil"/>
            </w:tcBorders>
          </w:tcPr>
          <w:p w:rsidR="008C0517" w:rsidRPr="00E056EC" w:rsidRDefault="008C0517" w:rsidP="001D3822">
            <w:pPr>
              <w:pStyle w:val="Tablelegend"/>
              <w:rPr>
                <w:lang w:val="en-US"/>
              </w:rPr>
            </w:pPr>
            <w:r w:rsidRPr="00E056EC">
              <w:rPr>
                <w:vertAlign w:val="superscript"/>
                <w:lang w:val="en-US"/>
              </w:rPr>
              <w:t>(1)</w:t>
            </w:r>
            <w:r w:rsidRPr="00E056EC">
              <w:rPr>
                <w:lang w:val="en-US"/>
              </w:rPr>
              <w:tab/>
              <w:t>No ground reflection.</w:t>
            </w:r>
          </w:p>
        </w:tc>
      </w:tr>
    </w:tbl>
    <w:p w:rsidR="008C0517" w:rsidRDefault="008C0517" w:rsidP="008C0517">
      <w:pPr>
        <w:pStyle w:val="Tablefin"/>
      </w:pPr>
    </w:p>
    <w:p w:rsidR="008C0517" w:rsidRPr="00E056EC" w:rsidRDefault="008C0517" w:rsidP="008C0517">
      <w:pPr>
        <w:pStyle w:val="FigureNo"/>
        <w:rPr>
          <w:lang w:val="en-US"/>
        </w:rPr>
      </w:pPr>
      <w:r w:rsidRPr="00E056EC">
        <w:rPr>
          <w:lang w:val="en-US"/>
        </w:rPr>
        <w:lastRenderedPageBreak/>
        <w:t>Figure 7</w:t>
      </w:r>
    </w:p>
    <w:p w:rsidR="008C0517" w:rsidRPr="00E82E86" w:rsidRDefault="008C0517" w:rsidP="008C0517">
      <w:pPr>
        <w:pStyle w:val="Figuretitle"/>
        <w:rPr>
          <w:lang w:val="en-US"/>
        </w:rPr>
      </w:pPr>
      <w:r w:rsidRPr="00E82E86">
        <w:rPr>
          <w:lang w:val="en-US"/>
        </w:rPr>
        <w:t>Realisation of the ground fading generator module</w:t>
      </w:r>
    </w:p>
    <w:p w:rsidR="008C0517" w:rsidRPr="0096755C" w:rsidRDefault="00BF43CD" w:rsidP="008C48C8">
      <w:pPr>
        <w:pStyle w:val="Figure"/>
      </w:pPr>
      <w:r>
        <w:pict>
          <v:shape id="_x0000_i1051" type="#_x0000_t75" style="width:443.25pt;height:302.25pt">
            <v:imagedata r:id="rId60" o:title=""/>
          </v:shape>
        </w:pict>
      </w:r>
    </w:p>
    <w:p w:rsidR="0065689B" w:rsidRDefault="0065689B" w:rsidP="0065689B">
      <w:pPr>
        <w:rPr>
          <w:lang w:val="en-US"/>
        </w:rPr>
      </w:pPr>
    </w:p>
    <w:p w:rsidR="008C0517" w:rsidRPr="00E82E86" w:rsidRDefault="008C0517" w:rsidP="0065689B">
      <w:pPr>
        <w:rPr>
          <w:lang w:val="en-US"/>
        </w:rPr>
      </w:pPr>
      <w:r w:rsidRPr="00E82E86">
        <w:rPr>
          <w:lang w:val="en-US"/>
        </w:rPr>
        <w:t xml:space="preserve">The Markov transition probabilities are obtained from the quantised measurement data. The transition matrix </w:t>
      </w:r>
      <w:r w:rsidRPr="00E82E86">
        <w:rPr>
          <w:i/>
          <w:iCs/>
          <w:lang w:val="en-US"/>
        </w:rPr>
        <w:t>P</w:t>
      </w:r>
      <w:r w:rsidRPr="00E82E86">
        <w:rPr>
          <w:lang w:val="en-US"/>
        </w:rPr>
        <w:t xml:space="preserve">, where </w:t>
      </w:r>
      <w:r w:rsidRPr="00E82E86">
        <w:rPr>
          <w:i/>
          <w:iCs/>
          <w:lang w:val="en-US"/>
        </w:rPr>
        <w:t>P</w:t>
      </w:r>
      <w:r w:rsidRPr="00E82E86">
        <w:rPr>
          <w:i/>
          <w:iCs/>
          <w:vertAlign w:val="subscript"/>
          <w:lang w:val="en-US"/>
        </w:rPr>
        <w:t>x,y</w:t>
      </w:r>
      <w:r w:rsidRPr="00E82E86">
        <w:rPr>
          <w:i/>
          <w:iCs/>
          <w:lang w:val="en-US"/>
        </w:rPr>
        <w:t xml:space="preserve"> </w:t>
      </w:r>
      <w:r w:rsidRPr="00E82E86">
        <w:rPr>
          <w:lang w:val="en-US"/>
        </w:rPr>
        <w:t xml:space="preserve">is the probability of changing from state </w:t>
      </w:r>
      <w:r w:rsidRPr="00E82E86">
        <w:rPr>
          <w:i/>
          <w:iCs/>
          <w:lang w:val="en-US"/>
        </w:rPr>
        <w:t>x</w:t>
      </w:r>
      <w:r w:rsidRPr="00E82E86">
        <w:rPr>
          <w:lang w:val="en-US"/>
        </w:rPr>
        <w:t xml:space="preserve"> to state </w:t>
      </w:r>
      <w:r w:rsidRPr="00E82E86">
        <w:rPr>
          <w:i/>
          <w:iCs/>
          <w:lang w:val="en-US"/>
        </w:rPr>
        <w:t>y</w:t>
      </w:r>
      <w:r w:rsidRPr="00E82E86">
        <w:rPr>
          <w:lang w:val="en-US"/>
        </w:rPr>
        <w:t xml:space="preserve">, is determined for each altitude region independently. </w:t>
      </w:r>
    </w:p>
    <w:p w:rsidR="008C0517" w:rsidRPr="00E82E86" w:rsidRDefault="008C0517" w:rsidP="008C0517">
      <w:pPr>
        <w:rPr>
          <w:lang w:val="en-US"/>
        </w:rPr>
      </w:pPr>
      <w:r w:rsidRPr="00E82E86">
        <w:rPr>
          <w:lang w:val="en-US"/>
        </w:rPr>
        <w:t>The ground fading process is generated by an altitude-dependent Markov model for a sampling frequency of 25.4 Hz. Note that these transition probabilities are only valid for this frequency. The transition altitudes are given by Table 4 and illustrated in Fig. 6.</w:t>
      </w:r>
    </w:p>
    <w:p w:rsidR="008C0517" w:rsidRPr="00E82E86" w:rsidRDefault="008C0517" w:rsidP="008C0517">
      <w:pPr>
        <w:rPr>
          <w:lang w:val="en-US"/>
        </w:rPr>
      </w:pPr>
      <w:r w:rsidRPr="00E82E86">
        <w:rPr>
          <w:lang w:val="en-US"/>
        </w:rPr>
        <w:t xml:space="preserve">The output power states of the model are depicted in Table 5 and illustrated in Fig. 7. </w:t>
      </w:r>
    </w:p>
    <w:p w:rsidR="008C0517" w:rsidRPr="00E82E86" w:rsidRDefault="008C0517" w:rsidP="008C0517">
      <w:pPr>
        <w:rPr>
          <w:lang w:val="en-US"/>
        </w:rPr>
      </w:pPr>
      <w:r w:rsidRPr="00E82E86">
        <w:rPr>
          <w:lang w:val="en-US"/>
        </w:rPr>
        <w:t>From the measurements the following transition probability matrices were derived,</w:t>
      </w:r>
    </w:p>
    <w:p w:rsidR="0065689B" w:rsidRDefault="0065689B" w:rsidP="008C0517">
      <w:pPr>
        <w:pStyle w:val="Equation"/>
        <w:rPr>
          <w:lang w:val="en-US"/>
        </w:rPr>
      </w:pPr>
      <w:r>
        <w:rPr>
          <w:lang w:val="en-US"/>
        </w:rPr>
        <w:br w:type="page"/>
      </w:r>
    </w:p>
    <w:p w:rsidR="008C0517" w:rsidRPr="00813343" w:rsidRDefault="008C0517" w:rsidP="008C0517">
      <w:pPr>
        <w:pStyle w:val="Equation"/>
      </w:pPr>
      <w:r w:rsidRPr="00E82E86">
        <w:rPr>
          <w:lang w:val="en-US"/>
        </w:rPr>
        <w:lastRenderedPageBreak/>
        <w:tab/>
      </w:r>
      <w:r w:rsidRPr="00E82E86">
        <w:rPr>
          <w:lang w:val="en-US"/>
        </w:rPr>
        <w:tab/>
      </w:r>
      <w:r w:rsidR="008C48C8" w:rsidRPr="008C48C8">
        <w:rPr>
          <w:position w:val="-46"/>
        </w:rPr>
        <w:object w:dxaOrig="4260" w:dyaOrig="1040">
          <v:shape id="_x0000_i1052" type="#_x0000_t75" style="width:209.25pt;height:52.5pt" o:ole="">
            <v:imagedata r:id="rId61" o:title=""/>
          </v:shape>
          <o:OLEObject Type="Embed" ProgID="Equation.3" ShapeID="_x0000_i1052" DrawAspect="Content" ObjectID="_1393935492" r:id="rId62"/>
        </w:object>
      </w:r>
    </w:p>
    <w:p w:rsidR="008C0517" w:rsidRPr="00813343" w:rsidRDefault="008C0517" w:rsidP="008C0517">
      <w:pPr>
        <w:pStyle w:val="Equation"/>
        <w:spacing w:before="240"/>
      </w:pPr>
      <w:r w:rsidRPr="00813343">
        <w:tab/>
      </w:r>
      <w:r w:rsidRPr="00813343">
        <w:tab/>
      </w:r>
      <w:r w:rsidRPr="005913ED">
        <w:rPr>
          <w:position w:val="-48"/>
        </w:rPr>
        <w:object w:dxaOrig="4700" w:dyaOrig="1080">
          <v:shape id="_x0000_i1053" type="#_x0000_t75" style="width:235.5pt;height:54pt" o:ole="">
            <v:imagedata r:id="rId63" o:title=""/>
          </v:shape>
          <o:OLEObject Type="Embed" ProgID="Equation.3" ShapeID="_x0000_i1053" DrawAspect="Content" ObjectID="_1393935493" r:id="rId64"/>
        </w:object>
      </w:r>
    </w:p>
    <w:p w:rsidR="008C0517" w:rsidRPr="00813343" w:rsidRDefault="008C0517" w:rsidP="008C0517">
      <w:pPr>
        <w:pStyle w:val="Equation"/>
        <w:spacing w:before="0"/>
      </w:pPr>
      <w:r w:rsidRPr="00813343">
        <w:tab/>
      </w:r>
      <w:r w:rsidRPr="00813343">
        <w:tab/>
      </w:r>
      <w:r w:rsidRPr="00813343">
        <w:tab/>
        <w:t>(15)</w:t>
      </w:r>
    </w:p>
    <w:p w:rsidR="008C0517" w:rsidRPr="00813343" w:rsidRDefault="008C0517" w:rsidP="008C0517">
      <w:pPr>
        <w:pStyle w:val="Equation"/>
        <w:spacing w:before="0"/>
      </w:pPr>
      <w:r w:rsidRPr="00813343">
        <w:tab/>
      </w:r>
      <w:r w:rsidRPr="00813343">
        <w:tab/>
      </w:r>
      <w:r w:rsidRPr="005913ED">
        <w:rPr>
          <w:position w:val="-48"/>
        </w:rPr>
        <w:object w:dxaOrig="4020" w:dyaOrig="1080">
          <v:shape id="_x0000_i1054" type="#_x0000_t75" style="width:201pt;height:54pt" o:ole="">
            <v:imagedata r:id="rId65" o:title=""/>
          </v:shape>
          <o:OLEObject Type="Embed" ProgID="Equation.3" ShapeID="_x0000_i1054" DrawAspect="Content" ObjectID="_1393935494" r:id="rId66"/>
        </w:object>
      </w:r>
    </w:p>
    <w:p w:rsidR="008C0517" w:rsidRPr="00813343" w:rsidRDefault="008C0517" w:rsidP="008C0517">
      <w:pPr>
        <w:pStyle w:val="Equation"/>
      </w:pPr>
      <w:r w:rsidRPr="00813343">
        <w:tab/>
      </w:r>
      <w:r w:rsidRPr="00813343">
        <w:tab/>
      </w:r>
      <w:r w:rsidRPr="005913ED">
        <w:rPr>
          <w:position w:val="-48"/>
        </w:rPr>
        <w:object w:dxaOrig="2659" w:dyaOrig="1080">
          <v:shape id="_x0000_i1055" type="#_x0000_t75" style="width:132.75pt;height:54pt" o:ole="">
            <v:imagedata r:id="rId67" o:title=""/>
          </v:shape>
          <o:OLEObject Type="Embed" ProgID="Equation.3" ShapeID="_x0000_i1055" DrawAspect="Content" ObjectID="_1393935495" r:id="rId68"/>
        </w:object>
      </w:r>
    </w:p>
    <w:p w:rsidR="008C0517" w:rsidRPr="00E82E86" w:rsidRDefault="008C0517" w:rsidP="008C0517">
      <w:pPr>
        <w:rPr>
          <w:lang w:val="en-US"/>
        </w:rPr>
      </w:pPr>
      <w:r w:rsidRPr="00E82E86">
        <w:rPr>
          <w:lang w:val="en-US"/>
        </w:rPr>
        <w:t xml:space="preserve">where </w:t>
      </w:r>
      <w:r w:rsidRPr="00E82E86">
        <w:rPr>
          <w:i/>
          <w:iCs/>
          <w:lang w:val="en-US"/>
        </w:rPr>
        <w:t>P</w:t>
      </w:r>
      <w:r w:rsidRPr="00E82E86">
        <w:rPr>
          <w:i/>
          <w:iCs/>
          <w:vertAlign w:val="subscript"/>
          <w:lang w:val="en-US"/>
        </w:rPr>
        <w:t>x–y</w:t>
      </w:r>
      <w:r w:rsidRPr="00E82E86">
        <w:rPr>
          <w:lang w:val="en-US"/>
        </w:rPr>
        <w:t xml:space="preserve"> denotes the transition probability in the altitude region </w:t>
      </w:r>
      <w:r w:rsidRPr="00E82E86">
        <w:rPr>
          <w:i/>
          <w:iCs/>
          <w:lang w:val="en-US"/>
        </w:rPr>
        <w:t>h</w:t>
      </w:r>
      <w:r w:rsidRPr="00E82E86">
        <w:rPr>
          <w:lang w:val="en-US"/>
        </w:rPr>
        <w:t>(</w:t>
      </w:r>
      <w:r w:rsidRPr="00E82E86">
        <w:rPr>
          <w:i/>
          <w:iCs/>
          <w:lang w:val="en-US"/>
        </w:rPr>
        <w:t>t</w:t>
      </w:r>
      <w:r w:rsidRPr="00E82E86">
        <w:rPr>
          <w:lang w:val="en-US"/>
        </w:rPr>
        <w:t xml:space="preserve">) ≥ </w:t>
      </w:r>
      <w:r w:rsidRPr="00E82E86">
        <w:rPr>
          <w:i/>
          <w:iCs/>
          <w:lang w:val="en-US"/>
        </w:rPr>
        <w:t>x</w:t>
      </w:r>
      <w:r w:rsidRPr="00E82E86">
        <w:rPr>
          <w:lang w:val="en-US"/>
        </w:rPr>
        <w:t xml:space="preserve"> and </w:t>
      </w:r>
      <w:r w:rsidRPr="00E82E86">
        <w:rPr>
          <w:i/>
          <w:iCs/>
          <w:lang w:val="en-US"/>
        </w:rPr>
        <w:t>h</w:t>
      </w:r>
      <w:r w:rsidRPr="00E82E86">
        <w:rPr>
          <w:lang w:val="en-US"/>
        </w:rPr>
        <w:t>(</w:t>
      </w:r>
      <w:r w:rsidRPr="00E82E86">
        <w:rPr>
          <w:i/>
          <w:iCs/>
          <w:lang w:val="en-US"/>
        </w:rPr>
        <w:t>t</w:t>
      </w:r>
      <w:r w:rsidRPr="00E82E86">
        <w:rPr>
          <w:lang w:val="en-US"/>
        </w:rPr>
        <w:t xml:space="preserve">) &lt; </w:t>
      </w:r>
      <w:r w:rsidRPr="00E82E86">
        <w:rPr>
          <w:i/>
          <w:iCs/>
          <w:lang w:val="en-US"/>
        </w:rPr>
        <w:t>y</w:t>
      </w:r>
      <w:r w:rsidRPr="00E82E86">
        <w:rPr>
          <w:lang w:val="en-US"/>
        </w:rPr>
        <w:t>.</w:t>
      </w:r>
    </w:p>
    <w:p w:rsidR="008C0517" w:rsidRPr="00E82E86" w:rsidRDefault="008C0517" w:rsidP="008C0517">
      <w:pPr>
        <w:rPr>
          <w:lang w:val="en-US"/>
        </w:rPr>
      </w:pPr>
      <w:r w:rsidRPr="00E82E86">
        <w:rPr>
          <w:lang w:val="en-US"/>
        </w:rPr>
        <w:t xml:space="preserve">Note that this Markov model describes a landing in </w:t>
      </w:r>
      <w:smartTag w:uri="urn:schemas-microsoft-com:office:smarttags" w:element="City">
        <w:r w:rsidRPr="00E82E86">
          <w:rPr>
            <w:lang w:val="en-US"/>
          </w:rPr>
          <w:t>Graz</w:t>
        </w:r>
      </w:smartTag>
      <w:r w:rsidRPr="00E82E86">
        <w:rPr>
          <w:lang w:val="en-US"/>
        </w:rPr>
        <w:t xml:space="preserve"> airport in </w:t>
      </w:r>
      <w:smartTag w:uri="urn:schemas-microsoft-com:office:smarttags" w:element="country-region">
        <w:smartTag w:uri="urn:schemas-microsoft-com:office:smarttags" w:element="place">
          <w:r w:rsidRPr="00E82E86">
            <w:rPr>
              <w:lang w:val="en-US"/>
            </w:rPr>
            <w:t>Austria</w:t>
          </w:r>
        </w:smartTag>
      </w:smartTag>
      <w:r w:rsidRPr="00E82E86">
        <w:rPr>
          <w:lang w:val="en-US"/>
        </w:rPr>
        <w:t>. This region is dominated by forests, grasslands and occasionally streets. Weather conditions, environment, flight geometry and many other parameters may influence on the characteristics of the ground echo. So these numbers are to be seen as parameters to be adapted by the user if intended for other region types. In particular, an approach over (salt) water or a region with many canals is expected to show rather different behaviour.</w:t>
      </w:r>
    </w:p>
    <w:p w:rsidR="008C0517" w:rsidRPr="00E82E86" w:rsidRDefault="008C0517" w:rsidP="008C0517">
      <w:pPr>
        <w:rPr>
          <w:lang w:val="en-US"/>
        </w:rPr>
      </w:pPr>
      <w:r w:rsidRPr="00E82E86">
        <w:rPr>
          <w:lang w:val="en-US"/>
        </w:rPr>
        <w:t>The delay of the ground reflection as a function of the path elevation angle can be easily calculated assuming a flat environment around the airport by</w:t>
      </w:r>
    </w:p>
    <w:p w:rsidR="008C0517" w:rsidRPr="00E82E86" w:rsidRDefault="008C0517" w:rsidP="008C0517">
      <w:pPr>
        <w:pStyle w:val="Equation"/>
        <w:rPr>
          <w:lang w:val="en-US"/>
        </w:rPr>
      </w:pPr>
      <w:r w:rsidRPr="00E82E86">
        <w:rPr>
          <w:lang w:val="en-US"/>
        </w:rPr>
        <w:tab/>
      </w:r>
      <w:r w:rsidRPr="00E82E86">
        <w:rPr>
          <w:lang w:val="en-US"/>
        </w:rPr>
        <w:tab/>
      </w:r>
      <w:r w:rsidRPr="00813343">
        <w:rPr>
          <w:position w:val="-24"/>
        </w:rPr>
        <w:object w:dxaOrig="2600" w:dyaOrig="620">
          <v:shape id="_x0000_i1056" type="#_x0000_t75" style="width:130.5pt;height:31.5pt" o:ole="">
            <v:imagedata r:id="rId69" o:title=""/>
          </v:shape>
          <o:OLEObject Type="Embed" ProgID="Equation.3" ShapeID="_x0000_i1056" DrawAspect="Content" ObjectID="_1393935496" r:id="rId70"/>
        </w:object>
      </w:r>
      <w:r w:rsidRPr="00E82E86">
        <w:rPr>
          <w:lang w:val="en-US"/>
        </w:rPr>
        <w:tab/>
        <w:t>(16)</w:t>
      </w:r>
    </w:p>
    <w:p w:rsidR="008C48C8" w:rsidRDefault="008C0517" w:rsidP="008C0517">
      <w:pPr>
        <w:rPr>
          <w:lang w:val="en-US"/>
        </w:rPr>
      </w:pPr>
      <w:r w:rsidRPr="00E82E86">
        <w:rPr>
          <w:lang w:val="en-US"/>
        </w:rPr>
        <w:t>where</w:t>
      </w:r>
      <w:r w:rsidR="008C48C8">
        <w:rPr>
          <w:lang w:val="en-US"/>
        </w:rPr>
        <w:t>:</w:t>
      </w:r>
    </w:p>
    <w:p w:rsidR="008C48C8" w:rsidRDefault="008C48C8" w:rsidP="0065689B">
      <w:pPr>
        <w:pStyle w:val="Equationlegend"/>
      </w:pPr>
      <w:r>
        <w:rPr>
          <w:i/>
          <w:iCs/>
        </w:rPr>
        <w:tab/>
      </w:r>
      <w:r w:rsidR="008C0517" w:rsidRPr="00E82E86">
        <w:rPr>
          <w:i/>
          <w:iCs/>
        </w:rPr>
        <w:t>c</w:t>
      </w:r>
      <w:r>
        <w:t>:</w:t>
      </w:r>
      <w:r>
        <w:tab/>
      </w:r>
      <w:r w:rsidR="008C0517" w:rsidRPr="00E82E86">
        <w:t>speed of light</w:t>
      </w:r>
    </w:p>
    <w:p w:rsidR="008C48C8" w:rsidRDefault="008C48C8" w:rsidP="008C48C8">
      <w:pPr>
        <w:pStyle w:val="Equationlegend"/>
      </w:pPr>
      <w:r>
        <w:tab/>
      </w:r>
      <w:r w:rsidR="008C0517" w:rsidRPr="005259AF">
        <w:rPr>
          <w:i/>
        </w:rPr>
        <w:t>h(t)</w:t>
      </w:r>
      <w:r>
        <w:t>:</w:t>
      </w:r>
      <w:r>
        <w:tab/>
      </w:r>
      <w:r w:rsidR="008C0517" w:rsidRPr="005259AF">
        <w:t>aircraft altitude</w:t>
      </w:r>
    </w:p>
    <w:p w:rsidR="008C0517" w:rsidRDefault="008C48C8" w:rsidP="008C48C8">
      <w:pPr>
        <w:pStyle w:val="Equationlegend"/>
      </w:pPr>
      <w:r>
        <w:tab/>
      </w:r>
      <w:r w:rsidR="008C0517" w:rsidRPr="00EC1056">
        <w:rPr>
          <w:iCs/>
        </w:rPr>
        <w:t>θ</w:t>
      </w:r>
      <w:r>
        <w:t>:</w:t>
      </w:r>
      <w:r>
        <w:tab/>
      </w:r>
      <w:r w:rsidR="008C0517" w:rsidRPr="005259AF">
        <w:t>elevation angle</w:t>
      </w:r>
      <w:r w:rsidR="008C0517" w:rsidRPr="00F64593">
        <w:t>.</w:t>
      </w:r>
    </w:p>
    <w:p w:rsidR="008C0517" w:rsidRDefault="008C0517" w:rsidP="008C0517">
      <w:pPr>
        <w:rPr>
          <w:lang w:val="en-US"/>
        </w:rPr>
      </w:pPr>
    </w:p>
    <w:p w:rsidR="008C0517" w:rsidRDefault="008C0517" w:rsidP="008C0517">
      <w:pPr>
        <w:rPr>
          <w:lang w:val="en-US"/>
        </w:rPr>
      </w:pPr>
    </w:p>
    <w:p w:rsidR="008C0517" w:rsidRPr="008C0517" w:rsidRDefault="008C0517" w:rsidP="008C0517">
      <w:pPr>
        <w:pStyle w:val="Line"/>
      </w:pPr>
    </w:p>
    <w:sectPr w:rsidR="008C0517" w:rsidRPr="008C051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822" w:rsidRDefault="001D3822">
      <w:r>
        <w:separator/>
      </w:r>
    </w:p>
  </w:endnote>
  <w:endnote w:type="continuationSeparator" w:id="0">
    <w:p w:rsidR="001D3822" w:rsidRDefault="001D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822" w:rsidRDefault="001D3822">
      <w:r>
        <w:separator/>
      </w:r>
    </w:p>
  </w:footnote>
  <w:footnote w:type="continuationSeparator" w:id="0">
    <w:p w:rsidR="001D3822" w:rsidRDefault="001D3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22" w:rsidRDefault="001D382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22" w:rsidRDefault="001D3822" w:rsidP="00B033C8">
    <w:pPr>
      <w:pStyle w:val="Header"/>
      <w:ind w:right="360" w:firstLine="360"/>
    </w:pPr>
    <w:r>
      <w:rPr>
        <w:noProof/>
        <w:lang w:val="en-US" w:eastAsia="zh-CN"/>
      </w:rPr>
      <w:drawing>
        <wp:anchor distT="0" distB="0" distL="114300" distR="114300" simplePos="0" relativeHeight="251657728" behindDoc="1" locked="0" layoutInCell="1" allowOverlap="1" wp14:anchorId="728E36CC" wp14:editId="54D918D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22" w:rsidRPr="00FC42AF" w:rsidRDefault="001D382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43CD">
      <w:rPr>
        <w:rStyle w:val="PageNumber"/>
        <w:b/>
        <w:bCs/>
        <w:noProof/>
      </w:rPr>
      <w:t>8</w:t>
    </w:r>
    <w:r>
      <w:rPr>
        <w:rStyle w:val="PageNumber"/>
        <w:b/>
        <w:bCs/>
      </w:rPr>
      <w:fldChar w:fldCharType="end"/>
    </w:r>
    <w:r w:rsidRPr="00FC42AF">
      <w:tab/>
    </w:r>
    <w:r w:rsidR="00BF43CD">
      <w:fldChar w:fldCharType="begin"/>
    </w:r>
    <w:r w:rsidR="00BF43CD">
      <w:instrText xml:space="preserve"> DOCPROPERTY "Header" \* MERGEFORMAT </w:instrText>
    </w:r>
    <w:r w:rsidR="00BF43CD">
      <w:fldChar w:fldCharType="separate"/>
    </w:r>
    <w:r w:rsidR="00A76BA6" w:rsidRPr="00A76BA6">
      <w:rPr>
        <w:b/>
        <w:bCs/>
      </w:rPr>
      <w:t xml:space="preserve">Rec. </w:t>
    </w:r>
    <w:r w:rsidR="00BF43C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F43CD">
      <w:rPr>
        <w:b/>
        <w:bCs/>
        <w:noProof/>
      </w:rPr>
      <w:t>ITU-R  P.682-3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822" w:rsidRDefault="001D3822">
    <w:pPr>
      <w:pStyle w:val="Header"/>
    </w:pPr>
    <w:r>
      <w:tab/>
    </w:r>
    <w:r w:rsidR="00BF43CD">
      <w:fldChar w:fldCharType="begin"/>
    </w:r>
    <w:r w:rsidR="00BF43CD">
      <w:instrText xml:space="preserve"> DOCPROPERTY "Header" \* MERGEFORMAT </w:instrText>
    </w:r>
    <w:r w:rsidR="00BF43CD">
      <w:fldChar w:fldCharType="separate"/>
    </w:r>
    <w:r w:rsidR="00A76BA6" w:rsidRPr="00A76BA6">
      <w:rPr>
        <w:b/>
        <w:bCs/>
      </w:rPr>
      <w:t xml:space="preserve">Rec. </w:t>
    </w:r>
    <w:r w:rsidR="00BF43CD">
      <w:rPr>
        <w:b/>
        <w:bCs/>
      </w:rPr>
      <w:fldChar w:fldCharType="end"/>
    </w:r>
    <w:r>
      <w:rPr>
        <w:b/>
        <w:bCs/>
      </w:rPr>
      <w:t xml:space="preserve"> </w:t>
    </w:r>
    <w:r>
      <w:rPr>
        <w:b/>
        <w:bCs/>
      </w:rPr>
      <w:fldChar w:fldCharType="begin"/>
    </w:r>
    <w:r>
      <w:rPr>
        <w:b/>
        <w:bCs/>
      </w:rPr>
      <w:instrText>styleref href</w:instrText>
    </w:r>
    <w:r>
      <w:rPr>
        <w:b/>
        <w:bCs/>
      </w:rPr>
      <w:fldChar w:fldCharType="separate"/>
    </w:r>
    <w:r w:rsidR="00BF43CD">
      <w:rPr>
        <w:b/>
        <w:bCs/>
        <w:noProof/>
      </w:rPr>
      <w:t>ITU-R  P.682-3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43CD">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36994"/>
    <w:rsid w:val="00147110"/>
    <w:rsid w:val="001511A6"/>
    <w:rsid w:val="001A7DC3"/>
    <w:rsid w:val="001D3822"/>
    <w:rsid w:val="002058CE"/>
    <w:rsid w:val="002165F1"/>
    <w:rsid w:val="00271AF7"/>
    <w:rsid w:val="00276D21"/>
    <w:rsid w:val="00296D7F"/>
    <w:rsid w:val="002B3C76"/>
    <w:rsid w:val="002B3CF6"/>
    <w:rsid w:val="002C768A"/>
    <w:rsid w:val="002D2092"/>
    <w:rsid w:val="002D76C4"/>
    <w:rsid w:val="002F387F"/>
    <w:rsid w:val="002F5199"/>
    <w:rsid w:val="00327E0E"/>
    <w:rsid w:val="00356B5D"/>
    <w:rsid w:val="0041667C"/>
    <w:rsid w:val="00420DFD"/>
    <w:rsid w:val="00437A76"/>
    <w:rsid w:val="00470E28"/>
    <w:rsid w:val="00470FEC"/>
    <w:rsid w:val="004934C5"/>
    <w:rsid w:val="004F65E4"/>
    <w:rsid w:val="0055006A"/>
    <w:rsid w:val="00556548"/>
    <w:rsid w:val="00586EF8"/>
    <w:rsid w:val="005B49AB"/>
    <w:rsid w:val="005B50E7"/>
    <w:rsid w:val="005E7B4F"/>
    <w:rsid w:val="00601882"/>
    <w:rsid w:val="00607D68"/>
    <w:rsid w:val="00613212"/>
    <w:rsid w:val="006149B1"/>
    <w:rsid w:val="0065689B"/>
    <w:rsid w:val="00680D2B"/>
    <w:rsid w:val="00681B32"/>
    <w:rsid w:val="006B1D2B"/>
    <w:rsid w:val="006E1131"/>
    <w:rsid w:val="006E1148"/>
    <w:rsid w:val="006E2037"/>
    <w:rsid w:val="006E6199"/>
    <w:rsid w:val="00712870"/>
    <w:rsid w:val="00743D85"/>
    <w:rsid w:val="00753CF4"/>
    <w:rsid w:val="007565CC"/>
    <w:rsid w:val="00763B9A"/>
    <w:rsid w:val="00776ADE"/>
    <w:rsid w:val="00794726"/>
    <w:rsid w:val="007A6AA8"/>
    <w:rsid w:val="007D224F"/>
    <w:rsid w:val="00816332"/>
    <w:rsid w:val="008310C9"/>
    <w:rsid w:val="00853CC5"/>
    <w:rsid w:val="008C0517"/>
    <w:rsid w:val="008C48C8"/>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76BA6"/>
    <w:rsid w:val="00A970EF"/>
    <w:rsid w:val="00A971A1"/>
    <w:rsid w:val="00AA3AD8"/>
    <w:rsid w:val="00AB0DC8"/>
    <w:rsid w:val="00B033C8"/>
    <w:rsid w:val="00B33425"/>
    <w:rsid w:val="00B44E24"/>
    <w:rsid w:val="00B54ECC"/>
    <w:rsid w:val="00B714F3"/>
    <w:rsid w:val="00B87B6B"/>
    <w:rsid w:val="00BC5D77"/>
    <w:rsid w:val="00BD6671"/>
    <w:rsid w:val="00BF43CD"/>
    <w:rsid w:val="00BF487A"/>
    <w:rsid w:val="00BF5114"/>
    <w:rsid w:val="00C11905"/>
    <w:rsid w:val="00C46BD9"/>
    <w:rsid w:val="00C55258"/>
    <w:rsid w:val="00C73560"/>
    <w:rsid w:val="00CB0F14"/>
    <w:rsid w:val="00CD659B"/>
    <w:rsid w:val="00CE0A43"/>
    <w:rsid w:val="00D2224C"/>
    <w:rsid w:val="00D703EF"/>
    <w:rsid w:val="00D83556"/>
    <w:rsid w:val="00DF4176"/>
    <w:rsid w:val="00E17240"/>
    <w:rsid w:val="00E406BD"/>
    <w:rsid w:val="00E74595"/>
    <w:rsid w:val="00EB7C57"/>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FigureNoChar">
    <w:name w:val="Figure_No Char"/>
    <w:link w:val="FigureNo"/>
    <w:rsid w:val="008C0517"/>
    <w:rPr>
      <w:caps/>
      <w:sz w:val="18"/>
      <w:lang w:val="fr-FR" w:eastAsia="en-US"/>
    </w:rPr>
  </w:style>
  <w:style w:type="character" w:customStyle="1" w:styleId="FiguretitleChar">
    <w:name w:val="Figure_title Char"/>
    <w:link w:val="Figuretitle"/>
    <w:rsid w:val="008C0517"/>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FigureNoChar">
    <w:name w:val="Figure_No Char"/>
    <w:link w:val="FigureNo"/>
    <w:rsid w:val="008C0517"/>
    <w:rPr>
      <w:caps/>
      <w:sz w:val="18"/>
      <w:lang w:val="fr-FR" w:eastAsia="en-US"/>
    </w:rPr>
  </w:style>
  <w:style w:type="character" w:customStyle="1" w:styleId="FiguretitleChar">
    <w:name w:val="Figure_title Char"/>
    <w:link w:val="Figuretitle"/>
    <w:rsid w:val="008C0517"/>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oleObject" Target="embeddings/oleObject12.bin"/><Relationship Id="rId47" Type="http://schemas.openxmlformats.org/officeDocument/2006/relationships/image" Target="media/image21.wmf"/><Relationship Id="rId50" Type="http://schemas.openxmlformats.org/officeDocument/2006/relationships/oleObject" Target="embeddings/oleObject16.bin"/><Relationship Id="rId55" Type="http://schemas.openxmlformats.org/officeDocument/2006/relationships/image" Target="media/image25.wmf"/><Relationship Id="rId63" Type="http://schemas.openxmlformats.org/officeDocument/2006/relationships/image" Target="media/image30.wmf"/><Relationship Id="rId68"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2.e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0.bin"/><Relationship Id="rId66"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9.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2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2.bin"/><Relationship Id="rId69" Type="http://schemas.openxmlformats.org/officeDocument/2006/relationships/image" Target="media/image33.wmf"/><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2.wmf"/><Relationship Id="rId20" Type="http://schemas.openxmlformats.org/officeDocument/2006/relationships/image" Target="media/image5.wmf"/><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19</Pages>
  <Words>3794</Words>
  <Characters>20905</Characters>
  <Application>Microsoft Office Word</Application>
  <DocSecurity>0</DocSecurity>
  <Lines>696</Lines>
  <Paragraphs>425</Paragraphs>
  <ScaleCrop>false</ScaleCrop>
  <HeadingPairs>
    <vt:vector size="2" baseType="variant">
      <vt:variant>
        <vt:lpstr>Title</vt:lpstr>
      </vt:variant>
      <vt:variant>
        <vt:i4>1</vt:i4>
      </vt:variant>
    </vt:vector>
  </HeadingPairs>
  <TitlesOfParts>
    <vt:vector size="1" baseType="lpstr">
      <vt:lpstr>RECOMMENDATION  ITU-R  P.682-3 - Propagation data required for the design of Earth-space aeronautical mobile telecommunication systems</vt:lpstr>
    </vt:vector>
  </TitlesOfParts>
  <Manager/>
  <Company>ITU</Company>
  <LinksUpToDate>false</LinksUpToDate>
  <CharactersWithSpaces>24274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P.682-3 - Propagation data required for the design of Earth-space aeronautical mobile telecommunication systems</dc:title>
  <dc:subject>P Series = Radiowave propagation</dc:subject>
  <dc:creator>ITU Radiocommunication Bureau (BR)</dc:creator>
  <cp:keywords>P,682-3</cp:keywords>
  <dc:description>Gachetc, 22.03.2012, YV-106287</dc:description>
  <cp:lastModifiedBy>Gachet, Christelle</cp:lastModifiedBy>
  <cp:revision>8</cp:revision>
  <cp:lastPrinted>2009-06-26T13:19:00Z</cp:lastPrinted>
  <dcterms:created xsi:type="dcterms:W3CDTF">2012-02-03T10:08:00Z</dcterms:created>
  <dcterms:modified xsi:type="dcterms:W3CDTF">2012-03-22T14:05:00Z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3. février 2012</vt:lpwstr>
  </property>
</Properties>
</file>