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D0510" w14:textId="77777777" w:rsidR="0032757F" w:rsidRPr="000C6F8D" w:rsidRDefault="0032757F" w:rsidP="0032757F">
      <w:pPr>
        <w:rPr>
          <w:lang w:val="es-ES_tradnl"/>
        </w:rPr>
      </w:pPr>
      <w:bookmarkStart w:id="0" w:name="dbreak"/>
      <w:bookmarkEnd w:id="0"/>
    </w:p>
    <w:p w14:paraId="1CF7F42E" w14:textId="77777777" w:rsidR="0032757F" w:rsidRPr="000C6F8D" w:rsidRDefault="0032757F" w:rsidP="0032757F">
      <w:pPr>
        <w:rPr>
          <w:lang w:val="es-ES_tradnl"/>
        </w:rPr>
      </w:pPr>
    </w:p>
    <w:p w14:paraId="6F5F597B" w14:textId="77777777" w:rsidR="0032757F" w:rsidRPr="000C6F8D" w:rsidRDefault="0032757F" w:rsidP="0032757F">
      <w:pPr>
        <w:rPr>
          <w:lang w:val="es-ES_tradnl"/>
        </w:rPr>
      </w:pPr>
    </w:p>
    <w:p w14:paraId="37F8C80C" w14:textId="77777777" w:rsidR="0032757F" w:rsidRPr="000C6F8D" w:rsidRDefault="0032757F" w:rsidP="0032757F">
      <w:pPr>
        <w:rPr>
          <w:lang w:val="es-ES_tradnl"/>
        </w:rPr>
      </w:pPr>
    </w:p>
    <w:p w14:paraId="5E1F3612" w14:textId="77777777" w:rsidR="0032757F" w:rsidRPr="000C6F8D" w:rsidRDefault="0032757F" w:rsidP="0032757F">
      <w:pPr>
        <w:rPr>
          <w:lang w:val="es-ES_tradnl"/>
        </w:rPr>
      </w:pPr>
    </w:p>
    <w:p w14:paraId="6E6A35D7" w14:textId="77777777" w:rsidR="0032757F" w:rsidRPr="000C6F8D" w:rsidRDefault="0032757F" w:rsidP="0032757F">
      <w:pPr>
        <w:rPr>
          <w:lang w:val="es-ES_tradnl"/>
        </w:rPr>
      </w:pPr>
    </w:p>
    <w:p w14:paraId="7BA0691F" w14:textId="77777777" w:rsidR="0032757F" w:rsidRPr="000C6F8D" w:rsidRDefault="0032757F" w:rsidP="0032757F">
      <w:pPr>
        <w:rPr>
          <w:lang w:val="es-ES_tradnl"/>
        </w:rPr>
      </w:pPr>
    </w:p>
    <w:p w14:paraId="53EDB961" w14:textId="77777777" w:rsidR="0032757F" w:rsidRPr="000C6F8D" w:rsidRDefault="0032757F" w:rsidP="0032757F">
      <w:pPr>
        <w:rPr>
          <w:lang w:val="es-ES_tradnl"/>
        </w:rPr>
      </w:pPr>
    </w:p>
    <w:p w14:paraId="61EDA676" w14:textId="77777777" w:rsidR="0032757F" w:rsidRPr="000C6F8D" w:rsidRDefault="0032757F" w:rsidP="0032757F">
      <w:pPr>
        <w:rPr>
          <w:lang w:val="es-ES_tradnl"/>
        </w:rPr>
      </w:pPr>
    </w:p>
    <w:p w14:paraId="7517F01B" w14:textId="77777777" w:rsidR="0032757F" w:rsidRPr="000C6F8D" w:rsidRDefault="0032757F" w:rsidP="0032757F">
      <w:pPr>
        <w:rPr>
          <w:lang w:val="es-ES_tradnl"/>
        </w:rPr>
      </w:pPr>
    </w:p>
    <w:p w14:paraId="32632396" w14:textId="77777777" w:rsidR="0032757F" w:rsidRPr="000C6F8D" w:rsidRDefault="0032757F" w:rsidP="0032757F">
      <w:pPr>
        <w:rPr>
          <w:lang w:val="es-ES_tradnl"/>
        </w:rPr>
      </w:pPr>
    </w:p>
    <w:p w14:paraId="2058FB00" w14:textId="77777777" w:rsidR="0032757F" w:rsidRPr="000C6F8D" w:rsidRDefault="0032757F" w:rsidP="0032757F">
      <w:pPr>
        <w:rPr>
          <w:lang w:val="es-ES_tradnl"/>
        </w:rPr>
      </w:pPr>
    </w:p>
    <w:tbl>
      <w:tblPr>
        <w:tblW w:w="10089" w:type="dxa"/>
        <w:tblLook w:val="01E0" w:firstRow="1" w:lastRow="1" w:firstColumn="1" w:lastColumn="1" w:noHBand="0" w:noVBand="0"/>
      </w:tblPr>
      <w:tblGrid>
        <w:gridCol w:w="10089"/>
      </w:tblGrid>
      <w:tr w:rsidR="0032757F" w:rsidRPr="000C6F8D" w14:paraId="44BE5BA7" w14:textId="77777777" w:rsidTr="0032757F">
        <w:tc>
          <w:tcPr>
            <w:tcW w:w="10089" w:type="dxa"/>
          </w:tcPr>
          <w:p w14:paraId="10A1E9BF" w14:textId="77777777" w:rsidR="0032757F" w:rsidRPr="000C6F8D" w:rsidRDefault="0032757F" w:rsidP="0032757F">
            <w:pPr>
              <w:spacing w:before="380" w:line="280" w:lineRule="exact"/>
              <w:jc w:val="right"/>
              <w:rPr>
                <w:rFonts w:ascii="Tahoma" w:hAnsi="Tahoma" w:cs="Tahoma"/>
                <w:b/>
                <w:bCs/>
                <w:iCs/>
                <w:color w:val="243285"/>
                <w:sz w:val="32"/>
                <w:szCs w:val="32"/>
                <w:lang w:val="es-ES_tradnl"/>
              </w:rPr>
            </w:pPr>
          </w:p>
          <w:p w14:paraId="2E910773" w14:textId="7A78CBEF" w:rsidR="0032757F" w:rsidRPr="000C6F8D" w:rsidRDefault="00024707" w:rsidP="0032757F">
            <w:pPr>
              <w:spacing w:before="380" w:line="280" w:lineRule="exact"/>
              <w:jc w:val="right"/>
              <w:rPr>
                <w:rFonts w:ascii="Tahoma" w:hAnsi="Tahoma" w:cs="Tahoma"/>
                <w:b/>
                <w:bCs/>
                <w:iCs/>
                <w:color w:val="243285"/>
                <w:sz w:val="36"/>
                <w:szCs w:val="36"/>
                <w:lang w:val="es-ES_tradnl"/>
              </w:rPr>
            </w:pPr>
            <w:r w:rsidRPr="000C6F8D">
              <w:rPr>
                <w:rFonts w:ascii="Tahoma" w:hAnsi="Tahoma" w:cs="Tahoma"/>
                <w:b/>
                <w:bCs/>
                <w:iCs/>
                <w:color w:val="243285"/>
                <w:sz w:val="36"/>
                <w:szCs w:val="36"/>
                <w:lang w:val="es-ES_tradnl"/>
              </w:rPr>
              <w:t>Recomendación  UIT-R  P.680-4</w:t>
            </w:r>
          </w:p>
          <w:p w14:paraId="0CD79010" w14:textId="6DA046E5" w:rsidR="0032757F" w:rsidRPr="000C6F8D" w:rsidRDefault="0032757F" w:rsidP="0032757F">
            <w:pPr>
              <w:spacing w:before="80" w:line="280" w:lineRule="exact"/>
              <w:jc w:val="right"/>
              <w:rPr>
                <w:rFonts w:ascii="Tahoma" w:hAnsi="Tahoma" w:cs="Tahoma"/>
                <w:b/>
                <w:bCs/>
                <w:iCs/>
                <w:color w:val="243285"/>
                <w:szCs w:val="24"/>
                <w:lang w:val="es-ES_tradnl"/>
              </w:rPr>
            </w:pPr>
            <w:r w:rsidRPr="000C6F8D">
              <w:rPr>
                <w:rFonts w:ascii="Tahoma" w:hAnsi="Tahoma" w:cs="Tahoma"/>
                <w:b/>
                <w:bCs/>
                <w:iCs/>
                <w:color w:val="243285"/>
                <w:szCs w:val="24"/>
                <w:lang w:val="es-ES_tradnl"/>
              </w:rPr>
              <w:t>(</w:t>
            </w:r>
            <w:r w:rsidR="000D3667" w:rsidRPr="000C6F8D">
              <w:rPr>
                <w:rFonts w:ascii="Tahoma" w:hAnsi="Tahoma" w:cs="Tahoma"/>
                <w:b/>
                <w:bCs/>
                <w:iCs/>
                <w:color w:val="243285"/>
                <w:szCs w:val="24"/>
                <w:lang w:val="es-ES_tradnl"/>
              </w:rPr>
              <w:t>08/2022</w:t>
            </w:r>
            <w:r w:rsidRPr="000C6F8D">
              <w:rPr>
                <w:rFonts w:ascii="Tahoma" w:hAnsi="Tahoma" w:cs="Tahoma"/>
                <w:b/>
                <w:bCs/>
                <w:iCs/>
                <w:color w:val="243285"/>
                <w:szCs w:val="24"/>
                <w:lang w:val="es-ES_tradnl"/>
              </w:rPr>
              <w:t>)</w:t>
            </w:r>
          </w:p>
        </w:tc>
      </w:tr>
      <w:tr w:rsidR="0032757F" w:rsidRPr="00696CB8" w14:paraId="640BED1A" w14:textId="77777777" w:rsidTr="0032757F">
        <w:tc>
          <w:tcPr>
            <w:tcW w:w="10089" w:type="dxa"/>
          </w:tcPr>
          <w:p w14:paraId="55CEE517" w14:textId="77777777" w:rsidR="0032757F" w:rsidRPr="000C6F8D" w:rsidRDefault="0032757F" w:rsidP="0032757F">
            <w:pPr>
              <w:spacing w:before="80" w:line="500" w:lineRule="exact"/>
              <w:jc w:val="right"/>
              <w:rPr>
                <w:rFonts w:ascii="Tahoma" w:hAnsi="Tahoma" w:cs="Tahoma"/>
                <w:b/>
                <w:bCs/>
                <w:iCs/>
                <w:color w:val="243285"/>
                <w:sz w:val="44"/>
                <w:szCs w:val="44"/>
                <w:lang w:val="es-ES_tradnl"/>
              </w:rPr>
            </w:pPr>
          </w:p>
          <w:p w14:paraId="7D3791DF" w14:textId="47E5DEA1" w:rsidR="0032757F" w:rsidRPr="000C6F8D" w:rsidRDefault="00024707" w:rsidP="0032757F">
            <w:pPr>
              <w:spacing w:before="80" w:line="500" w:lineRule="exact"/>
              <w:jc w:val="right"/>
              <w:rPr>
                <w:rFonts w:ascii="Tahoma" w:hAnsi="Tahoma" w:cs="Tahoma"/>
                <w:b/>
                <w:bCs/>
                <w:color w:val="243285"/>
                <w:sz w:val="44"/>
                <w:szCs w:val="44"/>
                <w:lang w:val="es-ES_tradnl"/>
              </w:rPr>
            </w:pPr>
            <w:r w:rsidRPr="000C6F8D">
              <w:rPr>
                <w:rFonts w:ascii="Tahoma" w:hAnsi="Tahoma" w:cs="Tahoma"/>
                <w:b/>
                <w:bCs/>
                <w:iCs/>
                <w:color w:val="243285"/>
                <w:sz w:val="44"/>
                <w:szCs w:val="44"/>
                <w:lang w:val="es-ES_tradnl"/>
              </w:rPr>
              <w:t>Datos de propagación necesarios para el diseño de sistemas de telecomunicaciones móviles marítimos Tierra-espacio</w:t>
            </w:r>
          </w:p>
          <w:p w14:paraId="57E41524" w14:textId="77777777" w:rsidR="0032757F" w:rsidRPr="000C6F8D" w:rsidRDefault="0032757F" w:rsidP="0032757F">
            <w:pPr>
              <w:spacing w:before="80" w:line="500" w:lineRule="exact"/>
              <w:jc w:val="right"/>
              <w:rPr>
                <w:rFonts w:ascii="Tahoma" w:hAnsi="Tahoma" w:cs="Tahoma"/>
                <w:b/>
                <w:bCs/>
                <w:iCs/>
                <w:color w:val="243285"/>
                <w:sz w:val="44"/>
                <w:szCs w:val="44"/>
                <w:lang w:val="es-ES_tradnl"/>
              </w:rPr>
            </w:pPr>
          </w:p>
        </w:tc>
      </w:tr>
      <w:tr w:rsidR="0032757F" w:rsidRPr="00696CB8" w14:paraId="4E45F161" w14:textId="77777777" w:rsidTr="0032757F">
        <w:tc>
          <w:tcPr>
            <w:tcW w:w="10089" w:type="dxa"/>
          </w:tcPr>
          <w:p w14:paraId="3893F548" w14:textId="77777777" w:rsidR="0032757F" w:rsidRPr="000C6F8D" w:rsidRDefault="0032757F" w:rsidP="0032757F">
            <w:pPr>
              <w:spacing w:before="80" w:line="280" w:lineRule="exact"/>
              <w:ind w:right="640"/>
              <w:rPr>
                <w:rFonts w:ascii="Tahoma" w:hAnsi="Tahoma" w:cs="Tahoma"/>
                <w:b/>
                <w:bCs/>
                <w:iCs/>
                <w:color w:val="243285"/>
                <w:sz w:val="32"/>
                <w:szCs w:val="32"/>
                <w:lang w:val="es-ES_tradnl"/>
              </w:rPr>
            </w:pPr>
          </w:p>
          <w:p w14:paraId="1F35A825" w14:textId="77777777" w:rsidR="0032757F" w:rsidRPr="000C6F8D" w:rsidRDefault="0032757F" w:rsidP="0032757F">
            <w:pPr>
              <w:spacing w:before="80" w:line="280" w:lineRule="exact"/>
              <w:ind w:right="640"/>
              <w:rPr>
                <w:rFonts w:ascii="Tahoma" w:hAnsi="Tahoma" w:cs="Tahoma"/>
                <w:b/>
                <w:bCs/>
                <w:iCs/>
                <w:color w:val="243285"/>
                <w:sz w:val="32"/>
                <w:szCs w:val="32"/>
                <w:lang w:val="es-ES_tradnl"/>
              </w:rPr>
            </w:pPr>
          </w:p>
          <w:p w14:paraId="688056E0" w14:textId="77777777" w:rsidR="0032757F" w:rsidRPr="000C6F8D" w:rsidRDefault="0032757F" w:rsidP="0032757F">
            <w:pPr>
              <w:spacing w:before="80" w:after="180" w:line="360" w:lineRule="exact"/>
              <w:ind w:right="720"/>
              <w:rPr>
                <w:rFonts w:ascii="Tahoma" w:hAnsi="Tahoma" w:cs="Tahoma"/>
                <w:b/>
                <w:bCs/>
                <w:iCs/>
                <w:color w:val="243285"/>
                <w:sz w:val="36"/>
                <w:szCs w:val="36"/>
                <w:lang w:val="es-ES_tradnl"/>
              </w:rPr>
            </w:pPr>
          </w:p>
          <w:p w14:paraId="1E91BB80" w14:textId="77777777" w:rsidR="0032757F" w:rsidRPr="000C6F8D" w:rsidRDefault="0032757F" w:rsidP="0032757F">
            <w:pPr>
              <w:spacing w:before="80" w:after="180" w:line="360" w:lineRule="exact"/>
              <w:jc w:val="right"/>
              <w:rPr>
                <w:rFonts w:ascii="Tahoma" w:hAnsi="Tahoma" w:cs="Tahoma"/>
                <w:b/>
                <w:bCs/>
                <w:iCs/>
                <w:color w:val="243285"/>
                <w:sz w:val="36"/>
                <w:szCs w:val="36"/>
                <w:lang w:val="es-ES_tradnl"/>
              </w:rPr>
            </w:pPr>
            <w:r w:rsidRPr="000C6F8D">
              <w:rPr>
                <w:rFonts w:ascii="Tahoma" w:hAnsi="Tahoma" w:cs="Tahoma"/>
                <w:b/>
                <w:bCs/>
                <w:iCs/>
                <w:color w:val="243285"/>
                <w:sz w:val="36"/>
                <w:szCs w:val="36"/>
                <w:lang w:val="es-ES_tradnl"/>
              </w:rPr>
              <w:t>Serie P</w:t>
            </w:r>
          </w:p>
          <w:p w14:paraId="57D2D518" w14:textId="084AD8F4" w:rsidR="0032757F" w:rsidRPr="000C6F8D" w:rsidRDefault="00024707" w:rsidP="0032757F">
            <w:pPr>
              <w:spacing w:before="80" w:line="420" w:lineRule="exact"/>
              <w:jc w:val="right"/>
              <w:rPr>
                <w:rFonts w:ascii="Tahoma" w:hAnsi="Tahoma" w:cs="Tahoma"/>
                <w:b/>
                <w:bCs/>
                <w:iCs/>
                <w:color w:val="243285"/>
                <w:sz w:val="36"/>
                <w:szCs w:val="36"/>
                <w:lang w:val="es-ES_tradnl"/>
              </w:rPr>
            </w:pPr>
            <w:r w:rsidRPr="000C6F8D">
              <w:rPr>
                <w:rFonts w:ascii="Tahoma" w:hAnsi="Tahoma" w:cs="Tahoma"/>
                <w:b/>
                <w:bCs/>
                <w:color w:val="243285"/>
                <w:sz w:val="36"/>
                <w:szCs w:val="36"/>
                <w:lang w:val="es-ES_tradnl"/>
              </w:rPr>
              <w:t>Propagación de las ondas radioeléctricas</w:t>
            </w:r>
          </w:p>
        </w:tc>
      </w:tr>
    </w:tbl>
    <w:p w14:paraId="6C49F326" w14:textId="77777777" w:rsidR="0032757F" w:rsidRPr="000C6F8D" w:rsidRDefault="0032757F" w:rsidP="0032757F">
      <w:pPr>
        <w:spacing w:before="80"/>
        <w:rPr>
          <w:i/>
          <w:sz w:val="22"/>
          <w:lang w:val="es-ES_tradnl"/>
        </w:rPr>
      </w:pPr>
    </w:p>
    <w:p w14:paraId="6C01DBA2" w14:textId="77777777" w:rsidR="0032757F" w:rsidRPr="000C6F8D" w:rsidRDefault="0032757F" w:rsidP="0032757F">
      <w:pPr>
        <w:spacing w:before="80"/>
        <w:rPr>
          <w:i/>
          <w:sz w:val="22"/>
          <w:lang w:val="es-ES_tradnl"/>
        </w:rPr>
      </w:pPr>
    </w:p>
    <w:p w14:paraId="1E53C62C" w14:textId="77777777" w:rsidR="0032757F" w:rsidRPr="000C6F8D" w:rsidRDefault="0032757F" w:rsidP="0032757F">
      <w:pPr>
        <w:spacing w:before="80"/>
        <w:rPr>
          <w:i/>
          <w:sz w:val="22"/>
          <w:lang w:val="es-ES_tradnl"/>
        </w:rPr>
      </w:pPr>
    </w:p>
    <w:p w14:paraId="0EE64441" w14:textId="77777777" w:rsidR="0032757F" w:rsidRPr="000C6F8D" w:rsidRDefault="0032757F" w:rsidP="0032757F">
      <w:pPr>
        <w:spacing w:before="80"/>
        <w:rPr>
          <w:i/>
          <w:sz w:val="22"/>
          <w:lang w:val="es-ES_tradnl"/>
        </w:rPr>
      </w:pPr>
    </w:p>
    <w:p w14:paraId="32D522EB" w14:textId="77777777" w:rsidR="0032757F" w:rsidRPr="000C6F8D" w:rsidRDefault="0032757F" w:rsidP="0032757F">
      <w:pPr>
        <w:spacing w:before="80"/>
        <w:rPr>
          <w:i/>
          <w:sz w:val="22"/>
          <w:lang w:val="es-ES_tradnl"/>
        </w:rPr>
      </w:pPr>
    </w:p>
    <w:p w14:paraId="35A958C7" w14:textId="77777777" w:rsidR="0032757F" w:rsidRPr="000C6F8D" w:rsidRDefault="0032757F" w:rsidP="0032757F">
      <w:pPr>
        <w:spacing w:before="80"/>
        <w:rPr>
          <w:i/>
          <w:sz w:val="22"/>
          <w:lang w:val="es-ES_tradnl"/>
        </w:rPr>
      </w:pPr>
    </w:p>
    <w:p w14:paraId="3CBFA81B" w14:textId="77777777" w:rsidR="0032757F" w:rsidRPr="000C6F8D" w:rsidRDefault="0032757F" w:rsidP="0032757F">
      <w:pPr>
        <w:pStyle w:val="Equation"/>
        <w:tabs>
          <w:tab w:val="clear" w:pos="4820"/>
          <w:tab w:val="clear" w:pos="9639"/>
          <w:tab w:val="left" w:pos="1191"/>
          <w:tab w:val="left" w:pos="1588"/>
          <w:tab w:val="left" w:pos="1985"/>
        </w:tabs>
        <w:rPr>
          <w:rFonts w:ascii="Palatino Linotype" w:hAnsi="Palatino Linotype"/>
          <w:lang w:val="es-ES_tradnl"/>
        </w:rPr>
        <w:sectPr w:rsidR="0032757F" w:rsidRPr="000C6F8D">
          <w:headerReference w:type="even" r:id="rId8"/>
          <w:headerReference w:type="default" r:id="rId9"/>
          <w:pgSz w:w="11907" w:h="16840" w:code="9"/>
          <w:pgMar w:top="1089" w:right="1089" w:bottom="284" w:left="1089" w:header="567" w:footer="284" w:gutter="0"/>
          <w:pgNumType w:start="1"/>
          <w:cols w:space="720"/>
        </w:sectPr>
      </w:pPr>
    </w:p>
    <w:p w14:paraId="1FA0D72C" w14:textId="77777777" w:rsidR="0032757F" w:rsidRPr="000C6F8D" w:rsidRDefault="0032757F" w:rsidP="003275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0C6F8D">
        <w:rPr>
          <w:bCs/>
          <w:sz w:val="24"/>
          <w:szCs w:val="24"/>
          <w:lang w:val="es-ES_tradnl"/>
        </w:rPr>
        <w:lastRenderedPageBreak/>
        <w:t>Prólogo</w:t>
      </w:r>
    </w:p>
    <w:p w14:paraId="786B71C5" w14:textId="77777777" w:rsidR="0032757F" w:rsidRPr="000C6F8D" w:rsidRDefault="0032757F" w:rsidP="0032757F">
      <w:pPr>
        <w:spacing w:before="180"/>
        <w:rPr>
          <w:sz w:val="20"/>
          <w:lang w:val="es-ES_tradnl"/>
        </w:rPr>
      </w:pPr>
      <w:r w:rsidRPr="000C6F8D">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CF89B03" w14:textId="77777777" w:rsidR="0032757F" w:rsidRPr="000C6F8D" w:rsidRDefault="0032757F" w:rsidP="0032757F">
      <w:pPr>
        <w:rPr>
          <w:sz w:val="20"/>
          <w:lang w:val="es-ES_tradnl"/>
        </w:rPr>
      </w:pPr>
      <w:r w:rsidRPr="000C6F8D">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785F9316" w14:textId="77777777" w:rsidR="0032757F" w:rsidRPr="000C6F8D" w:rsidRDefault="0032757F" w:rsidP="0032757F">
      <w:pPr>
        <w:pStyle w:val="Heading1"/>
        <w:spacing w:before="340"/>
        <w:jc w:val="center"/>
        <w:rPr>
          <w:szCs w:val="24"/>
          <w:lang w:val="es-ES_tradnl"/>
        </w:rPr>
      </w:pPr>
      <w:r w:rsidRPr="000C6F8D">
        <w:rPr>
          <w:lang w:val="es-ES_tradnl"/>
        </w:rPr>
        <w:t>Política sobre Derechos de Propiedad Intelectual</w:t>
      </w:r>
      <w:r w:rsidRPr="000C6F8D">
        <w:rPr>
          <w:szCs w:val="24"/>
          <w:lang w:val="es-ES_tradnl"/>
        </w:rPr>
        <w:t xml:space="preserve"> (IPR)</w:t>
      </w:r>
    </w:p>
    <w:p w14:paraId="059A9A66" w14:textId="516155EB" w:rsidR="0032757F" w:rsidRPr="000C6F8D" w:rsidRDefault="0032757F" w:rsidP="0032757F">
      <w:pPr>
        <w:spacing w:before="180"/>
        <w:rPr>
          <w:sz w:val="20"/>
          <w:lang w:val="es-ES_tradnl"/>
        </w:rPr>
      </w:pPr>
      <w:r w:rsidRPr="000C6F8D">
        <w:rPr>
          <w:sz w:val="20"/>
          <w:lang w:val="es-ES_tradnl"/>
        </w:rPr>
        <w:t>La política del UIT</w:t>
      </w:r>
      <w:r w:rsidRPr="000C6F8D">
        <w:rPr>
          <w:sz w:val="20"/>
          <w:lang w:val="es-ES_tradnl"/>
        </w:rPr>
        <w:noBreakHyphen/>
        <w:t>R sobre Derechos de Propiedad Intelectual se describe en la Política Común de Patentes UIT</w:t>
      </w:r>
      <w:r w:rsidRPr="000C6F8D">
        <w:rPr>
          <w:sz w:val="20"/>
          <w:lang w:val="es-ES_tradnl"/>
        </w:rPr>
        <w:noBreakHyphen/>
        <w:t>T/UIT</w:t>
      </w:r>
      <w:r w:rsidRPr="000C6F8D">
        <w:rPr>
          <w:sz w:val="20"/>
          <w:lang w:val="es-ES_tradnl"/>
        </w:rPr>
        <w:noBreakHyphen/>
        <w:t>R/ISO/CEI a la que se hace referencia en la Resolución UIT</w:t>
      </w:r>
      <w:r w:rsidRPr="000C6F8D">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C6F8D">
          <w:rPr>
            <w:rStyle w:val="Hyperlink"/>
            <w:sz w:val="20"/>
            <w:lang w:val="es-ES_tradnl"/>
          </w:rPr>
          <w:t>http://www.itu.int/ITU-R/go/patents/es</w:t>
        </w:r>
      </w:hyperlink>
      <w:r w:rsidRPr="000C6F8D">
        <w:rPr>
          <w:sz w:val="20"/>
          <w:lang w:val="es-ES_tradnl"/>
        </w:rPr>
        <w:t>, donde también aparecen las Directrices para la implementación de la Política Común de Patentes UIT</w:t>
      </w:r>
      <w:r w:rsidRPr="000C6F8D">
        <w:rPr>
          <w:sz w:val="20"/>
          <w:lang w:val="es-ES_tradnl"/>
        </w:rPr>
        <w:noBreakHyphen/>
        <w:t>T/UIT</w:t>
      </w:r>
      <w:r w:rsidRPr="000C6F8D">
        <w:rPr>
          <w:sz w:val="20"/>
          <w:lang w:val="es-ES_tradnl"/>
        </w:rPr>
        <w:noBreakHyphen/>
        <w:t>R/ISO/CEI y la base de datos sobre información de patentes del UIT</w:t>
      </w:r>
      <w:r w:rsidRPr="000C6F8D">
        <w:rPr>
          <w:sz w:val="20"/>
          <w:lang w:val="es-ES_tradnl"/>
        </w:rPr>
        <w:noBreakHyphen/>
        <w:t>R sobre este asunto.</w:t>
      </w:r>
    </w:p>
    <w:p w14:paraId="1721E1A5" w14:textId="77777777" w:rsidR="0032757F" w:rsidRPr="000C6F8D" w:rsidRDefault="0032757F" w:rsidP="0032757F">
      <w:pPr>
        <w:spacing w:before="0"/>
        <w:jc w:val="center"/>
        <w:rPr>
          <w:sz w:val="22"/>
          <w:lang w:val="es-ES_tradnl"/>
        </w:rPr>
      </w:pPr>
    </w:p>
    <w:p w14:paraId="09DA3F53" w14:textId="77777777" w:rsidR="0032757F" w:rsidRPr="000C6F8D" w:rsidRDefault="0032757F" w:rsidP="0032757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2757F" w:rsidRPr="00696CB8" w14:paraId="0AF01044" w14:textId="77777777" w:rsidTr="0076707E">
        <w:tc>
          <w:tcPr>
            <w:tcW w:w="9360" w:type="dxa"/>
            <w:gridSpan w:val="2"/>
          </w:tcPr>
          <w:p w14:paraId="14BC1877" w14:textId="77777777" w:rsidR="0032757F" w:rsidRPr="000C6F8D" w:rsidRDefault="0032757F" w:rsidP="0076707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C6F8D">
              <w:rPr>
                <w:sz w:val="22"/>
                <w:szCs w:val="22"/>
                <w:lang w:val="es-ES_tradnl"/>
              </w:rPr>
              <w:t xml:space="preserve">Series de las Recomendaciones UIT-R </w:t>
            </w:r>
          </w:p>
          <w:p w14:paraId="0F034162" w14:textId="77777777" w:rsidR="0032757F" w:rsidRPr="000C6F8D" w:rsidRDefault="0032757F" w:rsidP="007670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C6F8D">
              <w:rPr>
                <w:b w:val="0"/>
                <w:sz w:val="18"/>
                <w:szCs w:val="18"/>
                <w:lang w:val="es-ES_tradnl"/>
              </w:rPr>
              <w:t xml:space="preserve">(También disponible en línea en </w:t>
            </w:r>
            <w:hyperlink r:id="rId11" w:history="1">
              <w:r w:rsidRPr="000C6F8D">
                <w:rPr>
                  <w:rStyle w:val="Hyperlink"/>
                  <w:b w:val="0"/>
                  <w:bCs/>
                  <w:sz w:val="18"/>
                  <w:szCs w:val="18"/>
                  <w:lang w:val="es-ES_tradnl"/>
                </w:rPr>
                <w:t>http://www.itu.int/publ/R-REC/es</w:t>
              </w:r>
            </w:hyperlink>
            <w:r w:rsidRPr="000C6F8D">
              <w:rPr>
                <w:b w:val="0"/>
                <w:bCs/>
                <w:sz w:val="18"/>
                <w:szCs w:val="18"/>
                <w:lang w:val="es-ES_tradnl"/>
              </w:rPr>
              <w:t>)</w:t>
            </w:r>
          </w:p>
        </w:tc>
      </w:tr>
      <w:tr w:rsidR="0032757F" w:rsidRPr="000C6F8D" w14:paraId="55CC87CA" w14:textId="77777777" w:rsidTr="0076707E">
        <w:tc>
          <w:tcPr>
            <w:tcW w:w="1140" w:type="dxa"/>
            <w:tcBorders>
              <w:bottom w:val="nil"/>
            </w:tcBorders>
          </w:tcPr>
          <w:p w14:paraId="36ACB501" w14:textId="77777777" w:rsidR="0032757F" w:rsidRPr="000C6F8D" w:rsidRDefault="0032757F" w:rsidP="0076707E">
            <w:pPr>
              <w:spacing w:before="180" w:after="100"/>
              <w:ind w:left="57"/>
              <w:rPr>
                <w:b/>
                <w:bCs/>
                <w:sz w:val="20"/>
                <w:lang w:val="es-ES_tradnl"/>
              </w:rPr>
            </w:pPr>
            <w:r w:rsidRPr="000C6F8D">
              <w:rPr>
                <w:b/>
                <w:bCs/>
                <w:sz w:val="20"/>
                <w:lang w:val="es-ES_tradnl"/>
              </w:rPr>
              <w:t>Series</w:t>
            </w:r>
          </w:p>
        </w:tc>
        <w:tc>
          <w:tcPr>
            <w:tcW w:w="8220" w:type="dxa"/>
            <w:tcBorders>
              <w:bottom w:val="nil"/>
            </w:tcBorders>
          </w:tcPr>
          <w:p w14:paraId="1AA8B8F6" w14:textId="77777777" w:rsidR="0032757F" w:rsidRPr="000C6F8D" w:rsidRDefault="0032757F" w:rsidP="007670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0C6F8D">
              <w:rPr>
                <w:bCs/>
                <w:sz w:val="20"/>
                <w:lang w:val="es-ES_tradnl"/>
              </w:rPr>
              <w:t>Título</w:t>
            </w:r>
          </w:p>
        </w:tc>
      </w:tr>
      <w:tr w:rsidR="0032757F" w:rsidRPr="000C6F8D" w14:paraId="11396B91" w14:textId="77777777" w:rsidTr="0076707E">
        <w:tc>
          <w:tcPr>
            <w:tcW w:w="1140" w:type="dxa"/>
            <w:tcBorders>
              <w:top w:val="nil"/>
              <w:bottom w:val="nil"/>
            </w:tcBorders>
            <w:shd w:val="clear" w:color="auto" w:fill="auto"/>
          </w:tcPr>
          <w:p w14:paraId="228222BB" w14:textId="77777777" w:rsidR="0032757F" w:rsidRPr="000C6F8D" w:rsidRDefault="0032757F" w:rsidP="0076707E">
            <w:pPr>
              <w:spacing w:before="30" w:after="30"/>
              <w:ind w:left="57"/>
              <w:jc w:val="left"/>
              <w:rPr>
                <w:b/>
                <w:bCs/>
                <w:sz w:val="20"/>
                <w:lang w:val="es-ES_tradnl"/>
              </w:rPr>
            </w:pPr>
            <w:r w:rsidRPr="000C6F8D">
              <w:rPr>
                <w:b/>
                <w:bCs/>
                <w:sz w:val="20"/>
                <w:lang w:val="es-ES_tradnl"/>
              </w:rPr>
              <w:t>BO</w:t>
            </w:r>
          </w:p>
        </w:tc>
        <w:tc>
          <w:tcPr>
            <w:tcW w:w="8220" w:type="dxa"/>
            <w:tcBorders>
              <w:top w:val="nil"/>
              <w:bottom w:val="nil"/>
            </w:tcBorders>
            <w:shd w:val="clear" w:color="auto" w:fill="auto"/>
          </w:tcPr>
          <w:p w14:paraId="757B2B4F" w14:textId="77777777" w:rsidR="0032757F" w:rsidRPr="000C6F8D" w:rsidRDefault="0032757F" w:rsidP="007670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C6F8D">
              <w:rPr>
                <w:b w:val="0"/>
                <w:sz w:val="20"/>
                <w:lang w:val="es-ES_tradnl"/>
              </w:rPr>
              <w:t>Distribución por satélite</w:t>
            </w:r>
          </w:p>
        </w:tc>
      </w:tr>
      <w:tr w:rsidR="0032757F" w:rsidRPr="00696CB8" w14:paraId="38F12F06" w14:textId="77777777" w:rsidTr="0076707E">
        <w:tc>
          <w:tcPr>
            <w:tcW w:w="1140" w:type="dxa"/>
            <w:tcBorders>
              <w:top w:val="nil"/>
              <w:bottom w:val="nil"/>
            </w:tcBorders>
            <w:shd w:val="clear" w:color="auto" w:fill="auto"/>
          </w:tcPr>
          <w:p w14:paraId="62E04283" w14:textId="77777777" w:rsidR="0032757F" w:rsidRPr="000C6F8D" w:rsidRDefault="0032757F" w:rsidP="0076707E">
            <w:pPr>
              <w:spacing w:before="30" w:after="30"/>
              <w:ind w:left="57"/>
              <w:jc w:val="left"/>
              <w:rPr>
                <w:b/>
                <w:bCs/>
                <w:sz w:val="20"/>
                <w:lang w:val="es-ES_tradnl"/>
              </w:rPr>
            </w:pPr>
            <w:r w:rsidRPr="000C6F8D">
              <w:rPr>
                <w:b/>
                <w:bCs/>
                <w:sz w:val="20"/>
                <w:lang w:val="es-ES_tradnl"/>
              </w:rPr>
              <w:t>BR</w:t>
            </w:r>
          </w:p>
        </w:tc>
        <w:tc>
          <w:tcPr>
            <w:tcW w:w="8220" w:type="dxa"/>
            <w:tcBorders>
              <w:top w:val="nil"/>
              <w:bottom w:val="nil"/>
            </w:tcBorders>
            <w:shd w:val="clear" w:color="auto" w:fill="auto"/>
          </w:tcPr>
          <w:p w14:paraId="50647534" w14:textId="77777777" w:rsidR="0032757F" w:rsidRPr="000C6F8D" w:rsidRDefault="0032757F" w:rsidP="007670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C6F8D">
              <w:rPr>
                <w:b w:val="0"/>
                <w:sz w:val="20"/>
                <w:lang w:val="es-ES_tradnl"/>
              </w:rPr>
              <w:t>Registro para producción, archivo y reproducción; películas en televisión</w:t>
            </w:r>
          </w:p>
        </w:tc>
      </w:tr>
      <w:tr w:rsidR="0032757F" w:rsidRPr="000C6F8D" w14:paraId="4E74E965" w14:textId="77777777" w:rsidTr="0076707E">
        <w:tc>
          <w:tcPr>
            <w:tcW w:w="1140" w:type="dxa"/>
            <w:tcBorders>
              <w:top w:val="nil"/>
              <w:bottom w:val="nil"/>
            </w:tcBorders>
            <w:shd w:val="clear" w:color="auto" w:fill="auto"/>
          </w:tcPr>
          <w:p w14:paraId="17A5B892" w14:textId="77777777" w:rsidR="0032757F" w:rsidRPr="000C6F8D" w:rsidRDefault="0032757F" w:rsidP="0076707E">
            <w:pPr>
              <w:spacing w:before="30" w:after="30"/>
              <w:ind w:left="57"/>
              <w:jc w:val="left"/>
              <w:rPr>
                <w:b/>
                <w:bCs/>
                <w:sz w:val="20"/>
                <w:lang w:val="es-ES_tradnl"/>
              </w:rPr>
            </w:pPr>
            <w:r w:rsidRPr="000C6F8D">
              <w:rPr>
                <w:b/>
                <w:bCs/>
                <w:sz w:val="20"/>
                <w:lang w:val="es-ES_tradnl"/>
              </w:rPr>
              <w:t>BS</w:t>
            </w:r>
          </w:p>
        </w:tc>
        <w:tc>
          <w:tcPr>
            <w:tcW w:w="8220" w:type="dxa"/>
            <w:tcBorders>
              <w:top w:val="nil"/>
              <w:bottom w:val="nil"/>
            </w:tcBorders>
            <w:shd w:val="clear" w:color="auto" w:fill="auto"/>
          </w:tcPr>
          <w:p w14:paraId="4BA68624" w14:textId="77777777" w:rsidR="0032757F" w:rsidRPr="000C6F8D" w:rsidRDefault="0032757F" w:rsidP="007670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C6F8D">
              <w:rPr>
                <w:b w:val="0"/>
                <w:sz w:val="20"/>
                <w:lang w:val="es-ES_tradnl"/>
              </w:rPr>
              <w:t>Servicio de radiodifusión sonora</w:t>
            </w:r>
          </w:p>
        </w:tc>
      </w:tr>
      <w:tr w:rsidR="0032757F" w:rsidRPr="000C6F8D" w14:paraId="663BBACF" w14:textId="77777777" w:rsidTr="0076707E">
        <w:tc>
          <w:tcPr>
            <w:tcW w:w="1140" w:type="dxa"/>
            <w:tcBorders>
              <w:top w:val="nil"/>
              <w:bottom w:val="nil"/>
            </w:tcBorders>
            <w:shd w:val="clear" w:color="auto" w:fill="auto"/>
          </w:tcPr>
          <w:p w14:paraId="762AAB1E" w14:textId="77777777" w:rsidR="0032757F" w:rsidRPr="000C6F8D" w:rsidRDefault="0032757F" w:rsidP="0076707E">
            <w:pPr>
              <w:spacing w:before="30" w:after="30"/>
              <w:ind w:left="57"/>
              <w:jc w:val="left"/>
              <w:rPr>
                <w:b/>
                <w:bCs/>
                <w:sz w:val="20"/>
                <w:lang w:val="es-ES_tradnl"/>
              </w:rPr>
            </w:pPr>
            <w:r w:rsidRPr="000C6F8D">
              <w:rPr>
                <w:b/>
                <w:bCs/>
                <w:sz w:val="20"/>
                <w:lang w:val="es-ES_tradnl"/>
              </w:rPr>
              <w:t>BT</w:t>
            </w:r>
          </w:p>
        </w:tc>
        <w:tc>
          <w:tcPr>
            <w:tcW w:w="8220" w:type="dxa"/>
            <w:tcBorders>
              <w:top w:val="nil"/>
              <w:bottom w:val="nil"/>
            </w:tcBorders>
            <w:shd w:val="clear" w:color="auto" w:fill="auto"/>
          </w:tcPr>
          <w:p w14:paraId="5DF39F86" w14:textId="77777777" w:rsidR="0032757F" w:rsidRPr="000C6F8D" w:rsidRDefault="0032757F" w:rsidP="007670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C6F8D">
              <w:rPr>
                <w:b w:val="0"/>
                <w:bCs/>
                <w:sz w:val="20"/>
                <w:lang w:val="es-ES_tradnl"/>
              </w:rPr>
              <w:t>Servicio de radiodifusión (televisión)</w:t>
            </w:r>
          </w:p>
        </w:tc>
      </w:tr>
      <w:tr w:rsidR="0032757F" w:rsidRPr="000C6F8D" w14:paraId="1D9D7458" w14:textId="77777777" w:rsidTr="0076707E">
        <w:tc>
          <w:tcPr>
            <w:tcW w:w="1140" w:type="dxa"/>
            <w:tcBorders>
              <w:top w:val="nil"/>
              <w:bottom w:val="nil"/>
            </w:tcBorders>
            <w:shd w:val="clear" w:color="auto" w:fill="auto"/>
          </w:tcPr>
          <w:p w14:paraId="1C7A7CF4" w14:textId="77777777" w:rsidR="0032757F" w:rsidRPr="000C6F8D" w:rsidRDefault="0032757F" w:rsidP="0076707E">
            <w:pPr>
              <w:spacing w:before="30" w:after="30"/>
              <w:ind w:left="57"/>
              <w:jc w:val="left"/>
              <w:rPr>
                <w:b/>
                <w:bCs/>
                <w:sz w:val="20"/>
                <w:lang w:val="es-ES_tradnl"/>
              </w:rPr>
            </w:pPr>
            <w:r w:rsidRPr="000C6F8D">
              <w:rPr>
                <w:b/>
                <w:bCs/>
                <w:sz w:val="20"/>
                <w:lang w:val="es-ES_tradnl"/>
              </w:rPr>
              <w:t>F</w:t>
            </w:r>
          </w:p>
        </w:tc>
        <w:tc>
          <w:tcPr>
            <w:tcW w:w="8220" w:type="dxa"/>
            <w:tcBorders>
              <w:top w:val="nil"/>
              <w:bottom w:val="nil"/>
            </w:tcBorders>
            <w:shd w:val="clear" w:color="auto" w:fill="auto"/>
          </w:tcPr>
          <w:p w14:paraId="221869BE" w14:textId="77777777" w:rsidR="0032757F" w:rsidRPr="000C6F8D" w:rsidRDefault="0032757F" w:rsidP="007670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0C6F8D">
              <w:rPr>
                <w:sz w:val="20"/>
                <w:lang w:val="es-ES_tradnl"/>
              </w:rPr>
              <w:t>Servicio fijo</w:t>
            </w:r>
          </w:p>
        </w:tc>
      </w:tr>
      <w:tr w:rsidR="0032757F" w:rsidRPr="00696CB8" w14:paraId="7C098162" w14:textId="77777777" w:rsidTr="0076707E">
        <w:tc>
          <w:tcPr>
            <w:tcW w:w="1140" w:type="dxa"/>
            <w:tcBorders>
              <w:top w:val="nil"/>
              <w:bottom w:val="nil"/>
            </w:tcBorders>
            <w:shd w:val="clear" w:color="auto" w:fill="auto"/>
          </w:tcPr>
          <w:p w14:paraId="3C851109" w14:textId="77777777" w:rsidR="0032757F" w:rsidRPr="000C6F8D" w:rsidRDefault="0032757F" w:rsidP="0076707E">
            <w:pPr>
              <w:spacing w:before="30" w:after="30"/>
              <w:ind w:left="57"/>
              <w:jc w:val="left"/>
              <w:rPr>
                <w:rFonts w:hAnsi="Times New Roman Bold"/>
                <w:b/>
                <w:bCs/>
                <w:sz w:val="20"/>
                <w:lang w:val="es-ES_tradnl"/>
              </w:rPr>
            </w:pPr>
            <w:r w:rsidRPr="000C6F8D">
              <w:rPr>
                <w:rFonts w:hAnsi="Times New Roman Bold"/>
                <w:b/>
                <w:bCs/>
                <w:sz w:val="20"/>
                <w:lang w:val="es-ES_tradnl"/>
              </w:rPr>
              <w:t>M</w:t>
            </w:r>
          </w:p>
        </w:tc>
        <w:tc>
          <w:tcPr>
            <w:tcW w:w="8220" w:type="dxa"/>
            <w:tcBorders>
              <w:top w:val="nil"/>
              <w:bottom w:val="nil"/>
            </w:tcBorders>
            <w:shd w:val="clear" w:color="auto" w:fill="auto"/>
          </w:tcPr>
          <w:p w14:paraId="57EB6188" w14:textId="77777777" w:rsidR="0032757F" w:rsidRPr="000C6F8D" w:rsidRDefault="0032757F" w:rsidP="007670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0C6F8D">
              <w:rPr>
                <w:rFonts w:hAnsi="Times New Roman Bold"/>
                <w:b w:val="0"/>
                <w:sz w:val="20"/>
                <w:lang w:val="es-ES_tradnl"/>
              </w:rPr>
              <w:t>Servicios m</w:t>
            </w:r>
            <w:r w:rsidRPr="000C6F8D">
              <w:rPr>
                <w:rFonts w:hAnsi="Times New Roman Bold"/>
                <w:b w:val="0"/>
                <w:sz w:val="20"/>
                <w:lang w:val="es-ES_tradnl"/>
              </w:rPr>
              <w:t>ó</w:t>
            </w:r>
            <w:r w:rsidRPr="000C6F8D">
              <w:rPr>
                <w:rFonts w:hAnsi="Times New Roman Bold"/>
                <w:b w:val="0"/>
                <w:sz w:val="20"/>
                <w:lang w:val="es-ES_tradnl"/>
              </w:rPr>
              <w:t>viles, de radiodeterminaci</w:t>
            </w:r>
            <w:r w:rsidRPr="000C6F8D">
              <w:rPr>
                <w:rFonts w:hAnsi="Times New Roman Bold"/>
                <w:b w:val="0"/>
                <w:sz w:val="20"/>
                <w:lang w:val="es-ES_tradnl"/>
              </w:rPr>
              <w:t>ó</w:t>
            </w:r>
            <w:r w:rsidRPr="000C6F8D">
              <w:rPr>
                <w:rFonts w:hAnsi="Times New Roman Bold"/>
                <w:b w:val="0"/>
                <w:sz w:val="20"/>
                <w:lang w:val="es-ES_tradnl"/>
              </w:rPr>
              <w:t>n, de aficionados y otros servicios por sat</w:t>
            </w:r>
            <w:r w:rsidRPr="000C6F8D">
              <w:rPr>
                <w:rFonts w:hAnsi="Times New Roman Bold"/>
                <w:b w:val="0"/>
                <w:sz w:val="20"/>
                <w:lang w:val="es-ES_tradnl"/>
              </w:rPr>
              <w:t>é</w:t>
            </w:r>
            <w:r w:rsidRPr="000C6F8D">
              <w:rPr>
                <w:rFonts w:hAnsi="Times New Roman Bold"/>
                <w:b w:val="0"/>
                <w:sz w:val="20"/>
                <w:lang w:val="es-ES_tradnl"/>
              </w:rPr>
              <w:t>lite conexos</w:t>
            </w:r>
          </w:p>
        </w:tc>
      </w:tr>
      <w:tr w:rsidR="0032757F" w:rsidRPr="00696CB8" w14:paraId="4A990591" w14:textId="77777777" w:rsidTr="0076707E">
        <w:tc>
          <w:tcPr>
            <w:tcW w:w="1140" w:type="dxa"/>
            <w:tcBorders>
              <w:top w:val="nil"/>
              <w:bottom w:val="nil"/>
            </w:tcBorders>
            <w:shd w:val="clear" w:color="auto" w:fill="F3F3F3"/>
          </w:tcPr>
          <w:p w14:paraId="13B58AC9" w14:textId="77777777" w:rsidR="0032757F" w:rsidRPr="000C6F8D" w:rsidRDefault="0032757F" w:rsidP="0076707E">
            <w:pPr>
              <w:spacing w:before="30" w:after="30"/>
              <w:ind w:left="57"/>
              <w:jc w:val="left"/>
              <w:rPr>
                <w:b/>
                <w:bCs/>
                <w:color w:val="000080"/>
                <w:sz w:val="20"/>
                <w:lang w:val="es-ES_tradnl"/>
              </w:rPr>
            </w:pPr>
            <w:r w:rsidRPr="000C6F8D">
              <w:rPr>
                <w:b/>
                <w:bCs/>
                <w:color w:val="000080"/>
                <w:sz w:val="20"/>
                <w:lang w:val="es-ES_tradnl"/>
              </w:rPr>
              <w:t>P</w:t>
            </w:r>
          </w:p>
        </w:tc>
        <w:tc>
          <w:tcPr>
            <w:tcW w:w="8220" w:type="dxa"/>
            <w:tcBorders>
              <w:top w:val="nil"/>
              <w:bottom w:val="nil"/>
            </w:tcBorders>
            <w:shd w:val="clear" w:color="auto" w:fill="F3F3F3"/>
          </w:tcPr>
          <w:p w14:paraId="3699F000" w14:textId="77777777" w:rsidR="0032757F" w:rsidRPr="000C6F8D" w:rsidRDefault="0032757F" w:rsidP="0076707E">
            <w:pPr>
              <w:spacing w:before="30" w:after="30"/>
              <w:jc w:val="left"/>
              <w:rPr>
                <w:b/>
                <w:bCs/>
                <w:color w:val="000080"/>
                <w:sz w:val="20"/>
                <w:lang w:val="es-ES_tradnl"/>
              </w:rPr>
            </w:pPr>
            <w:r w:rsidRPr="000C6F8D">
              <w:rPr>
                <w:b/>
                <w:bCs/>
                <w:color w:val="000080"/>
                <w:sz w:val="20"/>
                <w:lang w:val="es-ES_tradnl"/>
              </w:rPr>
              <w:t>Propagación de las ondas radioeléctricas</w:t>
            </w:r>
          </w:p>
        </w:tc>
      </w:tr>
      <w:tr w:rsidR="0032757F" w:rsidRPr="000C6F8D" w14:paraId="4F11893E" w14:textId="77777777" w:rsidTr="0076707E">
        <w:tc>
          <w:tcPr>
            <w:tcW w:w="1140" w:type="dxa"/>
            <w:tcBorders>
              <w:top w:val="nil"/>
            </w:tcBorders>
          </w:tcPr>
          <w:p w14:paraId="6B777626" w14:textId="77777777" w:rsidR="0032757F" w:rsidRPr="000C6F8D" w:rsidRDefault="0032757F" w:rsidP="0076707E">
            <w:pPr>
              <w:spacing w:before="30" w:after="30"/>
              <w:ind w:left="57"/>
              <w:jc w:val="left"/>
              <w:rPr>
                <w:b/>
                <w:bCs/>
                <w:sz w:val="20"/>
                <w:lang w:val="es-ES_tradnl"/>
              </w:rPr>
            </w:pPr>
            <w:r w:rsidRPr="000C6F8D">
              <w:rPr>
                <w:b/>
                <w:bCs/>
                <w:sz w:val="20"/>
                <w:lang w:val="es-ES_tradnl"/>
              </w:rPr>
              <w:t>RA</w:t>
            </w:r>
          </w:p>
        </w:tc>
        <w:tc>
          <w:tcPr>
            <w:tcW w:w="8220" w:type="dxa"/>
            <w:tcBorders>
              <w:top w:val="nil"/>
            </w:tcBorders>
          </w:tcPr>
          <w:p w14:paraId="60FC6DEA" w14:textId="77777777" w:rsidR="0032757F" w:rsidRPr="000C6F8D" w:rsidRDefault="0032757F" w:rsidP="007670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C6F8D">
              <w:rPr>
                <w:bCs/>
                <w:sz w:val="20"/>
                <w:lang w:val="es-ES_tradnl"/>
              </w:rPr>
              <w:t>Radio astronomía</w:t>
            </w:r>
          </w:p>
        </w:tc>
      </w:tr>
      <w:tr w:rsidR="0032757F" w:rsidRPr="00696CB8" w14:paraId="55D7E583" w14:textId="77777777" w:rsidTr="0076707E">
        <w:tc>
          <w:tcPr>
            <w:tcW w:w="1140" w:type="dxa"/>
          </w:tcPr>
          <w:p w14:paraId="6ECAE431" w14:textId="77777777" w:rsidR="0032757F" w:rsidRPr="000C6F8D" w:rsidRDefault="0032757F" w:rsidP="0076707E">
            <w:pPr>
              <w:spacing w:before="30" w:after="30"/>
              <w:ind w:left="57"/>
              <w:jc w:val="left"/>
              <w:rPr>
                <w:b/>
                <w:bCs/>
                <w:sz w:val="20"/>
                <w:lang w:val="es-ES_tradnl"/>
              </w:rPr>
            </w:pPr>
            <w:r w:rsidRPr="000C6F8D">
              <w:rPr>
                <w:b/>
                <w:bCs/>
                <w:sz w:val="20"/>
                <w:lang w:val="es-ES_tradnl"/>
              </w:rPr>
              <w:t>RS</w:t>
            </w:r>
          </w:p>
        </w:tc>
        <w:tc>
          <w:tcPr>
            <w:tcW w:w="8220" w:type="dxa"/>
          </w:tcPr>
          <w:p w14:paraId="78A10F61" w14:textId="77777777" w:rsidR="0032757F" w:rsidRPr="000C6F8D" w:rsidRDefault="0032757F" w:rsidP="007670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C6F8D">
              <w:rPr>
                <w:bCs/>
                <w:sz w:val="20"/>
                <w:lang w:val="es-ES_tradnl"/>
              </w:rPr>
              <w:t>Sistemas de detección a distancia</w:t>
            </w:r>
          </w:p>
        </w:tc>
      </w:tr>
      <w:tr w:rsidR="0032757F" w:rsidRPr="000C6F8D" w14:paraId="1ACEFDA7" w14:textId="77777777" w:rsidTr="0076707E">
        <w:tc>
          <w:tcPr>
            <w:tcW w:w="1140" w:type="dxa"/>
          </w:tcPr>
          <w:p w14:paraId="568CB45F" w14:textId="77777777" w:rsidR="0032757F" w:rsidRPr="000C6F8D" w:rsidRDefault="0032757F" w:rsidP="0076707E">
            <w:pPr>
              <w:spacing w:before="30" w:after="30"/>
              <w:ind w:left="57"/>
              <w:jc w:val="left"/>
              <w:rPr>
                <w:b/>
                <w:bCs/>
                <w:sz w:val="20"/>
                <w:lang w:val="es-ES_tradnl"/>
              </w:rPr>
            </w:pPr>
            <w:r w:rsidRPr="000C6F8D">
              <w:rPr>
                <w:b/>
                <w:bCs/>
                <w:sz w:val="20"/>
                <w:lang w:val="es-ES_tradnl"/>
              </w:rPr>
              <w:t>S</w:t>
            </w:r>
          </w:p>
        </w:tc>
        <w:tc>
          <w:tcPr>
            <w:tcW w:w="8220" w:type="dxa"/>
          </w:tcPr>
          <w:p w14:paraId="6EF07BEC" w14:textId="77777777" w:rsidR="0032757F" w:rsidRPr="000C6F8D" w:rsidRDefault="0032757F" w:rsidP="0076707E">
            <w:pPr>
              <w:spacing w:before="30" w:after="30"/>
              <w:jc w:val="left"/>
              <w:rPr>
                <w:bCs/>
                <w:sz w:val="20"/>
                <w:lang w:val="es-ES_tradnl"/>
              </w:rPr>
            </w:pPr>
            <w:r w:rsidRPr="000C6F8D">
              <w:rPr>
                <w:bCs/>
                <w:sz w:val="20"/>
                <w:lang w:val="es-ES_tradnl"/>
              </w:rPr>
              <w:t>Servicio fijo por satélite</w:t>
            </w:r>
          </w:p>
        </w:tc>
      </w:tr>
      <w:tr w:rsidR="0032757F" w:rsidRPr="000C6F8D" w14:paraId="559A7CD0" w14:textId="77777777" w:rsidTr="0076707E">
        <w:tc>
          <w:tcPr>
            <w:tcW w:w="1140" w:type="dxa"/>
          </w:tcPr>
          <w:p w14:paraId="11E5BF52" w14:textId="77777777" w:rsidR="0032757F" w:rsidRPr="000C6F8D" w:rsidRDefault="0032757F" w:rsidP="0076707E">
            <w:pPr>
              <w:spacing w:before="30" w:after="30"/>
              <w:ind w:left="57"/>
              <w:jc w:val="left"/>
              <w:rPr>
                <w:b/>
                <w:bCs/>
                <w:sz w:val="20"/>
                <w:lang w:val="es-ES_tradnl"/>
              </w:rPr>
            </w:pPr>
            <w:r w:rsidRPr="000C6F8D">
              <w:rPr>
                <w:b/>
                <w:bCs/>
                <w:sz w:val="20"/>
                <w:lang w:val="es-ES_tradnl"/>
              </w:rPr>
              <w:t>SA</w:t>
            </w:r>
          </w:p>
        </w:tc>
        <w:tc>
          <w:tcPr>
            <w:tcW w:w="8220" w:type="dxa"/>
          </w:tcPr>
          <w:p w14:paraId="35E9637D" w14:textId="77777777" w:rsidR="0032757F" w:rsidRPr="000C6F8D" w:rsidRDefault="0032757F" w:rsidP="0076707E">
            <w:pPr>
              <w:spacing w:before="30" w:after="30"/>
              <w:jc w:val="left"/>
              <w:rPr>
                <w:bCs/>
                <w:sz w:val="20"/>
                <w:lang w:val="es-ES_tradnl"/>
              </w:rPr>
            </w:pPr>
            <w:r w:rsidRPr="000C6F8D">
              <w:rPr>
                <w:bCs/>
                <w:sz w:val="20"/>
                <w:lang w:val="es-ES_tradnl"/>
              </w:rPr>
              <w:t>Aplicaciones espaciales y meteorología</w:t>
            </w:r>
          </w:p>
        </w:tc>
      </w:tr>
      <w:tr w:rsidR="0032757F" w:rsidRPr="00696CB8" w14:paraId="311B6F15" w14:textId="77777777" w:rsidTr="0076707E">
        <w:tc>
          <w:tcPr>
            <w:tcW w:w="1140" w:type="dxa"/>
          </w:tcPr>
          <w:p w14:paraId="22B31F91" w14:textId="77777777" w:rsidR="0032757F" w:rsidRPr="000C6F8D" w:rsidRDefault="0032757F" w:rsidP="0076707E">
            <w:pPr>
              <w:spacing w:before="30" w:after="30"/>
              <w:ind w:left="57"/>
              <w:jc w:val="left"/>
              <w:rPr>
                <w:b/>
                <w:bCs/>
                <w:sz w:val="20"/>
                <w:lang w:val="es-ES_tradnl"/>
              </w:rPr>
            </w:pPr>
            <w:r w:rsidRPr="000C6F8D">
              <w:rPr>
                <w:b/>
                <w:bCs/>
                <w:sz w:val="20"/>
                <w:lang w:val="es-ES_tradnl"/>
              </w:rPr>
              <w:t>SF</w:t>
            </w:r>
          </w:p>
        </w:tc>
        <w:tc>
          <w:tcPr>
            <w:tcW w:w="8220" w:type="dxa"/>
          </w:tcPr>
          <w:p w14:paraId="4CCEB5A6" w14:textId="77777777" w:rsidR="0032757F" w:rsidRPr="000C6F8D" w:rsidRDefault="0032757F" w:rsidP="0076707E">
            <w:pPr>
              <w:spacing w:before="30" w:after="30"/>
              <w:jc w:val="left"/>
              <w:rPr>
                <w:bCs/>
                <w:sz w:val="20"/>
                <w:lang w:val="es-ES_tradnl"/>
              </w:rPr>
            </w:pPr>
            <w:r w:rsidRPr="000C6F8D">
              <w:rPr>
                <w:bCs/>
                <w:sz w:val="20"/>
                <w:lang w:val="es-ES_tradnl"/>
              </w:rPr>
              <w:t>Compartición de frecuencias y coordinación entre los sistemas del servicio fijo por satélite y del servicio fijo</w:t>
            </w:r>
          </w:p>
        </w:tc>
      </w:tr>
      <w:tr w:rsidR="0032757F" w:rsidRPr="000C6F8D" w14:paraId="6C6C1AAD" w14:textId="77777777" w:rsidTr="0076707E">
        <w:tc>
          <w:tcPr>
            <w:tcW w:w="1140" w:type="dxa"/>
            <w:shd w:val="clear" w:color="auto" w:fill="auto"/>
          </w:tcPr>
          <w:p w14:paraId="048140F0" w14:textId="77777777" w:rsidR="0032757F" w:rsidRPr="000C6F8D" w:rsidRDefault="0032757F" w:rsidP="0076707E">
            <w:pPr>
              <w:spacing w:before="30" w:after="30"/>
              <w:ind w:left="57"/>
              <w:jc w:val="left"/>
              <w:rPr>
                <w:b/>
                <w:bCs/>
                <w:sz w:val="20"/>
                <w:lang w:val="es-ES_tradnl"/>
              </w:rPr>
            </w:pPr>
            <w:r w:rsidRPr="000C6F8D">
              <w:rPr>
                <w:b/>
                <w:bCs/>
                <w:sz w:val="20"/>
                <w:lang w:val="es-ES_tradnl"/>
              </w:rPr>
              <w:t>SM</w:t>
            </w:r>
          </w:p>
        </w:tc>
        <w:tc>
          <w:tcPr>
            <w:tcW w:w="8220" w:type="dxa"/>
            <w:shd w:val="clear" w:color="auto" w:fill="auto"/>
          </w:tcPr>
          <w:p w14:paraId="6DA4F586" w14:textId="77777777" w:rsidR="0032757F" w:rsidRPr="000C6F8D" w:rsidRDefault="0032757F" w:rsidP="0076707E">
            <w:pPr>
              <w:spacing w:before="30" w:after="30"/>
              <w:jc w:val="left"/>
              <w:rPr>
                <w:sz w:val="20"/>
                <w:lang w:val="es-ES_tradnl"/>
              </w:rPr>
            </w:pPr>
            <w:r w:rsidRPr="000C6F8D">
              <w:rPr>
                <w:sz w:val="20"/>
                <w:lang w:val="es-ES_tradnl"/>
              </w:rPr>
              <w:t>Gestión del espectro</w:t>
            </w:r>
          </w:p>
        </w:tc>
      </w:tr>
      <w:tr w:rsidR="0032757F" w:rsidRPr="000C6F8D" w14:paraId="48058FC1" w14:textId="77777777" w:rsidTr="0076707E">
        <w:tc>
          <w:tcPr>
            <w:tcW w:w="1140" w:type="dxa"/>
          </w:tcPr>
          <w:p w14:paraId="0A484893" w14:textId="77777777" w:rsidR="0032757F" w:rsidRPr="000C6F8D" w:rsidRDefault="0032757F" w:rsidP="0076707E">
            <w:pPr>
              <w:spacing w:before="30" w:after="30"/>
              <w:ind w:left="57"/>
              <w:jc w:val="left"/>
              <w:rPr>
                <w:b/>
                <w:bCs/>
                <w:sz w:val="20"/>
                <w:lang w:val="es-ES_tradnl"/>
              </w:rPr>
            </w:pPr>
            <w:r w:rsidRPr="000C6F8D">
              <w:rPr>
                <w:b/>
                <w:bCs/>
                <w:sz w:val="20"/>
                <w:lang w:val="es-ES_tradnl"/>
              </w:rPr>
              <w:t>SNG</w:t>
            </w:r>
          </w:p>
        </w:tc>
        <w:tc>
          <w:tcPr>
            <w:tcW w:w="8220" w:type="dxa"/>
          </w:tcPr>
          <w:p w14:paraId="1214EE45" w14:textId="77777777" w:rsidR="0032757F" w:rsidRPr="000C6F8D" w:rsidRDefault="0032757F" w:rsidP="0076707E">
            <w:pPr>
              <w:spacing w:before="30" w:after="30"/>
              <w:jc w:val="left"/>
              <w:rPr>
                <w:bCs/>
                <w:sz w:val="20"/>
                <w:lang w:val="es-ES_tradnl"/>
              </w:rPr>
            </w:pPr>
            <w:r w:rsidRPr="000C6F8D">
              <w:rPr>
                <w:bCs/>
                <w:sz w:val="20"/>
                <w:lang w:val="es-ES_tradnl"/>
              </w:rPr>
              <w:t>Periodismo electrónico por satélite</w:t>
            </w:r>
          </w:p>
        </w:tc>
      </w:tr>
      <w:tr w:rsidR="0032757F" w:rsidRPr="00696CB8" w14:paraId="1EC9EF7B" w14:textId="77777777" w:rsidTr="0076707E">
        <w:tc>
          <w:tcPr>
            <w:tcW w:w="1140" w:type="dxa"/>
          </w:tcPr>
          <w:p w14:paraId="1868ABEB" w14:textId="77777777" w:rsidR="0032757F" w:rsidRPr="000C6F8D" w:rsidRDefault="0032757F" w:rsidP="0076707E">
            <w:pPr>
              <w:spacing w:before="30" w:after="30"/>
              <w:ind w:left="57"/>
              <w:jc w:val="left"/>
              <w:rPr>
                <w:b/>
                <w:bCs/>
                <w:sz w:val="20"/>
                <w:lang w:val="es-ES_tradnl"/>
              </w:rPr>
            </w:pPr>
            <w:r w:rsidRPr="000C6F8D">
              <w:rPr>
                <w:b/>
                <w:bCs/>
                <w:sz w:val="20"/>
                <w:lang w:val="es-ES_tradnl"/>
              </w:rPr>
              <w:t>TF</w:t>
            </w:r>
          </w:p>
        </w:tc>
        <w:tc>
          <w:tcPr>
            <w:tcW w:w="8220" w:type="dxa"/>
          </w:tcPr>
          <w:p w14:paraId="029810D2" w14:textId="77777777" w:rsidR="0032757F" w:rsidRPr="000C6F8D" w:rsidRDefault="0032757F" w:rsidP="0076707E">
            <w:pPr>
              <w:spacing w:before="30" w:after="30"/>
              <w:jc w:val="left"/>
              <w:rPr>
                <w:bCs/>
                <w:sz w:val="20"/>
                <w:lang w:val="es-ES_tradnl"/>
              </w:rPr>
            </w:pPr>
            <w:r w:rsidRPr="000C6F8D">
              <w:rPr>
                <w:bCs/>
                <w:sz w:val="20"/>
                <w:lang w:val="es-ES_tradnl"/>
              </w:rPr>
              <w:t>Emisiones de frecuencias patrón y señales horarias</w:t>
            </w:r>
          </w:p>
        </w:tc>
      </w:tr>
      <w:tr w:rsidR="0032757F" w:rsidRPr="000C6F8D" w14:paraId="55EB5D78" w14:textId="77777777" w:rsidTr="0076707E">
        <w:tc>
          <w:tcPr>
            <w:tcW w:w="1140" w:type="dxa"/>
          </w:tcPr>
          <w:p w14:paraId="43F4F516" w14:textId="77777777" w:rsidR="0032757F" w:rsidRPr="000C6F8D" w:rsidRDefault="0032757F" w:rsidP="0076707E">
            <w:pPr>
              <w:spacing w:before="30" w:after="30"/>
              <w:ind w:left="57"/>
              <w:jc w:val="left"/>
              <w:rPr>
                <w:b/>
                <w:bCs/>
                <w:sz w:val="20"/>
                <w:lang w:val="es-ES_tradnl"/>
              </w:rPr>
            </w:pPr>
            <w:r w:rsidRPr="000C6F8D">
              <w:rPr>
                <w:b/>
                <w:bCs/>
                <w:sz w:val="20"/>
                <w:lang w:val="es-ES_tradnl"/>
              </w:rPr>
              <w:t>V</w:t>
            </w:r>
          </w:p>
        </w:tc>
        <w:tc>
          <w:tcPr>
            <w:tcW w:w="8220" w:type="dxa"/>
          </w:tcPr>
          <w:p w14:paraId="276B2EB3" w14:textId="77777777" w:rsidR="0032757F" w:rsidRPr="000C6F8D" w:rsidRDefault="0032757F" w:rsidP="0076707E">
            <w:pPr>
              <w:spacing w:before="30" w:after="140"/>
              <w:jc w:val="left"/>
              <w:rPr>
                <w:bCs/>
                <w:sz w:val="20"/>
                <w:lang w:val="es-ES_tradnl"/>
              </w:rPr>
            </w:pPr>
            <w:r w:rsidRPr="000C6F8D">
              <w:rPr>
                <w:bCs/>
                <w:sz w:val="20"/>
                <w:lang w:val="es-ES_tradnl"/>
              </w:rPr>
              <w:t>Vocabulario y cuestiones afines</w:t>
            </w:r>
          </w:p>
        </w:tc>
      </w:tr>
    </w:tbl>
    <w:p w14:paraId="416DB9A2" w14:textId="77777777" w:rsidR="0032757F" w:rsidRPr="000C6F8D" w:rsidRDefault="0032757F" w:rsidP="00C2094E">
      <w:pPr>
        <w:spacing w:before="0"/>
        <w:jc w:val="center"/>
        <w:rPr>
          <w:sz w:val="22"/>
          <w:szCs w:val="22"/>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32757F" w:rsidRPr="000C6F8D" w14:paraId="60870B56" w14:textId="77777777" w:rsidTr="0076707E">
        <w:tc>
          <w:tcPr>
            <w:tcW w:w="720" w:type="dxa"/>
          </w:tcPr>
          <w:p w14:paraId="29774B0D" w14:textId="77777777" w:rsidR="0032757F" w:rsidRPr="000C6F8D" w:rsidRDefault="0032757F" w:rsidP="00C2094E">
            <w:pPr>
              <w:spacing w:before="0"/>
              <w:jc w:val="center"/>
              <w:rPr>
                <w:sz w:val="22"/>
                <w:szCs w:val="22"/>
                <w:lang w:val="es-ES_tradnl"/>
              </w:rPr>
            </w:pPr>
          </w:p>
        </w:tc>
      </w:tr>
    </w:tbl>
    <w:p w14:paraId="19A3F822" w14:textId="77777777" w:rsidR="00020A14" w:rsidRPr="000C6F8D" w:rsidRDefault="00020A14" w:rsidP="00C2094E">
      <w:pPr>
        <w:spacing w:before="0"/>
        <w:jc w:val="center"/>
        <w:rPr>
          <w:sz w:val="22"/>
          <w:szCs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2757F" w:rsidRPr="00696CB8" w14:paraId="7902B343" w14:textId="77777777" w:rsidTr="0032757F">
        <w:tc>
          <w:tcPr>
            <w:tcW w:w="9360" w:type="dxa"/>
          </w:tcPr>
          <w:p w14:paraId="37CAC560" w14:textId="2275CA24" w:rsidR="0032757F" w:rsidRPr="000C6F8D" w:rsidRDefault="0032757F" w:rsidP="0032757F">
            <w:pPr>
              <w:spacing w:before="92" w:after="92"/>
              <w:jc w:val="left"/>
              <w:rPr>
                <w:i/>
                <w:iCs/>
                <w:sz w:val="20"/>
                <w:lang w:val="es-ES_tradnl"/>
              </w:rPr>
            </w:pPr>
            <w:r w:rsidRPr="000C6F8D">
              <w:rPr>
                <w:b/>
                <w:bCs/>
                <w:i/>
                <w:iCs/>
                <w:sz w:val="20"/>
                <w:lang w:val="es-ES_tradnl"/>
              </w:rPr>
              <w:t>Nota</w:t>
            </w:r>
            <w:r w:rsidRPr="000C6F8D">
              <w:rPr>
                <w:i/>
                <w:iCs/>
                <w:sz w:val="20"/>
                <w:lang w:val="es-ES_tradnl"/>
              </w:rPr>
              <w:t>: Esta Recomendación UIT-R fue aprobada en inglés conforme al procedimiento detallado en la Resolución</w:t>
            </w:r>
            <w:r w:rsidR="00C2094E" w:rsidRPr="000C6F8D">
              <w:rPr>
                <w:i/>
                <w:iCs/>
                <w:sz w:val="20"/>
                <w:lang w:val="es-ES_tradnl"/>
              </w:rPr>
              <w:t> </w:t>
            </w:r>
            <w:r w:rsidRPr="000C6F8D">
              <w:rPr>
                <w:i/>
                <w:iCs/>
                <w:sz w:val="20"/>
                <w:lang w:val="es-ES_tradnl"/>
              </w:rPr>
              <w:t>UIT-R 1.</w:t>
            </w:r>
          </w:p>
        </w:tc>
      </w:tr>
    </w:tbl>
    <w:p w14:paraId="77A404CD" w14:textId="77777777" w:rsidR="0032757F" w:rsidRPr="000C6F8D" w:rsidRDefault="0032757F" w:rsidP="0032757F">
      <w:pPr>
        <w:spacing w:before="0"/>
        <w:jc w:val="center"/>
        <w:rPr>
          <w:sz w:val="22"/>
          <w:lang w:val="es-ES_tradnl"/>
        </w:rPr>
      </w:pPr>
    </w:p>
    <w:p w14:paraId="6A59293A" w14:textId="77777777" w:rsidR="0032757F" w:rsidRPr="000C6F8D" w:rsidRDefault="0032757F" w:rsidP="0032757F">
      <w:pPr>
        <w:spacing w:before="60"/>
        <w:jc w:val="right"/>
        <w:rPr>
          <w:i/>
          <w:iCs/>
          <w:sz w:val="20"/>
          <w:lang w:val="es-ES_tradnl"/>
        </w:rPr>
      </w:pPr>
      <w:r w:rsidRPr="000C6F8D">
        <w:rPr>
          <w:i/>
          <w:iCs/>
          <w:sz w:val="20"/>
          <w:lang w:val="es-ES_tradnl"/>
        </w:rPr>
        <w:t>Publicación electrónica</w:t>
      </w:r>
    </w:p>
    <w:p w14:paraId="798F808A" w14:textId="400F0087" w:rsidR="0032757F" w:rsidRPr="000C6F8D" w:rsidRDefault="0032757F" w:rsidP="0032757F">
      <w:pPr>
        <w:spacing w:before="0" w:after="40"/>
        <w:jc w:val="right"/>
        <w:rPr>
          <w:sz w:val="20"/>
          <w:lang w:val="es-ES_tradnl"/>
        </w:rPr>
      </w:pPr>
      <w:r w:rsidRPr="000C6F8D">
        <w:rPr>
          <w:sz w:val="20"/>
          <w:lang w:val="es-ES_tradnl"/>
        </w:rPr>
        <w:t>Ginebra, 20</w:t>
      </w:r>
      <w:r w:rsidR="000D3667" w:rsidRPr="000C6F8D">
        <w:rPr>
          <w:sz w:val="20"/>
          <w:lang w:val="es-ES_tradnl"/>
        </w:rPr>
        <w:t>2</w:t>
      </w:r>
      <w:r w:rsidR="00010354">
        <w:rPr>
          <w:sz w:val="20"/>
          <w:lang w:val="es-ES_tradnl"/>
        </w:rPr>
        <w:t>3</w:t>
      </w:r>
    </w:p>
    <w:p w14:paraId="1143329C" w14:textId="77777777" w:rsidR="0032757F" w:rsidRPr="000C6F8D" w:rsidRDefault="0032757F" w:rsidP="0032757F">
      <w:pPr>
        <w:spacing w:before="0"/>
        <w:jc w:val="center"/>
        <w:rPr>
          <w:sz w:val="22"/>
          <w:lang w:val="es-ES_tradnl"/>
        </w:rPr>
      </w:pPr>
    </w:p>
    <w:p w14:paraId="59F9438B" w14:textId="1C2C4512" w:rsidR="0032757F" w:rsidRPr="000C6F8D" w:rsidRDefault="0032757F" w:rsidP="0032757F">
      <w:pPr>
        <w:spacing w:before="0"/>
        <w:jc w:val="center"/>
        <w:rPr>
          <w:sz w:val="20"/>
          <w:lang w:val="es-ES_tradnl"/>
        </w:rPr>
      </w:pPr>
      <w:r w:rsidRPr="000C6F8D">
        <w:rPr>
          <w:sz w:val="20"/>
          <w:lang w:val="es-ES_tradnl"/>
        </w:rPr>
        <w:sym w:font="Symbol" w:char="F0E3"/>
      </w:r>
      <w:r w:rsidRPr="000C6F8D">
        <w:rPr>
          <w:sz w:val="20"/>
          <w:lang w:val="es-ES_tradnl"/>
        </w:rPr>
        <w:t xml:space="preserve"> UIT </w:t>
      </w:r>
      <w:bookmarkStart w:id="2" w:name="iiannee"/>
      <w:bookmarkEnd w:id="2"/>
      <w:r w:rsidRPr="000C6F8D">
        <w:rPr>
          <w:sz w:val="20"/>
          <w:lang w:val="es-ES_tradnl"/>
        </w:rPr>
        <w:t>20</w:t>
      </w:r>
      <w:r w:rsidR="000D3667" w:rsidRPr="000C6F8D">
        <w:rPr>
          <w:sz w:val="20"/>
          <w:lang w:val="es-ES_tradnl"/>
        </w:rPr>
        <w:t>2</w:t>
      </w:r>
      <w:r w:rsidR="00010354">
        <w:rPr>
          <w:sz w:val="20"/>
          <w:lang w:val="es-ES_tradnl"/>
        </w:rPr>
        <w:t>3</w:t>
      </w:r>
    </w:p>
    <w:p w14:paraId="4AA1002A" w14:textId="77777777" w:rsidR="0032757F" w:rsidRPr="000C6F8D" w:rsidRDefault="0032757F" w:rsidP="0032757F">
      <w:pPr>
        <w:spacing w:before="80"/>
        <w:rPr>
          <w:sz w:val="18"/>
          <w:szCs w:val="18"/>
          <w:lang w:val="es-ES_tradnl"/>
        </w:rPr>
      </w:pPr>
      <w:r w:rsidRPr="000C6F8D">
        <w:rPr>
          <w:sz w:val="18"/>
          <w:szCs w:val="18"/>
          <w:lang w:val="es-ES_tradnl"/>
        </w:rPr>
        <w:t>Reservados todos los derechos. Ninguna parte de esta publicación puede reproducirse por ningún procedimiento sin previa autorización escrita por parte de la UIT.</w:t>
      </w:r>
    </w:p>
    <w:p w14:paraId="1D902ED7" w14:textId="77777777" w:rsidR="0032757F" w:rsidRPr="000C6F8D" w:rsidRDefault="0032757F" w:rsidP="0032757F">
      <w:pPr>
        <w:spacing w:before="160"/>
        <w:rPr>
          <w:i/>
          <w:sz w:val="20"/>
          <w:highlight w:val="yellow"/>
          <w:lang w:val="es-ES_tradnl"/>
        </w:rPr>
        <w:sectPr w:rsidR="0032757F" w:rsidRPr="000C6F8D" w:rsidSect="0076707E">
          <w:headerReference w:type="even" r:id="rId12"/>
          <w:headerReference w:type="default" r:id="rId13"/>
          <w:pgSz w:w="11907" w:h="16834" w:code="9"/>
          <w:pgMar w:top="1418" w:right="1134" w:bottom="1134" w:left="1134" w:header="720" w:footer="482" w:gutter="0"/>
          <w:pgNumType w:fmt="lowerRoman" w:start="2"/>
          <w:cols w:space="720"/>
        </w:sectPr>
      </w:pPr>
    </w:p>
    <w:p w14:paraId="3F61B0F1" w14:textId="5330B742" w:rsidR="00BD0DC5" w:rsidRPr="000C6F8D" w:rsidRDefault="00BD0DC5" w:rsidP="00BD0DC5">
      <w:pPr>
        <w:pStyle w:val="RecNo"/>
        <w:spacing w:before="0"/>
        <w:rPr>
          <w:lang w:val="es-ES_tradnl"/>
        </w:rPr>
      </w:pPr>
      <w:r w:rsidRPr="000C6F8D">
        <w:rPr>
          <w:lang w:val="es-ES_tradnl"/>
        </w:rPr>
        <w:lastRenderedPageBreak/>
        <w:t>RECOMENDACIÓN</w:t>
      </w:r>
      <w:r w:rsidRPr="000C6F8D">
        <w:rPr>
          <w:rStyle w:val="href"/>
          <w:lang w:val="es-ES_tradnl"/>
        </w:rPr>
        <w:t xml:space="preserve">  UIT-R  </w:t>
      </w:r>
      <w:r w:rsidR="00024707" w:rsidRPr="000C6F8D">
        <w:rPr>
          <w:lang w:val="es-ES_tradnl"/>
        </w:rPr>
        <w:t>P.680-4</w:t>
      </w:r>
    </w:p>
    <w:p w14:paraId="550E1D35" w14:textId="77777777" w:rsidR="00024707" w:rsidRPr="000C6F8D" w:rsidRDefault="00024707" w:rsidP="00024707">
      <w:pPr>
        <w:pStyle w:val="Rectitle"/>
        <w:rPr>
          <w:lang w:val="es-ES_tradnl"/>
        </w:rPr>
      </w:pPr>
      <w:r w:rsidRPr="000C6F8D">
        <w:rPr>
          <w:lang w:val="es-ES_tradnl"/>
        </w:rPr>
        <w:t>Datos de propagación necesarios para el diseño de sistemas de telecomunicaciones móviles marítimos Tierra-espacio</w:t>
      </w:r>
    </w:p>
    <w:p w14:paraId="19834C9A" w14:textId="77777777" w:rsidR="00024707" w:rsidRPr="000C6F8D" w:rsidRDefault="00024707" w:rsidP="00010354">
      <w:pPr>
        <w:pStyle w:val="Recref"/>
        <w:rPr>
          <w:lang w:val="es-ES_tradnl"/>
        </w:rPr>
      </w:pPr>
      <w:r w:rsidRPr="000C6F8D">
        <w:rPr>
          <w:lang w:val="es-ES_tradnl"/>
        </w:rPr>
        <w:t>(Cuestión UIT-R 207-5/3)</w:t>
      </w:r>
    </w:p>
    <w:p w14:paraId="273D0514" w14:textId="5D1E7B52" w:rsidR="00BD0DC5" w:rsidRPr="000C6F8D" w:rsidRDefault="00024707" w:rsidP="00010354">
      <w:pPr>
        <w:pStyle w:val="Recdate"/>
        <w:rPr>
          <w:lang w:val="es-ES_tradnl"/>
        </w:rPr>
      </w:pPr>
      <w:r w:rsidRPr="000C6F8D">
        <w:rPr>
          <w:lang w:val="es-ES_tradnl"/>
        </w:rPr>
        <w:t>(</w:t>
      </w:r>
      <w:r w:rsidRPr="00010354">
        <w:t>1990</w:t>
      </w:r>
      <w:r w:rsidRPr="000C6F8D">
        <w:rPr>
          <w:lang w:val="es-ES_tradnl"/>
        </w:rPr>
        <w:t>-1992-1997-1999-2022)</w:t>
      </w:r>
    </w:p>
    <w:p w14:paraId="2A11D653" w14:textId="0B2CC0FA" w:rsidR="00024707" w:rsidRPr="00024707" w:rsidRDefault="00696CB8" w:rsidP="00010354">
      <w:pPr>
        <w:pStyle w:val="HeadingSum"/>
      </w:pPr>
      <w:r>
        <w:t>Cometido</w:t>
      </w:r>
    </w:p>
    <w:p w14:paraId="0957F484" w14:textId="5E817FDA" w:rsidR="00024707" w:rsidRPr="00024707" w:rsidRDefault="00024707" w:rsidP="00010354">
      <w:pPr>
        <w:pStyle w:val="Summary"/>
      </w:pPr>
      <w:r w:rsidRPr="00024707">
        <w:t xml:space="preserve">En la presente Recomendación se describen los efectos en la propagación aplicables a la planificación de los sistemas de telecomunicaciones móviles marítimas Tierra-espacio. Se </w:t>
      </w:r>
      <w:r w:rsidR="00F40318" w:rsidRPr="00D343BF">
        <w:t>determina</w:t>
      </w:r>
      <w:r w:rsidRPr="00024707">
        <w:t xml:space="preserve"> los efectos de propagación pertinentes que se producen en la troposfera y la ionosfera, y se alude a las Recomendaciones UIT-R en las que se facilitan métodos de predicción relativos a esos efectos. Por otro lado, se proporcionan métodos para la predicción del desvanecimiento en la gama de frecuencias de 0,8 a 8 GHz por reflexión en la superficie del mar, para ángulos de elevación de 5 a 20 grados, y la interferencia de sistemas de satélite adyacentes.</w:t>
      </w:r>
    </w:p>
    <w:p w14:paraId="0E4C0E93" w14:textId="77777777" w:rsidR="00024707" w:rsidRPr="00024707" w:rsidRDefault="00024707" w:rsidP="00010354">
      <w:pPr>
        <w:pStyle w:val="Headingb"/>
        <w:rPr>
          <w:lang w:val="es-ES_tradnl"/>
        </w:rPr>
      </w:pPr>
      <w:r w:rsidRPr="00024707">
        <w:rPr>
          <w:lang w:val="es-ES_tradnl" w:eastAsia="zh-CN"/>
        </w:rPr>
        <w:t>Palabras clave</w:t>
      </w:r>
    </w:p>
    <w:p w14:paraId="16D7CDBC" w14:textId="77777777" w:rsidR="00024707" w:rsidRPr="00024707" w:rsidRDefault="00024707" w:rsidP="00024707">
      <w:pPr>
        <w:rPr>
          <w:lang w:val="es-ES_tradnl"/>
        </w:rPr>
      </w:pPr>
      <w:r w:rsidRPr="00024707">
        <w:rPr>
          <w:lang w:val="es-ES_tradnl"/>
        </w:rPr>
        <w:t>Atenuación troposférica, centelleo troposférico, centelleo ionosférico, rotación de Faraday, reflexión en la superficie del mar, profundidad del desvanecimiento, interferencia en el enlace descendente, interferencia en el enlace ascendente</w:t>
      </w:r>
    </w:p>
    <w:p w14:paraId="6FFC5ED7" w14:textId="77777777" w:rsidR="00024707" w:rsidRPr="00010354" w:rsidRDefault="00024707" w:rsidP="00010354">
      <w:pPr>
        <w:pStyle w:val="Headingb"/>
        <w:rPr>
          <w:lang w:val="es-ES_tradnl" w:eastAsia="zh-CN"/>
        </w:rPr>
      </w:pPr>
      <w:r w:rsidRPr="00024707">
        <w:rPr>
          <w:lang w:val="es-ES_tradnl" w:eastAsia="zh-CN"/>
        </w:rPr>
        <w:t>Recomendaciones UIT-R conexas</w:t>
      </w:r>
    </w:p>
    <w:p w14:paraId="3FCF4B20" w14:textId="25F3EFAE" w:rsidR="00024707" w:rsidRPr="00024707" w:rsidRDefault="00F40318" w:rsidP="00D343BF">
      <w:pPr>
        <w:rPr>
          <w:lang w:val="es-ES_tradnl"/>
        </w:rPr>
      </w:pPr>
      <w:r w:rsidRPr="00D343BF">
        <w:rPr>
          <w:lang w:val="es-ES_tradnl"/>
        </w:rPr>
        <w:t>Recomendación</w:t>
      </w:r>
      <w:r w:rsidR="00024707" w:rsidRPr="00024707">
        <w:rPr>
          <w:lang w:val="es-ES_tradnl"/>
        </w:rPr>
        <w:t xml:space="preserve"> UIT-R </w:t>
      </w:r>
      <w:hyperlink r:id="rId14" w:history="1">
        <w:r w:rsidR="00024707" w:rsidRPr="00696CB8">
          <w:rPr>
            <w:lang w:val="es-ES"/>
          </w:rPr>
          <w:t>P.527</w:t>
        </w:r>
      </w:hyperlink>
    </w:p>
    <w:p w14:paraId="0E81EF8F" w14:textId="3B92B4C2" w:rsidR="00024707" w:rsidRPr="00024707" w:rsidRDefault="00F40318" w:rsidP="00D343BF">
      <w:pPr>
        <w:rPr>
          <w:lang w:val="es-ES_tradnl"/>
        </w:rPr>
      </w:pPr>
      <w:r w:rsidRPr="00D343BF">
        <w:rPr>
          <w:lang w:val="es-ES_tradnl"/>
        </w:rPr>
        <w:t>Recomendación</w:t>
      </w:r>
      <w:r w:rsidR="00024707" w:rsidRPr="00024707">
        <w:rPr>
          <w:lang w:val="es-ES_tradnl"/>
        </w:rPr>
        <w:t xml:space="preserve"> UIT-</w:t>
      </w:r>
      <w:r w:rsidR="00024707" w:rsidRPr="00696CB8">
        <w:rPr>
          <w:lang w:val="es-ES"/>
        </w:rPr>
        <w:t xml:space="preserve">R </w:t>
      </w:r>
      <w:hyperlink r:id="rId15" w:history="1">
        <w:r w:rsidR="00024707" w:rsidRPr="00696CB8">
          <w:rPr>
            <w:lang w:val="es-ES"/>
          </w:rPr>
          <w:t>P.531</w:t>
        </w:r>
      </w:hyperlink>
    </w:p>
    <w:p w14:paraId="29CFE7C4" w14:textId="6EEADD7C" w:rsidR="00024707" w:rsidRPr="00024707" w:rsidRDefault="00F40318" w:rsidP="00D343BF">
      <w:pPr>
        <w:rPr>
          <w:lang w:val="es-ES_tradnl"/>
        </w:rPr>
      </w:pPr>
      <w:r w:rsidRPr="00D343BF">
        <w:rPr>
          <w:lang w:val="es-ES_tradnl"/>
        </w:rPr>
        <w:t>Recomendación</w:t>
      </w:r>
      <w:r w:rsidR="00024707" w:rsidRPr="00024707">
        <w:rPr>
          <w:lang w:val="es-ES_tradnl"/>
        </w:rPr>
        <w:t xml:space="preserve"> UIT-R </w:t>
      </w:r>
      <w:bookmarkStart w:id="3" w:name="_Hlk126574705"/>
      <w:r w:rsidR="00024707" w:rsidRPr="00D343BF">
        <w:fldChar w:fldCharType="begin"/>
      </w:r>
      <w:r w:rsidR="00024707" w:rsidRPr="00696CB8">
        <w:rPr>
          <w:lang w:val="es-ES"/>
        </w:rPr>
        <w:instrText>HYPERLINK "https://www.itu.int/rec/R-REC-P.618/en"</w:instrText>
      </w:r>
      <w:r w:rsidR="00024707" w:rsidRPr="00D343BF">
        <w:fldChar w:fldCharType="separate"/>
      </w:r>
      <w:r w:rsidR="00024707" w:rsidRPr="00696CB8">
        <w:rPr>
          <w:lang w:val="es-ES"/>
        </w:rPr>
        <w:t>P.618</w:t>
      </w:r>
      <w:r w:rsidR="00024707" w:rsidRPr="00D343BF">
        <w:fldChar w:fldCharType="end"/>
      </w:r>
      <w:bookmarkEnd w:id="3"/>
    </w:p>
    <w:p w14:paraId="27FB0121" w14:textId="2A6EFC30" w:rsidR="00024707" w:rsidRPr="00024707" w:rsidRDefault="00F40318" w:rsidP="00D343BF">
      <w:pPr>
        <w:rPr>
          <w:lang w:val="es-ES_tradnl"/>
        </w:rPr>
      </w:pPr>
      <w:r w:rsidRPr="00D343BF">
        <w:rPr>
          <w:lang w:val="es-ES_tradnl"/>
        </w:rPr>
        <w:t>Recomendación</w:t>
      </w:r>
      <w:r w:rsidR="00024707" w:rsidRPr="00024707">
        <w:rPr>
          <w:lang w:val="es-ES_tradnl"/>
        </w:rPr>
        <w:t xml:space="preserve"> UIT-R </w:t>
      </w:r>
      <w:hyperlink r:id="rId16" w:history="1">
        <w:r w:rsidR="00024707" w:rsidRPr="00696CB8">
          <w:rPr>
            <w:lang w:val="es-ES"/>
          </w:rPr>
          <w:t>P.676</w:t>
        </w:r>
      </w:hyperlink>
    </w:p>
    <w:p w14:paraId="636707EF" w14:textId="77777777" w:rsidR="00024707" w:rsidRPr="00024707" w:rsidRDefault="00024707" w:rsidP="00010354">
      <w:pPr>
        <w:rPr>
          <w:lang w:val="es-ES_tradnl"/>
        </w:rPr>
      </w:pPr>
      <w:r w:rsidRPr="00024707">
        <w:rPr>
          <w:lang w:val="es-ES_tradnl"/>
        </w:rPr>
        <w:t>NOTA – Debe utilizarse la revisión o edición más reciente de la Recomendación.</w:t>
      </w:r>
    </w:p>
    <w:p w14:paraId="02A83777" w14:textId="77777777" w:rsidR="00024707" w:rsidRPr="00024707" w:rsidRDefault="00024707" w:rsidP="00024707">
      <w:pPr>
        <w:spacing w:before="360"/>
        <w:rPr>
          <w:lang w:val="es-ES_tradnl"/>
        </w:rPr>
      </w:pPr>
      <w:r w:rsidRPr="00024707">
        <w:rPr>
          <w:lang w:val="es-ES_tradnl"/>
        </w:rPr>
        <w:t>La Asamblea de Radiocomunicaciones de la UIT,</w:t>
      </w:r>
    </w:p>
    <w:p w14:paraId="0A648954" w14:textId="77777777" w:rsidR="00024707" w:rsidRPr="00024707" w:rsidRDefault="00024707" w:rsidP="00024707">
      <w:pPr>
        <w:keepNext/>
        <w:keepLines/>
        <w:spacing w:before="160"/>
        <w:ind w:left="794"/>
        <w:rPr>
          <w:i/>
          <w:lang w:val="es-ES_tradnl"/>
        </w:rPr>
      </w:pPr>
      <w:r w:rsidRPr="00024707">
        <w:rPr>
          <w:i/>
          <w:lang w:val="es-ES_tradnl"/>
        </w:rPr>
        <w:t>considerando</w:t>
      </w:r>
    </w:p>
    <w:p w14:paraId="4DF51EBA" w14:textId="77777777" w:rsidR="00024707" w:rsidRPr="00024707" w:rsidRDefault="00024707" w:rsidP="00024707">
      <w:pPr>
        <w:rPr>
          <w:lang w:val="es-ES_tradnl"/>
        </w:rPr>
      </w:pPr>
      <w:r w:rsidRPr="00024707">
        <w:rPr>
          <w:i/>
          <w:iCs/>
          <w:lang w:val="es-ES_tradnl"/>
        </w:rPr>
        <w:t>a)</w:t>
      </w:r>
      <w:r w:rsidRPr="00024707">
        <w:rPr>
          <w:lang w:val="es-ES_tradnl"/>
        </w:rPr>
        <w:tab/>
        <w:t>que para la planificación adecuada de los sistemas de telecomunicación móviles marítimos Tierra</w:t>
      </w:r>
      <w:r w:rsidRPr="00024707">
        <w:rPr>
          <w:lang w:val="es-ES_tradnl"/>
        </w:rPr>
        <w:noBreakHyphen/>
        <w:t>espacio es necesario disponer de datos de propagación y métodos de predicción apropiados;</w:t>
      </w:r>
    </w:p>
    <w:p w14:paraId="4FA8B3C8" w14:textId="5F901759" w:rsidR="00024707" w:rsidRPr="00024707" w:rsidRDefault="00024707" w:rsidP="00024707">
      <w:pPr>
        <w:rPr>
          <w:lang w:val="es-ES_tradnl"/>
        </w:rPr>
      </w:pPr>
      <w:r w:rsidRPr="00024707">
        <w:rPr>
          <w:i/>
          <w:iCs/>
          <w:lang w:val="es-ES_tradnl"/>
        </w:rPr>
        <w:t>b)</w:t>
      </w:r>
      <w:r w:rsidRPr="00024707">
        <w:rPr>
          <w:lang w:val="es-ES_tradnl"/>
        </w:rPr>
        <w:tab/>
        <w:t xml:space="preserve">que se recomiendan los métodos de la Recomendación UIT-R </w:t>
      </w:r>
      <w:hyperlink r:id="rId17" w:history="1">
        <w:r w:rsidR="00D343BF" w:rsidRPr="00010354">
          <w:rPr>
            <w:rStyle w:val="Hyperlink"/>
            <w:color w:val="auto"/>
            <w:u w:val="none"/>
            <w:lang w:val="es-ES"/>
          </w:rPr>
          <w:t>P.618</w:t>
        </w:r>
      </w:hyperlink>
      <w:r w:rsidR="00D343BF" w:rsidRPr="00010354">
        <w:rPr>
          <w:lang w:val="es-ES"/>
        </w:rPr>
        <w:t xml:space="preserve"> </w:t>
      </w:r>
      <w:r w:rsidRPr="00010354">
        <w:rPr>
          <w:lang w:val="es-ES_tradnl"/>
        </w:rPr>
        <w:t>p</w:t>
      </w:r>
      <w:r w:rsidRPr="00024707">
        <w:rPr>
          <w:lang w:val="es-ES_tradnl"/>
        </w:rPr>
        <w:t>ara la planificación de los sistemas de telecomunicación Tierra-espacio;</w:t>
      </w:r>
    </w:p>
    <w:p w14:paraId="1605D1A1" w14:textId="77777777" w:rsidR="00024707" w:rsidRPr="00024707" w:rsidRDefault="00024707" w:rsidP="00024707">
      <w:pPr>
        <w:rPr>
          <w:lang w:val="es-ES_tradnl"/>
        </w:rPr>
      </w:pPr>
      <w:r w:rsidRPr="00024707">
        <w:rPr>
          <w:i/>
          <w:iCs/>
          <w:lang w:val="es-ES_tradnl"/>
        </w:rPr>
        <w:t>c)</w:t>
      </w:r>
      <w:r w:rsidRPr="00024707">
        <w:rPr>
          <w:lang w:val="es-ES_tradnl"/>
        </w:rPr>
        <w:tab/>
        <w:t>que es necesario desarrollar aún más los métodos de predicción para la aplicación específica a los sistemas móviles marítimos por satélite con el fin de ofrecer una precisión adecuada para todas las condiciones de explotación;</w:t>
      </w:r>
    </w:p>
    <w:p w14:paraId="7847DC62" w14:textId="77777777" w:rsidR="00024707" w:rsidRPr="00024707" w:rsidRDefault="00024707" w:rsidP="00024707">
      <w:pPr>
        <w:rPr>
          <w:lang w:val="es-ES_tradnl"/>
        </w:rPr>
      </w:pPr>
      <w:r w:rsidRPr="00024707">
        <w:rPr>
          <w:i/>
          <w:iCs/>
          <w:lang w:val="es-ES_tradnl"/>
        </w:rPr>
        <w:t>d)</w:t>
      </w:r>
      <w:r w:rsidRPr="00024707">
        <w:rPr>
          <w:lang w:val="es-ES_tradnl"/>
        </w:rPr>
        <w:tab/>
        <w:t>que, sin embargo, se dispone de métodos que permiten obtener una precisión suficiente para muchas aplicaciones,</w:t>
      </w:r>
    </w:p>
    <w:p w14:paraId="77DEA611" w14:textId="77777777" w:rsidR="00024707" w:rsidRPr="00024707" w:rsidRDefault="00024707" w:rsidP="00024707">
      <w:pPr>
        <w:keepNext/>
        <w:keepLines/>
        <w:spacing w:before="160"/>
        <w:ind w:left="794"/>
        <w:rPr>
          <w:i/>
          <w:lang w:val="es-ES_tradnl"/>
        </w:rPr>
      </w:pPr>
      <w:r w:rsidRPr="00024707">
        <w:rPr>
          <w:i/>
          <w:lang w:val="es-ES_tradnl"/>
        </w:rPr>
        <w:t>recomienda</w:t>
      </w:r>
    </w:p>
    <w:p w14:paraId="0A5DA161" w14:textId="5E250D7C" w:rsidR="00024707" w:rsidRPr="000C6F8D" w:rsidRDefault="00024707" w:rsidP="00024707">
      <w:pPr>
        <w:rPr>
          <w:lang w:val="es-ES_tradnl"/>
        </w:rPr>
        <w:sectPr w:rsidR="00024707" w:rsidRPr="000C6F8D" w:rsidSect="00531B8C">
          <w:headerReference w:type="even" r:id="rId18"/>
          <w:headerReference w:type="default" r:id="rId19"/>
          <w:pgSz w:w="11907" w:h="16834" w:code="9"/>
          <w:pgMar w:top="1418" w:right="1134" w:bottom="1134" w:left="1134" w:header="720" w:footer="482" w:gutter="0"/>
          <w:paperSrc w:first="15" w:other="15"/>
          <w:pgNumType w:start="1"/>
          <w:cols w:space="720"/>
          <w:docGrid w:linePitch="326"/>
        </w:sectPr>
      </w:pPr>
      <w:r w:rsidRPr="000C6F8D">
        <w:rPr>
          <w:lang w:val="es-ES_tradnl"/>
        </w:rPr>
        <w:t>que se adopten los métodos actuales contenidos en el Anexo 1 para la planificación de los sistemas de teleco</w:t>
      </w:r>
      <w:r w:rsidRPr="000C6F8D">
        <w:rPr>
          <w:lang w:val="es-ES_tradnl"/>
        </w:rPr>
        <w:softHyphen/>
        <w:t xml:space="preserve">municación móviles marítimos Tierra-espacio, además de los métodos indicados en la Recomendación UIT-R </w:t>
      </w:r>
      <w:hyperlink r:id="rId20" w:history="1">
        <w:r w:rsidR="00D343BF" w:rsidRPr="00010354">
          <w:rPr>
            <w:rStyle w:val="Hyperlink"/>
            <w:color w:val="auto"/>
            <w:u w:val="none"/>
            <w:lang w:val="es-ES"/>
          </w:rPr>
          <w:t>P.618</w:t>
        </w:r>
      </w:hyperlink>
      <w:r w:rsidRPr="000C6F8D">
        <w:rPr>
          <w:lang w:val="es-ES_tradnl"/>
        </w:rPr>
        <w:t>.</w:t>
      </w:r>
    </w:p>
    <w:p w14:paraId="22C94289" w14:textId="77777777" w:rsidR="00A85C7F" w:rsidRPr="00A85C7F" w:rsidRDefault="00A85C7F" w:rsidP="00010354">
      <w:pPr>
        <w:pStyle w:val="AnnexNoTitle"/>
        <w:rPr>
          <w:lang w:val="es-ES_tradnl"/>
        </w:rPr>
      </w:pPr>
      <w:r w:rsidRPr="00A85C7F">
        <w:rPr>
          <w:lang w:val="es-ES_tradnl"/>
        </w:rPr>
        <w:lastRenderedPageBreak/>
        <w:t>Anexo 1</w:t>
      </w:r>
    </w:p>
    <w:p w14:paraId="1E0A34CC" w14:textId="77777777" w:rsidR="00A85C7F" w:rsidRPr="00A85C7F" w:rsidRDefault="00A85C7F" w:rsidP="00D343BF">
      <w:pPr>
        <w:pStyle w:val="Heading1"/>
        <w:rPr>
          <w:lang w:val="es-ES_tradnl"/>
        </w:rPr>
      </w:pPr>
      <w:r w:rsidRPr="00A85C7F">
        <w:rPr>
          <w:lang w:val="es-ES_tradnl"/>
        </w:rPr>
        <w:t>1</w:t>
      </w:r>
      <w:r w:rsidRPr="00A85C7F">
        <w:rPr>
          <w:lang w:val="es-ES_tradnl"/>
        </w:rPr>
        <w:tab/>
        <w:t>Introducción</w:t>
      </w:r>
    </w:p>
    <w:p w14:paraId="08984457" w14:textId="77777777" w:rsidR="00A85C7F" w:rsidRPr="00A85C7F" w:rsidRDefault="00A85C7F" w:rsidP="00A85C7F">
      <w:pPr>
        <w:rPr>
          <w:lang w:val="es-ES_tradnl"/>
        </w:rPr>
      </w:pPr>
      <w:r w:rsidRPr="00A85C7F">
        <w:rPr>
          <w:lang w:val="es-ES_tradnl"/>
        </w:rPr>
        <w:t>Las telecomunicaciones por enlaces Tierra-espacio para los sistemas del servicio móvil marítimo por satélite (SMMS) conducen a problemas de propagación que son sustancialmente diferentes de los que se plantean en el servicio fijo por satélite (SFS). Por ejemplo, los efectos de las reflexiones y de la dispersión producidas por la superficie del mar pueden ser muy importantes; en particular cuando se utilizan antenas con anchuras de haz grandes. Además, los sistemas del SMMS pueden trabajar en un ámbito mundial incluyendo trayectos con ángulos de elevación pequeños.</w:t>
      </w:r>
    </w:p>
    <w:p w14:paraId="548262FE" w14:textId="77777777" w:rsidR="00A85C7F" w:rsidRPr="00A85C7F" w:rsidRDefault="00A85C7F" w:rsidP="00A85C7F">
      <w:pPr>
        <w:rPr>
          <w:lang w:val="es-ES_tradnl"/>
        </w:rPr>
      </w:pPr>
      <w:r w:rsidRPr="00A85C7F">
        <w:rPr>
          <w:lang w:val="es-ES_tradnl"/>
        </w:rPr>
        <w:t>En este Anexo se consideran los datos y modelos específicamente necesarios para caracterizar las degradaciones del trayecto mar</w:t>
      </w:r>
      <w:r w:rsidRPr="00A85C7F">
        <w:rPr>
          <w:lang w:val="es-ES_tradnl"/>
        </w:rPr>
        <w:noBreakHyphen/>
        <w:t>espacio, que comprenden:</w:t>
      </w:r>
    </w:p>
    <w:p w14:paraId="291C9C9E" w14:textId="77777777" w:rsidR="00A85C7F" w:rsidRPr="00A85C7F" w:rsidRDefault="00A85C7F" w:rsidP="00D343BF">
      <w:pPr>
        <w:pStyle w:val="enumlev1"/>
        <w:rPr>
          <w:lang w:val="es-ES_tradnl"/>
        </w:rPr>
      </w:pPr>
      <w:bookmarkStart w:id="4" w:name="asunto"/>
      <w:bookmarkStart w:id="5" w:name="dsgno"/>
      <w:bookmarkEnd w:id="4"/>
      <w:bookmarkEnd w:id="5"/>
      <w:r w:rsidRPr="00A85C7F">
        <w:rPr>
          <w:lang w:val="es-ES_tradnl"/>
        </w:rPr>
        <w:t>–</w:t>
      </w:r>
      <w:r w:rsidRPr="00A85C7F">
        <w:rPr>
          <w:lang w:val="es-ES_tradnl"/>
        </w:rPr>
        <w:tab/>
        <w:t>efectos troposféricos, incluida la atenuación debida a la lluvia, la absorción por los gases, la refracción, el centelleo, y la propagación anómala que se produce con ángulos de elevación pequeños;</w:t>
      </w:r>
    </w:p>
    <w:p w14:paraId="49B113EB" w14:textId="77777777" w:rsidR="00A85C7F" w:rsidRPr="00A85C7F" w:rsidRDefault="00A85C7F" w:rsidP="00D343BF">
      <w:pPr>
        <w:pStyle w:val="enumlev1"/>
        <w:rPr>
          <w:lang w:val="es-ES_tradnl"/>
        </w:rPr>
      </w:pPr>
      <w:r w:rsidRPr="00A85C7F">
        <w:rPr>
          <w:lang w:val="es-ES_tradnl"/>
        </w:rPr>
        <w:t>–</w:t>
      </w:r>
      <w:r w:rsidRPr="00A85C7F">
        <w:rPr>
          <w:lang w:val="es-ES_tradnl"/>
        </w:rPr>
        <w:tab/>
        <w:t>efectos ionosféricos, como centelleo y rotación de Faraday;</w:t>
      </w:r>
    </w:p>
    <w:p w14:paraId="2955F2E4" w14:textId="77777777" w:rsidR="00A85C7F" w:rsidRPr="00A85C7F" w:rsidRDefault="00A85C7F" w:rsidP="00D343BF">
      <w:pPr>
        <w:pStyle w:val="enumlev1"/>
        <w:rPr>
          <w:lang w:val="es-ES_tradnl"/>
        </w:rPr>
      </w:pPr>
      <w:r w:rsidRPr="00A85C7F">
        <w:rPr>
          <w:lang w:val="es-ES_tradnl"/>
        </w:rPr>
        <w:t>–</w:t>
      </w:r>
      <w:r w:rsidRPr="00A85C7F">
        <w:rPr>
          <w:lang w:val="es-ES_tradnl"/>
        </w:rPr>
        <w:tab/>
        <w:t>efectos de reflexión en la superficie (trayectos múltiples debidos a trayectos secundarios como consecuencia de la reflexión de las ondas radioeléctricas en la superficie del mar);</w:t>
      </w:r>
    </w:p>
    <w:p w14:paraId="6153EA78" w14:textId="77777777" w:rsidR="00A85C7F" w:rsidRPr="00A85C7F" w:rsidRDefault="00A85C7F" w:rsidP="00D343BF">
      <w:pPr>
        <w:pStyle w:val="enumlev1"/>
        <w:rPr>
          <w:lang w:val="es-ES_tradnl"/>
        </w:rPr>
      </w:pPr>
      <w:r w:rsidRPr="00A85C7F">
        <w:rPr>
          <w:lang w:val="es-ES_tradnl"/>
        </w:rPr>
        <w:t>–</w:t>
      </w:r>
      <w:r w:rsidRPr="00A85C7F">
        <w:rPr>
          <w:lang w:val="es-ES_tradnl"/>
        </w:rPr>
        <w:tab/>
        <w:t>efectos del entorno local (movimiento del barco y condiciones del mar);</w:t>
      </w:r>
    </w:p>
    <w:p w14:paraId="6B56EF08" w14:textId="77777777" w:rsidR="00A85C7F" w:rsidRPr="00A85C7F" w:rsidRDefault="00A85C7F" w:rsidP="00D343BF">
      <w:pPr>
        <w:pStyle w:val="enumlev1"/>
        <w:rPr>
          <w:lang w:val="es-ES_tradnl"/>
        </w:rPr>
      </w:pPr>
      <w:r w:rsidRPr="00A85C7F">
        <w:rPr>
          <w:lang w:val="es-ES_tradnl"/>
        </w:rPr>
        <w:t>–</w:t>
      </w:r>
      <w:r w:rsidRPr="00A85C7F">
        <w:rPr>
          <w:lang w:val="es-ES_tradnl"/>
        </w:rPr>
        <w:tab/>
        <w:t>efectos de interferencia ocasionados por el desvanecimiento diferencial entre la señal deseada y la señal interferente, ambas afectadas por desvanecimiento multitrayecto.</w:t>
      </w:r>
    </w:p>
    <w:p w14:paraId="011D0643" w14:textId="77777777" w:rsidR="00A85C7F" w:rsidRPr="00A85C7F" w:rsidRDefault="00A85C7F" w:rsidP="00D343BF">
      <w:pPr>
        <w:pStyle w:val="Heading1"/>
        <w:rPr>
          <w:lang w:val="es-ES_tradnl"/>
        </w:rPr>
      </w:pPr>
      <w:r w:rsidRPr="00A85C7F">
        <w:rPr>
          <w:lang w:val="es-ES_tradnl"/>
        </w:rPr>
        <w:t>2</w:t>
      </w:r>
      <w:r w:rsidRPr="00A85C7F">
        <w:rPr>
          <w:lang w:val="es-ES_tradnl"/>
        </w:rPr>
        <w:tab/>
        <w:t>Efectos troposféricos</w:t>
      </w:r>
    </w:p>
    <w:p w14:paraId="5185F1A9" w14:textId="77777777" w:rsidR="00A85C7F" w:rsidRPr="00A85C7F" w:rsidRDefault="00A85C7F" w:rsidP="00D343BF">
      <w:pPr>
        <w:pStyle w:val="Heading2"/>
        <w:rPr>
          <w:lang w:val="es-ES_tradnl"/>
        </w:rPr>
      </w:pPr>
      <w:r w:rsidRPr="00A85C7F">
        <w:rPr>
          <w:lang w:val="es-ES_tradnl"/>
        </w:rPr>
        <w:t>2.1</w:t>
      </w:r>
      <w:r w:rsidRPr="00A85C7F">
        <w:rPr>
          <w:lang w:val="es-ES_tradnl"/>
        </w:rPr>
        <w:tab/>
        <w:t>Atenuación</w:t>
      </w:r>
    </w:p>
    <w:p w14:paraId="1A94B884" w14:textId="77777777" w:rsidR="00A85C7F" w:rsidRPr="00A85C7F" w:rsidRDefault="00A85C7F" w:rsidP="00A85C7F">
      <w:pPr>
        <w:rPr>
          <w:lang w:val="es-ES_tradnl"/>
        </w:rPr>
      </w:pPr>
      <w:r w:rsidRPr="00A85C7F">
        <w:rPr>
          <w:lang w:val="es-ES_tradnl"/>
        </w:rPr>
        <w:t>Las pérdidas de la señal en la troposfera se deben a los gases atmosféricos, la lluvia, la niebla y las nubes. Excepto para ángulos de elevación bajos, la atenuación troposférica es insignificante en frecuencias inferiores a 1 GHz aproxima</w:t>
      </w:r>
      <w:r w:rsidRPr="00A85C7F">
        <w:rPr>
          <w:lang w:val="es-ES_tradnl"/>
        </w:rPr>
        <w:softHyphen/>
        <w:t>damente, y normalmente es reducida en frecuencias de unos 10 GHz. Por encima de 10 GHz, la atenuación puede ser grande durante porcentajes de tiempo considerables en muchos trayectos.</w:t>
      </w:r>
    </w:p>
    <w:p w14:paraId="56774FE8" w14:textId="0E8549D3" w:rsidR="00A85C7F" w:rsidRPr="00A85C7F" w:rsidRDefault="00A85C7F" w:rsidP="00A85C7F">
      <w:pPr>
        <w:rPr>
          <w:lang w:val="es-ES_tradnl"/>
        </w:rPr>
      </w:pPr>
      <w:r w:rsidRPr="00A85C7F">
        <w:rPr>
          <w:lang w:val="es-ES_tradnl"/>
        </w:rPr>
        <w:t xml:space="preserve">Se dispone de </w:t>
      </w:r>
      <w:r w:rsidRPr="00010354">
        <w:rPr>
          <w:lang w:val="es-ES_tradnl"/>
        </w:rPr>
        <w:t>métodos de predicción para estimar la absorción por los gases (véase la Recomendación UIT</w:t>
      </w:r>
      <w:r w:rsidRPr="00010354">
        <w:rPr>
          <w:lang w:val="es-ES_tradnl"/>
        </w:rPr>
        <w:noBreakHyphen/>
        <w:t>R </w:t>
      </w:r>
      <w:hyperlink r:id="rId21" w:history="1">
        <w:r w:rsidR="00D343BF" w:rsidRPr="00010354">
          <w:rPr>
            <w:rStyle w:val="Hyperlink"/>
            <w:color w:val="auto"/>
            <w:u w:val="none"/>
            <w:lang w:val="es-ES"/>
          </w:rPr>
          <w:t>P.676</w:t>
        </w:r>
      </w:hyperlink>
      <w:r w:rsidRPr="00010354">
        <w:rPr>
          <w:lang w:val="es-ES_tradnl"/>
        </w:rPr>
        <w:t>) y la atenuación debida a la lluvia (véase la Recomendación UIT</w:t>
      </w:r>
      <w:r w:rsidRPr="00010354">
        <w:rPr>
          <w:lang w:val="es-ES_tradnl"/>
        </w:rPr>
        <w:noBreakHyphen/>
        <w:t>R </w:t>
      </w:r>
      <w:hyperlink r:id="rId22" w:history="1">
        <w:r w:rsidR="00D343BF" w:rsidRPr="00010354">
          <w:rPr>
            <w:rStyle w:val="Hyperlink"/>
            <w:color w:val="auto"/>
            <w:u w:val="none"/>
            <w:lang w:val="es-ES"/>
          </w:rPr>
          <w:t>P.618</w:t>
        </w:r>
      </w:hyperlink>
      <w:r w:rsidRPr="00010354">
        <w:rPr>
          <w:lang w:val="es-ES_tradnl"/>
        </w:rPr>
        <w:t xml:space="preserve">). La atenuación a causa de la niebla y de las nubes es generalmente insignificante en frecuencias de hasta </w:t>
      </w:r>
      <w:r w:rsidRPr="00A85C7F">
        <w:rPr>
          <w:lang w:val="es-ES_tradnl"/>
        </w:rPr>
        <w:t>10 GHz.</w:t>
      </w:r>
    </w:p>
    <w:p w14:paraId="3A415AB6" w14:textId="77777777" w:rsidR="00A85C7F" w:rsidRPr="00A85C7F" w:rsidRDefault="00A85C7F" w:rsidP="00D343BF">
      <w:pPr>
        <w:pStyle w:val="Heading2"/>
        <w:rPr>
          <w:lang w:val="es-ES_tradnl"/>
        </w:rPr>
      </w:pPr>
      <w:r w:rsidRPr="00A85C7F">
        <w:rPr>
          <w:lang w:val="es-ES_tradnl"/>
        </w:rPr>
        <w:t>2.2</w:t>
      </w:r>
      <w:r w:rsidRPr="00A85C7F">
        <w:rPr>
          <w:lang w:val="es-ES_tradnl"/>
        </w:rPr>
        <w:tab/>
        <w:t>Centelleo</w:t>
      </w:r>
    </w:p>
    <w:p w14:paraId="7841D360" w14:textId="6007F5B1" w:rsidR="00A85C7F" w:rsidRPr="00A85C7F" w:rsidRDefault="00A85C7F" w:rsidP="009C2A6B">
      <w:pPr>
        <w:rPr>
          <w:lang w:val="es-ES_tradnl"/>
        </w:rPr>
      </w:pPr>
      <w:r w:rsidRPr="00A85C7F">
        <w:rPr>
          <w:lang w:val="es-ES_tradnl"/>
        </w:rPr>
        <w:t xml:space="preserve">Las variaciones irregulares del nivel de la señal recibida y del ángulo de llegada se deben a la turbulencia troposférica y a la propagación por trayectos múltiples atmosféricos. Estos efectos son de mayor magnitud al aumentar la frecuencia y al disminuir el ángulo de elevación del trayecto, salvo que las fluctuaciones del ángulo de llegada debidas a la turbulencia son independientes de la frecuencia. La anchura del haz de la antena influye también en la magnitud de tales centelleos. Se ha observado que estos efectos alcanzan su máximo en el verano. En la Recomendación UIT-R </w:t>
      </w:r>
      <w:hyperlink r:id="rId23" w:history="1">
        <w:r w:rsidR="00D343BF" w:rsidRPr="00010354">
          <w:rPr>
            <w:rStyle w:val="Hyperlink"/>
            <w:color w:val="auto"/>
            <w:u w:val="none"/>
            <w:lang w:val="es-ES"/>
          </w:rPr>
          <w:t>P.618</w:t>
        </w:r>
      </w:hyperlink>
      <w:r w:rsidRPr="00A85C7F">
        <w:rPr>
          <w:lang w:val="es-ES_tradnl"/>
        </w:rPr>
        <w:t xml:space="preserve"> se ofrece un método de predicción.</w:t>
      </w:r>
    </w:p>
    <w:p w14:paraId="10571339" w14:textId="77777777" w:rsidR="00A85C7F" w:rsidRPr="00A85C7F" w:rsidRDefault="00A85C7F" w:rsidP="009C2A6B">
      <w:pPr>
        <w:pStyle w:val="Heading1"/>
        <w:rPr>
          <w:lang w:val="es-ES_tradnl"/>
        </w:rPr>
      </w:pPr>
      <w:r w:rsidRPr="00A85C7F">
        <w:rPr>
          <w:lang w:val="es-ES_tradnl"/>
        </w:rPr>
        <w:lastRenderedPageBreak/>
        <w:t>3</w:t>
      </w:r>
      <w:r w:rsidRPr="00A85C7F">
        <w:rPr>
          <w:lang w:val="es-ES_tradnl"/>
        </w:rPr>
        <w:tab/>
        <w:t>Efectos ionosféricos</w:t>
      </w:r>
    </w:p>
    <w:p w14:paraId="6319911B" w14:textId="75D57B81" w:rsidR="00A85C7F" w:rsidRPr="00A85C7F" w:rsidRDefault="00A85C7F" w:rsidP="009C2A6B">
      <w:pPr>
        <w:rPr>
          <w:lang w:val="es-ES_tradnl"/>
        </w:rPr>
      </w:pPr>
      <w:r w:rsidRPr="00A85C7F">
        <w:rPr>
          <w:lang w:val="es-ES_tradnl"/>
        </w:rPr>
        <w:t>Los efectos ionosféricos (véase la Recomendación UIT-</w:t>
      </w:r>
      <w:r w:rsidRPr="00010354">
        <w:rPr>
          <w:lang w:val="es-ES_tradnl"/>
        </w:rPr>
        <w:t xml:space="preserve">R </w:t>
      </w:r>
      <w:hyperlink r:id="rId24" w:history="1">
        <w:r w:rsidR="00D343BF" w:rsidRPr="00010354">
          <w:rPr>
            <w:rStyle w:val="Hyperlink"/>
            <w:color w:val="auto"/>
            <w:u w:val="none"/>
            <w:lang w:val="es-ES"/>
          </w:rPr>
          <w:t>P.531</w:t>
        </w:r>
      </w:hyperlink>
      <w:r w:rsidRPr="00010354">
        <w:rPr>
          <w:lang w:val="es-ES_tradnl"/>
        </w:rPr>
        <w:t xml:space="preserve">) </w:t>
      </w:r>
      <w:r w:rsidRPr="00A85C7F">
        <w:rPr>
          <w:lang w:val="es-ES_tradnl"/>
        </w:rPr>
        <w:t>pueden ser importantes, particularmente en frecuencias inferiores a 1 GHz. Para mayor comodidad se han calculado en el Cuadro 1 para las frecuencias de 0,1, 0,25, 0,5, 1, 3 y 10 GHz y para un valor elevado del contenido total de electrones.</w:t>
      </w:r>
    </w:p>
    <w:p w14:paraId="66E0B09E" w14:textId="77777777" w:rsidR="00A85C7F" w:rsidRPr="00A85C7F" w:rsidRDefault="00A85C7F" w:rsidP="009C2A6B">
      <w:pPr>
        <w:pStyle w:val="Heading2"/>
        <w:rPr>
          <w:lang w:val="es-ES_tradnl"/>
        </w:rPr>
      </w:pPr>
      <w:r w:rsidRPr="00A85C7F">
        <w:rPr>
          <w:lang w:val="es-ES_tradnl"/>
        </w:rPr>
        <w:t>3.1</w:t>
      </w:r>
      <w:r w:rsidRPr="00A85C7F">
        <w:rPr>
          <w:lang w:val="es-ES_tradnl"/>
        </w:rPr>
        <w:tab/>
        <w:t>Centelleo ionosférico</w:t>
      </w:r>
    </w:p>
    <w:p w14:paraId="54E4883F" w14:textId="69B50EFF" w:rsidR="00A85C7F" w:rsidRPr="00A85C7F" w:rsidRDefault="00A85C7F" w:rsidP="009C2A6B">
      <w:pPr>
        <w:rPr>
          <w:lang w:val="es-ES_tradnl"/>
        </w:rPr>
      </w:pPr>
      <w:r w:rsidRPr="00A85C7F">
        <w:rPr>
          <w:lang w:val="es-ES_tradnl"/>
        </w:rPr>
        <w:t>Las irregularidades en la densidad electrónica de la ionosfera producen un enfoque o desenfoque refractivo de las ondas radioeléctricas y conducen a fluctuaciones de amplitud denominadas centelleos. El centelleo ionosférico es máximo en las proximidades del ecuador geomagnético y mínimo en las regiones de latitud media. Las zonas aurorales son también zonas de gran centelleo. El fuerte centelleo presenta una distribución de Rayleigh en amplitud; el centelleo débil tiene aproximadamente una distribución log-normal. Estas fluctuaciones disminuyen al aumentar la frecuencia y dependen de la geometría del trayecto, la ubicación de la estación, la actividad solar y la hora local. El Cuadro 2 presenta datos sobre la profundidad de desvanecimiento en frecuencias de ondas métricas y ondas decimétricas en latitudes medias, basados en la información de la Recomendación UIT</w:t>
      </w:r>
      <w:r w:rsidRPr="00A85C7F">
        <w:rPr>
          <w:lang w:val="es-ES_tradnl"/>
        </w:rPr>
        <w:noBreakHyphen/>
      </w:r>
      <w:r w:rsidRPr="00010354">
        <w:rPr>
          <w:lang w:val="es-ES_tradnl"/>
        </w:rPr>
        <w:t>R </w:t>
      </w:r>
      <w:hyperlink r:id="rId25" w:history="1">
        <w:r w:rsidR="00D343BF" w:rsidRPr="00010354">
          <w:rPr>
            <w:rStyle w:val="Hyperlink"/>
            <w:color w:val="auto"/>
            <w:u w:val="none"/>
            <w:lang w:val="es-ES"/>
          </w:rPr>
          <w:t>P.531</w:t>
        </w:r>
      </w:hyperlink>
      <w:r w:rsidRPr="00A85C7F">
        <w:rPr>
          <w:lang w:val="es-ES_tradnl"/>
        </w:rPr>
        <w:t>.</w:t>
      </w:r>
    </w:p>
    <w:p w14:paraId="5E4BB379" w14:textId="77777777" w:rsidR="00A85C7F" w:rsidRPr="00A85C7F" w:rsidRDefault="00A85C7F" w:rsidP="00A85C7F">
      <w:pPr>
        <w:rPr>
          <w:lang w:val="es-ES_tradnl"/>
        </w:rPr>
      </w:pPr>
      <w:r w:rsidRPr="00A85C7F">
        <w:rPr>
          <w:lang w:val="es-ES_tradnl"/>
        </w:rPr>
        <w:t>Junto con la fluctuación de amplitud existe también una fluctuación de fase. La densidad espectral de la fluctuación de fase es proporcional a 1/</w:t>
      </w:r>
      <w:r w:rsidRPr="00A85C7F">
        <w:rPr>
          <w:i/>
          <w:lang w:val="es-ES_tradnl"/>
        </w:rPr>
        <w:t>f</w:t>
      </w:r>
      <w:r w:rsidRPr="00A85C7F">
        <w:rPr>
          <w:sz w:val="16"/>
          <w:lang w:val="es-ES_tradnl"/>
        </w:rPr>
        <w:t> </w:t>
      </w:r>
      <w:r w:rsidRPr="00A85C7F">
        <w:rPr>
          <w:position w:val="6"/>
          <w:sz w:val="16"/>
          <w:lang w:val="es-ES_tradnl"/>
        </w:rPr>
        <w:t>3</w:t>
      </w:r>
      <w:r w:rsidRPr="00A85C7F">
        <w:rPr>
          <w:lang w:val="es-ES_tradnl"/>
        </w:rPr>
        <w:t>, donde</w:t>
      </w:r>
      <w:r w:rsidRPr="00A85C7F">
        <w:rPr>
          <w:i/>
          <w:lang w:val="es-ES_tradnl"/>
        </w:rPr>
        <w:t xml:space="preserve"> f</w:t>
      </w:r>
      <w:r w:rsidRPr="00A85C7F">
        <w:rPr>
          <w:lang w:val="es-ES_tradnl"/>
        </w:rPr>
        <w:t xml:space="preserve"> es la frecuencia de Fourier de la fluctuación. Esta característica espectral es similar a la que aparece en la fluctuación de frecuencia de los osciladores y puede provocar una degradación significativa de las características en un equipo de recepción.</w:t>
      </w:r>
    </w:p>
    <w:p w14:paraId="193119F4" w14:textId="77777777" w:rsidR="00A85C7F" w:rsidRPr="00A85C7F" w:rsidRDefault="00A85C7F" w:rsidP="009C2A6B">
      <w:pPr>
        <w:pStyle w:val="Heading2"/>
        <w:rPr>
          <w:lang w:val="es-ES_tradnl"/>
        </w:rPr>
      </w:pPr>
      <w:r w:rsidRPr="00A85C7F">
        <w:rPr>
          <w:lang w:val="es-ES_tradnl"/>
        </w:rPr>
        <w:t>3.2</w:t>
      </w:r>
      <w:r w:rsidRPr="00A85C7F">
        <w:rPr>
          <w:lang w:val="es-ES_tradnl"/>
        </w:rPr>
        <w:tab/>
        <w:t>Rotación de Faraday</w:t>
      </w:r>
    </w:p>
    <w:p w14:paraId="0BBD55D3" w14:textId="77777777" w:rsidR="00A85C7F" w:rsidRPr="00A85C7F" w:rsidRDefault="00A85C7F" w:rsidP="009C2A6B">
      <w:pPr>
        <w:rPr>
          <w:lang w:val="es-ES_tradnl"/>
        </w:rPr>
      </w:pPr>
      <w:r w:rsidRPr="00A85C7F">
        <w:rPr>
          <w:lang w:val="es-ES_tradnl"/>
        </w:rPr>
        <w:t>Una señal con polarización lineal, que se propaga a través de la ionosfera, sufre una rotación progresiva en el plano de polarización. Los efectos se resumen en el Cuadro 1.</w:t>
      </w:r>
    </w:p>
    <w:p w14:paraId="79922B42" w14:textId="77777777" w:rsidR="00A85C7F" w:rsidRPr="00A85C7F" w:rsidRDefault="00A85C7F" w:rsidP="009C2A6B">
      <w:pPr>
        <w:rPr>
          <w:lang w:val="es-ES_tradnl"/>
        </w:rPr>
      </w:pPr>
      <w:r w:rsidRPr="00A85C7F">
        <w:rPr>
          <w:lang w:val="es-ES_tradnl"/>
        </w:rPr>
        <w:t>La relación axial de una onda incidente polarizada elípticamente puede aumentar o disminuir en la reflexión (en particular para ángulos pequeños), puesto que la rotación de Faraday varía la orientación del eje principal de polarización de la onda incidente. Esto es debido a la diferencia esperada en el coeficiente de reflexión para componentes horizontal y vertical, en la mayoría de las situaciones de propagación por trayectos múltiples.</w:t>
      </w:r>
    </w:p>
    <w:p w14:paraId="7792783C" w14:textId="21730808" w:rsidR="00A85C7F" w:rsidRDefault="00A85C7F" w:rsidP="009C2A6B">
      <w:pPr>
        <w:rPr>
          <w:lang w:val="es-ES_tradnl"/>
        </w:rPr>
      </w:pPr>
      <w:r w:rsidRPr="00A85C7F">
        <w:rPr>
          <w:lang w:val="es-ES_tradnl"/>
        </w:rPr>
        <w:t>La rotación de Faraday puede producir efectos notables en el funcionamiento de los sistemas de banda ancha. En ondas métricas, no se pueden corregir completamente los efectos de rotación diferencial actuando sobre la orientación del eje de la antena cuando se trata de polarización lineal. Con una antena con polarización circular, el efecto se manifiesta en forma de desplazamientos de fase diferenciales de las componentes de la señal en toda la banda. Por lo tanto, las componentes de la señal de frecuencias diferentes pueden probablemente producir una distorsión selectiva en frecuencia y en fase.</w:t>
      </w:r>
    </w:p>
    <w:p w14:paraId="5507E529" w14:textId="77777777" w:rsidR="009C2A6B" w:rsidRPr="00A85C7F" w:rsidRDefault="009C2A6B" w:rsidP="009C2A6B">
      <w:pPr>
        <w:rPr>
          <w:lang w:val="es-ES_tradnl"/>
        </w:rPr>
      </w:pPr>
    </w:p>
    <w:p w14:paraId="0FD88206" w14:textId="77777777" w:rsidR="00A85C7F" w:rsidRPr="000C6F8D" w:rsidRDefault="00A85C7F" w:rsidP="00024707">
      <w:pPr>
        <w:rPr>
          <w:lang w:val="es-ES_tradnl"/>
        </w:rPr>
        <w:sectPr w:rsidR="00A85C7F" w:rsidRPr="000C6F8D" w:rsidSect="00A85C7F">
          <w:headerReference w:type="even" r:id="rId26"/>
          <w:pgSz w:w="11907" w:h="16834" w:code="9"/>
          <w:pgMar w:top="1418" w:right="1134" w:bottom="1134" w:left="1134" w:header="720" w:footer="482" w:gutter="0"/>
          <w:paperSrc w:first="15" w:other="15"/>
          <w:cols w:space="720"/>
          <w:docGrid w:linePitch="326"/>
        </w:sectPr>
      </w:pPr>
    </w:p>
    <w:p w14:paraId="0F8DBAB9" w14:textId="77777777" w:rsidR="00A85C7F" w:rsidRPr="000C6F8D" w:rsidRDefault="00A85C7F" w:rsidP="00E47D21">
      <w:pPr>
        <w:pStyle w:val="TableNo"/>
        <w:rPr>
          <w:lang w:val="es-ES_tradnl"/>
        </w:rPr>
      </w:pPr>
      <w:r w:rsidRPr="00E47D21">
        <w:rPr>
          <w:lang w:val="en-GB"/>
        </w:rPr>
        <w:lastRenderedPageBreak/>
        <w:t>CUADRO</w:t>
      </w:r>
      <w:r w:rsidRPr="000C6F8D">
        <w:rPr>
          <w:lang w:val="es-ES_tradnl"/>
        </w:rPr>
        <w:t xml:space="preserve"> 1</w:t>
      </w:r>
    </w:p>
    <w:p w14:paraId="4B4107F9" w14:textId="77777777" w:rsidR="00A85C7F" w:rsidRPr="000C6F8D" w:rsidRDefault="00A85C7F" w:rsidP="00A85C7F">
      <w:pPr>
        <w:pStyle w:val="Tabletitle"/>
        <w:rPr>
          <w:lang w:val="es-ES_tradnl"/>
        </w:rPr>
      </w:pPr>
      <w:r w:rsidRPr="00CA1791">
        <w:rPr>
          <w:lang w:val="es-ES_tradnl"/>
        </w:rPr>
        <w:t>Efectos estimados</w:t>
      </w:r>
      <w:r w:rsidRPr="00CA1791">
        <w:rPr>
          <w:position w:val="6"/>
          <w:szCs w:val="24"/>
          <w:lang w:val="es-ES_tradnl"/>
        </w:rPr>
        <w:t>*</w:t>
      </w:r>
      <w:r w:rsidRPr="00CA1791">
        <w:rPr>
          <w:szCs w:val="24"/>
          <w:lang w:val="es-ES_tradnl"/>
        </w:rPr>
        <w:t xml:space="preserve"> </w:t>
      </w:r>
      <w:r w:rsidRPr="00CA1791">
        <w:rPr>
          <w:lang w:val="es-ES_tradnl"/>
        </w:rPr>
        <w:t>de la ionosfera, para un trayecto unidireccional con un ángulo de elevación de unos 30 grados</w:t>
      </w:r>
      <w:r w:rsidRPr="00CA1791">
        <w:rPr>
          <w:position w:val="4"/>
          <w:szCs w:val="24"/>
          <w:lang w:val="es-ES_tradnl"/>
        </w:rPr>
        <w:t>**</w:t>
      </w:r>
    </w:p>
    <w:p w14:paraId="18DBC136" w14:textId="53A8B8CF" w:rsidR="00A85C7F" w:rsidRPr="009C2A6B" w:rsidRDefault="00A85C7F" w:rsidP="00A85C7F">
      <w:pPr>
        <w:keepNext/>
        <w:tabs>
          <w:tab w:val="clear" w:pos="794"/>
          <w:tab w:val="clear" w:pos="1191"/>
          <w:tab w:val="clear" w:pos="1588"/>
          <w:tab w:val="clear" w:pos="1985"/>
        </w:tabs>
        <w:spacing w:before="0" w:after="113"/>
        <w:jc w:val="center"/>
        <w:rPr>
          <w:sz w:val="22"/>
          <w:szCs w:val="22"/>
          <w:lang w:val="es-ES_tradnl"/>
        </w:rPr>
      </w:pPr>
      <w:r w:rsidRPr="009C2A6B">
        <w:rPr>
          <w:sz w:val="22"/>
          <w:szCs w:val="22"/>
          <w:lang w:val="es-ES_tradnl"/>
        </w:rPr>
        <w:t>(derivados de la Recomendación UIT-R</w:t>
      </w:r>
      <w:r w:rsidRPr="00E47D21">
        <w:rPr>
          <w:sz w:val="22"/>
          <w:szCs w:val="22"/>
          <w:lang w:val="es-ES_tradnl"/>
        </w:rPr>
        <w:t xml:space="preserve"> </w:t>
      </w:r>
      <w:hyperlink r:id="rId27" w:history="1">
        <w:r w:rsidR="009C2A6B" w:rsidRPr="00E47D21">
          <w:rPr>
            <w:rStyle w:val="Hyperlink"/>
            <w:color w:val="auto"/>
            <w:u w:val="none"/>
            <w:lang w:val="es-ES"/>
          </w:rPr>
          <w:t>P.531</w:t>
        </w:r>
      </w:hyperlink>
      <w:r w:rsidRPr="009C2A6B">
        <w:rPr>
          <w:sz w:val="22"/>
          <w:szCs w:val="22"/>
          <w:lang w:val="es-ES_tradnl"/>
        </w:rPr>
        <w:t>)</w:t>
      </w:r>
    </w:p>
    <w:p w14:paraId="419001B8" w14:textId="77777777" w:rsidR="00A85C7F" w:rsidRPr="000C6F8D" w:rsidRDefault="00A85C7F" w:rsidP="00A85C7F">
      <w:pPr>
        <w:keepNext/>
        <w:keepLines/>
        <w:tabs>
          <w:tab w:val="clear" w:pos="794"/>
          <w:tab w:val="clear" w:pos="1191"/>
          <w:tab w:val="clear" w:pos="1588"/>
          <w:tab w:val="clear" w:pos="1985"/>
        </w:tabs>
        <w:spacing w:before="0"/>
        <w:rPr>
          <w:sz w:val="8"/>
          <w:lang w:val="es-ES_tradnl"/>
        </w:rPr>
      </w:pPr>
    </w:p>
    <w:tbl>
      <w:tblPr>
        <w:tblW w:w="0" w:type="auto"/>
        <w:jc w:val="center"/>
        <w:tblLayout w:type="fixed"/>
        <w:tblLook w:val="0000" w:firstRow="0" w:lastRow="0" w:firstColumn="0" w:lastColumn="0" w:noHBand="0" w:noVBand="0"/>
      </w:tblPr>
      <w:tblGrid>
        <w:gridCol w:w="2666"/>
        <w:gridCol w:w="1624"/>
        <w:gridCol w:w="1651"/>
        <w:gridCol w:w="1456"/>
        <w:gridCol w:w="1526"/>
        <w:gridCol w:w="1582"/>
        <w:gridCol w:w="1721"/>
        <w:gridCol w:w="1611"/>
      </w:tblGrid>
      <w:tr w:rsidR="00A85C7F" w:rsidRPr="000C6F8D" w14:paraId="60BE5944" w14:textId="77777777" w:rsidTr="00E47D21">
        <w:trPr>
          <w:cantSplit/>
          <w:jc w:val="center"/>
        </w:trPr>
        <w:tc>
          <w:tcPr>
            <w:tcW w:w="2666" w:type="dxa"/>
            <w:tcBorders>
              <w:top w:val="single" w:sz="6" w:space="0" w:color="auto"/>
              <w:left w:val="single" w:sz="6" w:space="0" w:color="auto"/>
              <w:bottom w:val="single" w:sz="4" w:space="0" w:color="auto"/>
              <w:right w:val="single" w:sz="6" w:space="0" w:color="auto"/>
            </w:tcBorders>
            <w:vAlign w:val="center"/>
          </w:tcPr>
          <w:p w14:paraId="4C9EC629" w14:textId="77777777" w:rsidR="00A85C7F" w:rsidRPr="00CA1791" w:rsidRDefault="00A85C7F" w:rsidP="00DC3484">
            <w:pPr>
              <w:pStyle w:val="Tablehead"/>
              <w:rPr>
                <w:lang w:val="es-ES_tradnl"/>
              </w:rPr>
            </w:pPr>
            <w:r w:rsidRPr="00CA1791">
              <w:rPr>
                <w:lang w:val="es-ES_tradnl"/>
              </w:rPr>
              <w:t>Efecto</w:t>
            </w:r>
          </w:p>
        </w:tc>
        <w:tc>
          <w:tcPr>
            <w:tcW w:w="1624" w:type="dxa"/>
            <w:tcBorders>
              <w:top w:val="single" w:sz="6" w:space="0" w:color="auto"/>
              <w:left w:val="single" w:sz="6" w:space="0" w:color="auto"/>
              <w:bottom w:val="single" w:sz="4" w:space="0" w:color="auto"/>
              <w:right w:val="single" w:sz="6" w:space="0" w:color="auto"/>
            </w:tcBorders>
            <w:vAlign w:val="center"/>
          </w:tcPr>
          <w:p w14:paraId="0224F654" w14:textId="77777777" w:rsidR="00A85C7F" w:rsidRPr="00CA1791" w:rsidRDefault="00A85C7F" w:rsidP="00DC3484">
            <w:pPr>
              <w:pStyle w:val="Tablehead"/>
              <w:rPr>
                <w:lang w:val="es-ES_tradnl"/>
              </w:rPr>
            </w:pPr>
            <w:r w:rsidRPr="00CA1791">
              <w:rPr>
                <w:lang w:val="es-ES_tradnl"/>
              </w:rPr>
              <w:t xml:space="preserve">Dependencia de la frecuencia </w:t>
            </w:r>
          </w:p>
        </w:tc>
        <w:tc>
          <w:tcPr>
            <w:tcW w:w="1651" w:type="dxa"/>
            <w:tcBorders>
              <w:top w:val="single" w:sz="6" w:space="0" w:color="auto"/>
              <w:left w:val="single" w:sz="6" w:space="0" w:color="auto"/>
              <w:bottom w:val="single" w:sz="4" w:space="0" w:color="auto"/>
              <w:right w:val="single" w:sz="6" w:space="0" w:color="auto"/>
            </w:tcBorders>
            <w:vAlign w:val="center"/>
          </w:tcPr>
          <w:p w14:paraId="5F0AA96A" w14:textId="77777777" w:rsidR="00A85C7F" w:rsidRPr="00CA1791" w:rsidRDefault="00A85C7F" w:rsidP="00DC3484">
            <w:pPr>
              <w:pStyle w:val="Tablehead"/>
              <w:rPr>
                <w:lang w:val="es-ES_tradnl"/>
              </w:rPr>
            </w:pPr>
            <w:r w:rsidRPr="00CA1791">
              <w:rPr>
                <w:lang w:val="es-ES_tradnl"/>
              </w:rPr>
              <w:t>0,1 GHz</w:t>
            </w:r>
          </w:p>
        </w:tc>
        <w:tc>
          <w:tcPr>
            <w:tcW w:w="1456" w:type="dxa"/>
            <w:tcBorders>
              <w:top w:val="single" w:sz="6" w:space="0" w:color="auto"/>
              <w:left w:val="single" w:sz="6" w:space="0" w:color="auto"/>
              <w:bottom w:val="single" w:sz="4" w:space="0" w:color="auto"/>
              <w:right w:val="single" w:sz="6" w:space="0" w:color="auto"/>
            </w:tcBorders>
            <w:vAlign w:val="center"/>
          </w:tcPr>
          <w:p w14:paraId="37122A7E" w14:textId="77777777" w:rsidR="00A85C7F" w:rsidRPr="00CA1791" w:rsidRDefault="00A85C7F" w:rsidP="00DC3484">
            <w:pPr>
              <w:pStyle w:val="Tablehead"/>
              <w:rPr>
                <w:lang w:val="es-ES_tradnl"/>
              </w:rPr>
            </w:pPr>
            <w:r w:rsidRPr="00CA1791">
              <w:rPr>
                <w:lang w:val="es-ES_tradnl"/>
              </w:rPr>
              <w:t>0,25 GHz</w:t>
            </w:r>
          </w:p>
        </w:tc>
        <w:tc>
          <w:tcPr>
            <w:tcW w:w="1526" w:type="dxa"/>
            <w:tcBorders>
              <w:top w:val="single" w:sz="6" w:space="0" w:color="auto"/>
              <w:left w:val="single" w:sz="6" w:space="0" w:color="auto"/>
              <w:bottom w:val="single" w:sz="4" w:space="0" w:color="auto"/>
              <w:right w:val="single" w:sz="6" w:space="0" w:color="auto"/>
            </w:tcBorders>
            <w:vAlign w:val="center"/>
          </w:tcPr>
          <w:p w14:paraId="4EF4EC3A" w14:textId="77777777" w:rsidR="00A85C7F" w:rsidRPr="00CA1791" w:rsidRDefault="00A85C7F" w:rsidP="00DC3484">
            <w:pPr>
              <w:pStyle w:val="Tablehead"/>
              <w:rPr>
                <w:lang w:val="es-ES_tradnl"/>
              </w:rPr>
            </w:pPr>
            <w:r w:rsidRPr="00CA1791">
              <w:rPr>
                <w:lang w:val="es-ES_tradnl"/>
              </w:rPr>
              <w:t>0,5 GHz</w:t>
            </w:r>
          </w:p>
        </w:tc>
        <w:tc>
          <w:tcPr>
            <w:tcW w:w="1582" w:type="dxa"/>
            <w:tcBorders>
              <w:top w:val="single" w:sz="6" w:space="0" w:color="auto"/>
              <w:left w:val="single" w:sz="6" w:space="0" w:color="auto"/>
              <w:bottom w:val="single" w:sz="4" w:space="0" w:color="auto"/>
              <w:right w:val="single" w:sz="6" w:space="0" w:color="auto"/>
            </w:tcBorders>
            <w:vAlign w:val="center"/>
          </w:tcPr>
          <w:p w14:paraId="25175FB6" w14:textId="77777777" w:rsidR="00A85C7F" w:rsidRPr="00CA1791" w:rsidRDefault="00A85C7F" w:rsidP="00DC3484">
            <w:pPr>
              <w:pStyle w:val="Tablehead"/>
              <w:rPr>
                <w:lang w:val="es-ES_tradnl"/>
              </w:rPr>
            </w:pPr>
            <w:r w:rsidRPr="00CA1791">
              <w:rPr>
                <w:lang w:val="es-ES_tradnl"/>
              </w:rPr>
              <w:t>1 GHz</w:t>
            </w:r>
          </w:p>
        </w:tc>
        <w:tc>
          <w:tcPr>
            <w:tcW w:w="1721" w:type="dxa"/>
            <w:tcBorders>
              <w:top w:val="single" w:sz="6" w:space="0" w:color="auto"/>
              <w:left w:val="single" w:sz="6" w:space="0" w:color="auto"/>
              <w:bottom w:val="single" w:sz="4" w:space="0" w:color="auto"/>
              <w:right w:val="single" w:sz="6" w:space="0" w:color="auto"/>
            </w:tcBorders>
            <w:vAlign w:val="center"/>
          </w:tcPr>
          <w:p w14:paraId="0CBF9F83" w14:textId="77777777" w:rsidR="00A85C7F" w:rsidRPr="00CA1791" w:rsidRDefault="00A85C7F" w:rsidP="00DC3484">
            <w:pPr>
              <w:pStyle w:val="Tablehead"/>
              <w:rPr>
                <w:lang w:val="es-ES_tradnl"/>
              </w:rPr>
            </w:pPr>
            <w:r w:rsidRPr="00CA1791">
              <w:rPr>
                <w:lang w:val="es-ES_tradnl"/>
              </w:rPr>
              <w:t>3 GHz</w:t>
            </w:r>
          </w:p>
        </w:tc>
        <w:tc>
          <w:tcPr>
            <w:tcW w:w="1611" w:type="dxa"/>
            <w:tcBorders>
              <w:top w:val="single" w:sz="6" w:space="0" w:color="auto"/>
              <w:left w:val="single" w:sz="6" w:space="0" w:color="auto"/>
              <w:bottom w:val="single" w:sz="4" w:space="0" w:color="auto"/>
              <w:right w:val="single" w:sz="6" w:space="0" w:color="auto"/>
            </w:tcBorders>
            <w:vAlign w:val="center"/>
          </w:tcPr>
          <w:p w14:paraId="2E5728A0" w14:textId="77777777" w:rsidR="00A85C7F" w:rsidRPr="00CA1791" w:rsidRDefault="00A85C7F" w:rsidP="00DC3484">
            <w:pPr>
              <w:pStyle w:val="Tablehead"/>
              <w:rPr>
                <w:lang w:val="es-ES_tradnl"/>
              </w:rPr>
            </w:pPr>
            <w:r w:rsidRPr="00CA1791">
              <w:rPr>
                <w:lang w:val="es-ES_tradnl"/>
              </w:rPr>
              <w:t>10 GHz</w:t>
            </w:r>
          </w:p>
        </w:tc>
      </w:tr>
      <w:tr w:rsidR="00A85C7F" w:rsidRPr="000C6F8D" w14:paraId="17C0FFCD" w14:textId="77777777" w:rsidTr="009C2A6B">
        <w:trPr>
          <w:cantSplit/>
          <w:jc w:val="center"/>
        </w:trPr>
        <w:tc>
          <w:tcPr>
            <w:tcW w:w="2666" w:type="dxa"/>
            <w:tcBorders>
              <w:top w:val="single" w:sz="4" w:space="0" w:color="auto"/>
              <w:left w:val="single" w:sz="4" w:space="0" w:color="auto"/>
              <w:bottom w:val="single" w:sz="4" w:space="0" w:color="auto"/>
              <w:right w:val="single" w:sz="4" w:space="0" w:color="auto"/>
            </w:tcBorders>
          </w:tcPr>
          <w:p w14:paraId="01736910" w14:textId="77777777" w:rsidR="00A85C7F" w:rsidRPr="00CA1791" w:rsidRDefault="00A85C7F" w:rsidP="00DC3484">
            <w:pPr>
              <w:pStyle w:val="Tabletext"/>
              <w:jc w:val="left"/>
              <w:rPr>
                <w:lang w:val="es-ES_tradnl"/>
              </w:rPr>
            </w:pPr>
            <w:r w:rsidRPr="00CA1791">
              <w:rPr>
                <w:lang w:val="es-ES_tradnl"/>
              </w:rPr>
              <w:t>Rotación de Faraday</w:t>
            </w:r>
          </w:p>
        </w:tc>
        <w:tc>
          <w:tcPr>
            <w:tcW w:w="1624" w:type="dxa"/>
            <w:tcBorders>
              <w:top w:val="single" w:sz="4" w:space="0" w:color="auto"/>
              <w:left w:val="single" w:sz="4" w:space="0" w:color="auto"/>
              <w:bottom w:val="single" w:sz="4" w:space="0" w:color="auto"/>
              <w:right w:val="single" w:sz="4" w:space="0" w:color="auto"/>
            </w:tcBorders>
          </w:tcPr>
          <w:p w14:paraId="439238BE" w14:textId="0BD3EB0B" w:rsidR="00A85C7F" w:rsidRPr="00CA1791" w:rsidRDefault="00A85C7F" w:rsidP="009C2A6B">
            <w:pPr>
              <w:pStyle w:val="Tabletext"/>
              <w:jc w:val="center"/>
              <w:rPr>
                <w:lang w:val="es-ES_tradnl"/>
              </w:rPr>
            </w:pPr>
            <w:r w:rsidRPr="00CA1791">
              <w:rPr>
                <w:lang w:val="es-ES_tradnl"/>
              </w:rPr>
              <w:t>1/</w:t>
            </w:r>
            <w:r w:rsidRPr="00CA1791">
              <w:rPr>
                <w:rFonts w:ascii="Symbol" w:hAnsi="Symbol"/>
                <w:lang w:val="es-ES_tradnl"/>
              </w:rPr>
              <w:sym w:font="Symbol" w:char="F0A6"/>
            </w:r>
            <w:r w:rsidRPr="00CA1791">
              <w:rPr>
                <w:sz w:val="4"/>
                <w:lang w:val="es-ES_tradnl"/>
              </w:rPr>
              <w:t> </w:t>
            </w:r>
            <w:r w:rsidRPr="00CA1791">
              <w:rPr>
                <w:position w:val="4"/>
                <w:sz w:val="14"/>
                <w:lang w:val="es-ES_tradnl"/>
              </w:rPr>
              <w:t>2</w:t>
            </w:r>
          </w:p>
        </w:tc>
        <w:tc>
          <w:tcPr>
            <w:tcW w:w="1651" w:type="dxa"/>
            <w:tcBorders>
              <w:top w:val="single" w:sz="4" w:space="0" w:color="auto"/>
              <w:left w:val="single" w:sz="4" w:space="0" w:color="auto"/>
              <w:bottom w:val="single" w:sz="4" w:space="0" w:color="auto"/>
              <w:right w:val="single" w:sz="4" w:space="0" w:color="auto"/>
            </w:tcBorders>
          </w:tcPr>
          <w:p w14:paraId="5B97B820" w14:textId="77777777" w:rsidR="00A85C7F" w:rsidRPr="00CA1791" w:rsidRDefault="00A85C7F" w:rsidP="009C2A6B">
            <w:pPr>
              <w:pStyle w:val="Tabletext"/>
              <w:jc w:val="center"/>
              <w:rPr>
                <w:lang w:val="es-ES_tradnl"/>
              </w:rPr>
            </w:pPr>
            <w:r w:rsidRPr="00CA1791">
              <w:rPr>
                <w:lang w:val="es-ES_tradnl"/>
              </w:rPr>
              <w:t>30 vueltas</w:t>
            </w:r>
          </w:p>
        </w:tc>
        <w:tc>
          <w:tcPr>
            <w:tcW w:w="1456" w:type="dxa"/>
            <w:tcBorders>
              <w:top w:val="single" w:sz="4" w:space="0" w:color="auto"/>
              <w:left w:val="single" w:sz="4" w:space="0" w:color="auto"/>
              <w:bottom w:val="single" w:sz="4" w:space="0" w:color="auto"/>
              <w:right w:val="single" w:sz="4" w:space="0" w:color="auto"/>
            </w:tcBorders>
          </w:tcPr>
          <w:p w14:paraId="667F8687" w14:textId="77777777" w:rsidR="00A85C7F" w:rsidRPr="00CA1791" w:rsidRDefault="00A85C7F" w:rsidP="009C2A6B">
            <w:pPr>
              <w:pStyle w:val="Tabletext"/>
              <w:jc w:val="center"/>
              <w:rPr>
                <w:lang w:val="es-ES_tradnl"/>
              </w:rPr>
            </w:pPr>
            <w:r w:rsidRPr="00CA1791">
              <w:rPr>
                <w:lang w:val="es-ES_tradnl"/>
              </w:rPr>
              <w:t>4,8 vueltas</w:t>
            </w:r>
          </w:p>
        </w:tc>
        <w:tc>
          <w:tcPr>
            <w:tcW w:w="1526" w:type="dxa"/>
            <w:tcBorders>
              <w:top w:val="single" w:sz="4" w:space="0" w:color="auto"/>
              <w:left w:val="single" w:sz="4" w:space="0" w:color="auto"/>
              <w:bottom w:val="single" w:sz="4" w:space="0" w:color="auto"/>
              <w:right w:val="single" w:sz="4" w:space="0" w:color="auto"/>
            </w:tcBorders>
          </w:tcPr>
          <w:p w14:paraId="4558E041" w14:textId="77777777" w:rsidR="00A85C7F" w:rsidRPr="00CA1791" w:rsidRDefault="00A85C7F" w:rsidP="009C2A6B">
            <w:pPr>
              <w:pStyle w:val="Tabletext"/>
              <w:jc w:val="center"/>
              <w:rPr>
                <w:lang w:val="es-ES_tradnl"/>
              </w:rPr>
            </w:pPr>
            <w:r w:rsidRPr="00CA1791">
              <w:rPr>
                <w:lang w:val="es-ES_tradnl"/>
              </w:rPr>
              <w:t>1,2 vueltas</w:t>
            </w:r>
          </w:p>
        </w:tc>
        <w:tc>
          <w:tcPr>
            <w:tcW w:w="1582" w:type="dxa"/>
            <w:tcBorders>
              <w:top w:val="single" w:sz="4" w:space="0" w:color="auto"/>
              <w:left w:val="single" w:sz="4" w:space="0" w:color="auto"/>
              <w:bottom w:val="single" w:sz="4" w:space="0" w:color="auto"/>
              <w:right w:val="single" w:sz="4" w:space="0" w:color="auto"/>
            </w:tcBorders>
          </w:tcPr>
          <w:p w14:paraId="7D9FF713" w14:textId="77777777" w:rsidR="00A85C7F" w:rsidRPr="00CA1791" w:rsidRDefault="00A85C7F" w:rsidP="009C2A6B">
            <w:pPr>
              <w:pStyle w:val="Tabletext"/>
              <w:jc w:val="center"/>
              <w:rPr>
                <w:lang w:val="es-ES_tradnl"/>
              </w:rPr>
            </w:pPr>
            <w:r w:rsidRPr="00CA1791">
              <w:rPr>
                <w:lang w:val="es-ES_tradnl"/>
              </w:rPr>
              <w:t>108</w:t>
            </w:r>
            <w:r w:rsidRPr="00CA1791">
              <w:rPr>
                <w:rFonts w:ascii="Symbol" w:hAnsi="Symbol"/>
                <w:lang w:val="es-ES_tradnl"/>
              </w:rPr>
              <w:sym w:font="Symbol" w:char="F0B0"/>
            </w:r>
          </w:p>
        </w:tc>
        <w:tc>
          <w:tcPr>
            <w:tcW w:w="1721" w:type="dxa"/>
            <w:tcBorders>
              <w:top w:val="single" w:sz="4" w:space="0" w:color="auto"/>
              <w:left w:val="single" w:sz="4" w:space="0" w:color="auto"/>
              <w:bottom w:val="single" w:sz="4" w:space="0" w:color="auto"/>
              <w:right w:val="single" w:sz="4" w:space="0" w:color="auto"/>
            </w:tcBorders>
          </w:tcPr>
          <w:p w14:paraId="7CD68F75" w14:textId="77777777" w:rsidR="00A85C7F" w:rsidRPr="00CA1791" w:rsidRDefault="00A85C7F" w:rsidP="009C2A6B">
            <w:pPr>
              <w:pStyle w:val="Tabletext"/>
              <w:jc w:val="center"/>
              <w:rPr>
                <w:lang w:val="es-ES_tradnl"/>
              </w:rPr>
            </w:pPr>
            <w:r w:rsidRPr="00CA1791">
              <w:rPr>
                <w:lang w:val="es-ES_tradnl"/>
              </w:rPr>
              <w:t>12</w:t>
            </w:r>
            <w:r w:rsidRPr="00CA1791">
              <w:rPr>
                <w:rFonts w:ascii="Symbol" w:hAnsi="Symbol"/>
                <w:lang w:val="es-ES_tradnl"/>
              </w:rPr>
              <w:sym w:font="Symbol" w:char="F0B0"/>
            </w:r>
          </w:p>
        </w:tc>
        <w:tc>
          <w:tcPr>
            <w:tcW w:w="1611" w:type="dxa"/>
            <w:tcBorders>
              <w:top w:val="single" w:sz="4" w:space="0" w:color="auto"/>
              <w:left w:val="single" w:sz="4" w:space="0" w:color="auto"/>
              <w:bottom w:val="single" w:sz="4" w:space="0" w:color="auto"/>
              <w:right w:val="single" w:sz="4" w:space="0" w:color="auto"/>
            </w:tcBorders>
          </w:tcPr>
          <w:p w14:paraId="4E4A6993" w14:textId="77777777" w:rsidR="00A85C7F" w:rsidRPr="00CA1791" w:rsidRDefault="00A85C7F" w:rsidP="009C2A6B">
            <w:pPr>
              <w:pStyle w:val="Tabletext"/>
              <w:jc w:val="center"/>
              <w:rPr>
                <w:lang w:val="es-ES_tradnl"/>
              </w:rPr>
            </w:pPr>
            <w:r w:rsidRPr="00CA1791">
              <w:rPr>
                <w:lang w:val="es-ES_tradnl"/>
              </w:rPr>
              <w:t>1,1</w:t>
            </w:r>
            <w:r w:rsidRPr="00CA1791">
              <w:rPr>
                <w:rFonts w:ascii="Symbol" w:hAnsi="Symbol"/>
                <w:lang w:val="es-ES_tradnl"/>
              </w:rPr>
              <w:sym w:font="Symbol" w:char="F0B0"/>
            </w:r>
          </w:p>
        </w:tc>
      </w:tr>
      <w:tr w:rsidR="00A85C7F" w:rsidRPr="000C6F8D" w14:paraId="18668011" w14:textId="77777777" w:rsidTr="009C2A6B">
        <w:trPr>
          <w:cantSplit/>
          <w:jc w:val="center"/>
        </w:trPr>
        <w:tc>
          <w:tcPr>
            <w:tcW w:w="2666" w:type="dxa"/>
            <w:tcBorders>
              <w:top w:val="single" w:sz="4" w:space="0" w:color="auto"/>
              <w:left w:val="single" w:sz="4" w:space="0" w:color="auto"/>
              <w:bottom w:val="single" w:sz="4" w:space="0" w:color="auto"/>
              <w:right w:val="single" w:sz="4" w:space="0" w:color="auto"/>
            </w:tcBorders>
          </w:tcPr>
          <w:p w14:paraId="62221551" w14:textId="77777777" w:rsidR="00A85C7F" w:rsidRPr="00CA1791" w:rsidRDefault="00A85C7F" w:rsidP="00DC3484">
            <w:pPr>
              <w:pStyle w:val="Tabletext"/>
              <w:jc w:val="left"/>
              <w:rPr>
                <w:lang w:val="es-ES_tradnl"/>
              </w:rPr>
            </w:pPr>
            <w:r w:rsidRPr="00CA1791">
              <w:rPr>
                <w:lang w:val="es-ES_tradnl"/>
              </w:rPr>
              <w:t>Retardo de propagación (</w:t>
            </w:r>
            <w:r w:rsidRPr="00CA1791">
              <w:rPr>
                <w:rFonts w:ascii="Symbol" w:hAnsi="Symbol"/>
                <w:lang w:val="es-ES_tradnl"/>
              </w:rPr>
              <w:sym w:font="Symbol" w:char="F06D"/>
            </w:r>
            <w:r w:rsidRPr="00CA1791">
              <w:rPr>
                <w:lang w:val="es-ES_tradnl"/>
              </w:rPr>
              <w:t>s)</w:t>
            </w:r>
          </w:p>
        </w:tc>
        <w:tc>
          <w:tcPr>
            <w:tcW w:w="1624" w:type="dxa"/>
            <w:tcBorders>
              <w:top w:val="single" w:sz="4" w:space="0" w:color="auto"/>
              <w:left w:val="single" w:sz="4" w:space="0" w:color="auto"/>
              <w:bottom w:val="single" w:sz="4" w:space="0" w:color="auto"/>
              <w:right w:val="single" w:sz="4" w:space="0" w:color="auto"/>
            </w:tcBorders>
          </w:tcPr>
          <w:p w14:paraId="5098A6F5" w14:textId="31B5268F" w:rsidR="00A85C7F" w:rsidRPr="00CA1791" w:rsidRDefault="00A85C7F" w:rsidP="009C2A6B">
            <w:pPr>
              <w:pStyle w:val="Tabletext"/>
              <w:jc w:val="center"/>
              <w:rPr>
                <w:lang w:val="es-ES_tradnl"/>
              </w:rPr>
            </w:pPr>
            <w:r w:rsidRPr="00CA1791">
              <w:rPr>
                <w:lang w:val="es-ES_tradnl"/>
              </w:rPr>
              <w:t>1/</w:t>
            </w:r>
            <w:r w:rsidRPr="00CA1791">
              <w:rPr>
                <w:rFonts w:ascii="Symbol" w:hAnsi="Symbol"/>
                <w:lang w:val="es-ES_tradnl"/>
              </w:rPr>
              <w:sym w:font="Symbol" w:char="F0A6"/>
            </w:r>
            <w:r w:rsidRPr="00CA1791">
              <w:rPr>
                <w:sz w:val="4"/>
                <w:lang w:val="es-ES_tradnl"/>
              </w:rPr>
              <w:t> </w:t>
            </w:r>
            <w:r w:rsidRPr="00CA1791">
              <w:rPr>
                <w:position w:val="4"/>
                <w:sz w:val="14"/>
                <w:lang w:val="es-ES_tradnl"/>
              </w:rPr>
              <w:t>2</w:t>
            </w:r>
          </w:p>
        </w:tc>
        <w:tc>
          <w:tcPr>
            <w:tcW w:w="1651" w:type="dxa"/>
            <w:tcBorders>
              <w:top w:val="single" w:sz="4" w:space="0" w:color="auto"/>
              <w:left w:val="single" w:sz="4" w:space="0" w:color="auto"/>
              <w:bottom w:val="single" w:sz="4" w:space="0" w:color="auto"/>
              <w:right w:val="single" w:sz="4" w:space="0" w:color="auto"/>
            </w:tcBorders>
          </w:tcPr>
          <w:p w14:paraId="0B49D960" w14:textId="552D02E5" w:rsidR="00A85C7F" w:rsidRPr="00CA1791" w:rsidRDefault="00A85C7F" w:rsidP="009C2A6B">
            <w:pPr>
              <w:pStyle w:val="Tabletext"/>
              <w:jc w:val="center"/>
              <w:rPr>
                <w:lang w:val="es-ES_tradnl"/>
              </w:rPr>
            </w:pPr>
            <w:r w:rsidRPr="00CA1791">
              <w:rPr>
                <w:lang w:val="es-ES_tradnl"/>
              </w:rPr>
              <w:t>25</w:t>
            </w:r>
          </w:p>
        </w:tc>
        <w:tc>
          <w:tcPr>
            <w:tcW w:w="1456" w:type="dxa"/>
            <w:tcBorders>
              <w:top w:val="single" w:sz="4" w:space="0" w:color="auto"/>
              <w:left w:val="single" w:sz="4" w:space="0" w:color="auto"/>
              <w:bottom w:val="single" w:sz="4" w:space="0" w:color="auto"/>
              <w:right w:val="single" w:sz="4" w:space="0" w:color="auto"/>
            </w:tcBorders>
          </w:tcPr>
          <w:p w14:paraId="2B24FF95" w14:textId="3AD4E2DC" w:rsidR="00A85C7F" w:rsidRPr="00CA1791" w:rsidRDefault="00A85C7F" w:rsidP="009C2A6B">
            <w:pPr>
              <w:pStyle w:val="Tabletext"/>
              <w:jc w:val="center"/>
              <w:rPr>
                <w:lang w:val="es-ES_tradnl"/>
              </w:rPr>
            </w:pPr>
            <w:r w:rsidRPr="00CA1791">
              <w:rPr>
                <w:lang w:val="es-ES_tradnl"/>
              </w:rPr>
              <w:t>4</w:t>
            </w:r>
          </w:p>
        </w:tc>
        <w:tc>
          <w:tcPr>
            <w:tcW w:w="1526" w:type="dxa"/>
            <w:tcBorders>
              <w:top w:val="single" w:sz="4" w:space="0" w:color="auto"/>
              <w:left w:val="single" w:sz="4" w:space="0" w:color="auto"/>
              <w:bottom w:val="single" w:sz="4" w:space="0" w:color="auto"/>
              <w:right w:val="single" w:sz="4" w:space="0" w:color="auto"/>
            </w:tcBorders>
          </w:tcPr>
          <w:p w14:paraId="456DCA73" w14:textId="140FE4CC" w:rsidR="00A85C7F" w:rsidRPr="00CA1791" w:rsidRDefault="00A85C7F" w:rsidP="009C2A6B">
            <w:pPr>
              <w:pStyle w:val="Tabletext"/>
              <w:jc w:val="center"/>
              <w:rPr>
                <w:lang w:val="es-ES_tradnl"/>
              </w:rPr>
            </w:pPr>
            <w:r w:rsidRPr="00CA1791">
              <w:rPr>
                <w:lang w:val="es-ES_tradnl"/>
              </w:rPr>
              <w:t>1</w:t>
            </w:r>
          </w:p>
        </w:tc>
        <w:tc>
          <w:tcPr>
            <w:tcW w:w="1582" w:type="dxa"/>
            <w:tcBorders>
              <w:top w:val="single" w:sz="4" w:space="0" w:color="auto"/>
              <w:left w:val="single" w:sz="4" w:space="0" w:color="auto"/>
              <w:bottom w:val="single" w:sz="4" w:space="0" w:color="auto"/>
              <w:right w:val="single" w:sz="4" w:space="0" w:color="auto"/>
            </w:tcBorders>
          </w:tcPr>
          <w:p w14:paraId="1FFC7705" w14:textId="40C9158A" w:rsidR="00A85C7F" w:rsidRPr="00CA1791" w:rsidRDefault="00A85C7F" w:rsidP="009C2A6B">
            <w:pPr>
              <w:pStyle w:val="Tabletext"/>
              <w:jc w:val="center"/>
              <w:rPr>
                <w:lang w:val="es-ES_tradnl"/>
              </w:rPr>
            </w:pPr>
            <w:r w:rsidRPr="00CA1791">
              <w:rPr>
                <w:lang w:val="es-ES_tradnl"/>
              </w:rPr>
              <w:t>0,25</w:t>
            </w:r>
          </w:p>
        </w:tc>
        <w:tc>
          <w:tcPr>
            <w:tcW w:w="1721" w:type="dxa"/>
            <w:tcBorders>
              <w:top w:val="single" w:sz="4" w:space="0" w:color="auto"/>
              <w:left w:val="single" w:sz="4" w:space="0" w:color="auto"/>
              <w:bottom w:val="single" w:sz="4" w:space="0" w:color="auto"/>
              <w:right w:val="single" w:sz="4" w:space="0" w:color="auto"/>
            </w:tcBorders>
          </w:tcPr>
          <w:p w14:paraId="336EBB1B" w14:textId="7D4C2825" w:rsidR="00A85C7F" w:rsidRPr="00CA1791" w:rsidRDefault="00A85C7F" w:rsidP="009C2A6B">
            <w:pPr>
              <w:pStyle w:val="Tabletext"/>
              <w:jc w:val="center"/>
              <w:rPr>
                <w:lang w:val="es-ES_tradnl"/>
              </w:rPr>
            </w:pPr>
            <w:r w:rsidRPr="00CA1791">
              <w:rPr>
                <w:lang w:val="es-ES_tradnl"/>
              </w:rPr>
              <w:t>0,028</w:t>
            </w:r>
          </w:p>
        </w:tc>
        <w:tc>
          <w:tcPr>
            <w:tcW w:w="1611" w:type="dxa"/>
            <w:tcBorders>
              <w:top w:val="single" w:sz="4" w:space="0" w:color="auto"/>
              <w:left w:val="single" w:sz="4" w:space="0" w:color="auto"/>
              <w:bottom w:val="single" w:sz="4" w:space="0" w:color="auto"/>
              <w:right w:val="single" w:sz="4" w:space="0" w:color="auto"/>
            </w:tcBorders>
          </w:tcPr>
          <w:p w14:paraId="3A0CCECE" w14:textId="6DAD0B8D" w:rsidR="00A85C7F" w:rsidRPr="00CA1791" w:rsidRDefault="00A85C7F" w:rsidP="009C2A6B">
            <w:pPr>
              <w:pStyle w:val="Tabletext"/>
              <w:jc w:val="center"/>
              <w:rPr>
                <w:lang w:val="es-ES_tradnl"/>
              </w:rPr>
            </w:pPr>
            <w:r w:rsidRPr="00CA1791">
              <w:rPr>
                <w:lang w:val="es-ES_tradnl"/>
              </w:rPr>
              <w:t>0,0025</w:t>
            </w:r>
          </w:p>
        </w:tc>
      </w:tr>
      <w:tr w:rsidR="00A85C7F" w:rsidRPr="000C6F8D" w14:paraId="54AAF671" w14:textId="77777777" w:rsidTr="009C2A6B">
        <w:trPr>
          <w:cantSplit/>
          <w:jc w:val="center"/>
        </w:trPr>
        <w:tc>
          <w:tcPr>
            <w:tcW w:w="2666" w:type="dxa"/>
            <w:tcBorders>
              <w:top w:val="single" w:sz="4" w:space="0" w:color="auto"/>
              <w:left w:val="single" w:sz="4" w:space="0" w:color="auto"/>
              <w:bottom w:val="single" w:sz="4" w:space="0" w:color="auto"/>
              <w:right w:val="single" w:sz="4" w:space="0" w:color="auto"/>
            </w:tcBorders>
          </w:tcPr>
          <w:p w14:paraId="2F4BCDBD" w14:textId="77777777" w:rsidR="00A85C7F" w:rsidRPr="00CA1791" w:rsidRDefault="00A85C7F" w:rsidP="00DC3484">
            <w:pPr>
              <w:pStyle w:val="Tabletext"/>
              <w:jc w:val="left"/>
              <w:rPr>
                <w:lang w:val="es-ES_tradnl"/>
              </w:rPr>
            </w:pPr>
            <w:r w:rsidRPr="00CA1791">
              <w:rPr>
                <w:lang w:val="es-ES_tradnl"/>
              </w:rPr>
              <w:t>Refracción</w:t>
            </w:r>
          </w:p>
        </w:tc>
        <w:tc>
          <w:tcPr>
            <w:tcW w:w="1624" w:type="dxa"/>
            <w:tcBorders>
              <w:top w:val="single" w:sz="4" w:space="0" w:color="auto"/>
              <w:left w:val="single" w:sz="4" w:space="0" w:color="auto"/>
              <w:bottom w:val="single" w:sz="4" w:space="0" w:color="auto"/>
              <w:right w:val="single" w:sz="4" w:space="0" w:color="auto"/>
            </w:tcBorders>
          </w:tcPr>
          <w:p w14:paraId="0A20A308" w14:textId="7B220E28" w:rsidR="00A85C7F" w:rsidRPr="00CA1791" w:rsidRDefault="00A85C7F" w:rsidP="009C2A6B">
            <w:pPr>
              <w:pStyle w:val="Tabletext"/>
              <w:jc w:val="center"/>
              <w:rPr>
                <w:lang w:val="es-ES_tradnl"/>
              </w:rPr>
            </w:pPr>
            <w:r w:rsidRPr="00CA1791">
              <w:rPr>
                <w:lang w:val="es-ES_tradnl"/>
              </w:rPr>
              <w:t>1/</w:t>
            </w:r>
            <w:r w:rsidRPr="00CA1791">
              <w:rPr>
                <w:rFonts w:ascii="Symbol" w:hAnsi="Symbol"/>
                <w:lang w:val="es-ES_tradnl"/>
              </w:rPr>
              <w:sym w:font="Symbol" w:char="F0A6"/>
            </w:r>
            <w:r w:rsidRPr="00CA1791">
              <w:rPr>
                <w:sz w:val="4"/>
                <w:lang w:val="es-ES_tradnl"/>
              </w:rPr>
              <w:t> </w:t>
            </w:r>
            <w:r w:rsidRPr="00CA1791">
              <w:rPr>
                <w:position w:val="4"/>
                <w:sz w:val="14"/>
                <w:lang w:val="es-ES_tradnl"/>
              </w:rPr>
              <w:t>2</w:t>
            </w:r>
          </w:p>
        </w:tc>
        <w:tc>
          <w:tcPr>
            <w:tcW w:w="1651" w:type="dxa"/>
            <w:tcBorders>
              <w:top w:val="single" w:sz="4" w:space="0" w:color="auto"/>
              <w:left w:val="single" w:sz="4" w:space="0" w:color="auto"/>
              <w:bottom w:val="single" w:sz="4" w:space="0" w:color="auto"/>
              <w:right w:val="single" w:sz="4" w:space="0" w:color="auto"/>
            </w:tcBorders>
          </w:tcPr>
          <w:p w14:paraId="211B1571" w14:textId="77777777" w:rsidR="00A85C7F" w:rsidRPr="00CA1791" w:rsidRDefault="00A85C7F" w:rsidP="009C2A6B">
            <w:pPr>
              <w:pStyle w:val="Tabletext"/>
              <w:jc w:val="center"/>
              <w:rPr>
                <w:lang w:val="es-ES_tradnl"/>
              </w:rPr>
            </w:pPr>
            <w:r w:rsidRPr="00CA1791">
              <w:rPr>
                <w:rFonts w:ascii="Symbol" w:hAnsi="Symbol"/>
                <w:lang w:val="es-ES_tradnl"/>
              </w:rPr>
              <w:sym w:font="Symbol" w:char="F03C"/>
            </w:r>
            <w:r w:rsidRPr="00CA1791">
              <w:rPr>
                <w:lang w:val="es-ES_tradnl"/>
              </w:rPr>
              <w:t xml:space="preserve"> 1</w:t>
            </w:r>
            <w:r w:rsidRPr="00CA1791">
              <w:rPr>
                <w:rFonts w:ascii="Symbol" w:hAnsi="Symbol"/>
                <w:lang w:val="es-ES_tradnl"/>
              </w:rPr>
              <w:sym w:font="Symbol" w:char="F0B0"/>
            </w:r>
          </w:p>
        </w:tc>
        <w:tc>
          <w:tcPr>
            <w:tcW w:w="1456" w:type="dxa"/>
            <w:tcBorders>
              <w:top w:val="single" w:sz="4" w:space="0" w:color="auto"/>
              <w:left w:val="single" w:sz="4" w:space="0" w:color="auto"/>
              <w:bottom w:val="single" w:sz="4" w:space="0" w:color="auto"/>
              <w:right w:val="single" w:sz="4" w:space="0" w:color="auto"/>
            </w:tcBorders>
          </w:tcPr>
          <w:p w14:paraId="271257FC" w14:textId="77777777" w:rsidR="00A85C7F" w:rsidRPr="00CA1791" w:rsidRDefault="00A85C7F" w:rsidP="009C2A6B">
            <w:pPr>
              <w:pStyle w:val="Tabletext"/>
              <w:jc w:val="center"/>
              <w:rPr>
                <w:lang w:val="es-ES_tradnl"/>
              </w:rPr>
            </w:pPr>
            <w:r w:rsidRPr="00CA1791">
              <w:rPr>
                <w:rFonts w:ascii="Symbol" w:hAnsi="Symbol"/>
                <w:lang w:val="es-ES_tradnl"/>
              </w:rPr>
              <w:sym w:font="Symbol" w:char="F03C"/>
            </w:r>
            <w:r w:rsidRPr="00CA1791">
              <w:rPr>
                <w:lang w:val="es-ES_tradnl"/>
              </w:rPr>
              <w:t xml:space="preserve"> 0,16</w:t>
            </w:r>
            <w:r w:rsidRPr="00CA1791">
              <w:rPr>
                <w:rFonts w:ascii="Symbol" w:hAnsi="Symbol"/>
                <w:lang w:val="es-ES_tradnl"/>
              </w:rPr>
              <w:sym w:font="Symbol" w:char="F0B0"/>
            </w:r>
          </w:p>
        </w:tc>
        <w:tc>
          <w:tcPr>
            <w:tcW w:w="1526" w:type="dxa"/>
            <w:tcBorders>
              <w:top w:val="single" w:sz="4" w:space="0" w:color="auto"/>
              <w:left w:val="single" w:sz="4" w:space="0" w:color="auto"/>
              <w:bottom w:val="single" w:sz="4" w:space="0" w:color="auto"/>
              <w:right w:val="single" w:sz="4" w:space="0" w:color="auto"/>
            </w:tcBorders>
          </w:tcPr>
          <w:p w14:paraId="05C6206A" w14:textId="77777777" w:rsidR="00A85C7F" w:rsidRPr="00CA1791" w:rsidRDefault="00A85C7F" w:rsidP="009C2A6B">
            <w:pPr>
              <w:pStyle w:val="Tabletext"/>
              <w:jc w:val="center"/>
              <w:rPr>
                <w:lang w:val="es-ES_tradnl"/>
              </w:rPr>
            </w:pPr>
            <w:r w:rsidRPr="00CA1791">
              <w:rPr>
                <w:rFonts w:ascii="Symbol" w:hAnsi="Symbol"/>
                <w:lang w:val="es-ES_tradnl"/>
              </w:rPr>
              <w:sym w:font="Symbol" w:char="F03C"/>
            </w:r>
            <w:r w:rsidRPr="00CA1791">
              <w:rPr>
                <w:lang w:val="es-ES_tradnl"/>
              </w:rPr>
              <w:t xml:space="preserve"> 2,4</w:t>
            </w:r>
            <w:r w:rsidRPr="00CA1791">
              <w:rPr>
                <w:rFonts w:ascii="Symbol" w:hAnsi="Symbol"/>
                <w:lang w:val="es-ES_tradnl"/>
              </w:rPr>
              <w:sym w:font="Symbol" w:char="F0A2"/>
            </w:r>
          </w:p>
        </w:tc>
        <w:tc>
          <w:tcPr>
            <w:tcW w:w="1582" w:type="dxa"/>
            <w:tcBorders>
              <w:top w:val="single" w:sz="4" w:space="0" w:color="auto"/>
              <w:left w:val="single" w:sz="4" w:space="0" w:color="auto"/>
              <w:bottom w:val="single" w:sz="4" w:space="0" w:color="auto"/>
              <w:right w:val="single" w:sz="4" w:space="0" w:color="auto"/>
            </w:tcBorders>
          </w:tcPr>
          <w:p w14:paraId="1CD62906" w14:textId="77777777" w:rsidR="00A85C7F" w:rsidRPr="00CA1791" w:rsidRDefault="00A85C7F" w:rsidP="009C2A6B">
            <w:pPr>
              <w:pStyle w:val="Tabletext"/>
              <w:jc w:val="center"/>
              <w:rPr>
                <w:lang w:val="es-ES_tradnl"/>
              </w:rPr>
            </w:pPr>
            <w:r w:rsidRPr="00CA1791">
              <w:rPr>
                <w:rFonts w:ascii="Symbol" w:hAnsi="Symbol"/>
                <w:lang w:val="es-ES_tradnl"/>
              </w:rPr>
              <w:sym w:font="Symbol" w:char="F03C"/>
            </w:r>
            <w:r w:rsidRPr="00CA1791">
              <w:rPr>
                <w:lang w:val="es-ES_tradnl"/>
              </w:rPr>
              <w:t xml:space="preserve"> 0,6</w:t>
            </w:r>
            <w:r w:rsidRPr="00CA1791">
              <w:rPr>
                <w:rFonts w:ascii="Symbol" w:hAnsi="Symbol"/>
                <w:lang w:val="es-ES_tradnl"/>
              </w:rPr>
              <w:sym w:font="Symbol" w:char="F0A2"/>
            </w:r>
          </w:p>
        </w:tc>
        <w:tc>
          <w:tcPr>
            <w:tcW w:w="1721" w:type="dxa"/>
            <w:tcBorders>
              <w:top w:val="single" w:sz="4" w:space="0" w:color="auto"/>
              <w:left w:val="single" w:sz="4" w:space="0" w:color="auto"/>
              <w:bottom w:val="single" w:sz="4" w:space="0" w:color="auto"/>
              <w:right w:val="single" w:sz="4" w:space="0" w:color="auto"/>
            </w:tcBorders>
          </w:tcPr>
          <w:p w14:paraId="5EF08C97" w14:textId="77777777" w:rsidR="00A85C7F" w:rsidRPr="00CA1791" w:rsidRDefault="00A85C7F" w:rsidP="009C2A6B">
            <w:pPr>
              <w:pStyle w:val="Tabletext"/>
              <w:jc w:val="center"/>
              <w:rPr>
                <w:lang w:val="es-ES_tradnl"/>
              </w:rPr>
            </w:pPr>
            <w:r w:rsidRPr="00CA1791">
              <w:rPr>
                <w:rFonts w:ascii="Symbol" w:hAnsi="Symbol"/>
                <w:lang w:val="es-ES_tradnl"/>
              </w:rPr>
              <w:sym w:font="Symbol" w:char="F03C"/>
            </w:r>
            <w:r w:rsidRPr="00CA1791">
              <w:rPr>
                <w:lang w:val="es-ES_tradnl"/>
              </w:rPr>
              <w:t xml:space="preserve"> 4,2</w:t>
            </w:r>
            <w:r w:rsidRPr="00CA1791">
              <w:rPr>
                <w:rFonts w:ascii="Symbol" w:hAnsi="Symbol"/>
                <w:lang w:val="es-ES_tradnl"/>
              </w:rPr>
              <w:sym w:font="Symbol" w:char="F0B2"/>
            </w:r>
          </w:p>
        </w:tc>
        <w:tc>
          <w:tcPr>
            <w:tcW w:w="1611" w:type="dxa"/>
            <w:tcBorders>
              <w:top w:val="single" w:sz="4" w:space="0" w:color="auto"/>
              <w:left w:val="single" w:sz="4" w:space="0" w:color="auto"/>
              <w:bottom w:val="single" w:sz="4" w:space="0" w:color="auto"/>
              <w:right w:val="single" w:sz="4" w:space="0" w:color="auto"/>
            </w:tcBorders>
          </w:tcPr>
          <w:p w14:paraId="4D4E6CA6" w14:textId="77777777" w:rsidR="00A85C7F" w:rsidRPr="00CA1791" w:rsidRDefault="00A85C7F" w:rsidP="009C2A6B">
            <w:pPr>
              <w:pStyle w:val="Tabletext"/>
              <w:jc w:val="center"/>
              <w:rPr>
                <w:lang w:val="es-ES_tradnl"/>
              </w:rPr>
            </w:pPr>
            <w:r w:rsidRPr="00CA1791">
              <w:rPr>
                <w:rFonts w:ascii="Symbol" w:hAnsi="Symbol"/>
                <w:lang w:val="es-ES_tradnl"/>
              </w:rPr>
              <w:sym w:font="Symbol" w:char="F03C"/>
            </w:r>
            <w:r w:rsidRPr="00CA1791">
              <w:rPr>
                <w:lang w:val="es-ES_tradnl"/>
              </w:rPr>
              <w:t xml:space="preserve"> 0,36</w:t>
            </w:r>
            <w:r w:rsidRPr="00CA1791">
              <w:rPr>
                <w:rFonts w:ascii="Symbol" w:hAnsi="Symbol"/>
                <w:lang w:val="es-ES_tradnl"/>
              </w:rPr>
              <w:sym w:font="Symbol" w:char="F0B2"/>
            </w:r>
          </w:p>
        </w:tc>
      </w:tr>
      <w:tr w:rsidR="00A85C7F" w:rsidRPr="000C6F8D" w14:paraId="0A1D4F0E" w14:textId="77777777" w:rsidTr="009C2A6B">
        <w:trPr>
          <w:cantSplit/>
          <w:jc w:val="center"/>
        </w:trPr>
        <w:tc>
          <w:tcPr>
            <w:tcW w:w="2666" w:type="dxa"/>
            <w:tcBorders>
              <w:top w:val="single" w:sz="4" w:space="0" w:color="auto"/>
              <w:left w:val="single" w:sz="4" w:space="0" w:color="auto"/>
              <w:bottom w:val="single" w:sz="4" w:space="0" w:color="auto"/>
              <w:right w:val="single" w:sz="4" w:space="0" w:color="auto"/>
            </w:tcBorders>
          </w:tcPr>
          <w:p w14:paraId="3DBD3A99" w14:textId="77777777" w:rsidR="00A85C7F" w:rsidRPr="00CA1791" w:rsidRDefault="00A85C7F" w:rsidP="00DC3484">
            <w:pPr>
              <w:pStyle w:val="Tabletext"/>
              <w:jc w:val="left"/>
              <w:rPr>
                <w:lang w:val="es-ES_tradnl"/>
              </w:rPr>
            </w:pPr>
            <w:r w:rsidRPr="00CA1791">
              <w:rPr>
                <w:lang w:val="es-ES_tradnl"/>
              </w:rPr>
              <w:t>Variación de la dirección de llegada (valor cuadrático medio)</w:t>
            </w:r>
          </w:p>
        </w:tc>
        <w:tc>
          <w:tcPr>
            <w:tcW w:w="1624" w:type="dxa"/>
            <w:tcBorders>
              <w:top w:val="single" w:sz="4" w:space="0" w:color="auto"/>
              <w:left w:val="single" w:sz="4" w:space="0" w:color="auto"/>
              <w:bottom w:val="single" w:sz="4" w:space="0" w:color="auto"/>
              <w:right w:val="single" w:sz="4" w:space="0" w:color="auto"/>
            </w:tcBorders>
          </w:tcPr>
          <w:p w14:paraId="1F7DC87D" w14:textId="77C1BAEF" w:rsidR="00A85C7F" w:rsidRPr="00CA1791" w:rsidRDefault="00A85C7F" w:rsidP="009C2A6B">
            <w:pPr>
              <w:pStyle w:val="Tabletext"/>
              <w:spacing w:before="240"/>
              <w:jc w:val="center"/>
              <w:rPr>
                <w:lang w:val="es-ES_tradnl"/>
              </w:rPr>
            </w:pPr>
            <w:r w:rsidRPr="00CA1791">
              <w:rPr>
                <w:lang w:val="es-ES_tradnl"/>
              </w:rPr>
              <w:t>1/</w:t>
            </w:r>
            <w:r w:rsidRPr="00CA1791">
              <w:rPr>
                <w:rFonts w:ascii="Symbol" w:hAnsi="Symbol"/>
                <w:lang w:val="es-ES_tradnl"/>
              </w:rPr>
              <w:sym w:font="Symbol" w:char="F0A6"/>
            </w:r>
            <w:r w:rsidRPr="00CA1791">
              <w:rPr>
                <w:sz w:val="4"/>
                <w:lang w:val="es-ES_tradnl"/>
              </w:rPr>
              <w:t> </w:t>
            </w:r>
            <w:r w:rsidRPr="00CA1791">
              <w:rPr>
                <w:position w:val="4"/>
                <w:sz w:val="14"/>
                <w:lang w:val="es-ES_tradnl"/>
              </w:rPr>
              <w:t>2</w:t>
            </w:r>
          </w:p>
        </w:tc>
        <w:tc>
          <w:tcPr>
            <w:tcW w:w="1651" w:type="dxa"/>
            <w:tcBorders>
              <w:top w:val="single" w:sz="4" w:space="0" w:color="auto"/>
              <w:left w:val="single" w:sz="4" w:space="0" w:color="auto"/>
              <w:bottom w:val="single" w:sz="4" w:space="0" w:color="auto"/>
              <w:right w:val="single" w:sz="4" w:space="0" w:color="auto"/>
            </w:tcBorders>
          </w:tcPr>
          <w:p w14:paraId="37813322" w14:textId="57BE52CF" w:rsidR="00A85C7F" w:rsidRPr="00CA1791" w:rsidRDefault="00A85C7F" w:rsidP="009C2A6B">
            <w:pPr>
              <w:pStyle w:val="Tabletext"/>
              <w:spacing w:before="240"/>
              <w:jc w:val="center"/>
              <w:rPr>
                <w:lang w:val="es-ES_tradnl"/>
              </w:rPr>
            </w:pPr>
            <w:r w:rsidRPr="00CA1791">
              <w:rPr>
                <w:lang w:val="es-ES_tradnl"/>
              </w:rPr>
              <w:t>20</w:t>
            </w:r>
            <w:r w:rsidRPr="00CA1791">
              <w:rPr>
                <w:rFonts w:ascii="Symbol" w:hAnsi="Symbol"/>
                <w:lang w:val="es-ES_tradnl"/>
              </w:rPr>
              <w:sym w:font="Symbol" w:char="F0A2"/>
            </w:r>
          </w:p>
        </w:tc>
        <w:tc>
          <w:tcPr>
            <w:tcW w:w="1456" w:type="dxa"/>
            <w:tcBorders>
              <w:top w:val="single" w:sz="4" w:space="0" w:color="auto"/>
              <w:left w:val="single" w:sz="4" w:space="0" w:color="auto"/>
              <w:bottom w:val="single" w:sz="4" w:space="0" w:color="auto"/>
              <w:right w:val="single" w:sz="4" w:space="0" w:color="auto"/>
            </w:tcBorders>
          </w:tcPr>
          <w:p w14:paraId="72938361" w14:textId="7523A7E1" w:rsidR="00A85C7F" w:rsidRPr="00CA1791" w:rsidRDefault="00A85C7F" w:rsidP="009C2A6B">
            <w:pPr>
              <w:pStyle w:val="Tabletext"/>
              <w:spacing w:before="240"/>
              <w:jc w:val="center"/>
              <w:rPr>
                <w:lang w:val="es-ES_tradnl"/>
              </w:rPr>
            </w:pPr>
            <w:r w:rsidRPr="00CA1791">
              <w:rPr>
                <w:lang w:val="es-ES_tradnl"/>
              </w:rPr>
              <w:t>3,2</w:t>
            </w:r>
            <w:r w:rsidRPr="00CA1791">
              <w:rPr>
                <w:rFonts w:ascii="Symbol" w:hAnsi="Symbol"/>
                <w:lang w:val="es-ES_tradnl"/>
              </w:rPr>
              <w:sym w:font="Symbol" w:char="F0A2"/>
            </w:r>
          </w:p>
        </w:tc>
        <w:tc>
          <w:tcPr>
            <w:tcW w:w="1526" w:type="dxa"/>
            <w:tcBorders>
              <w:top w:val="single" w:sz="4" w:space="0" w:color="auto"/>
              <w:left w:val="single" w:sz="4" w:space="0" w:color="auto"/>
              <w:bottom w:val="single" w:sz="4" w:space="0" w:color="auto"/>
              <w:right w:val="single" w:sz="4" w:space="0" w:color="auto"/>
            </w:tcBorders>
          </w:tcPr>
          <w:p w14:paraId="20240CE3" w14:textId="096E6322" w:rsidR="00A85C7F" w:rsidRPr="00CA1791" w:rsidRDefault="00A85C7F" w:rsidP="009C2A6B">
            <w:pPr>
              <w:pStyle w:val="Tabletext"/>
              <w:spacing w:before="240"/>
              <w:jc w:val="center"/>
              <w:rPr>
                <w:lang w:val="es-ES_tradnl"/>
              </w:rPr>
            </w:pPr>
            <w:r w:rsidRPr="00CA1791">
              <w:rPr>
                <w:lang w:val="es-ES_tradnl"/>
              </w:rPr>
              <w:t>48</w:t>
            </w:r>
            <w:r w:rsidRPr="00CA1791">
              <w:rPr>
                <w:rFonts w:ascii="Symbol" w:hAnsi="Symbol"/>
                <w:lang w:val="es-ES_tradnl"/>
              </w:rPr>
              <w:sym w:font="Symbol" w:char="F0B2"/>
            </w:r>
          </w:p>
        </w:tc>
        <w:tc>
          <w:tcPr>
            <w:tcW w:w="1582" w:type="dxa"/>
            <w:tcBorders>
              <w:top w:val="single" w:sz="4" w:space="0" w:color="auto"/>
              <w:left w:val="single" w:sz="4" w:space="0" w:color="auto"/>
              <w:bottom w:val="single" w:sz="4" w:space="0" w:color="auto"/>
              <w:right w:val="single" w:sz="4" w:space="0" w:color="auto"/>
            </w:tcBorders>
          </w:tcPr>
          <w:p w14:paraId="220F22A1" w14:textId="5A40C50E" w:rsidR="00A85C7F" w:rsidRPr="00CA1791" w:rsidRDefault="00A85C7F" w:rsidP="009C2A6B">
            <w:pPr>
              <w:pStyle w:val="Tabletext"/>
              <w:spacing w:before="240"/>
              <w:jc w:val="center"/>
              <w:rPr>
                <w:lang w:val="es-ES_tradnl"/>
              </w:rPr>
            </w:pPr>
            <w:r w:rsidRPr="00CA1791">
              <w:rPr>
                <w:lang w:val="es-ES_tradnl"/>
              </w:rPr>
              <w:t>12</w:t>
            </w:r>
            <w:r w:rsidRPr="00CA1791">
              <w:rPr>
                <w:rFonts w:ascii="Symbol" w:hAnsi="Symbol"/>
                <w:lang w:val="es-ES_tradnl"/>
              </w:rPr>
              <w:sym w:font="Symbol" w:char="F0B2"/>
            </w:r>
          </w:p>
        </w:tc>
        <w:tc>
          <w:tcPr>
            <w:tcW w:w="1721" w:type="dxa"/>
            <w:tcBorders>
              <w:top w:val="single" w:sz="4" w:space="0" w:color="auto"/>
              <w:left w:val="single" w:sz="4" w:space="0" w:color="auto"/>
              <w:bottom w:val="single" w:sz="4" w:space="0" w:color="auto"/>
              <w:right w:val="single" w:sz="4" w:space="0" w:color="auto"/>
            </w:tcBorders>
          </w:tcPr>
          <w:p w14:paraId="39B03CE0" w14:textId="60FA841B" w:rsidR="00A85C7F" w:rsidRPr="00CA1791" w:rsidRDefault="00A85C7F" w:rsidP="009C2A6B">
            <w:pPr>
              <w:pStyle w:val="Tabletext"/>
              <w:spacing w:before="240"/>
              <w:jc w:val="center"/>
              <w:rPr>
                <w:lang w:val="es-ES_tradnl"/>
              </w:rPr>
            </w:pPr>
            <w:r w:rsidRPr="00CA1791">
              <w:rPr>
                <w:lang w:val="es-ES_tradnl"/>
              </w:rPr>
              <w:t>1,32</w:t>
            </w:r>
            <w:r w:rsidRPr="00CA1791">
              <w:rPr>
                <w:rFonts w:ascii="Symbol" w:hAnsi="Symbol"/>
                <w:lang w:val="es-ES_tradnl"/>
              </w:rPr>
              <w:sym w:font="Symbol" w:char="F0B2"/>
            </w:r>
          </w:p>
        </w:tc>
        <w:tc>
          <w:tcPr>
            <w:tcW w:w="1611" w:type="dxa"/>
            <w:tcBorders>
              <w:top w:val="single" w:sz="4" w:space="0" w:color="auto"/>
              <w:left w:val="single" w:sz="4" w:space="0" w:color="auto"/>
              <w:bottom w:val="single" w:sz="4" w:space="0" w:color="auto"/>
              <w:right w:val="single" w:sz="4" w:space="0" w:color="auto"/>
            </w:tcBorders>
          </w:tcPr>
          <w:p w14:paraId="391C34AB" w14:textId="0346CF8C" w:rsidR="00A85C7F" w:rsidRPr="00CA1791" w:rsidRDefault="00A85C7F" w:rsidP="009C2A6B">
            <w:pPr>
              <w:pStyle w:val="Tabletext"/>
              <w:spacing w:before="240"/>
              <w:jc w:val="center"/>
              <w:rPr>
                <w:lang w:val="es-ES_tradnl"/>
              </w:rPr>
            </w:pPr>
            <w:r w:rsidRPr="00CA1791">
              <w:rPr>
                <w:lang w:val="es-ES_tradnl"/>
              </w:rPr>
              <w:t>0,12</w:t>
            </w:r>
            <w:r w:rsidRPr="00CA1791">
              <w:rPr>
                <w:rFonts w:ascii="Symbol" w:hAnsi="Symbol"/>
                <w:lang w:val="es-ES_tradnl"/>
              </w:rPr>
              <w:sym w:font="Symbol" w:char="F0B2"/>
            </w:r>
          </w:p>
        </w:tc>
      </w:tr>
      <w:tr w:rsidR="00A85C7F" w:rsidRPr="000C6F8D" w14:paraId="7675532F" w14:textId="77777777" w:rsidTr="009C2A6B">
        <w:trPr>
          <w:cantSplit/>
          <w:jc w:val="center"/>
        </w:trPr>
        <w:tc>
          <w:tcPr>
            <w:tcW w:w="2666" w:type="dxa"/>
            <w:tcBorders>
              <w:top w:val="single" w:sz="4" w:space="0" w:color="auto"/>
              <w:left w:val="single" w:sz="4" w:space="0" w:color="auto"/>
              <w:bottom w:val="single" w:sz="4" w:space="0" w:color="auto"/>
              <w:right w:val="single" w:sz="4" w:space="0" w:color="auto"/>
            </w:tcBorders>
          </w:tcPr>
          <w:p w14:paraId="216E71C7" w14:textId="77777777" w:rsidR="00A85C7F" w:rsidRPr="00CA1791" w:rsidRDefault="00A85C7F" w:rsidP="00DC3484">
            <w:pPr>
              <w:pStyle w:val="Tabletext"/>
              <w:jc w:val="left"/>
              <w:rPr>
                <w:lang w:val="es-ES_tradnl"/>
              </w:rPr>
            </w:pPr>
            <w:r w:rsidRPr="00CA1791">
              <w:rPr>
                <w:lang w:val="es-ES_tradnl"/>
              </w:rPr>
              <w:t>Absorción (auroral y/o debida al casquete polar) (dB)</w:t>
            </w:r>
          </w:p>
        </w:tc>
        <w:tc>
          <w:tcPr>
            <w:tcW w:w="1624" w:type="dxa"/>
            <w:tcBorders>
              <w:top w:val="single" w:sz="4" w:space="0" w:color="auto"/>
              <w:left w:val="single" w:sz="4" w:space="0" w:color="auto"/>
              <w:bottom w:val="single" w:sz="4" w:space="0" w:color="auto"/>
              <w:right w:val="single" w:sz="4" w:space="0" w:color="auto"/>
            </w:tcBorders>
          </w:tcPr>
          <w:p w14:paraId="250FA0C8" w14:textId="54A62A62" w:rsidR="00A85C7F" w:rsidRPr="00CA1791" w:rsidRDefault="00A85C7F" w:rsidP="009C2A6B">
            <w:pPr>
              <w:pStyle w:val="Tabletext"/>
              <w:spacing w:before="240"/>
              <w:jc w:val="center"/>
              <w:rPr>
                <w:lang w:val="es-ES_tradnl"/>
              </w:rPr>
            </w:pPr>
            <w:r w:rsidRPr="00CA1791">
              <w:rPr>
                <w:lang w:val="es-ES_tradnl"/>
              </w:rPr>
              <w:sym w:font="Symbol" w:char="F0BB"/>
            </w:r>
            <w:r w:rsidRPr="00CA1791">
              <w:rPr>
                <w:lang w:val="es-ES_tradnl"/>
              </w:rPr>
              <w:t>1/</w:t>
            </w:r>
            <w:r w:rsidRPr="00CA1791">
              <w:rPr>
                <w:lang w:val="es-ES_tradnl"/>
              </w:rPr>
              <w:sym w:font="Symbol" w:char="F0A6"/>
            </w:r>
            <w:r w:rsidRPr="00CA1791">
              <w:rPr>
                <w:lang w:val="es-ES_tradnl"/>
              </w:rPr>
              <w:t> </w:t>
            </w:r>
            <w:r w:rsidRPr="00702339">
              <w:rPr>
                <w:vertAlign w:val="superscript"/>
                <w:lang w:val="es-ES_tradnl"/>
              </w:rPr>
              <w:t>2</w:t>
            </w:r>
          </w:p>
        </w:tc>
        <w:tc>
          <w:tcPr>
            <w:tcW w:w="1651" w:type="dxa"/>
            <w:tcBorders>
              <w:top w:val="single" w:sz="4" w:space="0" w:color="auto"/>
              <w:left w:val="single" w:sz="4" w:space="0" w:color="auto"/>
              <w:bottom w:val="single" w:sz="4" w:space="0" w:color="auto"/>
              <w:right w:val="single" w:sz="4" w:space="0" w:color="auto"/>
            </w:tcBorders>
          </w:tcPr>
          <w:p w14:paraId="6397E90D" w14:textId="571E66B0" w:rsidR="00A85C7F" w:rsidRPr="00CA1791" w:rsidRDefault="00A85C7F" w:rsidP="009C2A6B">
            <w:pPr>
              <w:pStyle w:val="Tabletext"/>
              <w:spacing w:before="240"/>
              <w:jc w:val="center"/>
              <w:rPr>
                <w:lang w:val="es-ES_tradnl"/>
              </w:rPr>
            </w:pPr>
            <w:r w:rsidRPr="00CA1791">
              <w:rPr>
                <w:lang w:val="es-ES_tradnl"/>
              </w:rPr>
              <w:t>5</w:t>
            </w:r>
          </w:p>
        </w:tc>
        <w:tc>
          <w:tcPr>
            <w:tcW w:w="1456" w:type="dxa"/>
            <w:tcBorders>
              <w:top w:val="single" w:sz="4" w:space="0" w:color="auto"/>
              <w:left w:val="single" w:sz="4" w:space="0" w:color="auto"/>
              <w:bottom w:val="single" w:sz="4" w:space="0" w:color="auto"/>
              <w:right w:val="single" w:sz="4" w:space="0" w:color="auto"/>
            </w:tcBorders>
          </w:tcPr>
          <w:p w14:paraId="55D4941A" w14:textId="32406F24" w:rsidR="00A85C7F" w:rsidRPr="00CA1791" w:rsidRDefault="00A85C7F" w:rsidP="009C2A6B">
            <w:pPr>
              <w:pStyle w:val="Tabletext"/>
              <w:spacing w:before="240"/>
              <w:jc w:val="center"/>
              <w:rPr>
                <w:lang w:val="es-ES_tradnl"/>
              </w:rPr>
            </w:pPr>
            <w:r w:rsidRPr="00CA1791">
              <w:rPr>
                <w:lang w:val="es-ES_tradnl"/>
              </w:rPr>
              <w:t>0,8</w:t>
            </w:r>
          </w:p>
        </w:tc>
        <w:tc>
          <w:tcPr>
            <w:tcW w:w="1526" w:type="dxa"/>
            <w:tcBorders>
              <w:top w:val="single" w:sz="4" w:space="0" w:color="auto"/>
              <w:left w:val="single" w:sz="4" w:space="0" w:color="auto"/>
              <w:bottom w:val="single" w:sz="4" w:space="0" w:color="auto"/>
              <w:right w:val="single" w:sz="4" w:space="0" w:color="auto"/>
            </w:tcBorders>
          </w:tcPr>
          <w:p w14:paraId="5742975D" w14:textId="6CB16AE6" w:rsidR="00A85C7F" w:rsidRPr="00CA1791" w:rsidRDefault="00A85C7F" w:rsidP="009C2A6B">
            <w:pPr>
              <w:pStyle w:val="Tabletext"/>
              <w:spacing w:before="240"/>
              <w:jc w:val="center"/>
              <w:rPr>
                <w:lang w:val="es-ES_tradnl"/>
              </w:rPr>
            </w:pPr>
            <w:r w:rsidRPr="00CA1791">
              <w:rPr>
                <w:lang w:val="es-ES_tradnl"/>
              </w:rPr>
              <w:t>0,2</w:t>
            </w:r>
          </w:p>
        </w:tc>
        <w:tc>
          <w:tcPr>
            <w:tcW w:w="1582" w:type="dxa"/>
            <w:tcBorders>
              <w:top w:val="single" w:sz="4" w:space="0" w:color="auto"/>
              <w:left w:val="single" w:sz="4" w:space="0" w:color="auto"/>
              <w:bottom w:val="single" w:sz="4" w:space="0" w:color="auto"/>
              <w:right w:val="single" w:sz="4" w:space="0" w:color="auto"/>
            </w:tcBorders>
          </w:tcPr>
          <w:p w14:paraId="30B5B689" w14:textId="38B50693" w:rsidR="00A85C7F" w:rsidRPr="00CA1791" w:rsidRDefault="00A85C7F" w:rsidP="009C2A6B">
            <w:pPr>
              <w:pStyle w:val="Tabletext"/>
              <w:spacing w:before="240"/>
              <w:jc w:val="center"/>
              <w:rPr>
                <w:lang w:val="es-ES_tradnl"/>
              </w:rPr>
            </w:pPr>
            <w:r w:rsidRPr="00CA1791">
              <w:rPr>
                <w:lang w:val="es-ES_tradnl"/>
              </w:rPr>
              <w:t>0,05</w:t>
            </w:r>
          </w:p>
        </w:tc>
        <w:tc>
          <w:tcPr>
            <w:tcW w:w="1721" w:type="dxa"/>
            <w:tcBorders>
              <w:top w:val="single" w:sz="4" w:space="0" w:color="auto"/>
              <w:left w:val="single" w:sz="4" w:space="0" w:color="auto"/>
              <w:bottom w:val="single" w:sz="4" w:space="0" w:color="auto"/>
              <w:right w:val="single" w:sz="4" w:space="0" w:color="auto"/>
            </w:tcBorders>
          </w:tcPr>
          <w:p w14:paraId="462860E3" w14:textId="4869948F" w:rsidR="00A85C7F" w:rsidRPr="00CA1791" w:rsidRDefault="00A85C7F" w:rsidP="009C2A6B">
            <w:pPr>
              <w:pStyle w:val="Tabletext"/>
              <w:spacing w:before="240"/>
              <w:jc w:val="center"/>
              <w:rPr>
                <w:lang w:val="es-ES_tradnl"/>
              </w:rPr>
            </w:pPr>
            <w:r w:rsidRPr="00CA1791">
              <w:rPr>
                <w:lang w:val="es-ES_tradnl"/>
              </w:rPr>
              <w:t xml:space="preserve">6 </w:t>
            </w:r>
            <w:r w:rsidRPr="00CA1791">
              <w:rPr>
                <w:rFonts w:ascii="Symbol" w:hAnsi="Symbol"/>
                <w:lang w:val="es-ES_tradnl"/>
              </w:rPr>
              <w:sym w:font="Symbol" w:char="F0B4"/>
            </w:r>
            <w:r w:rsidRPr="00CA1791">
              <w:rPr>
                <w:lang w:val="es-ES_tradnl"/>
              </w:rPr>
              <w:t xml:space="preserve"> 10</w:t>
            </w:r>
            <w:r w:rsidRPr="00CA1791">
              <w:rPr>
                <w:position w:val="6"/>
                <w:sz w:val="14"/>
                <w:lang w:val="es-ES_tradnl"/>
              </w:rPr>
              <w:t>–</w:t>
            </w:r>
            <w:r w:rsidRPr="00CA1791">
              <w:rPr>
                <w:sz w:val="4"/>
                <w:lang w:val="es-ES_tradnl"/>
              </w:rPr>
              <w:t> </w:t>
            </w:r>
            <w:r w:rsidRPr="00CA1791">
              <w:rPr>
                <w:position w:val="6"/>
                <w:sz w:val="14"/>
                <w:lang w:val="es-ES_tradnl"/>
              </w:rPr>
              <w:t>3</w:t>
            </w:r>
          </w:p>
        </w:tc>
        <w:tc>
          <w:tcPr>
            <w:tcW w:w="1611" w:type="dxa"/>
            <w:tcBorders>
              <w:top w:val="single" w:sz="4" w:space="0" w:color="auto"/>
              <w:left w:val="single" w:sz="4" w:space="0" w:color="auto"/>
              <w:bottom w:val="single" w:sz="4" w:space="0" w:color="auto"/>
              <w:right w:val="single" w:sz="4" w:space="0" w:color="auto"/>
            </w:tcBorders>
          </w:tcPr>
          <w:p w14:paraId="1619CA5F" w14:textId="658E1938" w:rsidR="00A85C7F" w:rsidRPr="00CA1791" w:rsidRDefault="00A85C7F" w:rsidP="009C2A6B">
            <w:pPr>
              <w:pStyle w:val="Tabletext"/>
              <w:spacing w:before="240"/>
              <w:jc w:val="center"/>
              <w:rPr>
                <w:lang w:val="es-ES_tradnl"/>
              </w:rPr>
            </w:pPr>
            <w:r w:rsidRPr="00CA1791">
              <w:rPr>
                <w:lang w:val="es-ES_tradnl"/>
              </w:rPr>
              <w:t xml:space="preserve">5 </w:t>
            </w:r>
            <w:r w:rsidRPr="00CA1791">
              <w:rPr>
                <w:rFonts w:ascii="Symbol" w:hAnsi="Symbol"/>
                <w:lang w:val="es-ES_tradnl"/>
              </w:rPr>
              <w:sym w:font="Symbol" w:char="F0B4"/>
            </w:r>
            <w:r w:rsidRPr="00CA1791">
              <w:rPr>
                <w:lang w:val="es-ES_tradnl"/>
              </w:rPr>
              <w:t xml:space="preserve"> 10</w:t>
            </w:r>
            <w:r w:rsidRPr="00CA1791">
              <w:rPr>
                <w:position w:val="6"/>
                <w:sz w:val="14"/>
                <w:lang w:val="es-ES_tradnl"/>
              </w:rPr>
              <w:t>–</w:t>
            </w:r>
            <w:r w:rsidRPr="00CA1791">
              <w:rPr>
                <w:sz w:val="4"/>
                <w:lang w:val="es-ES_tradnl"/>
              </w:rPr>
              <w:t> </w:t>
            </w:r>
            <w:r w:rsidRPr="00CA1791">
              <w:rPr>
                <w:position w:val="6"/>
                <w:sz w:val="14"/>
                <w:lang w:val="es-ES_tradnl"/>
              </w:rPr>
              <w:t>4</w:t>
            </w:r>
          </w:p>
        </w:tc>
      </w:tr>
      <w:tr w:rsidR="00A85C7F" w:rsidRPr="000C6F8D" w14:paraId="71FE13D8" w14:textId="77777777" w:rsidTr="009C2A6B">
        <w:trPr>
          <w:cantSplit/>
          <w:jc w:val="center"/>
        </w:trPr>
        <w:tc>
          <w:tcPr>
            <w:tcW w:w="2666" w:type="dxa"/>
            <w:tcBorders>
              <w:top w:val="single" w:sz="4" w:space="0" w:color="auto"/>
              <w:left w:val="single" w:sz="4" w:space="0" w:color="auto"/>
              <w:bottom w:val="single" w:sz="4" w:space="0" w:color="auto"/>
              <w:right w:val="single" w:sz="4" w:space="0" w:color="auto"/>
            </w:tcBorders>
          </w:tcPr>
          <w:p w14:paraId="0E052684" w14:textId="77777777" w:rsidR="00A85C7F" w:rsidRPr="00CA1791" w:rsidRDefault="00A85C7F" w:rsidP="00DC3484">
            <w:pPr>
              <w:pStyle w:val="Tabletext"/>
              <w:jc w:val="left"/>
              <w:rPr>
                <w:lang w:val="es-ES_tradnl"/>
              </w:rPr>
            </w:pPr>
            <w:r w:rsidRPr="00CA1791">
              <w:rPr>
                <w:lang w:val="es-ES_tradnl"/>
              </w:rPr>
              <w:t>Absorción (en latitudes medias) (dB)</w:t>
            </w:r>
          </w:p>
        </w:tc>
        <w:tc>
          <w:tcPr>
            <w:tcW w:w="1624" w:type="dxa"/>
            <w:tcBorders>
              <w:top w:val="single" w:sz="4" w:space="0" w:color="auto"/>
              <w:left w:val="single" w:sz="4" w:space="0" w:color="auto"/>
              <w:bottom w:val="single" w:sz="4" w:space="0" w:color="auto"/>
              <w:right w:val="single" w:sz="4" w:space="0" w:color="auto"/>
            </w:tcBorders>
          </w:tcPr>
          <w:p w14:paraId="76A353EA" w14:textId="536364FC" w:rsidR="00A85C7F" w:rsidRPr="00CA1791" w:rsidRDefault="00A85C7F" w:rsidP="009C2A6B">
            <w:pPr>
              <w:pStyle w:val="Tabletext"/>
              <w:jc w:val="center"/>
              <w:rPr>
                <w:lang w:val="es-ES_tradnl"/>
              </w:rPr>
            </w:pPr>
            <w:r w:rsidRPr="00CA1791">
              <w:rPr>
                <w:lang w:val="es-ES_tradnl"/>
              </w:rPr>
              <w:t>1/</w:t>
            </w:r>
            <w:r w:rsidRPr="00CA1791">
              <w:rPr>
                <w:rFonts w:ascii="Symbol" w:hAnsi="Symbol"/>
                <w:lang w:val="es-ES_tradnl"/>
              </w:rPr>
              <w:sym w:font="Symbol" w:char="F0A6"/>
            </w:r>
            <w:r w:rsidRPr="00CA1791">
              <w:rPr>
                <w:sz w:val="4"/>
                <w:lang w:val="es-ES_tradnl"/>
              </w:rPr>
              <w:t> </w:t>
            </w:r>
            <w:r w:rsidRPr="00CA1791">
              <w:rPr>
                <w:position w:val="4"/>
                <w:sz w:val="14"/>
                <w:lang w:val="es-ES_tradnl"/>
              </w:rPr>
              <w:t>2</w:t>
            </w:r>
          </w:p>
        </w:tc>
        <w:tc>
          <w:tcPr>
            <w:tcW w:w="1651" w:type="dxa"/>
            <w:tcBorders>
              <w:top w:val="single" w:sz="4" w:space="0" w:color="auto"/>
              <w:left w:val="single" w:sz="4" w:space="0" w:color="auto"/>
              <w:bottom w:val="single" w:sz="4" w:space="0" w:color="auto"/>
              <w:right w:val="single" w:sz="4" w:space="0" w:color="auto"/>
            </w:tcBorders>
          </w:tcPr>
          <w:p w14:paraId="72D74086" w14:textId="1A90C44F" w:rsidR="00A85C7F" w:rsidRPr="00CA1791" w:rsidRDefault="00A85C7F" w:rsidP="009C2A6B">
            <w:pPr>
              <w:pStyle w:val="Tabletext"/>
              <w:jc w:val="center"/>
              <w:rPr>
                <w:lang w:val="es-ES_tradnl"/>
              </w:rPr>
            </w:pPr>
            <w:r w:rsidRPr="00CA1791">
              <w:rPr>
                <w:rFonts w:ascii="Symbol" w:hAnsi="Symbol"/>
                <w:lang w:val="es-ES_tradnl"/>
              </w:rPr>
              <w:sym w:font="Symbol" w:char="F03C"/>
            </w:r>
            <w:r w:rsidRPr="00CA1791">
              <w:rPr>
                <w:lang w:val="es-ES_tradnl"/>
              </w:rPr>
              <w:t xml:space="preserve"> 1</w:t>
            </w:r>
          </w:p>
        </w:tc>
        <w:tc>
          <w:tcPr>
            <w:tcW w:w="1456" w:type="dxa"/>
            <w:tcBorders>
              <w:top w:val="single" w:sz="4" w:space="0" w:color="auto"/>
              <w:left w:val="single" w:sz="4" w:space="0" w:color="auto"/>
              <w:bottom w:val="single" w:sz="4" w:space="0" w:color="auto"/>
              <w:right w:val="single" w:sz="4" w:space="0" w:color="auto"/>
            </w:tcBorders>
          </w:tcPr>
          <w:p w14:paraId="46D35315" w14:textId="3EC7D21B" w:rsidR="00A85C7F" w:rsidRPr="00CA1791" w:rsidRDefault="00A85C7F" w:rsidP="009C2A6B">
            <w:pPr>
              <w:pStyle w:val="Tabletext"/>
              <w:jc w:val="center"/>
              <w:rPr>
                <w:lang w:val="es-ES_tradnl"/>
              </w:rPr>
            </w:pPr>
            <w:r w:rsidRPr="00CA1791">
              <w:rPr>
                <w:rFonts w:ascii="Symbol" w:hAnsi="Symbol"/>
                <w:lang w:val="es-ES_tradnl"/>
              </w:rPr>
              <w:sym w:font="Symbol" w:char="F03C"/>
            </w:r>
            <w:r w:rsidRPr="00CA1791">
              <w:rPr>
                <w:lang w:val="es-ES_tradnl"/>
              </w:rPr>
              <w:t xml:space="preserve"> 0,16</w:t>
            </w:r>
          </w:p>
        </w:tc>
        <w:tc>
          <w:tcPr>
            <w:tcW w:w="1526" w:type="dxa"/>
            <w:tcBorders>
              <w:top w:val="single" w:sz="4" w:space="0" w:color="auto"/>
              <w:left w:val="single" w:sz="4" w:space="0" w:color="auto"/>
              <w:bottom w:val="single" w:sz="4" w:space="0" w:color="auto"/>
              <w:right w:val="single" w:sz="4" w:space="0" w:color="auto"/>
            </w:tcBorders>
          </w:tcPr>
          <w:p w14:paraId="342736F4" w14:textId="12D4339F" w:rsidR="00A85C7F" w:rsidRPr="00CA1791" w:rsidRDefault="00A85C7F" w:rsidP="009C2A6B">
            <w:pPr>
              <w:pStyle w:val="Tabletext"/>
              <w:jc w:val="center"/>
              <w:rPr>
                <w:lang w:val="es-ES_tradnl"/>
              </w:rPr>
            </w:pPr>
            <w:r w:rsidRPr="00CA1791">
              <w:rPr>
                <w:rFonts w:ascii="Symbol" w:hAnsi="Symbol"/>
                <w:lang w:val="es-ES_tradnl"/>
              </w:rPr>
              <w:sym w:font="Symbol" w:char="F03C"/>
            </w:r>
            <w:r w:rsidRPr="00CA1791">
              <w:rPr>
                <w:lang w:val="es-ES_tradnl"/>
              </w:rPr>
              <w:t xml:space="preserve"> 0,04</w:t>
            </w:r>
          </w:p>
        </w:tc>
        <w:tc>
          <w:tcPr>
            <w:tcW w:w="1582" w:type="dxa"/>
            <w:tcBorders>
              <w:top w:val="single" w:sz="4" w:space="0" w:color="auto"/>
              <w:left w:val="single" w:sz="4" w:space="0" w:color="auto"/>
              <w:bottom w:val="single" w:sz="4" w:space="0" w:color="auto"/>
              <w:right w:val="single" w:sz="4" w:space="0" w:color="auto"/>
            </w:tcBorders>
          </w:tcPr>
          <w:p w14:paraId="5F73FED0" w14:textId="71CD1E1F" w:rsidR="00A85C7F" w:rsidRPr="00CA1791" w:rsidRDefault="00A85C7F" w:rsidP="009C2A6B">
            <w:pPr>
              <w:pStyle w:val="Tabletext"/>
              <w:jc w:val="center"/>
              <w:rPr>
                <w:lang w:val="es-ES_tradnl"/>
              </w:rPr>
            </w:pPr>
            <w:r w:rsidRPr="00CA1791">
              <w:rPr>
                <w:rFonts w:ascii="Symbol" w:hAnsi="Symbol"/>
                <w:lang w:val="es-ES_tradnl"/>
              </w:rPr>
              <w:sym w:font="Symbol" w:char="F03C"/>
            </w:r>
            <w:r w:rsidRPr="00CA1791">
              <w:rPr>
                <w:lang w:val="es-ES_tradnl"/>
              </w:rPr>
              <w:t xml:space="preserve"> 0,01</w:t>
            </w:r>
          </w:p>
        </w:tc>
        <w:tc>
          <w:tcPr>
            <w:tcW w:w="1721" w:type="dxa"/>
            <w:tcBorders>
              <w:top w:val="single" w:sz="4" w:space="0" w:color="auto"/>
              <w:left w:val="single" w:sz="4" w:space="0" w:color="auto"/>
              <w:bottom w:val="single" w:sz="4" w:space="0" w:color="auto"/>
              <w:right w:val="single" w:sz="4" w:space="0" w:color="auto"/>
            </w:tcBorders>
          </w:tcPr>
          <w:p w14:paraId="0003590B" w14:textId="6509706A" w:rsidR="00A85C7F" w:rsidRPr="00CA1791" w:rsidRDefault="00A85C7F" w:rsidP="009C2A6B">
            <w:pPr>
              <w:pStyle w:val="Tabletext"/>
              <w:jc w:val="center"/>
              <w:rPr>
                <w:lang w:val="es-ES_tradnl"/>
              </w:rPr>
            </w:pPr>
            <w:r w:rsidRPr="00CA1791">
              <w:rPr>
                <w:rFonts w:ascii="Symbol" w:hAnsi="Symbol"/>
                <w:lang w:val="es-ES_tradnl"/>
              </w:rPr>
              <w:sym w:font="Symbol" w:char="F03C"/>
            </w:r>
            <w:r w:rsidRPr="00CA1791">
              <w:rPr>
                <w:lang w:val="es-ES_tradnl"/>
              </w:rPr>
              <w:t xml:space="preserve"> 0,001</w:t>
            </w:r>
          </w:p>
        </w:tc>
        <w:tc>
          <w:tcPr>
            <w:tcW w:w="1611" w:type="dxa"/>
            <w:tcBorders>
              <w:top w:val="single" w:sz="4" w:space="0" w:color="auto"/>
              <w:left w:val="single" w:sz="4" w:space="0" w:color="auto"/>
              <w:bottom w:val="single" w:sz="4" w:space="0" w:color="auto"/>
              <w:right w:val="single" w:sz="4" w:space="0" w:color="auto"/>
            </w:tcBorders>
          </w:tcPr>
          <w:p w14:paraId="1B7BA88E" w14:textId="362A74BD" w:rsidR="00A85C7F" w:rsidRPr="00CA1791" w:rsidRDefault="00A85C7F" w:rsidP="009C2A6B">
            <w:pPr>
              <w:pStyle w:val="Tabletext"/>
              <w:jc w:val="center"/>
              <w:rPr>
                <w:lang w:val="es-ES_tradnl"/>
              </w:rPr>
            </w:pPr>
            <w:r w:rsidRPr="00CA1791">
              <w:rPr>
                <w:rFonts w:ascii="Symbol" w:hAnsi="Symbol"/>
                <w:lang w:val="es-ES_tradnl"/>
              </w:rPr>
              <w:sym w:font="Symbol" w:char="F03C"/>
            </w:r>
            <w:r w:rsidRPr="00CA1791">
              <w:rPr>
                <w:lang w:val="es-ES_tradnl"/>
              </w:rPr>
              <w:t xml:space="preserve"> 10</w:t>
            </w:r>
            <w:r w:rsidRPr="00CA1791">
              <w:rPr>
                <w:position w:val="6"/>
                <w:sz w:val="14"/>
                <w:lang w:val="es-ES_tradnl"/>
              </w:rPr>
              <w:t>–</w:t>
            </w:r>
            <w:r w:rsidRPr="00CA1791">
              <w:rPr>
                <w:sz w:val="4"/>
                <w:lang w:val="es-ES_tradnl"/>
              </w:rPr>
              <w:t> </w:t>
            </w:r>
            <w:r w:rsidRPr="00CA1791">
              <w:rPr>
                <w:position w:val="6"/>
                <w:sz w:val="14"/>
                <w:lang w:val="es-ES_tradnl"/>
              </w:rPr>
              <w:t>4</w:t>
            </w:r>
          </w:p>
        </w:tc>
      </w:tr>
      <w:tr w:rsidR="00A85C7F" w:rsidRPr="000C6F8D" w14:paraId="34CEA8E7" w14:textId="77777777" w:rsidTr="009C2A6B">
        <w:trPr>
          <w:cantSplit/>
          <w:jc w:val="center"/>
        </w:trPr>
        <w:tc>
          <w:tcPr>
            <w:tcW w:w="2666" w:type="dxa"/>
            <w:tcBorders>
              <w:top w:val="single" w:sz="4" w:space="0" w:color="auto"/>
              <w:left w:val="single" w:sz="4" w:space="0" w:color="auto"/>
              <w:bottom w:val="single" w:sz="4" w:space="0" w:color="auto"/>
              <w:right w:val="single" w:sz="4" w:space="0" w:color="auto"/>
            </w:tcBorders>
          </w:tcPr>
          <w:p w14:paraId="3B4C3F57" w14:textId="77777777" w:rsidR="00A85C7F" w:rsidRPr="00CA1791" w:rsidRDefault="00A85C7F" w:rsidP="00DC3484">
            <w:pPr>
              <w:pStyle w:val="Tabletext"/>
              <w:jc w:val="left"/>
              <w:rPr>
                <w:lang w:val="es-ES_tradnl"/>
              </w:rPr>
            </w:pPr>
            <w:r w:rsidRPr="00CA1791">
              <w:rPr>
                <w:lang w:val="es-ES_tradnl"/>
              </w:rPr>
              <w:t>Dispersión (ps/Hz)</w:t>
            </w:r>
          </w:p>
        </w:tc>
        <w:tc>
          <w:tcPr>
            <w:tcW w:w="1624" w:type="dxa"/>
            <w:tcBorders>
              <w:top w:val="single" w:sz="4" w:space="0" w:color="auto"/>
              <w:left w:val="single" w:sz="4" w:space="0" w:color="auto"/>
              <w:bottom w:val="single" w:sz="4" w:space="0" w:color="auto"/>
              <w:right w:val="single" w:sz="4" w:space="0" w:color="auto"/>
            </w:tcBorders>
          </w:tcPr>
          <w:p w14:paraId="7726C432" w14:textId="3FCB0CE5" w:rsidR="00A85C7F" w:rsidRPr="00CA1791" w:rsidRDefault="00A85C7F" w:rsidP="009C2A6B">
            <w:pPr>
              <w:pStyle w:val="Tabletext"/>
              <w:jc w:val="center"/>
              <w:rPr>
                <w:lang w:val="es-ES_tradnl"/>
              </w:rPr>
            </w:pPr>
            <w:r w:rsidRPr="00CA1791">
              <w:rPr>
                <w:lang w:val="es-ES_tradnl"/>
              </w:rPr>
              <w:t>1/</w:t>
            </w:r>
            <w:r w:rsidRPr="00CA1791">
              <w:rPr>
                <w:rFonts w:ascii="Symbol" w:hAnsi="Symbol"/>
                <w:lang w:val="es-ES_tradnl"/>
              </w:rPr>
              <w:sym w:font="Symbol" w:char="F0A6"/>
            </w:r>
            <w:r w:rsidRPr="00CA1791">
              <w:rPr>
                <w:sz w:val="4"/>
                <w:lang w:val="es-ES_tradnl"/>
              </w:rPr>
              <w:t> </w:t>
            </w:r>
            <w:r w:rsidRPr="00CA1791">
              <w:rPr>
                <w:position w:val="4"/>
                <w:sz w:val="14"/>
                <w:lang w:val="es-ES_tradnl"/>
              </w:rPr>
              <w:t>3</w:t>
            </w:r>
          </w:p>
        </w:tc>
        <w:tc>
          <w:tcPr>
            <w:tcW w:w="1651" w:type="dxa"/>
            <w:tcBorders>
              <w:top w:val="single" w:sz="4" w:space="0" w:color="auto"/>
              <w:left w:val="single" w:sz="4" w:space="0" w:color="auto"/>
              <w:bottom w:val="single" w:sz="4" w:space="0" w:color="auto"/>
              <w:right w:val="single" w:sz="4" w:space="0" w:color="auto"/>
            </w:tcBorders>
          </w:tcPr>
          <w:p w14:paraId="254198F8" w14:textId="15CD5586" w:rsidR="00A85C7F" w:rsidRPr="00CA1791" w:rsidRDefault="00A85C7F" w:rsidP="009C2A6B">
            <w:pPr>
              <w:pStyle w:val="Tabletext"/>
              <w:jc w:val="center"/>
              <w:rPr>
                <w:lang w:val="es-ES_tradnl"/>
              </w:rPr>
            </w:pPr>
            <w:r w:rsidRPr="00CA1791">
              <w:rPr>
                <w:lang w:val="es-ES_tradnl"/>
              </w:rPr>
              <w:t>0,4</w:t>
            </w:r>
          </w:p>
        </w:tc>
        <w:tc>
          <w:tcPr>
            <w:tcW w:w="1456" w:type="dxa"/>
            <w:tcBorders>
              <w:top w:val="single" w:sz="4" w:space="0" w:color="auto"/>
              <w:left w:val="single" w:sz="4" w:space="0" w:color="auto"/>
              <w:bottom w:val="single" w:sz="4" w:space="0" w:color="auto"/>
              <w:right w:val="single" w:sz="4" w:space="0" w:color="auto"/>
            </w:tcBorders>
          </w:tcPr>
          <w:p w14:paraId="60961DA9" w14:textId="0156A783" w:rsidR="00A85C7F" w:rsidRPr="00CA1791" w:rsidRDefault="00A85C7F" w:rsidP="009C2A6B">
            <w:pPr>
              <w:pStyle w:val="Tabletext"/>
              <w:jc w:val="center"/>
              <w:rPr>
                <w:lang w:val="es-ES_tradnl"/>
              </w:rPr>
            </w:pPr>
            <w:r w:rsidRPr="00CA1791">
              <w:rPr>
                <w:lang w:val="es-ES_tradnl"/>
              </w:rPr>
              <w:t>0,026</w:t>
            </w:r>
          </w:p>
        </w:tc>
        <w:tc>
          <w:tcPr>
            <w:tcW w:w="1526" w:type="dxa"/>
            <w:tcBorders>
              <w:top w:val="single" w:sz="4" w:space="0" w:color="auto"/>
              <w:left w:val="single" w:sz="4" w:space="0" w:color="auto"/>
              <w:bottom w:val="single" w:sz="4" w:space="0" w:color="auto"/>
              <w:right w:val="single" w:sz="4" w:space="0" w:color="auto"/>
            </w:tcBorders>
          </w:tcPr>
          <w:p w14:paraId="79FCC5BE" w14:textId="7464F80C" w:rsidR="00A85C7F" w:rsidRPr="00CA1791" w:rsidRDefault="00A85C7F" w:rsidP="009C2A6B">
            <w:pPr>
              <w:pStyle w:val="Tabletext"/>
              <w:jc w:val="center"/>
              <w:rPr>
                <w:lang w:val="es-ES_tradnl"/>
              </w:rPr>
            </w:pPr>
            <w:r w:rsidRPr="00CA1791">
              <w:rPr>
                <w:lang w:val="es-ES_tradnl"/>
              </w:rPr>
              <w:t>0,0032</w:t>
            </w:r>
          </w:p>
        </w:tc>
        <w:tc>
          <w:tcPr>
            <w:tcW w:w="1582" w:type="dxa"/>
            <w:tcBorders>
              <w:top w:val="single" w:sz="4" w:space="0" w:color="auto"/>
              <w:left w:val="single" w:sz="4" w:space="0" w:color="auto"/>
              <w:bottom w:val="single" w:sz="4" w:space="0" w:color="auto"/>
              <w:right w:val="single" w:sz="4" w:space="0" w:color="auto"/>
            </w:tcBorders>
          </w:tcPr>
          <w:p w14:paraId="713AF2B2" w14:textId="608CCBAF" w:rsidR="00A85C7F" w:rsidRPr="00CA1791" w:rsidRDefault="00A85C7F" w:rsidP="009C2A6B">
            <w:pPr>
              <w:pStyle w:val="Tabletext"/>
              <w:jc w:val="center"/>
              <w:rPr>
                <w:lang w:val="es-ES_tradnl"/>
              </w:rPr>
            </w:pPr>
            <w:r w:rsidRPr="00CA1791">
              <w:rPr>
                <w:lang w:val="es-ES_tradnl"/>
              </w:rPr>
              <w:t>0,0004</w:t>
            </w:r>
          </w:p>
        </w:tc>
        <w:tc>
          <w:tcPr>
            <w:tcW w:w="1721" w:type="dxa"/>
            <w:tcBorders>
              <w:top w:val="single" w:sz="4" w:space="0" w:color="auto"/>
              <w:left w:val="single" w:sz="4" w:space="0" w:color="auto"/>
              <w:bottom w:val="single" w:sz="4" w:space="0" w:color="auto"/>
              <w:right w:val="single" w:sz="4" w:space="0" w:color="auto"/>
            </w:tcBorders>
          </w:tcPr>
          <w:p w14:paraId="7D7D8D6C" w14:textId="66FC6BCD" w:rsidR="00A85C7F" w:rsidRPr="00CA1791" w:rsidRDefault="00A85C7F" w:rsidP="009C2A6B">
            <w:pPr>
              <w:pStyle w:val="Tabletext"/>
              <w:jc w:val="center"/>
              <w:rPr>
                <w:lang w:val="es-ES_tradnl"/>
              </w:rPr>
            </w:pPr>
            <w:r w:rsidRPr="00CA1791">
              <w:rPr>
                <w:lang w:val="es-ES_tradnl"/>
              </w:rPr>
              <w:t xml:space="preserve">1,5 </w:t>
            </w:r>
            <w:r w:rsidRPr="00CA1791">
              <w:rPr>
                <w:rFonts w:ascii="Symbol" w:hAnsi="Symbol"/>
                <w:lang w:val="es-ES_tradnl"/>
              </w:rPr>
              <w:sym w:font="Symbol" w:char="F0B4"/>
            </w:r>
            <w:r w:rsidRPr="00CA1791">
              <w:rPr>
                <w:lang w:val="es-ES_tradnl"/>
              </w:rPr>
              <w:t xml:space="preserve"> 10</w:t>
            </w:r>
            <w:r w:rsidRPr="00CA1791">
              <w:rPr>
                <w:position w:val="6"/>
                <w:sz w:val="14"/>
                <w:lang w:val="es-ES_tradnl"/>
              </w:rPr>
              <w:t>–</w:t>
            </w:r>
            <w:r w:rsidRPr="00CA1791">
              <w:rPr>
                <w:sz w:val="4"/>
                <w:lang w:val="es-ES_tradnl"/>
              </w:rPr>
              <w:t> </w:t>
            </w:r>
            <w:r w:rsidRPr="00CA1791">
              <w:rPr>
                <w:position w:val="6"/>
                <w:sz w:val="14"/>
                <w:lang w:val="es-ES_tradnl"/>
              </w:rPr>
              <w:t>5</w:t>
            </w:r>
          </w:p>
        </w:tc>
        <w:tc>
          <w:tcPr>
            <w:tcW w:w="1611" w:type="dxa"/>
            <w:tcBorders>
              <w:top w:val="single" w:sz="4" w:space="0" w:color="auto"/>
              <w:left w:val="single" w:sz="4" w:space="0" w:color="auto"/>
              <w:bottom w:val="single" w:sz="4" w:space="0" w:color="auto"/>
              <w:right w:val="single" w:sz="4" w:space="0" w:color="auto"/>
            </w:tcBorders>
          </w:tcPr>
          <w:p w14:paraId="54A764B0" w14:textId="12E916B0" w:rsidR="00A85C7F" w:rsidRPr="00CA1791" w:rsidRDefault="00A85C7F" w:rsidP="009C2A6B">
            <w:pPr>
              <w:pStyle w:val="Tabletext"/>
              <w:jc w:val="center"/>
              <w:rPr>
                <w:lang w:val="es-ES_tradnl"/>
              </w:rPr>
            </w:pPr>
            <w:r w:rsidRPr="00CA1791">
              <w:rPr>
                <w:lang w:val="es-ES_tradnl"/>
              </w:rPr>
              <w:t xml:space="preserve">4 </w:t>
            </w:r>
            <w:r w:rsidRPr="00CA1791">
              <w:rPr>
                <w:rFonts w:ascii="Symbol" w:hAnsi="Symbol"/>
                <w:lang w:val="es-ES_tradnl"/>
              </w:rPr>
              <w:sym w:font="Symbol" w:char="F0B4"/>
            </w:r>
            <w:r w:rsidRPr="00CA1791">
              <w:rPr>
                <w:lang w:val="es-ES_tradnl"/>
              </w:rPr>
              <w:t xml:space="preserve"> 10</w:t>
            </w:r>
            <w:r w:rsidRPr="00CA1791">
              <w:rPr>
                <w:position w:val="6"/>
                <w:sz w:val="14"/>
                <w:lang w:val="es-ES_tradnl"/>
              </w:rPr>
              <w:t>–</w:t>
            </w:r>
            <w:r w:rsidRPr="00CA1791">
              <w:rPr>
                <w:sz w:val="4"/>
                <w:lang w:val="es-ES_tradnl"/>
              </w:rPr>
              <w:t> </w:t>
            </w:r>
            <w:r w:rsidRPr="00CA1791">
              <w:rPr>
                <w:position w:val="6"/>
                <w:sz w:val="14"/>
                <w:lang w:val="es-ES_tradnl"/>
              </w:rPr>
              <w:t>7</w:t>
            </w:r>
          </w:p>
        </w:tc>
      </w:tr>
      <w:tr w:rsidR="00A85C7F" w:rsidRPr="000C6F8D" w14:paraId="0A24EB4E" w14:textId="77777777" w:rsidTr="009C2A6B">
        <w:trPr>
          <w:cantSplit/>
          <w:jc w:val="center"/>
        </w:trPr>
        <w:tc>
          <w:tcPr>
            <w:tcW w:w="2666" w:type="dxa"/>
            <w:tcBorders>
              <w:top w:val="single" w:sz="4" w:space="0" w:color="auto"/>
              <w:left w:val="single" w:sz="4" w:space="0" w:color="auto"/>
              <w:bottom w:val="single" w:sz="4" w:space="0" w:color="auto"/>
              <w:right w:val="single" w:sz="4" w:space="0" w:color="auto"/>
            </w:tcBorders>
          </w:tcPr>
          <w:p w14:paraId="77326E25" w14:textId="77777777" w:rsidR="00A85C7F" w:rsidRPr="00CA1791" w:rsidRDefault="00A85C7F" w:rsidP="00DC3484">
            <w:pPr>
              <w:pStyle w:val="Tabletext"/>
              <w:jc w:val="left"/>
              <w:rPr>
                <w:lang w:val="es-ES_tradnl"/>
              </w:rPr>
            </w:pPr>
            <w:r w:rsidRPr="00CA1791">
              <w:rPr>
                <w:lang w:val="es-ES_tradnl"/>
              </w:rPr>
              <w:t xml:space="preserve">Centelleo </w:t>
            </w:r>
            <w:r w:rsidRPr="00CA1791">
              <w:rPr>
                <w:position w:val="6"/>
                <w:sz w:val="14"/>
                <w:lang w:val="es-ES_tradnl"/>
              </w:rPr>
              <w:t>(1)</w:t>
            </w:r>
          </w:p>
        </w:tc>
        <w:tc>
          <w:tcPr>
            <w:tcW w:w="1624" w:type="dxa"/>
            <w:tcBorders>
              <w:top w:val="single" w:sz="4" w:space="0" w:color="auto"/>
              <w:left w:val="single" w:sz="4" w:space="0" w:color="auto"/>
              <w:bottom w:val="single" w:sz="4" w:space="0" w:color="auto"/>
              <w:right w:val="single" w:sz="4" w:space="0" w:color="auto"/>
            </w:tcBorders>
          </w:tcPr>
          <w:p w14:paraId="64B8858A" w14:textId="52431531" w:rsidR="00A85C7F" w:rsidRPr="00E47D21" w:rsidRDefault="00A85C7F" w:rsidP="009C2A6B">
            <w:pPr>
              <w:pStyle w:val="Tabletext"/>
              <w:jc w:val="center"/>
            </w:pPr>
            <w:r w:rsidRPr="00E47D21">
              <w:t>Véase la Rec. UIT</w:t>
            </w:r>
            <w:r w:rsidRPr="00E47D21">
              <w:noBreakHyphen/>
              <w:t>R </w:t>
            </w:r>
            <w:hyperlink r:id="rId28" w:history="1">
              <w:r w:rsidR="009C2A6B" w:rsidRPr="00E47D21">
                <w:rPr>
                  <w:rStyle w:val="Hyperlink"/>
                  <w:color w:val="auto"/>
                  <w:u w:val="none"/>
                </w:rPr>
                <w:t>P.531</w:t>
              </w:r>
            </w:hyperlink>
          </w:p>
        </w:tc>
        <w:tc>
          <w:tcPr>
            <w:tcW w:w="1651" w:type="dxa"/>
            <w:tcBorders>
              <w:top w:val="single" w:sz="4" w:space="0" w:color="auto"/>
              <w:left w:val="single" w:sz="4" w:space="0" w:color="auto"/>
              <w:bottom w:val="single" w:sz="4" w:space="0" w:color="auto"/>
              <w:right w:val="single" w:sz="4" w:space="0" w:color="auto"/>
            </w:tcBorders>
          </w:tcPr>
          <w:p w14:paraId="15E7E1F7" w14:textId="4932BAD8" w:rsidR="00A85C7F" w:rsidRPr="00E47D21" w:rsidRDefault="00A85C7F" w:rsidP="009C2A6B">
            <w:pPr>
              <w:pStyle w:val="Tabletext"/>
              <w:jc w:val="center"/>
            </w:pPr>
            <w:r w:rsidRPr="00E47D21">
              <w:t>Véase la Rec. UIT</w:t>
            </w:r>
            <w:r w:rsidRPr="00E47D21">
              <w:noBreakHyphen/>
              <w:t>R </w:t>
            </w:r>
            <w:hyperlink r:id="rId29" w:history="1">
              <w:r w:rsidR="009C2A6B" w:rsidRPr="00E47D21">
                <w:rPr>
                  <w:rStyle w:val="Hyperlink"/>
                  <w:color w:val="auto"/>
                  <w:u w:val="none"/>
                </w:rPr>
                <w:t>P.531</w:t>
              </w:r>
            </w:hyperlink>
          </w:p>
        </w:tc>
        <w:tc>
          <w:tcPr>
            <w:tcW w:w="1456" w:type="dxa"/>
            <w:tcBorders>
              <w:top w:val="single" w:sz="4" w:space="0" w:color="auto"/>
              <w:left w:val="single" w:sz="4" w:space="0" w:color="auto"/>
              <w:bottom w:val="single" w:sz="4" w:space="0" w:color="auto"/>
              <w:right w:val="single" w:sz="4" w:space="0" w:color="auto"/>
            </w:tcBorders>
          </w:tcPr>
          <w:p w14:paraId="7BD48A9B" w14:textId="39B60DB1" w:rsidR="00A85C7F" w:rsidRPr="00E47D21" w:rsidRDefault="00A85C7F" w:rsidP="009C2A6B">
            <w:pPr>
              <w:pStyle w:val="Tabletext"/>
              <w:jc w:val="center"/>
            </w:pPr>
            <w:r w:rsidRPr="00E47D21">
              <w:t>Véase la Rec. UIT</w:t>
            </w:r>
            <w:r w:rsidRPr="00E47D21">
              <w:noBreakHyphen/>
              <w:t>R </w:t>
            </w:r>
            <w:hyperlink r:id="rId30" w:history="1">
              <w:r w:rsidR="009C2A6B" w:rsidRPr="00E47D21">
                <w:rPr>
                  <w:rStyle w:val="Hyperlink"/>
                  <w:color w:val="auto"/>
                  <w:u w:val="none"/>
                </w:rPr>
                <w:t>P.531</w:t>
              </w:r>
            </w:hyperlink>
          </w:p>
        </w:tc>
        <w:tc>
          <w:tcPr>
            <w:tcW w:w="1526" w:type="dxa"/>
            <w:tcBorders>
              <w:top w:val="single" w:sz="4" w:space="0" w:color="auto"/>
              <w:left w:val="single" w:sz="4" w:space="0" w:color="auto"/>
              <w:bottom w:val="single" w:sz="4" w:space="0" w:color="auto"/>
              <w:right w:val="single" w:sz="4" w:space="0" w:color="auto"/>
            </w:tcBorders>
          </w:tcPr>
          <w:p w14:paraId="23D66042" w14:textId="7C677D12" w:rsidR="00A85C7F" w:rsidRPr="00E47D21" w:rsidRDefault="00A85C7F" w:rsidP="009C2A6B">
            <w:pPr>
              <w:pStyle w:val="Tabletext"/>
              <w:jc w:val="center"/>
            </w:pPr>
            <w:r w:rsidRPr="00E47D21">
              <w:t>Véase la Rec. UIT</w:t>
            </w:r>
            <w:r w:rsidRPr="00E47D21">
              <w:noBreakHyphen/>
              <w:t>R </w:t>
            </w:r>
            <w:hyperlink r:id="rId31" w:history="1">
              <w:r w:rsidR="009C2A6B" w:rsidRPr="00E47D21">
                <w:rPr>
                  <w:rStyle w:val="Hyperlink"/>
                  <w:color w:val="auto"/>
                  <w:u w:val="none"/>
                </w:rPr>
                <w:t>P.531</w:t>
              </w:r>
            </w:hyperlink>
          </w:p>
        </w:tc>
        <w:tc>
          <w:tcPr>
            <w:tcW w:w="1582" w:type="dxa"/>
            <w:tcBorders>
              <w:top w:val="single" w:sz="4" w:space="0" w:color="auto"/>
              <w:left w:val="single" w:sz="4" w:space="0" w:color="auto"/>
              <w:bottom w:val="single" w:sz="4" w:space="0" w:color="auto"/>
              <w:right w:val="single" w:sz="4" w:space="0" w:color="auto"/>
            </w:tcBorders>
          </w:tcPr>
          <w:p w14:paraId="723798DE" w14:textId="77777777" w:rsidR="00A85C7F" w:rsidRPr="00CA1791" w:rsidRDefault="00A85C7F" w:rsidP="009C2A6B">
            <w:pPr>
              <w:pStyle w:val="Tabletext"/>
              <w:jc w:val="center"/>
              <w:rPr>
                <w:lang w:val="es-ES_tradnl"/>
              </w:rPr>
            </w:pPr>
            <w:r w:rsidRPr="00CA1791">
              <w:rPr>
                <w:rFonts w:ascii="Symbol" w:hAnsi="Symbol"/>
                <w:lang w:val="es-ES_tradnl"/>
              </w:rPr>
              <w:sym w:font="Symbol" w:char="F03E"/>
            </w:r>
            <w:r w:rsidRPr="00CA1791">
              <w:rPr>
                <w:lang w:val="es-ES_tradnl"/>
              </w:rPr>
              <w:t xml:space="preserve"> 20 dB</w:t>
            </w:r>
            <w:r w:rsidRPr="00CA1791">
              <w:rPr>
                <w:lang w:val="es-ES_tradnl"/>
              </w:rPr>
              <w:br/>
              <w:t>cresta a cresta</w:t>
            </w:r>
          </w:p>
        </w:tc>
        <w:tc>
          <w:tcPr>
            <w:tcW w:w="1721" w:type="dxa"/>
            <w:tcBorders>
              <w:top w:val="single" w:sz="4" w:space="0" w:color="auto"/>
              <w:left w:val="single" w:sz="4" w:space="0" w:color="auto"/>
              <w:bottom w:val="single" w:sz="4" w:space="0" w:color="auto"/>
              <w:right w:val="single" w:sz="4" w:space="0" w:color="auto"/>
            </w:tcBorders>
          </w:tcPr>
          <w:p w14:paraId="59F07522" w14:textId="77777777" w:rsidR="00A85C7F" w:rsidRPr="00CA1791" w:rsidRDefault="00A85C7F" w:rsidP="009C2A6B">
            <w:pPr>
              <w:pStyle w:val="Tabletext"/>
              <w:jc w:val="center"/>
              <w:rPr>
                <w:lang w:val="es-ES_tradnl"/>
              </w:rPr>
            </w:pPr>
            <w:r w:rsidRPr="00CA1791">
              <w:rPr>
                <w:rFonts w:ascii="Symbol" w:hAnsi="Symbol"/>
                <w:lang w:val="es-ES_tradnl"/>
              </w:rPr>
              <w:sym w:font="Symbol" w:char="F0BB"/>
            </w:r>
            <w:r w:rsidRPr="00CA1791">
              <w:rPr>
                <w:lang w:val="es-ES_tradnl"/>
              </w:rPr>
              <w:t xml:space="preserve"> 10 dB</w:t>
            </w:r>
            <w:r w:rsidRPr="00CA1791">
              <w:rPr>
                <w:lang w:val="es-ES_tradnl"/>
              </w:rPr>
              <w:br/>
              <w:t>cresta a cresta</w:t>
            </w:r>
          </w:p>
        </w:tc>
        <w:tc>
          <w:tcPr>
            <w:tcW w:w="1611" w:type="dxa"/>
            <w:tcBorders>
              <w:top w:val="single" w:sz="4" w:space="0" w:color="auto"/>
              <w:left w:val="single" w:sz="4" w:space="0" w:color="auto"/>
              <w:bottom w:val="single" w:sz="4" w:space="0" w:color="auto"/>
              <w:right w:val="single" w:sz="4" w:space="0" w:color="auto"/>
            </w:tcBorders>
          </w:tcPr>
          <w:p w14:paraId="78CA762F" w14:textId="77777777" w:rsidR="00A85C7F" w:rsidRPr="00CA1791" w:rsidRDefault="00A85C7F" w:rsidP="009C2A6B">
            <w:pPr>
              <w:pStyle w:val="Tabletext"/>
              <w:jc w:val="center"/>
              <w:rPr>
                <w:lang w:val="es-ES_tradnl"/>
              </w:rPr>
            </w:pPr>
            <w:r w:rsidRPr="00CA1791">
              <w:rPr>
                <w:rFonts w:ascii="Symbol" w:hAnsi="Symbol"/>
                <w:lang w:val="es-ES_tradnl"/>
              </w:rPr>
              <w:sym w:font="Symbol" w:char="F0BB"/>
            </w:r>
            <w:r w:rsidRPr="00CA1791">
              <w:rPr>
                <w:lang w:val="es-ES_tradnl"/>
              </w:rPr>
              <w:t xml:space="preserve"> 4 dB</w:t>
            </w:r>
            <w:r w:rsidRPr="00CA1791">
              <w:rPr>
                <w:lang w:val="es-ES_tradnl"/>
              </w:rPr>
              <w:br/>
              <w:t>cresta a cresta</w:t>
            </w:r>
          </w:p>
        </w:tc>
      </w:tr>
      <w:tr w:rsidR="00A85C7F" w:rsidRPr="00696CB8" w14:paraId="7041AA07" w14:textId="77777777" w:rsidTr="009C2A6B">
        <w:trPr>
          <w:cantSplit/>
          <w:jc w:val="center"/>
        </w:trPr>
        <w:tc>
          <w:tcPr>
            <w:tcW w:w="13837" w:type="dxa"/>
            <w:gridSpan w:val="8"/>
            <w:tcBorders>
              <w:top w:val="single" w:sz="4" w:space="0" w:color="auto"/>
            </w:tcBorders>
          </w:tcPr>
          <w:p w14:paraId="4563B71F" w14:textId="77777777" w:rsidR="00A85C7F" w:rsidRPr="00CA1791" w:rsidRDefault="00A85C7F" w:rsidP="00CA1791">
            <w:pPr>
              <w:pStyle w:val="Tablelegend"/>
              <w:rPr>
                <w:lang w:val="es-ES_tradnl"/>
              </w:rPr>
            </w:pPr>
            <w:r w:rsidRPr="00CA1791">
              <w:rPr>
                <w:lang w:val="es-ES_tradnl"/>
              </w:rPr>
              <w:t>*</w:t>
            </w:r>
            <w:r w:rsidRPr="00CA1791">
              <w:rPr>
                <w:lang w:val="es-ES_tradnl"/>
              </w:rPr>
              <w:tab/>
              <w:t>Esta estimación se basa en un contenido total de electrones de 1018 electrones/m</w:t>
            </w:r>
            <w:r w:rsidRPr="00702339">
              <w:rPr>
                <w:vertAlign w:val="superscript"/>
                <w:lang w:val="es-ES_tradnl"/>
              </w:rPr>
              <w:t>2</w:t>
            </w:r>
            <w:r w:rsidRPr="00CA1791">
              <w:rPr>
                <w:lang w:val="es-ES_tradnl"/>
              </w:rPr>
              <w:t>, valor elevado que se verifica en bajas latitudes en horas diurnas con alta actividad solar.</w:t>
            </w:r>
          </w:p>
          <w:p w14:paraId="1D750B69" w14:textId="77777777" w:rsidR="00A85C7F" w:rsidRPr="00CA1791" w:rsidRDefault="00A85C7F" w:rsidP="00CA1791">
            <w:pPr>
              <w:pStyle w:val="Tablelegend"/>
              <w:rPr>
                <w:lang w:val="es-ES_tradnl"/>
              </w:rPr>
            </w:pPr>
            <w:r w:rsidRPr="00CA1791">
              <w:rPr>
                <w:lang w:val="es-ES_tradnl"/>
              </w:rPr>
              <w:t>**</w:t>
            </w:r>
            <w:r w:rsidRPr="00CA1791">
              <w:rPr>
                <w:lang w:val="es-ES_tradnl"/>
              </w:rPr>
              <w:tab/>
              <w:t>Los efectos ionosféricos por encima de 10 GHz son despreciables.</w:t>
            </w:r>
          </w:p>
          <w:p w14:paraId="2E438B3F" w14:textId="77777777" w:rsidR="00A85C7F" w:rsidRPr="00CA1791" w:rsidRDefault="00A85C7F" w:rsidP="00CA1791">
            <w:pPr>
              <w:pStyle w:val="Tablelegend"/>
              <w:rPr>
                <w:lang w:val="es-ES_tradnl"/>
              </w:rPr>
            </w:pPr>
            <w:r w:rsidRPr="00702339">
              <w:rPr>
                <w:position w:val="6"/>
                <w:sz w:val="14"/>
                <w:lang w:val="es-ES_tradnl"/>
              </w:rPr>
              <w:t>(1)</w:t>
            </w:r>
            <w:r w:rsidRPr="00CA1791">
              <w:rPr>
                <w:lang w:val="es-ES_tradnl"/>
              </w:rPr>
              <w:tab/>
              <w:t>Valores observados cerca del ecuador geomagnético durante las primeras horas de la noche (hora local) en el equinoccio en condiciones de un número de manchas solares elevado.</w:t>
            </w:r>
          </w:p>
        </w:tc>
      </w:tr>
    </w:tbl>
    <w:p w14:paraId="60124778" w14:textId="77777777" w:rsidR="00A85C7F" w:rsidRPr="000C6F8D" w:rsidRDefault="00A85C7F" w:rsidP="00024707">
      <w:pPr>
        <w:rPr>
          <w:lang w:val="es-ES_tradnl"/>
        </w:rPr>
        <w:sectPr w:rsidR="00A85C7F" w:rsidRPr="000C6F8D" w:rsidSect="00B63FB6">
          <w:headerReference w:type="even" r:id="rId32"/>
          <w:pgSz w:w="16834" w:h="11907" w:orient="landscape" w:code="9"/>
          <w:pgMar w:top="1134" w:right="1418" w:bottom="1134" w:left="1134" w:header="720" w:footer="482" w:gutter="0"/>
          <w:paperSrc w:first="15" w:other="15"/>
          <w:cols w:space="720"/>
          <w:docGrid w:linePitch="326"/>
        </w:sectPr>
      </w:pPr>
    </w:p>
    <w:p w14:paraId="34BB63A5" w14:textId="51AED630" w:rsidR="00A85C7F" w:rsidRPr="000C6F8D" w:rsidRDefault="00A85C7F" w:rsidP="00702339">
      <w:pPr>
        <w:pStyle w:val="TableNo"/>
        <w:rPr>
          <w:lang w:val="es-ES_tradnl"/>
        </w:rPr>
      </w:pPr>
      <w:r w:rsidRPr="000C6F8D">
        <w:rPr>
          <w:lang w:val="es-ES_tradnl"/>
        </w:rPr>
        <w:lastRenderedPageBreak/>
        <w:t>CUADRO 2</w:t>
      </w:r>
    </w:p>
    <w:p w14:paraId="13EA889C" w14:textId="77777777" w:rsidR="00A85C7F" w:rsidRPr="000C6F8D" w:rsidRDefault="00A85C7F" w:rsidP="00A85C7F">
      <w:pPr>
        <w:pStyle w:val="Tabletitle"/>
        <w:rPr>
          <w:lang w:val="es-ES_tradnl"/>
        </w:rPr>
      </w:pPr>
      <w:r w:rsidRPr="000C6F8D">
        <w:rPr>
          <w:lang w:val="es-ES_tradnl"/>
        </w:rPr>
        <w:t>Distribución de la intensidad de los desvanecimientos</w:t>
      </w:r>
      <w:r w:rsidRPr="000C6F8D">
        <w:rPr>
          <w:lang w:val="es-ES_tradnl"/>
        </w:rPr>
        <w:br/>
        <w:t>debidos al centelleo ionosférico (dB)</w:t>
      </w:r>
    </w:p>
    <w:tbl>
      <w:tblPr>
        <w:tblW w:w="0" w:type="auto"/>
        <w:jc w:val="center"/>
        <w:tblLayout w:type="fixed"/>
        <w:tblLook w:val="0000" w:firstRow="0" w:lastRow="0" w:firstColumn="0" w:lastColumn="0" w:noHBand="0" w:noVBand="0"/>
      </w:tblPr>
      <w:tblGrid>
        <w:gridCol w:w="2268"/>
        <w:gridCol w:w="1134"/>
        <w:gridCol w:w="1134"/>
        <w:gridCol w:w="1134"/>
        <w:gridCol w:w="1134"/>
      </w:tblGrid>
      <w:tr w:rsidR="00CA1791" w:rsidRPr="00702339" w14:paraId="59611BA0" w14:textId="77777777" w:rsidTr="00DC3484">
        <w:trPr>
          <w:cantSplit/>
          <w:jc w:val="center"/>
        </w:trPr>
        <w:tc>
          <w:tcPr>
            <w:tcW w:w="2268" w:type="dxa"/>
            <w:vMerge w:val="restart"/>
            <w:tcBorders>
              <w:top w:val="single" w:sz="6" w:space="0" w:color="auto"/>
              <w:left w:val="single" w:sz="6" w:space="0" w:color="auto"/>
              <w:right w:val="single" w:sz="6" w:space="0" w:color="auto"/>
            </w:tcBorders>
          </w:tcPr>
          <w:p w14:paraId="27879015" w14:textId="213E1C74" w:rsidR="00CA1791" w:rsidRPr="00702339" w:rsidRDefault="00CA1791" w:rsidP="00702339">
            <w:pPr>
              <w:pStyle w:val="Tablehead"/>
            </w:pPr>
            <w:r w:rsidRPr="00702339">
              <w:t>Porcentaje de tiempo</w:t>
            </w:r>
            <w:r w:rsidRPr="00702339">
              <w:br/>
              <w:t>(%)</w:t>
            </w:r>
          </w:p>
        </w:tc>
        <w:tc>
          <w:tcPr>
            <w:tcW w:w="4536" w:type="dxa"/>
            <w:gridSpan w:val="4"/>
            <w:tcBorders>
              <w:top w:val="single" w:sz="6" w:space="0" w:color="auto"/>
              <w:left w:val="single" w:sz="6" w:space="0" w:color="auto"/>
              <w:bottom w:val="single" w:sz="6" w:space="0" w:color="auto"/>
              <w:right w:val="single" w:sz="6" w:space="0" w:color="auto"/>
            </w:tcBorders>
          </w:tcPr>
          <w:p w14:paraId="16AF2D14" w14:textId="77777777" w:rsidR="00CA1791" w:rsidRPr="00702339" w:rsidRDefault="00CA1791" w:rsidP="00702339">
            <w:pPr>
              <w:pStyle w:val="Tablehead"/>
            </w:pPr>
            <w:r w:rsidRPr="00702339">
              <w:t>Frecuencia</w:t>
            </w:r>
            <w:r w:rsidRPr="00702339">
              <w:br/>
              <w:t>(GHz)</w:t>
            </w:r>
          </w:p>
        </w:tc>
      </w:tr>
      <w:tr w:rsidR="00CA1791" w:rsidRPr="000C6F8D" w14:paraId="204F68A4" w14:textId="77777777" w:rsidTr="00DC3484">
        <w:trPr>
          <w:cantSplit/>
          <w:jc w:val="center"/>
        </w:trPr>
        <w:tc>
          <w:tcPr>
            <w:tcW w:w="2268" w:type="dxa"/>
            <w:vMerge/>
            <w:tcBorders>
              <w:left w:val="single" w:sz="6" w:space="0" w:color="auto"/>
              <w:bottom w:val="single" w:sz="6" w:space="0" w:color="auto"/>
              <w:right w:val="single" w:sz="6" w:space="0" w:color="auto"/>
            </w:tcBorders>
          </w:tcPr>
          <w:p w14:paraId="7D6DAE46" w14:textId="7BA1EFC4" w:rsidR="00CA1791" w:rsidRPr="00CA1791" w:rsidRDefault="00CA1791" w:rsidP="00CA1791">
            <w:pPr>
              <w:pStyle w:val="Tablehead"/>
              <w:jc w:val="left"/>
              <w:rPr>
                <w:b w:val="0"/>
                <w:bCs/>
                <w:szCs w:val="22"/>
                <w:lang w:val="es-ES_tradnl"/>
              </w:rPr>
            </w:pPr>
          </w:p>
        </w:tc>
        <w:tc>
          <w:tcPr>
            <w:tcW w:w="1134" w:type="dxa"/>
            <w:tcBorders>
              <w:top w:val="single" w:sz="6" w:space="0" w:color="auto"/>
              <w:left w:val="single" w:sz="6" w:space="0" w:color="auto"/>
              <w:bottom w:val="single" w:sz="6" w:space="0" w:color="auto"/>
              <w:right w:val="single" w:sz="6" w:space="0" w:color="auto"/>
            </w:tcBorders>
          </w:tcPr>
          <w:p w14:paraId="73C3BBDF" w14:textId="77777777" w:rsidR="00CA1791" w:rsidRPr="00CA1791" w:rsidRDefault="00CA1791" w:rsidP="00CA1791">
            <w:pPr>
              <w:pStyle w:val="Tabletext"/>
              <w:jc w:val="center"/>
              <w:rPr>
                <w:szCs w:val="22"/>
                <w:lang w:val="es-ES_tradnl"/>
              </w:rPr>
            </w:pPr>
            <w:r w:rsidRPr="00CA1791">
              <w:rPr>
                <w:szCs w:val="22"/>
                <w:lang w:val="es-ES_tradnl"/>
              </w:rPr>
              <w:t>0,1</w:t>
            </w:r>
          </w:p>
        </w:tc>
        <w:tc>
          <w:tcPr>
            <w:tcW w:w="1134" w:type="dxa"/>
            <w:tcBorders>
              <w:top w:val="single" w:sz="6" w:space="0" w:color="auto"/>
              <w:left w:val="single" w:sz="6" w:space="0" w:color="auto"/>
              <w:bottom w:val="single" w:sz="6" w:space="0" w:color="auto"/>
              <w:right w:val="single" w:sz="6" w:space="0" w:color="auto"/>
            </w:tcBorders>
          </w:tcPr>
          <w:p w14:paraId="370B5160" w14:textId="77777777" w:rsidR="00CA1791" w:rsidRPr="00CA1791" w:rsidRDefault="00CA1791" w:rsidP="00CA1791">
            <w:pPr>
              <w:pStyle w:val="Tabletext"/>
              <w:jc w:val="center"/>
              <w:rPr>
                <w:szCs w:val="22"/>
                <w:lang w:val="es-ES_tradnl"/>
              </w:rPr>
            </w:pPr>
            <w:r w:rsidRPr="00CA1791">
              <w:rPr>
                <w:szCs w:val="22"/>
                <w:lang w:val="es-ES_tradnl"/>
              </w:rPr>
              <w:t>0,2</w:t>
            </w:r>
          </w:p>
        </w:tc>
        <w:tc>
          <w:tcPr>
            <w:tcW w:w="1134" w:type="dxa"/>
            <w:tcBorders>
              <w:top w:val="single" w:sz="6" w:space="0" w:color="auto"/>
              <w:left w:val="single" w:sz="6" w:space="0" w:color="auto"/>
              <w:bottom w:val="single" w:sz="6" w:space="0" w:color="auto"/>
              <w:right w:val="single" w:sz="6" w:space="0" w:color="auto"/>
            </w:tcBorders>
          </w:tcPr>
          <w:p w14:paraId="483D90FD" w14:textId="77777777" w:rsidR="00CA1791" w:rsidRPr="00CA1791" w:rsidRDefault="00CA1791" w:rsidP="00CA1791">
            <w:pPr>
              <w:pStyle w:val="Tabletext"/>
              <w:jc w:val="center"/>
              <w:rPr>
                <w:szCs w:val="22"/>
                <w:lang w:val="es-ES_tradnl"/>
              </w:rPr>
            </w:pPr>
            <w:r w:rsidRPr="00CA1791">
              <w:rPr>
                <w:szCs w:val="22"/>
                <w:lang w:val="es-ES_tradnl"/>
              </w:rPr>
              <w:t>0,5</w:t>
            </w:r>
          </w:p>
        </w:tc>
        <w:tc>
          <w:tcPr>
            <w:tcW w:w="1134" w:type="dxa"/>
            <w:tcBorders>
              <w:top w:val="single" w:sz="6" w:space="0" w:color="auto"/>
              <w:left w:val="single" w:sz="6" w:space="0" w:color="auto"/>
              <w:bottom w:val="single" w:sz="6" w:space="0" w:color="auto"/>
              <w:right w:val="single" w:sz="6" w:space="0" w:color="auto"/>
            </w:tcBorders>
          </w:tcPr>
          <w:p w14:paraId="7CF00DD4" w14:textId="77777777" w:rsidR="00CA1791" w:rsidRPr="00CA1791" w:rsidRDefault="00CA1791" w:rsidP="00CA1791">
            <w:pPr>
              <w:pStyle w:val="Tabletext"/>
              <w:jc w:val="center"/>
              <w:rPr>
                <w:szCs w:val="22"/>
                <w:lang w:val="es-ES_tradnl"/>
              </w:rPr>
            </w:pPr>
            <w:r w:rsidRPr="00CA1791">
              <w:rPr>
                <w:szCs w:val="22"/>
                <w:lang w:val="es-ES_tradnl"/>
              </w:rPr>
              <w:t>1</w:t>
            </w:r>
          </w:p>
        </w:tc>
      </w:tr>
      <w:tr w:rsidR="00A85C7F" w:rsidRPr="000C6F8D" w14:paraId="6E49F222" w14:textId="77777777" w:rsidTr="00DC3484">
        <w:trPr>
          <w:cantSplit/>
          <w:jc w:val="center"/>
        </w:trPr>
        <w:tc>
          <w:tcPr>
            <w:tcW w:w="2268" w:type="dxa"/>
            <w:tcBorders>
              <w:top w:val="single" w:sz="6" w:space="0" w:color="auto"/>
              <w:left w:val="single" w:sz="6" w:space="0" w:color="auto"/>
              <w:right w:val="single" w:sz="6" w:space="0" w:color="auto"/>
            </w:tcBorders>
          </w:tcPr>
          <w:p w14:paraId="216E2157" w14:textId="77777777" w:rsidR="00A85C7F" w:rsidRPr="00CA1791" w:rsidRDefault="00A85C7F" w:rsidP="00CA1791">
            <w:pPr>
              <w:pStyle w:val="Tabletext"/>
              <w:jc w:val="center"/>
              <w:rPr>
                <w:szCs w:val="22"/>
                <w:lang w:val="es-ES_tradnl"/>
              </w:rPr>
            </w:pPr>
            <w:r w:rsidRPr="00CA1791">
              <w:rPr>
                <w:szCs w:val="22"/>
                <w:lang w:val="es-ES_tradnl"/>
              </w:rPr>
              <w:t>1,0</w:t>
            </w:r>
          </w:p>
        </w:tc>
        <w:tc>
          <w:tcPr>
            <w:tcW w:w="1134" w:type="dxa"/>
            <w:tcBorders>
              <w:top w:val="single" w:sz="6" w:space="0" w:color="auto"/>
              <w:left w:val="single" w:sz="6" w:space="0" w:color="auto"/>
              <w:right w:val="single" w:sz="6" w:space="0" w:color="auto"/>
            </w:tcBorders>
          </w:tcPr>
          <w:p w14:paraId="1901BE34" w14:textId="523C3AE6" w:rsidR="00A85C7F" w:rsidRPr="00CA1791" w:rsidRDefault="00A85C7F" w:rsidP="00CA1791">
            <w:pPr>
              <w:pStyle w:val="Tabletext"/>
              <w:jc w:val="center"/>
              <w:rPr>
                <w:szCs w:val="22"/>
                <w:lang w:val="es-ES_tradnl"/>
              </w:rPr>
            </w:pPr>
            <w:r w:rsidRPr="00CA1791">
              <w:rPr>
                <w:szCs w:val="22"/>
                <w:lang w:val="es-ES_tradnl"/>
              </w:rPr>
              <w:t>5,9</w:t>
            </w:r>
          </w:p>
        </w:tc>
        <w:tc>
          <w:tcPr>
            <w:tcW w:w="1134" w:type="dxa"/>
            <w:tcBorders>
              <w:top w:val="single" w:sz="6" w:space="0" w:color="auto"/>
              <w:left w:val="single" w:sz="6" w:space="0" w:color="auto"/>
              <w:right w:val="single" w:sz="6" w:space="0" w:color="auto"/>
            </w:tcBorders>
          </w:tcPr>
          <w:p w14:paraId="72EAA22F" w14:textId="77777777" w:rsidR="00A85C7F" w:rsidRPr="00CA1791" w:rsidRDefault="00A85C7F" w:rsidP="00CA1791">
            <w:pPr>
              <w:pStyle w:val="Tabletext"/>
              <w:jc w:val="center"/>
              <w:rPr>
                <w:szCs w:val="22"/>
                <w:lang w:val="es-ES_tradnl"/>
              </w:rPr>
            </w:pPr>
            <w:r w:rsidRPr="00CA1791">
              <w:rPr>
                <w:szCs w:val="22"/>
                <w:lang w:val="es-ES_tradnl"/>
              </w:rPr>
              <w:t>1,5</w:t>
            </w:r>
          </w:p>
        </w:tc>
        <w:tc>
          <w:tcPr>
            <w:tcW w:w="1134" w:type="dxa"/>
            <w:tcBorders>
              <w:top w:val="single" w:sz="6" w:space="0" w:color="auto"/>
              <w:left w:val="single" w:sz="6" w:space="0" w:color="auto"/>
              <w:right w:val="single" w:sz="6" w:space="0" w:color="auto"/>
            </w:tcBorders>
          </w:tcPr>
          <w:p w14:paraId="2E5CE85A" w14:textId="77777777" w:rsidR="00A85C7F" w:rsidRPr="00CA1791" w:rsidRDefault="00A85C7F" w:rsidP="00CA1791">
            <w:pPr>
              <w:pStyle w:val="Tabletext"/>
              <w:jc w:val="center"/>
              <w:rPr>
                <w:szCs w:val="22"/>
                <w:lang w:val="es-ES_tradnl"/>
              </w:rPr>
            </w:pPr>
            <w:r w:rsidRPr="00CA1791">
              <w:rPr>
                <w:szCs w:val="22"/>
                <w:lang w:val="es-ES_tradnl"/>
              </w:rPr>
              <w:t>0,2</w:t>
            </w:r>
          </w:p>
        </w:tc>
        <w:tc>
          <w:tcPr>
            <w:tcW w:w="1134" w:type="dxa"/>
            <w:tcBorders>
              <w:top w:val="single" w:sz="6" w:space="0" w:color="auto"/>
              <w:left w:val="single" w:sz="6" w:space="0" w:color="auto"/>
              <w:right w:val="single" w:sz="6" w:space="0" w:color="auto"/>
            </w:tcBorders>
          </w:tcPr>
          <w:p w14:paraId="3D4A812A" w14:textId="77777777" w:rsidR="00A85C7F" w:rsidRPr="00CA1791" w:rsidRDefault="00A85C7F" w:rsidP="00CA1791">
            <w:pPr>
              <w:pStyle w:val="Tabletext"/>
              <w:jc w:val="center"/>
              <w:rPr>
                <w:szCs w:val="22"/>
                <w:lang w:val="es-ES_tradnl"/>
              </w:rPr>
            </w:pPr>
            <w:r w:rsidRPr="00CA1791">
              <w:rPr>
                <w:szCs w:val="22"/>
                <w:lang w:val="es-ES_tradnl"/>
              </w:rPr>
              <w:t>0,1</w:t>
            </w:r>
          </w:p>
        </w:tc>
      </w:tr>
      <w:tr w:rsidR="00A85C7F" w:rsidRPr="000C6F8D" w14:paraId="341E6307" w14:textId="77777777" w:rsidTr="00DC3484">
        <w:trPr>
          <w:cantSplit/>
          <w:jc w:val="center"/>
        </w:trPr>
        <w:tc>
          <w:tcPr>
            <w:tcW w:w="2268" w:type="dxa"/>
            <w:tcBorders>
              <w:left w:val="single" w:sz="6" w:space="0" w:color="auto"/>
              <w:right w:val="single" w:sz="6" w:space="0" w:color="auto"/>
            </w:tcBorders>
          </w:tcPr>
          <w:p w14:paraId="25DB064D" w14:textId="77777777" w:rsidR="00A85C7F" w:rsidRPr="00CA1791" w:rsidRDefault="00A85C7F" w:rsidP="00CA1791">
            <w:pPr>
              <w:pStyle w:val="Tabletext"/>
              <w:jc w:val="center"/>
              <w:rPr>
                <w:szCs w:val="22"/>
                <w:lang w:val="es-ES_tradnl"/>
              </w:rPr>
            </w:pPr>
            <w:r w:rsidRPr="00CA1791">
              <w:rPr>
                <w:szCs w:val="22"/>
                <w:lang w:val="es-ES_tradnl"/>
              </w:rPr>
              <w:t>0,5</w:t>
            </w:r>
          </w:p>
        </w:tc>
        <w:tc>
          <w:tcPr>
            <w:tcW w:w="1134" w:type="dxa"/>
            <w:tcBorders>
              <w:left w:val="single" w:sz="6" w:space="0" w:color="auto"/>
              <w:right w:val="single" w:sz="6" w:space="0" w:color="auto"/>
            </w:tcBorders>
          </w:tcPr>
          <w:p w14:paraId="5E8D8CDD" w14:textId="6BAC7CE8" w:rsidR="00A85C7F" w:rsidRPr="00CA1791" w:rsidRDefault="00A85C7F" w:rsidP="00CA1791">
            <w:pPr>
              <w:pStyle w:val="Tabletext"/>
              <w:jc w:val="center"/>
              <w:rPr>
                <w:szCs w:val="22"/>
                <w:lang w:val="es-ES_tradnl"/>
              </w:rPr>
            </w:pPr>
            <w:r w:rsidRPr="00CA1791">
              <w:rPr>
                <w:szCs w:val="22"/>
                <w:lang w:val="es-ES_tradnl"/>
              </w:rPr>
              <w:t>9,3</w:t>
            </w:r>
          </w:p>
        </w:tc>
        <w:tc>
          <w:tcPr>
            <w:tcW w:w="1134" w:type="dxa"/>
            <w:tcBorders>
              <w:left w:val="single" w:sz="6" w:space="0" w:color="auto"/>
              <w:right w:val="single" w:sz="6" w:space="0" w:color="auto"/>
            </w:tcBorders>
          </w:tcPr>
          <w:p w14:paraId="7761F2C4" w14:textId="77777777" w:rsidR="00A85C7F" w:rsidRPr="00CA1791" w:rsidRDefault="00A85C7F" w:rsidP="00CA1791">
            <w:pPr>
              <w:pStyle w:val="Tabletext"/>
              <w:jc w:val="center"/>
              <w:rPr>
                <w:szCs w:val="22"/>
                <w:lang w:val="es-ES_tradnl"/>
              </w:rPr>
            </w:pPr>
            <w:r w:rsidRPr="00CA1791">
              <w:rPr>
                <w:szCs w:val="22"/>
                <w:lang w:val="es-ES_tradnl"/>
              </w:rPr>
              <w:t>2,3</w:t>
            </w:r>
          </w:p>
        </w:tc>
        <w:tc>
          <w:tcPr>
            <w:tcW w:w="1134" w:type="dxa"/>
            <w:tcBorders>
              <w:left w:val="single" w:sz="6" w:space="0" w:color="auto"/>
              <w:right w:val="single" w:sz="6" w:space="0" w:color="auto"/>
            </w:tcBorders>
          </w:tcPr>
          <w:p w14:paraId="03AB4C68" w14:textId="77777777" w:rsidR="00A85C7F" w:rsidRPr="00CA1791" w:rsidRDefault="00A85C7F" w:rsidP="00CA1791">
            <w:pPr>
              <w:pStyle w:val="Tabletext"/>
              <w:jc w:val="center"/>
              <w:rPr>
                <w:szCs w:val="22"/>
                <w:lang w:val="es-ES_tradnl"/>
              </w:rPr>
            </w:pPr>
            <w:r w:rsidRPr="00CA1791">
              <w:rPr>
                <w:szCs w:val="22"/>
                <w:lang w:val="es-ES_tradnl"/>
              </w:rPr>
              <w:t>0,4</w:t>
            </w:r>
          </w:p>
        </w:tc>
        <w:tc>
          <w:tcPr>
            <w:tcW w:w="1134" w:type="dxa"/>
            <w:tcBorders>
              <w:left w:val="single" w:sz="6" w:space="0" w:color="auto"/>
              <w:right w:val="single" w:sz="6" w:space="0" w:color="auto"/>
            </w:tcBorders>
          </w:tcPr>
          <w:p w14:paraId="5D9EE75A" w14:textId="77777777" w:rsidR="00A85C7F" w:rsidRPr="00CA1791" w:rsidRDefault="00A85C7F" w:rsidP="00CA1791">
            <w:pPr>
              <w:pStyle w:val="Tabletext"/>
              <w:jc w:val="center"/>
              <w:rPr>
                <w:szCs w:val="22"/>
                <w:lang w:val="es-ES_tradnl"/>
              </w:rPr>
            </w:pPr>
            <w:r w:rsidRPr="00CA1791">
              <w:rPr>
                <w:szCs w:val="22"/>
                <w:lang w:val="es-ES_tradnl"/>
              </w:rPr>
              <w:t>0,1</w:t>
            </w:r>
          </w:p>
        </w:tc>
      </w:tr>
      <w:tr w:rsidR="00A85C7F" w:rsidRPr="000C6F8D" w14:paraId="796F43AA" w14:textId="77777777" w:rsidTr="00DC3484">
        <w:trPr>
          <w:cantSplit/>
          <w:jc w:val="center"/>
        </w:trPr>
        <w:tc>
          <w:tcPr>
            <w:tcW w:w="2268" w:type="dxa"/>
            <w:tcBorders>
              <w:left w:val="single" w:sz="6" w:space="0" w:color="auto"/>
              <w:right w:val="single" w:sz="6" w:space="0" w:color="auto"/>
            </w:tcBorders>
          </w:tcPr>
          <w:p w14:paraId="0CC9DCA3" w14:textId="77777777" w:rsidR="00A85C7F" w:rsidRPr="00CA1791" w:rsidRDefault="00A85C7F" w:rsidP="00CA1791">
            <w:pPr>
              <w:pStyle w:val="Tabletext"/>
              <w:jc w:val="center"/>
              <w:rPr>
                <w:szCs w:val="22"/>
                <w:lang w:val="es-ES_tradnl"/>
              </w:rPr>
            </w:pPr>
            <w:r w:rsidRPr="00CA1791">
              <w:rPr>
                <w:szCs w:val="22"/>
                <w:lang w:val="es-ES_tradnl"/>
              </w:rPr>
              <w:t>0,2</w:t>
            </w:r>
          </w:p>
        </w:tc>
        <w:tc>
          <w:tcPr>
            <w:tcW w:w="1134" w:type="dxa"/>
            <w:tcBorders>
              <w:left w:val="single" w:sz="6" w:space="0" w:color="auto"/>
              <w:right w:val="single" w:sz="6" w:space="0" w:color="auto"/>
            </w:tcBorders>
          </w:tcPr>
          <w:p w14:paraId="37220B91" w14:textId="77777777" w:rsidR="00A85C7F" w:rsidRPr="00CA1791" w:rsidRDefault="00A85C7F" w:rsidP="00CA1791">
            <w:pPr>
              <w:pStyle w:val="Tabletext"/>
              <w:jc w:val="center"/>
              <w:rPr>
                <w:szCs w:val="22"/>
                <w:lang w:val="es-ES_tradnl"/>
              </w:rPr>
            </w:pPr>
            <w:r w:rsidRPr="00CA1791">
              <w:rPr>
                <w:szCs w:val="22"/>
                <w:lang w:val="es-ES_tradnl"/>
              </w:rPr>
              <w:t>16,6</w:t>
            </w:r>
          </w:p>
        </w:tc>
        <w:tc>
          <w:tcPr>
            <w:tcW w:w="1134" w:type="dxa"/>
            <w:tcBorders>
              <w:left w:val="single" w:sz="6" w:space="0" w:color="auto"/>
              <w:right w:val="single" w:sz="6" w:space="0" w:color="auto"/>
            </w:tcBorders>
          </w:tcPr>
          <w:p w14:paraId="302295EA" w14:textId="77777777" w:rsidR="00A85C7F" w:rsidRPr="00CA1791" w:rsidRDefault="00A85C7F" w:rsidP="00CA1791">
            <w:pPr>
              <w:pStyle w:val="Tabletext"/>
              <w:jc w:val="center"/>
              <w:rPr>
                <w:szCs w:val="22"/>
                <w:lang w:val="es-ES_tradnl"/>
              </w:rPr>
            </w:pPr>
            <w:r w:rsidRPr="00CA1791">
              <w:rPr>
                <w:szCs w:val="22"/>
                <w:lang w:val="es-ES_tradnl"/>
              </w:rPr>
              <w:t>4,2</w:t>
            </w:r>
          </w:p>
        </w:tc>
        <w:tc>
          <w:tcPr>
            <w:tcW w:w="1134" w:type="dxa"/>
            <w:tcBorders>
              <w:left w:val="single" w:sz="6" w:space="0" w:color="auto"/>
              <w:right w:val="single" w:sz="6" w:space="0" w:color="auto"/>
            </w:tcBorders>
          </w:tcPr>
          <w:p w14:paraId="39DDFC7D" w14:textId="77777777" w:rsidR="00A85C7F" w:rsidRPr="00CA1791" w:rsidRDefault="00A85C7F" w:rsidP="00CA1791">
            <w:pPr>
              <w:pStyle w:val="Tabletext"/>
              <w:jc w:val="center"/>
              <w:rPr>
                <w:szCs w:val="22"/>
                <w:lang w:val="es-ES_tradnl"/>
              </w:rPr>
            </w:pPr>
            <w:r w:rsidRPr="00CA1791">
              <w:rPr>
                <w:szCs w:val="22"/>
                <w:lang w:val="es-ES_tradnl"/>
              </w:rPr>
              <w:t>0,7</w:t>
            </w:r>
          </w:p>
        </w:tc>
        <w:tc>
          <w:tcPr>
            <w:tcW w:w="1134" w:type="dxa"/>
            <w:tcBorders>
              <w:left w:val="single" w:sz="6" w:space="0" w:color="auto"/>
              <w:right w:val="single" w:sz="6" w:space="0" w:color="auto"/>
            </w:tcBorders>
          </w:tcPr>
          <w:p w14:paraId="142C1005" w14:textId="77777777" w:rsidR="00A85C7F" w:rsidRPr="00CA1791" w:rsidRDefault="00A85C7F" w:rsidP="00CA1791">
            <w:pPr>
              <w:pStyle w:val="Tabletext"/>
              <w:jc w:val="center"/>
              <w:rPr>
                <w:szCs w:val="22"/>
                <w:lang w:val="es-ES_tradnl"/>
              </w:rPr>
            </w:pPr>
            <w:r w:rsidRPr="00CA1791">
              <w:rPr>
                <w:szCs w:val="22"/>
                <w:lang w:val="es-ES_tradnl"/>
              </w:rPr>
              <w:t>0,2</w:t>
            </w:r>
          </w:p>
        </w:tc>
      </w:tr>
      <w:tr w:rsidR="00A85C7F" w:rsidRPr="000C6F8D" w14:paraId="165D22B7" w14:textId="77777777" w:rsidTr="00DC3484">
        <w:trPr>
          <w:cantSplit/>
          <w:jc w:val="center"/>
        </w:trPr>
        <w:tc>
          <w:tcPr>
            <w:tcW w:w="2268" w:type="dxa"/>
            <w:tcBorders>
              <w:left w:val="single" w:sz="6" w:space="0" w:color="auto"/>
              <w:bottom w:val="single" w:sz="6" w:space="0" w:color="auto"/>
              <w:right w:val="single" w:sz="6" w:space="0" w:color="auto"/>
            </w:tcBorders>
          </w:tcPr>
          <w:p w14:paraId="3C83C546" w14:textId="77777777" w:rsidR="00A85C7F" w:rsidRPr="00CA1791" w:rsidRDefault="00A85C7F" w:rsidP="00CA1791">
            <w:pPr>
              <w:pStyle w:val="Tabletext"/>
              <w:jc w:val="center"/>
              <w:rPr>
                <w:szCs w:val="22"/>
                <w:lang w:val="es-ES_tradnl"/>
              </w:rPr>
            </w:pPr>
            <w:r w:rsidRPr="00CA1791">
              <w:rPr>
                <w:szCs w:val="22"/>
                <w:lang w:val="es-ES_tradnl"/>
              </w:rPr>
              <w:t>0,1</w:t>
            </w:r>
          </w:p>
        </w:tc>
        <w:tc>
          <w:tcPr>
            <w:tcW w:w="1134" w:type="dxa"/>
            <w:tcBorders>
              <w:left w:val="single" w:sz="6" w:space="0" w:color="auto"/>
              <w:bottom w:val="single" w:sz="6" w:space="0" w:color="auto"/>
              <w:right w:val="single" w:sz="6" w:space="0" w:color="auto"/>
            </w:tcBorders>
          </w:tcPr>
          <w:p w14:paraId="2633D34A" w14:textId="77777777" w:rsidR="00A85C7F" w:rsidRPr="00CA1791" w:rsidRDefault="00A85C7F" w:rsidP="00CA1791">
            <w:pPr>
              <w:pStyle w:val="Tabletext"/>
              <w:jc w:val="center"/>
              <w:rPr>
                <w:szCs w:val="22"/>
                <w:lang w:val="es-ES_tradnl"/>
              </w:rPr>
            </w:pPr>
            <w:r w:rsidRPr="00CA1791">
              <w:rPr>
                <w:szCs w:val="22"/>
                <w:lang w:val="es-ES_tradnl"/>
              </w:rPr>
              <w:t>25,0</w:t>
            </w:r>
          </w:p>
        </w:tc>
        <w:tc>
          <w:tcPr>
            <w:tcW w:w="1134" w:type="dxa"/>
            <w:tcBorders>
              <w:left w:val="single" w:sz="6" w:space="0" w:color="auto"/>
              <w:bottom w:val="single" w:sz="6" w:space="0" w:color="auto"/>
              <w:right w:val="single" w:sz="6" w:space="0" w:color="auto"/>
            </w:tcBorders>
          </w:tcPr>
          <w:p w14:paraId="2D3D94F3" w14:textId="77777777" w:rsidR="00A85C7F" w:rsidRPr="00CA1791" w:rsidRDefault="00A85C7F" w:rsidP="00CA1791">
            <w:pPr>
              <w:pStyle w:val="Tabletext"/>
              <w:jc w:val="center"/>
              <w:rPr>
                <w:szCs w:val="22"/>
                <w:lang w:val="es-ES_tradnl"/>
              </w:rPr>
            </w:pPr>
            <w:r w:rsidRPr="00CA1791">
              <w:rPr>
                <w:szCs w:val="22"/>
                <w:lang w:val="es-ES_tradnl"/>
              </w:rPr>
              <w:t>6,2</w:t>
            </w:r>
          </w:p>
        </w:tc>
        <w:tc>
          <w:tcPr>
            <w:tcW w:w="1134" w:type="dxa"/>
            <w:tcBorders>
              <w:left w:val="single" w:sz="6" w:space="0" w:color="auto"/>
              <w:bottom w:val="single" w:sz="6" w:space="0" w:color="auto"/>
              <w:right w:val="single" w:sz="6" w:space="0" w:color="auto"/>
            </w:tcBorders>
          </w:tcPr>
          <w:p w14:paraId="2E880AAA" w14:textId="77777777" w:rsidR="00A85C7F" w:rsidRPr="00CA1791" w:rsidRDefault="00A85C7F" w:rsidP="00CA1791">
            <w:pPr>
              <w:pStyle w:val="Tabletext"/>
              <w:jc w:val="center"/>
              <w:rPr>
                <w:szCs w:val="22"/>
                <w:lang w:val="es-ES_tradnl"/>
              </w:rPr>
            </w:pPr>
            <w:r w:rsidRPr="00CA1791">
              <w:rPr>
                <w:szCs w:val="22"/>
                <w:lang w:val="es-ES_tradnl"/>
              </w:rPr>
              <w:t>1,0</w:t>
            </w:r>
          </w:p>
        </w:tc>
        <w:tc>
          <w:tcPr>
            <w:tcW w:w="1134" w:type="dxa"/>
            <w:tcBorders>
              <w:left w:val="single" w:sz="6" w:space="0" w:color="auto"/>
              <w:bottom w:val="single" w:sz="6" w:space="0" w:color="auto"/>
              <w:right w:val="single" w:sz="6" w:space="0" w:color="auto"/>
            </w:tcBorders>
          </w:tcPr>
          <w:p w14:paraId="340DF42D" w14:textId="77777777" w:rsidR="00A85C7F" w:rsidRPr="00CA1791" w:rsidRDefault="00A85C7F" w:rsidP="00CA1791">
            <w:pPr>
              <w:pStyle w:val="Tabletext"/>
              <w:jc w:val="center"/>
              <w:rPr>
                <w:szCs w:val="22"/>
                <w:lang w:val="es-ES_tradnl"/>
              </w:rPr>
            </w:pPr>
            <w:r w:rsidRPr="00CA1791">
              <w:rPr>
                <w:szCs w:val="22"/>
                <w:lang w:val="es-ES_tradnl"/>
              </w:rPr>
              <w:t>0,3</w:t>
            </w:r>
          </w:p>
        </w:tc>
      </w:tr>
    </w:tbl>
    <w:p w14:paraId="0E097B15" w14:textId="77777777" w:rsidR="00A85C7F" w:rsidRPr="000C6F8D" w:rsidRDefault="00A85C7F" w:rsidP="00A85C7F">
      <w:pPr>
        <w:pStyle w:val="Heading1"/>
        <w:rPr>
          <w:lang w:val="es-ES_tradnl"/>
        </w:rPr>
      </w:pPr>
      <w:r w:rsidRPr="000C6F8D">
        <w:rPr>
          <w:lang w:val="es-ES_tradnl"/>
        </w:rPr>
        <w:t>4</w:t>
      </w:r>
      <w:r w:rsidRPr="000C6F8D">
        <w:rPr>
          <w:lang w:val="es-ES_tradnl"/>
        </w:rPr>
        <w:tab/>
        <w:t>Desvanecimiento debido a la reflexión en el mar</w:t>
      </w:r>
    </w:p>
    <w:p w14:paraId="1CC39BBD" w14:textId="77777777" w:rsidR="00A85C7F" w:rsidRPr="000C6F8D" w:rsidRDefault="00A85C7F" w:rsidP="00A85C7F">
      <w:pPr>
        <w:pStyle w:val="Heading2"/>
        <w:rPr>
          <w:lang w:val="es-ES_tradnl"/>
        </w:rPr>
      </w:pPr>
      <w:r w:rsidRPr="000C6F8D">
        <w:rPr>
          <w:lang w:val="es-ES_tradnl"/>
        </w:rPr>
        <w:t>4.1</w:t>
      </w:r>
      <w:r w:rsidRPr="000C6F8D">
        <w:rPr>
          <w:lang w:val="es-ES_tradnl"/>
        </w:rPr>
        <w:tab/>
        <w:t>Profundidad del desvanecimiento</w:t>
      </w:r>
    </w:p>
    <w:p w14:paraId="173A639A" w14:textId="77777777" w:rsidR="00A85C7F" w:rsidRPr="000C6F8D" w:rsidRDefault="00A85C7F" w:rsidP="00A85C7F">
      <w:pPr>
        <w:rPr>
          <w:lang w:val="es-ES_tradnl"/>
        </w:rPr>
      </w:pPr>
      <w:r w:rsidRPr="000C6F8D">
        <w:rPr>
          <w:lang w:val="es-ES_tradnl"/>
        </w:rPr>
        <w:t>El siguiente método sencillo proporciona una estimación aproximada de la potencia de la señal propagada por trayectos múltiples o de la profundidad del desvanecimiento, adecuada para muchas aplicaciones en ingeniería.</w:t>
      </w:r>
    </w:p>
    <w:p w14:paraId="360BB86D" w14:textId="77777777" w:rsidR="00A85C7F" w:rsidRPr="000C6F8D" w:rsidRDefault="00A85C7F" w:rsidP="00A85C7F">
      <w:pPr>
        <w:rPr>
          <w:i/>
          <w:iCs/>
          <w:lang w:val="es-ES_tradnl"/>
        </w:rPr>
      </w:pPr>
      <w:r w:rsidRPr="000C6F8D">
        <w:rPr>
          <w:i/>
          <w:iCs/>
          <w:lang w:val="es-ES_tradnl"/>
        </w:rPr>
        <w:t>Condiciones aplicables:</w:t>
      </w:r>
    </w:p>
    <w:p w14:paraId="7AAF1140" w14:textId="77777777" w:rsidR="00A85C7F" w:rsidRPr="000C6F8D" w:rsidRDefault="00A85C7F" w:rsidP="00A85C7F">
      <w:pPr>
        <w:pStyle w:val="enumlev1"/>
        <w:rPr>
          <w:lang w:val="es-ES_tradnl"/>
        </w:rPr>
      </w:pPr>
      <w:r w:rsidRPr="000C6F8D">
        <w:rPr>
          <w:lang w:val="es-ES_tradnl"/>
        </w:rPr>
        <w:tab/>
        <w:t>Gama de frecuencias:</w:t>
      </w:r>
      <w:r w:rsidRPr="000C6F8D">
        <w:rPr>
          <w:lang w:val="es-ES_tradnl"/>
        </w:rPr>
        <w:tab/>
        <w:t>0,8-8 GHz</w:t>
      </w:r>
    </w:p>
    <w:p w14:paraId="2935B46B" w14:textId="7E631B73" w:rsidR="00A85C7F" w:rsidRPr="000C6F8D" w:rsidRDefault="00A85C7F" w:rsidP="00A85C7F">
      <w:pPr>
        <w:pStyle w:val="enumlev1"/>
        <w:rPr>
          <w:lang w:val="es-ES_tradnl"/>
        </w:rPr>
      </w:pPr>
      <w:r w:rsidRPr="000C6F8D">
        <w:rPr>
          <w:lang w:val="es-ES_tradnl"/>
        </w:rPr>
        <w:tab/>
        <w:t>Ángulo de elevación:</w:t>
      </w:r>
      <w:r w:rsidRPr="000C6F8D">
        <w:rPr>
          <w:lang w:val="es-ES_tradnl"/>
        </w:rPr>
        <w:tab/>
        <w:t>5</w:t>
      </w:r>
      <w:r w:rsidRPr="000C6F8D">
        <w:rPr>
          <w:lang w:val="es-ES_tradnl"/>
        </w:rPr>
        <w:sym w:font="Symbol" w:char="F0B0"/>
      </w:r>
      <w:r w:rsidRPr="000C6F8D">
        <w:rPr>
          <w:lang w:val="es-ES_tradnl"/>
        </w:rPr>
        <w:t xml:space="preserve">  </w:t>
      </w:r>
      <w:r w:rsidRPr="000C6F8D">
        <w:rPr>
          <w:lang w:val="es-ES_tradnl"/>
        </w:rPr>
        <w:sym w:font="Symbol" w:char="F0A3"/>
      </w:r>
      <w:r w:rsidRPr="000C6F8D">
        <w:rPr>
          <w:lang w:val="es-ES_tradnl"/>
        </w:rPr>
        <w:t xml:space="preserve">  </w:t>
      </w:r>
      <w:r w:rsidR="00EF122B" w:rsidRPr="00EF122B">
        <w:rPr>
          <w:rFonts w:ascii="Symbol" w:hAnsi="Symbol"/>
        </w:rPr>
        <w:t></w:t>
      </w:r>
      <w:r w:rsidR="00EF122B" w:rsidRPr="00EF122B">
        <w:rPr>
          <w:i/>
          <w:position w:val="-4"/>
          <w:sz w:val="16"/>
        </w:rPr>
        <w:t>i</w:t>
      </w:r>
      <w:r w:rsidRPr="000C6F8D">
        <w:rPr>
          <w:lang w:val="es-ES_tradnl"/>
        </w:rPr>
        <w:t xml:space="preserve">  </w:t>
      </w:r>
      <w:r w:rsidRPr="000C6F8D">
        <w:rPr>
          <w:lang w:val="es-ES_tradnl"/>
        </w:rPr>
        <w:sym w:font="Symbol" w:char="F0A3"/>
      </w:r>
      <w:r w:rsidRPr="000C6F8D">
        <w:rPr>
          <w:lang w:val="es-ES_tradnl"/>
        </w:rPr>
        <w:t xml:space="preserve">  20</w:t>
      </w:r>
      <w:r w:rsidRPr="000C6F8D">
        <w:rPr>
          <w:lang w:val="es-ES_tradnl"/>
        </w:rPr>
        <w:sym w:font="Symbol" w:char="F0B0"/>
      </w:r>
    </w:p>
    <w:p w14:paraId="0C574391" w14:textId="77777777" w:rsidR="00A85C7F" w:rsidRPr="000C6F8D" w:rsidRDefault="00A85C7F" w:rsidP="00EF122B">
      <w:pPr>
        <w:spacing w:after="120"/>
        <w:rPr>
          <w:lang w:val="es-ES_tradnl"/>
        </w:rPr>
      </w:pPr>
      <w:r w:rsidRPr="000C6F8D">
        <w:rPr>
          <w:lang w:val="es-ES_tradnl"/>
        </w:rPr>
        <w:t xml:space="preserve">donde </w:t>
      </w:r>
      <w:r w:rsidRPr="000C6F8D">
        <w:rPr>
          <w:i/>
          <w:lang w:val="es-ES_tradnl"/>
        </w:rPr>
        <w:t>G</w:t>
      </w:r>
      <w:r w:rsidRPr="000C6F8D">
        <w:rPr>
          <w:lang w:val="es-ES_tradnl"/>
        </w:rPr>
        <w:t>(</w:t>
      </w:r>
      <w:r w:rsidRPr="000C6F8D">
        <w:rPr>
          <w:rFonts w:ascii="Symbol" w:hAnsi="Symbol"/>
          <w:lang w:val="es-ES_tradnl"/>
        </w:rPr>
        <w:sym w:font="Symbol" w:char="F071"/>
      </w:r>
      <w:r w:rsidRPr="000C6F8D">
        <w:rPr>
          <w:lang w:val="es-ES_tradnl"/>
        </w:rPr>
        <w:t>) es el diagrama de radiación del lóbulo principal de la antena y viene dado por la expresión:</w:t>
      </w:r>
    </w:p>
    <w:p w14:paraId="0AC7CB39" w14:textId="77777777" w:rsidR="00A85C7F" w:rsidRPr="000C6F8D" w:rsidRDefault="00A85C7F" w:rsidP="00A85C7F">
      <w:pPr>
        <w:pStyle w:val="Equation"/>
        <w:rPr>
          <w:lang w:val="es-ES_tradnl"/>
        </w:rPr>
      </w:pPr>
      <w:r w:rsidRPr="000C6F8D">
        <w:rPr>
          <w:lang w:val="es-ES_tradnl"/>
        </w:rPr>
        <w:tab/>
      </w:r>
      <w:r w:rsidRPr="000C6F8D">
        <w:rPr>
          <w:lang w:val="es-ES_tradnl"/>
        </w:rPr>
        <w:tab/>
      </w:r>
      <m:oMath>
        <m:r>
          <w:rPr>
            <w:rFonts w:ascii="Cambria Math" w:hAnsi="Cambria Math"/>
            <w:lang w:val="es-ES_tradnl"/>
          </w:rPr>
          <m:t>G</m:t>
        </m:r>
        <m:d>
          <m:dPr>
            <m:ctrlPr>
              <w:rPr>
                <w:rFonts w:ascii="Cambria Math" w:hAnsi="Cambria Math"/>
                <w:i/>
                <w:lang w:val="es-ES_tradnl"/>
              </w:rPr>
            </m:ctrlPr>
          </m:dPr>
          <m:e>
            <m:r>
              <m:rPr>
                <m:sty m:val="p"/>
              </m:rPr>
              <w:rPr>
                <w:rFonts w:ascii="Cambria Math" w:hAnsi="Cambria Math"/>
                <w:lang w:val="es-ES_tradnl"/>
              </w:rPr>
              <m:t>θ</m:t>
            </m:r>
            <m:ctrlPr>
              <w:rPr>
                <w:rFonts w:ascii="Cambria Math" w:hAnsi="Cambria Math"/>
                <w:iCs/>
                <w:lang w:val="es-ES_tradnl"/>
              </w:rPr>
            </m:ctrlPr>
          </m:e>
        </m:d>
        <m:r>
          <m:rPr>
            <m:sty m:val="p"/>
          </m:rPr>
          <w:rPr>
            <w:rFonts w:ascii="Cambria Math" w:hAnsi="Cambria Math"/>
            <w:lang w:val="es-ES_tradnl"/>
          </w:rPr>
          <m:t>=-4×</m:t>
        </m:r>
        <m:sSup>
          <m:sSupPr>
            <m:ctrlPr>
              <w:rPr>
                <w:rFonts w:ascii="Cambria Math" w:hAnsi="Cambria Math"/>
                <w:iCs/>
                <w:lang w:val="es-ES_tradnl"/>
              </w:rPr>
            </m:ctrlPr>
          </m:sSupPr>
          <m:e>
            <m:r>
              <w:rPr>
                <w:rFonts w:ascii="Cambria Math" w:hAnsi="Cambria Math"/>
                <w:lang w:val="es-ES_tradnl"/>
              </w:rPr>
              <m:t>10</m:t>
            </m:r>
          </m:e>
          <m:sup>
            <m:r>
              <w:rPr>
                <w:rFonts w:ascii="Cambria Math" w:hAnsi="Cambria Math"/>
                <w:lang w:val="es-ES_tradnl"/>
              </w:rPr>
              <m:t>-4</m:t>
            </m:r>
          </m:sup>
        </m:sSup>
        <m:r>
          <w:rPr>
            <w:rFonts w:ascii="Cambria Math" w:hAnsi="Cambria Math"/>
            <w:lang w:val="es-ES_tradnl"/>
          </w:rPr>
          <m:t xml:space="preserve"> </m:t>
        </m:r>
        <m:d>
          <m:dPr>
            <m:ctrlPr>
              <w:rPr>
                <w:rFonts w:ascii="Cambria Math" w:hAnsi="Cambria Math"/>
                <w:i/>
                <w:iCs/>
                <w:lang w:val="es-ES_tradnl"/>
              </w:rPr>
            </m:ctrlPr>
          </m:dPr>
          <m:e>
            <m:sSup>
              <m:sSupPr>
                <m:ctrlPr>
                  <w:rPr>
                    <w:rFonts w:ascii="Cambria Math" w:hAnsi="Cambria Math"/>
                    <w:i/>
                    <w:iCs/>
                    <w:lang w:val="es-ES_tradnl"/>
                  </w:rPr>
                </m:ctrlPr>
              </m:sSupPr>
              <m:e>
                <m:r>
                  <w:rPr>
                    <w:rFonts w:ascii="Cambria Math" w:hAnsi="Cambria Math"/>
                    <w:lang w:val="es-ES_tradnl"/>
                  </w:rPr>
                  <m:t>10</m:t>
                </m:r>
              </m:e>
              <m:sup>
                <m:f>
                  <m:fPr>
                    <m:type m:val="lin"/>
                    <m:ctrlPr>
                      <w:rPr>
                        <w:rFonts w:ascii="Cambria Math" w:hAnsi="Cambria Math"/>
                        <w:i/>
                        <w:iCs/>
                        <w:lang w:val="es-ES_tradnl"/>
                      </w:rPr>
                    </m:ctrlPr>
                  </m:fPr>
                  <m:num>
                    <m:sSub>
                      <m:sSubPr>
                        <m:ctrlPr>
                          <w:rPr>
                            <w:rFonts w:ascii="Cambria Math" w:hAnsi="Cambria Math"/>
                            <w:i/>
                            <w:iCs/>
                            <w:lang w:val="es-ES_tradnl"/>
                          </w:rPr>
                        </m:ctrlPr>
                      </m:sSubPr>
                      <m:e>
                        <m:r>
                          <w:rPr>
                            <w:rFonts w:ascii="Cambria Math" w:hAnsi="Cambria Math"/>
                            <w:lang w:val="es-ES_tradnl"/>
                          </w:rPr>
                          <m:t>G</m:t>
                        </m:r>
                      </m:e>
                      <m:sub>
                        <m:r>
                          <w:rPr>
                            <w:rFonts w:ascii="Cambria Math" w:hAnsi="Cambria Math"/>
                            <w:lang w:val="es-ES_tradnl"/>
                          </w:rPr>
                          <m:t>m</m:t>
                        </m:r>
                      </m:sub>
                    </m:sSub>
                  </m:num>
                  <m:den>
                    <m:r>
                      <w:rPr>
                        <w:rFonts w:ascii="Cambria Math" w:hAnsi="Cambria Math"/>
                        <w:lang w:val="es-ES_tradnl"/>
                      </w:rPr>
                      <m:t>10</m:t>
                    </m:r>
                  </m:den>
                </m:f>
              </m:sup>
            </m:sSup>
            <m:r>
              <w:rPr>
                <w:rFonts w:ascii="Cambria Math" w:hAnsi="Cambria Math"/>
                <w:lang w:val="es-ES_tradnl"/>
              </w:rPr>
              <m:t>-1</m:t>
            </m:r>
          </m:e>
        </m:d>
        <m:sSup>
          <m:sSupPr>
            <m:ctrlPr>
              <w:rPr>
                <w:rFonts w:ascii="Cambria Math" w:hAnsi="Cambria Math"/>
                <w:i/>
                <w:iCs/>
                <w:lang w:val="es-ES_tradnl"/>
              </w:rPr>
            </m:ctrlPr>
          </m:sSupPr>
          <m:e>
            <m:r>
              <m:rPr>
                <m:sty m:val="p"/>
              </m:rPr>
              <w:rPr>
                <w:rFonts w:ascii="Cambria Math" w:hAnsi="Cambria Math"/>
                <w:lang w:val="es-ES_tradnl"/>
              </w:rPr>
              <m:t>θ</m:t>
            </m:r>
          </m:e>
          <m:sup>
            <m:r>
              <w:rPr>
                <w:rFonts w:ascii="Cambria Math" w:hAnsi="Cambria Math"/>
                <w:lang w:val="es-ES_tradnl"/>
              </w:rPr>
              <m:t>2</m:t>
            </m:r>
          </m:sup>
        </m:sSup>
        <m:r>
          <w:rPr>
            <w:rFonts w:ascii="Cambria Math" w:hAnsi="Cambria Math"/>
            <w:lang w:val="es-ES_tradnl"/>
          </w:rPr>
          <m:t xml:space="preserve">                     </m:t>
        </m:r>
        <m:r>
          <m:rPr>
            <m:sty m:val="p"/>
          </m:rPr>
          <w:rPr>
            <w:rFonts w:ascii="Cambria Math" w:hAnsi="Cambria Math"/>
            <w:lang w:val="es-ES_tradnl"/>
          </w:rPr>
          <m:t>dBi</m:t>
        </m:r>
      </m:oMath>
      <w:r w:rsidRPr="000C6F8D">
        <w:rPr>
          <w:lang w:val="es-ES_tradnl"/>
        </w:rPr>
        <w:tab/>
        <w:t>(1)</w:t>
      </w:r>
    </w:p>
    <w:p w14:paraId="2DCC105E" w14:textId="77777777" w:rsidR="00A85C7F" w:rsidRPr="000C6F8D" w:rsidRDefault="00A85C7F" w:rsidP="00A85C7F">
      <w:pPr>
        <w:rPr>
          <w:lang w:val="es-ES_tradnl"/>
        </w:rPr>
      </w:pPr>
      <w:r w:rsidRPr="000C6F8D">
        <w:rPr>
          <w:lang w:val="es-ES_tradnl"/>
        </w:rPr>
        <w:t>donde:</w:t>
      </w:r>
    </w:p>
    <w:p w14:paraId="089CA4A4" w14:textId="77777777" w:rsidR="00A85C7F" w:rsidRPr="000C6F8D" w:rsidRDefault="00A85C7F" w:rsidP="00A26AE5">
      <w:pPr>
        <w:pStyle w:val="Equationlegend"/>
      </w:pPr>
      <w:r w:rsidRPr="000C6F8D">
        <w:rPr>
          <w:i/>
          <w:sz w:val="20"/>
        </w:rPr>
        <w:tab/>
      </w:r>
      <w:r w:rsidRPr="000C6F8D">
        <w:rPr>
          <w:i/>
        </w:rPr>
        <w:t>G</w:t>
      </w:r>
      <w:r w:rsidRPr="000C6F8D">
        <w:rPr>
          <w:i/>
          <w:position w:val="-4"/>
          <w:sz w:val="16"/>
        </w:rPr>
        <w:t>m</w:t>
      </w:r>
      <w:r w:rsidRPr="000C6F8D">
        <w:rPr>
          <w:sz w:val="12"/>
        </w:rPr>
        <w:t> </w:t>
      </w:r>
      <w:r w:rsidRPr="000C6F8D">
        <w:rPr>
          <w:sz w:val="20"/>
        </w:rPr>
        <w:t xml:space="preserve">: </w:t>
      </w:r>
      <w:r w:rsidRPr="000C6F8D">
        <w:rPr>
          <w:sz w:val="20"/>
        </w:rPr>
        <w:tab/>
      </w:r>
      <w:r w:rsidRPr="000C6F8D">
        <w:t>valor de la ganancia máxima de antena (dBi)</w:t>
      </w:r>
    </w:p>
    <w:p w14:paraId="7C64EDC8" w14:textId="77777777" w:rsidR="00A85C7F" w:rsidRPr="000C6F8D" w:rsidRDefault="00A85C7F" w:rsidP="00A26AE5">
      <w:pPr>
        <w:pStyle w:val="Equationlegend"/>
        <w:rPr>
          <w:sz w:val="20"/>
          <w:lang w:val="es-ES_tradnl"/>
        </w:rPr>
      </w:pPr>
      <w:r w:rsidRPr="000C6F8D">
        <w:rPr>
          <w:rFonts w:ascii="Symbol" w:hAnsi="Symbol"/>
          <w:sz w:val="20"/>
          <w:lang w:val="es-ES_tradnl"/>
        </w:rPr>
        <w:tab/>
      </w:r>
      <w:r w:rsidRPr="000C6F8D">
        <w:rPr>
          <w:rFonts w:ascii="Symbol" w:hAnsi="Symbol"/>
          <w:szCs w:val="24"/>
          <w:lang w:val="es-ES_tradnl"/>
        </w:rPr>
        <w:sym w:font="Symbol" w:char="F071"/>
      </w:r>
      <w:r w:rsidRPr="000C6F8D">
        <w:rPr>
          <w:szCs w:val="24"/>
          <w:lang w:val="es-ES_tradnl"/>
        </w:rPr>
        <w:t> </w:t>
      </w:r>
      <w:r w:rsidRPr="000C6F8D">
        <w:rPr>
          <w:sz w:val="20"/>
          <w:lang w:val="es-ES_tradnl"/>
        </w:rPr>
        <w:t>:</w:t>
      </w:r>
      <w:r w:rsidRPr="000C6F8D">
        <w:rPr>
          <w:sz w:val="20"/>
          <w:lang w:val="es-ES_tradnl"/>
        </w:rPr>
        <w:tab/>
      </w:r>
      <w:r w:rsidRPr="000C6F8D">
        <w:rPr>
          <w:lang w:val="es-ES_tradnl"/>
        </w:rPr>
        <w:t>ángulo medido a partir de la dirección de puntería (grados)</w:t>
      </w:r>
    </w:p>
    <w:p w14:paraId="4703196D" w14:textId="77777777" w:rsidR="00A85C7F" w:rsidRPr="000C6F8D" w:rsidRDefault="00A85C7F" w:rsidP="00A26AE5">
      <w:pPr>
        <w:pStyle w:val="Equationlegend"/>
        <w:rPr>
          <w:lang w:val="es-ES_tradnl"/>
        </w:rPr>
      </w:pPr>
      <w:r w:rsidRPr="000C6F8D">
        <w:rPr>
          <w:sz w:val="20"/>
          <w:lang w:val="es-ES_tradnl"/>
        </w:rPr>
        <w:tab/>
      </w:r>
      <w:r w:rsidRPr="000C6F8D">
        <w:rPr>
          <w:lang w:val="es-ES_tradnl"/>
        </w:rPr>
        <w:t>Polarización:</w:t>
      </w:r>
      <w:r w:rsidRPr="000C6F8D">
        <w:rPr>
          <w:lang w:val="es-ES_tradnl"/>
        </w:rPr>
        <w:tab/>
        <w:t>circular</w:t>
      </w:r>
    </w:p>
    <w:p w14:paraId="5CF34988" w14:textId="77777777" w:rsidR="00A85C7F" w:rsidRPr="000C6F8D" w:rsidRDefault="00A85C7F" w:rsidP="00A26AE5">
      <w:pPr>
        <w:pStyle w:val="Equationlegend"/>
        <w:rPr>
          <w:sz w:val="20"/>
          <w:lang w:val="es-ES_tradnl"/>
        </w:rPr>
      </w:pPr>
      <w:r w:rsidRPr="000C6F8D">
        <w:rPr>
          <w:sz w:val="20"/>
          <w:lang w:val="es-ES_tradnl"/>
        </w:rPr>
        <w:tab/>
      </w:r>
      <w:r w:rsidRPr="000C6F8D">
        <w:rPr>
          <w:lang w:val="es-ES_tradnl"/>
        </w:rPr>
        <w:t>Estado del mar:</w:t>
      </w:r>
      <w:r w:rsidRPr="000C6F8D">
        <w:rPr>
          <w:lang w:val="es-ES_tradnl"/>
        </w:rPr>
        <w:tab/>
        <w:t>olas de altura de 1 a 3 m (componente incoherente totalmente desarrollada).</w:t>
      </w:r>
    </w:p>
    <w:p w14:paraId="7C58C590" w14:textId="19DA85EB" w:rsidR="00A85C7F" w:rsidRPr="000C6F8D" w:rsidRDefault="00A85C7F" w:rsidP="00A85C7F">
      <w:pPr>
        <w:rPr>
          <w:szCs w:val="24"/>
          <w:lang w:val="es-ES_tradnl"/>
        </w:rPr>
      </w:pPr>
      <w:r w:rsidRPr="000C6F8D">
        <w:rPr>
          <w:i/>
          <w:szCs w:val="24"/>
          <w:lang w:val="es-ES_tradnl"/>
        </w:rPr>
        <w:t>Paso 1</w:t>
      </w:r>
      <w:r w:rsidRPr="000C6F8D">
        <w:rPr>
          <w:szCs w:val="24"/>
          <w:lang w:val="es-ES_tradnl"/>
        </w:rPr>
        <w:t>:</w:t>
      </w:r>
      <w:r w:rsidRPr="000C6F8D">
        <w:rPr>
          <w:szCs w:val="24"/>
          <w:lang w:val="es-ES_tradnl"/>
        </w:rPr>
        <w:tab/>
      </w:r>
      <w:r w:rsidR="00B24FC6">
        <w:rPr>
          <w:szCs w:val="24"/>
          <w:lang w:val="es-ES_tradnl"/>
        </w:rPr>
        <w:tab/>
      </w:r>
      <w:r w:rsidRPr="000C6F8D">
        <w:rPr>
          <w:szCs w:val="24"/>
          <w:lang w:val="es-ES_tradnl"/>
        </w:rPr>
        <w:t xml:space="preserve">Hallar la ganancia relativa de la antena, </w:t>
      </w:r>
      <w:r w:rsidRPr="000C6F8D">
        <w:rPr>
          <w:i/>
          <w:szCs w:val="24"/>
          <w:lang w:val="es-ES_tradnl"/>
        </w:rPr>
        <w:t>G</w:t>
      </w:r>
      <w:r w:rsidRPr="000C6F8D">
        <w:rPr>
          <w:szCs w:val="24"/>
          <w:lang w:val="es-ES_tradnl"/>
        </w:rPr>
        <w:t>, en la dirección del punto especular de reflexión. La ganancia de antena relativa viene dada por la ecuación (1) de forma aproximada, donde </w:t>
      </w:r>
      <w:r w:rsidRPr="000C6F8D">
        <w:rPr>
          <w:rFonts w:ascii="Symbol" w:hAnsi="Symbol"/>
          <w:szCs w:val="24"/>
          <w:lang w:val="es-ES_tradnl"/>
        </w:rPr>
        <w:sym w:font="Symbol" w:char="F071"/>
      </w:r>
      <w:r w:rsidRPr="000C6F8D">
        <w:rPr>
          <w:szCs w:val="24"/>
          <w:lang w:val="es-ES_tradnl"/>
        </w:rPr>
        <w:t> </w:t>
      </w:r>
      <w:r w:rsidRPr="000C6F8D">
        <w:rPr>
          <w:rFonts w:ascii="Symbol" w:hAnsi="Symbol"/>
          <w:szCs w:val="24"/>
          <w:lang w:val="es-ES_tradnl"/>
        </w:rPr>
        <w:sym w:font="Symbol" w:char="F03D"/>
      </w:r>
      <w:r w:rsidRPr="000C6F8D">
        <w:rPr>
          <w:szCs w:val="24"/>
          <w:lang w:val="es-ES_tradnl"/>
        </w:rPr>
        <w:t> 2 </w:t>
      </w:r>
      <w:r w:rsidRPr="000C6F8D">
        <w:rPr>
          <w:rFonts w:ascii="Symbol" w:hAnsi="Symbol"/>
          <w:szCs w:val="24"/>
          <w:lang w:val="es-ES_tradnl"/>
        </w:rPr>
        <w:sym w:font="Symbol" w:char="F071"/>
      </w:r>
      <w:r w:rsidRPr="000C6F8D">
        <w:rPr>
          <w:i/>
          <w:position w:val="-4"/>
          <w:szCs w:val="24"/>
          <w:lang w:val="es-ES_tradnl"/>
        </w:rPr>
        <w:t>i</w:t>
      </w:r>
      <w:r w:rsidRPr="000C6F8D">
        <w:rPr>
          <w:szCs w:val="24"/>
          <w:lang w:val="es-ES_tradnl"/>
        </w:rPr>
        <w:t> (grados).</w:t>
      </w:r>
    </w:p>
    <w:p w14:paraId="74A01960" w14:textId="1092A82A" w:rsidR="00A85C7F" w:rsidRPr="000C6F8D" w:rsidRDefault="00A85C7F" w:rsidP="00A85C7F">
      <w:pPr>
        <w:rPr>
          <w:szCs w:val="24"/>
          <w:lang w:val="es-ES_tradnl"/>
        </w:rPr>
      </w:pPr>
      <w:r w:rsidRPr="000C6F8D">
        <w:rPr>
          <w:i/>
          <w:szCs w:val="24"/>
          <w:lang w:val="es-ES_tradnl"/>
        </w:rPr>
        <w:t>Paso 2</w:t>
      </w:r>
      <w:r w:rsidRPr="000C6F8D">
        <w:rPr>
          <w:szCs w:val="24"/>
          <w:lang w:val="es-ES_tradnl"/>
        </w:rPr>
        <w:t>:</w:t>
      </w:r>
      <w:r w:rsidRPr="000C6F8D">
        <w:rPr>
          <w:szCs w:val="24"/>
          <w:lang w:val="es-ES_tradnl"/>
        </w:rPr>
        <w:tab/>
      </w:r>
      <w:r w:rsidR="00B24FC6">
        <w:rPr>
          <w:szCs w:val="24"/>
          <w:lang w:val="es-ES_tradnl"/>
        </w:rPr>
        <w:tab/>
      </w:r>
      <w:r w:rsidRPr="000C6F8D">
        <w:rPr>
          <w:szCs w:val="24"/>
          <w:lang w:val="es-ES_tradnl"/>
        </w:rPr>
        <w:t xml:space="preserve">Aplicar fórmulas de Fresnel para calcular el coeficiente de reflexión del mar para polarización circular, </w:t>
      </w:r>
      <w:r w:rsidR="00EF122B" w:rsidRPr="00D92CCA">
        <w:rPr>
          <w:i/>
          <w:lang w:val="es-ES"/>
        </w:rPr>
        <w:t>R</w:t>
      </w:r>
      <w:r w:rsidR="00EF122B" w:rsidRPr="00D92CCA">
        <w:rPr>
          <w:i/>
          <w:position w:val="-4"/>
          <w:sz w:val="16"/>
          <w:lang w:val="es-ES"/>
        </w:rPr>
        <w:t>C</w:t>
      </w:r>
      <w:r w:rsidR="00EF122B" w:rsidRPr="00D92CCA">
        <w:rPr>
          <w:i/>
          <w:position w:val="-4"/>
          <w:sz w:val="4"/>
          <w:lang w:val="es-ES"/>
        </w:rPr>
        <w:t> </w:t>
      </w:r>
      <w:r w:rsidRPr="000C6F8D">
        <w:rPr>
          <w:szCs w:val="24"/>
          <w:lang w:val="es-ES_tradnl"/>
        </w:rPr>
        <w:t>:</w:t>
      </w:r>
    </w:p>
    <w:p w14:paraId="3CFA5FA7" w14:textId="0FE6275B" w:rsidR="00A85C7F" w:rsidRPr="000C6F8D" w:rsidRDefault="00EF122B" w:rsidP="00A85C7F">
      <w:pPr>
        <w:pStyle w:val="Equation"/>
        <w:rPr>
          <w:lang w:val="es-ES_tradnl"/>
        </w:rPr>
      </w:pPr>
      <w:r w:rsidRPr="00D92CCA">
        <w:rPr>
          <w:lang w:val="es-ES"/>
        </w:rPr>
        <w:tab/>
      </w:r>
      <m:oMath>
        <m:sSub>
          <m:sSubPr>
            <m:ctrlPr>
              <w:rPr>
                <w:rFonts w:ascii="Cambria Math" w:hAnsi="Cambria Math"/>
              </w:rPr>
            </m:ctrlPr>
          </m:sSubPr>
          <m:e>
            <m:r>
              <w:rPr>
                <w:rFonts w:ascii="Cambria Math" w:hAnsi="Cambria Math"/>
              </w:rPr>
              <m:t>R</m:t>
            </m:r>
          </m:e>
          <m:sub>
            <m:r>
              <w:rPr>
                <w:rFonts w:ascii="Cambria Math" w:hAnsi="Cambria Math"/>
              </w:rPr>
              <m:t>C</m:t>
            </m:r>
          </m:sub>
        </m:sSub>
        <m:r>
          <m:rPr>
            <m:sty m:val="p"/>
          </m:rPr>
          <w:rPr>
            <w:rFonts w:ascii="Cambria Math" w:hAnsi="Cambria Math"/>
            <w:lang w:val="es-ES"/>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lang w:val="es-ES"/>
              </w:rPr>
              <m:t>+</m:t>
            </m:r>
            <m:sSub>
              <m:sSubPr>
                <m:ctrlPr>
                  <w:rPr>
                    <w:rFonts w:ascii="Cambria Math" w:hAnsi="Cambria Math"/>
                  </w:rPr>
                </m:ctrlPr>
              </m:sSubPr>
              <m:e>
                <m:r>
                  <w:rPr>
                    <w:rFonts w:ascii="Cambria Math" w:hAnsi="Cambria Math"/>
                  </w:rPr>
                  <m:t>R</m:t>
                </m:r>
              </m:e>
              <m:sub>
                <m:r>
                  <w:rPr>
                    <w:rFonts w:ascii="Cambria Math" w:hAnsi="Cambria Math"/>
                  </w:rPr>
                  <m:t>V</m:t>
                </m:r>
              </m:sub>
            </m:sSub>
          </m:num>
          <m:den>
            <m:r>
              <m:rPr>
                <m:sty m:val="p"/>
              </m:rPr>
              <w:rPr>
                <w:rFonts w:ascii="Cambria Math" w:hAnsi="Cambria Math"/>
                <w:lang w:val="es-ES"/>
              </w:rPr>
              <m:t>2</m:t>
            </m:r>
          </m:den>
        </m:f>
      </m:oMath>
      <w:r w:rsidR="00A85C7F" w:rsidRPr="000C6F8D">
        <w:rPr>
          <w:lang w:val="es-ES_tradnl"/>
        </w:rPr>
        <w:tab/>
      </w:r>
      <w:r w:rsidR="00A85C7F" w:rsidRPr="000C6F8D">
        <w:rPr>
          <w:szCs w:val="24"/>
          <w:lang w:val="es-ES_tradnl"/>
        </w:rPr>
        <w:t>(polarización circular)</w:t>
      </w:r>
      <w:r w:rsidR="00A85C7F" w:rsidRPr="000C6F8D">
        <w:rPr>
          <w:szCs w:val="24"/>
          <w:lang w:val="es-ES_tradnl"/>
        </w:rPr>
        <w:tab/>
        <w:t>(2a)</w:t>
      </w:r>
    </w:p>
    <w:p w14:paraId="6C34532C" w14:textId="77777777" w:rsidR="00A85C7F" w:rsidRPr="000C6F8D" w:rsidRDefault="00A85C7F" w:rsidP="00A85C7F">
      <w:pPr>
        <w:rPr>
          <w:lang w:val="es-ES_tradnl"/>
        </w:rPr>
      </w:pPr>
      <w:r w:rsidRPr="000C6F8D">
        <w:rPr>
          <w:lang w:val="es-ES_tradnl"/>
        </w:rPr>
        <w:t>donde:</w:t>
      </w:r>
    </w:p>
    <w:p w14:paraId="2E67A018" w14:textId="7C2E6EB2" w:rsidR="00A85C7F" w:rsidRPr="000C6F8D" w:rsidRDefault="00A85C7F" w:rsidP="00A85C7F">
      <w:pPr>
        <w:pStyle w:val="Equation"/>
        <w:rPr>
          <w:iCs/>
          <w:szCs w:val="24"/>
          <w:lang w:val="es-ES_tradnl"/>
        </w:rPr>
      </w:pPr>
      <w:r w:rsidRPr="000C6F8D">
        <w:rPr>
          <w:iCs/>
          <w:lang w:val="es-ES_tradnl"/>
        </w:rPr>
        <w:tab/>
      </w:r>
      <m:oMath>
        <m:sSub>
          <m:sSubPr>
            <m:ctrlPr>
              <w:rPr>
                <w:rFonts w:ascii="Cambria Math" w:hAnsi="Cambria Math"/>
                <w:i/>
                <w:iCs/>
                <w:lang w:val="es-ES_tradnl"/>
              </w:rPr>
            </m:ctrlPr>
          </m:sSubPr>
          <m:e>
            <m:r>
              <w:rPr>
                <w:rFonts w:ascii="Cambria Math" w:hAnsi="Cambria Math"/>
                <w:lang w:val="es-ES_tradnl"/>
              </w:rPr>
              <m:t>R</m:t>
            </m:r>
          </m:e>
          <m:sub>
            <m:r>
              <w:rPr>
                <w:rFonts w:ascii="Cambria Math" w:hAnsi="Cambria Math"/>
                <w:lang w:val="es-ES_tradnl"/>
              </w:rPr>
              <m:t>H</m:t>
            </m:r>
          </m:sub>
        </m:sSub>
        <m:r>
          <w:rPr>
            <w:rFonts w:ascii="Cambria Math" w:hAnsi="Cambria Math"/>
            <w:lang w:val="es-ES_tradnl"/>
          </w:rPr>
          <m:t>=</m:t>
        </m:r>
        <m:f>
          <m:fPr>
            <m:ctrlPr>
              <w:rPr>
                <w:rFonts w:ascii="Cambria Math" w:hAnsi="Cambria Math"/>
                <w:i/>
                <w:iCs/>
                <w:lang w:val="es-ES_tradnl"/>
              </w:rPr>
            </m:ctrlPr>
          </m:fPr>
          <m:num>
            <m:func>
              <m:funcPr>
                <m:ctrlPr>
                  <w:rPr>
                    <w:rFonts w:ascii="Cambria Math" w:hAnsi="Cambria Math"/>
                    <w:i/>
                    <w:iCs/>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sSub>
                  <m:sSubPr>
                    <m:ctrlPr>
                      <w:rPr>
                        <w:rFonts w:ascii="Cambria Math" w:hAnsi="Cambria Math"/>
                        <w:i/>
                        <w:iCs/>
                        <w:lang w:val="es-ES_tradnl"/>
                      </w:rPr>
                    </m:ctrlPr>
                  </m:sSubPr>
                  <m:e>
                    <m:r>
                      <m:rPr>
                        <m:sty m:val="p"/>
                      </m:rPr>
                      <w:rPr>
                        <w:rFonts w:ascii="Cambria Math" w:hAnsi="Cambria Math"/>
                        <w:lang w:val="es-ES_tradnl"/>
                      </w:rPr>
                      <m:t>θ</m:t>
                    </m:r>
                  </m:e>
                  <m:sub>
                    <m:r>
                      <w:rPr>
                        <w:rFonts w:ascii="Cambria Math" w:hAnsi="Cambria Math"/>
                        <w:lang w:val="es-ES_tradnl"/>
                      </w:rPr>
                      <m:t>i</m:t>
                    </m:r>
                  </m:sub>
                </m:sSub>
              </m:e>
            </m:func>
            <m:r>
              <w:rPr>
                <w:rFonts w:ascii="Cambria Math" w:hAnsi="Cambria Math"/>
                <w:lang w:val="es-ES_tradnl"/>
              </w:rPr>
              <m:t>-</m:t>
            </m:r>
            <m:rad>
              <m:radPr>
                <m:degHide m:val="1"/>
                <m:ctrlPr>
                  <w:rPr>
                    <w:rFonts w:ascii="Cambria Math" w:hAnsi="Cambria Math"/>
                    <w:i/>
                    <w:iCs/>
                    <w:lang w:val="es-ES_tradnl"/>
                  </w:rPr>
                </m:ctrlPr>
              </m:radPr>
              <m:deg/>
              <m:e>
                <m:r>
                  <m:rPr>
                    <m:sty m:val="p"/>
                  </m:rPr>
                  <w:rPr>
                    <w:rFonts w:ascii="Cambria Math" w:hAnsi="Cambria Math"/>
                    <w:lang w:val="es-ES_tradnl"/>
                  </w:rPr>
                  <m:t>η</m:t>
                </m:r>
                <m:r>
                  <w:rPr>
                    <w:rFonts w:ascii="Cambria Math" w:hAnsi="Cambria Math"/>
                    <w:lang w:val="es-ES_tradnl"/>
                  </w:rPr>
                  <m:t>-</m:t>
                </m:r>
                <m:sSup>
                  <m:sSupPr>
                    <m:ctrlPr>
                      <w:rPr>
                        <w:rFonts w:ascii="Cambria Math" w:hAnsi="Cambria Math"/>
                        <w:i/>
                        <w:iCs/>
                        <w:lang w:val="es-ES_tradnl"/>
                      </w:rPr>
                    </m:ctrlPr>
                  </m:sSupPr>
                  <m:e>
                    <m:r>
                      <m:rPr>
                        <m:sty m:val="p"/>
                      </m:rPr>
                      <w:rPr>
                        <w:rFonts w:ascii="Cambria Math" w:hAnsi="Cambria Math"/>
                        <w:lang w:val="es-ES_tradnl"/>
                      </w:rPr>
                      <m:t>cos</m:t>
                    </m:r>
                  </m:e>
                  <m:sup>
                    <m:r>
                      <w:rPr>
                        <w:rFonts w:ascii="Cambria Math" w:hAnsi="Cambria Math"/>
                        <w:lang w:val="es-ES_tradnl"/>
                      </w:rPr>
                      <m:t>2</m:t>
                    </m:r>
                  </m:sup>
                </m:sSup>
                <m:sSub>
                  <m:sSubPr>
                    <m:ctrlPr>
                      <w:rPr>
                        <w:rFonts w:ascii="Cambria Math" w:hAnsi="Cambria Math"/>
                        <w:i/>
                        <w:iCs/>
                        <w:lang w:val="es-ES_tradnl"/>
                      </w:rPr>
                    </m:ctrlPr>
                  </m:sSubPr>
                  <m:e>
                    <m:r>
                      <m:rPr>
                        <m:sty m:val="p"/>
                      </m:rPr>
                      <w:rPr>
                        <w:rFonts w:ascii="Cambria Math" w:hAnsi="Cambria Math"/>
                        <w:lang w:val="es-ES_tradnl"/>
                      </w:rPr>
                      <m:t>θ</m:t>
                    </m:r>
                  </m:e>
                  <m:sub>
                    <m:r>
                      <w:rPr>
                        <w:rFonts w:ascii="Cambria Math" w:hAnsi="Cambria Math"/>
                        <w:lang w:val="es-ES_tradnl"/>
                      </w:rPr>
                      <m:t>i</m:t>
                    </m:r>
                  </m:sub>
                </m:sSub>
              </m:e>
            </m:rad>
          </m:num>
          <m:den>
            <m:func>
              <m:funcPr>
                <m:ctrlPr>
                  <w:rPr>
                    <w:rFonts w:ascii="Cambria Math" w:hAnsi="Cambria Math"/>
                    <w:i/>
                    <w:iCs/>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sSub>
                  <m:sSubPr>
                    <m:ctrlPr>
                      <w:rPr>
                        <w:rFonts w:ascii="Cambria Math" w:hAnsi="Cambria Math"/>
                        <w:i/>
                        <w:iCs/>
                        <w:lang w:val="es-ES_tradnl"/>
                      </w:rPr>
                    </m:ctrlPr>
                  </m:sSubPr>
                  <m:e>
                    <m:r>
                      <m:rPr>
                        <m:sty m:val="p"/>
                      </m:rPr>
                      <w:rPr>
                        <w:rFonts w:ascii="Cambria Math" w:hAnsi="Cambria Math"/>
                        <w:lang w:val="es-ES_tradnl"/>
                      </w:rPr>
                      <m:t>θ</m:t>
                    </m:r>
                  </m:e>
                  <m:sub>
                    <m:r>
                      <w:rPr>
                        <w:rFonts w:ascii="Cambria Math" w:hAnsi="Cambria Math"/>
                        <w:lang w:val="es-ES_tradnl"/>
                      </w:rPr>
                      <m:t>i</m:t>
                    </m:r>
                  </m:sub>
                </m:sSub>
              </m:e>
            </m:func>
            <m:r>
              <w:rPr>
                <w:rFonts w:ascii="Cambria Math" w:hAnsi="Cambria Math"/>
                <w:lang w:val="es-ES_tradnl"/>
              </w:rPr>
              <m:t>+</m:t>
            </m:r>
            <m:rad>
              <m:radPr>
                <m:degHide m:val="1"/>
                <m:ctrlPr>
                  <w:rPr>
                    <w:rFonts w:ascii="Cambria Math" w:hAnsi="Cambria Math"/>
                    <w:i/>
                    <w:iCs/>
                    <w:lang w:val="es-ES_tradnl"/>
                  </w:rPr>
                </m:ctrlPr>
              </m:radPr>
              <m:deg/>
              <m:e>
                <m:r>
                  <m:rPr>
                    <m:sty m:val="p"/>
                  </m:rPr>
                  <w:rPr>
                    <w:rFonts w:ascii="Cambria Math" w:hAnsi="Cambria Math"/>
                    <w:lang w:val="es-ES_tradnl"/>
                  </w:rPr>
                  <m:t>η</m:t>
                </m:r>
                <m:r>
                  <w:rPr>
                    <w:rFonts w:ascii="Cambria Math" w:hAnsi="Cambria Math"/>
                    <w:lang w:val="es-ES_tradnl"/>
                  </w:rPr>
                  <m:t>-</m:t>
                </m:r>
                <m:sSup>
                  <m:sSupPr>
                    <m:ctrlPr>
                      <w:rPr>
                        <w:rFonts w:ascii="Cambria Math" w:hAnsi="Cambria Math"/>
                        <w:i/>
                        <w:iCs/>
                        <w:lang w:val="es-ES_tradnl"/>
                      </w:rPr>
                    </m:ctrlPr>
                  </m:sSupPr>
                  <m:e>
                    <m:r>
                      <m:rPr>
                        <m:sty m:val="p"/>
                      </m:rPr>
                      <w:rPr>
                        <w:rFonts w:ascii="Cambria Math" w:hAnsi="Cambria Math"/>
                        <w:lang w:val="es-ES_tradnl"/>
                      </w:rPr>
                      <m:t>cos</m:t>
                    </m:r>
                  </m:e>
                  <m:sup>
                    <m:r>
                      <w:rPr>
                        <w:rFonts w:ascii="Cambria Math" w:hAnsi="Cambria Math"/>
                        <w:lang w:val="es-ES_tradnl"/>
                      </w:rPr>
                      <m:t>2</m:t>
                    </m:r>
                  </m:sup>
                </m:sSup>
                <m:sSub>
                  <m:sSubPr>
                    <m:ctrlPr>
                      <w:rPr>
                        <w:rFonts w:ascii="Cambria Math" w:hAnsi="Cambria Math"/>
                        <w:i/>
                        <w:iCs/>
                        <w:lang w:val="es-ES_tradnl"/>
                      </w:rPr>
                    </m:ctrlPr>
                  </m:sSubPr>
                  <m:e>
                    <m:r>
                      <m:rPr>
                        <m:sty m:val="p"/>
                      </m:rPr>
                      <w:rPr>
                        <w:rFonts w:ascii="Cambria Math" w:hAnsi="Cambria Math"/>
                        <w:lang w:val="es-ES_tradnl"/>
                      </w:rPr>
                      <m:t>θ</m:t>
                    </m:r>
                  </m:e>
                  <m:sub>
                    <m:r>
                      <w:rPr>
                        <w:rFonts w:ascii="Cambria Math" w:hAnsi="Cambria Math"/>
                        <w:lang w:val="es-ES_tradnl"/>
                      </w:rPr>
                      <m:t>i</m:t>
                    </m:r>
                  </m:sub>
                </m:sSub>
              </m:e>
            </m:rad>
          </m:den>
        </m:f>
      </m:oMath>
      <w:r w:rsidRPr="000C6F8D">
        <w:rPr>
          <w:iCs/>
          <w:lang w:val="es-ES_tradnl"/>
        </w:rPr>
        <w:tab/>
      </w:r>
      <w:r w:rsidRPr="000C6F8D">
        <w:rPr>
          <w:szCs w:val="24"/>
          <w:lang w:val="es-ES_tradnl"/>
        </w:rPr>
        <w:t>(polarización horizontal)</w:t>
      </w:r>
      <w:r w:rsidRPr="000C6F8D">
        <w:rPr>
          <w:szCs w:val="24"/>
          <w:lang w:val="es-ES_tradnl"/>
        </w:rPr>
        <w:tab/>
        <w:t>(2b)</w:t>
      </w:r>
    </w:p>
    <w:p w14:paraId="58757BC7" w14:textId="77777777" w:rsidR="00A85C7F" w:rsidRPr="000C6F8D" w:rsidRDefault="00A85C7F" w:rsidP="00A85C7F">
      <w:pPr>
        <w:pStyle w:val="Equation"/>
        <w:rPr>
          <w:i/>
          <w:sz w:val="16"/>
          <w:szCs w:val="16"/>
          <w:lang w:val="es-ES_tradnl"/>
        </w:rPr>
      </w:pPr>
    </w:p>
    <w:p w14:paraId="2E1A70F0" w14:textId="1C0A25D0" w:rsidR="00A85C7F" w:rsidRPr="000C6F8D" w:rsidRDefault="00A85C7F" w:rsidP="00A85C7F">
      <w:pPr>
        <w:pStyle w:val="Equation"/>
        <w:rPr>
          <w:iCs/>
          <w:lang w:val="es-ES_tradnl"/>
        </w:rPr>
      </w:pPr>
      <w:r w:rsidRPr="000C6F8D">
        <w:rPr>
          <w:iCs/>
          <w:lang w:val="es-ES_tradnl"/>
        </w:rPr>
        <w:lastRenderedPageBreak/>
        <w:tab/>
      </w:r>
      <m:oMath>
        <m:sSub>
          <m:sSubPr>
            <m:ctrlPr>
              <w:rPr>
                <w:rFonts w:ascii="Cambria Math" w:hAnsi="Cambria Math"/>
                <w:i/>
                <w:iCs/>
                <w:lang w:val="es-ES_tradnl"/>
              </w:rPr>
            </m:ctrlPr>
          </m:sSubPr>
          <m:e>
            <m:r>
              <w:rPr>
                <w:rFonts w:ascii="Cambria Math" w:hAnsi="Cambria Math"/>
                <w:lang w:val="es-ES_tradnl"/>
              </w:rPr>
              <m:t>R</m:t>
            </m:r>
          </m:e>
          <m:sub>
            <m:r>
              <w:rPr>
                <w:rFonts w:ascii="Cambria Math" w:hAnsi="Cambria Math"/>
                <w:lang w:val="es-ES_tradnl"/>
              </w:rPr>
              <m:t>V</m:t>
            </m:r>
          </m:sub>
        </m:sSub>
        <m:r>
          <w:rPr>
            <w:rFonts w:ascii="Cambria Math" w:hAnsi="Cambria Math"/>
            <w:lang w:val="es-ES_tradnl"/>
          </w:rPr>
          <m:t>=</m:t>
        </m:r>
        <m:f>
          <m:fPr>
            <m:ctrlPr>
              <w:rPr>
                <w:rFonts w:ascii="Cambria Math" w:hAnsi="Cambria Math"/>
                <w:i/>
                <w:iCs/>
                <w:lang w:val="es-ES_tradnl"/>
              </w:rPr>
            </m:ctrlPr>
          </m:fPr>
          <m:num>
            <m:func>
              <m:funcPr>
                <m:ctrlPr>
                  <w:rPr>
                    <w:rFonts w:ascii="Cambria Math" w:hAnsi="Cambria Math"/>
                    <w:i/>
                    <w:iCs/>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sSub>
                  <m:sSubPr>
                    <m:ctrlPr>
                      <w:rPr>
                        <w:rFonts w:ascii="Cambria Math" w:hAnsi="Cambria Math"/>
                        <w:i/>
                        <w:iCs/>
                        <w:lang w:val="es-ES_tradnl"/>
                      </w:rPr>
                    </m:ctrlPr>
                  </m:sSubPr>
                  <m:e>
                    <m:r>
                      <m:rPr>
                        <m:sty m:val="p"/>
                      </m:rPr>
                      <w:rPr>
                        <w:rFonts w:ascii="Cambria Math" w:hAnsi="Cambria Math"/>
                        <w:lang w:val="es-ES_tradnl"/>
                      </w:rPr>
                      <m:t>θ</m:t>
                    </m:r>
                  </m:e>
                  <m:sub>
                    <m:r>
                      <w:rPr>
                        <w:rFonts w:ascii="Cambria Math" w:hAnsi="Cambria Math"/>
                        <w:lang w:val="es-ES_tradnl"/>
                      </w:rPr>
                      <m:t>i</m:t>
                    </m:r>
                  </m:sub>
                </m:sSub>
              </m:e>
            </m:func>
            <m:r>
              <w:rPr>
                <w:rFonts w:ascii="Cambria Math" w:hAnsi="Cambria Math"/>
                <w:lang w:val="es-ES_tradnl"/>
              </w:rPr>
              <m:t>-</m:t>
            </m:r>
            <m:rad>
              <m:radPr>
                <m:degHide m:val="1"/>
                <m:ctrlPr>
                  <w:rPr>
                    <w:rFonts w:ascii="Cambria Math" w:hAnsi="Cambria Math"/>
                    <w:i/>
                    <w:iCs/>
                    <w:lang w:val="es-ES_tradnl"/>
                  </w:rPr>
                </m:ctrlPr>
              </m:radPr>
              <m:deg/>
              <m:e>
                <m:r>
                  <m:rPr>
                    <m:sty m:val="p"/>
                  </m:rPr>
                  <w:rPr>
                    <w:rFonts w:ascii="Cambria Math" w:hAnsi="Cambria Math"/>
                    <w:lang w:val="es-ES_tradnl"/>
                  </w:rPr>
                  <m:t>η</m:t>
                </m:r>
                <m:r>
                  <w:rPr>
                    <w:rFonts w:ascii="Cambria Math" w:hAnsi="Cambria Math"/>
                    <w:lang w:val="es-ES_tradnl"/>
                  </w:rPr>
                  <m:t>-</m:t>
                </m:r>
                <m:sSup>
                  <m:sSupPr>
                    <m:ctrlPr>
                      <w:rPr>
                        <w:rFonts w:ascii="Cambria Math" w:hAnsi="Cambria Math"/>
                        <w:i/>
                        <w:iCs/>
                        <w:lang w:val="es-ES_tradnl"/>
                      </w:rPr>
                    </m:ctrlPr>
                  </m:sSupPr>
                  <m:e>
                    <m:r>
                      <m:rPr>
                        <m:sty m:val="p"/>
                      </m:rPr>
                      <w:rPr>
                        <w:rFonts w:ascii="Cambria Math" w:hAnsi="Cambria Math"/>
                        <w:lang w:val="es-ES_tradnl"/>
                      </w:rPr>
                      <m:t>cos</m:t>
                    </m:r>
                  </m:e>
                  <m:sup>
                    <m:r>
                      <w:rPr>
                        <w:rFonts w:ascii="Cambria Math" w:hAnsi="Cambria Math"/>
                        <w:lang w:val="es-ES_tradnl"/>
                      </w:rPr>
                      <m:t>2</m:t>
                    </m:r>
                  </m:sup>
                </m:sSup>
                <m:sSub>
                  <m:sSubPr>
                    <m:ctrlPr>
                      <w:rPr>
                        <w:rFonts w:ascii="Cambria Math" w:hAnsi="Cambria Math"/>
                        <w:i/>
                        <w:iCs/>
                        <w:lang w:val="es-ES_tradnl"/>
                      </w:rPr>
                    </m:ctrlPr>
                  </m:sSubPr>
                  <m:e>
                    <m:r>
                      <m:rPr>
                        <m:sty m:val="p"/>
                      </m:rPr>
                      <w:rPr>
                        <w:rFonts w:ascii="Cambria Math" w:hAnsi="Cambria Math"/>
                        <w:lang w:val="es-ES_tradnl"/>
                      </w:rPr>
                      <m:t>θ</m:t>
                    </m:r>
                  </m:e>
                  <m:sub>
                    <m:r>
                      <w:rPr>
                        <w:rFonts w:ascii="Cambria Math" w:hAnsi="Cambria Math"/>
                        <w:lang w:val="es-ES_tradnl"/>
                      </w:rPr>
                      <m:t>i</m:t>
                    </m:r>
                  </m:sub>
                </m:sSub>
                <m:r>
                  <w:rPr>
                    <w:rFonts w:ascii="Cambria Math" w:hAnsi="Cambria Math"/>
                    <w:lang w:val="es-ES_tradnl"/>
                  </w:rPr>
                  <m:t>/</m:t>
                </m:r>
                <m:sSup>
                  <m:sSupPr>
                    <m:ctrlPr>
                      <w:rPr>
                        <w:rFonts w:ascii="Cambria Math" w:hAnsi="Cambria Math"/>
                        <w:i/>
                        <w:iCs/>
                        <w:lang w:val="es-ES_tradnl"/>
                      </w:rPr>
                    </m:ctrlPr>
                  </m:sSupPr>
                  <m:e>
                    <m:r>
                      <m:rPr>
                        <m:sty m:val="p"/>
                      </m:rPr>
                      <w:rPr>
                        <w:rFonts w:ascii="Cambria Math" w:hAnsi="Cambria Math"/>
                        <w:lang w:val="es-ES_tradnl"/>
                      </w:rPr>
                      <m:t>η</m:t>
                    </m:r>
                  </m:e>
                  <m:sup>
                    <m:r>
                      <w:rPr>
                        <w:rFonts w:ascii="Cambria Math" w:hAnsi="Cambria Math"/>
                        <w:lang w:val="es-ES_tradnl"/>
                      </w:rPr>
                      <m:t>2</m:t>
                    </m:r>
                  </m:sup>
                </m:sSup>
              </m:e>
            </m:rad>
          </m:num>
          <m:den>
            <m:func>
              <m:funcPr>
                <m:ctrlPr>
                  <w:rPr>
                    <w:rFonts w:ascii="Cambria Math" w:hAnsi="Cambria Math"/>
                    <w:i/>
                    <w:iCs/>
                    <w:lang w:val="es-ES_tradnl"/>
                  </w:rPr>
                </m:ctrlPr>
              </m:funcPr>
              <m:fName>
                <m:r>
                  <m:rPr>
                    <m:sty m:val="p"/>
                  </m:rPr>
                  <w:rPr>
                    <w:rFonts w:ascii="Cambria Math" w:hAnsi="Cambria Math"/>
                    <w:lang w:val="es-ES_tradnl"/>
                  </w:rPr>
                  <m:t>s</m:t>
                </m:r>
                <m:r>
                  <m:rPr>
                    <m:sty m:val="p"/>
                  </m:rPr>
                  <w:rPr>
                    <w:rFonts w:ascii="Cambria Math" w:hAnsi="Cambria Math"/>
                    <w:lang w:val="es-ES_tradnl"/>
                  </w:rPr>
                  <m:t>e</m:t>
                </m:r>
                <m:r>
                  <m:rPr>
                    <m:sty m:val="p"/>
                  </m:rPr>
                  <w:rPr>
                    <w:rFonts w:ascii="Cambria Math" w:hAnsi="Cambria Math"/>
                    <w:lang w:val="es-ES_tradnl"/>
                  </w:rPr>
                  <m:t>n</m:t>
                </m:r>
              </m:fName>
              <m:e>
                <m:sSub>
                  <m:sSubPr>
                    <m:ctrlPr>
                      <w:rPr>
                        <w:rFonts w:ascii="Cambria Math" w:hAnsi="Cambria Math"/>
                        <w:i/>
                        <w:iCs/>
                        <w:lang w:val="es-ES_tradnl"/>
                      </w:rPr>
                    </m:ctrlPr>
                  </m:sSubPr>
                  <m:e>
                    <m:r>
                      <m:rPr>
                        <m:sty m:val="p"/>
                      </m:rPr>
                      <w:rPr>
                        <w:rFonts w:ascii="Cambria Math" w:hAnsi="Cambria Math"/>
                        <w:lang w:val="es-ES_tradnl"/>
                      </w:rPr>
                      <m:t>θ</m:t>
                    </m:r>
                  </m:e>
                  <m:sub>
                    <m:r>
                      <w:rPr>
                        <w:rFonts w:ascii="Cambria Math" w:hAnsi="Cambria Math"/>
                        <w:lang w:val="es-ES_tradnl"/>
                      </w:rPr>
                      <m:t>i</m:t>
                    </m:r>
                  </m:sub>
                </m:sSub>
              </m:e>
            </m:func>
            <m:r>
              <w:rPr>
                <w:rFonts w:ascii="Cambria Math" w:hAnsi="Cambria Math"/>
                <w:lang w:val="es-ES_tradnl"/>
              </w:rPr>
              <m:t>+</m:t>
            </m:r>
            <m:rad>
              <m:radPr>
                <m:degHide m:val="1"/>
                <m:ctrlPr>
                  <w:rPr>
                    <w:rFonts w:ascii="Cambria Math" w:hAnsi="Cambria Math"/>
                    <w:i/>
                    <w:iCs/>
                    <w:lang w:val="es-ES_tradnl"/>
                  </w:rPr>
                </m:ctrlPr>
              </m:radPr>
              <m:deg/>
              <m:e>
                <m:r>
                  <m:rPr>
                    <m:sty m:val="p"/>
                  </m:rPr>
                  <w:rPr>
                    <w:rFonts w:ascii="Cambria Math" w:hAnsi="Cambria Math"/>
                    <w:lang w:val="es-ES_tradnl"/>
                  </w:rPr>
                  <m:t>η</m:t>
                </m:r>
                <m:r>
                  <w:rPr>
                    <w:rFonts w:ascii="Cambria Math" w:hAnsi="Cambria Math"/>
                    <w:lang w:val="es-ES_tradnl"/>
                  </w:rPr>
                  <m:t>-</m:t>
                </m:r>
                <m:sSup>
                  <m:sSupPr>
                    <m:ctrlPr>
                      <w:rPr>
                        <w:rFonts w:ascii="Cambria Math" w:hAnsi="Cambria Math"/>
                        <w:i/>
                        <w:iCs/>
                        <w:lang w:val="es-ES_tradnl"/>
                      </w:rPr>
                    </m:ctrlPr>
                  </m:sSupPr>
                  <m:e>
                    <m:r>
                      <m:rPr>
                        <m:sty m:val="p"/>
                      </m:rPr>
                      <w:rPr>
                        <w:rFonts w:ascii="Cambria Math" w:hAnsi="Cambria Math"/>
                        <w:lang w:val="es-ES_tradnl"/>
                      </w:rPr>
                      <m:t>cos</m:t>
                    </m:r>
                  </m:e>
                  <m:sup>
                    <m:r>
                      <w:rPr>
                        <w:rFonts w:ascii="Cambria Math" w:hAnsi="Cambria Math"/>
                        <w:lang w:val="es-ES_tradnl"/>
                      </w:rPr>
                      <m:t>2</m:t>
                    </m:r>
                  </m:sup>
                </m:sSup>
                <m:sSub>
                  <m:sSubPr>
                    <m:ctrlPr>
                      <w:rPr>
                        <w:rFonts w:ascii="Cambria Math" w:hAnsi="Cambria Math"/>
                        <w:i/>
                        <w:iCs/>
                        <w:lang w:val="es-ES_tradnl"/>
                      </w:rPr>
                    </m:ctrlPr>
                  </m:sSubPr>
                  <m:e>
                    <m:r>
                      <m:rPr>
                        <m:sty m:val="p"/>
                      </m:rPr>
                      <w:rPr>
                        <w:rFonts w:ascii="Cambria Math" w:hAnsi="Cambria Math"/>
                        <w:lang w:val="es-ES_tradnl"/>
                      </w:rPr>
                      <m:t>θ</m:t>
                    </m:r>
                  </m:e>
                  <m:sub>
                    <m:r>
                      <w:rPr>
                        <w:rFonts w:ascii="Cambria Math" w:hAnsi="Cambria Math"/>
                        <w:lang w:val="es-ES_tradnl"/>
                      </w:rPr>
                      <m:t>i</m:t>
                    </m:r>
                  </m:sub>
                </m:sSub>
              </m:e>
            </m:rad>
            <m:r>
              <w:rPr>
                <w:rFonts w:ascii="Cambria Math" w:hAnsi="Cambria Math"/>
                <w:lang w:val="es-ES_tradnl"/>
              </w:rPr>
              <m:t>/</m:t>
            </m:r>
            <m:sSup>
              <m:sSupPr>
                <m:ctrlPr>
                  <w:rPr>
                    <w:rFonts w:ascii="Cambria Math" w:hAnsi="Cambria Math"/>
                    <w:i/>
                    <w:iCs/>
                    <w:lang w:val="es-ES_tradnl"/>
                  </w:rPr>
                </m:ctrlPr>
              </m:sSupPr>
              <m:e>
                <m:r>
                  <m:rPr>
                    <m:sty m:val="p"/>
                  </m:rPr>
                  <w:rPr>
                    <w:rFonts w:ascii="Cambria Math" w:hAnsi="Cambria Math"/>
                    <w:lang w:val="es-ES_tradnl"/>
                  </w:rPr>
                  <m:t>η</m:t>
                </m:r>
              </m:e>
              <m:sup>
                <m:r>
                  <w:rPr>
                    <w:rFonts w:ascii="Cambria Math" w:hAnsi="Cambria Math"/>
                    <w:lang w:val="es-ES_tradnl"/>
                  </w:rPr>
                  <m:t>2</m:t>
                </m:r>
              </m:sup>
            </m:sSup>
          </m:den>
        </m:f>
      </m:oMath>
      <w:r w:rsidRPr="000C6F8D">
        <w:rPr>
          <w:iCs/>
          <w:lang w:val="es-ES_tradnl"/>
        </w:rPr>
        <w:tab/>
      </w:r>
      <w:r w:rsidRPr="000C6F8D">
        <w:rPr>
          <w:szCs w:val="24"/>
          <w:lang w:val="es-ES_tradnl"/>
        </w:rPr>
        <w:t>(polarización vertical)</w:t>
      </w:r>
      <w:r w:rsidRPr="000C6F8D">
        <w:rPr>
          <w:szCs w:val="24"/>
          <w:lang w:val="es-ES_tradnl"/>
        </w:rPr>
        <w:tab/>
        <w:t>(2c)</w:t>
      </w:r>
    </w:p>
    <w:p w14:paraId="476B7364" w14:textId="5F30A553" w:rsidR="00A85C7F" w:rsidRPr="000C6F8D" w:rsidRDefault="00A85C7F" w:rsidP="00A85C7F">
      <w:pPr>
        <w:rPr>
          <w:lang w:val="es-ES_tradnl"/>
        </w:rPr>
      </w:pPr>
      <w:r w:rsidRPr="000C6F8D">
        <w:rPr>
          <w:lang w:val="es-ES_tradnl"/>
        </w:rPr>
        <w:t>y</w:t>
      </w:r>
      <w:r w:rsidRPr="000C6F8D">
        <w:rPr>
          <w:lang w:val="es-ES_tradnl"/>
        </w:rPr>
        <w:tab/>
      </w:r>
      <m:oMath>
        <m:r>
          <m:rPr>
            <m:sty m:val="p"/>
          </m:rPr>
          <w:rPr>
            <w:rFonts w:ascii="Cambria Math" w:hAnsi="Cambria Math"/>
            <w:lang w:val="es-ES_tradnl"/>
          </w:rPr>
          <m:t>η</m:t>
        </m:r>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ε</m:t>
            </m:r>
          </m:e>
          <m:sub>
            <m:r>
              <w:rPr>
                <w:rFonts w:ascii="Cambria Math" w:hAnsi="Cambria Math"/>
                <w:lang w:val="es-ES_tradnl"/>
              </w:rPr>
              <m:t>r</m:t>
            </m:r>
          </m:sub>
        </m:sSub>
        <m:d>
          <m:dPr>
            <m:ctrlPr>
              <w:rPr>
                <w:rFonts w:ascii="Cambria Math" w:hAnsi="Cambria Math"/>
                <w:i/>
                <w:iCs/>
                <w:lang w:val="es-ES_tradnl"/>
              </w:rPr>
            </m:ctrlPr>
          </m:dPr>
          <m:e>
            <m:r>
              <w:rPr>
                <w:rFonts w:ascii="Cambria Math" w:hAnsi="Cambria Math"/>
                <w:lang w:val="es-ES_tradnl"/>
              </w:rPr>
              <m:t>f</m:t>
            </m:r>
          </m:e>
        </m:d>
        <m:r>
          <w:rPr>
            <w:rFonts w:ascii="Cambria Math" w:hAnsi="Cambria Math"/>
            <w:lang w:val="es-ES_tradnl"/>
          </w:rPr>
          <m:t xml:space="preserve">-j 60 </m:t>
        </m:r>
        <m:r>
          <m:rPr>
            <m:sty m:val="p"/>
          </m:rPr>
          <w:rPr>
            <w:rFonts w:ascii="Cambria Math" w:hAnsi="Cambria Math"/>
            <w:lang w:val="es-ES_tradnl"/>
          </w:rPr>
          <m:t>λ</m:t>
        </m:r>
        <m:r>
          <w:rPr>
            <w:rFonts w:ascii="Cambria Math" w:hAnsi="Cambria Math"/>
            <w:lang w:val="es-ES_tradnl"/>
          </w:rPr>
          <m:t xml:space="preserve"> </m:t>
        </m:r>
        <m:r>
          <m:rPr>
            <m:sty m:val="p"/>
          </m:rPr>
          <w:rPr>
            <w:rFonts w:ascii="Cambria Math" w:hAnsi="Cambria Math"/>
            <w:lang w:val="es-ES_tradnl"/>
          </w:rPr>
          <m:t xml:space="preserve">σ </m:t>
        </m:r>
        <m:r>
          <w:rPr>
            <w:rFonts w:ascii="Cambria Math" w:hAnsi="Cambria Math"/>
            <w:lang w:val="es-ES_tradnl"/>
          </w:rPr>
          <m:t>(f)</m:t>
        </m:r>
      </m:oMath>
    </w:p>
    <w:p w14:paraId="003692C2" w14:textId="77777777" w:rsidR="00A85C7F" w:rsidRPr="000C6F8D" w:rsidRDefault="00A85C7F" w:rsidP="00A85C7F">
      <w:pPr>
        <w:rPr>
          <w:lang w:val="es-ES_tradnl"/>
        </w:rPr>
      </w:pPr>
      <w:r w:rsidRPr="000C6F8D">
        <w:rPr>
          <w:lang w:val="es-ES_tradnl"/>
        </w:rPr>
        <w:t>donde</w:t>
      </w:r>
      <w:r w:rsidRPr="000C6F8D">
        <w:rPr>
          <w:rFonts w:ascii="Symbol" w:hAnsi="Symbol"/>
          <w:lang w:val="es-ES_tradnl"/>
        </w:rPr>
        <w:sym w:font="Symbol" w:char="F03A"/>
      </w:r>
    </w:p>
    <w:p w14:paraId="48A8BE45" w14:textId="2E3C3D00" w:rsidR="00A85C7F" w:rsidRPr="000C6F8D" w:rsidRDefault="00A85C7F" w:rsidP="00A26AE5">
      <w:pPr>
        <w:pStyle w:val="Equationlegend"/>
        <w:jc w:val="left"/>
        <w:rPr>
          <w:sz w:val="20"/>
        </w:rPr>
      </w:pPr>
      <w:r w:rsidRPr="000C6F8D">
        <w:rPr>
          <w:sz w:val="20"/>
        </w:rPr>
        <w:tab/>
      </w:r>
      <w:r w:rsidRPr="00A26AE5">
        <w:rPr>
          <w:rFonts w:ascii="Symbol" w:hAnsi="Symbol"/>
          <w:szCs w:val="24"/>
        </w:rPr>
        <w:t></w:t>
      </w:r>
      <w:r w:rsidRPr="00A26AE5">
        <w:rPr>
          <w:i/>
          <w:position w:val="-4"/>
          <w:szCs w:val="24"/>
        </w:rPr>
        <w:t>r</w:t>
      </w:r>
      <w:r w:rsidRPr="00A26AE5">
        <w:rPr>
          <w:szCs w:val="24"/>
        </w:rPr>
        <w:t xml:space="preserve"> (</w:t>
      </w:r>
      <w:r w:rsidRPr="00A26AE5">
        <w:rPr>
          <w:rFonts w:ascii="Symbol" w:hAnsi="Symbol"/>
          <w:szCs w:val="24"/>
        </w:rPr>
        <w:t></w:t>
      </w:r>
      <w:r w:rsidRPr="00A26AE5">
        <w:rPr>
          <w:szCs w:val="24"/>
        </w:rPr>
        <w:t>)</w:t>
      </w:r>
      <w:r w:rsidRPr="000C6F8D">
        <w:rPr>
          <w:sz w:val="12"/>
        </w:rPr>
        <w:t> </w:t>
      </w:r>
      <w:r w:rsidRPr="000C6F8D">
        <w:rPr>
          <w:sz w:val="20"/>
        </w:rPr>
        <w:t>:</w:t>
      </w:r>
      <w:r w:rsidRPr="000C6F8D">
        <w:rPr>
          <w:sz w:val="20"/>
        </w:rPr>
        <w:tab/>
      </w:r>
      <w:r w:rsidRPr="000C6F8D">
        <w:t xml:space="preserve">permitividad relativa de la superficie, a la frecuencia </w:t>
      </w:r>
      <w:r w:rsidRPr="000C6F8D">
        <w:rPr>
          <w:i/>
        </w:rPr>
        <w:t>f</w:t>
      </w:r>
      <w:r w:rsidRPr="000C6F8D">
        <w:t xml:space="preserve"> (según la </w:t>
      </w:r>
      <w:r w:rsidR="00A26AE5">
        <w:br/>
      </w:r>
      <w:r w:rsidRPr="000C6F8D">
        <w:t>Rec. UIT-R P.527)</w:t>
      </w:r>
    </w:p>
    <w:p w14:paraId="0C9833D7" w14:textId="48529EF9" w:rsidR="00A85C7F" w:rsidRPr="000C6F8D" w:rsidRDefault="00A85C7F" w:rsidP="00A26AE5">
      <w:pPr>
        <w:pStyle w:val="Equationlegend"/>
        <w:jc w:val="left"/>
        <w:rPr>
          <w:sz w:val="20"/>
        </w:rPr>
      </w:pPr>
      <w:r w:rsidRPr="000C6F8D">
        <w:rPr>
          <w:sz w:val="20"/>
        </w:rPr>
        <w:tab/>
      </w:r>
      <w:r w:rsidRPr="00A26AE5">
        <w:rPr>
          <w:rFonts w:ascii="Symbol" w:hAnsi="Symbol"/>
          <w:szCs w:val="24"/>
        </w:rPr>
        <w:sym w:font="Symbol" w:char="F073"/>
      </w:r>
      <w:r w:rsidRPr="00A26AE5">
        <w:rPr>
          <w:szCs w:val="24"/>
        </w:rPr>
        <w:t>(</w:t>
      </w:r>
      <w:r w:rsidRPr="00A26AE5">
        <w:rPr>
          <w:rFonts w:ascii="Symbol" w:hAnsi="Symbol"/>
          <w:szCs w:val="24"/>
        </w:rPr>
        <w:sym w:font="Symbol" w:char="F0A6"/>
      </w:r>
      <w:r w:rsidRPr="00A26AE5">
        <w:rPr>
          <w:szCs w:val="24"/>
        </w:rPr>
        <w:t>) </w:t>
      </w:r>
      <w:r w:rsidRPr="000C6F8D">
        <w:rPr>
          <w:sz w:val="20"/>
        </w:rPr>
        <w:t>:</w:t>
      </w:r>
      <w:r w:rsidRPr="000C6F8D">
        <w:rPr>
          <w:sz w:val="20"/>
        </w:rPr>
        <w:tab/>
      </w:r>
      <w:r w:rsidRPr="000C6F8D">
        <w:t xml:space="preserve">conductividad (S/m) de la superficie, a la frecuencia </w:t>
      </w:r>
      <w:r w:rsidRPr="000C6F8D">
        <w:rPr>
          <w:i/>
        </w:rPr>
        <w:t>f</w:t>
      </w:r>
      <w:r w:rsidRPr="000C6F8D">
        <w:t xml:space="preserve"> (según la </w:t>
      </w:r>
      <w:r w:rsidR="00A26AE5">
        <w:br/>
      </w:r>
      <w:r w:rsidRPr="000C6F8D">
        <w:t>Rec. UIT-R P.527)</w:t>
      </w:r>
    </w:p>
    <w:p w14:paraId="460967A4" w14:textId="77777777" w:rsidR="00A85C7F" w:rsidRPr="000C6F8D" w:rsidRDefault="00A85C7F" w:rsidP="00A26AE5">
      <w:pPr>
        <w:pStyle w:val="Equationlegend"/>
        <w:rPr>
          <w:sz w:val="20"/>
        </w:rPr>
      </w:pPr>
      <w:r w:rsidRPr="000C6F8D">
        <w:rPr>
          <w:sz w:val="20"/>
        </w:rPr>
        <w:tab/>
      </w:r>
      <w:r w:rsidRPr="00A26AE5">
        <w:rPr>
          <w:rFonts w:ascii="Symbol" w:hAnsi="Symbol"/>
          <w:szCs w:val="24"/>
        </w:rPr>
        <w:sym w:font="Symbol" w:char="F06C"/>
      </w:r>
      <w:r w:rsidRPr="000C6F8D">
        <w:rPr>
          <w:sz w:val="12"/>
        </w:rPr>
        <w:t> </w:t>
      </w:r>
      <w:r w:rsidRPr="000C6F8D">
        <w:rPr>
          <w:sz w:val="20"/>
        </w:rPr>
        <w:t>:</w:t>
      </w:r>
      <w:r w:rsidRPr="000C6F8D">
        <w:rPr>
          <w:sz w:val="20"/>
        </w:rPr>
        <w:tab/>
      </w:r>
      <w:r w:rsidRPr="000C6F8D">
        <w:t>longitud de onda en el espacio libre (m).</w:t>
      </w:r>
    </w:p>
    <w:p w14:paraId="71D9E2AE" w14:textId="77777777" w:rsidR="00A85C7F" w:rsidRPr="000C6F8D" w:rsidRDefault="00A85C7F" w:rsidP="00A85C7F">
      <w:pPr>
        <w:rPr>
          <w:lang w:val="es-ES_tradnl"/>
        </w:rPr>
      </w:pPr>
      <w:r w:rsidRPr="000C6F8D">
        <w:rPr>
          <w:lang w:val="es-ES_tradnl"/>
        </w:rPr>
        <w:t>En la Fig. 1 se representa un conjunto de curvas sobre la magnitud del coeficiente de reflexión de Fresnel en el mar, para una polarización circular y para cinco frecuencias comprendidas entre 0,8 GHz y 8 GHz. Las curvas se han obtenido a partir de la ecuación (2) con los parámetros eléctricos correspondientes al agua de mar con un índice de salinidad medio.</w:t>
      </w:r>
    </w:p>
    <w:p w14:paraId="4EDA20D3" w14:textId="25DA24E3" w:rsidR="00A85C7F" w:rsidRPr="000C6F8D" w:rsidRDefault="00A85C7F" w:rsidP="00A85C7F">
      <w:pPr>
        <w:spacing w:before="136"/>
        <w:rPr>
          <w:sz w:val="20"/>
          <w:lang w:val="es-ES_tradnl"/>
        </w:rPr>
      </w:pPr>
      <w:r w:rsidRPr="000C6F8D">
        <w:rPr>
          <w:i/>
          <w:szCs w:val="24"/>
          <w:lang w:val="es-ES_tradnl"/>
        </w:rPr>
        <w:t>Paso 3:</w:t>
      </w:r>
      <w:r w:rsidRPr="000C6F8D">
        <w:rPr>
          <w:sz w:val="20"/>
          <w:lang w:val="es-ES_tradnl"/>
        </w:rPr>
        <w:tab/>
      </w:r>
      <w:r w:rsidR="00B24FC6">
        <w:rPr>
          <w:sz w:val="20"/>
          <w:lang w:val="es-ES_tradnl"/>
        </w:rPr>
        <w:tab/>
      </w:r>
      <w:r w:rsidRPr="000C6F8D">
        <w:rPr>
          <w:lang w:val="es-ES_tradnl"/>
        </w:rPr>
        <w:t xml:space="preserve">Hallar el coeficiente difuso normalizado (relación entre el componente difuso de reflexión y el coeficiente de reflexión para un estado del mar en calma), </w:t>
      </w:r>
      <w:r w:rsidR="00371361">
        <w:sym w:font="Symbol" w:char="F068"/>
      </w:r>
      <w:r w:rsidR="00371361" w:rsidRPr="00371361">
        <w:rPr>
          <w:i/>
          <w:position w:val="-4"/>
          <w:sz w:val="16"/>
          <w:lang w:val="es-ES"/>
        </w:rPr>
        <w:t>I</w:t>
      </w:r>
      <w:r w:rsidR="00371361" w:rsidRPr="00371361">
        <w:rPr>
          <w:lang w:val="es-ES"/>
        </w:rPr>
        <w:t xml:space="preserve"> </w:t>
      </w:r>
      <w:r w:rsidRPr="000C6F8D">
        <w:rPr>
          <w:lang w:val="es-ES_tradnl"/>
        </w:rPr>
        <w:t>(dB), a partir de la Fig. 2</w:t>
      </w:r>
      <w:r w:rsidRPr="000C6F8D">
        <w:rPr>
          <w:sz w:val="20"/>
          <w:lang w:val="es-ES_tradnl"/>
        </w:rPr>
        <w:t>.</w:t>
      </w:r>
    </w:p>
    <w:p w14:paraId="7236F2CC" w14:textId="77777777" w:rsidR="00F803DF" w:rsidRPr="00F803DF" w:rsidRDefault="00F803DF" w:rsidP="00382643">
      <w:pPr>
        <w:pStyle w:val="FigureNo"/>
        <w:rPr>
          <w:lang w:val="es-ES_tradnl"/>
        </w:rPr>
      </w:pPr>
      <w:r w:rsidRPr="00F803DF">
        <w:rPr>
          <w:lang w:val="es-ES_tradnl"/>
        </w:rPr>
        <w:lastRenderedPageBreak/>
        <w:t>FIGURA 1</w:t>
      </w:r>
    </w:p>
    <w:p w14:paraId="410D69A8" w14:textId="56ACA95D" w:rsidR="00F803DF" w:rsidRPr="00F803DF" w:rsidRDefault="00F803DF" w:rsidP="00382643">
      <w:pPr>
        <w:pStyle w:val="Figuretitle"/>
        <w:rPr>
          <w:lang w:val="es-ES_tradnl"/>
        </w:rPr>
      </w:pPr>
      <w:r w:rsidRPr="00F803DF">
        <w:rPr>
          <w:lang w:val="es-ES_tradnl"/>
        </w:rPr>
        <w:t xml:space="preserve">Magnitud del coeficiente de reflexión de Fresnel, </w:t>
      </w:r>
      <w:r w:rsidRPr="00F803DF">
        <w:rPr>
          <w:i/>
          <w:lang w:val="es-ES_tradnl"/>
        </w:rPr>
        <w:t>R</w:t>
      </w:r>
      <w:r w:rsidRPr="00F803DF">
        <w:rPr>
          <w:i/>
          <w:position w:val="-4"/>
          <w:sz w:val="16"/>
          <w:lang w:val="es-ES_tradnl"/>
        </w:rPr>
        <w:t xml:space="preserve">C, </w:t>
      </w:r>
      <w:r w:rsidRPr="00F803DF">
        <w:rPr>
          <w:i/>
          <w:position w:val="-4"/>
          <w:sz w:val="16"/>
          <w:lang w:val="es-ES_tradnl"/>
        </w:rPr>
        <w:br/>
      </w:r>
      <w:r w:rsidRPr="00F803DF">
        <w:rPr>
          <w:lang w:val="es-ES_tradnl"/>
        </w:rPr>
        <w:t xml:space="preserve">en un mar de salinidad media y para la </w:t>
      </w:r>
      <w:r w:rsidR="00EF122B" w:rsidRPr="00F803DF">
        <w:rPr>
          <w:lang w:val="es-ES_tradnl"/>
        </w:rPr>
        <w:t>polarización</w:t>
      </w:r>
      <w:r w:rsidRPr="00F803DF">
        <w:rPr>
          <w:lang w:val="es-ES_tradnl"/>
        </w:rPr>
        <w:t xml:space="preserve"> circular</w:t>
      </w:r>
    </w:p>
    <w:p w14:paraId="3A9B1B16" w14:textId="7ECE67A3" w:rsidR="00F803DF" w:rsidRPr="00F803DF" w:rsidRDefault="00CD457A" w:rsidP="00A26AE5">
      <w:pPr>
        <w:pStyle w:val="Figure"/>
        <w:rPr>
          <w:sz w:val="20"/>
          <w:lang w:val="es-ES_tradnl"/>
        </w:rPr>
      </w:pPr>
      <w:r w:rsidRPr="00F803DF">
        <w:rPr>
          <w:lang w:val="es-ES_tradnl"/>
        </w:rPr>
        <w:object w:dxaOrig="6908" w:dyaOrig="9337" w14:anchorId="7AA8D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4pt;height:466.65pt" o:ole="">
            <v:imagedata r:id="rId33" o:title=""/>
          </v:shape>
          <o:OLEObject Type="Embed" ProgID="CorelDraw.Graphic.17" ShapeID="_x0000_i1025" DrawAspect="Content" ObjectID="_1737290090" r:id="rId34"/>
        </w:object>
      </w:r>
    </w:p>
    <w:p w14:paraId="6B6AF8A6" w14:textId="77777777" w:rsidR="00F803DF" w:rsidRPr="00F803DF" w:rsidRDefault="00F803DF" w:rsidP="00F803DF">
      <w:pPr>
        <w:spacing w:before="136"/>
        <w:rPr>
          <w:sz w:val="20"/>
          <w:lang w:val="es-ES_tradnl"/>
        </w:rPr>
      </w:pPr>
      <w:r w:rsidRPr="00F803DF">
        <w:rPr>
          <w:sz w:val="20"/>
          <w:lang w:val="es-ES_tradnl"/>
        </w:rPr>
        <w:br w:type="page"/>
      </w:r>
    </w:p>
    <w:p w14:paraId="01D1FA76" w14:textId="77777777" w:rsidR="00F803DF" w:rsidRPr="00F803DF" w:rsidRDefault="00F803DF" w:rsidP="00382643">
      <w:pPr>
        <w:pStyle w:val="FigureNo"/>
        <w:rPr>
          <w:lang w:val="es-ES_tradnl"/>
        </w:rPr>
      </w:pPr>
      <w:r w:rsidRPr="00F803DF">
        <w:rPr>
          <w:lang w:val="es-ES_tradnl"/>
        </w:rPr>
        <w:lastRenderedPageBreak/>
        <w:t>FIGURa 2</w:t>
      </w:r>
    </w:p>
    <w:p w14:paraId="6F82219C" w14:textId="77777777" w:rsidR="00F803DF" w:rsidRPr="00F803DF" w:rsidRDefault="00F803DF" w:rsidP="00382643">
      <w:pPr>
        <w:pStyle w:val="Figuretitle"/>
        <w:rPr>
          <w:lang w:val="es-ES_tradnl"/>
        </w:rPr>
      </w:pPr>
      <w:r w:rsidRPr="00F803DF">
        <w:rPr>
          <w:lang w:val="es-ES_tradnl"/>
        </w:rPr>
        <w:t>Valor medio de los coeficientes difusos normalizados en la banda 0,8-8 GHz</w:t>
      </w:r>
    </w:p>
    <w:p w14:paraId="6A93F451" w14:textId="16A6B6B5" w:rsidR="00CD457A" w:rsidRDefault="00F803DF" w:rsidP="00FF6E7C">
      <w:pPr>
        <w:pStyle w:val="Figure"/>
        <w:rPr>
          <w:lang w:val="es-ES_tradnl"/>
        </w:rPr>
      </w:pPr>
      <w:r w:rsidRPr="00F803DF">
        <w:rPr>
          <w:lang w:val="es-ES_tradnl"/>
        </w:rPr>
        <w:object w:dxaOrig="8380" w:dyaOrig="6940" w14:anchorId="3A1C7EBD">
          <v:shape id="_x0000_i1026" type="#_x0000_t75" style="width:419.1pt;height:347.1pt" o:ole="">
            <v:imagedata r:id="rId35" o:title=""/>
          </v:shape>
          <o:OLEObject Type="Embed" ProgID="CorelDraw.Graphic.17" ShapeID="_x0000_i1026" DrawAspect="Content" ObjectID="_1737290091" r:id="rId36"/>
        </w:object>
      </w:r>
    </w:p>
    <w:p w14:paraId="4C1406DF" w14:textId="6C5BCB5A" w:rsidR="00F803DF" w:rsidRPr="00F803DF" w:rsidRDefault="00F803DF" w:rsidP="00F803DF">
      <w:pPr>
        <w:rPr>
          <w:lang w:val="es-ES_tradnl"/>
        </w:rPr>
      </w:pPr>
      <w:r w:rsidRPr="00F803DF">
        <w:rPr>
          <w:i/>
          <w:lang w:val="es-ES_tradnl"/>
        </w:rPr>
        <w:t>Paso 4</w:t>
      </w:r>
      <w:r w:rsidRPr="00F803DF">
        <w:rPr>
          <w:lang w:val="es-ES_tradnl"/>
        </w:rPr>
        <w:t>:</w:t>
      </w:r>
      <w:r w:rsidR="00B24FC6">
        <w:rPr>
          <w:lang w:val="es-ES_tradnl"/>
        </w:rPr>
        <w:tab/>
      </w:r>
      <w:r w:rsidRPr="00F803DF">
        <w:rPr>
          <w:lang w:val="es-ES_tradnl"/>
        </w:rPr>
        <w:tab/>
        <w:t xml:space="preserve">La potencia incoherente media de las ondas reflejadas en el mar con respecto a la onda directa, </w:t>
      </w:r>
      <w:r w:rsidRPr="00F803DF">
        <w:rPr>
          <w:i/>
          <w:lang w:val="es-ES_tradnl"/>
        </w:rPr>
        <w:t>P</w:t>
      </w:r>
      <w:r w:rsidRPr="00F803DF">
        <w:rPr>
          <w:i/>
          <w:position w:val="-4"/>
          <w:sz w:val="16"/>
          <w:lang w:val="es-ES_tradnl"/>
        </w:rPr>
        <w:t>r</w:t>
      </w:r>
      <w:r w:rsidRPr="00F803DF">
        <w:rPr>
          <w:sz w:val="4"/>
          <w:lang w:val="es-ES_tradnl"/>
        </w:rPr>
        <w:t> </w:t>
      </w:r>
      <w:r w:rsidRPr="00F803DF">
        <w:rPr>
          <w:lang w:val="es-ES_tradnl"/>
        </w:rPr>
        <w:t>, se expresa mediante la ecuación:</w:t>
      </w:r>
    </w:p>
    <w:p w14:paraId="3758667D" w14:textId="77777777" w:rsidR="00F803DF" w:rsidRPr="00F803DF" w:rsidRDefault="00F803DF" w:rsidP="00FF6E7C">
      <w:pPr>
        <w:pStyle w:val="Equation"/>
        <w:rPr>
          <w:lang w:val="es-ES_tradnl"/>
        </w:rPr>
      </w:pPr>
      <w:r w:rsidRPr="00F803DF">
        <w:rPr>
          <w:lang w:val="es-ES_tradnl"/>
        </w:rPr>
        <w:tab/>
      </w:r>
      <w:r w:rsidRPr="00F803DF">
        <w:rPr>
          <w:lang w:val="es-ES_tradnl"/>
        </w:rPr>
        <w:tab/>
      </w:r>
      <w:r w:rsidRPr="00F803DF">
        <w:rPr>
          <w:i/>
          <w:lang w:val="es-ES_tradnl"/>
        </w:rPr>
        <w:t>P</w:t>
      </w:r>
      <w:r w:rsidRPr="00F803DF">
        <w:rPr>
          <w:i/>
          <w:vertAlign w:val="subscript"/>
          <w:lang w:val="es-ES_tradnl"/>
        </w:rPr>
        <w:t>r</w:t>
      </w:r>
      <w:r w:rsidRPr="00F803DF">
        <w:rPr>
          <w:lang w:val="es-ES_tradnl"/>
        </w:rPr>
        <w:t xml:space="preserve">  </w:t>
      </w:r>
      <w:r w:rsidRPr="00F803DF">
        <w:rPr>
          <w:rFonts w:ascii="Symbol" w:hAnsi="Symbol"/>
          <w:lang w:val="es-ES_tradnl"/>
        </w:rPr>
        <w:t></w:t>
      </w:r>
      <w:r w:rsidRPr="00F803DF">
        <w:rPr>
          <w:lang w:val="es-ES_tradnl"/>
        </w:rPr>
        <w:t xml:space="preserve">  </w:t>
      </w:r>
      <w:r w:rsidRPr="00F803DF">
        <w:rPr>
          <w:i/>
          <w:lang w:val="es-ES_tradnl"/>
        </w:rPr>
        <w:t>G</w:t>
      </w:r>
      <w:r w:rsidRPr="00F803DF">
        <w:rPr>
          <w:lang w:val="es-ES_tradnl"/>
        </w:rPr>
        <w:t xml:space="preserve">  </w:t>
      </w:r>
      <w:r w:rsidRPr="00F803DF">
        <w:rPr>
          <w:rFonts w:ascii="Symbol" w:hAnsi="Symbol"/>
          <w:lang w:val="es-ES_tradnl"/>
        </w:rPr>
        <w:t></w:t>
      </w:r>
      <w:r w:rsidRPr="00F803DF">
        <w:rPr>
          <w:lang w:val="es-ES_tradnl"/>
        </w:rPr>
        <w:t xml:space="preserve">  </w:t>
      </w:r>
      <w:r w:rsidRPr="00F803DF">
        <w:rPr>
          <w:i/>
          <w:lang w:val="es-ES_tradnl"/>
        </w:rPr>
        <w:t>R</w:t>
      </w:r>
      <w:r w:rsidRPr="00F803DF">
        <w:rPr>
          <w:lang w:val="es-ES_tradnl"/>
        </w:rPr>
        <w:t xml:space="preserve">  </w:t>
      </w:r>
      <w:r w:rsidRPr="00F803DF">
        <w:rPr>
          <w:rFonts w:ascii="Symbol" w:hAnsi="Symbol"/>
          <w:lang w:val="es-ES_tradnl"/>
        </w:rPr>
        <w:t></w:t>
      </w:r>
      <w:r w:rsidRPr="00F803DF">
        <w:rPr>
          <w:lang w:val="es-ES_tradnl"/>
        </w:rPr>
        <w:t xml:space="preserve">  </w:t>
      </w:r>
      <w:r w:rsidRPr="00F803DF">
        <w:rPr>
          <w:lang w:val="es-ES_tradnl"/>
        </w:rPr>
        <w:sym w:font="Symbol" w:char="F068"/>
      </w:r>
      <w:r w:rsidRPr="00F803DF">
        <w:rPr>
          <w:i/>
          <w:position w:val="-4"/>
          <w:sz w:val="18"/>
          <w:lang w:val="es-ES_tradnl"/>
        </w:rPr>
        <w:t>I</w:t>
      </w:r>
      <w:r w:rsidRPr="00F803DF">
        <w:rPr>
          <w:lang w:val="es-ES_tradnl"/>
        </w:rPr>
        <w:t xml:space="preserve">                 dB</w:t>
      </w:r>
      <w:r w:rsidRPr="00F803DF">
        <w:rPr>
          <w:lang w:val="es-ES_tradnl"/>
        </w:rPr>
        <w:tab/>
        <w:t>(3)</w:t>
      </w:r>
    </w:p>
    <w:p w14:paraId="55609C34" w14:textId="77777777" w:rsidR="00F803DF" w:rsidRPr="00F803DF" w:rsidRDefault="00F803DF" w:rsidP="00F803DF">
      <w:pPr>
        <w:tabs>
          <w:tab w:val="clear" w:pos="1191"/>
          <w:tab w:val="clear" w:pos="1588"/>
          <w:tab w:val="clear" w:pos="1985"/>
        </w:tabs>
        <w:rPr>
          <w:lang w:val="es-ES_tradnl"/>
        </w:rPr>
      </w:pPr>
      <w:r w:rsidRPr="00F803DF">
        <w:rPr>
          <w:lang w:val="es-ES_tradnl"/>
        </w:rPr>
        <w:t>donde:</w:t>
      </w:r>
    </w:p>
    <w:p w14:paraId="76556C13" w14:textId="77777777" w:rsidR="00F803DF" w:rsidRPr="00F803DF" w:rsidRDefault="00F803DF" w:rsidP="00FF6E7C">
      <w:pPr>
        <w:pStyle w:val="Equation"/>
        <w:rPr>
          <w:lang w:val="es-ES_tradnl"/>
        </w:rPr>
      </w:pPr>
      <w:r w:rsidRPr="00F803DF">
        <w:rPr>
          <w:lang w:val="es-ES_tradnl"/>
        </w:rPr>
        <w:tab/>
      </w:r>
      <w:r w:rsidRPr="00F803DF">
        <w:rPr>
          <w:lang w:val="es-ES_tradnl"/>
        </w:rPr>
        <w:tab/>
      </w:r>
      <w:r w:rsidRPr="00F803DF">
        <w:rPr>
          <w:i/>
          <w:lang w:val="es-ES_tradnl"/>
        </w:rPr>
        <w:t>R</w:t>
      </w:r>
      <w:r w:rsidRPr="00F803DF">
        <w:rPr>
          <w:lang w:val="es-ES_tradnl"/>
        </w:rPr>
        <w:t xml:space="preserve">  </w:t>
      </w:r>
      <w:r w:rsidRPr="00F803DF">
        <w:rPr>
          <w:rFonts w:ascii="Symbol" w:hAnsi="Symbol"/>
          <w:lang w:val="es-ES_tradnl"/>
        </w:rPr>
        <w:t></w:t>
      </w:r>
      <w:r w:rsidRPr="00F803DF">
        <w:rPr>
          <w:lang w:val="es-ES_tradnl"/>
        </w:rPr>
        <w:t xml:space="preserve">  20 log </w:t>
      </w:r>
      <w:r w:rsidRPr="00F803DF">
        <w:rPr>
          <w:lang w:val="es-ES_tradnl"/>
        </w:rPr>
        <w:sym w:font="Symbol" w:char="F0BD"/>
      </w:r>
      <w:r w:rsidRPr="00F803DF">
        <w:rPr>
          <w:i/>
          <w:lang w:val="es-ES_tradnl"/>
        </w:rPr>
        <w:t>R</w:t>
      </w:r>
      <w:r w:rsidRPr="00F803DF">
        <w:rPr>
          <w:i/>
          <w:position w:val="-4"/>
          <w:sz w:val="18"/>
          <w:lang w:val="es-ES_tradnl"/>
        </w:rPr>
        <w:t>C</w:t>
      </w:r>
      <w:r w:rsidRPr="00F803DF">
        <w:rPr>
          <w:lang w:val="es-ES_tradnl"/>
        </w:rPr>
        <w:sym w:font="Symbol" w:char="F0BD"/>
      </w:r>
      <w:r w:rsidRPr="00F803DF">
        <w:rPr>
          <w:lang w:val="es-ES_tradnl"/>
        </w:rPr>
        <w:t xml:space="preserve">                  dB</w:t>
      </w:r>
      <w:r w:rsidRPr="00F803DF">
        <w:rPr>
          <w:lang w:val="es-ES_tradnl"/>
        </w:rPr>
        <w:tab/>
        <w:t>(3a)</w:t>
      </w:r>
    </w:p>
    <w:p w14:paraId="46201867" w14:textId="77777777" w:rsidR="00F803DF" w:rsidRPr="00F803DF" w:rsidRDefault="00F803DF" w:rsidP="00F803DF">
      <w:pPr>
        <w:rPr>
          <w:lang w:val="es-ES_tradnl"/>
        </w:rPr>
      </w:pPr>
      <w:r w:rsidRPr="00F803DF">
        <w:rPr>
          <w:lang w:val="es-ES_tradnl"/>
        </w:rPr>
        <w:t xml:space="preserve">con </w:t>
      </w:r>
      <w:r w:rsidRPr="00F803DF">
        <w:rPr>
          <w:i/>
          <w:lang w:val="es-ES_tradnl"/>
        </w:rPr>
        <w:t>R</w:t>
      </w:r>
      <w:r w:rsidRPr="00F803DF">
        <w:rPr>
          <w:i/>
          <w:position w:val="-4"/>
          <w:sz w:val="16"/>
          <w:lang w:val="es-ES_tradnl"/>
        </w:rPr>
        <w:t>C</w:t>
      </w:r>
      <w:r w:rsidRPr="00F803DF">
        <w:rPr>
          <w:lang w:val="es-ES_tradnl"/>
        </w:rPr>
        <w:t xml:space="preserve"> obtenido de la ecuación (2).</w:t>
      </w:r>
    </w:p>
    <w:p w14:paraId="5854F8DD" w14:textId="037366DE" w:rsidR="00F803DF" w:rsidRPr="00F803DF" w:rsidRDefault="00F803DF" w:rsidP="00F803DF">
      <w:pPr>
        <w:rPr>
          <w:lang w:val="es-ES_tradnl" w:eastAsia="zh-CN"/>
        </w:rPr>
      </w:pPr>
      <w:r w:rsidRPr="00F803DF">
        <w:rPr>
          <w:i/>
          <w:lang w:val="es-ES_tradnl"/>
        </w:rPr>
        <w:t>Paso 5:</w:t>
      </w:r>
      <w:r w:rsidR="00B24FC6">
        <w:rPr>
          <w:i/>
          <w:lang w:val="es-ES_tradnl"/>
        </w:rPr>
        <w:tab/>
      </w:r>
      <w:r w:rsidRPr="00F803DF">
        <w:rPr>
          <w:i/>
          <w:lang w:val="es-ES_tradnl" w:eastAsia="zh-CN"/>
        </w:rPr>
        <w:tab/>
      </w:r>
      <w:r w:rsidRPr="00F803DF">
        <w:rPr>
          <w:lang w:val="es-ES_tradnl"/>
        </w:rPr>
        <w:t>La profundidad del desvanecimiento se calcula de forma siguiente:</w:t>
      </w:r>
    </w:p>
    <w:p w14:paraId="4EDC2122" w14:textId="7EE565A9" w:rsidR="00F803DF" w:rsidRPr="00F803DF" w:rsidRDefault="00F803DF" w:rsidP="00F803DF">
      <w:pPr>
        <w:rPr>
          <w:lang w:val="es-ES_tradnl" w:eastAsia="zh-CN"/>
        </w:rPr>
      </w:pPr>
      <w:r w:rsidRPr="00F803DF">
        <w:rPr>
          <w:i/>
          <w:lang w:val="es-ES_tradnl"/>
        </w:rPr>
        <w:t>Paso 5</w:t>
      </w:r>
      <w:r w:rsidRPr="00F803DF">
        <w:rPr>
          <w:i/>
          <w:lang w:val="es-ES_tradnl" w:eastAsia="zh-CN"/>
        </w:rPr>
        <w:t>a</w:t>
      </w:r>
      <w:r w:rsidRPr="00F803DF">
        <w:rPr>
          <w:i/>
          <w:lang w:val="es-ES_tradnl"/>
        </w:rPr>
        <w:t>:</w:t>
      </w:r>
      <w:r w:rsidR="00B24FC6">
        <w:rPr>
          <w:i/>
          <w:lang w:val="es-ES_tradnl"/>
        </w:rPr>
        <w:tab/>
      </w:r>
      <w:r w:rsidRPr="00F803DF">
        <w:rPr>
          <w:lang w:val="es-ES_tradnl"/>
        </w:rPr>
        <w:t xml:space="preserve">La potencia de la señal de referencia (onda directa) </w:t>
      </w:r>
      <w:r w:rsidRPr="00F803DF">
        <w:rPr>
          <w:lang w:val="es-ES_tradnl" w:eastAsia="zh-CN"/>
        </w:rPr>
        <w:t>es 1 (0 dB);</w:t>
      </w:r>
    </w:p>
    <w:p w14:paraId="6DEFEFF0" w14:textId="7E3387EA" w:rsidR="00F803DF" w:rsidRPr="00F803DF" w:rsidRDefault="00F803DF" w:rsidP="00F803DF">
      <w:pPr>
        <w:rPr>
          <w:lang w:val="es-ES_tradnl" w:eastAsia="zh-CN"/>
        </w:rPr>
      </w:pPr>
      <w:r w:rsidRPr="00F803DF">
        <w:rPr>
          <w:i/>
          <w:lang w:val="es-ES_tradnl"/>
        </w:rPr>
        <w:t>Paso 5</w:t>
      </w:r>
      <w:r w:rsidRPr="00F803DF">
        <w:rPr>
          <w:i/>
          <w:lang w:val="es-ES_tradnl" w:eastAsia="zh-CN"/>
        </w:rPr>
        <w:t>b</w:t>
      </w:r>
      <w:r w:rsidRPr="00F803DF">
        <w:rPr>
          <w:i/>
          <w:lang w:val="es-ES_tradnl"/>
        </w:rPr>
        <w:t>:</w:t>
      </w:r>
      <w:r w:rsidR="00B24FC6">
        <w:rPr>
          <w:i/>
          <w:lang w:val="es-ES_tradnl"/>
        </w:rPr>
        <w:tab/>
      </w:r>
      <w:r w:rsidRPr="00F803DF">
        <w:rPr>
          <w:lang w:val="es-ES_tradnl" w:eastAsia="zh-CN"/>
        </w:rPr>
        <w:t xml:space="preserve">La potencia incoherente media de las ondas reflejadas en el mar con respecto a la onda directa (la potencia de la señal propagada por trayectos múltiples) es </w:t>
      </w: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r</m:t>
            </m:r>
          </m:sub>
        </m:sSub>
      </m:oMath>
      <w:r w:rsidR="00CD457A" w:rsidRPr="00382643">
        <w:rPr>
          <w:lang w:val="es-ES" w:eastAsia="zh-CN"/>
        </w:rPr>
        <w:t xml:space="preserve"> dB</w:t>
      </w:r>
      <w:r w:rsidRPr="00F803DF">
        <w:rPr>
          <w:lang w:val="es-ES_tradnl" w:eastAsia="zh-CN"/>
        </w:rPr>
        <w:t>; véase el paso 4;</w:t>
      </w:r>
    </w:p>
    <w:p w14:paraId="28D4BB2E" w14:textId="5DC98618" w:rsidR="00F803DF" w:rsidRPr="00F803DF" w:rsidRDefault="00F803DF" w:rsidP="00382643">
      <w:pPr>
        <w:rPr>
          <w:sz w:val="20"/>
          <w:lang w:val="es-ES_tradnl"/>
        </w:rPr>
      </w:pPr>
      <w:r w:rsidRPr="00F803DF">
        <w:rPr>
          <w:i/>
          <w:iCs/>
          <w:lang w:val="es-ES_tradnl"/>
        </w:rPr>
        <w:t>Paso 5</w:t>
      </w:r>
      <w:r w:rsidRPr="00F803DF">
        <w:rPr>
          <w:i/>
          <w:iCs/>
          <w:lang w:val="es-ES_tradnl" w:eastAsia="zh-CN"/>
        </w:rPr>
        <w:t>c</w:t>
      </w:r>
      <w:r w:rsidRPr="00F803DF">
        <w:rPr>
          <w:lang w:val="es-ES_tradnl"/>
        </w:rPr>
        <w:t>:</w:t>
      </w:r>
      <w:r w:rsidRPr="00F803DF">
        <w:rPr>
          <w:lang w:val="es-ES_tradnl" w:eastAsia="zh-CN"/>
        </w:rPr>
        <w:t xml:space="preserve"> </w:t>
      </w:r>
      <w:r w:rsidR="00B24FC6">
        <w:rPr>
          <w:lang w:val="es-ES_tradnl" w:eastAsia="zh-CN"/>
        </w:rPr>
        <w:tab/>
      </w:r>
      <w:r w:rsidRPr="00F803DF">
        <w:rPr>
          <w:lang w:val="es-ES_tradnl"/>
        </w:rPr>
        <w:t>La potencia total recibida es</w:t>
      </w:r>
      <w:r w:rsidRPr="00F803DF">
        <w:rPr>
          <w:sz w:val="20"/>
          <w:lang w:val="es-ES_tradnl"/>
        </w:rPr>
        <w:t xml:space="preserve"> </w:t>
      </w:r>
      <m:oMath>
        <m:r>
          <w:rPr>
            <w:rFonts w:ascii="Cambria Math" w:hAnsi="Cambria Math"/>
            <w:lang w:val="es-ES_tradnl"/>
          </w:rPr>
          <m:t>10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r>
                  <w:rPr>
                    <w:rFonts w:ascii="Cambria Math" w:hAnsi="Cambria Math"/>
                    <w:lang w:val="es-ES_tradnl"/>
                  </w:rPr>
                  <m:t>1+</m:t>
                </m:r>
                <m:sSup>
                  <m:sSupPr>
                    <m:ctrlPr>
                      <w:rPr>
                        <w:rFonts w:ascii="Cambria Math" w:hAnsi="Cambria Math"/>
                        <w:i/>
                        <w:lang w:val="es-ES_tradnl"/>
                      </w:rPr>
                    </m:ctrlPr>
                  </m:sSupPr>
                  <m:e>
                    <m:r>
                      <w:rPr>
                        <w:rFonts w:ascii="Cambria Math" w:hAnsi="Cambria Math"/>
                        <w:lang w:val="es-ES_tradnl"/>
                      </w:rPr>
                      <m:t>10</m:t>
                    </m:r>
                  </m:e>
                  <m:sup>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r</m:t>
                            </m:r>
                          </m:sub>
                        </m:sSub>
                      </m:num>
                      <m:den>
                        <m:r>
                          <w:rPr>
                            <w:rFonts w:ascii="Cambria Math" w:hAnsi="Cambria Math"/>
                            <w:lang w:val="es-ES_tradnl"/>
                          </w:rPr>
                          <m:t xml:space="preserve">10 </m:t>
                        </m:r>
                      </m:den>
                    </m:f>
                  </m:sup>
                </m:sSup>
              </m:e>
            </m:d>
          </m:e>
        </m:func>
      </m:oMath>
      <w:r w:rsidRPr="00F803DF">
        <w:rPr>
          <w:sz w:val="20"/>
          <w:lang w:val="es-ES_tradnl"/>
        </w:rPr>
        <w:t xml:space="preserve"> dB;</w:t>
      </w:r>
    </w:p>
    <w:p w14:paraId="041DAA42" w14:textId="79A97009" w:rsidR="00F803DF" w:rsidRPr="00F803DF" w:rsidRDefault="00F803DF" w:rsidP="00F803DF">
      <w:pPr>
        <w:rPr>
          <w:lang w:val="es-ES_tradnl" w:eastAsia="zh-CN"/>
        </w:rPr>
      </w:pPr>
      <w:r w:rsidRPr="00F803DF">
        <w:rPr>
          <w:i/>
          <w:lang w:val="es-ES_tradnl"/>
        </w:rPr>
        <w:t>Paso 5</w:t>
      </w:r>
      <w:r w:rsidRPr="00F803DF">
        <w:rPr>
          <w:i/>
          <w:lang w:val="es-ES_tradnl" w:eastAsia="zh-CN"/>
        </w:rPr>
        <w:t>d</w:t>
      </w:r>
      <w:r w:rsidRPr="00F803DF">
        <w:rPr>
          <w:i/>
          <w:lang w:val="es-ES_tradnl"/>
        </w:rPr>
        <w:t>:</w:t>
      </w:r>
      <w:r w:rsidRPr="00F803DF">
        <w:rPr>
          <w:i/>
          <w:lang w:val="es-ES_tradnl" w:eastAsia="zh-CN"/>
        </w:rPr>
        <w:t xml:space="preserve"> </w:t>
      </w:r>
      <w:r w:rsidR="00B24FC6">
        <w:rPr>
          <w:i/>
          <w:lang w:val="es-ES_tradnl" w:eastAsia="zh-CN"/>
        </w:rPr>
        <w:tab/>
      </w:r>
      <w:r w:rsidRPr="00F803DF">
        <w:rPr>
          <w:lang w:val="es-ES_tradnl" w:eastAsia="zh-CN"/>
        </w:rPr>
        <w:t>Calcular la potencia de la señal recibida rebasada para el per</w:t>
      </w:r>
      <w:r w:rsidR="004143F4">
        <w:rPr>
          <w:lang w:val="es-ES_tradnl" w:eastAsia="zh-CN"/>
        </w:rPr>
        <w:t>i</w:t>
      </w:r>
      <w:r w:rsidRPr="00F803DF">
        <w:rPr>
          <w:lang w:val="es-ES_tradnl" w:eastAsia="zh-CN"/>
        </w:rPr>
        <w:t>odo de tiempo 1-</w:t>
      </w:r>
      <w:r w:rsidRPr="00B24FC6">
        <w:rPr>
          <w:i/>
          <w:iCs/>
          <w:lang w:val="es-ES_tradnl" w:eastAsia="zh-CN"/>
        </w:rPr>
        <w:t>p</w:t>
      </w:r>
      <w:r w:rsidRPr="00F803DF">
        <w:rPr>
          <w:lang w:val="es-ES_tradnl" w:eastAsia="zh-CN"/>
        </w:rPr>
        <w:t>%. La profundidad del desvanecimiento rebasada para un per</w:t>
      </w:r>
      <w:r w:rsidR="004143F4">
        <w:rPr>
          <w:lang w:val="es-ES_tradnl" w:eastAsia="zh-CN"/>
        </w:rPr>
        <w:t>i</w:t>
      </w:r>
      <w:r w:rsidRPr="00F803DF">
        <w:rPr>
          <w:lang w:val="es-ES_tradnl" w:eastAsia="zh-CN"/>
        </w:rPr>
        <w:t xml:space="preserve">odo de tiempo </w:t>
      </w:r>
      <w:r w:rsidRPr="00F803DF">
        <w:rPr>
          <w:i/>
          <w:iCs/>
          <w:lang w:val="es-ES_tradnl" w:eastAsia="zh-CN"/>
        </w:rPr>
        <w:t>p%</w:t>
      </w:r>
      <w:r w:rsidRPr="00F803DF">
        <w:rPr>
          <w:lang w:val="es-ES_tradnl" w:eastAsia="zh-CN"/>
        </w:rPr>
        <w:t xml:space="preserve"> puede obtenerse por medio de la relación entre la potencia de la señal de onda directa y la potencia de señal rebasada el per</w:t>
      </w:r>
      <w:r w:rsidR="004143F4">
        <w:rPr>
          <w:lang w:val="es-ES_tradnl" w:eastAsia="zh-CN"/>
        </w:rPr>
        <w:t>i</w:t>
      </w:r>
      <w:r w:rsidRPr="00F803DF">
        <w:rPr>
          <w:lang w:val="es-ES_tradnl" w:eastAsia="zh-CN"/>
        </w:rPr>
        <w:t>odo de tiempo 1-</w:t>
      </w:r>
      <w:r w:rsidRPr="00B24FC6">
        <w:rPr>
          <w:i/>
          <w:iCs/>
          <w:lang w:val="es-ES_tradnl" w:eastAsia="zh-CN"/>
        </w:rPr>
        <w:t>p</w:t>
      </w:r>
      <w:r w:rsidRPr="00F803DF">
        <w:rPr>
          <w:lang w:val="es-ES_tradnl" w:eastAsia="zh-CN"/>
        </w:rPr>
        <w:t>%. Para una distribución de probabilidad Nakagami-Rice, la potencia total es 0 dB en la Fig. 3, bajo la hipótesis de que la potencia de la señal recibida rebasada para el per</w:t>
      </w:r>
      <w:r w:rsidR="004143F4">
        <w:rPr>
          <w:lang w:val="es-ES_tradnl" w:eastAsia="zh-CN"/>
        </w:rPr>
        <w:t>i</w:t>
      </w:r>
      <w:r w:rsidRPr="00F803DF">
        <w:rPr>
          <w:lang w:val="es-ES_tradnl" w:eastAsia="zh-CN"/>
        </w:rPr>
        <w:t>odo de tiempo 1-</w:t>
      </w:r>
      <w:r w:rsidRPr="00B24FC6">
        <w:rPr>
          <w:i/>
          <w:iCs/>
          <w:lang w:val="es-ES_tradnl" w:eastAsia="zh-CN"/>
        </w:rPr>
        <w:t>p</w:t>
      </w:r>
      <w:r w:rsidRPr="00F803DF">
        <w:rPr>
          <w:lang w:val="es-ES_tradnl" w:eastAsia="zh-CN"/>
        </w:rPr>
        <w:t xml:space="preserve">% es </w:t>
      </w:r>
      <w:r w:rsidRPr="00B24FC6">
        <w:rPr>
          <w:i/>
          <w:iCs/>
          <w:lang w:val="es-ES_tradnl" w:eastAsia="zh-CN"/>
        </w:rPr>
        <w:t>A</w:t>
      </w:r>
      <w:r w:rsidRPr="00F803DF">
        <w:rPr>
          <w:lang w:val="es-ES_tradnl" w:eastAsia="zh-CN"/>
        </w:rPr>
        <w:t xml:space="preserve"> dB;</w:t>
      </w:r>
    </w:p>
    <w:p w14:paraId="01195197" w14:textId="40849773" w:rsidR="00F803DF" w:rsidRPr="00F803DF" w:rsidRDefault="00F803DF" w:rsidP="00382643">
      <w:pPr>
        <w:rPr>
          <w:lang w:val="es-ES_tradnl" w:eastAsia="zh-CN"/>
        </w:rPr>
      </w:pPr>
      <w:r w:rsidRPr="00F803DF">
        <w:rPr>
          <w:i/>
          <w:lang w:val="es-ES_tradnl"/>
        </w:rPr>
        <w:lastRenderedPageBreak/>
        <w:t>Paso 5</w:t>
      </w:r>
      <w:r w:rsidRPr="00F803DF">
        <w:rPr>
          <w:i/>
          <w:lang w:val="es-ES_tradnl" w:eastAsia="zh-CN"/>
        </w:rPr>
        <w:t>e</w:t>
      </w:r>
      <w:r w:rsidRPr="00F803DF">
        <w:rPr>
          <w:i/>
          <w:lang w:val="es-ES_tradnl"/>
        </w:rPr>
        <w:t>:</w:t>
      </w:r>
      <w:r w:rsidR="00B24FC6">
        <w:rPr>
          <w:i/>
          <w:lang w:val="es-ES_tradnl" w:eastAsia="zh-CN"/>
        </w:rPr>
        <w:tab/>
      </w:r>
      <w:r w:rsidRPr="00F803DF">
        <w:rPr>
          <w:lang w:val="es-ES_tradnl"/>
        </w:rPr>
        <w:t xml:space="preserve">Puesto que la potencia total recibida es </w:t>
      </w:r>
      <m:oMath>
        <m:r>
          <w:rPr>
            <w:rFonts w:ascii="Cambria Math" w:hAnsi="Cambria Math"/>
            <w:lang w:val="es-ES_tradnl"/>
          </w:rPr>
          <m:t>10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r>
                  <w:rPr>
                    <w:rFonts w:ascii="Cambria Math" w:hAnsi="Cambria Math"/>
                    <w:lang w:val="es-ES_tradnl"/>
                  </w:rPr>
                  <m:t>1+</m:t>
                </m:r>
                <m:sSup>
                  <m:sSupPr>
                    <m:ctrlPr>
                      <w:rPr>
                        <w:rFonts w:ascii="Cambria Math" w:hAnsi="Cambria Math"/>
                        <w:i/>
                        <w:lang w:val="es-ES_tradnl"/>
                      </w:rPr>
                    </m:ctrlPr>
                  </m:sSupPr>
                  <m:e>
                    <m:r>
                      <w:rPr>
                        <w:rFonts w:ascii="Cambria Math" w:hAnsi="Cambria Math"/>
                        <w:lang w:val="es-ES_tradnl"/>
                      </w:rPr>
                      <m:t>10</m:t>
                    </m:r>
                  </m:e>
                  <m:sup>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r</m:t>
                            </m:r>
                          </m:sub>
                        </m:sSub>
                      </m:num>
                      <m:den>
                        <m:r>
                          <w:rPr>
                            <w:rFonts w:ascii="Cambria Math" w:hAnsi="Cambria Math"/>
                            <w:lang w:val="es-ES_tradnl"/>
                          </w:rPr>
                          <m:t xml:space="preserve">10 </m:t>
                        </m:r>
                      </m:den>
                    </m:f>
                  </m:sup>
                </m:sSup>
              </m:e>
            </m:d>
          </m:e>
        </m:func>
      </m:oMath>
      <w:r w:rsidRPr="00F803DF">
        <w:rPr>
          <w:lang w:val="es-ES_tradnl"/>
        </w:rPr>
        <w:t xml:space="preserve"> dB, valor diferente del que se señala en la F</w:t>
      </w:r>
      <w:r w:rsidRPr="00F803DF">
        <w:rPr>
          <w:lang w:val="es-ES_tradnl" w:eastAsia="zh-CN"/>
        </w:rPr>
        <w:t>ig. 3</w:t>
      </w:r>
      <w:r w:rsidRPr="00F803DF">
        <w:rPr>
          <w:lang w:val="es-ES_tradnl"/>
        </w:rPr>
        <w:t>,</w:t>
      </w:r>
      <w:r w:rsidRPr="00F803DF">
        <w:rPr>
          <w:lang w:val="es-ES_tradnl" w:eastAsia="zh-CN"/>
        </w:rPr>
        <w:t xml:space="preserve"> la potencia de la señal recibida rebasada para el per</w:t>
      </w:r>
      <w:r w:rsidR="004143F4" w:rsidRPr="00CD457A">
        <w:rPr>
          <w:lang w:val="es-ES_tradnl" w:eastAsia="zh-CN"/>
        </w:rPr>
        <w:t>i</w:t>
      </w:r>
      <w:r w:rsidRPr="00F803DF">
        <w:rPr>
          <w:lang w:val="es-ES_tradnl" w:eastAsia="zh-CN"/>
        </w:rPr>
        <w:t xml:space="preserve">odo de tiempo </w:t>
      </w:r>
      <m:oMath>
        <m:r>
          <m:rPr>
            <m:sty m:val="p"/>
          </m:rPr>
          <w:rPr>
            <w:rFonts w:ascii="Cambria Math" w:hAnsi="Cambria Math"/>
            <w:lang w:val="es-ES_tradnl" w:eastAsia="zh-CN"/>
          </w:rPr>
          <m:t>1-</m:t>
        </m:r>
        <m:r>
          <w:rPr>
            <w:rFonts w:ascii="Cambria Math" w:hAnsi="Cambria Math"/>
            <w:lang w:val="es-ES_tradnl"/>
          </w:rPr>
          <m:t>p%</m:t>
        </m:r>
      </m:oMath>
      <w:r w:rsidRPr="00F803DF">
        <w:rPr>
          <w:lang w:val="es-ES_tradnl"/>
        </w:rPr>
        <w:t xml:space="preserve"> es</w:t>
      </w:r>
      <w:r w:rsidRPr="00F803DF">
        <w:rPr>
          <w:lang w:val="es-ES_tradnl" w:eastAsia="zh-CN"/>
        </w:rPr>
        <w:t xml:space="preserve"> </w:t>
      </w:r>
      <m:oMath>
        <m:r>
          <w:rPr>
            <w:rFonts w:ascii="Cambria Math" w:hAnsi="Cambria Math"/>
            <w:lang w:val="es-ES_tradnl"/>
          </w:rPr>
          <m:t>A+10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r>
                  <w:rPr>
                    <w:rFonts w:ascii="Cambria Math" w:hAnsi="Cambria Math"/>
                    <w:lang w:val="es-ES_tradnl"/>
                  </w:rPr>
                  <m:t>1+</m:t>
                </m:r>
                <m:sSup>
                  <m:sSupPr>
                    <m:ctrlPr>
                      <w:rPr>
                        <w:rFonts w:ascii="Cambria Math" w:hAnsi="Cambria Math"/>
                        <w:i/>
                        <w:lang w:val="es-ES_tradnl"/>
                      </w:rPr>
                    </m:ctrlPr>
                  </m:sSupPr>
                  <m:e>
                    <m:r>
                      <w:rPr>
                        <w:rFonts w:ascii="Cambria Math" w:hAnsi="Cambria Math"/>
                        <w:lang w:val="es-ES_tradnl"/>
                      </w:rPr>
                      <m:t>10</m:t>
                    </m:r>
                  </m:e>
                  <m:sup>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r</m:t>
                            </m:r>
                          </m:sub>
                        </m:sSub>
                      </m:num>
                      <m:den>
                        <m:r>
                          <w:rPr>
                            <w:rFonts w:ascii="Cambria Math" w:hAnsi="Cambria Math"/>
                            <w:lang w:val="es-ES_tradnl"/>
                          </w:rPr>
                          <m:t xml:space="preserve">10 </m:t>
                        </m:r>
                      </m:den>
                    </m:f>
                  </m:sup>
                </m:sSup>
              </m:e>
            </m:d>
          </m:e>
        </m:func>
      </m:oMath>
      <w:r w:rsidRPr="00F803DF">
        <w:rPr>
          <w:lang w:val="es-ES_tradnl"/>
        </w:rPr>
        <w:t xml:space="preserve"> dB;</w:t>
      </w:r>
    </w:p>
    <w:p w14:paraId="435BB664" w14:textId="645CBEE3" w:rsidR="00F803DF" w:rsidRPr="00F803DF" w:rsidRDefault="00F803DF" w:rsidP="00382643">
      <w:pPr>
        <w:rPr>
          <w:lang w:val="es-ES_tradnl" w:eastAsia="zh-CN"/>
        </w:rPr>
      </w:pPr>
      <w:r w:rsidRPr="00F803DF">
        <w:rPr>
          <w:i/>
          <w:lang w:val="es-ES_tradnl"/>
        </w:rPr>
        <w:t xml:space="preserve">Paso </w:t>
      </w:r>
      <w:r w:rsidRPr="00F803DF">
        <w:rPr>
          <w:i/>
          <w:lang w:val="es-ES_tradnl" w:eastAsia="zh-CN"/>
        </w:rPr>
        <w:t>5f</w:t>
      </w:r>
      <w:r w:rsidRPr="00F803DF">
        <w:rPr>
          <w:i/>
          <w:lang w:val="es-ES_tradnl"/>
        </w:rPr>
        <w:t>:</w:t>
      </w:r>
      <w:r w:rsidR="00B24FC6">
        <w:rPr>
          <w:i/>
          <w:lang w:val="es-ES_tradnl" w:eastAsia="zh-CN"/>
        </w:rPr>
        <w:tab/>
      </w:r>
      <w:r w:rsidRPr="00F803DF">
        <w:rPr>
          <w:lang w:val="es-ES_tradnl"/>
        </w:rPr>
        <w:t xml:space="preserve">Habida cuenta de que la profundidad del desvanecimiento es positiva para pérdida de señal, y negativa para la mejora de la misma, la profundidad del desvanecimiento </w:t>
      </w:r>
      <m:oMath>
        <m:sSub>
          <m:sSubPr>
            <m:ctrlPr>
              <w:rPr>
                <w:rFonts w:ascii="Cambria Math" w:hAnsi="Cambria Math"/>
                <w:i/>
                <w:color w:val="000000"/>
                <w:szCs w:val="24"/>
                <w:lang w:val="es-ES_tradnl"/>
              </w:rPr>
            </m:ctrlPr>
          </m:sSubPr>
          <m:e>
            <m:r>
              <w:rPr>
                <w:rFonts w:ascii="Cambria Math" w:hAnsi="Cambria Math"/>
                <w:color w:val="000000"/>
                <w:szCs w:val="24"/>
                <w:lang w:val="es-ES_tradnl"/>
              </w:rPr>
              <m:t>F</m:t>
            </m:r>
          </m:e>
          <m:sub>
            <m:r>
              <w:rPr>
                <w:rFonts w:ascii="Cambria Math" w:hAnsi="Cambria Math"/>
                <w:color w:val="000000"/>
                <w:szCs w:val="24"/>
                <w:lang w:val="es-ES_tradnl"/>
              </w:rPr>
              <m:t>d</m:t>
            </m:r>
          </m:sub>
        </m:sSub>
        <m:d>
          <m:dPr>
            <m:ctrlPr>
              <w:rPr>
                <w:rFonts w:ascii="Cambria Math" w:hAnsi="Cambria Math"/>
                <w:i/>
                <w:color w:val="000000"/>
                <w:szCs w:val="24"/>
                <w:lang w:val="es-ES_tradnl"/>
              </w:rPr>
            </m:ctrlPr>
          </m:dPr>
          <m:e>
            <m:r>
              <w:rPr>
                <w:rFonts w:ascii="Cambria Math" w:hAnsi="Cambria Math"/>
                <w:color w:val="000000"/>
                <w:szCs w:val="24"/>
                <w:lang w:val="es-ES_tradnl"/>
              </w:rPr>
              <m:t>p</m:t>
            </m:r>
          </m:e>
        </m:d>
      </m:oMath>
      <w:r w:rsidRPr="00F803DF">
        <w:rPr>
          <w:lang w:val="es-ES_tradnl"/>
        </w:rPr>
        <w:t xml:space="preserve"> rebasada para</w:t>
      </w:r>
      <w:r w:rsidR="004143F4" w:rsidRPr="00382643">
        <w:rPr>
          <w:lang w:val="es-ES_tradnl"/>
        </w:rPr>
        <w:t> </w:t>
      </w:r>
      <w:r w:rsidRPr="00FF6E7C">
        <w:rPr>
          <w:i/>
          <w:iCs/>
          <w:lang w:val="es-ES_tradnl"/>
        </w:rPr>
        <w:t>p</w:t>
      </w:r>
      <w:r w:rsidRPr="00F803DF">
        <w:rPr>
          <w:lang w:val="es-ES_tradnl"/>
        </w:rPr>
        <w:t>% es</w:t>
      </w:r>
      <w:r w:rsidRPr="00F803DF">
        <w:rPr>
          <w:lang w:val="es-ES_tradnl" w:eastAsia="zh-CN"/>
        </w:rPr>
        <w:t>:</w:t>
      </w:r>
    </w:p>
    <w:p w14:paraId="465B0340" w14:textId="451CD8A0" w:rsidR="00F803DF" w:rsidRPr="00696CB8" w:rsidRDefault="00F803DF" w:rsidP="00FF6E7C">
      <w:pPr>
        <w:pStyle w:val="Equation"/>
        <w:rPr>
          <w:sz w:val="22"/>
          <w:lang w:val="en-GB"/>
        </w:rPr>
      </w:pPr>
      <w:r w:rsidRPr="00F803DF">
        <w:rPr>
          <w:color w:val="000000"/>
          <w:sz w:val="22"/>
          <w:szCs w:val="24"/>
          <w:lang w:val="es-ES_tradnl"/>
        </w:rPr>
        <w:tab/>
      </w:r>
      <w:r w:rsidRPr="00F803DF">
        <w:rPr>
          <w:color w:val="000000"/>
          <w:sz w:val="22"/>
          <w:szCs w:val="24"/>
          <w:lang w:val="es-ES_tradnl"/>
        </w:rPr>
        <w:tab/>
      </w:r>
      <m:oMath>
        <m:sSub>
          <m:sSubPr>
            <m:ctrlPr>
              <w:rPr>
                <w:rFonts w:ascii="Cambria Math" w:hAnsi="Cambria Math"/>
                <w:color w:val="000000"/>
                <w:szCs w:val="24"/>
                <w:lang w:val="es-ES_tradnl"/>
              </w:rPr>
            </m:ctrlPr>
          </m:sSubPr>
          <m:e>
            <m:r>
              <w:rPr>
                <w:rFonts w:ascii="Cambria Math" w:hAnsi="Cambria Math"/>
                <w:color w:val="000000"/>
                <w:szCs w:val="24"/>
                <w:lang w:val="es-ES_tradnl"/>
              </w:rPr>
              <m:t>F</m:t>
            </m:r>
          </m:e>
          <m:sub>
            <m:r>
              <w:rPr>
                <w:rFonts w:ascii="Cambria Math" w:hAnsi="Cambria Math"/>
                <w:color w:val="000000"/>
                <w:szCs w:val="24"/>
                <w:lang w:val="es-ES_tradnl"/>
              </w:rPr>
              <m:t>d</m:t>
            </m:r>
          </m:sub>
        </m:sSub>
        <m:d>
          <m:dPr>
            <m:ctrlPr>
              <w:rPr>
                <w:rFonts w:ascii="Cambria Math" w:hAnsi="Cambria Math"/>
                <w:color w:val="000000"/>
                <w:szCs w:val="24"/>
                <w:lang w:val="es-ES_tradnl"/>
              </w:rPr>
            </m:ctrlPr>
          </m:dPr>
          <m:e>
            <m:r>
              <w:rPr>
                <w:rFonts w:ascii="Cambria Math" w:hAnsi="Cambria Math"/>
                <w:color w:val="000000"/>
                <w:szCs w:val="24"/>
                <w:lang w:val="es-ES_tradnl"/>
              </w:rPr>
              <m:t>p</m:t>
            </m:r>
          </m:e>
        </m:d>
        <m:r>
          <m:rPr>
            <m:sty m:val="p"/>
          </m:rPr>
          <w:rPr>
            <w:rFonts w:ascii="Cambria Math" w:hAnsi="Cambria Math"/>
            <w:lang w:val="en-GB"/>
          </w:rPr>
          <m:t>=0-</m:t>
        </m:r>
        <m:d>
          <m:dPr>
            <m:begChr m:val="["/>
            <m:endChr m:val="]"/>
            <m:ctrlPr>
              <w:rPr>
                <w:rFonts w:ascii="Cambria Math" w:hAnsi="Cambria Math"/>
                <w:lang w:val="es-ES_tradnl"/>
              </w:rPr>
            </m:ctrlPr>
          </m:dPr>
          <m:e>
            <m:r>
              <w:rPr>
                <w:rFonts w:ascii="Cambria Math" w:hAnsi="Cambria Math"/>
                <w:lang w:val="es-ES_tradnl"/>
              </w:rPr>
              <m:t>A</m:t>
            </m:r>
            <m:r>
              <m:rPr>
                <m:sty m:val="p"/>
              </m:rPr>
              <w:rPr>
                <w:rFonts w:ascii="Cambria Math" w:hAnsi="Cambria Math"/>
                <w:lang w:val="en-GB"/>
              </w:rPr>
              <m:t>+10</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lang w:val="es-ES_tradnl"/>
                      </w:rPr>
                    </m:ctrlPr>
                  </m:dPr>
                  <m:e>
                    <m:r>
                      <m:rPr>
                        <m:sty m:val="p"/>
                      </m:rPr>
                      <w:rPr>
                        <w:rFonts w:ascii="Cambria Math" w:hAnsi="Cambria Math"/>
                        <w:lang w:val="en-GB"/>
                      </w:rPr>
                      <m:t>1+</m:t>
                    </m:r>
                    <m:sSup>
                      <m:sSupPr>
                        <m:ctrlPr>
                          <w:rPr>
                            <w:rFonts w:ascii="Cambria Math" w:hAnsi="Cambria Math"/>
                            <w:lang w:val="es-ES_tradnl"/>
                          </w:rPr>
                        </m:ctrlPr>
                      </m:sSupPr>
                      <m:e>
                        <m:r>
                          <m:rPr>
                            <m:sty m:val="p"/>
                          </m:rPr>
                          <w:rPr>
                            <w:rFonts w:ascii="Cambria Math" w:hAnsi="Cambria Math"/>
                            <w:lang w:val="en-GB"/>
                          </w:rPr>
                          <m:t>10</m:t>
                        </m:r>
                      </m:e>
                      <m:sup>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r</m:t>
                                </m:r>
                              </m:sub>
                            </m:sSub>
                          </m:num>
                          <m:den>
                            <m:r>
                              <m:rPr>
                                <m:sty m:val="p"/>
                              </m:rPr>
                              <w:rPr>
                                <w:rFonts w:ascii="Cambria Math" w:hAnsi="Cambria Math"/>
                                <w:lang w:val="en-GB"/>
                              </w:rPr>
                              <m:t xml:space="preserve">10 </m:t>
                            </m:r>
                          </m:den>
                        </m:f>
                      </m:sup>
                    </m:sSup>
                  </m:e>
                </m:d>
              </m:e>
            </m:func>
          </m:e>
        </m:d>
        <m:r>
          <m:rPr>
            <m:sty m:val="p"/>
          </m:rPr>
          <w:rPr>
            <w:rFonts w:ascii="Cambria Math" w:hAnsi="Cambria Math"/>
            <w:lang w:val="en-GB"/>
          </w:rPr>
          <m:t>=-</m:t>
        </m:r>
        <m:d>
          <m:dPr>
            <m:begChr m:val="["/>
            <m:endChr m:val="]"/>
            <m:ctrlPr>
              <w:rPr>
                <w:rFonts w:ascii="Cambria Math" w:hAnsi="Cambria Math"/>
                <w:lang w:val="es-ES_tradnl"/>
              </w:rPr>
            </m:ctrlPr>
          </m:dPr>
          <m:e>
            <m:r>
              <w:rPr>
                <w:rFonts w:ascii="Cambria Math" w:hAnsi="Cambria Math"/>
                <w:lang w:val="es-ES_tradnl"/>
              </w:rPr>
              <m:t>A</m:t>
            </m:r>
            <m:r>
              <m:rPr>
                <m:sty m:val="p"/>
              </m:rPr>
              <w:rPr>
                <w:rFonts w:ascii="Cambria Math" w:hAnsi="Cambria Math"/>
                <w:lang w:val="en-GB"/>
              </w:rPr>
              <m:t>+10</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lang w:val="es-ES_tradnl"/>
                      </w:rPr>
                    </m:ctrlPr>
                  </m:dPr>
                  <m:e>
                    <m:r>
                      <m:rPr>
                        <m:sty m:val="p"/>
                      </m:rPr>
                      <w:rPr>
                        <w:rFonts w:ascii="Cambria Math" w:hAnsi="Cambria Math"/>
                        <w:lang w:val="en-GB"/>
                      </w:rPr>
                      <m:t>1+</m:t>
                    </m:r>
                    <m:sSup>
                      <m:sSupPr>
                        <m:ctrlPr>
                          <w:rPr>
                            <w:rFonts w:ascii="Cambria Math" w:hAnsi="Cambria Math"/>
                            <w:lang w:val="es-ES_tradnl"/>
                          </w:rPr>
                        </m:ctrlPr>
                      </m:sSupPr>
                      <m:e>
                        <m:r>
                          <m:rPr>
                            <m:sty m:val="p"/>
                          </m:rPr>
                          <w:rPr>
                            <w:rFonts w:ascii="Cambria Math" w:hAnsi="Cambria Math"/>
                            <w:lang w:val="en-GB"/>
                          </w:rPr>
                          <m:t>10</m:t>
                        </m:r>
                      </m:e>
                      <m:sup>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r</m:t>
                                </m:r>
                              </m:sub>
                            </m:sSub>
                          </m:num>
                          <m:den>
                            <m:r>
                              <m:rPr>
                                <m:sty m:val="p"/>
                              </m:rPr>
                              <w:rPr>
                                <w:rFonts w:ascii="Cambria Math" w:hAnsi="Cambria Math"/>
                                <w:lang w:val="en-GB"/>
                              </w:rPr>
                              <m:t xml:space="preserve">10 </m:t>
                            </m:r>
                          </m:den>
                        </m:f>
                      </m:sup>
                    </m:sSup>
                  </m:e>
                </m:d>
              </m:e>
            </m:func>
          </m:e>
        </m:d>
      </m:oMath>
      <w:r w:rsidRPr="00696CB8">
        <w:rPr>
          <w:sz w:val="22"/>
          <w:lang w:val="en-GB" w:eastAsia="zh-CN"/>
        </w:rPr>
        <w:t xml:space="preserve">     dB</w:t>
      </w:r>
      <w:r w:rsidRPr="00696CB8">
        <w:rPr>
          <w:sz w:val="22"/>
          <w:lang w:val="en-GB" w:eastAsia="zh-CN"/>
        </w:rPr>
        <w:tab/>
      </w:r>
      <w:r w:rsidRPr="00696CB8">
        <w:rPr>
          <w:sz w:val="22"/>
          <w:lang w:val="en-GB"/>
        </w:rPr>
        <w:t>(4)</w:t>
      </w:r>
    </w:p>
    <w:p w14:paraId="2DDAB070" w14:textId="77777777" w:rsidR="00F803DF" w:rsidRPr="000C6F8D" w:rsidRDefault="00F803DF" w:rsidP="00F803DF">
      <w:pPr>
        <w:pStyle w:val="FigureNo"/>
        <w:rPr>
          <w:lang w:val="es-ES_tradnl"/>
        </w:rPr>
      </w:pPr>
      <w:r w:rsidRPr="000C6F8D">
        <w:rPr>
          <w:lang w:val="es-ES_tradnl"/>
        </w:rPr>
        <w:lastRenderedPageBreak/>
        <w:t>FIGURa 3</w:t>
      </w:r>
    </w:p>
    <w:p w14:paraId="39AF712F" w14:textId="77777777" w:rsidR="00F803DF" w:rsidRPr="000C6F8D" w:rsidRDefault="00F803DF" w:rsidP="00382643">
      <w:pPr>
        <w:pStyle w:val="Figuretitle"/>
        <w:spacing w:after="0"/>
        <w:rPr>
          <w:lang w:val="es-ES_tradnl"/>
        </w:rPr>
      </w:pPr>
      <w:r w:rsidRPr="000C6F8D">
        <w:rPr>
          <w:lang w:val="es-ES_tradnl"/>
        </w:rPr>
        <w:t>Distribución de Nakagami-Rice para una potencia total constante con el parámetro α</w:t>
      </w:r>
    </w:p>
    <w:p w14:paraId="1A95F044" w14:textId="26B9B0BC" w:rsidR="00F803DF" w:rsidRPr="000C6F8D" w:rsidRDefault="00382643" w:rsidP="00FF6E7C">
      <w:pPr>
        <w:pStyle w:val="Figure"/>
        <w:rPr>
          <w:lang w:val="es-ES_tradnl"/>
        </w:rPr>
      </w:pPr>
      <w:r w:rsidRPr="000C6F8D">
        <w:rPr>
          <w:lang w:val="es-ES_tradnl"/>
        </w:rPr>
        <w:object w:dxaOrig="7542" w:dyaOrig="10918" w14:anchorId="29A16415">
          <v:shape id="_x0000_i1027" type="#_x0000_t75" style="width:377pt;height:546.1pt" o:ole="">
            <v:imagedata r:id="rId37" o:title=""/>
          </v:shape>
          <o:OLEObject Type="Embed" ProgID="CorelDraw.Graphic.17" ShapeID="_x0000_i1027" DrawAspect="Content" ObjectID="_1737290092" r:id="rId38"/>
        </w:object>
      </w:r>
    </w:p>
    <w:p w14:paraId="052F3287" w14:textId="77777777" w:rsidR="00F803DF" w:rsidRPr="000C6F8D" w:rsidRDefault="00F803DF" w:rsidP="00F803DF">
      <w:pPr>
        <w:pStyle w:val="Heading2"/>
        <w:rPr>
          <w:lang w:val="es-ES_tradnl"/>
        </w:rPr>
      </w:pPr>
      <w:r w:rsidRPr="000C6F8D">
        <w:rPr>
          <w:lang w:val="es-ES_tradnl"/>
        </w:rPr>
        <w:t>4.2</w:t>
      </w:r>
      <w:r w:rsidRPr="000C6F8D">
        <w:rPr>
          <w:lang w:val="es-ES_tradnl"/>
        </w:rPr>
        <w:tab/>
        <w:t>Espectro de frecuencia y estadísticas de la duración de los desvanecimientos</w:t>
      </w:r>
    </w:p>
    <w:p w14:paraId="7EB22601" w14:textId="77777777" w:rsidR="00F803DF" w:rsidRPr="000C6F8D" w:rsidRDefault="00F803DF" w:rsidP="00F803DF">
      <w:pPr>
        <w:rPr>
          <w:lang w:val="es-ES_tradnl"/>
        </w:rPr>
      </w:pPr>
      <w:r w:rsidRPr="000C6F8D">
        <w:rPr>
          <w:lang w:val="es-ES_tradnl"/>
        </w:rPr>
        <w:t>En general, la anchura de banda espectral aumenta al hacerlo la altura de las olas, el ángulo de elevación, la velocidad del barco y el movimiento relativo de la antena a bordo del mismo (balanceo/cabeceo). La forma espectral depende poco de la polarización de la antena, y la dependencia de la ganancia de la antena es reducida en el caso de ganancias inferiores a unos 10 dB.</w:t>
      </w:r>
    </w:p>
    <w:p w14:paraId="097D9629" w14:textId="52247B6C" w:rsidR="00FF6E7C" w:rsidRDefault="00FF6E7C" w:rsidP="00FF6E7C">
      <w:pPr>
        <w:rPr>
          <w:lang w:val="es-ES_tradnl"/>
        </w:rPr>
      </w:pPr>
    </w:p>
    <w:p w14:paraId="0541EC94" w14:textId="45527E6F" w:rsidR="00FF6E7C" w:rsidRPr="000C6F8D" w:rsidRDefault="00FF6E7C" w:rsidP="00FF6E7C">
      <w:pPr>
        <w:spacing w:line="280" w:lineRule="exact"/>
        <w:rPr>
          <w:lang w:val="es-ES_tradnl"/>
        </w:rPr>
      </w:pPr>
      <w:r w:rsidRPr="000C6F8D">
        <w:rPr>
          <w:lang w:val="es-ES_tradnl"/>
        </w:rPr>
        <w:lastRenderedPageBreak/>
        <w:t xml:space="preserve">La anchura de banda espectral a –10 dB, </w:t>
      </w:r>
      <w:r w:rsidRPr="000C6F8D">
        <w:rPr>
          <w:i/>
          <w:lang w:val="es-ES_tradnl"/>
        </w:rPr>
        <w:t>f</w:t>
      </w:r>
      <w:r w:rsidRPr="000C6F8D">
        <w:rPr>
          <w:position w:val="-4"/>
          <w:sz w:val="16"/>
          <w:lang w:val="es-ES_tradnl"/>
        </w:rPr>
        <w:t>-10</w:t>
      </w:r>
      <w:r w:rsidRPr="000C6F8D">
        <w:rPr>
          <w:lang w:val="es-ES_tradnl"/>
        </w:rPr>
        <w:t>, es la anchura de banda en la cual la densidad de potencia</w:t>
      </w:r>
      <w:r w:rsidRPr="00FF6E7C">
        <w:rPr>
          <w:lang w:val="es-ES_tradnl"/>
        </w:rPr>
        <w:t xml:space="preserve"> </w:t>
      </w:r>
      <w:r w:rsidRPr="000C6F8D">
        <w:rPr>
          <w:lang w:val="es-ES_tradnl"/>
        </w:rPr>
        <w:t>disminuye a </w:t>
      </w:r>
      <w:r w:rsidRPr="000C6F8D">
        <w:rPr>
          <w:position w:val="9"/>
          <w:lang w:val="es-ES_tradnl"/>
        </w:rPr>
        <w:t>_</w:t>
      </w:r>
      <w:r w:rsidRPr="000C6F8D">
        <w:rPr>
          <w:lang w:val="es-ES_tradnl"/>
        </w:rPr>
        <w:t>10 dB con respecto a la densidad de potencia de cresta. La Fig. 4 muestra la gama probable de anchura de banda espectral a –10 dB del desvanecimiento debido a la propagación por trayectos múltiples en la banda de 1,5 GHz obtenida por el modelo de desvanecimiento teórico en función del ángulo de elevación en las condiciones usuales de las comunicaciones marítimas por satélite (altura significativa de las olas de 1 a 5 m, velocidad del barco de 0 a 20 nudos y balanceo de 0</w:t>
      </w:r>
      <w:r w:rsidRPr="000C6F8D">
        <w:rPr>
          <w:rFonts w:ascii="Symbol" w:hAnsi="Symbol"/>
          <w:lang w:val="es-ES_tradnl"/>
        </w:rPr>
        <w:sym w:font="Symbol" w:char="F0B0"/>
      </w:r>
      <w:r w:rsidRPr="000C6F8D">
        <w:rPr>
          <w:lang w:val="es-ES_tradnl"/>
        </w:rPr>
        <w:t xml:space="preserve"> a 30</w:t>
      </w:r>
      <w:r w:rsidRPr="000C6F8D">
        <w:rPr>
          <w:rFonts w:ascii="Symbol" w:hAnsi="Symbol"/>
          <w:lang w:val="es-ES_tradnl"/>
        </w:rPr>
        <w:sym w:font="Symbol" w:char="F0B0"/>
      </w:r>
      <w:r w:rsidRPr="000C6F8D">
        <w:rPr>
          <w:lang w:val="es-ES_tradnl"/>
        </w:rPr>
        <w:t>).</w:t>
      </w:r>
    </w:p>
    <w:p w14:paraId="398172C5" w14:textId="77777777" w:rsidR="00F803DF" w:rsidRPr="000C6F8D" w:rsidRDefault="00F803DF" w:rsidP="00F803DF">
      <w:pPr>
        <w:pStyle w:val="FigureNo"/>
        <w:rPr>
          <w:lang w:val="es-ES_tradnl"/>
        </w:rPr>
      </w:pPr>
      <w:r w:rsidRPr="000C6F8D">
        <w:rPr>
          <w:lang w:val="es-ES_tradnl"/>
        </w:rPr>
        <w:t>Figure 4</w:t>
      </w:r>
    </w:p>
    <w:p w14:paraId="361CC270" w14:textId="1AD4F510" w:rsidR="00F803DF" w:rsidRPr="000C6F8D" w:rsidRDefault="00F803DF" w:rsidP="00F803DF">
      <w:pPr>
        <w:pStyle w:val="Figuretitle"/>
        <w:rPr>
          <w:lang w:val="es-ES_tradnl"/>
        </w:rPr>
      </w:pPr>
      <w:r w:rsidRPr="000C6F8D">
        <w:rPr>
          <w:lang w:val="es-ES_tradnl"/>
        </w:rPr>
        <w:t xml:space="preserve">Anchura de banda espectral–10 dB del desvanecimiento por trayecto múltiple a 1,5 GHz, </w:t>
      </w:r>
      <w:r w:rsidR="00FF6E7C">
        <w:rPr>
          <w:lang w:val="es-ES_tradnl"/>
        </w:rPr>
        <w:br/>
      </w:r>
      <w:r w:rsidRPr="000C6F8D">
        <w:rPr>
          <w:lang w:val="es-ES_tradnl"/>
        </w:rPr>
        <w:t>debido a la reflexión en el mar en función del ángulo de elevación</w:t>
      </w:r>
    </w:p>
    <w:p w14:paraId="085C187C" w14:textId="77777777" w:rsidR="00F803DF" w:rsidRPr="000C6F8D" w:rsidRDefault="00F803DF" w:rsidP="00FF6E7C">
      <w:pPr>
        <w:pStyle w:val="Figure"/>
        <w:rPr>
          <w:lang w:val="es-ES_tradnl"/>
        </w:rPr>
      </w:pPr>
      <w:r w:rsidRPr="000C6F8D">
        <w:rPr>
          <w:lang w:val="es-ES_tradnl"/>
        </w:rPr>
        <w:object w:dxaOrig="7895" w:dyaOrig="5724" w14:anchorId="2F894F20">
          <v:shape id="_x0000_i1028" type="#_x0000_t75" style="width:394.65pt;height:286.65pt" o:ole="">
            <v:imagedata r:id="rId39" o:title=""/>
          </v:shape>
          <o:OLEObject Type="Embed" ProgID="CorelDraw.Graphic.17" ShapeID="_x0000_i1028" DrawAspect="Content" ObjectID="_1737290093" r:id="rId40"/>
        </w:object>
      </w:r>
    </w:p>
    <w:p w14:paraId="101547C7" w14:textId="77777777" w:rsidR="00F803DF" w:rsidRPr="000C6F8D" w:rsidRDefault="00F803DF" w:rsidP="00F803DF">
      <w:pPr>
        <w:rPr>
          <w:lang w:val="es-ES_tradnl"/>
        </w:rPr>
      </w:pPr>
      <w:r w:rsidRPr="000C6F8D">
        <w:rPr>
          <w:lang w:val="es-ES_tradnl"/>
        </w:rPr>
        <w:t xml:space="preserve">Los valores medios de la duración del desvanecimiento, </w:t>
      </w:r>
      <w:r w:rsidRPr="000C6F8D">
        <w:rPr>
          <w:rFonts w:ascii="Symbol" w:hAnsi="Symbol"/>
          <w:lang w:val="es-ES_tradnl"/>
        </w:rPr>
        <w:sym w:font="Symbol" w:char="F03C"/>
      </w:r>
      <w:r w:rsidRPr="000C6F8D">
        <w:rPr>
          <w:i/>
          <w:lang w:val="es-ES_tradnl"/>
        </w:rPr>
        <w:t>T</w:t>
      </w:r>
      <w:r w:rsidRPr="000C6F8D">
        <w:rPr>
          <w:i/>
          <w:position w:val="-4"/>
          <w:sz w:val="16"/>
          <w:lang w:val="es-ES_tradnl"/>
        </w:rPr>
        <w:t>D</w:t>
      </w:r>
      <w:r w:rsidRPr="000C6F8D">
        <w:rPr>
          <w:rFonts w:ascii="Symbol" w:hAnsi="Symbol"/>
          <w:lang w:val="es-ES_tradnl"/>
        </w:rPr>
        <w:sym w:font="Symbol" w:char="F03E"/>
      </w:r>
      <w:r w:rsidRPr="000C6F8D">
        <w:rPr>
          <w:lang w:val="es-ES_tradnl"/>
        </w:rPr>
        <w:t>, y el intervalo de ocurrencia de los desvanecimientos </w:t>
      </w:r>
      <w:r w:rsidRPr="000C6F8D">
        <w:rPr>
          <w:rFonts w:ascii="Symbol" w:hAnsi="Symbol"/>
          <w:lang w:val="es-ES_tradnl"/>
        </w:rPr>
        <w:sym w:font="Symbol" w:char="F03C"/>
      </w:r>
      <w:r w:rsidRPr="000C6F8D">
        <w:rPr>
          <w:i/>
          <w:lang w:val="es-ES_tradnl"/>
        </w:rPr>
        <w:t>T</w:t>
      </w:r>
      <w:r w:rsidRPr="000C6F8D">
        <w:rPr>
          <w:i/>
          <w:position w:val="-4"/>
          <w:sz w:val="16"/>
          <w:lang w:val="es-ES_tradnl"/>
        </w:rPr>
        <w:t>I</w:t>
      </w:r>
      <w:r w:rsidRPr="000C6F8D">
        <w:rPr>
          <w:rFonts w:ascii="Symbol" w:hAnsi="Symbol"/>
          <w:lang w:val="es-ES_tradnl"/>
        </w:rPr>
        <w:sym w:font="Symbol" w:char="F03E"/>
      </w:r>
      <w:r w:rsidRPr="000C6F8D">
        <w:rPr>
          <w:lang w:val="es-ES_tradnl"/>
        </w:rPr>
        <w:t xml:space="preserve"> definidos en la Fig. 5 pueden obtenerse mediante el siguiente procedimiento utilizando la anchura de banda espectral a </w:t>
      </w:r>
      <w:r w:rsidRPr="000C6F8D">
        <w:rPr>
          <w:rFonts w:ascii="Symbol" w:hAnsi="Symbol"/>
          <w:lang w:val="es-ES_tradnl"/>
        </w:rPr>
        <w:noBreakHyphen/>
      </w:r>
      <w:r w:rsidRPr="000C6F8D">
        <w:rPr>
          <w:sz w:val="4"/>
          <w:lang w:val="es-ES_tradnl"/>
        </w:rPr>
        <w:t> </w:t>
      </w:r>
      <w:r w:rsidRPr="000C6F8D">
        <w:rPr>
          <w:lang w:val="es-ES_tradnl"/>
        </w:rPr>
        <w:t xml:space="preserve">10 dB, </w:t>
      </w:r>
      <w:r w:rsidRPr="000C6F8D">
        <w:rPr>
          <w:i/>
          <w:lang w:val="es-ES_tradnl"/>
        </w:rPr>
        <w:t>f</w:t>
      </w:r>
      <w:r w:rsidRPr="000C6F8D">
        <w:rPr>
          <w:position w:val="-4"/>
          <w:sz w:val="16"/>
          <w:lang w:val="es-ES_tradnl"/>
        </w:rPr>
        <w:t>–</w:t>
      </w:r>
      <w:r w:rsidRPr="000C6F8D">
        <w:rPr>
          <w:position w:val="-4"/>
          <w:sz w:val="4"/>
          <w:lang w:val="es-ES_tradnl"/>
        </w:rPr>
        <w:t> </w:t>
      </w:r>
      <w:r w:rsidRPr="000C6F8D">
        <w:rPr>
          <w:position w:val="-4"/>
          <w:sz w:val="16"/>
          <w:lang w:val="es-ES_tradnl"/>
        </w:rPr>
        <w:t>10</w:t>
      </w:r>
      <w:r w:rsidRPr="000C6F8D">
        <w:rPr>
          <w:lang w:val="es-ES_tradnl"/>
        </w:rPr>
        <w:t>:</w:t>
      </w:r>
    </w:p>
    <w:p w14:paraId="1B6F574A" w14:textId="77777777" w:rsidR="00F803DF" w:rsidRPr="000C6F8D" w:rsidRDefault="00F803DF" w:rsidP="00F803DF">
      <w:pPr>
        <w:pStyle w:val="Equation"/>
        <w:ind w:left="2835"/>
        <w:rPr>
          <w:lang w:val="es-ES_tradnl"/>
        </w:rPr>
      </w:pPr>
      <w:r w:rsidRPr="000C6F8D">
        <w:rPr>
          <w:rFonts w:ascii="Symbol" w:hAnsi="Symbol"/>
          <w:lang w:val="es-ES_tradnl"/>
        </w:rPr>
        <w:t></w:t>
      </w:r>
      <w:r w:rsidRPr="000C6F8D">
        <w:rPr>
          <w:lang w:val="es-ES_tradnl"/>
        </w:rPr>
        <w:t xml:space="preserve"> </w:t>
      </w:r>
      <w:r w:rsidRPr="000C6F8D">
        <w:rPr>
          <w:i/>
          <w:lang w:val="es-ES_tradnl"/>
        </w:rPr>
        <w:t>T</w:t>
      </w:r>
      <w:r w:rsidRPr="000C6F8D">
        <w:rPr>
          <w:i/>
          <w:position w:val="-4"/>
          <w:sz w:val="18"/>
          <w:lang w:val="es-ES_tradnl"/>
        </w:rPr>
        <w:t>I</w:t>
      </w:r>
      <w:r w:rsidRPr="000C6F8D">
        <w:rPr>
          <w:lang w:val="es-ES_tradnl"/>
        </w:rPr>
        <w:t xml:space="preserve"> (</w:t>
      </w:r>
      <w:r w:rsidRPr="000C6F8D">
        <w:rPr>
          <w:sz w:val="12"/>
          <w:lang w:val="es-ES_tradnl"/>
        </w:rPr>
        <w:t> </w:t>
      </w:r>
      <w:r w:rsidRPr="000C6F8D">
        <w:rPr>
          <w:i/>
          <w:lang w:val="es-ES_tradnl"/>
        </w:rPr>
        <w:t>p</w:t>
      </w:r>
      <w:r w:rsidRPr="000C6F8D">
        <w:rPr>
          <w:lang w:val="es-ES_tradnl"/>
        </w:rPr>
        <w:t xml:space="preserve">) </w:t>
      </w:r>
      <w:r w:rsidRPr="000C6F8D">
        <w:rPr>
          <w:rFonts w:ascii="Symbol" w:hAnsi="Symbol"/>
          <w:lang w:val="es-ES_tradnl"/>
        </w:rPr>
        <w:t></w:t>
      </w:r>
      <w:r w:rsidRPr="000C6F8D">
        <w:rPr>
          <w:lang w:val="es-ES_tradnl"/>
        </w:rPr>
        <w:t xml:space="preserve">  </w:t>
      </w:r>
      <w:r w:rsidRPr="000C6F8D">
        <w:rPr>
          <w:rFonts w:ascii="Symbol" w:hAnsi="Symbol"/>
          <w:lang w:val="es-ES_tradnl"/>
        </w:rPr>
        <w:t></w:t>
      </w:r>
      <w:r w:rsidRPr="000C6F8D">
        <w:rPr>
          <w:lang w:val="es-ES_tradnl"/>
        </w:rPr>
        <w:t xml:space="preserve">  &lt; </w:t>
      </w:r>
      <w:r w:rsidRPr="000C6F8D">
        <w:rPr>
          <w:i/>
          <w:lang w:val="es-ES_tradnl"/>
        </w:rPr>
        <w:t>T</w:t>
      </w:r>
      <w:r w:rsidRPr="000C6F8D">
        <w:rPr>
          <w:i/>
          <w:position w:val="-4"/>
          <w:sz w:val="18"/>
          <w:lang w:val="es-ES_tradnl"/>
        </w:rPr>
        <w:t>I</w:t>
      </w:r>
      <w:r w:rsidRPr="000C6F8D">
        <w:rPr>
          <w:lang w:val="es-ES_tradnl"/>
        </w:rPr>
        <w:t xml:space="preserve"> (50%) </w:t>
      </w:r>
      <w:r w:rsidRPr="000C6F8D">
        <w:rPr>
          <w:rFonts w:ascii="Symbol" w:hAnsi="Symbol"/>
          <w:lang w:val="es-ES_tradnl"/>
        </w:rPr>
        <w:t></w:t>
      </w:r>
      <w:r w:rsidRPr="000C6F8D">
        <w:rPr>
          <w:lang w:val="es-ES_tradnl"/>
        </w:rPr>
        <w:t xml:space="preserve">  exp </w:t>
      </w:r>
      <w:r w:rsidRPr="000C6F8D">
        <w:rPr>
          <w:sz w:val="28"/>
          <w:lang w:val="es-ES_tradnl"/>
        </w:rPr>
        <w:t>[</w:t>
      </w:r>
      <w:r w:rsidRPr="000C6F8D">
        <w:rPr>
          <w:i/>
          <w:lang w:val="es-ES_tradnl"/>
        </w:rPr>
        <w:t>m</w:t>
      </w:r>
      <w:r w:rsidRPr="000C6F8D">
        <w:rPr>
          <w:lang w:val="es-ES_tradnl"/>
        </w:rPr>
        <w:t>(</w:t>
      </w:r>
      <w:r w:rsidRPr="000C6F8D">
        <w:rPr>
          <w:sz w:val="12"/>
          <w:lang w:val="es-ES_tradnl"/>
        </w:rPr>
        <w:t> </w:t>
      </w:r>
      <w:r w:rsidRPr="000C6F8D">
        <w:rPr>
          <w:i/>
          <w:lang w:val="es-ES_tradnl"/>
        </w:rPr>
        <w:t>p</w:t>
      </w:r>
      <w:r w:rsidRPr="000C6F8D">
        <w:rPr>
          <w:lang w:val="es-ES_tradnl"/>
        </w:rPr>
        <w:t>)</w:t>
      </w:r>
      <w:r w:rsidRPr="000C6F8D">
        <w:rPr>
          <w:position w:val="6"/>
          <w:sz w:val="18"/>
          <w:lang w:val="es-ES_tradnl"/>
        </w:rPr>
        <w:t>2</w:t>
      </w:r>
      <w:r w:rsidRPr="000C6F8D">
        <w:rPr>
          <w:sz w:val="12"/>
          <w:lang w:val="es-ES_tradnl"/>
        </w:rPr>
        <w:t> </w:t>
      </w:r>
      <w:r w:rsidRPr="000C6F8D">
        <w:rPr>
          <w:lang w:val="es-ES_tradnl"/>
        </w:rPr>
        <w:t>/</w:t>
      </w:r>
      <w:r w:rsidRPr="000C6F8D">
        <w:rPr>
          <w:sz w:val="12"/>
          <w:lang w:val="es-ES_tradnl"/>
        </w:rPr>
        <w:t> </w:t>
      </w:r>
      <w:r w:rsidRPr="000C6F8D">
        <w:rPr>
          <w:lang w:val="es-ES_tradnl"/>
        </w:rPr>
        <w:t>2</w:t>
      </w:r>
      <w:r w:rsidRPr="000C6F8D">
        <w:rPr>
          <w:sz w:val="28"/>
          <w:lang w:val="es-ES_tradnl"/>
        </w:rPr>
        <w:t>]</w:t>
      </w:r>
    </w:p>
    <w:p w14:paraId="19747BFD" w14:textId="77777777" w:rsidR="00F803DF" w:rsidRPr="000C6F8D" w:rsidRDefault="00F803DF" w:rsidP="00F803DF">
      <w:pPr>
        <w:pStyle w:val="Equation"/>
        <w:ind w:left="2835"/>
        <w:rPr>
          <w:lang w:val="es-ES_tradnl"/>
        </w:rPr>
      </w:pPr>
      <w:r w:rsidRPr="000C6F8D">
        <w:rPr>
          <w:rFonts w:ascii="Symbol" w:hAnsi="Symbol"/>
          <w:lang w:val="es-ES_tradnl"/>
        </w:rPr>
        <w:t></w:t>
      </w:r>
      <w:r w:rsidRPr="000C6F8D">
        <w:rPr>
          <w:lang w:val="es-ES_tradnl"/>
        </w:rPr>
        <w:t xml:space="preserve"> </w:t>
      </w:r>
      <w:r w:rsidRPr="000C6F8D">
        <w:rPr>
          <w:i/>
          <w:lang w:val="es-ES_tradnl"/>
        </w:rPr>
        <w:t>T</w:t>
      </w:r>
      <w:r w:rsidRPr="000C6F8D">
        <w:rPr>
          <w:i/>
          <w:position w:val="-4"/>
          <w:sz w:val="18"/>
          <w:lang w:val="es-ES_tradnl"/>
        </w:rPr>
        <w:t>D</w:t>
      </w:r>
      <w:r w:rsidRPr="000C6F8D">
        <w:rPr>
          <w:lang w:val="es-ES_tradnl"/>
        </w:rPr>
        <w:t xml:space="preserve"> (</w:t>
      </w:r>
      <w:r w:rsidRPr="000C6F8D">
        <w:rPr>
          <w:sz w:val="12"/>
          <w:lang w:val="es-ES_tradnl"/>
        </w:rPr>
        <w:t> </w:t>
      </w:r>
      <w:r w:rsidRPr="000C6F8D">
        <w:rPr>
          <w:i/>
          <w:lang w:val="es-ES_tradnl"/>
        </w:rPr>
        <w:t>p</w:t>
      </w:r>
      <w:r w:rsidRPr="000C6F8D">
        <w:rPr>
          <w:lang w:val="es-ES_tradnl"/>
        </w:rPr>
        <w:t xml:space="preserve">) </w:t>
      </w:r>
      <w:r w:rsidRPr="000C6F8D">
        <w:rPr>
          <w:rFonts w:ascii="Symbol" w:hAnsi="Symbol"/>
          <w:lang w:val="es-ES_tradnl"/>
        </w:rPr>
        <w:t></w:t>
      </w:r>
      <w:r w:rsidRPr="000C6F8D">
        <w:rPr>
          <w:lang w:val="es-ES_tradnl"/>
        </w:rPr>
        <w:t xml:space="preserve">  </w:t>
      </w:r>
      <w:r w:rsidRPr="000C6F8D">
        <w:rPr>
          <w:rFonts w:ascii="Symbol" w:hAnsi="Symbol"/>
          <w:lang w:val="es-ES_tradnl"/>
        </w:rPr>
        <w:t></w:t>
      </w:r>
      <w:r w:rsidRPr="000C6F8D">
        <w:rPr>
          <w:lang w:val="es-ES_tradnl"/>
        </w:rPr>
        <w:t xml:space="preserve">  &lt; </w:t>
      </w:r>
      <w:r w:rsidRPr="000C6F8D">
        <w:rPr>
          <w:i/>
          <w:lang w:val="es-ES_tradnl"/>
        </w:rPr>
        <w:t>T</w:t>
      </w:r>
      <w:r w:rsidRPr="000C6F8D">
        <w:rPr>
          <w:i/>
          <w:position w:val="-4"/>
          <w:sz w:val="18"/>
          <w:lang w:val="es-ES_tradnl"/>
        </w:rPr>
        <w:t>I</w:t>
      </w:r>
      <w:r w:rsidRPr="000C6F8D">
        <w:rPr>
          <w:lang w:val="es-ES_tradnl"/>
        </w:rPr>
        <w:t xml:space="preserve"> (</w:t>
      </w:r>
      <w:r w:rsidRPr="000C6F8D">
        <w:rPr>
          <w:sz w:val="12"/>
          <w:lang w:val="es-ES_tradnl"/>
        </w:rPr>
        <w:t> </w:t>
      </w:r>
      <w:r w:rsidRPr="000C6F8D">
        <w:rPr>
          <w:i/>
          <w:lang w:val="es-ES_tradnl"/>
        </w:rPr>
        <w:t>p</w:t>
      </w:r>
      <w:r w:rsidRPr="000C6F8D">
        <w:rPr>
          <w:lang w:val="es-ES_tradnl"/>
        </w:rPr>
        <w:t xml:space="preserve">) </w:t>
      </w:r>
      <w:r w:rsidRPr="000C6F8D">
        <w:rPr>
          <w:rFonts w:ascii="Symbol" w:hAnsi="Symbol"/>
          <w:lang w:val="es-ES_tradnl"/>
        </w:rPr>
        <w:t></w:t>
      </w:r>
      <w:r w:rsidRPr="000C6F8D">
        <w:rPr>
          <w:lang w:val="es-ES_tradnl"/>
        </w:rPr>
        <w:t xml:space="preserve"> (</w:t>
      </w:r>
      <w:r w:rsidRPr="000C6F8D">
        <w:rPr>
          <w:sz w:val="12"/>
          <w:lang w:val="es-ES_tradnl"/>
        </w:rPr>
        <w:t> </w:t>
      </w:r>
      <w:r w:rsidRPr="000C6F8D">
        <w:rPr>
          <w:lang w:val="es-ES_tradnl"/>
        </w:rPr>
        <w:t xml:space="preserve">1  –  </w:t>
      </w:r>
      <w:r w:rsidRPr="000C6F8D">
        <w:rPr>
          <w:i/>
          <w:lang w:val="es-ES_tradnl"/>
        </w:rPr>
        <w:t>p</w:t>
      </w:r>
      <w:r w:rsidRPr="000C6F8D">
        <w:rPr>
          <w:sz w:val="12"/>
          <w:lang w:val="es-ES_tradnl"/>
        </w:rPr>
        <w:t> </w:t>
      </w:r>
      <w:r w:rsidRPr="000C6F8D">
        <w:rPr>
          <w:lang w:val="es-ES_tradnl"/>
        </w:rPr>
        <w:t>/</w:t>
      </w:r>
      <w:r w:rsidRPr="000C6F8D">
        <w:rPr>
          <w:sz w:val="12"/>
          <w:lang w:val="es-ES_tradnl"/>
        </w:rPr>
        <w:t> </w:t>
      </w:r>
      <w:r w:rsidRPr="000C6F8D">
        <w:rPr>
          <w:lang w:val="es-ES_tradnl"/>
        </w:rPr>
        <w:t>100)</w:t>
      </w:r>
    </w:p>
    <w:p w14:paraId="24C5650A" w14:textId="77777777" w:rsidR="00F803DF" w:rsidRPr="000C6F8D" w:rsidRDefault="00F803DF" w:rsidP="00F803DF">
      <w:pPr>
        <w:rPr>
          <w:lang w:val="es-ES_tradnl"/>
        </w:rPr>
      </w:pPr>
      <w:r w:rsidRPr="000C6F8D">
        <w:rPr>
          <w:lang w:val="es-ES_tradnl"/>
        </w:rPr>
        <w:t>donde:</w:t>
      </w:r>
    </w:p>
    <w:p w14:paraId="43C1F917" w14:textId="77777777" w:rsidR="00F803DF" w:rsidRPr="000C6F8D" w:rsidRDefault="00F803DF" w:rsidP="00F803DF">
      <w:pPr>
        <w:pStyle w:val="Equation"/>
        <w:rPr>
          <w:lang w:val="es-ES_tradnl"/>
        </w:rPr>
      </w:pPr>
      <w:r w:rsidRPr="000C6F8D">
        <w:rPr>
          <w:lang w:val="es-ES_tradnl"/>
        </w:rPr>
        <w:tab/>
      </w:r>
      <m:oMath>
        <m:r>
          <m:rPr>
            <m:sty m:val="p"/>
          </m:rPr>
          <w:rPr>
            <w:rFonts w:ascii="Cambria Math" w:hAnsi="Cambria Math"/>
            <w:lang w:val="es-ES_tradnl"/>
          </w:rPr>
          <m:t>&lt;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d>
          <m:dPr>
            <m:ctrlPr>
              <w:rPr>
                <w:rFonts w:ascii="Cambria Math" w:hAnsi="Cambria Math"/>
                <w:lang w:val="es-ES_tradnl"/>
              </w:rPr>
            </m:ctrlPr>
          </m:dPr>
          <m:e>
            <m:r>
              <m:rPr>
                <m:sty m:val="p"/>
              </m:rPr>
              <w:rPr>
                <w:rFonts w:ascii="Cambria Math" w:hAnsi="Cambria Math"/>
                <w:lang w:val="es-ES_tradnl"/>
              </w:rPr>
              <m:t>50%</m:t>
            </m:r>
          </m:e>
        </m:d>
        <m:r>
          <m:rPr>
            <m:sty m:val="p"/>
          </m:rPr>
          <w:rPr>
            <w:rFonts w:ascii="Cambria Math" w:hAnsi="Cambria Math"/>
            <w:lang w:val="es-ES_tradnl"/>
          </w:rPr>
          <m:t>&gt;=</m:t>
        </m:r>
        <m:f>
          <m:fPr>
            <m:type m:val="lin"/>
            <m:ctrlPr>
              <w:rPr>
                <w:rFonts w:ascii="Cambria Math" w:hAnsi="Cambria Math"/>
                <w:lang w:val="es-ES_tradnl"/>
              </w:rPr>
            </m:ctrlPr>
          </m:fPr>
          <m:num>
            <m:rad>
              <m:radPr>
                <m:degHide m:val="1"/>
                <m:ctrlPr>
                  <w:rPr>
                    <w:rFonts w:ascii="Cambria Math" w:hAnsi="Cambria Math"/>
                    <w:lang w:val="es-ES_tradnl"/>
                  </w:rPr>
                </m:ctrlPr>
              </m:radPr>
              <m:deg/>
              <m:e>
                <m:r>
                  <m:rPr>
                    <m:sty m:val="p"/>
                  </m:rPr>
                  <w:rPr>
                    <w:rFonts w:ascii="Cambria Math" w:hAnsi="Cambria Math"/>
                    <w:lang w:val="es-ES_tradnl"/>
                  </w:rPr>
                  <m:t>3</m:t>
                </m:r>
              </m:e>
            </m:rad>
          </m:num>
          <m:den>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-10</m:t>
                </m:r>
              </m:sub>
            </m:sSub>
          </m:den>
        </m:f>
      </m:oMath>
    </w:p>
    <w:p w14:paraId="037DB3A3" w14:textId="77777777" w:rsidR="00F803DF" w:rsidRPr="000C6F8D" w:rsidRDefault="00F803DF" w:rsidP="00F803DF">
      <w:pPr>
        <w:pStyle w:val="Equation"/>
        <w:rPr>
          <w:lang w:val="es-ES_tradnl"/>
        </w:rPr>
      </w:pPr>
      <w:r w:rsidRPr="000C6F8D">
        <w:rPr>
          <w:iCs/>
          <w:lang w:val="es-ES_tradnl"/>
        </w:rPr>
        <w:tab/>
      </w:r>
      <m:oMath>
        <m:r>
          <w:rPr>
            <w:rFonts w:ascii="Cambria Math" w:hAnsi="Cambria Math"/>
            <w:lang w:val="es-ES_tradnl"/>
          </w:rPr>
          <m:t>m</m:t>
        </m:r>
        <m:r>
          <m:rPr>
            <m:sty m:val="p"/>
          </m:rPr>
          <w:rPr>
            <w:rFonts w:ascii="Cambria Math" w:hAnsi="Cambria Math"/>
            <w:lang w:val="es-ES_tradnl"/>
          </w:rPr>
          <m:t>=2,33-0,847</m:t>
        </m:r>
        <m:r>
          <w:rPr>
            <w:rFonts w:ascii="Cambria Math" w:hAnsi="Cambria Math"/>
            <w:lang w:val="es-ES_tradnl"/>
          </w:rPr>
          <m:t>a</m:t>
        </m:r>
        <m:r>
          <m:rPr>
            <m:sty m:val="p"/>
          </m:rPr>
          <w:rPr>
            <w:rFonts w:ascii="Cambria Math" w:hAnsi="Cambria Math"/>
            <w:lang w:val="es-ES_tradnl"/>
          </w:rPr>
          <m:t>-0,144</m:t>
        </m:r>
        <m:sSup>
          <m:sSupPr>
            <m:ctrlPr>
              <w:rPr>
                <w:rFonts w:ascii="Cambria Math" w:hAnsi="Cambria Math"/>
                <w:lang w:val="es-ES_tradnl"/>
              </w:rPr>
            </m:ctrlPr>
          </m:sSupPr>
          <m:e>
            <m:r>
              <w:rPr>
                <w:rFonts w:ascii="Cambria Math" w:hAnsi="Cambria Math"/>
                <w:lang w:val="es-ES_tradnl"/>
              </w:rPr>
              <m:t>a</m:t>
            </m:r>
          </m:e>
          <m:sup>
            <m:r>
              <m:rPr>
                <m:sty m:val="p"/>
              </m:rPr>
              <w:rPr>
                <w:rFonts w:ascii="Cambria Math" w:hAnsi="Cambria Math"/>
                <w:lang w:val="es-ES_tradnl"/>
              </w:rPr>
              <m:t>2</m:t>
            </m:r>
          </m:sup>
        </m:sSup>
        <m:r>
          <m:rPr>
            <m:sty m:val="p"/>
          </m:rPr>
          <w:rPr>
            <w:rFonts w:ascii="Cambria Math" w:hAnsi="Cambria Math"/>
            <w:lang w:val="es-ES_tradnl"/>
          </w:rPr>
          <m:t>-0,0657</m:t>
        </m:r>
        <m:sSup>
          <m:sSupPr>
            <m:ctrlPr>
              <w:rPr>
                <w:rFonts w:ascii="Cambria Math" w:hAnsi="Cambria Math"/>
                <w:lang w:val="es-ES_tradnl"/>
              </w:rPr>
            </m:ctrlPr>
          </m:sSupPr>
          <m:e>
            <m:r>
              <w:rPr>
                <w:rFonts w:ascii="Cambria Math" w:hAnsi="Cambria Math"/>
                <w:lang w:val="es-ES_tradnl"/>
              </w:rPr>
              <m:t>a</m:t>
            </m:r>
          </m:e>
          <m:sup>
            <m:r>
              <m:rPr>
                <m:sty m:val="p"/>
              </m:rPr>
              <w:rPr>
                <w:rFonts w:ascii="Cambria Math" w:hAnsi="Cambria Math"/>
                <w:lang w:val="es-ES_tradnl"/>
              </w:rPr>
              <m:t>3</m:t>
            </m:r>
          </m:sup>
        </m:sSup>
      </m:oMath>
    </w:p>
    <w:p w14:paraId="0861243F" w14:textId="77777777" w:rsidR="00F803DF" w:rsidRPr="000C6F8D" w:rsidRDefault="00F803DF" w:rsidP="00F803DF">
      <w:pPr>
        <w:pStyle w:val="enumlev1"/>
        <w:tabs>
          <w:tab w:val="left" w:pos="2835"/>
          <w:tab w:val="center" w:pos="4849"/>
        </w:tabs>
        <w:rPr>
          <w:lang w:val="es-ES_tradnl"/>
        </w:rPr>
      </w:pPr>
      <w:r w:rsidRPr="000C6F8D">
        <w:rPr>
          <w:iCs/>
          <w:lang w:val="es-ES_tradnl"/>
        </w:rPr>
        <w:tab/>
      </w:r>
      <m:oMath>
        <m:r>
          <w:rPr>
            <w:rFonts w:ascii="Cambria Math" w:hAnsi="Cambria Math"/>
            <w:lang w:val="es-ES_tradnl"/>
          </w:rPr>
          <m:t>a</m:t>
        </m:r>
        <m:r>
          <m:rPr>
            <m:sty m:val="p"/>
          </m:rPr>
          <w:rPr>
            <w:rFonts w:ascii="Cambria Math" w:hAnsi="Cambria Math"/>
            <w:lang w:val="es-ES_tradnl"/>
          </w:rPr>
          <m:t>=</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r>
              <m:rPr>
                <m:sty m:val="p"/>
              </m:rPr>
              <w:rPr>
                <w:rFonts w:ascii="Cambria Math" w:hAnsi="Cambria Math"/>
                <w:lang w:val="es-ES_tradnl"/>
              </w:rPr>
              <m:t>(100-</m:t>
            </m:r>
            <m:r>
              <w:rPr>
                <w:rFonts w:ascii="Cambria Math" w:hAnsi="Cambria Math"/>
                <w:lang w:val="es-ES_tradnl"/>
              </w:rPr>
              <m:t>p</m:t>
            </m:r>
            <m:r>
              <m:rPr>
                <m:sty m:val="p"/>
              </m:rPr>
              <w:rPr>
                <w:rFonts w:ascii="Cambria Math" w:hAnsi="Cambria Math"/>
                <w:lang w:val="es-ES_tradnl"/>
              </w:rPr>
              <m:t>)</m:t>
            </m:r>
          </m:e>
        </m:func>
        <m:r>
          <m:rPr>
            <m:sty m:val="p"/>
          </m:rPr>
          <w:rPr>
            <w:rFonts w:ascii="Cambria Math" w:hAnsi="Cambria Math"/>
            <w:lang w:val="es-ES_tradnl"/>
          </w:rPr>
          <m:t xml:space="preserve">            para 70% ≤</m:t>
        </m:r>
        <m:r>
          <w:rPr>
            <w:rFonts w:ascii="Cambria Math" w:hAnsi="Cambria Math"/>
            <w:lang w:val="es-ES_tradnl"/>
          </w:rPr>
          <m:t>p</m:t>
        </m:r>
        <m:r>
          <m:rPr>
            <m:sty m:val="p"/>
          </m:rPr>
          <w:rPr>
            <w:rFonts w:ascii="Cambria Math" w:hAnsi="Cambria Math"/>
            <w:lang w:val="es-ES_tradnl"/>
          </w:rPr>
          <m:t>≤99,9%</m:t>
        </m:r>
      </m:oMath>
    </w:p>
    <w:p w14:paraId="11B848ED" w14:textId="77777777" w:rsidR="00F803DF" w:rsidRPr="000C6F8D" w:rsidRDefault="00F803DF" w:rsidP="00F803DF">
      <w:pPr>
        <w:rPr>
          <w:lang w:val="es-ES_tradnl"/>
        </w:rPr>
      </w:pPr>
      <w:r w:rsidRPr="000C6F8D">
        <w:rPr>
          <w:lang w:val="es-ES_tradnl"/>
        </w:rPr>
        <w:t xml:space="preserve">Los valores previstos de </w:t>
      </w:r>
      <w:r w:rsidRPr="000C6F8D">
        <w:rPr>
          <w:rFonts w:ascii="Symbol" w:hAnsi="Symbol"/>
          <w:lang w:val="es-ES_tradnl"/>
        </w:rPr>
        <w:sym w:font="Symbol" w:char="F03C"/>
      </w:r>
      <w:r w:rsidRPr="000C6F8D">
        <w:rPr>
          <w:i/>
          <w:lang w:val="es-ES_tradnl"/>
        </w:rPr>
        <w:t>T</w:t>
      </w:r>
      <w:r w:rsidRPr="000C6F8D">
        <w:rPr>
          <w:i/>
          <w:position w:val="-4"/>
          <w:sz w:val="16"/>
          <w:lang w:val="es-ES_tradnl"/>
        </w:rPr>
        <w:t>D</w:t>
      </w:r>
      <w:r w:rsidRPr="000C6F8D">
        <w:rPr>
          <w:rFonts w:ascii="Symbol" w:hAnsi="Symbol"/>
          <w:lang w:val="es-ES_tradnl"/>
        </w:rPr>
        <w:sym w:font="Symbol" w:char="F03E"/>
      </w:r>
      <w:r w:rsidRPr="000C6F8D">
        <w:rPr>
          <w:lang w:val="es-ES_tradnl"/>
        </w:rPr>
        <w:t xml:space="preserve"> y </w:t>
      </w:r>
      <w:r w:rsidRPr="000C6F8D">
        <w:rPr>
          <w:rFonts w:ascii="Symbol" w:hAnsi="Symbol"/>
          <w:lang w:val="es-ES_tradnl"/>
        </w:rPr>
        <w:sym w:font="Symbol" w:char="F03C"/>
      </w:r>
      <w:r w:rsidRPr="000C6F8D">
        <w:rPr>
          <w:i/>
          <w:lang w:val="es-ES_tradnl"/>
        </w:rPr>
        <w:t>T</w:t>
      </w:r>
      <w:r w:rsidRPr="000C6F8D">
        <w:rPr>
          <w:i/>
          <w:position w:val="-4"/>
          <w:sz w:val="16"/>
          <w:lang w:val="es-ES_tradnl"/>
        </w:rPr>
        <w:t>I</w:t>
      </w:r>
      <w:r w:rsidRPr="000C6F8D">
        <w:rPr>
          <w:rFonts w:ascii="Symbol" w:hAnsi="Symbol"/>
          <w:lang w:val="es-ES_tradnl"/>
        </w:rPr>
        <w:sym w:font="Symbol" w:char="F03E"/>
      </w:r>
      <w:r w:rsidRPr="000C6F8D">
        <w:rPr>
          <w:lang w:val="es-ES_tradnl"/>
        </w:rPr>
        <w:t xml:space="preserve"> durante el 99% del tiempo para ángulos de elevación de 5</w:t>
      </w:r>
      <w:r w:rsidRPr="000C6F8D">
        <w:rPr>
          <w:rFonts w:ascii="Symbol" w:hAnsi="Symbol"/>
          <w:lang w:val="es-ES_tradnl"/>
        </w:rPr>
        <w:sym w:font="Symbol" w:char="F0B0"/>
      </w:r>
      <w:r w:rsidRPr="000C6F8D">
        <w:rPr>
          <w:lang w:val="es-ES_tradnl"/>
        </w:rPr>
        <w:t>a 10</w:t>
      </w:r>
      <w:r w:rsidRPr="000C6F8D">
        <w:rPr>
          <w:rFonts w:ascii="Symbol" w:hAnsi="Symbol"/>
          <w:lang w:val="es-ES_tradnl"/>
        </w:rPr>
        <w:sym w:font="Symbol" w:char="F0B0"/>
      </w:r>
      <w:r w:rsidRPr="000C6F8D">
        <w:rPr>
          <w:lang w:val="es-ES_tradnl"/>
        </w:rPr>
        <w:t xml:space="preserve">, van de 0,05 a 0,4 s para </w:t>
      </w:r>
      <w:r w:rsidRPr="000C6F8D">
        <w:rPr>
          <w:rFonts w:ascii="Symbol" w:hAnsi="Symbol"/>
          <w:lang w:val="es-ES_tradnl"/>
        </w:rPr>
        <w:sym w:font="Symbol" w:char="F03C"/>
      </w:r>
      <w:r w:rsidRPr="000C6F8D">
        <w:rPr>
          <w:i/>
          <w:lang w:val="es-ES_tradnl"/>
        </w:rPr>
        <w:t>T</w:t>
      </w:r>
      <w:r w:rsidRPr="000C6F8D">
        <w:rPr>
          <w:i/>
          <w:position w:val="-4"/>
          <w:sz w:val="16"/>
          <w:lang w:val="es-ES_tradnl"/>
        </w:rPr>
        <w:t>D</w:t>
      </w:r>
      <w:r w:rsidRPr="000C6F8D">
        <w:rPr>
          <w:rFonts w:ascii="Symbol" w:hAnsi="Symbol"/>
          <w:lang w:val="es-ES_tradnl"/>
        </w:rPr>
        <w:sym w:font="Symbol" w:char="F03E"/>
      </w:r>
      <w:r w:rsidRPr="000C6F8D">
        <w:rPr>
          <w:lang w:val="es-ES_tradnl"/>
        </w:rPr>
        <w:t xml:space="preserve"> y de 5 a 40 s para </w:t>
      </w:r>
      <w:r w:rsidRPr="000C6F8D">
        <w:rPr>
          <w:rFonts w:ascii="Symbol" w:hAnsi="Symbol"/>
          <w:lang w:val="es-ES_tradnl"/>
        </w:rPr>
        <w:sym w:font="Symbol" w:char="F03C"/>
      </w:r>
      <w:r w:rsidRPr="000C6F8D">
        <w:rPr>
          <w:i/>
          <w:lang w:val="es-ES_tradnl"/>
        </w:rPr>
        <w:t>T</w:t>
      </w:r>
      <w:r w:rsidRPr="000C6F8D">
        <w:rPr>
          <w:i/>
          <w:position w:val="-4"/>
          <w:sz w:val="16"/>
          <w:lang w:val="es-ES_tradnl"/>
        </w:rPr>
        <w:t>I</w:t>
      </w:r>
      <w:r w:rsidRPr="000C6F8D">
        <w:rPr>
          <w:rFonts w:ascii="Symbol" w:hAnsi="Symbol"/>
          <w:lang w:val="es-ES_tradnl"/>
        </w:rPr>
        <w:sym w:font="Symbol" w:char="F03E"/>
      </w:r>
      <w:r w:rsidRPr="000C6F8D">
        <w:rPr>
          <w:lang w:val="es-ES_tradnl"/>
        </w:rPr>
        <w:t>.</w:t>
      </w:r>
    </w:p>
    <w:p w14:paraId="65D25CE0" w14:textId="77777777" w:rsidR="00F803DF" w:rsidRPr="000C6F8D" w:rsidRDefault="00F803DF" w:rsidP="00F803DF">
      <w:pPr>
        <w:rPr>
          <w:lang w:val="es-ES_tradnl"/>
        </w:rPr>
      </w:pPr>
      <w:r w:rsidRPr="000C6F8D">
        <w:rPr>
          <w:lang w:val="es-ES_tradnl"/>
        </w:rPr>
        <w:t xml:space="preserve">La función de densidad de probabilidad de </w:t>
      </w:r>
      <w:r w:rsidRPr="000C6F8D">
        <w:rPr>
          <w:i/>
          <w:lang w:val="es-ES_tradnl"/>
        </w:rPr>
        <w:t>T</w:t>
      </w:r>
      <w:r w:rsidRPr="000C6F8D">
        <w:rPr>
          <w:i/>
          <w:position w:val="-4"/>
          <w:sz w:val="16"/>
          <w:lang w:val="es-ES_tradnl"/>
        </w:rPr>
        <w:t>D</w:t>
      </w:r>
      <w:r w:rsidRPr="000C6F8D">
        <w:rPr>
          <w:lang w:val="es-ES_tradnl"/>
        </w:rPr>
        <w:t xml:space="preserve"> y de </w:t>
      </w:r>
      <w:r w:rsidRPr="000C6F8D">
        <w:rPr>
          <w:i/>
          <w:lang w:val="es-ES_tradnl"/>
        </w:rPr>
        <w:t>T</w:t>
      </w:r>
      <w:r w:rsidRPr="000C6F8D">
        <w:rPr>
          <w:i/>
          <w:position w:val="-4"/>
          <w:sz w:val="16"/>
          <w:lang w:val="es-ES_tradnl"/>
        </w:rPr>
        <w:t>I</w:t>
      </w:r>
      <w:r w:rsidRPr="000C6F8D">
        <w:rPr>
          <w:lang w:val="es-ES_tradnl"/>
        </w:rPr>
        <w:t xml:space="preserve"> en cualquier porcentaje de tiempo que varíe del 50% al 99% se aproxima bien a la distribución exponencial.</w:t>
      </w:r>
    </w:p>
    <w:p w14:paraId="5241E0BB" w14:textId="77777777" w:rsidR="00F803DF" w:rsidRPr="000C6F8D" w:rsidRDefault="00F803DF" w:rsidP="00F803DF">
      <w:pPr>
        <w:pStyle w:val="Heading1"/>
        <w:rPr>
          <w:lang w:val="es-ES_tradnl"/>
        </w:rPr>
      </w:pPr>
      <w:r w:rsidRPr="000C6F8D">
        <w:rPr>
          <w:lang w:val="es-ES_tradnl"/>
        </w:rPr>
        <w:lastRenderedPageBreak/>
        <w:t>5</w:t>
      </w:r>
      <w:r w:rsidRPr="000C6F8D">
        <w:rPr>
          <w:lang w:val="es-ES_tradnl"/>
        </w:rPr>
        <w:tab/>
        <w:t>Interferencia ocasionada por sistemas de satélite adyacentes</w:t>
      </w:r>
    </w:p>
    <w:p w14:paraId="44573A3A" w14:textId="77777777" w:rsidR="00F803DF" w:rsidRPr="000C6F8D" w:rsidRDefault="00F803DF" w:rsidP="00F803DF">
      <w:pPr>
        <w:pStyle w:val="Heading2"/>
        <w:rPr>
          <w:lang w:val="es-ES_tradnl"/>
        </w:rPr>
      </w:pPr>
      <w:r w:rsidRPr="000C6F8D">
        <w:rPr>
          <w:lang w:val="es-ES_tradnl"/>
        </w:rPr>
        <w:t>5.1</w:t>
      </w:r>
      <w:r w:rsidRPr="000C6F8D">
        <w:rPr>
          <w:lang w:val="es-ES_tradnl"/>
        </w:rPr>
        <w:tab/>
        <w:t>Generalidades</w:t>
      </w:r>
    </w:p>
    <w:p w14:paraId="6161AA2C" w14:textId="77777777" w:rsidR="00F803DF" w:rsidRPr="000C6F8D" w:rsidRDefault="00F803DF" w:rsidP="00F803DF">
      <w:pPr>
        <w:rPr>
          <w:lang w:val="es-ES_tradnl"/>
        </w:rPr>
      </w:pPr>
      <w:r w:rsidRPr="000C6F8D">
        <w:rPr>
          <w:lang w:val="es-ES_tradnl"/>
        </w:rPr>
        <w:t>En los sistemas de comunicaciones móviles por satélite, las amplitudes de la señal deseada del satélite y de una señal interferente producida por un satélite adyacente sufren fluctuaciones independientes, debido al desvanecimiento ocasionado por la propagación por trayectos múltiples, lo que exige un tratamiento diferente del que se aplica en los sistemas fijos por satélite. Un factor importante que hay que tener en cuenta son las estadísticas del desvanecimiento diferencial, es decir, de la diferencia de amplitud entre la onda directa y la onda interferente, sujetas ambas a desvanecimiento por trayectos múltiples.</w:t>
      </w:r>
    </w:p>
    <w:p w14:paraId="7ACA316C" w14:textId="77777777" w:rsidR="00F803DF" w:rsidRPr="000C6F8D" w:rsidRDefault="00F803DF" w:rsidP="00F803DF">
      <w:pPr>
        <w:pStyle w:val="FigureNo"/>
        <w:rPr>
          <w:lang w:val="es-ES_tradnl"/>
        </w:rPr>
      </w:pPr>
      <w:r w:rsidRPr="000C6F8D">
        <w:rPr>
          <w:lang w:val="es-ES_tradnl"/>
        </w:rPr>
        <w:t>Figura 5</w:t>
      </w:r>
    </w:p>
    <w:p w14:paraId="39D6FB77" w14:textId="77777777" w:rsidR="00F803DF" w:rsidRPr="000C6F8D" w:rsidRDefault="00F803DF" w:rsidP="00F803DF">
      <w:pPr>
        <w:pStyle w:val="Figuretitle"/>
        <w:rPr>
          <w:lang w:val="es-ES_tradnl"/>
        </w:rPr>
      </w:pPr>
      <w:r w:rsidRPr="000C6F8D">
        <w:rPr>
          <w:lang w:val="es-ES_tradnl"/>
        </w:rPr>
        <w:t xml:space="preserve">Duración de los desvanecimientos e intervalo de ocurrencia </w:t>
      </w:r>
      <w:r w:rsidRPr="000C6F8D">
        <w:rPr>
          <w:lang w:val="es-ES_tradnl"/>
        </w:rPr>
        <w:br/>
        <w:t>de los desvanecimientos</w:t>
      </w:r>
    </w:p>
    <w:p w14:paraId="3563C6F8" w14:textId="0461EBCE" w:rsidR="000C6F8D" w:rsidRPr="000C6F8D" w:rsidRDefault="00F803DF" w:rsidP="00C86F8E">
      <w:pPr>
        <w:pStyle w:val="Figure"/>
        <w:rPr>
          <w:lang w:val="es-ES_tradnl"/>
        </w:rPr>
      </w:pPr>
      <w:r w:rsidRPr="000C6F8D">
        <w:rPr>
          <w:lang w:val="es-ES_tradnl"/>
        </w:rPr>
        <w:object w:dxaOrig="5242" w:dyaOrig="4436" w14:anchorId="41AD3BC4">
          <v:shape id="_x0000_i1029" type="#_x0000_t75" style="width:261.5pt;height:221.45pt" o:ole="">
            <v:imagedata r:id="rId41" o:title=""/>
          </v:shape>
          <o:OLEObject Type="Embed" ProgID="CorelDraw.Graphic.17" ShapeID="_x0000_i1029" DrawAspect="Content" ObjectID="_1737290094" r:id="rId42"/>
        </w:object>
      </w:r>
    </w:p>
    <w:p w14:paraId="6E946AEE" w14:textId="269B4A87" w:rsidR="00F803DF" w:rsidRPr="000C6F8D" w:rsidRDefault="00F803DF" w:rsidP="00F803DF">
      <w:pPr>
        <w:rPr>
          <w:lang w:val="es-ES_tradnl"/>
        </w:rPr>
      </w:pPr>
      <w:r w:rsidRPr="000C6F8D">
        <w:rPr>
          <w:lang w:val="es-ES_tradnl"/>
        </w:rPr>
        <w:t xml:space="preserve">A </w:t>
      </w:r>
      <w:r w:rsidR="000C6F8D" w:rsidRPr="000C6F8D">
        <w:rPr>
          <w:lang w:val="es-ES_tradnl"/>
        </w:rPr>
        <w:t>continuación,</w:t>
      </w:r>
      <w:r w:rsidRPr="000C6F8D">
        <w:rPr>
          <w:lang w:val="es-ES_tradnl"/>
        </w:rPr>
        <w:t xml:space="preserve"> se ofrece un método práctico para predecir las estadísticas de la relación señal/interferencia que tiene en cuenta el ruido térmico y la interferencia variable con el tiempo.</w:t>
      </w:r>
    </w:p>
    <w:p w14:paraId="4ED726BE" w14:textId="77777777" w:rsidR="00F803DF" w:rsidRPr="000C6F8D" w:rsidRDefault="00F803DF" w:rsidP="00F803DF">
      <w:pPr>
        <w:pStyle w:val="Heading2"/>
        <w:rPr>
          <w:lang w:val="es-ES_tradnl"/>
        </w:rPr>
      </w:pPr>
      <w:r w:rsidRPr="000C6F8D">
        <w:rPr>
          <w:lang w:val="es-ES_tradnl"/>
        </w:rPr>
        <w:t>5.2</w:t>
      </w:r>
      <w:r w:rsidRPr="000C6F8D">
        <w:rPr>
          <w:lang w:val="es-ES_tradnl"/>
        </w:rPr>
        <w:tab/>
        <w:t>Método de predicción</w:t>
      </w:r>
    </w:p>
    <w:p w14:paraId="2EF631A6" w14:textId="77777777" w:rsidR="00F803DF" w:rsidRPr="000C6F8D" w:rsidRDefault="00F803DF" w:rsidP="00F803DF">
      <w:pPr>
        <w:rPr>
          <w:lang w:val="es-ES_tradnl"/>
        </w:rPr>
      </w:pPr>
      <w:r w:rsidRPr="000C6F8D">
        <w:rPr>
          <w:lang w:val="es-ES_tradnl"/>
        </w:rPr>
        <w:t>En general, se producen dos tipos de interferencia entre sistemas por satélite adyacentes: uno es la «interferencia de enlace descendente» en el lado de la estación terrena móvil, y el otro es la «interferencia de enlace ascendente» en el lado del satélite. También existe una interferencia entre haces cuando se utilizan varios haces estrechos y se asigna repetidamente una misma frecuencia. En esos casos se puede aplicar este método.</w:t>
      </w:r>
    </w:p>
    <w:p w14:paraId="35DB72FD" w14:textId="77777777" w:rsidR="00F803DF" w:rsidRPr="000C6F8D" w:rsidRDefault="00F803DF" w:rsidP="00F803DF">
      <w:pPr>
        <w:rPr>
          <w:lang w:val="es-ES_tradnl"/>
        </w:rPr>
      </w:pPr>
      <w:r w:rsidRPr="000C6F8D">
        <w:rPr>
          <w:lang w:val="es-ES_tradnl"/>
        </w:rPr>
        <w:t>Los parámetros de entrada (expresados en unidades de potencia y no en dB) son:</w:t>
      </w:r>
    </w:p>
    <w:p w14:paraId="3ED72AE7" w14:textId="77777777" w:rsidR="00F803DF" w:rsidRPr="000C6F8D" w:rsidRDefault="00F803DF" w:rsidP="00C86F8E">
      <w:pPr>
        <w:pStyle w:val="Equationlegend"/>
      </w:pPr>
      <w:r w:rsidRPr="000C6F8D">
        <w:tab/>
      </w:r>
      <w:r w:rsidRPr="000C6F8D">
        <w:rPr>
          <w:i/>
        </w:rPr>
        <w:t>D</w:t>
      </w:r>
      <w:r w:rsidRPr="000C6F8D">
        <w:rPr>
          <w:sz w:val="12"/>
        </w:rPr>
        <w:t> </w:t>
      </w:r>
      <w:r w:rsidRPr="000C6F8D">
        <w:t>:</w:t>
      </w:r>
      <w:r w:rsidRPr="000C6F8D">
        <w:tab/>
        <w:t>potencia de la componente de onda directa de la señal deseada</w:t>
      </w:r>
    </w:p>
    <w:p w14:paraId="5F95B556" w14:textId="77777777" w:rsidR="00F803DF" w:rsidRPr="000C6F8D" w:rsidRDefault="00F803DF" w:rsidP="00C86F8E">
      <w:pPr>
        <w:pStyle w:val="Equationlegend"/>
        <w:rPr>
          <w:lang w:val="es-ES_tradnl"/>
        </w:rPr>
      </w:pPr>
      <w:r w:rsidRPr="000C6F8D">
        <w:rPr>
          <w:lang w:val="es-ES_tradnl"/>
        </w:rPr>
        <w:tab/>
      </w:r>
      <w:r w:rsidRPr="000C6F8D">
        <w:rPr>
          <w:i/>
          <w:lang w:val="es-ES_tradnl"/>
        </w:rPr>
        <w:t>M</w:t>
      </w:r>
      <w:r w:rsidRPr="000C6F8D">
        <w:rPr>
          <w:sz w:val="12"/>
          <w:lang w:val="es-ES_tradnl"/>
        </w:rPr>
        <w:t> </w:t>
      </w:r>
      <w:r w:rsidRPr="000C6F8D">
        <w:rPr>
          <w:lang w:val="es-ES_tradnl"/>
        </w:rPr>
        <w:t>:</w:t>
      </w:r>
      <w:r w:rsidRPr="000C6F8D">
        <w:rPr>
          <w:lang w:val="es-ES_tradnl"/>
        </w:rPr>
        <w:tab/>
        <w:t>potencia media de la componente reflejada (o sea, la componente incoherente) de la señal deseada</w:t>
      </w:r>
    </w:p>
    <w:p w14:paraId="0D5A80C8" w14:textId="77777777" w:rsidR="00F803DF" w:rsidRPr="000C6F8D" w:rsidRDefault="00F803DF" w:rsidP="00C86F8E">
      <w:pPr>
        <w:pStyle w:val="Equationlegend"/>
        <w:rPr>
          <w:lang w:val="es-ES_tradnl"/>
        </w:rPr>
      </w:pPr>
      <w:r w:rsidRPr="000C6F8D">
        <w:rPr>
          <w:lang w:val="es-ES_tradnl"/>
        </w:rPr>
        <w:tab/>
      </w:r>
      <w:r w:rsidRPr="000C6F8D">
        <w:rPr>
          <w:i/>
          <w:lang w:val="es-ES_tradnl"/>
        </w:rPr>
        <w:t>N</w:t>
      </w:r>
      <w:r w:rsidRPr="000C6F8D">
        <w:rPr>
          <w:sz w:val="12"/>
          <w:lang w:val="es-ES_tradnl"/>
        </w:rPr>
        <w:t> </w:t>
      </w:r>
      <w:r w:rsidRPr="000C6F8D">
        <w:rPr>
          <w:lang w:val="es-ES_tradnl"/>
        </w:rPr>
        <w:t>:</w:t>
      </w:r>
      <w:r w:rsidRPr="000C6F8D">
        <w:rPr>
          <w:lang w:val="es-ES_tradnl"/>
        </w:rPr>
        <w:tab/>
        <w:t>potencia media de ruido del sistema</w:t>
      </w:r>
    </w:p>
    <w:p w14:paraId="640B38A5" w14:textId="77777777" w:rsidR="00F803DF" w:rsidRPr="000C6F8D" w:rsidRDefault="00F803DF" w:rsidP="00C86F8E">
      <w:pPr>
        <w:pStyle w:val="Equationlegend"/>
        <w:rPr>
          <w:lang w:val="es-ES_tradnl"/>
        </w:rPr>
      </w:pPr>
      <w:r w:rsidRPr="000C6F8D">
        <w:rPr>
          <w:lang w:val="es-ES_tradnl"/>
        </w:rPr>
        <w:tab/>
      </w:r>
      <w:r w:rsidRPr="000C6F8D">
        <w:rPr>
          <w:i/>
          <w:lang w:val="es-ES_tradnl"/>
        </w:rPr>
        <w:t>I</w:t>
      </w:r>
      <w:r w:rsidRPr="000C6F8D">
        <w:rPr>
          <w:i/>
          <w:position w:val="-4"/>
          <w:sz w:val="16"/>
          <w:lang w:val="es-ES_tradnl"/>
        </w:rPr>
        <w:t>D</w:t>
      </w:r>
      <w:r w:rsidRPr="000C6F8D">
        <w:rPr>
          <w:sz w:val="12"/>
          <w:lang w:val="es-ES_tradnl"/>
        </w:rPr>
        <w:t> </w:t>
      </w:r>
      <w:r w:rsidRPr="000C6F8D">
        <w:rPr>
          <w:lang w:val="es-ES_tradnl"/>
        </w:rPr>
        <w:t>:</w:t>
      </w:r>
      <w:r w:rsidRPr="000C6F8D">
        <w:rPr>
          <w:lang w:val="es-ES_tradnl"/>
        </w:rPr>
        <w:tab/>
        <w:t>potencia de la componente de onda directa de la señal interferente</w:t>
      </w:r>
    </w:p>
    <w:p w14:paraId="1D88F06E" w14:textId="77777777" w:rsidR="00F803DF" w:rsidRPr="000C6F8D" w:rsidRDefault="00F803DF" w:rsidP="00C86F8E">
      <w:pPr>
        <w:pStyle w:val="Equationlegend"/>
        <w:rPr>
          <w:lang w:val="es-ES_tradnl"/>
        </w:rPr>
      </w:pPr>
      <w:r w:rsidRPr="000C6F8D">
        <w:rPr>
          <w:lang w:val="es-ES_tradnl"/>
        </w:rPr>
        <w:tab/>
      </w:r>
      <w:r w:rsidRPr="000C6F8D">
        <w:rPr>
          <w:i/>
          <w:lang w:val="es-ES_tradnl"/>
        </w:rPr>
        <w:t>I</w:t>
      </w:r>
      <w:r w:rsidRPr="000C6F8D">
        <w:rPr>
          <w:i/>
          <w:position w:val="-4"/>
          <w:sz w:val="16"/>
          <w:lang w:val="es-ES_tradnl"/>
        </w:rPr>
        <w:t>M</w:t>
      </w:r>
      <w:r w:rsidRPr="000C6F8D">
        <w:rPr>
          <w:sz w:val="12"/>
          <w:lang w:val="es-ES_tradnl"/>
        </w:rPr>
        <w:t> </w:t>
      </w:r>
      <w:r w:rsidRPr="000C6F8D">
        <w:rPr>
          <w:lang w:val="es-ES_tradnl"/>
        </w:rPr>
        <w:t>:</w:t>
      </w:r>
      <w:r w:rsidRPr="000C6F8D">
        <w:rPr>
          <w:lang w:val="es-ES_tradnl"/>
        </w:rPr>
        <w:tab/>
        <w:t>potencia media de la componente reflejada de la señal interferente</w:t>
      </w:r>
    </w:p>
    <w:p w14:paraId="297C6150" w14:textId="3CB39807" w:rsidR="00F803DF" w:rsidRPr="000C6F8D" w:rsidRDefault="00F803DF" w:rsidP="00C86F8E">
      <w:pPr>
        <w:pStyle w:val="Equationlegend"/>
        <w:rPr>
          <w:lang w:val="es-ES_tradnl"/>
        </w:rPr>
      </w:pPr>
      <w:r w:rsidRPr="000C6F8D">
        <w:rPr>
          <w:lang w:val="es-ES_tradnl"/>
        </w:rPr>
        <w:lastRenderedPageBreak/>
        <w:tab/>
      </w:r>
      <w:r w:rsidRPr="000C6F8D">
        <w:rPr>
          <w:lang w:val="es-ES_tradnl"/>
        </w:rPr>
        <w:tab/>
        <w:t>(</w:t>
      </w:r>
      <w:r w:rsidRPr="000C6F8D">
        <w:rPr>
          <w:i/>
          <w:lang w:val="es-ES_tradnl"/>
        </w:rPr>
        <w:t>I</w:t>
      </w:r>
      <w:r w:rsidRPr="000C6F8D">
        <w:rPr>
          <w:sz w:val="12"/>
          <w:lang w:val="es-ES_tradnl"/>
        </w:rPr>
        <w:t> </w:t>
      </w:r>
      <w:r w:rsidRPr="000C6F8D">
        <w:rPr>
          <w:lang w:val="es-ES_tradnl"/>
        </w:rPr>
        <w:t>:</w:t>
      </w:r>
      <w:r w:rsidR="00C86F8E">
        <w:rPr>
          <w:lang w:val="es-ES_tradnl"/>
        </w:rPr>
        <w:t xml:space="preserve"> </w:t>
      </w:r>
      <w:r w:rsidRPr="000C6F8D">
        <w:rPr>
          <w:lang w:val="es-ES_tradnl"/>
        </w:rPr>
        <w:t xml:space="preserve">potencia media de la interferencia:  </w:t>
      </w:r>
      <w:r w:rsidRPr="000C6F8D">
        <w:rPr>
          <w:i/>
          <w:lang w:val="es-ES_tradnl"/>
        </w:rPr>
        <w:t>I</w:t>
      </w:r>
      <w:r w:rsidRPr="000C6F8D">
        <w:rPr>
          <w:lang w:val="es-ES_tradnl"/>
        </w:rPr>
        <w:t xml:space="preserve">  </w:t>
      </w:r>
      <w:r w:rsidRPr="000C6F8D">
        <w:rPr>
          <w:rFonts w:ascii="Symbol" w:hAnsi="Symbol"/>
          <w:lang w:val="es-ES_tradnl"/>
        </w:rPr>
        <w:t></w:t>
      </w:r>
      <w:r w:rsidRPr="000C6F8D">
        <w:rPr>
          <w:lang w:val="es-ES_tradnl"/>
        </w:rPr>
        <w:t xml:space="preserve">  </w:t>
      </w:r>
      <w:r w:rsidRPr="000C6F8D">
        <w:rPr>
          <w:i/>
          <w:lang w:val="es-ES_tradnl"/>
        </w:rPr>
        <w:t>I</w:t>
      </w:r>
      <w:r w:rsidRPr="000C6F8D">
        <w:rPr>
          <w:i/>
          <w:position w:val="-3"/>
          <w:sz w:val="16"/>
          <w:lang w:val="es-ES_tradnl"/>
        </w:rPr>
        <w:t>D</w:t>
      </w:r>
      <w:r w:rsidRPr="000C6F8D">
        <w:rPr>
          <w:lang w:val="es-ES_tradnl"/>
        </w:rPr>
        <w:t xml:space="preserve">  </w:t>
      </w:r>
      <w:r w:rsidRPr="000C6F8D">
        <w:rPr>
          <w:rFonts w:ascii="Symbol" w:hAnsi="Symbol"/>
          <w:lang w:val="es-ES_tradnl"/>
        </w:rPr>
        <w:t></w:t>
      </w:r>
      <w:r w:rsidRPr="000C6F8D">
        <w:rPr>
          <w:lang w:val="es-ES_tradnl"/>
        </w:rPr>
        <w:t xml:space="preserve">  </w:t>
      </w:r>
      <w:r w:rsidRPr="000C6F8D">
        <w:rPr>
          <w:i/>
          <w:lang w:val="es-ES_tradnl"/>
        </w:rPr>
        <w:t>I</w:t>
      </w:r>
      <w:r w:rsidRPr="000C6F8D">
        <w:rPr>
          <w:i/>
          <w:position w:val="-3"/>
          <w:sz w:val="16"/>
          <w:lang w:val="es-ES_tradnl"/>
        </w:rPr>
        <w:t>M</w:t>
      </w:r>
      <w:r w:rsidRPr="000C6F8D">
        <w:rPr>
          <w:lang w:val="es-ES_tradnl"/>
        </w:rPr>
        <w:t>)</w:t>
      </w:r>
    </w:p>
    <w:p w14:paraId="23ADFA21" w14:textId="77777777" w:rsidR="00F803DF" w:rsidRPr="000C6F8D" w:rsidRDefault="00F803DF" w:rsidP="00F803DF">
      <w:pPr>
        <w:rPr>
          <w:lang w:val="es-ES_tradnl"/>
        </w:rPr>
      </w:pPr>
      <w:r w:rsidRPr="000C6F8D">
        <w:rPr>
          <w:lang w:val="es-ES_tradnl"/>
        </w:rPr>
        <w:t>Los parámetros de salida (expresados en unidades de potencia y no en dB) son:</w:t>
      </w:r>
    </w:p>
    <w:p w14:paraId="64618313" w14:textId="77777777" w:rsidR="00F803DF" w:rsidRPr="000C6F8D" w:rsidRDefault="00F803DF" w:rsidP="00C86F8E">
      <w:pPr>
        <w:pStyle w:val="Equationlegend"/>
        <w:rPr>
          <w:lang w:val="es-ES_tradnl"/>
        </w:rPr>
      </w:pPr>
      <w:r w:rsidRPr="000C6F8D">
        <w:rPr>
          <w:lang w:val="es-ES_tradnl"/>
        </w:rPr>
        <w:tab/>
        <w:t>[</w:t>
      </w:r>
      <w:r w:rsidRPr="000C6F8D">
        <w:rPr>
          <w:i/>
          <w:lang w:val="es-ES_tradnl"/>
        </w:rPr>
        <w:t>c</w:t>
      </w:r>
      <w:r w:rsidRPr="000C6F8D">
        <w:rPr>
          <w:sz w:val="12"/>
          <w:lang w:val="es-ES_tradnl"/>
        </w:rPr>
        <w:t> </w:t>
      </w:r>
      <w:r w:rsidRPr="000C6F8D">
        <w:rPr>
          <w:lang w:val="es-ES_tradnl"/>
        </w:rPr>
        <w:t>/</w:t>
      </w:r>
      <w:r w:rsidRPr="000C6F8D">
        <w:rPr>
          <w:sz w:val="12"/>
          <w:lang w:val="es-ES_tradnl"/>
        </w:rPr>
        <w:t> </w:t>
      </w:r>
      <w:r w:rsidRPr="000C6F8D">
        <w:rPr>
          <w:i/>
          <w:lang w:val="es-ES_tradnl"/>
        </w:rPr>
        <w:t>n</w:t>
      </w:r>
      <w:r w:rsidRPr="000C6F8D">
        <w:rPr>
          <w:lang w:val="es-ES_tradnl"/>
        </w:rPr>
        <w:t>](</w:t>
      </w:r>
      <w:r w:rsidRPr="000C6F8D">
        <w:rPr>
          <w:i/>
          <w:lang w:val="es-ES_tradnl"/>
        </w:rPr>
        <w:t>p</w:t>
      </w:r>
      <w:r w:rsidRPr="000C6F8D">
        <w:rPr>
          <w:lang w:val="es-ES_tradnl"/>
        </w:rPr>
        <w:t>)</w:t>
      </w:r>
      <w:r w:rsidRPr="000C6F8D">
        <w:rPr>
          <w:sz w:val="12"/>
          <w:lang w:val="es-ES_tradnl"/>
        </w:rPr>
        <w:t xml:space="preserve">  </w:t>
      </w:r>
      <w:r w:rsidRPr="000C6F8D">
        <w:rPr>
          <w:lang w:val="es-ES_tradnl"/>
        </w:rPr>
        <w:t>:</w:t>
      </w:r>
      <w:r w:rsidRPr="000C6F8D">
        <w:rPr>
          <w:lang w:val="es-ES_tradnl"/>
        </w:rPr>
        <w:tab/>
        <w:t xml:space="preserve">relación entre la potencia de la señal deseada y la potencia de ruido del sistema en función del porcentaje de tiempo, </w:t>
      </w:r>
      <w:r w:rsidRPr="000C6F8D">
        <w:rPr>
          <w:i/>
          <w:lang w:val="es-ES_tradnl"/>
        </w:rPr>
        <w:t>p</w:t>
      </w:r>
    </w:p>
    <w:p w14:paraId="0BEE6DDC" w14:textId="77777777" w:rsidR="00F803DF" w:rsidRPr="000C6F8D" w:rsidRDefault="00F803DF" w:rsidP="00C86F8E">
      <w:pPr>
        <w:pStyle w:val="Equationlegend"/>
        <w:rPr>
          <w:sz w:val="20"/>
          <w:lang w:val="es-ES_tradnl"/>
        </w:rPr>
      </w:pPr>
      <w:r w:rsidRPr="000C6F8D">
        <w:rPr>
          <w:sz w:val="20"/>
          <w:lang w:val="es-ES_tradnl"/>
        </w:rPr>
        <w:tab/>
      </w:r>
      <w:r w:rsidRPr="000C6F8D">
        <w:rPr>
          <w:lang w:val="es-ES_tradnl"/>
        </w:rPr>
        <w:t>[</w:t>
      </w:r>
      <w:r w:rsidRPr="000C6F8D">
        <w:rPr>
          <w:i/>
          <w:lang w:val="es-ES_tradnl"/>
        </w:rPr>
        <w:t>c</w:t>
      </w:r>
      <w:r w:rsidRPr="000C6F8D">
        <w:rPr>
          <w:sz w:val="12"/>
          <w:lang w:val="es-ES_tradnl"/>
        </w:rPr>
        <w:t> </w:t>
      </w:r>
      <w:r w:rsidRPr="000C6F8D">
        <w:rPr>
          <w:lang w:val="es-ES_tradnl"/>
        </w:rPr>
        <w:t>/</w:t>
      </w:r>
      <w:r w:rsidRPr="000C6F8D">
        <w:rPr>
          <w:sz w:val="12"/>
          <w:lang w:val="es-ES_tradnl"/>
        </w:rPr>
        <w:t> </w:t>
      </w:r>
      <w:r w:rsidRPr="000C6F8D">
        <w:rPr>
          <w:i/>
          <w:lang w:val="es-ES_tradnl"/>
        </w:rPr>
        <w:t>i</w:t>
      </w:r>
      <w:r w:rsidRPr="000C6F8D">
        <w:rPr>
          <w:lang w:val="es-ES_tradnl"/>
        </w:rPr>
        <w:t>](</w:t>
      </w:r>
      <w:r w:rsidRPr="000C6F8D">
        <w:rPr>
          <w:i/>
          <w:lang w:val="es-ES_tradnl"/>
        </w:rPr>
        <w:t>p</w:t>
      </w:r>
      <w:r w:rsidRPr="000C6F8D">
        <w:rPr>
          <w:lang w:val="es-ES_tradnl"/>
        </w:rPr>
        <w:t>)</w:t>
      </w:r>
      <w:r w:rsidRPr="000C6F8D">
        <w:rPr>
          <w:sz w:val="12"/>
          <w:lang w:val="es-ES_tradnl"/>
        </w:rPr>
        <w:t xml:space="preserve">  </w:t>
      </w:r>
      <w:r w:rsidRPr="000C6F8D">
        <w:rPr>
          <w:sz w:val="20"/>
          <w:lang w:val="es-ES_tradnl"/>
        </w:rPr>
        <w:t>:</w:t>
      </w:r>
      <w:r w:rsidRPr="000C6F8D">
        <w:rPr>
          <w:sz w:val="20"/>
          <w:lang w:val="es-ES_tradnl"/>
        </w:rPr>
        <w:tab/>
      </w:r>
      <w:r w:rsidRPr="000C6F8D">
        <w:rPr>
          <w:lang w:val="es-ES_tradnl"/>
        </w:rPr>
        <w:t>relación entre las potencias de la señal deseada y de la señal interferente</w:t>
      </w:r>
    </w:p>
    <w:p w14:paraId="54F9515C" w14:textId="7436C991" w:rsidR="00F803DF" w:rsidRPr="000C6F8D" w:rsidRDefault="00F803DF" w:rsidP="00C86F8E">
      <w:pPr>
        <w:pStyle w:val="Equationlegend"/>
        <w:rPr>
          <w:sz w:val="20"/>
          <w:lang w:val="es-ES_tradnl"/>
        </w:rPr>
      </w:pPr>
      <w:r w:rsidRPr="000C6F8D">
        <w:rPr>
          <w:sz w:val="20"/>
          <w:lang w:val="es-ES_tradnl"/>
        </w:rPr>
        <w:tab/>
      </w:r>
      <w:r w:rsidRPr="000C6F8D">
        <w:rPr>
          <w:lang w:val="es-ES_tradnl"/>
        </w:rPr>
        <w:t>[</w:t>
      </w:r>
      <w:r w:rsidRPr="000C6F8D">
        <w:rPr>
          <w:i/>
          <w:lang w:val="es-ES_tradnl"/>
        </w:rPr>
        <w:t>c</w:t>
      </w:r>
      <w:r w:rsidRPr="000C6F8D">
        <w:rPr>
          <w:sz w:val="12"/>
          <w:lang w:val="es-ES_tradnl"/>
        </w:rPr>
        <w:t> </w:t>
      </w:r>
      <w:r w:rsidRPr="000C6F8D">
        <w:rPr>
          <w:lang w:val="es-ES_tradnl"/>
        </w:rPr>
        <w:t>/ (</w:t>
      </w:r>
      <w:r w:rsidRPr="000C6F8D">
        <w:rPr>
          <w:i/>
          <w:lang w:val="es-ES_tradnl"/>
        </w:rPr>
        <w:t>i</w:t>
      </w:r>
      <w:r w:rsidRPr="000C6F8D">
        <w:rPr>
          <w:lang w:val="es-ES_tradnl"/>
        </w:rPr>
        <w:t> </w:t>
      </w:r>
      <w:r w:rsidRPr="000C6F8D">
        <w:rPr>
          <w:rFonts w:ascii="Symbol" w:hAnsi="Symbol"/>
          <w:lang w:val="es-ES_tradnl"/>
        </w:rPr>
        <w:t></w:t>
      </w:r>
      <w:r w:rsidRPr="000C6F8D">
        <w:rPr>
          <w:lang w:val="es-ES_tradnl"/>
        </w:rPr>
        <w:t> </w:t>
      </w:r>
      <w:r w:rsidRPr="000C6F8D">
        <w:rPr>
          <w:i/>
          <w:lang w:val="es-ES_tradnl"/>
        </w:rPr>
        <w:t>n</w:t>
      </w:r>
      <w:r w:rsidRPr="000C6F8D">
        <w:rPr>
          <w:lang w:val="es-ES_tradnl"/>
        </w:rPr>
        <w:t>)] (</w:t>
      </w:r>
      <w:r w:rsidRPr="000C6F8D">
        <w:rPr>
          <w:i/>
          <w:lang w:val="es-ES_tradnl"/>
        </w:rPr>
        <w:t>p</w:t>
      </w:r>
      <w:r w:rsidRPr="000C6F8D">
        <w:rPr>
          <w:lang w:val="es-ES_tradnl"/>
        </w:rPr>
        <w:t>)</w:t>
      </w:r>
      <w:r w:rsidRPr="000C6F8D">
        <w:rPr>
          <w:sz w:val="12"/>
          <w:lang w:val="es-ES_tradnl"/>
        </w:rPr>
        <w:t xml:space="preserve">  </w:t>
      </w:r>
      <w:r w:rsidRPr="000C6F8D">
        <w:rPr>
          <w:sz w:val="20"/>
          <w:lang w:val="es-ES_tradnl"/>
        </w:rPr>
        <w:t>:</w:t>
      </w:r>
      <w:r w:rsidR="00C86F8E">
        <w:rPr>
          <w:sz w:val="20"/>
          <w:lang w:val="es-ES_tradnl"/>
        </w:rPr>
        <w:tab/>
      </w:r>
      <w:r w:rsidRPr="000C6F8D">
        <w:rPr>
          <w:lang w:val="es-ES_tradnl"/>
        </w:rPr>
        <w:t>relación entre la potencia de la señal deseada y la potencia de ruido del sistema más la potencia de la señal interferente.</w:t>
      </w:r>
    </w:p>
    <w:p w14:paraId="7BB3185A" w14:textId="77777777" w:rsidR="00F803DF" w:rsidRPr="000C6F8D" w:rsidRDefault="00F803DF" w:rsidP="00F803DF">
      <w:pPr>
        <w:rPr>
          <w:lang w:val="es-ES_tradnl"/>
        </w:rPr>
      </w:pPr>
      <w:r w:rsidRPr="000C6F8D">
        <w:rPr>
          <w:lang w:val="es-ES_tradnl"/>
        </w:rPr>
        <w:t xml:space="preserve">La relación portadora/ruido en función de </w:t>
      </w:r>
      <w:r w:rsidRPr="000C6F8D">
        <w:rPr>
          <w:i/>
          <w:lang w:val="es-ES_tradnl"/>
        </w:rPr>
        <w:t>p</w:t>
      </w:r>
      <w:r w:rsidRPr="000C6F8D">
        <w:rPr>
          <w:lang w:val="es-ES_tradnl"/>
        </w:rPr>
        <w:t xml:space="preserve"> viene dada por:</w:t>
      </w:r>
    </w:p>
    <w:p w14:paraId="20BA1E0C" w14:textId="77777777" w:rsidR="00F803DF" w:rsidRPr="000C6F8D" w:rsidRDefault="00F803DF" w:rsidP="00F803DF">
      <w:pPr>
        <w:pStyle w:val="Equation"/>
        <w:ind w:left="2835"/>
        <w:rPr>
          <w:lang w:val="es-ES_tradnl"/>
        </w:rPr>
      </w:pPr>
      <w:bookmarkStart w:id="6" w:name="f009"/>
      <w:r w:rsidRPr="00C86F8E">
        <w:rPr>
          <w:i/>
          <w:iCs/>
          <w:lang w:val="es-ES_tradnl"/>
        </w:rPr>
        <w:tab/>
      </w:r>
      <w:r w:rsidRPr="00C86F8E">
        <w:rPr>
          <w:lang w:val="es-ES_tradnl"/>
        </w:rPr>
        <w:t>[ </w:t>
      </w:r>
      <w:r w:rsidRPr="00C86F8E">
        <w:rPr>
          <w:i/>
          <w:iCs/>
          <w:lang w:val="es-ES_tradnl"/>
        </w:rPr>
        <w:t>c / n </w:t>
      </w:r>
      <w:r w:rsidRPr="00C86F8E">
        <w:rPr>
          <w:lang w:val="es-ES_tradnl"/>
        </w:rPr>
        <w:t>](</w:t>
      </w:r>
      <w:r w:rsidRPr="00C86F8E">
        <w:rPr>
          <w:i/>
          <w:iCs/>
          <w:lang w:val="es-ES_tradnl"/>
        </w:rPr>
        <w:t> p</w:t>
      </w:r>
      <w:r w:rsidRPr="00C86F8E">
        <w:rPr>
          <w:lang w:val="es-ES_tradnl"/>
        </w:rPr>
        <w:t xml:space="preserve">)  </w:t>
      </w:r>
      <w:r w:rsidRPr="00C86F8E">
        <w:rPr>
          <w:i/>
          <w:iCs/>
          <w:lang w:val="es-ES_tradnl"/>
        </w:rPr>
        <w:sym w:font="Symbol" w:char="F03D"/>
      </w:r>
      <w:r w:rsidRPr="00C86F8E">
        <w:rPr>
          <w:i/>
          <w:iCs/>
          <w:lang w:val="es-ES_tradnl"/>
        </w:rPr>
        <w:t xml:space="preserve">  </w:t>
      </w:r>
      <w:r w:rsidRPr="00C86F8E">
        <w:rPr>
          <w:lang w:val="es-ES_tradnl"/>
        </w:rPr>
        <w:t>(</w:t>
      </w:r>
      <w:r w:rsidRPr="00C86F8E">
        <w:rPr>
          <w:lang w:val="es-ES_tradnl"/>
        </w:rPr>
        <w:sym w:font="Symbol" w:char="F068"/>
      </w:r>
      <w:r w:rsidRPr="00C86F8E">
        <w:rPr>
          <w:i/>
          <w:iCs/>
          <w:lang w:val="es-ES_tradnl"/>
        </w:rPr>
        <w:t>c</w:t>
      </w:r>
      <w:r w:rsidRPr="00C86F8E">
        <w:rPr>
          <w:lang w:val="es-ES_tradnl"/>
        </w:rPr>
        <w:t>)</w:t>
      </w:r>
      <w:r w:rsidRPr="00C86F8E">
        <w:rPr>
          <w:i/>
          <w:iCs/>
          <w:vertAlign w:val="superscript"/>
          <w:lang w:val="es-ES_tradnl"/>
        </w:rPr>
        <w:t>2</w:t>
      </w:r>
      <w:r w:rsidRPr="00C86F8E">
        <w:rPr>
          <w:i/>
          <w:iCs/>
          <w:lang w:val="es-ES_tradnl"/>
        </w:rPr>
        <w:t xml:space="preserve"> ( p)  D / N</w:t>
      </w:r>
      <w:r w:rsidRPr="000C6F8D">
        <w:rPr>
          <w:lang w:val="es-ES_tradnl"/>
        </w:rPr>
        <w:tab/>
        <w:t>(5)</w:t>
      </w:r>
      <w:bookmarkEnd w:id="6"/>
    </w:p>
    <w:p w14:paraId="1F1F74D3" w14:textId="77777777" w:rsidR="00F803DF" w:rsidRPr="000C6F8D" w:rsidRDefault="00F803DF" w:rsidP="00F803DF">
      <w:pPr>
        <w:rPr>
          <w:lang w:val="es-ES_tradnl"/>
        </w:rPr>
      </w:pPr>
      <w:r w:rsidRPr="000C6F8D">
        <w:rPr>
          <w:lang w:val="es-ES_tradnl"/>
        </w:rPr>
        <w:t xml:space="preserve">donde </w:t>
      </w:r>
      <w:r w:rsidRPr="000C6F8D">
        <w:rPr>
          <w:rFonts w:ascii="Symbol" w:hAnsi="Symbol"/>
          <w:lang w:val="es-ES_tradnl"/>
        </w:rPr>
        <w:sym w:font="Symbol" w:char="F068"/>
      </w:r>
      <w:r w:rsidRPr="000C6F8D">
        <w:rPr>
          <w:i/>
          <w:position w:val="-4"/>
          <w:sz w:val="16"/>
          <w:lang w:val="es-ES_tradnl"/>
        </w:rPr>
        <w:t>c</w:t>
      </w:r>
      <w:r w:rsidRPr="000C6F8D">
        <w:rPr>
          <w:lang w:val="es-ES_tradnl"/>
        </w:rPr>
        <w:t xml:space="preserve"> es el factor normalizado dependiente del porcentaje de tiempo de la potencia de la señal deseada que tiene una función de densidad de probabilidad con distribución de Nakagami</w:t>
      </w:r>
      <w:r w:rsidRPr="000C6F8D">
        <w:rPr>
          <w:lang w:val="es-ES_tradnl"/>
        </w:rPr>
        <w:noBreakHyphen/>
        <w:t>Rice y una potencia directa constante según la Fig. 3, en la que:</w:t>
      </w:r>
    </w:p>
    <w:p w14:paraId="14D17A8D" w14:textId="77777777" w:rsidR="00F803DF" w:rsidRPr="000C6F8D" w:rsidRDefault="00F803DF" w:rsidP="00F803DF">
      <w:pPr>
        <w:pStyle w:val="Equation"/>
        <w:ind w:left="2835"/>
        <w:rPr>
          <w:lang w:val="es-ES_tradnl"/>
        </w:rPr>
      </w:pPr>
      <w:r w:rsidRPr="000C6F8D">
        <w:rPr>
          <w:lang w:val="es-ES_tradnl"/>
        </w:rPr>
        <w:tab/>
        <w:t xml:space="preserve">20 log </w:t>
      </w:r>
      <w:r w:rsidRPr="000C6F8D">
        <w:rPr>
          <w:lang w:val="es-ES_tradnl"/>
        </w:rPr>
        <w:sym w:font="Symbol" w:char="F068"/>
      </w:r>
      <w:r w:rsidRPr="00C86F8E">
        <w:rPr>
          <w:i/>
          <w:iCs/>
          <w:lang w:val="es-ES_tradnl"/>
        </w:rPr>
        <w:t>c</w:t>
      </w:r>
      <w:r w:rsidRPr="000C6F8D">
        <w:rPr>
          <w:lang w:val="es-ES_tradnl"/>
        </w:rPr>
        <w:t xml:space="preserve">  </w:t>
      </w:r>
      <w:r w:rsidRPr="000C6F8D">
        <w:rPr>
          <w:lang w:val="es-ES_tradnl"/>
        </w:rPr>
        <w:sym w:font="Symbol" w:char="F03D"/>
      </w:r>
      <w:r w:rsidRPr="000C6F8D">
        <w:rPr>
          <w:lang w:val="es-ES_tradnl"/>
        </w:rPr>
        <w:t xml:space="preserve">  </w:t>
      </w:r>
      <w:r w:rsidRPr="00C86F8E">
        <w:rPr>
          <w:i/>
          <w:iCs/>
          <w:lang w:val="es-ES_tradnl"/>
        </w:rPr>
        <w:t xml:space="preserve">A  </w:t>
      </w:r>
      <w:r w:rsidRPr="000C6F8D">
        <w:rPr>
          <w:lang w:val="es-ES_tradnl"/>
        </w:rPr>
        <w:sym w:font="Symbol" w:char="F02B"/>
      </w:r>
      <w:r w:rsidRPr="000C6F8D">
        <w:rPr>
          <w:lang w:val="es-ES_tradnl"/>
        </w:rPr>
        <w:t xml:space="preserve">  10 log ((</w:t>
      </w:r>
      <w:r w:rsidRPr="00C86F8E">
        <w:rPr>
          <w:i/>
          <w:iCs/>
          <w:lang w:val="es-ES_tradnl"/>
        </w:rPr>
        <w:t xml:space="preserve">D </w:t>
      </w:r>
      <w:r w:rsidRPr="000C6F8D">
        <w:rPr>
          <w:lang w:val="es-ES_tradnl"/>
        </w:rPr>
        <w:t xml:space="preserve"> </w:t>
      </w:r>
      <w:r w:rsidRPr="000C6F8D">
        <w:rPr>
          <w:lang w:val="es-ES_tradnl"/>
        </w:rPr>
        <w:sym w:font="Symbol" w:char="F02B"/>
      </w:r>
      <w:r w:rsidRPr="000C6F8D">
        <w:rPr>
          <w:lang w:val="es-ES_tradnl"/>
        </w:rPr>
        <w:t xml:space="preserve">  </w:t>
      </w:r>
      <w:r w:rsidRPr="00C86F8E">
        <w:rPr>
          <w:i/>
          <w:iCs/>
          <w:lang w:val="es-ES_tradnl"/>
        </w:rPr>
        <w:t>M</w:t>
      </w:r>
      <w:r w:rsidRPr="000C6F8D">
        <w:rPr>
          <w:lang w:val="es-ES_tradnl"/>
        </w:rPr>
        <w:t>) / </w:t>
      </w:r>
      <w:r w:rsidRPr="00C86F8E">
        <w:rPr>
          <w:i/>
          <w:iCs/>
          <w:lang w:val="es-ES_tradnl"/>
        </w:rPr>
        <w:t>D</w:t>
      </w:r>
      <w:r w:rsidRPr="000C6F8D">
        <w:rPr>
          <w:lang w:val="es-ES_tradnl"/>
        </w:rPr>
        <w:t>)</w:t>
      </w:r>
      <w:r w:rsidRPr="000C6F8D">
        <w:rPr>
          <w:lang w:val="es-ES_tradnl"/>
        </w:rPr>
        <w:tab/>
        <w:t>(6)</w:t>
      </w:r>
    </w:p>
    <w:p w14:paraId="43573A08" w14:textId="77777777" w:rsidR="00F803DF" w:rsidRPr="000C6F8D" w:rsidRDefault="00F803DF" w:rsidP="00F803DF">
      <w:pPr>
        <w:rPr>
          <w:lang w:val="es-ES_tradnl"/>
        </w:rPr>
      </w:pPr>
      <w:r w:rsidRPr="000C6F8D">
        <w:rPr>
          <w:lang w:val="es-ES_tradnl"/>
        </w:rPr>
        <w:t xml:space="preserve">donde </w:t>
      </w:r>
      <w:r w:rsidRPr="000C6F8D">
        <w:rPr>
          <w:i/>
          <w:lang w:val="es-ES_tradnl"/>
        </w:rPr>
        <w:t>A</w:t>
      </w:r>
      <w:r w:rsidRPr="000C6F8D">
        <w:rPr>
          <w:lang w:val="es-ES_tradnl"/>
        </w:rPr>
        <w:t xml:space="preserve"> es la amplitud (dB) leída en el eje de ordenadas de la Fig. 3. El parámetro de esa Figura para esta aplicación es </w:t>
      </w:r>
      <w:r w:rsidRPr="000C6F8D">
        <w:rPr>
          <w:i/>
          <w:lang w:val="es-ES_tradnl"/>
        </w:rPr>
        <w:t>M</w:t>
      </w:r>
      <w:r w:rsidRPr="000C6F8D">
        <w:rPr>
          <w:sz w:val="12"/>
          <w:lang w:val="es-ES_tradnl"/>
        </w:rPr>
        <w:t> </w:t>
      </w:r>
      <w:r w:rsidRPr="000C6F8D">
        <w:rPr>
          <w:lang w:val="es-ES_tradnl"/>
        </w:rPr>
        <w:t>/</w:t>
      </w:r>
      <w:r w:rsidRPr="000C6F8D">
        <w:rPr>
          <w:sz w:val="12"/>
          <w:lang w:val="es-ES_tradnl"/>
        </w:rPr>
        <w:t> </w:t>
      </w:r>
      <w:r w:rsidRPr="000C6F8D">
        <w:rPr>
          <w:lang w:val="es-ES_tradnl"/>
        </w:rPr>
        <w:t>(</w:t>
      </w:r>
      <w:r w:rsidRPr="000C6F8D">
        <w:rPr>
          <w:i/>
          <w:lang w:val="es-ES_tradnl"/>
        </w:rPr>
        <w:t>D</w:t>
      </w:r>
      <w:r w:rsidRPr="000C6F8D">
        <w:rPr>
          <w:lang w:val="es-ES_tradnl"/>
        </w:rPr>
        <w:t> </w:t>
      </w:r>
      <w:r w:rsidRPr="000C6F8D">
        <w:rPr>
          <w:rFonts w:ascii="Symbol" w:hAnsi="Symbol"/>
          <w:lang w:val="es-ES_tradnl"/>
        </w:rPr>
        <w:sym w:font="Symbol" w:char="F02B"/>
      </w:r>
      <w:r w:rsidRPr="000C6F8D">
        <w:rPr>
          <w:lang w:val="es-ES_tradnl"/>
        </w:rPr>
        <w:t> </w:t>
      </w:r>
      <w:r w:rsidRPr="000C6F8D">
        <w:rPr>
          <w:i/>
          <w:lang w:val="es-ES_tradnl"/>
        </w:rPr>
        <w:t>M</w:t>
      </w:r>
      <w:r w:rsidRPr="000C6F8D">
        <w:rPr>
          <w:lang w:val="es-ES_tradnl"/>
        </w:rPr>
        <w:t>).</w:t>
      </w:r>
    </w:p>
    <w:p w14:paraId="045A1156" w14:textId="77777777" w:rsidR="00F803DF" w:rsidRPr="000C6F8D" w:rsidRDefault="00F803DF" w:rsidP="00F803DF">
      <w:pPr>
        <w:rPr>
          <w:lang w:val="es-ES_tradnl"/>
        </w:rPr>
      </w:pPr>
      <w:r w:rsidRPr="000C6F8D">
        <w:rPr>
          <w:lang w:val="es-ES_tradnl"/>
        </w:rPr>
        <w:t xml:space="preserve">La relación señal/interferencia en función de </w:t>
      </w:r>
      <w:r w:rsidRPr="000C6F8D">
        <w:rPr>
          <w:i/>
          <w:lang w:val="es-ES_tradnl"/>
        </w:rPr>
        <w:t>p</w:t>
      </w:r>
      <w:r w:rsidRPr="000C6F8D">
        <w:rPr>
          <w:lang w:val="es-ES_tradnl"/>
        </w:rPr>
        <w:t xml:space="preserve"> viene dada por:</w:t>
      </w:r>
    </w:p>
    <w:p w14:paraId="0E57CE36" w14:textId="77777777" w:rsidR="00F803DF" w:rsidRPr="000C6F8D" w:rsidRDefault="00F803DF" w:rsidP="00F803DF">
      <w:pPr>
        <w:pStyle w:val="Equation"/>
        <w:ind w:left="2835"/>
        <w:rPr>
          <w:lang w:val="es-ES_tradnl"/>
        </w:rPr>
      </w:pPr>
      <w:bookmarkStart w:id="7" w:name="f011"/>
      <w:r w:rsidRPr="000C6F8D">
        <w:rPr>
          <w:lang w:val="es-ES_tradnl"/>
        </w:rPr>
        <w:tab/>
        <w:t>[</w:t>
      </w:r>
      <w:r w:rsidRPr="00C86F8E">
        <w:rPr>
          <w:i/>
          <w:iCs/>
          <w:lang w:val="es-ES_tradnl"/>
        </w:rPr>
        <w:t>c</w:t>
      </w:r>
      <w:r w:rsidRPr="000C6F8D">
        <w:rPr>
          <w:lang w:val="es-ES_tradnl"/>
        </w:rPr>
        <w:t xml:space="preserve"> / </w:t>
      </w:r>
      <w:r w:rsidRPr="00C86F8E">
        <w:rPr>
          <w:i/>
          <w:iCs/>
          <w:lang w:val="es-ES_tradnl"/>
        </w:rPr>
        <w:t>i</w:t>
      </w:r>
      <w:r w:rsidRPr="000C6F8D">
        <w:rPr>
          <w:lang w:val="es-ES_tradnl"/>
        </w:rPr>
        <w:t>]( </w:t>
      </w:r>
      <w:r w:rsidRPr="00C86F8E">
        <w:rPr>
          <w:i/>
          <w:iCs/>
          <w:lang w:val="es-ES_tradnl"/>
        </w:rPr>
        <w:t>p</w:t>
      </w:r>
      <w:r w:rsidRPr="000C6F8D">
        <w:rPr>
          <w:lang w:val="es-ES_tradnl"/>
        </w:rPr>
        <w:t xml:space="preserve">)  </w:t>
      </w:r>
      <w:r w:rsidRPr="000C6F8D">
        <w:rPr>
          <w:lang w:val="es-ES_tradnl"/>
        </w:rPr>
        <w:sym w:font="Symbol" w:char="F03D"/>
      </w:r>
      <w:r w:rsidRPr="000C6F8D">
        <w:rPr>
          <w:lang w:val="es-ES_tradnl"/>
        </w:rPr>
        <w:t xml:space="preserve">  (</w:t>
      </w:r>
      <w:r w:rsidRPr="000C6F8D">
        <w:rPr>
          <w:lang w:val="es-ES_tradnl"/>
        </w:rPr>
        <w:sym w:font="Symbol" w:char="F068"/>
      </w:r>
      <w:r w:rsidRPr="00C86F8E">
        <w:rPr>
          <w:i/>
          <w:iCs/>
          <w:lang w:val="es-ES_tradnl"/>
        </w:rPr>
        <w:t>c</w:t>
      </w:r>
      <w:r w:rsidRPr="000C6F8D">
        <w:rPr>
          <w:lang w:val="es-ES_tradnl"/>
        </w:rPr>
        <w:t xml:space="preserve"> / </w:t>
      </w:r>
      <w:r w:rsidRPr="00C86F8E">
        <w:rPr>
          <w:i/>
          <w:iCs/>
          <w:lang w:val="es-ES_tradnl"/>
        </w:rPr>
        <w:t>i</w:t>
      </w:r>
      <w:r w:rsidRPr="000C6F8D">
        <w:rPr>
          <w:lang w:val="es-ES_tradnl"/>
        </w:rPr>
        <w:t>)</w:t>
      </w:r>
      <w:r w:rsidRPr="00C86F8E">
        <w:rPr>
          <w:vertAlign w:val="superscript"/>
          <w:lang w:val="es-ES_tradnl"/>
        </w:rPr>
        <w:t>2</w:t>
      </w:r>
      <w:r w:rsidRPr="000C6F8D">
        <w:rPr>
          <w:lang w:val="es-ES_tradnl"/>
        </w:rPr>
        <w:t>( </w:t>
      </w:r>
      <w:r w:rsidRPr="00C86F8E">
        <w:rPr>
          <w:i/>
          <w:iCs/>
          <w:lang w:val="es-ES_tradnl"/>
        </w:rPr>
        <w:t>p</w:t>
      </w:r>
      <w:r w:rsidRPr="000C6F8D">
        <w:rPr>
          <w:lang w:val="es-ES_tradnl"/>
        </w:rPr>
        <w:t xml:space="preserve">)  </w:t>
      </w:r>
      <w:r w:rsidRPr="00C86F8E">
        <w:rPr>
          <w:i/>
          <w:iCs/>
          <w:lang w:val="es-ES_tradnl"/>
        </w:rPr>
        <w:t>D</w:t>
      </w:r>
      <w:r w:rsidRPr="000C6F8D">
        <w:rPr>
          <w:lang w:val="es-ES_tradnl"/>
        </w:rPr>
        <w:t> / </w:t>
      </w:r>
      <w:r w:rsidRPr="00C86F8E">
        <w:rPr>
          <w:i/>
          <w:iCs/>
          <w:lang w:val="es-ES_tradnl"/>
        </w:rPr>
        <w:t>I</w:t>
      </w:r>
      <w:r w:rsidRPr="00C86F8E">
        <w:rPr>
          <w:vertAlign w:val="subscript"/>
          <w:lang w:val="es-ES_tradnl"/>
        </w:rPr>
        <w:t>50</w:t>
      </w:r>
      <w:r w:rsidRPr="000C6F8D">
        <w:rPr>
          <w:lang w:val="es-ES_tradnl"/>
        </w:rPr>
        <w:tab/>
        <w:t>(7)</w:t>
      </w:r>
      <w:bookmarkEnd w:id="7"/>
    </w:p>
    <w:p w14:paraId="598EA969" w14:textId="77777777" w:rsidR="00F803DF" w:rsidRPr="000C6F8D" w:rsidRDefault="00F803DF" w:rsidP="00F803DF">
      <w:pPr>
        <w:rPr>
          <w:lang w:val="es-ES_tradnl"/>
        </w:rPr>
      </w:pPr>
      <w:r w:rsidRPr="000C6F8D">
        <w:rPr>
          <w:lang w:val="es-ES_tradnl"/>
        </w:rPr>
        <w:t xml:space="preserve">donde </w:t>
      </w:r>
      <w:r w:rsidRPr="000C6F8D">
        <w:rPr>
          <w:i/>
          <w:lang w:val="es-ES_tradnl"/>
        </w:rPr>
        <w:t>I</w:t>
      </w:r>
      <w:r w:rsidRPr="000C6F8D">
        <w:rPr>
          <w:position w:val="-4"/>
          <w:sz w:val="16"/>
          <w:lang w:val="es-ES_tradnl"/>
        </w:rPr>
        <w:t>50</w:t>
      </w:r>
      <w:r w:rsidRPr="000C6F8D">
        <w:rPr>
          <w:lang w:val="es-ES_tradnl"/>
        </w:rPr>
        <w:t xml:space="preserve"> es el valor mediano (o sea, correspondiente al 50% del tiempo) de las variaciones de potencia de la señal interferente:</w:t>
      </w:r>
    </w:p>
    <w:p w14:paraId="5105F909" w14:textId="77777777" w:rsidR="00F803DF" w:rsidRPr="000C6F8D" w:rsidRDefault="00F803DF" w:rsidP="00F803DF">
      <w:pPr>
        <w:pStyle w:val="Equation"/>
        <w:ind w:left="2835"/>
        <w:rPr>
          <w:lang w:val="es-ES_tradnl"/>
        </w:rPr>
      </w:pPr>
      <w:bookmarkStart w:id="8" w:name="f012"/>
      <w:r w:rsidRPr="000C6F8D">
        <w:rPr>
          <w:lang w:val="es-ES_tradnl"/>
        </w:rPr>
        <w:tab/>
      </w:r>
      <w:r w:rsidRPr="00C86F8E">
        <w:rPr>
          <w:i/>
          <w:iCs/>
          <w:lang w:val="es-ES_tradnl"/>
        </w:rPr>
        <w:t>I</w:t>
      </w:r>
      <w:r w:rsidRPr="00C86F8E">
        <w:rPr>
          <w:vertAlign w:val="subscript"/>
          <w:lang w:val="es-ES_tradnl"/>
        </w:rPr>
        <w:t xml:space="preserve">50 </w:t>
      </w:r>
      <w:r w:rsidRPr="000C6F8D">
        <w:rPr>
          <w:lang w:val="es-ES_tradnl"/>
        </w:rPr>
        <w:t xml:space="preserve"> </w:t>
      </w:r>
      <w:r w:rsidRPr="000C6F8D">
        <w:rPr>
          <w:lang w:val="es-ES_tradnl"/>
        </w:rPr>
        <w:sym w:font="Symbol" w:char="F03D"/>
      </w:r>
      <w:r w:rsidRPr="000C6F8D">
        <w:rPr>
          <w:lang w:val="es-ES_tradnl"/>
        </w:rPr>
        <w:t xml:space="preserve">  (</w:t>
      </w:r>
      <w:r w:rsidRPr="000C6F8D">
        <w:rPr>
          <w:lang w:val="es-ES_tradnl"/>
        </w:rPr>
        <w:sym w:font="Symbol" w:char="F068"/>
      </w:r>
      <w:r w:rsidRPr="00C86F8E">
        <w:rPr>
          <w:vertAlign w:val="subscript"/>
          <w:lang w:val="es-ES_tradnl"/>
        </w:rPr>
        <w:t>i,50</w:t>
      </w:r>
      <w:r w:rsidRPr="000C6F8D">
        <w:rPr>
          <w:lang w:val="es-ES_tradnl"/>
        </w:rPr>
        <w:t>)</w:t>
      </w:r>
      <w:r w:rsidRPr="00C86F8E">
        <w:rPr>
          <w:vertAlign w:val="superscript"/>
          <w:lang w:val="es-ES_tradnl"/>
        </w:rPr>
        <w:t>2</w:t>
      </w:r>
      <w:r w:rsidRPr="000C6F8D">
        <w:rPr>
          <w:lang w:val="es-ES_tradnl"/>
        </w:rPr>
        <w:t xml:space="preserve">  </w:t>
      </w:r>
      <w:r w:rsidRPr="00C86F8E">
        <w:rPr>
          <w:i/>
          <w:iCs/>
          <w:lang w:val="es-ES_tradnl"/>
        </w:rPr>
        <w:t>I</w:t>
      </w:r>
      <w:r w:rsidRPr="000C6F8D">
        <w:rPr>
          <w:lang w:val="es-ES_tradnl"/>
        </w:rPr>
        <w:tab/>
        <w:t>(8)</w:t>
      </w:r>
      <w:bookmarkEnd w:id="8"/>
    </w:p>
    <w:p w14:paraId="6D2FAA94" w14:textId="77777777" w:rsidR="00F803DF" w:rsidRPr="000C6F8D" w:rsidRDefault="00F803DF" w:rsidP="00F803DF">
      <w:pPr>
        <w:rPr>
          <w:lang w:val="es-ES_tradnl"/>
        </w:rPr>
      </w:pPr>
      <w:r w:rsidRPr="000C6F8D">
        <w:rPr>
          <w:lang w:val="es-ES_tradnl"/>
        </w:rPr>
        <w:t xml:space="preserve">y </w:t>
      </w:r>
      <w:r w:rsidRPr="000C6F8D">
        <w:rPr>
          <w:rFonts w:ascii="Symbol" w:hAnsi="Symbol"/>
          <w:lang w:val="es-ES_tradnl"/>
        </w:rPr>
        <w:sym w:font="Symbol" w:char="F068"/>
      </w:r>
      <w:r w:rsidRPr="000C6F8D">
        <w:rPr>
          <w:i/>
          <w:position w:val="-4"/>
          <w:sz w:val="16"/>
          <w:lang w:val="es-ES_tradnl"/>
        </w:rPr>
        <w:t>c</w:t>
      </w:r>
      <w:r w:rsidRPr="000C6F8D">
        <w:rPr>
          <w:position w:val="-4"/>
          <w:sz w:val="12"/>
          <w:lang w:val="es-ES_tradnl"/>
        </w:rPr>
        <w:t> </w:t>
      </w:r>
      <w:r w:rsidRPr="000C6F8D">
        <w:rPr>
          <w:position w:val="-4"/>
          <w:sz w:val="16"/>
          <w:lang w:val="es-ES_tradnl"/>
        </w:rPr>
        <w:t>/</w:t>
      </w:r>
      <w:r w:rsidRPr="000C6F8D">
        <w:rPr>
          <w:position w:val="-4"/>
          <w:sz w:val="12"/>
          <w:lang w:val="es-ES_tradnl"/>
        </w:rPr>
        <w:t> </w:t>
      </w:r>
      <w:r w:rsidRPr="000C6F8D">
        <w:rPr>
          <w:i/>
          <w:position w:val="-4"/>
          <w:sz w:val="16"/>
          <w:lang w:val="es-ES_tradnl"/>
        </w:rPr>
        <w:t>i</w:t>
      </w:r>
      <w:r w:rsidRPr="000C6F8D">
        <w:rPr>
          <w:lang w:val="es-ES_tradnl"/>
        </w:rPr>
        <w:t xml:space="preserve"> es el factor normalizado dependiente del porcentaje de tiempo de las variaciones de [</w:t>
      </w:r>
      <w:r w:rsidRPr="000C6F8D">
        <w:rPr>
          <w:i/>
          <w:lang w:val="es-ES_tradnl"/>
        </w:rPr>
        <w:t>c</w:t>
      </w:r>
      <w:r w:rsidRPr="000C6F8D">
        <w:rPr>
          <w:sz w:val="12"/>
          <w:lang w:val="es-ES_tradnl"/>
        </w:rPr>
        <w:t> </w:t>
      </w:r>
      <w:r w:rsidRPr="000C6F8D">
        <w:rPr>
          <w:lang w:val="es-ES_tradnl"/>
        </w:rPr>
        <w:t>/</w:t>
      </w:r>
      <w:r w:rsidRPr="000C6F8D">
        <w:rPr>
          <w:sz w:val="12"/>
          <w:lang w:val="es-ES_tradnl"/>
        </w:rPr>
        <w:t> </w:t>
      </w:r>
      <w:r w:rsidRPr="000C6F8D">
        <w:rPr>
          <w:i/>
          <w:lang w:val="es-ES_tradnl"/>
        </w:rPr>
        <w:t>i</w:t>
      </w:r>
      <w:r w:rsidRPr="000C6F8D">
        <w:rPr>
          <w:lang w:val="es-ES_tradnl"/>
        </w:rPr>
        <w:t>] que viene dado aproximadamente por:</w:t>
      </w:r>
    </w:p>
    <w:p w14:paraId="58AFE793" w14:textId="3AB4E2E8" w:rsidR="00F803DF" w:rsidRPr="00D92CCA" w:rsidRDefault="00F803DF" w:rsidP="00C86F8E">
      <w:pPr>
        <w:pStyle w:val="Equation"/>
        <w:rPr>
          <w:lang w:val="en-GB"/>
        </w:rPr>
      </w:pPr>
      <w:bookmarkStart w:id="9" w:name="f013"/>
      <w:r w:rsidRPr="000C6F8D">
        <w:rPr>
          <w:lang w:val="es-ES_tradnl"/>
        </w:rPr>
        <w:tab/>
      </w:r>
      <w:r w:rsidR="00C86F8E">
        <w:rPr>
          <w:lang w:val="es-ES_tradnl"/>
        </w:rPr>
        <w:tab/>
      </w:r>
      <m:oMath>
        <m:sSup>
          <m:sSupPr>
            <m:ctrlPr>
              <w:rPr>
                <w:rFonts w:ascii="Cambria Math" w:hAnsi="Cambria Math"/>
                <w:lang w:val="en-US"/>
              </w:rPr>
            </m:ctrlPr>
          </m:sSupPr>
          <m:e>
            <m:d>
              <m:dPr>
                <m:begChr m:val="["/>
                <m:endChr m:val="]"/>
                <m:ctrlPr>
                  <w:rPr>
                    <w:rFonts w:ascii="Cambria Math" w:hAnsi="Cambria Math"/>
                    <w:lang w:val="en-US"/>
                  </w:rPr>
                </m:ctrlPr>
              </m:dPr>
              <m:e>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lang w:val="en-US"/>
                          </w:rPr>
                          <m:t>log</m:t>
                        </m:r>
                      </m:e>
                      <m:sub>
                        <m:r>
                          <m:rPr>
                            <m:sty m:val="p"/>
                          </m:rPr>
                          <w:rPr>
                            <w:rFonts w:ascii="Cambria Math" w:hAnsi="Cambria Math"/>
                            <w:lang w:val="en-US"/>
                          </w:rPr>
                          <m:t>10</m:t>
                        </m:r>
                      </m:sub>
                    </m:sSub>
                  </m:fName>
                  <m:e>
                    <m:sSub>
                      <m:sSubPr>
                        <m:ctrlPr>
                          <w:rPr>
                            <w:rFonts w:ascii="Cambria Math" w:hAnsi="Cambria Math"/>
                            <w:lang w:val="en-US"/>
                          </w:rPr>
                        </m:ctrlPr>
                      </m:sSubPr>
                      <m:e>
                        <m:r>
                          <m:rPr>
                            <m:sty m:val="p"/>
                          </m:rPr>
                          <w:rPr>
                            <w:rFonts w:ascii="Cambria Math" w:hAnsi="Cambria Math"/>
                            <w:lang w:val="en-US"/>
                          </w:rPr>
                          <m:t>η</m:t>
                        </m:r>
                      </m:e>
                      <m:sub>
                        <m:f>
                          <m:fPr>
                            <m:type m:val="lin"/>
                            <m:ctrlPr>
                              <w:rPr>
                                <w:rFonts w:ascii="Cambria Math" w:hAnsi="Cambria Math"/>
                                <w:lang w:val="en-US"/>
                              </w:rPr>
                            </m:ctrlPr>
                          </m:fPr>
                          <m:num>
                            <m:r>
                              <w:rPr>
                                <w:rFonts w:ascii="Cambria Math" w:hAnsi="Cambria Math"/>
                                <w:lang w:val="en-US"/>
                              </w:rPr>
                              <m:t>c</m:t>
                            </m:r>
                          </m:num>
                          <m:den>
                            <m:r>
                              <w:rPr>
                                <w:rFonts w:ascii="Cambria Math" w:hAnsi="Cambria Math"/>
                                <w:lang w:val="en-US"/>
                              </w:rPr>
                              <m:t>i</m:t>
                            </m:r>
                          </m:den>
                        </m:f>
                      </m:sub>
                    </m:sSub>
                  </m:e>
                </m:func>
                <m:r>
                  <m:rPr>
                    <m:sty m:val="p"/>
                  </m:rPr>
                  <w:rPr>
                    <w:rFonts w:ascii="Cambria Math" w:hAnsi="Cambria Math"/>
                    <w:lang w:val="en-US"/>
                  </w:rPr>
                  <m:t>(</m:t>
                </m:r>
                <m:r>
                  <w:rPr>
                    <w:rFonts w:ascii="Cambria Math" w:hAnsi="Cambria Math"/>
                    <w:lang w:val="en-US"/>
                  </w:rPr>
                  <m:t>p</m:t>
                </m:r>
                <m:r>
                  <m:rPr>
                    <m:sty m:val="p"/>
                  </m:rPr>
                  <w:rPr>
                    <w:rFonts w:ascii="Cambria Math" w:hAnsi="Cambria Math"/>
                    <w:lang w:val="en-US"/>
                  </w:rPr>
                  <m:t>)</m:t>
                </m:r>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d>
              <m:dPr>
                <m:begChr m:val="["/>
                <m:endChr m:val="]"/>
                <m:ctrlPr>
                  <w:rPr>
                    <w:rFonts w:ascii="Cambria Math" w:hAnsi="Cambria Math"/>
                    <w:lang w:val="en-US"/>
                  </w:rPr>
                </m:ctrlPr>
              </m:dPr>
              <m:e>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lang w:val="en-US"/>
                          </w:rPr>
                          <m:t>log</m:t>
                        </m:r>
                      </m:e>
                      <m:sub>
                        <m:r>
                          <m:rPr>
                            <m:sty m:val="p"/>
                          </m:rPr>
                          <w:rPr>
                            <w:rFonts w:ascii="Cambria Math" w:hAnsi="Cambria Math"/>
                            <w:lang w:val="en-US"/>
                          </w:rPr>
                          <m:t>10</m:t>
                        </m:r>
                      </m:sub>
                    </m:sSub>
                  </m:fName>
                  <m:e>
                    <m:sSub>
                      <m:sSubPr>
                        <m:ctrlPr>
                          <w:rPr>
                            <w:rFonts w:ascii="Cambria Math" w:hAnsi="Cambria Math"/>
                            <w:lang w:val="en-US"/>
                          </w:rPr>
                        </m:ctrlPr>
                      </m:sSubPr>
                      <m:e>
                        <m:r>
                          <m:rPr>
                            <m:sty m:val="p"/>
                          </m:rPr>
                          <w:rPr>
                            <w:rFonts w:ascii="Cambria Math" w:hAnsi="Cambria Math"/>
                            <w:lang w:val="en-US"/>
                          </w:rPr>
                          <m:t>η</m:t>
                        </m:r>
                      </m:e>
                      <m:sub>
                        <m:r>
                          <w:rPr>
                            <w:rFonts w:ascii="Cambria Math" w:hAnsi="Cambria Math"/>
                            <w:lang w:val="en-US"/>
                          </w:rPr>
                          <m:t>c</m:t>
                        </m:r>
                      </m:sub>
                    </m:sSub>
                  </m:e>
                </m:func>
                <m:r>
                  <m:rPr>
                    <m:sty m:val="p"/>
                  </m:rPr>
                  <w:rPr>
                    <w:rFonts w:ascii="Cambria Math" w:hAnsi="Cambria Math"/>
                    <w:lang w:val="en-US"/>
                  </w:rPr>
                  <m:t>(</m:t>
                </m:r>
                <m:r>
                  <w:rPr>
                    <w:rFonts w:ascii="Cambria Math" w:hAnsi="Cambria Math"/>
                    <w:lang w:val="en-US"/>
                  </w:rPr>
                  <m:t>p</m:t>
                </m:r>
                <m:r>
                  <m:rPr>
                    <m:sty m:val="p"/>
                  </m:rPr>
                  <w:rPr>
                    <w:rFonts w:ascii="Cambria Math" w:hAnsi="Cambria Math"/>
                    <w:lang w:val="en-US"/>
                  </w:rPr>
                  <m:t>)</m:t>
                </m:r>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d>
              <m:dPr>
                <m:begChr m:val="["/>
                <m:endChr m:val="]"/>
                <m:ctrlPr>
                  <w:rPr>
                    <w:rFonts w:ascii="Cambria Math" w:hAnsi="Cambria Math"/>
                    <w:lang w:val="en-US"/>
                  </w:rPr>
                </m:ctrlPr>
              </m:dPr>
              <m:e>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lang w:val="en-US"/>
                          </w:rPr>
                          <m:t>log</m:t>
                        </m:r>
                      </m:e>
                      <m:sub>
                        <m:r>
                          <m:rPr>
                            <m:sty m:val="p"/>
                          </m:rPr>
                          <w:rPr>
                            <w:rFonts w:ascii="Cambria Math" w:hAnsi="Cambria Math"/>
                            <w:lang w:val="en-US"/>
                          </w:rPr>
                          <m:t>10</m:t>
                        </m:r>
                      </m:sub>
                    </m:sSub>
                  </m:fName>
                  <m:e>
                    <m:sSub>
                      <m:sSubPr>
                        <m:ctrlPr>
                          <w:rPr>
                            <w:rFonts w:ascii="Cambria Math" w:hAnsi="Cambria Math"/>
                            <w:lang w:val="en-US"/>
                          </w:rPr>
                        </m:ctrlPr>
                      </m:sSubPr>
                      <m:e>
                        <m:r>
                          <m:rPr>
                            <m:sty m:val="p"/>
                          </m:rPr>
                          <w:rPr>
                            <w:rFonts w:ascii="Cambria Math" w:hAnsi="Cambria Math"/>
                            <w:lang w:val="en-US"/>
                          </w:rPr>
                          <m:t>η</m:t>
                        </m:r>
                      </m:e>
                      <m:sub>
                        <m:r>
                          <w:rPr>
                            <w:rFonts w:ascii="Cambria Math" w:hAnsi="Cambria Math"/>
                            <w:lang w:val="en-US"/>
                          </w:rPr>
                          <m:t>i</m:t>
                        </m:r>
                      </m:sub>
                    </m:sSub>
                  </m:e>
                </m:func>
                <m:r>
                  <m:rPr>
                    <m:sty m:val="p"/>
                  </m:rPr>
                  <w:rPr>
                    <w:rFonts w:ascii="Cambria Math" w:hAnsi="Cambria Math"/>
                    <w:lang w:val="en-US"/>
                  </w:rPr>
                  <m:t>(100-</m:t>
                </m:r>
                <m:r>
                  <w:rPr>
                    <w:rFonts w:ascii="Cambria Math" w:hAnsi="Cambria Math"/>
                    <w:lang w:val="en-US"/>
                  </w:rPr>
                  <m:t>p</m:t>
                </m:r>
                <m:r>
                  <m:rPr>
                    <m:sty m:val="p"/>
                  </m:rPr>
                  <w:rPr>
                    <w:rFonts w:ascii="Cambria Math" w:hAnsi="Cambria Math"/>
                    <w:lang w:val="en-US"/>
                  </w:rPr>
                  <m:t>)</m:t>
                </m:r>
              </m:e>
            </m:d>
          </m:e>
          <m:sup>
            <m:r>
              <m:rPr>
                <m:sty m:val="p"/>
              </m:rPr>
              <w:rPr>
                <w:rFonts w:ascii="Cambria Math" w:hAnsi="Cambria Math"/>
                <w:lang w:val="en-US"/>
              </w:rPr>
              <m:t>2</m:t>
            </m:r>
          </m:sup>
        </m:sSup>
      </m:oMath>
      <w:r w:rsidRPr="00D92CCA">
        <w:rPr>
          <w:lang w:val="en-GB"/>
        </w:rPr>
        <w:tab/>
        <w:t>(9)</w:t>
      </w:r>
      <w:bookmarkEnd w:id="9"/>
    </w:p>
    <w:p w14:paraId="6F53DD53" w14:textId="77777777" w:rsidR="00F803DF" w:rsidRPr="000C6F8D" w:rsidRDefault="00F803DF" w:rsidP="00F803DF">
      <w:pPr>
        <w:rPr>
          <w:lang w:val="es-ES_tradnl"/>
        </w:rPr>
      </w:pPr>
      <w:r w:rsidRPr="000C6F8D">
        <w:rPr>
          <w:lang w:val="es-ES_tradnl"/>
        </w:rPr>
        <w:t xml:space="preserve">donde </w:t>
      </w:r>
      <w:r w:rsidRPr="000C6F8D">
        <w:rPr>
          <w:rFonts w:ascii="Symbol" w:hAnsi="Symbol"/>
          <w:lang w:val="es-ES_tradnl"/>
        </w:rPr>
        <w:sym w:font="Symbol" w:char="F068"/>
      </w:r>
      <w:r w:rsidRPr="000C6F8D">
        <w:rPr>
          <w:i/>
          <w:position w:val="-4"/>
          <w:sz w:val="16"/>
          <w:lang w:val="es-ES_tradnl"/>
        </w:rPr>
        <w:t>i</w:t>
      </w:r>
      <w:r w:rsidRPr="000C6F8D">
        <w:rPr>
          <w:lang w:val="es-ES_tradnl"/>
        </w:rPr>
        <w:t xml:space="preserve"> es el factor normalizado dependiente del porcentaje de tiempo de la potencia de la señal interferente. Se debe elegir una solución en la que </w:t>
      </w:r>
      <w:r w:rsidRPr="000C6F8D">
        <w:rPr>
          <w:rFonts w:ascii="Symbol" w:hAnsi="Symbol"/>
          <w:lang w:val="es-ES_tradnl"/>
        </w:rPr>
        <w:sym w:font="Symbol" w:char="F068"/>
      </w:r>
      <w:r w:rsidRPr="000C6F8D">
        <w:rPr>
          <w:i/>
          <w:position w:val="-4"/>
          <w:sz w:val="16"/>
          <w:lang w:val="es-ES_tradnl"/>
        </w:rPr>
        <w:t>c</w:t>
      </w:r>
      <w:r w:rsidRPr="000C6F8D">
        <w:rPr>
          <w:position w:val="-4"/>
          <w:sz w:val="12"/>
          <w:lang w:val="es-ES_tradnl"/>
        </w:rPr>
        <w:t> </w:t>
      </w:r>
      <w:r w:rsidRPr="000C6F8D">
        <w:rPr>
          <w:position w:val="-4"/>
          <w:sz w:val="16"/>
          <w:lang w:val="es-ES_tradnl"/>
        </w:rPr>
        <w:t>/</w:t>
      </w:r>
      <w:r w:rsidRPr="000C6F8D">
        <w:rPr>
          <w:position w:val="-4"/>
          <w:sz w:val="12"/>
          <w:lang w:val="es-ES_tradnl"/>
        </w:rPr>
        <w:t> </w:t>
      </w:r>
      <w:r w:rsidRPr="000C6F8D">
        <w:rPr>
          <w:i/>
          <w:position w:val="-4"/>
          <w:sz w:val="16"/>
          <w:lang w:val="es-ES_tradnl"/>
        </w:rPr>
        <w:t>i</w:t>
      </w:r>
      <w:r w:rsidRPr="000C6F8D">
        <w:rPr>
          <w:lang w:val="es-ES_tradnl"/>
        </w:rPr>
        <w:t> </w:t>
      </w:r>
      <w:r w:rsidRPr="000C6F8D">
        <w:rPr>
          <w:rFonts w:ascii="Symbol" w:hAnsi="Symbol"/>
          <w:lang w:val="es-ES_tradnl"/>
        </w:rPr>
        <w:sym w:font="Symbol" w:char="F03C"/>
      </w:r>
      <w:r w:rsidRPr="000C6F8D">
        <w:rPr>
          <w:lang w:val="es-ES_tradnl"/>
        </w:rPr>
        <w:t xml:space="preserve"> 1 para el porcentaje de tiempo que cumple la condición </w:t>
      </w:r>
      <w:r w:rsidRPr="000C6F8D">
        <w:rPr>
          <w:rFonts w:ascii="Symbol" w:hAnsi="Symbol"/>
          <w:lang w:val="es-ES_tradnl"/>
        </w:rPr>
        <w:sym w:font="Symbol" w:char="F068"/>
      </w:r>
      <w:r w:rsidRPr="000C6F8D">
        <w:rPr>
          <w:i/>
          <w:position w:val="-4"/>
          <w:sz w:val="16"/>
          <w:lang w:val="es-ES_tradnl"/>
        </w:rPr>
        <w:t>c</w:t>
      </w:r>
      <w:r w:rsidRPr="000C6F8D">
        <w:rPr>
          <w:lang w:val="es-ES_tradnl"/>
        </w:rPr>
        <w:t> </w:t>
      </w:r>
      <w:r w:rsidRPr="000C6F8D">
        <w:rPr>
          <w:rFonts w:ascii="Symbol" w:hAnsi="Symbol"/>
          <w:lang w:val="es-ES_tradnl"/>
        </w:rPr>
        <w:sym w:font="Symbol" w:char="F03C"/>
      </w:r>
      <w:r w:rsidRPr="000C6F8D">
        <w:rPr>
          <w:lang w:val="es-ES_tradnl"/>
        </w:rPr>
        <w:t xml:space="preserve"> 1 y </w:t>
      </w:r>
      <w:r w:rsidRPr="000C6F8D">
        <w:rPr>
          <w:rFonts w:ascii="Symbol" w:hAnsi="Symbol"/>
          <w:lang w:val="es-ES_tradnl"/>
        </w:rPr>
        <w:sym w:font="Symbol" w:char="F068"/>
      </w:r>
      <w:r w:rsidRPr="000C6F8D">
        <w:rPr>
          <w:i/>
          <w:position w:val="-3"/>
          <w:sz w:val="16"/>
          <w:lang w:val="es-ES_tradnl"/>
        </w:rPr>
        <w:t>i</w:t>
      </w:r>
      <w:r w:rsidRPr="000C6F8D">
        <w:rPr>
          <w:lang w:val="es-ES_tradnl"/>
        </w:rPr>
        <w:t> </w:t>
      </w:r>
      <w:r w:rsidRPr="000C6F8D">
        <w:rPr>
          <w:rFonts w:ascii="Symbol" w:hAnsi="Symbol"/>
          <w:lang w:val="es-ES_tradnl"/>
        </w:rPr>
        <w:sym w:font="Symbol" w:char="F03E"/>
      </w:r>
      <w:r w:rsidRPr="000C6F8D">
        <w:rPr>
          <w:lang w:val="es-ES_tradnl"/>
        </w:rPr>
        <w:t xml:space="preserve"> 1. En el Cuadro 3 se indican </w:t>
      </w:r>
      <w:r w:rsidRPr="000C6F8D">
        <w:rPr>
          <w:rFonts w:ascii="Symbol" w:hAnsi="Symbol"/>
          <w:lang w:val="es-ES_tradnl"/>
        </w:rPr>
        <w:sym w:font="Symbol" w:char="F068"/>
      </w:r>
      <w:r w:rsidRPr="000C6F8D">
        <w:rPr>
          <w:i/>
          <w:position w:val="-4"/>
          <w:sz w:val="16"/>
          <w:lang w:val="es-ES_tradnl"/>
        </w:rPr>
        <w:t>I</w:t>
      </w:r>
      <w:r w:rsidRPr="000C6F8D">
        <w:rPr>
          <w:position w:val="-4"/>
          <w:sz w:val="16"/>
          <w:lang w:val="es-ES_tradnl"/>
        </w:rPr>
        <w:t>,50</w:t>
      </w:r>
      <w:r w:rsidRPr="000C6F8D">
        <w:rPr>
          <w:lang w:val="es-ES_tradnl"/>
        </w:rPr>
        <w:t xml:space="preserve"> y </w:t>
      </w:r>
      <w:r w:rsidRPr="000C6F8D">
        <w:rPr>
          <w:rFonts w:ascii="Symbol" w:hAnsi="Symbol"/>
          <w:lang w:val="es-ES_tradnl"/>
        </w:rPr>
        <w:sym w:font="Symbol" w:char="F068"/>
      </w:r>
      <w:r w:rsidRPr="000C6F8D">
        <w:rPr>
          <w:i/>
          <w:position w:val="-4"/>
          <w:sz w:val="16"/>
          <w:lang w:val="es-ES_tradnl"/>
        </w:rPr>
        <w:t>i</w:t>
      </w:r>
      <w:r w:rsidRPr="000C6F8D">
        <w:rPr>
          <w:lang w:val="es-ES_tradnl"/>
        </w:rPr>
        <w:t xml:space="preserve"> (ambos en dB) en función de </w:t>
      </w:r>
      <w:r w:rsidRPr="000C6F8D">
        <w:rPr>
          <w:i/>
          <w:lang w:val="es-ES_tradnl"/>
        </w:rPr>
        <w:t>b</w:t>
      </w:r>
      <w:r w:rsidRPr="000C6F8D">
        <w:rPr>
          <w:lang w:val="es-ES_tradnl"/>
        </w:rPr>
        <w:t xml:space="preserve"> cuando se hace </w:t>
      </w:r>
      <w:r w:rsidRPr="000C6F8D">
        <w:rPr>
          <w:i/>
          <w:lang w:val="es-ES_tradnl"/>
        </w:rPr>
        <w:t>I</w:t>
      </w:r>
      <w:r w:rsidRPr="000C6F8D">
        <w:rPr>
          <w:i/>
          <w:position w:val="-4"/>
          <w:sz w:val="16"/>
          <w:lang w:val="es-ES_tradnl"/>
        </w:rPr>
        <w:t>D</w:t>
      </w:r>
      <w:r w:rsidRPr="000C6F8D">
        <w:rPr>
          <w:position w:val="-3"/>
          <w:sz w:val="12"/>
          <w:lang w:val="es-ES_tradnl"/>
        </w:rPr>
        <w:t> </w:t>
      </w:r>
      <w:r w:rsidRPr="000C6F8D">
        <w:rPr>
          <w:lang w:val="es-ES_tradnl"/>
        </w:rPr>
        <w:t>/</w:t>
      </w:r>
      <w:r w:rsidRPr="000C6F8D">
        <w:rPr>
          <w:sz w:val="12"/>
          <w:lang w:val="es-ES_tradnl"/>
        </w:rPr>
        <w:t> </w:t>
      </w:r>
      <w:r w:rsidRPr="000C6F8D">
        <w:rPr>
          <w:i/>
          <w:lang w:val="es-ES_tradnl"/>
        </w:rPr>
        <w:t>I</w:t>
      </w:r>
      <w:r w:rsidRPr="000C6F8D">
        <w:rPr>
          <w:lang w:val="es-ES_tradnl"/>
        </w:rPr>
        <w:t xml:space="preserve"> </w:t>
      </w:r>
      <w:r w:rsidRPr="000C6F8D">
        <w:rPr>
          <w:rFonts w:ascii="Symbol" w:hAnsi="Symbol"/>
          <w:lang w:val="es-ES_tradnl"/>
        </w:rPr>
        <w:sym w:font="Symbol" w:char="F03D"/>
      </w:r>
      <w:r w:rsidRPr="000C6F8D">
        <w:rPr>
          <w:lang w:val="es-ES_tradnl"/>
        </w:rPr>
        <w:t xml:space="preserve"> </w:t>
      </w:r>
      <w:r w:rsidRPr="000C6F8D">
        <w:rPr>
          <w:i/>
          <w:lang w:val="es-ES_tradnl"/>
        </w:rPr>
        <w:t>b</w:t>
      </w:r>
      <w:r w:rsidRPr="000C6F8D">
        <w:rPr>
          <w:lang w:val="es-ES_tradnl"/>
        </w:rPr>
        <w:t>.</w:t>
      </w:r>
    </w:p>
    <w:p w14:paraId="7F5E9AB5" w14:textId="77777777" w:rsidR="00F803DF" w:rsidRPr="000C6F8D" w:rsidRDefault="00F803DF" w:rsidP="00F803DF">
      <w:pPr>
        <w:rPr>
          <w:lang w:val="es-ES_tradnl"/>
        </w:rPr>
      </w:pPr>
      <w:r w:rsidRPr="000C6F8D">
        <w:rPr>
          <w:lang w:val="es-ES_tradnl"/>
        </w:rPr>
        <w:t>Por último,</w:t>
      </w:r>
    </w:p>
    <w:p w14:paraId="6B61FEC6" w14:textId="1E627895" w:rsidR="00F803DF" w:rsidRPr="00D92CCA" w:rsidRDefault="00C86F8E" w:rsidP="00F803DF">
      <w:pPr>
        <w:pStyle w:val="Equation"/>
        <w:ind w:left="2835"/>
        <w:rPr>
          <w:lang w:val="en-GB"/>
        </w:rPr>
      </w:pPr>
      <w:bookmarkStart w:id="10" w:name="f014"/>
      <w:r>
        <w:rPr>
          <w:lang w:val="en-US"/>
        </w:rPr>
        <w:tab/>
        <w:t>[</w:t>
      </w:r>
      <w:r>
        <w:rPr>
          <w:i/>
          <w:lang w:val="en-US"/>
        </w:rPr>
        <w:t>c</w:t>
      </w:r>
      <w:r>
        <w:rPr>
          <w:sz w:val="12"/>
          <w:lang w:val="en-US"/>
        </w:rPr>
        <w:t xml:space="preserve"> </w:t>
      </w:r>
      <w:r>
        <w:rPr>
          <w:lang w:val="en-US"/>
        </w:rPr>
        <w:t>/ (</w:t>
      </w:r>
      <w:r>
        <w:rPr>
          <w:i/>
          <w:lang w:val="en-US"/>
        </w:rPr>
        <w:t>i</w:t>
      </w:r>
      <w:r>
        <w:rPr>
          <w:lang w:val="en-US"/>
        </w:rPr>
        <w:t xml:space="preserve">  </w:t>
      </w:r>
      <w:r>
        <w:rPr>
          <w:rFonts w:ascii="Symbol" w:hAnsi="Symbol"/>
        </w:rPr>
        <w:t></w:t>
      </w:r>
      <w:r>
        <w:rPr>
          <w:lang w:val="en-US"/>
        </w:rPr>
        <w:t xml:space="preserve">  </w:t>
      </w:r>
      <w:r>
        <w:rPr>
          <w:i/>
          <w:lang w:val="en-US"/>
        </w:rPr>
        <w:t>n</w:t>
      </w:r>
      <w:r>
        <w:rPr>
          <w:lang w:val="en-US"/>
        </w:rPr>
        <w:t>)] (</w:t>
      </w:r>
      <w:r>
        <w:rPr>
          <w:sz w:val="12"/>
          <w:lang w:val="en-US"/>
        </w:rPr>
        <w:t> </w:t>
      </w:r>
      <w:r>
        <w:rPr>
          <w:i/>
          <w:lang w:val="en-US"/>
        </w:rPr>
        <w:t>p</w:t>
      </w:r>
      <w:r>
        <w:rPr>
          <w:lang w:val="en-US"/>
        </w:rPr>
        <w:t xml:space="preserve">)  </w:t>
      </w:r>
      <w:r>
        <w:rPr>
          <w:rFonts w:ascii="Symbol" w:hAnsi="Symbol"/>
        </w:rPr>
        <w:t></w:t>
      </w:r>
      <w:r>
        <w:rPr>
          <w:lang w:val="en-US"/>
        </w:rPr>
        <w:t xml:space="preserve">  </w:t>
      </w:r>
      <w:r>
        <w:rPr>
          <w:sz w:val="28"/>
          <w:lang w:val="en-US"/>
        </w:rPr>
        <w:t>[</w:t>
      </w:r>
      <w:r>
        <w:rPr>
          <w:lang w:val="en-US"/>
        </w:rPr>
        <w:t>1 / [</w:t>
      </w:r>
      <w:r>
        <w:rPr>
          <w:i/>
          <w:lang w:val="en-US"/>
        </w:rPr>
        <w:t>c</w:t>
      </w:r>
      <w:r>
        <w:rPr>
          <w:sz w:val="12"/>
          <w:lang w:val="en-US"/>
        </w:rPr>
        <w:t xml:space="preserve"> </w:t>
      </w:r>
      <w:r>
        <w:rPr>
          <w:lang w:val="en-US"/>
        </w:rPr>
        <w:t>/</w:t>
      </w:r>
      <w:r>
        <w:rPr>
          <w:sz w:val="12"/>
          <w:lang w:val="en-US"/>
        </w:rPr>
        <w:t xml:space="preserve"> </w:t>
      </w:r>
      <w:r>
        <w:rPr>
          <w:i/>
          <w:lang w:val="en-US"/>
        </w:rPr>
        <w:t>n</w:t>
      </w:r>
      <w:r>
        <w:rPr>
          <w:lang w:val="en-US"/>
        </w:rPr>
        <w:t>](</w:t>
      </w:r>
      <w:r>
        <w:rPr>
          <w:sz w:val="12"/>
          <w:lang w:val="en-US"/>
        </w:rPr>
        <w:t> </w:t>
      </w:r>
      <w:r>
        <w:rPr>
          <w:i/>
          <w:lang w:val="en-US"/>
        </w:rPr>
        <w:t>p</w:t>
      </w:r>
      <w:r>
        <w:rPr>
          <w:lang w:val="en-US"/>
        </w:rPr>
        <w:t xml:space="preserve">)  </w:t>
      </w:r>
      <w:r>
        <w:rPr>
          <w:rFonts w:ascii="Symbol" w:hAnsi="Symbol"/>
        </w:rPr>
        <w:t></w:t>
      </w:r>
      <w:r>
        <w:rPr>
          <w:lang w:val="en-US"/>
        </w:rPr>
        <w:t xml:space="preserve">  1</w:t>
      </w:r>
      <w:r>
        <w:rPr>
          <w:sz w:val="12"/>
          <w:lang w:val="en-US"/>
        </w:rPr>
        <w:t xml:space="preserve"> </w:t>
      </w:r>
      <w:r>
        <w:rPr>
          <w:lang w:val="en-US"/>
        </w:rPr>
        <w:t>/ [</w:t>
      </w:r>
      <w:r>
        <w:rPr>
          <w:i/>
          <w:lang w:val="en-US"/>
        </w:rPr>
        <w:t>c</w:t>
      </w:r>
      <w:r>
        <w:rPr>
          <w:sz w:val="12"/>
          <w:lang w:val="en-US"/>
        </w:rPr>
        <w:t xml:space="preserve"> </w:t>
      </w:r>
      <w:r>
        <w:rPr>
          <w:lang w:val="en-US"/>
        </w:rPr>
        <w:t>/</w:t>
      </w:r>
      <w:r>
        <w:rPr>
          <w:sz w:val="12"/>
          <w:lang w:val="en-US"/>
        </w:rPr>
        <w:t xml:space="preserve"> </w:t>
      </w:r>
      <w:r>
        <w:rPr>
          <w:i/>
          <w:lang w:val="en-US"/>
        </w:rPr>
        <w:t>i</w:t>
      </w:r>
      <w:r>
        <w:rPr>
          <w:lang w:val="en-US"/>
        </w:rPr>
        <w:t>](</w:t>
      </w:r>
      <w:r>
        <w:rPr>
          <w:sz w:val="12"/>
          <w:lang w:val="en-US"/>
        </w:rPr>
        <w:t> </w:t>
      </w:r>
      <w:r>
        <w:rPr>
          <w:i/>
          <w:lang w:val="en-US"/>
        </w:rPr>
        <w:t>p</w:t>
      </w:r>
      <w:r>
        <w:rPr>
          <w:lang w:val="en-US"/>
        </w:rPr>
        <w:t>)</w:t>
      </w:r>
      <w:r>
        <w:rPr>
          <w:sz w:val="28"/>
          <w:lang w:val="en-US"/>
        </w:rPr>
        <w:t>]</w:t>
      </w:r>
      <w:r>
        <w:rPr>
          <w:position w:val="8"/>
          <w:sz w:val="16"/>
          <w:lang w:val="en-US"/>
        </w:rPr>
        <w:t>–1</w:t>
      </w:r>
      <w:r w:rsidR="00F803DF" w:rsidRPr="00D92CCA">
        <w:rPr>
          <w:lang w:val="en-GB"/>
        </w:rPr>
        <w:tab/>
        <w:t>(10)</w:t>
      </w:r>
      <w:bookmarkEnd w:id="10"/>
    </w:p>
    <w:p w14:paraId="2977D6DC" w14:textId="77777777" w:rsidR="00F803DF" w:rsidRPr="000C6F8D" w:rsidRDefault="00F803DF" w:rsidP="00F803DF">
      <w:pPr>
        <w:rPr>
          <w:lang w:val="es-ES_tradnl"/>
        </w:rPr>
      </w:pPr>
      <w:r w:rsidRPr="000C6F8D">
        <w:rPr>
          <w:lang w:val="es-ES_tradnl"/>
        </w:rPr>
        <w:t>La exactitud de la predicción de [</w:t>
      </w:r>
      <w:r w:rsidRPr="000C6F8D">
        <w:rPr>
          <w:i/>
          <w:lang w:val="es-ES_tradnl"/>
        </w:rPr>
        <w:t>c</w:t>
      </w:r>
      <w:r w:rsidRPr="000C6F8D">
        <w:rPr>
          <w:sz w:val="12"/>
          <w:lang w:val="es-ES_tradnl"/>
        </w:rPr>
        <w:t> </w:t>
      </w:r>
      <w:r w:rsidRPr="000C6F8D">
        <w:rPr>
          <w:lang w:val="es-ES_tradnl"/>
        </w:rPr>
        <w:t>/</w:t>
      </w:r>
      <w:r w:rsidRPr="000C6F8D">
        <w:rPr>
          <w:sz w:val="12"/>
          <w:lang w:val="es-ES_tradnl"/>
        </w:rPr>
        <w:t> </w:t>
      </w:r>
      <w:r w:rsidRPr="000C6F8D">
        <w:rPr>
          <w:i/>
          <w:lang w:val="es-ES_tradnl"/>
        </w:rPr>
        <w:t>i</w:t>
      </w:r>
      <w:r w:rsidRPr="000C6F8D">
        <w:rPr>
          <w:lang w:val="es-ES_tradnl"/>
        </w:rPr>
        <w:t>] y [</w:t>
      </w:r>
      <w:r w:rsidRPr="000C6F8D">
        <w:rPr>
          <w:i/>
          <w:lang w:val="es-ES_tradnl"/>
        </w:rPr>
        <w:t>c</w:t>
      </w:r>
      <w:r w:rsidRPr="000C6F8D">
        <w:rPr>
          <w:sz w:val="12"/>
          <w:lang w:val="es-ES_tradnl"/>
        </w:rPr>
        <w:t> </w:t>
      </w:r>
      <w:r w:rsidRPr="000C6F8D">
        <w:rPr>
          <w:lang w:val="es-ES_tradnl"/>
        </w:rPr>
        <w:t>/</w:t>
      </w:r>
      <w:r w:rsidRPr="000C6F8D">
        <w:rPr>
          <w:sz w:val="12"/>
          <w:lang w:val="es-ES_tradnl"/>
        </w:rPr>
        <w:t> </w:t>
      </w:r>
      <w:r w:rsidRPr="000C6F8D">
        <w:rPr>
          <w:lang w:val="es-ES_tradnl"/>
        </w:rPr>
        <w:t>(</w:t>
      </w:r>
      <w:r w:rsidRPr="000C6F8D">
        <w:rPr>
          <w:i/>
          <w:lang w:val="es-ES_tradnl"/>
        </w:rPr>
        <w:t>n</w:t>
      </w:r>
      <w:r w:rsidRPr="000C6F8D">
        <w:rPr>
          <w:lang w:val="es-ES_tradnl"/>
        </w:rPr>
        <w:t xml:space="preserve"> </w:t>
      </w:r>
      <w:r w:rsidRPr="000C6F8D">
        <w:rPr>
          <w:rFonts w:ascii="Symbol" w:hAnsi="Symbol"/>
          <w:lang w:val="es-ES_tradnl"/>
        </w:rPr>
        <w:sym w:font="Symbol" w:char="F02B"/>
      </w:r>
      <w:r w:rsidRPr="000C6F8D">
        <w:rPr>
          <w:lang w:val="es-ES_tradnl"/>
        </w:rPr>
        <w:t xml:space="preserve"> </w:t>
      </w:r>
      <w:r w:rsidRPr="000C6F8D">
        <w:rPr>
          <w:i/>
          <w:lang w:val="es-ES_tradnl"/>
        </w:rPr>
        <w:t>i</w:t>
      </w:r>
      <w:r w:rsidRPr="000C6F8D">
        <w:rPr>
          <w:lang w:val="es-ES_tradnl"/>
        </w:rPr>
        <w:t>)] por este método es de 1 dB o menos en todos los casos, dentro de las siguientes gamas de valores de los parámetros:</w:t>
      </w:r>
    </w:p>
    <w:p w14:paraId="757A832C" w14:textId="6F84E1FB" w:rsidR="00F803DF" w:rsidRPr="00D92CCA" w:rsidRDefault="00F803DF" w:rsidP="00F803DF">
      <w:pPr>
        <w:tabs>
          <w:tab w:val="clear" w:pos="1191"/>
          <w:tab w:val="clear" w:pos="1588"/>
          <w:tab w:val="clear" w:pos="1985"/>
          <w:tab w:val="center" w:pos="4849"/>
          <w:tab w:val="right" w:pos="9696"/>
        </w:tabs>
        <w:spacing w:before="140" w:after="40"/>
        <w:jc w:val="left"/>
        <w:rPr>
          <w:sz w:val="22"/>
          <w:lang w:val="en-GB"/>
        </w:rPr>
      </w:pPr>
      <w:bookmarkStart w:id="11" w:name="f015"/>
      <w:bookmarkStart w:id="12" w:name="f010"/>
      <w:r w:rsidRPr="000C6F8D">
        <w:rPr>
          <w:sz w:val="22"/>
          <w:lang w:val="es-ES_tradnl"/>
        </w:rPr>
        <w:tab/>
      </w:r>
      <w:r w:rsidRPr="000C6F8D">
        <w:rPr>
          <w:sz w:val="22"/>
          <w:lang w:val="es-ES_tradnl"/>
        </w:rPr>
        <w:tab/>
      </w:r>
      <w:r w:rsidRPr="00C86F8E">
        <w:rPr>
          <w:i/>
          <w:szCs w:val="24"/>
          <w:lang w:val="en-GB"/>
        </w:rPr>
        <w:t>N</w:t>
      </w:r>
      <w:r w:rsidRPr="00C86F8E">
        <w:rPr>
          <w:szCs w:val="24"/>
          <w:lang w:val="en-GB"/>
        </w:rPr>
        <w:t xml:space="preserve">  </w:t>
      </w:r>
      <w:r w:rsidRPr="00C86F8E">
        <w:rPr>
          <w:rFonts w:ascii="Symbol" w:hAnsi="Symbol"/>
          <w:szCs w:val="24"/>
          <w:lang w:val="es-ES_tradnl"/>
        </w:rPr>
        <w:sym w:font="Symbol" w:char="F0A3"/>
      </w:r>
      <w:r w:rsidRPr="00C86F8E">
        <w:rPr>
          <w:szCs w:val="24"/>
          <w:lang w:val="en-GB"/>
        </w:rPr>
        <w:t xml:space="preserve">  –5 dB;</w:t>
      </w:r>
      <w:r w:rsidRPr="00C86F8E">
        <w:rPr>
          <w:color w:val="000000"/>
          <w:szCs w:val="24"/>
          <w:lang w:val="en-GB"/>
        </w:rPr>
        <w:t>            </w:t>
      </w:r>
      <w:r w:rsidRPr="00C86F8E">
        <w:rPr>
          <w:i/>
          <w:szCs w:val="24"/>
          <w:lang w:val="en-GB"/>
        </w:rPr>
        <w:t>M</w:t>
      </w:r>
      <w:r w:rsidRPr="00C86F8E">
        <w:rPr>
          <w:szCs w:val="24"/>
          <w:lang w:val="en-GB"/>
        </w:rPr>
        <w:t xml:space="preserve">  </w:t>
      </w:r>
      <w:r w:rsidRPr="00C86F8E">
        <w:rPr>
          <w:rFonts w:ascii="Symbol" w:hAnsi="Symbol"/>
          <w:szCs w:val="24"/>
          <w:lang w:val="es-ES_tradnl"/>
        </w:rPr>
        <w:sym w:font="Symbol" w:char="F0A3"/>
      </w:r>
      <w:r w:rsidRPr="00C86F8E">
        <w:rPr>
          <w:szCs w:val="24"/>
          <w:lang w:val="en-GB"/>
        </w:rPr>
        <w:t xml:space="preserve">  – 5 dB;</w:t>
      </w:r>
      <w:r w:rsidRPr="00C86F8E">
        <w:rPr>
          <w:color w:val="000000"/>
          <w:szCs w:val="24"/>
          <w:lang w:val="en-GB"/>
        </w:rPr>
        <w:t>            </w:t>
      </w:r>
      <w:r w:rsidRPr="00C86F8E">
        <w:rPr>
          <w:i/>
          <w:szCs w:val="24"/>
          <w:lang w:val="en-GB"/>
        </w:rPr>
        <w:t>I</w:t>
      </w:r>
      <w:r w:rsidRPr="00C86F8E">
        <w:rPr>
          <w:szCs w:val="24"/>
          <w:lang w:val="en-GB"/>
        </w:rPr>
        <w:t xml:space="preserve">  </w:t>
      </w:r>
      <w:r w:rsidRPr="00C86F8E">
        <w:rPr>
          <w:rFonts w:ascii="Symbol" w:hAnsi="Symbol"/>
          <w:szCs w:val="24"/>
          <w:lang w:val="es-ES_tradnl"/>
        </w:rPr>
        <w:sym w:font="Symbol" w:char="F0A3"/>
      </w:r>
      <w:r w:rsidRPr="00C86F8E">
        <w:rPr>
          <w:szCs w:val="24"/>
          <w:lang w:val="en-GB"/>
        </w:rPr>
        <w:t xml:space="preserve">  –10 dB;</w:t>
      </w:r>
      <w:r w:rsidRPr="00C86F8E">
        <w:rPr>
          <w:color w:val="000000"/>
          <w:szCs w:val="24"/>
          <w:lang w:val="en-GB"/>
        </w:rPr>
        <w:t>            </w:t>
      </w:r>
      <w:r w:rsidRPr="00C86F8E">
        <w:rPr>
          <w:szCs w:val="24"/>
          <w:lang w:val="en-GB"/>
        </w:rPr>
        <w:t xml:space="preserve">0,5  </w:t>
      </w:r>
      <w:r w:rsidRPr="00C86F8E">
        <w:rPr>
          <w:rFonts w:ascii="Symbol" w:hAnsi="Symbol"/>
          <w:szCs w:val="24"/>
          <w:lang w:val="es-ES_tradnl"/>
        </w:rPr>
        <w:sym w:font="Symbol" w:char="F0A3"/>
      </w:r>
      <w:r w:rsidRPr="00C86F8E">
        <w:rPr>
          <w:szCs w:val="24"/>
          <w:lang w:val="en-GB"/>
        </w:rPr>
        <w:t xml:space="preserve">  </w:t>
      </w:r>
      <w:r w:rsidRPr="00C86F8E">
        <w:rPr>
          <w:i/>
          <w:szCs w:val="24"/>
          <w:lang w:val="en-GB"/>
        </w:rPr>
        <w:t>b</w:t>
      </w:r>
      <w:r w:rsidRPr="00C86F8E">
        <w:rPr>
          <w:szCs w:val="24"/>
          <w:lang w:val="en-GB"/>
        </w:rPr>
        <w:t xml:space="preserve">  </w:t>
      </w:r>
      <w:r w:rsidRPr="00C86F8E">
        <w:rPr>
          <w:rFonts w:ascii="Symbol" w:hAnsi="Symbol"/>
          <w:szCs w:val="24"/>
          <w:lang w:val="es-ES_tradnl"/>
        </w:rPr>
        <w:sym w:font="Symbol" w:char="F0A3"/>
      </w:r>
      <w:r w:rsidRPr="00C86F8E">
        <w:rPr>
          <w:szCs w:val="24"/>
          <w:lang w:val="en-GB"/>
        </w:rPr>
        <w:t xml:space="preserve">  1</w:t>
      </w:r>
      <w:r w:rsidRPr="00D92CCA">
        <w:rPr>
          <w:sz w:val="22"/>
          <w:lang w:val="en-GB"/>
        </w:rPr>
        <w:tab/>
        <w:t>(11)</w:t>
      </w:r>
      <w:bookmarkEnd w:id="11"/>
      <w:bookmarkEnd w:id="12"/>
    </w:p>
    <w:p w14:paraId="7807133C" w14:textId="77777777" w:rsidR="00F803DF" w:rsidRPr="000C6F8D" w:rsidRDefault="00F803DF" w:rsidP="00F803DF">
      <w:pPr>
        <w:rPr>
          <w:lang w:val="es-ES_tradnl"/>
        </w:rPr>
      </w:pPr>
      <w:r w:rsidRPr="000C6F8D">
        <w:rPr>
          <w:lang w:val="es-ES_tradnl"/>
        </w:rPr>
        <w:t xml:space="preserve">donde todas las magnitudes están referidas a </w:t>
      </w:r>
      <w:r w:rsidRPr="000C6F8D">
        <w:rPr>
          <w:i/>
          <w:lang w:val="es-ES_tradnl"/>
        </w:rPr>
        <w:t>D</w:t>
      </w:r>
      <w:r w:rsidRPr="000C6F8D">
        <w:rPr>
          <w:lang w:val="es-ES_tradnl"/>
        </w:rPr>
        <w:t>.</w:t>
      </w:r>
    </w:p>
    <w:p w14:paraId="4279E67F" w14:textId="77777777" w:rsidR="00F803DF" w:rsidRPr="000C6F8D" w:rsidRDefault="00F803DF" w:rsidP="00F803DF">
      <w:pPr>
        <w:pStyle w:val="TableNo"/>
        <w:rPr>
          <w:lang w:val="es-ES_tradnl"/>
        </w:rPr>
      </w:pPr>
      <w:r w:rsidRPr="000C6F8D">
        <w:rPr>
          <w:lang w:val="es-ES_tradnl"/>
        </w:rPr>
        <w:br w:type="page"/>
      </w:r>
      <w:r w:rsidRPr="000C6F8D">
        <w:rPr>
          <w:lang w:val="es-ES_tradnl"/>
        </w:rPr>
        <w:lastRenderedPageBreak/>
        <w:t>CUADRO 3</w:t>
      </w:r>
    </w:p>
    <w:p w14:paraId="055128FF" w14:textId="6EFCADDC" w:rsidR="00A30660" w:rsidRPr="00A30660" w:rsidRDefault="00F803DF" w:rsidP="00A30660">
      <w:pPr>
        <w:pStyle w:val="Tabletitle"/>
        <w:spacing w:after="240"/>
        <w:rPr>
          <w:lang w:val="es-ES_tradnl"/>
        </w:rPr>
      </w:pPr>
      <w:r w:rsidRPr="000C6F8D">
        <w:rPr>
          <w:lang w:val="es-ES_tradnl"/>
        </w:rPr>
        <w:t xml:space="preserve">Valores de </w:t>
      </w:r>
      <w:r w:rsidRPr="000C6F8D">
        <w:rPr>
          <w:rFonts w:ascii="Symbol" w:hAnsi="Symbol"/>
          <w:lang w:val="es-ES_tradnl"/>
        </w:rPr>
        <w:sym w:font="Symbol" w:char="F068"/>
      </w:r>
      <w:r w:rsidRPr="000C6F8D">
        <w:rPr>
          <w:i/>
          <w:position w:val="-3"/>
          <w:sz w:val="14"/>
          <w:lang w:val="es-ES_tradnl"/>
        </w:rPr>
        <w:t>i</w:t>
      </w:r>
      <w:r w:rsidRPr="000C6F8D">
        <w:rPr>
          <w:lang w:val="es-ES_tradnl"/>
        </w:rPr>
        <w:t xml:space="preserve"> y </w:t>
      </w:r>
      <w:r w:rsidRPr="000C6F8D">
        <w:rPr>
          <w:rFonts w:ascii="Symbol" w:hAnsi="Symbol"/>
          <w:lang w:val="es-ES_tradnl"/>
        </w:rPr>
        <w:sym w:font="Symbol" w:char="F068"/>
      </w:r>
      <w:r w:rsidRPr="000C6F8D">
        <w:rPr>
          <w:i/>
          <w:position w:val="-3"/>
          <w:sz w:val="14"/>
          <w:lang w:val="es-ES_tradnl"/>
        </w:rPr>
        <w:t>I</w:t>
      </w:r>
      <w:r w:rsidRPr="000C6F8D">
        <w:rPr>
          <w:position w:val="-3"/>
          <w:sz w:val="14"/>
          <w:lang w:val="es-ES_tradnl"/>
        </w:rPr>
        <w:t>,50</w:t>
      </w:r>
      <w:r w:rsidRPr="000C6F8D">
        <w:rPr>
          <w:lang w:val="es-ES_tradnl"/>
        </w:rPr>
        <w:t xml:space="preserve"> en función del porcentaje de tiempo (</w:t>
      </w:r>
      <w:r w:rsidRPr="000C6F8D">
        <w:rPr>
          <w:sz w:val="4"/>
          <w:lang w:val="es-ES_tradnl"/>
        </w:rPr>
        <w:t> </w:t>
      </w:r>
      <w:r w:rsidRPr="000C6F8D">
        <w:rPr>
          <w:i/>
          <w:lang w:val="es-ES_tradnl"/>
        </w:rPr>
        <w:t>p</w:t>
      </w:r>
      <w:r w:rsidRPr="000C6F8D">
        <w:rPr>
          <w:lang w:val="es-ES_tradnl"/>
        </w:rPr>
        <w:t xml:space="preserve">) y de </w:t>
      </w:r>
      <w:r w:rsidRPr="000C6F8D">
        <w:rPr>
          <w:i/>
          <w:lang w:val="es-ES_tradnl"/>
        </w:rPr>
        <w:t>b</w:t>
      </w:r>
      <w:r w:rsidRPr="000C6F8D">
        <w:rPr>
          <w:lang w:val="es-ES_tradnl"/>
        </w:rPr>
        <w:t xml:space="preserve"> = [</w:t>
      </w:r>
      <w:r w:rsidRPr="000C6F8D">
        <w:rPr>
          <w:i/>
          <w:lang w:val="es-ES_tradnl"/>
        </w:rPr>
        <w:t>I</w:t>
      </w:r>
      <w:r w:rsidRPr="000C6F8D">
        <w:rPr>
          <w:i/>
          <w:position w:val="-3"/>
          <w:sz w:val="14"/>
          <w:lang w:val="es-ES_tradnl"/>
        </w:rPr>
        <w:t>D</w:t>
      </w:r>
      <w:r w:rsidRPr="000C6F8D">
        <w:rPr>
          <w:position w:val="-3"/>
          <w:sz w:val="12"/>
          <w:lang w:val="es-ES_tradnl"/>
        </w:rPr>
        <w:t> </w:t>
      </w:r>
      <w:r w:rsidRPr="000C6F8D">
        <w:rPr>
          <w:lang w:val="es-ES_tradnl"/>
        </w:rPr>
        <w:t>/</w:t>
      </w:r>
      <w:r w:rsidRPr="000C6F8D">
        <w:rPr>
          <w:position w:val="-3"/>
          <w:sz w:val="12"/>
          <w:lang w:val="es-ES_tradnl"/>
        </w:rPr>
        <w:t> </w:t>
      </w:r>
      <w:r w:rsidRPr="000C6F8D">
        <w:rPr>
          <w:lang w:val="es-ES_tradnl"/>
        </w:rPr>
        <w:t>(</w:t>
      </w:r>
      <w:r w:rsidRPr="000C6F8D">
        <w:rPr>
          <w:i/>
          <w:lang w:val="es-ES_tradnl"/>
        </w:rPr>
        <w:t>I</w:t>
      </w:r>
      <w:r w:rsidRPr="000C6F8D">
        <w:rPr>
          <w:i/>
          <w:position w:val="-3"/>
          <w:sz w:val="14"/>
          <w:lang w:val="es-ES_tradnl"/>
        </w:rPr>
        <w:t>D</w:t>
      </w:r>
      <w:r w:rsidRPr="000C6F8D">
        <w:rPr>
          <w:lang w:val="es-ES_tradnl"/>
        </w:rPr>
        <w:t xml:space="preserve"> </w:t>
      </w:r>
      <w:r w:rsidRPr="000C6F8D">
        <w:rPr>
          <w:sz w:val="12"/>
          <w:lang w:val="es-ES_tradnl"/>
        </w:rPr>
        <w:t> </w:t>
      </w:r>
      <w:r w:rsidRPr="000C6F8D">
        <w:rPr>
          <w:rFonts w:ascii="Symbol" w:hAnsi="Symbol"/>
          <w:lang w:val="es-ES_tradnl"/>
        </w:rPr>
        <w:sym w:font="Symbol" w:char="F02B"/>
      </w:r>
      <w:r w:rsidRPr="000C6F8D">
        <w:rPr>
          <w:sz w:val="12"/>
          <w:lang w:val="es-ES_tradnl"/>
        </w:rPr>
        <w:t> </w:t>
      </w:r>
      <w:r w:rsidRPr="000C6F8D">
        <w:rPr>
          <w:lang w:val="es-ES_tradnl"/>
        </w:rPr>
        <w:t xml:space="preserve"> </w:t>
      </w:r>
      <w:r w:rsidRPr="000C6F8D">
        <w:rPr>
          <w:i/>
          <w:lang w:val="es-ES_tradnl"/>
        </w:rPr>
        <w:t>I</w:t>
      </w:r>
      <w:r w:rsidRPr="000C6F8D">
        <w:rPr>
          <w:i/>
          <w:position w:val="-3"/>
          <w:sz w:val="14"/>
          <w:lang w:val="es-ES_tradnl"/>
        </w:rPr>
        <w:t>M</w:t>
      </w:r>
      <w:r w:rsidRPr="000C6F8D">
        <w:rPr>
          <w:lang w:val="es-ES_tradnl"/>
        </w:rPr>
        <w:t>)]</w:t>
      </w:r>
    </w:p>
    <w:tbl>
      <w:tblPr>
        <w:tblW w:w="0" w:type="auto"/>
        <w:jc w:val="center"/>
        <w:tblLayout w:type="fixed"/>
        <w:tblLook w:val="0000" w:firstRow="0" w:lastRow="0" w:firstColumn="0" w:lastColumn="0" w:noHBand="0" w:noVBand="0"/>
      </w:tblPr>
      <w:tblGrid>
        <w:gridCol w:w="737"/>
        <w:gridCol w:w="737"/>
        <w:gridCol w:w="737"/>
        <w:gridCol w:w="737"/>
        <w:gridCol w:w="737"/>
        <w:gridCol w:w="737"/>
        <w:gridCol w:w="737"/>
        <w:gridCol w:w="737"/>
        <w:gridCol w:w="737"/>
        <w:gridCol w:w="737"/>
        <w:gridCol w:w="737"/>
      </w:tblGrid>
      <w:tr w:rsidR="007C34DA" w:rsidRPr="007C34DA" w14:paraId="61D01A01" w14:textId="77777777" w:rsidTr="00DC3484">
        <w:trPr>
          <w:cantSplit/>
          <w:jc w:val="center"/>
        </w:trPr>
        <w:tc>
          <w:tcPr>
            <w:tcW w:w="737" w:type="dxa"/>
            <w:vMerge w:val="restart"/>
            <w:tcBorders>
              <w:top w:val="single" w:sz="6" w:space="0" w:color="auto"/>
              <w:left w:val="single" w:sz="6" w:space="0" w:color="auto"/>
              <w:right w:val="single" w:sz="6" w:space="0" w:color="auto"/>
            </w:tcBorders>
          </w:tcPr>
          <w:p w14:paraId="159E7064" w14:textId="77777777" w:rsidR="007C34DA" w:rsidRPr="007C34DA" w:rsidRDefault="007C34DA" w:rsidP="00DC3484">
            <w:pPr>
              <w:pStyle w:val="TableText0"/>
              <w:framePr w:hSpace="181" w:wrap="notBeside" w:vAnchor="text" w:hAnchor="text" w:xAlign="center" w:y="1"/>
              <w:spacing w:before="190" w:after="0"/>
              <w:jc w:val="center"/>
              <w:rPr>
                <w:sz w:val="20"/>
                <w:lang w:val="en-US"/>
              </w:rPr>
            </w:pPr>
            <w:r w:rsidRPr="007C34DA">
              <w:rPr>
                <w:i/>
                <w:sz w:val="20"/>
                <w:lang w:val="en-US"/>
              </w:rPr>
              <w:t>b</w:t>
            </w:r>
          </w:p>
        </w:tc>
        <w:tc>
          <w:tcPr>
            <w:tcW w:w="737" w:type="dxa"/>
            <w:vMerge w:val="restart"/>
            <w:tcBorders>
              <w:top w:val="single" w:sz="6" w:space="0" w:color="auto"/>
              <w:left w:val="single" w:sz="6" w:space="0" w:color="auto"/>
              <w:right w:val="single" w:sz="6" w:space="0" w:color="auto"/>
            </w:tcBorders>
          </w:tcPr>
          <w:p w14:paraId="15CB0B29" w14:textId="3C22A4DB" w:rsidR="007C34DA" w:rsidRPr="007C34DA" w:rsidRDefault="007C34DA" w:rsidP="007C34DA">
            <w:pPr>
              <w:pStyle w:val="TableText0"/>
              <w:framePr w:hSpace="181" w:wrap="notBeside" w:vAnchor="text" w:hAnchor="text" w:xAlign="center" w:y="1"/>
              <w:spacing w:before="190" w:after="0" w:line="240" w:lineRule="auto"/>
              <w:jc w:val="center"/>
              <w:rPr>
                <w:sz w:val="20"/>
                <w:lang w:val="en-US"/>
              </w:rPr>
            </w:pPr>
            <w:r w:rsidRPr="007C34DA">
              <w:rPr>
                <w:i/>
                <w:sz w:val="20"/>
                <w:lang w:val="en-US"/>
              </w:rPr>
              <w:t>I</w:t>
            </w:r>
            <w:r w:rsidRPr="007C34DA">
              <w:rPr>
                <w:i/>
                <w:position w:val="-3"/>
                <w:sz w:val="20"/>
                <w:vertAlign w:val="subscript"/>
                <w:lang w:val="en-US"/>
              </w:rPr>
              <w:t>M</w:t>
            </w:r>
            <w:r w:rsidRPr="007C34DA">
              <w:rPr>
                <w:position w:val="-3"/>
                <w:sz w:val="20"/>
                <w:lang w:val="en-US"/>
              </w:rPr>
              <w:t> </w:t>
            </w:r>
            <w:r w:rsidRPr="007C34DA">
              <w:rPr>
                <w:sz w:val="20"/>
                <w:lang w:val="en-US"/>
              </w:rPr>
              <w:t>/ </w:t>
            </w:r>
            <w:r w:rsidRPr="007C34DA">
              <w:rPr>
                <w:i/>
                <w:sz w:val="20"/>
                <w:lang w:val="en-US"/>
              </w:rPr>
              <w:t>I</w:t>
            </w:r>
            <w:r w:rsidRPr="007C34DA">
              <w:rPr>
                <w:i/>
                <w:position w:val="-3"/>
                <w:sz w:val="20"/>
                <w:vertAlign w:val="subscript"/>
                <w:lang w:val="en-US"/>
              </w:rPr>
              <w:t>D</w:t>
            </w:r>
            <w:r w:rsidRPr="007C34DA">
              <w:rPr>
                <w:sz w:val="20"/>
                <w:lang w:val="en-US"/>
              </w:rPr>
              <w:br/>
              <w:t>(dB)</w:t>
            </w:r>
          </w:p>
        </w:tc>
        <w:tc>
          <w:tcPr>
            <w:tcW w:w="737" w:type="dxa"/>
            <w:vMerge w:val="restart"/>
            <w:tcBorders>
              <w:top w:val="single" w:sz="6" w:space="0" w:color="auto"/>
              <w:left w:val="single" w:sz="6" w:space="0" w:color="auto"/>
              <w:right w:val="single" w:sz="6" w:space="0" w:color="auto"/>
            </w:tcBorders>
          </w:tcPr>
          <w:p w14:paraId="784B89A0" w14:textId="02D1DF6D" w:rsidR="007C34DA" w:rsidRPr="007C34DA" w:rsidRDefault="007C34DA" w:rsidP="007C34DA">
            <w:pPr>
              <w:pStyle w:val="TableText0"/>
              <w:framePr w:hSpace="181" w:wrap="notBeside" w:vAnchor="text" w:hAnchor="text" w:xAlign="center" w:y="1"/>
              <w:spacing w:before="190" w:after="0" w:line="240" w:lineRule="auto"/>
              <w:jc w:val="center"/>
              <w:rPr>
                <w:sz w:val="20"/>
                <w:lang w:val="en-US"/>
              </w:rPr>
            </w:pPr>
            <w:r w:rsidRPr="007C34DA">
              <w:rPr>
                <w:rFonts w:ascii="Symbol" w:hAnsi="Symbol"/>
                <w:sz w:val="20"/>
                <w:lang w:val="fr-FR"/>
              </w:rPr>
              <w:t></w:t>
            </w:r>
            <w:r w:rsidRPr="007C34DA">
              <w:rPr>
                <w:i/>
                <w:position w:val="-3"/>
                <w:sz w:val="20"/>
                <w:vertAlign w:val="subscript"/>
                <w:lang w:val="en-US"/>
              </w:rPr>
              <w:t>I</w:t>
            </w:r>
            <w:r w:rsidRPr="007C34DA">
              <w:rPr>
                <w:position w:val="-3"/>
                <w:sz w:val="20"/>
                <w:vertAlign w:val="subscript"/>
                <w:lang w:val="en-US"/>
              </w:rPr>
              <w:t>,50</w:t>
            </w:r>
            <w:r w:rsidRPr="007C34DA">
              <w:rPr>
                <w:sz w:val="20"/>
                <w:lang w:val="en-US"/>
              </w:rPr>
              <w:br/>
              <w:t>(dB)</w:t>
            </w:r>
          </w:p>
        </w:tc>
        <w:tc>
          <w:tcPr>
            <w:tcW w:w="5896" w:type="dxa"/>
            <w:gridSpan w:val="8"/>
            <w:tcBorders>
              <w:top w:val="single" w:sz="6" w:space="0" w:color="auto"/>
              <w:left w:val="single" w:sz="6" w:space="0" w:color="auto"/>
              <w:bottom w:val="single" w:sz="6" w:space="0" w:color="auto"/>
              <w:right w:val="single" w:sz="6" w:space="0" w:color="auto"/>
            </w:tcBorders>
          </w:tcPr>
          <w:p w14:paraId="04EBB6CA" w14:textId="77777777" w:rsidR="007C34DA" w:rsidRPr="007C34DA" w:rsidRDefault="007C34DA" w:rsidP="00DC3484">
            <w:pPr>
              <w:pStyle w:val="TableText0"/>
              <w:framePr w:hSpace="181" w:wrap="notBeside" w:vAnchor="text" w:hAnchor="text" w:xAlign="center" w:y="1"/>
              <w:spacing w:after="0"/>
              <w:jc w:val="center"/>
              <w:rPr>
                <w:sz w:val="20"/>
                <w:lang w:val="en-US"/>
              </w:rPr>
            </w:pPr>
            <w:r w:rsidRPr="007C34DA">
              <w:rPr>
                <w:rFonts w:ascii="Symbol" w:hAnsi="Symbol"/>
                <w:sz w:val="20"/>
                <w:lang w:val="fr-FR"/>
              </w:rPr>
              <w:t></w:t>
            </w:r>
            <w:r w:rsidRPr="007C34DA">
              <w:rPr>
                <w:i/>
                <w:position w:val="-3"/>
                <w:sz w:val="20"/>
                <w:vertAlign w:val="subscript"/>
                <w:lang w:val="en-US"/>
              </w:rPr>
              <w:t>i</w:t>
            </w:r>
            <w:r w:rsidRPr="007C34DA">
              <w:rPr>
                <w:sz w:val="20"/>
                <w:lang w:val="en-US"/>
              </w:rPr>
              <w:t xml:space="preserve"> (dB)</w:t>
            </w:r>
          </w:p>
        </w:tc>
      </w:tr>
      <w:tr w:rsidR="007C34DA" w:rsidRPr="007C34DA" w14:paraId="0DF56F18" w14:textId="77777777" w:rsidTr="00DC3484">
        <w:trPr>
          <w:cantSplit/>
          <w:jc w:val="center"/>
        </w:trPr>
        <w:tc>
          <w:tcPr>
            <w:tcW w:w="737" w:type="dxa"/>
            <w:vMerge/>
            <w:tcBorders>
              <w:left w:val="single" w:sz="6" w:space="0" w:color="auto"/>
              <w:bottom w:val="single" w:sz="6" w:space="0" w:color="auto"/>
              <w:right w:val="single" w:sz="6" w:space="0" w:color="auto"/>
            </w:tcBorders>
          </w:tcPr>
          <w:p w14:paraId="0782822A" w14:textId="77777777" w:rsidR="007C34DA" w:rsidRPr="007C34DA" w:rsidRDefault="007C34DA" w:rsidP="00DC3484">
            <w:pPr>
              <w:pStyle w:val="TableText0"/>
              <w:framePr w:hSpace="181" w:wrap="notBeside" w:vAnchor="text" w:hAnchor="text" w:xAlign="center" w:y="1"/>
              <w:spacing w:before="0" w:after="86"/>
              <w:jc w:val="center"/>
              <w:rPr>
                <w:sz w:val="20"/>
                <w:lang w:val="en-US"/>
              </w:rPr>
            </w:pPr>
          </w:p>
        </w:tc>
        <w:tc>
          <w:tcPr>
            <w:tcW w:w="737" w:type="dxa"/>
            <w:vMerge/>
            <w:tcBorders>
              <w:left w:val="single" w:sz="6" w:space="0" w:color="auto"/>
              <w:bottom w:val="single" w:sz="6" w:space="0" w:color="auto"/>
              <w:right w:val="single" w:sz="6" w:space="0" w:color="auto"/>
            </w:tcBorders>
          </w:tcPr>
          <w:p w14:paraId="34C84B04" w14:textId="77777777" w:rsidR="007C34DA" w:rsidRPr="007C34DA" w:rsidRDefault="007C34DA" w:rsidP="00DC3484">
            <w:pPr>
              <w:pStyle w:val="TableText0"/>
              <w:framePr w:hSpace="181" w:wrap="notBeside" w:vAnchor="text" w:hAnchor="text" w:xAlign="center" w:y="1"/>
              <w:spacing w:before="60" w:after="86"/>
              <w:jc w:val="center"/>
              <w:rPr>
                <w:sz w:val="20"/>
                <w:lang w:val="en-US"/>
              </w:rPr>
            </w:pPr>
          </w:p>
        </w:tc>
        <w:tc>
          <w:tcPr>
            <w:tcW w:w="737" w:type="dxa"/>
            <w:vMerge/>
            <w:tcBorders>
              <w:left w:val="single" w:sz="6" w:space="0" w:color="auto"/>
              <w:bottom w:val="single" w:sz="6" w:space="0" w:color="auto"/>
              <w:right w:val="single" w:sz="6" w:space="0" w:color="auto"/>
            </w:tcBorders>
          </w:tcPr>
          <w:p w14:paraId="02F2B66B" w14:textId="77777777" w:rsidR="007C34DA" w:rsidRPr="007C34DA" w:rsidRDefault="007C34DA" w:rsidP="00DC3484">
            <w:pPr>
              <w:pStyle w:val="TableText0"/>
              <w:framePr w:hSpace="181" w:wrap="notBeside" w:vAnchor="text" w:hAnchor="text" w:xAlign="center" w:y="1"/>
              <w:spacing w:before="60" w:after="86"/>
              <w:jc w:val="center"/>
              <w:rPr>
                <w:sz w:val="20"/>
                <w:lang w:val="en-US"/>
              </w:rPr>
            </w:pPr>
          </w:p>
        </w:tc>
        <w:tc>
          <w:tcPr>
            <w:tcW w:w="737" w:type="dxa"/>
            <w:tcBorders>
              <w:top w:val="single" w:sz="6" w:space="0" w:color="auto"/>
              <w:left w:val="single" w:sz="6" w:space="0" w:color="auto"/>
              <w:bottom w:val="single" w:sz="6" w:space="0" w:color="auto"/>
              <w:right w:val="single" w:sz="6" w:space="0" w:color="auto"/>
            </w:tcBorders>
          </w:tcPr>
          <w:p w14:paraId="344CD1CE" w14:textId="77777777" w:rsidR="007C34DA" w:rsidRPr="007C34DA" w:rsidRDefault="007C34DA" w:rsidP="00DC3484">
            <w:pPr>
              <w:pStyle w:val="TableText0"/>
              <w:framePr w:hSpace="181" w:wrap="notBeside" w:vAnchor="text" w:hAnchor="text" w:xAlign="center" w:y="1"/>
              <w:spacing w:before="60" w:after="60"/>
              <w:jc w:val="center"/>
              <w:rPr>
                <w:sz w:val="20"/>
                <w:lang w:val="en-US"/>
              </w:rPr>
            </w:pPr>
            <w:r w:rsidRPr="007C34DA">
              <w:rPr>
                <w:i/>
                <w:sz w:val="20"/>
                <w:lang w:val="en-US"/>
              </w:rPr>
              <w:t>p</w:t>
            </w:r>
            <w:r w:rsidRPr="007C34DA">
              <w:rPr>
                <w:sz w:val="20"/>
                <w:lang w:val="en-US"/>
              </w:rPr>
              <w:t>(%)</w:t>
            </w:r>
            <w:r w:rsidRPr="007C34DA">
              <w:rPr>
                <w:sz w:val="20"/>
                <w:lang w:val="en-US"/>
              </w:rPr>
              <w:br/>
              <w:t>50</w:t>
            </w:r>
          </w:p>
        </w:tc>
        <w:tc>
          <w:tcPr>
            <w:tcW w:w="737" w:type="dxa"/>
            <w:tcBorders>
              <w:top w:val="single" w:sz="6" w:space="0" w:color="auto"/>
              <w:left w:val="single" w:sz="6" w:space="0" w:color="auto"/>
              <w:bottom w:val="single" w:sz="6" w:space="0" w:color="auto"/>
              <w:right w:val="single" w:sz="6" w:space="0" w:color="auto"/>
            </w:tcBorders>
          </w:tcPr>
          <w:p w14:paraId="0219A8C1" w14:textId="77777777" w:rsidR="007C34DA" w:rsidRPr="007C34DA" w:rsidRDefault="007C34DA" w:rsidP="00DC3484">
            <w:pPr>
              <w:pStyle w:val="TableText0"/>
              <w:framePr w:hSpace="181" w:wrap="notBeside" w:vAnchor="text" w:hAnchor="text" w:xAlign="center" w:y="1"/>
              <w:spacing w:before="60" w:after="60"/>
              <w:jc w:val="center"/>
              <w:rPr>
                <w:sz w:val="20"/>
                <w:lang w:val="fr-FR"/>
              </w:rPr>
            </w:pPr>
            <w:r w:rsidRPr="007C34DA">
              <w:rPr>
                <w:sz w:val="20"/>
                <w:lang w:val="en-US"/>
              </w:rPr>
              <w:br/>
            </w:r>
            <w:r w:rsidRPr="007C34DA">
              <w:rPr>
                <w:sz w:val="20"/>
                <w:lang w:val="fr-FR"/>
              </w:rPr>
              <w:t>20</w:t>
            </w:r>
          </w:p>
        </w:tc>
        <w:tc>
          <w:tcPr>
            <w:tcW w:w="737" w:type="dxa"/>
            <w:tcBorders>
              <w:top w:val="single" w:sz="6" w:space="0" w:color="auto"/>
              <w:left w:val="single" w:sz="6" w:space="0" w:color="auto"/>
              <w:bottom w:val="single" w:sz="6" w:space="0" w:color="auto"/>
              <w:right w:val="single" w:sz="6" w:space="0" w:color="auto"/>
            </w:tcBorders>
          </w:tcPr>
          <w:p w14:paraId="2D6BA139" w14:textId="77777777" w:rsidR="007C34DA" w:rsidRPr="007C34DA" w:rsidRDefault="007C34DA" w:rsidP="00DC3484">
            <w:pPr>
              <w:pStyle w:val="TableText0"/>
              <w:framePr w:hSpace="181" w:wrap="notBeside" w:vAnchor="text" w:hAnchor="text" w:xAlign="center" w:y="1"/>
              <w:spacing w:before="60" w:after="60"/>
              <w:jc w:val="center"/>
              <w:rPr>
                <w:sz w:val="20"/>
                <w:lang w:val="fr-FR"/>
              </w:rPr>
            </w:pPr>
            <w:r w:rsidRPr="007C34DA">
              <w:rPr>
                <w:sz w:val="20"/>
                <w:lang w:val="fr-FR"/>
              </w:rPr>
              <w:br/>
              <w:t>10</w:t>
            </w:r>
          </w:p>
        </w:tc>
        <w:tc>
          <w:tcPr>
            <w:tcW w:w="737" w:type="dxa"/>
            <w:tcBorders>
              <w:top w:val="single" w:sz="6" w:space="0" w:color="auto"/>
              <w:left w:val="single" w:sz="6" w:space="0" w:color="auto"/>
              <w:bottom w:val="single" w:sz="6" w:space="0" w:color="auto"/>
              <w:right w:val="single" w:sz="6" w:space="0" w:color="auto"/>
            </w:tcBorders>
          </w:tcPr>
          <w:p w14:paraId="1514C886" w14:textId="77777777" w:rsidR="007C34DA" w:rsidRPr="007C34DA" w:rsidRDefault="007C34DA" w:rsidP="00DC3484">
            <w:pPr>
              <w:pStyle w:val="TableText0"/>
              <w:framePr w:hSpace="181" w:wrap="notBeside" w:vAnchor="text" w:hAnchor="text" w:xAlign="center" w:y="1"/>
              <w:spacing w:before="60" w:after="60"/>
              <w:jc w:val="center"/>
              <w:rPr>
                <w:sz w:val="20"/>
                <w:lang w:val="fr-FR"/>
              </w:rPr>
            </w:pPr>
            <w:r w:rsidRPr="007C34DA">
              <w:rPr>
                <w:sz w:val="20"/>
                <w:lang w:val="fr-FR"/>
              </w:rPr>
              <w:br/>
              <w:t>5</w:t>
            </w:r>
          </w:p>
        </w:tc>
        <w:tc>
          <w:tcPr>
            <w:tcW w:w="737" w:type="dxa"/>
            <w:tcBorders>
              <w:top w:val="single" w:sz="6" w:space="0" w:color="auto"/>
              <w:left w:val="single" w:sz="6" w:space="0" w:color="auto"/>
              <w:bottom w:val="single" w:sz="6" w:space="0" w:color="auto"/>
              <w:right w:val="single" w:sz="6" w:space="0" w:color="auto"/>
            </w:tcBorders>
          </w:tcPr>
          <w:p w14:paraId="595D8BBA" w14:textId="77777777" w:rsidR="007C34DA" w:rsidRPr="007C34DA" w:rsidRDefault="007C34DA" w:rsidP="00DC3484">
            <w:pPr>
              <w:pStyle w:val="TableText0"/>
              <w:framePr w:hSpace="181" w:wrap="notBeside" w:vAnchor="text" w:hAnchor="text" w:xAlign="center" w:y="1"/>
              <w:spacing w:before="60" w:after="60"/>
              <w:jc w:val="center"/>
              <w:rPr>
                <w:sz w:val="20"/>
                <w:lang w:val="fr-FR"/>
              </w:rPr>
            </w:pPr>
            <w:r w:rsidRPr="007C34DA">
              <w:rPr>
                <w:sz w:val="20"/>
                <w:lang w:val="fr-FR"/>
              </w:rPr>
              <w:br/>
              <w:t>1</w:t>
            </w:r>
          </w:p>
        </w:tc>
        <w:tc>
          <w:tcPr>
            <w:tcW w:w="737" w:type="dxa"/>
            <w:tcBorders>
              <w:top w:val="single" w:sz="6" w:space="0" w:color="auto"/>
              <w:left w:val="single" w:sz="6" w:space="0" w:color="auto"/>
              <w:bottom w:val="single" w:sz="6" w:space="0" w:color="auto"/>
              <w:right w:val="single" w:sz="6" w:space="0" w:color="auto"/>
            </w:tcBorders>
          </w:tcPr>
          <w:p w14:paraId="74C6509C" w14:textId="77777777" w:rsidR="007C34DA" w:rsidRPr="007C34DA" w:rsidRDefault="007C34DA" w:rsidP="00DC3484">
            <w:pPr>
              <w:pStyle w:val="TableText0"/>
              <w:framePr w:hSpace="181" w:wrap="notBeside" w:vAnchor="text" w:hAnchor="text" w:xAlign="center" w:y="1"/>
              <w:spacing w:before="60" w:after="60"/>
              <w:jc w:val="center"/>
              <w:rPr>
                <w:sz w:val="20"/>
                <w:lang w:val="fr-FR"/>
              </w:rPr>
            </w:pPr>
            <w:r w:rsidRPr="007C34DA">
              <w:rPr>
                <w:sz w:val="20"/>
                <w:lang w:val="fr-FR"/>
              </w:rPr>
              <w:br/>
              <w:t>0,5</w:t>
            </w:r>
          </w:p>
        </w:tc>
        <w:tc>
          <w:tcPr>
            <w:tcW w:w="737" w:type="dxa"/>
            <w:tcBorders>
              <w:top w:val="single" w:sz="6" w:space="0" w:color="auto"/>
              <w:left w:val="single" w:sz="6" w:space="0" w:color="auto"/>
              <w:bottom w:val="single" w:sz="6" w:space="0" w:color="auto"/>
              <w:right w:val="single" w:sz="6" w:space="0" w:color="auto"/>
            </w:tcBorders>
          </w:tcPr>
          <w:p w14:paraId="770F5C0B" w14:textId="77777777" w:rsidR="007C34DA" w:rsidRPr="007C34DA" w:rsidRDefault="007C34DA" w:rsidP="00DC3484">
            <w:pPr>
              <w:pStyle w:val="TableText0"/>
              <w:framePr w:hSpace="181" w:wrap="notBeside" w:vAnchor="text" w:hAnchor="text" w:xAlign="center" w:y="1"/>
              <w:spacing w:before="60" w:after="60"/>
              <w:jc w:val="center"/>
              <w:rPr>
                <w:sz w:val="20"/>
                <w:lang w:val="fr-FR"/>
              </w:rPr>
            </w:pPr>
            <w:r w:rsidRPr="007C34DA">
              <w:rPr>
                <w:sz w:val="20"/>
                <w:lang w:val="fr-FR"/>
              </w:rPr>
              <w:br/>
              <w:t>0,1</w:t>
            </w:r>
          </w:p>
        </w:tc>
        <w:tc>
          <w:tcPr>
            <w:tcW w:w="737" w:type="dxa"/>
            <w:tcBorders>
              <w:top w:val="single" w:sz="6" w:space="0" w:color="auto"/>
              <w:left w:val="single" w:sz="6" w:space="0" w:color="auto"/>
              <w:bottom w:val="single" w:sz="6" w:space="0" w:color="auto"/>
              <w:right w:val="single" w:sz="6" w:space="0" w:color="auto"/>
            </w:tcBorders>
          </w:tcPr>
          <w:p w14:paraId="234AF714" w14:textId="77777777" w:rsidR="007C34DA" w:rsidRPr="007C34DA" w:rsidRDefault="007C34DA" w:rsidP="00DC3484">
            <w:pPr>
              <w:pStyle w:val="TableText0"/>
              <w:framePr w:hSpace="181" w:wrap="notBeside" w:vAnchor="text" w:hAnchor="text" w:xAlign="center" w:y="1"/>
              <w:spacing w:before="60" w:after="60"/>
              <w:jc w:val="center"/>
              <w:rPr>
                <w:sz w:val="20"/>
                <w:lang w:val="fr-FR"/>
              </w:rPr>
            </w:pPr>
            <w:r w:rsidRPr="007C34DA">
              <w:rPr>
                <w:sz w:val="20"/>
                <w:lang w:val="fr-FR"/>
              </w:rPr>
              <w:br/>
              <w:t>0,01</w:t>
            </w:r>
          </w:p>
        </w:tc>
      </w:tr>
      <w:tr w:rsidR="00A30660" w:rsidRPr="007C34DA" w14:paraId="083B8EB4" w14:textId="77777777" w:rsidTr="00DC3484">
        <w:trPr>
          <w:cantSplit/>
          <w:jc w:val="center"/>
        </w:trPr>
        <w:tc>
          <w:tcPr>
            <w:tcW w:w="737" w:type="dxa"/>
            <w:tcBorders>
              <w:top w:val="single" w:sz="6" w:space="0" w:color="auto"/>
              <w:left w:val="single" w:sz="6" w:space="0" w:color="auto"/>
              <w:bottom w:val="single" w:sz="6" w:space="0" w:color="auto"/>
              <w:right w:val="single" w:sz="6" w:space="0" w:color="auto"/>
            </w:tcBorders>
          </w:tcPr>
          <w:p w14:paraId="1BB3A15F" w14:textId="77777777" w:rsidR="00A30660" w:rsidRPr="007C34DA" w:rsidRDefault="00A30660" w:rsidP="00DC3484">
            <w:pPr>
              <w:pStyle w:val="TableText0"/>
              <w:framePr w:hSpace="181" w:wrap="notBeside" w:vAnchor="text" w:hAnchor="text" w:xAlign="center" w:y="1"/>
              <w:ind w:left="113"/>
              <w:jc w:val="left"/>
              <w:rPr>
                <w:sz w:val="20"/>
                <w:lang w:val="fr-FR"/>
              </w:rPr>
            </w:pPr>
            <w:r w:rsidRPr="007C34DA">
              <w:rPr>
                <w:sz w:val="20"/>
                <w:lang w:val="fr-FR"/>
              </w:rPr>
              <w:t>0</w:t>
            </w:r>
          </w:p>
        </w:tc>
        <w:tc>
          <w:tcPr>
            <w:tcW w:w="737" w:type="dxa"/>
            <w:tcBorders>
              <w:top w:val="single" w:sz="6" w:space="0" w:color="auto"/>
              <w:left w:val="single" w:sz="6" w:space="0" w:color="auto"/>
              <w:bottom w:val="single" w:sz="6" w:space="0" w:color="auto"/>
              <w:right w:val="single" w:sz="6" w:space="0" w:color="auto"/>
            </w:tcBorders>
          </w:tcPr>
          <w:p w14:paraId="55426F16" w14:textId="77777777" w:rsidR="00A30660" w:rsidRPr="007C34DA" w:rsidRDefault="00A30660" w:rsidP="00DC3484">
            <w:pPr>
              <w:pStyle w:val="TableText0"/>
              <w:framePr w:hSpace="181" w:wrap="notBeside" w:vAnchor="text" w:hAnchor="text" w:xAlign="center" w:y="1"/>
              <w:ind w:left="57"/>
              <w:jc w:val="left"/>
              <w:rPr>
                <w:sz w:val="20"/>
                <w:lang w:val="fr-FR"/>
              </w:rPr>
            </w:pPr>
            <w:r w:rsidRPr="007C34DA">
              <w:rPr>
                <w:rFonts w:ascii="Symbol" w:hAnsi="Symbol"/>
                <w:sz w:val="20"/>
                <w:lang w:val="fr-FR"/>
              </w:rPr>
              <w:t></w:t>
            </w:r>
          </w:p>
        </w:tc>
        <w:tc>
          <w:tcPr>
            <w:tcW w:w="737" w:type="dxa"/>
            <w:tcBorders>
              <w:top w:val="single" w:sz="6" w:space="0" w:color="auto"/>
              <w:left w:val="single" w:sz="6" w:space="0" w:color="auto"/>
              <w:bottom w:val="single" w:sz="6" w:space="0" w:color="auto"/>
              <w:right w:val="single" w:sz="6" w:space="0" w:color="auto"/>
            </w:tcBorders>
          </w:tcPr>
          <w:p w14:paraId="70AC73F5" w14:textId="77777777" w:rsidR="00A30660" w:rsidRPr="007C34DA" w:rsidRDefault="00A30660" w:rsidP="00DC3484">
            <w:pPr>
              <w:pStyle w:val="TableText0"/>
              <w:framePr w:hSpace="181" w:wrap="notBeside" w:vAnchor="text" w:hAnchor="text" w:xAlign="center" w:y="1"/>
              <w:jc w:val="center"/>
              <w:rPr>
                <w:sz w:val="20"/>
                <w:lang w:val="fr-FR"/>
              </w:rPr>
            </w:pPr>
            <w:r w:rsidRPr="007C34DA">
              <w:rPr>
                <w:rFonts w:ascii="Symbol" w:hAnsi="Symbol"/>
                <w:sz w:val="20"/>
                <w:lang w:val="fr-FR"/>
              </w:rPr>
              <w:t></w:t>
            </w:r>
            <w:r w:rsidRPr="007C34DA">
              <w:rPr>
                <w:sz w:val="20"/>
                <w:lang w:val="fr-FR"/>
              </w:rPr>
              <w:t>1,59</w:t>
            </w:r>
          </w:p>
        </w:tc>
        <w:tc>
          <w:tcPr>
            <w:tcW w:w="737" w:type="dxa"/>
            <w:tcBorders>
              <w:top w:val="single" w:sz="6" w:space="0" w:color="auto"/>
              <w:left w:val="single" w:sz="6" w:space="0" w:color="auto"/>
              <w:bottom w:val="single" w:sz="6" w:space="0" w:color="auto"/>
              <w:right w:val="single" w:sz="6" w:space="0" w:color="auto"/>
            </w:tcBorders>
          </w:tcPr>
          <w:p w14:paraId="22E97D76"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0,00</w:t>
            </w:r>
          </w:p>
        </w:tc>
        <w:tc>
          <w:tcPr>
            <w:tcW w:w="737" w:type="dxa"/>
            <w:tcBorders>
              <w:top w:val="single" w:sz="6" w:space="0" w:color="auto"/>
              <w:left w:val="single" w:sz="6" w:space="0" w:color="auto"/>
              <w:bottom w:val="single" w:sz="6" w:space="0" w:color="auto"/>
              <w:right w:val="single" w:sz="6" w:space="0" w:color="auto"/>
            </w:tcBorders>
          </w:tcPr>
          <w:p w14:paraId="727ECA4B"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3,66</w:t>
            </w:r>
          </w:p>
        </w:tc>
        <w:tc>
          <w:tcPr>
            <w:tcW w:w="737" w:type="dxa"/>
            <w:tcBorders>
              <w:top w:val="single" w:sz="6" w:space="0" w:color="auto"/>
              <w:left w:val="single" w:sz="6" w:space="0" w:color="auto"/>
              <w:bottom w:val="single" w:sz="6" w:space="0" w:color="auto"/>
              <w:right w:val="single" w:sz="6" w:space="0" w:color="auto"/>
            </w:tcBorders>
          </w:tcPr>
          <w:p w14:paraId="05238274"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5,21</w:t>
            </w:r>
          </w:p>
        </w:tc>
        <w:tc>
          <w:tcPr>
            <w:tcW w:w="737" w:type="dxa"/>
            <w:tcBorders>
              <w:top w:val="single" w:sz="6" w:space="0" w:color="auto"/>
              <w:left w:val="single" w:sz="6" w:space="0" w:color="auto"/>
              <w:bottom w:val="single" w:sz="6" w:space="0" w:color="auto"/>
              <w:right w:val="single" w:sz="6" w:space="0" w:color="auto"/>
            </w:tcBorders>
          </w:tcPr>
          <w:p w14:paraId="3E506280"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6,36</w:t>
            </w:r>
          </w:p>
        </w:tc>
        <w:tc>
          <w:tcPr>
            <w:tcW w:w="737" w:type="dxa"/>
            <w:tcBorders>
              <w:top w:val="single" w:sz="6" w:space="0" w:color="auto"/>
              <w:left w:val="single" w:sz="6" w:space="0" w:color="auto"/>
              <w:bottom w:val="single" w:sz="6" w:space="0" w:color="auto"/>
              <w:right w:val="single" w:sz="6" w:space="0" w:color="auto"/>
            </w:tcBorders>
          </w:tcPr>
          <w:p w14:paraId="2CDF917B"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8,22</w:t>
            </w:r>
          </w:p>
        </w:tc>
        <w:tc>
          <w:tcPr>
            <w:tcW w:w="737" w:type="dxa"/>
            <w:tcBorders>
              <w:top w:val="single" w:sz="6" w:space="0" w:color="auto"/>
              <w:left w:val="single" w:sz="6" w:space="0" w:color="auto"/>
              <w:bottom w:val="single" w:sz="6" w:space="0" w:color="auto"/>
              <w:right w:val="single" w:sz="6" w:space="0" w:color="auto"/>
            </w:tcBorders>
          </w:tcPr>
          <w:p w14:paraId="17DCF261"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8,83</w:t>
            </w:r>
          </w:p>
        </w:tc>
        <w:tc>
          <w:tcPr>
            <w:tcW w:w="737" w:type="dxa"/>
            <w:tcBorders>
              <w:top w:val="single" w:sz="6" w:space="0" w:color="auto"/>
              <w:left w:val="single" w:sz="6" w:space="0" w:color="auto"/>
              <w:bottom w:val="single" w:sz="6" w:space="0" w:color="auto"/>
              <w:right w:val="single" w:sz="6" w:space="0" w:color="auto"/>
            </w:tcBorders>
          </w:tcPr>
          <w:p w14:paraId="124B2CC9"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9,98</w:t>
            </w:r>
          </w:p>
        </w:tc>
        <w:tc>
          <w:tcPr>
            <w:tcW w:w="737" w:type="dxa"/>
            <w:tcBorders>
              <w:top w:val="single" w:sz="6" w:space="0" w:color="auto"/>
              <w:left w:val="single" w:sz="6" w:space="0" w:color="auto"/>
              <w:bottom w:val="single" w:sz="6" w:space="0" w:color="auto"/>
              <w:right w:val="single" w:sz="6" w:space="0" w:color="auto"/>
            </w:tcBorders>
          </w:tcPr>
          <w:p w14:paraId="6901E1AD"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11,25</w:t>
            </w:r>
          </w:p>
        </w:tc>
      </w:tr>
      <w:tr w:rsidR="00A30660" w:rsidRPr="007C34DA" w14:paraId="681F00C0" w14:textId="77777777" w:rsidTr="00DC3484">
        <w:trPr>
          <w:cantSplit/>
          <w:jc w:val="center"/>
        </w:trPr>
        <w:tc>
          <w:tcPr>
            <w:tcW w:w="737" w:type="dxa"/>
            <w:tcBorders>
              <w:top w:val="single" w:sz="6" w:space="0" w:color="auto"/>
              <w:left w:val="single" w:sz="6" w:space="0" w:color="auto"/>
              <w:bottom w:val="single" w:sz="6" w:space="0" w:color="auto"/>
              <w:right w:val="single" w:sz="6" w:space="0" w:color="auto"/>
            </w:tcBorders>
          </w:tcPr>
          <w:p w14:paraId="6FDE5599" w14:textId="77777777" w:rsidR="00A30660" w:rsidRPr="007C34DA" w:rsidRDefault="00A30660" w:rsidP="00DC3484">
            <w:pPr>
              <w:pStyle w:val="TableText0"/>
              <w:framePr w:hSpace="181" w:wrap="notBeside" w:vAnchor="text" w:hAnchor="text" w:xAlign="center" w:y="1"/>
              <w:ind w:left="113"/>
              <w:jc w:val="left"/>
              <w:rPr>
                <w:sz w:val="20"/>
                <w:lang w:val="fr-FR"/>
              </w:rPr>
            </w:pPr>
            <w:r w:rsidRPr="007C34DA">
              <w:rPr>
                <w:sz w:val="20"/>
                <w:lang w:val="fr-FR"/>
              </w:rPr>
              <w:t>0,5</w:t>
            </w:r>
          </w:p>
        </w:tc>
        <w:tc>
          <w:tcPr>
            <w:tcW w:w="737" w:type="dxa"/>
            <w:tcBorders>
              <w:top w:val="single" w:sz="6" w:space="0" w:color="auto"/>
              <w:left w:val="single" w:sz="6" w:space="0" w:color="auto"/>
              <w:bottom w:val="single" w:sz="6" w:space="0" w:color="auto"/>
              <w:right w:val="single" w:sz="6" w:space="0" w:color="auto"/>
            </w:tcBorders>
          </w:tcPr>
          <w:p w14:paraId="3F86AFFD" w14:textId="77777777" w:rsidR="00A30660" w:rsidRPr="007C34DA" w:rsidRDefault="00A30660" w:rsidP="00DC3484">
            <w:pPr>
              <w:pStyle w:val="TableText0"/>
              <w:framePr w:hSpace="181" w:wrap="notBeside" w:vAnchor="text" w:hAnchor="text" w:xAlign="center" w:y="1"/>
              <w:ind w:left="57"/>
              <w:jc w:val="left"/>
              <w:rPr>
                <w:sz w:val="20"/>
                <w:lang w:val="fr-FR"/>
              </w:rPr>
            </w:pPr>
            <w:r w:rsidRPr="007C34DA">
              <w:rPr>
                <w:sz w:val="20"/>
                <w:lang w:val="fr-FR"/>
              </w:rPr>
              <w:t>0</w:t>
            </w:r>
          </w:p>
        </w:tc>
        <w:tc>
          <w:tcPr>
            <w:tcW w:w="737" w:type="dxa"/>
            <w:tcBorders>
              <w:top w:val="single" w:sz="6" w:space="0" w:color="auto"/>
              <w:left w:val="single" w:sz="6" w:space="0" w:color="auto"/>
              <w:bottom w:val="single" w:sz="6" w:space="0" w:color="auto"/>
              <w:right w:val="single" w:sz="6" w:space="0" w:color="auto"/>
            </w:tcBorders>
          </w:tcPr>
          <w:p w14:paraId="2D1A5BD9" w14:textId="77777777" w:rsidR="00A30660" w:rsidRPr="007C34DA" w:rsidRDefault="00A30660" w:rsidP="00DC3484">
            <w:pPr>
              <w:pStyle w:val="TableText0"/>
              <w:framePr w:hSpace="181" w:wrap="notBeside" w:vAnchor="text" w:hAnchor="text" w:xAlign="center" w:y="1"/>
              <w:jc w:val="center"/>
              <w:rPr>
                <w:sz w:val="20"/>
                <w:lang w:val="fr-FR"/>
              </w:rPr>
            </w:pPr>
            <w:r w:rsidRPr="007C34DA">
              <w:rPr>
                <w:rFonts w:ascii="Symbol" w:hAnsi="Symbol"/>
                <w:sz w:val="20"/>
                <w:lang w:val="fr-FR"/>
              </w:rPr>
              <w:t></w:t>
            </w:r>
            <w:r w:rsidRPr="007C34DA">
              <w:rPr>
                <w:sz w:val="20"/>
                <w:lang w:val="fr-FR"/>
              </w:rPr>
              <w:t>1,12</w:t>
            </w:r>
          </w:p>
        </w:tc>
        <w:tc>
          <w:tcPr>
            <w:tcW w:w="737" w:type="dxa"/>
            <w:tcBorders>
              <w:top w:val="single" w:sz="6" w:space="0" w:color="auto"/>
              <w:left w:val="single" w:sz="6" w:space="0" w:color="auto"/>
              <w:bottom w:val="single" w:sz="6" w:space="0" w:color="auto"/>
              <w:right w:val="single" w:sz="6" w:space="0" w:color="auto"/>
            </w:tcBorders>
          </w:tcPr>
          <w:p w14:paraId="67424CA0"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0,00</w:t>
            </w:r>
          </w:p>
        </w:tc>
        <w:tc>
          <w:tcPr>
            <w:tcW w:w="737" w:type="dxa"/>
            <w:tcBorders>
              <w:top w:val="single" w:sz="6" w:space="0" w:color="auto"/>
              <w:left w:val="single" w:sz="6" w:space="0" w:color="auto"/>
              <w:bottom w:val="single" w:sz="6" w:space="0" w:color="auto"/>
              <w:right w:val="single" w:sz="6" w:space="0" w:color="auto"/>
            </w:tcBorders>
          </w:tcPr>
          <w:p w14:paraId="75828A30"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3,16</w:t>
            </w:r>
          </w:p>
        </w:tc>
        <w:tc>
          <w:tcPr>
            <w:tcW w:w="737" w:type="dxa"/>
            <w:tcBorders>
              <w:top w:val="single" w:sz="6" w:space="0" w:color="auto"/>
              <w:left w:val="single" w:sz="6" w:space="0" w:color="auto"/>
              <w:bottom w:val="single" w:sz="6" w:space="0" w:color="auto"/>
              <w:right w:val="single" w:sz="6" w:space="0" w:color="auto"/>
            </w:tcBorders>
          </w:tcPr>
          <w:p w14:paraId="2BFC3B24"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4,48</w:t>
            </w:r>
          </w:p>
        </w:tc>
        <w:tc>
          <w:tcPr>
            <w:tcW w:w="737" w:type="dxa"/>
            <w:tcBorders>
              <w:top w:val="single" w:sz="6" w:space="0" w:color="auto"/>
              <w:left w:val="single" w:sz="6" w:space="0" w:color="auto"/>
              <w:bottom w:val="single" w:sz="6" w:space="0" w:color="auto"/>
              <w:right w:val="single" w:sz="6" w:space="0" w:color="auto"/>
            </w:tcBorders>
          </w:tcPr>
          <w:p w14:paraId="0675968B"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5,44</w:t>
            </w:r>
          </w:p>
        </w:tc>
        <w:tc>
          <w:tcPr>
            <w:tcW w:w="737" w:type="dxa"/>
            <w:tcBorders>
              <w:top w:val="single" w:sz="6" w:space="0" w:color="auto"/>
              <w:left w:val="single" w:sz="6" w:space="0" w:color="auto"/>
              <w:bottom w:val="single" w:sz="6" w:space="0" w:color="auto"/>
              <w:right w:val="single" w:sz="6" w:space="0" w:color="auto"/>
            </w:tcBorders>
          </w:tcPr>
          <w:p w14:paraId="681D0A64"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7,03</w:t>
            </w:r>
          </w:p>
        </w:tc>
        <w:tc>
          <w:tcPr>
            <w:tcW w:w="737" w:type="dxa"/>
            <w:tcBorders>
              <w:top w:val="single" w:sz="6" w:space="0" w:color="auto"/>
              <w:left w:val="single" w:sz="6" w:space="0" w:color="auto"/>
              <w:bottom w:val="single" w:sz="6" w:space="0" w:color="auto"/>
              <w:right w:val="single" w:sz="6" w:space="0" w:color="auto"/>
            </w:tcBorders>
          </w:tcPr>
          <w:p w14:paraId="3D248B80"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7,54</w:t>
            </w:r>
          </w:p>
        </w:tc>
        <w:tc>
          <w:tcPr>
            <w:tcW w:w="737" w:type="dxa"/>
            <w:tcBorders>
              <w:top w:val="single" w:sz="6" w:space="0" w:color="auto"/>
              <w:left w:val="single" w:sz="6" w:space="0" w:color="auto"/>
              <w:bottom w:val="single" w:sz="6" w:space="0" w:color="auto"/>
              <w:right w:val="single" w:sz="6" w:space="0" w:color="auto"/>
            </w:tcBorders>
          </w:tcPr>
          <w:p w14:paraId="3E0879ED"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8,52</w:t>
            </w:r>
          </w:p>
        </w:tc>
        <w:tc>
          <w:tcPr>
            <w:tcW w:w="737" w:type="dxa"/>
            <w:tcBorders>
              <w:top w:val="single" w:sz="6" w:space="0" w:color="auto"/>
              <w:left w:val="single" w:sz="6" w:space="0" w:color="auto"/>
              <w:bottom w:val="single" w:sz="6" w:space="0" w:color="auto"/>
              <w:right w:val="single" w:sz="6" w:space="0" w:color="auto"/>
            </w:tcBorders>
          </w:tcPr>
          <w:p w14:paraId="663A5D6D"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9,60</w:t>
            </w:r>
          </w:p>
        </w:tc>
      </w:tr>
      <w:tr w:rsidR="00A30660" w:rsidRPr="007C34DA" w14:paraId="048EF8F1" w14:textId="77777777" w:rsidTr="00DC3484">
        <w:trPr>
          <w:cantSplit/>
          <w:jc w:val="center"/>
        </w:trPr>
        <w:tc>
          <w:tcPr>
            <w:tcW w:w="737" w:type="dxa"/>
            <w:tcBorders>
              <w:top w:val="single" w:sz="6" w:space="0" w:color="auto"/>
              <w:left w:val="single" w:sz="6" w:space="0" w:color="auto"/>
              <w:bottom w:val="single" w:sz="6" w:space="0" w:color="auto"/>
              <w:right w:val="single" w:sz="6" w:space="0" w:color="auto"/>
            </w:tcBorders>
          </w:tcPr>
          <w:p w14:paraId="086CC402" w14:textId="77777777" w:rsidR="00A30660" w:rsidRPr="007C34DA" w:rsidRDefault="00A30660" w:rsidP="00DC3484">
            <w:pPr>
              <w:pStyle w:val="TableText0"/>
              <w:framePr w:hSpace="181" w:wrap="notBeside" w:vAnchor="text" w:hAnchor="text" w:xAlign="center" w:y="1"/>
              <w:ind w:left="113"/>
              <w:jc w:val="left"/>
              <w:rPr>
                <w:sz w:val="20"/>
                <w:lang w:val="fr-FR"/>
              </w:rPr>
            </w:pPr>
            <w:r w:rsidRPr="007C34DA">
              <w:rPr>
                <w:sz w:val="20"/>
                <w:lang w:val="fr-FR"/>
              </w:rPr>
              <w:t>0,6</w:t>
            </w:r>
          </w:p>
        </w:tc>
        <w:tc>
          <w:tcPr>
            <w:tcW w:w="737" w:type="dxa"/>
            <w:tcBorders>
              <w:top w:val="single" w:sz="6" w:space="0" w:color="auto"/>
              <w:left w:val="single" w:sz="6" w:space="0" w:color="auto"/>
              <w:bottom w:val="single" w:sz="6" w:space="0" w:color="auto"/>
              <w:right w:val="single" w:sz="6" w:space="0" w:color="auto"/>
            </w:tcBorders>
          </w:tcPr>
          <w:p w14:paraId="4FA836AD" w14:textId="77777777" w:rsidR="00A30660" w:rsidRPr="007C34DA" w:rsidRDefault="00A30660" w:rsidP="00DC3484">
            <w:pPr>
              <w:pStyle w:val="TableText0"/>
              <w:framePr w:hSpace="181" w:wrap="notBeside" w:vAnchor="text" w:hAnchor="text" w:xAlign="center" w:y="1"/>
              <w:ind w:left="57"/>
              <w:jc w:val="left"/>
              <w:rPr>
                <w:sz w:val="20"/>
                <w:lang w:val="fr-FR"/>
              </w:rPr>
            </w:pPr>
            <w:r w:rsidRPr="007C34DA">
              <w:rPr>
                <w:rFonts w:ascii="Symbol" w:hAnsi="Symbol"/>
                <w:sz w:val="20"/>
                <w:lang w:val="fr-FR"/>
              </w:rPr>
              <w:t></w:t>
            </w:r>
            <w:r w:rsidRPr="007C34DA">
              <w:rPr>
                <w:sz w:val="20"/>
                <w:lang w:val="fr-FR"/>
              </w:rPr>
              <w:t>1,8</w:t>
            </w:r>
          </w:p>
        </w:tc>
        <w:tc>
          <w:tcPr>
            <w:tcW w:w="737" w:type="dxa"/>
            <w:tcBorders>
              <w:top w:val="single" w:sz="6" w:space="0" w:color="auto"/>
              <w:left w:val="single" w:sz="6" w:space="0" w:color="auto"/>
              <w:bottom w:val="single" w:sz="6" w:space="0" w:color="auto"/>
              <w:right w:val="single" w:sz="6" w:space="0" w:color="auto"/>
            </w:tcBorders>
          </w:tcPr>
          <w:p w14:paraId="03465C4C" w14:textId="77777777" w:rsidR="00A30660" w:rsidRPr="007C34DA" w:rsidRDefault="00A30660" w:rsidP="00DC3484">
            <w:pPr>
              <w:pStyle w:val="TableText0"/>
              <w:framePr w:hSpace="181" w:wrap="notBeside" w:vAnchor="text" w:hAnchor="text" w:xAlign="center" w:y="1"/>
              <w:jc w:val="center"/>
              <w:rPr>
                <w:sz w:val="20"/>
                <w:lang w:val="fr-FR"/>
              </w:rPr>
            </w:pPr>
            <w:r w:rsidRPr="007C34DA">
              <w:rPr>
                <w:rFonts w:ascii="Symbol" w:hAnsi="Symbol"/>
                <w:sz w:val="20"/>
                <w:lang w:val="fr-FR"/>
              </w:rPr>
              <w:t></w:t>
            </w:r>
            <w:r w:rsidRPr="007C34DA">
              <w:rPr>
                <w:sz w:val="20"/>
                <w:lang w:val="fr-FR"/>
              </w:rPr>
              <w:t>0,91</w:t>
            </w:r>
          </w:p>
        </w:tc>
        <w:tc>
          <w:tcPr>
            <w:tcW w:w="737" w:type="dxa"/>
            <w:tcBorders>
              <w:top w:val="single" w:sz="6" w:space="0" w:color="auto"/>
              <w:left w:val="single" w:sz="6" w:space="0" w:color="auto"/>
              <w:bottom w:val="single" w:sz="6" w:space="0" w:color="auto"/>
              <w:right w:val="single" w:sz="6" w:space="0" w:color="auto"/>
            </w:tcBorders>
          </w:tcPr>
          <w:p w14:paraId="3D4F9418"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0,00</w:t>
            </w:r>
          </w:p>
        </w:tc>
        <w:tc>
          <w:tcPr>
            <w:tcW w:w="737" w:type="dxa"/>
            <w:tcBorders>
              <w:top w:val="single" w:sz="6" w:space="0" w:color="auto"/>
              <w:left w:val="single" w:sz="6" w:space="0" w:color="auto"/>
              <w:bottom w:val="single" w:sz="6" w:space="0" w:color="auto"/>
              <w:right w:val="single" w:sz="6" w:space="0" w:color="auto"/>
            </w:tcBorders>
          </w:tcPr>
          <w:p w14:paraId="30F13750"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2,88</w:t>
            </w:r>
          </w:p>
        </w:tc>
        <w:tc>
          <w:tcPr>
            <w:tcW w:w="737" w:type="dxa"/>
            <w:tcBorders>
              <w:top w:val="single" w:sz="6" w:space="0" w:color="auto"/>
              <w:left w:val="single" w:sz="6" w:space="0" w:color="auto"/>
              <w:bottom w:val="single" w:sz="6" w:space="0" w:color="auto"/>
              <w:right w:val="single" w:sz="6" w:space="0" w:color="auto"/>
            </w:tcBorders>
          </w:tcPr>
          <w:p w14:paraId="30E3B355"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4,09</w:t>
            </w:r>
          </w:p>
        </w:tc>
        <w:tc>
          <w:tcPr>
            <w:tcW w:w="737" w:type="dxa"/>
            <w:tcBorders>
              <w:top w:val="single" w:sz="6" w:space="0" w:color="auto"/>
              <w:left w:val="single" w:sz="6" w:space="0" w:color="auto"/>
              <w:bottom w:val="single" w:sz="6" w:space="0" w:color="auto"/>
              <w:right w:val="single" w:sz="6" w:space="0" w:color="auto"/>
            </w:tcBorders>
          </w:tcPr>
          <w:p w14:paraId="2A63915B"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4,99</w:t>
            </w:r>
          </w:p>
        </w:tc>
        <w:tc>
          <w:tcPr>
            <w:tcW w:w="737" w:type="dxa"/>
            <w:tcBorders>
              <w:top w:val="single" w:sz="6" w:space="0" w:color="auto"/>
              <w:left w:val="single" w:sz="6" w:space="0" w:color="auto"/>
              <w:bottom w:val="single" w:sz="6" w:space="0" w:color="auto"/>
              <w:right w:val="single" w:sz="6" w:space="0" w:color="auto"/>
            </w:tcBorders>
          </w:tcPr>
          <w:p w14:paraId="48CC22DB"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6,46</w:t>
            </w:r>
          </w:p>
        </w:tc>
        <w:tc>
          <w:tcPr>
            <w:tcW w:w="737" w:type="dxa"/>
            <w:tcBorders>
              <w:top w:val="single" w:sz="6" w:space="0" w:color="auto"/>
              <w:left w:val="single" w:sz="6" w:space="0" w:color="auto"/>
              <w:bottom w:val="single" w:sz="6" w:space="0" w:color="auto"/>
              <w:right w:val="single" w:sz="6" w:space="0" w:color="auto"/>
            </w:tcBorders>
          </w:tcPr>
          <w:p w14:paraId="5A61FA62"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6,95</w:t>
            </w:r>
          </w:p>
        </w:tc>
        <w:tc>
          <w:tcPr>
            <w:tcW w:w="737" w:type="dxa"/>
            <w:tcBorders>
              <w:top w:val="single" w:sz="6" w:space="0" w:color="auto"/>
              <w:left w:val="single" w:sz="6" w:space="0" w:color="auto"/>
              <w:bottom w:val="single" w:sz="6" w:space="0" w:color="auto"/>
              <w:right w:val="single" w:sz="6" w:space="0" w:color="auto"/>
            </w:tcBorders>
          </w:tcPr>
          <w:p w14:paraId="7BCF5EBC"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7,87</w:t>
            </w:r>
          </w:p>
        </w:tc>
        <w:tc>
          <w:tcPr>
            <w:tcW w:w="737" w:type="dxa"/>
            <w:tcBorders>
              <w:top w:val="single" w:sz="6" w:space="0" w:color="auto"/>
              <w:left w:val="single" w:sz="6" w:space="0" w:color="auto"/>
              <w:bottom w:val="single" w:sz="6" w:space="0" w:color="auto"/>
              <w:right w:val="single" w:sz="6" w:space="0" w:color="auto"/>
            </w:tcBorders>
          </w:tcPr>
          <w:p w14:paraId="5D724A08"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8,90</w:t>
            </w:r>
          </w:p>
        </w:tc>
      </w:tr>
      <w:tr w:rsidR="00A30660" w:rsidRPr="007C34DA" w14:paraId="7DF0FB2F" w14:textId="77777777" w:rsidTr="00DC3484">
        <w:trPr>
          <w:cantSplit/>
          <w:jc w:val="center"/>
        </w:trPr>
        <w:tc>
          <w:tcPr>
            <w:tcW w:w="737" w:type="dxa"/>
            <w:tcBorders>
              <w:top w:val="single" w:sz="6" w:space="0" w:color="auto"/>
              <w:left w:val="single" w:sz="6" w:space="0" w:color="auto"/>
              <w:bottom w:val="single" w:sz="6" w:space="0" w:color="auto"/>
              <w:right w:val="single" w:sz="6" w:space="0" w:color="auto"/>
            </w:tcBorders>
          </w:tcPr>
          <w:p w14:paraId="7BF0D578" w14:textId="77777777" w:rsidR="00A30660" w:rsidRPr="007C34DA" w:rsidRDefault="00A30660" w:rsidP="00DC3484">
            <w:pPr>
              <w:pStyle w:val="TableText0"/>
              <w:framePr w:hSpace="181" w:wrap="notBeside" w:vAnchor="text" w:hAnchor="text" w:xAlign="center" w:y="1"/>
              <w:ind w:left="113"/>
              <w:jc w:val="left"/>
              <w:rPr>
                <w:sz w:val="20"/>
                <w:lang w:val="fr-FR"/>
              </w:rPr>
            </w:pPr>
            <w:r w:rsidRPr="007C34DA">
              <w:rPr>
                <w:sz w:val="20"/>
                <w:lang w:val="fr-FR"/>
              </w:rPr>
              <w:t>0,7</w:t>
            </w:r>
          </w:p>
        </w:tc>
        <w:tc>
          <w:tcPr>
            <w:tcW w:w="737" w:type="dxa"/>
            <w:tcBorders>
              <w:top w:val="single" w:sz="6" w:space="0" w:color="auto"/>
              <w:left w:val="single" w:sz="6" w:space="0" w:color="auto"/>
              <w:bottom w:val="single" w:sz="6" w:space="0" w:color="auto"/>
              <w:right w:val="single" w:sz="6" w:space="0" w:color="auto"/>
            </w:tcBorders>
          </w:tcPr>
          <w:p w14:paraId="613A44F8" w14:textId="77777777" w:rsidR="00A30660" w:rsidRPr="007C34DA" w:rsidRDefault="00A30660" w:rsidP="00DC3484">
            <w:pPr>
              <w:pStyle w:val="TableText0"/>
              <w:framePr w:hSpace="181" w:wrap="notBeside" w:vAnchor="text" w:hAnchor="text" w:xAlign="center" w:y="1"/>
              <w:ind w:left="57"/>
              <w:jc w:val="left"/>
              <w:rPr>
                <w:sz w:val="20"/>
                <w:lang w:val="fr-FR"/>
              </w:rPr>
            </w:pPr>
            <w:r w:rsidRPr="007C34DA">
              <w:rPr>
                <w:rFonts w:ascii="Symbol" w:hAnsi="Symbol"/>
                <w:sz w:val="20"/>
                <w:lang w:val="fr-FR"/>
              </w:rPr>
              <w:t></w:t>
            </w:r>
            <w:r w:rsidRPr="007C34DA">
              <w:rPr>
                <w:sz w:val="20"/>
                <w:lang w:val="fr-FR"/>
              </w:rPr>
              <w:t>3,7</w:t>
            </w:r>
          </w:p>
        </w:tc>
        <w:tc>
          <w:tcPr>
            <w:tcW w:w="737" w:type="dxa"/>
            <w:tcBorders>
              <w:top w:val="single" w:sz="6" w:space="0" w:color="auto"/>
              <w:left w:val="single" w:sz="6" w:space="0" w:color="auto"/>
              <w:bottom w:val="single" w:sz="6" w:space="0" w:color="auto"/>
              <w:right w:val="single" w:sz="6" w:space="0" w:color="auto"/>
            </w:tcBorders>
          </w:tcPr>
          <w:p w14:paraId="1374B8FC" w14:textId="77777777" w:rsidR="00A30660" w:rsidRPr="007C34DA" w:rsidRDefault="00A30660" w:rsidP="00DC3484">
            <w:pPr>
              <w:pStyle w:val="TableText0"/>
              <w:framePr w:hSpace="181" w:wrap="notBeside" w:vAnchor="text" w:hAnchor="text" w:xAlign="center" w:y="1"/>
              <w:jc w:val="center"/>
              <w:rPr>
                <w:sz w:val="20"/>
                <w:lang w:val="fr-FR"/>
              </w:rPr>
            </w:pPr>
            <w:r w:rsidRPr="007C34DA">
              <w:rPr>
                <w:rFonts w:ascii="Symbol" w:hAnsi="Symbol"/>
                <w:sz w:val="20"/>
                <w:lang w:val="fr-FR"/>
              </w:rPr>
              <w:t></w:t>
            </w:r>
            <w:r w:rsidRPr="007C34DA">
              <w:rPr>
                <w:sz w:val="20"/>
                <w:lang w:val="fr-FR"/>
              </w:rPr>
              <w:t>0,68</w:t>
            </w:r>
          </w:p>
        </w:tc>
        <w:tc>
          <w:tcPr>
            <w:tcW w:w="737" w:type="dxa"/>
            <w:tcBorders>
              <w:top w:val="single" w:sz="6" w:space="0" w:color="auto"/>
              <w:left w:val="single" w:sz="6" w:space="0" w:color="auto"/>
              <w:bottom w:val="single" w:sz="6" w:space="0" w:color="auto"/>
              <w:right w:val="single" w:sz="6" w:space="0" w:color="auto"/>
            </w:tcBorders>
          </w:tcPr>
          <w:p w14:paraId="7FE95BAF"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0,00</w:t>
            </w:r>
          </w:p>
        </w:tc>
        <w:tc>
          <w:tcPr>
            <w:tcW w:w="737" w:type="dxa"/>
            <w:tcBorders>
              <w:top w:val="single" w:sz="6" w:space="0" w:color="auto"/>
              <w:left w:val="single" w:sz="6" w:space="0" w:color="auto"/>
              <w:bottom w:val="single" w:sz="6" w:space="0" w:color="auto"/>
              <w:right w:val="single" w:sz="6" w:space="0" w:color="auto"/>
            </w:tcBorders>
          </w:tcPr>
          <w:p w14:paraId="366F34FF"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2,53</w:t>
            </w:r>
          </w:p>
        </w:tc>
        <w:tc>
          <w:tcPr>
            <w:tcW w:w="737" w:type="dxa"/>
            <w:tcBorders>
              <w:top w:val="single" w:sz="6" w:space="0" w:color="auto"/>
              <w:left w:val="single" w:sz="6" w:space="0" w:color="auto"/>
              <w:bottom w:val="single" w:sz="6" w:space="0" w:color="auto"/>
              <w:right w:val="single" w:sz="6" w:space="0" w:color="auto"/>
            </w:tcBorders>
          </w:tcPr>
          <w:p w14:paraId="6350EE2E"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3,62</w:t>
            </w:r>
          </w:p>
        </w:tc>
        <w:tc>
          <w:tcPr>
            <w:tcW w:w="737" w:type="dxa"/>
            <w:tcBorders>
              <w:top w:val="single" w:sz="6" w:space="0" w:color="auto"/>
              <w:left w:val="single" w:sz="6" w:space="0" w:color="auto"/>
              <w:bottom w:val="single" w:sz="6" w:space="0" w:color="auto"/>
              <w:right w:val="single" w:sz="6" w:space="0" w:color="auto"/>
            </w:tcBorders>
          </w:tcPr>
          <w:p w14:paraId="32CE48DB"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4,43</w:t>
            </w:r>
          </w:p>
        </w:tc>
        <w:tc>
          <w:tcPr>
            <w:tcW w:w="737" w:type="dxa"/>
            <w:tcBorders>
              <w:top w:val="single" w:sz="6" w:space="0" w:color="auto"/>
              <w:left w:val="single" w:sz="6" w:space="0" w:color="auto"/>
              <w:bottom w:val="single" w:sz="6" w:space="0" w:color="auto"/>
              <w:right w:val="single" w:sz="6" w:space="0" w:color="auto"/>
            </w:tcBorders>
          </w:tcPr>
          <w:p w14:paraId="2ECDD3D9"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5,78</w:t>
            </w:r>
          </w:p>
        </w:tc>
        <w:tc>
          <w:tcPr>
            <w:tcW w:w="737" w:type="dxa"/>
            <w:tcBorders>
              <w:top w:val="single" w:sz="6" w:space="0" w:color="auto"/>
              <w:left w:val="single" w:sz="6" w:space="0" w:color="auto"/>
              <w:bottom w:val="single" w:sz="6" w:space="0" w:color="auto"/>
              <w:right w:val="single" w:sz="6" w:space="0" w:color="auto"/>
            </w:tcBorders>
          </w:tcPr>
          <w:p w14:paraId="294500F4"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6,22</w:t>
            </w:r>
          </w:p>
        </w:tc>
        <w:tc>
          <w:tcPr>
            <w:tcW w:w="737" w:type="dxa"/>
            <w:tcBorders>
              <w:top w:val="single" w:sz="6" w:space="0" w:color="auto"/>
              <w:left w:val="single" w:sz="6" w:space="0" w:color="auto"/>
              <w:bottom w:val="single" w:sz="6" w:space="0" w:color="auto"/>
              <w:right w:val="single" w:sz="6" w:space="0" w:color="auto"/>
            </w:tcBorders>
          </w:tcPr>
          <w:p w14:paraId="5742514D"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7,08</w:t>
            </w:r>
          </w:p>
        </w:tc>
        <w:tc>
          <w:tcPr>
            <w:tcW w:w="737" w:type="dxa"/>
            <w:tcBorders>
              <w:top w:val="single" w:sz="6" w:space="0" w:color="auto"/>
              <w:left w:val="single" w:sz="6" w:space="0" w:color="auto"/>
              <w:bottom w:val="single" w:sz="6" w:space="0" w:color="auto"/>
              <w:right w:val="single" w:sz="6" w:space="0" w:color="auto"/>
            </w:tcBorders>
          </w:tcPr>
          <w:p w14:paraId="2635EDD0"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8,03</w:t>
            </w:r>
          </w:p>
        </w:tc>
      </w:tr>
      <w:tr w:rsidR="00A30660" w:rsidRPr="007C34DA" w14:paraId="7E58FD78" w14:textId="77777777" w:rsidTr="00DC3484">
        <w:trPr>
          <w:cantSplit/>
          <w:jc w:val="center"/>
        </w:trPr>
        <w:tc>
          <w:tcPr>
            <w:tcW w:w="737" w:type="dxa"/>
            <w:tcBorders>
              <w:top w:val="single" w:sz="6" w:space="0" w:color="auto"/>
              <w:left w:val="single" w:sz="6" w:space="0" w:color="auto"/>
              <w:bottom w:val="single" w:sz="6" w:space="0" w:color="auto"/>
              <w:right w:val="single" w:sz="6" w:space="0" w:color="auto"/>
            </w:tcBorders>
          </w:tcPr>
          <w:p w14:paraId="20E123E0" w14:textId="77777777" w:rsidR="00A30660" w:rsidRPr="007C34DA" w:rsidRDefault="00A30660" w:rsidP="00DC3484">
            <w:pPr>
              <w:pStyle w:val="TableText0"/>
              <w:framePr w:hSpace="181" w:wrap="notBeside" w:vAnchor="text" w:hAnchor="text" w:xAlign="center" w:y="1"/>
              <w:ind w:left="113"/>
              <w:jc w:val="left"/>
              <w:rPr>
                <w:sz w:val="20"/>
                <w:lang w:val="fr-FR"/>
              </w:rPr>
            </w:pPr>
            <w:r w:rsidRPr="007C34DA">
              <w:rPr>
                <w:sz w:val="20"/>
                <w:lang w:val="fr-FR"/>
              </w:rPr>
              <w:t>0,8</w:t>
            </w:r>
          </w:p>
        </w:tc>
        <w:tc>
          <w:tcPr>
            <w:tcW w:w="737" w:type="dxa"/>
            <w:tcBorders>
              <w:top w:val="single" w:sz="6" w:space="0" w:color="auto"/>
              <w:left w:val="single" w:sz="6" w:space="0" w:color="auto"/>
              <w:bottom w:val="single" w:sz="6" w:space="0" w:color="auto"/>
              <w:right w:val="single" w:sz="6" w:space="0" w:color="auto"/>
            </w:tcBorders>
          </w:tcPr>
          <w:p w14:paraId="782A0E21" w14:textId="77777777" w:rsidR="00A30660" w:rsidRPr="007C34DA" w:rsidRDefault="00A30660" w:rsidP="00DC3484">
            <w:pPr>
              <w:pStyle w:val="TableText0"/>
              <w:framePr w:hSpace="181" w:wrap="notBeside" w:vAnchor="text" w:hAnchor="text" w:xAlign="center" w:y="1"/>
              <w:ind w:left="57"/>
              <w:jc w:val="left"/>
              <w:rPr>
                <w:sz w:val="20"/>
                <w:lang w:val="fr-FR"/>
              </w:rPr>
            </w:pPr>
            <w:r w:rsidRPr="007C34DA">
              <w:rPr>
                <w:rFonts w:ascii="Symbol" w:hAnsi="Symbol"/>
                <w:sz w:val="20"/>
                <w:lang w:val="fr-FR"/>
              </w:rPr>
              <w:t></w:t>
            </w:r>
            <w:r w:rsidRPr="007C34DA">
              <w:rPr>
                <w:sz w:val="20"/>
                <w:lang w:val="fr-FR"/>
              </w:rPr>
              <w:t>6,0</w:t>
            </w:r>
          </w:p>
        </w:tc>
        <w:tc>
          <w:tcPr>
            <w:tcW w:w="737" w:type="dxa"/>
            <w:tcBorders>
              <w:top w:val="single" w:sz="6" w:space="0" w:color="auto"/>
              <w:left w:val="single" w:sz="6" w:space="0" w:color="auto"/>
              <w:bottom w:val="single" w:sz="6" w:space="0" w:color="auto"/>
              <w:right w:val="single" w:sz="6" w:space="0" w:color="auto"/>
            </w:tcBorders>
          </w:tcPr>
          <w:p w14:paraId="006D0C51" w14:textId="77777777" w:rsidR="00A30660" w:rsidRPr="007C34DA" w:rsidRDefault="00A30660" w:rsidP="00DC3484">
            <w:pPr>
              <w:pStyle w:val="TableText0"/>
              <w:framePr w:hSpace="181" w:wrap="notBeside" w:vAnchor="text" w:hAnchor="text" w:xAlign="center" w:y="1"/>
              <w:jc w:val="center"/>
              <w:rPr>
                <w:sz w:val="20"/>
                <w:lang w:val="fr-FR"/>
              </w:rPr>
            </w:pPr>
            <w:r w:rsidRPr="007C34DA">
              <w:rPr>
                <w:rFonts w:ascii="Symbol" w:hAnsi="Symbol"/>
                <w:sz w:val="20"/>
                <w:lang w:val="fr-FR"/>
              </w:rPr>
              <w:t></w:t>
            </w:r>
            <w:r w:rsidRPr="007C34DA">
              <w:rPr>
                <w:sz w:val="20"/>
                <w:lang w:val="fr-FR"/>
              </w:rPr>
              <w:t>0,45</w:t>
            </w:r>
          </w:p>
        </w:tc>
        <w:tc>
          <w:tcPr>
            <w:tcW w:w="737" w:type="dxa"/>
            <w:tcBorders>
              <w:top w:val="single" w:sz="6" w:space="0" w:color="auto"/>
              <w:left w:val="single" w:sz="6" w:space="0" w:color="auto"/>
              <w:bottom w:val="single" w:sz="6" w:space="0" w:color="auto"/>
              <w:right w:val="single" w:sz="6" w:space="0" w:color="auto"/>
            </w:tcBorders>
          </w:tcPr>
          <w:p w14:paraId="727E2A82"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0,00</w:t>
            </w:r>
          </w:p>
        </w:tc>
        <w:tc>
          <w:tcPr>
            <w:tcW w:w="737" w:type="dxa"/>
            <w:tcBorders>
              <w:top w:val="single" w:sz="6" w:space="0" w:color="auto"/>
              <w:left w:val="single" w:sz="6" w:space="0" w:color="auto"/>
              <w:bottom w:val="single" w:sz="6" w:space="0" w:color="auto"/>
              <w:right w:val="single" w:sz="6" w:space="0" w:color="auto"/>
            </w:tcBorders>
          </w:tcPr>
          <w:p w14:paraId="6D31A813"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2,10</w:t>
            </w:r>
          </w:p>
        </w:tc>
        <w:tc>
          <w:tcPr>
            <w:tcW w:w="737" w:type="dxa"/>
            <w:tcBorders>
              <w:top w:val="single" w:sz="6" w:space="0" w:color="auto"/>
              <w:left w:val="single" w:sz="6" w:space="0" w:color="auto"/>
              <w:bottom w:val="single" w:sz="6" w:space="0" w:color="auto"/>
              <w:right w:val="single" w:sz="6" w:space="0" w:color="auto"/>
            </w:tcBorders>
          </w:tcPr>
          <w:p w14:paraId="2509C708"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3,03</w:t>
            </w:r>
          </w:p>
        </w:tc>
        <w:tc>
          <w:tcPr>
            <w:tcW w:w="737" w:type="dxa"/>
            <w:tcBorders>
              <w:top w:val="single" w:sz="6" w:space="0" w:color="auto"/>
              <w:left w:val="single" w:sz="6" w:space="0" w:color="auto"/>
              <w:bottom w:val="single" w:sz="6" w:space="0" w:color="auto"/>
              <w:right w:val="single" w:sz="6" w:space="0" w:color="auto"/>
            </w:tcBorders>
          </w:tcPr>
          <w:p w14:paraId="03254791"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3,72</w:t>
            </w:r>
          </w:p>
        </w:tc>
        <w:tc>
          <w:tcPr>
            <w:tcW w:w="737" w:type="dxa"/>
            <w:tcBorders>
              <w:top w:val="single" w:sz="6" w:space="0" w:color="auto"/>
              <w:left w:val="single" w:sz="6" w:space="0" w:color="auto"/>
              <w:bottom w:val="single" w:sz="6" w:space="0" w:color="auto"/>
              <w:right w:val="single" w:sz="6" w:space="0" w:color="auto"/>
            </w:tcBorders>
          </w:tcPr>
          <w:p w14:paraId="483727FE"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4,90</w:t>
            </w:r>
          </w:p>
        </w:tc>
        <w:tc>
          <w:tcPr>
            <w:tcW w:w="737" w:type="dxa"/>
            <w:tcBorders>
              <w:top w:val="single" w:sz="6" w:space="0" w:color="auto"/>
              <w:left w:val="single" w:sz="6" w:space="0" w:color="auto"/>
              <w:bottom w:val="single" w:sz="6" w:space="0" w:color="auto"/>
              <w:right w:val="single" w:sz="6" w:space="0" w:color="auto"/>
            </w:tcBorders>
          </w:tcPr>
          <w:p w14:paraId="07061C76"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5,30</w:t>
            </w:r>
          </w:p>
        </w:tc>
        <w:tc>
          <w:tcPr>
            <w:tcW w:w="737" w:type="dxa"/>
            <w:tcBorders>
              <w:top w:val="single" w:sz="6" w:space="0" w:color="auto"/>
              <w:left w:val="single" w:sz="6" w:space="0" w:color="auto"/>
              <w:bottom w:val="single" w:sz="6" w:space="0" w:color="auto"/>
              <w:right w:val="single" w:sz="6" w:space="0" w:color="auto"/>
            </w:tcBorders>
          </w:tcPr>
          <w:p w14:paraId="107E958A"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6,07</w:t>
            </w:r>
          </w:p>
        </w:tc>
        <w:tc>
          <w:tcPr>
            <w:tcW w:w="737" w:type="dxa"/>
            <w:tcBorders>
              <w:top w:val="single" w:sz="6" w:space="0" w:color="auto"/>
              <w:left w:val="single" w:sz="6" w:space="0" w:color="auto"/>
              <w:bottom w:val="single" w:sz="6" w:space="0" w:color="auto"/>
              <w:right w:val="single" w:sz="6" w:space="0" w:color="auto"/>
            </w:tcBorders>
          </w:tcPr>
          <w:p w14:paraId="633B8B39"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6,92</w:t>
            </w:r>
          </w:p>
        </w:tc>
      </w:tr>
      <w:tr w:rsidR="00A30660" w:rsidRPr="007C34DA" w14:paraId="7D492281" w14:textId="77777777" w:rsidTr="00DC3484">
        <w:trPr>
          <w:cantSplit/>
          <w:jc w:val="center"/>
        </w:trPr>
        <w:tc>
          <w:tcPr>
            <w:tcW w:w="737" w:type="dxa"/>
            <w:tcBorders>
              <w:top w:val="single" w:sz="6" w:space="0" w:color="auto"/>
              <w:left w:val="single" w:sz="6" w:space="0" w:color="auto"/>
              <w:bottom w:val="single" w:sz="6" w:space="0" w:color="auto"/>
              <w:right w:val="single" w:sz="6" w:space="0" w:color="auto"/>
            </w:tcBorders>
          </w:tcPr>
          <w:p w14:paraId="3700D6C9" w14:textId="77777777" w:rsidR="00A30660" w:rsidRPr="007C34DA" w:rsidRDefault="00A30660" w:rsidP="00DC3484">
            <w:pPr>
              <w:pStyle w:val="TableText0"/>
              <w:framePr w:hSpace="181" w:wrap="notBeside" w:vAnchor="text" w:hAnchor="text" w:xAlign="center" w:y="1"/>
              <w:ind w:left="113"/>
              <w:jc w:val="left"/>
              <w:rPr>
                <w:sz w:val="20"/>
                <w:lang w:val="fr-FR"/>
              </w:rPr>
            </w:pPr>
            <w:r w:rsidRPr="007C34DA">
              <w:rPr>
                <w:sz w:val="20"/>
                <w:lang w:val="fr-FR"/>
              </w:rPr>
              <w:t>0,9</w:t>
            </w:r>
          </w:p>
        </w:tc>
        <w:tc>
          <w:tcPr>
            <w:tcW w:w="737" w:type="dxa"/>
            <w:tcBorders>
              <w:top w:val="single" w:sz="6" w:space="0" w:color="auto"/>
              <w:left w:val="single" w:sz="6" w:space="0" w:color="auto"/>
              <w:bottom w:val="single" w:sz="6" w:space="0" w:color="auto"/>
              <w:right w:val="single" w:sz="6" w:space="0" w:color="auto"/>
            </w:tcBorders>
          </w:tcPr>
          <w:p w14:paraId="363CAFF7" w14:textId="77777777" w:rsidR="00A30660" w:rsidRPr="007C34DA" w:rsidRDefault="00A30660" w:rsidP="00DC3484">
            <w:pPr>
              <w:pStyle w:val="TableText0"/>
              <w:framePr w:hSpace="181" w:wrap="notBeside" w:vAnchor="text" w:hAnchor="text" w:xAlign="center" w:y="1"/>
              <w:ind w:left="57"/>
              <w:jc w:val="left"/>
              <w:rPr>
                <w:sz w:val="20"/>
                <w:lang w:val="fr-FR"/>
              </w:rPr>
            </w:pPr>
            <w:r w:rsidRPr="007C34DA">
              <w:rPr>
                <w:rFonts w:ascii="Symbol" w:hAnsi="Symbol"/>
                <w:sz w:val="20"/>
                <w:lang w:val="fr-FR"/>
              </w:rPr>
              <w:t></w:t>
            </w:r>
            <w:r w:rsidRPr="007C34DA">
              <w:rPr>
                <w:sz w:val="20"/>
                <w:lang w:val="fr-FR"/>
              </w:rPr>
              <w:t>9,5</w:t>
            </w:r>
          </w:p>
        </w:tc>
        <w:tc>
          <w:tcPr>
            <w:tcW w:w="737" w:type="dxa"/>
            <w:tcBorders>
              <w:top w:val="single" w:sz="6" w:space="0" w:color="auto"/>
              <w:left w:val="single" w:sz="6" w:space="0" w:color="auto"/>
              <w:bottom w:val="single" w:sz="6" w:space="0" w:color="auto"/>
              <w:right w:val="single" w:sz="6" w:space="0" w:color="auto"/>
            </w:tcBorders>
          </w:tcPr>
          <w:p w14:paraId="5137737E" w14:textId="77777777" w:rsidR="00A30660" w:rsidRPr="007C34DA" w:rsidRDefault="00A30660" w:rsidP="00DC3484">
            <w:pPr>
              <w:pStyle w:val="TableText0"/>
              <w:framePr w:hSpace="181" w:wrap="notBeside" w:vAnchor="text" w:hAnchor="text" w:xAlign="center" w:y="1"/>
              <w:jc w:val="center"/>
              <w:rPr>
                <w:sz w:val="20"/>
                <w:lang w:val="fr-FR"/>
              </w:rPr>
            </w:pPr>
            <w:r w:rsidRPr="007C34DA">
              <w:rPr>
                <w:rFonts w:ascii="Symbol" w:hAnsi="Symbol"/>
                <w:sz w:val="20"/>
                <w:lang w:val="fr-FR"/>
              </w:rPr>
              <w:t></w:t>
            </w:r>
            <w:r w:rsidRPr="007C34DA">
              <w:rPr>
                <w:sz w:val="20"/>
                <w:lang w:val="fr-FR"/>
              </w:rPr>
              <w:t>0,22</w:t>
            </w:r>
          </w:p>
        </w:tc>
        <w:tc>
          <w:tcPr>
            <w:tcW w:w="737" w:type="dxa"/>
            <w:tcBorders>
              <w:top w:val="single" w:sz="6" w:space="0" w:color="auto"/>
              <w:left w:val="single" w:sz="6" w:space="0" w:color="auto"/>
              <w:bottom w:val="single" w:sz="6" w:space="0" w:color="auto"/>
              <w:right w:val="single" w:sz="6" w:space="0" w:color="auto"/>
            </w:tcBorders>
          </w:tcPr>
          <w:p w14:paraId="57567DAB"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0,00</w:t>
            </w:r>
          </w:p>
        </w:tc>
        <w:tc>
          <w:tcPr>
            <w:tcW w:w="737" w:type="dxa"/>
            <w:tcBorders>
              <w:top w:val="single" w:sz="6" w:space="0" w:color="auto"/>
              <w:left w:val="single" w:sz="6" w:space="0" w:color="auto"/>
              <w:bottom w:val="single" w:sz="6" w:space="0" w:color="auto"/>
              <w:right w:val="single" w:sz="6" w:space="0" w:color="auto"/>
            </w:tcBorders>
          </w:tcPr>
          <w:p w14:paraId="2C1FDB3E"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1,52</w:t>
            </w:r>
          </w:p>
        </w:tc>
        <w:tc>
          <w:tcPr>
            <w:tcW w:w="737" w:type="dxa"/>
            <w:tcBorders>
              <w:top w:val="single" w:sz="6" w:space="0" w:color="auto"/>
              <w:left w:val="single" w:sz="6" w:space="0" w:color="auto"/>
              <w:bottom w:val="single" w:sz="6" w:space="0" w:color="auto"/>
              <w:right w:val="single" w:sz="6" w:space="0" w:color="auto"/>
            </w:tcBorders>
          </w:tcPr>
          <w:p w14:paraId="5D2AB65C"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2,21</w:t>
            </w:r>
          </w:p>
        </w:tc>
        <w:tc>
          <w:tcPr>
            <w:tcW w:w="737" w:type="dxa"/>
            <w:tcBorders>
              <w:top w:val="single" w:sz="6" w:space="0" w:color="auto"/>
              <w:left w:val="single" w:sz="6" w:space="0" w:color="auto"/>
              <w:bottom w:val="single" w:sz="6" w:space="0" w:color="auto"/>
              <w:right w:val="single" w:sz="6" w:space="0" w:color="auto"/>
            </w:tcBorders>
          </w:tcPr>
          <w:p w14:paraId="4AA2C349"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2,76</w:t>
            </w:r>
          </w:p>
        </w:tc>
        <w:tc>
          <w:tcPr>
            <w:tcW w:w="737" w:type="dxa"/>
            <w:tcBorders>
              <w:top w:val="single" w:sz="6" w:space="0" w:color="auto"/>
              <w:left w:val="single" w:sz="6" w:space="0" w:color="auto"/>
              <w:bottom w:val="single" w:sz="6" w:space="0" w:color="auto"/>
              <w:right w:val="single" w:sz="6" w:space="0" w:color="auto"/>
            </w:tcBorders>
          </w:tcPr>
          <w:p w14:paraId="612A9585"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3,69</w:t>
            </w:r>
          </w:p>
        </w:tc>
        <w:tc>
          <w:tcPr>
            <w:tcW w:w="737" w:type="dxa"/>
            <w:tcBorders>
              <w:top w:val="single" w:sz="6" w:space="0" w:color="auto"/>
              <w:left w:val="single" w:sz="6" w:space="0" w:color="auto"/>
              <w:bottom w:val="single" w:sz="6" w:space="0" w:color="auto"/>
              <w:right w:val="single" w:sz="6" w:space="0" w:color="auto"/>
            </w:tcBorders>
          </w:tcPr>
          <w:p w14:paraId="39B6EC87"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4,00</w:t>
            </w:r>
          </w:p>
        </w:tc>
        <w:tc>
          <w:tcPr>
            <w:tcW w:w="737" w:type="dxa"/>
            <w:tcBorders>
              <w:top w:val="single" w:sz="6" w:space="0" w:color="auto"/>
              <w:left w:val="single" w:sz="6" w:space="0" w:color="auto"/>
              <w:bottom w:val="single" w:sz="6" w:space="0" w:color="auto"/>
              <w:right w:val="single" w:sz="6" w:space="0" w:color="auto"/>
            </w:tcBorders>
          </w:tcPr>
          <w:p w14:paraId="399CCF62"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4,62</w:t>
            </w:r>
          </w:p>
        </w:tc>
        <w:tc>
          <w:tcPr>
            <w:tcW w:w="737" w:type="dxa"/>
            <w:tcBorders>
              <w:top w:val="single" w:sz="6" w:space="0" w:color="auto"/>
              <w:left w:val="single" w:sz="6" w:space="0" w:color="auto"/>
              <w:bottom w:val="single" w:sz="6" w:space="0" w:color="auto"/>
              <w:right w:val="single" w:sz="6" w:space="0" w:color="auto"/>
            </w:tcBorders>
          </w:tcPr>
          <w:p w14:paraId="4FCCC25C"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5,32</w:t>
            </w:r>
          </w:p>
        </w:tc>
      </w:tr>
      <w:tr w:rsidR="00A30660" w:rsidRPr="007C34DA" w14:paraId="468FAD2F" w14:textId="77777777" w:rsidTr="00DC3484">
        <w:trPr>
          <w:cantSplit/>
          <w:jc w:val="center"/>
        </w:trPr>
        <w:tc>
          <w:tcPr>
            <w:tcW w:w="737" w:type="dxa"/>
            <w:tcBorders>
              <w:top w:val="single" w:sz="6" w:space="0" w:color="auto"/>
              <w:left w:val="single" w:sz="6" w:space="0" w:color="auto"/>
              <w:bottom w:val="single" w:sz="6" w:space="0" w:color="auto"/>
              <w:right w:val="single" w:sz="6" w:space="0" w:color="auto"/>
            </w:tcBorders>
          </w:tcPr>
          <w:p w14:paraId="79BD9BF5" w14:textId="77777777" w:rsidR="00A30660" w:rsidRPr="007C34DA" w:rsidRDefault="00A30660" w:rsidP="00DC3484">
            <w:pPr>
              <w:pStyle w:val="TableText0"/>
              <w:framePr w:hSpace="181" w:wrap="notBeside" w:vAnchor="text" w:hAnchor="text" w:xAlign="center" w:y="1"/>
              <w:ind w:left="113"/>
              <w:jc w:val="left"/>
              <w:rPr>
                <w:sz w:val="20"/>
                <w:lang w:val="fr-FR"/>
              </w:rPr>
            </w:pPr>
            <w:r w:rsidRPr="007C34DA">
              <w:rPr>
                <w:sz w:val="20"/>
                <w:lang w:val="fr-FR"/>
              </w:rPr>
              <w:t>0,95</w:t>
            </w:r>
          </w:p>
        </w:tc>
        <w:tc>
          <w:tcPr>
            <w:tcW w:w="737" w:type="dxa"/>
            <w:tcBorders>
              <w:top w:val="single" w:sz="6" w:space="0" w:color="auto"/>
              <w:left w:val="single" w:sz="6" w:space="0" w:color="auto"/>
              <w:bottom w:val="single" w:sz="6" w:space="0" w:color="auto"/>
              <w:right w:val="single" w:sz="6" w:space="0" w:color="auto"/>
            </w:tcBorders>
          </w:tcPr>
          <w:p w14:paraId="7A14F1D3" w14:textId="77777777" w:rsidR="00A30660" w:rsidRPr="007C34DA" w:rsidRDefault="00A30660" w:rsidP="00DC3484">
            <w:pPr>
              <w:pStyle w:val="TableText0"/>
              <w:framePr w:hSpace="181" w:wrap="notBeside" w:vAnchor="text" w:hAnchor="text" w:xAlign="center" w:y="1"/>
              <w:ind w:left="57"/>
              <w:jc w:val="left"/>
              <w:rPr>
                <w:sz w:val="20"/>
                <w:lang w:val="fr-FR"/>
              </w:rPr>
            </w:pPr>
            <w:r w:rsidRPr="007C34DA">
              <w:rPr>
                <w:rFonts w:ascii="Symbol" w:hAnsi="Symbol"/>
                <w:sz w:val="20"/>
                <w:lang w:val="fr-FR"/>
              </w:rPr>
              <w:t></w:t>
            </w:r>
            <w:r w:rsidRPr="007C34DA">
              <w:rPr>
                <w:sz w:val="20"/>
                <w:lang w:val="fr-FR"/>
              </w:rPr>
              <w:t>12,8</w:t>
            </w:r>
          </w:p>
        </w:tc>
        <w:tc>
          <w:tcPr>
            <w:tcW w:w="737" w:type="dxa"/>
            <w:tcBorders>
              <w:top w:val="single" w:sz="6" w:space="0" w:color="auto"/>
              <w:left w:val="single" w:sz="6" w:space="0" w:color="auto"/>
              <w:bottom w:val="single" w:sz="6" w:space="0" w:color="auto"/>
              <w:right w:val="single" w:sz="6" w:space="0" w:color="auto"/>
            </w:tcBorders>
          </w:tcPr>
          <w:p w14:paraId="108E142E" w14:textId="77777777" w:rsidR="00A30660" w:rsidRPr="007C34DA" w:rsidRDefault="00A30660" w:rsidP="00DC3484">
            <w:pPr>
              <w:pStyle w:val="TableText0"/>
              <w:framePr w:hSpace="181" w:wrap="notBeside" w:vAnchor="text" w:hAnchor="text" w:xAlign="center" w:y="1"/>
              <w:jc w:val="center"/>
              <w:rPr>
                <w:sz w:val="20"/>
                <w:lang w:val="fr-FR"/>
              </w:rPr>
            </w:pPr>
            <w:r w:rsidRPr="007C34DA">
              <w:rPr>
                <w:rFonts w:ascii="Symbol" w:hAnsi="Symbol"/>
                <w:sz w:val="20"/>
                <w:lang w:val="fr-FR"/>
              </w:rPr>
              <w:t></w:t>
            </w:r>
            <w:r w:rsidRPr="007C34DA">
              <w:rPr>
                <w:sz w:val="20"/>
                <w:lang w:val="fr-FR"/>
              </w:rPr>
              <w:t>0,11</w:t>
            </w:r>
          </w:p>
        </w:tc>
        <w:tc>
          <w:tcPr>
            <w:tcW w:w="737" w:type="dxa"/>
            <w:tcBorders>
              <w:top w:val="single" w:sz="6" w:space="0" w:color="auto"/>
              <w:left w:val="single" w:sz="6" w:space="0" w:color="auto"/>
              <w:bottom w:val="single" w:sz="6" w:space="0" w:color="auto"/>
              <w:right w:val="single" w:sz="6" w:space="0" w:color="auto"/>
            </w:tcBorders>
          </w:tcPr>
          <w:p w14:paraId="35A8EB2C"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0,00</w:t>
            </w:r>
          </w:p>
        </w:tc>
        <w:tc>
          <w:tcPr>
            <w:tcW w:w="737" w:type="dxa"/>
            <w:tcBorders>
              <w:top w:val="single" w:sz="6" w:space="0" w:color="auto"/>
              <w:left w:val="single" w:sz="6" w:space="0" w:color="auto"/>
              <w:bottom w:val="single" w:sz="6" w:space="0" w:color="auto"/>
              <w:right w:val="single" w:sz="6" w:space="0" w:color="auto"/>
            </w:tcBorders>
          </w:tcPr>
          <w:p w14:paraId="2C52D53F"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1,09</w:t>
            </w:r>
          </w:p>
        </w:tc>
        <w:tc>
          <w:tcPr>
            <w:tcW w:w="737" w:type="dxa"/>
            <w:tcBorders>
              <w:top w:val="single" w:sz="6" w:space="0" w:color="auto"/>
              <w:left w:val="single" w:sz="6" w:space="0" w:color="auto"/>
              <w:bottom w:val="single" w:sz="6" w:space="0" w:color="auto"/>
              <w:right w:val="single" w:sz="6" w:space="0" w:color="auto"/>
            </w:tcBorders>
          </w:tcPr>
          <w:p w14:paraId="00CB98B3"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1,61</w:t>
            </w:r>
          </w:p>
        </w:tc>
        <w:tc>
          <w:tcPr>
            <w:tcW w:w="737" w:type="dxa"/>
            <w:tcBorders>
              <w:top w:val="single" w:sz="6" w:space="0" w:color="auto"/>
              <w:left w:val="single" w:sz="6" w:space="0" w:color="auto"/>
              <w:bottom w:val="single" w:sz="6" w:space="0" w:color="auto"/>
              <w:right w:val="single" w:sz="6" w:space="0" w:color="auto"/>
            </w:tcBorders>
          </w:tcPr>
          <w:p w14:paraId="1DADB118"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2,02</w:t>
            </w:r>
          </w:p>
        </w:tc>
        <w:tc>
          <w:tcPr>
            <w:tcW w:w="737" w:type="dxa"/>
            <w:tcBorders>
              <w:top w:val="single" w:sz="6" w:space="0" w:color="auto"/>
              <w:left w:val="single" w:sz="6" w:space="0" w:color="auto"/>
              <w:bottom w:val="single" w:sz="6" w:space="0" w:color="auto"/>
              <w:right w:val="single" w:sz="6" w:space="0" w:color="auto"/>
            </w:tcBorders>
          </w:tcPr>
          <w:p w14:paraId="2B6FA3B0"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2,74</w:t>
            </w:r>
          </w:p>
        </w:tc>
        <w:tc>
          <w:tcPr>
            <w:tcW w:w="737" w:type="dxa"/>
            <w:tcBorders>
              <w:top w:val="single" w:sz="6" w:space="0" w:color="auto"/>
              <w:left w:val="single" w:sz="6" w:space="0" w:color="auto"/>
              <w:bottom w:val="single" w:sz="6" w:space="0" w:color="auto"/>
              <w:right w:val="single" w:sz="6" w:space="0" w:color="auto"/>
            </w:tcBorders>
          </w:tcPr>
          <w:p w14:paraId="74E75E3B"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2,99</w:t>
            </w:r>
          </w:p>
        </w:tc>
        <w:tc>
          <w:tcPr>
            <w:tcW w:w="737" w:type="dxa"/>
            <w:tcBorders>
              <w:top w:val="single" w:sz="6" w:space="0" w:color="auto"/>
              <w:left w:val="single" w:sz="6" w:space="0" w:color="auto"/>
              <w:bottom w:val="single" w:sz="6" w:space="0" w:color="auto"/>
              <w:right w:val="single" w:sz="6" w:space="0" w:color="auto"/>
            </w:tcBorders>
          </w:tcPr>
          <w:p w14:paraId="6B16E3F8"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3,48</w:t>
            </w:r>
          </w:p>
        </w:tc>
        <w:tc>
          <w:tcPr>
            <w:tcW w:w="737" w:type="dxa"/>
            <w:tcBorders>
              <w:top w:val="single" w:sz="6" w:space="0" w:color="auto"/>
              <w:left w:val="single" w:sz="6" w:space="0" w:color="auto"/>
              <w:bottom w:val="single" w:sz="6" w:space="0" w:color="auto"/>
              <w:right w:val="single" w:sz="6" w:space="0" w:color="auto"/>
            </w:tcBorders>
          </w:tcPr>
          <w:p w14:paraId="6834A44B"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4,02</w:t>
            </w:r>
          </w:p>
        </w:tc>
      </w:tr>
      <w:tr w:rsidR="00A30660" w:rsidRPr="007C34DA" w14:paraId="4AC76174" w14:textId="77777777" w:rsidTr="00DC3484">
        <w:trPr>
          <w:cantSplit/>
          <w:jc w:val="center"/>
        </w:trPr>
        <w:tc>
          <w:tcPr>
            <w:tcW w:w="737" w:type="dxa"/>
            <w:tcBorders>
              <w:top w:val="single" w:sz="6" w:space="0" w:color="auto"/>
              <w:left w:val="single" w:sz="6" w:space="0" w:color="auto"/>
              <w:bottom w:val="single" w:sz="6" w:space="0" w:color="auto"/>
              <w:right w:val="single" w:sz="6" w:space="0" w:color="auto"/>
            </w:tcBorders>
          </w:tcPr>
          <w:p w14:paraId="10F3B90C" w14:textId="77777777" w:rsidR="00A30660" w:rsidRPr="007C34DA" w:rsidRDefault="00A30660" w:rsidP="00DC3484">
            <w:pPr>
              <w:pStyle w:val="TableText0"/>
              <w:framePr w:hSpace="181" w:wrap="notBeside" w:vAnchor="text" w:hAnchor="text" w:xAlign="center" w:y="1"/>
              <w:ind w:left="113"/>
              <w:jc w:val="left"/>
              <w:rPr>
                <w:sz w:val="20"/>
                <w:lang w:val="fr-FR"/>
              </w:rPr>
            </w:pPr>
            <w:r w:rsidRPr="007C34DA">
              <w:rPr>
                <w:sz w:val="20"/>
                <w:lang w:val="fr-FR"/>
              </w:rPr>
              <w:t>1,0</w:t>
            </w:r>
          </w:p>
        </w:tc>
        <w:tc>
          <w:tcPr>
            <w:tcW w:w="737" w:type="dxa"/>
            <w:tcBorders>
              <w:top w:val="single" w:sz="6" w:space="0" w:color="auto"/>
              <w:left w:val="single" w:sz="6" w:space="0" w:color="auto"/>
              <w:bottom w:val="single" w:sz="6" w:space="0" w:color="auto"/>
              <w:right w:val="single" w:sz="6" w:space="0" w:color="auto"/>
            </w:tcBorders>
          </w:tcPr>
          <w:p w14:paraId="710EB415" w14:textId="77777777" w:rsidR="00A30660" w:rsidRPr="007C34DA" w:rsidRDefault="00A30660" w:rsidP="00DC3484">
            <w:pPr>
              <w:pStyle w:val="TableText0"/>
              <w:framePr w:hSpace="181" w:wrap="notBeside" w:vAnchor="text" w:hAnchor="text" w:xAlign="center" w:y="1"/>
              <w:ind w:left="57"/>
              <w:jc w:val="left"/>
              <w:rPr>
                <w:sz w:val="20"/>
                <w:lang w:val="fr-FR"/>
              </w:rPr>
            </w:pPr>
            <w:r w:rsidRPr="007C34DA">
              <w:rPr>
                <w:rFonts w:ascii="Symbol" w:hAnsi="Symbol"/>
                <w:sz w:val="20"/>
                <w:lang w:val="fr-FR"/>
              </w:rPr>
              <w:t></w:t>
            </w:r>
            <w:r w:rsidRPr="007C34DA">
              <w:rPr>
                <w:rFonts w:ascii="Symbol" w:hAnsi="Symbol"/>
                <w:sz w:val="20"/>
                <w:lang w:val="fr-FR"/>
              </w:rPr>
              <w:t></w:t>
            </w:r>
          </w:p>
        </w:tc>
        <w:tc>
          <w:tcPr>
            <w:tcW w:w="737" w:type="dxa"/>
            <w:tcBorders>
              <w:top w:val="single" w:sz="6" w:space="0" w:color="auto"/>
              <w:left w:val="single" w:sz="6" w:space="0" w:color="auto"/>
              <w:bottom w:val="single" w:sz="6" w:space="0" w:color="auto"/>
              <w:right w:val="single" w:sz="6" w:space="0" w:color="auto"/>
            </w:tcBorders>
          </w:tcPr>
          <w:p w14:paraId="5C1F88B5" w14:textId="77777777" w:rsidR="00A30660" w:rsidRPr="007C34DA" w:rsidRDefault="00A30660" w:rsidP="00DC3484">
            <w:pPr>
              <w:pStyle w:val="TableText0"/>
              <w:framePr w:hSpace="181" w:wrap="notBeside" w:vAnchor="text" w:hAnchor="text" w:xAlign="center" w:y="1"/>
              <w:jc w:val="center"/>
              <w:rPr>
                <w:sz w:val="20"/>
                <w:lang w:val="fr-FR"/>
              </w:rPr>
            </w:pPr>
            <w:r w:rsidRPr="007C34DA">
              <w:rPr>
                <w:rFonts w:ascii="Symbol" w:hAnsi="Symbol"/>
                <w:sz w:val="20"/>
                <w:lang w:val="fr-FR"/>
              </w:rPr>
              <w:t></w:t>
            </w:r>
            <w:r w:rsidRPr="007C34DA">
              <w:rPr>
                <w:sz w:val="20"/>
                <w:lang w:val="fr-FR"/>
              </w:rPr>
              <w:t>0,00</w:t>
            </w:r>
          </w:p>
        </w:tc>
        <w:tc>
          <w:tcPr>
            <w:tcW w:w="737" w:type="dxa"/>
            <w:tcBorders>
              <w:top w:val="single" w:sz="6" w:space="0" w:color="auto"/>
              <w:left w:val="single" w:sz="6" w:space="0" w:color="auto"/>
              <w:bottom w:val="single" w:sz="6" w:space="0" w:color="auto"/>
              <w:right w:val="single" w:sz="6" w:space="0" w:color="auto"/>
            </w:tcBorders>
          </w:tcPr>
          <w:p w14:paraId="40CC63FE"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0,00</w:t>
            </w:r>
          </w:p>
        </w:tc>
        <w:tc>
          <w:tcPr>
            <w:tcW w:w="737" w:type="dxa"/>
            <w:tcBorders>
              <w:top w:val="single" w:sz="6" w:space="0" w:color="auto"/>
              <w:left w:val="single" w:sz="6" w:space="0" w:color="auto"/>
              <w:bottom w:val="single" w:sz="6" w:space="0" w:color="auto"/>
              <w:right w:val="single" w:sz="6" w:space="0" w:color="auto"/>
            </w:tcBorders>
          </w:tcPr>
          <w:p w14:paraId="7C24D1C0"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0,00</w:t>
            </w:r>
          </w:p>
        </w:tc>
        <w:tc>
          <w:tcPr>
            <w:tcW w:w="737" w:type="dxa"/>
            <w:tcBorders>
              <w:top w:val="single" w:sz="6" w:space="0" w:color="auto"/>
              <w:left w:val="single" w:sz="6" w:space="0" w:color="auto"/>
              <w:bottom w:val="single" w:sz="6" w:space="0" w:color="auto"/>
              <w:right w:val="single" w:sz="6" w:space="0" w:color="auto"/>
            </w:tcBorders>
          </w:tcPr>
          <w:p w14:paraId="2B8FA1B8"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0,00</w:t>
            </w:r>
          </w:p>
        </w:tc>
        <w:tc>
          <w:tcPr>
            <w:tcW w:w="737" w:type="dxa"/>
            <w:tcBorders>
              <w:top w:val="single" w:sz="6" w:space="0" w:color="auto"/>
              <w:left w:val="single" w:sz="6" w:space="0" w:color="auto"/>
              <w:bottom w:val="single" w:sz="6" w:space="0" w:color="auto"/>
              <w:right w:val="single" w:sz="6" w:space="0" w:color="auto"/>
            </w:tcBorders>
          </w:tcPr>
          <w:p w14:paraId="403BEA22"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0,00</w:t>
            </w:r>
          </w:p>
        </w:tc>
        <w:tc>
          <w:tcPr>
            <w:tcW w:w="737" w:type="dxa"/>
            <w:tcBorders>
              <w:top w:val="single" w:sz="6" w:space="0" w:color="auto"/>
              <w:left w:val="single" w:sz="6" w:space="0" w:color="auto"/>
              <w:bottom w:val="single" w:sz="6" w:space="0" w:color="auto"/>
              <w:right w:val="single" w:sz="6" w:space="0" w:color="auto"/>
            </w:tcBorders>
          </w:tcPr>
          <w:p w14:paraId="5591EF78"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0,00</w:t>
            </w:r>
          </w:p>
        </w:tc>
        <w:tc>
          <w:tcPr>
            <w:tcW w:w="737" w:type="dxa"/>
            <w:tcBorders>
              <w:top w:val="single" w:sz="6" w:space="0" w:color="auto"/>
              <w:left w:val="single" w:sz="6" w:space="0" w:color="auto"/>
              <w:bottom w:val="single" w:sz="6" w:space="0" w:color="auto"/>
              <w:right w:val="single" w:sz="6" w:space="0" w:color="auto"/>
            </w:tcBorders>
          </w:tcPr>
          <w:p w14:paraId="5A9CB59E"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0,00</w:t>
            </w:r>
          </w:p>
        </w:tc>
        <w:tc>
          <w:tcPr>
            <w:tcW w:w="737" w:type="dxa"/>
            <w:tcBorders>
              <w:top w:val="single" w:sz="6" w:space="0" w:color="auto"/>
              <w:left w:val="single" w:sz="6" w:space="0" w:color="auto"/>
              <w:bottom w:val="single" w:sz="6" w:space="0" w:color="auto"/>
              <w:right w:val="single" w:sz="6" w:space="0" w:color="auto"/>
            </w:tcBorders>
          </w:tcPr>
          <w:p w14:paraId="48F0653C"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0,00</w:t>
            </w:r>
          </w:p>
        </w:tc>
        <w:tc>
          <w:tcPr>
            <w:tcW w:w="737" w:type="dxa"/>
            <w:tcBorders>
              <w:top w:val="single" w:sz="6" w:space="0" w:color="auto"/>
              <w:left w:val="single" w:sz="6" w:space="0" w:color="auto"/>
              <w:bottom w:val="single" w:sz="6" w:space="0" w:color="auto"/>
              <w:right w:val="single" w:sz="6" w:space="0" w:color="auto"/>
            </w:tcBorders>
          </w:tcPr>
          <w:p w14:paraId="49688BC8" w14:textId="77777777" w:rsidR="00A30660" w:rsidRPr="007C34DA" w:rsidRDefault="00A30660" w:rsidP="00DC3484">
            <w:pPr>
              <w:pStyle w:val="TableText0"/>
              <w:framePr w:hSpace="181" w:wrap="notBeside" w:vAnchor="text" w:hAnchor="text" w:xAlign="center" w:y="1"/>
              <w:jc w:val="center"/>
              <w:rPr>
                <w:sz w:val="20"/>
                <w:lang w:val="fr-FR"/>
              </w:rPr>
            </w:pPr>
            <w:r w:rsidRPr="007C34DA">
              <w:rPr>
                <w:sz w:val="20"/>
                <w:lang w:val="fr-FR"/>
              </w:rPr>
              <w:t>0,00</w:t>
            </w:r>
          </w:p>
        </w:tc>
      </w:tr>
    </w:tbl>
    <w:p w14:paraId="35ED12B3" w14:textId="77777777" w:rsidR="00A30660" w:rsidRDefault="00A30660" w:rsidP="00411C49">
      <w:pPr>
        <w:pStyle w:val="Reasons"/>
      </w:pPr>
    </w:p>
    <w:p w14:paraId="62F33A50" w14:textId="77777777" w:rsidR="00A30660" w:rsidRDefault="00A30660">
      <w:pPr>
        <w:jc w:val="center"/>
      </w:pPr>
      <w:r>
        <w:t>______________</w:t>
      </w:r>
    </w:p>
    <w:sectPr w:rsidR="00A30660" w:rsidSect="00A85C7F">
      <w:headerReference w:type="even" r:id="rId43"/>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25BD7" w14:textId="77777777" w:rsidR="00514B44" w:rsidRDefault="00514B44">
      <w:r>
        <w:separator/>
      </w:r>
    </w:p>
  </w:endnote>
  <w:endnote w:type="continuationSeparator" w:id="0">
    <w:p w14:paraId="40658F31" w14:textId="77777777" w:rsidR="00514B44" w:rsidRDefault="00514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DD0AC" w14:textId="77777777" w:rsidR="00514B44" w:rsidRDefault="00514B44">
      <w:r>
        <w:separator/>
      </w:r>
    </w:p>
  </w:footnote>
  <w:footnote w:type="continuationSeparator" w:id="0">
    <w:p w14:paraId="1AEC366D" w14:textId="77777777" w:rsidR="00514B44" w:rsidRDefault="00514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CD944" w14:textId="77777777" w:rsidR="0032757F" w:rsidRDefault="003275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F8D5" w14:textId="25B8CB20" w:rsidR="0032757F" w:rsidRDefault="00C9413D" w:rsidP="0076707E">
    <w:pPr>
      <w:pStyle w:val="Header"/>
      <w:ind w:right="360" w:firstLine="360"/>
    </w:pPr>
    <w:r>
      <w:rPr>
        <w:noProof/>
      </w:rPr>
      <w:drawing>
        <wp:anchor distT="0" distB="0" distL="114300" distR="114300" simplePos="0" relativeHeight="251657728" behindDoc="1" locked="0" layoutInCell="1" allowOverlap="1" wp14:anchorId="11D1912F" wp14:editId="53E8D178">
          <wp:simplePos x="0" y="0"/>
          <wp:positionH relativeFrom="page">
            <wp:posOffset>0</wp:posOffset>
          </wp:positionH>
          <wp:positionV relativeFrom="page">
            <wp:posOffset>0</wp:posOffset>
          </wp:positionV>
          <wp:extent cx="7592060" cy="10760075"/>
          <wp:effectExtent l="0" t="0" r="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93469" w14:textId="6A41B237" w:rsidR="0032757F" w:rsidRDefault="0032757F" w:rsidP="0076707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404BB9" w:rsidRPr="00404BB9">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04BB9">
      <w:rPr>
        <w:b/>
        <w:bCs/>
        <w:noProof/>
      </w:rPr>
      <w:t>UIT-R</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FE53" w14:textId="5CACB080" w:rsidR="0032757F" w:rsidRDefault="0032757F">
    <w:pPr>
      <w:pStyle w:val="Header"/>
    </w:pPr>
    <w:r>
      <w:tab/>
    </w:r>
    <w:fldSimple w:instr=" DOCPROPERTY &quot;Header&quot; \* MERGEFORMAT ">
      <w:r w:rsidR="00404BB9" w:rsidRPr="00404BB9">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04BB9">
      <w:rPr>
        <w:b/>
        <w:bCs/>
        <w:noProof/>
      </w:rPr>
      <w:t>UIT-R</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BEEC5" w14:textId="3D9D18B1" w:rsidR="00531B8C" w:rsidRDefault="00531B8C" w:rsidP="00531B8C">
    <w:pPr>
      <w:tabs>
        <w:tab w:val="clear" w:pos="794"/>
        <w:tab w:val="clear" w:pos="1191"/>
        <w:tab w:val="clear" w:pos="1588"/>
        <w:tab w:val="clear" w:pos="1985"/>
        <w:tab w:val="center" w:pos="4848"/>
        <w:tab w:val="right" w:pos="9696"/>
      </w:tabs>
      <w:spacing w:before="0"/>
      <w:jc w:val="left"/>
      <w:rPr>
        <w:lang w:val="en-US"/>
      </w:rPr>
    </w:pPr>
    <w:r w:rsidRPr="00531B8C">
      <w:rPr>
        <w:b/>
        <w:bCs/>
      </w:rPr>
      <w:fldChar w:fldCharType="begin"/>
    </w:r>
    <w:r w:rsidRPr="00531B8C">
      <w:rPr>
        <w:b/>
        <w:bCs/>
        <w:lang w:val="en-US"/>
      </w:rPr>
      <w:instrText xml:space="preserve"> PAGE </w:instrText>
    </w:r>
    <w:r w:rsidRPr="00531B8C">
      <w:rPr>
        <w:b/>
        <w:bCs/>
      </w:rPr>
      <w:fldChar w:fldCharType="separate"/>
    </w:r>
    <w:r w:rsidRPr="00531B8C">
      <w:rPr>
        <w:b/>
        <w:bCs/>
      </w:rPr>
      <w:t>2</w:t>
    </w:r>
    <w:r w:rsidRPr="00531B8C">
      <w:rPr>
        <w:b/>
        <w:bCs/>
      </w:rPr>
      <w:fldChar w:fldCharType="end"/>
    </w:r>
    <w:r w:rsidRPr="00531B8C">
      <w:rPr>
        <w:lang w:val="en-US"/>
      </w:rPr>
      <w:tab/>
    </w:r>
    <w:r w:rsidRPr="00531B8C">
      <w:rPr>
        <w:b/>
        <w:bCs/>
      </w:rPr>
      <w:fldChar w:fldCharType="begin"/>
    </w:r>
    <w:r w:rsidRPr="00531B8C">
      <w:rPr>
        <w:b/>
        <w:bCs/>
        <w:lang w:val="en-US"/>
      </w:rPr>
      <w:instrText xml:space="preserve"> DOCPROPERTY "Header" \* MERGEFORMAT </w:instrText>
    </w:r>
    <w:r w:rsidRPr="00531B8C">
      <w:rPr>
        <w:b/>
        <w:bCs/>
      </w:rPr>
      <w:fldChar w:fldCharType="separate"/>
    </w:r>
    <w:r w:rsidR="00404BB9">
      <w:rPr>
        <w:b/>
        <w:bCs/>
        <w:lang w:val="en-US"/>
      </w:rPr>
      <w:t xml:space="preserve">Rec. </w:t>
    </w:r>
    <w:r w:rsidRPr="00531B8C">
      <w:rPr>
        <w:b/>
        <w:bCs/>
      </w:rPr>
      <w:fldChar w:fldCharType="end"/>
    </w:r>
    <w:r w:rsidRPr="00531B8C">
      <w:rPr>
        <w:b/>
        <w:bCs/>
      </w:rPr>
      <w:t xml:space="preserve"> </w:t>
    </w:r>
    <w:r w:rsidRPr="00531B8C">
      <w:rPr>
        <w:b/>
        <w:bCs/>
      </w:rPr>
      <w:fldChar w:fldCharType="begin"/>
    </w:r>
    <w:r w:rsidRPr="00531B8C">
      <w:rPr>
        <w:b/>
        <w:bCs/>
        <w:lang w:val="en-US"/>
      </w:rPr>
      <w:instrText>styleref href</w:instrText>
    </w:r>
    <w:r w:rsidRPr="00531B8C">
      <w:rPr>
        <w:b/>
        <w:bCs/>
      </w:rPr>
      <w:fldChar w:fldCharType="separate"/>
    </w:r>
    <w:r w:rsidR="00404BB9">
      <w:rPr>
        <w:b/>
        <w:bCs/>
        <w:noProof/>
        <w:lang w:val="en-US"/>
      </w:rPr>
      <w:t>UIT-R</w:t>
    </w:r>
    <w:r w:rsidRPr="00531B8C">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45DCA" w14:textId="1E6BF645" w:rsidR="00531B8C" w:rsidRDefault="00531B8C" w:rsidP="00531B8C">
    <w:pPr>
      <w:tabs>
        <w:tab w:val="clear" w:pos="794"/>
        <w:tab w:val="clear" w:pos="1191"/>
        <w:tab w:val="clear" w:pos="1588"/>
        <w:tab w:val="clear" w:pos="1985"/>
        <w:tab w:val="center" w:pos="4820"/>
        <w:tab w:val="right" w:pos="14282"/>
      </w:tabs>
      <w:spacing w:before="0"/>
      <w:jc w:val="center"/>
    </w:pPr>
    <w:r w:rsidRPr="00531B8C">
      <w:tab/>
    </w:r>
    <w:r w:rsidRPr="00531B8C">
      <w:rPr>
        <w:b/>
        <w:bCs/>
      </w:rPr>
      <w:fldChar w:fldCharType="begin"/>
    </w:r>
    <w:r w:rsidRPr="00531B8C">
      <w:rPr>
        <w:b/>
        <w:bCs/>
      </w:rPr>
      <w:instrText xml:space="preserve"> DOCPROPERTY "Header" \* MERGEFORMAT </w:instrText>
    </w:r>
    <w:r w:rsidRPr="00531B8C">
      <w:rPr>
        <w:b/>
        <w:bCs/>
      </w:rPr>
      <w:fldChar w:fldCharType="separate"/>
    </w:r>
    <w:r w:rsidR="00404BB9">
      <w:rPr>
        <w:b/>
        <w:bCs/>
      </w:rPr>
      <w:t xml:space="preserve">Rec. </w:t>
    </w:r>
    <w:r w:rsidRPr="00531B8C">
      <w:rPr>
        <w:b/>
        <w:bCs/>
      </w:rPr>
      <w:fldChar w:fldCharType="end"/>
    </w:r>
    <w:r w:rsidRPr="00531B8C">
      <w:rPr>
        <w:b/>
        <w:bCs/>
      </w:rPr>
      <w:t xml:space="preserve"> </w:t>
    </w:r>
    <w:r w:rsidRPr="00531B8C">
      <w:rPr>
        <w:b/>
        <w:bCs/>
      </w:rPr>
      <w:fldChar w:fldCharType="begin"/>
    </w:r>
    <w:r w:rsidRPr="00531B8C">
      <w:rPr>
        <w:b/>
        <w:bCs/>
      </w:rPr>
      <w:instrText>styleref href</w:instrText>
    </w:r>
    <w:r w:rsidRPr="00531B8C">
      <w:rPr>
        <w:b/>
        <w:bCs/>
      </w:rPr>
      <w:fldChar w:fldCharType="separate"/>
    </w:r>
    <w:r w:rsidR="00404BB9">
      <w:rPr>
        <w:b/>
        <w:bCs/>
        <w:noProof/>
      </w:rPr>
      <w:t>UIT-R</w:t>
    </w:r>
    <w:r w:rsidRPr="00531B8C">
      <w:rPr>
        <w:b/>
        <w:bCs/>
      </w:rPr>
      <w:fldChar w:fldCharType="end"/>
    </w:r>
    <w:r w:rsidR="00024707" w:rsidRPr="00024707">
      <w:rPr>
        <w:b/>
        <w:bCs/>
      </w:rPr>
      <w:t xml:space="preserve">  P.680-4</w:t>
    </w:r>
    <w:r w:rsidRPr="00531B8C">
      <w:tab/>
    </w:r>
    <w:r w:rsidRPr="00531B8C">
      <w:rPr>
        <w:b/>
        <w:bCs/>
      </w:rPr>
      <w:fldChar w:fldCharType="begin"/>
    </w:r>
    <w:r w:rsidRPr="00531B8C">
      <w:rPr>
        <w:b/>
        <w:bCs/>
      </w:rPr>
      <w:instrText xml:space="preserve"> PAGE </w:instrText>
    </w:r>
    <w:r w:rsidRPr="00531B8C">
      <w:rPr>
        <w:b/>
        <w:bCs/>
      </w:rPr>
      <w:fldChar w:fldCharType="separate"/>
    </w:r>
    <w:r w:rsidRPr="00531B8C">
      <w:rPr>
        <w:b/>
        <w:bCs/>
      </w:rPr>
      <w:t>1</w:t>
    </w:r>
    <w:r w:rsidRPr="00531B8C">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64C21" w14:textId="430FB413" w:rsidR="00102DDF" w:rsidRPr="00A85C7F" w:rsidRDefault="00073EE8" w:rsidP="00A85C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2757F">
      <w:rPr>
        <w:rStyle w:val="PageNumber"/>
        <w:b/>
        <w:bCs/>
        <w:noProof/>
        <w:lang w:val="en-US"/>
      </w:rPr>
      <w:t>54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404BB9">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404BB9">
      <w:rPr>
        <w:b/>
        <w:bCs/>
        <w:noProof/>
        <w:lang w:val="en-US"/>
      </w:rPr>
      <w:t>UIT-R</w:t>
    </w:r>
    <w:r>
      <w:rPr>
        <w:b/>
        <w:bCs/>
      </w:rPr>
      <w:fldChar w:fldCharType="end"/>
    </w:r>
    <w:r w:rsidR="00A85C7F" w:rsidRPr="00A85C7F">
      <w:rPr>
        <w:b/>
        <w:bCs/>
      </w:rPr>
      <w:t xml:space="preserve"> </w:t>
    </w:r>
    <w:r w:rsidR="00A85C7F">
      <w:rPr>
        <w:b/>
        <w:bCs/>
      </w:rPr>
      <w:t xml:space="preserve"> </w:t>
    </w:r>
    <w:r w:rsidR="00A85C7F" w:rsidRPr="00024707">
      <w:rPr>
        <w:b/>
        <w:bCs/>
      </w:rPr>
      <w:t>P.680-4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0BBE" w14:textId="11DFC774" w:rsidR="00E47D21" w:rsidRPr="00A85C7F" w:rsidRDefault="00E47D21" w:rsidP="00E47D21">
    <w:pPr>
      <w:pStyle w:val="Header"/>
      <w:tabs>
        <w:tab w:val="clear" w:pos="4848"/>
        <w:tab w:val="center" w:pos="7371"/>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404BB9">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404BB9">
      <w:rPr>
        <w:b/>
        <w:bCs/>
        <w:noProof/>
        <w:lang w:val="en-US"/>
      </w:rPr>
      <w:t>UIT-R</w:t>
    </w:r>
    <w:r>
      <w:rPr>
        <w:b/>
        <w:bCs/>
      </w:rPr>
      <w:fldChar w:fldCharType="end"/>
    </w:r>
    <w:r w:rsidRPr="00A85C7F">
      <w:rPr>
        <w:b/>
        <w:bCs/>
      </w:rPr>
      <w:t xml:space="preserve"> </w:t>
    </w:r>
    <w:r>
      <w:rPr>
        <w:b/>
        <w:bCs/>
      </w:rPr>
      <w:t xml:space="preserve"> </w:t>
    </w:r>
    <w:r w:rsidRPr="00024707">
      <w:rPr>
        <w:b/>
        <w:bCs/>
      </w:rPr>
      <w:t>P.680-4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1656" w14:textId="044695A8" w:rsidR="00E47D21" w:rsidRPr="00A85C7F" w:rsidRDefault="00E47D21" w:rsidP="00E47D21">
    <w:pPr>
      <w:pStyle w:val="Header"/>
      <w:tabs>
        <w:tab w:val="clear" w:pos="4848"/>
        <w:tab w:val="center" w:pos="4820"/>
        <w:tab w:val="center" w:pos="7371"/>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404BB9">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404BB9">
      <w:rPr>
        <w:b/>
        <w:bCs/>
        <w:noProof/>
        <w:lang w:val="en-US"/>
      </w:rPr>
      <w:t>UIT-R</w:t>
    </w:r>
    <w:r>
      <w:rPr>
        <w:b/>
        <w:bCs/>
      </w:rPr>
      <w:fldChar w:fldCharType="end"/>
    </w:r>
    <w:r w:rsidRPr="00A85C7F">
      <w:rPr>
        <w:b/>
        <w:bCs/>
      </w:rPr>
      <w:t xml:space="preserve"> </w:t>
    </w:r>
    <w:r>
      <w:rPr>
        <w:b/>
        <w:bCs/>
      </w:rPr>
      <w:t xml:space="preserve"> </w:t>
    </w:r>
    <w:r w:rsidRPr="00024707">
      <w:rPr>
        <w:b/>
        <w:bCs/>
      </w:rPr>
      <w:t>P.680-4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F4A9D"/>
    <w:multiLevelType w:val="hybridMultilevel"/>
    <w:tmpl w:val="5B80D788"/>
    <w:lvl w:ilvl="0" w:tplc="BB94A49A">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773C7BE9"/>
    <w:multiLevelType w:val="hybridMultilevel"/>
    <w:tmpl w:val="18C25428"/>
    <w:lvl w:ilvl="0" w:tplc="40A69030">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87506855">
    <w:abstractNumId w:val="0"/>
  </w:num>
  <w:num w:numId="2" w16cid:durableId="2650464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en-US" w:vendorID="64" w:dllVersion="5"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EE8"/>
    <w:rsid w:val="00010354"/>
    <w:rsid w:val="00020A14"/>
    <w:rsid w:val="00024707"/>
    <w:rsid w:val="00026421"/>
    <w:rsid w:val="00073EE8"/>
    <w:rsid w:val="00074B43"/>
    <w:rsid w:val="0009475B"/>
    <w:rsid w:val="000A3DA3"/>
    <w:rsid w:val="000C6F8D"/>
    <w:rsid w:val="000D3667"/>
    <w:rsid w:val="00102DDF"/>
    <w:rsid w:val="001473A0"/>
    <w:rsid w:val="0023791B"/>
    <w:rsid w:val="002A6A5D"/>
    <w:rsid w:val="002D76C4"/>
    <w:rsid w:val="002E7D09"/>
    <w:rsid w:val="0032757F"/>
    <w:rsid w:val="00333165"/>
    <w:rsid w:val="00371361"/>
    <w:rsid w:val="00382643"/>
    <w:rsid w:val="003A6ABE"/>
    <w:rsid w:val="003F4B77"/>
    <w:rsid w:val="00404BB9"/>
    <w:rsid w:val="00405D64"/>
    <w:rsid w:val="004143F4"/>
    <w:rsid w:val="004841B0"/>
    <w:rsid w:val="004C3A94"/>
    <w:rsid w:val="004D7637"/>
    <w:rsid w:val="00514B44"/>
    <w:rsid w:val="00531B8C"/>
    <w:rsid w:val="005403F2"/>
    <w:rsid w:val="005868D8"/>
    <w:rsid w:val="005D5F8A"/>
    <w:rsid w:val="005E3F61"/>
    <w:rsid w:val="00605653"/>
    <w:rsid w:val="00607D68"/>
    <w:rsid w:val="006167AA"/>
    <w:rsid w:val="00654735"/>
    <w:rsid w:val="006810C2"/>
    <w:rsid w:val="00696CB8"/>
    <w:rsid w:val="006A5B51"/>
    <w:rsid w:val="00702339"/>
    <w:rsid w:val="0074056A"/>
    <w:rsid w:val="0076707E"/>
    <w:rsid w:val="007A21F7"/>
    <w:rsid w:val="007C34DA"/>
    <w:rsid w:val="008411A6"/>
    <w:rsid w:val="00841B44"/>
    <w:rsid w:val="008E15A3"/>
    <w:rsid w:val="008E4164"/>
    <w:rsid w:val="00901075"/>
    <w:rsid w:val="009165FC"/>
    <w:rsid w:val="00940430"/>
    <w:rsid w:val="009C2A6B"/>
    <w:rsid w:val="00A26AE5"/>
    <w:rsid w:val="00A30660"/>
    <w:rsid w:val="00A32F70"/>
    <w:rsid w:val="00A6617B"/>
    <w:rsid w:val="00A85C7F"/>
    <w:rsid w:val="00AB0DC8"/>
    <w:rsid w:val="00B14F39"/>
    <w:rsid w:val="00B231E6"/>
    <w:rsid w:val="00B243AF"/>
    <w:rsid w:val="00B24FC6"/>
    <w:rsid w:val="00B44E24"/>
    <w:rsid w:val="00B63FB6"/>
    <w:rsid w:val="00BC2359"/>
    <w:rsid w:val="00BD0DC5"/>
    <w:rsid w:val="00C2094E"/>
    <w:rsid w:val="00C50D3C"/>
    <w:rsid w:val="00C86F8E"/>
    <w:rsid w:val="00C9413D"/>
    <w:rsid w:val="00CA1791"/>
    <w:rsid w:val="00CD064C"/>
    <w:rsid w:val="00CD457A"/>
    <w:rsid w:val="00CF09FA"/>
    <w:rsid w:val="00D343BF"/>
    <w:rsid w:val="00D92CCA"/>
    <w:rsid w:val="00DF4176"/>
    <w:rsid w:val="00E3627E"/>
    <w:rsid w:val="00E47D21"/>
    <w:rsid w:val="00EA5CD1"/>
    <w:rsid w:val="00EF122B"/>
    <w:rsid w:val="00F40318"/>
    <w:rsid w:val="00F803DF"/>
    <w:rsid w:val="00FB5BA9"/>
    <w:rsid w:val="00FF6E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3D4E7A1C"/>
  <w15:chartTrackingRefBased/>
  <w15:docId w15:val="{918E83B1-38E2-4AE1-8F17-F14250242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rsid w:val="0032757F"/>
    <w:rPr>
      <w:color w:val="0000FF"/>
      <w:u w:val="single"/>
    </w:rPr>
  </w:style>
  <w:style w:type="paragraph" w:customStyle="1" w:styleId="Figure">
    <w:name w:val="Figure"/>
    <w:basedOn w:val="FigureNo"/>
    <w:next w:val="Normal"/>
    <w:qFormat/>
    <w:rsid w:val="00A6617B"/>
    <w:pPr>
      <w:keepNext w:val="0"/>
      <w:spacing w:before="0" w:after="240"/>
    </w:pPr>
  </w:style>
  <w:style w:type="table" w:styleId="TableGrid">
    <w:name w:val="Table Grid"/>
    <w:basedOn w:val="TableNormal"/>
    <w:rsid w:val="0032757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D3667"/>
    <w:rPr>
      <w:sz w:val="24"/>
      <w:lang w:val="fr-FR" w:eastAsia="en-US"/>
    </w:rPr>
  </w:style>
  <w:style w:type="character" w:customStyle="1" w:styleId="HeaderChar">
    <w:name w:val="Header Char"/>
    <w:aliases w:val="encabezado Char"/>
    <w:link w:val="Header"/>
    <w:uiPriority w:val="99"/>
    <w:qFormat/>
    <w:rsid w:val="0009475B"/>
    <w:rPr>
      <w:sz w:val="24"/>
      <w:lang w:val="fr-FR" w:eastAsia="en-US"/>
    </w:rPr>
  </w:style>
  <w:style w:type="character" w:customStyle="1" w:styleId="FiguretitleChar">
    <w:name w:val="Figure_title Char"/>
    <w:link w:val="Figuretitle"/>
    <w:qFormat/>
    <w:rsid w:val="0009475B"/>
    <w:rPr>
      <w:rFonts w:ascii="Times New Roman Bold" w:hAnsi="Times New Roman Bold"/>
      <w:b/>
      <w:sz w:val="18"/>
      <w:lang w:val="fr-FR" w:eastAsia="en-US"/>
    </w:rPr>
  </w:style>
  <w:style w:type="character" w:customStyle="1" w:styleId="EquationChar">
    <w:name w:val="Equation Char"/>
    <w:link w:val="Equation"/>
    <w:qFormat/>
    <w:rsid w:val="00020A14"/>
    <w:rPr>
      <w:sz w:val="24"/>
      <w:lang w:val="fr-FR" w:eastAsia="en-US"/>
    </w:rPr>
  </w:style>
  <w:style w:type="paragraph" w:customStyle="1" w:styleId="Reasons">
    <w:name w:val="Reasons"/>
    <w:basedOn w:val="Normal"/>
    <w:qFormat/>
    <w:rsid w:val="00020A14"/>
    <w:pPr>
      <w:tabs>
        <w:tab w:val="clear" w:pos="794"/>
        <w:tab w:val="clear" w:pos="1191"/>
        <w:tab w:val="left" w:pos="1134"/>
      </w:tabs>
      <w:jc w:val="left"/>
    </w:pPr>
    <w:rPr>
      <w:lang w:val="en-GB"/>
    </w:rPr>
  </w:style>
  <w:style w:type="character" w:styleId="FollowedHyperlink">
    <w:name w:val="FollowedHyperlink"/>
    <w:basedOn w:val="DefaultParagraphFont"/>
    <w:rsid w:val="00C2094E"/>
    <w:rPr>
      <w:color w:val="954F72" w:themeColor="followedHyperlink"/>
      <w:u w:val="single"/>
    </w:rPr>
  </w:style>
  <w:style w:type="character" w:customStyle="1" w:styleId="enumlev1Char">
    <w:name w:val="enumlev1 Char"/>
    <w:link w:val="enumlev1"/>
    <w:locked/>
    <w:rsid w:val="006A5B51"/>
    <w:rPr>
      <w:sz w:val="24"/>
      <w:lang w:val="fr-FR" w:eastAsia="en-US"/>
    </w:rPr>
  </w:style>
  <w:style w:type="character" w:styleId="UnresolvedMention">
    <w:name w:val="Unresolved Mention"/>
    <w:basedOn w:val="DefaultParagraphFont"/>
    <w:uiPriority w:val="99"/>
    <w:semiHidden/>
    <w:unhideWhenUsed/>
    <w:rsid w:val="00FB5BA9"/>
    <w:rPr>
      <w:color w:val="605E5C"/>
      <w:shd w:val="clear" w:color="auto" w:fill="E1DFDD"/>
    </w:rPr>
  </w:style>
  <w:style w:type="character" w:customStyle="1" w:styleId="RectitleChar">
    <w:name w:val="Rec_title Char"/>
    <w:basedOn w:val="DefaultParagraphFont"/>
    <w:link w:val="Rectitle"/>
    <w:locked/>
    <w:rsid w:val="00024707"/>
    <w:rPr>
      <w:b/>
      <w:sz w:val="28"/>
      <w:lang w:val="fr-FR" w:eastAsia="en-US"/>
    </w:rPr>
  </w:style>
  <w:style w:type="paragraph" w:customStyle="1" w:styleId="RecTitleRef">
    <w:name w:val="Rec_Title/Ref"/>
    <w:basedOn w:val="Normal"/>
    <w:next w:val="Normal"/>
    <w:rsid w:val="00024707"/>
    <w:pPr>
      <w:keepNext/>
      <w:keepLines/>
      <w:tabs>
        <w:tab w:val="clear" w:pos="794"/>
        <w:tab w:val="clear" w:pos="1191"/>
        <w:tab w:val="clear" w:pos="1588"/>
        <w:tab w:val="clear" w:pos="1985"/>
        <w:tab w:val="center" w:pos="4849"/>
        <w:tab w:val="right" w:pos="9696"/>
      </w:tabs>
      <w:spacing w:before="136"/>
      <w:jc w:val="center"/>
    </w:pPr>
    <w:rPr>
      <w:sz w:val="20"/>
      <w:lang w:val="en-GB"/>
    </w:rPr>
  </w:style>
  <w:style w:type="character" w:customStyle="1" w:styleId="TabletextChar">
    <w:name w:val="Table_text Char"/>
    <w:link w:val="Tabletext"/>
    <w:locked/>
    <w:rsid w:val="00A85C7F"/>
    <w:rPr>
      <w:sz w:val="22"/>
      <w:lang w:val="fr-FR" w:eastAsia="en-US"/>
    </w:rPr>
  </w:style>
  <w:style w:type="character" w:customStyle="1" w:styleId="TabletitleChar">
    <w:name w:val="Table_title Char"/>
    <w:basedOn w:val="DefaultParagraphFont"/>
    <w:link w:val="Tabletitle"/>
    <w:rsid w:val="00A85C7F"/>
    <w:rPr>
      <w:b/>
      <w:sz w:val="24"/>
      <w:lang w:val="fr-FR" w:eastAsia="en-US"/>
    </w:rPr>
  </w:style>
  <w:style w:type="character" w:customStyle="1" w:styleId="TableheadChar">
    <w:name w:val="Table_head Char"/>
    <w:link w:val="Tablehead"/>
    <w:locked/>
    <w:rsid w:val="00A85C7F"/>
    <w:rPr>
      <w:b/>
      <w:sz w:val="22"/>
      <w:lang w:val="fr-FR" w:eastAsia="en-US"/>
    </w:rPr>
  </w:style>
  <w:style w:type="paragraph" w:customStyle="1" w:styleId="Table">
    <w:name w:val="Table_#"/>
    <w:basedOn w:val="Normal"/>
    <w:next w:val="Normal"/>
    <w:rsid w:val="00A85C7F"/>
    <w:pPr>
      <w:keepNext/>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560" w:after="120"/>
      <w:jc w:val="center"/>
      <w:textAlignment w:val="auto"/>
    </w:pPr>
    <w:rPr>
      <w:rFonts w:ascii="Calibri" w:hAnsi="Calibri"/>
      <w:caps/>
      <w:lang w:val="en-GB"/>
    </w:rPr>
  </w:style>
  <w:style w:type="character" w:customStyle="1" w:styleId="Heading1Char">
    <w:name w:val="Heading 1 Char"/>
    <w:basedOn w:val="DefaultParagraphFont"/>
    <w:link w:val="Heading1"/>
    <w:rsid w:val="00A85C7F"/>
    <w:rPr>
      <w:b/>
      <w:sz w:val="24"/>
      <w:lang w:val="fr-FR" w:eastAsia="en-US"/>
    </w:rPr>
  </w:style>
  <w:style w:type="character" w:customStyle="1" w:styleId="Heading2Char">
    <w:name w:val="Heading 2 Char"/>
    <w:basedOn w:val="DefaultParagraphFont"/>
    <w:link w:val="Heading2"/>
    <w:rsid w:val="00A85C7F"/>
    <w:rPr>
      <w:b/>
      <w:sz w:val="24"/>
      <w:lang w:val="fr-FR" w:eastAsia="en-US"/>
    </w:rPr>
  </w:style>
  <w:style w:type="character" w:customStyle="1" w:styleId="TableNoChar">
    <w:name w:val="Table_No Char"/>
    <w:basedOn w:val="DefaultParagraphFont"/>
    <w:link w:val="TableNo"/>
    <w:rsid w:val="00F803DF"/>
    <w:rPr>
      <w:sz w:val="24"/>
      <w:lang w:val="fr-FR" w:eastAsia="en-US"/>
    </w:rPr>
  </w:style>
  <w:style w:type="paragraph" w:customStyle="1" w:styleId="TableText0">
    <w:name w:val="Table_Text"/>
    <w:basedOn w:val="Tablelegend"/>
    <w:rsid w:val="00A3066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paragraph" w:customStyle="1" w:styleId="TableTitle0">
    <w:name w:val="Table_Title"/>
    <w:basedOn w:val="Table"/>
    <w:next w:val="Blanc"/>
    <w:rsid w:val="00A30660"/>
    <w:pPr>
      <w:tabs>
        <w:tab w:val="clear" w:pos="567"/>
        <w:tab w:val="clear" w:pos="1134"/>
        <w:tab w:val="clear" w:pos="1701"/>
        <w:tab w:val="clear" w:pos="2268"/>
        <w:tab w:val="clear" w:pos="2835"/>
      </w:tabs>
      <w:overflowPunct w:val="0"/>
      <w:autoSpaceDE w:val="0"/>
      <w:autoSpaceDN w:val="0"/>
      <w:adjustRightInd w:val="0"/>
      <w:spacing w:before="0" w:after="113"/>
      <w:textAlignment w:val="baseline"/>
    </w:pPr>
    <w:rPr>
      <w:rFonts w:ascii="Times New Roman" w:hAnsi="Times New Roman"/>
      <w:b/>
      <w:caps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s://www.itu.int/rec/R-REC-P.676/en" TargetMode="External"/><Relationship Id="rId34" Type="http://schemas.openxmlformats.org/officeDocument/2006/relationships/oleObject" Target="embeddings/oleObject1.bin"/><Relationship Id="rId42"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P.618/en" TargetMode="External"/><Relationship Id="rId25" Type="http://schemas.openxmlformats.org/officeDocument/2006/relationships/hyperlink" Target="https://www.itu.int/rec/R-REC-P.531/en" TargetMode="External"/><Relationship Id="rId33" Type="http://schemas.openxmlformats.org/officeDocument/2006/relationships/image" Target="media/image2.emf"/><Relationship Id="rId38"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s://www.itu.int/rec/R-REC-P.676/en" TargetMode="External"/><Relationship Id="rId20" Type="http://schemas.openxmlformats.org/officeDocument/2006/relationships/hyperlink" Target="https://www.itu.int/rec/R-REC-P.618/en" TargetMode="External"/><Relationship Id="rId29" Type="http://schemas.openxmlformats.org/officeDocument/2006/relationships/hyperlink" Target="https://www.itu.int/rec/R-REC-P.531/en"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yperlink" Target="https://www.itu.int/rec/R-REC-P.531/en" TargetMode="External"/><Relationship Id="rId32" Type="http://schemas.openxmlformats.org/officeDocument/2006/relationships/header" Target="header8.xml"/><Relationship Id="rId37" Type="http://schemas.openxmlformats.org/officeDocument/2006/relationships/image" Target="media/image4.emf"/><Relationship Id="rId40" Type="http://schemas.openxmlformats.org/officeDocument/2006/relationships/oleObject" Target="embeddings/oleObject4.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P.531/en" TargetMode="External"/><Relationship Id="rId23" Type="http://schemas.openxmlformats.org/officeDocument/2006/relationships/hyperlink" Target="https://www.itu.int/rec/R-REC-P.618/en" TargetMode="External"/><Relationship Id="rId28" Type="http://schemas.openxmlformats.org/officeDocument/2006/relationships/hyperlink" Target="https://www.itu.int/rec/R-REC-P.531/en" TargetMode="External"/><Relationship Id="rId36" Type="http://schemas.openxmlformats.org/officeDocument/2006/relationships/oleObject" Target="embeddings/oleObject2.bin"/><Relationship Id="rId10" Type="http://schemas.openxmlformats.org/officeDocument/2006/relationships/hyperlink" Target="http://www.itu.int/ITU-R/go/patents/es" TargetMode="External"/><Relationship Id="rId19" Type="http://schemas.openxmlformats.org/officeDocument/2006/relationships/header" Target="header6.xml"/><Relationship Id="rId31" Type="http://schemas.openxmlformats.org/officeDocument/2006/relationships/hyperlink" Target="https://www.itu.int/rec/R-REC-P.531/en"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P.527/en" TargetMode="External"/><Relationship Id="rId22" Type="http://schemas.openxmlformats.org/officeDocument/2006/relationships/hyperlink" Target="https://www.itu.int/rec/R-REC-P.618/en" TargetMode="External"/><Relationship Id="rId27" Type="http://schemas.openxmlformats.org/officeDocument/2006/relationships/hyperlink" Target="https://www.itu.int/rec/R-REC-P.531/en" TargetMode="External"/><Relationship Id="rId30" Type="http://schemas.openxmlformats.org/officeDocument/2006/relationships/hyperlink" Target="https://www.itu.int/rec/R-REC-P.531/en" TargetMode="External"/><Relationship Id="rId35" Type="http://schemas.openxmlformats.org/officeDocument/2006/relationships/image" Target="media/image3.emf"/><Relationship Id="rId43"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F53A5-1B52-47BB-9CE5-AA71903BE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191</TotalTime>
  <Pages>16</Pages>
  <Words>3778</Words>
  <Characters>20905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24634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10.05.07      SP_x000d_
1ère épreuve                  16.05.07      SP</dc:description>
  <cp:lastModifiedBy>Catalano Moreira, Rossana</cp:lastModifiedBy>
  <cp:revision>14</cp:revision>
  <cp:lastPrinted>2023-02-07T14:28:00Z</cp:lastPrinted>
  <dcterms:created xsi:type="dcterms:W3CDTF">2023-02-07T11:06:00Z</dcterms:created>
  <dcterms:modified xsi:type="dcterms:W3CDTF">2023-02-07T14:36:00Z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