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294F1" w14:textId="77777777" w:rsidR="00505483" w:rsidRPr="0049031E" w:rsidRDefault="00505483" w:rsidP="00D94640"/>
    <w:p w14:paraId="0CA8BED7" w14:textId="77777777" w:rsidR="00505483" w:rsidRPr="0049031E" w:rsidRDefault="00505483" w:rsidP="00D94640"/>
    <w:p w14:paraId="40ADF70D" w14:textId="77777777" w:rsidR="00505483" w:rsidRPr="0049031E" w:rsidRDefault="00505483" w:rsidP="00D94640"/>
    <w:p w14:paraId="6CEB895C" w14:textId="77777777" w:rsidR="00505483" w:rsidRPr="0049031E" w:rsidRDefault="00505483" w:rsidP="00D94640"/>
    <w:p w14:paraId="23016DE2" w14:textId="77777777" w:rsidR="00505483" w:rsidRPr="0049031E" w:rsidRDefault="00505483" w:rsidP="00D94640"/>
    <w:p w14:paraId="08E13A77" w14:textId="77777777" w:rsidR="00505483" w:rsidRPr="0049031E" w:rsidRDefault="00505483" w:rsidP="00D94640"/>
    <w:p w14:paraId="438CA605" w14:textId="77777777" w:rsidR="00505483" w:rsidRPr="0049031E" w:rsidRDefault="00505483" w:rsidP="00D94640"/>
    <w:p w14:paraId="05C9EFE7" w14:textId="77777777" w:rsidR="00505483" w:rsidRPr="0049031E" w:rsidRDefault="00505483" w:rsidP="00D94640"/>
    <w:p w14:paraId="2F051B7B" w14:textId="77777777" w:rsidR="00505483" w:rsidRPr="0049031E" w:rsidRDefault="00505483" w:rsidP="00D94640"/>
    <w:p w14:paraId="71FBF7C0" w14:textId="77777777" w:rsidR="00505483" w:rsidRPr="0049031E" w:rsidRDefault="00505483" w:rsidP="00D94640"/>
    <w:p w14:paraId="6A5C782F" w14:textId="77777777" w:rsidR="00505483" w:rsidRPr="0049031E" w:rsidRDefault="00505483" w:rsidP="00D94640"/>
    <w:p w14:paraId="787B9197" w14:textId="77777777" w:rsidR="00505483" w:rsidRPr="0049031E" w:rsidRDefault="00505483" w:rsidP="00D94640"/>
    <w:p w14:paraId="378D4AFD" w14:textId="77777777" w:rsidR="00505483" w:rsidRPr="0049031E" w:rsidRDefault="00505483" w:rsidP="00D94640"/>
    <w:tbl>
      <w:tblPr>
        <w:tblW w:w="10089" w:type="dxa"/>
        <w:tblLook w:val="01E0" w:firstRow="1" w:lastRow="1" w:firstColumn="1" w:lastColumn="1" w:noHBand="0" w:noVBand="0"/>
      </w:tblPr>
      <w:tblGrid>
        <w:gridCol w:w="10089"/>
      </w:tblGrid>
      <w:tr w:rsidR="00505483" w:rsidRPr="0049031E" w14:paraId="7D4F3438" w14:textId="77777777" w:rsidTr="00A95BB7">
        <w:tc>
          <w:tcPr>
            <w:tcW w:w="10089" w:type="dxa"/>
          </w:tcPr>
          <w:p w14:paraId="42828C93" w14:textId="77777777" w:rsidR="00505483" w:rsidRPr="0049031E" w:rsidRDefault="00505483" w:rsidP="00D94640">
            <w:pPr>
              <w:spacing w:before="380"/>
              <w:jc w:val="right"/>
              <w:rPr>
                <w:rFonts w:ascii="Tahoma" w:hAnsi="Tahoma" w:cs="Tahoma"/>
                <w:b/>
                <w:bCs/>
                <w:iCs/>
                <w:color w:val="243285"/>
                <w:sz w:val="32"/>
                <w:szCs w:val="32"/>
              </w:rPr>
            </w:pPr>
          </w:p>
          <w:p w14:paraId="2557B3E1" w14:textId="7DF7EA9C" w:rsidR="00505483" w:rsidRPr="0049031E" w:rsidRDefault="00505483" w:rsidP="00D94640">
            <w:pPr>
              <w:spacing w:before="380"/>
              <w:jc w:val="right"/>
              <w:rPr>
                <w:rFonts w:ascii="Tahoma" w:hAnsi="Tahoma" w:cs="Tahoma"/>
                <w:b/>
                <w:bCs/>
                <w:iCs/>
                <w:color w:val="243285"/>
                <w:sz w:val="36"/>
                <w:szCs w:val="36"/>
              </w:rPr>
            </w:pPr>
            <w:proofErr w:type="gramStart"/>
            <w:r w:rsidRPr="0049031E">
              <w:rPr>
                <w:rFonts w:ascii="Tahoma" w:hAnsi="Tahoma" w:cs="Tahoma"/>
                <w:b/>
                <w:bCs/>
                <w:iCs/>
                <w:color w:val="243285"/>
                <w:sz w:val="36"/>
                <w:szCs w:val="36"/>
              </w:rPr>
              <w:t>Recommandation  UIT</w:t>
            </w:r>
            <w:proofErr w:type="gramEnd"/>
            <w:r w:rsidRPr="0049031E">
              <w:rPr>
                <w:rFonts w:ascii="Tahoma" w:hAnsi="Tahoma" w:cs="Tahoma"/>
                <w:b/>
                <w:bCs/>
                <w:iCs/>
                <w:color w:val="243285"/>
                <w:sz w:val="36"/>
                <w:szCs w:val="36"/>
              </w:rPr>
              <w:t>-R  P.</w:t>
            </w:r>
            <w:r w:rsidR="00D0118C" w:rsidRPr="0049031E">
              <w:rPr>
                <w:rFonts w:ascii="Tahoma" w:hAnsi="Tahoma" w:cs="Tahoma"/>
                <w:b/>
                <w:bCs/>
                <w:iCs/>
                <w:color w:val="243285"/>
                <w:sz w:val="36"/>
                <w:szCs w:val="36"/>
              </w:rPr>
              <w:t>680</w:t>
            </w:r>
            <w:r w:rsidRPr="0049031E">
              <w:rPr>
                <w:rFonts w:ascii="Tahoma" w:hAnsi="Tahoma" w:cs="Tahoma"/>
                <w:b/>
                <w:bCs/>
                <w:iCs/>
                <w:color w:val="243285"/>
                <w:sz w:val="36"/>
                <w:szCs w:val="36"/>
              </w:rPr>
              <w:t>-</w:t>
            </w:r>
            <w:r w:rsidR="00D0118C" w:rsidRPr="0049031E">
              <w:rPr>
                <w:rFonts w:ascii="Tahoma" w:hAnsi="Tahoma" w:cs="Tahoma"/>
                <w:b/>
                <w:bCs/>
                <w:iCs/>
                <w:color w:val="243285"/>
                <w:sz w:val="36"/>
                <w:szCs w:val="36"/>
              </w:rPr>
              <w:t>4</w:t>
            </w:r>
          </w:p>
          <w:p w14:paraId="309C755D" w14:textId="4EA4046C" w:rsidR="00505483" w:rsidRPr="0049031E" w:rsidRDefault="00505483" w:rsidP="00D94640">
            <w:pPr>
              <w:spacing w:before="80"/>
              <w:jc w:val="right"/>
              <w:rPr>
                <w:rFonts w:ascii="Tahoma" w:hAnsi="Tahoma" w:cs="Tahoma"/>
                <w:b/>
                <w:bCs/>
                <w:iCs/>
                <w:color w:val="243285"/>
                <w:szCs w:val="24"/>
              </w:rPr>
            </w:pPr>
            <w:r w:rsidRPr="0049031E">
              <w:rPr>
                <w:rFonts w:ascii="Tahoma" w:hAnsi="Tahoma" w:cs="Tahoma"/>
                <w:b/>
                <w:bCs/>
                <w:iCs/>
                <w:color w:val="243285"/>
                <w:szCs w:val="24"/>
              </w:rPr>
              <w:t>(0</w:t>
            </w:r>
            <w:r w:rsidR="003D6E76" w:rsidRPr="0049031E">
              <w:rPr>
                <w:rFonts w:ascii="Tahoma" w:hAnsi="Tahoma" w:cs="Tahoma"/>
                <w:b/>
                <w:bCs/>
                <w:iCs/>
                <w:color w:val="243285"/>
                <w:szCs w:val="24"/>
              </w:rPr>
              <w:t>8</w:t>
            </w:r>
            <w:r w:rsidRPr="0049031E">
              <w:rPr>
                <w:rFonts w:ascii="Tahoma" w:hAnsi="Tahoma" w:cs="Tahoma"/>
                <w:b/>
                <w:bCs/>
                <w:iCs/>
                <w:color w:val="243285"/>
                <w:szCs w:val="24"/>
              </w:rPr>
              <w:t>/</w:t>
            </w:r>
            <w:r w:rsidR="00D02A40" w:rsidRPr="0049031E">
              <w:rPr>
                <w:rFonts w:ascii="Tahoma" w:hAnsi="Tahoma" w:cs="Tahoma"/>
                <w:b/>
                <w:bCs/>
                <w:iCs/>
                <w:color w:val="243285"/>
                <w:szCs w:val="24"/>
              </w:rPr>
              <w:t>20</w:t>
            </w:r>
            <w:r w:rsidR="00D0118C" w:rsidRPr="0049031E">
              <w:rPr>
                <w:rFonts w:ascii="Tahoma" w:hAnsi="Tahoma" w:cs="Tahoma"/>
                <w:b/>
                <w:bCs/>
                <w:iCs/>
                <w:color w:val="243285"/>
                <w:szCs w:val="24"/>
              </w:rPr>
              <w:t>22</w:t>
            </w:r>
            <w:r w:rsidRPr="0049031E">
              <w:rPr>
                <w:rFonts w:ascii="Tahoma" w:hAnsi="Tahoma" w:cs="Tahoma"/>
                <w:b/>
                <w:bCs/>
                <w:iCs/>
                <w:color w:val="243285"/>
                <w:szCs w:val="24"/>
              </w:rPr>
              <w:t>)</w:t>
            </w:r>
          </w:p>
        </w:tc>
      </w:tr>
      <w:tr w:rsidR="00505483" w:rsidRPr="0049031E" w14:paraId="298179E3" w14:textId="77777777" w:rsidTr="00A95BB7">
        <w:tc>
          <w:tcPr>
            <w:tcW w:w="10089" w:type="dxa"/>
          </w:tcPr>
          <w:p w14:paraId="62933477" w14:textId="77777777" w:rsidR="00505483" w:rsidRPr="0049031E" w:rsidRDefault="00505483" w:rsidP="00D94640">
            <w:pPr>
              <w:spacing w:before="80"/>
              <w:jc w:val="right"/>
              <w:rPr>
                <w:rFonts w:ascii="Tahoma" w:hAnsi="Tahoma" w:cs="Tahoma"/>
                <w:b/>
                <w:bCs/>
                <w:iCs/>
                <w:color w:val="243285"/>
                <w:sz w:val="44"/>
                <w:szCs w:val="44"/>
              </w:rPr>
            </w:pPr>
          </w:p>
          <w:p w14:paraId="44509744" w14:textId="1366ACFC" w:rsidR="00505483" w:rsidRPr="0049031E" w:rsidRDefault="00D0118C" w:rsidP="00D94640">
            <w:pPr>
              <w:spacing w:before="80"/>
              <w:jc w:val="right"/>
              <w:rPr>
                <w:rFonts w:ascii="Tahoma" w:hAnsi="Tahoma" w:cs="Tahoma"/>
                <w:b/>
                <w:bCs/>
                <w:iCs/>
                <w:color w:val="243285"/>
                <w:sz w:val="44"/>
                <w:szCs w:val="44"/>
              </w:rPr>
            </w:pPr>
            <w:r w:rsidRPr="0049031E">
              <w:rPr>
                <w:rFonts w:ascii="Tahoma" w:hAnsi="Tahoma" w:cs="Tahoma"/>
                <w:b/>
                <w:bCs/>
                <w:iCs/>
                <w:color w:val="243285"/>
                <w:sz w:val="44"/>
                <w:szCs w:val="44"/>
              </w:rPr>
              <w:t>Données de propagation nécessaires</w:t>
            </w:r>
            <w:r w:rsidRPr="0049031E">
              <w:rPr>
                <w:rFonts w:ascii="Tahoma" w:hAnsi="Tahoma" w:cs="Tahoma"/>
                <w:b/>
                <w:bCs/>
                <w:iCs/>
                <w:color w:val="243285"/>
                <w:sz w:val="44"/>
                <w:szCs w:val="44"/>
              </w:rPr>
              <w:br/>
              <w:t>pour la conception de systèmes de télécommunication mobiles</w:t>
            </w:r>
            <w:r w:rsidRPr="0049031E">
              <w:rPr>
                <w:rFonts w:ascii="Tahoma" w:hAnsi="Tahoma" w:cs="Tahoma"/>
                <w:b/>
                <w:bCs/>
                <w:iCs/>
                <w:color w:val="243285"/>
                <w:sz w:val="44"/>
                <w:szCs w:val="44"/>
              </w:rPr>
              <w:br/>
              <w:t xml:space="preserve">maritimes </w:t>
            </w:r>
            <w:r w:rsidR="002953B5" w:rsidRPr="0049031E">
              <w:rPr>
                <w:rFonts w:ascii="Tahoma" w:hAnsi="Tahoma" w:cs="Tahoma"/>
                <w:b/>
                <w:bCs/>
                <w:iCs/>
                <w:color w:val="243285"/>
                <w:sz w:val="44"/>
                <w:szCs w:val="44"/>
              </w:rPr>
              <w:t xml:space="preserve">Terre vers </w:t>
            </w:r>
            <w:r w:rsidRPr="0049031E">
              <w:rPr>
                <w:rFonts w:ascii="Tahoma" w:hAnsi="Tahoma" w:cs="Tahoma"/>
                <w:b/>
                <w:bCs/>
                <w:iCs/>
                <w:color w:val="243285"/>
                <w:sz w:val="44"/>
                <w:szCs w:val="44"/>
              </w:rPr>
              <w:t>espace</w:t>
            </w:r>
          </w:p>
          <w:p w14:paraId="62C7E3F8" w14:textId="77777777" w:rsidR="00505483" w:rsidRPr="0049031E" w:rsidRDefault="00505483" w:rsidP="00D94640">
            <w:pPr>
              <w:spacing w:before="80"/>
              <w:jc w:val="right"/>
              <w:rPr>
                <w:rFonts w:ascii="Tahoma" w:hAnsi="Tahoma" w:cs="Tahoma"/>
                <w:b/>
                <w:bCs/>
                <w:iCs/>
                <w:color w:val="243285"/>
                <w:sz w:val="44"/>
                <w:szCs w:val="44"/>
              </w:rPr>
            </w:pPr>
          </w:p>
        </w:tc>
      </w:tr>
      <w:tr w:rsidR="00505483" w:rsidRPr="0049031E" w14:paraId="0462B76D" w14:textId="77777777" w:rsidTr="00A95BB7">
        <w:tc>
          <w:tcPr>
            <w:tcW w:w="10089" w:type="dxa"/>
          </w:tcPr>
          <w:p w14:paraId="672DB64E" w14:textId="77777777" w:rsidR="00505483" w:rsidRPr="0049031E" w:rsidRDefault="00505483" w:rsidP="00D94640">
            <w:pPr>
              <w:spacing w:before="80"/>
              <w:ind w:right="640"/>
              <w:rPr>
                <w:rFonts w:ascii="Tahoma" w:hAnsi="Tahoma" w:cs="Tahoma"/>
                <w:b/>
                <w:bCs/>
                <w:iCs/>
                <w:color w:val="243285"/>
                <w:sz w:val="32"/>
                <w:szCs w:val="32"/>
              </w:rPr>
            </w:pPr>
          </w:p>
          <w:p w14:paraId="5FB7BB0E" w14:textId="77777777" w:rsidR="00505483" w:rsidRPr="0049031E" w:rsidRDefault="00505483" w:rsidP="00D94640">
            <w:pPr>
              <w:spacing w:before="80"/>
              <w:ind w:right="640"/>
              <w:rPr>
                <w:rFonts w:ascii="Tahoma" w:hAnsi="Tahoma" w:cs="Tahoma"/>
                <w:b/>
                <w:bCs/>
                <w:iCs/>
                <w:color w:val="243285"/>
                <w:sz w:val="32"/>
                <w:szCs w:val="32"/>
              </w:rPr>
            </w:pPr>
          </w:p>
          <w:p w14:paraId="268FF76E" w14:textId="77777777" w:rsidR="00505483" w:rsidRPr="0049031E" w:rsidRDefault="00505483" w:rsidP="00D94640">
            <w:pPr>
              <w:spacing w:before="80" w:after="180"/>
              <w:ind w:right="720"/>
              <w:rPr>
                <w:rFonts w:ascii="Tahoma" w:hAnsi="Tahoma" w:cs="Tahoma"/>
                <w:b/>
                <w:bCs/>
                <w:iCs/>
                <w:color w:val="243285"/>
                <w:sz w:val="36"/>
                <w:szCs w:val="36"/>
              </w:rPr>
            </w:pPr>
          </w:p>
          <w:p w14:paraId="7C140DA6" w14:textId="77777777" w:rsidR="00505483" w:rsidRPr="0049031E" w:rsidRDefault="00505483" w:rsidP="00D94640">
            <w:pPr>
              <w:spacing w:before="80" w:after="180"/>
              <w:jc w:val="right"/>
              <w:rPr>
                <w:rFonts w:ascii="Tahoma" w:hAnsi="Tahoma" w:cs="Tahoma"/>
                <w:b/>
                <w:bCs/>
                <w:iCs/>
                <w:color w:val="243285"/>
                <w:sz w:val="36"/>
                <w:szCs w:val="36"/>
              </w:rPr>
            </w:pPr>
            <w:r w:rsidRPr="0049031E">
              <w:rPr>
                <w:rFonts w:ascii="Tahoma" w:hAnsi="Tahoma" w:cs="Tahoma"/>
                <w:b/>
                <w:bCs/>
                <w:iCs/>
                <w:color w:val="243285"/>
                <w:sz w:val="36"/>
                <w:szCs w:val="36"/>
              </w:rPr>
              <w:t>Série P</w:t>
            </w:r>
          </w:p>
          <w:p w14:paraId="285C9F94" w14:textId="77777777" w:rsidR="00505483" w:rsidRPr="0049031E" w:rsidRDefault="00505483" w:rsidP="00D94640">
            <w:pPr>
              <w:spacing w:before="80"/>
              <w:jc w:val="right"/>
              <w:rPr>
                <w:rFonts w:ascii="Tahoma" w:hAnsi="Tahoma" w:cs="Tahoma"/>
                <w:b/>
                <w:bCs/>
                <w:iCs/>
                <w:color w:val="243285"/>
                <w:sz w:val="36"/>
                <w:szCs w:val="36"/>
              </w:rPr>
            </w:pPr>
            <w:r w:rsidRPr="0049031E">
              <w:rPr>
                <w:rFonts w:ascii="Tahoma" w:hAnsi="Tahoma" w:cs="Tahoma"/>
                <w:b/>
                <w:bCs/>
                <w:iCs/>
                <w:color w:val="243285"/>
                <w:sz w:val="36"/>
                <w:szCs w:val="36"/>
              </w:rPr>
              <w:t>Propagation des ondes radioélectriques</w:t>
            </w:r>
          </w:p>
        </w:tc>
      </w:tr>
    </w:tbl>
    <w:p w14:paraId="5A238F16" w14:textId="77777777" w:rsidR="00505483" w:rsidRPr="0049031E" w:rsidRDefault="00505483" w:rsidP="00D94640">
      <w:pPr>
        <w:spacing w:before="80"/>
        <w:rPr>
          <w:i/>
          <w:sz w:val="22"/>
        </w:rPr>
      </w:pPr>
    </w:p>
    <w:p w14:paraId="21352B91" w14:textId="77777777" w:rsidR="00505483" w:rsidRPr="0049031E" w:rsidRDefault="00505483" w:rsidP="00D94640">
      <w:pPr>
        <w:spacing w:before="80"/>
        <w:rPr>
          <w:i/>
          <w:sz w:val="22"/>
        </w:rPr>
      </w:pPr>
    </w:p>
    <w:p w14:paraId="0FD514B9" w14:textId="77777777" w:rsidR="00505483" w:rsidRPr="0049031E" w:rsidRDefault="00505483" w:rsidP="00D94640">
      <w:pPr>
        <w:spacing w:before="80"/>
        <w:rPr>
          <w:i/>
          <w:sz w:val="22"/>
        </w:rPr>
      </w:pPr>
    </w:p>
    <w:p w14:paraId="7C88B5C6" w14:textId="77777777" w:rsidR="00505483" w:rsidRPr="0049031E" w:rsidRDefault="00505483" w:rsidP="00D94640">
      <w:pPr>
        <w:spacing w:before="80"/>
        <w:rPr>
          <w:i/>
          <w:sz w:val="22"/>
        </w:rPr>
      </w:pPr>
    </w:p>
    <w:p w14:paraId="23B27274" w14:textId="77777777" w:rsidR="00505483" w:rsidRPr="0049031E" w:rsidRDefault="00505483" w:rsidP="00D94640">
      <w:pPr>
        <w:spacing w:before="80"/>
        <w:rPr>
          <w:i/>
          <w:sz w:val="22"/>
        </w:rPr>
      </w:pPr>
    </w:p>
    <w:p w14:paraId="0FDD99FF" w14:textId="77777777" w:rsidR="00505483" w:rsidRPr="0049031E" w:rsidRDefault="00505483" w:rsidP="00D94640">
      <w:pPr>
        <w:spacing w:before="80"/>
        <w:rPr>
          <w:i/>
          <w:sz w:val="22"/>
        </w:rPr>
      </w:pPr>
    </w:p>
    <w:p w14:paraId="4369748C" w14:textId="77777777" w:rsidR="00505483" w:rsidRPr="0049031E" w:rsidRDefault="00505483" w:rsidP="00D94640">
      <w:pPr>
        <w:pStyle w:val="Equation"/>
        <w:tabs>
          <w:tab w:val="clear" w:pos="4820"/>
          <w:tab w:val="clear" w:pos="9639"/>
          <w:tab w:val="left" w:pos="1191"/>
          <w:tab w:val="left" w:pos="1588"/>
          <w:tab w:val="left" w:pos="1985"/>
        </w:tabs>
        <w:rPr>
          <w:rFonts w:ascii="Palatino Linotype" w:hAnsi="Palatino Linotype"/>
        </w:rPr>
        <w:sectPr w:rsidR="00505483" w:rsidRPr="0049031E">
          <w:headerReference w:type="even" r:id="rId8"/>
          <w:headerReference w:type="default" r:id="rId9"/>
          <w:pgSz w:w="11907" w:h="16840" w:code="9"/>
          <w:pgMar w:top="1089" w:right="1089" w:bottom="284" w:left="1089" w:header="567" w:footer="284" w:gutter="0"/>
          <w:pgNumType w:start="1"/>
          <w:cols w:space="720"/>
        </w:sectPr>
      </w:pPr>
    </w:p>
    <w:p w14:paraId="3FA8FF71" w14:textId="7777777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49031E">
        <w:rPr>
          <w:bCs/>
          <w:sz w:val="24"/>
          <w:szCs w:val="24"/>
        </w:rPr>
        <w:lastRenderedPageBreak/>
        <w:t>Avant-propos</w:t>
      </w:r>
    </w:p>
    <w:p w14:paraId="515C710F" w14:textId="1BB94A3F" w:rsidR="00505483" w:rsidRPr="0049031E" w:rsidRDefault="00505483" w:rsidP="00D94640">
      <w:pPr>
        <w:spacing w:before="240"/>
        <w:rPr>
          <w:sz w:val="20"/>
        </w:rPr>
      </w:pPr>
      <w:r w:rsidRPr="0049031E">
        <w:rPr>
          <w:sz w:val="20"/>
        </w:rPr>
        <w:t>Le rôle du Secteur des radiocommunications est d</w:t>
      </w:r>
      <w:r w:rsidR="00EE2217" w:rsidRPr="0049031E">
        <w:rPr>
          <w:sz w:val="20"/>
        </w:rPr>
        <w:t>'</w:t>
      </w:r>
      <w:r w:rsidRPr="0049031E">
        <w:rPr>
          <w:sz w:val="20"/>
        </w:rPr>
        <w:t>assurer l</w:t>
      </w:r>
      <w:r w:rsidR="00EE2217" w:rsidRPr="0049031E">
        <w:rPr>
          <w:sz w:val="20"/>
        </w:rPr>
        <w:t>'</w:t>
      </w:r>
      <w:r w:rsidRPr="0049031E">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26A3293" w14:textId="68762668" w:rsidR="00505483" w:rsidRPr="0049031E" w:rsidRDefault="00505483" w:rsidP="00D94640">
      <w:pPr>
        <w:rPr>
          <w:sz w:val="20"/>
        </w:rPr>
      </w:pPr>
      <w:r w:rsidRPr="0049031E">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EE2217" w:rsidRPr="0049031E">
        <w:rPr>
          <w:sz w:val="20"/>
        </w:rPr>
        <w:t>'</w:t>
      </w:r>
      <w:r w:rsidRPr="0049031E">
        <w:rPr>
          <w:sz w:val="20"/>
        </w:rPr>
        <w:t>études.</w:t>
      </w:r>
    </w:p>
    <w:p w14:paraId="1F232159" w14:textId="77777777" w:rsidR="00505483" w:rsidRPr="0049031E" w:rsidRDefault="00505483" w:rsidP="00D94640">
      <w:pPr>
        <w:pStyle w:val="Heading1"/>
        <w:spacing w:before="360"/>
        <w:jc w:val="center"/>
        <w:rPr>
          <w:szCs w:val="24"/>
        </w:rPr>
      </w:pPr>
      <w:r w:rsidRPr="0049031E">
        <w:rPr>
          <w:szCs w:val="24"/>
        </w:rPr>
        <w:t>Politique en matière de droits de propriété intellectuelle (IPR)</w:t>
      </w:r>
    </w:p>
    <w:p w14:paraId="21C3150C" w14:textId="6CFD3235" w:rsidR="00505483" w:rsidRPr="0049031E" w:rsidRDefault="00505483" w:rsidP="00D94640">
      <w:pPr>
        <w:spacing w:before="240"/>
        <w:rPr>
          <w:sz w:val="20"/>
        </w:rPr>
      </w:pPr>
      <w:r w:rsidRPr="0049031E">
        <w:rPr>
          <w:sz w:val="20"/>
        </w:rPr>
        <w:t>La politique de l'UIT</w:t>
      </w:r>
      <w:r w:rsidRPr="0049031E">
        <w:rPr>
          <w:sz w:val="20"/>
        </w:rPr>
        <w:noBreakHyphen/>
        <w:t>R en matière de droits de propriété intellectuelle est décrite dans la</w:t>
      </w:r>
      <w:proofErr w:type="gramStart"/>
      <w:r w:rsidRPr="0049031E">
        <w:rPr>
          <w:sz w:val="20"/>
        </w:rPr>
        <w:t xml:space="preserve"> «Politique</w:t>
      </w:r>
      <w:proofErr w:type="gramEnd"/>
      <w:r w:rsidRPr="0049031E">
        <w:rPr>
          <w:sz w:val="20"/>
        </w:rPr>
        <w:t xml:space="preserve"> commune de l'UIT</w:t>
      </w:r>
      <w:r w:rsidRPr="0049031E">
        <w:rPr>
          <w:sz w:val="20"/>
        </w:rPr>
        <w:noBreakHyphen/>
        <w:t>T, l'UIT</w:t>
      </w:r>
      <w:r w:rsidRPr="0049031E">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49031E">
          <w:rPr>
            <w:rStyle w:val="Hyperlink"/>
            <w:sz w:val="20"/>
          </w:rPr>
          <w:t>http://www.itu.int/ITU-R/go/patents/fr</w:t>
        </w:r>
      </w:hyperlink>
      <w:r w:rsidRPr="0049031E">
        <w:rPr>
          <w:sz w:val="20"/>
        </w:rPr>
        <w:t xml:space="preserve">, où l'on trouvera également les Lignes directrices pour la mise en </w:t>
      </w:r>
      <w:r w:rsidR="003F388B" w:rsidRPr="0049031E">
        <w:rPr>
          <w:sz w:val="20"/>
        </w:rPr>
        <w:t>œuvre</w:t>
      </w:r>
      <w:r w:rsidRPr="0049031E">
        <w:rPr>
          <w:sz w:val="20"/>
        </w:rPr>
        <w:t xml:space="preserve"> de la politique commune en matière de brevets de l'UIT</w:t>
      </w:r>
      <w:r w:rsidRPr="0049031E">
        <w:rPr>
          <w:sz w:val="20"/>
        </w:rPr>
        <w:noBreakHyphen/>
        <w:t>T, l'UIT</w:t>
      </w:r>
      <w:r w:rsidRPr="0049031E">
        <w:rPr>
          <w:sz w:val="20"/>
        </w:rPr>
        <w:noBreakHyphen/>
        <w:t>R, l'ISO et la CEI</w:t>
      </w:r>
      <w:r w:rsidRPr="0049031E" w:rsidDel="0061025C">
        <w:rPr>
          <w:sz w:val="20"/>
        </w:rPr>
        <w:t xml:space="preserve"> </w:t>
      </w:r>
      <w:r w:rsidRPr="0049031E">
        <w:rPr>
          <w:sz w:val="20"/>
        </w:rPr>
        <w:t>et la base de données en matière de brevets de l'UIT-R.</w:t>
      </w:r>
    </w:p>
    <w:p w14:paraId="540B2C4C" w14:textId="77777777" w:rsidR="00505483" w:rsidRPr="0049031E" w:rsidRDefault="00505483" w:rsidP="004D4FE5">
      <w:pPr>
        <w:jc w:val="cente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5483" w:rsidRPr="0049031E" w14:paraId="3D09FECE" w14:textId="77777777" w:rsidTr="00A95BB7">
        <w:tc>
          <w:tcPr>
            <w:tcW w:w="9360" w:type="dxa"/>
            <w:gridSpan w:val="2"/>
          </w:tcPr>
          <w:p w14:paraId="4BAF4FA0" w14:textId="77777777" w:rsidR="00505483" w:rsidRPr="0049031E" w:rsidRDefault="00505483" w:rsidP="00D94640">
            <w:pPr>
              <w:pStyle w:val="Tablehead"/>
            </w:pPr>
            <w:r w:rsidRPr="0049031E">
              <w:t xml:space="preserve">Séries des Recommandations UIT-R </w:t>
            </w:r>
          </w:p>
          <w:p w14:paraId="1F8E9C2C" w14:textId="619221B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9031E">
              <w:rPr>
                <w:b w:val="0"/>
                <w:sz w:val="18"/>
                <w:szCs w:val="18"/>
              </w:rPr>
              <w:t>(</w:t>
            </w:r>
            <w:r w:rsidR="003F388B" w:rsidRPr="0049031E">
              <w:rPr>
                <w:b w:val="0"/>
                <w:sz w:val="18"/>
                <w:szCs w:val="18"/>
              </w:rPr>
              <w:t>Également</w:t>
            </w:r>
            <w:r w:rsidRPr="0049031E">
              <w:rPr>
                <w:b w:val="0"/>
                <w:sz w:val="18"/>
                <w:szCs w:val="18"/>
              </w:rPr>
              <w:t xml:space="preserve"> disponible en </w:t>
            </w:r>
            <w:proofErr w:type="gramStart"/>
            <w:r w:rsidRPr="0049031E">
              <w:rPr>
                <w:b w:val="0"/>
                <w:sz w:val="18"/>
                <w:szCs w:val="18"/>
              </w:rPr>
              <w:t>ligne:</w:t>
            </w:r>
            <w:proofErr w:type="gramEnd"/>
            <w:r w:rsidRPr="0049031E">
              <w:rPr>
                <w:b w:val="0"/>
                <w:sz w:val="18"/>
                <w:szCs w:val="18"/>
              </w:rPr>
              <w:t xml:space="preserve"> </w:t>
            </w:r>
            <w:hyperlink r:id="rId11" w:history="1">
              <w:r w:rsidRPr="0049031E">
                <w:rPr>
                  <w:rStyle w:val="Hyperlink"/>
                  <w:b w:val="0"/>
                  <w:bCs/>
                  <w:sz w:val="18"/>
                  <w:szCs w:val="18"/>
                </w:rPr>
                <w:t>http://www.itu.int/publ/R-REC/fr</w:t>
              </w:r>
            </w:hyperlink>
            <w:r w:rsidRPr="0049031E">
              <w:rPr>
                <w:b w:val="0"/>
                <w:bCs/>
                <w:sz w:val="18"/>
                <w:szCs w:val="18"/>
              </w:rPr>
              <w:t>)</w:t>
            </w:r>
          </w:p>
        </w:tc>
      </w:tr>
      <w:tr w:rsidR="00505483" w:rsidRPr="0049031E" w14:paraId="122BF4C7" w14:textId="77777777" w:rsidTr="00A95BB7">
        <w:tc>
          <w:tcPr>
            <w:tcW w:w="1140" w:type="dxa"/>
            <w:tcBorders>
              <w:bottom w:val="nil"/>
            </w:tcBorders>
          </w:tcPr>
          <w:p w14:paraId="4380EEDD" w14:textId="77777777" w:rsidR="00505483" w:rsidRPr="0049031E" w:rsidRDefault="00505483" w:rsidP="00D94640">
            <w:pPr>
              <w:spacing w:before="90" w:after="100"/>
              <w:ind w:left="57"/>
              <w:rPr>
                <w:b/>
                <w:bCs/>
                <w:sz w:val="20"/>
              </w:rPr>
            </w:pPr>
            <w:r w:rsidRPr="0049031E">
              <w:rPr>
                <w:b/>
                <w:bCs/>
                <w:sz w:val="20"/>
              </w:rPr>
              <w:t>Séries</w:t>
            </w:r>
          </w:p>
        </w:tc>
        <w:tc>
          <w:tcPr>
            <w:tcW w:w="8220" w:type="dxa"/>
            <w:tcBorders>
              <w:bottom w:val="nil"/>
            </w:tcBorders>
          </w:tcPr>
          <w:p w14:paraId="44587FCF" w14:textId="7777777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9031E">
              <w:rPr>
                <w:bCs/>
                <w:sz w:val="20"/>
              </w:rPr>
              <w:t>Titre</w:t>
            </w:r>
          </w:p>
        </w:tc>
      </w:tr>
      <w:tr w:rsidR="00505483" w:rsidRPr="0049031E" w14:paraId="711BA1E7" w14:textId="77777777" w:rsidTr="00A95BB7">
        <w:tc>
          <w:tcPr>
            <w:tcW w:w="1140" w:type="dxa"/>
            <w:tcBorders>
              <w:top w:val="nil"/>
              <w:bottom w:val="nil"/>
            </w:tcBorders>
            <w:shd w:val="clear" w:color="auto" w:fill="auto"/>
          </w:tcPr>
          <w:p w14:paraId="3B5A4232" w14:textId="77777777" w:rsidR="00505483" w:rsidRPr="0049031E" w:rsidRDefault="00505483" w:rsidP="00D94640">
            <w:pPr>
              <w:spacing w:before="30" w:after="30"/>
              <w:ind w:left="57"/>
              <w:jc w:val="left"/>
              <w:rPr>
                <w:b/>
                <w:bCs/>
                <w:sz w:val="20"/>
              </w:rPr>
            </w:pPr>
            <w:r w:rsidRPr="0049031E">
              <w:rPr>
                <w:b/>
                <w:bCs/>
                <w:sz w:val="20"/>
              </w:rPr>
              <w:t>BO</w:t>
            </w:r>
          </w:p>
        </w:tc>
        <w:tc>
          <w:tcPr>
            <w:tcW w:w="8220" w:type="dxa"/>
            <w:tcBorders>
              <w:top w:val="nil"/>
              <w:bottom w:val="nil"/>
            </w:tcBorders>
            <w:shd w:val="clear" w:color="auto" w:fill="auto"/>
          </w:tcPr>
          <w:p w14:paraId="10AA5215" w14:textId="7777777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9031E">
              <w:rPr>
                <w:b w:val="0"/>
                <w:sz w:val="20"/>
              </w:rPr>
              <w:t>Diffusion par satellite</w:t>
            </w:r>
          </w:p>
        </w:tc>
      </w:tr>
      <w:tr w:rsidR="00505483" w:rsidRPr="0049031E" w14:paraId="21A63FA0" w14:textId="77777777" w:rsidTr="00A95BB7">
        <w:tc>
          <w:tcPr>
            <w:tcW w:w="1140" w:type="dxa"/>
            <w:tcBorders>
              <w:top w:val="nil"/>
              <w:bottom w:val="nil"/>
            </w:tcBorders>
          </w:tcPr>
          <w:p w14:paraId="4C1F168D" w14:textId="77777777" w:rsidR="00505483" w:rsidRPr="0049031E" w:rsidRDefault="00505483" w:rsidP="00D94640">
            <w:pPr>
              <w:spacing w:before="30" w:after="30"/>
              <w:ind w:left="57"/>
              <w:jc w:val="left"/>
              <w:rPr>
                <w:b/>
                <w:bCs/>
                <w:sz w:val="20"/>
              </w:rPr>
            </w:pPr>
            <w:r w:rsidRPr="0049031E">
              <w:rPr>
                <w:b/>
                <w:bCs/>
                <w:sz w:val="20"/>
              </w:rPr>
              <w:t>BR</w:t>
            </w:r>
          </w:p>
        </w:tc>
        <w:tc>
          <w:tcPr>
            <w:tcW w:w="8220" w:type="dxa"/>
            <w:tcBorders>
              <w:top w:val="nil"/>
              <w:bottom w:val="nil"/>
            </w:tcBorders>
          </w:tcPr>
          <w:p w14:paraId="5FB0EDF8" w14:textId="7777777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9031E">
              <w:rPr>
                <w:b w:val="0"/>
                <w:bCs/>
                <w:sz w:val="20"/>
              </w:rPr>
              <w:t xml:space="preserve">Enregistrement pour la production, l'archivage et la </w:t>
            </w:r>
            <w:proofErr w:type="gramStart"/>
            <w:r w:rsidRPr="0049031E">
              <w:rPr>
                <w:b w:val="0"/>
                <w:bCs/>
                <w:sz w:val="20"/>
              </w:rPr>
              <w:t>diffusion;</w:t>
            </w:r>
            <w:proofErr w:type="gramEnd"/>
            <w:r w:rsidRPr="0049031E">
              <w:rPr>
                <w:b w:val="0"/>
                <w:bCs/>
                <w:sz w:val="20"/>
              </w:rPr>
              <w:t xml:space="preserve"> films pour la télévision</w:t>
            </w:r>
          </w:p>
        </w:tc>
      </w:tr>
      <w:tr w:rsidR="00505483" w:rsidRPr="0049031E" w14:paraId="49089227" w14:textId="77777777" w:rsidTr="00A95BB7">
        <w:tc>
          <w:tcPr>
            <w:tcW w:w="1140" w:type="dxa"/>
            <w:tcBorders>
              <w:top w:val="nil"/>
              <w:bottom w:val="nil"/>
            </w:tcBorders>
            <w:shd w:val="clear" w:color="auto" w:fill="auto"/>
          </w:tcPr>
          <w:p w14:paraId="01E3B29F" w14:textId="77777777" w:rsidR="00505483" w:rsidRPr="0049031E" w:rsidRDefault="00505483" w:rsidP="00D94640">
            <w:pPr>
              <w:spacing w:before="30" w:after="30"/>
              <w:ind w:left="57"/>
              <w:jc w:val="left"/>
              <w:rPr>
                <w:b/>
                <w:bCs/>
                <w:sz w:val="20"/>
              </w:rPr>
            </w:pPr>
            <w:r w:rsidRPr="0049031E">
              <w:rPr>
                <w:b/>
                <w:bCs/>
                <w:sz w:val="20"/>
              </w:rPr>
              <w:t>BS</w:t>
            </w:r>
          </w:p>
        </w:tc>
        <w:tc>
          <w:tcPr>
            <w:tcW w:w="8220" w:type="dxa"/>
            <w:tcBorders>
              <w:top w:val="nil"/>
              <w:bottom w:val="nil"/>
            </w:tcBorders>
            <w:shd w:val="clear" w:color="auto" w:fill="auto"/>
          </w:tcPr>
          <w:p w14:paraId="17483AE8" w14:textId="7777777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9031E">
              <w:rPr>
                <w:b w:val="0"/>
                <w:sz w:val="20"/>
              </w:rPr>
              <w:t>Service de radiodiffusion sonore</w:t>
            </w:r>
          </w:p>
        </w:tc>
      </w:tr>
      <w:tr w:rsidR="00505483" w:rsidRPr="0049031E" w14:paraId="41B18F88" w14:textId="77777777" w:rsidTr="00A95BB7">
        <w:tc>
          <w:tcPr>
            <w:tcW w:w="1140" w:type="dxa"/>
            <w:tcBorders>
              <w:top w:val="nil"/>
              <w:bottom w:val="nil"/>
            </w:tcBorders>
            <w:shd w:val="clear" w:color="auto" w:fill="auto"/>
          </w:tcPr>
          <w:p w14:paraId="68DBB1AA" w14:textId="77777777" w:rsidR="00505483" w:rsidRPr="0049031E" w:rsidRDefault="00505483" w:rsidP="00D94640">
            <w:pPr>
              <w:spacing w:before="30" w:after="30"/>
              <w:ind w:left="57"/>
              <w:jc w:val="left"/>
              <w:rPr>
                <w:b/>
                <w:bCs/>
                <w:sz w:val="20"/>
              </w:rPr>
            </w:pPr>
            <w:r w:rsidRPr="0049031E">
              <w:rPr>
                <w:b/>
                <w:bCs/>
                <w:sz w:val="20"/>
              </w:rPr>
              <w:t>BT</w:t>
            </w:r>
          </w:p>
        </w:tc>
        <w:tc>
          <w:tcPr>
            <w:tcW w:w="8220" w:type="dxa"/>
            <w:tcBorders>
              <w:top w:val="nil"/>
              <w:bottom w:val="nil"/>
            </w:tcBorders>
            <w:shd w:val="clear" w:color="auto" w:fill="auto"/>
          </w:tcPr>
          <w:p w14:paraId="4F3BBC3F" w14:textId="7777777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9031E">
              <w:rPr>
                <w:b w:val="0"/>
                <w:bCs/>
                <w:sz w:val="20"/>
              </w:rPr>
              <w:t>Service de radiodiffusion télévisuelle</w:t>
            </w:r>
          </w:p>
        </w:tc>
      </w:tr>
      <w:tr w:rsidR="00505483" w:rsidRPr="0049031E" w14:paraId="131669C5" w14:textId="77777777" w:rsidTr="00A95BB7">
        <w:tc>
          <w:tcPr>
            <w:tcW w:w="1140" w:type="dxa"/>
            <w:tcBorders>
              <w:top w:val="nil"/>
              <w:bottom w:val="nil"/>
            </w:tcBorders>
            <w:shd w:val="clear" w:color="auto" w:fill="auto"/>
          </w:tcPr>
          <w:p w14:paraId="53DC3BA8" w14:textId="77777777" w:rsidR="00505483" w:rsidRPr="0049031E" w:rsidRDefault="00505483" w:rsidP="00D94640">
            <w:pPr>
              <w:spacing w:before="30" w:after="30"/>
              <w:ind w:left="57"/>
              <w:jc w:val="left"/>
              <w:rPr>
                <w:b/>
                <w:bCs/>
                <w:sz w:val="20"/>
              </w:rPr>
            </w:pPr>
            <w:r w:rsidRPr="0049031E">
              <w:rPr>
                <w:b/>
                <w:bCs/>
                <w:sz w:val="20"/>
              </w:rPr>
              <w:t>F</w:t>
            </w:r>
          </w:p>
        </w:tc>
        <w:tc>
          <w:tcPr>
            <w:tcW w:w="8220" w:type="dxa"/>
            <w:tcBorders>
              <w:top w:val="nil"/>
              <w:bottom w:val="nil"/>
            </w:tcBorders>
            <w:shd w:val="clear" w:color="auto" w:fill="auto"/>
          </w:tcPr>
          <w:p w14:paraId="42E98169" w14:textId="77777777" w:rsidR="00505483" w:rsidRPr="0049031E" w:rsidRDefault="00505483" w:rsidP="00D946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9031E">
              <w:rPr>
                <w:sz w:val="20"/>
              </w:rPr>
              <w:t>Service fixe</w:t>
            </w:r>
          </w:p>
        </w:tc>
      </w:tr>
      <w:tr w:rsidR="00505483" w:rsidRPr="0049031E" w14:paraId="3F7BD195" w14:textId="77777777" w:rsidTr="00A95BB7">
        <w:tc>
          <w:tcPr>
            <w:tcW w:w="1140" w:type="dxa"/>
            <w:tcBorders>
              <w:top w:val="nil"/>
              <w:bottom w:val="nil"/>
            </w:tcBorders>
            <w:shd w:val="clear" w:color="auto" w:fill="auto"/>
          </w:tcPr>
          <w:p w14:paraId="5DE46F20" w14:textId="77777777" w:rsidR="00505483" w:rsidRPr="0049031E" w:rsidRDefault="00505483" w:rsidP="00D94640">
            <w:pPr>
              <w:spacing w:before="30" w:after="30"/>
              <w:ind w:left="57"/>
              <w:jc w:val="left"/>
              <w:rPr>
                <w:b/>
                <w:bCs/>
                <w:sz w:val="20"/>
              </w:rPr>
            </w:pPr>
            <w:r w:rsidRPr="0049031E">
              <w:rPr>
                <w:b/>
                <w:bCs/>
                <w:sz w:val="20"/>
              </w:rPr>
              <w:t>M</w:t>
            </w:r>
          </w:p>
        </w:tc>
        <w:tc>
          <w:tcPr>
            <w:tcW w:w="8220" w:type="dxa"/>
            <w:tcBorders>
              <w:top w:val="nil"/>
              <w:bottom w:val="nil"/>
            </w:tcBorders>
            <w:shd w:val="clear" w:color="auto" w:fill="auto"/>
          </w:tcPr>
          <w:p w14:paraId="1F88002F" w14:textId="77777777" w:rsidR="00505483" w:rsidRPr="0049031E" w:rsidRDefault="00505483" w:rsidP="00D946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49031E">
              <w:rPr>
                <w:b w:val="0"/>
                <w:sz w:val="20"/>
              </w:rPr>
              <w:t>Services mobile</w:t>
            </w:r>
            <w:proofErr w:type="gramEnd"/>
            <w:r w:rsidRPr="0049031E">
              <w:rPr>
                <w:b w:val="0"/>
                <w:sz w:val="20"/>
              </w:rPr>
              <w:t>, de radiorepérage et d'amateur y compris les services par satellite associés</w:t>
            </w:r>
          </w:p>
        </w:tc>
      </w:tr>
      <w:tr w:rsidR="00505483" w:rsidRPr="0049031E" w14:paraId="3064AFDC" w14:textId="77777777" w:rsidTr="00A95BB7">
        <w:tc>
          <w:tcPr>
            <w:tcW w:w="1140" w:type="dxa"/>
            <w:tcBorders>
              <w:top w:val="nil"/>
              <w:bottom w:val="nil"/>
            </w:tcBorders>
            <w:shd w:val="clear" w:color="auto" w:fill="F3F3F3"/>
          </w:tcPr>
          <w:p w14:paraId="0C24180D" w14:textId="77777777" w:rsidR="00505483" w:rsidRPr="0049031E" w:rsidRDefault="00505483" w:rsidP="00D94640">
            <w:pPr>
              <w:spacing w:before="30" w:after="30"/>
              <w:ind w:left="57"/>
              <w:jc w:val="left"/>
              <w:rPr>
                <w:b/>
                <w:bCs/>
                <w:color w:val="000080"/>
                <w:sz w:val="20"/>
              </w:rPr>
            </w:pPr>
            <w:r w:rsidRPr="0049031E">
              <w:rPr>
                <w:b/>
                <w:bCs/>
                <w:color w:val="000080"/>
                <w:sz w:val="20"/>
              </w:rPr>
              <w:t>P</w:t>
            </w:r>
          </w:p>
        </w:tc>
        <w:tc>
          <w:tcPr>
            <w:tcW w:w="8220" w:type="dxa"/>
            <w:tcBorders>
              <w:top w:val="nil"/>
              <w:bottom w:val="nil"/>
            </w:tcBorders>
            <w:shd w:val="clear" w:color="auto" w:fill="F3F3F3"/>
          </w:tcPr>
          <w:p w14:paraId="5FBB52CF" w14:textId="77777777" w:rsidR="00505483" w:rsidRPr="0049031E" w:rsidRDefault="00505483" w:rsidP="00D94640">
            <w:pPr>
              <w:spacing w:before="30" w:after="30"/>
              <w:jc w:val="left"/>
              <w:rPr>
                <w:b/>
                <w:bCs/>
                <w:color w:val="000080"/>
                <w:sz w:val="20"/>
              </w:rPr>
            </w:pPr>
            <w:r w:rsidRPr="0049031E">
              <w:rPr>
                <w:b/>
                <w:bCs/>
                <w:color w:val="000080"/>
                <w:sz w:val="20"/>
              </w:rPr>
              <w:t>Propagation des ondes radioélectriques</w:t>
            </w:r>
          </w:p>
        </w:tc>
      </w:tr>
      <w:tr w:rsidR="00505483" w:rsidRPr="0049031E" w14:paraId="6392DB3F" w14:textId="77777777" w:rsidTr="00A95BB7">
        <w:tc>
          <w:tcPr>
            <w:tcW w:w="1140" w:type="dxa"/>
            <w:tcBorders>
              <w:top w:val="nil"/>
            </w:tcBorders>
          </w:tcPr>
          <w:p w14:paraId="21BB4A8A" w14:textId="77777777" w:rsidR="00505483" w:rsidRPr="0049031E" w:rsidRDefault="00505483" w:rsidP="00D94640">
            <w:pPr>
              <w:spacing w:before="30" w:after="30"/>
              <w:ind w:left="57"/>
              <w:jc w:val="left"/>
              <w:rPr>
                <w:b/>
                <w:bCs/>
                <w:sz w:val="20"/>
              </w:rPr>
            </w:pPr>
            <w:r w:rsidRPr="0049031E">
              <w:rPr>
                <w:b/>
                <w:bCs/>
                <w:sz w:val="20"/>
              </w:rPr>
              <w:t>RA</w:t>
            </w:r>
          </w:p>
        </w:tc>
        <w:tc>
          <w:tcPr>
            <w:tcW w:w="8220" w:type="dxa"/>
            <w:tcBorders>
              <w:top w:val="nil"/>
            </w:tcBorders>
          </w:tcPr>
          <w:p w14:paraId="29274BC7" w14:textId="77777777" w:rsidR="00505483" w:rsidRPr="0049031E" w:rsidRDefault="00505483" w:rsidP="00D946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9031E">
              <w:rPr>
                <w:sz w:val="20"/>
              </w:rPr>
              <w:t>Radio astronomie</w:t>
            </w:r>
          </w:p>
        </w:tc>
      </w:tr>
      <w:tr w:rsidR="00505483" w:rsidRPr="0049031E" w14:paraId="3991F847" w14:textId="77777777" w:rsidTr="00A95BB7">
        <w:tc>
          <w:tcPr>
            <w:tcW w:w="1140" w:type="dxa"/>
          </w:tcPr>
          <w:p w14:paraId="13F1E472" w14:textId="77777777" w:rsidR="00505483" w:rsidRPr="0049031E" w:rsidRDefault="00505483" w:rsidP="00D94640">
            <w:pPr>
              <w:spacing w:before="30" w:after="30"/>
              <w:ind w:left="57"/>
              <w:jc w:val="left"/>
              <w:rPr>
                <w:b/>
                <w:bCs/>
                <w:sz w:val="20"/>
              </w:rPr>
            </w:pPr>
            <w:r w:rsidRPr="0049031E">
              <w:rPr>
                <w:b/>
                <w:bCs/>
                <w:sz w:val="20"/>
              </w:rPr>
              <w:t>RS</w:t>
            </w:r>
          </w:p>
        </w:tc>
        <w:tc>
          <w:tcPr>
            <w:tcW w:w="8220" w:type="dxa"/>
          </w:tcPr>
          <w:p w14:paraId="41D593C0" w14:textId="77777777" w:rsidR="00505483" w:rsidRPr="0049031E" w:rsidRDefault="00505483" w:rsidP="00D9464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9031E">
              <w:rPr>
                <w:sz w:val="20"/>
              </w:rPr>
              <w:t>Systèmes de télédétection</w:t>
            </w:r>
          </w:p>
        </w:tc>
      </w:tr>
      <w:tr w:rsidR="00505483" w:rsidRPr="0049031E" w14:paraId="17B27DD3" w14:textId="77777777" w:rsidTr="00A95BB7">
        <w:tc>
          <w:tcPr>
            <w:tcW w:w="1140" w:type="dxa"/>
          </w:tcPr>
          <w:p w14:paraId="2FEE993B" w14:textId="77777777" w:rsidR="00505483" w:rsidRPr="0049031E" w:rsidRDefault="00505483" w:rsidP="00D94640">
            <w:pPr>
              <w:spacing w:before="30" w:after="30"/>
              <w:ind w:left="57"/>
              <w:jc w:val="left"/>
              <w:rPr>
                <w:b/>
                <w:bCs/>
                <w:sz w:val="20"/>
              </w:rPr>
            </w:pPr>
            <w:r w:rsidRPr="0049031E">
              <w:rPr>
                <w:b/>
                <w:bCs/>
                <w:sz w:val="20"/>
              </w:rPr>
              <w:t>S</w:t>
            </w:r>
          </w:p>
        </w:tc>
        <w:tc>
          <w:tcPr>
            <w:tcW w:w="8220" w:type="dxa"/>
          </w:tcPr>
          <w:p w14:paraId="6F793350" w14:textId="77777777" w:rsidR="00505483" w:rsidRPr="0049031E" w:rsidRDefault="00505483" w:rsidP="00D94640">
            <w:pPr>
              <w:spacing w:before="30" w:after="30"/>
              <w:jc w:val="left"/>
              <w:rPr>
                <w:sz w:val="20"/>
              </w:rPr>
            </w:pPr>
            <w:r w:rsidRPr="0049031E">
              <w:rPr>
                <w:sz w:val="20"/>
              </w:rPr>
              <w:t>Service fixe par satellite</w:t>
            </w:r>
          </w:p>
        </w:tc>
      </w:tr>
      <w:tr w:rsidR="00505483" w:rsidRPr="0049031E" w14:paraId="4AAE6961" w14:textId="77777777" w:rsidTr="00A95BB7">
        <w:tc>
          <w:tcPr>
            <w:tcW w:w="1140" w:type="dxa"/>
          </w:tcPr>
          <w:p w14:paraId="3591C193" w14:textId="77777777" w:rsidR="00505483" w:rsidRPr="0049031E" w:rsidRDefault="00505483" w:rsidP="00D94640">
            <w:pPr>
              <w:spacing w:before="30" w:after="30"/>
              <w:ind w:left="57"/>
              <w:jc w:val="left"/>
              <w:rPr>
                <w:b/>
                <w:bCs/>
                <w:sz w:val="20"/>
              </w:rPr>
            </w:pPr>
            <w:r w:rsidRPr="0049031E">
              <w:rPr>
                <w:b/>
                <w:bCs/>
                <w:sz w:val="20"/>
              </w:rPr>
              <w:t>SA</w:t>
            </w:r>
          </w:p>
        </w:tc>
        <w:tc>
          <w:tcPr>
            <w:tcW w:w="8220" w:type="dxa"/>
          </w:tcPr>
          <w:p w14:paraId="33BBE78A" w14:textId="77777777" w:rsidR="00505483" w:rsidRPr="0049031E" w:rsidRDefault="00505483" w:rsidP="00D94640">
            <w:pPr>
              <w:spacing w:before="30" w:after="30"/>
              <w:jc w:val="left"/>
              <w:rPr>
                <w:sz w:val="20"/>
              </w:rPr>
            </w:pPr>
            <w:r w:rsidRPr="0049031E">
              <w:rPr>
                <w:sz w:val="20"/>
              </w:rPr>
              <w:t>Applications spatiales et météorologie</w:t>
            </w:r>
          </w:p>
        </w:tc>
      </w:tr>
      <w:tr w:rsidR="00505483" w:rsidRPr="0049031E" w14:paraId="5E7AE882" w14:textId="77777777" w:rsidTr="00A95BB7">
        <w:tc>
          <w:tcPr>
            <w:tcW w:w="1140" w:type="dxa"/>
          </w:tcPr>
          <w:p w14:paraId="200D9CAF" w14:textId="77777777" w:rsidR="00505483" w:rsidRPr="0049031E" w:rsidRDefault="00505483" w:rsidP="00D94640">
            <w:pPr>
              <w:spacing w:before="30" w:after="30"/>
              <w:ind w:left="57"/>
              <w:jc w:val="left"/>
              <w:rPr>
                <w:b/>
                <w:bCs/>
                <w:sz w:val="20"/>
              </w:rPr>
            </w:pPr>
            <w:r w:rsidRPr="0049031E">
              <w:rPr>
                <w:b/>
                <w:bCs/>
                <w:sz w:val="20"/>
              </w:rPr>
              <w:t>SF</w:t>
            </w:r>
          </w:p>
        </w:tc>
        <w:tc>
          <w:tcPr>
            <w:tcW w:w="8220" w:type="dxa"/>
          </w:tcPr>
          <w:p w14:paraId="4540B55F" w14:textId="77777777" w:rsidR="00505483" w:rsidRPr="0049031E" w:rsidRDefault="00505483" w:rsidP="00D94640">
            <w:pPr>
              <w:spacing w:before="30" w:after="30"/>
              <w:jc w:val="left"/>
              <w:rPr>
                <w:sz w:val="20"/>
              </w:rPr>
            </w:pPr>
            <w:r w:rsidRPr="0049031E">
              <w:rPr>
                <w:sz w:val="20"/>
              </w:rPr>
              <w:t>Partage des fréquences et coordination entre les systèmes du service fixe par satellite et du service fixe</w:t>
            </w:r>
          </w:p>
        </w:tc>
      </w:tr>
      <w:tr w:rsidR="00505483" w:rsidRPr="0049031E" w14:paraId="51437ECA" w14:textId="77777777" w:rsidTr="00A95BB7">
        <w:tc>
          <w:tcPr>
            <w:tcW w:w="1140" w:type="dxa"/>
            <w:shd w:val="clear" w:color="auto" w:fill="auto"/>
          </w:tcPr>
          <w:p w14:paraId="2C36ABC1" w14:textId="77777777" w:rsidR="00505483" w:rsidRPr="0049031E" w:rsidRDefault="00505483" w:rsidP="00D94640">
            <w:pPr>
              <w:spacing w:before="30" w:after="30"/>
              <w:ind w:left="57"/>
              <w:jc w:val="left"/>
              <w:rPr>
                <w:b/>
                <w:bCs/>
                <w:sz w:val="20"/>
              </w:rPr>
            </w:pPr>
            <w:r w:rsidRPr="0049031E">
              <w:rPr>
                <w:b/>
                <w:bCs/>
                <w:sz w:val="20"/>
              </w:rPr>
              <w:t>SM</w:t>
            </w:r>
          </w:p>
        </w:tc>
        <w:tc>
          <w:tcPr>
            <w:tcW w:w="8220" w:type="dxa"/>
            <w:shd w:val="clear" w:color="auto" w:fill="auto"/>
          </w:tcPr>
          <w:p w14:paraId="4867CD80" w14:textId="77777777" w:rsidR="00505483" w:rsidRPr="0049031E" w:rsidRDefault="00505483" w:rsidP="00D94640">
            <w:pPr>
              <w:spacing w:before="30" w:after="30"/>
              <w:jc w:val="left"/>
              <w:rPr>
                <w:sz w:val="20"/>
              </w:rPr>
            </w:pPr>
            <w:r w:rsidRPr="0049031E">
              <w:rPr>
                <w:sz w:val="20"/>
              </w:rPr>
              <w:t>Gestion du spectre</w:t>
            </w:r>
          </w:p>
        </w:tc>
      </w:tr>
      <w:tr w:rsidR="00505483" w:rsidRPr="0049031E" w14:paraId="681D1367" w14:textId="77777777" w:rsidTr="00A95BB7">
        <w:tc>
          <w:tcPr>
            <w:tcW w:w="1140" w:type="dxa"/>
          </w:tcPr>
          <w:p w14:paraId="2563FCAD" w14:textId="77777777" w:rsidR="00505483" w:rsidRPr="0049031E" w:rsidRDefault="00505483" w:rsidP="00D94640">
            <w:pPr>
              <w:spacing w:before="30" w:after="30"/>
              <w:ind w:left="57"/>
              <w:jc w:val="left"/>
              <w:rPr>
                <w:b/>
                <w:bCs/>
                <w:sz w:val="20"/>
              </w:rPr>
            </w:pPr>
            <w:r w:rsidRPr="0049031E">
              <w:rPr>
                <w:b/>
                <w:bCs/>
                <w:sz w:val="20"/>
              </w:rPr>
              <w:t>SNG</w:t>
            </w:r>
          </w:p>
        </w:tc>
        <w:tc>
          <w:tcPr>
            <w:tcW w:w="8220" w:type="dxa"/>
          </w:tcPr>
          <w:p w14:paraId="07E144E7" w14:textId="77777777" w:rsidR="00505483" w:rsidRPr="0049031E" w:rsidRDefault="00505483" w:rsidP="00D94640">
            <w:pPr>
              <w:spacing w:before="30" w:after="30"/>
              <w:jc w:val="left"/>
              <w:rPr>
                <w:sz w:val="20"/>
              </w:rPr>
            </w:pPr>
            <w:r w:rsidRPr="0049031E">
              <w:rPr>
                <w:sz w:val="20"/>
              </w:rPr>
              <w:t>Reportage d'actualités par satellite</w:t>
            </w:r>
          </w:p>
        </w:tc>
      </w:tr>
      <w:tr w:rsidR="00505483" w:rsidRPr="0049031E" w14:paraId="21F2D47E" w14:textId="77777777" w:rsidTr="00A95BB7">
        <w:tc>
          <w:tcPr>
            <w:tcW w:w="1140" w:type="dxa"/>
          </w:tcPr>
          <w:p w14:paraId="3E7E4D2E" w14:textId="77777777" w:rsidR="00505483" w:rsidRPr="0049031E" w:rsidRDefault="00505483" w:rsidP="00D94640">
            <w:pPr>
              <w:spacing w:before="30" w:after="30"/>
              <w:ind w:left="57"/>
              <w:jc w:val="left"/>
              <w:rPr>
                <w:b/>
                <w:bCs/>
                <w:sz w:val="20"/>
              </w:rPr>
            </w:pPr>
            <w:r w:rsidRPr="0049031E">
              <w:rPr>
                <w:b/>
                <w:bCs/>
                <w:sz w:val="20"/>
              </w:rPr>
              <w:t>TF</w:t>
            </w:r>
          </w:p>
        </w:tc>
        <w:tc>
          <w:tcPr>
            <w:tcW w:w="8220" w:type="dxa"/>
          </w:tcPr>
          <w:p w14:paraId="0E63B3BB" w14:textId="691CB344" w:rsidR="00505483" w:rsidRPr="0049031E" w:rsidRDefault="003F388B" w:rsidP="00D94640">
            <w:pPr>
              <w:spacing w:before="30" w:after="30"/>
              <w:jc w:val="left"/>
              <w:rPr>
                <w:sz w:val="20"/>
              </w:rPr>
            </w:pPr>
            <w:r w:rsidRPr="0049031E">
              <w:rPr>
                <w:sz w:val="20"/>
              </w:rPr>
              <w:t>Émissions</w:t>
            </w:r>
            <w:r w:rsidR="00505483" w:rsidRPr="0049031E">
              <w:rPr>
                <w:sz w:val="20"/>
              </w:rPr>
              <w:t xml:space="preserve"> de fréquences étalon et de signaux horaires</w:t>
            </w:r>
          </w:p>
        </w:tc>
      </w:tr>
      <w:tr w:rsidR="00505483" w:rsidRPr="0049031E" w14:paraId="1CABFC12" w14:textId="77777777" w:rsidTr="00A95BB7">
        <w:tc>
          <w:tcPr>
            <w:tcW w:w="1140" w:type="dxa"/>
          </w:tcPr>
          <w:p w14:paraId="7BCEAB27" w14:textId="77777777" w:rsidR="00505483" w:rsidRPr="0049031E" w:rsidRDefault="00505483" w:rsidP="00D94640">
            <w:pPr>
              <w:spacing w:before="30" w:after="30"/>
              <w:ind w:left="57"/>
              <w:jc w:val="left"/>
              <w:rPr>
                <w:b/>
                <w:bCs/>
                <w:sz w:val="20"/>
              </w:rPr>
            </w:pPr>
            <w:r w:rsidRPr="0049031E">
              <w:rPr>
                <w:b/>
                <w:bCs/>
                <w:sz w:val="20"/>
              </w:rPr>
              <w:t>V</w:t>
            </w:r>
          </w:p>
        </w:tc>
        <w:tc>
          <w:tcPr>
            <w:tcW w:w="8220" w:type="dxa"/>
          </w:tcPr>
          <w:p w14:paraId="4288FF03" w14:textId="77777777" w:rsidR="00505483" w:rsidRPr="0049031E" w:rsidRDefault="00505483" w:rsidP="00D94640">
            <w:pPr>
              <w:spacing w:before="30" w:after="140"/>
              <w:jc w:val="left"/>
              <w:rPr>
                <w:sz w:val="20"/>
              </w:rPr>
            </w:pPr>
            <w:r w:rsidRPr="0049031E">
              <w:rPr>
                <w:sz w:val="20"/>
              </w:rPr>
              <w:t>Vocabulaire et sujets associés</w:t>
            </w:r>
          </w:p>
        </w:tc>
      </w:tr>
    </w:tbl>
    <w:p w14:paraId="0CF1FA2F" w14:textId="77777777" w:rsidR="00505483" w:rsidRPr="0049031E" w:rsidRDefault="00505483" w:rsidP="00D94640">
      <w:pPr>
        <w:spacing w:before="0"/>
        <w:jc w:val="center"/>
        <w:rPr>
          <w:sz w:val="20"/>
          <w:highlight w:val="yellow"/>
        </w:rPr>
      </w:pPr>
    </w:p>
    <w:p w14:paraId="3A17A707" w14:textId="77777777" w:rsidR="00505483" w:rsidRPr="0049031E" w:rsidRDefault="00505483" w:rsidP="00D94640">
      <w:pPr>
        <w:spacing w:before="0"/>
        <w:ind w:left="180"/>
        <w:jc w:val="center"/>
        <w:rPr>
          <w:sz w:val="22"/>
          <w:highlight w:val="yellow"/>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05483" w:rsidRPr="0049031E" w14:paraId="2CC43BC8" w14:textId="77777777" w:rsidTr="00A95BB7">
        <w:tc>
          <w:tcPr>
            <w:tcW w:w="9360" w:type="dxa"/>
          </w:tcPr>
          <w:p w14:paraId="386F9C19" w14:textId="77777777" w:rsidR="00505483" w:rsidRPr="0049031E" w:rsidRDefault="00505483" w:rsidP="00D94640">
            <w:pPr>
              <w:spacing w:before="80" w:after="80"/>
              <w:jc w:val="left"/>
              <w:rPr>
                <w:i/>
                <w:iCs/>
                <w:sz w:val="20"/>
              </w:rPr>
            </w:pPr>
            <w:proofErr w:type="gramStart"/>
            <w:r w:rsidRPr="0049031E">
              <w:rPr>
                <w:b/>
                <w:bCs/>
                <w:i/>
                <w:iCs/>
                <w:sz w:val="20"/>
              </w:rPr>
              <w:t>Note</w:t>
            </w:r>
            <w:r w:rsidRPr="0049031E">
              <w:rPr>
                <w:i/>
                <w:iCs/>
                <w:sz w:val="20"/>
              </w:rPr>
              <w:t>:</w:t>
            </w:r>
            <w:proofErr w:type="gramEnd"/>
            <w:r w:rsidRPr="0049031E">
              <w:rPr>
                <w:i/>
                <w:iCs/>
                <w:sz w:val="20"/>
              </w:rPr>
              <w:t xml:space="preserve"> Cette Recommandation UIT-R a été approuvée en anglais aux termes de la procédure détaillée dans la</w:t>
            </w:r>
            <w:r w:rsidRPr="0049031E">
              <w:rPr>
                <w:i/>
                <w:iCs/>
                <w:sz w:val="20"/>
              </w:rPr>
              <w:br/>
              <w:t xml:space="preserve">Résolution UIT-R 1. </w:t>
            </w:r>
          </w:p>
        </w:tc>
      </w:tr>
    </w:tbl>
    <w:p w14:paraId="7F36332E" w14:textId="77777777" w:rsidR="00505483" w:rsidRPr="0049031E" w:rsidRDefault="00505483" w:rsidP="00D94640">
      <w:pPr>
        <w:spacing w:before="0"/>
        <w:jc w:val="center"/>
        <w:rPr>
          <w:sz w:val="22"/>
        </w:rPr>
      </w:pPr>
    </w:p>
    <w:p w14:paraId="5D566F82" w14:textId="77777777" w:rsidR="00505483" w:rsidRPr="0049031E" w:rsidRDefault="00505483" w:rsidP="00D94640">
      <w:pPr>
        <w:spacing w:before="100"/>
        <w:jc w:val="right"/>
        <w:rPr>
          <w:i/>
          <w:iCs/>
          <w:sz w:val="20"/>
        </w:rPr>
      </w:pPr>
      <w:r w:rsidRPr="0049031E">
        <w:rPr>
          <w:i/>
          <w:iCs/>
          <w:sz w:val="20"/>
        </w:rPr>
        <w:t>Publication électronique</w:t>
      </w:r>
    </w:p>
    <w:p w14:paraId="5800BB8C" w14:textId="6EF3C26B" w:rsidR="00505483" w:rsidRPr="0049031E" w:rsidRDefault="0042624F" w:rsidP="00D94640">
      <w:pPr>
        <w:spacing w:before="0"/>
        <w:jc w:val="right"/>
        <w:rPr>
          <w:sz w:val="20"/>
        </w:rPr>
      </w:pPr>
      <w:r w:rsidRPr="0049031E">
        <w:rPr>
          <w:sz w:val="20"/>
        </w:rPr>
        <w:t>Genève, 202</w:t>
      </w:r>
      <w:r w:rsidR="004D4FE5">
        <w:rPr>
          <w:sz w:val="20"/>
        </w:rPr>
        <w:t>3</w:t>
      </w:r>
    </w:p>
    <w:p w14:paraId="2F27C439" w14:textId="2DDB626E" w:rsidR="00505483" w:rsidRPr="0049031E" w:rsidRDefault="00505483" w:rsidP="00D94640">
      <w:pPr>
        <w:spacing w:before="200"/>
        <w:jc w:val="center"/>
        <w:rPr>
          <w:sz w:val="20"/>
        </w:rPr>
      </w:pPr>
      <w:r w:rsidRPr="0049031E">
        <w:rPr>
          <w:sz w:val="20"/>
        </w:rPr>
        <w:sym w:font="Symbol" w:char="F0E3"/>
      </w:r>
      <w:r w:rsidRPr="0049031E">
        <w:rPr>
          <w:sz w:val="20"/>
        </w:rPr>
        <w:t xml:space="preserve"> UIT </w:t>
      </w:r>
      <w:bookmarkStart w:id="1" w:name="iiannee"/>
      <w:bookmarkEnd w:id="1"/>
      <w:r w:rsidR="0042624F" w:rsidRPr="0049031E">
        <w:rPr>
          <w:sz w:val="20"/>
        </w:rPr>
        <w:t>202</w:t>
      </w:r>
      <w:r w:rsidR="004D4FE5">
        <w:rPr>
          <w:sz w:val="20"/>
        </w:rPr>
        <w:t>3</w:t>
      </w:r>
    </w:p>
    <w:p w14:paraId="239F9ACC" w14:textId="395773DC" w:rsidR="00505483" w:rsidRPr="0049031E" w:rsidRDefault="00505483" w:rsidP="00D94640">
      <w:pPr>
        <w:rPr>
          <w:sz w:val="18"/>
          <w:szCs w:val="18"/>
        </w:rPr>
      </w:pPr>
      <w:r w:rsidRPr="0049031E">
        <w:rPr>
          <w:sz w:val="18"/>
          <w:szCs w:val="18"/>
        </w:rPr>
        <w:t>Tous droits réservés. Aucune partie de cette publication ne peut être reproduite, par quelque procédé que ce soit, sans l</w:t>
      </w:r>
      <w:r w:rsidR="00EE2217" w:rsidRPr="0049031E">
        <w:rPr>
          <w:sz w:val="18"/>
          <w:szCs w:val="18"/>
        </w:rPr>
        <w:t>'</w:t>
      </w:r>
      <w:r w:rsidRPr="0049031E">
        <w:rPr>
          <w:sz w:val="18"/>
          <w:szCs w:val="18"/>
        </w:rPr>
        <w:t>accord écrit préalable de l</w:t>
      </w:r>
      <w:r w:rsidR="00EE2217" w:rsidRPr="0049031E">
        <w:rPr>
          <w:sz w:val="18"/>
          <w:szCs w:val="18"/>
        </w:rPr>
        <w:t>'</w:t>
      </w:r>
      <w:r w:rsidRPr="0049031E">
        <w:rPr>
          <w:sz w:val="18"/>
          <w:szCs w:val="18"/>
        </w:rPr>
        <w:t>UIT.</w:t>
      </w:r>
    </w:p>
    <w:p w14:paraId="3D0240A7" w14:textId="77777777" w:rsidR="00505483" w:rsidRPr="0049031E" w:rsidRDefault="00505483" w:rsidP="00D94640">
      <w:pPr>
        <w:spacing w:before="160"/>
        <w:rPr>
          <w:i/>
          <w:sz w:val="20"/>
          <w:highlight w:val="yellow"/>
        </w:rPr>
        <w:sectPr w:rsidR="00505483" w:rsidRPr="0049031E" w:rsidSect="00A95BB7">
          <w:headerReference w:type="even" r:id="rId12"/>
          <w:headerReference w:type="default" r:id="rId13"/>
          <w:pgSz w:w="11907" w:h="16834" w:code="9"/>
          <w:pgMar w:top="1418" w:right="1134" w:bottom="1134" w:left="1134" w:header="720" w:footer="482" w:gutter="0"/>
          <w:pgNumType w:fmt="lowerRoman" w:start="2"/>
          <w:cols w:space="720"/>
        </w:sectPr>
      </w:pPr>
    </w:p>
    <w:p w14:paraId="1A771785" w14:textId="2CCBCD2A" w:rsidR="00505483" w:rsidRPr="0049031E" w:rsidRDefault="00505483" w:rsidP="00D94640">
      <w:pPr>
        <w:pStyle w:val="RecNo"/>
      </w:pPr>
      <w:bookmarkStart w:id="2" w:name="irecnoe"/>
      <w:bookmarkEnd w:id="2"/>
      <w:proofErr w:type="gramStart"/>
      <w:r w:rsidRPr="0049031E">
        <w:lastRenderedPageBreak/>
        <w:t xml:space="preserve">RECOMMANDATION </w:t>
      </w:r>
      <w:r w:rsidR="004749BD" w:rsidRPr="0049031E">
        <w:t xml:space="preserve"> </w:t>
      </w:r>
      <w:r w:rsidRPr="0049031E">
        <w:rPr>
          <w:rStyle w:val="href"/>
        </w:rPr>
        <w:t>UIT</w:t>
      </w:r>
      <w:proofErr w:type="gramEnd"/>
      <w:r w:rsidRPr="0049031E">
        <w:rPr>
          <w:rStyle w:val="href"/>
        </w:rPr>
        <w:t xml:space="preserve">-R </w:t>
      </w:r>
      <w:r w:rsidR="004749BD" w:rsidRPr="0049031E">
        <w:rPr>
          <w:rStyle w:val="href"/>
        </w:rPr>
        <w:t xml:space="preserve"> </w:t>
      </w:r>
      <w:r w:rsidRPr="0049031E">
        <w:rPr>
          <w:rStyle w:val="href"/>
        </w:rPr>
        <w:t>P.</w:t>
      </w:r>
      <w:r w:rsidR="006662F6" w:rsidRPr="0049031E">
        <w:rPr>
          <w:rStyle w:val="href"/>
        </w:rPr>
        <w:t>680-4</w:t>
      </w:r>
    </w:p>
    <w:p w14:paraId="65CDFC6A" w14:textId="70DBF4AB" w:rsidR="00505483" w:rsidRPr="0049031E" w:rsidRDefault="006662F6" w:rsidP="00D94640">
      <w:pPr>
        <w:pStyle w:val="Rectitle"/>
      </w:pPr>
      <w:bookmarkStart w:id="3" w:name="dbreak"/>
      <w:bookmarkEnd w:id="3"/>
      <w:r w:rsidRPr="0049031E">
        <w:t>Données de propagation nécessaires pour la conception de systèmes</w:t>
      </w:r>
      <w:r w:rsidRPr="0049031E">
        <w:br/>
        <w:t xml:space="preserve">de </w:t>
      </w:r>
      <w:proofErr w:type="gramStart"/>
      <w:r w:rsidRPr="0049031E">
        <w:t>télécommunication mobiles</w:t>
      </w:r>
      <w:proofErr w:type="gramEnd"/>
      <w:r w:rsidRPr="0049031E">
        <w:t xml:space="preserve"> maritimes </w:t>
      </w:r>
      <w:r w:rsidR="00451371" w:rsidRPr="0049031E">
        <w:t>T</w:t>
      </w:r>
      <w:r w:rsidRPr="0049031E">
        <w:t>erre</w:t>
      </w:r>
      <w:r w:rsidR="002953B5" w:rsidRPr="0049031E">
        <w:t xml:space="preserve"> vers </w:t>
      </w:r>
      <w:r w:rsidRPr="0049031E">
        <w:t>espace</w:t>
      </w:r>
    </w:p>
    <w:p w14:paraId="0664DD13" w14:textId="4F8EA03A" w:rsidR="006662F6" w:rsidRPr="004D4FE5" w:rsidRDefault="006662F6" w:rsidP="00D94640">
      <w:pPr>
        <w:pStyle w:val="Recref"/>
      </w:pPr>
      <w:r w:rsidRPr="004D4FE5">
        <w:t xml:space="preserve">(Question </w:t>
      </w:r>
      <w:hyperlink r:id="rId14" w:history="1">
        <w:r w:rsidRPr="004D4FE5">
          <w:rPr>
            <w:rStyle w:val="Hyperlink"/>
            <w:color w:val="auto"/>
            <w:u w:val="none"/>
          </w:rPr>
          <w:t>207-5/3</w:t>
        </w:r>
      </w:hyperlink>
      <w:r w:rsidRPr="004D4FE5">
        <w:t>)</w:t>
      </w:r>
    </w:p>
    <w:p w14:paraId="2A596A11" w14:textId="4754E9A5" w:rsidR="00505483" w:rsidRPr="0049031E" w:rsidRDefault="006662F6" w:rsidP="00D94640">
      <w:pPr>
        <w:pStyle w:val="Recdate"/>
      </w:pPr>
      <w:r w:rsidRPr="0049031E">
        <w:t>(1990-1992-1997-1999-2022</w:t>
      </w:r>
      <w:r w:rsidR="004749BD" w:rsidRPr="0049031E">
        <w:t>)</w:t>
      </w:r>
    </w:p>
    <w:p w14:paraId="4346D5CF" w14:textId="77777777" w:rsidR="00505483" w:rsidRPr="0049031E" w:rsidRDefault="00505483" w:rsidP="00D94640">
      <w:pPr>
        <w:pStyle w:val="headfoot"/>
      </w:pPr>
      <w:r w:rsidRPr="0049031E">
        <w:t>Rec. UIT-R P.341-5</w:t>
      </w:r>
    </w:p>
    <w:p w14:paraId="352424C3" w14:textId="2BF48BB7" w:rsidR="006662F6" w:rsidRPr="0049031E" w:rsidRDefault="00CA1848" w:rsidP="00D94640">
      <w:pPr>
        <w:pStyle w:val="HeadingSum"/>
        <w:rPr>
          <w:lang w:val="fr-FR"/>
        </w:rPr>
      </w:pPr>
      <w:r w:rsidRPr="0049031E">
        <w:rPr>
          <w:lang w:val="fr-FR"/>
        </w:rPr>
        <w:t>D</w:t>
      </w:r>
      <w:r w:rsidR="00314F54" w:rsidRPr="0049031E">
        <w:rPr>
          <w:lang w:val="fr-FR"/>
        </w:rPr>
        <w:t>o</w:t>
      </w:r>
      <w:r w:rsidRPr="0049031E">
        <w:rPr>
          <w:lang w:val="fr-FR"/>
        </w:rPr>
        <w:t>maine d'application</w:t>
      </w:r>
    </w:p>
    <w:p w14:paraId="46A31BD0" w14:textId="07C5E416" w:rsidR="006662F6" w:rsidRPr="0049031E" w:rsidRDefault="00492146" w:rsidP="00D94640">
      <w:pPr>
        <w:pStyle w:val="Summary"/>
        <w:rPr>
          <w:lang w:val="fr-FR"/>
        </w:rPr>
      </w:pPr>
      <w:r w:rsidRPr="0049031E">
        <w:rPr>
          <w:lang w:val="fr-FR"/>
        </w:rPr>
        <w:t xml:space="preserve">La présente Recommandation décrit les effets de </w:t>
      </w:r>
      <w:r w:rsidR="00CA1848" w:rsidRPr="0049031E">
        <w:rPr>
          <w:lang w:val="fr-FR"/>
        </w:rPr>
        <w:t xml:space="preserve">la </w:t>
      </w:r>
      <w:r w:rsidRPr="0049031E">
        <w:rPr>
          <w:lang w:val="fr-FR"/>
        </w:rPr>
        <w:t xml:space="preserve">propagation </w:t>
      </w:r>
      <w:r w:rsidR="00451371" w:rsidRPr="0049031E">
        <w:rPr>
          <w:lang w:val="fr-FR"/>
        </w:rPr>
        <w:t xml:space="preserve">applicables à la planification des </w:t>
      </w:r>
      <w:r w:rsidRPr="0049031E">
        <w:rPr>
          <w:lang w:val="fr-FR"/>
        </w:rPr>
        <w:t>systèmes de télécommunication mobile</w:t>
      </w:r>
      <w:r w:rsidR="00451371" w:rsidRPr="0049031E">
        <w:rPr>
          <w:lang w:val="fr-FR"/>
        </w:rPr>
        <w:t>s</w:t>
      </w:r>
      <w:r w:rsidR="00CA1848" w:rsidRPr="0049031E">
        <w:rPr>
          <w:lang w:val="fr-FR"/>
        </w:rPr>
        <w:t xml:space="preserve"> maritimes</w:t>
      </w:r>
      <w:r w:rsidRPr="0049031E">
        <w:rPr>
          <w:lang w:val="fr-FR"/>
        </w:rPr>
        <w:t xml:space="preserve"> </w:t>
      </w:r>
      <w:r w:rsidR="00451371" w:rsidRPr="0049031E">
        <w:rPr>
          <w:lang w:val="fr-FR"/>
        </w:rPr>
        <w:t>T</w:t>
      </w:r>
      <w:r w:rsidRPr="0049031E">
        <w:rPr>
          <w:lang w:val="fr-FR"/>
        </w:rPr>
        <w:t>erre</w:t>
      </w:r>
      <w:r w:rsidR="00CA1848" w:rsidRPr="0049031E">
        <w:rPr>
          <w:lang w:val="fr-FR"/>
        </w:rPr>
        <w:t xml:space="preserve"> vers </w:t>
      </w:r>
      <w:r w:rsidRPr="0049031E">
        <w:rPr>
          <w:lang w:val="fr-FR"/>
        </w:rPr>
        <w:t>espace. Elle</w:t>
      </w:r>
      <w:r w:rsidR="00F03A2C" w:rsidRPr="0049031E">
        <w:rPr>
          <w:lang w:val="fr-FR"/>
        </w:rPr>
        <w:t xml:space="preserve"> </w:t>
      </w:r>
      <w:r w:rsidR="00CA1848" w:rsidRPr="0049031E">
        <w:rPr>
          <w:lang w:val="fr-FR"/>
        </w:rPr>
        <w:t xml:space="preserve">recense </w:t>
      </w:r>
      <w:r w:rsidRPr="0049031E">
        <w:rPr>
          <w:lang w:val="fr-FR"/>
        </w:rPr>
        <w:t xml:space="preserve">les effets de </w:t>
      </w:r>
      <w:r w:rsidR="00CA1848" w:rsidRPr="0049031E">
        <w:rPr>
          <w:lang w:val="fr-FR"/>
        </w:rPr>
        <w:t xml:space="preserve">la </w:t>
      </w:r>
      <w:r w:rsidRPr="0049031E">
        <w:rPr>
          <w:lang w:val="fr-FR"/>
        </w:rPr>
        <w:t xml:space="preserve">propagation pertinents qui se produisent dans la troposphère et l'ionosphère, et fait </w:t>
      </w:r>
      <w:r w:rsidR="00CA1848" w:rsidRPr="0049031E">
        <w:rPr>
          <w:lang w:val="fr-FR"/>
        </w:rPr>
        <w:t>mention des</w:t>
      </w:r>
      <w:r w:rsidRPr="0049031E">
        <w:rPr>
          <w:lang w:val="fr-FR"/>
        </w:rPr>
        <w:t xml:space="preserve"> Recommandations de l'UIT-R </w:t>
      </w:r>
      <w:r w:rsidR="00805967" w:rsidRPr="0049031E">
        <w:rPr>
          <w:lang w:val="fr-FR"/>
        </w:rPr>
        <w:t>qui</w:t>
      </w:r>
      <w:r w:rsidRPr="0049031E">
        <w:rPr>
          <w:lang w:val="fr-FR"/>
        </w:rPr>
        <w:t xml:space="preserve"> </w:t>
      </w:r>
      <w:r w:rsidR="00CA1848" w:rsidRPr="0049031E">
        <w:rPr>
          <w:lang w:val="fr-FR"/>
        </w:rPr>
        <w:t>fournissent des</w:t>
      </w:r>
      <w:r w:rsidRPr="0049031E">
        <w:rPr>
          <w:lang w:val="fr-FR"/>
        </w:rPr>
        <w:t xml:space="preserve"> méthodes de </w:t>
      </w:r>
      <w:r w:rsidR="00CA1848" w:rsidRPr="0049031E">
        <w:rPr>
          <w:lang w:val="fr-FR"/>
        </w:rPr>
        <w:t>prévision de</w:t>
      </w:r>
      <w:r w:rsidRPr="0049031E">
        <w:rPr>
          <w:lang w:val="fr-FR"/>
        </w:rPr>
        <w:t xml:space="preserve"> ces effets. En outre, la présente Recommandation décrit des méthodes </w:t>
      </w:r>
      <w:r w:rsidR="00BF6C24" w:rsidRPr="0049031E">
        <w:rPr>
          <w:lang w:val="fr-FR"/>
        </w:rPr>
        <w:t>de prévision des évanouissement</w:t>
      </w:r>
      <w:r w:rsidR="00DC0B8A" w:rsidRPr="0049031E">
        <w:rPr>
          <w:lang w:val="fr-FR"/>
        </w:rPr>
        <w:t>s</w:t>
      </w:r>
      <w:r w:rsidR="00BF6C24" w:rsidRPr="0049031E">
        <w:rPr>
          <w:lang w:val="fr-FR"/>
        </w:rPr>
        <w:t xml:space="preserve"> dans la </w:t>
      </w:r>
      <w:r w:rsidR="00CA1848" w:rsidRPr="0049031E">
        <w:rPr>
          <w:lang w:val="fr-FR"/>
        </w:rPr>
        <w:t xml:space="preserve">gamme </w:t>
      </w:r>
      <w:r w:rsidR="00BF6C24" w:rsidRPr="0049031E">
        <w:rPr>
          <w:lang w:val="fr-FR"/>
        </w:rPr>
        <w:t xml:space="preserve">de </w:t>
      </w:r>
      <w:r w:rsidR="00BF6C24" w:rsidRPr="00BB3107">
        <w:rPr>
          <w:lang w:val="fr-FR"/>
        </w:rPr>
        <w:t>fréquences 0,8 GHz</w:t>
      </w:r>
      <w:r w:rsidR="00BB3107" w:rsidRPr="00BB3107">
        <w:rPr>
          <w:lang w:val="fr-FR"/>
        </w:rPr>
        <w:t>-</w:t>
      </w:r>
      <w:r w:rsidR="00BF6C24" w:rsidRPr="00BB3107">
        <w:rPr>
          <w:lang w:val="fr-FR"/>
        </w:rPr>
        <w:t>8 GHz</w:t>
      </w:r>
      <w:r w:rsidR="00BF6C24" w:rsidRPr="0049031E">
        <w:rPr>
          <w:lang w:val="fr-FR"/>
        </w:rPr>
        <w:t xml:space="preserve"> </w:t>
      </w:r>
      <w:r w:rsidR="00CA1848" w:rsidRPr="0049031E">
        <w:rPr>
          <w:lang w:val="fr-FR"/>
        </w:rPr>
        <w:t>dus aux</w:t>
      </w:r>
      <w:r w:rsidR="00BF6C24" w:rsidRPr="0049031E">
        <w:rPr>
          <w:lang w:val="fr-FR"/>
        </w:rPr>
        <w:t xml:space="preserve"> réflexion</w:t>
      </w:r>
      <w:r w:rsidR="00CA1848" w:rsidRPr="0049031E">
        <w:rPr>
          <w:lang w:val="fr-FR"/>
        </w:rPr>
        <w:t>s</w:t>
      </w:r>
      <w:r w:rsidR="00BF6C24" w:rsidRPr="0049031E">
        <w:rPr>
          <w:lang w:val="fr-FR"/>
        </w:rPr>
        <w:t xml:space="preserve"> su</w:t>
      </w:r>
      <w:r w:rsidR="00B75379" w:rsidRPr="0049031E">
        <w:rPr>
          <w:lang w:val="fr-FR"/>
        </w:rPr>
        <w:t>r</w:t>
      </w:r>
      <w:r w:rsidR="00BF6C24" w:rsidRPr="0049031E">
        <w:rPr>
          <w:lang w:val="fr-FR"/>
        </w:rPr>
        <w:t xml:space="preserve"> la surface de </w:t>
      </w:r>
      <w:r w:rsidR="00BF6C24" w:rsidRPr="00BB3107">
        <w:rPr>
          <w:lang w:val="fr-FR"/>
        </w:rPr>
        <w:t>la mer</w:t>
      </w:r>
      <w:r w:rsidR="00CA1848" w:rsidRPr="00BB3107">
        <w:rPr>
          <w:lang w:val="fr-FR"/>
        </w:rPr>
        <w:t xml:space="preserve">, pour </w:t>
      </w:r>
      <w:r w:rsidR="00BF6C24" w:rsidRPr="00BB3107">
        <w:rPr>
          <w:lang w:val="fr-FR"/>
        </w:rPr>
        <w:t>un</w:t>
      </w:r>
      <w:r w:rsidR="00BF6C24" w:rsidRPr="0049031E">
        <w:rPr>
          <w:lang w:val="fr-FR"/>
        </w:rPr>
        <w:t xml:space="preserve"> angle d'élévation compris entre 5 et 20 degrés</w:t>
      </w:r>
      <w:r w:rsidR="00CA1848" w:rsidRPr="0049031E">
        <w:rPr>
          <w:lang w:val="fr-FR"/>
        </w:rPr>
        <w:t>,</w:t>
      </w:r>
      <w:r w:rsidR="00BF6C24" w:rsidRPr="0049031E">
        <w:rPr>
          <w:lang w:val="fr-FR"/>
        </w:rPr>
        <w:t xml:space="preserve"> et </w:t>
      </w:r>
      <w:r w:rsidR="00146C6F" w:rsidRPr="0049031E">
        <w:rPr>
          <w:lang w:val="fr-FR"/>
        </w:rPr>
        <w:t>aux</w:t>
      </w:r>
      <w:r w:rsidR="00BF6C24" w:rsidRPr="0049031E">
        <w:rPr>
          <w:lang w:val="fr-FR"/>
        </w:rPr>
        <w:t xml:space="preserve"> brouillages </w:t>
      </w:r>
      <w:r w:rsidR="00146C6F" w:rsidRPr="0049031E">
        <w:rPr>
          <w:lang w:val="fr-FR"/>
        </w:rPr>
        <w:t>causés par</w:t>
      </w:r>
      <w:r w:rsidR="00BF6C24" w:rsidRPr="0049031E">
        <w:rPr>
          <w:lang w:val="fr-FR"/>
        </w:rPr>
        <w:t xml:space="preserve"> des systèmes à satellites adjacents.</w:t>
      </w:r>
    </w:p>
    <w:p w14:paraId="7A6EE5A2" w14:textId="3337C190" w:rsidR="006662F6" w:rsidRPr="0049031E" w:rsidRDefault="00D27D3D" w:rsidP="006565FF">
      <w:pPr>
        <w:pStyle w:val="Headingb"/>
      </w:pPr>
      <w:r w:rsidRPr="0049031E">
        <w:t>Mots clé</w:t>
      </w:r>
      <w:r w:rsidR="00520133" w:rsidRPr="0049031E">
        <w:t>s</w:t>
      </w:r>
    </w:p>
    <w:p w14:paraId="0B6C6759" w14:textId="7940472D" w:rsidR="006662F6" w:rsidRPr="0049031E" w:rsidRDefault="003B7758" w:rsidP="006565FF">
      <w:r w:rsidRPr="0049031E">
        <w:t>Affaiblissement troposphérique</w:t>
      </w:r>
      <w:r w:rsidR="006662F6" w:rsidRPr="0049031E">
        <w:t xml:space="preserve">, </w:t>
      </w:r>
      <w:r w:rsidRPr="0049031E">
        <w:t>scintillation troposphérique</w:t>
      </w:r>
      <w:r w:rsidR="006662F6" w:rsidRPr="0049031E">
        <w:t>, scintillation</w:t>
      </w:r>
      <w:r w:rsidRPr="0049031E">
        <w:t xml:space="preserve"> ionosphérique</w:t>
      </w:r>
      <w:r w:rsidR="006662F6" w:rsidRPr="0049031E">
        <w:t>, rotation</w:t>
      </w:r>
      <w:r w:rsidR="00B75379" w:rsidRPr="0049031E">
        <w:t xml:space="preserve"> de Faraday</w:t>
      </w:r>
      <w:r w:rsidR="006662F6" w:rsidRPr="0049031E">
        <w:t xml:space="preserve">, </w:t>
      </w:r>
      <w:r w:rsidR="00B75379" w:rsidRPr="0049031E">
        <w:t>réflexion par la mer</w:t>
      </w:r>
      <w:r w:rsidR="006662F6" w:rsidRPr="0049031E">
        <w:t xml:space="preserve">, </w:t>
      </w:r>
      <w:r w:rsidR="005031FE" w:rsidRPr="0049031E">
        <w:t xml:space="preserve">profondeur </w:t>
      </w:r>
      <w:r w:rsidR="00146C6F" w:rsidRPr="0049031E">
        <w:t xml:space="preserve">des </w:t>
      </w:r>
      <w:r w:rsidR="005031FE" w:rsidRPr="0049031E">
        <w:t>évanouissement</w:t>
      </w:r>
      <w:r w:rsidR="00146C6F" w:rsidRPr="0049031E">
        <w:t>s</w:t>
      </w:r>
      <w:r w:rsidR="006662F6" w:rsidRPr="0049031E">
        <w:t xml:space="preserve">, </w:t>
      </w:r>
      <w:r w:rsidR="005031FE" w:rsidRPr="0049031E">
        <w:t>brouillage sur la liaison descendante</w:t>
      </w:r>
      <w:r w:rsidR="006662F6" w:rsidRPr="0049031E">
        <w:t xml:space="preserve">, </w:t>
      </w:r>
      <w:r w:rsidR="005031FE" w:rsidRPr="0049031E">
        <w:t>brouillage sur la liaison montante</w:t>
      </w:r>
    </w:p>
    <w:p w14:paraId="58C57F99" w14:textId="1117545B" w:rsidR="006662F6" w:rsidRPr="0049031E" w:rsidRDefault="005031FE" w:rsidP="00D94640">
      <w:pPr>
        <w:pStyle w:val="Headingb"/>
      </w:pPr>
      <w:r w:rsidRPr="0049031E">
        <w:t>Recommandations connexes de l'UIT-R</w:t>
      </w:r>
    </w:p>
    <w:p w14:paraId="2BBCE840" w14:textId="765565DC" w:rsidR="006662F6" w:rsidRPr="004D4FE5" w:rsidRDefault="006662F6" w:rsidP="004D4FE5">
      <w:pPr>
        <w:pStyle w:val="Reftext"/>
      </w:pPr>
      <w:r w:rsidRPr="004D4FE5">
        <w:t xml:space="preserve">Recommandation UIT-R </w:t>
      </w:r>
      <w:hyperlink r:id="rId15" w:history="1">
        <w:r w:rsidRPr="004D4FE5">
          <w:rPr>
            <w:rStyle w:val="Hyperlink"/>
            <w:color w:val="auto"/>
            <w:u w:val="none"/>
          </w:rPr>
          <w:t>P.527</w:t>
        </w:r>
      </w:hyperlink>
    </w:p>
    <w:p w14:paraId="0926A6A9" w14:textId="3B698187" w:rsidR="006662F6" w:rsidRPr="004D4FE5" w:rsidRDefault="006662F6" w:rsidP="004D4FE5">
      <w:pPr>
        <w:pStyle w:val="Reftext"/>
      </w:pPr>
      <w:r w:rsidRPr="004D4FE5">
        <w:t xml:space="preserve">Recommandation UIT-R </w:t>
      </w:r>
      <w:hyperlink r:id="rId16" w:history="1">
        <w:r w:rsidRPr="004D4FE5">
          <w:rPr>
            <w:rStyle w:val="Hyperlink"/>
            <w:color w:val="auto"/>
            <w:u w:val="none"/>
          </w:rPr>
          <w:t>P.531</w:t>
        </w:r>
      </w:hyperlink>
    </w:p>
    <w:p w14:paraId="2AD458D8" w14:textId="44B90339" w:rsidR="006662F6" w:rsidRPr="004D4FE5" w:rsidRDefault="006662F6" w:rsidP="004D4FE5">
      <w:pPr>
        <w:pStyle w:val="Reftext"/>
      </w:pPr>
      <w:r w:rsidRPr="004D4FE5">
        <w:t xml:space="preserve">Recommandation UIT-R </w:t>
      </w:r>
      <w:hyperlink r:id="rId17" w:history="1">
        <w:r w:rsidRPr="004D4FE5">
          <w:rPr>
            <w:rStyle w:val="Hyperlink"/>
            <w:color w:val="auto"/>
            <w:u w:val="none"/>
          </w:rPr>
          <w:t>P.618</w:t>
        </w:r>
      </w:hyperlink>
    </w:p>
    <w:p w14:paraId="2F6119D5" w14:textId="3F3A23F9" w:rsidR="006662F6" w:rsidRPr="004D4FE5" w:rsidRDefault="006662F6" w:rsidP="004D4FE5">
      <w:pPr>
        <w:pStyle w:val="Reftext"/>
      </w:pPr>
      <w:r w:rsidRPr="004D4FE5">
        <w:t xml:space="preserve">Recommandation UIT-R </w:t>
      </w:r>
      <w:hyperlink r:id="rId18" w:history="1">
        <w:r w:rsidRPr="004D4FE5">
          <w:rPr>
            <w:rStyle w:val="Hyperlink"/>
            <w:color w:val="auto"/>
            <w:u w:val="none"/>
          </w:rPr>
          <w:t>P.676</w:t>
        </w:r>
      </w:hyperlink>
    </w:p>
    <w:p w14:paraId="560832E5" w14:textId="470BF1D6" w:rsidR="006662F6" w:rsidRPr="0049031E" w:rsidRDefault="006662F6" w:rsidP="004D4FE5">
      <w:r w:rsidRPr="0049031E">
        <w:t xml:space="preserve">NOTE – </w:t>
      </w:r>
      <w:r w:rsidR="00E855F7" w:rsidRPr="0049031E">
        <w:t>Il convient d'utiliser la version révisée ou l'édition la plus récente de la Recommandation.</w:t>
      </w:r>
    </w:p>
    <w:p w14:paraId="378B5D20" w14:textId="388C2381" w:rsidR="0035688F" w:rsidRPr="0049031E" w:rsidRDefault="0035688F" w:rsidP="00D94640">
      <w:pPr>
        <w:pStyle w:val="Normalaftertitle"/>
      </w:pPr>
      <w:r w:rsidRPr="0049031E">
        <w:t>L'Assemblée des radiocommunications de l'UIT,</w:t>
      </w:r>
    </w:p>
    <w:p w14:paraId="78805775" w14:textId="77777777" w:rsidR="0035688F" w:rsidRPr="0049031E" w:rsidRDefault="0035688F" w:rsidP="00D94640">
      <w:pPr>
        <w:pStyle w:val="Call"/>
      </w:pPr>
      <w:proofErr w:type="gramStart"/>
      <w:r w:rsidRPr="0049031E">
        <w:t>considérant</w:t>
      </w:r>
      <w:proofErr w:type="gramEnd"/>
    </w:p>
    <w:p w14:paraId="60B6B19F" w14:textId="30498339" w:rsidR="006662F6" w:rsidRPr="0049031E" w:rsidRDefault="006662F6" w:rsidP="00D94640">
      <w:pPr>
        <w:rPr>
          <w:szCs w:val="24"/>
        </w:rPr>
      </w:pPr>
      <w:r w:rsidRPr="0049031E">
        <w:rPr>
          <w:i/>
          <w:iCs/>
          <w:szCs w:val="24"/>
        </w:rPr>
        <w:t>a)</w:t>
      </w:r>
      <w:r w:rsidRPr="0049031E">
        <w:rPr>
          <w:szCs w:val="24"/>
        </w:rPr>
        <w:tab/>
        <w:t>que, pour planifier convenablement les systèmes de télécommunication mobiles maritimes Terre</w:t>
      </w:r>
      <w:r w:rsidR="00146C6F" w:rsidRPr="0049031E">
        <w:rPr>
          <w:szCs w:val="24"/>
        </w:rPr>
        <w:t xml:space="preserve"> vers </w:t>
      </w:r>
      <w:r w:rsidRPr="0049031E">
        <w:rPr>
          <w:szCs w:val="24"/>
        </w:rPr>
        <w:t xml:space="preserve">espace, il est nécessaire de disposer de données de propagation et de méthodes de prévision </w:t>
      </w:r>
      <w:proofErr w:type="gramStart"/>
      <w:r w:rsidRPr="0049031E">
        <w:rPr>
          <w:szCs w:val="24"/>
        </w:rPr>
        <w:t>appropriées;</w:t>
      </w:r>
      <w:proofErr w:type="gramEnd"/>
    </w:p>
    <w:p w14:paraId="5BC90E4E" w14:textId="50ECF354" w:rsidR="006662F6" w:rsidRPr="0049031E" w:rsidRDefault="006662F6" w:rsidP="00D94640">
      <w:pPr>
        <w:rPr>
          <w:szCs w:val="24"/>
        </w:rPr>
      </w:pPr>
      <w:r w:rsidRPr="004D4FE5">
        <w:rPr>
          <w:i/>
          <w:iCs/>
          <w:szCs w:val="24"/>
        </w:rPr>
        <w:t>b)</w:t>
      </w:r>
      <w:r w:rsidRPr="004D4FE5">
        <w:rPr>
          <w:szCs w:val="24"/>
        </w:rPr>
        <w:tab/>
        <w:t xml:space="preserve">que les méthodes de la Recommandation UIT-R </w:t>
      </w:r>
      <w:hyperlink r:id="rId19" w:history="1">
        <w:r w:rsidRPr="004D4FE5">
          <w:rPr>
            <w:rStyle w:val="Hyperlink"/>
            <w:color w:val="auto"/>
            <w:szCs w:val="24"/>
            <w:u w:val="none"/>
          </w:rPr>
          <w:t>P.618</w:t>
        </w:r>
      </w:hyperlink>
      <w:r w:rsidRPr="004D4FE5">
        <w:rPr>
          <w:szCs w:val="24"/>
        </w:rPr>
        <w:t xml:space="preserve"> sont recommandées pour la </w:t>
      </w:r>
      <w:r w:rsidRPr="0049031E">
        <w:rPr>
          <w:szCs w:val="24"/>
        </w:rPr>
        <w:t>planification de systèmes de télécommunication Terre</w:t>
      </w:r>
      <w:r w:rsidR="00146C6F" w:rsidRPr="0049031E">
        <w:rPr>
          <w:szCs w:val="24"/>
        </w:rPr>
        <w:t xml:space="preserve"> vers </w:t>
      </w:r>
      <w:proofErr w:type="gramStart"/>
      <w:r w:rsidRPr="0049031E">
        <w:rPr>
          <w:szCs w:val="24"/>
        </w:rPr>
        <w:t>espace;</w:t>
      </w:r>
      <w:proofErr w:type="gramEnd"/>
    </w:p>
    <w:p w14:paraId="4B36B59B" w14:textId="77777777" w:rsidR="006662F6" w:rsidRPr="0049031E" w:rsidRDefault="006662F6" w:rsidP="00D94640">
      <w:pPr>
        <w:rPr>
          <w:szCs w:val="24"/>
        </w:rPr>
      </w:pPr>
      <w:r w:rsidRPr="0049031E">
        <w:rPr>
          <w:i/>
          <w:iCs/>
          <w:szCs w:val="24"/>
        </w:rPr>
        <w:t>c)</w:t>
      </w:r>
      <w:r w:rsidRPr="0049031E">
        <w:rPr>
          <w:szCs w:val="24"/>
        </w:rPr>
        <w:tab/>
        <w:t xml:space="preserve">que de nouveaux développements des méthodes de prévision pour des applications spécifiques aux systèmes mobiles maritimes par satellite sont nécessaires pour donner une précision adéquate dans toutes les conditions </w:t>
      </w:r>
      <w:proofErr w:type="gramStart"/>
      <w:r w:rsidRPr="0049031E">
        <w:rPr>
          <w:szCs w:val="24"/>
        </w:rPr>
        <w:t>d'exploitation;</w:t>
      </w:r>
      <w:proofErr w:type="gramEnd"/>
    </w:p>
    <w:p w14:paraId="6EA8249A" w14:textId="0CE1CB09" w:rsidR="0035688F" w:rsidRPr="0049031E" w:rsidRDefault="006662F6" w:rsidP="00D94640">
      <w:pPr>
        <w:rPr>
          <w:szCs w:val="24"/>
        </w:rPr>
      </w:pPr>
      <w:r w:rsidRPr="0049031E">
        <w:rPr>
          <w:i/>
          <w:iCs/>
          <w:szCs w:val="24"/>
        </w:rPr>
        <w:t>d)</w:t>
      </w:r>
      <w:r w:rsidRPr="0049031E">
        <w:rPr>
          <w:szCs w:val="24"/>
        </w:rPr>
        <w:tab/>
        <w:t>qu'il existe toutefois des méthodes donnant une précision suffisante dans de nombreuses applications,</w:t>
      </w:r>
    </w:p>
    <w:p w14:paraId="439126F3" w14:textId="77777777" w:rsidR="0035688F" w:rsidRPr="0049031E" w:rsidRDefault="0035688F" w:rsidP="00D94640">
      <w:pPr>
        <w:pStyle w:val="Call"/>
      </w:pPr>
      <w:proofErr w:type="gramStart"/>
      <w:r w:rsidRPr="0049031E">
        <w:lastRenderedPageBreak/>
        <w:t>recommande</w:t>
      </w:r>
      <w:proofErr w:type="gramEnd"/>
    </w:p>
    <w:p w14:paraId="32900D9F" w14:textId="58774E17" w:rsidR="0035688F" w:rsidRPr="004D4FE5" w:rsidRDefault="006662F6" w:rsidP="00D94640">
      <w:pPr>
        <w:spacing w:after="240"/>
        <w:rPr>
          <w:szCs w:val="24"/>
        </w:rPr>
      </w:pPr>
      <w:proofErr w:type="gramStart"/>
      <w:r w:rsidRPr="0049031E">
        <w:rPr>
          <w:szCs w:val="24"/>
        </w:rPr>
        <w:t>que</w:t>
      </w:r>
      <w:proofErr w:type="gramEnd"/>
      <w:r w:rsidRPr="0049031E">
        <w:rPr>
          <w:szCs w:val="24"/>
        </w:rPr>
        <w:t xml:space="preserve"> l'on adopte les méthodes actuelles exposées dans l'Annexe 1 pour la planification des systèmes de télécommunication mobiles maritimes Terre</w:t>
      </w:r>
      <w:r w:rsidR="00146C6F" w:rsidRPr="0049031E">
        <w:rPr>
          <w:szCs w:val="24"/>
        </w:rPr>
        <w:t xml:space="preserve"> vers </w:t>
      </w:r>
      <w:r w:rsidRPr="0049031E">
        <w:rPr>
          <w:szCs w:val="24"/>
        </w:rPr>
        <w:t xml:space="preserve">espace, ces méthodes s'ajoutant à celles qui sont </w:t>
      </w:r>
      <w:r w:rsidRPr="004D4FE5">
        <w:rPr>
          <w:szCs w:val="24"/>
        </w:rPr>
        <w:t xml:space="preserve">préconisées dans la Recommandation UIT-R </w:t>
      </w:r>
      <w:hyperlink r:id="rId20" w:history="1">
        <w:r w:rsidRPr="004D4FE5">
          <w:rPr>
            <w:rStyle w:val="Hyperlink"/>
            <w:color w:val="auto"/>
            <w:szCs w:val="24"/>
            <w:u w:val="none"/>
          </w:rPr>
          <w:t>P.618</w:t>
        </w:r>
      </w:hyperlink>
      <w:r w:rsidRPr="004D4FE5">
        <w:rPr>
          <w:szCs w:val="24"/>
        </w:rPr>
        <w:t>.</w:t>
      </w:r>
    </w:p>
    <w:p w14:paraId="31CB2310" w14:textId="5AC63CBA" w:rsidR="008215F5" w:rsidRPr="0049031E" w:rsidRDefault="008215F5" w:rsidP="00D94640">
      <w:pPr>
        <w:spacing w:after="240"/>
        <w:rPr>
          <w:szCs w:val="24"/>
        </w:rPr>
      </w:pPr>
    </w:p>
    <w:p w14:paraId="02148B8F" w14:textId="77777777" w:rsidR="008215F5" w:rsidRPr="0049031E" w:rsidRDefault="008215F5" w:rsidP="00D94640">
      <w:pPr>
        <w:spacing w:after="240"/>
        <w:rPr>
          <w:szCs w:val="24"/>
        </w:rPr>
      </w:pPr>
    </w:p>
    <w:p w14:paraId="79F1353A" w14:textId="77777777" w:rsidR="006662F6" w:rsidRPr="0049031E" w:rsidRDefault="0035688F" w:rsidP="00D94640">
      <w:pPr>
        <w:pStyle w:val="AnnexNoTitle"/>
      </w:pPr>
      <w:r w:rsidRPr="0049031E">
        <w:t>Annexe</w:t>
      </w:r>
      <w:r w:rsidR="006662F6" w:rsidRPr="0049031E">
        <w:t xml:space="preserve"> 1</w:t>
      </w:r>
    </w:p>
    <w:p w14:paraId="3C784E22" w14:textId="496E929A" w:rsidR="006662F6" w:rsidRPr="0049031E" w:rsidRDefault="006662F6" w:rsidP="00D94640">
      <w:pPr>
        <w:pStyle w:val="Heading1"/>
      </w:pPr>
      <w:r w:rsidRPr="0049031E">
        <w:t>1</w:t>
      </w:r>
      <w:r w:rsidRPr="0049031E">
        <w:tab/>
        <w:t>Introduction</w:t>
      </w:r>
    </w:p>
    <w:p w14:paraId="6E5A3216" w14:textId="60F47B4D" w:rsidR="006662F6" w:rsidRPr="0049031E" w:rsidRDefault="006662F6" w:rsidP="00D94640">
      <w:r w:rsidRPr="0049031E">
        <w:t xml:space="preserve">Les télécommunications sur des liaisons </w:t>
      </w:r>
      <w:r w:rsidR="00146C6F" w:rsidRPr="0049031E">
        <w:t xml:space="preserve">Terre vers espace </w:t>
      </w:r>
      <w:r w:rsidRPr="0049031E">
        <w:t>pour les systèmes à satellites du service mobile maritime conduisent à des problèmes de propagation qui diffèrent sensiblement des problèmes qui se posent dans le service fixe par satellite. Par exemple, les effets des réflexions et de la diffusion dues à la surface de la mer sur les signaux reçus se font sérieusement ressentir, en particulier dans les cas où l'on utilise des antennes ayant un faisceau à grande ouverture. De plus, les systèmes mobiles maritimes à satellites peuvent fonctionner sur une base mondiale, y compris sur des trajets dont les angles d'élévation sont peu élevés.</w:t>
      </w:r>
    </w:p>
    <w:p w14:paraId="154057A0" w14:textId="77777777" w:rsidR="006662F6" w:rsidRPr="0049031E" w:rsidRDefault="006662F6" w:rsidP="00D94640">
      <w:r w:rsidRPr="0049031E">
        <w:t xml:space="preserve">La présente Annexe étudie les données et les modèles spécifiquement nécessaires pour caractériser les différentes dégradations sur les trajets mer-espace, à </w:t>
      </w:r>
      <w:proofErr w:type="gramStart"/>
      <w:r w:rsidRPr="0049031E">
        <w:t>savoir:</w:t>
      </w:r>
      <w:proofErr w:type="gramEnd"/>
    </w:p>
    <w:p w14:paraId="606E62AD" w14:textId="77777777" w:rsidR="006662F6" w:rsidRPr="0049031E" w:rsidRDefault="006662F6" w:rsidP="00D94640">
      <w:pPr>
        <w:pStyle w:val="enumlev1"/>
      </w:pPr>
      <w:r w:rsidRPr="0049031E">
        <w:t>–</w:t>
      </w:r>
      <w:r w:rsidRPr="0049031E">
        <w:tab/>
        <w:t xml:space="preserve">effets troposphériques, y compris affaiblissement dû à la pluie, absorption par les gaz, réfraction, scintillation et propagation anormale se produisant pour de faibles angles </w:t>
      </w:r>
      <w:proofErr w:type="gramStart"/>
      <w:r w:rsidRPr="0049031E">
        <w:t>d'élévation;</w:t>
      </w:r>
      <w:proofErr w:type="gramEnd"/>
    </w:p>
    <w:p w14:paraId="05CC609E" w14:textId="77777777" w:rsidR="006662F6" w:rsidRPr="0049031E" w:rsidRDefault="006662F6" w:rsidP="00D94640">
      <w:pPr>
        <w:pStyle w:val="enumlev1"/>
      </w:pPr>
      <w:r w:rsidRPr="0049031E">
        <w:t>–</w:t>
      </w:r>
      <w:r w:rsidRPr="0049031E">
        <w:tab/>
        <w:t xml:space="preserve">effets ionosphériques tels que scintillation et rotation de </w:t>
      </w:r>
      <w:proofErr w:type="gramStart"/>
      <w:r w:rsidRPr="0049031E">
        <w:t>Faraday;</w:t>
      </w:r>
      <w:proofErr w:type="gramEnd"/>
    </w:p>
    <w:p w14:paraId="0CA331BE" w14:textId="77777777" w:rsidR="006662F6" w:rsidRPr="0049031E" w:rsidRDefault="006662F6" w:rsidP="00D94640">
      <w:pPr>
        <w:pStyle w:val="enumlev1"/>
      </w:pPr>
      <w:r w:rsidRPr="0049031E">
        <w:t>–</w:t>
      </w:r>
      <w:r w:rsidRPr="0049031E">
        <w:tab/>
        <w:t>effets de la réflexion due à la surface (propagation par trajets multiples en raison de trajets secondaires dus à la réflexion des ondes radioélectriques sur la surface de la mer</w:t>
      </w:r>
      <w:proofErr w:type="gramStart"/>
      <w:r w:rsidRPr="0049031E">
        <w:t>);</w:t>
      </w:r>
      <w:proofErr w:type="gramEnd"/>
    </w:p>
    <w:p w14:paraId="6BB7FD2B" w14:textId="77777777" w:rsidR="006662F6" w:rsidRPr="0049031E" w:rsidRDefault="006662F6" w:rsidP="00D94640">
      <w:pPr>
        <w:pStyle w:val="enumlev1"/>
      </w:pPr>
      <w:r w:rsidRPr="0049031E">
        <w:t>–</w:t>
      </w:r>
      <w:r w:rsidRPr="0049031E">
        <w:tab/>
        <w:t>effets de l'environnement local (mouvements des navires et état de la mer</w:t>
      </w:r>
      <w:proofErr w:type="gramStart"/>
      <w:r w:rsidRPr="0049031E">
        <w:t>);</w:t>
      </w:r>
      <w:proofErr w:type="gramEnd"/>
    </w:p>
    <w:p w14:paraId="2A9B816D" w14:textId="0D402EC5" w:rsidR="006662F6" w:rsidRPr="0049031E" w:rsidRDefault="006662F6" w:rsidP="00D94640">
      <w:pPr>
        <w:pStyle w:val="enumlev1"/>
      </w:pPr>
      <w:r w:rsidRPr="0049031E">
        <w:t>–</w:t>
      </w:r>
      <w:r w:rsidRPr="0049031E">
        <w:tab/>
        <w:t>effets du brouillage dus à l'évanouissement sélectif entre un signal utile et un signal brouilleur, affectés tous deux par des évanouissements par trajets multiples.</w:t>
      </w:r>
    </w:p>
    <w:p w14:paraId="3AEFB9DA" w14:textId="77777777" w:rsidR="006662F6" w:rsidRPr="0049031E" w:rsidRDefault="006662F6" w:rsidP="00D94640">
      <w:pPr>
        <w:pStyle w:val="Heading1"/>
      </w:pPr>
      <w:r w:rsidRPr="0049031E">
        <w:t>2</w:t>
      </w:r>
      <w:r w:rsidRPr="0049031E">
        <w:tab/>
        <w:t>Effets troposphériques</w:t>
      </w:r>
    </w:p>
    <w:p w14:paraId="19B9BB63" w14:textId="77777777" w:rsidR="006662F6" w:rsidRPr="0049031E" w:rsidRDefault="006662F6" w:rsidP="00D94640">
      <w:pPr>
        <w:pStyle w:val="Heading2"/>
      </w:pPr>
      <w:r w:rsidRPr="0049031E">
        <w:t>2.1</w:t>
      </w:r>
      <w:r w:rsidRPr="0049031E">
        <w:tab/>
        <w:t>Affaiblissement</w:t>
      </w:r>
    </w:p>
    <w:p w14:paraId="05567A9E" w14:textId="77777777" w:rsidR="006662F6" w:rsidRPr="0049031E" w:rsidRDefault="006662F6" w:rsidP="00D94640">
      <w:r w:rsidRPr="0049031E">
        <w:t>Les affaiblissements du signal dans la troposphère sont causés par les gaz atmosphériques, la pluie, le brouillard et les nuages. Exception faite du cas où les angles d'élévation sont peu élevés, l'affaiblissement troposphérique est négligeable aux fréquences inférieures à environ 1 GHz et il est généralement faible jusqu'à environ 10 GHz. Au-dessus de 10 GHz, l'affaiblissement peut être fort pendant des pourcentages importants du temps sur de nombreux trajets.</w:t>
      </w:r>
    </w:p>
    <w:p w14:paraId="61AAB4F8" w14:textId="286BFC11" w:rsidR="006662F6" w:rsidRPr="0049031E" w:rsidRDefault="006662F6" w:rsidP="00D94640">
      <w:r w:rsidRPr="0049031E">
        <w:t xml:space="preserve">On dispose de méthodes de prévision pour évaluer l'absorption par les gaz (voir la </w:t>
      </w:r>
      <w:r w:rsidRPr="004D4FE5">
        <w:t>Recommandation</w:t>
      </w:r>
      <w:r w:rsidR="006565FF" w:rsidRPr="004D4FE5">
        <w:t> </w:t>
      </w:r>
      <w:r w:rsidRPr="004D4FE5">
        <w:t xml:space="preserve">UIT-R </w:t>
      </w:r>
      <w:hyperlink r:id="rId21" w:history="1">
        <w:r w:rsidR="00823A88" w:rsidRPr="004D4FE5">
          <w:rPr>
            <w:rStyle w:val="Hyperlink"/>
            <w:color w:val="auto"/>
            <w:u w:val="none"/>
          </w:rPr>
          <w:t>P.676</w:t>
        </w:r>
      </w:hyperlink>
      <w:r w:rsidRPr="004D4FE5">
        <w:t>) et l'affaiblissement dû aux précipitations (voir la Recommandation</w:t>
      </w:r>
      <w:r w:rsidR="006565FF" w:rsidRPr="004D4FE5">
        <w:t> </w:t>
      </w:r>
      <w:r w:rsidRPr="004D4FE5">
        <w:t xml:space="preserve">UIT-R </w:t>
      </w:r>
      <w:hyperlink r:id="rId22" w:history="1">
        <w:r w:rsidR="00823A88" w:rsidRPr="004D4FE5">
          <w:rPr>
            <w:rStyle w:val="Hyperlink"/>
            <w:color w:val="auto"/>
            <w:u w:val="none"/>
          </w:rPr>
          <w:t>P.618</w:t>
        </w:r>
      </w:hyperlink>
      <w:r w:rsidRPr="004D4FE5">
        <w:t xml:space="preserve">). L'affaiblissement par le brouillard et les nuages est normalement </w:t>
      </w:r>
      <w:r w:rsidRPr="0049031E">
        <w:t>négligeable pour des fréquences allant jusqu'à 10 GHz.</w:t>
      </w:r>
    </w:p>
    <w:p w14:paraId="6CED896C" w14:textId="77777777" w:rsidR="006662F6" w:rsidRPr="0049031E" w:rsidRDefault="006662F6" w:rsidP="00D94640">
      <w:pPr>
        <w:pStyle w:val="Heading2"/>
        <w:widowControl w:val="0"/>
      </w:pPr>
      <w:r w:rsidRPr="0049031E">
        <w:lastRenderedPageBreak/>
        <w:t>2.2</w:t>
      </w:r>
      <w:r w:rsidRPr="0049031E">
        <w:tab/>
        <w:t>Scintillation</w:t>
      </w:r>
    </w:p>
    <w:p w14:paraId="6FBDF3AF" w14:textId="2A7A9C5F" w:rsidR="006662F6" w:rsidRPr="003C0D46" w:rsidRDefault="006662F6" w:rsidP="00D94640">
      <w:pPr>
        <w:keepNext/>
        <w:keepLines/>
        <w:widowControl w:val="0"/>
      </w:pPr>
      <w:r w:rsidRPr="0049031E">
        <w:t xml:space="preserve">Les variations irrégulières du niveau du signal à la réception et de l'angle d'arrivée sont occasionnées par la turbulence troposphérique et par les évanouissements atmosphériques dus à des trajets multiples. Ces effets deviennent plus importants à mesure que la fréquence augmente et que l'angle d'élévation du trajet diminue, mais les fluctuations de l'angle d'arrivée imputables à la turbulence sont indépendantes de la fréquence. L'ouverture de l'antenne influe aussi sur l'amplitude de ces scintillations. C'est l'été que l'on constate le niveau maximum de ces effets. La </w:t>
      </w:r>
      <w:r w:rsidRPr="003C0D46">
        <w:t>Recommandation UIT</w:t>
      </w:r>
      <w:r w:rsidRPr="003C0D46">
        <w:noBreakHyphen/>
        <w:t xml:space="preserve">R </w:t>
      </w:r>
      <w:hyperlink r:id="rId23" w:history="1">
        <w:r w:rsidR="00823A88" w:rsidRPr="003C0D46">
          <w:rPr>
            <w:rStyle w:val="Hyperlink"/>
            <w:color w:val="auto"/>
            <w:u w:val="none"/>
          </w:rPr>
          <w:t>P.618</w:t>
        </w:r>
      </w:hyperlink>
      <w:r w:rsidR="00823A88" w:rsidRPr="003C0D46" w:rsidDel="00823A88">
        <w:t xml:space="preserve"> </w:t>
      </w:r>
      <w:r w:rsidRPr="003C0D46">
        <w:t>présente une méthode de prévision.</w:t>
      </w:r>
    </w:p>
    <w:p w14:paraId="653A7FBA" w14:textId="77777777" w:rsidR="006662F6" w:rsidRPr="003C0D46" w:rsidRDefault="006662F6" w:rsidP="00D94640">
      <w:pPr>
        <w:pStyle w:val="Heading1"/>
      </w:pPr>
      <w:r w:rsidRPr="003C0D46">
        <w:t>3</w:t>
      </w:r>
      <w:r w:rsidRPr="003C0D46">
        <w:tab/>
        <w:t>Effets ionosphériques</w:t>
      </w:r>
    </w:p>
    <w:p w14:paraId="1042E5DB" w14:textId="60E60078" w:rsidR="006662F6" w:rsidRPr="0049031E" w:rsidRDefault="006662F6" w:rsidP="00D94640">
      <w:r w:rsidRPr="003C0D46">
        <w:t xml:space="preserve">Les effets ionosphériques (voir la Recommandation UIT-R </w:t>
      </w:r>
      <w:hyperlink r:id="rId24" w:history="1">
        <w:r w:rsidR="00217A2D" w:rsidRPr="003C0D46">
          <w:rPr>
            <w:rStyle w:val="Hyperlink"/>
            <w:color w:val="auto"/>
            <w:u w:val="none"/>
          </w:rPr>
          <w:t>P.531</w:t>
        </w:r>
      </w:hyperlink>
      <w:r w:rsidRPr="003C0D46">
        <w:t xml:space="preserve">) peuvent être importants, </w:t>
      </w:r>
      <w:r w:rsidRPr="0049031E">
        <w:t xml:space="preserve">notamment aux fréquences inférieures à </w:t>
      </w:r>
      <w:r w:rsidR="00845F2A" w:rsidRPr="0049031E">
        <w:t>1 </w:t>
      </w:r>
      <w:r w:rsidRPr="0049031E">
        <w:t>GHz. Par commodité, ces effets ont été calculés pour les fréquences de 0,</w:t>
      </w:r>
      <w:proofErr w:type="gramStart"/>
      <w:r w:rsidRPr="0049031E">
        <w:t>1;</w:t>
      </w:r>
      <w:proofErr w:type="gramEnd"/>
      <w:r w:rsidRPr="0049031E">
        <w:t xml:space="preserve"> 0,25; 0,5; 1; 3 et 10 GHz; ils sont présentés dans le Tableau 1 pour les valeurs élevées du contenu électronique total (CET) indiquées.</w:t>
      </w:r>
    </w:p>
    <w:p w14:paraId="7178A985" w14:textId="77777777" w:rsidR="006662F6" w:rsidRPr="0049031E" w:rsidRDefault="006662F6" w:rsidP="00D94640">
      <w:pPr>
        <w:pStyle w:val="Heading2"/>
      </w:pPr>
      <w:r w:rsidRPr="0049031E">
        <w:t>3.1</w:t>
      </w:r>
      <w:r w:rsidRPr="0049031E">
        <w:tab/>
        <w:t>Scintillation ionosphérique</w:t>
      </w:r>
    </w:p>
    <w:p w14:paraId="3D0C3E8A" w14:textId="06793A4A" w:rsidR="006662F6" w:rsidRPr="003C0D46" w:rsidRDefault="006662F6" w:rsidP="00D94640">
      <w:r w:rsidRPr="0049031E">
        <w:t xml:space="preserve">Les hétérogénéités de la densité électronique de l'ionosphère provoquent, par réfraction, une focalisation ou une défocalisation des ondes radioélectriques, conduisant à des fluctuations d'amplitude appelées scintillations. La scintillation ionosphérique est maximale au voisinage de l'équateur magnétique et minimale aux latitudes moyennes. Les zones aurorales sont aussi des régions à forte scintillation. Dans le cas des fortes scintillations, les amplitudes obéissent à la loi de distribution de </w:t>
      </w:r>
      <w:proofErr w:type="gramStart"/>
      <w:r w:rsidRPr="0049031E">
        <w:t>Rayleigh;</w:t>
      </w:r>
      <w:proofErr w:type="gramEnd"/>
      <w:r w:rsidRPr="0049031E">
        <w:t xml:space="preserve"> pour les scintillations plus faibles, la loi de distribution est sensiblement du type log-normal. Ces fluctuations diminuent quand la fréquence </w:t>
      </w:r>
      <w:proofErr w:type="gramStart"/>
      <w:r w:rsidRPr="0049031E">
        <w:t>augmente;</w:t>
      </w:r>
      <w:proofErr w:type="gramEnd"/>
      <w:r w:rsidRPr="0049031E">
        <w:t xml:space="preserve"> elles dépendent de la géométrie du trajet, de l'emplacement, de la saison, de l'activité solaire et de l'heure locale. Le Tableau 2 donne des valeurs de la profondeur des évanouissements dans les gammes des ondes métriques et </w:t>
      </w:r>
      <w:r w:rsidRPr="003C0D46">
        <w:t xml:space="preserve">décimétriques aux latitudes moyennes, d'après les données de la Recommandation UIT-R </w:t>
      </w:r>
      <w:hyperlink r:id="rId25" w:history="1">
        <w:r w:rsidR="00A52310" w:rsidRPr="003C0D46">
          <w:rPr>
            <w:rStyle w:val="Hyperlink"/>
            <w:color w:val="auto"/>
            <w:u w:val="none"/>
          </w:rPr>
          <w:t>P.531</w:t>
        </w:r>
      </w:hyperlink>
      <w:r w:rsidRPr="003C0D46">
        <w:t>.</w:t>
      </w:r>
    </w:p>
    <w:p w14:paraId="19C80B47" w14:textId="15A4724F" w:rsidR="006662F6" w:rsidRPr="0049031E" w:rsidRDefault="006662F6" w:rsidP="00D94640">
      <w:r w:rsidRPr="0049031E">
        <w:t xml:space="preserve">La fluctuation d'amplitude est accompagnée d'une fluctuation de phase. La densité spectrale de la fluctuation de phase est proportionnelle à </w:t>
      </w:r>
      <w:r w:rsidR="00CE04D6" w:rsidRPr="0049031E">
        <w:t>1/</w:t>
      </w:r>
      <w:r w:rsidR="00CE04D6" w:rsidRPr="0049031E">
        <w:rPr>
          <w:i/>
        </w:rPr>
        <w:t>f</w:t>
      </w:r>
      <w:r w:rsidR="00CE04D6" w:rsidRPr="0049031E">
        <w:rPr>
          <w:i/>
          <w:sz w:val="12"/>
        </w:rPr>
        <w:t> </w:t>
      </w:r>
      <w:r w:rsidR="00CE04D6" w:rsidRPr="0049031E">
        <w:rPr>
          <w:position w:val="6"/>
          <w:sz w:val="16"/>
        </w:rPr>
        <w:t>3</w:t>
      </w:r>
      <w:r w:rsidRPr="0049031E">
        <w:t xml:space="preserve">, où </w:t>
      </w:r>
      <w:r w:rsidR="00CE04D6" w:rsidRPr="0049031E">
        <w:rPr>
          <w:i/>
        </w:rPr>
        <w:t>f</w:t>
      </w:r>
      <w:r w:rsidRPr="0049031E">
        <w:t xml:space="preserve"> est la fréquence de Fourier de la fluctuation. Cette caractéristique spectrale, semblable à celle produite par le papillotement de fréquence dans les oscillateurs, peut dégrader très sensiblement la qualité de fonctionnement des récepteurs.</w:t>
      </w:r>
    </w:p>
    <w:p w14:paraId="2A655FC9" w14:textId="77777777" w:rsidR="006662F6" w:rsidRPr="0049031E" w:rsidRDefault="006662F6" w:rsidP="00D94640">
      <w:pPr>
        <w:pStyle w:val="Heading2"/>
      </w:pPr>
      <w:r w:rsidRPr="0049031E">
        <w:t>3.2</w:t>
      </w:r>
      <w:r w:rsidRPr="0049031E">
        <w:tab/>
        <w:t>Rotation de Faraday</w:t>
      </w:r>
    </w:p>
    <w:p w14:paraId="0E187651" w14:textId="77777777" w:rsidR="006662F6" w:rsidRPr="0049031E" w:rsidRDefault="006662F6" w:rsidP="00D94640">
      <w:r w:rsidRPr="0049031E">
        <w:t>Lorsqu'elle se propage dans l'ionosphère, une onde à polarisation rectiligne y subit une rotation progressive dans le plan de la polarisation. Les effets sont résumés au Tableau 1.</w:t>
      </w:r>
    </w:p>
    <w:p w14:paraId="5B7FC22A" w14:textId="77777777" w:rsidR="006662F6" w:rsidRPr="0049031E" w:rsidRDefault="006662F6" w:rsidP="00D94640">
      <w:r w:rsidRPr="0049031E">
        <w:t>Le rapport axial d'une onde incidente à polarisation elliptique peut augmenter ou diminuer après réflexion (notamment pour de faibles angles d'incidence) puisque la rotation de Faraday modifie l'orientation de l'axe principal de polarisation de l'onde incidente. Ce fait résulte de la différence des coefficients de réflexion entre les composantes verticale et horizontale à laquelle on peut s'attendre dans la plupart des cas de trajets multiples.</w:t>
      </w:r>
    </w:p>
    <w:p w14:paraId="4F489CB3" w14:textId="77777777" w:rsidR="006662F6" w:rsidRPr="0049031E" w:rsidRDefault="006662F6" w:rsidP="00D94640">
      <w:r w:rsidRPr="0049031E">
        <w:t>La rotation de Faraday peut avoir des effets notables sur les performances des systèmes à large bande. On ne peut pas corriger entièrement les effets de rotation différentielle pour les ondes métriques en agissant sur l'orientation de l'axe de l'antenne lorsqu'elle est à polarisation rectiligne. Si l'antenne est à polarisation circulaire, l'effet se manifeste sous forme de déphasages différentiels des composantes du signal dans toute la bande. Par suite, les composantes du signal de fréquences différentes seront probablement sujettes à une distorsion sélective en fréquence et en phase.</w:t>
      </w:r>
    </w:p>
    <w:p w14:paraId="130FDF5B" w14:textId="77777777" w:rsidR="006662F6" w:rsidRPr="0049031E" w:rsidRDefault="006662F6" w:rsidP="00D94640">
      <w:pPr>
        <w:tabs>
          <w:tab w:val="clear" w:pos="794"/>
          <w:tab w:val="clear" w:pos="1191"/>
          <w:tab w:val="clear" w:pos="1588"/>
          <w:tab w:val="clear" w:pos="1985"/>
        </w:tabs>
        <w:overflowPunct/>
        <w:autoSpaceDE/>
        <w:autoSpaceDN/>
        <w:adjustRightInd/>
        <w:spacing w:before="0"/>
        <w:jc w:val="left"/>
        <w:textAlignment w:val="auto"/>
        <w:sectPr w:rsidR="006662F6" w:rsidRPr="0049031E" w:rsidSect="008868B6">
          <w:headerReference w:type="even" r:id="rId26"/>
          <w:headerReference w:type="default" r:id="rId27"/>
          <w:pgSz w:w="11907" w:h="16834" w:code="9"/>
          <w:pgMar w:top="1418" w:right="1134" w:bottom="1134" w:left="1134" w:header="720" w:footer="482" w:gutter="0"/>
          <w:paperSrc w:first="15" w:other="15"/>
          <w:pgNumType w:start="1"/>
          <w:cols w:space="720"/>
        </w:sectPr>
      </w:pPr>
    </w:p>
    <w:p w14:paraId="1B28B001" w14:textId="4E58F456" w:rsidR="006662F6" w:rsidRPr="0049031E" w:rsidRDefault="006662F6" w:rsidP="00D94640">
      <w:pPr>
        <w:pStyle w:val="TableNo"/>
      </w:pPr>
      <w:r w:rsidRPr="0049031E">
        <w:lastRenderedPageBreak/>
        <w:t>TABLEAU 1</w:t>
      </w:r>
    </w:p>
    <w:p w14:paraId="02F4D89B" w14:textId="7C547AAC" w:rsidR="006662F6" w:rsidRPr="003C0D46" w:rsidRDefault="006662F6" w:rsidP="00D94640">
      <w:pPr>
        <w:pStyle w:val="Tabletitle"/>
      </w:pPr>
      <w:r w:rsidRPr="0049031E">
        <w:t xml:space="preserve">Valeurs estimées* des effets ionosphériques pour un angle d'élévation d'environ 30 degrés </w:t>
      </w:r>
      <w:r w:rsidR="006565FF">
        <w:br/>
      </w:r>
      <w:r w:rsidRPr="003C0D46">
        <w:t>dans le cas d'une propagation dans un seul sens**</w:t>
      </w:r>
    </w:p>
    <w:p w14:paraId="0626554E" w14:textId="3720198E" w:rsidR="006662F6" w:rsidRPr="003C0D46" w:rsidRDefault="006662F6" w:rsidP="00D94640">
      <w:pPr>
        <w:pStyle w:val="Tabletitle"/>
        <w:rPr>
          <w:b w:val="0"/>
          <w:bCs/>
        </w:rPr>
      </w:pPr>
      <w:r w:rsidRPr="003C0D46">
        <w:rPr>
          <w:b w:val="0"/>
          <w:bCs/>
        </w:rPr>
        <w:t>(</w:t>
      </w:r>
      <w:proofErr w:type="gramStart"/>
      <w:r w:rsidRPr="003C0D46">
        <w:rPr>
          <w:b w:val="0"/>
          <w:bCs/>
        </w:rPr>
        <w:t>d'après</w:t>
      </w:r>
      <w:proofErr w:type="gramEnd"/>
      <w:r w:rsidRPr="003C0D46">
        <w:rPr>
          <w:b w:val="0"/>
          <w:bCs/>
        </w:rPr>
        <w:t xml:space="preserve"> la Recommandation UIT-R </w:t>
      </w:r>
      <w:hyperlink r:id="rId28" w:history="1">
        <w:r w:rsidRPr="003C0D46">
          <w:rPr>
            <w:rStyle w:val="Hyperlink"/>
            <w:b w:val="0"/>
            <w:bCs/>
            <w:color w:val="auto"/>
            <w:u w:val="none"/>
          </w:rPr>
          <w:t>P.531</w:t>
        </w:r>
      </w:hyperlink>
      <w:r w:rsidRPr="003C0D46">
        <w:rPr>
          <w:b w:val="0"/>
          <w:bCs/>
        </w:rPr>
        <w:t>)</w:t>
      </w:r>
    </w:p>
    <w:tbl>
      <w:tblPr>
        <w:tblW w:w="14459" w:type="dxa"/>
        <w:jc w:val="center"/>
        <w:tblLayout w:type="fixed"/>
        <w:tblLook w:val="0000" w:firstRow="0" w:lastRow="0" w:firstColumn="0" w:lastColumn="0" w:noHBand="0" w:noVBand="0"/>
      </w:tblPr>
      <w:tblGrid>
        <w:gridCol w:w="3139"/>
        <w:gridCol w:w="1482"/>
        <w:gridCol w:w="1482"/>
        <w:gridCol w:w="1482"/>
        <w:gridCol w:w="1482"/>
        <w:gridCol w:w="1482"/>
        <w:gridCol w:w="1955"/>
        <w:gridCol w:w="1955"/>
      </w:tblGrid>
      <w:tr w:rsidR="003C0D46" w:rsidRPr="003C0D46" w14:paraId="3E761A98"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vAlign w:val="center"/>
          </w:tcPr>
          <w:p w14:paraId="4E55BAD9" w14:textId="5B5C1FD5" w:rsidR="006662F6" w:rsidRPr="003C0D46" w:rsidRDefault="006662F6" w:rsidP="00D94640">
            <w:pPr>
              <w:pStyle w:val="Tablehead"/>
            </w:pPr>
            <w:r w:rsidRPr="003C0D46">
              <w:t>Effet</w:t>
            </w:r>
          </w:p>
        </w:tc>
        <w:tc>
          <w:tcPr>
            <w:tcW w:w="1418" w:type="dxa"/>
            <w:tcBorders>
              <w:top w:val="single" w:sz="4" w:space="0" w:color="auto"/>
              <w:left w:val="single" w:sz="4" w:space="0" w:color="auto"/>
              <w:bottom w:val="single" w:sz="4" w:space="0" w:color="auto"/>
              <w:right w:val="single" w:sz="4" w:space="0" w:color="auto"/>
            </w:tcBorders>
            <w:vAlign w:val="center"/>
          </w:tcPr>
          <w:p w14:paraId="49EDF192" w14:textId="77777777" w:rsidR="006662F6" w:rsidRPr="003C0D46" w:rsidRDefault="006662F6" w:rsidP="00D94640">
            <w:pPr>
              <w:pStyle w:val="Tablehead"/>
            </w:pPr>
            <w:r w:rsidRPr="003C0D46">
              <w:t>Variation en fonction de la fréquence</w:t>
            </w:r>
          </w:p>
        </w:tc>
        <w:tc>
          <w:tcPr>
            <w:tcW w:w="1418" w:type="dxa"/>
            <w:tcBorders>
              <w:top w:val="single" w:sz="4" w:space="0" w:color="auto"/>
              <w:left w:val="single" w:sz="4" w:space="0" w:color="auto"/>
              <w:bottom w:val="single" w:sz="4" w:space="0" w:color="auto"/>
              <w:right w:val="single" w:sz="4" w:space="0" w:color="auto"/>
            </w:tcBorders>
            <w:vAlign w:val="center"/>
          </w:tcPr>
          <w:p w14:paraId="4859469B" w14:textId="1094429C" w:rsidR="006662F6" w:rsidRPr="003C0D46" w:rsidRDefault="006662F6" w:rsidP="00D94640">
            <w:pPr>
              <w:pStyle w:val="Tablehead"/>
            </w:pPr>
            <w:r w:rsidRPr="003C0D46">
              <w:t>0,1 GHz</w:t>
            </w:r>
          </w:p>
        </w:tc>
        <w:tc>
          <w:tcPr>
            <w:tcW w:w="1418" w:type="dxa"/>
            <w:tcBorders>
              <w:top w:val="single" w:sz="4" w:space="0" w:color="auto"/>
              <w:left w:val="single" w:sz="4" w:space="0" w:color="auto"/>
              <w:bottom w:val="single" w:sz="4" w:space="0" w:color="auto"/>
              <w:right w:val="single" w:sz="4" w:space="0" w:color="auto"/>
            </w:tcBorders>
            <w:vAlign w:val="center"/>
          </w:tcPr>
          <w:p w14:paraId="23F6769C" w14:textId="256F1F70" w:rsidR="006662F6" w:rsidRPr="003C0D46" w:rsidRDefault="006662F6" w:rsidP="00D94640">
            <w:pPr>
              <w:pStyle w:val="Tablehead"/>
            </w:pPr>
            <w:r w:rsidRPr="003C0D46">
              <w:t>0,25 GHz</w:t>
            </w:r>
          </w:p>
        </w:tc>
        <w:tc>
          <w:tcPr>
            <w:tcW w:w="1418" w:type="dxa"/>
            <w:tcBorders>
              <w:top w:val="single" w:sz="4" w:space="0" w:color="auto"/>
              <w:left w:val="single" w:sz="4" w:space="0" w:color="auto"/>
              <w:bottom w:val="single" w:sz="4" w:space="0" w:color="auto"/>
              <w:right w:val="single" w:sz="4" w:space="0" w:color="auto"/>
            </w:tcBorders>
            <w:vAlign w:val="center"/>
          </w:tcPr>
          <w:p w14:paraId="41311165" w14:textId="2814DDFF" w:rsidR="006662F6" w:rsidRPr="003C0D46" w:rsidRDefault="006662F6" w:rsidP="00D94640">
            <w:pPr>
              <w:pStyle w:val="Tablehead"/>
            </w:pPr>
            <w:r w:rsidRPr="003C0D46">
              <w:t>0,5 GHz</w:t>
            </w:r>
          </w:p>
        </w:tc>
        <w:tc>
          <w:tcPr>
            <w:tcW w:w="1418" w:type="dxa"/>
            <w:tcBorders>
              <w:top w:val="single" w:sz="4" w:space="0" w:color="auto"/>
              <w:left w:val="single" w:sz="4" w:space="0" w:color="auto"/>
              <w:bottom w:val="single" w:sz="4" w:space="0" w:color="auto"/>
              <w:right w:val="single" w:sz="4" w:space="0" w:color="auto"/>
            </w:tcBorders>
            <w:vAlign w:val="center"/>
          </w:tcPr>
          <w:p w14:paraId="1275178D" w14:textId="5EF39FB3" w:rsidR="006662F6" w:rsidRPr="003C0D46" w:rsidRDefault="006662F6" w:rsidP="00D94640">
            <w:pPr>
              <w:pStyle w:val="Tablehead"/>
            </w:pPr>
            <w:r w:rsidRPr="003C0D46">
              <w:t>1 GHz</w:t>
            </w:r>
          </w:p>
        </w:tc>
        <w:tc>
          <w:tcPr>
            <w:tcW w:w="1871" w:type="dxa"/>
            <w:tcBorders>
              <w:top w:val="single" w:sz="4" w:space="0" w:color="auto"/>
              <w:left w:val="single" w:sz="4" w:space="0" w:color="auto"/>
              <w:bottom w:val="single" w:sz="4" w:space="0" w:color="auto"/>
              <w:right w:val="single" w:sz="4" w:space="0" w:color="auto"/>
            </w:tcBorders>
            <w:vAlign w:val="center"/>
          </w:tcPr>
          <w:p w14:paraId="3115371E" w14:textId="694C9001" w:rsidR="006662F6" w:rsidRPr="003C0D46" w:rsidRDefault="006662F6" w:rsidP="00D94640">
            <w:pPr>
              <w:pStyle w:val="Tablehead"/>
            </w:pPr>
            <w:r w:rsidRPr="003C0D46">
              <w:t>3 GHz</w:t>
            </w:r>
          </w:p>
        </w:tc>
        <w:tc>
          <w:tcPr>
            <w:tcW w:w="1871" w:type="dxa"/>
            <w:tcBorders>
              <w:top w:val="single" w:sz="4" w:space="0" w:color="auto"/>
              <w:left w:val="single" w:sz="4" w:space="0" w:color="auto"/>
              <w:bottom w:val="single" w:sz="4" w:space="0" w:color="auto"/>
              <w:right w:val="single" w:sz="4" w:space="0" w:color="auto"/>
            </w:tcBorders>
            <w:vAlign w:val="center"/>
          </w:tcPr>
          <w:p w14:paraId="15F04AE6" w14:textId="29623E1C" w:rsidR="006662F6" w:rsidRPr="003C0D46" w:rsidRDefault="006662F6" w:rsidP="00D94640">
            <w:pPr>
              <w:pStyle w:val="Tablehead"/>
            </w:pPr>
            <w:r w:rsidRPr="003C0D46">
              <w:t>10 GHz</w:t>
            </w:r>
          </w:p>
        </w:tc>
      </w:tr>
      <w:tr w:rsidR="003C0D46" w:rsidRPr="003C0D46" w14:paraId="19CBD76A"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53E7062B" w14:textId="77777777" w:rsidR="006662F6" w:rsidRPr="003C0D46" w:rsidRDefault="006662F6" w:rsidP="003C0D46">
            <w:pPr>
              <w:pStyle w:val="Tabletext"/>
              <w:jc w:val="left"/>
            </w:pPr>
            <w:r w:rsidRPr="003C0D46">
              <w:t>Rotation de Faraday</w:t>
            </w:r>
          </w:p>
        </w:tc>
        <w:tc>
          <w:tcPr>
            <w:tcW w:w="1418" w:type="dxa"/>
            <w:tcBorders>
              <w:top w:val="single" w:sz="4" w:space="0" w:color="auto"/>
              <w:left w:val="single" w:sz="4" w:space="0" w:color="auto"/>
              <w:bottom w:val="single" w:sz="4" w:space="0" w:color="auto"/>
              <w:right w:val="single" w:sz="4" w:space="0" w:color="auto"/>
            </w:tcBorders>
            <w:vAlign w:val="center"/>
          </w:tcPr>
          <w:p w14:paraId="60E48E5D" w14:textId="3324BA5C" w:rsidR="006662F6" w:rsidRPr="003C0D46" w:rsidRDefault="006662F6" w:rsidP="00D94640">
            <w:pPr>
              <w:pStyle w:val="Tabletext"/>
              <w:jc w:val="center"/>
            </w:pPr>
            <w:r w:rsidRPr="003C0D46">
              <w:t>1/</w:t>
            </w:r>
            <w:r w:rsidRPr="003C0D46">
              <w:rPr>
                <w:rFonts w:ascii="Symbol" w:hAnsi="Symbol"/>
              </w:rPr>
              <w:t></w:t>
            </w:r>
            <w:r w:rsidRPr="003C0D46">
              <w:rPr>
                <w:sz w:val="4"/>
              </w:rPr>
              <w:t> </w:t>
            </w:r>
            <w:r w:rsidRPr="003C0D46">
              <w:rPr>
                <w:position w:val="4"/>
                <w:sz w:val="14"/>
              </w:rPr>
              <w:t>2</w:t>
            </w:r>
          </w:p>
        </w:tc>
        <w:tc>
          <w:tcPr>
            <w:tcW w:w="1418" w:type="dxa"/>
            <w:tcBorders>
              <w:top w:val="single" w:sz="4" w:space="0" w:color="auto"/>
              <w:left w:val="single" w:sz="4" w:space="0" w:color="auto"/>
              <w:bottom w:val="single" w:sz="4" w:space="0" w:color="auto"/>
              <w:right w:val="single" w:sz="4" w:space="0" w:color="auto"/>
            </w:tcBorders>
            <w:vAlign w:val="center"/>
          </w:tcPr>
          <w:p w14:paraId="3B367175" w14:textId="77777777" w:rsidR="006662F6" w:rsidRPr="003C0D46" w:rsidRDefault="006662F6" w:rsidP="00D94640">
            <w:pPr>
              <w:pStyle w:val="Tabletext"/>
              <w:jc w:val="center"/>
            </w:pPr>
            <w:r w:rsidRPr="003C0D46">
              <w:t>30 tours</w:t>
            </w:r>
          </w:p>
        </w:tc>
        <w:tc>
          <w:tcPr>
            <w:tcW w:w="1418" w:type="dxa"/>
            <w:tcBorders>
              <w:top w:val="single" w:sz="4" w:space="0" w:color="auto"/>
              <w:left w:val="single" w:sz="4" w:space="0" w:color="auto"/>
              <w:bottom w:val="single" w:sz="4" w:space="0" w:color="auto"/>
              <w:right w:val="single" w:sz="4" w:space="0" w:color="auto"/>
            </w:tcBorders>
            <w:vAlign w:val="center"/>
          </w:tcPr>
          <w:p w14:paraId="32AB7005" w14:textId="77777777" w:rsidR="006662F6" w:rsidRPr="003C0D46" w:rsidRDefault="006662F6" w:rsidP="00D94640">
            <w:pPr>
              <w:pStyle w:val="Tabletext"/>
              <w:jc w:val="center"/>
            </w:pPr>
            <w:r w:rsidRPr="003C0D46">
              <w:t>4,8 tours</w:t>
            </w:r>
          </w:p>
        </w:tc>
        <w:tc>
          <w:tcPr>
            <w:tcW w:w="1418" w:type="dxa"/>
            <w:tcBorders>
              <w:top w:val="single" w:sz="4" w:space="0" w:color="auto"/>
              <w:left w:val="single" w:sz="4" w:space="0" w:color="auto"/>
              <w:bottom w:val="single" w:sz="4" w:space="0" w:color="auto"/>
              <w:right w:val="single" w:sz="4" w:space="0" w:color="auto"/>
            </w:tcBorders>
            <w:vAlign w:val="center"/>
          </w:tcPr>
          <w:p w14:paraId="75F53379" w14:textId="60C20A47" w:rsidR="006662F6" w:rsidRPr="003C0D46" w:rsidRDefault="006662F6" w:rsidP="00D94640">
            <w:pPr>
              <w:pStyle w:val="Tabletext"/>
              <w:jc w:val="center"/>
            </w:pPr>
            <w:r w:rsidRPr="003C0D46">
              <w:t>1,2 tour</w:t>
            </w:r>
          </w:p>
        </w:tc>
        <w:tc>
          <w:tcPr>
            <w:tcW w:w="1418" w:type="dxa"/>
            <w:tcBorders>
              <w:top w:val="single" w:sz="4" w:space="0" w:color="auto"/>
              <w:left w:val="single" w:sz="4" w:space="0" w:color="auto"/>
              <w:bottom w:val="single" w:sz="4" w:space="0" w:color="auto"/>
              <w:right w:val="single" w:sz="4" w:space="0" w:color="auto"/>
            </w:tcBorders>
            <w:vAlign w:val="center"/>
          </w:tcPr>
          <w:p w14:paraId="5AC4A9FB" w14:textId="77777777" w:rsidR="006662F6" w:rsidRPr="003C0D46" w:rsidRDefault="006662F6" w:rsidP="00D94640">
            <w:pPr>
              <w:pStyle w:val="Tabletext"/>
              <w:jc w:val="center"/>
            </w:pPr>
            <w:r w:rsidRPr="003C0D46">
              <w:t>108</w:t>
            </w:r>
            <w:r w:rsidRPr="003C0D46">
              <w:rPr>
                <w:rFonts w:ascii="Symbol" w:hAnsi="Symbol"/>
              </w:rPr>
              <w:t></w:t>
            </w:r>
          </w:p>
        </w:tc>
        <w:tc>
          <w:tcPr>
            <w:tcW w:w="1871" w:type="dxa"/>
            <w:tcBorders>
              <w:top w:val="single" w:sz="4" w:space="0" w:color="auto"/>
              <w:left w:val="single" w:sz="4" w:space="0" w:color="auto"/>
              <w:bottom w:val="single" w:sz="4" w:space="0" w:color="auto"/>
              <w:right w:val="single" w:sz="4" w:space="0" w:color="auto"/>
            </w:tcBorders>
            <w:vAlign w:val="center"/>
          </w:tcPr>
          <w:p w14:paraId="45B9FA4B" w14:textId="77777777" w:rsidR="006662F6" w:rsidRPr="003C0D46" w:rsidRDefault="006662F6" w:rsidP="00D94640">
            <w:pPr>
              <w:pStyle w:val="Tabletext"/>
              <w:jc w:val="center"/>
            </w:pPr>
            <w:r w:rsidRPr="003C0D46">
              <w:t>12</w:t>
            </w:r>
            <w:r w:rsidRPr="003C0D46">
              <w:rPr>
                <w:rFonts w:ascii="Symbol" w:hAnsi="Symbol"/>
              </w:rPr>
              <w:t></w:t>
            </w:r>
          </w:p>
        </w:tc>
        <w:tc>
          <w:tcPr>
            <w:tcW w:w="1871" w:type="dxa"/>
            <w:tcBorders>
              <w:top w:val="single" w:sz="4" w:space="0" w:color="auto"/>
              <w:left w:val="single" w:sz="4" w:space="0" w:color="auto"/>
              <w:bottom w:val="single" w:sz="4" w:space="0" w:color="auto"/>
              <w:right w:val="single" w:sz="4" w:space="0" w:color="auto"/>
            </w:tcBorders>
            <w:vAlign w:val="center"/>
          </w:tcPr>
          <w:p w14:paraId="0AC3EF9C" w14:textId="77777777" w:rsidR="006662F6" w:rsidRPr="003C0D46" w:rsidRDefault="006662F6" w:rsidP="00D94640">
            <w:pPr>
              <w:pStyle w:val="Tabletext"/>
              <w:jc w:val="center"/>
            </w:pPr>
            <w:r w:rsidRPr="003C0D46">
              <w:t>1,1</w:t>
            </w:r>
            <w:r w:rsidRPr="003C0D46">
              <w:rPr>
                <w:rFonts w:ascii="Symbol" w:hAnsi="Symbol"/>
              </w:rPr>
              <w:t></w:t>
            </w:r>
          </w:p>
        </w:tc>
      </w:tr>
      <w:tr w:rsidR="003C0D46" w:rsidRPr="003C0D46" w14:paraId="2EC10678"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3C13C9A3" w14:textId="788A7C75" w:rsidR="006662F6" w:rsidRPr="003C0D46" w:rsidRDefault="006662F6" w:rsidP="003C0D46">
            <w:pPr>
              <w:pStyle w:val="Tabletext"/>
              <w:jc w:val="left"/>
            </w:pPr>
            <w:r w:rsidRPr="003C0D46">
              <w:t>Temps de propagation (µs)</w:t>
            </w:r>
          </w:p>
        </w:tc>
        <w:tc>
          <w:tcPr>
            <w:tcW w:w="1418" w:type="dxa"/>
            <w:tcBorders>
              <w:top w:val="single" w:sz="4" w:space="0" w:color="auto"/>
              <w:left w:val="single" w:sz="4" w:space="0" w:color="auto"/>
              <w:bottom w:val="single" w:sz="4" w:space="0" w:color="auto"/>
              <w:right w:val="single" w:sz="4" w:space="0" w:color="auto"/>
            </w:tcBorders>
            <w:vAlign w:val="center"/>
          </w:tcPr>
          <w:p w14:paraId="5E2B3AAB" w14:textId="305E9CB7" w:rsidR="006662F6" w:rsidRPr="003C0D46" w:rsidRDefault="006662F6" w:rsidP="00D94640">
            <w:pPr>
              <w:pStyle w:val="Tabletext"/>
              <w:jc w:val="center"/>
            </w:pPr>
            <w:r w:rsidRPr="003C0D46">
              <w:t>1/</w:t>
            </w:r>
            <w:r w:rsidRPr="003C0D46">
              <w:rPr>
                <w:rFonts w:ascii="Symbol" w:hAnsi="Symbol"/>
              </w:rPr>
              <w:t></w:t>
            </w:r>
            <w:r w:rsidRPr="003C0D46">
              <w:rPr>
                <w:sz w:val="4"/>
              </w:rPr>
              <w:t> </w:t>
            </w:r>
            <w:r w:rsidRPr="003C0D46">
              <w:rPr>
                <w:position w:val="4"/>
                <w:sz w:val="14"/>
              </w:rPr>
              <w:t>2</w:t>
            </w:r>
          </w:p>
        </w:tc>
        <w:tc>
          <w:tcPr>
            <w:tcW w:w="1418" w:type="dxa"/>
            <w:tcBorders>
              <w:top w:val="single" w:sz="4" w:space="0" w:color="auto"/>
              <w:left w:val="single" w:sz="4" w:space="0" w:color="auto"/>
              <w:bottom w:val="single" w:sz="4" w:space="0" w:color="auto"/>
              <w:right w:val="single" w:sz="4" w:space="0" w:color="auto"/>
            </w:tcBorders>
            <w:vAlign w:val="center"/>
          </w:tcPr>
          <w:p w14:paraId="3B76A4C3" w14:textId="3CCC9995" w:rsidR="006662F6" w:rsidRPr="003C0D46" w:rsidRDefault="006662F6" w:rsidP="00D94640">
            <w:pPr>
              <w:pStyle w:val="Tabletext"/>
              <w:jc w:val="center"/>
            </w:pPr>
            <w:r w:rsidRPr="003C0D46">
              <w:t>25</w:t>
            </w:r>
          </w:p>
        </w:tc>
        <w:tc>
          <w:tcPr>
            <w:tcW w:w="1418" w:type="dxa"/>
            <w:tcBorders>
              <w:top w:val="single" w:sz="4" w:space="0" w:color="auto"/>
              <w:left w:val="single" w:sz="4" w:space="0" w:color="auto"/>
              <w:bottom w:val="single" w:sz="4" w:space="0" w:color="auto"/>
              <w:right w:val="single" w:sz="4" w:space="0" w:color="auto"/>
            </w:tcBorders>
            <w:vAlign w:val="center"/>
          </w:tcPr>
          <w:p w14:paraId="519BA33B" w14:textId="7DB24DB1" w:rsidR="006662F6" w:rsidRPr="003C0D46" w:rsidRDefault="006662F6" w:rsidP="00D94640">
            <w:pPr>
              <w:pStyle w:val="Tabletext"/>
              <w:jc w:val="center"/>
            </w:pPr>
            <w:r w:rsidRPr="003C0D46">
              <w:t>4</w:t>
            </w:r>
          </w:p>
        </w:tc>
        <w:tc>
          <w:tcPr>
            <w:tcW w:w="1418" w:type="dxa"/>
            <w:tcBorders>
              <w:top w:val="single" w:sz="4" w:space="0" w:color="auto"/>
              <w:left w:val="single" w:sz="4" w:space="0" w:color="auto"/>
              <w:bottom w:val="single" w:sz="4" w:space="0" w:color="auto"/>
              <w:right w:val="single" w:sz="4" w:space="0" w:color="auto"/>
            </w:tcBorders>
            <w:vAlign w:val="center"/>
          </w:tcPr>
          <w:p w14:paraId="5AD1F8D5" w14:textId="2E43ABF0" w:rsidR="006662F6" w:rsidRPr="003C0D46" w:rsidRDefault="006662F6" w:rsidP="00D94640">
            <w:pPr>
              <w:pStyle w:val="Tabletext"/>
              <w:jc w:val="center"/>
            </w:pPr>
            <w:r w:rsidRPr="003C0D46">
              <w:t>1</w:t>
            </w:r>
          </w:p>
        </w:tc>
        <w:tc>
          <w:tcPr>
            <w:tcW w:w="1418" w:type="dxa"/>
            <w:tcBorders>
              <w:top w:val="single" w:sz="4" w:space="0" w:color="auto"/>
              <w:left w:val="single" w:sz="4" w:space="0" w:color="auto"/>
              <w:bottom w:val="single" w:sz="4" w:space="0" w:color="auto"/>
              <w:right w:val="single" w:sz="4" w:space="0" w:color="auto"/>
            </w:tcBorders>
            <w:vAlign w:val="center"/>
          </w:tcPr>
          <w:p w14:paraId="4443DA85" w14:textId="4C32266B" w:rsidR="006662F6" w:rsidRPr="003C0D46" w:rsidRDefault="006662F6" w:rsidP="00D94640">
            <w:pPr>
              <w:pStyle w:val="Tabletext"/>
              <w:jc w:val="center"/>
            </w:pPr>
            <w:r w:rsidRPr="003C0D46">
              <w:t>0,25</w:t>
            </w:r>
          </w:p>
        </w:tc>
        <w:tc>
          <w:tcPr>
            <w:tcW w:w="1871" w:type="dxa"/>
            <w:tcBorders>
              <w:top w:val="single" w:sz="4" w:space="0" w:color="auto"/>
              <w:left w:val="single" w:sz="4" w:space="0" w:color="auto"/>
              <w:bottom w:val="single" w:sz="4" w:space="0" w:color="auto"/>
              <w:right w:val="single" w:sz="4" w:space="0" w:color="auto"/>
            </w:tcBorders>
            <w:vAlign w:val="center"/>
          </w:tcPr>
          <w:p w14:paraId="7A2303AB" w14:textId="526F6BCB" w:rsidR="006662F6" w:rsidRPr="003C0D46" w:rsidRDefault="006662F6" w:rsidP="00D94640">
            <w:pPr>
              <w:pStyle w:val="Tabletext"/>
              <w:jc w:val="center"/>
            </w:pPr>
            <w:r w:rsidRPr="003C0D46">
              <w:t>0,028</w:t>
            </w:r>
          </w:p>
        </w:tc>
        <w:tc>
          <w:tcPr>
            <w:tcW w:w="1871" w:type="dxa"/>
            <w:tcBorders>
              <w:top w:val="single" w:sz="4" w:space="0" w:color="auto"/>
              <w:left w:val="single" w:sz="4" w:space="0" w:color="auto"/>
              <w:bottom w:val="single" w:sz="4" w:space="0" w:color="auto"/>
              <w:right w:val="single" w:sz="4" w:space="0" w:color="auto"/>
            </w:tcBorders>
            <w:vAlign w:val="center"/>
          </w:tcPr>
          <w:p w14:paraId="2C50B1C8" w14:textId="78EBE2E5" w:rsidR="006662F6" w:rsidRPr="003C0D46" w:rsidRDefault="006662F6" w:rsidP="00D94640">
            <w:pPr>
              <w:pStyle w:val="Tabletext"/>
              <w:jc w:val="center"/>
            </w:pPr>
            <w:r w:rsidRPr="003C0D46">
              <w:t>0,0025</w:t>
            </w:r>
          </w:p>
        </w:tc>
      </w:tr>
      <w:tr w:rsidR="003C0D46" w:rsidRPr="003C0D46" w14:paraId="250E56FA"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3E220801" w14:textId="77777777" w:rsidR="006662F6" w:rsidRPr="003C0D46" w:rsidRDefault="006662F6" w:rsidP="003C0D46">
            <w:pPr>
              <w:pStyle w:val="Tabletext"/>
              <w:jc w:val="left"/>
            </w:pPr>
            <w:r w:rsidRPr="003C0D46">
              <w:t>Réfraction</w:t>
            </w:r>
          </w:p>
        </w:tc>
        <w:tc>
          <w:tcPr>
            <w:tcW w:w="1418" w:type="dxa"/>
            <w:tcBorders>
              <w:top w:val="single" w:sz="4" w:space="0" w:color="auto"/>
              <w:left w:val="single" w:sz="4" w:space="0" w:color="auto"/>
              <w:bottom w:val="single" w:sz="4" w:space="0" w:color="auto"/>
              <w:right w:val="single" w:sz="4" w:space="0" w:color="auto"/>
            </w:tcBorders>
            <w:vAlign w:val="center"/>
          </w:tcPr>
          <w:p w14:paraId="3A99E31C" w14:textId="4564F6E7" w:rsidR="006662F6" w:rsidRPr="003C0D46" w:rsidRDefault="006662F6" w:rsidP="00D94640">
            <w:pPr>
              <w:pStyle w:val="Tabletext"/>
              <w:jc w:val="center"/>
            </w:pPr>
            <w:r w:rsidRPr="003C0D46">
              <w:t>1/</w:t>
            </w:r>
            <w:r w:rsidRPr="003C0D46">
              <w:rPr>
                <w:rFonts w:ascii="Symbol" w:hAnsi="Symbol"/>
              </w:rPr>
              <w:t></w:t>
            </w:r>
            <w:r w:rsidRPr="003C0D46">
              <w:rPr>
                <w:sz w:val="4"/>
              </w:rPr>
              <w:t> </w:t>
            </w:r>
            <w:r w:rsidRPr="003C0D46">
              <w:rPr>
                <w:position w:val="4"/>
                <w:sz w:val="14"/>
              </w:rPr>
              <w:t>2</w:t>
            </w:r>
          </w:p>
        </w:tc>
        <w:tc>
          <w:tcPr>
            <w:tcW w:w="1418" w:type="dxa"/>
            <w:tcBorders>
              <w:top w:val="single" w:sz="4" w:space="0" w:color="auto"/>
              <w:left w:val="single" w:sz="4" w:space="0" w:color="auto"/>
              <w:bottom w:val="single" w:sz="4" w:space="0" w:color="auto"/>
              <w:right w:val="single" w:sz="4" w:space="0" w:color="auto"/>
            </w:tcBorders>
            <w:vAlign w:val="center"/>
          </w:tcPr>
          <w:p w14:paraId="3CAA6D5B" w14:textId="77777777" w:rsidR="006662F6" w:rsidRPr="003C0D46" w:rsidRDefault="006662F6" w:rsidP="00D94640">
            <w:pPr>
              <w:pStyle w:val="Tabletext"/>
              <w:jc w:val="center"/>
            </w:pPr>
            <w:r w:rsidRPr="003C0D46">
              <w:rPr>
                <w:rFonts w:ascii="Symbol" w:hAnsi="Symbol"/>
              </w:rPr>
              <w:t></w:t>
            </w:r>
            <w:r w:rsidRPr="003C0D46">
              <w:t xml:space="preserve"> 1</w:t>
            </w:r>
            <w:r w:rsidRPr="003C0D46">
              <w:rPr>
                <w:rFonts w:ascii="Symbol" w:hAnsi="Symbol"/>
              </w:rPr>
              <w:t></w:t>
            </w:r>
          </w:p>
        </w:tc>
        <w:tc>
          <w:tcPr>
            <w:tcW w:w="1418" w:type="dxa"/>
            <w:tcBorders>
              <w:top w:val="single" w:sz="4" w:space="0" w:color="auto"/>
              <w:left w:val="single" w:sz="4" w:space="0" w:color="auto"/>
              <w:bottom w:val="single" w:sz="4" w:space="0" w:color="auto"/>
              <w:right w:val="single" w:sz="4" w:space="0" w:color="auto"/>
            </w:tcBorders>
            <w:vAlign w:val="center"/>
          </w:tcPr>
          <w:p w14:paraId="71322122" w14:textId="77777777" w:rsidR="006662F6" w:rsidRPr="003C0D46" w:rsidRDefault="006662F6" w:rsidP="00D94640">
            <w:pPr>
              <w:pStyle w:val="Tabletext"/>
              <w:jc w:val="center"/>
            </w:pPr>
            <w:r w:rsidRPr="003C0D46">
              <w:rPr>
                <w:rFonts w:ascii="Symbol" w:hAnsi="Symbol"/>
              </w:rPr>
              <w:t></w:t>
            </w:r>
            <w:r w:rsidRPr="003C0D46">
              <w:t xml:space="preserve"> 0,16</w:t>
            </w:r>
            <w:r w:rsidRPr="003C0D46">
              <w:rPr>
                <w:rFonts w:ascii="Symbol" w:hAnsi="Symbol"/>
              </w:rPr>
              <w:t></w:t>
            </w:r>
          </w:p>
        </w:tc>
        <w:tc>
          <w:tcPr>
            <w:tcW w:w="1418" w:type="dxa"/>
            <w:tcBorders>
              <w:top w:val="single" w:sz="4" w:space="0" w:color="auto"/>
              <w:left w:val="single" w:sz="4" w:space="0" w:color="auto"/>
              <w:bottom w:val="single" w:sz="4" w:space="0" w:color="auto"/>
              <w:right w:val="single" w:sz="4" w:space="0" w:color="auto"/>
            </w:tcBorders>
            <w:vAlign w:val="center"/>
          </w:tcPr>
          <w:p w14:paraId="2B2E16D4" w14:textId="77777777" w:rsidR="006662F6" w:rsidRPr="003C0D46" w:rsidRDefault="006662F6" w:rsidP="00D94640">
            <w:pPr>
              <w:pStyle w:val="Tabletext"/>
              <w:jc w:val="center"/>
            </w:pPr>
            <w:r w:rsidRPr="003C0D46">
              <w:rPr>
                <w:rFonts w:ascii="Symbol" w:hAnsi="Symbol"/>
              </w:rPr>
              <w:t></w:t>
            </w:r>
            <w:r w:rsidRPr="003C0D46">
              <w:t xml:space="preserve"> 2,4</w:t>
            </w:r>
            <w:r w:rsidRPr="003C0D46">
              <w:rPr>
                <w:rFonts w:ascii="Symbol" w:hAnsi="Symbol"/>
              </w:rPr>
              <w:t></w:t>
            </w:r>
          </w:p>
        </w:tc>
        <w:tc>
          <w:tcPr>
            <w:tcW w:w="1418" w:type="dxa"/>
            <w:tcBorders>
              <w:top w:val="single" w:sz="4" w:space="0" w:color="auto"/>
              <w:left w:val="single" w:sz="4" w:space="0" w:color="auto"/>
              <w:bottom w:val="single" w:sz="4" w:space="0" w:color="auto"/>
              <w:right w:val="single" w:sz="4" w:space="0" w:color="auto"/>
            </w:tcBorders>
            <w:vAlign w:val="center"/>
          </w:tcPr>
          <w:p w14:paraId="222E9810" w14:textId="77777777" w:rsidR="006662F6" w:rsidRPr="003C0D46" w:rsidRDefault="006662F6" w:rsidP="00D94640">
            <w:pPr>
              <w:pStyle w:val="Tabletext"/>
              <w:jc w:val="center"/>
            </w:pPr>
            <w:r w:rsidRPr="003C0D46">
              <w:rPr>
                <w:rFonts w:ascii="Symbol" w:hAnsi="Symbol"/>
              </w:rPr>
              <w:t></w:t>
            </w:r>
            <w:r w:rsidRPr="003C0D46">
              <w:t xml:space="preserve"> 0,6</w:t>
            </w:r>
            <w:r w:rsidRPr="003C0D46">
              <w:rPr>
                <w:rFonts w:ascii="Symbol" w:hAnsi="Symbol"/>
              </w:rPr>
              <w:t></w:t>
            </w:r>
          </w:p>
        </w:tc>
        <w:tc>
          <w:tcPr>
            <w:tcW w:w="1871" w:type="dxa"/>
            <w:tcBorders>
              <w:top w:val="single" w:sz="4" w:space="0" w:color="auto"/>
              <w:left w:val="single" w:sz="4" w:space="0" w:color="auto"/>
              <w:bottom w:val="single" w:sz="4" w:space="0" w:color="auto"/>
              <w:right w:val="single" w:sz="4" w:space="0" w:color="auto"/>
            </w:tcBorders>
            <w:vAlign w:val="center"/>
          </w:tcPr>
          <w:p w14:paraId="708C5781" w14:textId="77777777" w:rsidR="006662F6" w:rsidRPr="003C0D46" w:rsidRDefault="006662F6" w:rsidP="00D94640">
            <w:pPr>
              <w:pStyle w:val="Tabletext"/>
              <w:jc w:val="center"/>
            </w:pPr>
            <w:r w:rsidRPr="003C0D46">
              <w:rPr>
                <w:rFonts w:ascii="Symbol" w:hAnsi="Symbol"/>
              </w:rPr>
              <w:t></w:t>
            </w:r>
            <w:r w:rsidRPr="003C0D46">
              <w:t xml:space="preserve"> 4,2</w:t>
            </w:r>
            <w:r w:rsidRPr="003C0D46">
              <w:rPr>
                <w:rFonts w:ascii="Symbol" w:hAnsi="Symbol"/>
              </w:rPr>
              <w:t></w:t>
            </w:r>
          </w:p>
        </w:tc>
        <w:tc>
          <w:tcPr>
            <w:tcW w:w="1871" w:type="dxa"/>
            <w:tcBorders>
              <w:top w:val="single" w:sz="4" w:space="0" w:color="auto"/>
              <w:left w:val="single" w:sz="4" w:space="0" w:color="auto"/>
              <w:bottom w:val="single" w:sz="4" w:space="0" w:color="auto"/>
              <w:right w:val="single" w:sz="4" w:space="0" w:color="auto"/>
            </w:tcBorders>
            <w:vAlign w:val="center"/>
          </w:tcPr>
          <w:p w14:paraId="5305EAD2" w14:textId="77777777" w:rsidR="006662F6" w:rsidRPr="003C0D46" w:rsidRDefault="006662F6" w:rsidP="00D94640">
            <w:pPr>
              <w:pStyle w:val="Tabletext"/>
              <w:jc w:val="center"/>
            </w:pPr>
            <w:r w:rsidRPr="003C0D46">
              <w:rPr>
                <w:rFonts w:ascii="Symbol" w:hAnsi="Symbol"/>
              </w:rPr>
              <w:t></w:t>
            </w:r>
            <w:r w:rsidRPr="003C0D46">
              <w:t xml:space="preserve"> 0,36</w:t>
            </w:r>
            <w:r w:rsidRPr="003C0D46">
              <w:rPr>
                <w:rFonts w:ascii="Symbol" w:hAnsi="Symbol"/>
              </w:rPr>
              <w:t></w:t>
            </w:r>
          </w:p>
        </w:tc>
      </w:tr>
      <w:tr w:rsidR="003C0D46" w:rsidRPr="003C0D46" w14:paraId="2BEEB2F5"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322B82BF" w14:textId="77777777" w:rsidR="006662F6" w:rsidRPr="003C0D46" w:rsidRDefault="006662F6" w:rsidP="003C0D46">
            <w:pPr>
              <w:pStyle w:val="Tabletext"/>
              <w:jc w:val="left"/>
            </w:pPr>
            <w:r w:rsidRPr="003C0D46">
              <w:t>Variation de la direction d'arrivée (valeur quadratique moyenne)</w:t>
            </w:r>
          </w:p>
        </w:tc>
        <w:tc>
          <w:tcPr>
            <w:tcW w:w="1418" w:type="dxa"/>
            <w:tcBorders>
              <w:top w:val="single" w:sz="4" w:space="0" w:color="auto"/>
              <w:left w:val="single" w:sz="4" w:space="0" w:color="auto"/>
              <w:bottom w:val="single" w:sz="4" w:space="0" w:color="auto"/>
              <w:right w:val="single" w:sz="4" w:space="0" w:color="auto"/>
            </w:tcBorders>
          </w:tcPr>
          <w:p w14:paraId="4A43AFA1" w14:textId="172EA09C" w:rsidR="006662F6" w:rsidRPr="003C0D46" w:rsidRDefault="006662F6" w:rsidP="003C0D46">
            <w:pPr>
              <w:pStyle w:val="Tabletext"/>
              <w:jc w:val="center"/>
            </w:pPr>
            <w:r w:rsidRPr="003C0D46">
              <w:t>1/</w:t>
            </w:r>
            <w:r w:rsidRPr="003C0D46">
              <w:rPr>
                <w:rFonts w:ascii="Symbol" w:hAnsi="Symbol"/>
              </w:rPr>
              <w:t></w:t>
            </w:r>
            <w:r w:rsidRPr="003C0D46">
              <w:rPr>
                <w:sz w:val="4"/>
              </w:rPr>
              <w:t> </w:t>
            </w:r>
            <w:r w:rsidRPr="003C0D46">
              <w:rPr>
                <w:position w:val="4"/>
                <w:sz w:val="14"/>
              </w:rPr>
              <w:t>2</w:t>
            </w:r>
          </w:p>
        </w:tc>
        <w:tc>
          <w:tcPr>
            <w:tcW w:w="1418" w:type="dxa"/>
            <w:tcBorders>
              <w:top w:val="single" w:sz="4" w:space="0" w:color="auto"/>
              <w:left w:val="single" w:sz="4" w:space="0" w:color="auto"/>
              <w:bottom w:val="single" w:sz="4" w:space="0" w:color="auto"/>
              <w:right w:val="single" w:sz="4" w:space="0" w:color="auto"/>
            </w:tcBorders>
          </w:tcPr>
          <w:p w14:paraId="21B58FF4" w14:textId="7294AF5F" w:rsidR="006662F6" w:rsidRPr="003C0D46" w:rsidRDefault="006662F6" w:rsidP="003C0D46">
            <w:pPr>
              <w:pStyle w:val="Tabletext"/>
              <w:jc w:val="center"/>
            </w:pPr>
            <w:r w:rsidRPr="003C0D46">
              <w:t>20</w:t>
            </w:r>
            <w:r w:rsidRPr="003C0D46">
              <w:rPr>
                <w:rFonts w:ascii="Symbol" w:hAnsi="Symbol"/>
              </w:rPr>
              <w:t></w:t>
            </w:r>
          </w:p>
        </w:tc>
        <w:tc>
          <w:tcPr>
            <w:tcW w:w="1418" w:type="dxa"/>
            <w:tcBorders>
              <w:top w:val="single" w:sz="4" w:space="0" w:color="auto"/>
              <w:left w:val="single" w:sz="4" w:space="0" w:color="auto"/>
              <w:bottom w:val="single" w:sz="4" w:space="0" w:color="auto"/>
              <w:right w:val="single" w:sz="4" w:space="0" w:color="auto"/>
            </w:tcBorders>
          </w:tcPr>
          <w:p w14:paraId="4D603CA9" w14:textId="549EFC55" w:rsidR="006662F6" w:rsidRPr="003C0D46" w:rsidRDefault="006662F6" w:rsidP="003C0D46">
            <w:pPr>
              <w:pStyle w:val="Tabletext"/>
              <w:jc w:val="center"/>
            </w:pPr>
            <w:r w:rsidRPr="003C0D46">
              <w:t>3,2</w:t>
            </w:r>
            <w:r w:rsidRPr="003C0D46">
              <w:rPr>
                <w:rFonts w:ascii="Symbol" w:hAnsi="Symbol"/>
              </w:rPr>
              <w:t></w:t>
            </w:r>
          </w:p>
        </w:tc>
        <w:tc>
          <w:tcPr>
            <w:tcW w:w="1418" w:type="dxa"/>
            <w:tcBorders>
              <w:top w:val="single" w:sz="4" w:space="0" w:color="auto"/>
              <w:left w:val="single" w:sz="4" w:space="0" w:color="auto"/>
              <w:bottom w:val="single" w:sz="4" w:space="0" w:color="auto"/>
              <w:right w:val="single" w:sz="4" w:space="0" w:color="auto"/>
            </w:tcBorders>
          </w:tcPr>
          <w:p w14:paraId="00040201" w14:textId="731A45B9" w:rsidR="006662F6" w:rsidRPr="003C0D46" w:rsidRDefault="006662F6" w:rsidP="003C0D46">
            <w:pPr>
              <w:pStyle w:val="Tabletext"/>
              <w:jc w:val="center"/>
            </w:pPr>
            <w:r w:rsidRPr="003C0D46">
              <w:t>48</w:t>
            </w:r>
            <w:r w:rsidRPr="003C0D46">
              <w:rPr>
                <w:rFonts w:ascii="Symbol" w:hAnsi="Symbol"/>
              </w:rPr>
              <w:t></w:t>
            </w:r>
          </w:p>
        </w:tc>
        <w:tc>
          <w:tcPr>
            <w:tcW w:w="1418" w:type="dxa"/>
            <w:tcBorders>
              <w:top w:val="single" w:sz="4" w:space="0" w:color="auto"/>
              <w:left w:val="single" w:sz="4" w:space="0" w:color="auto"/>
              <w:bottom w:val="single" w:sz="4" w:space="0" w:color="auto"/>
              <w:right w:val="single" w:sz="4" w:space="0" w:color="auto"/>
            </w:tcBorders>
          </w:tcPr>
          <w:p w14:paraId="34CD9557" w14:textId="60E5C38F" w:rsidR="006662F6" w:rsidRPr="003C0D46" w:rsidRDefault="006662F6" w:rsidP="003C0D46">
            <w:pPr>
              <w:pStyle w:val="Tabletext"/>
              <w:jc w:val="center"/>
            </w:pPr>
            <w:r w:rsidRPr="003C0D46">
              <w:t>12</w:t>
            </w:r>
            <w:r w:rsidRPr="003C0D46">
              <w:rPr>
                <w:rFonts w:ascii="Symbol" w:hAnsi="Symbol"/>
              </w:rPr>
              <w:t></w:t>
            </w:r>
          </w:p>
        </w:tc>
        <w:tc>
          <w:tcPr>
            <w:tcW w:w="1871" w:type="dxa"/>
            <w:tcBorders>
              <w:top w:val="single" w:sz="4" w:space="0" w:color="auto"/>
              <w:left w:val="single" w:sz="4" w:space="0" w:color="auto"/>
              <w:bottom w:val="single" w:sz="4" w:space="0" w:color="auto"/>
              <w:right w:val="single" w:sz="4" w:space="0" w:color="auto"/>
            </w:tcBorders>
          </w:tcPr>
          <w:p w14:paraId="4DE6EE31" w14:textId="4033DBD7" w:rsidR="006662F6" w:rsidRPr="003C0D46" w:rsidRDefault="006662F6" w:rsidP="003C0D46">
            <w:pPr>
              <w:pStyle w:val="Tabletext"/>
              <w:jc w:val="center"/>
            </w:pPr>
            <w:r w:rsidRPr="003C0D46">
              <w:t>1,32</w:t>
            </w:r>
            <w:r w:rsidRPr="003C0D46">
              <w:rPr>
                <w:rFonts w:ascii="Symbol" w:hAnsi="Symbol"/>
              </w:rPr>
              <w:t></w:t>
            </w:r>
          </w:p>
        </w:tc>
        <w:tc>
          <w:tcPr>
            <w:tcW w:w="1871" w:type="dxa"/>
            <w:tcBorders>
              <w:top w:val="single" w:sz="4" w:space="0" w:color="auto"/>
              <w:left w:val="single" w:sz="4" w:space="0" w:color="auto"/>
              <w:bottom w:val="single" w:sz="4" w:space="0" w:color="auto"/>
              <w:right w:val="single" w:sz="4" w:space="0" w:color="auto"/>
            </w:tcBorders>
          </w:tcPr>
          <w:p w14:paraId="2F4CAF52" w14:textId="7399BB21" w:rsidR="006662F6" w:rsidRPr="003C0D46" w:rsidRDefault="006662F6" w:rsidP="003C0D46">
            <w:pPr>
              <w:pStyle w:val="Tabletext"/>
              <w:jc w:val="center"/>
            </w:pPr>
            <w:r w:rsidRPr="003C0D46">
              <w:t>0,12</w:t>
            </w:r>
            <w:r w:rsidRPr="003C0D46">
              <w:rPr>
                <w:rFonts w:ascii="Symbol" w:hAnsi="Symbol"/>
              </w:rPr>
              <w:t></w:t>
            </w:r>
          </w:p>
        </w:tc>
      </w:tr>
      <w:tr w:rsidR="003C0D46" w:rsidRPr="003C0D46" w14:paraId="0211A929"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7F54367E" w14:textId="5C0BF27F" w:rsidR="006662F6" w:rsidRPr="003C0D46" w:rsidRDefault="006662F6" w:rsidP="003C0D46">
            <w:pPr>
              <w:pStyle w:val="Tabletext"/>
              <w:jc w:val="left"/>
            </w:pPr>
            <w:r w:rsidRPr="003C0D46">
              <w:t>Absorption (aurorale et/ou calotte polaire)</w:t>
            </w:r>
            <w:r w:rsidR="00674284" w:rsidRPr="003C0D46">
              <w:t xml:space="preserve"> (dB)</w:t>
            </w:r>
          </w:p>
        </w:tc>
        <w:tc>
          <w:tcPr>
            <w:tcW w:w="1418" w:type="dxa"/>
            <w:tcBorders>
              <w:top w:val="single" w:sz="4" w:space="0" w:color="auto"/>
              <w:left w:val="single" w:sz="4" w:space="0" w:color="auto"/>
              <w:bottom w:val="single" w:sz="4" w:space="0" w:color="auto"/>
              <w:right w:val="single" w:sz="4" w:space="0" w:color="auto"/>
            </w:tcBorders>
          </w:tcPr>
          <w:p w14:paraId="5CBB89A4" w14:textId="66AE77AC" w:rsidR="006662F6" w:rsidRPr="003C0D46" w:rsidRDefault="006662F6" w:rsidP="003C0D46">
            <w:pPr>
              <w:pStyle w:val="Tabletext"/>
              <w:jc w:val="center"/>
            </w:pPr>
            <w:r w:rsidRPr="003C0D46">
              <w:rPr>
                <w:rFonts w:ascii="Symbol" w:hAnsi="Symbol"/>
              </w:rPr>
              <w:t></w:t>
            </w:r>
            <w:r w:rsidRPr="003C0D46">
              <w:t>1/</w:t>
            </w:r>
            <w:r w:rsidRPr="003C0D46">
              <w:rPr>
                <w:rFonts w:ascii="Symbol" w:hAnsi="Symbol"/>
              </w:rPr>
              <w:t></w:t>
            </w:r>
            <w:r w:rsidRPr="003C0D46">
              <w:rPr>
                <w:sz w:val="4"/>
              </w:rPr>
              <w:t> </w:t>
            </w:r>
            <w:r w:rsidRPr="003C0D46">
              <w:rPr>
                <w:position w:val="4"/>
                <w:sz w:val="14"/>
              </w:rPr>
              <w:t>2</w:t>
            </w:r>
          </w:p>
        </w:tc>
        <w:tc>
          <w:tcPr>
            <w:tcW w:w="1418" w:type="dxa"/>
            <w:tcBorders>
              <w:top w:val="single" w:sz="4" w:space="0" w:color="auto"/>
              <w:left w:val="single" w:sz="4" w:space="0" w:color="auto"/>
              <w:bottom w:val="single" w:sz="4" w:space="0" w:color="auto"/>
              <w:right w:val="single" w:sz="4" w:space="0" w:color="auto"/>
            </w:tcBorders>
          </w:tcPr>
          <w:p w14:paraId="219C3AD0" w14:textId="49BF4363" w:rsidR="006662F6" w:rsidRPr="003C0D46" w:rsidRDefault="006662F6" w:rsidP="003C0D46">
            <w:pPr>
              <w:pStyle w:val="Tabletext"/>
              <w:jc w:val="center"/>
            </w:pPr>
            <w:r w:rsidRPr="003C0D46">
              <w:t>5</w:t>
            </w:r>
          </w:p>
        </w:tc>
        <w:tc>
          <w:tcPr>
            <w:tcW w:w="1418" w:type="dxa"/>
            <w:tcBorders>
              <w:top w:val="single" w:sz="4" w:space="0" w:color="auto"/>
              <w:left w:val="single" w:sz="4" w:space="0" w:color="auto"/>
              <w:bottom w:val="single" w:sz="4" w:space="0" w:color="auto"/>
              <w:right w:val="single" w:sz="4" w:space="0" w:color="auto"/>
            </w:tcBorders>
          </w:tcPr>
          <w:p w14:paraId="0188F610" w14:textId="55CCAE1C" w:rsidR="006662F6" w:rsidRPr="003C0D46" w:rsidRDefault="006662F6" w:rsidP="003C0D46">
            <w:pPr>
              <w:pStyle w:val="Tabletext"/>
              <w:jc w:val="center"/>
            </w:pPr>
            <w:r w:rsidRPr="003C0D46">
              <w:t>0,8</w:t>
            </w:r>
          </w:p>
        </w:tc>
        <w:tc>
          <w:tcPr>
            <w:tcW w:w="1418" w:type="dxa"/>
            <w:tcBorders>
              <w:top w:val="single" w:sz="4" w:space="0" w:color="auto"/>
              <w:left w:val="single" w:sz="4" w:space="0" w:color="auto"/>
              <w:bottom w:val="single" w:sz="4" w:space="0" w:color="auto"/>
              <w:right w:val="single" w:sz="4" w:space="0" w:color="auto"/>
            </w:tcBorders>
          </w:tcPr>
          <w:p w14:paraId="7E5475A3" w14:textId="101446F3" w:rsidR="006662F6" w:rsidRPr="003C0D46" w:rsidRDefault="006662F6" w:rsidP="003C0D46">
            <w:pPr>
              <w:pStyle w:val="Tabletext"/>
              <w:jc w:val="center"/>
            </w:pPr>
            <w:r w:rsidRPr="003C0D46">
              <w:t>0,2</w:t>
            </w:r>
          </w:p>
        </w:tc>
        <w:tc>
          <w:tcPr>
            <w:tcW w:w="1418" w:type="dxa"/>
            <w:tcBorders>
              <w:top w:val="single" w:sz="4" w:space="0" w:color="auto"/>
              <w:left w:val="single" w:sz="4" w:space="0" w:color="auto"/>
              <w:bottom w:val="single" w:sz="4" w:space="0" w:color="auto"/>
              <w:right w:val="single" w:sz="4" w:space="0" w:color="auto"/>
            </w:tcBorders>
          </w:tcPr>
          <w:p w14:paraId="0931E668" w14:textId="736997BF" w:rsidR="006662F6" w:rsidRPr="003C0D46" w:rsidRDefault="006662F6" w:rsidP="003C0D46">
            <w:pPr>
              <w:pStyle w:val="Tabletext"/>
              <w:jc w:val="center"/>
            </w:pPr>
            <w:r w:rsidRPr="003C0D46">
              <w:t>0,05</w:t>
            </w:r>
          </w:p>
        </w:tc>
        <w:tc>
          <w:tcPr>
            <w:tcW w:w="1871" w:type="dxa"/>
            <w:tcBorders>
              <w:top w:val="single" w:sz="4" w:space="0" w:color="auto"/>
              <w:left w:val="single" w:sz="4" w:space="0" w:color="auto"/>
              <w:bottom w:val="single" w:sz="4" w:space="0" w:color="auto"/>
              <w:right w:val="single" w:sz="4" w:space="0" w:color="auto"/>
            </w:tcBorders>
          </w:tcPr>
          <w:p w14:paraId="5A60C9EB" w14:textId="09BEF553" w:rsidR="006662F6" w:rsidRPr="003C0D46" w:rsidRDefault="006662F6" w:rsidP="003C0D46">
            <w:pPr>
              <w:pStyle w:val="Tabletext"/>
              <w:jc w:val="center"/>
            </w:pPr>
            <w:r w:rsidRPr="003C0D46">
              <w:t xml:space="preserve">6 </w:t>
            </w:r>
            <w:r w:rsidRPr="003C0D46">
              <w:rPr>
                <w:rFonts w:ascii="Symbol" w:hAnsi="Symbol"/>
              </w:rPr>
              <w:t></w:t>
            </w:r>
            <w:r w:rsidRPr="003C0D46">
              <w:t xml:space="preserve"> 10</w:t>
            </w:r>
            <w:r w:rsidRPr="003C0D46">
              <w:rPr>
                <w:position w:val="6"/>
                <w:sz w:val="14"/>
              </w:rPr>
              <w:t>–</w:t>
            </w:r>
            <w:r w:rsidRPr="003C0D46">
              <w:rPr>
                <w:sz w:val="4"/>
              </w:rPr>
              <w:t> </w:t>
            </w:r>
            <w:r w:rsidRPr="003C0D46">
              <w:rPr>
                <w:position w:val="6"/>
                <w:sz w:val="14"/>
              </w:rPr>
              <w:t>3</w:t>
            </w:r>
          </w:p>
        </w:tc>
        <w:tc>
          <w:tcPr>
            <w:tcW w:w="1871" w:type="dxa"/>
            <w:tcBorders>
              <w:top w:val="single" w:sz="4" w:space="0" w:color="auto"/>
              <w:left w:val="single" w:sz="4" w:space="0" w:color="auto"/>
              <w:bottom w:val="single" w:sz="4" w:space="0" w:color="auto"/>
              <w:right w:val="single" w:sz="4" w:space="0" w:color="auto"/>
            </w:tcBorders>
          </w:tcPr>
          <w:p w14:paraId="4E2F27AB" w14:textId="7B9969AE" w:rsidR="006662F6" w:rsidRPr="003C0D46" w:rsidRDefault="006662F6" w:rsidP="003C0D46">
            <w:pPr>
              <w:pStyle w:val="Tabletext"/>
              <w:jc w:val="center"/>
            </w:pPr>
            <w:r w:rsidRPr="003C0D46">
              <w:t xml:space="preserve">5 </w:t>
            </w:r>
            <w:r w:rsidRPr="003C0D46">
              <w:rPr>
                <w:rFonts w:ascii="Symbol" w:hAnsi="Symbol"/>
              </w:rPr>
              <w:t></w:t>
            </w:r>
            <w:r w:rsidRPr="003C0D46">
              <w:t xml:space="preserve"> 10</w:t>
            </w:r>
            <w:r w:rsidRPr="003C0D46">
              <w:rPr>
                <w:position w:val="6"/>
                <w:sz w:val="14"/>
              </w:rPr>
              <w:t>–</w:t>
            </w:r>
            <w:r w:rsidRPr="003C0D46">
              <w:rPr>
                <w:sz w:val="4"/>
              </w:rPr>
              <w:t> </w:t>
            </w:r>
            <w:r w:rsidRPr="003C0D46">
              <w:rPr>
                <w:position w:val="6"/>
                <w:sz w:val="14"/>
              </w:rPr>
              <w:t>4</w:t>
            </w:r>
          </w:p>
        </w:tc>
      </w:tr>
      <w:tr w:rsidR="003C0D46" w:rsidRPr="003C0D46" w14:paraId="7A1D5DBD"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7A933BCB" w14:textId="7E349161" w:rsidR="006662F6" w:rsidRPr="003C0D46" w:rsidRDefault="006662F6" w:rsidP="003C0D46">
            <w:pPr>
              <w:pStyle w:val="Tabletext"/>
              <w:jc w:val="left"/>
            </w:pPr>
            <w:r w:rsidRPr="003C0D46">
              <w:t>Absorption (latitudes moyennes)</w:t>
            </w:r>
            <w:r w:rsidR="00674284" w:rsidRPr="003C0D46">
              <w:t xml:space="preserve"> (dB)</w:t>
            </w:r>
          </w:p>
        </w:tc>
        <w:tc>
          <w:tcPr>
            <w:tcW w:w="1418" w:type="dxa"/>
            <w:tcBorders>
              <w:top w:val="single" w:sz="4" w:space="0" w:color="auto"/>
              <w:left w:val="single" w:sz="4" w:space="0" w:color="auto"/>
              <w:bottom w:val="single" w:sz="4" w:space="0" w:color="auto"/>
              <w:right w:val="single" w:sz="4" w:space="0" w:color="auto"/>
            </w:tcBorders>
          </w:tcPr>
          <w:p w14:paraId="7D69D9E6" w14:textId="355E3DE2" w:rsidR="006662F6" w:rsidRPr="003C0D46" w:rsidRDefault="006662F6" w:rsidP="003C0D46">
            <w:pPr>
              <w:pStyle w:val="Tabletext"/>
              <w:jc w:val="center"/>
            </w:pPr>
            <w:r w:rsidRPr="003C0D46">
              <w:t>1/</w:t>
            </w:r>
            <w:r w:rsidRPr="003C0D46">
              <w:rPr>
                <w:rFonts w:ascii="Symbol" w:hAnsi="Symbol"/>
              </w:rPr>
              <w:t></w:t>
            </w:r>
            <w:r w:rsidRPr="003C0D46">
              <w:rPr>
                <w:sz w:val="4"/>
              </w:rPr>
              <w:t> </w:t>
            </w:r>
            <w:r w:rsidRPr="003C0D46">
              <w:rPr>
                <w:position w:val="4"/>
                <w:sz w:val="14"/>
              </w:rPr>
              <w:t>2</w:t>
            </w:r>
          </w:p>
        </w:tc>
        <w:tc>
          <w:tcPr>
            <w:tcW w:w="1418" w:type="dxa"/>
            <w:tcBorders>
              <w:top w:val="single" w:sz="4" w:space="0" w:color="auto"/>
              <w:left w:val="single" w:sz="4" w:space="0" w:color="auto"/>
              <w:bottom w:val="single" w:sz="4" w:space="0" w:color="auto"/>
              <w:right w:val="single" w:sz="4" w:space="0" w:color="auto"/>
            </w:tcBorders>
          </w:tcPr>
          <w:p w14:paraId="60D946C3" w14:textId="0A7F9B10" w:rsidR="006662F6" w:rsidRPr="003C0D46" w:rsidRDefault="006662F6" w:rsidP="003C0D46">
            <w:pPr>
              <w:pStyle w:val="Tabletext"/>
              <w:jc w:val="center"/>
            </w:pPr>
            <w:r w:rsidRPr="003C0D46">
              <w:rPr>
                <w:rFonts w:ascii="Symbol" w:hAnsi="Symbol"/>
              </w:rPr>
              <w:t></w:t>
            </w:r>
            <w:r w:rsidRPr="003C0D46">
              <w:t xml:space="preserve"> 1</w:t>
            </w:r>
          </w:p>
        </w:tc>
        <w:tc>
          <w:tcPr>
            <w:tcW w:w="1418" w:type="dxa"/>
            <w:tcBorders>
              <w:top w:val="single" w:sz="4" w:space="0" w:color="auto"/>
              <w:left w:val="single" w:sz="4" w:space="0" w:color="auto"/>
              <w:bottom w:val="single" w:sz="4" w:space="0" w:color="auto"/>
              <w:right w:val="single" w:sz="4" w:space="0" w:color="auto"/>
            </w:tcBorders>
          </w:tcPr>
          <w:p w14:paraId="0A7C8A93" w14:textId="59372C8C" w:rsidR="006662F6" w:rsidRPr="003C0D46" w:rsidRDefault="006662F6" w:rsidP="003C0D46">
            <w:pPr>
              <w:pStyle w:val="Tabletext"/>
              <w:jc w:val="center"/>
            </w:pPr>
            <w:r w:rsidRPr="003C0D46">
              <w:rPr>
                <w:rFonts w:ascii="Symbol" w:hAnsi="Symbol"/>
              </w:rPr>
              <w:t></w:t>
            </w:r>
            <w:r w:rsidRPr="003C0D46">
              <w:t xml:space="preserve"> 0,16</w:t>
            </w:r>
          </w:p>
        </w:tc>
        <w:tc>
          <w:tcPr>
            <w:tcW w:w="1418" w:type="dxa"/>
            <w:tcBorders>
              <w:top w:val="single" w:sz="4" w:space="0" w:color="auto"/>
              <w:left w:val="single" w:sz="4" w:space="0" w:color="auto"/>
              <w:bottom w:val="single" w:sz="4" w:space="0" w:color="auto"/>
              <w:right w:val="single" w:sz="4" w:space="0" w:color="auto"/>
            </w:tcBorders>
          </w:tcPr>
          <w:p w14:paraId="66DCD3CF" w14:textId="43CC2B13" w:rsidR="006662F6" w:rsidRPr="003C0D46" w:rsidRDefault="006662F6" w:rsidP="003C0D46">
            <w:pPr>
              <w:pStyle w:val="Tabletext"/>
              <w:jc w:val="center"/>
            </w:pPr>
            <w:r w:rsidRPr="003C0D46">
              <w:rPr>
                <w:rFonts w:ascii="Symbol" w:hAnsi="Symbol"/>
              </w:rPr>
              <w:t></w:t>
            </w:r>
            <w:r w:rsidRPr="003C0D46">
              <w:t xml:space="preserve"> 0,04</w:t>
            </w:r>
          </w:p>
        </w:tc>
        <w:tc>
          <w:tcPr>
            <w:tcW w:w="1418" w:type="dxa"/>
            <w:tcBorders>
              <w:top w:val="single" w:sz="4" w:space="0" w:color="auto"/>
              <w:left w:val="single" w:sz="4" w:space="0" w:color="auto"/>
              <w:bottom w:val="single" w:sz="4" w:space="0" w:color="auto"/>
              <w:right w:val="single" w:sz="4" w:space="0" w:color="auto"/>
            </w:tcBorders>
          </w:tcPr>
          <w:p w14:paraId="40B6A50F" w14:textId="759988C6" w:rsidR="006662F6" w:rsidRPr="003C0D46" w:rsidRDefault="006662F6" w:rsidP="003C0D46">
            <w:pPr>
              <w:pStyle w:val="Tabletext"/>
              <w:jc w:val="center"/>
            </w:pPr>
            <w:r w:rsidRPr="003C0D46">
              <w:rPr>
                <w:rFonts w:ascii="Symbol" w:hAnsi="Symbol"/>
              </w:rPr>
              <w:t></w:t>
            </w:r>
            <w:r w:rsidRPr="003C0D46">
              <w:t xml:space="preserve"> 0,01</w:t>
            </w:r>
          </w:p>
        </w:tc>
        <w:tc>
          <w:tcPr>
            <w:tcW w:w="1871" w:type="dxa"/>
            <w:tcBorders>
              <w:top w:val="single" w:sz="4" w:space="0" w:color="auto"/>
              <w:left w:val="single" w:sz="4" w:space="0" w:color="auto"/>
              <w:bottom w:val="single" w:sz="4" w:space="0" w:color="auto"/>
              <w:right w:val="single" w:sz="4" w:space="0" w:color="auto"/>
            </w:tcBorders>
          </w:tcPr>
          <w:p w14:paraId="39E709C4" w14:textId="598F1EA6" w:rsidR="006662F6" w:rsidRPr="003C0D46" w:rsidRDefault="006662F6" w:rsidP="003C0D46">
            <w:pPr>
              <w:pStyle w:val="Tabletext"/>
              <w:jc w:val="center"/>
            </w:pPr>
            <w:r w:rsidRPr="003C0D46">
              <w:t>&lt; 0,001</w:t>
            </w:r>
          </w:p>
        </w:tc>
        <w:tc>
          <w:tcPr>
            <w:tcW w:w="1871" w:type="dxa"/>
            <w:tcBorders>
              <w:top w:val="single" w:sz="4" w:space="0" w:color="auto"/>
              <w:left w:val="single" w:sz="4" w:space="0" w:color="auto"/>
              <w:bottom w:val="single" w:sz="4" w:space="0" w:color="auto"/>
              <w:right w:val="single" w:sz="4" w:space="0" w:color="auto"/>
            </w:tcBorders>
          </w:tcPr>
          <w:p w14:paraId="6F6E6B75" w14:textId="45B0AFB8" w:rsidR="006662F6" w:rsidRPr="003C0D46" w:rsidRDefault="006662F6" w:rsidP="003C0D46">
            <w:pPr>
              <w:pStyle w:val="Tabletext"/>
              <w:jc w:val="center"/>
            </w:pPr>
            <w:r w:rsidRPr="003C0D46">
              <w:t>&lt; 10</w:t>
            </w:r>
            <w:r w:rsidRPr="003C0D46">
              <w:rPr>
                <w:position w:val="6"/>
                <w:sz w:val="14"/>
              </w:rPr>
              <w:t>–</w:t>
            </w:r>
            <w:r w:rsidRPr="003C0D46">
              <w:rPr>
                <w:sz w:val="4"/>
              </w:rPr>
              <w:t> </w:t>
            </w:r>
            <w:r w:rsidRPr="003C0D46">
              <w:rPr>
                <w:position w:val="6"/>
                <w:sz w:val="14"/>
              </w:rPr>
              <w:t>4</w:t>
            </w:r>
          </w:p>
        </w:tc>
      </w:tr>
      <w:tr w:rsidR="003C0D46" w:rsidRPr="003C0D46" w14:paraId="282CAD58"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53A20DC6" w14:textId="38463F42" w:rsidR="006662F6" w:rsidRPr="003C0D46" w:rsidRDefault="006662F6" w:rsidP="003C0D46">
            <w:pPr>
              <w:pStyle w:val="Tabletext"/>
              <w:jc w:val="left"/>
            </w:pPr>
            <w:r w:rsidRPr="003C0D46">
              <w:t>Dispersion</w:t>
            </w:r>
            <w:r w:rsidR="00674284" w:rsidRPr="003C0D46">
              <w:t xml:space="preserve"> (ps/Hz)</w:t>
            </w:r>
          </w:p>
        </w:tc>
        <w:tc>
          <w:tcPr>
            <w:tcW w:w="1418" w:type="dxa"/>
            <w:tcBorders>
              <w:top w:val="single" w:sz="4" w:space="0" w:color="auto"/>
              <w:left w:val="single" w:sz="4" w:space="0" w:color="auto"/>
              <w:bottom w:val="single" w:sz="4" w:space="0" w:color="auto"/>
              <w:right w:val="single" w:sz="4" w:space="0" w:color="auto"/>
            </w:tcBorders>
            <w:vAlign w:val="center"/>
          </w:tcPr>
          <w:p w14:paraId="0AF75759" w14:textId="7229E65D" w:rsidR="006662F6" w:rsidRPr="003C0D46" w:rsidRDefault="006662F6" w:rsidP="00D94640">
            <w:pPr>
              <w:pStyle w:val="Tabletext"/>
              <w:jc w:val="center"/>
            </w:pPr>
            <w:r w:rsidRPr="003C0D46">
              <w:t>1/</w:t>
            </w:r>
            <w:r w:rsidRPr="003C0D46">
              <w:rPr>
                <w:rFonts w:ascii="Symbol" w:hAnsi="Symbol"/>
              </w:rPr>
              <w:t></w:t>
            </w:r>
            <w:r w:rsidRPr="003C0D46">
              <w:rPr>
                <w:sz w:val="4"/>
              </w:rPr>
              <w:t> </w:t>
            </w:r>
            <w:r w:rsidRPr="003C0D46">
              <w:rPr>
                <w:position w:val="4"/>
                <w:sz w:val="14"/>
              </w:rPr>
              <w:t>3</w:t>
            </w:r>
          </w:p>
        </w:tc>
        <w:tc>
          <w:tcPr>
            <w:tcW w:w="1418" w:type="dxa"/>
            <w:tcBorders>
              <w:top w:val="single" w:sz="4" w:space="0" w:color="auto"/>
              <w:left w:val="single" w:sz="4" w:space="0" w:color="auto"/>
              <w:bottom w:val="single" w:sz="4" w:space="0" w:color="auto"/>
              <w:right w:val="single" w:sz="4" w:space="0" w:color="auto"/>
            </w:tcBorders>
            <w:vAlign w:val="center"/>
          </w:tcPr>
          <w:p w14:paraId="4DDEB2D2" w14:textId="700E3C9D" w:rsidR="006662F6" w:rsidRPr="003C0D46" w:rsidRDefault="006662F6" w:rsidP="00D94640">
            <w:pPr>
              <w:pStyle w:val="Tabletext"/>
              <w:jc w:val="center"/>
            </w:pPr>
            <w:r w:rsidRPr="003C0D46">
              <w:t>0,4</w:t>
            </w:r>
          </w:p>
        </w:tc>
        <w:tc>
          <w:tcPr>
            <w:tcW w:w="1418" w:type="dxa"/>
            <w:tcBorders>
              <w:top w:val="single" w:sz="4" w:space="0" w:color="auto"/>
              <w:left w:val="single" w:sz="4" w:space="0" w:color="auto"/>
              <w:bottom w:val="single" w:sz="4" w:space="0" w:color="auto"/>
              <w:right w:val="single" w:sz="4" w:space="0" w:color="auto"/>
            </w:tcBorders>
            <w:vAlign w:val="center"/>
          </w:tcPr>
          <w:p w14:paraId="737EF2AF" w14:textId="14228E8F" w:rsidR="006662F6" w:rsidRPr="003C0D46" w:rsidRDefault="006662F6" w:rsidP="00D94640">
            <w:pPr>
              <w:pStyle w:val="Tabletext"/>
              <w:jc w:val="center"/>
            </w:pPr>
            <w:r w:rsidRPr="003C0D46">
              <w:t>0,026</w:t>
            </w:r>
          </w:p>
        </w:tc>
        <w:tc>
          <w:tcPr>
            <w:tcW w:w="1418" w:type="dxa"/>
            <w:tcBorders>
              <w:top w:val="single" w:sz="4" w:space="0" w:color="auto"/>
              <w:left w:val="single" w:sz="4" w:space="0" w:color="auto"/>
              <w:bottom w:val="single" w:sz="4" w:space="0" w:color="auto"/>
              <w:right w:val="single" w:sz="4" w:space="0" w:color="auto"/>
            </w:tcBorders>
            <w:vAlign w:val="center"/>
          </w:tcPr>
          <w:p w14:paraId="68311FF4" w14:textId="1F9736FE" w:rsidR="006662F6" w:rsidRPr="003C0D46" w:rsidRDefault="006662F6" w:rsidP="00D94640">
            <w:pPr>
              <w:pStyle w:val="Tabletext"/>
              <w:jc w:val="center"/>
            </w:pPr>
            <w:r w:rsidRPr="003C0D46">
              <w:t>0,0032</w:t>
            </w:r>
          </w:p>
        </w:tc>
        <w:tc>
          <w:tcPr>
            <w:tcW w:w="1418" w:type="dxa"/>
            <w:tcBorders>
              <w:top w:val="single" w:sz="4" w:space="0" w:color="auto"/>
              <w:left w:val="single" w:sz="4" w:space="0" w:color="auto"/>
              <w:bottom w:val="single" w:sz="4" w:space="0" w:color="auto"/>
              <w:right w:val="single" w:sz="4" w:space="0" w:color="auto"/>
            </w:tcBorders>
            <w:vAlign w:val="center"/>
          </w:tcPr>
          <w:p w14:paraId="3FA3C190" w14:textId="3990902D" w:rsidR="006662F6" w:rsidRPr="003C0D46" w:rsidRDefault="006662F6" w:rsidP="00D94640">
            <w:pPr>
              <w:pStyle w:val="Tabletext"/>
              <w:jc w:val="center"/>
            </w:pPr>
            <w:r w:rsidRPr="003C0D46">
              <w:t>0,0004</w:t>
            </w:r>
          </w:p>
        </w:tc>
        <w:tc>
          <w:tcPr>
            <w:tcW w:w="1871" w:type="dxa"/>
            <w:tcBorders>
              <w:top w:val="single" w:sz="4" w:space="0" w:color="auto"/>
              <w:left w:val="single" w:sz="4" w:space="0" w:color="auto"/>
              <w:bottom w:val="single" w:sz="4" w:space="0" w:color="auto"/>
              <w:right w:val="single" w:sz="4" w:space="0" w:color="auto"/>
            </w:tcBorders>
            <w:vAlign w:val="center"/>
          </w:tcPr>
          <w:p w14:paraId="084576B3" w14:textId="6AC1944B" w:rsidR="006662F6" w:rsidRPr="003C0D46" w:rsidRDefault="006662F6" w:rsidP="00D94640">
            <w:pPr>
              <w:pStyle w:val="Tabletext"/>
              <w:jc w:val="center"/>
            </w:pPr>
            <w:r w:rsidRPr="003C0D46">
              <w:t>1,5</w:t>
            </w:r>
            <w:r w:rsidR="00725EBC" w:rsidRPr="003C0D46">
              <w:t> </w:t>
            </w:r>
            <w:r w:rsidRPr="003C0D46">
              <w:rPr>
                <w:rFonts w:ascii="Symbol" w:hAnsi="Symbol"/>
              </w:rPr>
              <w:t></w:t>
            </w:r>
            <w:r w:rsidR="00725EBC" w:rsidRPr="003C0D46">
              <w:t> </w:t>
            </w:r>
            <w:r w:rsidRPr="003C0D46">
              <w:t>10</w:t>
            </w:r>
            <w:r w:rsidRPr="003C0D46">
              <w:rPr>
                <w:position w:val="6"/>
                <w:sz w:val="14"/>
              </w:rPr>
              <w:t>–</w:t>
            </w:r>
            <w:r w:rsidRPr="003C0D46">
              <w:rPr>
                <w:sz w:val="4"/>
              </w:rPr>
              <w:t> </w:t>
            </w:r>
            <w:r w:rsidRPr="003C0D46">
              <w:rPr>
                <w:position w:val="6"/>
                <w:sz w:val="14"/>
              </w:rPr>
              <w:t>5</w:t>
            </w:r>
          </w:p>
        </w:tc>
        <w:tc>
          <w:tcPr>
            <w:tcW w:w="1871" w:type="dxa"/>
            <w:tcBorders>
              <w:top w:val="single" w:sz="4" w:space="0" w:color="auto"/>
              <w:left w:val="single" w:sz="4" w:space="0" w:color="auto"/>
              <w:bottom w:val="single" w:sz="4" w:space="0" w:color="auto"/>
              <w:right w:val="single" w:sz="4" w:space="0" w:color="auto"/>
            </w:tcBorders>
            <w:vAlign w:val="center"/>
          </w:tcPr>
          <w:p w14:paraId="6BE76C25" w14:textId="6EC35C69" w:rsidR="006662F6" w:rsidRPr="003C0D46" w:rsidRDefault="006662F6" w:rsidP="00D94640">
            <w:pPr>
              <w:pStyle w:val="Tabletext"/>
              <w:jc w:val="center"/>
            </w:pPr>
            <w:r w:rsidRPr="003C0D46">
              <w:t>4</w:t>
            </w:r>
            <w:r w:rsidR="0026054B" w:rsidRPr="003C0D46">
              <w:t> </w:t>
            </w:r>
            <w:r w:rsidRPr="003C0D46">
              <w:rPr>
                <w:rFonts w:ascii="Symbol" w:hAnsi="Symbol"/>
              </w:rPr>
              <w:t></w:t>
            </w:r>
            <w:r w:rsidR="0026054B" w:rsidRPr="003C0D46">
              <w:t> </w:t>
            </w:r>
            <w:r w:rsidRPr="003C0D46">
              <w:t>10</w:t>
            </w:r>
            <w:r w:rsidRPr="003C0D46">
              <w:rPr>
                <w:position w:val="6"/>
                <w:sz w:val="14"/>
              </w:rPr>
              <w:t>–</w:t>
            </w:r>
            <w:r w:rsidRPr="003C0D46">
              <w:rPr>
                <w:sz w:val="4"/>
              </w:rPr>
              <w:t> </w:t>
            </w:r>
            <w:r w:rsidRPr="003C0D46">
              <w:rPr>
                <w:position w:val="6"/>
                <w:sz w:val="14"/>
              </w:rPr>
              <w:t>7</w:t>
            </w:r>
          </w:p>
        </w:tc>
      </w:tr>
      <w:tr w:rsidR="003C0D46" w:rsidRPr="003C0D46" w14:paraId="0D65B048" w14:textId="77777777" w:rsidTr="006663D2">
        <w:trPr>
          <w:cantSplit/>
          <w:jc w:val="center"/>
        </w:trPr>
        <w:tc>
          <w:tcPr>
            <w:tcW w:w="3005" w:type="dxa"/>
            <w:tcBorders>
              <w:top w:val="single" w:sz="4" w:space="0" w:color="auto"/>
              <w:left w:val="single" w:sz="4" w:space="0" w:color="auto"/>
              <w:bottom w:val="single" w:sz="4" w:space="0" w:color="auto"/>
              <w:right w:val="single" w:sz="4" w:space="0" w:color="auto"/>
            </w:tcBorders>
          </w:tcPr>
          <w:p w14:paraId="5502E401" w14:textId="77777777" w:rsidR="006662F6" w:rsidRPr="003C0D46" w:rsidRDefault="006662F6" w:rsidP="003C0D46">
            <w:pPr>
              <w:pStyle w:val="Tabletext"/>
              <w:jc w:val="left"/>
            </w:pPr>
            <w:r w:rsidRPr="003C0D46">
              <w:t xml:space="preserve">Scintillation </w:t>
            </w:r>
            <w:r w:rsidRPr="003C0D46">
              <w:rPr>
                <w:position w:val="6"/>
                <w:sz w:val="14"/>
              </w:rPr>
              <w:t>(1)</w:t>
            </w:r>
          </w:p>
        </w:tc>
        <w:tc>
          <w:tcPr>
            <w:tcW w:w="1418" w:type="dxa"/>
            <w:tcBorders>
              <w:top w:val="single" w:sz="4" w:space="0" w:color="auto"/>
              <w:left w:val="single" w:sz="4" w:space="0" w:color="auto"/>
              <w:bottom w:val="single" w:sz="4" w:space="0" w:color="auto"/>
              <w:right w:val="single" w:sz="4" w:space="0" w:color="auto"/>
            </w:tcBorders>
            <w:vAlign w:val="center"/>
          </w:tcPr>
          <w:p w14:paraId="6AF1EECD" w14:textId="3AC9081D" w:rsidR="006662F6" w:rsidRPr="003C0D46" w:rsidRDefault="006662F6" w:rsidP="00D94640">
            <w:pPr>
              <w:pStyle w:val="Tabletext"/>
              <w:jc w:val="center"/>
            </w:pPr>
            <w:r w:rsidRPr="003C0D46">
              <w:t xml:space="preserve">Voir la Rec. UIT-R </w:t>
            </w:r>
            <w:hyperlink r:id="rId29" w:history="1">
              <w:r w:rsidRPr="003C0D46">
                <w:rPr>
                  <w:rStyle w:val="Hyperlink"/>
                  <w:color w:val="auto"/>
                  <w:u w:val="none"/>
                </w:rPr>
                <w:t>P.531</w:t>
              </w:r>
            </w:hyperlink>
          </w:p>
        </w:tc>
        <w:tc>
          <w:tcPr>
            <w:tcW w:w="1418" w:type="dxa"/>
            <w:tcBorders>
              <w:top w:val="single" w:sz="4" w:space="0" w:color="auto"/>
              <w:left w:val="single" w:sz="4" w:space="0" w:color="auto"/>
              <w:bottom w:val="single" w:sz="4" w:space="0" w:color="auto"/>
              <w:right w:val="single" w:sz="4" w:space="0" w:color="auto"/>
            </w:tcBorders>
            <w:vAlign w:val="center"/>
          </w:tcPr>
          <w:p w14:paraId="5E6312A6" w14:textId="125CB765" w:rsidR="006662F6" w:rsidRPr="003C0D46" w:rsidRDefault="006662F6" w:rsidP="00D94640">
            <w:pPr>
              <w:pStyle w:val="Tabletext"/>
              <w:jc w:val="center"/>
            </w:pPr>
            <w:r w:rsidRPr="003C0D46">
              <w:t xml:space="preserve">Voir la Rec. UIT-R </w:t>
            </w:r>
            <w:hyperlink r:id="rId30" w:history="1">
              <w:r w:rsidRPr="003C0D46">
                <w:rPr>
                  <w:rStyle w:val="Hyperlink"/>
                  <w:color w:val="auto"/>
                  <w:u w:val="none"/>
                </w:rPr>
                <w:t>P.531</w:t>
              </w:r>
            </w:hyperlink>
          </w:p>
        </w:tc>
        <w:tc>
          <w:tcPr>
            <w:tcW w:w="1418" w:type="dxa"/>
            <w:tcBorders>
              <w:top w:val="single" w:sz="4" w:space="0" w:color="auto"/>
              <w:left w:val="single" w:sz="4" w:space="0" w:color="auto"/>
              <w:bottom w:val="single" w:sz="4" w:space="0" w:color="auto"/>
              <w:right w:val="single" w:sz="4" w:space="0" w:color="auto"/>
            </w:tcBorders>
            <w:vAlign w:val="center"/>
          </w:tcPr>
          <w:p w14:paraId="19CF64F7" w14:textId="7D88B713" w:rsidR="006662F6" w:rsidRPr="003C0D46" w:rsidRDefault="006662F6" w:rsidP="00D94640">
            <w:pPr>
              <w:pStyle w:val="Tabletext"/>
              <w:jc w:val="center"/>
            </w:pPr>
            <w:r w:rsidRPr="003C0D46">
              <w:t xml:space="preserve">Voir la Rec. UIT-R </w:t>
            </w:r>
            <w:hyperlink r:id="rId31" w:history="1">
              <w:r w:rsidRPr="003C0D46">
                <w:rPr>
                  <w:rStyle w:val="Hyperlink"/>
                  <w:color w:val="auto"/>
                  <w:u w:val="none"/>
                </w:rPr>
                <w:t>P.531</w:t>
              </w:r>
            </w:hyperlink>
          </w:p>
        </w:tc>
        <w:tc>
          <w:tcPr>
            <w:tcW w:w="1418" w:type="dxa"/>
            <w:tcBorders>
              <w:top w:val="single" w:sz="4" w:space="0" w:color="auto"/>
              <w:left w:val="single" w:sz="4" w:space="0" w:color="auto"/>
              <w:bottom w:val="single" w:sz="4" w:space="0" w:color="auto"/>
              <w:right w:val="single" w:sz="4" w:space="0" w:color="auto"/>
            </w:tcBorders>
            <w:vAlign w:val="center"/>
          </w:tcPr>
          <w:p w14:paraId="44611878" w14:textId="6F40F0B8" w:rsidR="006662F6" w:rsidRPr="003C0D46" w:rsidRDefault="006662F6" w:rsidP="00D94640">
            <w:pPr>
              <w:pStyle w:val="Tabletext"/>
              <w:jc w:val="center"/>
            </w:pPr>
            <w:r w:rsidRPr="003C0D46">
              <w:t xml:space="preserve">Voir la Rec. UIT-R </w:t>
            </w:r>
            <w:hyperlink r:id="rId32" w:history="1">
              <w:r w:rsidRPr="003C0D46">
                <w:rPr>
                  <w:rStyle w:val="Hyperlink"/>
                  <w:color w:val="auto"/>
                  <w:u w:val="none"/>
                </w:rPr>
                <w:t>P.531</w:t>
              </w:r>
            </w:hyperlink>
          </w:p>
        </w:tc>
        <w:tc>
          <w:tcPr>
            <w:tcW w:w="1418" w:type="dxa"/>
            <w:tcBorders>
              <w:top w:val="single" w:sz="4" w:space="0" w:color="auto"/>
              <w:left w:val="single" w:sz="4" w:space="0" w:color="auto"/>
              <w:bottom w:val="single" w:sz="4" w:space="0" w:color="auto"/>
              <w:right w:val="single" w:sz="4" w:space="0" w:color="auto"/>
            </w:tcBorders>
            <w:vAlign w:val="center"/>
          </w:tcPr>
          <w:p w14:paraId="5BF48B09" w14:textId="77777777" w:rsidR="006662F6" w:rsidRPr="003C0D46" w:rsidRDefault="006662F6" w:rsidP="00D94640">
            <w:pPr>
              <w:pStyle w:val="Tabletext"/>
              <w:jc w:val="center"/>
            </w:pPr>
            <w:r w:rsidRPr="003C0D46">
              <w:rPr>
                <w:rFonts w:ascii="Symbol" w:hAnsi="Symbol"/>
              </w:rPr>
              <w:t></w:t>
            </w:r>
            <w:r w:rsidRPr="003C0D46">
              <w:t>20 dB</w:t>
            </w:r>
            <w:r w:rsidRPr="003C0D46">
              <w:br/>
              <w:t>crête-à-crête</w:t>
            </w:r>
          </w:p>
        </w:tc>
        <w:tc>
          <w:tcPr>
            <w:tcW w:w="1871" w:type="dxa"/>
            <w:tcBorders>
              <w:top w:val="single" w:sz="4" w:space="0" w:color="auto"/>
              <w:left w:val="single" w:sz="4" w:space="0" w:color="auto"/>
              <w:bottom w:val="single" w:sz="4" w:space="0" w:color="auto"/>
              <w:right w:val="single" w:sz="4" w:space="0" w:color="auto"/>
            </w:tcBorders>
            <w:vAlign w:val="center"/>
          </w:tcPr>
          <w:p w14:paraId="4F86B122" w14:textId="77777777" w:rsidR="006662F6" w:rsidRPr="003C0D46" w:rsidRDefault="006662F6" w:rsidP="00D94640">
            <w:pPr>
              <w:pStyle w:val="Tabletext"/>
              <w:jc w:val="center"/>
            </w:pPr>
            <w:r w:rsidRPr="003C0D46">
              <w:rPr>
                <w:rFonts w:ascii="Symbol" w:hAnsi="Symbol"/>
              </w:rPr>
              <w:t></w:t>
            </w:r>
            <w:r w:rsidRPr="003C0D46">
              <w:t xml:space="preserve"> 10 dB</w:t>
            </w:r>
            <w:r w:rsidRPr="003C0D46">
              <w:br/>
              <w:t>crête-à-crête</w:t>
            </w:r>
          </w:p>
        </w:tc>
        <w:tc>
          <w:tcPr>
            <w:tcW w:w="1871" w:type="dxa"/>
            <w:tcBorders>
              <w:top w:val="single" w:sz="4" w:space="0" w:color="auto"/>
              <w:left w:val="single" w:sz="4" w:space="0" w:color="auto"/>
              <w:bottom w:val="single" w:sz="4" w:space="0" w:color="auto"/>
              <w:right w:val="single" w:sz="4" w:space="0" w:color="auto"/>
            </w:tcBorders>
            <w:vAlign w:val="center"/>
          </w:tcPr>
          <w:p w14:paraId="7D464F86" w14:textId="77777777" w:rsidR="006662F6" w:rsidRPr="003C0D46" w:rsidRDefault="006662F6" w:rsidP="00D94640">
            <w:pPr>
              <w:pStyle w:val="Tabletext"/>
              <w:jc w:val="center"/>
            </w:pPr>
            <w:r w:rsidRPr="003C0D46">
              <w:rPr>
                <w:rFonts w:ascii="Symbol" w:hAnsi="Symbol"/>
              </w:rPr>
              <w:t></w:t>
            </w:r>
            <w:r w:rsidRPr="003C0D46">
              <w:t xml:space="preserve"> 4 dB</w:t>
            </w:r>
            <w:r w:rsidRPr="003C0D46">
              <w:br/>
              <w:t>crête-à-crête</w:t>
            </w:r>
          </w:p>
        </w:tc>
      </w:tr>
      <w:tr w:rsidR="003C0D46" w:rsidRPr="003C0D46" w14:paraId="792F6AF8" w14:textId="77777777" w:rsidTr="006663D2">
        <w:trPr>
          <w:cantSplit/>
          <w:jc w:val="center"/>
        </w:trPr>
        <w:tc>
          <w:tcPr>
            <w:tcW w:w="13837" w:type="dxa"/>
            <w:gridSpan w:val="8"/>
            <w:tcBorders>
              <w:top w:val="single" w:sz="4" w:space="0" w:color="auto"/>
            </w:tcBorders>
          </w:tcPr>
          <w:p w14:paraId="11288384" w14:textId="77777777" w:rsidR="006662F6" w:rsidRPr="003C0D46" w:rsidRDefault="006662F6" w:rsidP="003C0D46">
            <w:pPr>
              <w:pStyle w:val="Tabletext"/>
              <w:ind w:left="284" w:hanging="284"/>
              <w:jc w:val="left"/>
            </w:pPr>
            <w:r w:rsidRPr="003C0D46">
              <w:rPr>
                <w:position w:val="4"/>
                <w:sz w:val="14"/>
              </w:rPr>
              <w:t>*</w:t>
            </w:r>
            <w:r w:rsidRPr="003C0D46">
              <w:tab/>
              <w:t>Ces estimations sont fondées sur un contenu électronique total CET de 10</w:t>
            </w:r>
            <w:r w:rsidRPr="003C0D46">
              <w:rPr>
                <w:position w:val="6"/>
                <w:sz w:val="14"/>
              </w:rPr>
              <w:t>18</w:t>
            </w:r>
            <w:r w:rsidRPr="003C0D46">
              <w:t xml:space="preserve"> électrons/m</w:t>
            </w:r>
            <w:r w:rsidRPr="003C0D46">
              <w:rPr>
                <w:position w:val="6"/>
                <w:sz w:val="14"/>
              </w:rPr>
              <w:t>2</w:t>
            </w:r>
            <w:r w:rsidRPr="003C0D46">
              <w:t>, qui est une valeur élevée du CET observée de jour aux basses latitudes en période de forte activité solaire.</w:t>
            </w:r>
          </w:p>
          <w:p w14:paraId="5A4A0BC2" w14:textId="77777777" w:rsidR="006662F6" w:rsidRPr="003C0D46" w:rsidRDefault="006662F6" w:rsidP="003C0D46">
            <w:pPr>
              <w:pStyle w:val="Tabletext"/>
              <w:ind w:left="284" w:hanging="284"/>
              <w:jc w:val="left"/>
            </w:pPr>
            <w:r w:rsidRPr="003C0D46">
              <w:rPr>
                <w:position w:val="4"/>
                <w:sz w:val="14"/>
              </w:rPr>
              <w:t>**</w:t>
            </w:r>
            <w:r w:rsidRPr="003C0D46">
              <w:tab/>
              <w:t>Les effets ionosphériques au-dessus de 10 GHz sont négligeables.</w:t>
            </w:r>
          </w:p>
          <w:p w14:paraId="65B20324" w14:textId="77777777" w:rsidR="006662F6" w:rsidRPr="003C0D46" w:rsidRDefault="006662F6" w:rsidP="003C0D46">
            <w:pPr>
              <w:pStyle w:val="Tabletext"/>
              <w:ind w:left="284" w:hanging="284"/>
              <w:jc w:val="left"/>
            </w:pPr>
            <w:r w:rsidRPr="003C0D46">
              <w:rPr>
                <w:position w:val="6"/>
                <w:sz w:val="14"/>
              </w:rPr>
              <w:t>(1)</w:t>
            </w:r>
            <w:r w:rsidRPr="003C0D46">
              <w:tab/>
              <w:t>Valeurs observées près de l'équateur géomagnétique pendant les premières heures de la nuit (heure locale) à l'équinoxe, pour un nombre élevé de taches solaires.</w:t>
            </w:r>
          </w:p>
        </w:tc>
      </w:tr>
    </w:tbl>
    <w:p w14:paraId="2CF2BBFA" w14:textId="77777777" w:rsidR="00674284" w:rsidRDefault="00674284" w:rsidP="008F5EE1">
      <w:pPr>
        <w:pStyle w:val="Tablefin"/>
      </w:pPr>
    </w:p>
    <w:p w14:paraId="71315D83" w14:textId="77777777" w:rsidR="008F5EE1" w:rsidRDefault="008F5EE1" w:rsidP="008F5EE1">
      <w:pPr>
        <w:rPr>
          <w:lang w:val="en-GB"/>
        </w:rPr>
      </w:pPr>
    </w:p>
    <w:p w14:paraId="2603A3F4" w14:textId="7FA17C7A" w:rsidR="008F5EE1" w:rsidRPr="008F5EE1" w:rsidRDefault="008F5EE1" w:rsidP="008F5EE1">
      <w:pPr>
        <w:rPr>
          <w:lang w:val="en-GB"/>
        </w:rPr>
        <w:sectPr w:rsidR="008F5EE1" w:rsidRPr="008F5EE1" w:rsidSect="006D4C59">
          <w:headerReference w:type="even" r:id="rId33"/>
          <w:pgSz w:w="16834" w:h="11907" w:orient="landscape" w:code="9"/>
          <w:pgMar w:top="1134" w:right="1418" w:bottom="1134" w:left="1134" w:header="720" w:footer="482" w:gutter="0"/>
          <w:paperSrc w:first="15" w:other="15"/>
          <w:cols w:space="720"/>
          <w:docGrid w:linePitch="326"/>
        </w:sectPr>
      </w:pPr>
    </w:p>
    <w:p w14:paraId="02A7FCAF" w14:textId="5F7158B5" w:rsidR="00674284" w:rsidRPr="0049031E" w:rsidRDefault="00674284" w:rsidP="00D94640">
      <w:pPr>
        <w:pStyle w:val="TableNo"/>
      </w:pPr>
      <w:r w:rsidRPr="0049031E">
        <w:lastRenderedPageBreak/>
        <w:t>TABLEAU 2</w:t>
      </w:r>
    </w:p>
    <w:p w14:paraId="05F70EBD" w14:textId="2B478F60" w:rsidR="006662F6" w:rsidRPr="0049031E" w:rsidRDefault="00674284" w:rsidP="00D94640">
      <w:pPr>
        <w:pStyle w:val="Tabletitle"/>
      </w:pPr>
      <w:r w:rsidRPr="0049031E">
        <w:t>Distribution de la profondeur des évanouissements dus à la scintillation</w:t>
      </w:r>
      <w:r w:rsidRPr="0049031E">
        <w:br/>
        <w:t>ionosphérique aux latitudes moyennes (dB)</w:t>
      </w:r>
    </w:p>
    <w:tbl>
      <w:tblPr>
        <w:tblW w:w="9639" w:type="dxa"/>
        <w:jc w:val="center"/>
        <w:tblLayout w:type="fixed"/>
        <w:tblLook w:val="0000" w:firstRow="0" w:lastRow="0" w:firstColumn="0" w:lastColumn="0" w:noHBand="0" w:noVBand="0"/>
      </w:tblPr>
      <w:tblGrid>
        <w:gridCol w:w="3212"/>
        <w:gridCol w:w="1606"/>
        <w:gridCol w:w="1607"/>
        <w:gridCol w:w="1607"/>
        <w:gridCol w:w="1607"/>
      </w:tblGrid>
      <w:tr w:rsidR="00674284" w:rsidRPr="0049031E" w14:paraId="4CE498C0" w14:textId="77777777" w:rsidTr="003C0D46">
        <w:trPr>
          <w:cantSplit/>
          <w:jc w:val="center"/>
        </w:trPr>
        <w:tc>
          <w:tcPr>
            <w:tcW w:w="2268" w:type="dxa"/>
            <w:vMerge w:val="restart"/>
            <w:tcBorders>
              <w:top w:val="single" w:sz="6" w:space="0" w:color="auto"/>
              <w:left w:val="single" w:sz="6" w:space="0" w:color="auto"/>
              <w:right w:val="single" w:sz="6" w:space="0" w:color="auto"/>
            </w:tcBorders>
            <w:vAlign w:val="center"/>
          </w:tcPr>
          <w:p w14:paraId="758F51DA" w14:textId="19806A03" w:rsidR="00674284" w:rsidRPr="0049031E" w:rsidRDefault="00674284" w:rsidP="00D94640">
            <w:pPr>
              <w:pStyle w:val="Tablehead"/>
            </w:pPr>
            <w:r w:rsidRPr="0049031E">
              <w:t>Pourcentage du</w:t>
            </w:r>
            <w:r w:rsidR="004A60AE">
              <w:t xml:space="preserve"> </w:t>
            </w:r>
            <w:r w:rsidRPr="0049031E">
              <w:t>temps</w:t>
            </w:r>
            <w:r w:rsidR="004A60AE">
              <w:t xml:space="preserve"> </w:t>
            </w:r>
            <w:r w:rsidRPr="0049031E">
              <w:t>(%)</w:t>
            </w:r>
          </w:p>
        </w:tc>
        <w:tc>
          <w:tcPr>
            <w:tcW w:w="4536" w:type="dxa"/>
            <w:gridSpan w:val="4"/>
            <w:tcBorders>
              <w:top w:val="single" w:sz="6" w:space="0" w:color="auto"/>
              <w:left w:val="single" w:sz="6" w:space="0" w:color="auto"/>
              <w:bottom w:val="single" w:sz="6" w:space="0" w:color="auto"/>
              <w:right w:val="single" w:sz="6" w:space="0" w:color="auto"/>
            </w:tcBorders>
            <w:vAlign w:val="center"/>
          </w:tcPr>
          <w:p w14:paraId="164414F4" w14:textId="77777777" w:rsidR="00674284" w:rsidRPr="0049031E" w:rsidRDefault="00674284" w:rsidP="00D94640">
            <w:pPr>
              <w:pStyle w:val="Tablehead"/>
            </w:pPr>
            <w:r w:rsidRPr="0049031E">
              <w:t>Fréquence</w:t>
            </w:r>
            <w:r w:rsidRPr="0049031E">
              <w:br/>
              <w:t>(GHz)</w:t>
            </w:r>
          </w:p>
        </w:tc>
      </w:tr>
      <w:tr w:rsidR="00674284" w:rsidRPr="0049031E" w14:paraId="3B9DA5BE" w14:textId="77777777" w:rsidTr="003C0D46">
        <w:trPr>
          <w:cantSplit/>
          <w:jc w:val="center"/>
        </w:trPr>
        <w:tc>
          <w:tcPr>
            <w:tcW w:w="2268" w:type="dxa"/>
            <w:vMerge/>
            <w:tcBorders>
              <w:left w:val="single" w:sz="6" w:space="0" w:color="auto"/>
              <w:bottom w:val="single" w:sz="4" w:space="0" w:color="auto"/>
              <w:right w:val="single" w:sz="6" w:space="0" w:color="auto"/>
            </w:tcBorders>
            <w:vAlign w:val="center"/>
          </w:tcPr>
          <w:p w14:paraId="78C4DBDB" w14:textId="4F249306" w:rsidR="00674284" w:rsidRPr="0049031E" w:rsidRDefault="00674284" w:rsidP="00D94640">
            <w:pPr>
              <w:pStyle w:val="Tabletext"/>
              <w:jc w:val="center"/>
            </w:pPr>
          </w:p>
        </w:tc>
        <w:tc>
          <w:tcPr>
            <w:tcW w:w="1134" w:type="dxa"/>
            <w:tcBorders>
              <w:top w:val="single" w:sz="6" w:space="0" w:color="auto"/>
              <w:left w:val="single" w:sz="6" w:space="0" w:color="auto"/>
              <w:bottom w:val="single" w:sz="4" w:space="0" w:color="auto"/>
              <w:right w:val="single" w:sz="6" w:space="0" w:color="auto"/>
            </w:tcBorders>
            <w:vAlign w:val="center"/>
          </w:tcPr>
          <w:p w14:paraId="33336628" w14:textId="77777777" w:rsidR="00674284" w:rsidRPr="0049031E" w:rsidRDefault="00674284" w:rsidP="00D94640">
            <w:pPr>
              <w:pStyle w:val="Tabletext"/>
              <w:jc w:val="center"/>
            </w:pPr>
            <w:r w:rsidRPr="0049031E">
              <w:t>0,1</w:t>
            </w:r>
          </w:p>
        </w:tc>
        <w:tc>
          <w:tcPr>
            <w:tcW w:w="1134" w:type="dxa"/>
            <w:tcBorders>
              <w:top w:val="single" w:sz="6" w:space="0" w:color="auto"/>
              <w:left w:val="single" w:sz="6" w:space="0" w:color="auto"/>
              <w:bottom w:val="single" w:sz="4" w:space="0" w:color="auto"/>
              <w:right w:val="single" w:sz="6" w:space="0" w:color="auto"/>
            </w:tcBorders>
            <w:vAlign w:val="center"/>
          </w:tcPr>
          <w:p w14:paraId="55E2E146" w14:textId="77777777" w:rsidR="00674284" w:rsidRPr="0049031E" w:rsidRDefault="00674284" w:rsidP="00D94640">
            <w:pPr>
              <w:pStyle w:val="Tabletext"/>
              <w:jc w:val="center"/>
            </w:pPr>
            <w:r w:rsidRPr="0049031E">
              <w:t>0,2</w:t>
            </w:r>
          </w:p>
        </w:tc>
        <w:tc>
          <w:tcPr>
            <w:tcW w:w="1134" w:type="dxa"/>
            <w:tcBorders>
              <w:top w:val="single" w:sz="6" w:space="0" w:color="auto"/>
              <w:left w:val="single" w:sz="6" w:space="0" w:color="auto"/>
              <w:bottom w:val="single" w:sz="4" w:space="0" w:color="auto"/>
              <w:right w:val="single" w:sz="6" w:space="0" w:color="auto"/>
            </w:tcBorders>
            <w:vAlign w:val="center"/>
          </w:tcPr>
          <w:p w14:paraId="7BE924F9" w14:textId="77777777" w:rsidR="00674284" w:rsidRPr="0049031E" w:rsidRDefault="00674284" w:rsidP="00D94640">
            <w:pPr>
              <w:pStyle w:val="Tabletext"/>
              <w:jc w:val="center"/>
            </w:pPr>
            <w:r w:rsidRPr="0049031E">
              <w:t>0,5</w:t>
            </w:r>
          </w:p>
        </w:tc>
        <w:tc>
          <w:tcPr>
            <w:tcW w:w="1134" w:type="dxa"/>
            <w:tcBorders>
              <w:top w:val="single" w:sz="6" w:space="0" w:color="auto"/>
              <w:left w:val="single" w:sz="6" w:space="0" w:color="auto"/>
              <w:bottom w:val="single" w:sz="4" w:space="0" w:color="auto"/>
              <w:right w:val="single" w:sz="6" w:space="0" w:color="auto"/>
            </w:tcBorders>
            <w:vAlign w:val="center"/>
          </w:tcPr>
          <w:p w14:paraId="3A3C6FE6" w14:textId="77777777" w:rsidR="00674284" w:rsidRPr="0049031E" w:rsidRDefault="00674284" w:rsidP="00D94640">
            <w:pPr>
              <w:pStyle w:val="Tabletext"/>
              <w:jc w:val="center"/>
            </w:pPr>
            <w:r w:rsidRPr="0049031E">
              <w:t>1</w:t>
            </w:r>
          </w:p>
        </w:tc>
      </w:tr>
      <w:tr w:rsidR="00674284" w:rsidRPr="0049031E" w14:paraId="1FB8A8E4" w14:textId="77777777" w:rsidTr="003C0D4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29EC4609" w14:textId="77777777" w:rsidR="00674284" w:rsidRPr="0049031E" w:rsidRDefault="00674284" w:rsidP="00D94640">
            <w:pPr>
              <w:pStyle w:val="Tabletext"/>
              <w:jc w:val="center"/>
            </w:pPr>
            <w:r w:rsidRPr="0049031E">
              <w:t>1,0</w:t>
            </w:r>
          </w:p>
        </w:tc>
        <w:tc>
          <w:tcPr>
            <w:tcW w:w="1134" w:type="dxa"/>
            <w:tcBorders>
              <w:top w:val="single" w:sz="4" w:space="0" w:color="auto"/>
              <w:left w:val="single" w:sz="4" w:space="0" w:color="auto"/>
              <w:bottom w:val="single" w:sz="4" w:space="0" w:color="auto"/>
              <w:right w:val="single" w:sz="4" w:space="0" w:color="auto"/>
            </w:tcBorders>
            <w:vAlign w:val="center"/>
          </w:tcPr>
          <w:p w14:paraId="6847A334" w14:textId="5626B462" w:rsidR="00674284" w:rsidRPr="0049031E" w:rsidRDefault="00674284" w:rsidP="00D94640">
            <w:pPr>
              <w:pStyle w:val="Tabletext"/>
              <w:jc w:val="center"/>
            </w:pPr>
            <w:r w:rsidRPr="0049031E">
              <w:t>5,9</w:t>
            </w:r>
          </w:p>
        </w:tc>
        <w:tc>
          <w:tcPr>
            <w:tcW w:w="1134" w:type="dxa"/>
            <w:tcBorders>
              <w:top w:val="single" w:sz="4" w:space="0" w:color="auto"/>
              <w:left w:val="single" w:sz="4" w:space="0" w:color="auto"/>
              <w:bottom w:val="single" w:sz="4" w:space="0" w:color="auto"/>
              <w:right w:val="single" w:sz="4" w:space="0" w:color="auto"/>
            </w:tcBorders>
            <w:vAlign w:val="center"/>
          </w:tcPr>
          <w:p w14:paraId="1F4CFD3A" w14:textId="77777777" w:rsidR="00674284" w:rsidRPr="0049031E" w:rsidRDefault="00674284" w:rsidP="00D94640">
            <w:pPr>
              <w:pStyle w:val="Tabletext"/>
              <w:jc w:val="center"/>
            </w:pPr>
            <w:r w:rsidRPr="0049031E">
              <w:t>1,5</w:t>
            </w:r>
          </w:p>
        </w:tc>
        <w:tc>
          <w:tcPr>
            <w:tcW w:w="1134" w:type="dxa"/>
            <w:tcBorders>
              <w:top w:val="single" w:sz="4" w:space="0" w:color="auto"/>
              <w:left w:val="single" w:sz="4" w:space="0" w:color="auto"/>
              <w:bottom w:val="single" w:sz="4" w:space="0" w:color="auto"/>
              <w:right w:val="single" w:sz="4" w:space="0" w:color="auto"/>
            </w:tcBorders>
            <w:vAlign w:val="center"/>
          </w:tcPr>
          <w:p w14:paraId="679B4CCB" w14:textId="77777777" w:rsidR="00674284" w:rsidRPr="0049031E" w:rsidRDefault="00674284" w:rsidP="00D94640">
            <w:pPr>
              <w:pStyle w:val="Tabletext"/>
              <w:jc w:val="center"/>
            </w:pPr>
            <w:r w:rsidRPr="0049031E">
              <w:t>0,2</w:t>
            </w:r>
          </w:p>
        </w:tc>
        <w:tc>
          <w:tcPr>
            <w:tcW w:w="1134" w:type="dxa"/>
            <w:tcBorders>
              <w:top w:val="single" w:sz="4" w:space="0" w:color="auto"/>
              <w:left w:val="single" w:sz="4" w:space="0" w:color="auto"/>
              <w:bottom w:val="single" w:sz="4" w:space="0" w:color="auto"/>
              <w:right w:val="single" w:sz="4" w:space="0" w:color="auto"/>
            </w:tcBorders>
            <w:vAlign w:val="center"/>
          </w:tcPr>
          <w:p w14:paraId="4BDE06D3" w14:textId="77777777" w:rsidR="00674284" w:rsidRPr="0049031E" w:rsidRDefault="00674284" w:rsidP="00D94640">
            <w:pPr>
              <w:pStyle w:val="Tabletext"/>
              <w:jc w:val="center"/>
            </w:pPr>
            <w:r w:rsidRPr="0049031E">
              <w:t>0,1</w:t>
            </w:r>
          </w:p>
        </w:tc>
      </w:tr>
      <w:tr w:rsidR="00674284" w:rsidRPr="0049031E" w14:paraId="162FAF7F" w14:textId="77777777" w:rsidTr="003C0D4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0A33FD4F" w14:textId="77777777" w:rsidR="00674284" w:rsidRPr="0049031E" w:rsidRDefault="00674284" w:rsidP="00D94640">
            <w:pPr>
              <w:pStyle w:val="Tabletext"/>
              <w:jc w:val="center"/>
            </w:pPr>
            <w:r w:rsidRPr="0049031E">
              <w:t>0,5</w:t>
            </w:r>
          </w:p>
        </w:tc>
        <w:tc>
          <w:tcPr>
            <w:tcW w:w="1134" w:type="dxa"/>
            <w:tcBorders>
              <w:top w:val="single" w:sz="4" w:space="0" w:color="auto"/>
              <w:left w:val="single" w:sz="4" w:space="0" w:color="auto"/>
              <w:bottom w:val="single" w:sz="4" w:space="0" w:color="auto"/>
              <w:right w:val="single" w:sz="4" w:space="0" w:color="auto"/>
            </w:tcBorders>
            <w:vAlign w:val="center"/>
          </w:tcPr>
          <w:p w14:paraId="0789884F" w14:textId="25E302A6" w:rsidR="00674284" w:rsidRPr="0049031E" w:rsidRDefault="00674284" w:rsidP="00D94640">
            <w:pPr>
              <w:pStyle w:val="Tabletext"/>
              <w:jc w:val="center"/>
            </w:pPr>
            <w:r w:rsidRPr="0049031E">
              <w:t>9,3</w:t>
            </w:r>
          </w:p>
        </w:tc>
        <w:tc>
          <w:tcPr>
            <w:tcW w:w="1134" w:type="dxa"/>
            <w:tcBorders>
              <w:top w:val="single" w:sz="4" w:space="0" w:color="auto"/>
              <w:left w:val="single" w:sz="4" w:space="0" w:color="auto"/>
              <w:bottom w:val="single" w:sz="4" w:space="0" w:color="auto"/>
              <w:right w:val="single" w:sz="4" w:space="0" w:color="auto"/>
            </w:tcBorders>
            <w:vAlign w:val="center"/>
          </w:tcPr>
          <w:p w14:paraId="423EF28D" w14:textId="77777777" w:rsidR="00674284" w:rsidRPr="0049031E" w:rsidRDefault="00674284" w:rsidP="00D94640">
            <w:pPr>
              <w:pStyle w:val="Tabletext"/>
              <w:jc w:val="center"/>
            </w:pPr>
            <w:r w:rsidRPr="0049031E">
              <w:t>2,3</w:t>
            </w:r>
          </w:p>
        </w:tc>
        <w:tc>
          <w:tcPr>
            <w:tcW w:w="1134" w:type="dxa"/>
            <w:tcBorders>
              <w:top w:val="single" w:sz="4" w:space="0" w:color="auto"/>
              <w:left w:val="single" w:sz="4" w:space="0" w:color="auto"/>
              <w:bottom w:val="single" w:sz="4" w:space="0" w:color="auto"/>
              <w:right w:val="single" w:sz="4" w:space="0" w:color="auto"/>
            </w:tcBorders>
            <w:vAlign w:val="center"/>
          </w:tcPr>
          <w:p w14:paraId="03EBD960" w14:textId="77777777" w:rsidR="00674284" w:rsidRPr="0049031E" w:rsidRDefault="00674284" w:rsidP="00D94640">
            <w:pPr>
              <w:pStyle w:val="Tabletext"/>
              <w:jc w:val="center"/>
            </w:pPr>
            <w:r w:rsidRPr="0049031E">
              <w:t>0,4</w:t>
            </w:r>
          </w:p>
        </w:tc>
        <w:tc>
          <w:tcPr>
            <w:tcW w:w="1134" w:type="dxa"/>
            <w:tcBorders>
              <w:top w:val="single" w:sz="4" w:space="0" w:color="auto"/>
              <w:left w:val="single" w:sz="4" w:space="0" w:color="auto"/>
              <w:bottom w:val="single" w:sz="4" w:space="0" w:color="auto"/>
              <w:right w:val="single" w:sz="4" w:space="0" w:color="auto"/>
            </w:tcBorders>
            <w:vAlign w:val="center"/>
          </w:tcPr>
          <w:p w14:paraId="09FEFCAA" w14:textId="77777777" w:rsidR="00674284" w:rsidRPr="0049031E" w:rsidRDefault="00674284" w:rsidP="00D94640">
            <w:pPr>
              <w:pStyle w:val="Tabletext"/>
              <w:jc w:val="center"/>
            </w:pPr>
            <w:r w:rsidRPr="0049031E">
              <w:t>0,1</w:t>
            </w:r>
          </w:p>
        </w:tc>
      </w:tr>
      <w:tr w:rsidR="00674284" w:rsidRPr="0049031E" w14:paraId="289F4B07" w14:textId="77777777" w:rsidTr="003C0D4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3E6C5548" w14:textId="77777777" w:rsidR="00674284" w:rsidRPr="0049031E" w:rsidRDefault="00674284" w:rsidP="00D94640">
            <w:pPr>
              <w:pStyle w:val="Tabletext"/>
              <w:jc w:val="center"/>
            </w:pPr>
            <w:r w:rsidRPr="0049031E">
              <w:t>0,2</w:t>
            </w:r>
          </w:p>
        </w:tc>
        <w:tc>
          <w:tcPr>
            <w:tcW w:w="1134" w:type="dxa"/>
            <w:tcBorders>
              <w:top w:val="single" w:sz="4" w:space="0" w:color="auto"/>
              <w:left w:val="single" w:sz="4" w:space="0" w:color="auto"/>
              <w:bottom w:val="single" w:sz="4" w:space="0" w:color="auto"/>
              <w:right w:val="single" w:sz="4" w:space="0" w:color="auto"/>
            </w:tcBorders>
            <w:vAlign w:val="center"/>
          </w:tcPr>
          <w:p w14:paraId="5D108332" w14:textId="77777777" w:rsidR="00674284" w:rsidRPr="0049031E" w:rsidRDefault="00674284" w:rsidP="00D94640">
            <w:pPr>
              <w:pStyle w:val="Tabletext"/>
              <w:jc w:val="center"/>
            </w:pPr>
            <w:r w:rsidRPr="0049031E">
              <w:t>16,6</w:t>
            </w:r>
          </w:p>
        </w:tc>
        <w:tc>
          <w:tcPr>
            <w:tcW w:w="1134" w:type="dxa"/>
            <w:tcBorders>
              <w:top w:val="single" w:sz="4" w:space="0" w:color="auto"/>
              <w:left w:val="single" w:sz="4" w:space="0" w:color="auto"/>
              <w:bottom w:val="single" w:sz="4" w:space="0" w:color="auto"/>
              <w:right w:val="single" w:sz="4" w:space="0" w:color="auto"/>
            </w:tcBorders>
            <w:vAlign w:val="center"/>
          </w:tcPr>
          <w:p w14:paraId="5D85FF69" w14:textId="77777777" w:rsidR="00674284" w:rsidRPr="0049031E" w:rsidRDefault="00674284" w:rsidP="00D94640">
            <w:pPr>
              <w:pStyle w:val="Tabletext"/>
              <w:jc w:val="center"/>
            </w:pPr>
            <w:r w:rsidRPr="0049031E">
              <w:t>4,2</w:t>
            </w:r>
          </w:p>
        </w:tc>
        <w:tc>
          <w:tcPr>
            <w:tcW w:w="1134" w:type="dxa"/>
            <w:tcBorders>
              <w:top w:val="single" w:sz="4" w:space="0" w:color="auto"/>
              <w:left w:val="single" w:sz="4" w:space="0" w:color="auto"/>
              <w:bottom w:val="single" w:sz="4" w:space="0" w:color="auto"/>
              <w:right w:val="single" w:sz="4" w:space="0" w:color="auto"/>
            </w:tcBorders>
            <w:vAlign w:val="center"/>
          </w:tcPr>
          <w:p w14:paraId="78A44EB6" w14:textId="77777777" w:rsidR="00674284" w:rsidRPr="0049031E" w:rsidRDefault="00674284" w:rsidP="00D94640">
            <w:pPr>
              <w:pStyle w:val="Tabletext"/>
              <w:jc w:val="center"/>
            </w:pPr>
            <w:r w:rsidRPr="0049031E">
              <w:t>0,7</w:t>
            </w:r>
          </w:p>
        </w:tc>
        <w:tc>
          <w:tcPr>
            <w:tcW w:w="1134" w:type="dxa"/>
            <w:tcBorders>
              <w:top w:val="single" w:sz="4" w:space="0" w:color="auto"/>
              <w:left w:val="single" w:sz="4" w:space="0" w:color="auto"/>
              <w:bottom w:val="single" w:sz="4" w:space="0" w:color="auto"/>
              <w:right w:val="single" w:sz="4" w:space="0" w:color="auto"/>
            </w:tcBorders>
            <w:vAlign w:val="center"/>
          </w:tcPr>
          <w:p w14:paraId="526C87B7" w14:textId="77777777" w:rsidR="00674284" w:rsidRPr="0049031E" w:rsidRDefault="00674284" w:rsidP="00D94640">
            <w:pPr>
              <w:pStyle w:val="Tabletext"/>
              <w:jc w:val="center"/>
            </w:pPr>
            <w:r w:rsidRPr="0049031E">
              <w:t>0,2</w:t>
            </w:r>
          </w:p>
        </w:tc>
      </w:tr>
      <w:tr w:rsidR="00674284" w:rsidRPr="0049031E" w14:paraId="76F6F29A" w14:textId="77777777" w:rsidTr="003C0D4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020E1354" w14:textId="77777777" w:rsidR="00674284" w:rsidRPr="0049031E" w:rsidRDefault="00674284" w:rsidP="00D94640">
            <w:pPr>
              <w:pStyle w:val="Tabletext"/>
              <w:jc w:val="center"/>
            </w:pPr>
            <w:r w:rsidRPr="0049031E">
              <w:t>0,1</w:t>
            </w:r>
          </w:p>
        </w:tc>
        <w:tc>
          <w:tcPr>
            <w:tcW w:w="1134" w:type="dxa"/>
            <w:tcBorders>
              <w:top w:val="single" w:sz="4" w:space="0" w:color="auto"/>
              <w:left w:val="single" w:sz="4" w:space="0" w:color="auto"/>
              <w:bottom w:val="single" w:sz="4" w:space="0" w:color="auto"/>
              <w:right w:val="single" w:sz="4" w:space="0" w:color="auto"/>
            </w:tcBorders>
            <w:vAlign w:val="center"/>
          </w:tcPr>
          <w:p w14:paraId="71083170" w14:textId="77777777" w:rsidR="00674284" w:rsidRPr="0049031E" w:rsidRDefault="00674284" w:rsidP="00D94640">
            <w:pPr>
              <w:pStyle w:val="Tabletext"/>
              <w:jc w:val="center"/>
            </w:pPr>
            <w:r w:rsidRPr="0049031E">
              <w:t>25,0</w:t>
            </w:r>
          </w:p>
        </w:tc>
        <w:tc>
          <w:tcPr>
            <w:tcW w:w="1134" w:type="dxa"/>
            <w:tcBorders>
              <w:top w:val="single" w:sz="4" w:space="0" w:color="auto"/>
              <w:left w:val="single" w:sz="4" w:space="0" w:color="auto"/>
              <w:bottom w:val="single" w:sz="4" w:space="0" w:color="auto"/>
              <w:right w:val="single" w:sz="4" w:space="0" w:color="auto"/>
            </w:tcBorders>
            <w:vAlign w:val="center"/>
          </w:tcPr>
          <w:p w14:paraId="625D912B" w14:textId="77777777" w:rsidR="00674284" w:rsidRPr="0049031E" w:rsidRDefault="00674284" w:rsidP="00D94640">
            <w:pPr>
              <w:pStyle w:val="Tabletext"/>
              <w:jc w:val="center"/>
            </w:pPr>
            <w:r w:rsidRPr="0049031E">
              <w:t>6,2</w:t>
            </w:r>
          </w:p>
        </w:tc>
        <w:tc>
          <w:tcPr>
            <w:tcW w:w="1134" w:type="dxa"/>
            <w:tcBorders>
              <w:top w:val="single" w:sz="4" w:space="0" w:color="auto"/>
              <w:left w:val="single" w:sz="4" w:space="0" w:color="auto"/>
              <w:bottom w:val="single" w:sz="4" w:space="0" w:color="auto"/>
              <w:right w:val="single" w:sz="4" w:space="0" w:color="auto"/>
            </w:tcBorders>
            <w:vAlign w:val="center"/>
          </w:tcPr>
          <w:p w14:paraId="3A971CBA" w14:textId="77777777" w:rsidR="00674284" w:rsidRPr="0049031E" w:rsidRDefault="00674284" w:rsidP="00D94640">
            <w:pPr>
              <w:pStyle w:val="Tabletext"/>
              <w:jc w:val="center"/>
            </w:pPr>
            <w:r w:rsidRPr="0049031E">
              <w:t>1,0</w:t>
            </w:r>
          </w:p>
        </w:tc>
        <w:tc>
          <w:tcPr>
            <w:tcW w:w="1134" w:type="dxa"/>
            <w:tcBorders>
              <w:top w:val="single" w:sz="4" w:space="0" w:color="auto"/>
              <w:left w:val="single" w:sz="4" w:space="0" w:color="auto"/>
              <w:bottom w:val="single" w:sz="4" w:space="0" w:color="auto"/>
              <w:right w:val="single" w:sz="4" w:space="0" w:color="auto"/>
            </w:tcBorders>
            <w:vAlign w:val="center"/>
          </w:tcPr>
          <w:p w14:paraId="5235D9F2" w14:textId="77777777" w:rsidR="00674284" w:rsidRPr="0049031E" w:rsidRDefault="00674284" w:rsidP="00D94640">
            <w:pPr>
              <w:pStyle w:val="Tabletext"/>
              <w:jc w:val="center"/>
            </w:pPr>
            <w:r w:rsidRPr="0049031E">
              <w:t>0,3</w:t>
            </w:r>
          </w:p>
        </w:tc>
      </w:tr>
    </w:tbl>
    <w:p w14:paraId="085FBF26" w14:textId="77777777" w:rsidR="008F5EE1" w:rsidRDefault="008F5EE1" w:rsidP="008F5EE1">
      <w:pPr>
        <w:pStyle w:val="Tablefin"/>
      </w:pPr>
    </w:p>
    <w:p w14:paraId="230E9763" w14:textId="37A32218" w:rsidR="006662F6" w:rsidRPr="0049031E" w:rsidRDefault="006662F6" w:rsidP="00D94640">
      <w:pPr>
        <w:pStyle w:val="Heading1"/>
      </w:pPr>
      <w:r w:rsidRPr="0049031E">
        <w:t>4</w:t>
      </w:r>
      <w:r w:rsidRPr="0049031E">
        <w:tab/>
      </w:r>
      <w:r w:rsidR="008D6B5B" w:rsidRPr="0049031E">
        <w:t>É</w:t>
      </w:r>
      <w:r w:rsidRPr="0049031E">
        <w:t>vanouissement dû à la réflexion sur la surface de la mer</w:t>
      </w:r>
    </w:p>
    <w:p w14:paraId="01D28557" w14:textId="77777777" w:rsidR="006662F6" w:rsidRPr="0049031E" w:rsidRDefault="006662F6" w:rsidP="00D94640">
      <w:pPr>
        <w:pStyle w:val="Heading2"/>
      </w:pPr>
      <w:r w:rsidRPr="0049031E">
        <w:t>4.1</w:t>
      </w:r>
      <w:r w:rsidRPr="0049031E">
        <w:tab/>
        <w:t>Profondeur d'évanouissement</w:t>
      </w:r>
    </w:p>
    <w:p w14:paraId="0451FBF4" w14:textId="57BD1B15" w:rsidR="006662F6" w:rsidRPr="0049031E" w:rsidRDefault="006662F6" w:rsidP="00D94640">
      <w:r w:rsidRPr="0049031E">
        <w:t xml:space="preserve">La méthode simple décrite ci-après fournit des estimations approximatives de la puissance liée à la propagation par trajets multiples ou de la profondeur d'évanouissement, </w:t>
      </w:r>
      <w:r w:rsidR="00146C6F" w:rsidRPr="0049031E">
        <w:t xml:space="preserve">qui conviennent </w:t>
      </w:r>
      <w:r w:rsidRPr="0049031E">
        <w:t>pour de nombreuses applications techniques.</w:t>
      </w:r>
    </w:p>
    <w:p w14:paraId="583B6C99" w14:textId="77777777" w:rsidR="006662F6" w:rsidRPr="0049031E" w:rsidRDefault="006662F6" w:rsidP="00D94640">
      <w:pPr>
        <w:rPr>
          <w:i/>
          <w:iCs/>
        </w:rPr>
      </w:pPr>
      <w:r w:rsidRPr="0049031E">
        <w:rPr>
          <w:i/>
          <w:iCs/>
        </w:rPr>
        <w:t xml:space="preserve">Conditions </w:t>
      </w:r>
      <w:proofErr w:type="gramStart"/>
      <w:r w:rsidRPr="0049031E">
        <w:rPr>
          <w:i/>
          <w:iCs/>
        </w:rPr>
        <w:t>d'application:</w:t>
      </w:r>
      <w:proofErr w:type="gramEnd"/>
    </w:p>
    <w:p w14:paraId="439BA7FE" w14:textId="77777777" w:rsidR="00674284" w:rsidRPr="0049031E" w:rsidRDefault="00674284" w:rsidP="00D94640">
      <w:pPr>
        <w:pStyle w:val="enumlev1"/>
      </w:pPr>
      <w:r w:rsidRPr="0049031E">
        <w:tab/>
        <w:t xml:space="preserve">Gamme de </w:t>
      </w:r>
      <w:proofErr w:type="gramStart"/>
      <w:r w:rsidRPr="0049031E">
        <w:t>fréquences:</w:t>
      </w:r>
      <w:proofErr w:type="gramEnd"/>
      <w:r w:rsidRPr="0049031E">
        <w:tab/>
        <w:t>0,8-8 GHz</w:t>
      </w:r>
    </w:p>
    <w:p w14:paraId="0365353B" w14:textId="458882AE" w:rsidR="006662F6" w:rsidRPr="0049031E" w:rsidRDefault="00674284" w:rsidP="00D94640">
      <w:pPr>
        <w:pStyle w:val="enumlev1"/>
        <w:tabs>
          <w:tab w:val="clear" w:pos="794"/>
          <w:tab w:val="clear" w:pos="1191"/>
          <w:tab w:val="clear" w:pos="1588"/>
          <w:tab w:val="clear" w:pos="1985"/>
          <w:tab w:val="left" w:pos="3686"/>
        </w:tabs>
      </w:pPr>
      <w:r w:rsidRPr="0049031E">
        <w:tab/>
        <w:t xml:space="preserve">Angle </w:t>
      </w:r>
      <w:proofErr w:type="gramStart"/>
      <w:r w:rsidRPr="0049031E">
        <w:t>d'élévation:</w:t>
      </w:r>
      <w:proofErr w:type="gramEnd"/>
      <w:r w:rsidRPr="0049031E">
        <w:tab/>
        <w:t>5</w:t>
      </w:r>
      <w:r w:rsidRPr="0049031E">
        <w:rPr>
          <w:rFonts w:ascii="Symbol" w:hAnsi="Symbol"/>
        </w:rPr>
        <w:t></w:t>
      </w:r>
      <w:r w:rsidRPr="0049031E">
        <w:t xml:space="preserve">  </w:t>
      </w:r>
      <w:r w:rsidRPr="0049031E">
        <w:rPr>
          <w:rFonts w:ascii="Symbol" w:hAnsi="Symbol"/>
        </w:rPr>
        <w:t></w:t>
      </w:r>
      <w:r w:rsidRPr="0049031E">
        <w:t xml:space="preserve">  </w:t>
      </w:r>
      <w:r w:rsidRPr="0049031E">
        <w:rPr>
          <w:rFonts w:ascii="Symbol" w:hAnsi="Symbol"/>
        </w:rPr>
        <w:t></w:t>
      </w:r>
      <w:r w:rsidRPr="0049031E">
        <w:rPr>
          <w:i/>
          <w:position w:val="-4"/>
          <w:sz w:val="16"/>
        </w:rPr>
        <w:t>i</w:t>
      </w:r>
      <w:r w:rsidRPr="0049031E">
        <w:t xml:space="preserve">  </w:t>
      </w:r>
      <w:r w:rsidRPr="0049031E">
        <w:rPr>
          <w:rFonts w:ascii="Symbol" w:hAnsi="Symbol"/>
        </w:rPr>
        <w:t></w:t>
      </w:r>
      <w:r w:rsidRPr="0049031E">
        <w:t xml:space="preserve">  20</w:t>
      </w:r>
      <w:r w:rsidRPr="0049031E">
        <w:rPr>
          <w:rFonts w:ascii="Symbol" w:hAnsi="Symbol"/>
        </w:rPr>
        <w:t></w:t>
      </w:r>
    </w:p>
    <w:p w14:paraId="6C0854A6" w14:textId="77777777" w:rsidR="00674284" w:rsidRPr="0049031E" w:rsidRDefault="00674284" w:rsidP="00D94640">
      <w:proofErr w:type="gramStart"/>
      <w:r w:rsidRPr="0049031E">
        <w:t>où</w:t>
      </w:r>
      <w:proofErr w:type="gramEnd"/>
      <w:r w:rsidRPr="0049031E">
        <w:t xml:space="preserve"> </w:t>
      </w:r>
      <w:r w:rsidRPr="0049031E">
        <w:rPr>
          <w:i/>
        </w:rPr>
        <w:t>G</w:t>
      </w:r>
      <w:r w:rsidRPr="0049031E">
        <w:t>(</w:t>
      </w:r>
      <w:r w:rsidRPr="0049031E">
        <w:rPr>
          <w:rFonts w:ascii="Symbol" w:hAnsi="Symbol"/>
        </w:rPr>
        <w:t></w:t>
      </w:r>
      <w:r w:rsidRPr="0049031E">
        <w:t>) est le diagramme de rayonnement du lobe principal de l'antenne, décrit par:</w:t>
      </w:r>
    </w:p>
    <w:p w14:paraId="3C06DD18" w14:textId="4007ECA2" w:rsidR="00674284" w:rsidRPr="0049031E" w:rsidRDefault="00674284" w:rsidP="00D94640">
      <w:pPr>
        <w:pStyle w:val="Equation"/>
      </w:pPr>
      <w:r w:rsidRPr="0049031E">
        <w:tab/>
      </w:r>
      <w:r w:rsidRPr="0049031E">
        <w:tab/>
      </w:r>
      <m:oMath>
        <m:r>
          <w:rPr>
            <w:rFonts w:ascii="Cambria Math" w:hAnsi="Cambria Math"/>
          </w:rPr>
          <m:t>G</m:t>
        </m:r>
        <m:d>
          <m:dPr>
            <m:ctrlPr>
              <w:rPr>
                <w:rFonts w:ascii="Cambria Math" w:hAnsi="Cambria Math"/>
                <w:i/>
              </w:rPr>
            </m:ctrlPr>
          </m:dPr>
          <m:e>
            <m:r>
              <m:rPr>
                <m:sty m:val="p"/>
              </m:rPr>
              <w:rPr>
                <w:rFonts w:ascii="Cambria Math" w:hAnsi="Cambria Math"/>
              </w:rPr>
              <m:t>θ</m:t>
            </m:r>
            <m:ctrlPr>
              <w:rPr>
                <w:rFonts w:ascii="Cambria Math" w:hAnsi="Cambria Math"/>
                <w:iCs/>
              </w:rPr>
            </m:ctrlPr>
          </m:e>
        </m:d>
        <m:r>
          <m:rPr>
            <m:sty m:val="p"/>
          </m:rPr>
          <w:rPr>
            <w:rFonts w:ascii="Cambria Math" w:hAnsi="Cambria Math"/>
          </w:rPr>
          <m:t>=-4×</m:t>
        </m:r>
        <m:sSup>
          <m:sSupPr>
            <m:ctrlPr>
              <w:rPr>
                <w:rFonts w:ascii="Cambria Math" w:hAnsi="Cambria Math"/>
                <w:iCs/>
              </w:rPr>
            </m:ctrlPr>
          </m:sSupPr>
          <m:e>
            <m:r>
              <w:rPr>
                <w:rFonts w:ascii="Cambria Math" w:hAnsi="Cambria Math"/>
              </w:rPr>
              <m:t>10</m:t>
            </m:r>
          </m:e>
          <m:sup>
            <m:r>
              <w:rPr>
                <w:rFonts w:ascii="Cambria Math" w:hAnsi="Cambria Math"/>
              </w:rPr>
              <m:t>-4</m:t>
            </m:r>
          </m:sup>
        </m:sSup>
        <m:r>
          <w:rPr>
            <w:rFonts w:ascii="Cambria Math" w:hAnsi="Cambria Math"/>
          </w:rPr>
          <m:t xml:space="preserve"> </m:t>
        </m:r>
        <m:d>
          <m:dPr>
            <m:ctrlPr>
              <w:rPr>
                <w:rFonts w:ascii="Cambria Math" w:hAnsi="Cambria Math"/>
                <w:i/>
                <w:iCs/>
              </w:rPr>
            </m:ctrlPr>
          </m:dPr>
          <m:e>
            <m:sSup>
              <m:sSupPr>
                <m:ctrlPr>
                  <w:rPr>
                    <w:rFonts w:ascii="Cambria Math" w:hAnsi="Cambria Math"/>
                    <w:i/>
                    <w:iCs/>
                  </w:rPr>
                </m:ctrlPr>
              </m:sSupPr>
              <m:e>
                <m:r>
                  <w:rPr>
                    <w:rFonts w:ascii="Cambria Math" w:hAnsi="Cambria Math"/>
                  </w:rPr>
                  <m:t>10</m:t>
                </m:r>
              </m:e>
              <m:sup>
                <m:f>
                  <m:fPr>
                    <m:type m:val="lin"/>
                    <m:ctrlPr>
                      <w:rPr>
                        <w:rFonts w:ascii="Cambria Math" w:hAnsi="Cambria Math"/>
                        <w:i/>
                        <w:iCs/>
                      </w:rPr>
                    </m:ctrlPr>
                  </m:fPr>
                  <m:num>
                    <m:sSub>
                      <m:sSubPr>
                        <m:ctrlPr>
                          <w:rPr>
                            <w:rFonts w:ascii="Cambria Math" w:hAnsi="Cambria Math"/>
                            <w:i/>
                            <w:iCs/>
                          </w:rPr>
                        </m:ctrlPr>
                      </m:sSubPr>
                      <m:e>
                        <m:r>
                          <w:rPr>
                            <w:rFonts w:ascii="Cambria Math" w:hAnsi="Cambria Math"/>
                          </w:rPr>
                          <m:t>G</m:t>
                        </m:r>
                      </m:e>
                      <m:sub>
                        <m:r>
                          <w:rPr>
                            <w:rFonts w:ascii="Cambria Math" w:hAnsi="Cambria Math"/>
                          </w:rPr>
                          <m:t>m</m:t>
                        </m:r>
                      </m:sub>
                    </m:sSub>
                  </m:num>
                  <m:den>
                    <m:r>
                      <w:rPr>
                        <w:rFonts w:ascii="Cambria Math" w:hAnsi="Cambria Math"/>
                      </w:rPr>
                      <m:t>10</m:t>
                    </m:r>
                  </m:den>
                </m:f>
              </m:sup>
            </m:sSup>
            <m:r>
              <w:rPr>
                <w:rFonts w:ascii="Cambria Math" w:hAnsi="Cambria Math"/>
              </w:rPr>
              <m:t>-1</m:t>
            </m:r>
          </m:e>
        </m:d>
        <m:sSup>
          <m:sSupPr>
            <m:ctrlPr>
              <w:rPr>
                <w:rFonts w:ascii="Cambria Math" w:hAnsi="Cambria Math"/>
                <w:i/>
                <w:iCs/>
              </w:rPr>
            </m:ctrlPr>
          </m:sSupPr>
          <m:e>
            <m:r>
              <m:rPr>
                <m:sty m:val="p"/>
              </m:rPr>
              <w:rPr>
                <w:rFonts w:ascii="Cambria Math" w:hAnsi="Cambria Math"/>
              </w:rPr>
              <m:t>θ</m:t>
            </m:r>
          </m:e>
          <m:sup>
            <m:r>
              <w:rPr>
                <w:rFonts w:ascii="Cambria Math" w:hAnsi="Cambria Math"/>
              </w:rPr>
              <m:t>2</m:t>
            </m:r>
          </m:sup>
        </m:sSup>
        <m:r>
          <w:rPr>
            <w:rFonts w:ascii="Cambria Math" w:hAnsi="Cambria Math"/>
          </w:rPr>
          <m:t xml:space="preserve">                     </m:t>
        </m:r>
        <m:r>
          <m:rPr>
            <m:sty m:val="p"/>
          </m:rPr>
          <w:rPr>
            <w:rFonts w:ascii="Cambria Math" w:hAnsi="Cambria Math"/>
          </w:rPr>
          <m:t>dBi</m:t>
        </m:r>
      </m:oMath>
      <w:r w:rsidRPr="0049031E">
        <w:tab/>
        <w:t>(1)</w:t>
      </w:r>
    </w:p>
    <w:p w14:paraId="6E5CB988" w14:textId="77777777" w:rsidR="00674284" w:rsidRPr="0049031E" w:rsidRDefault="00674284" w:rsidP="00D94640">
      <w:proofErr w:type="gramStart"/>
      <w:r w:rsidRPr="0049031E">
        <w:t>où:</w:t>
      </w:r>
      <w:proofErr w:type="gramEnd"/>
    </w:p>
    <w:p w14:paraId="7646921C" w14:textId="77777777" w:rsidR="00674284" w:rsidRPr="0049031E" w:rsidRDefault="00674284" w:rsidP="008D6B5B">
      <w:pPr>
        <w:pStyle w:val="Equationlegend"/>
        <w:rPr>
          <w:lang w:val="fr-FR"/>
        </w:rPr>
      </w:pPr>
      <w:r w:rsidRPr="0049031E">
        <w:rPr>
          <w:i/>
          <w:lang w:val="fr-FR"/>
        </w:rPr>
        <w:tab/>
        <w:t>G</w:t>
      </w:r>
      <w:r w:rsidRPr="0049031E">
        <w:rPr>
          <w:i/>
          <w:position w:val="-4"/>
          <w:sz w:val="16"/>
          <w:lang w:val="fr-FR"/>
        </w:rPr>
        <w:t>m</w:t>
      </w:r>
      <w:r w:rsidRPr="0049031E">
        <w:rPr>
          <w:sz w:val="12"/>
          <w:lang w:val="fr-FR"/>
        </w:rPr>
        <w:t> </w:t>
      </w:r>
      <w:r w:rsidRPr="0049031E">
        <w:rPr>
          <w:lang w:val="fr-FR"/>
        </w:rPr>
        <w:t>:</w:t>
      </w:r>
      <w:r w:rsidRPr="0049031E">
        <w:rPr>
          <w:lang w:val="fr-FR"/>
        </w:rPr>
        <w:tab/>
        <w:t>valeur maximale du gain d'antenne (dBi)</w:t>
      </w:r>
    </w:p>
    <w:p w14:paraId="0C60382F" w14:textId="77777777" w:rsidR="00674284" w:rsidRPr="0049031E" w:rsidRDefault="00674284" w:rsidP="008D6B5B">
      <w:pPr>
        <w:pStyle w:val="Equationlegend"/>
        <w:rPr>
          <w:lang w:val="fr-FR"/>
        </w:rPr>
      </w:pPr>
      <w:r w:rsidRPr="0049031E">
        <w:rPr>
          <w:rFonts w:ascii="Symbol" w:hAnsi="Symbol"/>
          <w:lang w:val="fr-FR"/>
        </w:rPr>
        <w:tab/>
      </w:r>
      <w:r w:rsidRPr="0049031E">
        <w:rPr>
          <w:rFonts w:ascii="Symbol" w:hAnsi="Symbol"/>
          <w:lang w:val="fr-FR"/>
        </w:rPr>
        <w:t></w:t>
      </w:r>
      <w:r w:rsidRPr="0049031E">
        <w:rPr>
          <w:sz w:val="12"/>
          <w:lang w:val="fr-FR"/>
        </w:rPr>
        <w:t> </w:t>
      </w:r>
      <w:r w:rsidRPr="0049031E">
        <w:rPr>
          <w:lang w:val="fr-FR"/>
        </w:rPr>
        <w:t>:</w:t>
      </w:r>
      <w:r w:rsidRPr="0049031E">
        <w:rPr>
          <w:lang w:val="fr-FR"/>
        </w:rPr>
        <w:tab/>
        <w:t>angle mesuré à partir de la ligne de visée (degrés)</w:t>
      </w:r>
    </w:p>
    <w:p w14:paraId="625807DD" w14:textId="77777777" w:rsidR="00674284" w:rsidRPr="0049031E" w:rsidRDefault="00674284" w:rsidP="008D6B5B">
      <w:pPr>
        <w:pStyle w:val="Equationlegend"/>
        <w:rPr>
          <w:lang w:val="fr-FR"/>
        </w:rPr>
      </w:pPr>
      <w:r w:rsidRPr="0049031E">
        <w:rPr>
          <w:lang w:val="fr-FR"/>
        </w:rPr>
        <w:tab/>
      </w:r>
      <w:proofErr w:type="gramStart"/>
      <w:r w:rsidRPr="0049031E">
        <w:rPr>
          <w:lang w:val="fr-FR"/>
        </w:rPr>
        <w:t>Polarisation:</w:t>
      </w:r>
      <w:proofErr w:type="gramEnd"/>
      <w:r w:rsidRPr="0049031E">
        <w:rPr>
          <w:lang w:val="fr-FR"/>
        </w:rPr>
        <w:tab/>
        <w:t>circulaire</w:t>
      </w:r>
    </w:p>
    <w:p w14:paraId="66328A3E" w14:textId="1754AEF6" w:rsidR="00674284" w:rsidRPr="0049031E" w:rsidRDefault="00674284" w:rsidP="008D6B5B">
      <w:pPr>
        <w:pStyle w:val="Equationlegend"/>
        <w:rPr>
          <w:lang w:val="fr-FR"/>
        </w:rPr>
      </w:pPr>
      <w:r w:rsidRPr="0049031E">
        <w:rPr>
          <w:lang w:val="fr-FR"/>
        </w:rPr>
        <w:tab/>
      </w:r>
      <w:r w:rsidR="008D6B5B" w:rsidRPr="0049031E">
        <w:rPr>
          <w:lang w:val="fr-FR"/>
        </w:rPr>
        <w:t>É</w:t>
      </w:r>
      <w:r w:rsidRPr="0049031E">
        <w:rPr>
          <w:lang w:val="fr-FR"/>
        </w:rPr>
        <w:t xml:space="preserve">tat de la </w:t>
      </w:r>
      <w:proofErr w:type="gramStart"/>
      <w:r w:rsidRPr="0049031E">
        <w:rPr>
          <w:lang w:val="fr-FR"/>
        </w:rPr>
        <w:t>mer:</w:t>
      </w:r>
      <w:proofErr w:type="gramEnd"/>
      <w:r w:rsidRPr="0049031E">
        <w:rPr>
          <w:lang w:val="fr-FR"/>
        </w:rPr>
        <w:tab/>
        <w:t>vagues de 1 à 3 m (la composante incohérente est totalement développée).</w:t>
      </w:r>
    </w:p>
    <w:p w14:paraId="3BEE4803" w14:textId="2C1DC8CA" w:rsidR="00674284" w:rsidRPr="0049031E" w:rsidRDefault="00360276" w:rsidP="00D94640">
      <w:r w:rsidRPr="0049031E">
        <w:rPr>
          <w:i/>
        </w:rPr>
        <w:t>É</w:t>
      </w:r>
      <w:r w:rsidR="00674284" w:rsidRPr="0049031E">
        <w:rPr>
          <w:i/>
        </w:rPr>
        <w:t>tape </w:t>
      </w:r>
      <w:proofErr w:type="gramStart"/>
      <w:r w:rsidR="00674284" w:rsidRPr="0049031E">
        <w:rPr>
          <w:i/>
        </w:rPr>
        <w:t>1:</w:t>
      </w:r>
      <w:proofErr w:type="gramEnd"/>
      <w:r w:rsidR="00674284" w:rsidRPr="0049031E">
        <w:tab/>
        <w:t xml:space="preserve">Déterminer le gain relatif d'antenne </w:t>
      </w:r>
      <w:r w:rsidR="00674284" w:rsidRPr="0049031E">
        <w:rPr>
          <w:i/>
        </w:rPr>
        <w:t>G</w:t>
      </w:r>
      <w:r w:rsidR="00674284" w:rsidRPr="0049031E">
        <w:t xml:space="preserve"> dans la direction du point spéculaire de réflexion. Le gain relatif d'antenne se calcule approximativement par l'équation (1) dans laquelle </w:t>
      </w:r>
      <w:r w:rsidR="00674284" w:rsidRPr="0049031E">
        <w:rPr>
          <w:rFonts w:ascii="Symbol" w:hAnsi="Symbol"/>
        </w:rPr>
        <w:t></w:t>
      </w:r>
      <w:r w:rsidR="00674284" w:rsidRPr="0049031E">
        <w:t> </w:t>
      </w:r>
      <w:r w:rsidR="00674284" w:rsidRPr="0049031E">
        <w:rPr>
          <w:rFonts w:ascii="Symbol" w:hAnsi="Symbol"/>
        </w:rPr>
        <w:t></w:t>
      </w:r>
      <w:r w:rsidR="00674284" w:rsidRPr="0049031E">
        <w:t> 2 </w:t>
      </w:r>
      <w:r w:rsidR="00674284" w:rsidRPr="0049031E">
        <w:rPr>
          <w:rFonts w:ascii="Symbol" w:hAnsi="Symbol"/>
        </w:rPr>
        <w:t></w:t>
      </w:r>
      <w:r w:rsidR="00674284" w:rsidRPr="0049031E">
        <w:rPr>
          <w:i/>
          <w:position w:val="-4"/>
          <w:sz w:val="16"/>
        </w:rPr>
        <w:t>i</w:t>
      </w:r>
      <w:r w:rsidR="00674284" w:rsidRPr="0049031E">
        <w:t> (degrés).</w:t>
      </w:r>
    </w:p>
    <w:p w14:paraId="3F4D6C9D" w14:textId="67A1FA06" w:rsidR="00674284" w:rsidRPr="0049031E" w:rsidRDefault="00360276" w:rsidP="00D94640">
      <w:r w:rsidRPr="0049031E">
        <w:rPr>
          <w:i/>
        </w:rPr>
        <w:t>É</w:t>
      </w:r>
      <w:r w:rsidR="00674284" w:rsidRPr="0049031E">
        <w:rPr>
          <w:i/>
        </w:rPr>
        <w:t>tape </w:t>
      </w:r>
      <w:proofErr w:type="gramStart"/>
      <w:r w:rsidR="00674284" w:rsidRPr="0049031E">
        <w:rPr>
          <w:i/>
        </w:rPr>
        <w:t>2:</w:t>
      </w:r>
      <w:proofErr w:type="gramEnd"/>
      <w:r w:rsidR="00674284" w:rsidRPr="0049031E">
        <w:tab/>
        <w:t>Calculer le coefficient de réflexion de Fresnel de la mer pour la polarisation circulaire, </w:t>
      </w:r>
      <w:r w:rsidR="00674284" w:rsidRPr="0049031E">
        <w:rPr>
          <w:i/>
        </w:rPr>
        <w:t>R</w:t>
      </w:r>
      <w:r w:rsidR="00674284" w:rsidRPr="0049031E">
        <w:rPr>
          <w:i/>
          <w:position w:val="-4"/>
          <w:sz w:val="16"/>
        </w:rPr>
        <w:t>C</w:t>
      </w:r>
      <w:r w:rsidR="00674284" w:rsidRPr="0049031E">
        <w:rPr>
          <w:i/>
          <w:position w:val="-4"/>
          <w:sz w:val="4"/>
        </w:rPr>
        <w:t> </w:t>
      </w:r>
      <w:r w:rsidR="00674284" w:rsidRPr="0049031E">
        <w:t>:</w:t>
      </w:r>
    </w:p>
    <w:p w14:paraId="15F2982C" w14:textId="7E83E650" w:rsidR="00674284" w:rsidRPr="0049031E" w:rsidRDefault="00674284" w:rsidP="00D94640">
      <w:pPr>
        <w:pStyle w:val="Equation"/>
      </w:pPr>
      <w:r w:rsidRPr="0049031E">
        <w:tab/>
      </w:r>
      <m:oMath>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V</m:t>
                </m:r>
              </m:sub>
            </m:sSub>
          </m:num>
          <m:den>
            <m:r>
              <m:rPr>
                <m:sty m:val="p"/>
              </m:rPr>
              <w:rPr>
                <w:rFonts w:ascii="Cambria Math" w:hAnsi="Cambria Math"/>
              </w:rPr>
              <m:t>2</m:t>
            </m:r>
          </m:den>
        </m:f>
      </m:oMath>
      <w:r w:rsidRPr="0049031E">
        <w:tab/>
        <w:t>(</w:t>
      </w:r>
      <w:proofErr w:type="gramStart"/>
      <w:r w:rsidRPr="0049031E">
        <w:t>polarisation</w:t>
      </w:r>
      <w:proofErr w:type="gramEnd"/>
      <w:r w:rsidRPr="0049031E">
        <w:t xml:space="preserve"> ciculaire)</w:t>
      </w:r>
      <w:r w:rsidRPr="0049031E">
        <w:tab/>
        <w:t>(2a)</w:t>
      </w:r>
    </w:p>
    <w:p w14:paraId="16C4948C" w14:textId="73FDAC95" w:rsidR="00674284" w:rsidRPr="0049031E" w:rsidRDefault="0012532E" w:rsidP="00D94640">
      <w:proofErr w:type="gramStart"/>
      <w:r w:rsidRPr="0049031E">
        <w:t>où:</w:t>
      </w:r>
      <w:proofErr w:type="gramEnd"/>
    </w:p>
    <w:p w14:paraId="0E837A0E" w14:textId="72828325" w:rsidR="00674284" w:rsidRPr="0049031E" w:rsidRDefault="00674284" w:rsidP="00D94640">
      <w:pPr>
        <w:pStyle w:val="Equation"/>
        <w:rPr>
          <w:iCs/>
        </w:rPr>
      </w:pPr>
      <w:r w:rsidRPr="0049031E">
        <w:rPr>
          <w:iCs/>
        </w:rPr>
        <w:tab/>
      </w:r>
      <m:oMath>
        <m:sSub>
          <m:sSubPr>
            <m:ctrlPr>
              <w:rPr>
                <w:rFonts w:ascii="Cambria Math" w:hAnsi="Cambria Math"/>
                <w:i/>
                <w:iCs/>
              </w:rPr>
            </m:ctrlPr>
          </m:sSubPr>
          <m:e>
            <m:r>
              <w:rPr>
                <w:rFonts w:ascii="Cambria Math" w:hAnsi="Cambria Math"/>
              </w:rPr>
              <m:t>R</m:t>
            </m:r>
          </m:e>
          <m:sub>
            <m:r>
              <w:rPr>
                <w:rFonts w:ascii="Cambria Math" w:hAnsi="Cambria Math"/>
              </w:rPr>
              <m:t>H</m:t>
            </m:r>
          </m:sub>
        </m:sSub>
        <m:r>
          <w:rPr>
            <w:rFonts w:ascii="Cambria Math" w:hAnsi="Cambria Math"/>
          </w:rPr>
          <m:t>=</m:t>
        </m:r>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sin</m:t>
                </m:r>
              </m:fName>
              <m:e>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e>
            </m:func>
            <m:r>
              <w:rPr>
                <w:rFonts w:ascii="Cambria Math" w:hAnsi="Cambria Math"/>
              </w:rPr>
              <m:t>-</m:t>
            </m:r>
            <m:rad>
              <m:radPr>
                <m:degHide m:val="1"/>
                <m:ctrlPr>
                  <w:rPr>
                    <w:rFonts w:ascii="Cambria Math" w:hAnsi="Cambria Math"/>
                    <w:i/>
                    <w:iCs/>
                  </w:rPr>
                </m:ctrlPr>
              </m:radPr>
              <m:deg/>
              <m:e>
                <m:r>
                  <m:rPr>
                    <m:sty m:val="p"/>
                  </m:rPr>
                  <w:rPr>
                    <w:rFonts w:ascii="Cambria Math" w:hAnsi="Cambria Math"/>
                  </w:rPr>
                  <m:t>η</m:t>
                </m:r>
                <m:r>
                  <w:rPr>
                    <w:rFonts w:ascii="Cambria Math" w:hAnsi="Cambria Math"/>
                  </w:rPr>
                  <m:t>-</m:t>
                </m:r>
                <m:sSup>
                  <m:sSupPr>
                    <m:ctrlPr>
                      <w:rPr>
                        <w:rFonts w:ascii="Cambria Math" w:hAnsi="Cambria Math"/>
                        <w:i/>
                        <w:iCs/>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e>
            </m:rad>
          </m:num>
          <m:den>
            <m:func>
              <m:funcPr>
                <m:ctrlPr>
                  <w:rPr>
                    <w:rFonts w:ascii="Cambria Math" w:hAnsi="Cambria Math"/>
                    <w:i/>
                    <w:iCs/>
                  </w:rPr>
                </m:ctrlPr>
              </m:funcPr>
              <m:fName>
                <m:r>
                  <m:rPr>
                    <m:sty m:val="p"/>
                  </m:rPr>
                  <w:rPr>
                    <w:rFonts w:ascii="Cambria Math" w:hAnsi="Cambria Math"/>
                  </w:rPr>
                  <m:t>sin</m:t>
                </m:r>
              </m:fName>
              <m:e>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e>
            </m:func>
            <m:r>
              <w:rPr>
                <w:rFonts w:ascii="Cambria Math" w:hAnsi="Cambria Math"/>
              </w:rPr>
              <m:t>+</m:t>
            </m:r>
            <m:rad>
              <m:radPr>
                <m:degHide m:val="1"/>
                <m:ctrlPr>
                  <w:rPr>
                    <w:rFonts w:ascii="Cambria Math" w:hAnsi="Cambria Math"/>
                    <w:i/>
                    <w:iCs/>
                  </w:rPr>
                </m:ctrlPr>
              </m:radPr>
              <m:deg/>
              <m:e>
                <m:r>
                  <m:rPr>
                    <m:sty m:val="p"/>
                  </m:rPr>
                  <w:rPr>
                    <w:rFonts w:ascii="Cambria Math" w:hAnsi="Cambria Math"/>
                  </w:rPr>
                  <m:t>η</m:t>
                </m:r>
                <m:r>
                  <w:rPr>
                    <w:rFonts w:ascii="Cambria Math" w:hAnsi="Cambria Math"/>
                  </w:rPr>
                  <m:t>-</m:t>
                </m:r>
                <m:sSup>
                  <m:sSupPr>
                    <m:ctrlPr>
                      <w:rPr>
                        <w:rFonts w:ascii="Cambria Math" w:hAnsi="Cambria Math"/>
                        <w:i/>
                        <w:iCs/>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e>
            </m:rad>
          </m:den>
        </m:f>
      </m:oMath>
      <w:r w:rsidRPr="0049031E">
        <w:rPr>
          <w:iCs/>
        </w:rPr>
        <w:tab/>
      </w:r>
      <w:r w:rsidRPr="0049031E">
        <w:t>(</w:t>
      </w:r>
      <w:proofErr w:type="gramStart"/>
      <w:r w:rsidRPr="0049031E">
        <w:t>polarisation</w:t>
      </w:r>
      <w:proofErr w:type="gramEnd"/>
      <w:r w:rsidRPr="0049031E">
        <w:t xml:space="preserve"> horizontale)</w:t>
      </w:r>
      <w:r w:rsidRPr="0049031E">
        <w:tab/>
        <w:t>(2b)</w:t>
      </w:r>
    </w:p>
    <w:p w14:paraId="20F16B23" w14:textId="389BD00A" w:rsidR="00674284" w:rsidRPr="0049031E" w:rsidRDefault="00674284" w:rsidP="00D94640">
      <w:pPr>
        <w:pStyle w:val="Equation"/>
        <w:rPr>
          <w:iCs/>
        </w:rPr>
      </w:pPr>
      <w:r w:rsidRPr="0049031E">
        <w:rPr>
          <w:iCs/>
        </w:rPr>
        <w:tab/>
      </w:r>
      <m:oMath>
        <m:sSub>
          <m:sSubPr>
            <m:ctrlPr>
              <w:rPr>
                <w:rFonts w:ascii="Cambria Math" w:hAnsi="Cambria Math"/>
                <w:i/>
                <w:iCs/>
              </w:rPr>
            </m:ctrlPr>
          </m:sSubPr>
          <m:e>
            <m:r>
              <w:rPr>
                <w:rFonts w:ascii="Cambria Math" w:hAnsi="Cambria Math"/>
              </w:rPr>
              <m:t>R</m:t>
            </m:r>
          </m:e>
          <m:sub>
            <m:r>
              <w:rPr>
                <w:rFonts w:ascii="Cambria Math" w:hAnsi="Cambria Math"/>
              </w:rPr>
              <m:t>V</m:t>
            </m:r>
          </m:sub>
        </m:sSub>
        <m:r>
          <w:rPr>
            <w:rFonts w:ascii="Cambria Math" w:hAnsi="Cambria Math"/>
          </w:rPr>
          <m:t>=</m:t>
        </m:r>
        <m:f>
          <m:fPr>
            <m:ctrlPr>
              <w:rPr>
                <w:rFonts w:ascii="Cambria Math" w:hAnsi="Cambria Math"/>
                <w:i/>
                <w:iCs/>
              </w:rPr>
            </m:ctrlPr>
          </m:fPr>
          <m:num>
            <m:func>
              <m:funcPr>
                <m:ctrlPr>
                  <w:rPr>
                    <w:rFonts w:ascii="Cambria Math" w:hAnsi="Cambria Math"/>
                    <w:i/>
                    <w:iCs/>
                  </w:rPr>
                </m:ctrlPr>
              </m:funcPr>
              <m:fName>
                <m:r>
                  <m:rPr>
                    <m:sty m:val="p"/>
                  </m:rPr>
                  <w:rPr>
                    <w:rFonts w:ascii="Cambria Math" w:hAnsi="Cambria Math"/>
                  </w:rPr>
                  <m:t>sin</m:t>
                </m:r>
              </m:fName>
              <m:e>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e>
            </m:func>
            <m:r>
              <w:rPr>
                <w:rFonts w:ascii="Cambria Math" w:hAnsi="Cambria Math"/>
              </w:rPr>
              <m:t>-</m:t>
            </m:r>
            <m:rad>
              <m:radPr>
                <m:degHide m:val="1"/>
                <m:ctrlPr>
                  <w:rPr>
                    <w:rFonts w:ascii="Cambria Math" w:hAnsi="Cambria Math"/>
                    <w:i/>
                    <w:iCs/>
                  </w:rPr>
                </m:ctrlPr>
              </m:radPr>
              <m:deg/>
              <m:e>
                <m:r>
                  <m:rPr>
                    <m:sty m:val="p"/>
                  </m:rPr>
                  <w:rPr>
                    <w:rFonts w:ascii="Cambria Math" w:hAnsi="Cambria Math"/>
                  </w:rPr>
                  <m:t>η</m:t>
                </m:r>
                <m:r>
                  <w:rPr>
                    <w:rFonts w:ascii="Cambria Math" w:hAnsi="Cambria Math"/>
                  </w:rPr>
                  <m:t>-</m:t>
                </m:r>
                <m:sSup>
                  <m:sSupPr>
                    <m:ctrlPr>
                      <w:rPr>
                        <w:rFonts w:ascii="Cambria Math" w:hAnsi="Cambria Math"/>
                        <w:i/>
                        <w:iCs/>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r>
                  <w:rPr>
                    <w:rFonts w:ascii="Cambria Math" w:hAnsi="Cambria Math"/>
                  </w:rPr>
                  <m:t>/</m:t>
                </m:r>
                <m:sSup>
                  <m:sSupPr>
                    <m:ctrlPr>
                      <w:rPr>
                        <w:rFonts w:ascii="Cambria Math" w:hAnsi="Cambria Math"/>
                        <w:i/>
                        <w:iCs/>
                      </w:rPr>
                    </m:ctrlPr>
                  </m:sSupPr>
                  <m:e>
                    <m:r>
                      <m:rPr>
                        <m:sty m:val="p"/>
                      </m:rPr>
                      <w:rPr>
                        <w:rFonts w:ascii="Cambria Math" w:hAnsi="Cambria Math"/>
                      </w:rPr>
                      <m:t>η</m:t>
                    </m:r>
                  </m:e>
                  <m:sup>
                    <m:r>
                      <w:rPr>
                        <w:rFonts w:ascii="Cambria Math" w:hAnsi="Cambria Math"/>
                      </w:rPr>
                      <m:t>2</m:t>
                    </m:r>
                  </m:sup>
                </m:sSup>
              </m:e>
            </m:rad>
          </m:num>
          <m:den>
            <m:func>
              <m:funcPr>
                <m:ctrlPr>
                  <w:rPr>
                    <w:rFonts w:ascii="Cambria Math" w:hAnsi="Cambria Math"/>
                    <w:i/>
                    <w:iCs/>
                  </w:rPr>
                </m:ctrlPr>
              </m:funcPr>
              <m:fName>
                <m:r>
                  <m:rPr>
                    <m:sty m:val="p"/>
                  </m:rPr>
                  <w:rPr>
                    <w:rFonts w:ascii="Cambria Math" w:hAnsi="Cambria Math"/>
                  </w:rPr>
                  <m:t>sin</m:t>
                </m:r>
              </m:fName>
              <m:e>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e>
            </m:func>
            <m:r>
              <w:rPr>
                <w:rFonts w:ascii="Cambria Math" w:hAnsi="Cambria Math"/>
              </w:rPr>
              <m:t>+</m:t>
            </m:r>
            <m:rad>
              <m:radPr>
                <m:degHide m:val="1"/>
                <m:ctrlPr>
                  <w:rPr>
                    <w:rFonts w:ascii="Cambria Math" w:hAnsi="Cambria Math"/>
                    <w:i/>
                    <w:iCs/>
                  </w:rPr>
                </m:ctrlPr>
              </m:radPr>
              <m:deg/>
              <m:e>
                <m:r>
                  <m:rPr>
                    <m:sty m:val="p"/>
                  </m:rPr>
                  <w:rPr>
                    <w:rFonts w:ascii="Cambria Math" w:hAnsi="Cambria Math"/>
                  </w:rPr>
                  <m:t>η</m:t>
                </m:r>
                <m:r>
                  <w:rPr>
                    <w:rFonts w:ascii="Cambria Math" w:hAnsi="Cambria Math"/>
                  </w:rPr>
                  <m:t>-</m:t>
                </m:r>
                <m:sSup>
                  <m:sSupPr>
                    <m:ctrlPr>
                      <w:rPr>
                        <w:rFonts w:ascii="Cambria Math" w:hAnsi="Cambria Math"/>
                        <w:i/>
                        <w:iCs/>
                      </w:rPr>
                    </m:ctrlPr>
                  </m:sSupPr>
                  <m:e>
                    <m:r>
                      <m:rPr>
                        <m:sty m:val="p"/>
                      </m:rPr>
                      <w:rPr>
                        <w:rFonts w:ascii="Cambria Math" w:hAnsi="Cambria Math"/>
                      </w:rPr>
                      <m:t>cos</m:t>
                    </m:r>
                  </m:e>
                  <m:sup>
                    <m:r>
                      <w:rPr>
                        <w:rFonts w:ascii="Cambria Math" w:hAnsi="Cambria Math"/>
                      </w:rPr>
                      <m:t>2</m:t>
                    </m:r>
                  </m:sup>
                </m:sSup>
                <m:sSub>
                  <m:sSubPr>
                    <m:ctrlPr>
                      <w:rPr>
                        <w:rFonts w:ascii="Cambria Math" w:hAnsi="Cambria Math"/>
                        <w:i/>
                        <w:iCs/>
                      </w:rPr>
                    </m:ctrlPr>
                  </m:sSubPr>
                  <m:e>
                    <m:r>
                      <m:rPr>
                        <m:sty m:val="p"/>
                      </m:rPr>
                      <w:rPr>
                        <w:rFonts w:ascii="Cambria Math" w:hAnsi="Cambria Math"/>
                      </w:rPr>
                      <m:t>θ</m:t>
                    </m:r>
                  </m:e>
                  <m:sub>
                    <m:r>
                      <w:rPr>
                        <w:rFonts w:ascii="Cambria Math" w:hAnsi="Cambria Math"/>
                      </w:rPr>
                      <m:t>i</m:t>
                    </m:r>
                  </m:sub>
                </m:sSub>
              </m:e>
            </m:rad>
            <m:r>
              <w:rPr>
                <w:rFonts w:ascii="Cambria Math" w:hAnsi="Cambria Math"/>
              </w:rPr>
              <m:t>/</m:t>
            </m:r>
            <m:sSup>
              <m:sSupPr>
                <m:ctrlPr>
                  <w:rPr>
                    <w:rFonts w:ascii="Cambria Math" w:hAnsi="Cambria Math"/>
                    <w:i/>
                    <w:iCs/>
                  </w:rPr>
                </m:ctrlPr>
              </m:sSupPr>
              <m:e>
                <m:r>
                  <m:rPr>
                    <m:sty m:val="p"/>
                  </m:rPr>
                  <w:rPr>
                    <w:rFonts w:ascii="Cambria Math" w:hAnsi="Cambria Math"/>
                  </w:rPr>
                  <m:t>η</m:t>
                </m:r>
              </m:e>
              <m:sup>
                <m:r>
                  <w:rPr>
                    <w:rFonts w:ascii="Cambria Math" w:hAnsi="Cambria Math"/>
                  </w:rPr>
                  <m:t>2</m:t>
                </m:r>
              </m:sup>
            </m:sSup>
          </m:den>
        </m:f>
      </m:oMath>
      <w:r w:rsidRPr="0049031E">
        <w:rPr>
          <w:iCs/>
        </w:rPr>
        <w:tab/>
      </w:r>
      <w:r w:rsidRPr="0049031E">
        <w:t>(</w:t>
      </w:r>
      <w:proofErr w:type="gramStart"/>
      <w:r w:rsidRPr="0049031E">
        <w:t>polarisation</w:t>
      </w:r>
      <w:proofErr w:type="gramEnd"/>
      <w:r w:rsidRPr="0049031E">
        <w:t xml:space="preserve"> verticale)</w:t>
      </w:r>
      <w:r w:rsidRPr="0049031E">
        <w:tab/>
        <w:t>(2c)</w:t>
      </w:r>
    </w:p>
    <w:p w14:paraId="3BAF84B6" w14:textId="1151C82B" w:rsidR="006662F6" w:rsidRPr="0049031E" w:rsidRDefault="0012532E" w:rsidP="00D94640">
      <w:pPr>
        <w:pStyle w:val="Equation"/>
      </w:pPr>
      <w:proofErr w:type="gramStart"/>
      <w:r w:rsidRPr="0049031E">
        <w:lastRenderedPageBreak/>
        <w:t>et</w:t>
      </w:r>
      <w:proofErr w:type="gramEnd"/>
      <w:r w:rsidR="00674284" w:rsidRPr="0049031E">
        <w:tab/>
      </w:r>
      <m:oMath>
        <m:r>
          <m:rPr>
            <m:sty m:val="p"/>
          </m:rPr>
          <w:rPr>
            <w:rFonts w:ascii="Cambria Math" w:hAnsi="Cambria Math"/>
          </w:rPr>
          <m:t>η=</m:t>
        </m:r>
        <m:sSub>
          <m:sSubPr>
            <m:ctrlPr>
              <w:rPr>
                <w:rFonts w:ascii="Cambria Math" w:hAnsi="Cambria Math"/>
              </w:rPr>
            </m:ctrlPr>
          </m:sSubPr>
          <m:e>
            <m:r>
              <m:rPr>
                <m:sty m:val="p"/>
              </m:rPr>
              <w:rPr>
                <w:rFonts w:ascii="Cambria Math" w:hAnsi="Cambria Math"/>
              </w:rPr>
              <m:t>ε</m:t>
            </m:r>
          </m:e>
          <m:sub>
            <m:r>
              <w:rPr>
                <w:rFonts w:ascii="Cambria Math" w:hAnsi="Cambria Math"/>
              </w:rPr>
              <m:t>r</m:t>
            </m:r>
          </m:sub>
        </m:sSub>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j</m:t>
        </m:r>
        <m:r>
          <m:rPr>
            <m:sty m:val="p"/>
          </m:rPr>
          <w:rPr>
            <w:rFonts w:ascii="Cambria Math" w:hAnsi="Cambria Math"/>
          </w:rPr>
          <m:t xml:space="preserve"> 60 λ σ (</m:t>
        </m:r>
        <m:r>
          <w:rPr>
            <w:rFonts w:ascii="Cambria Math" w:hAnsi="Cambria Math"/>
          </w:rPr>
          <m:t>f</m:t>
        </m:r>
        <m:r>
          <m:rPr>
            <m:sty m:val="p"/>
          </m:rPr>
          <w:rPr>
            <w:rFonts w:ascii="Cambria Math" w:hAnsi="Cambria Math"/>
          </w:rPr>
          <m:t>)</m:t>
        </m:r>
      </m:oMath>
    </w:p>
    <w:p w14:paraId="57831BAC" w14:textId="60D9ECD1" w:rsidR="006662F6" w:rsidRPr="0049031E" w:rsidRDefault="006662F6" w:rsidP="00D94640">
      <w:proofErr w:type="gramStart"/>
      <w:r w:rsidRPr="0049031E">
        <w:t>où</w:t>
      </w:r>
      <w:r w:rsidR="0012532E" w:rsidRPr="0049031E">
        <w:t>:</w:t>
      </w:r>
      <w:proofErr w:type="gramEnd"/>
    </w:p>
    <w:p w14:paraId="6FED47F5" w14:textId="297B274B" w:rsidR="0012532E" w:rsidRPr="0049031E" w:rsidRDefault="0012532E" w:rsidP="00D94640">
      <w:pPr>
        <w:pStyle w:val="Equationlegend"/>
        <w:keepNext/>
        <w:keepLines/>
        <w:tabs>
          <w:tab w:val="clear" w:pos="1701"/>
          <w:tab w:val="clear" w:pos="1985"/>
          <w:tab w:val="right" w:pos="1134"/>
          <w:tab w:val="left" w:pos="1276"/>
        </w:tabs>
        <w:ind w:left="1276" w:hanging="1276"/>
        <w:rPr>
          <w:lang w:val="fr-FR"/>
        </w:rPr>
      </w:pPr>
      <w:r w:rsidRPr="0049031E">
        <w:rPr>
          <w:lang w:val="fr-FR"/>
        </w:rPr>
        <w:tab/>
      </w:r>
      <w:r w:rsidRPr="0049031E">
        <w:rPr>
          <w:rFonts w:ascii="Symbol" w:hAnsi="Symbol"/>
          <w:lang w:val="fr-FR"/>
        </w:rPr>
        <w:t></w:t>
      </w:r>
      <w:r w:rsidRPr="0049031E">
        <w:rPr>
          <w:i/>
          <w:position w:val="-4"/>
          <w:sz w:val="16"/>
          <w:lang w:val="fr-FR"/>
        </w:rPr>
        <w:t>r</w:t>
      </w:r>
      <w:r w:rsidRPr="0049031E">
        <w:rPr>
          <w:sz w:val="16"/>
          <w:lang w:val="fr-FR"/>
        </w:rPr>
        <w:t xml:space="preserve"> </w:t>
      </w:r>
      <w:r w:rsidRPr="0049031E">
        <w:rPr>
          <w:lang w:val="fr-FR"/>
        </w:rPr>
        <w:t>(</w:t>
      </w:r>
      <w:r w:rsidRPr="0049031E">
        <w:rPr>
          <w:rFonts w:ascii="Symbol" w:hAnsi="Symbol"/>
          <w:lang w:val="fr-FR"/>
        </w:rPr>
        <w:t></w:t>
      </w:r>
      <w:r w:rsidRPr="0049031E">
        <w:rPr>
          <w:lang w:val="fr-FR"/>
        </w:rPr>
        <w:t>)</w:t>
      </w:r>
      <w:r w:rsidRPr="0049031E">
        <w:rPr>
          <w:sz w:val="12"/>
          <w:lang w:val="fr-FR"/>
        </w:rPr>
        <w:t> </w:t>
      </w:r>
      <w:r w:rsidRPr="0049031E">
        <w:rPr>
          <w:lang w:val="fr-FR"/>
        </w:rPr>
        <w:t>:</w:t>
      </w:r>
      <w:r w:rsidRPr="0049031E">
        <w:rPr>
          <w:lang w:val="fr-FR"/>
        </w:rPr>
        <w:tab/>
        <w:t xml:space="preserve">permittivité relative de la surface à la fréquence </w:t>
      </w:r>
      <w:r w:rsidRPr="0049031E">
        <w:rPr>
          <w:i/>
          <w:iCs/>
          <w:lang w:val="fr-FR"/>
        </w:rPr>
        <w:t>f</w:t>
      </w:r>
      <w:r w:rsidRPr="0049031E">
        <w:rPr>
          <w:lang w:val="fr-FR"/>
        </w:rPr>
        <w:t xml:space="preserve"> (d'après la Rec. UIT-R P.527)</w:t>
      </w:r>
    </w:p>
    <w:p w14:paraId="7CEE73F7" w14:textId="15100B77" w:rsidR="0012532E" w:rsidRPr="0049031E" w:rsidRDefault="0012532E" w:rsidP="00D94640">
      <w:pPr>
        <w:pStyle w:val="Equationlegend"/>
        <w:keepNext/>
        <w:keepLines/>
        <w:tabs>
          <w:tab w:val="clear" w:pos="1701"/>
          <w:tab w:val="clear" w:pos="1985"/>
          <w:tab w:val="right" w:pos="1134"/>
          <w:tab w:val="left" w:pos="1276"/>
        </w:tabs>
        <w:ind w:left="1276" w:hanging="1276"/>
        <w:rPr>
          <w:lang w:val="fr-FR"/>
        </w:rPr>
      </w:pPr>
      <w:r w:rsidRPr="0049031E">
        <w:rPr>
          <w:lang w:val="fr-FR"/>
        </w:rPr>
        <w:tab/>
      </w:r>
      <w:r w:rsidRPr="0049031E">
        <w:rPr>
          <w:rFonts w:ascii="Symbol" w:hAnsi="Symbol"/>
          <w:lang w:val="fr-FR"/>
        </w:rPr>
        <w:t></w:t>
      </w:r>
      <w:r w:rsidRPr="0049031E">
        <w:rPr>
          <w:lang w:val="fr-FR"/>
        </w:rPr>
        <w:t>(</w:t>
      </w:r>
      <w:r w:rsidRPr="0049031E">
        <w:rPr>
          <w:rFonts w:ascii="Symbol" w:hAnsi="Symbol"/>
          <w:lang w:val="fr-FR"/>
        </w:rPr>
        <w:t></w:t>
      </w:r>
      <w:r w:rsidRPr="0049031E">
        <w:rPr>
          <w:lang w:val="fr-FR"/>
        </w:rPr>
        <w:t>)</w:t>
      </w:r>
      <w:r w:rsidRPr="0049031E">
        <w:rPr>
          <w:sz w:val="12"/>
          <w:lang w:val="fr-FR"/>
        </w:rPr>
        <w:t> </w:t>
      </w:r>
      <w:r w:rsidRPr="0049031E">
        <w:rPr>
          <w:lang w:val="fr-FR"/>
        </w:rPr>
        <w:t>:</w:t>
      </w:r>
      <w:r w:rsidRPr="0049031E">
        <w:rPr>
          <w:lang w:val="fr-FR"/>
        </w:rPr>
        <w:tab/>
        <w:t xml:space="preserve">conductivité (S/m) de la surface à la fréquence </w:t>
      </w:r>
      <w:r w:rsidRPr="0049031E">
        <w:rPr>
          <w:i/>
          <w:iCs/>
          <w:lang w:val="fr-FR"/>
        </w:rPr>
        <w:t>f</w:t>
      </w:r>
      <w:r w:rsidRPr="0049031E">
        <w:rPr>
          <w:lang w:val="fr-FR"/>
        </w:rPr>
        <w:t xml:space="preserve"> (d'après la Rec. UIT-R P.527)</w:t>
      </w:r>
    </w:p>
    <w:p w14:paraId="35F74C45" w14:textId="5CA1C574" w:rsidR="006662F6" w:rsidRPr="0049031E" w:rsidRDefault="0012532E" w:rsidP="00D94640">
      <w:pPr>
        <w:tabs>
          <w:tab w:val="clear" w:pos="794"/>
          <w:tab w:val="clear" w:pos="1191"/>
          <w:tab w:val="clear" w:pos="1588"/>
          <w:tab w:val="right" w:pos="1134"/>
          <w:tab w:val="left" w:pos="1276"/>
        </w:tabs>
      </w:pPr>
      <w:r w:rsidRPr="0049031E">
        <w:tab/>
      </w:r>
      <w:r w:rsidRPr="0049031E">
        <w:rPr>
          <w:rFonts w:ascii="Symbol" w:hAnsi="Symbol"/>
        </w:rPr>
        <w:t></w:t>
      </w:r>
      <w:r w:rsidRPr="0049031E">
        <w:rPr>
          <w:sz w:val="12"/>
        </w:rPr>
        <w:t> </w:t>
      </w:r>
      <w:r w:rsidRPr="0049031E">
        <w:t>:</w:t>
      </w:r>
      <w:r w:rsidRPr="0049031E">
        <w:tab/>
        <w:t>longueur d'onde en espace libre (m).</w:t>
      </w:r>
    </w:p>
    <w:p w14:paraId="6B35D3B9" w14:textId="16057789" w:rsidR="006662F6" w:rsidRPr="0049031E" w:rsidRDefault="006662F6" w:rsidP="00D94640">
      <w:r w:rsidRPr="0049031E">
        <w:t>Un ensemble de courbes est donné dans la Fig. 1 et indique la valeur du coefficient de réflexion de Fresnel de la mer pour la polarisation circulaire concernant cinq fréquences comprises entre 0,8</w:t>
      </w:r>
      <w:r w:rsidR="00B12C52">
        <w:t> </w:t>
      </w:r>
      <w:r w:rsidRPr="0049031E">
        <w:t>et</w:t>
      </w:r>
      <w:r w:rsidR="00674784" w:rsidRPr="0049031E">
        <w:t> </w:t>
      </w:r>
      <w:r w:rsidRPr="0049031E">
        <w:t>8</w:t>
      </w:r>
      <w:r w:rsidR="00674784" w:rsidRPr="0049031E">
        <w:t> </w:t>
      </w:r>
      <w:r w:rsidRPr="0049031E">
        <w:t>GHz. Les courbes sont obtenues au moyen de l'équation (2) avec des paramètres électriques correspondants à de l'eau de mer d'une salinité moyenne.</w:t>
      </w:r>
    </w:p>
    <w:p w14:paraId="0B084630" w14:textId="3B266EB1" w:rsidR="006662F6" w:rsidRPr="0049031E" w:rsidRDefault="00360276" w:rsidP="00D94640">
      <w:r w:rsidRPr="0049031E">
        <w:rPr>
          <w:i/>
          <w:iCs/>
        </w:rPr>
        <w:t>É</w:t>
      </w:r>
      <w:r w:rsidR="006662F6" w:rsidRPr="0049031E">
        <w:rPr>
          <w:i/>
          <w:iCs/>
        </w:rPr>
        <w:t xml:space="preserve">tape </w:t>
      </w:r>
      <w:proofErr w:type="gramStart"/>
      <w:r w:rsidR="006662F6" w:rsidRPr="0049031E">
        <w:rPr>
          <w:i/>
          <w:iCs/>
        </w:rPr>
        <w:t>3</w:t>
      </w:r>
      <w:r w:rsidR="006662F6" w:rsidRPr="0049031E">
        <w:t>:</w:t>
      </w:r>
      <w:proofErr w:type="gramEnd"/>
      <w:r w:rsidR="006662F6" w:rsidRPr="0049031E">
        <w:tab/>
        <w:t xml:space="preserve">Déterminer le coefficient de diffusion normalisé (rapport entre la composante de diffusion de la réflexion et le coefficient de réflexion par mer calme), </w:t>
      </w:r>
      <w:r w:rsidR="00674784" w:rsidRPr="0049031E">
        <w:sym w:font="Symbol" w:char="F068"/>
      </w:r>
      <w:r w:rsidR="00674784" w:rsidRPr="0049031E">
        <w:rPr>
          <w:i/>
          <w:position w:val="-4"/>
          <w:sz w:val="16"/>
        </w:rPr>
        <w:t>I</w:t>
      </w:r>
      <w:r w:rsidR="00674784" w:rsidRPr="0049031E">
        <w:t xml:space="preserve"> </w:t>
      </w:r>
      <w:r w:rsidR="006662F6" w:rsidRPr="0049031E">
        <w:t>(dB), à l'aide de la Fig. 2.</w:t>
      </w:r>
    </w:p>
    <w:p w14:paraId="7619B053" w14:textId="55BEEF59" w:rsidR="006662F6" w:rsidRPr="0049031E" w:rsidRDefault="006662F6" w:rsidP="00D94640">
      <w:pPr>
        <w:pStyle w:val="FigureNo"/>
      </w:pPr>
      <w:r w:rsidRPr="0049031E">
        <w:t xml:space="preserve">FIGURE </w:t>
      </w:r>
      <w:r w:rsidR="0012532E" w:rsidRPr="0049031E">
        <w:t>1</w:t>
      </w:r>
    </w:p>
    <w:p w14:paraId="18F10F9D" w14:textId="3CB2AC74" w:rsidR="0012532E" w:rsidRPr="0049031E" w:rsidRDefault="0012532E" w:rsidP="00B12C52">
      <w:pPr>
        <w:pStyle w:val="Figuretitle"/>
      </w:pPr>
      <w:r w:rsidRPr="0049031E">
        <w:t xml:space="preserve">Valeur du coefficient de réflexion de Fresnel, pour la polarisation circulaire, </w:t>
      </w:r>
      <w:r w:rsidRPr="0049031E">
        <w:rPr>
          <w:i/>
        </w:rPr>
        <w:t>R</w:t>
      </w:r>
      <w:r w:rsidRPr="0049031E">
        <w:rPr>
          <w:i/>
          <w:position w:val="-4"/>
          <w:sz w:val="16"/>
        </w:rPr>
        <w:t>C,</w:t>
      </w:r>
      <w:r w:rsidR="002E3599">
        <w:rPr>
          <w:i/>
          <w:position w:val="-4"/>
          <w:sz w:val="16"/>
        </w:rPr>
        <w:t xml:space="preserve"> </w:t>
      </w:r>
      <w:r w:rsidR="002E3599">
        <w:rPr>
          <w:i/>
          <w:position w:val="-4"/>
          <w:sz w:val="16"/>
        </w:rPr>
        <w:br/>
      </w:r>
      <w:r w:rsidRPr="0049031E">
        <w:t>de l'eau de mer d'une salinité moyenne</w:t>
      </w:r>
    </w:p>
    <w:p w14:paraId="528E4F58" w14:textId="0F6E58A9" w:rsidR="006662F6" w:rsidRPr="0049031E" w:rsidRDefault="006D4C59" w:rsidP="00D94640">
      <w:pPr>
        <w:pStyle w:val="Figure"/>
      </w:pPr>
      <w:r w:rsidRPr="0049031E">
        <w:object w:dxaOrig="7270" w:dyaOrig="8863" w14:anchorId="36670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43.85pt;height:414.15pt" o:ole="">
            <v:imagedata r:id="rId34" o:title=""/>
          </v:shape>
          <o:OLEObject Type="Embed" ProgID="CorelDraw.Graphic.17" ShapeID="_x0000_i1031" DrawAspect="Content" ObjectID="_1738479698" r:id="rId35"/>
        </w:object>
      </w:r>
    </w:p>
    <w:p w14:paraId="70921759" w14:textId="7484C634" w:rsidR="006662F6" w:rsidRPr="0049031E" w:rsidRDefault="006662F6" w:rsidP="00D94640">
      <w:pPr>
        <w:pStyle w:val="FigureNo"/>
      </w:pPr>
      <w:r w:rsidRPr="0049031E">
        <w:lastRenderedPageBreak/>
        <w:t>FIGURE 2</w:t>
      </w:r>
    </w:p>
    <w:p w14:paraId="24B49C17" w14:textId="6AE8387E" w:rsidR="00674784" w:rsidRPr="0049031E" w:rsidRDefault="00674784" w:rsidP="00D94640">
      <w:pPr>
        <w:pStyle w:val="Figuretitle"/>
      </w:pPr>
      <w:r w:rsidRPr="0049031E">
        <w:t>Coefficients de diffusion normalisés mo</w:t>
      </w:r>
      <w:r w:rsidR="00EE2217" w:rsidRPr="0049031E">
        <w:t>y</w:t>
      </w:r>
      <w:r w:rsidRPr="0049031E">
        <w:t>ens dans la gamme de fréquences 0,8</w:t>
      </w:r>
      <w:r w:rsidR="002E3599">
        <w:t>-</w:t>
      </w:r>
      <w:r w:rsidRPr="0049031E">
        <w:t>8 GHz</w:t>
      </w:r>
    </w:p>
    <w:p w14:paraId="2F969D3B" w14:textId="5425BCBA" w:rsidR="006662F6" w:rsidRPr="0049031E" w:rsidRDefault="00FC0722" w:rsidP="00D94640">
      <w:pPr>
        <w:pStyle w:val="Figure"/>
      </w:pPr>
      <w:r>
        <w:object w:dxaOrig="9414" w:dyaOrig="7814" w14:anchorId="4E9563E2">
          <v:shape id="_x0000_i1026" type="#_x0000_t75" style="width:470.6pt;height:390.55pt" o:ole="">
            <v:imagedata r:id="rId36" o:title=""/>
          </v:shape>
          <o:OLEObject Type="Embed" ProgID="CorelDraw.Graphic.17" ShapeID="_x0000_i1026" DrawAspect="Content" ObjectID="_1738479699" r:id="rId37"/>
        </w:object>
      </w:r>
    </w:p>
    <w:p w14:paraId="401AA97D" w14:textId="66B9B67B" w:rsidR="006662F6" w:rsidRPr="0049031E" w:rsidRDefault="00B03CCF" w:rsidP="001D04D6">
      <w:pPr>
        <w:pStyle w:val="Normalaftertitle"/>
      </w:pPr>
      <w:r w:rsidRPr="0049031E">
        <w:rPr>
          <w:i/>
          <w:iCs/>
        </w:rPr>
        <w:t>É</w:t>
      </w:r>
      <w:r w:rsidR="006662F6" w:rsidRPr="0049031E">
        <w:rPr>
          <w:i/>
          <w:iCs/>
        </w:rPr>
        <w:t xml:space="preserve">tape </w:t>
      </w:r>
      <w:proofErr w:type="gramStart"/>
      <w:r w:rsidR="006662F6" w:rsidRPr="0049031E">
        <w:rPr>
          <w:i/>
          <w:iCs/>
        </w:rPr>
        <w:t>4</w:t>
      </w:r>
      <w:r w:rsidR="006662F6" w:rsidRPr="0049031E">
        <w:t>:</w:t>
      </w:r>
      <w:proofErr w:type="gramEnd"/>
      <w:r w:rsidR="006662F6" w:rsidRPr="0049031E">
        <w:tab/>
        <w:t xml:space="preserve">La puissance incohérente moyenne des ondes réfléchies par la mer, relative à celle de l'onde directe </w:t>
      </w:r>
      <w:r w:rsidRPr="0049031E">
        <w:rPr>
          <w:i/>
        </w:rPr>
        <w:t>P</w:t>
      </w:r>
      <w:r w:rsidRPr="0049031E">
        <w:rPr>
          <w:i/>
          <w:position w:val="-4"/>
          <w:sz w:val="16"/>
        </w:rPr>
        <w:t>r</w:t>
      </w:r>
      <w:r w:rsidRPr="0049031E">
        <w:rPr>
          <w:sz w:val="4"/>
        </w:rPr>
        <w:t> </w:t>
      </w:r>
      <w:r w:rsidR="006662F6" w:rsidRPr="0049031E">
        <w:t>, est donnée par l'équation:</w:t>
      </w:r>
    </w:p>
    <w:p w14:paraId="59E4FE12" w14:textId="5ED4C0A0" w:rsidR="006662F6" w:rsidRPr="0049031E" w:rsidRDefault="00B03CCF" w:rsidP="00360276">
      <w:pPr>
        <w:pStyle w:val="Equation"/>
      </w:pPr>
      <w:r w:rsidRPr="0049031E">
        <w:tab/>
      </w:r>
      <w:r w:rsidRPr="0049031E">
        <w:tab/>
      </w:r>
      <w:proofErr w:type="gramStart"/>
      <w:r w:rsidRPr="0049031E">
        <w:rPr>
          <w:i/>
        </w:rPr>
        <w:t>P</w:t>
      </w:r>
      <w:r w:rsidRPr="0049031E">
        <w:rPr>
          <w:i/>
          <w:vertAlign w:val="subscript"/>
        </w:rPr>
        <w:t>r</w:t>
      </w:r>
      <w:r w:rsidRPr="0049031E">
        <w:t xml:space="preserve">  </w:t>
      </w:r>
      <w:r w:rsidRPr="0049031E">
        <w:rPr>
          <w:rFonts w:ascii="Symbol" w:hAnsi="Symbol"/>
        </w:rPr>
        <w:t></w:t>
      </w:r>
      <w:proofErr w:type="gramEnd"/>
      <w:r w:rsidRPr="0049031E">
        <w:t xml:space="preserve">  </w:t>
      </w:r>
      <w:r w:rsidRPr="0049031E">
        <w:rPr>
          <w:i/>
        </w:rPr>
        <w:t>G</w:t>
      </w:r>
      <w:r w:rsidRPr="0049031E">
        <w:t xml:space="preserve">  </w:t>
      </w:r>
      <w:r w:rsidRPr="0049031E">
        <w:rPr>
          <w:rFonts w:ascii="Symbol" w:hAnsi="Symbol"/>
        </w:rPr>
        <w:t></w:t>
      </w:r>
      <w:r w:rsidRPr="0049031E">
        <w:t xml:space="preserve">  </w:t>
      </w:r>
      <w:r w:rsidRPr="0049031E">
        <w:rPr>
          <w:i/>
        </w:rPr>
        <w:t>R</w:t>
      </w:r>
      <w:r w:rsidRPr="0049031E">
        <w:t xml:space="preserve">  </w:t>
      </w:r>
      <w:r w:rsidRPr="0049031E">
        <w:rPr>
          <w:rFonts w:ascii="Symbol" w:hAnsi="Symbol"/>
        </w:rPr>
        <w:t></w:t>
      </w:r>
      <w:r w:rsidRPr="0049031E">
        <w:t xml:space="preserve">  </w:t>
      </w:r>
      <w:r w:rsidRPr="0049031E">
        <w:sym w:font="Symbol" w:char="F068"/>
      </w:r>
      <w:r w:rsidRPr="0049031E">
        <w:rPr>
          <w:i/>
          <w:position w:val="-4"/>
          <w:sz w:val="18"/>
        </w:rPr>
        <w:t>I</w:t>
      </w:r>
      <w:r w:rsidRPr="0049031E">
        <w:t xml:space="preserve">                 dB</w:t>
      </w:r>
      <w:r w:rsidRPr="0049031E">
        <w:tab/>
        <w:t>(3)</w:t>
      </w:r>
    </w:p>
    <w:p w14:paraId="40F3D454" w14:textId="77777777" w:rsidR="006662F6" w:rsidRPr="0049031E" w:rsidRDefault="006662F6" w:rsidP="00D94640">
      <w:pPr>
        <w:tabs>
          <w:tab w:val="clear" w:pos="1191"/>
          <w:tab w:val="clear" w:pos="1588"/>
          <w:tab w:val="clear" w:pos="1985"/>
        </w:tabs>
      </w:pPr>
      <w:proofErr w:type="gramStart"/>
      <w:r w:rsidRPr="0049031E">
        <w:t>où:</w:t>
      </w:r>
      <w:proofErr w:type="gramEnd"/>
    </w:p>
    <w:p w14:paraId="70D5138A" w14:textId="77777777" w:rsidR="00B03CCF" w:rsidRPr="0049031E" w:rsidRDefault="00B03CCF" w:rsidP="00360276">
      <w:pPr>
        <w:pStyle w:val="Equation"/>
      </w:pPr>
      <w:r w:rsidRPr="0049031E">
        <w:tab/>
      </w:r>
      <w:r w:rsidRPr="0049031E">
        <w:tab/>
      </w:r>
      <w:proofErr w:type="gramStart"/>
      <w:r w:rsidRPr="0049031E">
        <w:rPr>
          <w:i/>
        </w:rPr>
        <w:t>R</w:t>
      </w:r>
      <w:r w:rsidRPr="0049031E">
        <w:t xml:space="preserve">  </w:t>
      </w:r>
      <w:r w:rsidRPr="0049031E">
        <w:rPr>
          <w:rFonts w:ascii="Symbol" w:hAnsi="Symbol"/>
        </w:rPr>
        <w:t></w:t>
      </w:r>
      <w:proofErr w:type="gramEnd"/>
      <w:r w:rsidRPr="0049031E">
        <w:t xml:space="preserve">  20 log </w:t>
      </w:r>
      <w:r w:rsidRPr="0049031E">
        <w:sym w:font="Symbol" w:char="F0BD"/>
      </w:r>
      <w:r w:rsidRPr="0049031E">
        <w:rPr>
          <w:i/>
        </w:rPr>
        <w:t>R</w:t>
      </w:r>
      <w:r w:rsidRPr="0049031E">
        <w:rPr>
          <w:i/>
          <w:position w:val="-4"/>
          <w:sz w:val="18"/>
        </w:rPr>
        <w:t>C</w:t>
      </w:r>
      <w:r w:rsidRPr="0049031E">
        <w:sym w:font="Symbol" w:char="F0BD"/>
      </w:r>
      <w:r w:rsidRPr="0049031E">
        <w:t xml:space="preserve">                  dB</w:t>
      </w:r>
      <w:r w:rsidRPr="0049031E">
        <w:tab/>
        <w:t>(3a)</w:t>
      </w:r>
    </w:p>
    <w:p w14:paraId="661C1930" w14:textId="48CF38AE" w:rsidR="006662F6" w:rsidRPr="0049031E" w:rsidRDefault="006662F6" w:rsidP="00D94640">
      <w:proofErr w:type="gramStart"/>
      <w:r w:rsidRPr="0049031E">
        <w:t>avec</w:t>
      </w:r>
      <w:proofErr w:type="gramEnd"/>
      <w:r w:rsidRPr="0049031E">
        <w:t xml:space="preserve"> </w:t>
      </w:r>
      <w:r w:rsidR="00B03CCF" w:rsidRPr="0049031E">
        <w:rPr>
          <w:i/>
        </w:rPr>
        <w:t>R</w:t>
      </w:r>
      <w:r w:rsidR="00B03CCF" w:rsidRPr="0049031E">
        <w:rPr>
          <w:i/>
          <w:position w:val="-4"/>
          <w:sz w:val="16"/>
        </w:rPr>
        <w:t>C</w:t>
      </w:r>
      <w:r w:rsidRPr="0049031E">
        <w:t xml:space="preserve"> calculé à l'aide des formules (2).</w:t>
      </w:r>
    </w:p>
    <w:p w14:paraId="7BA8D849" w14:textId="78E078D8" w:rsidR="00EF0291" w:rsidRPr="0049031E" w:rsidRDefault="00B03CCF" w:rsidP="00D94640">
      <w:r w:rsidRPr="0049031E">
        <w:rPr>
          <w:i/>
          <w:iCs/>
        </w:rPr>
        <w:t>É</w:t>
      </w:r>
      <w:r w:rsidR="006662F6" w:rsidRPr="0049031E">
        <w:rPr>
          <w:i/>
          <w:iCs/>
        </w:rPr>
        <w:t xml:space="preserve">tape </w:t>
      </w:r>
      <w:proofErr w:type="gramStart"/>
      <w:r w:rsidR="006662F6" w:rsidRPr="0049031E">
        <w:rPr>
          <w:i/>
          <w:iCs/>
        </w:rPr>
        <w:t>5</w:t>
      </w:r>
      <w:r w:rsidR="006662F6" w:rsidRPr="0049031E">
        <w:t>:</w:t>
      </w:r>
      <w:proofErr w:type="gramEnd"/>
      <w:r w:rsidR="006662F6" w:rsidRPr="0049031E">
        <w:tab/>
      </w:r>
      <w:r w:rsidR="008331EB" w:rsidRPr="0049031E">
        <w:t xml:space="preserve">La profondeur </w:t>
      </w:r>
      <w:r w:rsidR="00146C6F" w:rsidRPr="0049031E">
        <w:t xml:space="preserve">des </w:t>
      </w:r>
      <w:r w:rsidR="008331EB" w:rsidRPr="0049031E">
        <w:t>évanouissement</w:t>
      </w:r>
      <w:r w:rsidR="00146C6F" w:rsidRPr="0049031E">
        <w:t>s</w:t>
      </w:r>
      <w:r w:rsidR="008331EB" w:rsidRPr="0049031E">
        <w:t xml:space="preserve"> est calculé</w:t>
      </w:r>
      <w:r w:rsidR="00623946" w:rsidRPr="0049031E">
        <w:t>e</w:t>
      </w:r>
      <w:r w:rsidR="008331EB" w:rsidRPr="0049031E">
        <w:t xml:space="preserve"> comme suit</w:t>
      </w:r>
      <w:r w:rsidR="00EF0291" w:rsidRPr="0049031E">
        <w:t>:</w:t>
      </w:r>
    </w:p>
    <w:p w14:paraId="2FB66583" w14:textId="5E01C686" w:rsidR="00EF0291" w:rsidRPr="0049031E" w:rsidRDefault="00EF0291" w:rsidP="00D94640">
      <w:r w:rsidRPr="0049031E">
        <w:rPr>
          <w:i/>
          <w:iCs/>
        </w:rPr>
        <w:t>Étape 5</w:t>
      </w:r>
      <w:proofErr w:type="gramStart"/>
      <w:r w:rsidRPr="0049031E">
        <w:rPr>
          <w:i/>
          <w:iCs/>
        </w:rPr>
        <w:t>a</w:t>
      </w:r>
      <w:r w:rsidRPr="0049031E">
        <w:t>:</w:t>
      </w:r>
      <w:proofErr w:type="gramEnd"/>
      <w:r w:rsidRPr="0049031E">
        <w:tab/>
      </w:r>
      <w:r w:rsidR="008331EB" w:rsidRPr="0049031E">
        <w:t>La puissance du signal de r</w:t>
      </w:r>
      <w:r w:rsidR="00623946" w:rsidRPr="0049031E">
        <w:t>é</w:t>
      </w:r>
      <w:r w:rsidR="008331EB" w:rsidRPr="0049031E">
        <w:t>f</w:t>
      </w:r>
      <w:r w:rsidR="00623946" w:rsidRPr="0049031E">
        <w:t>é</w:t>
      </w:r>
      <w:r w:rsidR="008331EB" w:rsidRPr="0049031E">
        <w:t xml:space="preserve">rence (l'onde directe) est </w:t>
      </w:r>
      <w:r w:rsidR="00146C6F" w:rsidRPr="0049031E">
        <w:t>de</w:t>
      </w:r>
      <w:r w:rsidR="008331EB" w:rsidRPr="0049031E">
        <w:t xml:space="preserve"> 1 (0 dB)</w:t>
      </w:r>
      <w:r w:rsidRPr="0049031E">
        <w:t>;</w:t>
      </w:r>
    </w:p>
    <w:p w14:paraId="291ADCF3" w14:textId="13F32C55" w:rsidR="00EF0291" w:rsidRPr="0049031E" w:rsidRDefault="00EF0291" w:rsidP="00D94640">
      <w:r w:rsidRPr="0049031E">
        <w:rPr>
          <w:i/>
          <w:iCs/>
        </w:rPr>
        <w:t>Étape 5</w:t>
      </w:r>
      <w:proofErr w:type="gramStart"/>
      <w:r w:rsidRPr="0049031E">
        <w:rPr>
          <w:i/>
          <w:iCs/>
        </w:rPr>
        <w:t>b</w:t>
      </w:r>
      <w:r w:rsidRPr="0049031E">
        <w:t>:</w:t>
      </w:r>
      <w:proofErr w:type="gramEnd"/>
      <w:r w:rsidRPr="0049031E">
        <w:tab/>
        <w:t>La puissance incohérente moyenne</w:t>
      </w:r>
      <w:r w:rsidR="00630477" w:rsidRPr="0049031E">
        <w:t xml:space="preserve"> </w:t>
      </w:r>
      <w:r w:rsidRPr="0049031E">
        <w:t xml:space="preserve">des ondes réfléchies par la mer </w:t>
      </w:r>
      <w:r w:rsidR="00146C6F" w:rsidRPr="0049031E">
        <w:t xml:space="preserve">par rapport </w:t>
      </w:r>
      <w:r w:rsidRPr="0049031E">
        <w:t xml:space="preserve">à celle de l'onde directe </w:t>
      </w:r>
      <w:r w:rsidR="00630477" w:rsidRPr="0049031E">
        <w:t xml:space="preserve">(c'est-à-dire la puissance </w:t>
      </w:r>
      <w:r w:rsidR="001025CF" w:rsidRPr="0049031E">
        <w:t xml:space="preserve">par </w:t>
      </w:r>
      <w:r w:rsidR="00630477" w:rsidRPr="0049031E">
        <w:t>trajets multiple</w:t>
      </w:r>
      <w:r w:rsidR="00DC0B8A" w:rsidRPr="0049031E">
        <w:t>s</w:t>
      </w:r>
      <w:r w:rsidR="00630477" w:rsidRPr="0049031E">
        <w:t xml:space="preserve">) </w:t>
      </w:r>
      <w:r w:rsidRPr="0049031E">
        <w:t>est</w:t>
      </w:r>
      <w:r w:rsidR="005112FB" w:rsidRPr="0049031E">
        <w:t xml:space="preserve"> </w:t>
      </w:r>
      <w:r w:rsidR="001025CF" w:rsidRPr="0049031E">
        <w:t>de</w:t>
      </w:r>
      <w:r w:rsidRPr="0049031E">
        <w:t xml:space="preserve"> </w:t>
      </w:r>
      <m:oMath>
        <m:sSub>
          <m:sSubPr>
            <m:ctrlPr>
              <w:rPr>
                <w:rFonts w:ascii="Cambria Math" w:hAnsi="Cambria Math"/>
                <w:szCs w:val="24"/>
                <w:lang w:eastAsia="zh-CN"/>
              </w:rPr>
            </m:ctrlPr>
          </m:sSubPr>
          <m:e>
            <m:r>
              <w:rPr>
                <w:rFonts w:ascii="Cambria Math" w:hAnsi="Cambria Math"/>
                <w:lang w:eastAsia="zh-CN"/>
              </w:rPr>
              <m:t>P</m:t>
            </m:r>
          </m:e>
          <m:sub>
            <m:r>
              <w:rPr>
                <w:rFonts w:ascii="Cambria Math" w:hAnsi="Cambria Math"/>
                <w:lang w:eastAsia="zh-CN"/>
              </w:rPr>
              <m:t>r</m:t>
            </m:r>
          </m:sub>
        </m:sSub>
      </m:oMath>
      <w:r w:rsidR="005112FB" w:rsidRPr="0049031E">
        <w:rPr>
          <w:szCs w:val="24"/>
          <w:lang w:eastAsia="zh-CN"/>
        </w:rPr>
        <w:t> dB</w:t>
      </w:r>
      <w:r w:rsidR="00630477" w:rsidRPr="0049031E">
        <w:t xml:space="preserve"> (voir l'étape 4)</w:t>
      </w:r>
      <w:r w:rsidRPr="0049031E">
        <w:t>:</w:t>
      </w:r>
    </w:p>
    <w:p w14:paraId="5A52CFF8" w14:textId="73AE5605" w:rsidR="00EF0291" w:rsidRPr="0049031E" w:rsidRDefault="00EF0291" w:rsidP="00D94640">
      <w:r w:rsidRPr="0049031E">
        <w:rPr>
          <w:i/>
          <w:iCs/>
        </w:rPr>
        <w:t>Étape 5</w:t>
      </w:r>
      <w:proofErr w:type="gramStart"/>
      <w:r w:rsidRPr="0049031E">
        <w:rPr>
          <w:i/>
          <w:iCs/>
        </w:rPr>
        <w:t>c</w:t>
      </w:r>
      <w:r w:rsidRPr="0049031E">
        <w:t>:</w:t>
      </w:r>
      <w:proofErr w:type="gramEnd"/>
      <w:r w:rsidRPr="0049031E">
        <w:t xml:space="preserve"> </w:t>
      </w:r>
      <w:r w:rsidR="005D5064" w:rsidRPr="0049031E">
        <w:t xml:space="preserve">La puissance totale reçue est </w:t>
      </w:r>
      <w:r w:rsidR="001025CF" w:rsidRPr="0049031E">
        <w:t>de</w:t>
      </w:r>
      <w:r w:rsidR="005D5064" w:rsidRPr="0049031E">
        <w:t xml:space="preserve"> </w:t>
      </w:r>
      <m:oMath>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rPr>
                          <m:t xml:space="preserve">10 </m:t>
                        </m:r>
                      </m:den>
                    </m:f>
                  </m:sup>
                </m:sSup>
              </m:e>
            </m:d>
          </m:e>
        </m:func>
      </m:oMath>
      <w:r w:rsidR="005D5064" w:rsidRPr="0049031E">
        <w:t> </w:t>
      </w:r>
      <w:r w:rsidRPr="0049031E">
        <w:t>dB;</w:t>
      </w:r>
    </w:p>
    <w:p w14:paraId="5EFF44C4" w14:textId="4D9EF5C4" w:rsidR="006662F6" w:rsidRPr="0049031E" w:rsidRDefault="00EF0291" w:rsidP="000D7E84">
      <w:pPr>
        <w:widowControl w:val="0"/>
      </w:pPr>
      <w:r w:rsidRPr="0049031E">
        <w:rPr>
          <w:i/>
          <w:iCs/>
        </w:rPr>
        <w:t>Étape 5</w:t>
      </w:r>
      <w:proofErr w:type="gramStart"/>
      <w:r w:rsidRPr="0049031E">
        <w:rPr>
          <w:i/>
          <w:iCs/>
        </w:rPr>
        <w:t>d</w:t>
      </w:r>
      <w:r w:rsidRPr="0049031E">
        <w:t>:</w:t>
      </w:r>
      <w:proofErr w:type="gramEnd"/>
      <w:r w:rsidRPr="0049031E">
        <w:t xml:space="preserve"> Calcul</w:t>
      </w:r>
      <w:r w:rsidR="00732884" w:rsidRPr="0049031E">
        <w:t>er</w:t>
      </w:r>
      <w:r w:rsidRPr="0049031E">
        <w:t xml:space="preserve"> </w:t>
      </w:r>
      <w:r w:rsidR="0080097B" w:rsidRPr="0049031E">
        <w:t xml:space="preserve">la puissance du signal reçu dépassée pendant </w:t>
      </w:r>
      <m:oMath>
        <m:r>
          <m:rPr>
            <m:sty m:val="p"/>
          </m:rPr>
          <w:rPr>
            <w:rFonts w:ascii="Cambria Math" w:hAnsi="Cambria Math"/>
            <w:lang w:val="en-GB" w:eastAsia="zh-CN"/>
          </w:rPr>
          <m:t>1</m:t>
        </m:r>
        <w:bookmarkStart w:id="4" w:name="_Hlk127861166"/>
        <m:r>
          <m:rPr>
            <m:sty m:val="p"/>
          </m:rPr>
          <w:rPr>
            <w:rFonts w:ascii="Cambria Math" w:hAnsi="Cambria Math"/>
            <w:lang w:val="en-GB" w:eastAsia="zh-CN"/>
          </w:rPr>
          <m:t>-</m:t>
        </m:r>
        <w:bookmarkEnd w:id="4"/>
        <m:r>
          <w:rPr>
            <w:rFonts w:ascii="Cambria Math" w:hAnsi="Cambria Math"/>
          </w:rPr>
          <m:t>p</m:t>
        </m:r>
        <m:r>
          <w:rPr>
            <w:rFonts w:ascii="Cambria Math" w:hAnsi="Cambria Math"/>
            <w:lang w:val="en-GB"/>
          </w:rPr>
          <m:t>%</m:t>
        </m:r>
      </m:oMath>
      <w:r w:rsidR="0080097B" w:rsidRPr="0049031E">
        <w:t xml:space="preserve"> du temps, étant donné que la profondeur d'évanouissement dépassée pendant </w:t>
      </w:r>
      <m:oMath>
        <m:r>
          <w:rPr>
            <w:rFonts w:ascii="Cambria Math" w:hAnsi="Cambria Math"/>
          </w:rPr>
          <m:t>p</m:t>
        </m:r>
        <m:r>
          <w:rPr>
            <w:rFonts w:ascii="Cambria Math" w:hAnsi="Cambria Math"/>
            <w:lang w:val="en-GB"/>
          </w:rPr>
          <m:t>%</m:t>
        </m:r>
      </m:oMath>
      <w:r w:rsidR="00FA2AED">
        <w:rPr>
          <w:lang w:val="en-GB"/>
        </w:rPr>
        <w:t xml:space="preserve"> </w:t>
      </w:r>
      <w:r w:rsidR="0080097B" w:rsidRPr="0049031E">
        <w:t>du temps peut être calculé</w:t>
      </w:r>
      <w:r w:rsidR="00C35975" w:rsidRPr="0049031E">
        <w:t>e</w:t>
      </w:r>
      <w:r w:rsidR="0080097B" w:rsidRPr="0049031E">
        <w:t xml:space="preserve"> comme le rapport entre la puissance du signal </w:t>
      </w:r>
      <w:r w:rsidR="007530C4" w:rsidRPr="0049031E">
        <w:t xml:space="preserve">par </w:t>
      </w:r>
      <w:r w:rsidR="0080097B" w:rsidRPr="0049031E">
        <w:t xml:space="preserve">onde directe et la puissance du signal dépassée pendant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00FA2AED">
        <w:rPr>
          <w:lang w:val="en-GB" w:eastAsia="zh-CN"/>
        </w:rPr>
        <w:t xml:space="preserve"> </w:t>
      </w:r>
      <w:r w:rsidR="0080097B" w:rsidRPr="0049031E">
        <w:t xml:space="preserve">du </w:t>
      </w:r>
      <w:r w:rsidR="0080097B" w:rsidRPr="0049031E">
        <w:lastRenderedPageBreak/>
        <w:t xml:space="preserve">temps. </w:t>
      </w:r>
      <w:r w:rsidR="00E65765" w:rsidRPr="0049031E">
        <w:t>Dans l'hypothèse d'une distribution de probabilité de Nakagami-Rice, la puissance totale est égale à 0 dB dans la Fig</w:t>
      </w:r>
      <w:r w:rsidR="00FE6737" w:rsidRPr="0049031E">
        <w:t>.</w:t>
      </w:r>
      <w:r w:rsidR="00E65765" w:rsidRPr="0049031E">
        <w:t xml:space="preserve"> 3 et on </w:t>
      </w:r>
      <w:r w:rsidR="007530C4" w:rsidRPr="0049031E">
        <w:t xml:space="preserve">suppose </w:t>
      </w:r>
      <w:r w:rsidR="00E65765" w:rsidRPr="0049031E">
        <w:t xml:space="preserve">que la puissance du signal reçu dépassée pendant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00FA2AED">
        <w:rPr>
          <w:lang w:val="en-GB" w:eastAsia="zh-CN"/>
        </w:rPr>
        <w:t xml:space="preserve"> </w:t>
      </w:r>
      <w:r w:rsidR="00E65765" w:rsidRPr="0049031E">
        <w:t>du temps est</w:t>
      </w:r>
      <w:r w:rsidR="007530C4" w:rsidRPr="0049031E">
        <w:t xml:space="preserve"> de</w:t>
      </w:r>
      <w:r w:rsidR="00E65765" w:rsidRPr="0049031E">
        <w:t xml:space="preserve"> </w:t>
      </w:r>
      <w:r w:rsidR="00E65765" w:rsidRPr="0049031E">
        <w:rPr>
          <w:i/>
          <w:iCs/>
        </w:rPr>
        <w:t>A</w:t>
      </w:r>
      <w:r w:rsidR="00E65765" w:rsidRPr="0049031E">
        <w:t> </w:t>
      </w:r>
      <w:proofErr w:type="gramStart"/>
      <w:r w:rsidR="00E65765" w:rsidRPr="0049031E">
        <w:t>dB</w:t>
      </w:r>
      <w:r w:rsidR="00C35975" w:rsidRPr="0049031E">
        <w:t>;</w:t>
      </w:r>
      <w:proofErr w:type="gramEnd"/>
    </w:p>
    <w:p w14:paraId="65EEF4B9" w14:textId="0F0B768B" w:rsidR="00EF0291" w:rsidRPr="0049031E" w:rsidRDefault="00EF0291" w:rsidP="00D94640">
      <w:pPr>
        <w:rPr>
          <w:lang w:eastAsia="zh-CN"/>
        </w:rPr>
      </w:pPr>
      <w:r w:rsidRPr="0049031E">
        <w:rPr>
          <w:i/>
          <w:iCs/>
        </w:rPr>
        <w:t>Étape</w:t>
      </w:r>
      <w:r w:rsidRPr="0049031E">
        <w:rPr>
          <w:i/>
        </w:rPr>
        <w:t xml:space="preserve"> 5</w:t>
      </w:r>
      <w:proofErr w:type="gramStart"/>
      <w:r w:rsidRPr="0049031E">
        <w:rPr>
          <w:i/>
          <w:lang w:eastAsia="zh-CN"/>
        </w:rPr>
        <w:t>e</w:t>
      </w:r>
      <w:r w:rsidRPr="0049031E">
        <w:rPr>
          <w:i/>
        </w:rPr>
        <w:t>:</w:t>
      </w:r>
      <w:proofErr w:type="gramEnd"/>
      <w:r w:rsidRPr="0049031E">
        <w:rPr>
          <w:i/>
          <w:lang w:eastAsia="zh-CN"/>
        </w:rPr>
        <w:t xml:space="preserve"> </w:t>
      </w:r>
      <w:r w:rsidR="007530C4" w:rsidRPr="0049031E">
        <w:rPr>
          <w:iCs/>
          <w:lang w:eastAsia="zh-CN"/>
        </w:rPr>
        <w:t>Étant donné que</w:t>
      </w:r>
      <w:r w:rsidR="007530C4" w:rsidRPr="0049031E" w:rsidDel="007530C4">
        <w:rPr>
          <w:iCs/>
          <w:lang w:eastAsia="zh-CN"/>
        </w:rPr>
        <w:t xml:space="preserve"> </w:t>
      </w:r>
      <w:r w:rsidR="00A9358D" w:rsidRPr="0049031E">
        <w:rPr>
          <w:iCs/>
          <w:lang w:eastAsia="zh-CN"/>
        </w:rPr>
        <w:t xml:space="preserve">la puissance totale reçue est </w:t>
      </w:r>
      <w:r w:rsidR="007530C4" w:rsidRPr="0049031E">
        <w:rPr>
          <w:iCs/>
          <w:lang w:eastAsia="zh-CN"/>
        </w:rPr>
        <w:t>de</w:t>
      </w:r>
      <w:r w:rsidR="00A9358D" w:rsidRPr="0049031E">
        <w:rPr>
          <w:iCs/>
          <w:lang w:eastAsia="zh-CN"/>
        </w:rPr>
        <w:t xml:space="preserve"> </w:t>
      </w:r>
      <m:oMath>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rPr>
                          <m:t xml:space="preserve">10 </m:t>
                        </m:r>
                      </m:den>
                    </m:f>
                  </m:sup>
                </m:sSup>
              </m:e>
            </m:d>
          </m:e>
        </m:func>
      </m:oMath>
      <w:r w:rsidR="00A9358D" w:rsidRPr="0049031E">
        <w:t> </w:t>
      </w:r>
      <w:r w:rsidRPr="0049031E">
        <w:t>dB</w:t>
      </w:r>
      <w:r w:rsidRPr="0049031E">
        <w:rPr>
          <w:lang w:eastAsia="zh-CN"/>
        </w:rPr>
        <w:t xml:space="preserve"> </w:t>
      </w:r>
      <w:r w:rsidR="00A9358D" w:rsidRPr="0049031E">
        <w:rPr>
          <w:lang w:eastAsia="zh-CN"/>
        </w:rPr>
        <w:t xml:space="preserve">(ce qui est différent de la </w:t>
      </w:r>
      <w:r w:rsidRPr="0049031E">
        <w:rPr>
          <w:lang w:eastAsia="zh-CN"/>
        </w:rPr>
        <w:t>Fig</w:t>
      </w:r>
      <w:r w:rsidR="0087594E" w:rsidRPr="0049031E">
        <w:rPr>
          <w:lang w:eastAsia="zh-CN"/>
        </w:rPr>
        <w:t>.</w:t>
      </w:r>
      <w:r w:rsidRPr="0049031E">
        <w:rPr>
          <w:lang w:eastAsia="zh-CN"/>
        </w:rPr>
        <w:t> 3</w:t>
      </w:r>
      <w:r w:rsidR="00A9358D" w:rsidRPr="0049031E">
        <w:rPr>
          <w:lang w:eastAsia="zh-CN"/>
        </w:rPr>
        <w:t>)</w:t>
      </w:r>
      <w:r w:rsidRPr="0049031E">
        <w:t>,</w:t>
      </w:r>
      <w:r w:rsidRPr="0049031E">
        <w:rPr>
          <w:lang w:eastAsia="zh-CN"/>
        </w:rPr>
        <w:t xml:space="preserve"> </w:t>
      </w:r>
      <w:r w:rsidR="00A9358D" w:rsidRPr="0049031E">
        <w:rPr>
          <w:lang w:eastAsia="zh-CN"/>
        </w:rPr>
        <w:t xml:space="preserve">la puissance du signal reçu dépassée pendant </w:t>
      </w:r>
      <m:oMath>
        <m:r>
          <m:rPr>
            <m:sty m:val="p"/>
          </m:rPr>
          <w:rPr>
            <w:rFonts w:ascii="Cambria Math" w:hAnsi="Cambria Math"/>
            <w:lang w:eastAsia="zh-CN"/>
          </w:rPr>
          <m:t>1-</m:t>
        </m:r>
        <m:r>
          <w:rPr>
            <w:rFonts w:ascii="Cambria Math" w:hAnsi="Cambria Math"/>
          </w:rPr>
          <m:t>p %</m:t>
        </m:r>
      </m:oMath>
      <w:r w:rsidR="00A9358D" w:rsidRPr="0049031E">
        <w:t xml:space="preserve"> du temps est </w:t>
      </w:r>
      <w:r w:rsidR="007530C4" w:rsidRPr="0049031E">
        <w:t>de</w:t>
      </w:r>
      <w:r w:rsidR="00A9358D" w:rsidRPr="0049031E">
        <w:t xml:space="preserve"> </w:t>
      </w:r>
      <m:oMath>
        <m:r>
          <w:rPr>
            <w:rFonts w:ascii="Cambria Math" w:hAnsi="Cambria Math"/>
          </w:rPr>
          <m:t>A + 10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rPr>
                          <m:t xml:space="preserve">10 </m:t>
                        </m:r>
                      </m:den>
                    </m:f>
                  </m:sup>
                </m:sSup>
              </m:e>
            </m:d>
          </m:e>
        </m:func>
      </m:oMath>
      <w:r w:rsidR="00A9358D" w:rsidRPr="0049031E">
        <w:t> </w:t>
      </w:r>
      <w:r w:rsidRPr="0049031E">
        <w:t>dB;</w:t>
      </w:r>
    </w:p>
    <w:p w14:paraId="1B2F4968" w14:textId="03D69C75" w:rsidR="00EF0291" w:rsidRPr="0049031E" w:rsidRDefault="00EF0291" w:rsidP="00D94640">
      <w:pPr>
        <w:rPr>
          <w:lang w:eastAsia="zh-CN"/>
        </w:rPr>
      </w:pPr>
      <w:r w:rsidRPr="0049031E">
        <w:rPr>
          <w:i/>
          <w:iCs/>
        </w:rPr>
        <w:t>Étape</w:t>
      </w:r>
      <w:r w:rsidRPr="0049031E">
        <w:rPr>
          <w:i/>
        </w:rPr>
        <w:t xml:space="preserve"> </w:t>
      </w:r>
      <w:r w:rsidRPr="0049031E">
        <w:rPr>
          <w:i/>
          <w:lang w:eastAsia="zh-CN"/>
        </w:rPr>
        <w:t>5</w:t>
      </w:r>
      <w:proofErr w:type="gramStart"/>
      <w:r w:rsidRPr="0049031E">
        <w:rPr>
          <w:i/>
          <w:lang w:eastAsia="zh-CN"/>
        </w:rPr>
        <w:t>f</w:t>
      </w:r>
      <w:r w:rsidRPr="0049031E">
        <w:rPr>
          <w:i/>
        </w:rPr>
        <w:t>:</w:t>
      </w:r>
      <w:proofErr w:type="gramEnd"/>
      <w:r w:rsidRPr="0049031E">
        <w:rPr>
          <w:i/>
          <w:lang w:eastAsia="zh-CN"/>
        </w:rPr>
        <w:t xml:space="preserve"> </w:t>
      </w:r>
      <w:r w:rsidR="00433A87" w:rsidRPr="0049031E">
        <w:rPr>
          <w:iCs/>
          <w:lang w:eastAsia="zh-CN"/>
        </w:rPr>
        <w:t xml:space="preserve">Sachant que la profondeur d'évanouissement est </w:t>
      </w:r>
      <w:r w:rsidRPr="0049031E">
        <w:t xml:space="preserve">positive </w:t>
      </w:r>
      <w:r w:rsidR="007530C4" w:rsidRPr="0049031E">
        <w:t>en cas de</w:t>
      </w:r>
      <w:r w:rsidR="00433A87" w:rsidRPr="0049031E">
        <w:t xml:space="preserve"> perte de signal et </w:t>
      </w:r>
      <w:r w:rsidRPr="0049031E">
        <w:t>n</w:t>
      </w:r>
      <w:r w:rsidR="00433A87" w:rsidRPr="0049031E">
        <w:t>é</w:t>
      </w:r>
      <w:r w:rsidRPr="0049031E">
        <w:t xml:space="preserve">gative </w:t>
      </w:r>
      <w:r w:rsidR="007530C4" w:rsidRPr="0049031E">
        <w:t>en cas de</w:t>
      </w:r>
      <w:r w:rsidR="00433A87" w:rsidRPr="0049031E">
        <w:t xml:space="preserve"> renforcement </w:t>
      </w:r>
      <w:r w:rsidR="007530C4" w:rsidRPr="0049031E">
        <w:t xml:space="preserve">du </w:t>
      </w:r>
      <w:r w:rsidR="00433A87" w:rsidRPr="0049031E">
        <w:t>signal</w:t>
      </w:r>
      <w:r w:rsidRPr="0049031E">
        <w:t>,</w:t>
      </w:r>
      <w:r w:rsidRPr="0049031E">
        <w:rPr>
          <w:lang w:eastAsia="zh-CN"/>
        </w:rPr>
        <w:t xml:space="preserve"> </w:t>
      </w:r>
      <w:r w:rsidR="00433A87" w:rsidRPr="0049031E">
        <w:rPr>
          <w:lang w:eastAsia="zh-CN"/>
        </w:rPr>
        <w:t>la profondeur d'évanouissement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i/>
                <w:color w:val="000000"/>
                <w:szCs w:val="24"/>
              </w:rPr>
            </m:ctrlPr>
          </m:dPr>
          <m:e>
            <m:r>
              <w:rPr>
                <w:rFonts w:ascii="Cambria Math" w:hAnsi="Cambria Math"/>
                <w:color w:val="000000"/>
                <w:szCs w:val="24"/>
              </w:rPr>
              <m:t>p</m:t>
            </m:r>
          </m:e>
        </m:d>
      </m:oMath>
      <w:r w:rsidRPr="0049031E">
        <w:rPr>
          <w:color w:val="000000"/>
          <w:szCs w:val="24"/>
          <w:lang w:eastAsia="zh-CN"/>
        </w:rPr>
        <w:t xml:space="preserve"> </w:t>
      </w:r>
      <w:r w:rsidR="00433A87" w:rsidRPr="0049031E">
        <w:rPr>
          <w:color w:val="000000"/>
          <w:szCs w:val="24"/>
          <w:lang w:eastAsia="zh-CN"/>
        </w:rPr>
        <w:t>dépassée pendant</w:t>
      </w:r>
      <w:r w:rsidR="00A8326F">
        <w:rPr>
          <w:color w:val="000000"/>
          <w:szCs w:val="24"/>
          <w:lang w:eastAsia="zh-CN"/>
        </w:rPr>
        <w:t> </w:t>
      </w:r>
      <m:oMath>
        <m:r>
          <w:rPr>
            <w:rFonts w:ascii="Cambria Math" w:hAnsi="Cambria Math"/>
          </w:rPr>
          <m:t>p%</m:t>
        </m:r>
      </m:oMath>
      <w:r w:rsidRPr="0049031E">
        <w:rPr>
          <w:lang w:eastAsia="zh-CN"/>
        </w:rPr>
        <w:t xml:space="preserve"> </w:t>
      </w:r>
      <w:r w:rsidR="00433A87" w:rsidRPr="0049031E">
        <w:rPr>
          <w:lang w:eastAsia="zh-CN"/>
        </w:rPr>
        <w:t xml:space="preserve">du temps est </w:t>
      </w:r>
      <w:r w:rsidR="007530C4" w:rsidRPr="0049031E">
        <w:rPr>
          <w:lang w:eastAsia="zh-CN"/>
        </w:rPr>
        <w:t>donnée par la formule</w:t>
      </w:r>
      <w:r w:rsidRPr="0049031E">
        <w:rPr>
          <w:lang w:eastAsia="zh-CN"/>
        </w:rPr>
        <w:t>:</w:t>
      </w:r>
    </w:p>
    <w:p w14:paraId="607E5E75" w14:textId="6DE7C940" w:rsidR="006662F6" w:rsidRPr="0049031E" w:rsidRDefault="00EF0291" w:rsidP="00D94640">
      <w:pPr>
        <w:tabs>
          <w:tab w:val="left" w:pos="9214"/>
        </w:tabs>
      </w:pPr>
      <w:r w:rsidRPr="0049031E">
        <w:rPr>
          <w:color w:val="000000"/>
          <w:szCs w:val="24"/>
        </w:rPr>
        <w:tab/>
      </w:r>
      <m:oMath>
        <m:sSub>
          <m:sSubPr>
            <m:ctrlPr>
              <w:rPr>
                <w:rFonts w:ascii="Cambria Math" w:hAnsi="Cambria Math"/>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color w:val="000000"/>
                <w:szCs w:val="24"/>
              </w:rPr>
            </m:ctrlPr>
          </m:dPr>
          <m:e>
            <m:r>
              <w:rPr>
                <w:rFonts w:ascii="Cambria Math" w:hAnsi="Cambria Math"/>
                <w:color w:val="000000"/>
                <w:szCs w:val="24"/>
              </w:rPr>
              <m:t>p</m:t>
            </m:r>
          </m:e>
        </m:d>
        <m:r>
          <m:rPr>
            <m:sty m:val="p"/>
          </m:rPr>
          <w:rPr>
            <w:rFonts w:ascii="Cambria Math" w:hAnsi="Cambria Math"/>
          </w:rPr>
          <m:t>=0-</m:t>
        </m:r>
        <m:d>
          <m:dPr>
            <m:begChr m:val="["/>
            <m:endChr m:val="]"/>
            <m:ctrlPr>
              <w:rPr>
                <w:rFonts w:ascii="Cambria Math" w:hAnsi="Cambria Math"/>
              </w:rPr>
            </m:ctrlPr>
          </m:dPr>
          <m:e>
            <m:r>
              <w:rPr>
                <w:rFonts w:ascii="Cambria Math" w:hAnsi="Cambria Math"/>
              </w:rPr>
              <m:t>A</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rPr>
                              <m:t xml:space="preserve">10 </m:t>
                            </m:r>
                          </m:den>
                        </m:f>
                      </m:sup>
                    </m:sSup>
                  </m:e>
                </m:d>
              </m:e>
            </m:func>
          </m:e>
        </m:d>
        <m:r>
          <m:rPr>
            <m:sty m:val="p"/>
          </m:rPr>
          <w:rPr>
            <w:rFonts w:ascii="Cambria Math" w:hAnsi="Cambria Math"/>
          </w:rPr>
          <m:t>=-</m:t>
        </m:r>
        <m:d>
          <m:dPr>
            <m:begChr m:val="["/>
            <m:endChr m:val="]"/>
            <m:ctrlPr>
              <w:rPr>
                <w:rFonts w:ascii="Cambria Math" w:hAnsi="Cambria Math"/>
              </w:rPr>
            </m:ctrlPr>
          </m:dPr>
          <m:e>
            <m:r>
              <w:rPr>
                <w:rFonts w:ascii="Cambria Math" w:hAnsi="Cambria Math"/>
              </w:rPr>
              <m:t>A</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rPr>
                              <m:t xml:space="preserve">10 </m:t>
                            </m:r>
                          </m:den>
                        </m:f>
                      </m:sup>
                    </m:sSup>
                  </m:e>
                </m:d>
              </m:e>
            </m:func>
          </m:e>
        </m:d>
      </m:oMath>
      <w:r w:rsidRPr="0049031E">
        <w:rPr>
          <w:lang w:eastAsia="zh-CN"/>
        </w:rPr>
        <w:t xml:space="preserve"> </w:t>
      </w:r>
      <w:proofErr w:type="gramStart"/>
      <w:r w:rsidRPr="0049031E">
        <w:rPr>
          <w:lang w:eastAsia="zh-CN"/>
        </w:rPr>
        <w:t>dB</w:t>
      </w:r>
      <w:proofErr w:type="gramEnd"/>
      <w:r w:rsidRPr="0049031E">
        <w:rPr>
          <w:lang w:eastAsia="zh-CN"/>
        </w:rPr>
        <w:tab/>
      </w:r>
      <w:r w:rsidRPr="0049031E">
        <w:t>(4)</w:t>
      </w:r>
    </w:p>
    <w:p w14:paraId="090BE5CC" w14:textId="77777777" w:rsidR="00EF0291" w:rsidRPr="0049031E" w:rsidRDefault="00EF0291" w:rsidP="00D94640">
      <w:pPr>
        <w:pStyle w:val="FigureNo"/>
      </w:pPr>
      <w:r w:rsidRPr="0049031E">
        <w:t>FIGURE 3</w:t>
      </w:r>
    </w:p>
    <w:p w14:paraId="7CD9D93E" w14:textId="4203891A" w:rsidR="00EF0291" w:rsidRPr="0049031E" w:rsidRDefault="007530C4" w:rsidP="001D04D6">
      <w:pPr>
        <w:pStyle w:val="Figuretitle"/>
      </w:pPr>
      <w:r w:rsidRPr="0049031E">
        <w:t>Distribution de Nakagami-Rice pour une puissance totale constante avec le paramètre</w:t>
      </w:r>
      <w:r w:rsidR="008215F5" w:rsidRPr="0049031E">
        <w:t xml:space="preserve"> </w:t>
      </w:r>
      <w:r w:rsidR="00EF0291" w:rsidRPr="0049031E">
        <w:t>α</w:t>
      </w:r>
    </w:p>
    <w:p w14:paraId="3A0A3D0B" w14:textId="793D2879" w:rsidR="00EF0291" w:rsidRPr="0049031E" w:rsidRDefault="001D04D6" w:rsidP="00D94640">
      <w:pPr>
        <w:pStyle w:val="Figure"/>
      </w:pPr>
      <w:r w:rsidRPr="0049031E">
        <w:object w:dxaOrig="7937" w:dyaOrig="10363" w14:anchorId="63742155">
          <v:shape id="_x0000_i1034" type="#_x0000_t75" style="width:325.45pt;height:427.95pt" o:ole="">
            <v:imagedata r:id="rId38" o:title=""/>
          </v:shape>
          <o:OLEObject Type="Embed" ProgID="CorelDraw.Graphic.17" ShapeID="_x0000_i1034" DrawAspect="Content" ObjectID="_1738479700" r:id="rId39"/>
        </w:object>
      </w:r>
    </w:p>
    <w:p w14:paraId="6AFA85A5" w14:textId="77777777" w:rsidR="006662F6" w:rsidRPr="0049031E" w:rsidRDefault="006662F6" w:rsidP="00EF022C">
      <w:pPr>
        <w:pStyle w:val="Heading2"/>
      </w:pPr>
      <w:r w:rsidRPr="0049031E">
        <w:lastRenderedPageBreak/>
        <w:t>4.2</w:t>
      </w:r>
      <w:r w:rsidRPr="0049031E">
        <w:tab/>
        <w:t>Spectre de fréquences et statistiques de la durée des évanouissements</w:t>
      </w:r>
    </w:p>
    <w:p w14:paraId="27E5EE4C" w14:textId="77777777" w:rsidR="006662F6" w:rsidRPr="0049031E" w:rsidRDefault="006662F6" w:rsidP="00EF022C">
      <w:pPr>
        <w:keepNext/>
        <w:keepLines/>
      </w:pPr>
      <w:r w:rsidRPr="0049031E">
        <w:t>En général, la largeur de bande spectrale augmente avec la hauteur de la vague, de l'angle d'élévation, de la vitesse de déplacement du navire et du mouvement relatif de l'antenne placée à bord de celui-ci (roulis/tangage). L'influence de la polarisation de l'antenne sur la forme du spectre est faible et l'influence du gain de l'antenne est peu élevée pour des gains inférieurs à 10 dB environ.</w:t>
      </w:r>
    </w:p>
    <w:p w14:paraId="31691DC3" w14:textId="68AD314C" w:rsidR="006662F6" w:rsidRPr="0049031E" w:rsidRDefault="000F0F1B" w:rsidP="00EF022C">
      <w:pPr>
        <w:keepNext/>
        <w:keepLines/>
      </w:pPr>
      <w:r w:rsidRPr="0049031E">
        <w:t>La largeur de bande spectrale à –</w:t>
      </w:r>
      <w:r w:rsidRPr="0049031E">
        <w:rPr>
          <w:sz w:val="4"/>
        </w:rPr>
        <w:t> </w:t>
      </w:r>
      <w:r w:rsidRPr="0049031E">
        <w:t xml:space="preserve">10 dB, </w:t>
      </w:r>
      <w:r w:rsidRPr="0049031E">
        <w:rPr>
          <w:i/>
        </w:rPr>
        <w:t>f</w:t>
      </w:r>
      <w:r w:rsidRPr="0049031E">
        <w:rPr>
          <w:position w:val="-4"/>
          <w:sz w:val="16"/>
        </w:rPr>
        <w:t>–</w:t>
      </w:r>
      <w:r w:rsidRPr="0049031E">
        <w:rPr>
          <w:position w:val="-4"/>
          <w:sz w:val="4"/>
        </w:rPr>
        <w:t> </w:t>
      </w:r>
      <w:r w:rsidRPr="0049031E">
        <w:rPr>
          <w:position w:val="-4"/>
          <w:sz w:val="16"/>
        </w:rPr>
        <w:t>10</w:t>
      </w:r>
      <w:r w:rsidRPr="0049031E">
        <w:t>, se définit comme la largeur de bande dans laquelle la densité de puissance décroît à –</w:t>
      </w:r>
      <w:r w:rsidRPr="0049031E">
        <w:rPr>
          <w:sz w:val="4"/>
        </w:rPr>
        <w:t> </w:t>
      </w:r>
      <w:r w:rsidRPr="0049031E">
        <w:t>10 dB par rapport à la densité de puissance de crête. La Fig. 4 indique le domaine probable de la largeur de la bande spectrale à –</w:t>
      </w:r>
      <w:r w:rsidRPr="0049031E">
        <w:rPr>
          <w:sz w:val="4"/>
        </w:rPr>
        <w:t> </w:t>
      </w:r>
      <w:r w:rsidRPr="0049031E">
        <w:t>10 dB pour des évanouissements par trajets multiples dans la bande des 1,5 GHz, obtenu en utilisant le modèle théorique d'évanouissement en fonction de l'angle d'élévation, pour des conditions habituelles dans les communications maritimes par satellite (hauteur des vagues de 1 à 5 m, vitesse du navire de 0 à 20 n</w:t>
      </w:r>
      <w:r w:rsidR="00310CDB">
        <w:rPr>
          <w:spacing w:val="-30"/>
        </w:rPr>
        <w:t>œ</w:t>
      </w:r>
      <w:r w:rsidRPr="0049031E">
        <w:t>uds et roulis de 0</w:t>
      </w:r>
      <w:r w:rsidRPr="0049031E">
        <w:rPr>
          <w:rFonts w:ascii="Symbol" w:hAnsi="Symbol"/>
        </w:rPr>
        <w:t></w:t>
      </w:r>
      <w:r w:rsidRPr="0049031E">
        <w:t xml:space="preserve"> à 30</w:t>
      </w:r>
      <w:r w:rsidRPr="0049031E">
        <w:rPr>
          <w:rFonts w:ascii="Symbol" w:hAnsi="Symbol"/>
        </w:rPr>
        <w:t></w:t>
      </w:r>
      <w:r w:rsidRPr="0049031E">
        <w:t>).</w:t>
      </w:r>
    </w:p>
    <w:p w14:paraId="61208204" w14:textId="5572E253" w:rsidR="006662F6" w:rsidRPr="0049031E" w:rsidRDefault="000F0F1B" w:rsidP="00D94640">
      <w:pPr>
        <w:pStyle w:val="FigureNo"/>
      </w:pPr>
      <w:r w:rsidRPr="0049031E">
        <w:t>Figure 4</w:t>
      </w:r>
    </w:p>
    <w:p w14:paraId="3CB73596" w14:textId="38A8109A" w:rsidR="000F0F1B" w:rsidRPr="0049031E" w:rsidRDefault="000F0F1B" w:rsidP="008D360A">
      <w:pPr>
        <w:pStyle w:val="Figuretitle"/>
      </w:pPr>
      <w:r w:rsidRPr="0049031E">
        <w:t>Largeur de bande spectrale à –10 dB en fonction de l'angle d'élévation à 1,5 GHz, pour des</w:t>
      </w:r>
      <w:r w:rsidRPr="0049031E">
        <w:br/>
        <w:t>évanouissements par trajets multiples dus à la réflexion sur la surface de la mer</w:t>
      </w:r>
    </w:p>
    <w:p w14:paraId="56BBC25F" w14:textId="0C649891" w:rsidR="000F0F1B" w:rsidRPr="0049031E" w:rsidRDefault="000F0F1B" w:rsidP="00D94640">
      <w:pPr>
        <w:pStyle w:val="Figure"/>
      </w:pPr>
      <w:r w:rsidRPr="0049031E">
        <w:object w:dxaOrig="8726" w:dyaOrig="6445" w14:anchorId="086100B3">
          <v:shape id="_x0000_i1028" type="#_x0000_t75" style="width:439.5pt;height:323.7pt" o:ole="">
            <v:imagedata r:id="rId40" o:title=""/>
          </v:shape>
          <o:OLEObject Type="Embed" ProgID="CorelDraw.Graphic.17" ShapeID="_x0000_i1028" DrawAspect="Content" ObjectID="_1738479701" r:id="rId41"/>
        </w:object>
      </w:r>
    </w:p>
    <w:p w14:paraId="0B9F3256" w14:textId="77777777" w:rsidR="000F0F1B" w:rsidRPr="0049031E" w:rsidRDefault="000F0F1B" w:rsidP="008D360A">
      <w:pPr>
        <w:pStyle w:val="Normalaftertitle"/>
      </w:pPr>
      <w:r w:rsidRPr="0049031E">
        <w:t xml:space="preserve">Des valeurs moyennes de la durée des évanouissements, </w:t>
      </w:r>
      <w:r w:rsidRPr="0049031E">
        <w:rPr>
          <w:rFonts w:ascii="Symbol" w:hAnsi="Symbol"/>
        </w:rPr>
        <w:t></w:t>
      </w:r>
      <w:r w:rsidRPr="0049031E">
        <w:rPr>
          <w:i/>
        </w:rPr>
        <w:t>T</w:t>
      </w:r>
      <w:r w:rsidRPr="0049031E">
        <w:rPr>
          <w:i/>
          <w:position w:val="-4"/>
          <w:sz w:val="16"/>
        </w:rPr>
        <w:t>D</w:t>
      </w:r>
      <w:r w:rsidRPr="0049031E">
        <w:rPr>
          <w:rFonts w:ascii="Symbol" w:hAnsi="Symbol"/>
        </w:rPr>
        <w:t></w:t>
      </w:r>
      <w:r w:rsidRPr="0049031E">
        <w:t xml:space="preserve">, et de l'intervalle entre évanouissements, </w:t>
      </w:r>
      <w:r w:rsidRPr="0049031E">
        <w:rPr>
          <w:rFonts w:ascii="Symbol" w:hAnsi="Symbol"/>
        </w:rPr>
        <w:t></w:t>
      </w:r>
      <w:r w:rsidRPr="0049031E">
        <w:rPr>
          <w:i/>
        </w:rPr>
        <w:t>T</w:t>
      </w:r>
      <w:r w:rsidRPr="0049031E">
        <w:rPr>
          <w:i/>
          <w:position w:val="-4"/>
          <w:sz w:val="16"/>
        </w:rPr>
        <w:t>I</w:t>
      </w:r>
      <w:r w:rsidRPr="0049031E">
        <w:rPr>
          <w:rFonts w:ascii="Symbol" w:hAnsi="Symbol"/>
        </w:rPr>
        <w:t></w:t>
      </w:r>
      <w:r w:rsidRPr="0049031E">
        <w:t>, définis sur la Fig. 5, peuvent être obtenues par les formules suivantes, en utilisant la largeur de bande spectrale à –</w:t>
      </w:r>
      <w:r w:rsidRPr="0049031E">
        <w:rPr>
          <w:sz w:val="4"/>
        </w:rPr>
        <w:t> </w:t>
      </w:r>
      <w:r w:rsidRPr="0049031E">
        <w:t xml:space="preserve">10 dB, </w:t>
      </w:r>
      <w:r w:rsidRPr="0049031E">
        <w:rPr>
          <w:i/>
        </w:rPr>
        <w:t>f</w:t>
      </w:r>
      <w:r w:rsidRPr="0049031E">
        <w:rPr>
          <w:position w:val="-4"/>
          <w:sz w:val="16"/>
        </w:rPr>
        <w:t>–</w:t>
      </w:r>
      <w:r w:rsidRPr="0049031E">
        <w:rPr>
          <w:position w:val="-4"/>
          <w:sz w:val="4"/>
        </w:rPr>
        <w:t> </w:t>
      </w:r>
      <w:proofErr w:type="gramStart"/>
      <w:r w:rsidRPr="0049031E">
        <w:rPr>
          <w:position w:val="-4"/>
          <w:sz w:val="16"/>
        </w:rPr>
        <w:t>10</w:t>
      </w:r>
      <w:r w:rsidRPr="0049031E">
        <w:t>:</w:t>
      </w:r>
      <w:proofErr w:type="gramEnd"/>
    </w:p>
    <w:p w14:paraId="755ABE8B" w14:textId="77777777" w:rsidR="000F0F1B" w:rsidRPr="0049031E" w:rsidRDefault="000F0F1B" w:rsidP="00D94640">
      <w:pPr>
        <w:pStyle w:val="Equation"/>
        <w:ind w:left="2835"/>
      </w:pPr>
      <w:r w:rsidRPr="0049031E">
        <w:rPr>
          <w:rFonts w:ascii="Symbol" w:hAnsi="Symbol"/>
        </w:rPr>
        <w:t></w:t>
      </w:r>
      <w:r w:rsidRPr="0049031E">
        <w:t xml:space="preserve"> </w:t>
      </w:r>
      <w:r w:rsidRPr="0049031E">
        <w:rPr>
          <w:i/>
        </w:rPr>
        <w:t>T</w:t>
      </w:r>
      <w:r w:rsidRPr="0049031E">
        <w:rPr>
          <w:i/>
          <w:position w:val="-4"/>
          <w:sz w:val="18"/>
        </w:rPr>
        <w:t>I</w:t>
      </w:r>
      <w:r w:rsidRPr="0049031E">
        <w:t xml:space="preserve"> </w:t>
      </w:r>
      <w:proofErr w:type="gramStart"/>
      <w:r w:rsidRPr="0049031E">
        <w:t>(</w:t>
      </w:r>
      <w:r w:rsidRPr="0049031E">
        <w:rPr>
          <w:sz w:val="12"/>
        </w:rPr>
        <w:t> </w:t>
      </w:r>
      <w:r w:rsidRPr="0049031E">
        <w:rPr>
          <w:i/>
        </w:rPr>
        <w:t>p</w:t>
      </w:r>
      <w:proofErr w:type="gramEnd"/>
      <w:r w:rsidRPr="0049031E">
        <w:t xml:space="preserve">) </w:t>
      </w:r>
      <w:r w:rsidRPr="0049031E">
        <w:rPr>
          <w:rFonts w:ascii="Symbol" w:hAnsi="Symbol"/>
        </w:rPr>
        <w:t></w:t>
      </w:r>
      <w:r w:rsidRPr="0049031E">
        <w:t xml:space="preserve">  </w:t>
      </w:r>
      <w:r w:rsidRPr="0049031E">
        <w:rPr>
          <w:rFonts w:ascii="Symbol" w:hAnsi="Symbol"/>
        </w:rPr>
        <w:t></w:t>
      </w:r>
      <w:r w:rsidRPr="0049031E">
        <w:t xml:space="preserve">  &lt; </w:t>
      </w:r>
      <w:r w:rsidRPr="0049031E">
        <w:rPr>
          <w:i/>
        </w:rPr>
        <w:t>T</w:t>
      </w:r>
      <w:r w:rsidRPr="0049031E">
        <w:rPr>
          <w:i/>
          <w:position w:val="-4"/>
          <w:sz w:val="18"/>
        </w:rPr>
        <w:t>I</w:t>
      </w:r>
      <w:r w:rsidRPr="0049031E">
        <w:t xml:space="preserve"> (50%) </w:t>
      </w:r>
      <w:r w:rsidRPr="0049031E">
        <w:rPr>
          <w:rFonts w:ascii="Symbol" w:hAnsi="Symbol"/>
        </w:rPr>
        <w:t></w:t>
      </w:r>
      <w:r w:rsidRPr="0049031E">
        <w:t xml:space="preserve">  exp </w:t>
      </w:r>
      <w:r w:rsidRPr="0049031E">
        <w:rPr>
          <w:sz w:val="28"/>
        </w:rPr>
        <w:t>[</w:t>
      </w:r>
      <w:r w:rsidRPr="0049031E">
        <w:rPr>
          <w:i/>
        </w:rPr>
        <w:t>m</w:t>
      </w:r>
      <w:r w:rsidRPr="0049031E">
        <w:t>(</w:t>
      </w:r>
      <w:r w:rsidRPr="0049031E">
        <w:rPr>
          <w:sz w:val="12"/>
        </w:rPr>
        <w:t> </w:t>
      </w:r>
      <w:r w:rsidRPr="0049031E">
        <w:rPr>
          <w:i/>
        </w:rPr>
        <w:t>p</w:t>
      </w:r>
      <w:r w:rsidRPr="0049031E">
        <w:t>)</w:t>
      </w:r>
      <w:r w:rsidRPr="0049031E">
        <w:rPr>
          <w:position w:val="6"/>
          <w:sz w:val="18"/>
        </w:rPr>
        <w:t>2</w:t>
      </w:r>
      <w:r w:rsidRPr="0049031E">
        <w:rPr>
          <w:sz w:val="12"/>
        </w:rPr>
        <w:t> </w:t>
      </w:r>
      <w:r w:rsidRPr="0049031E">
        <w:t>/</w:t>
      </w:r>
      <w:r w:rsidRPr="0049031E">
        <w:rPr>
          <w:sz w:val="12"/>
        </w:rPr>
        <w:t> </w:t>
      </w:r>
      <w:r w:rsidRPr="0049031E">
        <w:t>2</w:t>
      </w:r>
      <w:r w:rsidRPr="0049031E">
        <w:rPr>
          <w:sz w:val="28"/>
        </w:rPr>
        <w:t>]</w:t>
      </w:r>
    </w:p>
    <w:p w14:paraId="354CC844" w14:textId="77777777" w:rsidR="000F0F1B" w:rsidRPr="0049031E" w:rsidRDefault="000F0F1B" w:rsidP="00D94640">
      <w:pPr>
        <w:pStyle w:val="Equation"/>
        <w:ind w:left="2835"/>
      </w:pPr>
      <w:r w:rsidRPr="0049031E">
        <w:rPr>
          <w:rFonts w:ascii="Symbol" w:hAnsi="Symbol"/>
        </w:rPr>
        <w:t></w:t>
      </w:r>
      <w:r w:rsidRPr="0049031E">
        <w:t xml:space="preserve"> </w:t>
      </w:r>
      <w:r w:rsidRPr="0049031E">
        <w:rPr>
          <w:i/>
        </w:rPr>
        <w:t>T</w:t>
      </w:r>
      <w:r w:rsidRPr="0049031E">
        <w:rPr>
          <w:i/>
          <w:position w:val="-4"/>
          <w:sz w:val="18"/>
        </w:rPr>
        <w:t>D</w:t>
      </w:r>
      <w:r w:rsidRPr="0049031E">
        <w:t xml:space="preserve"> </w:t>
      </w:r>
      <w:proofErr w:type="gramStart"/>
      <w:r w:rsidRPr="0049031E">
        <w:t>(</w:t>
      </w:r>
      <w:r w:rsidRPr="0049031E">
        <w:rPr>
          <w:sz w:val="12"/>
        </w:rPr>
        <w:t> </w:t>
      </w:r>
      <w:r w:rsidRPr="0049031E">
        <w:rPr>
          <w:i/>
        </w:rPr>
        <w:t>p</w:t>
      </w:r>
      <w:proofErr w:type="gramEnd"/>
      <w:r w:rsidRPr="0049031E">
        <w:t xml:space="preserve">) </w:t>
      </w:r>
      <w:r w:rsidRPr="0049031E">
        <w:rPr>
          <w:rFonts w:ascii="Symbol" w:hAnsi="Symbol"/>
        </w:rPr>
        <w:t></w:t>
      </w:r>
      <w:r w:rsidRPr="0049031E">
        <w:t xml:space="preserve">  </w:t>
      </w:r>
      <w:r w:rsidRPr="0049031E">
        <w:rPr>
          <w:rFonts w:ascii="Symbol" w:hAnsi="Symbol"/>
        </w:rPr>
        <w:t></w:t>
      </w:r>
      <w:r w:rsidRPr="0049031E">
        <w:t xml:space="preserve">  &lt; </w:t>
      </w:r>
      <w:r w:rsidRPr="0049031E">
        <w:rPr>
          <w:i/>
        </w:rPr>
        <w:t>T</w:t>
      </w:r>
      <w:r w:rsidRPr="0049031E">
        <w:rPr>
          <w:i/>
          <w:position w:val="-4"/>
          <w:sz w:val="18"/>
        </w:rPr>
        <w:t>I</w:t>
      </w:r>
      <w:r w:rsidRPr="0049031E">
        <w:t xml:space="preserve"> (</w:t>
      </w:r>
      <w:r w:rsidRPr="0049031E">
        <w:rPr>
          <w:sz w:val="12"/>
        </w:rPr>
        <w:t> </w:t>
      </w:r>
      <w:r w:rsidRPr="0049031E">
        <w:rPr>
          <w:i/>
        </w:rPr>
        <w:t>p</w:t>
      </w:r>
      <w:r w:rsidRPr="0049031E">
        <w:t xml:space="preserve">) </w:t>
      </w:r>
      <w:r w:rsidRPr="0049031E">
        <w:rPr>
          <w:rFonts w:ascii="Symbol" w:hAnsi="Symbol"/>
        </w:rPr>
        <w:t></w:t>
      </w:r>
      <w:r w:rsidRPr="0049031E">
        <w:t xml:space="preserve"> (</w:t>
      </w:r>
      <w:r w:rsidRPr="0049031E">
        <w:rPr>
          <w:sz w:val="12"/>
        </w:rPr>
        <w:t> </w:t>
      </w:r>
      <w:r w:rsidRPr="0049031E">
        <w:t xml:space="preserve">1  –  </w:t>
      </w:r>
      <w:r w:rsidRPr="0049031E">
        <w:rPr>
          <w:i/>
        </w:rPr>
        <w:t>p</w:t>
      </w:r>
      <w:r w:rsidRPr="0049031E">
        <w:rPr>
          <w:sz w:val="12"/>
        </w:rPr>
        <w:t> </w:t>
      </w:r>
      <w:r w:rsidRPr="0049031E">
        <w:t>/</w:t>
      </w:r>
      <w:r w:rsidRPr="0049031E">
        <w:rPr>
          <w:sz w:val="12"/>
        </w:rPr>
        <w:t> </w:t>
      </w:r>
      <w:r w:rsidRPr="0049031E">
        <w:t>100)</w:t>
      </w:r>
    </w:p>
    <w:p w14:paraId="5DABB696" w14:textId="0BCD0C2C" w:rsidR="000F0F1B" w:rsidRPr="0049031E" w:rsidRDefault="000F0F1B" w:rsidP="00D94640">
      <w:proofErr w:type="gramStart"/>
      <w:r w:rsidRPr="0049031E">
        <w:t>où:</w:t>
      </w:r>
      <w:proofErr w:type="gramEnd"/>
    </w:p>
    <w:p w14:paraId="1617AD7E" w14:textId="77777777" w:rsidR="000F0F1B" w:rsidRPr="0049031E" w:rsidRDefault="000F0F1B" w:rsidP="00D94640">
      <w:pPr>
        <w:pStyle w:val="Equation"/>
      </w:pPr>
      <w:bookmarkStart w:id="5" w:name="f008"/>
      <w:r w:rsidRPr="0049031E">
        <w:tab/>
      </w:r>
      <m:oMath>
        <m:r>
          <m:rPr>
            <m:sty m:val="p"/>
          </m:rP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r</m:t>
            </m:r>
          </m:sub>
        </m:sSub>
        <m:d>
          <m:dPr>
            <m:ctrlPr>
              <w:rPr>
                <w:rFonts w:ascii="Cambria Math" w:hAnsi="Cambria Math"/>
              </w:rPr>
            </m:ctrlPr>
          </m:dPr>
          <m:e>
            <m:r>
              <m:rPr>
                <m:sty m:val="p"/>
              </m:rPr>
              <w:rPr>
                <w:rFonts w:ascii="Cambria Math" w:hAnsi="Cambria Math"/>
              </w:rPr>
              <m:t>50%</m:t>
            </m:r>
          </m:e>
        </m:d>
        <m:r>
          <m:rPr>
            <m:sty m:val="p"/>
          </m:rPr>
          <w:rPr>
            <w:rFonts w:ascii="Cambria Math" w:hAnsi="Cambria Math"/>
          </w:rPr>
          <m:t>&gt;=</m:t>
        </m:r>
        <m:f>
          <m:fPr>
            <m:type m:val="lin"/>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sSub>
              <m:sSubPr>
                <m:ctrlPr>
                  <w:rPr>
                    <w:rFonts w:ascii="Cambria Math" w:hAnsi="Cambria Math"/>
                  </w:rPr>
                </m:ctrlPr>
              </m:sSubPr>
              <m:e>
                <m:r>
                  <w:rPr>
                    <w:rFonts w:ascii="Cambria Math" w:hAnsi="Cambria Math"/>
                  </w:rPr>
                  <m:t>f</m:t>
                </m:r>
              </m:e>
              <m:sub>
                <m:r>
                  <m:rPr>
                    <m:sty m:val="p"/>
                  </m:rPr>
                  <w:rPr>
                    <w:rFonts w:ascii="Cambria Math" w:hAnsi="Cambria Math"/>
                  </w:rPr>
                  <m:t>-10</m:t>
                </m:r>
              </m:sub>
            </m:sSub>
          </m:den>
        </m:f>
      </m:oMath>
    </w:p>
    <w:p w14:paraId="256784F4" w14:textId="613A7C75" w:rsidR="000F0F1B" w:rsidRPr="0049031E" w:rsidRDefault="000F0F1B" w:rsidP="00D94640">
      <w:pPr>
        <w:pStyle w:val="Equation"/>
      </w:pPr>
      <w:r w:rsidRPr="0049031E">
        <w:rPr>
          <w:iCs/>
        </w:rPr>
        <w:lastRenderedPageBreak/>
        <w:tab/>
      </w:r>
      <m:oMath>
        <m:r>
          <w:rPr>
            <w:rFonts w:ascii="Cambria Math" w:hAnsi="Cambria Math"/>
          </w:rPr>
          <m:t>m</m:t>
        </m:r>
        <m:r>
          <m:rPr>
            <m:sty m:val="p"/>
          </m:rPr>
          <w:rPr>
            <w:rFonts w:ascii="Cambria Math" w:hAnsi="Cambria Math"/>
          </w:rPr>
          <m:t>=2,33-0,847</m:t>
        </m:r>
        <m:r>
          <w:rPr>
            <w:rFonts w:ascii="Cambria Math" w:hAnsi="Cambria Math"/>
          </w:rPr>
          <m:t>a</m:t>
        </m:r>
        <m:r>
          <m:rPr>
            <m:sty m:val="p"/>
          </m:rPr>
          <w:rPr>
            <w:rFonts w:ascii="Cambria Math" w:hAnsi="Cambria Math"/>
          </w:rPr>
          <m:t>-0,144</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-0,0657</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oMath>
    </w:p>
    <w:p w14:paraId="2CAE3B44" w14:textId="51350303" w:rsidR="000F0F1B" w:rsidRPr="0049031E" w:rsidRDefault="000F0F1B" w:rsidP="008215F5">
      <w:pPr>
        <w:pStyle w:val="Equation"/>
      </w:pPr>
      <w:r w:rsidRPr="0049031E">
        <w:rPr>
          <w:iCs/>
        </w:rPr>
        <w:tab/>
      </w:r>
      <m:oMath>
        <m:r>
          <w:rPr>
            <w:rFonts w:ascii="Cambria Math" w:hAnsi="Cambria Math"/>
          </w:rPr>
          <m:t>a</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(100-</m:t>
            </m:r>
            <m:r>
              <w:rPr>
                <w:rFonts w:ascii="Cambria Math" w:hAnsi="Cambria Math"/>
              </w:rPr>
              <m:t>p</m:t>
            </m:r>
            <m:r>
              <m:rPr>
                <m:sty m:val="p"/>
              </m:rPr>
              <w:rPr>
                <w:rFonts w:ascii="Cambria Math" w:hAnsi="Cambria Math"/>
              </w:rPr>
              <m:t>)</m:t>
            </m:r>
          </m:e>
        </m:func>
        <m:r>
          <m:rPr>
            <m:sty m:val="p"/>
          </m:rPr>
          <w:rPr>
            <w:rFonts w:ascii="Cambria Math" w:hAnsi="Cambria Math"/>
          </w:rPr>
          <m:t xml:space="preserve">            for 70% ≤</m:t>
        </m:r>
        <m:r>
          <w:rPr>
            <w:rFonts w:ascii="Cambria Math" w:hAnsi="Cambria Math"/>
          </w:rPr>
          <m:t>p</m:t>
        </m:r>
        <m:r>
          <m:rPr>
            <m:sty m:val="p"/>
          </m:rPr>
          <w:rPr>
            <w:rFonts w:ascii="Cambria Math" w:hAnsi="Cambria Math"/>
          </w:rPr>
          <m:t>≤99,9%</m:t>
        </m:r>
      </m:oMath>
    </w:p>
    <w:bookmarkEnd w:id="5"/>
    <w:p w14:paraId="33246D1B" w14:textId="77777777" w:rsidR="000F0F1B" w:rsidRPr="0049031E" w:rsidRDefault="000F0F1B" w:rsidP="00D94640">
      <w:r w:rsidRPr="0049031E">
        <w:t xml:space="preserve">Les valeurs prévues de </w:t>
      </w:r>
      <w:r w:rsidRPr="0049031E">
        <w:rPr>
          <w:rFonts w:ascii="Symbol" w:hAnsi="Symbol"/>
        </w:rPr>
        <w:t></w:t>
      </w:r>
      <w:r w:rsidRPr="0049031E">
        <w:rPr>
          <w:i/>
        </w:rPr>
        <w:t>T</w:t>
      </w:r>
      <w:r w:rsidRPr="0049031E">
        <w:rPr>
          <w:i/>
          <w:position w:val="-4"/>
          <w:sz w:val="16"/>
        </w:rPr>
        <w:t>D</w:t>
      </w:r>
      <w:r w:rsidRPr="0049031E">
        <w:rPr>
          <w:rFonts w:ascii="Symbol" w:hAnsi="Symbol"/>
        </w:rPr>
        <w:t></w:t>
      </w:r>
      <w:r w:rsidRPr="0049031E">
        <w:t xml:space="preserve"> et de </w:t>
      </w:r>
      <w:r w:rsidRPr="0049031E">
        <w:rPr>
          <w:rFonts w:ascii="Symbol" w:hAnsi="Symbol"/>
        </w:rPr>
        <w:t></w:t>
      </w:r>
      <w:r w:rsidRPr="0049031E">
        <w:rPr>
          <w:i/>
        </w:rPr>
        <w:t>T</w:t>
      </w:r>
      <w:r w:rsidRPr="0049031E">
        <w:rPr>
          <w:i/>
          <w:position w:val="-4"/>
          <w:sz w:val="16"/>
        </w:rPr>
        <w:t>I</w:t>
      </w:r>
      <w:r w:rsidRPr="0049031E">
        <w:rPr>
          <w:rFonts w:ascii="Symbol" w:hAnsi="Symbol"/>
        </w:rPr>
        <w:t></w:t>
      </w:r>
      <w:r w:rsidRPr="0049031E">
        <w:t xml:space="preserve"> pour 99% du temps et pour des angles d'élévation compris entre 5</w:t>
      </w:r>
      <w:r w:rsidRPr="0049031E">
        <w:rPr>
          <w:rFonts w:ascii="Symbol" w:hAnsi="Symbol"/>
        </w:rPr>
        <w:t></w:t>
      </w:r>
      <w:r w:rsidRPr="0049031E">
        <w:t xml:space="preserve"> et 10</w:t>
      </w:r>
      <w:r w:rsidRPr="0049031E">
        <w:rPr>
          <w:rFonts w:ascii="Symbol" w:hAnsi="Symbol"/>
        </w:rPr>
        <w:t></w:t>
      </w:r>
      <w:r w:rsidRPr="0049031E">
        <w:t xml:space="preserve"> sont comprises entre 0,05 et 0,4 s pour </w:t>
      </w:r>
      <w:r w:rsidRPr="0049031E">
        <w:rPr>
          <w:rFonts w:ascii="Symbol" w:hAnsi="Symbol"/>
        </w:rPr>
        <w:t></w:t>
      </w:r>
      <w:r w:rsidRPr="0049031E">
        <w:rPr>
          <w:i/>
        </w:rPr>
        <w:t>T</w:t>
      </w:r>
      <w:r w:rsidRPr="0049031E">
        <w:rPr>
          <w:i/>
          <w:position w:val="-4"/>
          <w:sz w:val="16"/>
        </w:rPr>
        <w:t>D</w:t>
      </w:r>
      <w:r w:rsidRPr="0049031E">
        <w:rPr>
          <w:rFonts w:ascii="Symbol" w:hAnsi="Symbol"/>
        </w:rPr>
        <w:t></w:t>
      </w:r>
      <w:r w:rsidRPr="0049031E">
        <w:t xml:space="preserve"> et entre 5 et 40 s pour </w:t>
      </w:r>
      <w:r w:rsidRPr="0049031E">
        <w:rPr>
          <w:rFonts w:ascii="Symbol" w:hAnsi="Symbol"/>
        </w:rPr>
        <w:t></w:t>
      </w:r>
      <w:r w:rsidRPr="0049031E">
        <w:rPr>
          <w:i/>
        </w:rPr>
        <w:t>T</w:t>
      </w:r>
      <w:r w:rsidRPr="0049031E">
        <w:rPr>
          <w:i/>
          <w:position w:val="-4"/>
          <w:sz w:val="16"/>
        </w:rPr>
        <w:t>I</w:t>
      </w:r>
      <w:r w:rsidRPr="0049031E">
        <w:rPr>
          <w:rFonts w:ascii="Symbol" w:hAnsi="Symbol"/>
        </w:rPr>
        <w:t></w:t>
      </w:r>
      <w:r w:rsidRPr="0049031E">
        <w:t>.</w:t>
      </w:r>
    </w:p>
    <w:p w14:paraId="49CA6D99" w14:textId="177A70A4" w:rsidR="006662F6" w:rsidRPr="0049031E" w:rsidRDefault="000F0F1B" w:rsidP="00D94640">
      <w:r w:rsidRPr="0049031E">
        <w:t xml:space="preserve">Les fonctions de densité de probabilité de </w:t>
      </w:r>
      <w:r w:rsidRPr="0049031E">
        <w:rPr>
          <w:i/>
        </w:rPr>
        <w:t>T</w:t>
      </w:r>
      <w:r w:rsidRPr="0049031E">
        <w:rPr>
          <w:i/>
          <w:position w:val="-4"/>
          <w:sz w:val="16"/>
        </w:rPr>
        <w:t>D</w:t>
      </w:r>
      <w:r w:rsidRPr="0049031E">
        <w:t xml:space="preserve"> et de </w:t>
      </w:r>
      <w:r w:rsidRPr="0049031E">
        <w:rPr>
          <w:i/>
        </w:rPr>
        <w:t>T</w:t>
      </w:r>
      <w:r w:rsidRPr="0049031E">
        <w:rPr>
          <w:i/>
          <w:position w:val="-4"/>
          <w:sz w:val="16"/>
        </w:rPr>
        <w:t>I</w:t>
      </w:r>
      <w:r w:rsidRPr="0049031E">
        <w:t xml:space="preserve"> sont proches de la distribution exponentielle pour les pourcentages du temps compris entre 50% et 99%.</w:t>
      </w:r>
    </w:p>
    <w:p w14:paraId="7B934677" w14:textId="77777777" w:rsidR="006662F6" w:rsidRPr="0049031E" w:rsidRDefault="006662F6" w:rsidP="00D94640">
      <w:pPr>
        <w:pStyle w:val="Heading1"/>
      </w:pPr>
      <w:r w:rsidRPr="0049031E">
        <w:t>5</w:t>
      </w:r>
      <w:r w:rsidRPr="0049031E">
        <w:tab/>
        <w:t>Brouillages provenant de systèmes à satellites adjacents</w:t>
      </w:r>
    </w:p>
    <w:p w14:paraId="5C033472" w14:textId="77777777" w:rsidR="006662F6" w:rsidRPr="0049031E" w:rsidRDefault="006662F6" w:rsidP="00D94640">
      <w:pPr>
        <w:pStyle w:val="Heading2"/>
      </w:pPr>
      <w:r w:rsidRPr="0049031E">
        <w:t>5.1</w:t>
      </w:r>
      <w:r w:rsidRPr="0049031E">
        <w:tab/>
        <w:t>Généralités</w:t>
      </w:r>
    </w:p>
    <w:p w14:paraId="01FFE4F1" w14:textId="77777777" w:rsidR="006662F6" w:rsidRPr="0049031E" w:rsidRDefault="006662F6" w:rsidP="00D94640">
      <w:r w:rsidRPr="0049031E">
        <w:t>Dans les systèmes de télécommunication mobiles à satellites, l'amplitude du signal utile provenant du satellite et celle d'un signal brouilleur émanant d'un satellite adjacent subissent des fluctuations de niveau indépendantes en raison de l'évanouissement par trajets multiples, ce qui exige, par rapport aux systèmes fixes à satellites, un traitement différent. L'un des points essentiels réside à cet égard dans les statistiques d'évanouissement différentiel, c'est-à-dire la différence d'amplitude entre l'onde directe et l'onde brouilleuse, subissant toutes deux un évanouissement par trajets multiples.</w:t>
      </w:r>
    </w:p>
    <w:p w14:paraId="72242AB9" w14:textId="56AE1DB3" w:rsidR="006662F6" w:rsidRPr="0049031E" w:rsidRDefault="00F56D37" w:rsidP="00D94640">
      <w:pPr>
        <w:pStyle w:val="FigureNo"/>
      </w:pPr>
      <w:r w:rsidRPr="0049031E">
        <w:t>Figure 5</w:t>
      </w:r>
    </w:p>
    <w:p w14:paraId="70B63BDC" w14:textId="1CF88FCE" w:rsidR="00F56D37" w:rsidRPr="0049031E" w:rsidRDefault="00F56D37" w:rsidP="008D360A">
      <w:pPr>
        <w:pStyle w:val="Figuretitle"/>
      </w:pPr>
      <w:r w:rsidRPr="0049031E">
        <w:t>Durée des évanouissements et intervalle entre évanouissements</w:t>
      </w:r>
    </w:p>
    <w:p w14:paraId="7087F124" w14:textId="29F15F01" w:rsidR="006662F6" w:rsidRPr="0049031E" w:rsidRDefault="00F56D37" w:rsidP="00D94640">
      <w:pPr>
        <w:pStyle w:val="Figure"/>
      </w:pPr>
      <w:r w:rsidRPr="0049031E">
        <w:object w:dxaOrig="5889" w:dyaOrig="4995" w14:anchorId="7347F0E4">
          <v:shape id="_x0000_i1029" type="#_x0000_t75" style="width:295.5pt;height:251.7pt" o:ole="">
            <v:imagedata r:id="rId42" o:title=""/>
          </v:shape>
          <o:OLEObject Type="Embed" ProgID="CorelDraw.Graphic.17" ShapeID="_x0000_i1029" DrawAspect="Content" ObjectID="_1738479702" r:id="rId43"/>
        </w:object>
      </w:r>
    </w:p>
    <w:p w14:paraId="2A3AEEAF" w14:textId="05A810B1" w:rsidR="006662F6" w:rsidRPr="0049031E" w:rsidRDefault="006662F6" w:rsidP="008D360A">
      <w:pPr>
        <w:pStyle w:val="Normalaftertitle"/>
      </w:pPr>
      <w:r w:rsidRPr="0049031E">
        <w:t>La méthode pratique de prévision pour les statistiques du rapport signal/brouillage décrite ci</w:t>
      </w:r>
      <w:r w:rsidR="007A6BAA" w:rsidRPr="0049031E">
        <w:t>-</w:t>
      </w:r>
      <w:r w:rsidRPr="0049031E">
        <w:t>après tient compte de l'effet du bruit thermique et du brouillage qui varie avec le temps.</w:t>
      </w:r>
    </w:p>
    <w:p w14:paraId="31E38C1D" w14:textId="77777777" w:rsidR="006662F6" w:rsidRPr="0049031E" w:rsidRDefault="006662F6" w:rsidP="00EF022C">
      <w:pPr>
        <w:pStyle w:val="Heading2"/>
      </w:pPr>
      <w:r w:rsidRPr="0049031E">
        <w:lastRenderedPageBreak/>
        <w:t>5.2</w:t>
      </w:r>
      <w:r w:rsidRPr="0049031E">
        <w:tab/>
        <w:t>Méthode de prévision</w:t>
      </w:r>
    </w:p>
    <w:p w14:paraId="0182F487" w14:textId="77777777" w:rsidR="006662F6" w:rsidRPr="0049031E" w:rsidRDefault="006662F6" w:rsidP="00EF022C">
      <w:pPr>
        <w:keepNext/>
        <w:keepLines/>
      </w:pPr>
      <w:r w:rsidRPr="0049031E">
        <w:t>D'une manière générale, il existe deux types de brouillage entre systèmes à satellites adjacents. L'un est le</w:t>
      </w:r>
      <w:proofErr w:type="gramStart"/>
      <w:r w:rsidRPr="0049031E">
        <w:t xml:space="preserve"> «brouillage</w:t>
      </w:r>
      <w:proofErr w:type="gramEnd"/>
      <w:r w:rsidRPr="0049031E">
        <w:t xml:space="preserve"> sur le trajet descendant» qui intéresse la station terrienne mobile, l'autre est le «brouillage sur le trajet montant», qui intéresse le satellite. Un autre cas est celui du brouillage entre faisceaux dans l'exploitation à plusieurs faisceaux ponctuels, où la même fréquence est attribuée de façon répétée. La méthode est applicable dans les cas précités.</w:t>
      </w:r>
    </w:p>
    <w:p w14:paraId="17EB972B" w14:textId="77777777" w:rsidR="006662F6" w:rsidRPr="0049031E" w:rsidRDefault="006662F6" w:rsidP="00D94640">
      <w:r w:rsidRPr="0049031E">
        <w:t xml:space="preserve">Les paramètres d'entrée (en unités de puissance et non en dB) sont les </w:t>
      </w:r>
      <w:proofErr w:type="gramStart"/>
      <w:r w:rsidRPr="0049031E">
        <w:t>suivants:</w:t>
      </w:r>
      <w:proofErr w:type="gramEnd"/>
    </w:p>
    <w:p w14:paraId="1214CFA8" w14:textId="77777777" w:rsidR="00F56D37" w:rsidRPr="0049031E" w:rsidRDefault="00F56D37" w:rsidP="00D94640">
      <w:pPr>
        <w:pStyle w:val="enumlev1"/>
      </w:pPr>
      <w:r w:rsidRPr="0049031E">
        <w:tab/>
      </w:r>
      <w:r w:rsidRPr="0049031E">
        <w:rPr>
          <w:i/>
        </w:rPr>
        <w:t>D</w:t>
      </w:r>
      <w:r w:rsidRPr="0049031E">
        <w:rPr>
          <w:sz w:val="12"/>
        </w:rPr>
        <w:t> </w:t>
      </w:r>
      <w:r w:rsidRPr="0049031E">
        <w:t>:</w:t>
      </w:r>
      <w:r w:rsidRPr="0049031E">
        <w:tab/>
        <w:t>puissance de l'onde directe du signal désiré</w:t>
      </w:r>
    </w:p>
    <w:p w14:paraId="436F1F92" w14:textId="77777777" w:rsidR="00F56D37" w:rsidRPr="0049031E" w:rsidRDefault="00F56D37" w:rsidP="00D94640">
      <w:pPr>
        <w:pStyle w:val="enumlev1"/>
      </w:pPr>
      <w:r w:rsidRPr="0049031E">
        <w:tab/>
      </w:r>
      <w:r w:rsidRPr="0049031E">
        <w:rPr>
          <w:i/>
        </w:rPr>
        <w:t>M</w:t>
      </w:r>
      <w:r w:rsidRPr="0049031E">
        <w:rPr>
          <w:sz w:val="12"/>
        </w:rPr>
        <w:t> </w:t>
      </w:r>
      <w:r w:rsidRPr="0049031E">
        <w:t>:</w:t>
      </w:r>
      <w:r w:rsidRPr="0049031E">
        <w:tab/>
        <w:t>puissance moyenne de l'onde réfléchie (c'est-à-dire la composante incohérente) du signal désiré</w:t>
      </w:r>
    </w:p>
    <w:p w14:paraId="191AFF14" w14:textId="77777777" w:rsidR="00F56D37" w:rsidRPr="0049031E" w:rsidRDefault="00F56D37" w:rsidP="00D94640">
      <w:pPr>
        <w:pStyle w:val="enumlev1"/>
      </w:pPr>
      <w:r w:rsidRPr="0049031E">
        <w:tab/>
      </w:r>
      <w:r w:rsidRPr="0049031E">
        <w:rPr>
          <w:i/>
        </w:rPr>
        <w:t>N</w:t>
      </w:r>
      <w:r w:rsidRPr="0049031E">
        <w:rPr>
          <w:sz w:val="12"/>
        </w:rPr>
        <w:t> </w:t>
      </w:r>
      <w:r w:rsidRPr="0049031E">
        <w:t>:</w:t>
      </w:r>
      <w:r w:rsidRPr="0049031E">
        <w:tab/>
        <w:t>puissance moyenne de bruit du système</w:t>
      </w:r>
    </w:p>
    <w:p w14:paraId="3BB87057" w14:textId="77777777" w:rsidR="00F56D37" w:rsidRPr="0049031E" w:rsidRDefault="00F56D37" w:rsidP="00D94640">
      <w:pPr>
        <w:pStyle w:val="enumlev1"/>
      </w:pPr>
      <w:r w:rsidRPr="0049031E">
        <w:tab/>
      </w:r>
      <w:r w:rsidRPr="0049031E">
        <w:rPr>
          <w:i/>
        </w:rPr>
        <w:t>I</w:t>
      </w:r>
      <w:r w:rsidRPr="0049031E">
        <w:rPr>
          <w:i/>
          <w:position w:val="-4"/>
          <w:sz w:val="16"/>
        </w:rPr>
        <w:t>D</w:t>
      </w:r>
      <w:r w:rsidRPr="0049031E">
        <w:rPr>
          <w:sz w:val="12"/>
        </w:rPr>
        <w:t> </w:t>
      </w:r>
      <w:r w:rsidRPr="0049031E">
        <w:t>:</w:t>
      </w:r>
      <w:r w:rsidRPr="0049031E">
        <w:tab/>
        <w:t>puissance de l'onde directe du signal brouilleur</w:t>
      </w:r>
    </w:p>
    <w:p w14:paraId="2DBA9DC9" w14:textId="77777777" w:rsidR="00F56D37" w:rsidRPr="0049031E" w:rsidRDefault="00F56D37" w:rsidP="00D94640">
      <w:pPr>
        <w:pStyle w:val="enumlev1"/>
      </w:pPr>
      <w:r w:rsidRPr="0049031E">
        <w:tab/>
      </w:r>
      <w:r w:rsidRPr="0049031E">
        <w:rPr>
          <w:i/>
        </w:rPr>
        <w:t>I</w:t>
      </w:r>
      <w:r w:rsidRPr="0049031E">
        <w:rPr>
          <w:i/>
          <w:position w:val="-4"/>
          <w:sz w:val="16"/>
        </w:rPr>
        <w:t>M</w:t>
      </w:r>
      <w:r w:rsidRPr="0049031E">
        <w:rPr>
          <w:sz w:val="12"/>
        </w:rPr>
        <w:t> </w:t>
      </w:r>
      <w:r w:rsidRPr="0049031E">
        <w:t>:</w:t>
      </w:r>
      <w:r w:rsidRPr="0049031E">
        <w:tab/>
        <w:t>puissance moyenne de l'onde réfléchie du signal brouilleur</w:t>
      </w:r>
    </w:p>
    <w:p w14:paraId="2C67A860" w14:textId="6B43FC3D" w:rsidR="006662F6" w:rsidRPr="0049031E" w:rsidRDefault="00F56D37" w:rsidP="00D94640">
      <w:r w:rsidRPr="0049031E">
        <w:tab/>
      </w:r>
      <w:r w:rsidRPr="0049031E">
        <w:tab/>
        <w:t>(</w:t>
      </w:r>
      <w:r w:rsidRPr="0049031E">
        <w:rPr>
          <w:i/>
        </w:rPr>
        <w:t>I</w:t>
      </w:r>
      <w:r w:rsidRPr="0049031E">
        <w:rPr>
          <w:sz w:val="12"/>
        </w:rPr>
        <w:t> </w:t>
      </w:r>
      <w:r w:rsidRPr="0049031E">
        <w:t xml:space="preserve">:  puissance moyenne du </w:t>
      </w:r>
      <w:proofErr w:type="gramStart"/>
      <w:r w:rsidRPr="0049031E">
        <w:t>brouillage:</w:t>
      </w:r>
      <w:proofErr w:type="gramEnd"/>
      <w:r w:rsidRPr="0049031E">
        <w:t xml:space="preserve">  </w:t>
      </w:r>
      <w:r w:rsidRPr="0049031E">
        <w:rPr>
          <w:i/>
        </w:rPr>
        <w:t>I</w:t>
      </w:r>
      <w:r w:rsidRPr="0049031E">
        <w:t xml:space="preserve">  </w:t>
      </w:r>
      <w:r w:rsidRPr="0049031E">
        <w:rPr>
          <w:rFonts w:ascii="Symbol" w:hAnsi="Symbol"/>
        </w:rPr>
        <w:t></w:t>
      </w:r>
      <w:r w:rsidRPr="0049031E">
        <w:t xml:space="preserve">  </w:t>
      </w:r>
      <w:r w:rsidRPr="0049031E">
        <w:rPr>
          <w:i/>
        </w:rPr>
        <w:t>I</w:t>
      </w:r>
      <w:r w:rsidRPr="0049031E">
        <w:rPr>
          <w:i/>
          <w:position w:val="-3"/>
          <w:sz w:val="16"/>
        </w:rPr>
        <w:t>D</w:t>
      </w:r>
      <w:r w:rsidRPr="0049031E">
        <w:t xml:space="preserve">  </w:t>
      </w:r>
      <w:r w:rsidRPr="0049031E">
        <w:rPr>
          <w:rFonts w:ascii="Symbol" w:hAnsi="Symbol"/>
        </w:rPr>
        <w:t></w:t>
      </w:r>
      <w:r w:rsidRPr="0049031E">
        <w:t xml:space="preserve">  </w:t>
      </w:r>
      <w:r w:rsidRPr="0049031E">
        <w:rPr>
          <w:i/>
        </w:rPr>
        <w:t>I</w:t>
      </w:r>
      <w:r w:rsidRPr="0049031E">
        <w:rPr>
          <w:i/>
          <w:position w:val="-3"/>
          <w:sz w:val="16"/>
        </w:rPr>
        <w:t>M</w:t>
      </w:r>
      <w:r w:rsidRPr="0049031E">
        <w:t>)</w:t>
      </w:r>
    </w:p>
    <w:p w14:paraId="48797FDA" w14:textId="08864A5C" w:rsidR="00F56D37" w:rsidRPr="0049031E" w:rsidRDefault="00F56D37" w:rsidP="00D94640">
      <w:r w:rsidRPr="0049031E">
        <w:t xml:space="preserve">Les paramètres de sortie (en unités de puissance, non en dB) </w:t>
      </w:r>
      <w:proofErr w:type="gramStart"/>
      <w:r w:rsidRPr="0049031E">
        <w:t>sont:</w:t>
      </w:r>
      <w:proofErr w:type="gramEnd"/>
    </w:p>
    <w:p w14:paraId="782AAC61" w14:textId="77777777" w:rsidR="00F56D37" w:rsidRPr="0049031E" w:rsidRDefault="00F56D37" w:rsidP="00D94640">
      <w:pPr>
        <w:pStyle w:val="enumlev1"/>
        <w:ind w:left="1985" w:hanging="1985"/>
      </w:pPr>
      <w:r w:rsidRPr="0049031E">
        <w:tab/>
        <w:t>[</w:t>
      </w:r>
      <w:proofErr w:type="gramStart"/>
      <w:r w:rsidRPr="0049031E">
        <w:rPr>
          <w:i/>
        </w:rPr>
        <w:t>c</w:t>
      </w:r>
      <w:proofErr w:type="gramEnd"/>
      <w:r w:rsidRPr="0049031E">
        <w:rPr>
          <w:sz w:val="12"/>
        </w:rPr>
        <w:t> </w:t>
      </w:r>
      <w:r w:rsidRPr="0049031E">
        <w:t>/</w:t>
      </w:r>
      <w:r w:rsidRPr="0049031E">
        <w:rPr>
          <w:sz w:val="12"/>
        </w:rPr>
        <w:t> </w:t>
      </w:r>
      <w:r w:rsidRPr="0049031E">
        <w:rPr>
          <w:i/>
        </w:rPr>
        <w:t>n</w:t>
      </w:r>
      <w:r w:rsidRPr="0049031E">
        <w:t>](</w:t>
      </w:r>
      <w:r w:rsidRPr="0049031E">
        <w:rPr>
          <w:i/>
        </w:rPr>
        <w:t>p</w:t>
      </w:r>
      <w:r w:rsidRPr="0049031E">
        <w:t>)</w:t>
      </w:r>
      <w:r w:rsidRPr="0049031E">
        <w:rPr>
          <w:sz w:val="12"/>
        </w:rPr>
        <w:t xml:space="preserve">  </w:t>
      </w:r>
      <w:r w:rsidRPr="0049031E">
        <w:t>:</w:t>
      </w:r>
      <w:r w:rsidRPr="0049031E">
        <w:tab/>
        <w:t xml:space="preserve">rapport entre la puissance du signal utile et la puissance de bruit du système en fonction du pourcentage de temps </w:t>
      </w:r>
      <w:r w:rsidRPr="0049031E">
        <w:rPr>
          <w:i/>
        </w:rPr>
        <w:t>p</w:t>
      </w:r>
    </w:p>
    <w:p w14:paraId="1823EB71" w14:textId="77777777" w:rsidR="00F56D37" w:rsidRPr="0049031E" w:rsidRDefault="00F56D37" w:rsidP="00D94640">
      <w:pPr>
        <w:pStyle w:val="enumlev1"/>
        <w:ind w:left="1985" w:hanging="1985"/>
      </w:pPr>
      <w:r w:rsidRPr="0049031E">
        <w:tab/>
        <w:t>[</w:t>
      </w:r>
      <w:proofErr w:type="gramStart"/>
      <w:r w:rsidRPr="0049031E">
        <w:rPr>
          <w:i/>
        </w:rPr>
        <w:t>c</w:t>
      </w:r>
      <w:proofErr w:type="gramEnd"/>
      <w:r w:rsidRPr="0049031E">
        <w:rPr>
          <w:sz w:val="12"/>
        </w:rPr>
        <w:t> </w:t>
      </w:r>
      <w:r w:rsidRPr="0049031E">
        <w:t>/</w:t>
      </w:r>
      <w:r w:rsidRPr="0049031E">
        <w:rPr>
          <w:sz w:val="12"/>
        </w:rPr>
        <w:t> </w:t>
      </w:r>
      <w:r w:rsidRPr="0049031E">
        <w:rPr>
          <w:i/>
        </w:rPr>
        <w:t>i</w:t>
      </w:r>
      <w:r w:rsidRPr="0049031E">
        <w:t>](</w:t>
      </w:r>
      <w:r w:rsidRPr="0049031E">
        <w:rPr>
          <w:i/>
        </w:rPr>
        <w:t>p</w:t>
      </w:r>
      <w:r w:rsidRPr="0049031E">
        <w:t>)</w:t>
      </w:r>
      <w:r w:rsidRPr="0049031E">
        <w:rPr>
          <w:sz w:val="12"/>
        </w:rPr>
        <w:t xml:space="preserve">  </w:t>
      </w:r>
      <w:r w:rsidRPr="0049031E">
        <w:t>:</w:t>
      </w:r>
      <w:r w:rsidRPr="0049031E">
        <w:tab/>
        <w:t>rapport entre la puissance du signal désiré et la puissance du signal brouilleur</w:t>
      </w:r>
    </w:p>
    <w:p w14:paraId="350C1E9A" w14:textId="77777777" w:rsidR="00F56D37" w:rsidRPr="0049031E" w:rsidRDefault="00F56D37" w:rsidP="00D94640">
      <w:pPr>
        <w:pStyle w:val="enumlev1"/>
        <w:ind w:left="1985" w:hanging="1985"/>
      </w:pPr>
      <w:r w:rsidRPr="0049031E">
        <w:tab/>
        <w:t>[</w:t>
      </w:r>
      <w:proofErr w:type="gramStart"/>
      <w:r w:rsidRPr="0049031E">
        <w:rPr>
          <w:i/>
        </w:rPr>
        <w:t>c</w:t>
      </w:r>
      <w:proofErr w:type="gramEnd"/>
      <w:r w:rsidRPr="0049031E">
        <w:rPr>
          <w:sz w:val="12"/>
        </w:rPr>
        <w:t> </w:t>
      </w:r>
      <w:r w:rsidRPr="0049031E">
        <w:t>/ (</w:t>
      </w:r>
      <w:r w:rsidRPr="0049031E">
        <w:rPr>
          <w:i/>
        </w:rPr>
        <w:t>i</w:t>
      </w:r>
      <w:r w:rsidRPr="0049031E">
        <w:t> </w:t>
      </w:r>
      <w:r w:rsidRPr="0049031E">
        <w:rPr>
          <w:rFonts w:ascii="Symbol" w:hAnsi="Symbol"/>
        </w:rPr>
        <w:t></w:t>
      </w:r>
      <w:r w:rsidRPr="0049031E">
        <w:t> </w:t>
      </w:r>
      <w:r w:rsidRPr="0049031E">
        <w:rPr>
          <w:i/>
        </w:rPr>
        <w:t>n</w:t>
      </w:r>
      <w:r w:rsidRPr="0049031E">
        <w:t>)] (</w:t>
      </w:r>
      <w:r w:rsidRPr="0049031E">
        <w:rPr>
          <w:i/>
        </w:rPr>
        <w:t>p</w:t>
      </w:r>
      <w:r w:rsidRPr="0049031E">
        <w:t>)</w:t>
      </w:r>
      <w:r w:rsidRPr="0049031E">
        <w:rPr>
          <w:sz w:val="12"/>
        </w:rPr>
        <w:t xml:space="preserve">  </w:t>
      </w:r>
      <w:r w:rsidRPr="0049031E">
        <w:t>:</w:t>
      </w:r>
      <w:r w:rsidRPr="0049031E">
        <w:tab/>
        <w:t>rapport entre la puissance du signal désiré et le bruit du système plus la puissance du signal brouilleur.</w:t>
      </w:r>
    </w:p>
    <w:p w14:paraId="2CFEB78A" w14:textId="77777777" w:rsidR="00F56D37" w:rsidRPr="0049031E" w:rsidRDefault="00F56D37" w:rsidP="00D94640">
      <w:r w:rsidRPr="0049031E">
        <w:t xml:space="preserve">Le rapport porteuse/bruit en fonction de </w:t>
      </w:r>
      <w:r w:rsidRPr="0049031E">
        <w:rPr>
          <w:i/>
        </w:rPr>
        <w:t>p</w:t>
      </w:r>
      <w:r w:rsidRPr="0049031E">
        <w:t xml:space="preserve"> est donné </w:t>
      </w:r>
      <w:proofErr w:type="gramStart"/>
      <w:r w:rsidRPr="0049031E">
        <w:t>par:</w:t>
      </w:r>
      <w:proofErr w:type="gramEnd"/>
    </w:p>
    <w:p w14:paraId="42D3E873" w14:textId="77777777" w:rsidR="00F56D37" w:rsidRPr="0049031E" w:rsidRDefault="00F56D37" w:rsidP="00D94640">
      <w:pPr>
        <w:pStyle w:val="Equation"/>
      </w:pPr>
      <w:bookmarkStart w:id="6" w:name="f009"/>
      <w:r w:rsidRPr="0049031E">
        <w:tab/>
      </w:r>
      <w:r w:rsidRPr="0049031E">
        <w:tab/>
      </w:r>
      <w:proofErr w:type="gramStart"/>
      <w:r w:rsidRPr="0049031E">
        <w:t>[</w:t>
      </w:r>
      <w:r w:rsidRPr="0049031E">
        <w:rPr>
          <w:sz w:val="12"/>
        </w:rPr>
        <w:t> </w:t>
      </w:r>
      <w:r w:rsidRPr="0049031E">
        <w:rPr>
          <w:i/>
        </w:rPr>
        <w:t>c</w:t>
      </w:r>
      <w:proofErr w:type="gramEnd"/>
      <w:r w:rsidRPr="0049031E">
        <w:rPr>
          <w:sz w:val="12"/>
        </w:rPr>
        <w:t> </w:t>
      </w:r>
      <w:r w:rsidRPr="0049031E">
        <w:t>/</w:t>
      </w:r>
      <w:r w:rsidRPr="0049031E">
        <w:rPr>
          <w:sz w:val="12"/>
        </w:rPr>
        <w:t> </w:t>
      </w:r>
      <w:r w:rsidRPr="0049031E">
        <w:rPr>
          <w:i/>
        </w:rPr>
        <w:t>n</w:t>
      </w:r>
      <w:r w:rsidRPr="0049031E">
        <w:rPr>
          <w:sz w:val="12"/>
        </w:rPr>
        <w:t> </w:t>
      </w:r>
      <w:r w:rsidRPr="0049031E">
        <w:t>](</w:t>
      </w:r>
      <w:r w:rsidRPr="0049031E">
        <w:rPr>
          <w:sz w:val="12"/>
        </w:rPr>
        <w:t> </w:t>
      </w:r>
      <w:r w:rsidRPr="0049031E">
        <w:rPr>
          <w:i/>
        </w:rPr>
        <w:t>p</w:t>
      </w:r>
      <w:r w:rsidRPr="0049031E">
        <w:t xml:space="preserve">)  </w:t>
      </w:r>
      <w:r w:rsidRPr="0049031E">
        <w:rPr>
          <w:rFonts w:ascii="Symbol" w:hAnsi="Symbol"/>
        </w:rPr>
        <w:t></w:t>
      </w:r>
      <w:r w:rsidRPr="0049031E">
        <w:t xml:space="preserve">  (</w:t>
      </w:r>
      <w:r w:rsidRPr="0049031E">
        <w:rPr>
          <w:rFonts w:ascii="Symbol" w:hAnsi="Symbol"/>
        </w:rPr>
        <w:t></w:t>
      </w:r>
      <w:r w:rsidRPr="0049031E">
        <w:rPr>
          <w:i/>
          <w:position w:val="-4"/>
          <w:sz w:val="18"/>
        </w:rPr>
        <w:t>c</w:t>
      </w:r>
      <w:r w:rsidRPr="0049031E">
        <w:t>)</w:t>
      </w:r>
      <w:r w:rsidRPr="0049031E">
        <w:rPr>
          <w:position w:val="6"/>
          <w:sz w:val="18"/>
        </w:rPr>
        <w:t>2</w:t>
      </w:r>
      <w:r w:rsidRPr="0049031E">
        <w:t xml:space="preserve"> (</w:t>
      </w:r>
      <w:r w:rsidRPr="0049031E">
        <w:rPr>
          <w:sz w:val="12"/>
        </w:rPr>
        <w:t> </w:t>
      </w:r>
      <w:r w:rsidRPr="0049031E">
        <w:rPr>
          <w:i/>
        </w:rPr>
        <w:t>p</w:t>
      </w:r>
      <w:r w:rsidRPr="0049031E">
        <w:t xml:space="preserve">)  </w:t>
      </w:r>
      <w:r w:rsidRPr="0049031E">
        <w:rPr>
          <w:i/>
        </w:rPr>
        <w:t>D</w:t>
      </w:r>
      <w:r w:rsidRPr="0049031E">
        <w:rPr>
          <w:sz w:val="12"/>
        </w:rPr>
        <w:t> </w:t>
      </w:r>
      <w:r w:rsidRPr="0049031E">
        <w:t>/</w:t>
      </w:r>
      <w:r w:rsidRPr="0049031E">
        <w:rPr>
          <w:sz w:val="12"/>
        </w:rPr>
        <w:t> </w:t>
      </w:r>
      <w:r w:rsidRPr="0049031E">
        <w:rPr>
          <w:i/>
        </w:rPr>
        <w:t>N</w:t>
      </w:r>
      <w:r w:rsidRPr="0049031E">
        <w:tab/>
        <w:t>(5)</w:t>
      </w:r>
      <w:bookmarkEnd w:id="6"/>
    </w:p>
    <w:p w14:paraId="2C6FA7FF" w14:textId="568949E9" w:rsidR="006662F6" w:rsidRPr="0049031E" w:rsidRDefault="00F56D37" w:rsidP="00D94640">
      <w:proofErr w:type="gramStart"/>
      <w:r w:rsidRPr="0049031E">
        <w:t>où</w:t>
      </w:r>
      <w:proofErr w:type="gramEnd"/>
      <w:r w:rsidRPr="0049031E">
        <w:t xml:space="preserve"> </w:t>
      </w:r>
      <w:r w:rsidRPr="0049031E">
        <w:rPr>
          <w:rFonts w:ascii="Symbol" w:hAnsi="Symbol"/>
        </w:rPr>
        <w:t></w:t>
      </w:r>
      <w:r w:rsidRPr="0049031E">
        <w:rPr>
          <w:i/>
          <w:position w:val="-4"/>
          <w:sz w:val="16"/>
        </w:rPr>
        <w:t>c</w:t>
      </w:r>
      <w:r w:rsidRPr="0049031E">
        <w:t xml:space="preserve"> est le facteur normalisé dépendant du pourcentage de temps de la puissance du signal désiré dont la fonction de densité de probabilité est celle d'une distribution de Nakagami-Rice, la puissance directe constante étant donnée à la Fig. 3, dans laquelle:</w:t>
      </w:r>
    </w:p>
    <w:p w14:paraId="02CA7FD1" w14:textId="6250B223" w:rsidR="00F56D37" w:rsidRPr="0049031E" w:rsidRDefault="00F56D37" w:rsidP="00D94640">
      <w:pPr>
        <w:tabs>
          <w:tab w:val="clear" w:pos="794"/>
          <w:tab w:val="clear" w:pos="1588"/>
          <w:tab w:val="clear" w:pos="1985"/>
          <w:tab w:val="center" w:pos="4820"/>
          <w:tab w:val="left" w:pos="9356"/>
        </w:tabs>
      </w:pPr>
      <w:r w:rsidRPr="0049031E">
        <w:tab/>
      </w:r>
      <w:r w:rsidRPr="0049031E">
        <w:tab/>
      </w:r>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m:rPr>
                    <m:sty m:val="p"/>
                  </m:rPr>
                  <w:rPr>
                    <w:rFonts w:ascii="Cambria Math" w:hAnsi="Cambria Math"/>
                  </w:rPr>
                  <m:t>η</m:t>
                </m:r>
              </m:e>
              <m:sub>
                <m:r>
                  <w:rPr>
                    <w:rFonts w:ascii="Cambria Math" w:hAnsi="Cambria Math"/>
                  </w:rPr>
                  <m:t>c</m:t>
                </m:r>
              </m:sub>
            </m:sSub>
          </m:e>
        </m:func>
        <m:r>
          <w:rPr>
            <w:rFonts w:ascii="Cambria Math" w:hAnsi="Cambria Math"/>
          </w:rPr>
          <m:t>=A+10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((D+M)/D)</m:t>
            </m:r>
          </m:e>
        </m:func>
      </m:oMath>
      <w:r w:rsidRPr="0049031E">
        <w:tab/>
        <w:t>(6)</w:t>
      </w:r>
    </w:p>
    <w:p w14:paraId="33438B46" w14:textId="770480B4" w:rsidR="00F56D37" w:rsidRPr="0049031E" w:rsidRDefault="00F56D37" w:rsidP="00D94640">
      <w:proofErr w:type="gramStart"/>
      <w:r w:rsidRPr="0049031E">
        <w:t>où</w:t>
      </w:r>
      <w:proofErr w:type="gramEnd"/>
      <w:r w:rsidRPr="0049031E">
        <w:t xml:space="preserve"> </w:t>
      </w:r>
      <w:r w:rsidRPr="0049031E">
        <w:rPr>
          <w:i/>
        </w:rPr>
        <w:t>A</w:t>
      </w:r>
      <w:r w:rsidRPr="0049031E">
        <w:t xml:space="preserve"> est l'amplitude (dB) tracée en ordonnée sur la Fig. 3. Le paramètre de la figure pour cette application est </w:t>
      </w:r>
      <w:r w:rsidRPr="0049031E">
        <w:rPr>
          <w:i/>
        </w:rPr>
        <w:t>M</w:t>
      </w:r>
      <w:r w:rsidRPr="0049031E">
        <w:rPr>
          <w:sz w:val="12"/>
        </w:rPr>
        <w:t> </w:t>
      </w:r>
      <w:r w:rsidRPr="0049031E">
        <w:t>/</w:t>
      </w:r>
      <w:r w:rsidRPr="0049031E">
        <w:rPr>
          <w:sz w:val="12"/>
        </w:rPr>
        <w:t> </w:t>
      </w:r>
      <w:r w:rsidRPr="0049031E">
        <w:t>(</w:t>
      </w:r>
      <w:r w:rsidRPr="0049031E">
        <w:rPr>
          <w:i/>
        </w:rPr>
        <w:t>D</w:t>
      </w:r>
      <w:r w:rsidRPr="0049031E">
        <w:t> </w:t>
      </w:r>
      <w:r w:rsidRPr="0049031E">
        <w:rPr>
          <w:rFonts w:ascii="Symbol" w:hAnsi="Symbol"/>
        </w:rPr>
        <w:t></w:t>
      </w:r>
      <w:r w:rsidRPr="0049031E">
        <w:t> </w:t>
      </w:r>
      <w:r w:rsidRPr="0049031E">
        <w:rPr>
          <w:i/>
        </w:rPr>
        <w:t>M</w:t>
      </w:r>
      <w:r w:rsidRPr="0049031E">
        <w:t>).</w:t>
      </w:r>
    </w:p>
    <w:p w14:paraId="4142BB4B" w14:textId="77777777" w:rsidR="00F56D37" w:rsidRPr="0049031E" w:rsidRDefault="00F56D37" w:rsidP="00D94640">
      <w:r w:rsidRPr="0049031E">
        <w:t xml:space="preserve">Le rapport signal/brouillage en fonction de </w:t>
      </w:r>
      <w:r w:rsidRPr="0049031E">
        <w:rPr>
          <w:i/>
        </w:rPr>
        <w:t>p</w:t>
      </w:r>
      <w:r w:rsidRPr="0049031E">
        <w:t xml:space="preserve"> est donné </w:t>
      </w:r>
      <w:proofErr w:type="gramStart"/>
      <w:r w:rsidRPr="0049031E">
        <w:t>par:</w:t>
      </w:r>
      <w:proofErr w:type="gramEnd"/>
    </w:p>
    <w:p w14:paraId="3818154C" w14:textId="77777777" w:rsidR="00F56D37" w:rsidRPr="0049031E" w:rsidRDefault="00F56D37" w:rsidP="00D94640">
      <w:pPr>
        <w:pStyle w:val="Equation"/>
      </w:pPr>
      <w:bookmarkStart w:id="7" w:name="f011"/>
      <w:r w:rsidRPr="0049031E">
        <w:tab/>
      </w:r>
      <w:r w:rsidRPr="0049031E">
        <w:tab/>
        <w:t>[</w:t>
      </w:r>
      <w:proofErr w:type="gramStart"/>
      <w:r w:rsidRPr="0049031E">
        <w:rPr>
          <w:i/>
        </w:rPr>
        <w:t>c</w:t>
      </w:r>
      <w:proofErr w:type="gramEnd"/>
      <w:r w:rsidRPr="0049031E">
        <w:rPr>
          <w:sz w:val="12"/>
        </w:rPr>
        <w:t xml:space="preserve"> </w:t>
      </w:r>
      <w:r w:rsidRPr="0049031E">
        <w:t>/</w:t>
      </w:r>
      <w:r w:rsidRPr="0049031E">
        <w:rPr>
          <w:sz w:val="12"/>
        </w:rPr>
        <w:t xml:space="preserve"> </w:t>
      </w:r>
      <w:r w:rsidRPr="0049031E">
        <w:rPr>
          <w:i/>
        </w:rPr>
        <w:t>i</w:t>
      </w:r>
      <w:r w:rsidRPr="0049031E">
        <w:t>](</w:t>
      </w:r>
      <w:r w:rsidRPr="0049031E">
        <w:rPr>
          <w:sz w:val="12"/>
        </w:rPr>
        <w:t> </w:t>
      </w:r>
      <w:r w:rsidRPr="0049031E">
        <w:rPr>
          <w:i/>
        </w:rPr>
        <w:t>p</w:t>
      </w:r>
      <w:r w:rsidRPr="0049031E">
        <w:t xml:space="preserve">)  </w:t>
      </w:r>
      <w:r w:rsidRPr="0049031E">
        <w:rPr>
          <w:rFonts w:ascii="Symbol" w:hAnsi="Symbol"/>
        </w:rPr>
        <w:t></w:t>
      </w:r>
      <w:r w:rsidRPr="0049031E">
        <w:t xml:space="preserve">  (</w:t>
      </w:r>
      <w:r w:rsidRPr="0049031E">
        <w:rPr>
          <w:rFonts w:ascii="Symbol" w:hAnsi="Symbol"/>
        </w:rPr>
        <w:t></w:t>
      </w:r>
      <w:r w:rsidRPr="0049031E">
        <w:rPr>
          <w:i/>
          <w:position w:val="-4"/>
          <w:sz w:val="18"/>
        </w:rPr>
        <w:t>c</w:t>
      </w:r>
      <w:r w:rsidRPr="0049031E">
        <w:rPr>
          <w:position w:val="-4"/>
          <w:sz w:val="12"/>
        </w:rPr>
        <w:t xml:space="preserve"> </w:t>
      </w:r>
      <w:r w:rsidRPr="0049031E">
        <w:rPr>
          <w:position w:val="-4"/>
          <w:sz w:val="18"/>
        </w:rPr>
        <w:t>/</w:t>
      </w:r>
      <w:r w:rsidRPr="0049031E">
        <w:rPr>
          <w:position w:val="-4"/>
          <w:sz w:val="12"/>
        </w:rPr>
        <w:t xml:space="preserve"> </w:t>
      </w:r>
      <w:r w:rsidRPr="0049031E">
        <w:rPr>
          <w:i/>
          <w:position w:val="-4"/>
          <w:sz w:val="18"/>
        </w:rPr>
        <w:t>i</w:t>
      </w:r>
      <w:r w:rsidRPr="0049031E">
        <w:t>)</w:t>
      </w:r>
      <w:r w:rsidRPr="0049031E">
        <w:rPr>
          <w:position w:val="6"/>
          <w:sz w:val="18"/>
        </w:rPr>
        <w:t>2</w:t>
      </w:r>
      <w:r w:rsidRPr="0049031E">
        <w:t>(</w:t>
      </w:r>
      <w:r w:rsidRPr="0049031E">
        <w:rPr>
          <w:sz w:val="12"/>
        </w:rPr>
        <w:t> </w:t>
      </w:r>
      <w:r w:rsidRPr="0049031E">
        <w:rPr>
          <w:i/>
        </w:rPr>
        <w:t>p</w:t>
      </w:r>
      <w:r w:rsidRPr="0049031E">
        <w:t xml:space="preserve">)  </w:t>
      </w:r>
      <w:r w:rsidRPr="0049031E">
        <w:rPr>
          <w:i/>
        </w:rPr>
        <w:t>D</w:t>
      </w:r>
      <w:r w:rsidRPr="0049031E">
        <w:rPr>
          <w:sz w:val="12"/>
        </w:rPr>
        <w:t> </w:t>
      </w:r>
      <w:r w:rsidRPr="0049031E">
        <w:t>/</w:t>
      </w:r>
      <w:r w:rsidRPr="0049031E">
        <w:rPr>
          <w:sz w:val="12"/>
        </w:rPr>
        <w:t> </w:t>
      </w:r>
      <w:r w:rsidRPr="0049031E">
        <w:rPr>
          <w:i/>
        </w:rPr>
        <w:t>I</w:t>
      </w:r>
      <w:r w:rsidRPr="0049031E">
        <w:rPr>
          <w:position w:val="-4"/>
          <w:sz w:val="18"/>
        </w:rPr>
        <w:t>50</w:t>
      </w:r>
      <w:r w:rsidRPr="0049031E">
        <w:tab/>
        <w:t>(7)</w:t>
      </w:r>
      <w:bookmarkEnd w:id="7"/>
    </w:p>
    <w:p w14:paraId="0EF5D16A" w14:textId="77777777" w:rsidR="00F56D37" w:rsidRPr="0049031E" w:rsidRDefault="00F56D37" w:rsidP="00D94640">
      <w:proofErr w:type="gramStart"/>
      <w:r w:rsidRPr="0049031E">
        <w:t>où</w:t>
      </w:r>
      <w:proofErr w:type="gramEnd"/>
      <w:r w:rsidRPr="0049031E">
        <w:t xml:space="preserve"> </w:t>
      </w:r>
      <w:r w:rsidRPr="0049031E">
        <w:rPr>
          <w:i/>
        </w:rPr>
        <w:t>I</w:t>
      </w:r>
      <w:r w:rsidRPr="0049031E">
        <w:rPr>
          <w:position w:val="-4"/>
          <w:sz w:val="16"/>
        </w:rPr>
        <w:t>50</w:t>
      </w:r>
      <w:r w:rsidRPr="0049031E">
        <w:t xml:space="preserve"> est la valeur médiane (c'est-à-dire la valeur pour 50% du temps) des variations de puissance du signal brouilleur:</w:t>
      </w:r>
    </w:p>
    <w:p w14:paraId="076F89F5" w14:textId="77777777" w:rsidR="00F56D37" w:rsidRPr="0049031E" w:rsidRDefault="00F56D37" w:rsidP="00D94640">
      <w:pPr>
        <w:pStyle w:val="Equation"/>
      </w:pPr>
      <w:bookmarkStart w:id="8" w:name="f012"/>
      <w:r w:rsidRPr="0049031E">
        <w:tab/>
      </w:r>
      <w:r w:rsidRPr="0049031E">
        <w:tab/>
      </w:r>
      <w:r w:rsidRPr="0049031E">
        <w:rPr>
          <w:i/>
        </w:rPr>
        <w:t>I</w:t>
      </w:r>
      <w:proofErr w:type="gramStart"/>
      <w:r w:rsidRPr="0049031E">
        <w:rPr>
          <w:position w:val="-4"/>
          <w:sz w:val="18"/>
        </w:rPr>
        <w:t>50</w:t>
      </w:r>
      <w:r w:rsidRPr="0049031E">
        <w:t xml:space="preserve">  </w:t>
      </w:r>
      <w:r w:rsidRPr="0049031E">
        <w:rPr>
          <w:rFonts w:ascii="Symbol" w:hAnsi="Symbol"/>
        </w:rPr>
        <w:t></w:t>
      </w:r>
      <w:proofErr w:type="gramEnd"/>
      <w:r w:rsidRPr="0049031E">
        <w:t xml:space="preserve">  (</w:t>
      </w:r>
      <w:r w:rsidRPr="0049031E">
        <w:rPr>
          <w:rFonts w:ascii="Symbol" w:hAnsi="Symbol"/>
        </w:rPr>
        <w:t></w:t>
      </w:r>
      <w:r w:rsidRPr="0049031E">
        <w:rPr>
          <w:i/>
          <w:position w:val="-4"/>
          <w:sz w:val="18"/>
        </w:rPr>
        <w:t>i</w:t>
      </w:r>
      <w:r w:rsidRPr="0049031E">
        <w:rPr>
          <w:position w:val="-4"/>
          <w:sz w:val="18"/>
        </w:rPr>
        <w:t>,50</w:t>
      </w:r>
      <w:r w:rsidRPr="0049031E">
        <w:t>)</w:t>
      </w:r>
      <w:r w:rsidRPr="0049031E">
        <w:rPr>
          <w:position w:val="6"/>
          <w:sz w:val="18"/>
        </w:rPr>
        <w:t>2</w:t>
      </w:r>
      <w:r w:rsidRPr="0049031E">
        <w:t xml:space="preserve">  </w:t>
      </w:r>
      <w:r w:rsidRPr="0049031E">
        <w:rPr>
          <w:i/>
        </w:rPr>
        <w:t>I</w:t>
      </w:r>
      <w:r w:rsidRPr="0049031E">
        <w:tab/>
        <w:t>(8)</w:t>
      </w:r>
      <w:bookmarkEnd w:id="8"/>
    </w:p>
    <w:p w14:paraId="5D0C2331" w14:textId="77777777" w:rsidR="00F56D37" w:rsidRPr="0049031E" w:rsidRDefault="00F56D37" w:rsidP="00D94640">
      <w:proofErr w:type="gramStart"/>
      <w:r w:rsidRPr="0049031E">
        <w:t>et</w:t>
      </w:r>
      <w:proofErr w:type="gramEnd"/>
      <w:r w:rsidRPr="0049031E">
        <w:t xml:space="preserve"> </w:t>
      </w:r>
      <w:r w:rsidRPr="0049031E">
        <w:rPr>
          <w:rFonts w:ascii="Symbol" w:hAnsi="Symbol"/>
        </w:rPr>
        <w:t></w:t>
      </w:r>
      <w:r w:rsidRPr="0049031E">
        <w:rPr>
          <w:i/>
          <w:position w:val="-4"/>
          <w:sz w:val="16"/>
        </w:rPr>
        <w:t>c</w:t>
      </w:r>
      <w:r w:rsidRPr="0049031E">
        <w:rPr>
          <w:position w:val="-4"/>
          <w:sz w:val="12"/>
        </w:rPr>
        <w:t> </w:t>
      </w:r>
      <w:r w:rsidRPr="0049031E">
        <w:rPr>
          <w:position w:val="-4"/>
          <w:sz w:val="16"/>
        </w:rPr>
        <w:t>/</w:t>
      </w:r>
      <w:r w:rsidRPr="0049031E">
        <w:rPr>
          <w:position w:val="-4"/>
          <w:sz w:val="12"/>
        </w:rPr>
        <w:t> </w:t>
      </w:r>
      <w:r w:rsidRPr="0049031E">
        <w:rPr>
          <w:i/>
          <w:position w:val="-4"/>
          <w:sz w:val="16"/>
        </w:rPr>
        <w:t>i</w:t>
      </w:r>
      <w:r w:rsidRPr="0049031E">
        <w:t xml:space="preserve"> est le facteur normalisé dépendant du pourcentage de temps des variations [</w:t>
      </w:r>
      <w:r w:rsidRPr="0049031E">
        <w:rPr>
          <w:i/>
        </w:rPr>
        <w:t>c</w:t>
      </w:r>
      <w:r w:rsidRPr="0049031E">
        <w:rPr>
          <w:sz w:val="12"/>
        </w:rPr>
        <w:t> </w:t>
      </w:r>
      <w:r w:rsidRPr="0049031E">
        <w:t>/</w:t>
      </w:r>
      <w:r w:rsidRPr="0049031E">
        <w:rPr>
          <w:sz w:val="12"/>
        </w:rPr>
        <w:t> </w:t>
      </w:r>
      <w:r w:rsidRPr="0049031E">
        <w:rPr>
          <w:i/>
        </w:rPr>
        <w:t>i</w:t>
      </w:r>
      <w:r w:rsidRPr="0049031E">
        <w:t>] que donne approximativement la formule:</w:t>
      </w:r>
    </w:p>
    <w:p w14:paraId="35AEE891" w14:textId="0D8647C3" w:rsidR="00F56D37" w:rsidRPr="0049031E" w:rsidRDefault="00F56D37" w:rsidP="00D94640">
      <w:pPr>
        <w:pStyle w:val="Equation"/>
      </w:pPr>
      <w:r w:rsidRPr="0049031E">
        <w:tab/>
      </w:r>
      <w:r w:rsidRPr="0049031E">
        <w:tab/>
      </w:r>
      <m:oMath>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m:rPr>
                            <m:sty m:val="p"/>
                          </m:rPr>
                          <w:rPr>
                            <w:rFonts w:ascii="Cambria Math" w:hAnsi="Cambria Math"/>
                          </w:rPr>
                          <m:t>η</m:t>
                        </m:r>
                      </m:e>
                      <m:sub>
                        <m:f>
                          <m:fPr>
                            <m:type m:val="lin"/>
                            <m:ctrlPr>
                              <w:rPr>
                                <w:rFonts w:ascii="Cambria Math" w:hAnsi="Cambria Math"/>
                                <w:i/>
                              </w:rPr>
                            </m:ctrlPr>
                          </m:fPr>
                          <m:num>
                            <m:r>
                              <w:rPr>
                                <w:rFonts w:ascii="Cambria Math" w:hAnsi="Cambria Math"/>
                              </w:rPr>
                              <m:t>c</m:t>
                            </m:r>
                          </m:num>
                          <m:den>
                            <m:r>
                              <w:rPr>
                                <w:rFonts w:ascii="Cambria Math" w:hAnsi="Cambria Math"/>
                              </w:rPr>
                              <m:t>i</m:t>
                            </m:r>
                          </m:den>
                        </m:f>
                      </m:sub>
                    </m:sSub>
                  </m:e>
                </m:func>
                <m:r>
                  <w:rPr>
                    <w:rFonts w:ascii="Cambria Math" w:hAnsi="Cambria Math"/>
                  </w:rPr>
                  <m:t>(p)</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m:rPr>
                            <m:sty m:val="p"/>
                          </m:rPr>
                          <w:rPr>
                            <w:rFonts w:ascii="Cambria Math" w:hAnsi="Cambria Math"/>
                          </w:rPr>
                          <m:t>η</m:t>
                        </m:r>
                      </m:e>
                      <m:sub>
                        <m:r>
                          <w:rPr>
                            <w:rFonts w:ascii="Cambria Math" w:hAnsi="Cambria Math"/>
                          </w:rPr>
                          <m:t>c</m:t>
                        </m:r>
                      </m:sub>
                    </m:sSub>
                  </m:e>
                </m:func>
                <m:r>
                  <w:rPr>
                    <w:rFonts w:ascii="Cambria Math" w:hAnsi="Cambria Math"/>
                  </w:rPr>
                  <m:t>(p)</m:t>
                </m:r>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m:rPr>
                            <m:sty m:val="p"/>
                          </m:rPr>
                          <w:rPr>
                            <w:rFonts w:ascii="Cambria Math" w:hAnsi="Cambria Math"/>
                          </w:rPr>
                          <m:t>η</m:t>
                        </m:r>
                      </m:e>
                      <m:sub>
                        <m:r>
                          <w:rPr>
                            <w:rFonts w:ascii="Cambria Math" w:hAnsi="Cambria Math"/>
                          </w:rPr>
                          <m:t>i</m:t>
                        </m:r>
                      </m:sub>
                    </m:sSub>
                  </m:e>
                </m:func>
                <m:r>
                  <w:rPr>
                    <w:rFonts w:ascii="Cambria Math" w:hAnsi="Cambria Math"/>
                  </w:rPr>
                  <m:t>(100-p)</m:t>
                </m:r>
              </m:e>
            </m:d>
          </m:e>
          <m:sup>
            <m:r>
              <w:rPr>
                <w:rFonts w:ascii="Cambria Math" w:hAnsi="Cambria Math"/>
              </w:rPr>
              <m:t>2</m:t>
            </m:r>
          </m:sup>
        </m:sSup>
      </m:oMath>
      <w:r w:rsidRPr="0049031E">
        <w:tab/>
        <w:t>(9)</w:t>
      </w:r>
    </w:p>
    <w:p w14:paraId="121CCD62" w14:textId="77777777" w:rsidR="00F56D37" w:rsidRPr="0049031E" w:rsidRDefault="00F56D37" w:rsidP="00D94640">
      <w:proofErr w:type="gramStart"/>
      <w:r w:rsidRPr="0049031E">
        <w:t>où</w:t>
      </w:r>
      <w:proofErr w:type="gramEnd"/>
      <w:r w:rsidRPr="0049031E">
        <w:t xml:space="preserve"> </w:t>
      </w:r>
      <w:r w:rsidRPr="0049031E">
        <w:rPr>
          <w:rFonts w:ascii="Symbol" w:hAnsi="Symbol"/>
        </w:rPr>
        <w:t></w:t>
      </w:r>
      <w:r w:rsidRPr="0049031E">
        <w:rPr>
          <w:i/>
          <w:position w:val="-4"/>
          <w:sz w:val="16"/>
        </w:rPr>
        <w:t>i</w:t>
      </w:r>
      <w:r w:rsidRPr="0049031E">
        <w:t xml:space="preserve"> est le facteur normalisé dépendant du pourcentage de temps de la puissance du signal brouilleur. Une solution dans laquelle </w:t>
      </w:r>
      <w:r w:rsidRPr="0049031E">
        <w:rPr>
          <w:rFonts w:ascii="Symbol" w:hAnsi="Symbol"/>
        </w:rPr>
        <w:t></w:t>
      </w:r>
      <w:r w:rsidRPr="0049031E">
        <w:rPr>
          <w:i/>
          <w:position w:val="-4"/>
          <w:sz w:val="16"/>
        </w:rPr>
        <w:t>c</w:t>
      </w:r>
      <w:r w:rsidRPr="0049031E">
        <w:rPr>
          <w:position w:val="-4"/>
          <w:sz w:val="12"/>
        </w:rPr>
        <w:t> </w:t>
      </w:r>
      <w:r w:rsidRPr="0049031E">
        <w:rPr>
          <w:position w:val="-4"/>
          <w:sz w:val="16"/>
        </w:rPr>
        <w:t>/</w:t>
      </w:r>
      <w:r w:rsidRPr="0049031E">
        <w:rPr>
          <w:position w:val="-4"/>
          <w:sz w:val="12"/>
        </w:rPr>
        <w:t> </w:t>
      </w:r>
      <w:r w:rsidRPr="0049031E">
        <w:rPr>
          <w:i/>
          <w:position w:val="-4"/>
          <w:sz w:val="16"/>
        </w:rPr>
        <w:t>i</w:t>
      </w:r>
      <w:r w:rsidRPr="0049031E">
        <w:t> </w:t>
      </w:r>
      <w:r w:rsidRPr="0049031E">
        <w:rPr>
          <w:rFonts w:ascii="Symbol" w:hAnsi="Symbol"/>
        </w:rPr>
        <w:t></w:t>
      </w:r>
      <w:r w:rsidRPr="0049031E">
        <w:t xml:space="preserve"> 1 doit être choisie pour le pourcentage de temps qui satisfait </w:t>
      </w:r>
      <w:r w:rsidRPr="0049031E">
        <w:rPr>
          <w:rFonts w:ascii="Symbol" w:hAnsi="Symbol"/>
        </w:rPr>
        <w:t></w:t>
      </w:r>
      <w:r w:rsidRPr="0049031E">
        <w:rPr>
          <w:i/>
          <w:position w:val="-4"/>
          <w:sz w:val="16"/>
        </w:rPr>
        <w:t>c</w:t>
      </w:r>
      <w:r w:rsidRPr="0049031E">
        <w:t> </w:t>
      </w:r>
      <w:r w:rsidRPr="0049031E">
        <w:rPr>
          <w:rFonts w:ascii="Symbol" w:hAnsi="Symbol"/>
        </w:rPr>
        <w:t></w:t>
      </w:r>
      <w:r w:rsidRPr="0049031E">
        <w:t xml:space="preserve"> 1 et </w:t>
      </w:r>
      <w:r w:rsidRPr="0049031E">
        <w:rPr>
          <w:rFonts w:ascii="Symbol" w:hAnsi="Symbol"/>
        </w:rPr>
        <w:t></w:t>
      </w:r>
      <w:r w:rsidRPr="0049031E">
        <w:rPr>
          <w:i/>
          <w:position w:val="-3"/>
          <w:sz w:val="16"/>
        </w:rPr>
        <w:t>i</w:t>
      </w:r>
      <w:r w:rsidRPr="0049031E">
        <w:t> </w:t>
      </w:r>
      <w:r w:rsidRPr="0049031E">
        <w:rPr>
          <w:rFonts w:ascii="Symbol" w:hAnsi="Symbol"/>
        </w:rPr>
        <w:t></w:t>
      </w:r>
      <w:r w:rsidRPr="0049031E">
        <w:t xml:space="preserve"> 1. En fixant </w:t>
      </w:r>
      <w:r w:rsidRPr="0049031E">
        <w:rPr>
          <w:i/>
        </w:rPr>
        <w:t>I</w:t>
      </w:r>
      <w:r w:rsidRPr="0049031E">
        <w:rPr>
          <w:i/>
          <w:position w:val="-4"/>
          <w:sz w:val="16"/>
        </w:rPr>
        <w:t>D</w:t>
      </w:r>
      <w:r w:rsidRPr="0049031E">
        <w:rPr>
          <w:position w:val="-3"/>
          <w:sz w:val="12"/>
        </w:rPr>
        <w:t> </w:t>
      </w:r>
      <w:r w:rsidRPr="0049031E">
        <w:t>/</w:t>
      </w:r>
      <w:r w:rsidRPr="0049031E">
        <w:rPr>
          <w:sz w:val="12"/>
        </w:rPr>
        <w:t> </w:t>
      </w:r>
      <w:r w:rsidRPr="0049031E">
        <w:rPr>
          <w:i/>
        </w:rPr>
        <w:t>I</w:t>
      </w:r>
      <w:r w:rsidRPr="0049031E">
        <w:t xml:space="preserve"> </w:t>
      </w:r>
      <w:r w:rsidRPr="0049031E">
        <w:rPr>
          <w:rFonts w:ascii="Symbol" w:hAnsi="Symbol"/>
        </w:rPr>
        <w:t></w:t>
      </w:r>
      <w:r w:rsidRPr="0049031E">
        <w:t xml:space="preserve"> </w:t>
      </w:r>
      <w:r w:rsidRPr="0049031E">
        <w:rPr>
          <w:i/>
        </w:rPr>
        <w:t>b</w:t>
      </w:r>
      <w:r w:rsidRPr="0049031E">
        <w:t xml:space="preserve">, les valeurs de </w:t>
      </w:r>
      <w:r w:rsidRPr="0049031E">
        <w:rPr>
          <w:rFonts w:ascii="Symbol" w:hAnsi="Symbol"/>
        </w:rPr>
        <w:t></w:t>
      </w:r>
      <w:r w:rsidRPr="0049031E">
        <w:rPr>
          <w:i/>
          <w:position w:val="-4"/>
          <w:sz w:val="16"/>
        </w:rPr>
        <w:t>I</w:t>
      </w:r>
      <w:r w:rsidRPr="0049031E">
        <w:rPr>
          <w:position w:val="-4"/>
          <w:sz w:val="16"/>
        </w:rPr>
        <w:t>,50</w:t>
      </w:r>
      <w:r w:rsidRPr="0049031E">
        <w:t xml:space="preserve"> et de </w:t>
      </w:r>
      <w:r w:rsidRPr="0049031E">
        <w:rPr>
          <w:rFonts w:ascii="Symbol" w:hAnsi="Symbol"/>
        </w:rPr>
        <w:t></w:t>
      </w:r>
      <w:r w:rsidRPr="0049031E">
        <w:rPr>
          <w:i/>
          <w:position w:val="-4"/>
          <w:sz w:val="16"/>
        </w:rPr>
        <w:t>i</w:t>
      </w:r>
      <w:r w:rsidRPr="0049031E">
        <w:t xml:space="preserve"> (toutes deux en dB) en fonction de </w:t>
      </w:r>
      <w:r w:rsidRPr="0049031E">
        <w:rPr>
          <w:i/>
        </w:rPr>
        <w:t>b</w:t>
      </w:r>
      <w:r w:rsidRPr="0049031E">
        <w:t xml:space="preserve"> sont données au Tableau 3.</w:t>
      </w:r>
    </w:p>
    <w:p w14:paraId="75FFDFBF" w14:textId="77777777" w:rsidR="00F56D37" w:rsidRPr="0049031E" w:rsidRDefault="00F56D37" w:rsidP="00D94640">
      <w:r w:rsidRPr="0049031E">
        <w:lastRenderedPageBreak/>
        <w:t>Enfin,</w:t>
      </w:r>
    </w:p>
    <w:p w14:paraId="43BABE7D" w14:textId="74379699" w:rsidR="006662F6" w:rsidRPr="0049031E" w:rsidRDefault="00F56D37" w:rsidP="009A3458">
      <w:pPr>
        <w:pStyle w:val="Equation"/>
      </w:pPr>
      <w:bookmarkStart w:id="9" w:name="f014"/>
      <w:r w:rsidRPr="0049031E">
        <w:tab/>
      </w:r>
      <w:r w:rsidRPr="0049031E">
        <w:tab/>
        <w:t>[</w:t>
      </w:r>
      <w:proofErr w:type="gramStart"/>
      <w:r w:rsidRPr="0049031E">
        <w:rPr>
          <w:i/>
        </w:rPr>
        <w:t>c</w:t>
      </w:r>
      <w:proofErr w:type="gramEnd"/>
      <w:r w:rsidRPr="0049031E">
        <w:rPr>
          <w:sz w:val="12"/>
        </w:rPr>
        <w:t xml:space="preserve"> </w:t>
      </w:r>
      <w:r w:rsidRPr="0049031E">
        <w:t>/ (</w:t>
      </w:r>
      <w:r w:rsidRPr="0049031E">
        <w:rPr>
          <w:i/>
        </w:rPr>
        <w:t>i</w:t>
      </w:r>
      <w:r w:rsidRPr="0049031E">
        <w:t xml:space="preserve">  </w:t>
      </w:r>
      <w:r w:rsidRPr="0049031E">
        <w:rPr>
          <w:rFonts w:ascii="Symbol" w:hAnsi="Symbol"/>
        </w:rPr>
        <w:t></w:t>
      </w:r>
      <w:r w:rsidRPr="0049031E">
        <w:t xml:space="preserve">  </w:t>
      </w:r>
      <w:r w:rsidRPr="0049031E">
        <w:rPr>
          <w:i/>
        </w:rPr>
        <w:t>n</w:t>
      </w:r>
      <w:r w:rsidRPr="0049031E">
        <w:t>)] (</w:t>
      </w:r>
      <w:r w:rsidRPr="0049031E">
        <w:rPr>
          <w:sz w:val="12"/>
        </w:rPr>
        <w:t> </w:t>
      </w:r>
      <w:r w:rsidRPr="0049031E">
        <w:rPr>
          <w:i/>
        </w:rPr>
        <w:t>p</w:t>
      </w:r>
      <w:r w:rsidRPr="0049031E">
        <w:t xml:space="preserve">)  </w:t>
      </w:r>
      <w:r w:rsidRPr="0049031E">
        <w:rPr>
          <w:rFonts w:ascii="Symbol" w:hAnsi="Symbol"/>
        </w:rPr>
        <w:t></w:t>
      </w:r>
      <w:r w:rsidRPr="0049031E">
        <w:t xml:space="preserve">  </w:t>
      </w:r>
      <w:r w:rsidRPr="0049031E">
        <w:rPr>
          <w:sz w:val="28"/>
        </w:rPr>
        <w:t>[</w:t>
      </w:r>
      <w:r w:rsidRPr="0049031E">
        <w:t>1 / [</w:t>
      </w:r>
      <w:r w:rsidRPr="0049031E">
        <w:rPr>
          <w:i/>
        </w:rPr>
        <w:t>c</w:t>
      </w:r>
      <w:r w:rsidRPr="0049031E">
        <w:rPr>
          <w:sz w:val="12"/>
        </w:rPr>
        <w:t xml:space="preserve"> </w:t>
      </w:r>
      <w:r w:rsidRPr="0049031E">
        <w:t>/</w:t>
      </w:r>
      <w:r w:rsidRPr="0049031E">
        <w:rPr>
          <w:sz w:val="12"/>
        </w:rPr>
        <w:t xml:space="preserve"> </w:t>
      </w:r>
      <w:r w:rsidRPr="0049031E">
        <w:rPr>
          <w:i/>
        </w:rPr>
        <w:t>n</w:t>
      </w:r>
      <w:r w:rsidRPr="0049031E">
        <w:t>](</w:t>
      </w:r>
      <w:r w:rsidRPr="0049031E">
        <w:rPr>
          <w:sz w:val="12"/>
        </w:rPr>
        <w:t> </w:t>
      </w:r>
      <w:r w:rsidRPr="0049031E">
        <w:rPr>
          <w:i/>
        </w:rPr>
        <w:t>p</w:t>
      </w:r>
      <w:r w:rsidRPr="0049031E">
        <w:t xml:space="preserve">)  </w:t>
      </w:r>
      <w:r w:rsidRPr="0049031E">
        <w:rPr>
          <w:rFonts w:ascii="Symbol" w:hAnsi="Symbol"/>
        </w:rPr>
        <w:t></w:t>
      </w:r>
      <w:r w:rsidRPr="0049031E">
        <w:t xml:space="preserve">  1</w:t>
      </w:r>
      <w:r w:rsidRPr="0049031E">
        <w:rPr>
          <w:sz w:val="12"/>
        </w:rPr>
        <w:t xml:space="preserve"> </w:t>
      </w:r>
      <w:r w:rsidRPr="0049031E">
        <w:t>/ [</w:t>
      </w:r>
      <w:r w:rsidRPr="0049031E">
        <w:rPr>
          <w:i/>
        </w:rPr>
        <w:t>c</w:t>
      </w:r>
      <w:r w:rsidRPr="0049031E">
        <w:rPr>
          <w:sz w:val="12"/>
        </w:rPr>
        <w:t xml:space="preserve"> </w:t>
      </w:r>
      <w:r w:rsidRPr="0049031E">
        <w:t>/</w:t>
      </w:r>
      <w:r w:rsidRPr="0049031E">
        <w:rPr>
          <w:sz w:val="12"/>
        </w:rPr>
        <w:t xml:space="preserve"> </w:t>
      </w:r>
      <w:r w:rsidRPr="0049031E">
        <w:rPr>
          <w:i/>
        </w:rPr>
        <w:t>i</w:t>
      </w:r>
      <w:r w:rsidRPr="0049031E">
        <w:t>](</w:t>
      </w:r>
      <w:r w:rsidRPr="0049031E">
        <w:rPr>
          <w:sz w:val="12"/>
        </w:rPr>
        <w:t> </w:t>
      </w:r>
      <w:r w:rsidRPr="0049031E">
        <w:rPr>
          <w:i/>
        </w:rPr>
        <w:t>p</w:t>
      </w:r>
      <w:r w:rsidRPr="0049031E">
        <w:t>)</w:t>
      </w:r>
      <w:r w:rsidRPr="0049031E">
        <w:rPr>
          <w:sz w:val="28"/>
        </w:rPr>
        <w:t>]</w:t>
      </w:r>
      <w:r w:rsidRPr="0049031E">
        <w:rPr>
          <w:position w:val="8"/>
          <w:sz w:val="16"/>
        </w:rPr>
        <w:t>–1</w:t>
      </w:r>
      <w:r w:rsidRPr="0049031E">
        <w:tab/>
        <w:t>(10)</w:t>
      </w:r>
      <w:bookmarkEnd w:id="9"/>
    </w:p>
    <w:p w14:paraId="06B7CED4" w14:textId="77777777" w:rsidR="00F56D37" w:rsidRPr="0049031E" w:rsidRDefault="00F56D37" w:rsidP="00D94640">
      <w:r w:rsidRPr="0049031E">
        <w:t>Les prévisions de la méthode pour [</w:t>
      </w:r>
      <w:r w:rsidRPr="0049031E">
        <w:rPr>
          <w:i/>
        </w:rPr>
        <w:t>c</w:t>
      </w:r>
      <w:r w:rsidRPr="0049031E">
        <w:rPr>
          <w:sz w:val="12"/>
        </w:rPr>
        <w:t> </w:t>
      </w:r>
      <w:r w:rsidRPr="0049031E">
        <w:t>/</w:t>
      </w:r>
      <w:r w:rsidRPr="0049031E">
        <w:rPr>
          <w:sz w:val="12"/>
        </w:rPr>
        <w:t> </w:t>
      </w:r>
      <w:r w:rsidRPr="0049031E">
        <w:rPr>
          <w:i/>
        </w:rPr>
        <w:t>i</w:t>
      </w:r>
      <w:r w:rsidRPr="0049031E">
        <w:t>] et [</w:t>
      </w:r>
      <w:r w:rsidRPr="0049031E">
        <w:rPr>
          <w:i/>
        </w:rPr>
        <w:t>c</w:t>
      </w:r>
      <w:r w:rsidRPr="0049031E">
        <w:rPr>
          <w:sz w:val="12"/>
        </w:rPr>
        <w:t> </w:t>
      </w:r>
      <w:r w:rsidRPr="0049031E">
        <w:t>/</w:t>
      </w:r>
      <w:r w:rsidRPr="0049031E">
        <w:rPr>
          <w:sz w:val="12"/>
        </w:rPr>
        <w:t> </w:t>
      </w:r>
      <w:r w:rsidRPr="0049031E">
        <w:t>(</w:t>
      </w:r>
      <w:r w:rsidRPr="0049031E">
        <w:rPr>
          <w:i/>
        </w:rPr>
        <w:t>n</w:t>
      </w:r>
      <w:r w:rsidRPr="0049031E">
        <w:t xml:space="preserve"> </w:t>
      </w:r>
      <w:r w:rsidRPr="0049031E">
        <w:rPr>
          <w:rFonts w:ascii="Symbol" w:hAnsi="Symbol"/>
        </w:rPr>
        <w:t></w:t>
      </w:r>
      <w:r w:rsidRPr="0049031E">
        <w:t xml:space="preserve"> </w:t>
      </w:r>
      <w:r w:rsidRPr="0049031E">
        <w:rPr>
          <w:i/>
        </w:rPr>
        <w:t>i</w:t>
      </w:r>
      <w:r w:rsidRPr="0049031E">
        <w:t xml:space="preserve">)] sont précises à 1 dB près dans tous les cas dans la gamme de paramètres </w:t>
      </w:r>
      <w:proofErr w:type="gramStart"/>
      <w:r w:rsidRPr="0049031E">
        <w:t>suivante:</w:t>
      </w:r>
      <w:proofErr w:type="gramEnd"/>
    </w:p>
    <w:p w14:paraId="54864B7E" w14:textId="77777777" w:rsidR="00F56D37" w:rsidRPr="0049031E" w:rsidRDefault="00F56D37" w:rsidP="00D94640">
      <w:pPr>
        <w:pStyle w:val="Equation"/>
      </w:pPr>
      <w:bookmarkStart w:id="10" w:name="f015"/>
      <w:bookmarkStart w:id="11" w:name="f010"/>
      <w:r w:rsidRPr="0049031E">
        <w:tab/>
      </w:r>
      <w:proofErr w:type="gramStart"/>
      <w:r w:rsidRPr="0049031E">
        <w:rPr>
          <w:i/>
        </w:rPr>
        <w:t>N</w:t>
      </w:r>
      <w:r w:rsidRPr="0049031E">
        <w:t xml:space="preserve">  </w:t>
      </w:r>
      <w:r w:rsidRPr="0049031E">
        <w:rPr>
          <w:rFonts w:ascii="Symbol" w:hAnsi="Symbol"/>
        </w:rPr>
        <w:t></w:t>
      </w:r>
      <w:proofErr w:type="gramEnd"/>
      <w:r w:rsidRPr="0049031E">
        <w:t xml:space="preserve">  –</w:t>
      </w:r>
      <w:r w:rsidRPr="0049031E">
        <w:rPr>
          <w:sz w:val="4"/>
        </w:rPr>
        <w:t> </w:t>
      </w:r>
      <w:r w:rsidRPr="0049031E">
        <w:t>5 dB;</w:t>
      </w:r>
      <w:r w:rsidRPr="0049031E">
        <w:rPr>
          <w:color w:val="000000"/>
        </w:rPr>
        <w:t>            </w:t>
      </w:r>
      <w:r w:rsidRPr="0049031E">
        <w:rPr>
          <w:i/>
        </w:rPr>
        <w:t>M</w:t>
      </w:r>
      <w:r w:rsidRPr="0049031E">
        <w:t xml:space="preserve">  </w:t>
      </w:r>
      <w:r w:rsidRPr="0049031E">
        <w:rPr>
          <w:rFonts w:ascii="Symbol" w:hAnsi="Symbol"/>
        </w:rPr>
        <w:t></w:t>
      </w:r>
      <w:r w:rsidRPr="0049031E">
        <w:t xml:space="preserve">  –</w:t>
      </w:r>
      <w:r w:rsidRPr="0049031E">
        <w:rPr>
          <w:sz w:val="4"/>
        </w:rPr>
        <w:t> </w:t>
      </w:r>
      <w:r w:rsidRPr="0049031E">
        <w:t>5 dB;</w:t>
      </w:r>
      <w:r w:rsidRPr="0049031E">
        <w:rPr>
          <w:color w:val="000000"/>
        </w:rPr>
        <w:t>            </w:t>
      </w:r>
      <w:r w:rsidRPr="0049031E">
        <w:rPr>
          <w:i/>
        </w:rPr>
        <w:t>I</w:t>
      </w:r>
      <w:r w:rsidRPr="0049031E">
        <w:t xml:space="preserve">  </w:t>
      </w:r>
      <w:r w:rsidRPr="0049031E">
        <w:rPr>
          <w:rFonts w:ascii="Symbol" w:hAnsi="Symbol"/>
        </w:rPr>
        <w:t></w:t>
      </w:r>
      <w:r w:rsidRPr="0049031E">
        <w:t xml:space="preserve">  –</w:t>
      </w:r>
      <w:r w:rsidRPr="0049031E">
        <w:rPr>
          <w:sz w:val="4"/>
        </w:rPr>
        <w:t> </w:t>
      </w:r>
      <w:r w:rsidRPr="0049031E">
        <w:t>10 dB;</w:t>
      </w:r>
      <w:r w:rsidRPr="0049031E">
        <w:rPr>
          <w:color w:val="000000"/>
        </w:rPr>
        <w:t>            </w:t>
      </w:r>
      <w:r w:rsidRPr="0049031E">
        <w:t xml:space="preserve">0,5  </w:t>
      </w:r>
      <w:r w:rsidRPr="0049031E">
        <w:rPr>
          <w:rFonts w:ascii="Symbol" w:hAnsi="Symbol"/>
        </w:rPr>
        <w:t></w:t>
      </w:r>
      <w:r w:rsidRPr="0049031E">
        <w:t xml:space="preserve">  </w:t>
      </w:r>
      <w:r w:rsidRPr="0049031E">
        <w:rPr>
          <w:i/>
        </w:rPr>
        <w:t>b</w:t>
      </w:r>
      <w:r w:rsidRPr="0049031E">
        <w:t xml:space="preserve">  </w:t>
      </w:r>
      <w:r w:rsidRPr="0049031E">
        <w:rPr>
          <w:rFonts w:ascii="Symbol" w:hAnsi="Symbol"/>
        </w:rPr>
        <w:t></w:t>
      </w:r>
      <w:r w:rsidRPr="0049031E">
        <w:t xml:space="preserve">  1</w:t>
      </w:r>
      <w:r w:rsidRPr="0049031E">
        <w:tab/>
        <w:t>(11)</w:t>
      </w:r>
    </w:p>
    <w:bookmarkEnd w:id="10"/>
    <w:bookmarkEnd w:id="11"/>
    <w:p w14:paraId="31B813D1" w14:textId="3F0B0E9E" w:rsidR="006662F6" w:rsidRPr="0049031E" w:rsidRDefault="00F56D37" w:rsidP="00D94640">
      <w:proofErr w:type="gramStart"/>
      <w:r w:rsidRPr="0049031E">
        <w:t>où</w:t>
      </w:r>
      <w:proofErr w:type="gramEnd"/>
      <w:r w:rsidRPr="0049031E">
        <w:t xml:space="preserve"> toutes les quantités se rapportent à </w:t>
      </w:r>
      <w:r w:rsidRPr="0049031E">
        <w:rPr>
          <w:i/>
        </w:rPr>
        <w:t>D</w:t>
      </w:r>
      <w:r w:rsidRPr="0049031E">
        <w:t>.</w:t>
      </w:r>
    </w:p>
    <w:p w14:paraId="100C6259" w14:textId="13DAABC2" w:rsidR="00F56D37" w:rsidRPr="0049031E" w:rsidRDefault="00F56D37" w:rsidP="009A3458">
      <w:pPr>
        <w:pStyle w:val="TableNo"/>
      </w:pPr>
      <w:r w:rsidRPr="0049031E">
        <w:t>TABLEAU 3</w:t>
      </w:r>
    </w:p>
    <w:p w14:paraId="4625A18F" w14:textId="77777777" w:rsidR="00F56D37" w:rsidRPr="0049031E" w:rsidRDefault="00F56D37" w:rsidP="006663D2">
      <w:pPr>
        <w:pStyle w:val="Tabletitle"/>
      </w:pPr>
      <w:r w:rsidRPr="0049031E">
        <w:t xml:space="preserve">Valeurs de </w:t>
      </w:r>
      <w:r w:rsidRPr="0049031E">
        <w:rPr>
          <w:rFonts w:ascii="Symbol" w:hAnsi="Symbol"/>
        </w:rPr>
        <w:t></w:t>
      </w:r>
      <w:r w:rsidRPr="0049031E">
        <w:rPr>
          <w:i/>
          <w:position w:val="-3"/>
          <w:sz w:val="14"/>
        </w:rPr>
        <w:t>i</w:t>
      </w:r>
      <w:r w:rsidRPr="0049031E">
        <w:t xml:space="preserve"> et </w:t>
      </w:r>
      <w:r w:rsidRPr="0049031E">
        <w:rPr>
          <w:rFonts w:ascii="Symbol" w:hAnsi="Symbol"/>
        </w:rPr>
        <w:t></w:t>
      </w:r>
      <w:r w:rsidRPr="0049031E">
        <w:rPr>
          <w:i/>
          <w:position w:val="-3"/>
          <w:sz w:val="14"/>
        </w:rPr>
        <w:t>I</w:t>
      </w:r>
      <w:r w:rsidRPr="0049031E">
        <w:rPr>
          <w:position w:val="-3"/>
          <w:sz w:val="14"/>
        </w:rPr>
        <w:t>,50</w:t>
      </w:r>
      <w:r w:rsidRPr="0049031E">
        <w:t xml:space="preserve"> en fonction du pourcentage de temps </w:t>
      </w:r>
      <w:proofErr w:type="gramStart"/>
      <w:r w:rsidRPr="0049031E">
        <w:t>(</w:t>
      </w:r>
      <w:r w:rsidRPr="0049031E">
        <w:rPr>
          <w:sz w:val="4"/>
        </w:rPr>
        <w:t> </w:t>
      </w:r>
      <w:r w:rsidRPr="0049031E">
        <w:rPr>
          <w:i/>
        </w:rPr>
        <w:t>p</w:t>
      </w:r>
      <w:proofErr w:type="gramEnd"/>
      <w:r w:rsidRPr="0049031E">
        <w:t xml:space="preserve">) et </w:t>
      </w:r>
      <w:r w:rsidRPr="0049031E">
        <w:rPr>
          <w:i/>
        </w:rPr>
        <w:t>b</w:t>
      </w:r>
      <w:r w:rsidRPr="0049031E">
        <w:t xml:space="preserve"> = [</w:t>
      </w:r>
      <w:r w:rsidRPr="0049031E">
        <w:rPr>
          <w:i/>
        </w:rPr>
        <w:t>I</w:t>
      </w:r>
      <w:r w:rsidRPr="0049031E">
        <w:rPr>
          <w:i/>
          <w:position w:val="-3"/>
          <w:sz w:val="14"/>
        </w:rPr>
        <w:t>D</w:t>
      </w:r>
      <w:r w:rsidRPr="0049031E">
        <w:rPr>
          <w:position w:val="-3"/>
          <w:sz w:val="12"/>
        </w:rPr>
        <w:t> </w:t>
      </w:r>
      <w:r w:rsidRPr="0049031E">
        <w:t>/</w:t>
      </w:r>
      <w:r w:rsidRPr="0049031E">
        <w:rPr>
          <w:position w:val="-3"/>
          <w:sz w:val="12"/>
        </w:rPr>
        <w:t> </w:t>
      </w:r>
      <w:r w:rsidRPr="0049031E">
        <w:t>(</w:t>
      </w:r>
      <w:r w:rsidRPr="0049031E">
        <w:rPr>
          <w:i/>
        </w:rPr>
        <w:t>I</w:t>
      </w:r>
      <w:r w:rsidRPr="0049031E">
        <w:rPr>
          <w:i/>
          <w:position w:val="-3"/>
          <w:sz w:val="14"/>
        </w:rPr>
        <w:t>D</w:t>
      </w:r>
      <w:r w:rsidRPr="0049031E">
        <w:t xml:space="preserve"> </w:t>
      </w:r>
      <w:r w:rsidRPr="0049031E">
        <w:rPr>
          <w:sz w:val="12"/>
        </w:rPr>
        <w:t> </w:t>
      </w:r>
      <w:r w:rsidRPr="0049031E">
        <w:rPr>
          <w:rFonts w:ascii="Symbol" w:hAnsi="Symbol"/>
        </w:rPr>
        <w:t></w:t>
      </w:r>
      <w:r w:rsidRPr="0049031E">
        <w:rPr>
          <w:sz w:val="12"/>
        </w:rPr>
        <w:t> </w:t>
      </w:r>
      <w:r w:rsidRPr="0049031E">
        <w:t xml:space="preserve"> </w:t>
      </w:r>
      <w:r w:rsidRPr="0049031E">
        <w:rPr>
          <w:i/>
        </w:rPr>
        <w:t>I</w:t>
      </w:r>
      <w:r w:rsidRPr="0049031E">
        <w:rPr>
          <w:i/>
          <w:position w:val="-3"/>
          <w:sz w:val="14"/>
        </w:rPr>
        <w:t>M</w:t>
      </w:r>
      <w:r w:rsidRPr="0049031E">
        <w:t>)]</w:t>
      </w:r>
    </w:p>
    <w:tbl>
      <w:tblPr>
        <w:tblW w:w="9639" w:type="dxa"/>
        <w:jc w:val="center"/>
        <w:tblLayout w:type="fixed"/>
        <w:tblLook w:val="0000" w:firstRow="0" w:lastRow="0" w:firstColumn="0" w:lastColumn="0" w:noHBand="0" w:noVBand="0"/>
      </w:tblPr>
      <w:tblGrid>
        <w:gridCol w:w="877"/>
        <w:gridCol w:w="877"/>
        <w:gridCol w:w="877"/>
        <w:gridCol w:w="876"/>
        <w:gridCol w:w="876"/>
        <w:gridCol w:w="876"/>
        <w:gridCol w:w="876"/>
        <w:gridCol w:w="876"/>
        <w:gridCol w:w="876"/>
        <w:gridCol w:w="876"/>
        <w:gridCol w:w="876"/>
      </w:tblGrid>
      <w:tr w:rsidR="00E1348A" w:rsidRPr="0049031E" w14:paraId="3CB792B3" w14:textId="77777777" w:rsidTr="006663D2">
        <w:trPr>
          <w:cantSplit/>
          <w:jc w:val="center"/>
        </w:trPr>
        <w:tc>
          <w:tcPr>
            <w:tcW w:w="877" w:type="dxa"/>
            <w:vMerge w:val="restart"/>
            <w:tcBorders>
              <w:top w:val="single" w:sz="6" w:space="0" w:color="auto"/>
              <w:left w:val="single" w:sz="6" w:space="0" w:color="auto"/>
              <w:right w:val="single" w:sz="6" w:space="0" w:color="auto"/>
            </w:tcBorders>
          </w:tcPr>
          <w:p w14:paraId="098294AF" w14:textId="77777777" w:rsidR="00E1348A" w:rsidRPr="006663D2" w:rsidRDefault="00E1348A" w:rsidP="006663D2">
            <w:pPr>
              <w:pStyle w:val="Tablehead"/>
              <w:rPr>
                <w:i/>
                <w:iCs/>
              </w:rPr>
            </w:pPr>
            <w:proofErr w:type="gramStart"/>
            <w:r w:rsidRPr="006663D2">
              <w:rPr>
                <w:i/>
                <w:iCs/>
              </w:rPr>
              <w:t>b</w:t>
            </w:r>
            <w:proofErr w:type="gramEnd"/>
          </w:p>
        </w:tc>
        <w:tc>
          <w:tcPr>
            <w:tcW w:w="877" w:type="dxa"/>
            <w:vMerge w:val="restart"/>
            <w:tcBorders>
              <w:top w:val="single" w:sz="6" w:space="0" w:color="auto"/>
              <w:left w:val="single" w:sz="6" w:space="0" w:color="auto"/>
              <w:right w:val="single" w:sz="6" w:space="0" w:color="auto"/>
            </w:tcBorders>
          </w:tcPr>
          <w:p w14:paraId="718EC08F" w14:textId="6393B0C8" w:rsidR="00E1348A" w:rsidRPr="0049031E" w:rsidRDefault="00E1348A" w:rsidP="006663D2">
            <w:pPr>
              <w:pStyle w:val="Tablehead"/>
            </w:pPr>
            <w:r w:rsidRPr="006663D2">
              <w:rPr>
                <w:i/>
                <w:iCs/>
              </w:rPr>
              <w:t>I</w:t>
            </w:r>
            <w:r w:rsidRPr="006663D2">
              <w:rPr>
                <w:i/>
                <w:iCs/>
                <w:position w:val="-3"/>
                <w:sz w:val="14"/>
              </w:rPr>
              <w:t>M</w:t>
            </w:r>
            <w:r w:rsidRPr="0049031E">
              <w:rPr>
                <w:position w:val="-3"/>
                <w:sz w:val="12"/>
              </w:rPr>
              <w:t> </w:t>
            </w:r>
            <w:r w:rsidRPr="0049031E">
              <w:t>/</w:t>
            </w:r>
            <w:r w:rsidRPr="0049031E">
              <w:rPr>
                <w:sz w:val="8"/>
              </w:rPr>
              <w:t> </w:t>
            </w:r>
            <w:r w:rsidRPr="006663D2">
              <w:rPr>
                <w:i/>
                <w:iCs/>
              </w:rPr>
              <w:t>I</w:t>
            </w:r>
            <w:r w:rsidRPr="006663D2">
              <w:rPr>
                <w:i/>
                <w:iCs/>
                <w:position w:val="-3"/>
                <w:sz w:val="14"/>
              </w:rPr>
              <w:t>D</w:t>
            </w:r>
            <w:r w:rsidR="006663D2">
              <w:br/>
            </w:r>
            <w:r w:rsidRPr="0049031E">
              <w:t>(dB)</w:t>
            </w:r>
          </w:p>
        </w:tc>
        <w:tc>
          <w:tcPr>
            <w:tcW w:w="877" w:type="dxa"/>
            <w:vMerge w:val="restart"/>
            <w:tcBorders>
              <w:top w:val="single" w:sz="6" w:space="0" w:color="auto"/>
              <w:left w:val="single" w:sz="6" w:space="0" w:color="auto"/>
              <w:right w:val="single" w:sz="6" w:space="0" w:color="auto"/>
            </w:tcBorders>
          </w:tcPr>
          <w:p w14:paraId="0C7E16A1" w14:textId="73222DC7" w:rsidR="00E1348A" w:rsidRPr="0049031E" w:rsidRDefault="00E1348A" w:rsidP="006663D2">
            <w:pPr>
              <w:pStyle w:val="Tablehead"/>
            </w:pPr>
            <w:r w:rsidRPr="0049031E">
              <w:rPr>
                <w:rFonts w:ascii="Symbol" w:hAnsi="Symbol"/>
              </w:rPr>
              <w:t></w:t>
            </w:r>
            <w:r w:rsidRPr="006663D2">
              <w:rPr>
                <w:i/>
                <w:iCs/>
                <w:position w:val="-3"/>
                <w:sz w:val="14"/>
              </w:rPr>
              <w:t>I</w:t>
            </w:r>
            <w:r w:rsidRPr="0049031E">
              <w:rPr>
                <w:position w:val="-3"/>
                <w:sz w:val="14"/>
              </w:rPr>
              <w:t>,50</w:t>
            </w:r>
            <w:r w:rsidR="006663D2">
              <w:br/>
            </w:r>
            <w:r w:rsidRPr="0049031E">
              <w:t>(dB)</w:t>
            </w:r>
          </w:p>
        </w:tc>
        <w:tc>
          <w:tcPr>
            <w:tcW w:w="7008" w:type="dxa"/>
            <w:gridSpan w:val="8"/>
            <w:tcBorders>
              <w:top w:val="single" w:sz="6" w:space="0" w:color="auto"/>
              <w:left w:val="single" w:sz="6" w:space="0" w:color="auto"/>
              <w:bottom w:val="single" w:sz="6" w:space="0" w:color="auto"/>
              <w:right w:val="single" w:sz="6" w:space="0" w:color="auto"/>
            </w:tcBorders>
          </w:tcPr>
          <w:p w14:paraId="5C36C886" w14:textId="77777777" w:rsidR="00E1348A" w:rsidRPr="0049031E" w:rsidRDefault="00E1348A" w:rsidP="006663D2">
            <w:pPr>
              <w:pStyle w:val="Tablehead"/>
            </w:pPr>
            <w:r w:rsidRPr="0049031E">
              <w:rPr>
                <w:rFonts w:ascii="Symbol" w:hAnsi="Symbol"/>
              </w:rPr>
              <w:t></w:t>
            </w:r>
            <w:r w:rsidRPr="006663D2">
              <w:rPr>
                <w:i/>
                <w:iCs/>
                <w:position w:val="-3"/>
                <w:sz w:val="14"/>
              </w:rPr>
              <w:t>i</w:t>
            </w:r>
            <w:r w:rsidRPr="0049031E">
              <w:t xml:space="preserve"> (dB)</w:t>
            </w:r>
          </w:p>
        </w:tc>
      </w:tr>
      <w:tr w:rsidR="00E1348A" w:rsidRPr="0049031E" w14:paraId="7A361FB0" w14:textId="77777777" w:rsidTr="006663D2">
        <w:trPr>
          <w:cantSplit/>
          <w:jc w:val="center"/>
        </w:trPr>
        <w:tc>
          <w:tcPr>
            <w:tcW w:w="877" w:type="dxa"/>
            <w:vMerge/>
            <w:tcBorders>
              <w:left w:val="single" w:sz="6" w:space="0" w:color="auto"/>
              <w:bottom w:val="single" w:sz="6" w:space="0" w:color="auto"/>
              <w:right w:val="single" w:sz="6" w:space="0" w:color="auto"/>
            </w:tcBorders>
          </w:tcPr>
          <w:p w14:paraId="6983A495" w14:textId="77777777" w:rsidR="00E1348A" w:rsidRPr="0049031E" w:rsidRDefault="00E1348A" w:rsidP="006663D2">
            <w:pPr>
              <w:pStyle w:val="Tablehead"/>
            </w:pPr>
          </w:p>
        </w:tc>
        <w:tc>
          <w:tcPr>
            <w:tcW w:w="877" w:type="dxa"/>
            <w:vMerge/>
            <w:tcBorders>
              <w:left w:val="single" w:sz="6" w:space="0" w:color="auto"/>
              <w:bottom w:val="single" w:sz="6" w:space="0" w:color="auto"/>
              <w:right w:val="single" w:sz="6" w:space="0" w:color="auto"/>
            </w:tcBorders>
          </w:tcPr>
          <w:p w14:paraId="7A4DD3DF" w14:textId="2482126D" w:rsidR="00E1348A" w:rsidRPr="0049031E" w:rsidRDefault="00E1348A" w:rsidP="006663D2">
            <w:pPr>
              <w:pStyle w:val="Tablehead"/>
            </w:pPr>
          </w:p>
        </w:tc>
        <w:tc>
          <w:tcPr>
            <w:tcW w:w="877" w:type="dxa"/>
            <w:vMerge/>
            <w:tcBorders>
              <w:left w:val="single" w:sz="6" w:space="0" w:color="auto"/>
              <w:bottom w:val="single" w:sz="6" w:space="0" w:color="auto"/>
              <w:right w:val="single" w:sz="6" w:space="0" w:color="auto"/>
            </w:tcBorders>
          </w:tcPr>
          <w:p w14:paraId="16C619DC" w14:textId="53BA6DC8" w:rsidR="00E1348A" w:rsidRPr="0049031E" w:rsidRDefault="00E1348A" w:rsidP="006663D2">
            <w:pPr>
              <w:pStyle w:val="Tablehead"/>
            </w:pPr>
          </w:p>
        </w:tc>
        <w:tc>
          <w:tcPr>
            <w:tcW w:w="876" w:type="dxa"/>
            <w:tcBorders>
              <w:top w:val="single" w:sz="6" w:space="0" w:color="auto"/>
              <w:left w:val="single" w:sz="6" w:space="0" w:color="auto"/>
              <w:bottom w:val="single" w:sz="6" w:space="0" w:color="auto"/>
              <w:right w:val="single" w:sz="6" w:space="0" w:color="auto"/>
            </w:tcBorders>
          </w:tcPr>
          <w:p w14:paraId="48DACC89" w14:textId="77777777" w:rsidR="00E1348A" w:rsidRPr="0049031E" w:rsidRDefault="00E1348A" w:rsidP="006663D2">
            <w:pPr>
              <w:pStyle w:val="Tablehead"/>
            </w:pPr>
            <w:proofErr w:type="gramStart"/>
            <w:r w:rsidRPr="006663D2">
              <w:rPr>
                <w:i/>
                <w:iCs/>
              </w:rPr>
              <w:t>p</w:t>
            </w:r>
            <w:r w:rsidRPr="0049031E">
              <w:t>(</w:t>
            </w:r>
            <w:proofErr w:type="gramEnd"/>
            <w:r w:rsidRPr="0049031E">
              <w:t>%)</w:t>
            </w:r>
            <w:r w:rsidRPr="0049031E">
              <w:br/>
              <w:t>50</w:t>
            </w:r>
          </w:p>
        </w:tc>
        <w:tc>
          <w:tcPr>
            <w:tcW w:w="876" w:type="dxa"/>
            <w:tcBorders>
              <w:top w:val="single" w:sz="6" w:space="0" w:color="auto"/>
              <w:left w:val="single" w:sz="6" w:space="0" w:color="auto"/>
              <w:bottom w:val="single" w:sz="6" w:space="0" w:color="auto"/>
              <w:right w:val="single" w:sz="6" w:space="0" w:color="auto"/>
            </w:tcBorders>
          </w:tcPr>
          <w:p w14:paraId="0CE585C7" w14:textId="77777777" w:rsidR="00E1348A" w:rsidRPr="0049031E" w:rsidRDefault="00E1348A" w:rsidP="006663D2">
            <w:pPr>
              <w:pStyle w:val="Tablehead"/>
            </w:pPr>
            <w:r w:rsidRPr="0049031E">
              <w:br/>
              <w:t>20</w:t>
            </w:r>
          </w:p>
        </w:tc>
        <w:tc>
          <w:tcPr>
            <w:tcW w:w="876" w:type="dxa"/>
            <w:tcBorders>
              <w:top w:val="single" w:sz="6" w:space="0" w:color="auto"/>
              <w:left w:val="single" w:sz="6" w:space="0" w:color="auto"/>
              <w:bottom w:val="single" w:sz="6" w:space="0" w:color="auto"/>
              <w:right w:val="single" w:sz="6" w:space="0" w:color="auto"/>
            </w:tcBorders>
          </w:tcPr>
          <w:p w14:paraId="5C49ED3F" w14:textId="77777777" w:rsidR="00E1348A" w:rsidRPr="0049031E" w:rsidRDefault="00E1348A" w:rsidP="006663D2">
            <w:pPr>
              <w:pStyle w:val="Tablehead"/>
            </w:pPr>
            <w:r w:rsidRPr="0049031E">
              <w:br/>
              <w:t>10</w:t>
            </w:r>
          </w:p>
        </w:tc>
        <w:tc>
          <w:tcPr>
            <w:tcW w:w="876" w:type="dxa"/>
            <w:tcBorders>
              <w:top w:val="single" w:sz="6" w:space="0" w:color="auto"/>
              <w:left w:val="single" w:sz="6" w:space="0" w:color="auto"/>
              <w:bottom w:val="single" w:sz="6" w:space="0" w:color="auto"/>
              <w:right w:val="single" w:sz="6" w:space="0" w:color="auto"/>
            </w:tcBorders>
          </w:tcPr>
          <w:p w14:paraId="1B1F6E71" w14:textId="77777777" w:rsidR="00E1348A" w:rsidRPr="0049031E" w:rsidRDefault="00E1348A" w:rsidP="006663D2">
            <w:pPr>
              <w:pStyle w:val="Tablehead"/>
            </w:pPr>
            <w:r w:rsidRPr="0049031E">
              <w:br/>
              <w:t>5</w:t>
            </w:r>
          </w:p>
        </w:tc>
        <w:tc>
          <w:tcPr>
            <w:tcW w:w="876" w:type="dxa"/>
            <w:tcBorders>
              <w:top w:val="single" w:sz="6" w:space="0" w:color="auto"/>
              <w:left w:val="single" w:sz="6" w:space="0" w:color="auto"/>
              <w:bottom w:val="single" w:sz="6" w:space="0" w:color="auto"/>
              <w:right w:val="single" w:sz="6" w:space="0" w:color="auto"/>
            </w:tcBorders>
          </w:tcPr>
          <w:p w14:paraId="1FDCB5C0" w14:textId="77777777" w:rsidR="00E1348A" w:rsidRPr="0049031E" w:rsidRDefault="00E1348A" w:rsidP="006663D2">
            <w:pPr>
              <w:pStyle w:val="Tablehead"/>
            </w:pPr>
            <w:r w:rsidRPr="0049031E">
              <w:br/>
              <w:t>1</w:t>
            </w:r>
          </w:p>
        </w:tc>
        <w:tc>
          <w:tcPr>
            <w:tcW w:w="876" w:type="dxa"/>
            <w:tcBorders>
              <w:top w:val="single" w:sz="6" w:space="0" w:color="auto"/>
              <w:left w:val="single" w:sz="6" w:space="0" w:color="auto"/>
              <w:bottom w:val="single" w:sz="6" w:space="0" w:color="auto"/>
              <w:right w:val="single" w:sz="6" w:space="0" w:color="auto"/>
            </w:tcBorders>
          </w:tcPr>
          <w:p w14:paraId="71355246" w14:textId="77777777" w:rsidR="00E1348A" w:rsidRPr="0049031E" w:rsidRDefault="00E1348A" w:rsidP="006663D2">
            <w:pPr>
              <w:pStyle w:val="Tablehead"/>
            </w:pPr>
            <w:r w:rsidRPr="0049031E">
              <w:br/>
              <w:t>0,5</w:t>
            </w:r>
          </w:p>
        </w:tc>
        <w:tc>
          <w:tcPr>
            <w:tcW w:w="876" w:type="dxa"/>
            <w:tcBorders>
              <w:top w:val="single" w:sz="6" w:space="0" w:color="auto"/>
              <w:left w:val="single" w:sz="6" w:space="0" w:color="auto"/>
              <w:bottom w:val="single" w:sz="6" w:space="0" w:color="auto"/>
              <w:right w:val="single" w:sz="6" w:space="0" w:color="auto"/>
            </w:tcBorders>
          </w:tcPr>
          <w:p w14:paraId="25A24B3B" w14:textId="77777777" w:rsidR="00E1348A" w:rsidRPr="0049031E" w:rsidRDefault="00E1348A" w:rsidP="006663D2">
            <w:pPr>
              <w:pStyle w:val="Tablehead"/>
            </w:pPr>
            <w:r w:rsidRPr="0049031E">
              <w:br/>
              <w:t>0,1</w:t>
            </w:r>
          </w:p>
        </w:tc>
        <w:tc>
          <w:tcPr>
            <w:tcW w:w="876" w:type="dxa"/>
            <w:tcBorders>
              <w:top w:val="single" w:sz="6" w:space="0" w:color="auto"/>
              <w:left w:val="single" w:sz="6" w:space="0" w:color="auto"/>
              <w:bottom w:val="single" w:sz="6" w:space="0" w:color="auto"/>
              <w:right w:val="single" w:sz="6" w:space="0" w:color="auto"/>
            </w:tcBorders>
          </w:tcPr>
          <w:p w14:paraId="5E2CDD64" w14:textId="77777777" w:rsidR="00E1348A" w:rsidRPr="0049031E" w:rsidRDefault="00E1348A" w:rsidP="006663D2">
            <w:pPr>
              <w:pStyle w:val="Tablehead"/>
            </w:pPr>
            <w:r w:rsidRPr="0049031E">
              <w:br/>
              <w:t>0,01</w:t>
            </w:r>
          </w:p>
        </w:tc>
      </w:tr>
      <w:tr w:rsidR="00F56D37" w:rsidRPr="0049031E" w14:paraId="6C003413"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096AA564" w14:textId="77777777" w:rsidR="00F56D37" w:rsidRPr="0049031E" w:rsidRDefault="00F56D37" w:rsidP="006663D2">
            <w:pPr>
              <w:pStyle w:val="Tabletext"/>
              <w:jc w:val="center"/>
            </w:pPr>
            <w:r w:rsidRPr="0049031E">
              <w:t>0</w:t>
            </w:r>
          </w:p>
        </w:tc>
        <w:tc>
          <w:tcPr>
            <w:tcW w:w="877" w:type="dxa"/>
            <w:tcBorders>
              <w:top w:val="single" w:sz="6" w:space="0" w:color="auto"/>
              <w:left w:val="single" w:sz="6" w:space="0" w:color="auto"/>
              <w:bottom w:val="single" w:sz="6" w:space="0" w:color="auto"/>
              <w:right w:val="single" w:sz="6" w:space="0" w:color="auto"/>
            </w:tcBorders>
          </w:tcPr>
          <w:p w14:paraId="5B57A9F2" w14:textId="5ABA2D01" w:rsidR="00F56D37" w:rsidRPr="0049031E" w:rsidRDefault="00E1348A" w:rsidP="006663D2">
            <w:pPr>
              <w:pStyle w:val="Tabletext"/>
              <w:jc w:val="center"/>
            </w:pPr>
            <w:r>
              <w:rPr>
                <w:rFonts w:ascii="Symbol" w:hAnsi="Symbol"/>
              </w:rPr>
              <w:t>¥</w:t>
            </w:r>
          </w:p>
        </w:tc>
        <w:tc>
          <w:tcPr>
            <w:tcW w:w="877" w:type="dxa"/>
            <w:tcBorders>
              <w:top w:val="single" w:sz="6" w:space="0" w:color="auto"/>
              <w:left w:val="single" w:sz="6" w:space="0" w:color="auto"/>
              <w:bottom w:val="single" w:sz="6" w:space="0" w:color="auto"/>
              <w:right w:val="single" w:sz="6" w:space="0" w:color="auto"/>
            </w:tcBorders>
          </w:tcPr>
          <w:p w14:paraId="4D1F80BB" w14:textId="77777777" w:rsidR="00F56D37" w:rsidRPr="0049031E" w:rsidRDefault="00F56D37" w:rsidP="006663D2">
            <w:pPr>
              <w:pStyle w:val="Tabletext"/>
              <w:jc w:val="center"/>
            </w:pPr>
            <w:r w:rsidRPr="0049031E">
              <w:rPr>
                <w:rFonts w:ascii="Symbol" w:hAnsi="Symbol"/>
              </w:rPr>
              <w:t></w:t>
            </w:r>
            <w:r w:rsidRPr="0049031E">
              <w:t>1,59</w:t>
            </w:r>
          </w:p>
        </w:tc>
        <w:tc>
          <w:tcPr>
            <w:tcW w:w="876" w:type="dxa"/>
            <w:tcBorders>
              <w:top w:val="single" w:sz="6" w:space="0" w:color="auto"/>
              <w:left w:val="single" w:sz="6" w:space="0" w:color="auto"/>
              <w:bottom w:val="single" w:sz="6" w:space="0" w:color="auto"/>
              <w:right w:val="single" w:sz="6" w:space="0" w:color="auto"/>
            </w:tcBorders>
          </w:tcPr>
          <w:p w14:paraId="4C9A5B47"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58AC885C" w14:textId="77777777" w:rsidR="00F56D37" w:rsidRPr="0049031E" w:rsidRDefault="00F56D37" w:rsidP="006663D2">
            <w:pPr>
              <w:pStyle w:val="Tabletext"/>
              <w:jc w:val="center"/>
            </w:pPr>
            <w:r w:rsidRPr="0049031E">
              <w:t>3,66</w:t>
            </w:r>
          </w:p>
        </w:tc>
        <w:tc>
          <w:tcPr>
            <w:tcW w:w="876" w:type="dxa"/>
            <w:tcBorders>
              <w:top w:val="single" w:sz="6" w:space="0" w:color="auto"/>
              <w:left w:val="single" w:sz="6" w:space="0" w:color="auto"/>
              <w:bottom w:val="single" w:sz="6" w:space="0" w:color="auto"/>
              <w:right w:val="single" w:sz="6" w:space="0" w:color="auto"/>
            </w:tcBorders>
          </w:tcPr>
          <w:p w14:paraId="6DF81BE4" w14:textId="77777777" w:rsidR="00F56D37" w:rsidRPr="0049031E" w:rsidRDefault="00F56D37" w:rsidP="006663D2">
            <w:pPr>
              <w:pStyle w:val="Tabletext"/>
              <w:jc w:val="center"/>
            </w:pPr>
            <w:r w:rsidRPr="0049031E">
              <w:t>5,21</w:t>
            </w:r>
          </w:p>
        </w:tc>
        <w:tc>
          <w:tcPr>
            <w:tcW w:w="876" w:type="dxa"/>
            <w:tcBorders>
              <w:top w:val="single" w:sz="6" w:space="0" w:color="auto"/>
              <w:left w:val="single" w:sz="6" w:space="0" w:color="auto"/>
              <w:bottom w:val="single" w:sz="6" w:space="0" w:color="auto"/>
              <w:right w:val="single" w:sz="6" w:space="0" w:color="auto"/>
            </w:tcBorders>
          </w:tcPr>
          <w:p w14:paraId="6252FE4D" w14:textId="77777777" w:rsidR="00F56D37" w:rsidRPr="0049031E" w:rsidRDefault="00F56D37" w:rsidP="006663D2">
            <w:pPr>
              <w:pStyle w:val="Tabletext"/>
              <w:jc w:val="center"/>
            </w:pPr>
            <w:r w:rsidRPr="0049031E">
              <w:t>6,36</w:t>
            </w:r>
          </w:p>
        </w:tc>
        <w:tc>
          <w:tcPr>
            <w:tcW w:w="876" w:type="dxa"/>
            <w:tcBorders>
              <w:top w:val="single" w:sz="6" w:space="0" w:color="auto"/>
              <w:left w:val="single" w:sz="6" w:space="0" w:color="auto"/>
              <w:bottom w:val="single" w:sz="6" w:space="0" w:color="auto"/>
              <w:right w:val="single" w:sz="6" w:space="0" w:color="auto"/>
            </w:tcBorders>
          </w:tcPr>
          <w:p w14:paraId="24F2AF35" w14:textId="77777777" w:rsidR="00F56D37" w:rsidRPr="0049031E" w:rsidRDefault="00F56D37" w:rsidP="006663D2">
            <w:pPr>
              <w:pStyle w:val="Tabletext"/>
              <w:jc w:val="center"/>
            </w:pPr>
            <w:r w:rsidRPr="0049031E">
              <w:t>8,22</w:t>
            </w:r>
          </w:p>
        </w:tc>
        <w:tc>
          <w:tcPr>
            <w:tcW w:w="876" w:type="dxa"/>
            <w:tcBorders>
              <w:top w:val="single" w:sz="6" w:space="0" w:color="auto"/>
              <w:left w:val="single" w:sz="6" w:space="0" w:color="auto"/>
              <w:bottom w:val="single" w:sz="6" w:space="0" w:color="auto"/>
              <w:right w:val="single" w:sz="6" w:space="0" w:color="auto"/>
            </w:tcBorders>
          </w:tcPr>
          <w:p w14:paraId="0D3858ED" w14:textId="77777777" w:rsidR="00F56D37" w:rsidRPr="0049031E" w:rsidRDefault="00F56D37" w:rsidP="006663D2">
            <w:pPr>
              <w:pStyle w:val="Tabletext"/>
              <w:jc w:val="center"/>
            </w:pPr>
            <w:r w:rsidRPr="0049031E">
              <w:t>8,83</w:t>
            </w:r>
          </w:p>
        </w:tc>
        <w:tc>
          <w:tcPr>
            <w:tcW w:w="876" w:type="dxa"/>
            <w:tcBorders>
              <w:top w:val="single" w:sz="6" w:space="0" w:color="auto"/>
              <w:left w:val="single" w:sz="6" w:space="0" w:color="auto"/>
              <w:bottom w:val="single" w:sz="6" w:space="0" w:color="auto"/>
              <w:right w:val="single" w:sz="6" w:space="0" w:color="auto"/>
            </w:tcBorders>
          </w:tcPr>
          <w:p w14:paraId="45B83950" w14:textId="77777777" w:rsidR="00F56D37" w:rsidRPr="0049031E" w:rsidRDefault="00F56D37" w:rsidP="006663D2">
            <w:pPr>
              <w:pStyle w:val="Tabletext"/>
              <w:jc w:val="center"/>
            </w:pPr>
            <w:r w:rsidRPr="0049031E">
              <w:t>9,98</w:t>
            </w:r>
          </w:p>
        </w:tc>
        <w:tc>
          <w:tcPr>
            <w:tcW w:w="876" w:type="dxa"/>
            <w:tcBorders>
              <w:top w:val="single" w:sz="6" w:space="0" w:color="auto"/>
              <w:left w:val="single" w:sz="6" w:space="0" w:color="auto"/>
              <w:bottom w:val="single" w:sz="6" w:space="0" w:color="auto"/>
              <w:right w:val="single" w:sz="6" w:space="0" w:color="auto"/>
            </w:tcBorders>
          </w:tcPr>
          <w:p w14:paraId="477B9B43" w14:textId="77777777" w:rsidR="00F56D37" w:rsidRPr="0049031E" w:rsidRDefault="00F56D37" w:rsidP="006663D2">
            <w:pPr>
              <w:pStyle w:val="Tabletext"/>
              <w:jc w:val="center"/>
            </w:pPr>
            <w:r w:rsidRPr="0049031E">
              <w:t>11,25</w:t>
            </w:r>
          </w:p>
        </w:tc>
      </w:tr>
      <w:tr w:rsidR="00F56D37" w:rsidRPr="0049031E" w14:paraId="11940766"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5EDABBD4" w14:textId="77777777" w:rsidR="00F56D37" w:rsidRPr="0049031E" w:rsidRDefault="00F56D37" w:rsidP="006663D2">
            <w:pPr>
              <w:pStyle w:val="Tabletext"/>
              <w:jc w:val="center"/>
            </w:pPr>
            <w:r w:rsidRPr="0049031E">
              <w:t>0,5</w:t>
            </w:r>
          </w:p>
        </w:tc>
        <w:tc>
          <w:tcPr>
            <w:tcW w:w="877" w:type="dxa"/>
            <w:tcBorders>
              <w:top w:val="single" w:sz="6" w:space="0" w:color="auto"/>
              <w:left w:val="single" w:sz="6" w:space="0" w:color="auto"/>
              <w:bottom w:val="single" w:sz="6" w:space="0" w:color="auto"/>
              <w:right w:val="single" w:sz="6" w:space="0" w:color="auto"/>
            </w:tcBorders>
          </w:tcPr>
          <w:p w14:paraId="0864A8D5" w14:textId="53F23CA9" w:rsidR="00F56D37" w:rsidRPr="0049031E" w:rsidRDefault="00F56D37" w:rsidP="006663D2">
            <w:pPr>
              <w:pStyle w:val="Tabletext"/>
              <w:jc w:val="center"/>
            </w:pPr>
            <w:r w:rsidRPr="0049031E">
              <w:t>0</w:t>
            </w:r>
          </w:p>
        </w:tc>
        <w:tc>
          <w:tcPr>
            <w:tcW w:w="877" w:type="dxa"/>
            <w:tcBorders>
              <w:top w:val="single" w:sz="6" w:space="0" w:color="auto"/>
              <w:left w:val="single" w:sz="6" w:space="0" w:color="auto"/>
              <w:bottom w:val="single" w:sz="6" w:space="0" w:color="auto"/>
              <w:right w:val="single" w:sz="6" w:space="0" w:color="auto"/>
            </w:tcBorders>
          </w:tcPr>
          <w:p w14:paraId="18ADADAD" w14:textId="77777777" w:rsidR="00F56D37" w:rsidRPr="0049031E" w:rsidRDefault="00F56D37" w:rsidP="006663D2">
            <w:pPr>
              <w:pStyle w:val="Tabletext"/>
              <w:jc w:val="center"/>
            </w:pPr>
            <w:r w:rsidRPr="0049031E">
              <w:rPr>
                <w:rFonts w:ascii="Symbol" w:hAnsi="Symbol"/>
              </w:rPr>
              <w:t></w:t>
            </w:r>
            <w:r w:rsidRPr="0049031E">
              <w:t>1,12</w:t>
            </w:r>
          </w:p>
        </w:tc>
        <w:tc>
          <w:tcPr>
            <w:tcW w:w="876" w:type="dxa"/>
            <w:tcBorders>
              <w:top w:val="single" w:sz="6" w:space="0" w:color="auto"/>
              <w:left w:val="single" w:sz="6" w:space="0" w:color="auto"/>
              <w:bottom w:val="single" w:sz="6" w:space="0" w:color="auto"/>
              <w:right w:val="single" w:sz="6" w:space="0" w:color="auto"/>
            </w:tcBorders>
          </w:tcPr>
          <w:p w14:paraId="59EC8576"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61C8E1DF" w14:textId="77777777" w:rsidR="00F56D37" w:rsidRPr="0049031E" w:rsidRDefault="00F56D37" w:rsidP="006663D2">
            <w:pPr>
              <w:pStyle w:val="Tabletext"/>
              <w:jc w:val="center"/>
            </w:pPr>
            <w:r w:rsidRPr="0049031E">
              <w:t>3,16</w:t>
            </w:r>
          </w:p>
        </w:tc>
        <w:tc>
          <w:tcPr>
            <w:tcW w:w="876" w:type="dxa"/>
            <w:tcBorders>
              <w:top w:val="single" w:sz="6" w:space="0" w:color="auto"/>
              <w:left w:val="single" w:sz="6" w:space="0" w:color="auto"/>
              <w:bottom w:val="single" w:sz="6" w:space="0" w:color="auto"/>
              <w:right w:val="single" w:sz="6" w:space="0" w:color="auto"/>
            </w:tcBorders>
          </w:tcPr>
          <w:p w14:paraId="728E1854" w14:textId="77777777" w:rsidR="00F56D37" w:rsidRPr="0049031E" w:rsidRDefault="00F56D37" w:rsidP="006663D2">
            <w:pPr>
              <w:pStyle w:val="Tabletext"/>
              <w:jc w:val="center"/>
            </w:pPr>
            <w:r w:rsidRPr="0049031E">
              <w:t>4,48</w:t>
            </w:r>
          </w:p>
        </w:tc>
        <w:tc>
          <w:tcPr>
            <w:tcW w:w="876" w:type="dxa"/>
            <w:tcBorders>
              <w:top w:val="single" w:sz="6" w:space="0" w:color="auto"/>
              <w:left w:val="single" w:sz="6" w:space="0" w:color="auto"/>
              <w:bottom w:val="single" w:sz="6" w:space="0" w:color="auto"/>
              <w:right w:val="single" w:sz="6" w:space="0" w:color="auto"/>
            </w:tcBorders>
          </w:tcPr>
          <w:p w14:paraId="50483312" w14:textId="77777777" w:rsidR="00F56D37" w:rsidRPr="0049031E" w:rsidRDefault="00F56D37" w:rsidP="006663D2">
            <w:pPr>
              <w:pStyle w:val="Tabletext"/>
              <w:jc w:val="center"/>
            </w:pPr>
            <w:r w:rsidRPr="0049031E">
              <w:t>5,44</w:t>
            </w:r>
          </w:p>
        </w:tc>
        <w:tc>
          <w:tcPr>
            <w:tcW w:w="876" w:type="dxa"/>
            <w:tcBorders>
              <w:top w:val="single" w:sz="6" w:space="0" w:color="auto"/>
              <w:left w:val="single" w:sz="6" w:space="0" w:color="auto"/>
              <w:bottom w:val="single" w:sz="6" w:space="0" w:color="auto"/>
              <w:right w:val="single" w:sz="6" w:space="0" w:color="auto"/>
            </w:tcBorders>
          </w:tcPr>
          <w:p w14:paraId="7CDC0A62" w14:textId="77777777" w:rsidR="00F56D37" w:rsidRPr="0049031E" w:rsidRDefault="00F56D37" w:rsidP="006663D2">
            <w:pPr>
              <w:pStyle w:val="Tabletext"/>
              <w:jc w:val="center"/>
            </w:pPr>
            <w:r w:rsidRPr="0049031E">
              <w:t>7,03</w:t>
            </w:r>
          </w:p>
        </w:tc>
        <w:tc>
          <w:tcPr>
            <w:tcW w:w="876" w:type="dxa"/>
            <w:tcBorders>
              <w:top w:val="single" w:sz="6" w:space="0" w:color="auto"/>
              <w:left w:val="single" w:sz="6" w:space="0" w:color="auto"/>
              <w:bottom w:val="single" w:sz="6" w:space="0" w:color="auto"/>
              <w:right w:val="single" w:sz="6" w:space="0" w:color="auto"/>
            </w:tcBorders>
          </w:tcPr>
          <w:p w14:paraId="2087516E" w14:textId="77777777" w:rsidR="00F56D37" w:rsidRPr="0049031E" w:rsidRDefault="00F56D37" w:rsidP="006663D2">
            <w:pPr>
              <w:pStyle w:val="Tabletext"/>
              <w:jc w:val="center"/>
            </w:pPr>
            <w:r w:rsidRPr="0049031E">
              <w:t>7,54</w:t>
            </w:r>
          </w:p>
        </w:tc>
        <w:tc>
          <w:tcPr>
            <w:tcW w:w="876" w:type="dxa"/>
            <w:tcBorders>
              <w:top w:val="single" w:sz="6" w:space="0" w:color="auto"/>
              <w:left w:val="single" w:sz="6" w:space="0" w:color="auto"/>
              <w:bottom w:val="single" w:sz="6" w:space="0" w:color="auto"/>
              <w:right w:val="single" w:sz="6" w:space="0" w:color="auto"/>
            </w:tcBorders>
          </w:tcPr>
          <w:p w14:paraId="024BBE4F" w14:textId="77777777" w:rsidR="00F56D37" w:rsidRPr="0049031E" w:rsidRDefault="00F56D37" w:rsidP="006663D2">
            <w:pPr>
              <w:pStyle w:val="Tabletext"/>
              <w:jc w:val="center"/>
            </w:pPr>
            <w:r w:rsidRPr="0049031E">
              <w:t>8,52</w:t>
            </w:r>
          </w:p>
        </w:tc>
        <w:tc>
          <w:tcPr>
            <w:tcW w:w="876" w:type="dxa"/>
            <w:tcBorders>
              <w:top w:val="single" w:sz="6" w:space="0" w:color="auto"/>
              <w:left w:val="single" w:sz="6" w:space="0" w:color="auto"/>
              <w:bottom w:val="single" w:sz="6" w:space="0" w:color="auto"/>
              <w:right w:val="single" w:sz="6" w:space="0" w:color="auto"/>
            </w:tcBorders>
          </w:tcPr>
          <w:p w14:paraId="2ED08BE8" w14:textId="03D9F720" w:rsidR="00F56D37" w:rsidRPr="0049031E" w:rsidRDefault="00F56D37" w:rsidP="006663D2">
            <w:pPr>
              <w:pStyle w:val="Tabletext"/>
              <w:jc w:val="center"/>
            </w:pPr>
            <w:r w:rsidRPr="0049031E">
              <w:t>9,60</w:t>
            </w:r>
          </w:p>
        </w:tc>
      </w:tr>
      <w:tr w:rsidR="00F56D37" w:rsidRPr="0049031E" w14:paraId="00116F60"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76EC7C70" w14:textId="77777777" w:rsidR="00F56D37" w:rsidRPr="0049031E" w:rsidRDefault="00F56D37" w:rsidP="006663D2">
            <w:pPr>
              <w:pStyle w:val="Tabletext"/>
              <w:jc w:val="center"/>
            </w:pPr>
            <w:r w:rsidRPr="0049031E">
              <w:t>0,6</w:t>
            </w:r>
          </w:p>
        </w:tc>
        <w:tc>
          <w:tcPr>
            <w:tcW w:w="877" w:type="dxa"/>
            <w:tcBorders>
              <w:top w:val="single" w:sz="6" w:space="0" w:color="auto"/>
              <w:left w:val="single" w:sz="6" w:space="0" w:color="auto"/>
              <w:bottom w:val="single" w:sz="6" w:space="0" w:color="auto"/>
              <w:right w:val="single" w:sz="6" w:space="0" w:color="auto"/>
            </w:tcBorders>
          </w:tcPr>
          <w:p w14:paraId="696ED137" w14:textId="01CA468F" w:rsidR="00F56D37" w:rsidRPr="0049031E" w:rsidRDefault="00F56D37" w:rsidP="006663D2">
            <w:pPr>
              <w:pStyle w:val="Tabletext"/>
              <w:jc w:val="center"/>
            </w:pPr>
            <w:r w:rsidRPr="0049031E">
              <w:rPr>
                <w:rFonts w:ascii="Symbol" w:hAnsi="Symbol"/>
              </w:rPr>
              <w:t></w:t>
            </w:r>
            <w:r w:rsidRPr="0049031E">
              <w:t>1,8</w:t>
            </w:r>
          </w:p>
        </w:tc>
        <w:tc>
          <w:tcPr>
            <w:tcW w:w="877" w:type="dxa"/>
            <w:tcBorders>
              <w:top w:val="single" w:sz="6" w:space="0" w:color="auto"/>
              <w:left w:val="single" w:sz="6" w:space="0" w:color="auto"/>
              <w:bottom w:val="single" w:sz="6" w:space="0" w:color="auto"/>
              <w:right w:val="single" w:sz="6" w:space="0" w:color="auto"/>
            </w:tcBorders>
          </w:tcPr>
          <w:p w14:paraId="5B5D26FC" w14:textId="77777777" w:rsidR="00F56D37" w:rsidRPr="0049031E" w:rsidRDefault="00F56D37" w:rsidP="006663D2">
            <w:pPr>
              <w:pStyle w:val="Tabletext"/>
              <w:jc w:val="center"/>
            </w:pPr>
            <w:r w:rsidRPr="0049031E">
              <w:rPr>
                <w:rFonts w:ascii="Symbol" w:hAnsi="Symbol"/>
              </w:rPr>
              <w:t></w:t>
            </w:r>
            <w:r w:rsidRPr="0049031E">
              <w:t>0,91</w:t>
            </w:r>
          </w:p>
        </w:tc>
        <w:tc>
          <w:tcPr>
            <w:tcW w:w="876" w:type="dxa"/>
            <w:tcBorders>
              <w:top w:val="single" w:sz="6" w:space="0" w:color="auto"/>
              <w:left w:val="single" w:sz="6" w:space="0" w:color="auto"/>
              <w:bottom w:val="single" w:sz="6" w:space="0" w:color="auto"/>
              <w:right w:val="single" w:sz="6" w:space="0" w:color="auto"/>
            </w:tcBorders>
          </w:tcPr>
          <w:p w14:paraId="1FAD82FE"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5E86FDE6" w14:textId="77777777" w:rsidR="00F56D37" w:rsidRPr="0049031E" w:rsidRDefault="00F56D37" w:rsidP="006663D2">
            <w:pPr>
              <w:pStyle w:val="Tabletext"/>
              <w:jc w:val="center"/>
            </w:pPr>
            <w:r w:rsidRPr="0049031E">
              <w:t>2,88</w:t>
            </w:r>
          </w:p>
        </w:tc>
        <w:tc>
          <w:tcPr>
            <w:tcW w:w="876" w:type="dxa"/>
            <w:tcBorders>
              <w:top w:val="single" w:sz="6" w:space="0" w:color="auto"/>
              <w:left w:val="single" w:sz="6" w:space="0" w:color="auto"/>
              <w:bottom w:val="single" w:sz="6" w:space="0" w:color="auto"/>
              <w:right w:val="single" w:sz="6" w:space="0" w:color="auto"/>
            </w:tcBorders>
          </w:tcPr>
          <w:p w14:paraId="7BC74029" w14:textId="77777777" w:rsidR="00F56D37" w:rsidRPr="0049031E" w:rsidRDefault="00F56D37" w:rsidP="006663D2">
            <w:pPr>
              <w:pStyle w:val="Tabletext"/>
              <w:jc w:val="center"/>
            </w:pPr>
            <w:r w:rsidRPr="0049031E">
              <w:t>4,09</w:t>
            </w:r>
          </w:p>
        </w:tc>
        <w:tc>
          <w:tcPr>
            <w:tcW w:w="876" w:type="dxa"/>
            <w:tcBorders>
              <w:top w:val="single" w:sz="6" w:space="0" w:color="auto"/>
              <w:left w:val="single" w:sz="6" w:space="0" w:color="auto"/>
              <w:bottom w:val="single" w:sz="6" w:space="0" w:color="auto"/>
              <w:right w:val="single" w:sz="6" w:space="0" w:color="auto"/>
            </w:tcBorders>
          </w:tcPr>
          <w:p w14:paraId="25F55C68" w14:textId="77777777" w:rsidR="00F56D37" w:rsidRPr="0049031E" w:rsidRDefault="00F56D37" w:rsidP="006663D2">
            <w:pPr>
              <w:pStyle w:val="Tabletext"/>
              <w:jc w:val="center"/>
            </w:pPr>
            <w:r w:rsidRPr="0049031E">
              <w:t>4,99</w:t>
            </w:r>
          </w:p>
        </w:tc>
        <w:tc>
          <w:tcPr>
            <w:tcW w:w="876" w:type="dxa"/>
            <w:tcBorders>
              <w:top w:val="single" w:sz="6" w:space="0" w:color="auto"/>
              <w:left w:val="single" w:sz="6" w:space="0" w:color="auto"/>
              <w:bottom w:val="single" w:sz="6" w:space="0" w:color="auto"/>
              <w:right w:val="single" w:sz="6" w:space="0" w:color="auto"/>
            </w:tcBorders>
          </w:tcPr>
          <w:p w14:paraId="50E6D0D4" w14:textId="77777777" w:rsidR="00F56D37" w:rsidRPr="0049031E" w:rsidRDefault="00F56D37" w:rsidP="006663D2">
            <w:pPr>
              <w:pStyle w:val="Tabletext"/>
              <w:jc w:val="center"/>
            </w:pPr>
            <w:r w:rsidRPr="0049031E">
              <w:t>6,46</w:t>
            </w:r>
          </w:p>
        </w:tc>
        <w:tc>
          <w:tcPr>
            <w:tcW w:w="876" w:type="dxa"/>
            <w:tcBorders>
              <w:top w:val="single" w:sz="6" w:space="0" w:color="auto"/>
              <w:left w:val="single" w:sz="6" w:space="0" w:color="auto"/>
              <w:bottom w:val="single" w:sz="6" w:space="0" w:color="auto"/>
              <w:right w:val="single" w:sz="6" w:space="0" w:color="auto"/>
            </w:tcBorders>
          </w:tcPr>
          <w:p w14:paraId="41E6470F" w14:textId="77777777" w:rsidR="00F56D37" w:rsidRPr="0049031E" w:rsidRDefault="00F56D37" w:rsidP="006663D2">
            <w:pPr>
              <w:pStyle w:val="Tabletext"/>
              <w:jc w:val="center"/>
            </w:pPr>
            <w:r w:rsidRPr="0049031E">
              <w:t>6,95</w:t>
            </w:r>
          </w:p>
        </w:tc>
        <w:tc>
          <w:tcPr>
            <w:tcW w:w="876" w:type="dxa"/>
            <w:tcBorders>
              <w:top w:val="single" w:sz="6" w:space="0" w:color="auto"/>
              <w:left w:val="single" w:sz="6" w:space="0" w:color="auto"/>
              <w:bottom w:val="single" w:sz="6" w:space="0" w:color="auto"/>
              <w:right w:val="single" w:sz="6" w:space="0" w:color="auto"/>
            </w:tcBorders>
          </w:tcPr>
          <w:p w14:paraId="3A40CF75" w14:textId="77777777" w:rsidR="00F56D37" w:rsidRPr="0049031E" w:rsidRDefault="00F56D37" w:rsidP="006663D2">
            <w:pPr>
              <w:pStyle w:val="Tabletext"/>
              <w:jc w:val="center"/>
            </w:pPr>
            <w:r w:rsidRPr="0049031E">
              <w:t>7,87</w:t>
            </w:r>
          </w:p>
        </w:tc>
        <w:tc>
          <w:tcPr>
            <w:tcW w:w="876" w:type="dxa"/>
            <w:tcBorders>
              <w:top w:val="single" w:sz="6" w:space="0" w:color="auto"/>
              <w:left w:val="single" w:sz="6" w:space="0" w:color="auto"/>
              <w:bottom w:val="single" w:sz="6" w:space="0" w:color="auto"/>
              <w:right w:val="single" w:sz="6" w:space="0" w:color="auto"/>
            </w:tcBorders>
          </w:tcPr>
          <w:p w14:paraId="6363A081" w14:textId="0DC2F4D7" w:rsidR="00F56D37" w:rsidRPr="0049031E" w:rsidRDefault="00F56D37" w:rsidP="006663D2">
            <w:pPr>
              <w:pStyle w:val="Tabletext"/>
              <w:jc w:val="center"/>
            </w:pPr>
            <w:r w:rsidRPr="0049031E">
              <w:t>8,90</w:t>
            </w:r>
          </w:p>
        </w:tc>
      </w:tr>
      <w:tr w:rsidR="00F56D37" w:rsidRPr="0049031E" w14:paraId="58E8F478"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37EA68AD" w14:textId="77777777" w:rsidR="00F56D37" w:rsidRPr="0049031E" w:rsidRDefault="00F56D37" w:rsidP="006663D2">
            <w:pPr>
              <w:pStyle w:val="Tabletext"/>
              <w:jc w:val="center"/>
            </w:pPr>
            <w:r w:rsidRPr="0049031E">
              <w:t>0,7</w:t>
            </w:r>
          </w:p>
        </w:tc>
        <w:tc>
          <w:tcPr>
            <w:tcW w:w="877" w:type="dxa"/>
            <w:tcBorders>
              <w:top w:val="single" w:sz="6" w:space="0" w:color="auto"/>
              <w:left w:val="single" w:sz="6" w:space="0" w:color="auto"/>
              <w:bottom w:val="single" w:sz="6" w:space="0" w:color="auto"/>
              <w:right w:val="single" w:sz="6" w:space="0" w:color="auto"/>
            </w:tcBorders>
          </w:tcPr>
          <w:p w14:paraId="36BE9489" w14:textId="18CFDC71" w:rsidR="00F56D37" w:rsidRPr="0049031E" w:rsidRDefault="00F56D37" w:rsidP="006663D2">
            <w:pPr>
              <w:pStyle w:val="Tabletext"/>
              <w:jc w:val="center"/>
            </w:pPr>
            <w:r w:rsidRPr="0049031E">
              <w:rPr>
                <w:rFonts w:ascii="Symbol" w:hAnsi="Symbol"/>
              </w:rPr>
              <w:t></w:t>
            </w:r>
            <w:r w:rsidRPr="0049031E">
              <w:t>3,7</w:t>
            </w:r>
          </w:p>
        </w:tc>
        <w:tc>
          <w:tcPr>
            <w:tcW w:w="877" w:type="dxa"/>
            <w:tcBorders>
              <w:top w:val="single" w:sz="6" w:space="0" w:color="auto"/>
              <w:left w:val="single" w:sz="6" w:space="0" w:color="auto"/>
              <w:bottom w:val="single" w:sz="6" w:space="0" w:color="auto"/>
              <w:right w:val="single" w:sz="6" w:space="0" w:color="auto"/>
            </w:tcBorders>
          </w:tcPr>
          <w:p w14:paraId="48550B29" w14:textId="77777777" w:rsidR="00F56D37" w:rsidRPr="0049031E" w:rsidRDefault="00F56D37" w:rsidP="006663D2">
            <w:pPr>
              <w:pStyle w:val="Tabletext"/>
              <w:jc w:val="center"/>
            </w:pPr>
            <w:r w:rsidRPr="0049031E">
              <w:rPr>
                <w:rFonts w:ascii="Symbol" w:hAnsi="Symbol"/>
              </w:rPr>
              <w:t></w:t>
            </w:r>
            <w:r w:rsidRPr="0049031E">
              <w:t>0,68</w:t>
            </w:r>
          </w:p>
        </w:tc>
        <w:tc>
          <w:tcPr>
            <w:tcW w:w="876" w:type="dxa"/>
            <w:tcBorders>
              <w:top w:val="single" w:sz="6" w:space="0" w:color="auto"/>
              <w:left w:val="single" w:sz="6" w:space="0" w:color="auto"/>
              <w:bottom w:val="single" w:sz="6" w:space="0" w:color="auto"/>
              <w:right w:val="single" w:sz="6" w:space="0" w:color="auto"/>
            </w:tcBorders>
          </w:tcPr>
          <w:p w14:paraId="0199F100"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09BF3CF5" w14:textId="77777777" w:rsidR="00F56D37" w:rsidRPr="0049031E" w:rsidRDefault="00F56D37" w:rsidP="006663D2">
            <w:pPr>
              <w:pStyle w:val="Tabletext"/>
              <w:jc w:val="center"/>
            </w:pPr>
            <w:r w:rsidRPr="0049031E">
              <w:t>2,53</w:t>
            </w:r>
          </w:p>
        </w:tc>
        <w:tc>
          <w:tcPr>
            <w:tcW w:w="876" w:type="dxa"/>
            <w:tcBorders>
              <w:top w:val="single" w:sz="6" w:space="0" w:color="auto"/>
              <w:left w:val="single" w:sz="6" w:space="0" w:color="auto"/>
              <w:bottom w:val="single" w:sz="6" w:space="0" w:color="auto"/>
              <w:right w:val="single" w:sz="6" w:space="0" w:color="auto"/>
            </w:tcBorders>
          </w:tcPr>
          <w:p w14:paraId="08924013" w14:textId="77777777" w:rsidR="00F56D37" w:rsidRPr="0049031E" w:rsidRDefault="00F56D37" w:rsidP="006663D2">
            <w:pPr>
              <w:pStyle w:val="Tabletext"/>
              <w:jc w:val="center"/>
            </w:pPr>
            <w:r w:rsidRPr="0049031E">
              <w:t>3,62</w:t>
            </w:r>
          </w:p>
        </w:tc>
        <w:tc>
          <w:tcPr>
            <w:tcW w:w="876" w:type="dxa"/>
            <w:tcBorders>
              <w:top w:val="single" w:sz="6" w:space="0" w:color="auto"/>
              <w:left w:val="single" w:sz="6" w:space="0" w:color="auto"/>
              <w:bottom w:val="single" w:sz="6" w:space="0" w:color="auto"/>
              <w:right w:val="single" w:sz="6" w:space="0" w:color="auto"/>
            </w:tcBorders>
          </w:tcPr>
          <w:p w14:paraId="6DB0D94D" w14:textId="77777777" w:rsidR="00F56D37" w:rsidRPr="0049031E" w:rsidRDefault="00F56D37" w:rsidP="006663D2">
            <w:pPr>
              <w:pStyle w:val="Tabletext"/>
              <w:jc w:val="center"/>
            </w:pPr>
            <w:r w:rsidRPr="0049031E">
              <w:t>4,43</w:t>
            </w:r>
          </w:p>
        </w:tc>
        <w:tc>
          <w:tcPr>
            <w:tcW w:w="876" w:type="dxa"/>
            <w:tcBorders>
              <w:top w:val="single" w:sz="6" w:space="0" w:color="auto"/>
              <w:left w:val="single" w:sz="6" w:space="0" w:color="auto"/>
              <w:bottom w:val="single" w:sz="6" w:space="0" w:color="auto"/>
              <w:right w:val="single" w:sz="6" w:space="0" w:color="auto"/>
            </w:tcBorders>
          </w:tcPr>
          <w:p w14:paraId="348D509A" w14:textId="77777777" w:rsidR="00F56D37" w:rsidRPr="0049031E" w:rsidRDefault="00F56D37" w:rsidP="006663D2">
            <w:pPr>
              <w:pStyle w:val="Tabletext"/>
              <w:jc w:val="center"/>
            </w:pPr>
            <w:r w:rsidRPr="0049031E">
              <w:t>5,78</w:t>
            </w:r>
          </w:p>
        </w:tc>
        <w:tc>
          <w:tcPr>
            <w:tcW w:w="876" w:type="dxa"/>
            <w:tcBorders>
              <w:top w:val="single" w:sz="6" w:space="0" w:color="auto"/>
              <w:left w:val="single" w:sz="6" w:space="0" w:color="auto"/>
              <w:bottom w:val="single" w:sz="6" w:space="0" w:color="auto"/>
              <w:right w:val="single" w:sz="6" w:space="0" w:color="auto"/>
            </w:tcBorders>
          </w:tcPr>
          <w:p w14:paraId="2C59FC4A" w14:textId="77777777" w:rsidR="00F56D37" w:rsidRPr="0049031E" w:rsidRDefault="00F56D37" w:rsidP="006663D2">
            <w:pPr>
              <w:pStyle w:val="Tabletext"/>
              <w:jc w:val="center"/>
            </w:pPr>
            <w:r w:rsidRPr="0049031E">
              <w:t>6,22</w:t>
            </w:r>
          </w:p>
        </w:tc>
        <w:tc>
          <w:tcPr>
            <w:tcW w:w="876" w:type="dxa"/>
            <w:tcBorders>
              <w:top w:val="single" w:sz="6" w:space="0" w:color="auto"/>
              <w:left w:val="single" w:sz="6" w:space="0" w:color="auto"/>
              <w:bottom w:val="single" w:sz="6" w:space="0" w:color="auto"/>
              <w:right w:val="single" w:sz="6" w:space="0" w:color="auto"/>
            </w:tcBorders>
          </w:tcPr>
          <w:p w14:paraId="13305C48" w14:textId="77777777" w:rsidR="00F56D37" w:rsidRPr="0049031E" w:rsidRDefault="00F56D37" w:rsidP="006663D2">
            <w:pPr>
              <w:pStyle w:val="Tabletext"/>
              <w:jc w:val="center"/>
            </w:pPr>
            <w:r w:rsidRPr="0049031E">
              <w:t>7,08</w:t>
            </w:r>
          </w:p>
        </w:tc>
        <w:tc>
          <w:tcPr>
            <w:tcW w:w="876" w:type="dxa"/>
            <w:tcBorders>
              <w:top w:val="single" w:sz="6" w:space="0" w:color="auto"/>
              <w:left w:val="single" w:sz="6" w:space="0" w:color="auto"/>
              <w:bottom w:val="single" w:sz="6" w:space="0" w:color="auto"/>
              <w:right w:val="single" w:sz="6" w:space="0" w:color="auto"/>
            </w:tcBorders>
          </w:tcPr>
          <w:p w14:paraId="4150EEE1" w14:textId="08BE8B89" w:rsidR="00F56D37" w:rsidRPr="0049031E" w:rsidRDefault="00F56D37" w:rsidP="006663D2">
            <w:pPr>
              <w:pStyle w:val="Tabletext"/>
              <w:jc w:val="center"/>
            </w:pPr>
            <w:r w:rsidRPr="0049031E">
              <w:t>8,03</w:t>
            </w:r>
          </w:p>
        </w:tc>
      </w:tr>
      <w:tr w:rsidR="00F56D37" w:rsidRPr="0049031E" w14:paraId="4C5E42A5"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7BF78B6A" w14:textId="77777777" w:rsidR="00F56D37" w:rsidRPr="0049031E" w:rsidRDefault="00F56D37" w:rsidP="006663D2">
            <w:pPr>
              <w:pStyle w:val="Tabletext"/>
              <w:jc w:val="center"/>
            </w:pPr>
            <w:r w:rsidRPr="0049031E">
              <w:t>0,8</w:t>
            </w:r>
          </w:p>
        </w:tc>
        <w:tc>
          <w:tcPr>
            <w:tcW w:w="877" w:type="dxa"/>
            <w:tcBorders>
              <w:top w:val="single" w:sz="6" w:space="0" w:color="auto"/>
              <w:left w:val="single" w:sz="6" w:space="0" w:color="auto"/>
              <w:bottom w:val="single" w:sz="6" w:space="0" w:color="auto"/>
              <w:right w:val="single" w:sz="6" w:space="0" w:color="auto"/>
            </w:tcBorders>
          </w:tcPr>
          <w:p w14:paraId="62AC49F5" w14:textId="0154B976" w:rsidR="00F56D37" w:rsidRPr="0049031E" w:rsidRDefault="00F56D37" w:rsidP="006663D2">
            <w:pPr>
              <w:pStyle w:val="Tabletext"/>
              <w:jc w:val="center"/>
            </w:pPr>
            <w:r w:rsidRPr="0049031E">
              <w:rPr>
                <w:rFonts w:ascii="Symbol" w:hAnsi="Symbol"/>
              </w:rPr>
              <w:t></w:t>
            </w:r>
            <w:r w:rsidRPr="0049031E">
              <w:t>6,0</w:t>
            </w:r>
          </w:p>
        </w:tc>
        <w:tc>
          <w:tcPr>
            <w:tcW w:w="877" w:type="dxa"/>
            <w:tcBorders>
              <w:top w:val="single" w:sz="6" w:space="0" w:color="auto"/>
              <w:left w:val="single" w:sz="6" w:space="0" w:color="auto"/>
              <w:bottom w:val="single" w:sz="6" w:space="0" w:color="auto"/>
              <w:right w:val="single" w:sz="6" w:space="0" w:color="auto"/>
            </w:tcBorders>
          </w:tcPr>
          <w:p w14:paraId="069E1DF0" w14:textId="77777777" w:rsidR="00F56D37" w:rsidRPr="0049031E" w:rsidRDefault="00F56D37" w:rsidP="006663D2">
            <w:pPr>
              <w:pStyle w:val="Tabletext"/>
              <w:jc w:val="center"/>
            </w:pPr>
            <w:r w:rsidRPr="0049031E">
              <w:rPr>
                <w:rFonts w:ascii="Symbol" w:hAnsi="Symbol"/>
              </w:rPr>
              <w:t></w:t>
            </w:r>
            <w:r w:rsidRPr="0049031E">
              <w:t>0,45</w:t>
            </w:r>
          </w:p>
        </w:tc>
        <w:tc>
          <w:tcPr>
            <w:tcW w:w="876" w:type="dxa"/>
            <w:tcBorders>
              <w:top w:val="single" w:sz="6" w:space="0" w:color="auto"/>
              <w:left w:val="single" w:sz="6" w:space="0" w:color="auto"/>
              <w:bottom w:val="single" w:sz="6" w:space="0" w:color="auto"/>
              <w:right w:val="single" w:sz="6" w:space="0" w:color="auto"/>
            </w:tcBorders>
          </w:tcPr>
          <w:p w14:paraId="7AEF432C"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47F0D7A9" w14:textId="77777777" w:rsidR="00F56D37" w:rsidRPr="0049031E" w:rsidRDefault="00F56D37" w:rsidP="006663D2">
            <w:pPr>
              <w:pStyle w:val="Tabletext"/>
              <w:jc w:val="center"/>
            </w:pPr>
            <w:r w:rsidRPr="0049031E">
              <w:t>2,10</w:t>
            </w:r>
          </w:p>
        </w:tc>
        <w:tc>
          <w:tcPr>
            <w:tcW w:w="876" w:type="dxa"/>
            <w:tcBorders>
              <w:top w:val="single" w:sz="6" w:space="0" w:color="auto"/>
              <w:left w:val="single" w:sz="6" w:space="0" w:color="auto"/>
              <w:bottom w:val="single" w:sz="6" w:space="0" w:color="auto"/>
              <w:right w:val="single" w:sz="6" w:space="0" w:color="auto"/>
            </w:tcBorders>
          </w:tcPr>
          <w:p w14:paraId="7D8E3ECA" w14:textId="77777777" w:rsidR="00F56D37" w:rsidRPr="0049031E" w:rsidRDefault="00F56D37" w:rsidP="006663D2">
            <w:pPr>
              <w:pStyle w:val="Tabletext"/>
              <w:jc w:val="center"/>
            </w:pPr>
            <w:r w:rsidRPr="0049031E">
              <w:t>3,03</w:t>
            </w:r>
          </w:p>
        </w:tc>
        <w:tc>
          <w:tcPr>
            <w:tcW w:w="876" w:type="dxa"/>
            <w:tcBorders>
              <w:top w:val="single" w:sz="6" w:space="0" w:color="auto"/>
              <w:left w:val="single" w:sz="6" w:space="0" w:color="auto"/>
              <w:bottom w:val="single" w:sz="6" w:space="0" w:color="auto"/>
              <w:right w:val="single" w:sz="6" w:space="0" w:color="auto"/>
            </w:tcBorders>
          </w:tcPr>
          <w:p w14:paraId="550BC7C3" w14:textId="77777777" w:rsidR="00F56D37" w:rsidRPr="0049031E" w:rsidRDefault="00F56D37" w:rsidP="006663D2">
            <w:pPr>
              <w:pStyle w:val="Tabletext"/>
              <w:jc w:val="center"/>
            </w:pPr>
            <w:r w:rsidRPr="0049031E">
              <w:t>3,72</w:t>
            </w:r>
          </w:p>
        </w:tc>
        <w:tc>
          <w:tcPr>
            <w:tcW w:w="876" w:type="dxa"/>
            <w:tcBorders>
              <w:top w:val="single" w:sz="6" w:space="0" w:color="auto"/>
              <w:left w:val="single" w:sz="6" w:space="0" w:color="auto"/>
              <w:bottom w:val="single" w:sz="6" w:space="0" w:color="auto"/>
              <w:right w:val="single" w:sz="6" w:space="0" w:color="auto"/>
            </w:tcBorders>
          </w:tcPr>
          <w:p w14:paraId="3FFB71C3" w14:textId="77777777" w:rsidR="00F56D37" w:rsidRPr="0049031E" w:rsidRDefault="00F56D37" w:rsidP="006663D2">
            <w:pPr>
              <w:pStyle w:val="Tabletext"/>
              <w:jc w:val="center"/>
            </w:pPr>
            <w:r w:rsidRPr="0049031E">
              <w:t>4,90</w:t>
            </w:r>
          </w:p>
        </w:tc>
        <w:tc>
          <w:tcPr>
            <w:tcW w:w="876" w:type="dxa"/>
            <w:tcBorders>
              <w:top w:val="single" w:sz="6" w:space="0" w:color="auto"/>
              <w:left w:val="single" w:sz="6" w:space="0" w:color="auto"/>
              <w:bottom w:val="single" w:sz="6" w:space="0" w:color="auto"/>
              <w:right w:val="single" w:sz="6" w:space="0" w:color="auto"/>
            </w:tcBorders>
          </w:tcPr>
          <w:p w14:paraId="2C480B3A" w14:textId="77777777" w:rsidR="00F56D37" w:rsidRPr="0049031E" w:rsidRDefault="00F56D37" w:rsidP="006663D2">
            <w:pPr>
              <w:pStyle w:val="Tabletext"/>
              <w:jc w:val="center"/>
            </w:pPr>
            <w:r w:rsidRPr="0049031E">
              <w:t>5,30</w:t>
            </w:r>
          </w:p>
        </w:tc>
        <w:tc>
          <w:tcPr>
            <w:tcW w:w="876" w:type="dxa"/>
            <w:tcBorders>
              <w:top w:val="single" w:sz="6" w:space="0" w:color="auto"/>
              <w:left w:val="single" w:sz="6" w:space="0" w:color="auto"/>
              <w:bottom w:val="single" w:sz="6" w:space="0" w:color="auto"/>
              <w:right w:val="single" w:sz="6" w:space="0" w:color="auto"/>
            </w:tcBorders>
          </w:tcPr>
          <w:p w14:paraId="62E36B30" w14:textId="77777777" w:rsidR="00F56D37" w:rsidRPr="0049031E" w:rsidRDefault="00F56D37" w:rsidP="006663D2">
            <w:pPr>
              <w:pStyle w:val="Tabletext"/>
              <w:jc w:val="center"/>
            </w:pPr>
            <w:r w:rsidRPr="0049031E">
              <w:t>6,07</w:t>
            </w:r>
          </w:p>
        </w:tc>
        <w:tc>
          <w:tcPr>
            <w:tcW w:w="876" w:type="dxa"/>
            <w:tcBorders>
              <w:top w:val="single" w:sz="6" w:space="0" w:color="auto"/>
              <w:left w:val="single" w:sz="6" w:space="0" w:color="auto"/>
              <w:bottom w:val="single" w:sz="6" w:space="0" w:color="auto"/>
              <w:right w:val="single" w:sz="6" w:space="0" w:color="auto"/>
            </w:tcBorders>
          </w:tcPr>
          <w:p w14:paraId="4993F657" w14:textId="170DD2FA" w:rsidR="00F56D37" w:rsidRPr="0049031E" w:rsidRDefault="00F56D37" w:rsidP="006663D2">
            <w:pPr>
              <w:pStyle w:val="Tabletext"/>
              <w:jc w:val="center"/>
            </w:pPr>
            <w:r w:rsidRPr="0049031E">
              <w:t>6,92</w:t>
            </w:r>
          </w:p>
        </w:tc>
      </w:tr>
      <w:tr w:rsidR="00F56D37" w:rsidRPr="0049031E" w14:paraId="4446F71C"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572F8204" w14:textId="77777777" w:rsidR="00F56D37" w:rsidRPr="0049031E" w:rsidRDefault="00F56D37" w:rsidP="006663D2">
            <w:pPr>
              <w:pStyle w:val="Tabletext"/>
              <w:jc w:val="center"/>
            </w:pPr>
            <w:r w:rsidRPr="0049031E">
              <w:t>0,9</w:t>
            </w:r>
          </w:p>
        </w:tc>
        <w:tc>
          <w:tcPr>
            <w:tcW w:w="877" w:type="dxa"/>
            <w:tcBorders>
              <w:top w:val="single" w:sz="6" w:space="0" w:color="auto"/>
              <w:left w:val="single" w:sz="6" w:space="0" w:color="auto"/>
              <w:bottom w:val="single" w:sz="6" w:space="0" w:color="auto"/>
              <w:right w:val="single" w:sz="6" w:space="0" w:color="auto"/>
            </w:tcBorders>
          </w:tcPr>
          <w:p w14:paraId="549BB7A2" w14:textId="14564CB7" w:rsidR="00F56D37" w:rsidRPr="0049031E" w:rsidRDefault="00F56D37" w:rsidP="006663D2">
            <w:pPr>
              <w:pStyle w:val="Tabletext"/>
              <w:jc w:val="center"/>
            </w:pPr>
            <w:r w:rsidRPr="0049031E">
              <w:rPr>
                <w:rFonts w:ascii="Symbol" w:hAnsi="Symbol"/>
              </w:rPr>
              <w:t></w:t>
            </w:r>
            <w:r w:rsidRPr="0049031E">
              <w:t>9,5</w:t>
            </w:r>
          </w:p>
        </w:tc>
        <w:tc>
          <w:tcPr>
            <w:tcW w:w="877" w:type="dxa"/>
            <w:tcBorders>
              <w:top w:val="single" w:sz="6" w:space="0" w:color="auto"/>
              <w:left w:val="single" w:sz="6" w:space="0" w:color="auto"/>
              <w:bottom w:val="single" w:sz="6" w:space="0" w:color="auto"/>
              <w:right w:val="single" w:sz="6" w:space="0" w:color="auto"/>
            </w:tcBorders>
          </w:tcPr>
          <w:p w14:paraId="74E09611" w14:textId="77777777" w:rsidR="00F56D37" w:rsidRPr="0049031E" w:rsidRDefault="00F56D37" w:rsidP="006663D2">
            <w:pPr>
              <w:pStyle w:val="Tabletext"/>
              <w:jc w:val="center"/>
            </w:pPr>
            <w:r w:rsidRPr="0049031E">
              <w:rPr>
                <w:rFonts w:ascii="Symbol" w:hAnsi="Symbol"/>
              </w:rPr>
              <w:t></w:t>
            </w:r>
            <w:r w:rsidRPr="0049031E">
              <w:t>0,22</w:t>
            </w:r>
          </w:p>
        </w:tc>
        <w:tc>
          <w:tcPr>
            <w:tcW w:w="876" w:type="dxa"/>
            <w:tcBorders>
              <w:top w:val="single" w:sz="6" w:space="0" w:color="auto"/>
              <w:left w:val="single" w:sz="6" w:space="0" w:color="auto"/>
              <w:bottom w:val="single" w:sz="6" w:space="0" w:color="auto"/>
              <w:right w:val="single" w:sz="6" w:space="0" w:color="auto"/>
            </w:tcBorders>
          </w:tcPr>
          <w:p w14:paraId="66EA10AC"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3C8E721F" w14:textId="77777777" w:rsidR="00F56D37" w:rsidRPr="0049031E" w:rsidRDefault="00F56D37" w:rsidP="006663D2">
            <w:pPr>
              <w:pStyle w:val="Tabletext"/>
              <w:jc w:val="center"/>
            </w:pPr>
            <w:r w:rsidRPr="0049031E">
              <w:t>1,52</w:t>
            </w:r>
          </w:p>
        </w:tc>
        <w:tc>
          <w:tcPr>
            <w:tcW w:w="876" w:type="dxa"/>
            <w:tcBorders>
              <w:top w:val="single" w:sz="6" w:space="0" w:color="auto"/>
              <w:left w:val="single" w:sz="6" w:space="0" w:color="auto"/>
              <w:bottom w:val="single" w:sz="6" w:space="0" w:color="auto"/>
              <w:right w:val="single" w:sz="6" w:space="0" w:color="auto"/>
            </w:tcBorders>
          </w:tcPr>
          <w:p w14:paraId="3FBCEEB9" w14:textId="77777777" w:rsidR="00F56D37" w:rsidRPr="0049031E" w:rsidRDefault="00F56D37" w:rsidP="006663D2">
            <w:pPr>
              <w:pStyle w:val="Tabletext"/>
              <w:jc w:val="center"/>
            </w:pPr>
            <w:r w:rsidRPr="0049031E">
              <w:t>2,21</w:t>
            </w:r>
          </w:p>
        </w:tc>
        <w:tc>
          <w:tcPr>
            <w:tcW w:w="876" w:type="dxa"/>
            <w:tcBorders>
              <w:top w:val="single" w:sz="6" w:space="0" w:color="auto"/>
              <w:left w:val="single" w:sz="6" w:space="0" w:color="auto"/>
              <w:bottom w:val="single" w:sz="6" w:space="0" w:color="auto"/>
              <w:right w:val="single" w:sz="6" w:space="0" w:color="auto"/>
            </w:tcBorders>
          </w:tcPr>
          <w:p w14:paraId="4E1EF26B" w14:textId="77777777" w:rsidR="00F56D37" w:rsidRPr="0049031E" w:rsidRDefault="00F56D37" w:rsidP="006663D2">
            <w:pPr>
              <w:pStyle w:val="Tabletext"/>
              <w:jc w:val="center"/>
            </w:pPr>
            <w:r w:rsidRPr="0049031E">
              <w:t>2,76</w:t>
            </w:r>
          </w:p>
        </w:tc>
        <w:tc>
          <w:tcPr>
            <w:tcW w:w="876" w:type="dxa"/>
            <w:tcBorders>
              <w:top w:val="single" w:sz="6" w:space="0" w:color="auto"/>
              <w:left w:val="single" w:sz="6" w:space="0" w:color="auto"/>
              <w:bottom w:val="single" w:sz="6" w:space="0" w:color="auto"/>
              <w:right w:val="single" w:sz="6" w:space="0" w:color="auto"/>
            </w:tcBorders>
          </w:tcPr>
          <w:p w14:paraId="1446CA17" w14:textId="77777777" w:rsidR="00F56D37" w:rsidRPr="0049031E" w:rsidRDefault="00F56D37" w:rsidP="006663D2">
            <w:pPr>
              <w:pStyle w:val="Tabletext"/>
              <w:jc w:val="center"/>
            </w:pPr>
            <w:r w:rsidRPr="0049031E">
              <w:t>3,69</w:t>
            </w:r>
          </w:p>
        </w:tc>
        <w:tc>
          <w:tcPr>
            <w:tcW w:w="876" w:type="dxa"/>
            <w:tcBorders>
              <w:top w:val="single" w:sz="6" w:space="0" w:color="auto"/>
              <w:left w:val="single" w:sz="6" w:space="0" w:color="auto"/>
              <w:bottom w:val="single" w:sz="6" w:space="0" w:color="auto"/>
              <w:right w:val="single" w:sz="6" w:space="0" w:color="auto"/>
            </w:tcBorders>
          </w:tcPr>
          <w:p w14:paraId="7AC39850" w14:textId="77777777" w:rsidR="00F56D37" w:rsidRPr="0049031E" w:rsidRDefault="00F56D37" w:rsidP="006663D2">
            <w:pPr>
              <w:pStyle w:val="Tabletext"/>
              <w:jc w:val="center"/>
            </w:pPr>
            <w:r w:rsidRPr="0049031E">
              <w:t>4,00</w:t>
            </w:r>
          </w:p>
        </w:tc>
        <w:tc>
          <w:tcPr>
            <w:tcW w:w="876" w:type="dxa"/>
            <w:tcBorders>
              <w:top w:val="single" w:sz="6" w:space="0" w:color="auto"/>
              <w:left w:val="single" w:sz="6" w:space="0" w:color="auto"/>
              <w:bottom w:val="single" w:sz="6" w:space="0" w:color="auto"/>
              <w:right w:val="single" w:sz="6" w:space="0" w:color="auto"/>
            </w:tcBorders>
          </w:tcPr>
          <w:p w14:paraId="3CB72B99" w14:textId="77777777" w:rsidR="00F56D37" w:rsidRPr="0049031E" w:rsidRDefault="00F56D37" w:rsidP="006663D2">
            <w:pPr>
              <w:pStyle w:val="Tabletext"/>
              <w:jc w:val="center"/>
            </w:pPr>
            <w:r w:rsidRPr="0049031E">
              <w:t>4,62</w:t>
            </w:r>
          </w:p>
        </w:tc>
        <w:tc>
          <w:tcPr>
            <w:tcW w:w="876" w:type="dxa"/>
            <w:tcBorders>
              <w:top w:val="single" w:sz="6" w:space="0" w:color="auto"/>
              <w:left w:val="single" w:sz="6" w:space="0" w:color="auto"/>
              <w:bottom w:val="single" w:sz="6" w:space="0" w:color="auto"/>
              <w:right w:val="single" w:sz="6" w:space="0" w:color="auto"/>
            </w:tcBorders>
          </w:tcPr>
          <w:p w14:paraId="5A107435" w14:textId="683C7F47" w:rsidR="00F56D37" w:rsidRPr="0049031E" w:rsidRDefault="00F56D37" w:rsidP="006663D2">
            <w:pPr>
              <w:pStyle w:val="Tabletext"/>
              <w:jc w:val="center"/>
            </w:pPr>
            <w:r w:rsidRPr="0049031E">
              <w:t>5,32</w:t>
            </w:r>
          </w:p>
        </w:tc>
      </w:tr>
      <w:tr w:rsidR="00F56D37" w:rsidRPr="0049031E" w14:paraId="4ABDBFD8"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7182CF8D" w14:textId="77777777" w:rsidR="00F56D37" w:rsidRPr="0049031E" w:rsidRDefault="00F56D37" w:rsidP="006663D2">
            <w:pPr>
              <w:pStyle w:val="Tabletext"/>
              <w:jc w:val="center"/>
            </w:pPr>
            <w:r w:rsidRPr="0049031E">
              <w:t>0,95</w:t>
            </w:r>
          </w:p>
        </w:tc>
        <w:tc>
          <w:tcPr>
            <w:tcW w:w="877" w:type="dxa"/>
            <w:tcBorders>
              <w:top w:val="single" w:sz="6" w:space="0" w:color="auto"/>
              <w:left w:val="single" w:sz="6" w:space="0" w:color="auto"/>
              <w:bottom w:val="single" w:sz="6" w:space="0" w:color="auto"/>
              <w:right w:val="single" w:sz="6" w:space="0" w:color="auto"/>
            </w:tcBorders>
          </w:tcPr>
          <w:p w14:paraId="42614105" w14:textId="77777777" w:rsidR="00F56D37" w:rsidRPr="0049031E" w:rsidRDefault="00F56D37" w:rsidP="006663D2">
            <w:pPr>
              <w:pStyle w:val="Tabletext"/>
              <w:jc w:val="center"/>
            </w:pPr>
            <w:r w:rsidRPr="0049031E">
              <w:rPr>
                <w:rFonts w:ascii="Symbol" w:hAnsi="Symbol"/>
              </w:rPr>
              <w:t></w:t>
            </w:r>
            <w:r w:rsidRPr="0049031E">
              <w:t>12,8</w:t>
            </w:r>
          </w:p>
        </w:tc>
        <w:tc>
          <w:tcPr>
            <w:tcW w:w="877" w:type="dxa"/>
            <w:tcBorders>
              <w:top w:val="single" w:sz="6" w:space="0" w:color="auto"/>
              <w:left w:val="single" w:sz="6" w:space="0" w:color="auto"/>
              <w:bottom w:val="single" w:sz="6" w:space="0" w:color="auto"/>
              <w:right w:val="single" w:sz="6" w:space="0" w:color="auto"/>
            </w:tcBorders>
          </w:tcPr>
          <w:p w14:paraId="28082CC4" w14:textId="77777777" w:rsidR="00F56D37" w:rsidRPr="0049031E" w:rsidRDefault="00F56D37" w:rsidP="006663D2">
            <w:pPr>
              <w:pStyle w:val="Tabletext"/>
              <w:jc w:val="center"/>
            </w:pPr>
            <w:r w:rsidRPr="0049031E">
              <w:rPr>
                <w:rFonts w:ascii="Symbol" w:hAnsi="Symbol"/>
              </w:rPr>
              <w:t></w:t>
            </w:r>
            <w:r w:rsidRPr="0049031E">
              <w:t>0,11</w:t>
            </w:r>
          </w:p>
        </w:tc>
        <w:tc>
          <w:tcPr>
            <w:tcW w:w="876" w:type="dxa"/>
            <w:tcBorders>
              <w:top w:val="single" w:sz="6" w:space="0" w:color="auto"/>
              <w:left w:val="single" w:sz="6" w:space="0" w:color="auto"/>
              <w:bottom w:val="single" w:sz="6" w:space="0" w:color="auto"/>
              <w:right w:val="single" w:sz="6" w:space="0" w:color="auto"/>
            </w:tcBorders>
          </w:tcPr>
          <w:p w14:paraId="5CAA2DC6"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07AAE537" w14:textId="77777777" w:rsidR="00F56D37" w:rsidRPr="0049031E" w:rsidRDefault="00F56D37" w:rsidP="006663D2">
            <w:pPr>
              <w:pStyle w:val="Tabletext"/>
              <w:jc w:val="center"/>
            </w:pPr>
            <w:r w:rsidRPr="0049031E">
              <w:t>1,09</w:t>
            </w:r>
          </w:p>
        </w:tc>
        <w:tc>
          <w:tcPr>
            <w:tcW w:w="876" w:type="dxa"/>
            <w:tcBorders>
              <w:top w:val="single" w:sz="6" w:space="0" w:color="auto"/>
              <w:left w:val="single" w:sz="6" w:space="0" w:color="auto"/>
              <w:bottom w:val="single" w:sz="6" w:space="0" w:color="auto"/>
              <w:right w:val="single" w:sz="6" w:space="0" w:color="auto"/>
            </w:tcBorders>
          </w:tcPr>
          <w:p w14:paraId="4228321E" w14:textId="77777777" w:rsidR="00F56D37" w:rsidRPr="0049031E" w:rsidRDefault="00F56D37" w:rsidP="006663D2">
            <w:pPr>
              <w:pStyle w:val="Tabletext"/>
              <w:jc w:val="center"/>
            </w:pPr>
            <w:r w:rsidRPr="0049031E">
              <w:t>1,61</w:t>
            </w:r>
          </w:p>
        </w:tc>
        <w:tc>
          <w:tcPr>
            <w:tcW w:w="876" w:type="dxa"/>
            <w:tcBorders>
              <w:top w:val="single" w:sz="6" w:space="0" w:color="auto"/>
              <w:left w:val="single" w:sz="6" w:space="0" w:color="auto"/>
              <w:bottom w:val="single" w:sz="6" w:space="0" w:color="auto"/>
              <w:right w:val="single" w:sz="6" w:space="0" w:color="auto"/>
            </w:tcBorders>
          </w:tcPr>
          <w:p w14:paraId="1B177926" w14:textId="77777777" w:rsidR="00F56D37" w:rsidRPr="0049031E" w:rsidRDefault="00F56D37" w:rsidP="006663D2">
            <w:pPr>
              <w:pStyle w:val="Tabletext"/>
              <w:jc w:val="center"/>
            </w:pPr>
            <w:r w:rsidRPr="0049031E">
              <w:t>2,02</w:t>
            </w:r>
          </w:p>
        </w:tc>
        <w:tc>
          <w:tcPr>
            <w:tcW w:w="876" w:type="dxa"/>
            <w:tcBorders>
              <w:top w:val="single" w:sz="6" w:space="0" w:color="auto"/>
              <w:left w:val="single" w:sz="6" w:space="0" w:color="auto"/>
              <w:bottom w:val="single" w:sz="6" w:space="0" w:color="auto"/>
              <w:right w:val="single" w:sz="6" w:space="0" w:color="auto"/>
            </w:tcBorders>
          </w:tcPr>
          <w:p w14:paraId="6E8F6EE2" w14:textId="77777777" w:rsidR="00F56D37" w:rsidRPr="0049031E" w:rsidRDefault="00F56D37" w:rsidP="006663D2">
            <w:pPr>
              <w:pStyle w:val="Tabletext"/>
              <w:jc w:val="center"/>
            </w:pPr>
            <w:r w:rsidRPr="0049031E">
              <w:t>2,74</w:t>
            </w:r>
          </w:p>
        </w:tc>
        <w:tc>
          <w:tcPr>
            <w:tcW w:w="876" w:type="dxa"/>
            <w:tcBorders>
              <w:top w:val="single" w:sz="6" w:space="0" w:color="auto"/>
              <w:left w:val="single" w:sz="6" w:space="0" w:color="auto"/>
              <w:bottom w:val="single" w:sz="6" w:space="0" w:color="auto"/>
              <w:right w:val="single" w:sz="6" w:space="0" w:color="auto"/>
            </w:tcBorders>
          </w:tcPr>
          <w:p w14:paraId="0F9DCA44" w14:textId="77777777" w:rsidR="00F56D37" w:rsidRPr="0049031E" w:rsidRDefault="00F56D37" w:rsidP="006663D2">
            <w:pPr>
              <w:pStyle w:val="Tabletext"/>
              <w:jc w:val="center"/>
            </w:pPr>
            <w:r w:rsidRPr="0049031E">
              <w:t>2,99</w:t>
            </w:r>
          </w:p>
        </w:tc>
        <w:tc>
          <w:tcPr>
            <w:tcW w:w="876" w:type="dxa"/>
            <w:tcBorders>
              <w:top w:val="single" w:sz="6" w:space="0" w:color="auto"/>
              <w:left w:val="single" w:sz="6" w:space="0" w:color="auto"/>
              <w:bottom w:val="single" w:sz="6" w:space="0" w:color="auto"/>
              <w:right w:val="single" w:sz="6" w:space="0" w:color="auto"/>
            </w:tcBorders>
          </w:tcPr>
          <w:p w14:paraId="3365576A" w14:textId="77777777" w:rsidR="00F56D37" w:rsidRPr="0049031E" w:rsidRDefault="00F56D37" w:rsidP="006663D2">
            <w:pPr>
              <w:pStyle w:val="Tabletext"/>
              <w:jc w:val="center"/>
            </w:pPr>
            <w:r w:rsidRPr="0049031E">
              <w:t>3,48</w:t>
            </w:r>
          </w:p>
        </w:tc>
        <w:tc>
          <w:tcPr>
            <w:tcW w:w="876" w:type="dxa"/>
            <w:tcBorders>
              <w:top w:val="single" w:sz="6" w:space="0" w:color="auto"/>
              <w:left w:val="single" w:sz="6" w:space="0" w:color="auto"/>
              <w:bottom w:val="single" w:sz="6" w:space="0" w:color="auto"/>
              <w:right w:val="single" w:sz="6" w:space="0" w:color="auto"/>
            </w:tcBorders>
          </w:tcPr>
          <w:p w14:paraId="51D746A3" w14:textId="5D299F24" w:rsidR="00F56D37" w:rsidRPr="0049031E" w:rsidRDefault="00F56D37" w:rsidP="006663D2">
            <w:pPr>
              <w:pStyle w:val="Tabletext"/>
              <w:jc w:val="center"/>
            </w:pPr>
            <w:r w:rsidRPr="0049031E">
              <w:t>4,02</w:t>
            </w:r>
          </w:p>
        </w:tc>
      </w:tr>
      <w:tr w:rsidR="00F56D37" w:rsidRPr="0049031E" w14:paraId="759FD5D8" w14:textId="77777777" w:rsidTr="006663D2">
        <w:trPr>
          <w:cantSplit/>
          <w:jc w:val="center"/>
        </w:trPr>
        <w:tc>
          <w:tcPr>
            <w:tcW w:w="877" w:type="dxa"/>
            <w:tcBorders>
              <w:top w:val="single" w:sz="6" w:space="0" w:color="auto"/>
              <w:left w:val="single" w:sz="6" w:space="0" w:color="auto"/>
              <w:bottom w:val="single" w:sz="6" w:space="0" w:color="auto"/>
              <w:right w:val="single" w:sz="6" w:space="0" w:color="auto"/>
            </w:tcBorders>
          </w:tcPr>
          <w:p w14:paraId="6C759922" w14:textId="77777777" w:rsidR="00F56D37" w:rsidRPr="0049031E" w:rsidRDefault="00F56D37" w:rsidP="006663D2">
            <w:pPr>
              <w:pStyle w:val="Tabletext"/>
              <w:jc w:val="center"/>
            </w:pPr>
            <w:r w:rsidRPr="0049031E">
              <w:t>1,0</w:t>
            </w:r>
          </w:p>
        </w:tc>
        <w:tc>
          <w:tcPr>
            <w:tcW w:w="877" w:type="dxa"/>
            <w:tcBorders>
              <w:top w:val="single" w:sz="6" w:space="0" w:color="auto"/>
              <w:left w:val="single" w:sz="6" w:space="0" w:color="auto"/>
              <w:bottom w:val="single" w:sz="6" w:space="0" w:color="auto"/>
              <w:right w:val="single" w:sz="6" w:space="0" w:color="auto"/>
            </w:tcBorders>
          </w:tcPr>
          <w:p w14:paraId="76809B1E" w14:textId="0E0F57CC" w:rsidR="00F56D37" w:rsidRPr="0049031E" w:rsidRDefault="00F56D37" w:rsidP="006663D2">
            <w:pPr>
              <w:pStyle w:val="Tabletext"/>
              <w:jc w:val="center"/>
            </w:pPr>
            <w:r w:rsidRPr="0049031E">
              <w:rPr>
                <w:rFonts w:ascii="Symbol" w:hAnsi="Symbol"/>
              </w:rPr>
              <w:t></w:t>
            </w:r>
            <w:r w:rsidRPr="0049031E">
              <w:rPr>
                <w:rFonts w:ascii="Symbol" w:hAnsi="Symbol"/>
              </w:rPr>
              <w:t></w:t>
            </w:r>
          </w:p>
        </w:tc>
        <w:tc>
          <w:tcPr>
            <w:tcW w:w="877" w:type="dxa"/>
            <w:tcBorders>
              <w:top w:val="single" w:sz="6" w:space="0" w:color="auto"/>
              <w:left w:val="single" w:sz="6" w:space="0" w:color="auto"/>
              <w:bottom w:val="single" w:sz="6" w:space="0" w:color="auto"/>
              <w:right w:val="single" w:sz="6" w:space="0" w:color="auto"/>
            </w:tcBorders>
          </w:tcPr>
          <w:p w14:paraId="3ECBD226" w14:textId="77777777" w:rsidR="00F56D37" w:rsidRPr="0049031E" w:rsidRDefault="00F56D37" w:rsidP="006663D2">
            <w:pPr>
              <w:pStyle w:val="Tabletext"/>
              <w:jc w:val="center"/>
            </w:pPr>
            <w:r w:rsidRPr="0049031E">
              <w:rPr>
                <w:rFonts w:ascii="Symbol" w:hAnsi="Symbol"/>
              </w:rPr>
              <w:t></w:t>
            </w:r>
            <w:r w:rsidRPr="0049031E">
              <w:t>0,00</w:t>
            </w:r>
          </w:p>
        </w:tc>
        <w:tc>
          <w:tcPr>
            <w:tcW w:w="876" w:type="dxa"/>
            <w:tcBorders>
              <w:top w:val="single" w:sz="6" w:space="0" w:color="auto"/>
              <w:left w:val="single" w:sz="6" w:space="0" w:color="auto"/>
              <w:bottom w:val="single" w:sz="6" w:space="0" w:color="auto"/>
              <w:right w:val="single" w:sz="6" w:space="0" w:color="auto"/>
            </w:tcBorders>
          </w:tcPr>
          <w:p w14:paraId="2C49C636"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2545C742"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00F9E6F4"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0E1DC60E"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2743CF65"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6F781F88"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6E5E91B0" w14:textId="77777777" w:rsidR="00F56D37" w:rsidRPr="0049031E" w:rsidRDefault="00F56D37" w:rsidP="006663D2">
            <w:pPr>
              <w:pStyle w:val="Tabletext"/>
              <w:jc w:val="center"/>
            </w:pPr>
            <w:r w:rsidRPr="0049031E">
              <w:t>0,00</w:t>
            </w:r>
          </w:p>
        </w:tc>
        <w:tc>
          <w:tcPr>
            <w:tcW w:w="876" w:type="dxa"/>
            <w:tcBorders>
              <w:top w:val="single" w:sz="6" w:space="0" w:color="auto"/>
              <w:left w:val="single" w:sz="6" w:space="0" w:color="auto"/>
              <w:bottom w:val="single" w:sz="6" w:space="0" w:color="auto"/>
              <w:right w:val="single" w:sz="6" w:space="0" w:color="auto"/>
            </w:tcBorders>
          </w:tcPr>
          <w:p w14:paraId="3D07F71D" w14:textId="48866096" w:rsidR="00F56D37" w:rsidRPr="0049031E" w:rsidRDefault="00F56D37" w:rsidP="006663D2">
            <w:pPr>
              <w:pStyle w:val="Tabletext"/>
              <w:jc w:val="center"/>
            </w:pPr>
            <w:r w:rsidRPr="0049031E">
              <w:t>0,00</w:t>
            </w:r>
          </w:p>
        </w:tc>
      </w:tr>
    </w:tbl>
    <w:p w14:paraId="289C9DAB" w14:textId="17416738" w:rsidR="006662F6" w:rsidRDefault="006662F6" w:rsidP="00E1348A">
      <w:pPr>
        <w:pStyle w:val="Tablefin"/>
      </w:pPr>
    </w:p>
    <w:p w14:paraId="4321940C" w14:textId="77777777" w:rsidR="006663D2" w:rsidRPr="006663D2" w:rsidRDefault="006663D2" w:rsidP="006663D2">
      <w:pPr>
        <w:pStyle w:val="Line"/>
      </w:pPr>
    </w:p>
    <w:sectPr w:rsidR="006663D2" w:rsidRPr="006663D2" w:rsidSect="003C0D46">
      <w:headerReference w:type="even" r:id="rId44"/>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CFBC6" w14:textId="77777777" w:rsidR="006D0595" w:rsidRDefault="006D0595">
      <w:r>
        <w:separator/>
      </w:r>
    </w:p>
  </w:endnote>
  <w:endnote w:type="continuationSeparator" w:id="0">
    <w:p w14:paraId="74075495" w14:textId="77777777" w:rsidR="006D0595" w:rsidRDefault="006D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F0FBB" w14:textId="77777777" w:rsidR="006D0595" w:rsidRDefault="006D0595">
      <w:r>
        <w:separator/>
      </w:r>
    </w:p>
  </w:footnote>
  <w:footnote w:type="continuationSeparator" w:id="0">
    <w:p w14:paraId="424F3D50" w14:textId="77777777" w:rsidR="006D0595" w:rsidRDefault="006D0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21D9" w14:textId="77777777" w:rsidR="00367BE6" w:rsidRDefault="00367BE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4590" w14:textId="77777777" w:rsidR="00367BE6" w:rsidRDefault="00367BE6" w:rsidP="00A95BB7">
    <w:pPr>
      <w:pStyle w:val="Header"/>
      <w:ind w:right="360" w:firstLine="360"/>
    </w:pPr>
    <w:r>
      <w:rPr>
        <w:noProof/>
        <w:lang w:val="en-GB" w:eastAsia="en-GB"/>
      </w:rPr>
      <w:drawing>
        <wp:anchor distT="0" distB="0" distL="114300" distR="114300" simplePos="0" relativeHeight="251659264" behindDoc="1" locked="0" layoutInCell="1" allowOverlap="1" wp14:anchorId="472ECA96" wp14:editId="691EB7D4">
          <wp:simplePos x="0" y="0"/>
          <wp:positionH relativeFrom="page">
            <wp:posOffset>0</wp:posOffset>
          </wp:positionH>
          <wp:positionV relativeFrom="page">
            <wp:posOffset>0</wp:posOffset>
          </wp:positionV>
          <wp:extent cx="7592060" cy="10760075"/>
          <wp:effectExtent l="19050" t="0" r="8890" b="0"/>
          <wp:wrapNone/>
          <wp:docPr id="4" name="Picture 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B204" w14:textId="65AF77B2" w:rsidR="00367BE6" w:rsidRPr="00837CB5" w:rsidRDefault="00367BE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E4437">
      <w:rPr>
        <w:rStyle w:val="PageNumber"/>
        <w:b/>
        <w:bCs/>
        <w:noProof/>
      </w:rPr>
      <w:t>ii</w:t>
    </w:r>
    <w:r>
      <w:rPr>
        <w:rStyle w:val="PageNumber"/>
        <w:b/>
        <w:bCs/>
      </w:rPr>
      <w:fldChar w:fldCharType="end"/>
    </w:r>
    <w:r w:rsidRPr="00837CB5">
      <w:tab/>
    </w:r>
    <w:r w:rsidR="008215F5" w:rsidRPr="008215F5">
      <w:rPr>
        <w:b/>
        <w:bCs/>
      </w:rPr>
      <w:t xml:space="preserve">Rec.  </w:t>
    </w:r>
    <w:r w:rsidRPr="008215F5">
      <w:rPr>
        <w:b/>
        <w:bCs/>
      </w:rPr>
      <w:fldChar w:fldCharType="begin"/>
    </w:r>
    <w:r w:rsidRPr="008215F5">
      <w:rPr>
        <w:b/>
        <w:bCs/>
      </w:rPr>
      <w:instrText>styleref href</w:instrText>
    </w:r>
    <w:r w:rsidRPr="008215F5">
      <w:rPr>
        <w:b/>
        <w:bCs/>
      </w:rPr>
      <w:fldChar w:fldCharType="separate"/>
    </w:r>
    <w:r w:rsidR="006663D2">
      <w:rPr>
        <w:b/>
        <w:bCs/>
        <w:noProof/>
      </w:rPr>
      <w:t>UIT-R  P.680-4</w:t>
    </w:r>
    <w:r w:rsidRPr="008215F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5A34D" w14:textId="40A0681C" w:rsidR="00367BE6" w:rsidRDefault="00367BE6">
    <w:pPr>
      <w:pStyle w:val="Header"/>
    </w:pPr>
    <w:r>
      <w:tab/>
    </w:r>
    <w:fldSimple w:instr=" DOCPROPERTY &quot;Header&quot; \* MERGEFORMAT ">
      <w:r w:rsidR="0080097B" w:rsidRPr="00314F54">
        <w:rPr>
          <w:b/>
          <w:bCs/>
          <w:lang w:val="en-US"/>
        </w:rPr>
        <w:t xml:space="preserve">Rec. </w:t>
      </w:r>
    </w:fldSimple>
    <w:r w:rsidRPr="00492146">
      <w:rPr>
        <w:b/>
        <w:bCs/>
        <w:lang w:val="en-US"/>
      </w:rPr>
      <w:t xml:space="preserve"> </w:t>
    </w:r>
    <w:r>
      <w:rPr>
        <w:b/>
        <w:bCs/>
      </w:rPr>
      <w:fldChar w:fldCharType="begin"/>
    </w:r>
    <w:r w:rsidRPr="00492146">
      <w:rPr>
        <w:b/>
        <w:bCs/>
        <w:lang w:val="en-US"/>
      </w:rPr>
      <w:instrText>styleref href</w:instrText>
    </w:r>
    <w:r>
      <w:rPr>
        <w:b/>
        <w:bCs/>
      </w:rPr>
      <w:fldChar w:fldCharType="separate"/>
    </w:r>
    <w:r w:rsidR="00194A29">
      <w:rPr>
        <w:b/>
        <w:bCs/>
        <w:noProof/>
        <w:lang w:val="en-US"/>
      </w:rPr>
      <w:t>UIT-R P.680-4</w:t>
    </w:r>
    <w:r>
      <w:rPr>
        <w:b/>
        <w:bCs/>
      </w:rPr>
      <w:fldChar w:fldCharType="end"/>
    </w:r>
    <w:r w:rsidRPr="00492146">
      <w:rPr>
        <w:lang w:val="en-US"/>
      </w:rPr>
      <w:tab/>
    </w:r>
    <w:r>
      <w:rPr>
        <w:rStyle w:val="PageNumber"/>
        <w:b/>
        <w:bCs/>
      </w:rPr>
      <w:fldChar w:fldCharType="begin"/>
    </w:r>
    <w:r w:rsidRPr="00492146">
      <w:rPr>
        <w:rStyle w:val="PageNumber"/>
        <w:b/>
        <w:bCs/>
        <w:lang w:val="en-U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D438" w14:textId="4E906D30" w:rsidR="00367BE6" w:rsidRDefault="00367BE6" w:rsidP="00FA2AE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E4437">
      <w:rPr>
        <w:rStyle w:val="PageNumber"/>
        <w:b/>
        <w:bCs/>
        <w:noProof/>
        <w:lang w:val="en-US"/>
      </w:rPr>
      <w:t>8</w:t>
    </w:r>
    <w:r>
      <w:rPr>
        <w:rStyle w:val="PageNumber"/>
        <w:b/>
        <w:bCs/>
      </w:rPr>
      <w:fldChar w:fldCharType="end"/>
    </w:r>
    <w:r>
      <w:rPr>
        <w:lang w:val="en-US"/>
      </w:rPr>
      <w:tab/>
    </w:r>
    <w:r w:rsidR="006565FF" w:rsidRPr="006565FF">
      <w:rPr>
        <w:b/>
        <w:bCs/>
        <w:lang w:val="en-US"/>
      </w:rPr>
      <w:t xml:space="preserve">Rec  </w:t>
    </w:r>
    <w:r>
      <w:rPr>
        <w:b/>
        <w:bCs/>
      </w:rPr>
      <w:fldChar w:fldCharType="begin"/>
    </w:r>
    <w:r>
      <w:rPr>
        <w:b/>
        <w:bCs/>
        <w:lang w:val="en-US"/>
      </w:rPr>
      <w:instrText>styleref href</w:instrText>
    </w:r>
    <w:r>
      <w:rPr>
        <w:b/>
        <w:bCs/>
      </w:rPr>
      <w:fldChar w:fldCharType="separate"/>
    </w:r>
    <w:r w:rsidR="006663D2">
      <w:rPr>
        <w:b/>
        <w:bCs/>
        <w:noProof/>
        <w:lang w:val="en-US"/>
      </w:rPr>
      <w:t>UIT-R  P.680-4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27BF" w14:textId="79501B2E" w:rsidR="00367BE6" w:rsidRDefault="00367BE6">
    <w:pPr>
      <w:pStyle w:val="Header"/>
    </w:pPr>
    <w:r>
      <w:tab/>
    </w:r>
    <w:r w:rsidR="00520133" w:rsidRPr="00520133">
      <w:rPr>
        <w:b/>
        <w:bCs/>
      </w:rPr>
      <w:t xml:space="preserve">Rec.  </w:t>
    </w:r>
    <w:r w:rsidRPr="00520133">
      <w:rPr>
        <w:b/>
        <w:bCs/>
      </w:rPr>
      <w:fldChar w:fldCharType="begin"/>
    </w:r>
    <w:r w:rsidRPr="00520133">
      <w:rPr>
        <w:b/>
        <w:bCs/>
      </w:rPr>
      <w:instrText>styleref href</w:instrText>
    </w:r>
    <w:r w:rsidRPr="00520133">
      <w:rPr>
        <w:b/>
        <w:bCs/>
      </w:rPr>
      <w:fldChar w:fldCharType="separate"/>
    </w:r>
    <w:r w:rsidR="00F02006">
      <w:rPr>
        <w:b/>
        <w:bCs/>
        <w:noProof/>
      </w:rPr>
      <w:t>UIT-R  P.680-4</w:t>
    </w:r>
    <w:r w:rsidRPr="00520133">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E4437">
      <w:rPr>
        <w:rStyle w:val="PageNumber"/>
        <w:b/>
        <w:bCs/>
        <w:noProof/>
      </w:rPr>
      <w:t>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FF6A" w14:textId="66D2190A" w:rsidR="00FA2AED" w:rsidRDefault="00FA2AED" w:rsidP="006D4C59">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6565FF">
      <w:rPr>
        <w:b/>
        <w:bCs/>
        <w:lang w:val="en-US"/>
      </w:rPr>
      <w:t xml:space="preserve">Rec  </w:t>
    </w:r>
    <w:r>
      <w:rPr>
        <w:b/>
        <w:bCs/>
      </w:rPr>
      <w:fldChar w:fldCharType="begin"/>
    </w:r>
    <w:r>
      <w:rPr>
        <w:b/>
        <w:bCs/>
        <w:lang w:val="en-US"/>
      </w:rPr>
      <w:instrText>styleref href</w:instrText>
    </w:r>
    <w:r>
      <w:rPr>
        <w:b/>
        <w:bCs/>
      </w:rPr>
      <w:fldChar w:fldCharType="separate"/>
    </w:r>
    <w:r w:rsidR="006663D2">
      <w:rPr>
        <w:b/>
        <w:bCs/>
        <w:noProof/>
        <w:lang w:val="en-US"/>
      </w:rPr>
      <w:t>UIT-R  P.680-4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9F28" w14:textId="3BF1514F" w:rsidR="00FA2AED" w:rsidRDefault="00FA2AED" w:rsidP="00FA2AE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6565FF">
      <w:rPr>
        <w:b/>
        <w:bCs/>
        <w:lang w:val="en-US"/>
      </w:rPr>
      <w:t xml:space="preserve">Rec  </w:t>
    </w:r>
    <w:r>
      <w:rPr>
        <w:b/>
        <w:bCs/>
      </w:rPr>
      <w:fldChar w:fldCharType="begin"/>
    </w:r>
    <w:r>
      <w:rPr>
        <w:b/>
        <w:bCs/>
        <w:lang w:val="en-US"/>
      </w:rPr>
      <w:instrText>styleref href</w:instrText>
    </w:r>
    <w:r>
      <w:rPr>
        <w:b/>
        <w:bCs/>
      </w:rPr>
      <w:fldChar w:fldCharType="separate"/>
    </w:r>
    <w:r w:rsidR="00F02006">
      <w:rPr>
        <w:b/>
        <w:bCs/>
        <w:noProof/>
        <w:lang w:val="en-US"/>
      </w:rPr>
      <w:t>UIT-R  P.680-4</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FEF3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5254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8A66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26E47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F746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B498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3EFDB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2886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7CA3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509F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3597438"/>
    <w:multiLevelType w:val="hybridMultilevel"/>
    <w:tmpl w:val="5B84465C"/>
    <w:lvl w:ilvl="0" w:tplc="97261F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4788342">
    <w:abstractNumId w:val="10"/>
  </w:num>
  <w:num w:numId="2" w16cid:durableId="965239472">
    <w:abstractNumId w:val="9"/>
  </w:num>
  <w:num w:numId="3" w16cid:durableId="1927037986">
    <w:abstractNumId w:val="7"/>
  </w:num>
  <w:num w:numId="4" w16cid:durableId="1695571224">
    <w:abstractNumId w:val="6"/>
  </w:num>
  <w:num w:numId="5" w16cid:durableId="145166498">
    <w:abstractNumId w:val="5"/>
  </w:num>
  <w:num w:numId="6" w16cid:durableId="1705903656">
    <w:abstractNumId w:val="4"/>
  </w:num>
  <w:num w:numId="7" w16cid:durableId="119035147">
    <w:abstractNumId w:val="8"/>
  </w:num>
  <w:num w:numId="8" w16cid:durableId="143086975">
    <w:abstractNumId w:val="3"/>
  </w:num>
  <w:num w:numId="9" w16cid:durableId="1450471948">
    <w:abstractNumId w:val="2"/>
  </w:num>
  <w:num w:numId="10" w16cid:durableId="380402902">
    <w:abstractNumId w:val="1"/>
  </w:num>
  <w:num w:numId="11" w16cid:durableId="1554343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GB" w:vendorID="64" w:dllVersion="6" w:nlCheck="1" w:checkStyle="1"/>
  <w:activeWritingStyle w:appName="MSWord" w:lang="de-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83"/>
    <w:rsid w:val="00014D0C"/>
    <w:rsid w:val="00016AD5"/>
    <w:rsid w:val="0003617E"/>
    <w:rsid w:val="000A3597"/>
    <w:rsid w:val="000B3CAB"/>
    <w:rsid w:val="000D7E84"/>
    <w:rsid w:val="000F0F1B"/>
    <w:rsid w:val="001025CF"/>
    <w:rsid w:val="0012532E"/>
    <w:rsid w:val="00146C6F"/>
    <w:rsid w:val="0015057F"/>
    <w:rsid w:val="00155706"/>
    <w:rsid w:val="00194A29"/>
    <w:rsid w:val="001A5B4D"/>
    <w:rsid w:val="001D04D6"/>
    <w:rsid w:val="001E4437"/>
    <w:rsid w:val="00217A2D"/>
    <w:rsid w:val="00217EBF"/>
    <w:rsid w:val="00221FEE"/>
    <w:rsid w:val="00224A78"/>
    <w:rsid w:val="0023665B"/>
    <w:rsid w:val="00242AEE"/>
    <w:rsid w:val="00253217"/>
    <w:rsid w:val="0026054B"/>
    <w:rsid w:val="002953B5"/>
    <w:rsid w:val="002A38E7"/>
    <w:rsid w:val="002B371A"/>
    <w:rsid w:val="002B4957"/>
    <w:rsid w:val="002D0EFE"/>
    <w:rsid w:val="002D4E55"/>
    <w:rsid w:val="002D76C4"/>
    <w:rsid w:val="002E0D6D"/>
    <w:rsid w:val="002E3599"/>
    <w:rsid w:val="00310CDB"/>
    <w:rsid w:val="00314F54"/>
    <w:rsid w:val="00327EF3"/>
    <w:rsid w:val="003336C4"/>
    <w:rsid w:val="0035688F"/>
    <w:rsid w:val="00360276"/>
    <w:rsid w:val="00362CCC"/>
    <w:rsid w:val="00367BE6"/>
    <w:rsid w:val="003B7758"/>
    <w:rsid w:val="003C0D46"/>
    <w:rsid w:val="003D6E76"/>
    <w:rsid w:val="003F388B"/>
    <w:rsid w:val="0042624F"/>
    <w:rsid w:val="00433A87"/>
    <w:rsid w:val="00451371"/>
    <w:rsid w:val="00470F37"/>
    <w:rsid w:val="004749BD"/>
    <w:rsid w:val="0049014E"/>
    <w:rsid w:val="0049031E"/>
    <w:rsid w:val="00492146"/>
    <w:rsid w:val="004A077E"/>
    <w:rsid w:val="004A60AE"/>
    <w:rsid w:val="004D416A"/>
    <w:rsid w:val="004D4FE5"/>
    <w:rsid w:val="004D6024"/>
    <w:rsid w:val="005031FE"/>
    <w:rsid w:val="00505483"/>
    <w:rsid w:val="005112FB"/>
    <w:rsid w:val="00520133"/>
    <w:rsid w:val="0052529D"/>
    <w:rsid w:val="0053143A"/>
    <w:rsid w:val="00534585"/>
    <w:rsid w:val="00534BD2"/>
    <w:rsid w:val="005B13DB"/>
    <w:rsid w:val="005B64B5"/>
    <w:rsid w:val="005C118C"/>
    <w:rsid w:val="005D34EA"/>
    <w:rsid w:val="005D5064"/>
    <w:rsid w:val="005D57CC"/>
    <w:rsid w:val="00607D68"/>
    <w:rsid w:val="0061099E"/>
    <w:rsid w:val="00623946"/>
    <w:rsid w:val="00630477"/>
    <w:rsid w:val="0065225A"/>
    <w:rsid w:val="006565FF"/>
    <w:rsid w:val="006662F6"/>
    <w:rsid w:val="006663D2"/>
    <w:rsid w:val="00674284"/>
    <w:rsid w:val="00674784"/>
    <w:rsid w:val="00683707"/>
    <w:rsid w:val="00690482"/>
    <w:rsid w:val="00695059"/>
    <w:rsid w:val="006D0595"/>
    <w:rsid w:val="006D4C59"/>
    <w:rsid w:val="006D7B1B"/>
    <w:rsid w:val="006E68CB"/>
    <w:rsid w:val="00710C5D"/>
    <w:rsid w:val="00725EBC"/>
    <w:rsid w:val="00732884"/>
    <w:rsid w:val="00737590"/>
    <w:rsid w:val="007468DA"/>
    <w:rsid w:val="007530C4"/>
    <w:rsid w:val="007844C8"/>
    <w:rsid w:val="007A6BAA"/>
    <w:rsid w:val="007D1857"/>
    <w:rsid w:val="007E686B"/>
    <w:rsid w:val="007F5AC3"/>
    <w:rsid w:val="0080097B"/>
    <w:rsid w:val="00802F9D"/>
    <w:rsid w:val="00805967"/>
    <w:rsid w:val="008110F3"/>
    <w:rsid w:val="008215F5"/>
    <w:rsid w:val="00823A88"/>
    <w:rsid w:val="0082594F"/>
    <w:rsid w:val="008331EB"/>
    <w:rsid w:val="00845F2A"/>
    <w:rsid w:val="0087594E"/>
    <w:rsid w:val="008868B6"/>
    <w:rsid w:val="00887D22"/>
    <w:rsid w:val="00893122"/>
    <w:rsid w:val="008A7C6D"/>
    <w:rsid w:val="008D360A"/>
    <w:rsid w:val="008D6B5B"/>
    <w:rsid w:val="008E5E58"/>
    <w:rsid w:val="008F5EE1"/>
    <w:rsid w:val="0090022B"/>
    <w:rsid w:val="00916F2E"/>
    <w:rsid w:val="0092272C"/>
    <w:rsid w:val="009543D9"/>
    <w:rsid w:val="009A0B8E"/>
    <w:rsid w:val="009A3458"/>
    <w:rsid w:val="009A3B3E"/>
    <w:rsid w:val="009E00A8"/>
    <w:rsid w:val="00A06305"/>
    <w:rsid w:val="00A52310"/>
    <w:rsid w:val="00A6617B"/>
    <w:rsid w:val="00A80EF1"/>
    <w:rsid w:val="00A8326F"/>
    <w:rsid w:val="00A9358D"/>
    <w:rsid w:val="00A95BB7"/>
    <w:rsid w:val="00AB0DC8"/>
    <w:rsid w:val="00AB1DD5"/>
    <w:rsid w:val="00AC67C9"/>
    <w:rsid w:val="00AE78F1"/>
    <w:rsid w:val="00AF683D"/>
    <w:rsid w:val="00B03CCF"/>
    <w:rsid w:val="00B12C52"/>
    <w:rsid w:val="00B44E24"/>
    <w:rsid w:val="00B644E3"/>
    <w:rsid w:val="00B75379"/>
    <w:rsid w:val="00B81CA3"/>
    <w:rsid w:val="00BB3107"/>
    <w:rsid w:val="00BE5578"/>
    <w:rsid w:val="00BF6C24"/>
    <w:rsid w:val="00C35975"/>
    <w:rsid w:val="00C55437"/>
    <w:rsid w:val="00C8693E"/>
    <w:rsid w:val="00CA1848"/>
    <w:rsid w:val="00CA269E"/>
    <w:rsid w:val="00CB3A13"/>
    <w:rsid w:val="00CC5FEC"/>
    <w:rsid w:val="00CE04D6"/>
    <w:rsid w:val="00CE69AB"/>
    <w:rsid w:val="00D0118C"/>
    <w:rsid w:val="00D02A40"/>
    <w:rsid w:val="00D269DC"/>
    <w:rsid w:val="00D27D3D"/>
    <w:rsid w:val="00D37C42"/>
    <w:rsid w:val="00D61AD9"/>
    <w:rsid w:val="00D94640"/>
    <w:rsid w:val="00DC0B8A"/>
    <w:rsid w:val="00DC1481"/>
    <w:rsid w:val="00DC50FC"/>
    <w:rsid w:val="00DC64C0"/>
    <w:rsid w:val="00DE5D8F"/>
    <w:rsid w:val="00DF4176"/>
    <w:rsid w:val="00E05CCB"/>
    <w:rsid w:val="00E1348A"/>
    <w:rsid w:val="00E2506C"/>
    <w:rsid w:val="00E53089"/>
    <w:rsid w:val="00E65765"/>
    <w:rsid w:val="00E855F7"/>
    <w:rsid w:val="00E901BF"/>
    <w:rsid w:val="00EB248D"/>
    <w:rsid w:val="00EE2217"/>
    <w:rsid w:val="00EF022C"/>
    <w:rsid w:val="00EF0291"/>
    <w:rsid w:val="00F02006"/>
    <w:rsid w:val="00F03A2C"/>
    <w:rsid w:val="00F2184A"/>
    <w:rsid w:val="00F43B7E"/>
    <w:rsid w:val="00F4579F"/>
    <w:rsid w:val="00F47515"/>
    <w:rsid w:val="00F53F45"/>
    <w:rsid w:val="00F5472D"/>
    <w:rsid w:val="00F56D37"/>
    <w:rsid w:val="00F848ED"/>
    <w:rsid w:val="00FA1DF7"/>
    <w:rsid w:val="00FA2AED"/>
    <w:rsid w:val="00FC0722"/>
    <w:rsid w:val="00FE67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77BFE9A2"/>
  <w15:docId w15:val="{EBFAD889-94A4-4D8C-989F-7FB07BA5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2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02A40"/>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2624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02A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05483"/>
    <w:rPr>
      <w:b/>
      <w:sz w:val="24"/>
      <w:lang w:val="fr-FR" w:eastAsia="en-US"/>
    </w:rPr>
  </w:style>
  <w:style w:type="character" w:customStyle="1" w:styleId="Heading2Char">
    <w:name w:val="Heading 2 Char"/>
    <w:basedOn w:val="DefaultParagraphFont"/>
    <w:link w:val="Heading2"/>
    <w:rsid w:val="00505483"/>
    <w:rPr>
      <w:b/>
      <w:sz w:val="24"/>
      <w:lang w:val="fr-FR" w:eastAsia="en-US"/>
    </w:rPr>
  </w:style>
  <w:style w:type="character" w:customStyle="1" w:styleId="HeaderChar">
    <w:name w:val="Header Char"/>
    <w:basedOn w:val="DefaultParagraphFont"/>
    <w:link w:val="Header"/>
    <w:rsid w:val="00505483"/>
    <w:rPr>
      <w:sz w:val="24"/>
      <w:lang w:val="fr-FR" w:eastAsia="en-US"/>
    </w:rPr>
  </w:style>
  <w:style w:type="character" w:styleId="Hyperlink">
    <w:name w:val="Hyperlink"/>
    <w:basedOn w:val="DefaultParagraphFont"/>
    <w:rsid w:val="00505483"/>
    <w:rPr>
      <w:color w:val="0000FF"/>
      <w:u w:val="single"/>
    </w:rPr>
  </w:style>
  <w:style w:type="paragraph" w:customStyle="1" w:styleId="RecTitle0">
    <w:name w:val="Rec_Title"/>
    <w:basedOn w:val="Normal"/>
    <w:next w:val="Normal"/>
    <w:rsid w:val="00505483"/>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505483"/>
    <w:pPr>
      <w:spacing w:before="480"/>
    </w:pPr>
    <w:rPr>
      <w:sz w:val="20"/>
      <w:lang w:val="en-GB" w:eastAsia="zh-CN"/>
    </w:rPr>
  </w:style>
  <w:style w:type="paragraph" w:customStyle="1" w:styleId="call0">
    <w:name w:val="call"/>
    <w:basedOn w:val="Normal"/>
    <w:next w:val="Normal"/>
    <w:rsid w:val="00505483"/>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Normal"/>
    <w:rsid w:val="00505483"/>
    <w:pPr>
      <w:keepNext/>
      <w:keepLines/>
      <w:tabs>
        <w:tab w:val="clear" w:pos="794"/>
        <w:tab w:val="clear" w:pos="1191"/>
        <w:tab w:val="clear" w:pos="1588"/>
        <w:tab w:val="clear" w:pos="1985"/>
        <w:tab w:val="right" w:pos="9696"/>
      </w:tabs>
      <w:spacing w:before="136"/>
      <w:jc w:val="right"/>
    </w:pPr>
    <w:rPr>
      <w:sz w:val="20"/>
      <w:lang w:val="en-GB" w:eastAsia="zh-CN"/>
    </w:rPr>
  </w:style>
  <w:style w:type="character" w:customStyle="1" w:styleId="FootnoteTextChar">
    <w:name w:val="Footnote Text Char"/>
    <w:basedOn w:val="DefaultParagraphFont"/>
    <w:link w:val="FootnoteText"/>
    <w:rsid w:val="00505483"/>
    <w:rPr>
      <w:sz w:val="22"/>
      <w:lang w:val="fr-FR" w:eastAsia="en-US"/>
    </w:rPr>
  </w:style>
  <w:style w:type="paragraph" w:customStyle="1" w:styleId="FigureTitle0">
    <w:name w:val="Figure_Title"/>
    <w:basedOn w:val="Tabletitle"/>
    <w:next w:val="Normal"/>
    <w:rsid w:val="00505483"/>
    <w:pPr>
      <w:tabs>
        <w:tab w:val="clear" w:pos="794"/>
        <w:tab w:val="clear" w:pos="1191"/>
        <w:tab w:val="clear" w:pos="1588"/>
        <w:tab w:val="clear" w:pos="1985"/>
        <w:tab w:val="left" w:pos="1134"/>
        <w:tab w:val="left" w:pos="1871"/>
        <w:tab w:val="left" w:pos="2268"/>
      </w:tabs>
      <w:spacing w:after="240"/>
    </w:pPr>
    <w:rPr>
      <w:sz w:val="18"/>
    </w:rPr>
  </w:style>
  <w:style w:type="paragraph" w:customStyle="1" w:styleId="headfoot">
    <w:name w:val="head_foot"/>
    <w:basedOn w:val="Normal"/>
    <w:next w:val="Normalaftertitle0"/>
    <w:rsid w:val="00505483"/>
    <w:pPr>
      <w:tabs>
        <w:tab w:val="clear" w:pos="794"/>
        <w:tab w:val="clear" w:pos="1191"/>
        <w:tab w:val="clear" w:pos="1588"/>
        <w:tab w:val="clear" w:pos="1985"/>
        <w:tab w:val="left" w:pos="1134"/>
        <w:tab w:val="left" w:pos="1871"/>
        <w:tab w:val="left" w:pos="2268"/>
      </w:tabs>
      <w:spacing w:before="0"/>
    </w:pPr>
    <w:rPr>
      <w:b/>
      <w:color w:val="FFFFFF"/>
      <w:sz w:val="8"/>
    </w:rPr>
  </w:style>
  <w:style w:type="paragraph" w:customStyle="1" w:styleId="Fig">
    <w:name w:val="Fig_#"/>
    <w:basedOn w:val="Normal"/>
    <w:next w:val="Normal"/>
    <w:rsid w:val="00505483"/>
    <w:pPr>
      <w:tabs>
        <w:tab w:val="clear" w:pos="794"/>
        <w:tab w:val="clear" w:pos="1191"/>
        <w:tab w:val="clear" w:pos="1588"/>
        <w:tab w:val="clear" w:pos="1985"/>
        <w:tab w:val="left" w:pos="1134"/>
        <w:tab w:val="left" w:pos="1871"/>
        <w:tab w:val="left" w:pos="2268"/>
      </w:tabs>
      <w:spacing w:before="136"/>
      <w:jc w:val="left"/>
    </w:pPr>
    <w:rPr>
      <w:color w:val="FFFFFF"/>
      <w:lang w:val="en-US"/>
    </w:rPr>
  </w:style>
  <w:style w:type="paragraph" w:customStyle="1" w:styleId="Annextitle">
    <w:name w:val="Annex_title"/>
    <w:basedOn w:val="Normal"/>
    <w:next w:val="Normal"/>
    <w:rsid w:val="005054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NormalaftertitleChar">
    <w:name w:val="Normal_after_title Char"/>
    <w:basedOn w:val="DefaultParagraphFont"/>
    <w:link w:val="Normalaftertitle"/>
    <w:locked/>
    <w:rsid w:val="00737590"/>
    <w:rPr>
      <w:sz w:val="24"/>
      <w:lang w:val="fr-FR" w:eastAsia="en-US"/>
    </w:rPr>
  </w:style>
  <w:style w:type="character" w:customStyle="1" w:styleId="EquationlegendChar">
    <w:name w:val="Equation_legend Char"/>
    <w:link w:val="Equationlegend"/>
    <w:locked/>
    <w:rsid w:val="00737590"/>
    <w:rPr>
      <w:sz w:val="24"/>
      <w:lang w:eastAsia="en-US"/>
    </w:rPr>
  </w:style>
  <w:style w:type="paragraph" w:styleId="ListParagraph">
    <w:name w:val="List Paragraph"/>
    <w:basedOn w:val="Normal"/>
    <w:uiPriority w:val="34"/>
    <w:qFormat/>
    <w:rsid w:val="00D37C42"/>
    <w:pPr>
      <w:ind w:left="720"/>
      <w:contextualSpacing/>
    </w:pPr>
  </w:style>
  <w:style w:type="paragraph" w:customStyle="1" w:styleId="Reasons">
    <w:name w:val="Reasons"/>
    <w:basedOn w:val="Normal"/>
    <w:qFormat/>
    <w:rsid w:val="0025321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nnexTitle0">
    <w:name w:val="Annex_Title"/>
    <w:basedOn w:val="Normal"/>
    <w:next w:val="Normalaftertitle0"/>
    <w:rsid w:val="0035688F"/>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Style11ptCenteredBefore12pt">
    <w:name w:val="Style 11 pt Centered Before:  12 pt"/>
    <w:basedOn w:val="Normal"/>
    <w:rsid w:val="00683707"/>
    <w:pPr>
      <w:spacing w:before="240"/>
      <w:jc w:val="center"/>
      <w:outlineLvl w:val="0"/>
    </w:pPr>
    <w:rPr>
      <w:sz w:val="22"/>
    </w:rPr>
  </w:style>
  <w:style w:type="paragraph" w:customStyle="1" w:styleId="TableLegend0">
    <w:name w:val="Table_Legend"/>
    <w:basedOn w:val="Normal"/>
    <w:next w:val="Normal"/>
    <w:rsid w:val="006662F6"/>
    <w:pPr>
      <w:keepNext/>
      <w:spacing w:before="86" w:line="199" w:lineRule="exact"/>
      <w:ind w:left="-85" w:right="-85"/>
    </w:pPr>
    <w:rPr>
      <w:sz w:val="18"/>
      <w:lang w:val="en-GB"/>
    </w:rPr>
  </w:style>
  <w:style w:type="paragraph" w:customStyle="1" w:styleId="TableText0">
    <w:name w:val="Table_Text"/>
    <w:basedOn w:val="TableLegend0"/>
    <w:rsid w:val="006662F6"/>
    <w:pPr>
      <w:spacing w:before="100" w:after="100" w:line="190" w:lineRule="exact"/>
      <w:ind w:left="0" w:right="0"/>
    </w:pPr>
  </w:style>
  <w:style w:type="paragraph" w:customStyle="1" w:styleId="TableTitle0">
    <w:name w:val="Table_Title"/>
    <w:basedOn w:val="Table"/>
    <w:next w:val="Blanc"/>
    <w:rsid w:val="00F56D37"/>
    <w:pPr>
      <w:spacing w:before="0"/>
    </w:pPr>
    <w:rPr>
      <w:b/>
    </w:rPr>
  </w:style>
  <w:style w:type="paragraph" w:customStyle="1" w:styleId="Table">
    <w:name w:val="Table_#"/>
    <w:basedOn w:val="Normal"/>
    <w:next w:val="TableTitle0"/>
    <w:rsid w:val="00F56D37"/>
    <w:pPr>
      <w:keepNext/>
      <w:tabs>
        <w:tab w:val="clear" w:pos="794"/>
        <w:tab w:val="clear" w:pos="1191"/>
        <w:tab w:val="clear" w:pos="1588"/>
        <w:tab w:val="clear" w:pos="1985"/>
      </w:tabs>
      <w:spacing w:before="567" w:after="113"/>
      <w:jc w:val="center"/>
    </w:pPr>
    <w:rPr>
      <w:sz w:val="18"/>
      <w:lang w:val="en-GB"/>
    </w:rPr>
  </w:style>
  <w:style w:type="paragraph" w:styleId="Revision">
    <w:name w:val="Revision"/>
    <w:hidden/>
    <w:uiPriority w:val="99"/>
    <w:semiHidden/>
    <w:rsid w:val="00492146"/>
    <w:rPr>
      <w:sz w:val="24"/>
      <w:lang w:val="fr-FR" w:eastAsia="en-US"/>
    </w:rPr>
  </w:style>
  <w:style w:type="character" w:styleId="FollowedHyperlink">
    <w:name w:val="FollowedHyperlink"/>
    <w:basedOn w:val="DefaultParagraphFont"/>
    <w:semiHidden/>
    <w:unhideWhenUsed/>
    <w:rsid w:val="00823A88"/>
    <w:rPr>
      <w:color w:val="800080" w:themeColor="followedHyperlink"/>
      <w:u w:val="single"/>
    </w:rPr>
  </w:style>
  <w:style w:type="character" w:styleId="CommentReference">
    <w:name w:val="annotation reference"/>
    <w:basedOn w:val="DefaultParagraphFont"/>
    <w:semiHidden/>
    <w:unhideWhenUsed/>
    <w:rsid w:val="00CA1848"/>
    <w:rPr>
      <w:sz w:val="16"/>
      <w:szCs w:val="16"/>
    </w:rPr>
  </w:style>
  <w:style w:type="paragraph" w:styleId="CommentText">
    <w:name w:val="annotation text"/>
    <w:basedOn w:val="Normal"/>
    <w:link w:val="CommentTextChar"/>
    <w:unhideWhenUsed/>
    <w:rsid w:val="00CA1848"/>
    <w:rPr>
      <w:sz w:val="20"/>
    </w:rPr>
  </w:style>
  <w:style w:type="character" w:customStyle="1" w:styleId="CommentTextChar">
    <w:name w:val="Comment Text Char"/>
    <w:basedOn w:val="DefaultParagraphFont"/>
    <w:link w:val="CommentText"/>
    <w:rsid w:val="00CA1848"/>
    <w:rPr>
      <w:lang w:val="fr-FR" w:eastAsia="en-US"/>
    </w:rPr>
  </w:style>
  <w:style w:type="paragraph" w:styleId="CommentSubject">
    <w:name w:val="annotation subject"/>
    <w:basedOn w:val="CommentText"/>
    <w:next w:val="CommentText"/>
    <w:link w:val="CommentSubjectChar"/>
    <w:semiHidden/>
    <w:unhideWhenUsed/>
    <w:rsid w:val="00CA1848"/>
    <w:rPr>
      <w:b/>
      <w:bCs/>
    </w:rPr>
  </w:style>
  <w:style w:type="character" w:customStyle="1" w:styleId="CommentSubjectChar">
    <w:name w:val="Comment Subject Char"/>
    <w:basedOn w:val="CommentTextChar"/>
    <w:link w:val="CommentSubject"/>
    <w:semiHidden/>
    <w:rsid w:val="00CA1848"/>
    <w:rPr>
      <w:b/>
      <w:bCs/>
      <w:lang w:val="fr-FR" w:eastAsia="en-US"/>
    </w:rPr>
  </w:style>
  <w:style w:type="character" w:styleId="UnresolvedMention">
    <w:name w:val="Unresolved Mention"/>
    <w:basedOn w:val="DefaultParagraphFont"/>
    <w:uiPriority w:val="99"/>
    <w:semiHidden/>
    <w:unhideWhenUsed/>
    <w:rsid w:val="00652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76/fr" TargetMode="External"/><Relationship Id="rId26" Type="http://schemas.openxmlformats.org/officeDocument/2006/relationships/header" Target="header5.xml"/><Relationship Id="rId39" Type="http://schemas.openxmlformats.org/officeDocument/2006/relationships/oleObject" Target="embeddings/oleObject3.bin"/><Relationship Id="rId21" Type="http://schemas.openxmlformats.org/officeDocument/2006/relationships/hyperlink" Target="https://www.itu.int/rec/R-REC-P.676/fr" TargetMode="External"/><Relationship Id="rId34" Type="http://schemas.openxmlformats.org/officeDocument/2006/relationships/image" Target="media/image2.emf"/><Relationship Id="rId42" Type="http://schemas.openxmlformats.org/officeDocument/2006/relationships/image" Target="media/image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531/fr" TargetMode="External"/><Relationship Id="rId29" Type="http://schemas.openxmlformats.org/officeDocument/2006/relationships/hyperlink" Target="https://www.itu.int/rec/R-REC-P.531/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yperlink" Target="https://www.itu.int/rec/R-REC-P.531/fr" TargetMode="External"/><Relationship Id="rId32" Type="http://schemas.openxmlformats.org/officeDocument/2006/relationships/hyperlink" Target="https://www.itu.int/rec/R-REC-P.531/fr" TargetMode="External"/><Relationship Id="rId37" Type="http://schemas.openxmlformats.org/officeDocument/2006/relationships/oleObject" Target="embeddings/oleObject2.bin"/><Relationship Id="rId40" Type="http://schemas.openxmlformats.org/officeDocument/2006/relationships/image" Target="media/image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P.527/fr" TargetMode="External"/><Relationship Id="rId23" Type="http://schemas.openxmlformats.org/officeDocument/2006/relationships/hyperlink" Target="https://www.itu.int/rec/R-REC-P.618/fr" TargetMode="External"/><Relationship Id="rId28" Type="http://schemas.openxmlformats.org/officeDocument/2006/relationships/hyperlink" Target="https://www.itu.int/rec/R-REC-P.531/fr" TargetMode="External"/><Relationship Id="rId36" Type="http://schemas.openxmlformats.org/officeDocument/2006/relationships/image" Target="media/image3.emf"/><Relationship Id="rId10" Type="http://schemas.openxmlformats.org/officeDocument/2006/relationships/hyperlink" Target="http://www.itu.int/ITU-R/go/patents/fr" TargetMode="External"/><Relationship Id="rId19" Type="http://schemas.openxmlformats.org/officeDocument/2006/relationships/hyperlink" Target="https://www.itu.int/rec/R-REC-P.618/fr" TargetMode="External"/><Relationship Id="rId31" Type="http://schemas.openxmlformats.org/officeDocument/2006/relationships/hyperlink" Target="https://www.itu.int/rec/R-REC-P.531/fr" TargetMode="Externa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3.207/fr" TargetMode="External"/><Relationship Id="rId22" Type="http://schemas.openxmlformats.org/officeDocument/2006/relationships/hyperlink" Target="https://www.itu.int/rec/R-REC-P.618/fr" TargetMode="External"/><Relationship Id="rId27" Type="http://schemas.openxmlformats.org/officeDocument/2006/relationships/header" Target="header6.xml"/><Relationship Id="rId30" Type="http://schemas.openxmlformats.org/officeDocument/2006/relationships/hyperlink" Target="https://www.itu.int/rec/R-REC-P.531/fr" TargetMode="External"/><Relationship Id="rId35" Type="http://schemas.openxmlformats.org/officeDocument/2006/relationships/oleObject" Target="embeddings/oleObject1.bin"/><Relationship Id="rId43" Type="http://schemas.openxmlformats.org/officeDocument/2006/relationships/oleObject" Target="embeddings/oleObject5.bin"/><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618/fr" TargetMode="External"/><Relationship Id="rId25" Type="http://schemas.openxmlformats.org/officeDocument/2006/relationships/hyperlink" Target="https://www.itu.int/rec/R-REC-P.531/fr" TargetMode="External"/><Relationship Id="rId33" Type="http://schemas.openxmlformats.org/officeDocument/2006/relationships/header" Target="header7.xml"/><Relationship Id="rId38" Type="http://schemas.openxmlformats.org/officeDocument/2006/relationships/image" Target="media/image4.emf"/><Relationship Id="rId46" Type="http://schemas.openxmlformats.org/officeDocument/2006/relationships/theme" Target="theme/theme1.xml"/><Relationship Id="rId20" Type="http://schemas.openxmlformats.org/officeDocument/2006/relationships/hyperlink" Target="https://www.itu.int/rec/R-REC-P.618/fr" TargetMode="External"/><Relationship Id="rId41"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1C06E-80E8-4BC4-B7B0-6B31721C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14</Pages>
  <Words>3716</Words>
  <Characters>19574</Characters>
  <Application>Microsoft Office Word</Application>
  <DocSecurity>0</DocSecurity>
  <Lines>614</Lines>
  <Paragraphs>401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P.310-10 - Définitions des termes relatifs à la propagation dans les milieux non ionisés</vt:lpstr>
      <vt:lpstr>RECOMMANDATION  UIT-R  P.310-10 - Définitions des termes relatifs à la propagation dans les milieux non ionisés</vt:lpstr>
    </vt:vector>
  </TitlesOfParts>
  <Manager/>
  <Company>ITU</Company>
  <LinksUpToDate>false</LinksUpToDate>
  <CharactersWithSpaces>23114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P.680-4 - Données de propagation nécessaires pour la conception de systèmes de télécommunication mobiles maritimes Terre vers espace</dc:title>
  <dc:subject>Série P = Propagation des ondes radioélectriques</dc:subject>
  <dc:creator>Bureau des radiocommunications de l'UIT (BR)</dc:creator>
  <cp:keywords>P,680-4</cp:keywords>
  <dc:description>Gachetc, 21/02/2023, ITU51013811</dc:description>
  <cp:lastModifiedBy>Gachet, Christelle</cp:lastModifiedBy>
  <cp:revision>9</cp:revision>
  <cp:lastPrinted>2023-02-14T09:39:00Z</cp:lastPrinted>
  <dcterms:created xsi:type="dcterms:W3CDTF">2023-02-21T08:12:00Z</dcterms:created>
  <dcterms:modified xsi:type="dcterms:W3CDTF">2023-02-21T09:13:00Z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03 March 2021</vt:lpwstr>
  </property>
</Properties>
</file>