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9AD" w:rsidRDefault="009E39AD" w:rsidP="00043322">
      <w:pPr>
        <w:rPr>
          <w:lang w:eastAsia="zh-CN"/>
        </w:rPr>
      </w:pPr>
    </w:p>
    <w:p w:rsidR="004313C6" w:rsidRDefault="004313C6" w:rsidP="00043322">
      <w:pPr>
        <w:rPr>
          <w:lang w:eastAsia="zh-CN"/>
        </w:rPr>
      </w:pPr>
    </w:p>
    <w:p w:rsidR="00043322" w:rsidRDefault="00043322" w:rsidP="00043322"/>
    <w:p w:rsidR="00043322" w:rsidRDefault="00043322" w:rsidP="00043322"/>
    <w:p w:rsidR="00043322" w:rsidRDefault="00043322" w:rsidP="00043322"/>
    <w:p w:rsidR="00043322" w:rsidRDefault="00043322" w:rsidP="00043322"/>
    <w:p w:rsidR="00043322" w:rsidRDefault="00043322" w:rsidP="00043322"/>
    <w:p w:rsidR="00043322" w:rsidRDefault="00043322" w:rsidP="00043322"/>
    <w:p w:rsidR="00043322" w:rsidRDefault="00043322" w:rsidP="00043322"/>
    <w:p w:rsidR="00043322" w:rsidRDefault="00043322" w:rsidP="00043322"/>
    <w:p w:rsidR="00043322" w:rsidRDefault="00043322" w:rsidP="00043322"/>
    <w:p w:rsidR="00043322" w:rsidRDefault="00043322" w:rsidP="00043322"/>
    <w:p w:rsidR="00043322" w:rsidRDefault="00043322" w:rsidP="00043322"/>
    <w:tbl>
      <w:tblPr>
        <w:tblW w:w="10089" w:type="dxa"/>
        <w:tblLook w:val="01E0" w:firstRow="1" w:lastRow="1" w:firstColumn="1" w:lastColumn="1" w:noHBand="0" w:noVBand="0"/>
      </w:tblPr>
      <w:tblGrid>
        <w:gridCol w:w="10089"/>
      </w:tblGrid>
      <w:tr w:rsidR="00043322" w:rsidRPr="00A821F4" w:rsidTr="006F44A7">
        <w:tc>
          <w:tcPr>
            <w:tcW w:w="10089" w:type="dxa"/>
          </w:tcPr>
          <w:p w:rsidR="00043322" w:rsidRPr="00A821F4" w:rsidRDefault="00043322" w:rsidP="006F44A7">
            <w:pPr>
              <w:spacing w:before="380" w:line="280" w:lineRule="exact"/>
              <w:jc w:val="right"/>
              <w:rPr>
                <w:rFonts w:ascii="Tahoma" w:hAnsi="Tahoma" w:cs="Tahoma"/>
                <w:b/>
                <w:bCs/>
                <w:iCs/>
                <w:color w:val="243285"/>
                <w:sz w:val="32"/>
                <w:szCs w:val="32"/>
                <w:lang w:val="en-US"/>
              </w:rPr>
            </w:pPr>
          </w:p>
          <w:p w:rsidR="00043322" w:rsidRPr="00A821F4" w:rsidRDefault="00043322" w:rsidP="00043322">
            <w:pPr>
              <w:spacing w:before="380" w:line="280" w:lineRule="exact"/>
              <w:jc w:val="right"/>
              <w:rPr>
                <w:rFonts w:ascii="Tahoma" w:hAnsi="Tahoma" w:cs="Tahoma"/>
                <w:b/>
                <w:bCs/>
                <w:iCs/>
                <w:color w:val="243285"/>
                <w:sz w:val="36"/>
                <w:szCs w:val="36"/>
                <w:lang w:eastAsia="zh-CN"/>
              </w:rPr>
            </w:pPr>
            <w:r w:rsidRPr="00A821F4">
              <w:rPr>
                <w:rFonts w:ascii="Tahoma" w:hAnsi="Tahoma" w:cs="Tahoma"/>
                <w:b/>
                <w:bCs/>
                <w:iCs/>
                <w:color w:val="243285"/>
                <w:sz w:val="36"/>
                <w:szCs w:val="36"/>
              </w:rPr>
              <w:t xml:space="preserve">ITU-R  </w:t>
            </w:r>
            <w:r w:rsidR="00367552" w:rsidRPr="00367552">
              <w:rPr>
                <w:rFonts w:ascii="Tahoma" w:eastAsia="Times New Roman" w:hAnsi="Tahoma" w:cs="Tahoma"/>
                <w:b/>
                <w:bCs/>
                <w:iCs/>
                <w:color w:val="243285"/>
                <w:sz w:val="36"/>
                <w:szCs w:val="36"/>
              </w:rPr>
              <w:t>P.679-4</w:t>
            </w:r>
            <w:r>
              <w:rPr>
                <w:rFonts w:ascii="Tahoma" w:hAnsi="Tahoma" w:cs="Tahoma" w:hint="eastAsia"/>
                <w:b/>
                <w:bCs/>
                <w:iCs/>
                <w:color w:val="243285"/>
                <w:sz w:val="36"/>
                <w:szCs w:val="36"/>
                <w:lang w:eastAsia="zh-CN"/>
              </w:rPr>
              <w:t xml:space="preserve"> </w:t>
            </w:r>
            <w:r w:rsidRPr="00A821F4">
              <w:rPr>
                <w:rFonts w:ascii="SimHei" w:eastAsia="SimHei" w:hAnsi="Tahoma" w:cs="Tahoma" w:hint="eastAsia"/>
                <w:b/>
                <w:bCs/>
                <w:iCs/>
                <w:color w:val="243285"/>
                <w:sz w:val="36"/>
                <w:szCs w:val="36"/>
                <w:lang w:eastAsia="zh-CN"/>
              </w:rPr>
              <w:t>建议书</w:t>
            </w:r>
          </w:p>
          <w:p w:rsidR="00043322" w:rsidRPr="00A821F4" w:rsidRDefault="00043322" w:rsidP="00367552">
            <w:pPr>
              <w:spacing w:before="80" w:line="280" w:lineRule="exact"/>
              <w:jc w:val="right"/>
              <w:rPr>
                <w:rFonts w:ascii="Tahoma" w:hAnsi="Tahoma" w:cs="Tahoma"/>
                <w:b/>
                <w:bCs/>
                <w:iCs/>
                <w:color w:val="243285"/>
                <w:szCs w:val="24"/>
              </w:rPr>
            </w:pPr>
            <w:r w:rsidRPr="00A821F4">
              <w:rPr>
                <w:rFonts w:ascii="Tahoma" w:hAnsi="Tahoma" w:cs="Tahoma"/>
                <w:b/>
                <w:bCs/>
                <w:iCs/>
                <w:color w:val="243285"/>
                <w:szCs w:val="24"/>
              </w:rPr>
              <w:t>(</w:t>
            </w:r>
            <w:r w:rsidR="00D5111B">
              <w:rPr>
                <w:rFonts w:ascii="Tahoma" w:hAnsi="Tahoma" w:cs="Tahoma" w:hint="eastAsia"/>
                <w:b/>
                <w:bCs/>
                <w:iCs/>
                <w:color w:val="243285"/>
                <w:szCs w:val="24"/>
                <w:lang w:eastAsia="zh-CN"/>
              </w:rPr>
              <w:t>0</w:t>
            </w:r>
            <w:r w:rsidR="00367552">
              <w:rPr>
                <w:rFonts w:ascii="Tahoma" w:hAnsi="Tahoma" w:cs="Tahoma"/>
                <w:b/>
                <w:bCs/>
                <w:iCs/>
                <w:color w:val="243285"/>
                <w:szCs w:val="24"/>
                <w:lang w:eastAsia="zh-CN"/>
              </w:rPr>
              <w:t>7</w:t>
            </w:r>
            <w:r w:rsidRPr="00A821F4">
              <w:rPr>
                <w:rFonts w:ascii="Tahoma" w:hAnsi="Tahoma" w:cs="Tahoma"/>
                <w:b/>
                <w:bCs/>
                <w:iCs/>
                <w:color w:val="243285"/>
                <w:szCs w:val="24"/>
              </w:rPr>
              <w:t>/</w:t>
            </w:r>
            <w:r w:rsidRPr="00A821F4">
              <w:rPr>
                <w:rFonts w:ascii="Tahoma" w:hAnsi="Tahoma" w:cs="Tahoma" w:hint="eastAsia"/>
                <w:b/>
                <w:bCs/>
                <w:iCs/>
                <w:color w:val="243285"/>
                <w:szCs w:val="24"/>
                <w:lang w:eastAsia="zh-CN"/>
              </w:rPr>
              <w:t>20</w:t>
            </w:r>
            <w:r w:rsidR="006F44A7">
              <w:rPr>
                <w:rFonts w:ascii="Tahoma" w:hAnsi="Tahoma" w:cs="Tahoma"/>
                <w:b/>
                <w:bCs/>
                <w:iCs/>
                <w:color w:val="243285"/>
                <w:szCs w:val="24"/>
                <w:lang w:eastAsia="zh-CN"/>
              </w:rPr>
              <w:t>1</w:t>
            </w:r>
            <w:r w:rsidR="00367552">
              <w:rPr>
                <w:rFonts w:ascii="Tahoma" w:hAnsi="Tahoma" w:cs="Tahoma"/>
                <w:b/>
                <w:bCs/>
                <w:iCs/>
                <w:color w:val="243285"/>
                <w:szCs w:val="24"/>
                <w:lang w:eastAsia="zh-CN"/>
              </w:rPr>
              <w:t>5</w:t>
            </w:r>
            <w:r w:rsidRPr="00A821F4">
              <w:rPr>
                <w:rFonts w:ascii="Tahoma" w:hAnsi="Tahoma" w:cs="Tahoma"/>
                <w:b/>
                <w:bCs/>
                <w:iCs/>
                <w:color w:val="243285"/>
                <w:szCs w:val="24"/>
              </w:rPr>
              <w:t>)</w:t>
            </w:r>
          </w:p>
        </w:tc>
      </w:tr>
      <w:tr w:rsidR="00043322" w:rsidRPr="00367552" w:rsidTr="006F44A7">
        <w:tc>
          <w:tcPr>
            <w:tcW w:w="10089" w:type="dxa"/>
          </w:tcPr>
          <w:p w:rsidR="00043322" w:rsidRPr="00367552" w:rsidRDefault="00043322" w:rsidP="006F44A7">
            <w:pPr>
              <w:spacing w:before="80" w:line="500" w:lineRule="exact"/>
              <w:jc w:val="right"/>
              <w:rPr>
                <w:rFonts w:ascii="Tahoma" w:hAnsi="Tahoma" w:cs="Tahoma"/>
                <w:b/>
                <w:bCs/>
                <w:iCs/>
                <w:color w:val="243285"/>
                <w:sz w:val="44"/>
                <w:szCs w:val="44"/>
                <w:lang w:val="en-US" w:eastAsia="zh-CN"/>
              </w:rPr>
            </w:pPr>
          </w:p>
          <w:p w:rsidR="00043322" w:rsidRPr="000E784F" w:rsidRDefault="00831DD2" w:rsidP="00831DD2">
            <w:pPr>
              <w:spacing w:before="80" w:line="360" w:lineRule="exact"/>
              <w:jc w:val="right"/>
              <w:rPr>
                <w:rFonts w:ascii="SimHei" w:eastAsia="SimHei" w:hAnsi="Tahoma" w:cs="Tahoma"/>
                <w:b/>
                <w:bCs/>
                <w:color w:val="243285"/>
                <w:sz w:val="44"/>
                <w:szCs w:val="44"/>
                <w:lang w:val="en-US" w:eastAsia="zh-CN"/>
              </w:rPr>
            </w:pPr>
            <w:bookmarkStart w:id="0" w:name="OLE_LINK5"/>
            <w:bookmarkStart w:id="1" w:name="OLE_LINK6"/>
            <w:r w:rsidRPr="000E784F">
              <w:rPr>
                <w:rFonts w:ascii="SimHei" w:eastAsia="SimHei" w:hAnsi="Tahoma" w:cs="Tahoma"/>
                <w:b/>
                <w:bCs/>
                <w:iCs/>
                <w:color w:val="243285"/>
                <w:sz w:val="44"/>
                <w:szCs w:val="44"/>
                <w:lang w:val="en-US" w:eastAsia="zh-CN"/>
              </w:rPr>
              <w:t>设计卫星广播系统所需的传播数据</w:t>
            </w:r>
            <w:bookmarkEnd w:id="0"/>
            <w:bookmarkEnd w:id="1"/>
          </w:p>
          <w:p w:rsidR="00043322" w:rsidRPr="00A821F4" w:rsidRDefault="00043322" w:rsidP="006F44A7">
            <w:pPr>
              <w:spacing w:before="80" w:line="500" w:lineRule="exact"/>
              <w:jc w:val="right"/>
              <w:rPr>
                <w:rFonts w:ascii="Tahoma" w:hAnsi="Tahoma" w:cs="Tahoma"/>
                <w:b/>
                <w:bCs/>
                <w:iCs/>
                <w:color w:val="243285"/>
                <w:sz w:val="44"/>
                <w:szCs w:val="44"/>
                <w:lang w:val="en-US" w:eastAsia="zh-CN"/>
              </w:rPr>
            </w:pPr>
            <w:r w:rsidRPr="00A821F4">
              <w:rPr>
                <w:rFonts w:ascii="Tahoma" w:hAnsi="Tahoma" w:cs="Tahoma"/>
                <w:b/>
                <w:bCs/>
                <w:iCs/>
                <w:color w:val="243285"/>
                <w:sz w:val="44"/>
                <w:szCs w:val="44"/>
                <w:lang w:val="en-US" w:eastAsia="zh-CN"/>
              </w:rPr>
              <w:t xml:space="preserve"> </w:t>
            </w:r>
          </w:p>
        </w:tc>
      </w:tr>
      <w:tr w:rsidR="00043322" w:rsidRPr="00A821F4" w:rsidTr="006F44A7">
        <w:tc>
          <w:tcPr>
            <w:tcW w:w="10089" w:type="dxa"/>
          </w:tcPr>
          <w:p w:rsidR="00043322" w:rsidRPr="00A821F4" w:rsidRDefault="00043322" w:rsidP="006F44A7">
            <w:pPr>
              <w:spacing w:before="80" w:line="280" w:lineRule="exact"/>
              <w:ind w:right="640"/>
              <w:rPr>
                <w:rFonts w:ascii="Tahoma" w:hAnsi="Tahoma" w:cs="Tahoma"/>
                <w:b/>
                <w:bCs/>
                <w:iCs/>
                <w:color w:val="243285"/>
                <w:sz w:val="32"/>
                <w:szCs w:val="32"/>
                <w:lang w:val="en-US" w:eastAsia="zh-CN"/>
              </w:rPr>
            </w:pPr>
          </w:p>
          <w:p w:rsidR="00043322" w:rsidRPr="00A821F4" w:rsidRDefault="00043322" w:rsidP="006F44A7">
            <w:pPr>
              <w:spacing w:before="80" w:line="280" w:lineRule="exact"/>
              <w:ind w:right="640"/>
              <w:rPr>
                <w:rFonts w:ascii="Tahoma" w:hAnsi="Tahoma" w:cs="Tahoma"/>
                <w:b/>
                <w:bCs/>
                <w:iCs/>
                <w:color w:val="243285"/>
                <w:sz w:val="32"/>
                <w:szCs w:val="32"/>
                <w:lang w:val="en-US" w:eastAsia="zh-CN"/>
              </w:rPr>
            </w:pPr>
          </w:p>
          <w:p w:rsidR="00043322" w:rsidRPr="00A821F4" w:rsidRDefault="00043322" w:rsidP="006F44A7">
            <w:pPr>
              <w:spacing w:before="80" w:after="180" w:line="360" w:lineRule="exact"/>
              <w:ind w:right="720"/>
              <w:rPr>
                <w:rFonts w:ascii="Tahoma" w:hAnsi="Tahoma" w:cs="Tahoma"/>
                <w:b/>
                <w:bCs/>
                <w:iCs/>
                <w:color w:val="243285"/>
                <w:sz w:val="36"/>
                <w:szCs w:val="36"/>
                <w:lang w:val="en-US" w:eastAsia="zh-CN"/>
              </w:rPr>
            </w:pPr>
          </w:p>
          <w:p w:rsidR="00043322" w:rsidRPr="00A821F4" w:rsidRDefault="00043322" w:rsidP="006F44A7">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P</w:t>
            </w:r>
            <w:r w:rsidRPr="00A821F4">
              <w:rPr>
                <w:rFonts w:ascii="Tahoma" w:hAnsi="Tahoma" w:cs="Tahoma"/>
                <w:b/>
                <w:bCs/>
                <w:iCs/>
                <w:color w:val="243285"/>
                <w:sz w:val="36"/>
                <w:szCs w:val="36"/>
                <w:lang w:val="en-US" w:eastAsia="zh-CN"/>
              </w:rPr>
              <w:t xml:space="preserve"> </w:t>
            </w:r>
            <w:r w:rsidRPr="00A821F4">
              <w:rPr>
                <w:rFonts w:ascii="SimHei" w:eastAsia="SimHei" w:hAnsi="Tahoma" w:cs="Tahoma" w:hint="eastAsia"/>
                <w:b/>
                <w:bCs/>
                <w:iCs/>
                <w:color w:val="243285"/>
                <w:sz w:val="36"/>
                <w:szCs w:val="36"/>
                <w:lang w:val="en-US" w:eastAsia="zh-CN"/>
              </w:rPr>
              <w:t>系列</w:t>
            </w:r>
          </w:p>
          <w:p w:rsidR="00043322" w:rsidRPr="00A821F4" w:rsidRDefault="00043322" w:rsidP="006F44A7">
            <w:pPr>
              <w:spacing w:before="80" w:line="360" w:lineRule="exact"/>
              <w:jc w:val="right"/>
              <w:rPr>
                <w:rFonts w:ascii="Tahoma"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无线电波传播</w:t>
            </w:r>
          </w:p>
          <w:p w:rsidR="00043322" w:rsidRPr="00A821F4" w:rsidRDefault="00043322" w:rsidP="006F44A7">
            <w:pPr>
              <w:spacing w:before="80" w:line="360" w:lineRule="exact"/>
              <w:jc w:val="right"/>
              <w:rPr>
                <w:rFonts w:ascii="Tahoma" w:hAnsi="Tahoma" w:cs="Tahoma"/>
                <w:b/>
                <w:bCs/>
                <w:iCs/>
                <w:color w:val="243285"/>
                <w:sz w:val="32"/>
                <w:szCs w:val="32"/>
                <w:lang w:val="en-US" w:eastAsia="zh-CN"/>
              </w:rPr>
            </w:pPr>
          </w:p>
        </w:tc>
      </w:tr>
    </w:tbl>
    <w:p w:rsidR="00043322" w:rsidRDefault="00043322" w:rsidP="00043322">
      <w:pPr>
        <w:spacing w:before="80"/>
        <w:rPr>
          <w:i/>
          <w:sz w:val="22"/>
          <w:lang w:val="en-US" w:eastAsia="zh-CN"/>
        </w:rPr>
      </w:pPr>
    </w:p>
    <w:p w:rsidR="00043322" w:rsidRDefault="00043322" w:rsidP="00043322">
      <w:pPr>
        <w:spacing w:before="80"/>
        <w:rPr>
          <w:i/>
          <w:sz w:val="22"/>
          <w:lang w:val="en-US" w:eastAsia="zh-CN"/>
        </w:rPr>
      </w:pPr>
    </w:p>
    <w:p w:rsidR="00043322" w:rsidRDefault="00043322" w:rsidP="00043322">
      <w:pPr>
        <w:spacing w:before="80"/>
        <w:rPr>
          <w:i/>
          <w:sz w:val="22"/>
          <w:lang w:val="en-US" w:eastAsia="zh-CN"/>
        </w:rPr>
      </w:pPr>
    </w:p>
    <w:p w:rsidR="00043322" w:rsidRDefault="00043322" w:rsidP="00043322">
      <w:pPr>
        <w:spacing w:before="80"/>
        <w:rPr>
          <w:i/>
          <w:sz w:val="22"/>
          <w:lang w:val="en-US" w:eastAsia="zh-CN"/>
        </w:rPr>
      </w:pPr>
    </w:p>
    <w:p w:rsidR="00043322" w:rsidRDefault="00043322" w:rsidP="00043322">
      <w:pPr>
        <w:spacing w:before="80"/>
        <w:rPr>
          <w:i/>
          <w:sz w:val="22"/>
          <w:lang w:val="en-US" w:eastAsia="zh-CN"/>
        </w:rPr>
      </w:pPr>
    </w:p>
    <w:p w:rsidR="00043322" w:rsidRDefault="00043322" w:rsidP="00043322">
      <w:pPr>
        <w:spacing w:before="80"/>
        <w:rPr>
          <w:i/>
          <w:sz w:val="22"/>
          <w:lang w:val="en-US" w:eastAsia="zh-CN"/>
        </w:rPr>
      </w:pPr>
    </w:p>
    <w:p w:rsidR="00043322" w:rsidRPr="008D3573" w:rsidRDefault="00043322" w:rsidP="00043322">
      <w:pPr>
        <w:rPr>
          <w:lang w:val="en-US" w:eastAsia="zh-CN"/>
        </w:rPr>
      </w:pPr>
    </w:p>
    <w:p w:rsidR="00043322" w:rsidRPr="00D51444" w:rsidRDefault="00043322" w:rsidP="00B54C12">
      <w:pPr>
        <w:rPr>
          <w:lang w:val="en-US" w:eastAsia="zh-CN"/>
        </w:rPr>
        <w:sectPr w:rsidR="00043322" w:rsidRPr="00D51444" w:rsidSect="00043322">
          <w:headerReference w:type="even" r:id="rId6"/>
          <w:headerReference w:type="default" r:id="rId7"/>
          <w:pgSz w:w="11907" w:h="16834" w:code="9"/>
          <w:pgMar w:top="1089" w:right="1089" w:bottom="284" w:left="1089" w:header="567" w:footer="284" w:gutter="0"/>
          <w:paperSrc w:first="15" w:other="15"/>
          <w:cols w:space="720"/>
        </w:sectPr>
      </w:pPr>
    </w:p>
    <w:p w:rsidR="00043322" w:rsidRPr="009E6169" w:rsidRDefault="00043322" w:rsidP="00043322">
      <w:pPr>
        <w:spacing w:before="0"/>
        <w:rPr>
          <w:sz w:val="6"/>
          <w:szCs w:val="6"/>
          <w:lang w:val="en-US" w:eastAsia="zh-CN"/>
        </w:rPr>
      </w:pPr>
    </w:p>
    <w:p w:rsidR="00A34E43" w:rsidRDefault="00A34E43" w:rsidP="00A34E43">
      <w:pPr>
        <w:pStyle w:val="Heading1"/>
        <w:spacing w:before="240"/>
        <w:jc w:val="center"/>
        <w:rPr>
          <w:rFonts w:eastAsia="SimSun"/>
          <w:lang w:val="en-US" w:eastAsia="zh-CN"/>
        </w:rPr>
      </w:pPr>
      <w:bookmarkStart w:id="2" w:name="OLE_LINK3"/>
      <w:bookmarkStart w:id="3" w:name="OLE_LINK2"/>
      <w:bookmarkStart w:id="4" w:name="OLE_LINK1"/>
      <w:r>
        <w:rPr>
          <w:rFonts w:eastAsia="SimSun" w:hint="eastAsia"/>
          <w:lang w:val="fr-CH" w:eastAsia="zh-CN"/>
        </w:rPr>
        <w:t>前言</w:t>
      </w:r>
    </w:p>
    <w:p w:rsidR="00A34E43" w:rsidRDefault="00A34E43" w:rsidP="00A34E43">
      <w:pPr>
        <w:spacing w:before="240"/>
        <w:ind w:firstLineChars="200" w:firstLine="400"/>
        <w:jc w:val="left"/>
        <w:rPr>
          <w:rFonts w:eastAsia="SimSun"/>
          <w:sz w:val="20"/>
          <w:lang w:val="en-US" w:eastAsia="zh-CN"/>
        </w:rPr>
      </w:pPr>
      <w:r>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A34E43" w:rsidRDefault="00A34E43" w:rsidP="00A34E43">
      <w:pPr>
        <w:ind w:firstLineChars="200" w:firstLine="400"/>
        <w:jc w:val="left"/>
        <w:rPr>
          <w:sz w:val="20"/>
          <w:lang w:val="en-US" w:eastAsia="zh-CN"/>
        </w:rPr>
      </w:pPr>
      <w:r>
        <w:rPr>
          <w:rFonts w:hint="eastAsia"/>
          <w:sz w:val="20"/>
          <w:lang w:val="en-US" w:eastAsia="zh-CN"/>
        </w:rPr>
        <w:t>无线电通信部门的规则和政策职能由世界或区域无线电通信大会以及无线电通信全会在研究组的支持下履行。</w:t>
      </w:r>
    </w:p>
    <w:p w:rsidR="00A34E43" w:rsidRDefault="00A34E43" w:rsidP="00A34E43">
      <w:pPr>
        <w:spacing w:before="480"/>
        <w:jc w:val="center"/>
        <w:rPr>
          <w:b/>
          <w:bCs/>
          <w:lang w:val="en-US" w:eastAsia="zh-CN"/>
        </w:rPr>
      </w:pPr>
      <w:r>
        <w:rPr>
          <w:rFonts w:hint="eastAsia"/>
          <w:b/>
          <w:bCs/>
          <w:lang w:val="en-US" w:eastAsia="zh-CN"/>
        </w:rPr>
        <w:t>知识产权政策（</w:t>
      </w:r>
      <w:r>
        <w:rPr>
          <w:b/>
          <w:bCs/>
          <w:lang w:val="en-US" w:eastAsia="zh-CN"/>
        </w:rPr>
        <w:t>IPR</w:t>
      </w:r>
      <w:r>
        <w:rPr>
          <w:rFonts w:hint="eastAsia"/>
          <w:b/>
          <w:bCs/>
          <w:lang w:val="en-US" w:eastAsia="zh-CN"/>
        </w:rPr>
        <w:t>）</w:t>
      </w:r>
    </w:p>
    <w:p w:rsidR="00A34E43" w:rsidRDefault="00A34E43" w:rsidP="00A34E43">
      <w:pPr>
        <w:tabs>
          <w:tab w:val="left" w:pos="720"/>
        </w:tabs>
        <w:spacing w:before="240"/>
        <w:ind w:firstLineChars="200" w:firstLine="400"/>
        <w:jc w:val="left"/>
        <w:rPr>
          <w:sz w:val="20"/>
          <w:lang w:val="en-US" w:eastAsia="zh-CN"/>
        </w:rPr>
      </w:pPr>
      <w:r>
        <w:rPr>
          <w:sz w:val="20"/>
          <w:lang w:val="en-US"/>
        </w:rPr>
        <w:t>ITU-R</w:t>
      </w:r>
      <w:r>
        <w:rPr>
          <w:rFonts w:hint="eastAsia"/>
          <w:sz w:val="20"/>
          <w:lang w:val="en-US" w:eastAsia="zh-CN"/>
        </w:rPr>
        <w:t>的</w:t>
      </w:r>
      <w:r>
        <w:rPr>
          <w:sz w:val="20"/>
          <w:lang w:val="en-US"/>
        </w:rPr>
        <w:t>IPR</w:t>
      </w:r>
      <w:r>
        <w:rPr>
          <w:rFonts w:hint="eastAsia"/>
          <w:sz w:val="20"/>
          <w:lang w:val="en-US" w:eastAsia="zh-CN"/>
        </w:rPr>
        <w:t>政策述于</w:t>
      </w:r>
      <w:r>
        <w:rPr>
          <w:sz w:val="20"/>
          <w:lang w:val="en-US"/>
        </w:rPr>
        <w:t>ITU-R</w:t>
      </w:r>
      <w:r>
        <w:rPr>
          <w:rFonts w:hint="eastAsia"/>
          <w:sz w:val="20"/>
          <w:lang w:val="en-US" w:eastAsia="zh-CN"/>
        </w:rPr>
        <w:t>第</w:t>
      </w:r>
      <w:r>
        <w:rPr>
          <w:sz w:val="20"/>
          <w:lang w:val="en-US" w:eastAsia="zh-CN"/>
        </w:rPr>
        <w:t>1</w:t>
      </w:r>
      <w:r>
        <w:rPr>
          <w:rFonts w:hint="eastAsia"/>
          <w:sz w:val="20"/>
          <w:lang w:val="en-US" w:eastAsia="zh-CN"/>
        </w:rPr>
        <w:t>号决议的附件</w:t>
      </w:r>
      <w:r>
        <w:rPr>
          <w:sz w:val="20"/>
          <w:lang w:val="en-US" w:eastAsia="zh-CN"/>
        </w:rPr>
        <w:t>1</w:t>
      </w:r>
      <w:r>
        <w:rPr>
          <w:rFonts w:hint="eastAsia"/>
          <w:sz w:val="20"/>
          <w:lang w:val="en-US" w:eastAsia="zh-CN"/>
        </w:rPr>
        <w:t>中所参引的《</w:t>
      </w:r>
      <w:r>
        <w:rPr>
          <w:sz w:val="20"/>
          <w:lang w:val="en-US" w:eastAsia="zh-CN"/>
        </w:rPr>
        <w:t>ITU-T/ITU-R/ISO/IEC</w:t>
      </w:r>
      <w:r>
        <w:rPr>
          <w:rFonts w:hint="eastAsia"/>
          <w:sz w:val="20"/>
          <w:lang w:val="en-US" w:eastAsia="zh-CN"/>
        </w:rPr>
        <w:t>的通用专利政策》。专利持有人用于提交专利声明和许可声明的表格可从</w:t>
      </w:r>
      <w:hyperlink r:id="rId8" w:history="1">
        <w:r>
          <w:rPr>
            <w:rStyle w:val="Hyperlink"/>
            <w:sz w:val="20"/>
            <w:lang w:val="en-US" w:eastAsia="zh-CN"/>
          </w:rPr>
          <w:t>http://www.itu.int/ITU-R/go/patents/en</w:t>
        </w:r>
      </w:hyperlink>
      <w:r>
        <w:rPr>
          <w:rFonts w:hint="eastAsia"/>
          <w:sz w:val="20"/>
          <w:lang w:eastAsia="zh-CN"/>
        </w:rPr>
        <w:t>获得</w:t>
      </w:r>
      <w:r>
        <w:rPr>
          <w:rFonts w:hint="eastAsia"/>
          <w:sz w:val="20"/>
          <w:lang w:val="en-US" w:eastAsia="zh-CN"/>
        </w:rPr>
        <w:t>，</w:t>
      </w:r>
      <w:r>
        <w:rPr>
          <w:rFonts w:hint="eastAsia"/>
          <w:sz w:val="20"/>
          <w:lang w:eastAsia="zh-CN"/>
        </w:rPr>
        <w:t>在此处也可获取</w:t>
      </w:r>
      <w:r>
        <w:rPr>
          <w:rFonts w:hint="eastAsia"/>
          <w:sz w:val="20"/>
          <w:lang w:val="en-US" w:eastAsia="zh-CN"/>
        </w:rPr>
        <w:t>《</w:t>
      </w:r>
      <w:r>
        <w:rPr>
          <w:sz w:val="20"/>
          <w:lang w:val="en-US" w:eastAsia="zh-CN"/>
        </w:rPr>
        <w:t>ITU-T/ITU-R/ISO/IEC</w:t>
      </w:r>
      <w:r>
        <w:rPr>
          <w:rFonts w:hint="eastAsia"/>
          <w:sz w:val="20"/>
          <w:lang w:val="en-US" w:eastAsia="zh-CN"/>
        </w:rPr>
        <w:t>的通用专利政策实施指南》和</w:t>
      </w:r>
      <w:r>
        <w:rPr>
          <w:sz w:val="20"/>
          <w:lang w:val="en-US" w:eastAsia="zh-CN"/>
        </w:rPr>
        <w:t>ITU-R</w:t>
      </w:r>
      <w:r>
        <w:rPr>
          <w:rFonts w:hint="eastAsia"/>
          <w:sz w:val="20"/>
          <w:lang w:val="en-US" w:eastAsia="zh-CN"/>
        </w:rPr>
        <w:t>专利信息数据库。</w:t>
      </w:r>
    </w:p>
    <w:p w:rsidR="00A34E43" w:rsidRDefault="00A34E43" w:rsidP="00A34E43">
      <w:pPr>
        <w:jc w:val="center"/>
        <w:rPr>
          <w:sz w:val="22"/>
          <w:lang w:val="en-US" w:eastAsia="zh-CN"/>
        </w:rPr>
      </w:pPr>
    </w:p>
    <w:p w:rsidR="00A34E43" w:rsidRDefault="00A34E43" w:rsidP="00A34E43">
      <w:pPr>
        <w:jc w:val="center"/>
        <w:rPr>
          <w:sz w:val="22"/>
          <w:lang w:val="en-US" w:eastAsia="zh-CN"/>
        </w:rPr>
      </w:pPr>
    </w:p>
    <w:tbl>
      <w:tblPr>
        <w:tblW w:w="0" w:type="auto"/>
        <w:tblInd w:w="80"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58"/>
        <w:gridCol w:w="8571"/>
      </w:tblGrid>
      <w:tr w:rsidR="00A34E43" w:rsidTr="00A34E43">
        <w:tc>
          <w:tcPr>
            <w:tcW w:w="9748" w:type="dxa"/>
            <w:gridSpan w:val="2"/>
            <w:tcBorders>
              <w:top w:val="single" w:sz="12" w:space="0" w:color="000080"/>
              <w:left w:val="single" w:sz="12" w:space="0" w:color="000080"/>
              <w:bottom w:val="nil"/>
              <w:right w:val="single" w:sz="12" w:space="0" w:color="000080"/>
            </w:tcBorders>
            <w:hideMark/>
          </w:tcPr>
          <w:p w:rsidR="00A34E43" w:rsidRDefault="00A34E43">
            <w:pPr>
              <w:pStyle w:val="Tablehead"/>
              <w:tabs>
                <w:tab w:val="clear" w:pos="284"/>
                <w:tab w:val="clear" w:pos="567"/>
                <w:tab w:val="clear" w:pos="851"/>
                <w:tab w:val="clear" w:pos="1134"/>
                <w:tab w:val="clear" w:pos="1418"/>
                <w:tab w:val="clear" w:pos="1701"/>
                <w:tab w:val="left" w:pos="794"/>
                <w:tab w:val="left" w:pos="1191"/>
                <w:tab w:val="left" w:pos="1588"/>
              </w:tabs>
              <w:spacing w:before="120" w:after="40"/>
              <w:rPr>
                <w:bCs/>
                <w:lang w:val="en-US" w:eastAsia="zh-CN"/>
              </w:rPr>
            </w:pPr>
            <w:r>
              <w:rPr>
                <w:bCs/>
                <w:lang w:val="en-US" w:eastAsia="zh-CN"/>
              </w:rPr>
              <w:t xml:space="preserve">ITU-R </w:t>
            </w:r>
            <w:r>
              <w:rPr>
                <w:rFonts w:hint="eastAsia"/>
                <w:bCs/>
                <w:lang w:val="en-US" w:eastAsia="zh-CN"/>
              </w:rPr>
              <w:t>系列建议书</w:t>
            </w:r>
          </w:p>
          <w:p w:rsidR="00A34E43" w:rsidRDefault="00A34E43">
            <w:pPr>
              <w:jc w:val="center"/>
              <w:rPr>
                <w:sz w:val="18"/>
                <w:szCs w:val="18"/>
                <w:lang w:val="en-US" w:eastAsia="zh-CN"/>
              </w:rPr>
            </w:pPr>
            <w:r>
              <w:rPr>
                <w:rFonts w:hint="eastAsia"/>
                <w:sz w:val="18"/>
                <w:szCs w:val="18"/>
                <w:lang w:val="en-US" w:eastAsia="zh-CN"/>
              </w:rPr>
              <w:t>（也可在线查询</w:t>
            </w:r>
            <w:r>
              <w:rPr>
                <w:rFonts w:hint="eastAsia"/>
                <w:sz w:val="18"/>
                <w:szCs w:val="18"/>
                <w:lang w:val="en-US" w:eastAsia="zh-CN"/>
              </w:rPr>
              <w:t xml:space="preserve"> </w:t>
            </w:r>
            <w:hyperlink r:id="rId9" w:history="1">
              <w:r>
                <w:rPr>
                  <w:rStyle w:val="Hyperlink"/>
                  <w:b/>
                  <w:bCs/>
                  <w:sz w:val="18"/>
                  <w:szCs w:val="18"/>
                  <w:lang w:val="en-US" w:eastAsia="zh-CN"/>
                </w:rPr>
                <w:t>http://www.itu.int/publ/R-REC/en</w:t>
              </w:r>
            </w:hyperlink>
            <w:r>
              <w:rPr>
                <w:rFonts w:hint="eastAsia"/>
                <w:sz w:val="18"/>
                <w:szCs w:val="18"/>
                <w:lang w:val="en-US" w:eastAsia="zh-CN"/>
              </w:rPr>
              <w:t>）</w:t>
            </w:r>
          </w:p>
        </w:tc>
      </w:tr>
      <w:tr w:rsidR="00A34E43" w:rsidTr="00A34E43">
        <w:tc>
          <w:tcPr>
            <w:tcW w:w="960" w:type="dxa"/>
            <w:tcBorders>
              <w:top w:val="nil"/>
              <w:left w:val="single" w:sz="12" w:space="0" w:color="000080"/>
              <w:bottom w:val="nil"/>
              <w:right w:val="nil"/>
            </w:tcBorders>
            <w:hideMark/>
          </w:tcPr>
          <w:p w:rsidR="00A34E43" w:rsidRDefault="00A34E43">
            <w:pPr>
              <w:spacing w:after="40"/>
              <w:ind w:left="57"/>
              <w:rPr>
                <w:b/>
                <w:bCs/>
                <w:sz w:val="20"/>
                <w:lang w:val="en-US"/>
              </w:rPr>
            </w:pPr>
            <w:r>
              <w:rPr>
                <w:rFonts w:ascii="SimSun" w:hAnsi="SimSun" w:hint="eastAsia"/>
                <w:b/>
                <w:bCs/>
                <w:sz w:val="20"/>
                <w:lang w:val="en-US" w:eastAsia="zh-CN"/>
              </w:rPr>
              <w:t>系列</w:t>
            </w:r>
          </w:p>
        </w:tc>
        <w:tc>
          <w:tcPr>
            <w:tcW w:w="8788" w:type="dxa"/>
            <w:tcBorders>
              <w:top w:val="nil"/>
              <w:left w:val="nil"/>
              <w:bottom w:val="nil"/>
              <w:right w:val="single" w:sz="12" w:space="0" w:color="000080"/>
            </w:tcBorders>
            <w:hideMark/>
          </w:tcPr>
          <w:p w:rsidR="00A34E43" w:rsidRDefault="00A34E43">
            <w:pPr>
              <w:pStyle w:val="Tablehead"/>
              <w:tabs>
                <w:tab w:val="clear" w:pos="284"/>
                <w:tab w:val="clear" w:pos="567"/>
                <w:tab w:val="clear" w:pos="851"/>
                <w:tab w:val="clear" w:pos="1134"/>
                <w:tab w:val="clear" w:pos="1418"/>
                <w:tab w:val="clear" w:pos="1701"/>
                <w:tab w:val="left" w:pos="794"/>
                <w:tab w:val="left" w:pos="1191"/>
                <w:tab w:val="left" w:pos="1588"/>
              </w:tabs>
              <w:spacing w:before="120" w:after="40"/>
              <w:ind w:hanging="1040"/>
              <w:rPr>
                <w:bCs/>
                <w:sz w:val="20"/>
                <w:lang w:val="en-US"/>
              </w:rPr>
            </w:pPr>
            <w:r>
              <w:rPr>
                <w:rFonts w:ascii="SimSun" w:hAnsi="SimSun" w:hint="eastAsia"/>
                <w:bCs/>
                <w:sz w:val="20"/>
                <w:lang w:val="en-US" w:eastAsia="zh-CN"/>
              </w:rPr>
              <w:t>标题</w:t>
            </w:r>
          </w:p>
        </w:tc>
      </w:tr>
      <w:tr w:rsidR="00A34E43" w:rsidTr="00A34E43">
        <w:tc>
          <w:tcPr>
            <w:tcW w:w="960" w:type="dxa"/>
            <w:tcBorders>
              <w:top w:val="nil"/>
              <w:left w:val="single" w:sz="12" w:space="0" w:color="000080"/>
              <w:bottom w:val="nil"/>
              <w:right w:val="nil"/>
            </w:tcBorders>
            <w:hideMark/>
          </w:tcPr>
          <w:p w:rsidR="00A34E43" w:rsidRDefault="00A34E43">
            <w:pPr>
              <w:spacing w:before="30" w:after="30"/>
              <w:ind w:left="57"/>
              <w:jc w:val="left"/>
              <w:rPr>
                <w:b/>
                <w:bCs/>
                <w:sz w:val="20"/>
                <w:lang w:val="en-US"/>
              </w:rPr>
            </w:pPr>
            <w:r>
              <w:rPr>
                <w:b/>
                <w:bCs/>
                <w:sz w:val="20"/>
                <w:lang w:val="en-US"/>
              </w:rPr>
              <w:t>BO</w:t>
            </w:r>
          </w:p>
        </w:tc>
        <w:tc>
          <w:tcPr>
            <w:tcW w:w="8788" w:type="dxa"/>
            <w:tcBorders>
              <w:top w:val="nil"/>
              <w:left w:val="nil"/>
              <w:bottom w:val="nil"/>
              <w:right w:val="single" w:sz="12" w:space="0" w:color="000080"/>
            </w:tcBorders>
            <w:hideMark/>
          </w:tcPr>
          <w:p w:rsidR="00A34E43" w:rsidRDefault="00A34E43">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bCs/>
                <w:sz w:val="20"/>
                <w:lang w:val="en-US"/>
              </w:rPr>
            </w:pPr>
            <w:r>
              <w:rPr>
                <w:rFonts w:hint="eastAsia"/>
                <w:b w:val="0"/>
                <w:bCs/>
                <w:sz w:val="20"/>
                <w:lang w:val="en-US" w:eastAsia="zh-CN"/>
              </w:rPr>
              <w:t>卫星传送</w:t>
            </w:r>
          </w:p>
        </w:tc>
      </w:tr>
      <w:tr w:rsidR="00A34E43" w:rsidTr="00A34E43">
        <w:tc>
          <w:tcPr>
            <w:tcW w:w="960" w:type="dxa"/>
            <w:tcBorders>
              <w:top w:val="nil"/>
              <w:left w:val="single" w:sz="12" w:space="0" w:color="000080"/>
              <w:bottom w:val="nil"/>
              <w:right w:val="nil"/>
            </w:tcBorders>
            <w:hideMark/>
          </w:tcPr>
          <w:p w:rsidR="00A34E43" w:rsidRDefault="00A34E43">
            <w:pPr>
              <w:spacing w:before="30" w:after="30"/>
              <w:ind w:left="57"/>
              <w:jc w:val="left"/>
              <w:rPr>
                <w:b/>
                <w:bCs/>
                <w:sz w:val="20"/>
                <w:lang w:val="en-US"/>
              </w:rPr>
            </w:pPr>
            <w:r>
              <w:rPr>
                <w:b/>
                <w:bCs/>
                <w:sz w:val="20"/>
                <w:lang w:val="en-US"/>
              </w:rPr>
              <w:t>BR</w:t>
            </w:r>
          </w:p>
        </w:tc>
        <w:tc>
          <w:tcPr>
            <w:tcW w:w="8788" w:type="dxa"/>
            <w:tcBorders>
              <w:top w:val="nil"/>
              <w:left w:val="nil"/>
              <w:bottom w:val="nil"/>
              <w:right w:val="single" w:sz="12" w:space="0" w:color="000080"/>
            </w:tcBorders>
            <w:hideMark/>
          </w:tcPr>
          <w:p w:rsidR="00A34E43" w:rsidRDefault="00A34E43">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eastAsia="zh-CN"/>
              </w:rPr>
            </w:pPr>
            <w:r>
              <w:rPr>
                <w:rFonts w:hint="eastAsia"/>
                <w:b w:val="0"/>
                <w:sz w:val="20"/>
                <w:lang w:val="en-US" w:eastAsia="zh-CN"/>
              </w:rPr>
              <w:t>用于制作、存档和播出的录制；电视电影</w:t>
            </w:r>
          </w:p>
        </w:tc>
      </w:tr>
      <w:tr w:rsidR="00A34E43" w:rsidTr="00A34E43">
        <w:tc>
          <w:tcPr>
            <w:tcW w:w="960" w:type="dxa"/>
            <w:tcBorders>
              <w:top w:val="nil"/>
              <w:left w:val="single" w:sz="12" w:space="0" w:color="000080"/>
              <w:bottom w:val="nil"/>
              <w:right w:val="nil"/>
            </w:tcBorders>
            <w:hideMark/>
          </w:tcPr>
          <w:p w:rsidR="00A34E43" w:rsidRDefault="00A34E43">
            <w:pPr>
              <w:spacing w:before="30" w:after="30"/>
              <w:ind w:left="57"/>
              <w:jc w:val="left"/>
              <w:rPr>
                <w:b/>
                <w:bCs/>
                <w:sz w:val="20"/>
                <w:lang w:val="en-US"/>
              </w:rPr>
            </w:pPr>
            <w:r>
              <w:rPr>
                <w:b/>
                <w:bCs/>
                <w:sz w:val="20"/>
                <w:lang w:val="en-US"/>
              </w:rPr>
              <w:t>BS</w:t>
            </w:r>
          </w:p>
        </w:tc>
        <w:tc>
          <w:tcPr>
            <w:tcW w:w="8788" w:type="dxa"/>
            <w:tcBorders>
              <w:top w:val="nil"/>
              <w:left w:val="nil"/>
              <w:bottom w:val="nil"/>
              <w:right w:val="single" w:sz="12" w:space="0" w:color="000080"/>
            </w:tcBorders>
            <w:hideMark/>
          </w:tcPr>
          <w:p w:rsidR="00A34E43" w:rsidRDefault="00A34E43">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Pr>
                <w:rFonts w:hint="eastAsia"/>
                <w:b w:val="0"/>
                <w:sz w:val="20"/>
                <w:lang w:val="en-US" w:eastAsia="zh-CN"/>
              </w:rPr>
              <w:t>广播业务（声音）</w:t>
            </w:r>
          </w:p>
        </w:tc>
      </w:tr>
      <w:tr w:rsidR="00A34E43" w:rsidTr="00A34E43">
        <w:tc>
          <w:tcPr>
            <w:tcW w:w="960" w:type="dxa"/>
            <w:tcBorders>
              <w:top w:val="nil"/>
              <w:left w:val="single" w:sz="12" w:space="0" w:color="000080"/>
              <w:bottom w:val="nil"/>
              <w:right w:val="nil"/>
            </w:tcBorders>
            <w:hideMark/>
          </w:tcPr>
          <w:p w:rsidR="00A34E43" w:rsidRDefault="00A34E43">
            <w:pPr>
              <w:spacing w:before="30" w:after="30"/>
              <w:ind w:left="57"/>
              <w:jc w:val="left"/>
              <w:rPr>
                <w:b/>
                <w:bCs/>
                <w:sz w:val="20"/>
                <w:lang w:val="en-US"/>
              </w:rPr>
            </w:pPr>
            <w:r>
              <w:rPr>
                <w:b/>
                <w:bCs/>
                <w:sz w:val="20"/>
                <w:lang w:val="en-US"/>
              </w:rPr>
              <w:t>BT</w:t>
            </w:r>
          </w:p>
        </w:tc>
        <w:tc>
          <w:tcPr>
            <w:tcW w:w="8788" w:type="dxa"/>
            <w:tcBorders>
              <w:top w:val="nil"/>
              <w:left w:val="nil"/>
              <w:bottom w:val="nil"/>
              <w:right w:val="single" w:sz="12" w:space="0" w:color="000080"/>
            </w:tcBorders>
            <w:hideMark/>
          </w:tcPr>
          <w:p w:rsidR="00A34E43" w:rsidRDefault="00A34E43">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Pr>
                <w:rFonts w:hint="eastAsia"/>
                <w:b w:val="0"/>
                <w:sz w:val="20"/>
                <w:lang w:val="en-US" w:eastAsia="zh-CN"/>
              </w:rPr>
              <w:t>广播业务（电视）</w:t>
            </w:r>
          </w:p>
        </w:tc>
      </w:tr>
      <w:tr w:rsidR="00A34E43" w:rsidTr="00A34E43">
        <w:tc>
          <w:tcPr>
            <w:tcW w:w="960" w:type="dxa"/>
            <w:tcBorders>
              <w:top w:val="nil"/>
              <w:left w:val="single" w:sz="12" w:space="0" w:color="000080"/>
              <w:bottom w:val="nil"/>
              <w:right w:val="nil"/>
            </w:tcBorders>
            <w:hideMark/>
          </w:tcPr>
          <w:p w:rsidR="00A34E43" w:rsidRDefault="00A34E43">
            <w:pPr>
              <w:spacing w:before="30" w:after="30"/>
              <w:ind w:left="57"/>
              <w:jc w:val="left"/>
              <w:rPr>
                <w:b/>
                <w:bCs/>
                <w:sz w:val="20"/>
                <w:lang w:val="fr-CH"/>
              </w:rPr>
            </w:pPr>
            <w:r>
              <w:rPr>
                <w:b/>
                <w:bCs/>
                <w:sz w:val="20"/>
                <w:lang w:val="fr-CH"/>
              </w:rPr>
              <w:t>F</w:t>
            </w:r>
          </w:p>
        </w:tc>
        <w:tc>
          <w:tcPr>
            <w:tcW w:w="8788" w:type="dxa"/>
            <w:tcBorders>
              <w:top w:val="nil"/>
              <w:left w:val="nil"/>
              <w:bottom w:val="nil"/>
              <w:right w:val="single" w:sz="12" w:space="0" w:color="000080"/>
            </w:tcBorders>
            <w:hideMark/>
          </w:tcPr>
          <w:p w:rsidR="00A34E43" w:rsidRDefault="00A34E43">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rPr>
            </w:pPr>
            <w:r>
              <w:rPr>
                <w:rFonts w:hint="eastAsia"/>
                <w:sz w:val="20"/>
                <w:lang w:val="fr-CH" w:eastAsia="zh-CN"/>
              </w:rPr>
              <w:t>固定业务</w:t>
            </w:r>
          </w:p>
        </w:tc>
      </w:tr>
      <w:tr w:rsidR="00A34E43" w:rsidTr="00A34E43">
        <w:tc>
          <w:tcPr>
            <w:tcW w:w="960" w:type="dxa"/>
            <w:tcBorders>
              <w:top w:val="nil"/>
              <w:left w:val="single" w:sz="12" w:space="0" w:color="000080"/>
              <w:bottom w:val="nil"/>
              <w:right w:val="nil"/>
            </w:tcBorders>
            <w:hideMark/>
          </w:tcPr>
          <w:p w:rsidR="00A34E43" w:rsidRDefault="00A34E43">
            <w:pPr>
              <w:spacing w:before="30" w:after="30"/>
              <w:ind w:left="57"/>
              <w:jc w:val="left"/>
              <w:rPr>
                <w:b/>
                <w:bCs/>
                <w:sz w:val="20"/>
                <w:lang w:val="en-US"/>
              </w:rPr>
            </w:pPr>
            <w:r>
              <w:rPr>
                <w:b/>
                <w:bCs/>
                <w:sz w:val="20"/>
                <w:lang w:val="en-US"/>
              </w:rPr>
              <w:t>M</w:t>
            </w:r>
          </w:p>
        </w:tc>
        <w:tc>
          <w:tcPr>
            <w:tcW w:w="8788" w:type="dxa"/>
            <w:tcBorders>
              <w:top w:val="nil"/>
              <w:left w:val="nil"/>
              <w:bottom w:val="nil"/>
              <w:right w:val="single" w:sz="12" w:space="0" w:color="000080"/>
            </w:tcBorders>
            <w:hideMark/>
          </w:tcPr>
          <w:p w:rsidR="00A34E43" w:rsidRDefault="00A34E43">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eastAsia="zh-CN"/>
              </w:rPr>
            </w:pPr>
            <w:r>
              <w:rPr>
                <w:rFonts w:hint="eastAsia"/>
                <w:b w:val="0"/>
                <w:sz w:val="20"/>
                <w:lang w:val="en-US" w:eastAsia="zh-CN"/>
              </w:rPr>
              <w:t>移动、无线电定位、业余和相关卫星业务</w:t>
            </w:r>
          </w:p>
        </w:tc>
      </w:tr>
      <w:tr w:rsidR="00A34E43" w:rsidTr="00A34E43">
        <w:tc>
          <w:tcPr>
            <w:tcW w:w="960" w:type="dxa"/>
            <w:tcBorders>
              <w:top w:val="nil"/>
              <w:left w:val="single" w:sz="12" w:space="0" w:color="000080"/>
              <w:bottom w:val="nil"/>
              <w:right w:val="nil"/>
            </w:tcBorders>
            <w:shd w:val="clear" w:color="auto" w:fill="F2F2F2"/>
            <w:hideMark/>
          </w:tcPr>
          <w:p w:rsidR="00A34E43" w:rsidRDefault="00A34E43">
            <w:pPr>
              <w:spacing w:before="30" w:after="30"/>
              <w:ind w:left="57"/>
              <w:jc w:val="left"/>
              <w:rPr>
                <w:b/>
                <w:bCs/>
                <w:color w:val="000080"/>
                <w:sz w:val="20"/>
                <w:lang w:val="en-US"/>
              </w:rPr>
            </w:pPr>
            <w:r>
              <w:rPr>
                <w:b/>
                <w:bCs/>
                <w:color w:val="000080"/>
                <w:sz w:val="20"/>
                <w:lang w:val="en-US"/>
              </w:rPr>
              <w:t>P</w:t>
            </w:r>
          </w:p>
        </w:tc>
        <w:tc>
          <w:tcPr>
            <w:tcW w:w="8788" w:type="dxa"/>
            <w:tcBorders>
              <w:top w:val="nil"/>
              <w:left w:val="nil"/>
              <w:bottom w:val="nil"/>
              <w:right w:val="single" w:sz="12" w:space="0" w:color="000080"/>
            </w:tcBorders>
            <w:shd w:val="clear" w:color="auto" w:fill="F2F2F2"/>
            <w:hideMark/>
          </w:tcPr>
          <w:p w:rsidR="00A34E43" w:rsidRDefault="00A34E43">
            <w:pPr>
              <w:spacing w:before="30" w:after="30"/>
              <w:ind w:leftChars="-15" w:left="-4" w:hangingChars="16" w:hanging="32"/>
              <w:jc w:val="left"/>
              <w:rPr>
                <w:b/>
                <w:bCs/>
                <w:color w:val="000080"/>
                <w:sz w:val="20"/>
                <w:lang w:val="en-US"/>
              </w:rPr>
            </w:pPr>
            <w:r>
              <w:rPr>
                <w:rFonts w:hint="eastAsia"/>
                <w:b/>
                <w:bCs/>
                <w:color w:val="000080"/>
                <w:sz w:val="20"/>
                <w:lang w:val="en-US"/>
              </w:rPr>
              <w:t>无线电波传播</w:t>
            </w:r>
          </w:p>
        </w:tc>
      </w:tr>
      <w:tr w:rsidR="00A34E43" w:rsidTr="00A34E43">
        <w:tc>
          <w:tcPr>
            <w:tcW w:w="960" w:type="dxa"/>
            <w:tcBorders>
              <w:top w:val="nil"/>
              <w:left w:val="single" w:sz="12" w:space="0" w:color="000080"/>
              <w:bottom w:val="nil"/>
              <w:right w:val="nil"/>
            </w:tcBorders>
            <w:hideMark/>
          </w:tcPr>
          <w:p w:rsidR="00A34E43" w:rsidRDefault="00A34E43">
            <w:pPr>
              <w:spacing w:before="30" w:after="30"/>
              <w:ind w:left="57"/>
              <w:jc w:val="left"/>
              <w:rPr>
                <w:b/>
                <w:bCs/>
                <w:sz w:val="20"/>
                <w:lang w:val="en-US"/>
              </w:rPr>
            </w:pPr>
            <w:r>
              <w:rPr>
                <w:b/>
                <w:bCs/>
                <w:sz w:val="20"/>
                <w:lang w:val="en-US"/>
              </w:rPr>
              <w:t>RA</w:t>
            </w:r>
          </w:p>
        </w:tc>
        <w:tc>
          <w:tcPr>
            <w:tcW w:w="8788" w:type="dxa"/>
            <w:tcBorders>
              <w:top w:val="nil"/>
              <w:left w:val="nil"/>
              <w:bottom w:val="nil"/>
              <w:right w:val="single" w:sz="12" w:space="0" w:color="000080"/>
            </w:tcBorders>
            <w:hideMark/>
          </w:tcPr>
          <w:p w:rsidR="00A34E43" w:rsidRDefault="00A34E43">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Pr>
                <w:rFonts w:hint="eastAsia"/>
                <w:sz w:val="20"/>
                <w:lang w:val="en-US" w:eastAsia="zh-CN"/>
              </w:rPr>
              <w:t>射电天文</w:t>
            </w:r>
          </w:p>
        </w:tc>
      </w:tr>
      <w:tr w:rsidR="00A34E43" w:rsidTr="00A34E43">
        <w:tc>
          <w:tcPr>
            <w:tcW w:w="960" w:type="dxa"/>
            <w:tcBorders>
              <w:top w:val="nil"/>
              <w:left w:val="single" w:sz="12" w:space="0" w:color="000080"/>
              <w:bottom w:val="nil"/>
              <w:right w:val="nil"/>
            </w:tcBorders>
            <w:hideMark/>
          </w:tcPr>
          <w:p w:rsidR="00A34E43" w:rsidRDefault="00A34E43">
            <w:pPr>
              <w:spacing w:before="30" w:after="30"/>
              <w:ind w:left="57"/>
              <w:jc w:val="left"/>
              <w:rPr>
                <w:b/>
                <w:bCs/>
                <w:sz w:val="20"/>
                <w:lang w:val="en-US"/>
              </w:rPr>
            </w:pPr>
            <w:r>
              <w:rPr>
                <w:b/>
                <w:bCs/>
                <w:sz w:val="20"/>
                <w:lang w:val="en-US"/>
              </w:rPr>
              <w:t>RS</w:t>
            </w:r>
          </w:p>
        </w:tc>
        <w:tc>
          <w:tcPr>
            <w:tcW w:w="8788" w:type="dxa"/>
            <w:tcBorders>
              <w:top w:val="nil"/>
              <w:left w:val="nil"/>
              <w:bottom w:val="nil"/>
              <w:right w:val="single" w:sz="12" w:space="0" w:color="000080"/>
            </w:tcBorders>
            <w:hideMark/>
          </w:tcPr>
          <w:p w:rsidR="00A34E43" w:rsidRDefault="00A34E43">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Pr>
                <w:rFonts w:hint="eastAsia"/>
                <w:sz w:val="20"/>
                <w:lang w:val="en-US" w:eastAsia="zh-CN"/>
              </w:rPr>
              <w:t>遥感系统</w:t>
            </w:r>
          </w:p>
        </w:tc>
      </w:tr>
      <w:tr w:rsidR="00A34E43" w:rsidTr="00A34E43">
        <w:tc>
          <w:tcPr>
            <w:tcW w:w="960" w:type="dxa"/>
            <w:tcBorders>
              <w:top w:val="nil"/>
              <w:left w:val="single" w:sz="12" w:space="0" w:color="000080"/>
              <w:bottom w:val="nil"/>
              <w:right w:val="nil"/>
            </w:tcBorders>
            <w:shd w:val="clear" w:color="auto" w:fill="FFFFFF"/>
            <w:hideMark/>
          </w:tcPr>
          <w:p w:rsidR="00A34E43" w:rsidRDefault="00A34E43">
            <w:pPr>
              <w:spacing w:before="30" w:after="30"/>
              <w:ind w:left="57"/>
              <w:jc w:val="left"/>
              <w:rPr>
                <w:b/>
                <w:bCs/>
                <w:sz w:val="20"/>
                <w:lang w:val="en-US"/>
              </w:rPr>
            </w:pPr>
            <w:r>
              <w:rPr>
                <w:b/>
                <w:bCs/>
                <w:sz w:val="20"/>
                <w:lang w:val="en-US"/>
              </w:rPr>
              <w:t>S</w:t>
            </w:r>
          </w:p>
        </w:tc>
        <w:tc>
          <w:tcPr>
            <w:tcW w:w="8788" w:type="dxa"/>
            <w:tcBorders>
              <w:top w:val="nil"/>
              <w:left w:val="nil"/>
              <w:bottom w:val="nil"/>
              <w:right w:val="single" w:sz="12" w:space="0" w:color="000080"/>
            </w:tcBorders>
            <w:shd w:val="clear" w:color="auto" w:fill="FFFFFF"/>
            <w:hideMark/>
          </w:tcPr>
          <w:p w:rsidR="00A34E43" w:rsidRDefault="00A34E43">
            <w:pPr>
              <w:spacing w:before="30" w:after="30"/>
              <w:ind w:leftChars="-2" w:left="-4" w:hanging="1"/>
              <w:jc w:val="left"/>
              <w:rPr>
                <w:sz w:val="20"/>
                <w:lang w:val="en-US"/>
              </w:rPr>
            </w:pPr>
            <w:r>
              <w:rPr>
                <w:rFonts w:hint="eastAsia"/>
                <w:sz w:val="20"/>
                <w:lang w:val="en-US"/>
              </w:rPr>
              <w:t>卫星固定业务</w:t>
            </w:r>
          </w:p>
        </w:tc>
      </w:tr>
      <w:tr w:rsidR="00A34E43" w:rsidTr="00A34E43">
        <w:tc>
          <w:tcPr>
            <w:tcW w:w="960" w:type="dxa"/>
            <w:tcBorders>
              <w:top w:val="nil"/>
              <w:left w:val="single" w:sz="12" w:space="0" w:color="000080"/>
              <w:bottom w:val="nil"/>
              <w:right w:val="nil"/>
            </w:tcBorders>
            <w:hideMark/>
          </w:tcPr>
          <w:p w:rsidR="00A34E43" w:rsidRDefault="00A34E43">
            <w:pPr>
              <w:spacing w:before="30" w:after="30"/>
              <w:ind w:left="57"/>
              <w:jc w:val="left"/>
              <w:rPr>
                <w:b/>
                <w:bCs/>
                <w:sz w:val="20"/>
                <w:lang w:val="en-US"/>
              </w:rPr>
            </w:pPr>
            <w:r>
              <w:rPr>
                <w:b/>
                <w:bCs/>
                <w:sz w:val="20"/>
                <w:lang w:val="en-US"/>
              </w:rPr>
              <w:t>SA</w:t>
            </w:r>
          </w:p>
        </w:tc>
        <w:tc>
          <w:tcPr>
            <w:tcW w:w="8788" w:type="dxa"/>
            <w:tcBorders>
              <w:top w:val="nil"/>
              <w:left w:val="nil"/>
              <w:bottom w:val="nil"/>
              <w:right w:val="single" w:sz="12" w:space="0" w:color="000080"/>
            </w:tcBorders>
            <w:hideMark/>
          </w:tcPr>
          <w:p w:rsidR="00A34E43" w:rsidRDefault="00A34E43">
            <w:pPr>
              <w:spacing w:before="30" w:after="30"/>
              <w:jc w:val="left"/>
              <w:rPr>
                <w:sz w:val="20"/>
                <w:lang w:val="en-US"/>
              </w:rPr>
            </w:pPr>
            <w:r>
              <w:rPr>
                <w:rFonts w:hint="eastAsia"/>
                <w:sz w:val="20"/>
                <w:lang w:val="en-US" w:eastAsia="zh-CN"/>
              </w:rPr>
              <w:t>空间应用和气象</w:t>
            </w:r>
          </w:p>
        </w:tc>
      </w:tr>
      <w:tr w:rsidR="00A34E43" w:rsidTr="00A34E43">
        <w:tc>
          <w:tcPr>
            <w:tcW w:w="960" w:type="dxa"/>
            <w:tcBorders>
              <w:top w:val="nil"/>
              <w:left w:val="single" w:sz="12" w:space="0" w:color="000080"/>
              <w:bottom w:val="nil"/>
              <w:right w:val="nil"/>
            </w:tcBorders>
            <w:hideMark/>
          </w:tcPr>
          <w:p w:rsidR="00A34E43" w:rsidRDefault="00A34E43">
            <w:pPr>
              <w:spacing w:before="30" w:after="30"/>
              <w:ind w:left="57"/>
              <w:jc w:val="left"/>
              <w:rPr>
                <w:b/>
                <w:bCs/>
                <w:sz w:val="20"/>
                <w:lang w:val="en-US"/>
              </w:rPr>
            </w:pPr>
            <w:r>
              <w:rPr>
                <w:b/>
                <w:bCs/>
                <w:sz w:val="20"/>
                <w:lang w:val="en-US"/>
              </w:rPr>
              <w:t>SF</w:t>
            </w:r>
          </w:p>
        </w:tc>
        <w:tc>
          <w:tcPr>
            <w:tcW w:w="8788" w:type="dxa"/>
            <w:tcBorders>
              <w:top w:val="nil"/>
              <w:left w:val="nil"/>
              <w:bottom w:val="nil"/>
              <w:right w:val="single" w:sz="12" w:space="0" w:color="000080"/>
            </w:tcBorders>
            <w:hideMark/>
          </w:tcPr>
          <w:p w:rsidR="00A34E43" w:rsidRDefault="00A34E43">
            <w:pPr>
              <w:spacing w:before="30" w:after="30"/>
              <w:jc w:val="left"/>
              <w:rPr>
                <w:sz w:val="20"/>
                <w:lang w:val="en-US" w:eastAsia="zh-CN"/>
              </w:rPr>
            </w:pPr>
            <w:r>
              <w:rPr>
                <w:rFonts w:hint="eastAsia"/>
                <w:sz w:val="20"/>
                <w:lang w:val="en-US" w:eastAsia="zh-CN"/>
              </w:rPr>
              <w:t>卫星固定业务和固定业务系统间的频率共用和协调</w:t>
            </w:r>
          </w:p>
        </w:tc>
      </w:tr>
      <w:tr w:rsidR="00A34E43" w:rsidTr="00A34E43">
        <w:tc>
          <w:tcPr>
            <w:tcW w:w="960" w:type="dxa"/>
            <w:tcBorders>
              <w:top w:val="nil"/>
              <w:left w:val="single" w:sz="12" w:space="0" w:color="000080"/>
              <w:bottom w:val="nil"/>
              <w:right w:val="nil"/>
            </w:tcBorders>
            <w:hideMark/>
          </w:tcPr>
          <w:p w:rsidR="00A34E43" w:rsidRDefault="00A34E43">
            <w:pPr>
              <w:spacing w:before="30" w:after="30"/>
              <w:ind w:left="57"/>
              <w:jc w:val="left"/>
              <w:rPr>
                <w:b/>
                <w:bCs/>
                <w:sz w:val="20"/>
                <w:lang w:val="en-US"/>
              </w:rPr>
            </w:pPr>
            <w:r>
              <w:rPr>
                <w:b/>
                <w:bCs/>
                <w:sz w:val="20"/>
                <w:lang w:val="en-US"/>
              </w:rPr>
              <w:t>SM</w:t>
            </w:r>
          </w:p>
        </w:tc>
        <w:tc>
          <w:tcPr>
            <w:tcW w:w="8788" w:type="dxa"/>
            <w:tcBorders>
              <w:top w:val="nil"/>
              <w:left w:val="nil"/>
              <w:bottom w:val="nil"/>
              <w:right w:val="single" w:sz="12" w:space="0" w:color="000080"/>
            </w:tcBorders>
            <w:hideMark/>
          </w:tcPr>
          <w:p w:rsidR="00A34E43" w:rsidRDefault="00A34E43">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Pr>
                <w:rFonts w:hint="eastAsia"/>
                <w:sz w:val="20"/>
                <w:lang w:val="en-US" w:eastAsia="zh-CN"/>
              </w:rPr>
              <w:t>频谱管理</w:t>
            </w:r>
          </w:p>
        </w:tc>
      </w:tr>
      <w:tr w:rsidR="00A34E43" w:rsidTr="00A34E43">
        <w:tc>
          <w:tcPr>
            <w:tcW w:w="960" w:type="dxa"/>
            <w:tcBorders>
              <w:top w:val="nil"/>
              <w:left w:val="single" w:sz="12" w:space="0" w:color="000080"/>
              <w:bottom w:val="nil"/>
              <w:right w:val="nil"/>
            </w:tcBorders>
            <w:hideMark/>
          </w:tcPr>
          <w:p w:rsidR="00A34E43" w:rsidRDefault="00A34E43">
            <w:pPr>
              <w:spacing w:before="30" w:after="30"/>
              <w:ind w:left="57"/>
              <w:jc w:val="left"/>
              <w:rPr>
                <w:b/>
                <w:bCs/>
                <w:sz w:val="20"/>
                <w:lang w:val="en-US"/>
              </w:rPr>
            </w:pPr>
            <w:r>
              <w:rPr>
                <w:b/>
                <w:bCs/>
                <w:sz w:val="20"/>
                <w:lang w:val="en-US"/>
              </w:rPr>
              <w:t>SNG</w:t>
            </w:r>
          </w:p>
        </w:tc>
        <w:tc>
          <w:tcPr>
            <w:tcW w:w="8788" w:type="dxa"/>
            <w:tcBorders>
              <w:top w:val="nil"/>
              <w:left w:val="nil"/>
              <w:bottom w:val="nil"/>
              <w:right w:val="single" w:sz="12" w:space="0" w:color="000080"/>
            </w:tcBorders>
            <w:hideMark/>
          </w:tcPr>
          <w:p w:rsidR="00A34E43" w:rsidRDefault="00A34E43">
            <w:pPr>
              <w:spacing w:before="30" w:after="30"/>
              <w:jc w:val="left"/>
              <w:rPr>
                <w:sz w:val="20"/>
                <w:lang w:val="en-US"/>
              </w:rPr>
            </w:pPr>
            <w:r>
              <w:rPr>
                <w:rFonts w:hint="eastAsia"/>
                <w:sz w:val="20"/>
                <w:lang w:val="en-US" w:eastAsia="zh-CN"/>
              </w:rPr>
              <w:t>卫星新闻采集</w:t>
            </w:r>
          </w:p>
        </w:tc>
      </w:tr>
      <w:tr w:rsidR="00A34E43" w:rsidTr="00A34E43">
        <w:tc>
          <w:tcPr>
            <w:tcW w:w="960" w:type="dxa"/>
            <w:tcBorders>
              <w:top w:val="nil"/>
              <w:left w:val="single" w:sz="12" w:space="0" w:color="000080"/>
              <w:bottom w:val="nil"/>
              <w:right w:val="nil"/>
            </w:tcBorders>
            <w:hideMark/>
          </w:tcPr>
          <w:p w:rsidR="00A34E43" w:rsidRDefault="00A34E43">
            <w:pPr>
              <w:spacing w:before="30" w:after="30"/>
              <w:ind w:left="57"/>
              <w:jc w:val="left"/>
              <w:rPr>
                <w:b/>
                <w:bCs/>
                <w:sz w:val="20"/>
                <w:lang w:val="en-US"/>
              </w:rPr>
            </w:pPr>
            <w:r>
              <w:rPr>
                <w:b/>
                <w:bCs/>
                <w:sz w:val="20"/>
                <w:lang w:val="en-US"/>
              </w:rPr>
              <w:t>TF</w:t>
            </w:r>
          </w:p>
        </w:tc>
        <w:tc>
          <w:tcPr>
            <w:tcW w:w="8788" w:type="dxa"/>
            <w:tcBorders>
              <w:top w:val="nil"/>
              <w:left w:val="nil"/>
              <w:bottom w:val="nil"/>
              <w:right w:val="single" w:sz="12" w:space="0" w:color="000080"/>
            </w:tcBorders>
            <w:hideMark/>
          </w:tcPr>
          <w:p w:rsidR="00A34E43" w:rsidRDefault="00A34E43">
            <w:pPr>
              <w:spacing w:before="30" w:after="30"/>
              <w:jc w:val="left"/>
              <w:rPr>
                <w:sz w:val="20"/>
                <w:lang w:val="en-US" w:eastAsia="zh-CN"/>
              </w:rPr>
            </w:pPr>
            <w:r>
              <w:rPr>
                <w:rFonts w:hint="eastAsia"/>
                <w:sz w:val="20"/>
                <w:lang w:val="en-US" w:eastAsia="zh-CN"/>
              </w:rPr>
              <w:t>时间信号和频率标准发射</w:t>
            </w:r>
          </w:p>
        </w:tc>
      </w:tr>
      <w:tr w:rsidR="00A34E43" w:rsidTr="00A34E43">
        <w:tc>
          <w:tcPr>
            <w:tcW w:w="960" w:type="dxa"/>
            <w:tcBorders>
              <w:top w:val="nil"/>
              <w:left w:val="single" w:sz="12" w:space="0" w:color="000080"/>
              <w:bottom w:val="single" w:sz="12" w:space="0" w:color="000080"/>
              <w:right w:val="nil"/>
            </w:tcBorders>
            <w:hideMark/>
          </w:tcPr>
          <w:p w:rsidR="00A34E43" w:rsidRDefault="00A34E43">
            <w:pPr>
              <w:spacing w:before="30" w:after="30"/>
              <w:ind w:left="57"/>
              <w:jc w:val="left"/>
              <w:rPr>
                <w:b/>
                <w:bCs/>
                <w:sz w:val="20"/>
                <w:lang w:val="en-US"/>
              </w:rPr>
            </w:pPr>
            <w:r>
              <w:rPr>
                <w:b/>
                <w:bCs/>
                <w:sz w:val="20"/>
                <w:lang w:val="en-US"/>
              </w:rPr>
              <w:t>V</w:t>
            </w:r>
          </w:p>
        </w:tc>
        <w:tc>
          <w:tcPr>
            <w:tcW w:w="8788" w:type="dxa"/>
            <w:tcBorders>
              <w:top w:val="nil"/>
              <w:left w:val="nil"/>
              <w:bottom w:val="single" w:sz="12" w:space="0" w:color="000080"/>
              <w:right w:val="single" w:sz="12" w:space="0" w:color="000080"/>
            </w:tcBorders>
            <w:hideMark/>
          </w:tcPr>
          <w:p w:rsidR="00A34E43" w:rsidRDefault="00A34E43">
            <w:pPr>
              <w:spacing w:before="30" w:after="180"/>
              <w:jc w:val="left"/>
              <w:rPr>
                <w:sz w:val="20"/>
                <w:lang w:val="en-US"/>
              </w:rPr>
            </w:pPr>
            <w:r>
              <w:rPr>
                <w:rFonts w:hint="eastAsia"/>
                <w:sz w:val="20"/>
                <w:lang w:val="en-US" w:eastAsia="zh-CN"/>
              </w:rPr>
              <w:t>词汇和相关问题</w:t>
            </w:r>
          </w:p>
        </w:tc>
      </w:tr>
    </w:tbl>
    <w:p w:rsidR="00A34E43" w:rsidRDefault="00A34E43" w:rsidP="00A34E43">
      <w:pPr>
        <w:spacing w:before="240"/>
        <w:rPr>
          <w:rFonts w:ascii="STKaiti" w:eastAsia="STKaiti" w:hAnsi="STKaiti"/>
          <w:b/>
          <w:sz w:val="20"/>
          <w:lang w:eastAsia="zh-CN"/>
        </w:rPr>
      </w:pPr>
    </w:p>
    <w:tbl>
      <w:tblPr>
        <w:tblW w:w="0" w:type="auto"/>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29"/>
      </w:tblGrid>
      <w:tr w:rsidR="00A34E43" w:rsidTr="00A34E43">
        <w:tc>
          <w:tcPr>
            <w:tcW w:w="9775" w:type="dxa"/>
            <w:tcBorders>
              <w:top w:val="single" w:sz="12" w:space="0" w:color="000080"/>
              <w:left w:val="single" w:sz="12" w:space="0" w:color="000080"/>
              <w:bottom w:val="single" w:sz="12" w:space="0" w:color="000080"/>
              <w:right w:val="single" w:sz="12" w:space="0" w:color="000080"/>
            </w:tcBorders>
            <w:hideMark/>
          </w:tcPr>
          <w:p w:rsidR="00A34E43" w:rsidRDefault="00A34E43">
            <w:pPr>
              <w:keepLines/>
              <w:spacing w:after="120"/>
              <w:rPr>
                <w:rFonts w:eastAsia="STKaiti" w:hint="eastAsia"/>
                <w:b/>
                <w:sz w:val="20"/>
                <w:lang w:eastAsia="zh-CN"/>
              </w:rPr>
            </w:pPr>
            <w:r>
              <w:rPr>
                <w:rFonts w:eastAsia="STKaiti" w:hint="eastAsia"/>
                <w:b/>
                <w:sz w:val="20"/>
                <w:lang w:eastAsia="zh-CN"/>
              </w:rPr>
              <w:t>说明：</w:t>
            </w:r>
            <w:r>
              <w:rPr>
                <w:rFonts w:eastAsia="STKaiti" w:hint="eastAsia"/>
                <w:bCs/>
                <w:sz w:val="20"/>
                <w:lang w:eastAsia="zh-CN"/>
              </w:rPr>
              <w:t>该</w:t>
            </w:r>
            <w:r>
              <w:rPr>
                <w:rFonts w:eastAsia="STKaiti"/>
                <w:bCs/>
                <w:sz w:val="20"/>
                <w:lang w:eastAsia="zh-CN"/>
              </w:rPr>
              <w:t>ITU-R</w:t>
            </w:r>
            <w:r>
              <w:rPr>
                <w:rFonts w:eastAsia="STKaiti" w:hint="eastAsia"/>
                <w:bCs/>
                <w:sz w:val="20"/>
                <w:lang w:eastAsia="zh-CN"/>
              </w:rPr>
              <w:t>建议书的英文版本根据</w:t>
            </w:r>
            <w:r>
              <w:rPr>
                <w:rFonts w:eastAsia="STKaiti"/>
                <w:bCs/>
                <w:sz w:val="20"/>
                <w:lang w:eastAsia="zh-CN"/>
              </w:rPr>
              <w:t>ITU-R</w:t>
            </w:r>
            <w:r>
              <w:rPr>
                <w:rFonts w:eastAsia="STKaiti" w:hint="eastAsia"/>
                <w:bCs/>
                <w:sz w:val="20"/>
                <w:lang w:eastAsia="zh-CN"/>
              </w:rPr>
              <w:t>第</w:t>
            </w:r>
            <w:r>
              <w:rPr>
                <w:rFonts w:eastAsia="STKaiti"/>
                <w:bCs/>
                <w:sz w:val="20"/>
                <w:lang w:eastAsia="zh-CN"/>
              </w:rPr>
              <w:t>1</w:t>
            </w:r>
            <w:r>
              <w:rPr>
                <w:rFonts w:eastAsia="STKaiti" w:hint="eastAsia"/>
                <w:bCs/>
                <w:sz w:val="20"/>
                <w:lang w:eastAsia="zh-CN"/>
              </w:rPr>
              <w:t>号决议详述的程序予以批准。</w:t>
            </w:r>
          </w:p>
        </w:tc>
      </w:tr>
    </w:tbl>
    <w:p w:rsidR="00A34E43" w:rsidRDefault="00A34E43" w:rsidP="00A34E43">
      <w:pPr>
        <w:tabs>
          <w:tab w:val="left" w:pos="9540"/>
        </w:tabs>
        <w:spacing w:before="360"/>
        <w:ind w:right="99"/>
        <w:jc w:val="right"/>
        <w:rPr>
          <w:rFonts w:eastAsia="SimSun"/>
          <w:sz w:val="20"/>
          <w:lang w:eastAsia="zh-CN"/>
        </w:rPr>
      </w:pPr>
      <w:r>
        <w:rPr>
          <w:rFonts w:ascii="STKaiti" w:eastAsia="STKaiti" w:hAnsi="STKaiti" w:hint="eastAsia"/>
          <w:sz w:val="20"/>
          <w:lang w:eastAsia="zh-CN"/>
        </w:rPr>
        <w:t>电子出版</w:t>
      </w:r>
      <w:r>
        <w:rPr>
          <w:rFonts w:ascii="STKaiti" w:eastAsia="STKaiti" w:hAnsi="STKaiti" w:hint="eastAsia"/>
          <w:sz w:val="20"/>
          <w:lang w:eastAsia="zh-CN"/>
        </w:rPr>
        <w:br/>
      </w:r>
      <w:r>
        <w:rPr>
          <w:sz w:val="20"/>
          <w:lang w:eastAsia="zh-CN"/>
        </w:rPr>
        <w:t>201</w:t>
      </w:r>
      <w:r>
        <w:rPr>
          <w:sz w:val="20"/>
          <w:lang w:eastAsia="zh-CN"/>
        </w:rPr>
        <w:t>6</w:t>
      </w:r>
      <w:r>
        <w:rPr>
          <w:rFonts w:hint="eastAsia"/>
          <w:sz w:val="20"/>
          <w:lang w:eastAsia="zh-CN"/>
        </w:rPr>
        <w:t>年，日内瓦</w:t>
      </w:r>
    </w:p>
    <w:p w:rsidR="00A34E43" w:rsidRDefault="00A34E43" w:rsidP="00A34E43">
      <w:pPr>
        <w:rPr>
          <w:szCs w:val="24"/>
          <w:lang w:eastAsia="zh-CN"/>
        </w:rPr>
      </w:pPr>
    </w:p>
    <w:p w:rsidR="00A34E43" w:rsidRDefault="00A34E43" w:rsidP="00A34E43">
      <w:pPr>
        <w:jc w:val="center"/>
        <w:rPr>
          <w:sz w:val="20"/>
          <w:lang w:val="en-US" w:eastAsia="zh-CN"/>
        </w:rPr>
      </w:pPr>
      <w:r>
        <w:rPr>
          <w:sz w:val="20"/>
          <w:lang w:val="en-US"/>
        </w:rPr>
        <w:sym w:font="Symbol" w:char="F0E3"/>
      </w:r>
      <w:r>
        <w:rPr>
          <w:sz w:val="20"/>
          <w:lang w:val="en-US" w:eastAsia="zh-CN"/>
        </w:rPr>
        <w:t xml:space="preserve"> </w:t>
      </w:r>
      <w:r>
        <w:rPr>
          <w:rFonts w:hint="eastAsia"/>
          <w:sz w:val="20"/>
          <w:lang w:val="en-US" w:eastAsia="zh-CN"/>
        </w:rPr>
        <w:t>国际电联</w:t>
      </w:r>
      <w:r>
        <w:rPr>
          <w:sz w:val="20"/>
          <w:lang w:val="en-US" w:eastAsia="zh-CN"/>
        </w:rPr>
        <w:t xml:space="preserve"> </w:t>
      </w:r>
      <w:bookmarkStart w:id="5" w:name="iiannee"/>
      <w:bookmarkEnd w:id="5"/>
      <w:r>
        <w:rPr>
          <w:sz w:val="20"/>
          <w:lang w:val="en-US" w:eastAsia="zh-CN"/>
        </w:rPr>
        <w:t>201</w:t>
      </w:r>
      <w:r>
        <w:rPr>
          <w:sz w:val="20"/>
          <w:lang w:val="en-US" w:eastAsia="zh-CN"/>
        </w:rPr>
        <w:t>6</w:t>
      </w:r>
    </w:p>
    <w:p w:rsidR="00A34E43" w:rsidRDefault="00A34E43" w:rsidP="00A34E43">
      <w:pPr>
        <w:ind w:firstLineChars="200" w:firstLine="360"/>
        <w:jc w:val="left"/>
        <w:rPr>
          <w:sz w:val="18"/>
          <w:szCs w:val="18"/>
          <w:lang w:val="en-US" w:eastAsia="zh-CN"/>
        </w:rPr>
      </w:pPr>
      <w:r>
        <w:rPr>
          <w:rFonts w:ascii="SimSun" w:hAnsi="SimSun" w:hint="eastAsia"/>
          <w:sz w:val="18"/>
          <w:szCs w:val="18"/>
          <w:lang w:val="en-US" w:eastAsia="zh-CN"/>
        </w:rPr>
        <w:t>版权所有。</w:t>
      </w:r>
      <w:r>
        <w:rPr>
          <w:rFonts w:ascii="SimSun" w:hAnsi="SimSun" w:hint="eastAsia"/>
          <w:sz w:val="18"/>
          <w:szCs w:val="18"/>
          <w:lang w:eastAsia="zh-CN"/>
        </w:rPr>
        <w:t>未经国际电联书面许可，不得以任何手段复制本出版物的任何部分。</w:t>
      </w:r>
      <w:bookmarkEnd w:id="2"/>
      <w:bookmarkEnd w:id="3"/>
      <w:bookmarkEnd w:id="4"/>
    </w:p>
    <w:p w:rsidR="00043322" w:rsidRPr="00043322" w:rsidRDefault="00043322" w:rsidP="00552A1B">
      <w:pPr>
        <w:pStyle w:val="RecNoBR"/>
        <w:tabs>
          <w:tab w:val="left" w:pos="4860"/>
        </w:tabs>
        <w:spacing w:before="0"/>
        <w:rPr>
          <w:rStyle w:val="href"/>
          <w:lang w:val="en-US" w:eastAsia="zh-CN"/>
        </w:rPr>
        <w:sectPr w:rsidR="00043322" w:rsidRPr="00043322" w:rsidSect="00043322">
          <w:headerReference w:type="even" r:id="rId10"/>
          <w:headerReference w:type="default" r:id="rId11"/>
          <w:pgSz w:w="11907" w:h="16834" w:code="9"/>
          <w:pgMar w:top="1418" w:right="1134" w:bottom="1134" w:left="1134" w:header="720" w:footer="482" w:gutter="0"/>
          <w:paperSrc w:first="15" w:other="15"/>
          <w:pgNumType w:fmt="lowerRoman" w:start="2"/>
          <w:cols w:space="720"/>
        </w:sectPr>
      </w:pPr>
    </w:p>
    <w:p w:rsidR="00367552" w:rsidRPr="002B35CC" w:rsidRDefault="00831DD2" w:rsidP="00831DD2">
      <w:pPr>
        <w:keepNext/>
        <w:keepLines/>
        <w:jc w:val="center"/>
        <w:rPr>
          <w:rFonts w:eastAsia="Times New Roman"/>
          <w:sz w:val="28"/>
          <w:lang w:val="en-US" w:eastAsia="zh-CN"/>
        </w:rPr>
      </w:pPr>
      <w:bookmarkStart w:id="6" w:name="lt_pId056"/>
      <w:r w:rsidRPr="00043322">
        <w:rPr>
          <w:lang w:eastAsia="zh-CN"/>
        </w:rPr>
        <w:lastRenderedPageBreak/>
        <w:t>ITU-R  P.6</w:t>
      </w:r>
      <w:r>
        <w:rPr>
          <w:lang w:eastAsia="zh-CN"/>
        </w:rPr>
        <w:t>79</w:t>
      </w:r>
      <w:r w:rsidRPr="00043322">
        <w:rPr>
          <w:lang w:eastAsia="zh-CN"/>
        </w:rPr>
        <w:t>-</w:t>
      </w:r>
      <w:r>
        <w:rPr>
          <w:lang w:eastAsia="zh-CN"/>
        </w:rPr>
        <w:t>4</w:t>
      </w:r>
      <w:r w:rsidR="00A34E43">
        <w:rPr>
          <w:lang w:eastAsia="zh-CN"/>
        </w:rPr>
        <w:t xml:space="preserve"> </w:t>
      </w:r>
      <w:r w:rsidRPr="00043322">
        <w:rPr>
          <w:rFonts w:hint="eastAsia"/>
          <w:lang w:eastAsia="zh-CN"/>
        </w:rPr>
        <w:t>建议书</w:t>
      </w:r>
      <w:bookmarkEnd w:id="6"/>
    </w:p>
    <w:p w:rsidR="00367552" w:rsidRPr="00831DD2" w:rsidRDefault="00831DD2" w:rsidP="00831DD2">
      <w:pPr>
        <w:keepNext/>
        <w:keepLines/>
        <w:spacing w:before="240"/>
        <w:jc w:val="center"/>
        <w:rPr>
          <w:rFonts w:ascii="Calibri" w:eastAsia="Times New Roman" w:hAnsi="Calibri"/>
          <w:b/>
          <w:bCs/>
          <w:color w:val="800000"/>
          <w:lang w:val="en-US" w:eastAsia="zh-CN"/>
        </w:rPr>
      </w:pPr>
      <w:r w:rsidRPr="00831DD2">
        <w:rPr>
          <w:b/>
          <w:bCs/>
          <w:lang w:eastAsia="zh-CN"/>
        </w:rPr>
        <w:t>设计卫星广播系统所需的传播数据</w:t>
      </w:r>
      <w:r w:rsidR="00367552" w:rsidRPr="00831DD2">
        <w:rPr>
          <w:rFonts w:ascii="Calibri" w:eastAsia="Times New Roman" w:hAnsi="Calibri"/>
          <w:b/>
          <w:bCs/>
          <w:color w:val="800000"/>
          <w:lang w:val="en-US" w:eastAsia="zh-CN"/>
        </w:rPr>
        <w:t xml:space="preserve"> </w:t>
      </w:r>
    </w:p>
    <w:p w:rsidR="00367552" w:rsidRPr="002B35CC" w:rsidRDefault="00831DD2" w:rsidP="00831DD2">
      <w:pPr>
        <w:jc w:val="center"/>
        <w:rPr>
          <w:rFonts w:eastAsia="Times New Roman"/>
          <w:lang w:val="en-US" w:eastAsia="zh-CN"/>
        </w:rPr>
      </w:pPr>
      <w:r>
        <w:rPr>
          <w:rFonts w:hint="eastAsia"/>
          <w:lang w:val="en-US" w:eastAsia="zh-CN"/>
        </w:rPr>
        <w:t>（</w:t>
      </w:r>
      <w:r>
        <w:rPr>
          <w:lang w:val="en-US" w:eastAsia="zh-CN"/>
        </w:rPr>
        <w:t>ITU-R</w:t>
      </w:r>
      <w:r w:rsidR="008C6A59">
        <w:rPr>
          <w:rFonts w:hint="eastAsia"/>
          <w:lang w:val="en-US" w:eastAsia="zh-CN"/>
        </w:rPr>
        <w:t xml:space="preserve"> </w:t>
      </w:r>
      <w:r>
        <w:rPr>
          <w:rFonts w:hint="eastAsia"/>
          <w:lang w:val="en-US" w:eastAsia="zh-CN"/>
        </w:rPr>
        <w:t>第</w:t>
      </w:r>
      <w:r w:rsidRPr="00E82E86">
        <w:rPr>
          <w:lang w:val="en-US" w:eastAsia="zh-CN"/>
        </w:rPr>
        <w:t>20</w:t>
      </w:r>
      <w:r>
        <w:rPr>
          <w:lang w:val="en-US" w:eastAsia="zh-CN"/>
        </w:rPr>
        <w:t>6</w:t>
      </w:r>
      <w:r w:rsidRPr="00E82E86">
        <w:rPr>
          <w:lang w:val="en-US" w:eastAsia="zh-CN"/>
        </w:rPr>
        <w:t>/3</w:t>
      </w:r>
      <w:r>
        <w:rPr>
          <w:rFonts w:hint="eastAsia"/>
          <w:lang w:val="en-US" w:eastAsia="zh-CN"/>
        </w:rPr>
        <w:t>号课题）</w:t>
      </w:r>
    </w:p>
    <w:p w:rsidR="00367552" w:rsidRPr="00367552" w:rsidRDefault="00367552" w:rsidP="00367552">
      <w:pPr>
        <w:jc w:val="right"/>
        <w:rPr>
          <w:rFonts w:eastAsia="Times New Roman"/>
          <w:lang w:val="en-US" w:eastAsia="zh-CN"/>
        </w:rPr>
      </w:pPr>
      <w:bookmarkStart w:id="7" w:name="Revision_history"/>
      <w:r w:rsidRPr="00367552">
        <w:rPr>
          <w:rFonts w:eastAsia="Times New Roman"/>
          <w:lang w:val="en-US" w:eastAsia="zh-CN"/>
        </w:rPr>
        <w:t>(1990-1992-1999-2001-2015</w:t>
      </w:r>
      <w:r w:rsidR="00407EBE">
        <w:rPr>
          <w:rFonts w:hint="eastAsia"/>
          <w:lang w:val="en-US" w:eastAsia="zh-CN"/>
        </w:rPr>
        <w:t>年</w:t>
      </w:r>
      <w:r w:rsidRPr="00367552">
        <w:rPr>
          <w:rFonts w:eastAsia="Times New Roman"/>
          <w:lang w:val="en-US" w:eastAsia="zh-CN"/>
        </w:rPr>
        <w:t>)</w:t>
      </w:r>
      <w:bookmarkEnd w:id="7"/>
    </w:p>
    <w:p w:rsidR="00367552" w:rsidRPr="00367552" w:rsidRDefault="00831DD2" w:rsidP="00367552">
      <w:pPr>
        <w:spacing w:before="320"/>
        <w:rPr>
          <w:rFonts w:ascii="Calibri" w:eastAsia="Times New Roman" w:hAnsi="Calibri"/>
          <w:b/>
          <w:color w:val="800000"/>
          <w:lang w:val="en-US" w:eastAsia="zh-CN"/>
        </w:rPr>
      </w:pPr>
      <w:r>
        <w:rPr>
          <w:rFonts w:hint="eastAsia"/>
          <w:szCs w:val="24"/>
          <w:lang w:eastAsia="zh-CN"/>
        </w:rPr>
        <w:t>国际电联无线电通信全会，</w:t>
      </w:r>
    </w:p>
    <w:p w:rsidR="00831DD2" w:rsidRPr="00FA43F6" w:rsidRDefault="00831DD2" w:rsidP="00831DD2">
      <w:pPr>
        <w:pStyle w:val="Call"/>
        <w:spacing w:before="240"/>
        <w:rPr>
          <w:rFonts w:ascii="KaiTi_GB2312" w:eastAsia="KaiTi_GB2312" w:hAnsiTheme="minorEastAsia"/>
          <w:bCs/>
          <w:i w:val="0"/>
          <w:sz w:val="22"/>
          <w:lang w:eastAsia="zh-CN"/>
        </w:rPr>
      </w:pPr>
      <w:bookmarkStart w:id="8" w:name="lt_pId063"/>
      <w:r w:rsidRPr="00FA43F6">
        <w:rPr>
          <w:rFonts w:ascii="KaiTi_GB2312" w:eastAsia="KaiTi_GB2312" w:hAnsiTheme="minorEastAsia" w:hint="eastAsia"/>
          <w:bCs/>
          <w:i w:val="0"/>
          <w:sz w:val="22"/>
          <w:lang w:eastAsia="zh-CN"/>
        </w:rPr>
        <w:t>考虑到</w:t>
      </w:r>
    </w:p>
    <w:p w:rsidR="00221C12" w:rsidRPr="006E14BB" w:rsidRDefault="00221C12" w:rsidP="00221C12">
      <w:pPr>
        <w:rPr>
          <w:lang w:eastAsia="zh-CN"/>
        </w:rPr>
      </w:pPr>
      <w:bookmarkStart w:id="9" w:name="lt_pId065"/>
      <w:bookmarkEnd w:id="8"/>
      <w:r w:rsidRPr="008C6A59">
        <w:rPr>
          <w:i/>
          <w:lang w:eastAsia="zh-CN"/>
        </w:rPr>
        <w:t>a)</w:t>
      </w:r>
      <w:r>
        <w:rPr>
          <w:lang w:eastAsia="zh-CN"/>
        </w:rPr>
        <w:tab/>
      </w:r>
      <w:r>
        <w:rPr>
          <w:rFonts w:hint="eastAsia"/>
          <w:lang w:eastAsia="zh-CN"/>
        </w:rPr>
        <w:t>为了合理的规划</w:t>
      </w:r>
      <w:r w:rsidR="001C4ADB">
        <w:rPr>
          <w:rFonts w:hint="eastAsia"/>
          <w:lang w:eastAsia="zh-CN"/>
        </w:rPr>
        <w:t>卫星广播</w:t>
      </w:r>
      <w:r>
        <w:rPr>
          <w:lang w:val="en-US" w:eastAsia="zh-CN"/>
        </w:rPr>
        <w:t>系统</w:t>
      </w:r>
      <w:r>
        <w:rPr>
          <w:rFonts w:hint="eastAsia"/>
          <w:lang w:val="en-US" w:eastAsia="zh-CN"/>
        </w:rPr>
        <w:t>，有必要获取适当的传播数据和预测方法；</w:t>
      </w:r>
    </w:p>
    <w:p w:rsidR="00221C12" w:rsidRPr="00367B64" w:rsidRDefault="00221C12" w:rsidP="00221C12">
      <w:pPr>
        <w:rPr>
          <w:lang w:eastAsia="zh-CN"/>
        </w:rPr>
      </w:pPr>
      <w:bookmarkStart w:id="10" w:name="lt_pId067"/>
      <w:bookmarkEnd w:id="9"/>
      <w:r w:rsidRPr="008C6A59">
        <w:rPr>
          <w:i/>
          <w:lang w:eastAsia="zh-CN"/>
        </w:rPr>
        <w:t>b)</w:t>
      </w:r>
      <w:r w:rsidRPr="00367B64">
        <w:rPr>
          <w:lang w:eastAsia="zh-CN"/>
        </w:rPr>
        <w:tab/>
      </w:r>
      <w:r>
        <w:rPr>
          <w:rFonts w:hint="eastAsia"/>
          <w:lang w:val="en-US" w:eastAsia="zh-CN"/>
        </w:rPr>
        <w:t>建议使用</w:t>
      </w:r>
      <w:r w:rsidR="00FA43F6">
        <w:rPr>
          <w:rFonts w:hint="eastAsia"/>
          <w:lang w:val="en-US" w:eastAsia="zh-CN"/>
        </w:rPr>
        <w:t xml:space="preserve"> </w:t>
      </w:r>
      <w:r w:rsidRPr="00367B64">
        <w:rPr>
          <w:lang w:eastAsia="zh-CN"/>
        </w:rPr>
        <w:t>ITU-R P.618</w:t>
      </w:r>
      <w:r w:rsidR="00FA43F6">
        <w:rPr>
          <w:rFonts w:hint="eastAsia"/>
          <w:lang w:eastAsia="zh-CN"/>
        </w:rPr>
        <w:t xml:space="preserve"> </w:t>
      </w:r>
      <w:r>
        <w:rPr>
          <w:rFonts w:hint="eastAsia"/>
          <w:lang w:eastAsia="zh-CN"/>
        </w:rPr>
        <w:t>建议书中所述方法规划地对空电信系统；</w:t>
      </w:r>
    </w:p>
    <w:p w:rsidR="00221C12" w:rsidRPr="00367B64" w:rsidRDefault="00221C12" w:rsidP="00221C12">
      <w:pPr>
        <w:rPr>
          <w:lang w:eastAsia="zh-CN"/>
        </w:rPr>
      </w:pPr>
      <w:bookmarkStart w:id="11" w:name="lt_pId069"/>
      <w:bookmarkEnd w:id="10"/>
      <w:r w:rsidRPr="008C6A59">
        <w:rPr>
          <w:i/>
          <w:lang w:eastAsia="zh-CN"/>
        </w:rPr>
        <w:t>c)</w:t>
      </w:r>
      <w:r w:rsidRPr="00367B64">
        <w:rPr>
          <w:lang w:eastAsia="zh-CN"/>
        </w:rPr>
        <w:tab/>
      </w:r>
      <w:r>
        <w:rPr>
          <w:rFonts w:hint="eastAsia"/>
          <w:lang w:val="en-US" w:eastAsia="zh-CN"/>
        </w:rPr>
        <w:t>需要进一步为</w:t>
      </w:r>
      <w:r w:rsidR="001C4ADB">
        <w:rPr>
          <w:rFonts w:hint="eastAsia"/>
          <w:lang w:val="en-US" w:eastAsia="zh-CN"/>
        </w:rPr>
        <w:t>卫星广播系统</w:t>
      </w:r>
      <w:r>
        <w:rPr>
          <w:rFonts w:hint="eastAsia"/>
          <w:lang w:val="en-US" w:eastAsia="zh-CN"/>
        </w:rPr>
        <w:t>的具体应用制定预测方法</w:t>
      </w:r>
      <w:r w:rsidRPr="00367B64">
        <w:rPr>
          <w:rFonts w:hint="eastAsia"/>
          <w:lang w:eastAsia="zh-CN"/>
        </w:rPr>
        <w:t>，</w:t>
      </w:r>
      <w:r>
        <w:rPr>
          <w:rFonts w:hint="eastAsia"/>
          <w:lang w:val="en-US" w:eastAsia="zh-CN"/>
        </w:rPr>
        <w:t>从而为所有运营条件提供足够的精度</w:t>
      </w:r>
      <w:r w:rsidRPr="00367B64">
        <w:rPr>
          <w:rFonts w:hint="eastAsia"/>
          <w:lang w:eastAsia="zh-CN"/>
        </w:rPr>
        <w:t>；</w:t>
      </w:r>
    </w:p>
    <w:p w:rsidR="00221C12" w:rsidRPr="00E82E86" w:rsidRDefault="00221C12" w:rsidP="00221C12">
      <w:pPr>
        <w:rPr>
          <w:lang w:val="en-US" w:eastAsia="zh-CN"/>
        </w:rPr>
      </w:pPr>
      <w:bookmarkStart w:id="12" w:name="lt_pId071"/>
      <w:bookmarkEnd w:id="11"/>
      <w:r w:rsidRPr="008C6A59">
        <w:rPr>
          <w:i/>
          <w:lang w:val="en-US" w:eastAsia="zh-CN"/>
        </w:rPr>
        <w:t>d)</w:t>
      </w:r>
      <w:r w:rsidRPr="00E82E86">
        <w:rPr>
          <w:lang w:val="en-US" w:eastAsia="zh-CN"/>
        </w:rPr>
        <w:tab/>
      </w:r>
      <w:r>
        <w:rPr>
          <w:rFonts w:hint="eastAsia"/>
          <w:lang w:val="en-US" w:eastAsia="zh-CN"/>
        </w:rPr>
        <w:t>但是，已有一些方法可为多种应用提供足够的精度</w:t>
      </w:r>
      <w:r w:rsidR="00FA43F6">
        <w:rPr>
          <w:rFonts w:hint="eastAsia"/>
          <w:lang w:val="en-US" w:eastAsia="zh-CN"/>
        </w:rPr>
        <w:t>；</w:t>
      </w:r>
    </w:p>
    <w:p w:rsidR="00367552" w:rsidRPr="002B35CC" w:rsidRDefault="00367552" w:rsidP="00221C12">
      <w:pPr>
        <w:rPr>
          <w:rFonts w:ascii="Calibri" w:eastAsia="Times New Roman" w:hAnsi="Calibri"/>
          <w:b/>
          <w:color w:val="800000"/>
          <w:lang w:val="en-US" w:eastAsia="zh-CN"/>
        </w:rPr>
      </w:pPr>
      <w:r w:rsidRPr="008C6A59">
        <w:rPr>
          <w:i/>
          <w:lang w:val="en-US" w:eastAsia="zh-CN"/>
        </w:rPr>
        <w:t>e)</w:t>
      </w:r>
      <w:bookmarkEnd w:id="12"/>
      <w:r w:rsidRPr="00367552">
        <w:rPr>
          <w:rFonts w:eastAsia="Times New Roman"/>
          <w:lang w:val="en-US" w:eastAsia="zh-CN"/>
        </w:rPr>
        <w:tab/>
      </w:r>
      <w:r w:rsidR="00221C12" w:rsidRPr="00221C12">
        <w:rPr>
          <w:lang w:val="en-US" w:eastAsia="zh-CN"/>
        </w:rPr>
        <w:t>ITU-R P.2040</w:t>
      </w:r>
      <w:r w:rsidR="00FA43F6">
        <w:rPr>
          <w:rFonts w:hint="eastAsia"/>
          <w:lang w:val="en-US" w:eastAsia="zh-CN"/>
        </w:rPr>
        <w:t xml:space="preserve"> </w:t>
      </w:r>
      <w:r w:rsidR="00221C12" w:rsidRPr="00221C12">
        <w:rPr>
          <w:lang w:val="en-US" w:eastAsia="zh-CN"/>
        </w:rPr>
        <w:t>建议书就建筑材料特性和结构对无线电波传播的影响提出</w:t>
      </w:r>
      <w:r w:rsidR="00221C12" w:rsidRPr="00221C12">
        <w:rPr>
          <w:rFonts w:hint="eastAsia"/>
          <w:lang w:val="en-US" w:eastAsia="zh-CN"/>
        </w:rPr>
        <w:t>指南</w:t>
      </w:r>
      <w:r w:rsidR="00FA43F6">
        <w:rPr>
          <w:rFonts w:hint="eastAsia"/>
          <w:lang w:val="en-US" w:eastAsia="zh-CN"/>
        </w:rPr>
        <w:t>，</w:t>
      </w:r>
    </w:p>
    <w:p w:rsidR="00221C12" w:rsidRPr="00FA43F6" w:rsidRDefault="00221C12" w:rsidP="00221C12">
      <w:pPr>
        <w:pStyle w:val="Call"/>
        <w:spacing w:before="240"/>
        <w:rPr>
          <w:rFonts w:ascii="KaiTi_GB2312" w:eastAsia="KaiTi_GB2312" w:hAnsiTheme="minorEastAsia"/>
          <w:bCs/>
          <w:i w:val="0"/>
          <w:sz w:val="22"/>
          <w:lang w:eastAsia="zh-CN"/>
        </w:rPr>
      </w:pPr>
      <w:r w:rsidRPr="00FA43F6">
        <w:rPr>
          <w:rFonts w:ascii="KaiTi_GB2312" w:eastAsia="KaiTi_GB2312" w:hAnsiTheme="minorEastAsia" w:hint="eastAsia"/>
          <w:bCs/>
          <w:i w:val="0"/>
          <w:sz w:val="22"/>
          <w:lang w:eastAsia="zh-CN"/>
        </w:rPr>
        <w:t>建议</w:t>
      </w:r>
    </w:p>
    <w:p w:rsidR="00221C12" w:rsidRPr="00E82E86" w:rsidRDefault="00221C12" w:rsidP="00221C12">
      <w:pPr>
        <w:rPr>
          <w:lang w:val="en-US" w:eastAsia="zh-CN"/>
        </w:rPr>
      </w:pPr>
      <w:r w:rsidRPr="00E82E86">
        <w:rPr>
          <w:b/>
          <w:bCs/>
          <w:lang w:val="en-US" w:eastAsia="zh-CN"/>
        </w:rPr>
        <w:t>1</w:t>
      </w:r>
      <w:r w:rsidRPr="00E82E86">
        <w:rPr>
          <w:lang w:val="en-US" w:eastAsia="zh-CN"/>
        </w:rPr>
        <w:tab/>
      </w:r>
      <w:r>
        <w:rPr>
          <w:rFonts w:hint="eastAsia"/>
          <w:lang w:val="en-US" w:eastAsia="zh-CN"/>
        </w:rPr>
        <w:t>除</w:t>
      </w:r>
      <w:r w:rsidR="00FA43F6">
        <w:rPr>
          <w:rFonts w:hint="eastAsia"/>
          <w:lang w:val="en-US" w:eastAsia="zh-CN"/>
        </w:rPr>
        <w:t xml:space="preserve"> </w:t>
      </w:r>
      <w:r w:rsidRPr="00E82E86">
        <w:rPr>
          <w:lang w:val="en-US" w:eastAsia="zh-CN"/>
        </w:rPr>
        <w:t>ITU-R P.618</w:t>
      </w:r>
      <w:r w:rsidR="00FA43F6">
        <w:rPr>
          <w:rFonts w:hint="eastAsia"/>
          <w:lang w:val="en-US" w:eastAsia="zh-CN"/>
        </w:rPr>
        <w:t xml:space="preserve"> </w:t>
      </w:r>
      <w:r>
        <w:rPr>
          <w:rFonts w:hint="eastAsia"/>
          <w:lang w:val="en-US" w:eastAsia="zh-CN"/>
        </w:rPr>
        <w:t>建议书中推荐使用的方法之外，将附件</w:t>
      </w:r>
      <w:r>
        <w:rPr>
          <w:rFonts w:hint="eastAsia"/>
          <w:lang w:val="en-US" w:eastAsia="zh-CN"/>
        </w:rPr>
        <w:t>1</w:t>
      </w:r>
      <w:r>
        <w:rPr>
          <w:rFonts w:hint="eastAsia"/>
          <w:lang w:val="en-US" w:eastAsia="zh-CN"/>
        </w:rPr>
        <w:t>中所</w:t>
      </w:r>
      <w:r w:rsidR="00300D00">
        <w:rPr>
          <w:rFonts w:hint="eastAsia"/>
          <w:lang w:val="en-US" w:eastAsia="zh-CN"/>
        </w:rPr>
        <w:t>含的传播数据</w:t>
      </w:r>
      <w:r>
        <w:rPr>
          <w:rFonts w:hint="eastAsia"/>
          <w:lang w:val="en-US" w:eastAsia="zh-CN"/>
        </w:rPr>
        <w:t>用于</w:t>
      </w:r>
      <w:r w:rsidR="00300D00">
        <w:rPr>
          <w:rFonts w:hint="eastAsia"/>
          <w:lang w:val="en-US" w:eastAsia="zh-CN"/>
        </w:rPr>
        <w:t>卫星广播</w:t>
      </w:r>
      <w:r>
        <w:rPr>
          <w:rFonts w:hint="eastAsia"/>
          <w:lang w:val="en-US" w:eastAsia="zh-CN"/>
        </w:rPr>
        <w:t>系统的规划</w:t>
      </w:r>
      <w:r w:rsidR="00300D00">
        <w:rPr>
          <w:rFonts w:hint="eastAsia"/>
          <w:lang w:val="en-US" w:eastAsia="zh-CN"/>
        </w:rPr>
        <w:t>中</w:t>
      </w:r>
      <w:r>
        <w:rPr>
          <w:rFonts w:hint="eastAsia"/>
          <w:lang w:val="en-US" w:eastAsia="zh-CN"/>
        </w:rPr>
        <w:t>。</w:t>
      </w:r>
    </w:p>
    <w:p w:rsidR="00367552" w:rsidRPr="002B35CC" w:rsidRDefault="00367552" w:rsidP="00367552">
      <w:pPr>
        <w:rPr>
          <w:rFonts w:eastAsia="Times New Roman"/>
          <w:lang w:val="en-US" w:eastAsia="zh-CN"/>
        </w:rPr>
      </w:pPr>
    </w:p>
    <w:p w:rsidR="00367552" w:rsidRPr="002B35CC" w:rsidRDefault="00367552" w:rsidP="00367552">
      <w:pPr>
        <w:rPr>
          <w:rFonts w:eastAsia="Times New Roman"/>
          <w:lang w:val="en-US" w:eastAsia="zh-CN"/>
        </w:rPr>
      </w:pPr>
    </w:p>
    <w:p w:rsidR="00221C12" w:rsidRPr="00E82E86" w:rsidRDefault="00221C12" w:rsidP="00221C12">
      <w:pPr>
        <w:pStyle w:val="AnnexNoTitle"/>
        <w:spacing w:after="0"/>
        <w:rPr>
          <w:lang w:val="en-US" w:eastAsia="zh-CN"/>
        </w:rPr>
      </w:pPr>
      <w:r>
        <w:rPr>
          <w:rFonts w:hint="eastAsia"/>
          <w:lang w:val="en-US" w:eastAsia="zh-CN"/>
        </w:rPr>
        <w:t>附件</w:t>
      </w:r>
      <w:r w:rsidR="00FA43F6">
        <w:rPr>
          <w:rFonts w:hint="eastAsia"/>
          <w:lang w:val="en-US" w:eastAsia="zh-CN"/>
        </w:rPr>
        <w:t xml:space="preserve">  </w:t>
      </w:r>
      <w:r w:rsidRPr="00E82E86">
        <w:rPr>
          <w:lang w:val="en-US" w:eastAsia="zh-CN"/>
        </w:rPr>
        <w:t>1</w:t>
      </w:r>
    </w:p>
    <w:p w:rsidR="00221C12" w:rsidRPr="00E82E86" w:rsidRDefault="00221C12" w:rsidP="00A34E43">
      <w:pPr>
        <w:pStyle w:val="Heading1"/>
        <w:rPr>
          <w:lang w:val="en-US" w:eastAsia="zh-CN"/>
        </w:rPr>
      </w:pPr>
      <w:bookmarkStart w:id="13" w:name="lt_pId079"/>
      <w:r>
        <w:rPr>
          <w:lang w:val="en-US" w:eastAsia="zh-CN"/>
        </w:rPr>
        <w:t>1</w:t>
      </w:r>
      <w:r>
        <w:rPr>
          <w:lang w:val="en-US" w:eastAsia="zh-CN"/>
        </w:rPr>
        <w:tab/>
      </w:r>
      <w:r>
        <w:rPr>
          <w:rFonts w:hint="eastAsia"/>
          <w:lang w:val="en-US" w:eastAsia="zh-CN"/>
        </w:rPr>
        <w:t>引言</w:t>
      </w:r>
    </w:p>
    <w:p w:rsidR="00367552" w:rsidRPr="00F400CC" w:rsidRDefault="0060428E" w:rsidP="00FA43F6">
      <w:pPr>
        <w:ind w:firstLineChars="236" w:firstLine="566"/>
        <w:rPr>
          <w:lang w:val="en-US" w:eastAsia="zh-CN"/>
        </w:rPr>
      </w:pPr>
      <w:bookmarkStart w:id="14" w:name="lt_pId080"/>
      <w:bookmarkEnd w:id="13"/>
      <w:r>
        <w:rPr>
          <w:rFonts w:hint="eastAsia"/>
          <w:lang w:val="en-US" w:eastAsia="zh-CN"/>
        </w:rPr>
        <w:t>卫星广播的传播考虑与卫星固定业务是无从比较的。</w:t>
      </w:r>
      <w:bookmarkStart w:id="15" w:name="lt_pId081"/>
      <w:bookmarkEnd w:id="14"/>
      <w:r w:rsidR="00F07622">
        <w:rPr>
          <w:rFonts w:hint="eastAsia"/>
          <w:lang w:val="en-US" w:eastAsia="zh-CN"/>
        </w:rPr>
        <w:t>统计平均值或衰减的等高线图以及大面积的去极化都需要空对地方向的衰减数据。</w:t>
      </w:r>
      <w:bookmarkStart w:id="16" w:name="lt_pId082"/>
      <w:bookmarkEnd w:id="15"/>
      <w:r w:rsidR="000C2671">
        <w:rPr>
          <w:rFonts w:hint="eastAsia"/>
          <w:lang w:val="en-US" w:eastAsia="zh-CN"/>
        </w:rPr>
        <w:t>具体的协调问题可能会出现在卫星广播系统和陆地或其他空间服务之间的服务区边缘</w:t>
      </w:r>
      <w:bookmarkEnd w:id="16"/>
      <w:r w:rsidR="000C2671">
        <w:rPr>
          <w:rFonts w:hint="eastAsia"/>
          <w:lang w:val="en-US" w:eastAsia="zh-CN"/>
        </w:rPr>
        <w:t>。地对空路线传播效应的通用预测方法体现在</w:t>
      </w:r>
      <w:r w:rsidR="000C2671" w:rsidRPr="00367552">
        <w:rPr>
          <w:rFonts w:eastAsia="Times New Roman"/>
          <w:lang w:val="en-US" w:eastAsia="zh-CN"/>
        </w:rPr>
        <w:t>ITU-R P.618</w:t>
      </w:r>
      <w:r w:rsidR="0074692F">
        <w:rPr>
          <w:rFonts w:hint="eastAsia"/>
          <w:lang w:val="en-US" w:eastAsia="zh-CN"/>
        </w:rPr>
        <w:t xml:space="preserve"> </w:t>
      </w:r>
      <w:r w:rsidR="000C2671">
        <w:rPr>
          <w:rFonts w:hint="eastAsia"/>
          <w:lang w:val="en-US" w:eastAsia="zh-CN"/>
        </w:rPr>
        <w:t>建议书中</w:t>
      </w:r>
      <w:bookmarkStart w:id="17" w:name="lt_pId083"/>
      <w:r w:rsidR="000C2671">
        <w:rPr>
          <w:rFonts w:hint="eastAsia"/>
          <w:lang w:val="en-US" w:eastAsia="zh-CN"/>
        </w:rPr>
        <w:t>。</w:t>
      </w:r>
      <w:bookmarkStart w:id="18" w:name="lt_pId084"/>
      <w:bookmarkEnd w:id="17"/>
      <w:r w:rsidR="006B6B4A">
        <w:rPr>
          <w:rFonts w:hint="eastAsia"/>
          <w:lang w:val="en-US" w:eastAsia="zh-CN"/>
        </w:rPr>
        <w:t>针对卫星广播系统规划的其他信息均体现在本附件中。</w:t>
      </w:r>
      <w:bookmarkEnd w:id="18"/>
      <w:r w:rsidR="00F400CC">
        <w:rPr>
          <w:rFonts w:hint="eastAsia"/>
          <w:lang w:val="en-US" w:eastAsia="zh-CN"/>
        </w:rPr>
        <w:t>应当注意的是，馈线连接是卫星固定服务的一部分，而不是广播服务。</w:t>
      </w:r>
    </w:p>
    <w:p w:rsidR="00367552" w:rsidRPr="00F400CC" w:rsidRDefault="00F400CC" w:rsidP="0074692F">
      <w:pPr>
        <w:ind w:firstLineChars="236" w:firstLine="566"/>
        <w:rPr>
          <w:lang w:val="en-US" w:eastAsia="zh-CN"/>
        </w:rPr>
      </w:pPr>
      <w:r>
        <w:rPr>
          <w:rFonts w:hint="eastAsia"/>
          <w:lang w:val="en-US" w:eastAsia="zh-CN"/>
        </w:rPr>
        <w:t>就广播系统中的空对地路线而言，需要考虑几种传播效应。</w:t>
      </w:r>
    </w:p>
    <w:p w:rsidR="00A34E43" w:rsidRDefault="00A34E43">
      <w:pPr>
        <w:tabs>
          <w:tab w:val="clear" w:pos="794"/>
          <w:tab w:val="clear" w:pos="1191"/>
          <w:tab w:val="clear" w:pos="1588"/>
          <w:tab w:val="clear" w:pos="1985"/>
        </w:tabs>
        <w:overflowPunct/>
        <w:autoSpaceDE/>
        <w:autoSpaceDN/>
        <w:adjustRightInd/>
        <w:spacing w:before="0"/>
        <w:jc w:val="left"/>
        <w:textAlignment w:val="auto"/>
        <w:rPr>
          <w:lang w:val="en-US" w:eastAsia="zh-CN"/>
        </w:rPr>
      </w:pPr>
      <w:bookmarkStart w:id="19" w:name="lt_pId086"/>
      <w:r>
        <w:rPr>
          <w:lang w:val="en-US" w:eastAsia="zh-CN"/>
        </w:rPr>
        <w:br w:type="page"/>
      </w:r>
    </w:p>
    <w:p w:rsidR="00367552" w:rsidRPr="00A34E43" w:rsidRDefault="00FC59E2" w:rsidP="00A34E43">
      <w:pPr>
        <w:ind w:firstLineChars="236" w:firstLine="566"/>
        <w:rPr>
          <w:rFonts w:hint="eastAsia"/>
          <w:lang w:val="en-US" w:eastAsia="zh-CN"/>
        </w:rPr>
      </w:pPr>
      <w:r>
        <w:rPr>
          <w:rFonts w:hint="eastAsia"/>
          <w:lang w:val="en-US" w:eastAsia="zh-CN"/>
        </w:rPr>
        <w:lastRenderedPageBreak/>
        <w:t>即</w:t>
      </w:r>
      <w:bookmarkEnd w:id="19"/>
      <w:r w:rsidR="00A34E43">
        <w:rPr>
          <w:rFonts w:hint="eastAsia"/>
          <w:lang w:val="en-US" w:eastAsia="zh-CN"/>
        </w:rPr>
        <w:t>：</w:t>
      </w:r>
    </w:p>
    <w:p w:rsidR="00367552" w:rsidRPr="00FC59E2" w:rsidRDefault="00367552" w:rsidP="00367552">
      <w:pPr>
        <w:spacing w:before="80"/>
        <w:ind w:left="794" w:hanging="794"/>
        <w:rPr>
          <w:lang w:val="en-US" w:eastAsia="zh-CN"/>
        </w:rPr>
      </w:pPr>
      <w:r w:rsidRPr="00367552">
        <w:rPr>
          <w:rFonts w:eastAsia="Times New Roman"/>
          <w:lang w:val="en-US" w:eastAsia="zh-CN"/>
        </w:rPr>
        <w:t>–</w:t>
      </w:r>
      <w:r w:rsidRPr="00367552">
        <w:rPr>
          <w:rFonts w:eastAsia="Times New Roman"/>
          <w:lang w:val="en-US" w:eastAsia="zh-CN"/>
        </w:rPr>
        <w:tab/>
      </w:r>
      <w:r w:rsidR="00FC59E2">
        <w:rPr>
          <w:rFonts w:hint="eastAsia"/>
          <w:lang w:val="en-US" w:eastAsia="zh-CN"/>
        </w:rPr>
        <w:t>对流层效应，包括</w:t>
      </w:r>
      <w:r w:rsidR="009F2D6B">
        <w:rPr>
          <w:rFonts w:hint="eastAsia"/>
          <w:lang w:val="en-US" w:eastAsia="zh-CN"/>
        </w:rPr>
        <w:t>气态吸收和由降雨和其他水汽凝结体产生的衰减和去极化；</w:t>
      </w:r>
    </w:p>
    <w:p w:rsidR="00367552" w:rsidRPr="009F2D6B" w:rsidRDefault="00367552" w:rsidP="00367552">
      <w:pPr>
        <w:spacing w:before="80"/>
        <w:ind w:left="794" w:hanging="794"/>
        <w:rPr>
          <w:rFonts w:ascii="Calibri" w:hAnsi="Calibri"/>
          <w:b/>
          <w:color w:val="800000"/>
          <w:lang w:val="en-US" w:eastAsia="zh-CN"/>
        </w:rPr>
      </w:pPr>
      <w:r w:rsidRPr="00367552">
        <w:rPr>
          <w:rFonts w:eastAsia="Times New Roman"/>
          <w:lang w:val="en-US" w:eastAsia="zh-CN"/>
        </w:rPr>
        <w:t>–</w:t>
      </w:r>
      <w:r w:rsidRPr="00367552">
        <w:rPr>
          <w:rFonts w:eastAsia="Times New Roman"/>
          <w:lang w:val="en-US" w:eastAsia="zh-CN"/>
        </w:rPr>
        <w:tab/>
      </w:r>
      <w:r w:rsidR="009F2D6B" w:rsidRPr="009F2D6B">
        <w:rPr>
          <w:rFonts w:hint="eastAsia"/>
          <w:lang w:val="en-US" w:eastAsia="zh-CN"/>
        </w:rPr>
        <w:t>电离层效应</w:t>
      </w:r>
      <w:r w:rsidR="009F2D6B">
        <w:rPr>
          <w:rFonts w:hint="eastAsia"/>
          <w:lang w:val="en-US" w:eastAsia="zh-CN"/>
        </w:rPr>
        <w:t>，例如，</w:t>
      </w:r>
      <w:r w:rsidR="007F50CC">
        <w:rPr>
          <w:rFonts w:hint="eastAsia"/>
          <w:lang w:val="en-US" w:eastAsia="zh-CN"/>
        </w:rPr>
        <w:t>闪烁</w:t>
      </w:r>
      <w:r w:rsidR="009F2D6B">
        <w:rPr>
          <w:rFonts w:hint="eastAsia"/>
          <w:lang w:val="en-US" w:eastAsia="zh-CN"/>
        </w:rPr>
        <w:t>和法拉第旋转（详见</w:t>
      </w:r>
      <w:r w:rsidR="009F2D6B" w:rsidRPr="00367552">
        <w:rPr>
          <w:rFonts w:eastAsia="Times New Roman"/>
          <w:lang w:val="en-US" w:eastAsia="zh-CN"/>
        </w:rPr>
        <w:t>ITU</w:t>
      </w:r>
      <w:r w:rsidR="009F2D6B" w:rsidRPr="00367552">
        <w:rPr>
          <w:rFonts w:eastAsia="Times New Roman"/>
          <w:lang w:val="en-US" w:eastAsia="zh-CN"/>
        </w:rPr>
        <w:noBreakHyphen/>
        <w:t>R P.531</w:t>
      </w:r>
      <w:r w:rsidR="009F2D6B">
        <w:rPr>
          <w:rFonts w:hint="eastAsia"/>
          <w:lang w:val="en-US" w:eastAsia="zh-CN"/>
        </w:rPr>
        <w:t>建议书）；</w:t>
      </w:r>
    </w:p>
    <w:p w:rsidR="00367552" w:rsidRPr="00C34ECA" w:rsidRDefault="00367552" w:rsidP="00367552">
      <w:pPr>
        <w:spacing w:before="80"/>
        <w:ind w:left="794" w:hanging="794"/>
        <w:rPr>
          <w:lang w:val="en-US" w:eastAsia="zh-CN"/>
        </w:rPr>
      </w:pPr>
      <w:r w:rsidRPr="00367552">
        <w:rPr>
          <w:rFonts w:eastAsia="Times New Roman"/>
          <w:lang w:val="en-US" w:eastAsia="zh-CN"/>
        </w:rPr>
        <w:t>–</w:t>
      </w:r>
      <w:r w:rsidRPr="00367552">
        <w:rPr>
          <w:rFonts w:eastAsia="Times New Roman"/>
          <w:lang w:val="en-US" w:eastAsia="zh-CN"/>
        </w:rPr>
        <w:tab/>
      </w:r>
      <w:r w:rsidR="0024028A">
        <w:rPr>
          <w:rFonts w:hint="eastAsia"/>
          <w:lang w:val="en-US" w:eastAsia="zh-CN"/>
        </w:rPr>
        <w:t>局部</w:t>
      </w:r>
      <w:r w:rsidR="00C34ECA">
        <w:rPr>
          <w:rFonts w:hint="eastAsia"/>
          <w:lang w:val="en-US" w:eastAsia="zh-CN"/>
        </w:rPr>
        <w:t>环境效应，包括建筑物和植被衰减。</w:t>
      </w:r>
    </w:p>
    <w:p w:rsidR="00367552" w:rsidRPr="004F43F4" w:rsidRDefault="004F43F4" w:rsidP="00F33D97">
      <w:pPr>
        <w:ind w:firstLineChars="236" w:firstLine="566"/>
        <w:rPr>
          <w:lang w:val="en-US" w:eastAsia="zh-CN"/>
        </w:rPr>
      </w:pPr>
      <w:r>
        <w:rPr>
          <w:rFonts w:hint="eastAsia"/>
          <w:lang w:val="en-US" w:eastAsia="zh-CN"/>
        </w:rPr>
        <w:t>本附件论述了这些效应并且引用了其他建议书的一些信息。需要更多数据来描述卫星广播系统传播损害的特性。</w:t>
      </w:r>
    </w:p>
    <w:p w:rsidR="00367552" w:rsidRPr="00F0380B" w:rsidRDefault="00367552" w:rsidP="00A34E43">
      <w:pPr>
        <w:pStyle w:val="Heading1"/>
        <w:rPr>
          <w:lang w:val="en-US" w:eastAsia="zh-CN"/>
        </w:rPr>
      </w:pPr>
      <w:r w:rsidRPr="00367552">
        <w:rPr>
          <w:rFonts w:eastAsia="Times New Roman"/>
          <w:lang w:val="en-US" w:eastAsia="zh-CN"/>
        </w:rPr>
        <w:t>2</w:t>
      </w:r>
      <w:r w:rsidRPr="00367552">
        <w:rPr>
          <w:rFonts w:eastAsia="Times New Roman"/>
          <w:lang w:val="en-US" w:eastAsia="zh-CN"/>
        </w:rPr>
        <w:tab/>
      </w:r>
      <w:r w:rsidR="00F0380B">
        <w:rPr>
          <w:rFonts w:hint="eastAsia"/>
          <w:lang w:val="en-US" w:eastAsia="zh-CN"/>
        </w:rPr>
        <w:t>对流层效应</w:t>
      </w:r>
    </w:p>
    <w:p w:rsidR="00367552" w:rsidRPr="00010E62" w:rsidRDefault="00010E62" w:rsidP="00F33D97">
      <w:pPr>
        <w:ind w:firstLineChars="236" w:firstLine="566"/>
        <w:rPr>
          <w:lang w:val="en-US" w:eastAsia="zh-CN"/>
        </w:rPr>
      </w:pPr>
      <w:r>
        <w:rPr>
          <w:rFonts w:hint="eastAsia"/>
          <w:lang w:val="en-US" w:eastAsia="zh-CN"/>
        </w:rPr>
        <w:t>对于频率低于</w:t>
      </w:r>
      <w:r>
        <w:rPr>
          <w:rFonts w:hint="eastAsia"/>
          <w:lang w:val="en-US" w:eastAsia="zh-CN"/>
        </w:rPr>
        <w:t>1</w:t>
      </w:r>
      <w:r w:rsidR="00F33D97">
        <w:rPr>
          <w:lang w:val="en-GB" w:eastAsia="zh-CN"/>
        </w:rPr>
        <w:t> GHz</w:t>
      </w:r>
      <w:r>
        <w:rPr>
          <w:rFonts w:hint="eastAsia"/>
          <w:lang w:val="en-US" w:eastAsia="zh-CN"/>
        </w:rPr>
        <w:t>且路径</w:t>
      </w:r>
      <w:r w:rsidR="007F50CC">
        <w:rPr>
          <w:rFonts w:hint="eastAsia"/>
          <w:lang w:val="en-US" w:eastAsia="zh-CN"/>
        </w:rPr>
        <w:t>仰角</w:t>
      </w:r>
      <w:r>
        <w:rPr>
          <w:rFonts w:hint="eastAsia"/>
          <w:lang w:val="en-US" w:eastAsia="zh-CN"/>
        </w:rPr>
        <w:t>超过</w:t>
      </w:r>
      <w:r>
        <w:rPr>
          <w:rFonts w:hint="eastAsia"/>
          <w:lang w:val="en-US" w:eastAsia="zh-CN"/>
        </w:rPr>
        <w:t>10</w:t>
      </w:r>
      <w:r>
        <w:rPr>
          <w:rFonts w:hint="eastAsia"/>
          <w:lang w:val="en-US" w:eastAsia="zh-CN"/>
        </w:rPr>
        <w:t>°，由对流层引起的信号损害是可以忽略不计的。</w:t>
      </w:r>
    </w:p>
    <w:p w:rsidR="00367552" w:rsidRPr="008C1B84" w:rsidRDefault="00046053" w:rsidP="00F33D97">
      <w:pPr>
        <w:ind w:firstLineChars="236" w:firstLine="566"/>
        <w:rPr>
          <w:lang w:val="en-US" w:eastAsia="zh-CN"/>
        </w:rPr>
      </w:pPr>
      <w:bookmarkStart w:id="20" w:name="lt_pId099"/>
      <w:r>
        <w:rPr>
          <w:rFonts w:hint="eastAsia"/>
          <w:lang w:val="en-US" w:eastAsia="zh-CN"/>
        </w:rPr>
        <w:t>随着海拔降低和</w:t>
      </w:r>
      <w:r>
        <w:rPr>
          <w:rFonts w:hint="eastAsia"/>
          <w:lang w:val="en-US" w:eastAsia="zh-CN"/>
        </w:rPr>
        <w:t>/</w:t>
      </w:r>
      <w:r>
        <w:rPr>
          <w:rFonts w:hint="eastAsia"/>
          <w:lang w:val="en-US" w:eastAsia="zh-CN"/>
        </w:rPr>
        <w:t>或频率升高，这些损害越来越大，信号幅度的波动和到达角可能会变大（详见</w:t>
      </w:r>
      <w:r w:rsidR="00C35706">
        <w:rPr>
          <w:rFonts w:hint="eastAsia"/>
          <w:lang w:val="en-US" w:eastAsia="zh-CN"/>
        </w:rPr>
        <w:t xml:space="preserve"> </w:t>
      </w:r>
      <w:r w:rsidRPr="00367552">
        <w:rPr>
          <w:rFonts w:eastAsia="Times New Roman"/>
          <w:lang w:val="en-US" w:eastAsia="zh-CN"/>
        </w:rPr>
        <w:t>ITU-R P.618</w:t>
      </w:r>
      <w:r w:rsidR="00C35706">
        <w:rPr>
          <w:rFonts w:hint="eastAsia"/>
          <w:lang w:val="en-US" w:eastAsia="zh-CN"/>
        </w:rPr>
        <w:t xml:space="preserve"> </w:t>
      </w:r>
      <w:r>
        <w:rPr>
          <w:rFonts w:hint="eastAsia"/>
          <w:lang w:val="en-US" w:eastAsia="zh-CN"/>
        </w:rPr>
        <w:t>建议书）。</w:t>
      </w:r>
      <w:bookmarkStart w:id="21" w:name="lt_pId100"/>
      <w:bookmarkEnd w:id="20"/>
      <w:r w:rsidR="008C1B84">
        <w:rPr>
          <w:rFonts w:hint="eastAsia"/>
          <w:lang w:val="en-US" w:eastAsia="zh-CN"/>
        </w:rPr>
        <w:t>对于高纬度服务区来说，后者的效应尤其重大。</w:t>
      </w:r>
      <w:bookmarkStart w:id="22" w:name="lt_pId101"/>
      <w:bookmarkEnd w:id="21"/>
      <w:r w:rsidR="008C1B84">
        <w:rPr>
          <w:rFonts w:hint="eastAsia"/>
          <w:lang w:val="en-US" w:eastAsia="zh-CN"/>
        </w:rPr>
        <w:t>由降水引起的空中噪音温度升高（详见</w:t>
      </w:r>
      <w:r w:rsidR="00C35706">
        <w:rPr>
          <w:lang w:val="en-GB" w:eastAsia="zh-CN"/>
        </w:rPr>
        <w:t> </w:t>
      </w:r>
      <w:r w:rsidR="00C35706" w:rsidRPr="00367552">
        <w:rPr>
          <w:rFonts w:eastAsia="Times New Roman"/>
          <w:lang w:val="en-US" w:eastAsia="zh-CN"/>
        </w:rPr>
        <w:t xml:space="preserve"> </w:t>
      </w:r>
      <w:r w:rsidR="008C1B84" w:rsidRPr="00367552">
        <w:rPr>
          <w:rFonts w:eastAsia="Times New Roman"/>
          <w:lang w:val="en-US" w:eastAsia="zh-CN"/>
        </w:rPr>
        <w:t>ITU-R</w:t>
      </w:r>
      <w:r w:rsidR="00C35706">
        <w:rPr>
          <w:lang w:val="en-GB" w:eastAsia="zh-CN"/>
        </w:rPr>
        <w:t> </w:t>
      </w:r>
      <w:r w:rsidR="008C1B84" w:rsidRPr="00367552">
        <w:rPr>
          <w:rFonts w:eastAsia="Times New Roman"/>
          <w:lang w:val="en-US" w:eastAsia="zh-CN"/>
        </w:rPr>
        <w:t>P.618</w:t>
      </w:r>
      <w:r w:rsidR="00C35706">
        <w:rPr>
          <w:rFonts w:hint="eastAsia"/>
          <w:lang w:val="en-US" w:eastAsia="zh-CN"/>
        </w:rPr>
        <w:t xml:space="preserve"> </w:t>
      </w:r>
      <w:r w:rsidR="008C1B84">
        <w:rPr>
          <w:rFonts w:hint="eastAsia"/>
          <w:lang w:val="en-US" w:eastAsia="zh-CN"/>
        </w:rPr>
        <w:t>建议书）会降低接收信号的载波杂讯比</w:t>
      </w:r>
      <w:r w:rsidR="00C01EF2">
        <w:rPr>
          <w:rFonts w:hint="eastAsia"/>
          <w:lang w:val="en-US" w:eastAsia="zh-CN"/>
        </w:rPr>
        <w:t>（</w:t>
      </w:r>
      <w:r w:rsidR="00C01EF2">
        <w:rPr>
          <w:i/>
          <w:lang w:val="en-GB" w:eastAsia="zh-CN"/>
        </w:rPr>
        <w:t>C</w:t>
      </w:r>
      <w:r w:rsidR="00C01EF2">
        <w:rPr>
          <w:lang w:val="en-GB" w:eastAsia="zh-CN"/>
        </w:rPr>
        <w:t>/</w:t>
      </w:r>
      <w:r w:rsidR="00C01EF2">
        <w:rPr>
          <w:i/>
          <w:lang w:val="en-GB" w:eastAsia="zh-CN"/>
        </w:rPr>
        <w:t>N</w:t>
      </w:r>
      <w:r w:rsidR="00C01EF2">
        <w:rPr>
          <w:rFonts w:hint="eastAsia"/>
          <w:lang w:val="en-US" w:eastAsia="zh-CN"/>
        </w:rPr>
        <w:t>）</w:t>
      </w:r>
      <w:r w:rsidR="008C1B84">
        <w:rPr>
          <w:rFonts w:hint="eastAsia"/>
          <w:lang w:val="en-US" w:eastAsia="zh-CN"/>
        </w:rPr>
        <w:t>。</w:t>
      </w:r>
      <w:bookmarkEnd w:id="22"/>
      <w:r w:rsidR="008C1B84">
        <w:rPr>
          <w:rFonts w:hint="eastAsia"/>
          <w:lang w:val="en-US" w:eastAsia="zh-CN"/>
        </w:rPr>
        <w:t>另外，反射器和天线曲面上的冰雪堆积可能会严重降低一年中天线指向，增益和交叉极化的特性。</w:t>
      </w:r>
    </w:p>
    <w:p w:rsidR="00367552" w:rsidRPr="00C80476" w:rsidRDefault="00367552" w:rsidP="00A34E43">
      <w:pPr>
        <w:pStyle w:val="Heading2"/>
        <w:rPr>
          <w:lang w:val="en-US" w:eastAsia="zh-CN"/>
        </w:rPr>
      </w:pPr>
      <w:r w:rsidRPr="00367552">
        <w:rPr>
          <w:rFonts w:eastAsia="Times New Roman"/>
          <w:lang w:val="en-US" w:eastAsia="zh-CN"/>
        </w:rPr>
        <w:t>2.1</w:t>
      </w:r>
      <w:r w:rsidRPr="00367552">
        <w:rPr>
          <w:rFonts w:eastAsia="Times New Roman"/>
          <w:lang w:val="en-US" w:eastAsia="zh-CN"/>
        </w:rPr>
        <w:tab/>
      </w:r>
      <w:r w:rsidR="00C80476">
        <w:rPr>
          <w:rFonts w:hint="eastAsia"/>
          <w:lang w:val="en-US" w:eastAsia="zh-CN"/>
        </w:rPr>
        <w:t>对流层衰减</w:t>
      </w:r>
    </w:p>
    <w:p w:rsidR="00367552" w:rsidRPr="00C80476" w:rsidRDefault="00C80476" w:rsidP="0023644B">
      <w:pPr>
        <w:ind w:firstLineChars="236" w:firstLine="566"/>
        <w:rPr>
          <w:lang w:val="en-US" w:eastAsia="zh-CN"/>
        </w:rPr>
      </w:pPr>
      <w:bookmarkStart w:id="23" w:name="lt_pId105"/>
      <w:r>
        <w:rPr>
          <w:rFonts w:hint="eastAsia"/>
          <w:lang w:val="en-US" w:eastAsia="zh-CN"/>
        </w:rPr>
        <w:t>对流层的信号丢失是由气态吸收和降雨以及其他水汽现象衰减造成的。</w:t>
      </w:r>
      <w:bookmarkEnd w:id="23"/>
      <w:r>
        <w:rPr>
          <w:rFonts w:hint="eastAsia"/>
          <w:lang w:val="en-US" w:eastAsia="zh-CN"/>
        </w:rPr>
        <w:t>另外，大气层折射率的小范围波动引起的信号</w:t>
      </w:r>
      <w:r w:rsidR="007F50CC">
        <w:rPr>
          <w:rFonts w:hint="eastAsia"/>
          <w:lang w:val="en-US" w:eastAsia="zh-CN"/>
        </w:rPr>
        <w:t>闪烁</w:t>
      </w:r>
      <w:r>
        <w:rPr>
          <w:rFonts w:hint="eastAsia"/>
          <w:lang w:val="en-US" w:eastAsia="zh-CN"/>
        </w:rPr>
        <w:t>会造成信号衰减和增强。</w:t>
      </w:r>
    </w:p>
    <w:p w:rsidR="00367552" w:rsidRPr="00206A6F" w:rsidRDefault="00367552" w:rsidP="00A34E43">
      <w:pPr>
        <w:pStyle w:val="Heading3"/>
        <w:rPr>
          <w:lang w:val="en-US" w:eastAsia="zh-CN"/>
        </w:rPr>
      </w:pPr>
      <w:r w:rsidRPr="00367552">
        <w:rPr>
          <w:rFonts w:eastAsia="Times New Roman"/>
          <w:lang w:val="en-US" w:eastAsia="zh-CN"/>
        </w:rPr>
        <w:t>2.1.1</w:t>
      </w:r>
      <w:r w:rsidRPr="00367552">
        <w:rPr>
          <w:rFonts w:eastAsia="Times New Roman"/>
          <w:lang w:val="en-US" w:eastAsia="zh-CN"/>
        </w:rPr>
        <w:tab/>
      </w:r>
      <w:r w:rsidR="00206A6F">
        <w:rPr>
          <w:rFonts w:hint="eastAsia"/>
          <w:lang w:val="en-US" w:eastAsia="zh-CN"/>
        </w:rPr>
        <w:t>大气气体稀薄</w:t>
      </w:r>
    </w:p>
    <w:p w:rsidR="00367552" w:rsidRPr="004A6679" w:rsidRDefault="00206A6F" w:rsidP="0023644B">
      <w:pPr>
        <w:ind w:firstLineChars="236" w:firstLine="566"/>
        <w:rPr>
          <w:lang w:val="en-US" w:eastAsia="zh-CN"/>
        </w:rPr>
      </w:pPr>
      <w:bookmarkStart w:id="24" w:name="lt_pId109"/>
      <w:r>
        <w:rPr>
          <w:rFonts w:hint="eastAsia"/>
          <w:lang w:val="en-US" w:eastAsia="zh-CN"/>
        </w:rPr>
        <w:t>预测地球卫星路径中气体稀薄的推荐方法在</w:t>
      </w:r>
      <w:r w:rsidR="0023644B">
        <w:rPr>
          <w:lang w:val="en-GB" w:eastAsia="zh-CN"/>
        </w:rPr>
        <w:t> </w:t>
      </w:r>
      <w:r w:rsidR="0023644B" w:rsidRPr="00367552">
        <w:rPr>
          <w:rFonts w:eastAsia="Times New Roman"/>
          <w:lang w:val="en-US" w:eastAsia="zh-CN"/>
        </w:rPr>
        <w:t xml:space="preserve"> </w:t>
      </w:r>
      <w:r w:rsidRPr="00367552">
        <w:rPr>
          <w:rFonts w:eastAsia="Times New Roman"/>
          <w:lang w:val="en-US" w:eastAsia="zh-CN"/>
        </w:rPr>
        <w:t>ITU-R P.618</w:t>
      </w:r>
      <w:r w:rsidR="0023644B">
        <w:rPr>
          <w:rFonts w:hint="eastAsia"/>
          <w:lang w:val="en-US" w:eastAsia="zh-CN"/>
        </w:rPr>
        <w:t xml:space="preserve"> </w:t>
      </w:r>
      <w:r>
        <w:rPr>
          <w:rFonts w:hint="eastAsia"/>
          <w:lang w:val="en-US" w:eastAsia="zh-CN"/>
        </w:rPr>
        <w:t>建议书中可查询到。</w:t>
      </w:r>
      <w:bookmarkStart w:id="25" w:name="lt_pId110"/>
      <w:bookmarkEnd w:id="24"/>
      <w:r w:rsidR="002108C0">
        <w:rPr>
          <w:rFonts w:hint="eastAsia"/>
          <w:lang w:val="en-US" w:eastAsia="zh-CN"/>
        </w:rPr>
        <w:t>就大部分频数分析，有关降雨衰减的气体稀薄是次要的。</w:t>
      </w:r>
      <w:bookmarkStart w:id="26" w:name="lt_pId111"/>
      <w:bookmarkEnd w:id="25"/>
      <w:r w:rsidR="004A6679">
        <w:rPr>
          <w:rFonts w:hint="eastAsia"/>
          <w:lang w:val="en-US" w:eastAsia="zh-CN"/>
        </w:rPr>
        <w:t>然而，对于</w:t>
      </w:r>
      <w:r w:rsidR="004A6679">
        <w:rPr>
          <w:rFonts w:hint="eastAsia"/>
          <w:lang w:val="en-US" w:eastAsia="zh-CN"/>
        </w:rPr>
        <w:t>22</w:t>
      </w:r>
      <w:r w:rsidR="0023644B">
        <w:rPr>
          <w:lang w:val="en-GB" w:eastAsia="zh-CN"/>
        </w:rPr>
        <w:t> GHz</w:t>
      </w:r>
      <w:r w:rsidR="004A6679">
        <w:rPr>
          <w:rFonts w:hint="eastAsia"/>
          <w:lang w:val="en-US" w:eastAsia="zh-CN"/>
        </w:rPr>
        <w:t>波段的某些区域的广播卫星服务，水蒸气吸收可能会很大。</w:t>
      </w:r>
      <w:bookmarkEnd w:id="26"/>
      <w:r w:rsidR="004A6679">
        <w:rPr>
          <w:rFonts w:hint="eastAsia"/>
          <w:lang w:val="en-US" w:eastAsia="zh-CN"/>
        </w:rPr>
        <w:t>例如，</w:t>
      </w:r>
      <w:r w:rsidR="000231AC">
        <w:rPr>
          <w:rFonts w:hint="eastAsia"/>
          <w:lang w:val="en-US" w:eastAsia="zh-CN"/>
        </w:rPr>
        <w:t>在某一位置</w:t>
      </w:r>
      <w:r w:rsidR="0023644B">
        <w:rPr>
          <w:rFonts w:hint="eastAsia"/>
          <w:lang w:val="en-US" w:eastAsia="zh-CN"/>
        </w:rPr>
        <w:t xml:space="preserve"> </w:t>
      </w:r>
      <w:r w:rsidR="000231AC">
        <w:rPr>
          <w:rFonts w:hint="eastAsia"/>
          <w:lang w:val="en-US" w:eastAsia="zh-CN"/>
        </w:rPr>
        <w:t>22.75</w:t>
      </w:r>
      <w:r w:rsidR="0023644B">
        <w:rPr>
          <w:lang w:val="en-GB" w:eastAsia="zh-CN"/>
        </w:rPr>
        <w:t xml:space="preserve"> GHz</w:t>
      </w:r>
      <w:r w:rsidR="000231AC">
        <w:rPr>
          <w:rFonts w:hint="eastAsia"/>
          <w:lang w:val="en-US" w:eastAsia="zh-CN"/>
        </w:rPr>
        <w:t>的通路衰减超过</w:t>
      </w:r>
      <w:r w:rsidR="000231AC">
        <w:rPr>
          <w:rFonts w:hint="eastAsia"/>
          <w:lang w:val="en-US" w:eastAsia="zh-CN"/>
        </w:rPr>
        <w:t>9.5</w:t>
      </w:r>
      <w:r w:rsidR="0023644B">
        <w:rPr>
          <w:lang w:val="en-GB" w:eastAsia="zh-CN"/>
        </w:rPr>
        <w:t xml:space="preserve"> dB</w:t>
      </w:r>
      <w:r w:rsidR="000231AC">
        <w:rPr>
          <w:rFonts w:hint="eastAsia"/>
          <w:lang w:val="en-US" w:eastAsia="zh-CN"/>
        </w:rPr>
        <w:t>，相当于最差月份的</w:t>
      </w:r>
      <w:r w:rsidR="000231AC">
        <w:rPr>
          <w:rFonts w:hint="eastAsia"/>
          <w:lang w:val="en-US" w:eastAsia="zh-CN"/>
        </w:rPr>
        <w:t>1%</w:t>
      </w:r>
      <w:r w:rsidR="000231AC">
        <w:rPr>
          <w:rFonts w:hint="eastAsia"/>
          <w:lang w:val="en-US" w:eastAsia="zh-CN"/>
        </w:rPr>
        <w:t>，其中大约有</w:t>
      </w:r>
      <w:r w:rsidR="000231AC">
        <w:rPr>
          <w:rFonts w:hint="eastAsia"/>
          <w:lang w:val="en-US" w:eastAsia="zh-CN"/>
        </w:rPr>
        <w:t>3</w:t>
      </w:r>
      <w:r w:rsidR="0023644B">
        <w:rPr>
          <w:lang w:val="en-GB" w:eastAsia="zh-CN"/>
        </w:rPr>
        <w:t> dB</w:t>
      </w:r>
      <w:r w:rsidR="000231AC">
        <w:rPr>
          <w:rFonts w:hint="eastAsia"/>
          <w:lang w:val="en-US" w:eastAsia="zh-CN"/>
        </w:rPr>
        <w:t>是大气稀薄所造成的结果。</w:t>
      </w:r>
    </w:p>
    <w:p w:rsidR="00367552" w:rsidRPr="0014474C" w:rsidRDefault="00367552" w:rsidP="00A34E43">
      <w:pPr>
        <w:pStyle w:val="Heading3"/>
        <w:rPr>
          <w:lang w:val="en-US" w:eastAsia="zh-CN"/>
        </w:rPr>
      </w:pPr>
      <w:r w:rsidRPr="00367552">
        <w:rPr>
          <w:rFonts w:eastAsia="Times New Roman"/>
          <w:lang w:val="en-US" w:eastAsia="zh-CN"/>
        </w:rPr>
        <w:t>2.1.2</w:t>
      </w:r>
      <w:r w:rsidRPr="00367552">
        <w:rPr>
          <w:rFonts w:eastAsia="Times New Roman"/>
          <w:lang w:val="en-US" w:eastAsia="zh-CN"/>
        </w:rPr>
        <w:tab/>
      </w:r>
      <w:r w:rsidR="0014474C">
        <w:rPr>
          <w:rFonts w:hint="eastAsia"/>
          <w:lang w:val="en-US" w:eastAsia="zh-CN"/>
        </w:rPr>
        <w:t>降水和云层衰减</w:t>
      </w:r>
    </w:p>
    <w:p w:rsidR="00367552" w:rsidRPr="00BF0F53" w:rsidRDefault="0014474C" w:rsidP="00F027BF">
      <w:pPr>
        <w:ind w:firstLineChars="236" w:firstLine="566"/>
        <w:rPr>
          <w:lang w:val="en-US" w:eastAsia="zh-CN"/>
        </w:rPr>
      </w:pPr>
      <w:bookmarkStart w:id="27" w:name="lt_pId115"/>
      <w:r>
        <w:rPr>
          <w:rFonts w:hint="eastAsia"/>
          <w:lang w:val="en-US" w:eastAsia="zh-CN"/>
        </w:rPr>
        <w:t>降水和云层衰减的预测过程在</w:t>
      </w:r>
      <w:r w:rsidR="0040719E">
        <w:rPr>
          <w:rFonts w:hint="eastAsia"/>
          <w:lang w:val="en-US" w:eastAsia="zh-CN"/>
        </w:rPr>
        <w:t xml:space="preserve"> </w:t>
      </w:r>
      <w:r w:rsidRPr="00367552">
        <w:rPr>
          <w:rFonts w:eastAsia="Times New Roman"/>
          <w:lang w:val="en-US" w:eastAsia="zh-CN"/>
        </w:rPr>
        <w:t>ITU</w:t>
      </w:r>
      <w:r w:rsidRPr="00367552">
        <w:rPr>
          <w:rFonts w:eastAsia="Times New Roman"/>
          <w:lang w:val="en-US" w:eastAsia="zh-CN"/>
        </w:rPr>
        <w:noBreakHyphen/>
        <w:t>R P.618</w:t>
      </w:r>
      <w:r w:rsidR="0040719E">
        <w:rPr>
          <w:rFonts w:hint="eastAsia"/>
          <w:lang w:val="en-US" w:eastAsia="zh-CN"/>
        </w:rPr>
        <w:t xml:space="preserve"> </w:t>
      </w:r>
      <w:r>
        <w:rPr>
          <w:rFonts w:hint="eastAsia"/>
          <w:lang w:val="en-US" w:eastAsia="zh-CN"/>
        </w:rPr>
        <w:t>建议书可查询到，测量的衰减数据统计的频率定标的简易方法在建议书中也有体现。</w:t>
      </w:r>
      <w:bookmarkEnd w:id="27"/>
      <w:r w:rsidR="004F64C2">
        <w:rPr>
          <w:rFonts w:hint="eastAsia"/>
          <w:lang w:val="en-US" w:eastAsia="zh-CN"/>
        </w:rPr>
        <w:t>对于频率低于</w:t>
      </w:r>
      <w:r w:rsidR="004F64C2">
        <w:rPr>
          <w:rFonts w:hint="eastAsia"/>
          <w:lang w:val="en-US" w:eastAsia="zh-CN"/>
        </w:rPr>
        <w:t>30</w:t>
      </w:r>
      <w:r w:rsidR="0040719E">
        <w:rPr>
          <w:lang w:val="en-GB" w:eastAsia="zh-CN"/>
        </w:rPr>
        <w:t xml:space="preserve"> GHz</w:t>
      </w:r>
      <w:r w:rsidR="004F64C2">
        <w:rPr>
          <w:rFonts w:hint="eastAsia"/>
          <w:lang w:val="en-US" w:eastAsia="zh-CN"/>
        </w:rPr>
        <w:t>的云层衰减情况不是很严重，而且能够解释降雨衰减的预测方法。</w:t>
      </w:r>
      <w:r w:rsidR="00BF0F53">
        <w:rPr>
          <w:rFonts w:hint="eastAsia"/>
          <w:lang w:val="en-US" w:eastAsia="zh-CN"/>
        </w:rPr>
        <w:t>如果含水量已知，使用</w:t>
      </w:r>
      <w:r w:rsidR="00F027BF">
        <w:rPr>
          <w:lang w:val="en-GB" w:eastAsia="zh-CN"/>
        </w:rPr>
        <w:t> </w:t>
      </w:r>
      <w:r w:rsidR="00F027BF" w:rsidRPr="00367552">
        <w:rPr>
          <w:rFonts w:eastAsia="Times New Roman"/>
          <w:lang w:val="en-US" w:eastAsia="zh-CN"/>
        </w:rPr>
        <w:t xml:space="preserve"> </w:t>
      </w:r>
      <w:r w:rsidR="00BF0F53" w:rsidRPr="00367552">
        <w:rPr>
          <w:rFonts w:eastAsia="Times New Roman"/>
          <w:lang w:val="en-US" w:eastAsia="zh-CN"/>
        </w:rPr>
        <w:t>ITU</w:t>
      </w:r>
      <w:r w:rsidR="00BF0F53" w:rsidRPr="00367552">
        <w:rPr>
          <w:rFonts w:eastAsia="Times New Roman"/>
          <w:lang w:val="en-US" w:eastAsia="zh-CN"/>
        </w:rPr>
        <w:noBreakHyphen/>
        <w:t>R P.840</w:t>
      </w:r>
      <w:r w:rsidR="00F027BF">
        <w:rPr>
          <w:rFonts w:hint="eastAsia"/>
          <w:lang w:val="en-US" w:eastAsia="zh-CN"/>
        </w:rPr>
        <w:t xml:space="preserve"> </w:t>
      </w:r>
      <w:r w:rsidR="00BF0F53">
        <w:rPr>
          <w:rFonts w:hint="eastAsia"/>
          <w:lang w:val="en-US" w:eastAsia="zh-CN"/>
        </w:rPr>
        <w:t>建议书中的方法，云雾衰减是可以被估计的。</w:t>
      </w:r>
    </w:p>
    <w:p w:rsidR="00A34E43" w:rsidRDefault="00A34E43">
      <w:pPr>
        <w:tabs>
          <w:tab w:val="clear" w:pos="794"/>
          <w:tab w:val="clear" w:pos="1191"/>
          <w:tab w:val="clear" w:pos="1588"/>
          <w:tab w:val="clear" w:pos="1985"/>
        </w:tabs>
        <w:overflowPunct/>
        <w:autoSpaceDE/>
        <w:autoSpaceDN/>
        <w:adjustRightInd/>
        <w:spacing w:before="0"/>
        <w:jc w:val="left"/>
        <w:textAlignment w:val="auto"/>
        <w:rPr>
          <w:rFonts w:eastAsia="Times New Roman"/>
          <w:b/>
          <w:lang w:val="en-US" w:eastAsia="zh-CN"/>
        </w:rPr>
      </w:pPr>
      <w:r>
        <w:rPr>
          <w:rFonts w:eastAsia="Times New Roman"/>
          <w:b/>
          <w:lang w:val="en-US" w:eastAsia="zh-CN"/>
        </w:rPr>
        <w:br w:type="page"/>
      </w:r>
    </w:p>
    <w:p w:rsidR="00367552" w:rsidRPr="00827DDF" w:rsidRDefault="00367552" w:rsidP="00A34E43">
      <w:pPr>
        <w:pStyle w:val="Heading3"/>
        <w:rPr>
          <w:lang w:val="en-US" w:eastAsia="zh-CN"/>
        </w:rPr>
      </w:pPr>
      <w:r w:rsidRPr="00367552">
        <w:rPr>
          <w:rFonts w:eastAsia="Times New Roman"/>
          <w:lang w:val="en-US" w:eastAsia="zh-CN"/>
        </w:rPr>
        <w:lastRenderedPageBreak/>
        <w:t>2.1.3</w:t>
      </w:r>
      <w:r w:rsidRPr="00367552">
        <w:rPr>
          <w:rFonts w:eastAsia="Times New Roman"/>
          <w:lang w:val="en-US" w:eastAsia="zh-CN"/>
        </w:rPr>
        <w:tab/>
      </w:r>
      <w:r w:rsidR="00827DDF">
        <w:rPr>
          <w:rFonts w:hint="eastAsia"/>
          <w:lang w:val="en-US" w:eastAsia="zh-CN"/>
        </w:rPr>
        <w:t>最差月份的降雨衰减</w:t>
      </w:r>
    </w:p>
    <w:p w:rsidR="00367552" w:rsidRPr="00481621" w:rsidRDefault="00827DDF" w:rsidP="00F027BF">
      <w:pPr>
        <w:ind w:firstLineChars="236" w:firstLine="566"/>
        <w:rPr>
          <w:lang w:val="en-US" w:eastAsia="zh-CN"/>
        </w:rPr>
      </w:pPr>
      <w:bookmarkStart w:id="28" w:name="lt_pId120"/>
      <w:r>
        <w:rPr>
          <w:rFonts w:hint="eastAsia"/>
          <w:lang w:val="en-US" w:eastAsia="zh-CN"/>
        </w:rPr>
        <w:t>对于卫星广播应用而言，最差月份降雨衰减超过</w:t>
      </w:r>
      <w:r w:rsidR="00F027BF">
        <w:rPr>
          <w:rFonts w:hint="eastAsia"/>
          <w:lang w:val="en-US" w:eastAsia="zh-CN"/>
        </w:rPr>
        <w:t xml:space="preserve"> </w:t>
      </w:r>
      <w:r>
        <w:rPr>
          <w:rFonts w:hint="eastAsia"/>
          <w:lang w:val="en-US" w:eastAsia="zh-CN"/>
        </w:rPr>
        <w:t>1%</w:t>
      </w:r>
      <w:r w:rsidR="00F027BF">
        <w:rPr>
          <w:rFonts w:hint="eastAsia"/>
          <w:lang w:val="en-US" w:eastAsia="zh-CN"/>
        </w:rPr>
        <w:t xml:space="preserve"> </w:t>
      </w:r>
      <w:r>
        <w:rPr>
          <w:rFonts w:hint="eastAsia"/>
          <w:lang w:val="en-US" w:eastAsia="zh-CN"/>
        </w:rPr>
        <w:t>通常是我们最关心的。</w:t>
      </w:r>
      <w:bookmarkStart w:id="29" w:name="lt_pId121"/>
      <w:bookmarkEnd w:id="28"/>
      <w:r w:rsidR="00481621">
        <w:rPr>
          <w:rFonts w:hint="eastAsia"/>
          <w:lang w:val="en-US" w:eastAsia="zh-CN"/>
        </w:rPr>
        <w:t>把</w:t>
      </w:r>
      <w:r>
        <w:rPr>
          <w:rFonts w:hint="eastAsia"/>
          <w:lang w:val="en-US" w:eastAsia="zh-CN"/>
        </w:rPr>
        <w:t>最差月份与年度降雨衰减百分比</w:t>
      </w:r>
      <w:r w:rsidR="00481621">
        <w:rPr>
          <w:rFonts w:hint="eastAsia"/>
          <w:lang w:val="en-US" w:eastAsia="zh-CN"/>
        </w:rPr>
        <w:t>联系起来</w:t>
      </w:r>
      <w:r>
        <w:rPr>
          <w:rFonts w:hint="eastAsia"/>
          <w:lang w:val="en-US" w:eastAsia="zh-CN"/>
        </w:rPr>
        <w:t>的方法在</w:t>
      </w:r>
      <w:r w:rsidR="00B34C39">
        <w:rPr>
          <w:rFonts w:hint="eastAsia"/>
          <w:lang w:val="en-US" w:eastAsia="zh-CN"/>
        </w:rPr>
        <w:t xml:space="preserve"> </w:t>
      </w:r>
      <w:r w:rsidRPr="00367552">
        <w:rPr>
          <w:rFonts w:eastAsia="Times New Roman"/>
          <w:lang w:val="en-US" w:eastAsia="zh-CN"/>
        </w:rPr>
        <w:t>ITU-R P.618</w:t>
      </w:r>
      <w:r w:rsidR="00B34C39">
        <w:rPr>
          <w:rFonts w:hint="eastAsia"/>
          <w:lang w:val="en-US" w:eastAsia="zh-CN"/>
        </w:rPr>
        <w:t xml:space="preserve"> </w:t>
      </w:r>
      <w:r>
        <w:rPr>
          <w:rFonts w:hint="eastAsia"/>
          <w:lang w:val="en-US" w:eastAsia="zh-CN"/>
        </w:rPr>
        <w:t>建议书中可找到。</w:t>
      </w:r>
      <w:bookmarkEnd w:id="29"/>
      <w:r w:rsidR="00481621">
        <w:rPr>
          <w:rFonts w:hint="eastAsia"/>
          <w:lang w:val="en-US" w:eastAsia="zh-CN"/>
        </w:rPr>
        <w:t>最差月份及其基础的全面处理方法在</w:t>
      </w:r>
      <w:r w:rsidR="00B34C39">
        <w:rPr>
          <w:rFonts w:hint="eastAsia"/>
          <w:lang w:val="en-US" w:eastAsia="zh-CN"/>
        </w:rPr>
        <w:t xml:space="preserve"> </w:t>
      </w:r>
      <w:r w:rsidR="00481621" w:rsidRPr="00367552">
        <w:rPr>
          <w:rFonts w:eastAsia="Times New Roman"/>
          <w:lang w:val="en-US" w:eastAsia="zh-CN"/>
        </w:rPr>
        <w:t>ITU-R P.581</w:t>
      </w:r>
      <w:r w:rsidR="00B34C39">
        <w:rPr>
          <w:rFonts w:hint="eastAsia"/>
          <w:lang w:val="en-US" w:eastAsia="zh-CN"/>
        </w:rPr>
        <w:t xml:space="preserve"> </w:t>
      </w:r>
      <w:r w:rsidR="00481621">
        <w:rPr>
          <w:rFonts w:hint="eastAsia"/>
          <w:lang w:val="en-US" w:eastAsia="zh-CN"/>
        </w:rPr>
        <w:t>建议书中可查询到。</w:t>
      </w:r>
    </w:p>
    <w:p w:rsidR="00367552" w:rsidRPr="00105EF7" w:rsidRDefault="00B34C39" w:rsidP="00B34C39">
      <w:pPr>
        <w:ind w:firstLineChars="236" w:firstLine="566"/>
        <w:rPr>
          <w:lang w:val="en-US" w:eastAsia="zh-CN"/>
        </w:rPr>
      </w:pPr>
      <w:r>
        <w:rPr>
          <w:rFonts w:hint="eastAsia"/>
          <w:lang w:val="en-US" w:eastAsia="zh-CN"/>
        </w:rPr>
        <w:t>能有效利用的最差月份降雨衰减数据在无线电通信</w:t>
      </w:r>
      <w:r w:rsidR="00105EF7" w:rsidRPr="00105EF7">
        <w:rPr>
          <w:rFonts w:hint="eastAsia"/>
          <w:lang w:val="en-US" w:eastAsia="zh-CN"/>
        </w:rPr>
        <w:t>第</w:t>
      </w:r>
      <w:r w:rsidR="00105EF7" w:rsidRPr="00105EF7">
        <w:rPr>
          <w:rFonts w:hint="eastAsia"/>
          <w:lang w:val="en-US" w:eastAsia="zh-CN"/>
        </w:rPr>
        <w:t>3</w:t>
      </w:r>
      <w:r w:rsidR="001A5FE3">
        <w:rPr>
          <w:lang w:val="en-GB" w:eastAsia="zh-CN"/>
        </w:rPr>
        <w:t> </w:t>
      </w:r>
      <w:r w:rsidR="00105EF7" w:rsidRPr="00105EF7">
        <w:rPr>
          <w:rFonts w:hint="eastAsia"/>
          <w:lang w:val="en-US" w:eastAsia="zh-CN"/>
        </w:rPr>
        <w:t>研究小组资料库表</w:t>
      </w:r>
      <w:r w:rsidR="00105EF7" w:rsidRPr="00105EF7">
        <w:rPr>
          <w:lang w:val="en-US" w:eastAsia="zh-CN"/>
        </w:rPr>
        <w:t>II-2</w:t>
      </w:r>
      <w:r w:rsidR="00105EF7">
        <w:rPr>
          <w:rFonts w:hint="eastAsia"/>
          <w:lang w:val="en-US" w:eastAsia="zh-CN"/>
        </w:rPr>
        <w:t>可查询到（详见</w:t>
      </w:r>
      <w:r w:rsidR="001A5FE3">
        <w:rPr>
          <w:rFonts w:hint="eastAsia"/>
          <w:lang w:val="en-US" w:eastAsia="zh-CN"/>
        </w:rPr>
        <w:t xml:space="preserve"> </w:t>
      </w:r>
      <w:r w:rsidR="00105EF7" w:rsidRPr="00367552">
        <w:rPr>
          <w:rFonts w:eastAsia="Times New Roman"/>
          <w:lang w:val="en-US" w:eastAsia="zh-CN"/>
        </w:rPr>
        <w:t>ITU-R P.311</w:t>
      </w:r>
      <w:r w:rsidR="001A5FE3">
        <w:rPr>
          <w:rFonts w:hint="eastAsia"/>
          <w:lang w:val="en-US" w:eastAsia="zh-CN"/>
        </w:rPr>
        <w:t xml:space="preserve"> </w:t>
      </w:r>
      <w:r w:rsidR="00105EF7">
        <w:rPr>
          <w:rFonts w:hint="eastAsia"/>
          <w:lang w:val="en-US" w:eastAsia="zh-CN"/>
        </w:rPr>
        <w:t>建议书）。</w:t>
      </w:r>
    </w:p>
    <w:p w:rsidR="00367552" w:rsidRPr="00816506" w:rsidRDefault="00367552" w:rsidP="00A34E43">
      <w:pPr>
        <w:pStyle w:val="Heading3"/>
        <w:rPr>
          <w:lang w:val="en-US" w:eastAsia="zh-CN"/>
        </w:rPr>
      </w:pPr>
      <w:r w:rsidRPr="00367552">
        <w:rPr>
          <w:rFonts w:eastAsia="Times New Roman"/>
          <w:lang w:val="en-US" w:eastAsia="zh-CN"/>
        </w:rPr>
        <w:t>2.1.4</w:t>
      </w:r>
      <w:r w:rsidRPr="00367552">
        <w:rPr>
          <w:rFonts w:eastAsia="Times New Roman"/>
          <w:lang w:val="en-US" w:eastAsia="zh-CN"/>
        </w:rPr>
        <w:tab/>
      </w:r>
      <w:r w:rsidR="00816506">
        <w:rPr>
          <w:rFonts w:hint="eastAsia"/>
          <w:lang w:val="en-US" w:eastAsia="zh-CN"/>
        </w:rPr>
        <w:t>衰减的日变化</w:t>
      </w:r>
    </w:p>
    <w:p w:rsidR="00367552" w:rsidRPr="0000122E" w:rsidRDefault="00816506" w:rsidP="00FD7932">
      <w:pPr>
        <w:ind w:firstLineChars="236" w:firstLine="566"/>
        <w:rPr>
          <w:lang w:val="en-US" w:eastAsia="zh-CN"/>
        </w:rPr>
      </w:pPr>
      <w:r>
        <w:rPr>
          <w:rFonts w:hint="eastAsia"/>
          <w:lang w:val="en-US" w:eastAsia="zh-CN"/>
        </w:rPr>
        <w:t>在卫星广播服务中，一天内信号衰减的依懒性是值得考虑的。</w:t>
      </w:r>
      <w:bookmarkStart w:id="30" w:name="lt_pId127"/>
      <w:r w:rsidR="008656EF">
        <w:rPr>
          <w:rFonts w:hint="eastAsia"/>
          <w:lang w:val="en-US" w:eastAsia="zh-CN"/>
        </w:rPr>
        <w:t>世界各地区得到的衰减数据显示出共同的趋势，即大部分衰减都是发生在下午和傍晚时分。</w:t>
      </w:r>
      <w:bookmarkStart w:id="31" w:name="lt_pId128"/>
      <w:bookmarkEnd w:id="30"/>
      <w:r w:rsidR="00485050">
        <w:rPr>
          <w:rFonts w:hint="eastAsia"/>
          <w:lang w:val="en-US" w:eastAsia="zh-CN"/>
        </w:rPr>
        <w:t>在雷暴雨气候中，强衰减增强的发生概率与</w:t>
      </w:r>
      <w:r w:rsidR="0024028A">
        <w:rPr>
          <w:rFonts w:hint="eastAsia"/>
          <w:lang w:val="en-US" w:eastAsia="zh-CN"/>
        </w:rPr>
        <w:t>局部</w:t>
      </w:r>
      <w:r w:rsidR="00485050">
        <w:rPr>
          <w:rFonts w:hint="eastAsia"/>
          <w:lang w:val="en-US" w:eastAsia="zh-CN"/>
        </w:rPr>
        <w:t>最大雷暴雨活动发生的时间有关。</w:t>
      </w:r>
      <w:bookmarkEnd w:id="31"/>
      <w:r w:rsidR="0000122E">
        <w:rPr>
          <w:rFonts w:hint="eastAsia"/>
          <w:lang w:val="en-US" w:eastAsia="zh-CN"/>
        </w:rPr>
        <w:t>尤其热带地区，有明显的白昼不对称现象。</w:t>
      </w:r>
    </w:p>
    <w:p w:rsidR="00367552" w:rsidRPr="00082929" w:rsidRDefault="00082929" w:rsidP="00FD7932">
      <w:pPr>
        <w:ind w:firstLineChars="236" w:firstLine="566"/>
        <w:rPr>
          <w:lang w:val="en-US" w:eastAsia="zh-CN"/>
        </w:rPr>
      </w:pPr>
      <w:r>
        <w:rPr>
          <w:rFonts w:hint="eastAsia"/>
          <w:lang w:val="en-US" w:eastAsia="zh-CN"/>
        </w:rPr>
        <w:t>另一方面，低水平的衰减在季节性和白天分布更均匀。</w:t>
      </w:r>
    </w:p>
    <w:p w:rsidR="00367552" w:rsidRPr="00082929" w:rsidRDefault="00367552" w:rsidP="00A34E43">
      <w:pPr>
        <w:pStyle w:val="Heading3"/>
        <w:rPr>
          <w:lang w:val="en-US" w:eastAsia="zh-CN"/>
        </w:rPr>
      </w:pPr>
      <w:r w:rsidRPr="00367552">
        <w:rPr>
          <w:lang w:val="en-US" w:eastAsia="zh-CN"/>
        </w:rPr>
        <w:t>2.1.5</w:t>
      </w:r>
      <w:r w:rsidRPr="00367552">
        <w:rPr>
          <w:lang w:val="en-US" w:eastAsia="zh-CN"/>
        </w:rPr>
        <w:tab/>
      </w:r>
      <w:r w:rsidR="00082929">
        <w:rPr>
          <w:rFonts w:hint="eastAsia"/>
          <w:lang w:val="en-US" w:eastAsia="zh-CN"/>
        </w:rPr>
        <w:t>闪烁衰减</w:t>
      </w:r>
    </w:p>
    <w:p w:rsidR="00367552" w:rsidRPr="00F12781" w:rsidRDefault="00C56619" w:rsidP="00EF0000">
      <w:pPr>
        <w:ind w:firstLineChars="236" w:firstLine="566"/>
        <w:rPr>
          <w:lang w:val="en-US" w:eastAsia="zh-CN"/>
        </w:rPr>
      </w:pPr>
      <w:r>
        <w:rPr>
          <w:rFonts w:hint="eastAsia"/>
          <w:lang w:val="en-US" w:eastAsia="zh-CN"/>
        </w:rPr>
        <w:t>对流层折射率的小规模不规则性可能会导致信号振幅的急剧波动。</w:t>
      </w:r>
      <w:bookmarkStart w:id="32" w:name="lt_pId134"/>
      <w:r>
        <w:rPr>
          <w:rFonts w:hint="eastAsia"/>
          <w:lang w:val="en-US" w:eastAsia="zh-CN"/>
        </w:rPr>
        <w:t>当频率低于</w:t>
      </w:r>
      <w:r>
        <w:rPr>
          <w:rFonts w:hint="eastAsia"/>
          <w:lang w:val="en-US" w:eastAsia="zh-CN"/>
        </w:rPr>
        <w:t>10</w:t>
      </w:r>
      <w:r w:rsidR="00EF0000">
        <w:rPr>
          <w:lang w:val="en-GB" w:eastAsia="zh-CN"/>
        </w:rPr>
        <w:t> GHz</w:t>
      </w:r>
      <w:r>
        <w:rPr>
          <w:rFonts w:hint="eastAsia"/>
          <w:lang w:val="en-US" w:eastAsia="zh-CN"/>
        </w:rPr>
        <w:t>且路径仰角高于</w:t>
      </w:r>
      <w:r>
        <w:rPr>
          <w:rFonts w:hint="eastAsia"/>
          <w:lang w:val="en-US" w:eastAsia="zh-CN"/>
        </w:rPr>
        <w:t>10</w:t>
      </w:r>
      <w:r>
        <w:rPr>
          <w:rFonts w:hint="eastAsia"/>
          <w:lang w:val="en-US" w:eastAsia="zh-CN"/>
        </w:rPr>
        <w:t>°时，信号闪烁对系统性能影响不大，但是当低仰角或较高频率时，尤其针对小边缘链路，其影响可能会很大。</w:t>
      </w:r>
      <w:bookmarkEnd w:id="32"/>
      <w:r w:rsidR="00F12781">
        <w:rPr>
          <w:rFonts w:hint="eastAsia"/>
          <w:lang w:val="en-US" w:eastAsia="zh-CN"/>
        </w:rPr>
        <w:t>预估闪烁衰减的推荐方法在</w:t>
      </w:r>
      <w:r w:rsidR="004433E3">
        <w:rPr>
          <w:lang w:val="en-GB" w:eastAsia="zh-CN"/>
        </w:rPr>
        <w:t> </w:t>
      </w:r>
      <w:r w:rsidR="00F12781" w:rsidRPr="00367552">
        <w:rPr>
          <w:rFonts w:eastAsia="Times New Roman"/>
          <w:lang w:val="en-US" w:eastAsia="zh-CN"/>
        </w:rPr>
        <w:t>ITU-R P.618</w:t>
      </w:r>
      <w:r w:rsidR="004433E3">
        <w:rPr>
          <w:rFonts w:hint="eastAsia"/>
          <w:lang w:val="en-US" w:eastAsia="zh-CN"/>
        </w:rPr>
        <w:t xml:space="preserve"> </w:t>
      </w:r>
      <w:r w:rsidR="00F12781">
        <w:rPr>
          <w:rFonts w:hint="eastAsia"/>
          <w:lang w:val="en-US" w:eastAsia="zh-CN"/>
        </w:rPr>
        <w:t>建议书中可查询到。</w:t>
      </w:r>
    </w:p>
    <w:p w:rsidR="00367552" w:rsidRPr="00F57488" w:rsidRDefault="00367552" w:rsidP="00A34E43">
      <w:pPr>
        <w:pStyle w:val="Heading2"/>
        <w:rPr>
          <w:lang w:val="en-US" w:eastAsia="zh-CN"/>
        </w:rPr>
      </w:pPr>
      <w:r w:rsidRPr="00367552">
        <w:rPr>
          <w:lang w:val="en-US" w:eastAsia="zh-CN"/>
        </w:rPr>
        <w:t>2.2</w:t>
      </w:r>
      <w:r w:rsidRPr="00367552">
        <w:rPr>
          <w:lang w:val="en-US" w:eastAsia="zh-CN"/>
        </w:rPr>
        <w:tab/>
      </w:r>
      <w:r w:rsidR="00F57488">
        <w:rPr>
          <w:rFonts w:hint="eastAsia"/>
          <w:lang w:val="en-US" w:eastAsia="zh-CN"/>
        </w:rPr>
        <w:t>去极化</w:t>
      </w:r>
    </w:p>
    <w:p w:rsidR="00367552" w:rsidRPr="00F57488" w:rsidRDefault="00F57488" w:rsidP="003421D5">
      <w:pPr>
        <w:ind w:firstLineChars="236" w:firstLine="566"/>
        <w:rPr>
          <w:lang w:val="en-US" w:eastAsia="zh-CN"/>
        </w:rPr>
      </w:pPr>
      <w:bookmarkStart w:id="33" w:name="lt_pId138"/>
      <w:r>
        <w:rPr>
          <w:rFonts w:hint="eastAsia"/>
          <w:lang w:val="en-US" w:eastAsia="zh-CN"/>
        </w:rPr>
        <w:t>当频率高于</w:t>
      </w:r>
      <w:r>
        <w:rPr>
          <w:rFonts w:hint="eastAsia"/>
          <w:lang w:val="en-US" w:eastAsia="zh-CN"/>
        </w:rPr>
        <w:t>2</w:t>
      </w:r>
      <w:r w:rsidR="003421D5">
        <w:rPr>
          <w:lang w:val="en-GB" w:eastAsia="zh-CN"/>
        </w:rPr>
        <w:t xml:space="preserve"> GHz</w:t>
      </w:r>
      <w:r w:rsidR="003421D5">
        <w:rPr>
          <w:rFonts w:hint="eastAsia"/>
          <w:lang w:val="en-GB" w:eastAsia="zh-CN"/>
        </w:rPr>
        <w:t xml:space="preserve"> </w:t>
      </w:r>
      <w:r>
        <w:rPr>
          <w:rFonts w:hint="eastAsia"/>
          <w:lang w:val="en-US" w:eastAsia="zh-CN"/>
        </w:rPr>
        <w:t>时，水汽现象，尤其雨滴和冰晶体的浓聚物可能会导致明显的信号去极化。</w:t>
      </w:r>
      <w:bookmarkEnd w:id="33"/>
      <w:r>
        <w:rPr>
          <w:rFonts w:hint="eastAsia"/>
          <w:lang w:val="en-US" w:eastAsia="zh-CN"/>
        </w:rPr>
        <w:t>预测这些效应的推荐步骤程序在</w:t>
      </w:r>
      <w:r w:rsidR="00B1388D">
        <w:rPr>
          <w:rFonts w:hint="eastAsia"/>
          <w:lang w:val="en-US" w:eastAsia="zh-CN"/>
        </w:rPr>
        <w:t xml:space="preserve"> </w:t>
      </w:r>
      <w:r w:rsidRPr="00367552">
        <w:rPr>
          <w:rFonts w:eastAsia="Times New Roman"/>
          <w:lang w:val="en-US" w:eastAsia="zh-CN"/>
        </w:rPr>
        <w:t>ITU</w:t>
      </w:r>
      <w:r w:rsidRPr="00367552">
        <w:rPr>
          <w:rFonts w:eastAsia="Times New Roman"/>
          <w:lang w:val="en-US" w:eastAsia="zh-CN"/>
        </w:rPr>
        <w:noBreakHyphen/>
        <w:t>R P.618</w:t>
      </w:r>
      <w:r w:rsidR="00B1388D">
        <w:rPr>
          <w:rFonts w:hint="eastAsia"/>
          <w:lang w:val="en-US" w:eastAsia="zh-CN"/>
        </w:rPr>
        <w:t xml:space="preserve"> </w:t>
      </w:r>
      <w:r>
        <w:rPr>
          <w:rFonts w:hint="eastAsia"/>
          <w:lang w:val="en-US" w:eastAsia="zh-CN"/>
        </w:rPr>
        <w:t>推荐书中可查询到。</w:t>
      </w:r>
    </w:p>
    <w:p w:rsidR="00367552" w:rsidRPr="00842488" w:rsidRDefault="00367552" w:rsidP="00A34E43">
      <w:pPr>
        <w:pStyle w:val="Heading1"/>
        <w:rPr>
          <w:lang w:val="en-US" w:eastAsia="zh-CN"/>
        </w:rPr>
      </w:pPr>
      <w:r w:rsidRPr="00367552">
        <w:rPr>
          <w:rFonts w:eastAsia="Times New Roman"/>
          <w:lang w:val="en-US" w:eastAsia="zh-CN"/>
        </w:rPr>
        <w:t>3</w:t>
      </w:r>
      <w:r w:rsidRPr="00367552">
        <w:rPr>
          <w:rFonts w:eastAsia="Times New Roman"/>
          <w:lang w:val="en-US" w:eastAsia="zh-CN"/>
        </w:rPr>
        <w:tab/>
      </w:r>
      <w:r w:rsidR="00842488">
        <w:rPr>
          <w:rFonts w:hint="eastAsia"/>
          <w:lang w:val="en-US" w:eastAsia="zh-CN"/>
        </w:rPr>
        <w:t>电离层效应</w:t>
      </w:r>
    </w:p>
    <w:p w:rsidR="00B326AA" w:rsidRDefault="00842488" w:rsidP="00B326AA">
      <w:pPr>
        <w:ind w:firstLineChars="236" w:firstLine="566"/>
        <w:rPr>
          <w:lang w:val="en-US" w:eastAsia="zh-CN"/>
        </w:rPr>
      </w:pPr>
      <w:bookmarkStart w:id="34" w:name="lt_pId142"/>
      <w:r>
        <w:rPr>
          <w:rFonts w:hint="eastAsia"/>
          <w:lang w:val="en-US" w:eastAsia="zh-CN"/>
        </w:rPr>
        <w:t>当频率低于</w:t>
      </w:r>
      <w:r>
        <w:rPr>
          <w:rFonts w:hint="eastAsia"/>
          <w:lang w:val="en-US" w:eastAsia="zh-CN"/>
        </w:rPr>
        <w:t>3</w:t>
      </w:r>
      <w:r w:rsidR="00B1388D">
        <w:rPr>
          <w:lang w:val="en-GB" w:eastAsia="zh-CN"/>
        </w:rPr>
        <w:t xml:space="preserve"> GHz</w:t>
      </w:r>
      <w:r w:rsidR="00B1388D">
        <w:rPr>
          <w:rFonts w:hint="eastAsia"/>
          <w:lang w:val="en-GB" w:eastAsia="zh-CN"/>
        </w:rPr>
        <w:t xml:space="preserve"> </w:t>
      </w:r>
      <w:r>
        <w:rPr>
          <w:rFonts w:hint="eastAsia"/>
          <w:lang w:val="en-US" w:eastAsia="zh-CN"/>
        </w:rPr>
        <w:t>时，电离层效应在某些路径和某些方位很重要。</w:t>
      </w:r>
      <w:bookmarkStart w:id="35" w:name="lt_pId143"/>
      <w:bookmarkEnd w:id="34"/>
      <w:r>
        <w:rPr>
          <w:rFonts w:hint="eastAsia"/>
          <w:lang w:val="en-US" w:eastAsia="zh-CN"/>
        </w:rPr>
        <w:t>就一般工程使用而言，针对不同频率，电</w:t>
      </w:r>
      <w:r w:rsidR="00446617">
        <w:rPr>
          <w:rFonts w:hint="eastAsia"/>
          <w:lang w:val="en-US" w:eastAsia="zh-CN"/>
        </w:rPr>
        <w:t>离</w:t>
      </w:r>
      <w:r>
        <w:rPr>
          <w:rFonts w:hint="eastAsia"/>
          <w:lang w:val="en-US" w:eastAsia="zh-CN"/>
        </w:rPr>
        <w:t>层效应（</w:t>
      </w:r>
      <w:r w:rsidRPr="00367552">
        <w:rPr>
          <w:rFonts w:eastAsia="Times New Roman"/>
          <w:lang w:val="en-US" w:eastAsia="zh-CN"/>
        </w:rPr>
        <w:t>ITU-R P.531</w:t>
      </w:r>
      <w:r w:rsidR="00B326AA">
        <w:rPr>
          <w:rFonts w:hint="eastAsia"/>
          <w:lang w:val="en-US" w:eastAsia="zh-CN"/>
        </w:rPr>
        <w:t xml:space="preserve"> </w:t>
      </w:r>
      <w:r>
        <w:rPr>
          <w:rFonts w:hint="eastAsia"/>
          <w:lang w:val="en-US" w:eastAsia="zh-CN"/>
        </w:rPr>
        <w:t>建议书中可查询到）估算的最大值在表</w:t>
      </w:r>
      <w:r>
        <w:rPr>
          <w:rFonts w:hint="eastAsia"/>
          <w:lang w:val="en-US" w:eastAsia="zh-CN"/>
        </w:rPr>
        <w:t>1</w:t>
      </w:r>
      <w:r>
        <w:rPr>
          <w:rFonts w:hint="eastAsia"/>
          <w:lang w:val="en-US" w:eastAsia="zh-CN"/>
        </w:rPr>
        <w:t>中有总结。</w:t>
      </w:r>
      <w:bookmarkEnd w:id="35"/>
      <w:r>
        <w:rPr>
          <w:rFonts w:hint="eastAsia"/>
          <w:lang w:val="en-US" w:eastAsia="zh-CN"/>
        </w:rPr>
        <w:t>最关心的损害是典型的信号闪烁和（仅供线性偏振波）法拉第旋转。</w:t>
      </w:r>
    </w:p>
    <w:p w:rsidR="00A34E43" w:rsidRDefault="00A34E43">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221C12" w:rsidRDefault="00221C12" w:rsidP="00A34E43">
      <w:pPr>
        <w:pStyle w:val="TableNo"/>
        <w:rPr>
          <w:lang w:val="en-US" w:eastAsia="zh-CN"/>
        </w:rPr>
      </w:pPr>
      <w:r>
        <w:rPr>
          <w:rFonts w:hint="eastAsia"/>
          <w:lang w:val="en-US" w:eastAsia="zh-CN"/>
        </w:rPr>
        <w:lastRenderedPageBreak/>
        <w:t>表</w:t>
      </w:r>
      <w:r>
        <w:rPr>
          <w:lang w:val="en-US" w:eastAsia="zh-CN"/>
        </w:rPr>
        <w:t>1</w:t>
      </w:r>
    </w:p>
    <w:p w:rsidR="00221C12" w:rsidRDefault="00221C12" w:rsidP="00221C12">
      <w:pPr>
        <w:pStyle w:val="Tabletitle"/>
        <w:rPr>
          <w:b w:val="0"/>
          <w:bCs/>
          <w:lang w:val="en-US" w:eastAsia="zh-CN"/>
        </w:rPr>
      </w:pPr>
      <w:r>
        <w:rPr>
          <w:rFonts w:hint="eastAsia"/>
          <w:lang w:val="en-US" w:eastAsia="zh-CN"/>
        </w:rPr>
        <w:t>仰角大约</w:t>
      </w:r>
      <w:r w:rsidR="00B326AA">
        <w:rPr>
          <w:rFonts w:hint="eastAsia"/>
          <w:lang w:val="en-US" w:eastAsia="zh-CN"/>
        </w:rPr>
        <w:t xml:space="preserve"> </w:t>
      </w:r>
      <w:r>
        <w:rPr>
          <w:lang w:val="en-US" w:eastAsia="zh-CN"/>
        </w:rPr>
        <w:t>30</w:t>
      </w:r>
      <w:r>
        <w:rPr>
          <w:rFonts w:ascii="Symbol" w:hAnsi="Symbol"/>
          <w:lang w:eastAsia="zh-CN"/>
        </w:rPr>
        <w:t></w:t>
      </w:r>
      <w:r w:rsidR="00B326AA">
        <w:rPr>
          <w:rFonts w:ascii="Symbol" w:hAnsi="Symbol"/>
          <w:lang w:eastAsia="zh-CN"/>
        </w:rPr>
        <w:t></w:t>
      </w:r>
      <w:r>
        <w:rPr>
          <w:rFonts w:ascii="Symbol" w:hAnsi="Symbol"/>
          <w:lang w:eastAsia="zh-CN"/>
        </w:rPr>
        <w:t>时</w:t>
      </w:r>
      <w:r w:rsidRPr="006E1997">
        <w:rPr>
          <w:rFonts w:ascii="Symbol" w:hAnsi="Symbol"/>
          <w:lang w:eastAsia="zh-CN"/>
        </w:rPr>
        <w:t>、单向穿越情况下估计</w:t>
      </w:r>
      <w:r>
        <w:rPr>
          <w:lang w:val="en-US" w:eastAsia="zh-CN"/>
        </w:rPr>
        <w:t>*</w:t>
      </w:r>
      <w:r w:rsidRPr="006E1997">
        <w:rPr>
          <w:rFonts w:ascii="Symbol" w:hAnsi="Symbol"/>
          <w:lang w:eastAsia="zh-CN"/>
        </w:rPr>
        <w:t>的电离层效应</w:t>
      </w:r>
      <w:r>
        <w:rPr>
          <w:lang w:val="en-US" w:eastAsia="zh-CN"/>
        </w:rPr>
        <w:t>**</w:t>
      </w:r>
      <w:r>
        <w:rPr>
          <w:lang w:val="en-US" w:eastAsia="zh-CN"/>
        </w:rPr>
        <w:br/>
      </w:r>
      <w:r w:rsidRPr="001A7C4B">
        <w:rPr>
          <w:rFonts w:hint="eastAsia"/>
          <w:b w:val="0"/>
          <w:bCs/>
          <w:lang w:val="en-US" w:eastAsia="zh-CN"/>
        </w:rPr>
        <w:t>（</w:t>
      </w:r>
      <w:r>
        <w:rPr>
          <w:rFonts w:hint="eastAsia"/>
          <w:b w:val="0"/>
          <w:bCs/>
          <w:lang w:val="en-US" w:eastAsia="zh-CN"/>
        </w:rPr>
        <w:t>摘自</w:t>
      </w:r>
      <w:r w:rsidR="00B326AA">
        <w:rPr>
          <w:rFonts w:hint="eastAsia"/>
          <w:b w:val="0"/>
          <w:bCs/>
          <w:lang w:val="en-US" w:eastAsia="zh-CN"/>
        </w:rPr>
        <w:t xml:space="preserve"> </w:t>
      </w:r>
      <w:r>
        <w:rPr>
          <w:b w:val="0"/>
          <w:bCs/>
          <w:lang w:val="en-US" w:eastAsia="zh-CN"/>
        </w:rPr>
        <w:t>ITU-R P.531</w:t>
      </w:r>
      <w:r w:rsidR="00B326AA">
        <w:rPr>
          <w:rFonts w:hint="eastAsia"/>
          <w:b w:val="0"/>
          <w:bCs/>
          <w:lang w:val="en-US" w:eastAsia="zh-CN"/>
        </w:rPr>
        <w:t xml:space="preserve"> </w:t>
      </w:r>
      <w:r>
        <w:rPr>
          <w:rFonts w:hint="eastAsia"/>
          <w:b w:val="0"/>
          <w:bCs/>
          <w:lang w:val="en-US" w:eastAsia="zh-CN"/>
        </w:rPr>
        <w:t>建议书）</w:t>
      </w:r>
    </w:p>
    <w:tbl>
      <w:tblPr>
        <w:tblW w:w="9725" w:type="dxa"/>
        <w:jc w:val="center"/>
        <w:tblLayout w:type="fixed"/>
        <w:tblLook w:val="0000" w:firstRow="0" w:lastRow="0" w:firstColumn="0" w:lastColumn="0" w:noHBand="0" w:noVBand="0"/>
      </w:tblPr>
      <w:tblGrid>
        <w:gridCol w:w="2268"/>
        <w:gridCol w:w="1418"/>
        <w:gridCol w:w="1418"/>
        <w:gridCol w:w="1418"/>
        <w:gridCol w:w="1644"/>
        <w:gridCol w:w="1559"/>
      </w:tblGrid>
      <w:tr w:rsidR="00221C12" w:rsidRPr="002B35CC" w:rsidTr="00221C12">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221C12" w:rsidRDefault="00221C12" w:rsidP="00221C12">
            <w:pPr>
              <w:pStyle w:val="Tablehead"/>
              <w:framePr w:hSpace="181" w:wrap="notBeside" w:vAnchor="text" w:hAnchor="text" w:xAlign="center" w:y="1"/>
              <w:rPr>
                <w:lang w:val="en-US" w:eastAsia="zh-CN"/>
              </w:rPr>
            </w:pPr>
            <w:r>
              <w:rPr>
                <w:rFonts w:hint="eastAsia"/>
                <w:lang w:val="en-US" w:eastAsia="zh-CN"/>
              </w:rPr>
              <w:t>效应</w:t>
            </w:r>
          </w:p>
        </w:tc>
        <w:tc>
          <w:tcPr>
            <w:tcW w:w="1418" w:type="dxa"/>
            <w:tcBorders>
              <w:top w:val="single" w:sz="6" w:space="0" w:color="auto"/>
              <w:left w:val="single" w:sz="6" w:space="0" w:color="auto"/>
              <w:bottom w:val="single" w:sz="6" w:space="0" w:color="auto"/>
              <w:right w:val="single" w:sz="6" w:space="0" w:color="auto"/>
            </w:tcBorders>
            <w:vAlign w:val="center"/>
          </w:tcPr>
          <w:p w:rsidR="00221C12" w:rsidRDefault="00221C12" w:rsidP="00221C12">
            <w:pPr>
              <w:pStyle w:val="Tablehead"/>
              <w:framePr w:hSpace="181" w:wrap="notBeside" w:vAnchor="text" w:hAnchor="text" w:xAlign="center" w:y="1"/>
              <w:rPr>
                <w:lang w:val="en-US" w:eastAsia="zh-CN"/>
              </w:rPr>
            </w:pPr>
            <w:r>
              <w:rPr>
                <w:rFonts w:hint="eastAsia"/>
                <w:lang w:val="en-US" w:eastAsia="zh-CN"/>
              </w:rPr>
              <w:t>频率</w:t>
            </w:r>
            <w:r w:rsidR="000E784F">
              <w:rPr>
                <w:lang w:val="en-US" w:eastAsia="zh-CN"/>
              </w:rPr>
              <w:br/>
            </w:r>
            <w:r>
              <w:rPr>
                <w:rFonts w:hint="eastAsia"/>
                <w:lang w:val="en-US" w:eastAsia="zh-CN"/>
              </w:rPr>
              <w:t>相关性</w:t>
            </w:r>
          </w:p>
        </w:tc>
        <w:tc>
          <w:tcPr>
            <w:tcW w:w="1418" w:type="dxa"/>
            <w:tcBorders>
              <w:top w:val="single" w:sz="6" w:space="0" w:color="auto"/>
              <w:left w:val="single" w:sz="6" w:space="0" w:color="auto"/>
              <w:bottom w:val="single" w:sz="6" w:space="0" w:color="auto"/>
              <w:right w:val="single" w:sz="6" w:space="0" w:color="auto"/>
            </w:tcBorders>
          </w:tcPr>
          <w:p w:rsidR="00221C12" w:rsidRPr="002B35CC" w:rsidRDefault="00221C12" w:rsidP="00221C12">
            <w:pPr>
              <w:keepNext/>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60"/>
              <w:jc w:val="center"/>
              <w:rPr>
                <w:rFonts w:eastAsia="Times New Roman"/>
                <w:b/>
              </w:rPr>
            </w:pPr>
            <w:bookmarkStart w:id="36" w:name="lt_pId150"/>
            <w:r w:rsidRPr="002B35CC">
              <w:rPr>
                <w:rFonts w:eastAsia="Times New Roman"/>
                <w:b/>
              </w:rPr>
              <w:t>0.5 GHz</w:t>
            </w:r>
            <w:bookmarkEnd w:id="36"/>
          </w:p>
        </w:tc>
        <w:tc>
          <w:tcPr>
            <w:tcW w:w="1418" w:type="dxa"/>
            <w:tcBorders>
              <w:top w:val="single" w:sz="6" w:space="0" w:color="auto"/>
              <w:left w:val="single" w:sz="6" w:space="0" w:color="auto"/>
              <w:bottom w:val="single" w:sz="6" w:space="0" w:color="auto"/>
              <w:right w:val="single" w:sz="6" w:space="0" w:color="auto"/>
            </w:tcBorders>
          </w:tcPr>
          <w:p w:rsidR="00221C12" w:rsidRPr="002B35CC" w:rsidRDefault="00221C12" w:rsidP="00221C12">
            <w:pPr>
              <w:keepNext/>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60"/>
              <w:jc w:val="center"/>
              <w:rPr>
                <w:rFonts w:eastAsia="Times New Roman"/>
                <w:b/>
              </w:rPr>
            </w:pPr>
            <w:bookmarkStart w:id="37" w:name="lt_pId151"/>
            <w:r w:rsidRPr="002B35CC">
              <w:rPr>
                <w:rFonts w:eastAsia="Times New Roman"/>
                <w:b/>
              </w:rPr>
              <w:t>1 GHz</w:t>
            </w:r>
            <w:bookmarkEnd w:id="37"/>
          </w:p>
        </w:tc>
        <w:tc>
          <w:tcPr>
            <w:tcW w:w="1644" w:type="dxa"/>
            <w:tcBorders>
              <w:top w:val="single" w:sz="6" w:space="0" w:color="auto"/>
              <w:left w:val="single" w:sz="6" w:space="0" w:color="auto"/>
              <w:bottom w:val="single" w:sz="6" w:space="0" w:color="auto"/>
              <w:right w:val="single" w:sz="6" w:space="0" w:color="auto"/>
            </w:tcBorders>
          </w:tcPr>
          <w:p w:rsidR="00221C12" w:rsidRPr="002B35CC" w:rsidRDefault="00221C12" w:rsidP="00221C12">
            <w:pPr>
              <w:keepNext/>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60"/>
              <w:jc w:val="center"/>
              <w:rPr>
                <w:rFonts w:eastAsia="Times New Roman"/>
                <w:b/>
              </w:rPr>
            </w:pPr>
            <w:bookmarkStart w:id="38" w:name="lt_pId152"/>
            <w:r w:rsidRPr="002B35CC">
              <w:rPr>
                <w:rFonts w:eastAsia="Times New Roman"/>
                <w:b/>
              </w:rPr>
              <w:t>3 GHz</w:t>
            </w:r>
            <w:bookmarkEnd w:id="38"/>
          </w:p>
        </w:tc>
        <w:tc>
          <w:tcPr>
            <w:tcW w:w="1559" w:type="dxa"/>
            <w:tcBorders>
              <w:top w:val="single" w:sz="6" w:space="0" w:color="auto"/>
              <w:left w:val="single" w:sz="6" w:space="0" w:color="auto"/>
              <w:bottom w:val="single" w:sz="6" w:space="0" w:color="auto"/>
              <w:right w:val="single" w:sz="6" w:space="0" w:color="auto"/>
            </w:tcBorders>
          </w:tcPr>
          <w:p w:rsidR="00221C12" w:rsidRPr="002B35CC" w:rsidRDefault="00221C12" w:rsidP="00221C12">
            <w:pPr>
              <w:keepNext/>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60"/>
              <w:jc w:val="center"/>
              <w:rPr>
                <w:rFonts w:eastAsia="Times New Roman"/>
                <w:b/>
              </w:rPr>
            </w:pPr>
            <w:bookmarkStart w:id="39" w:name="lt_pId153"/>
            <w:r w:rsidRPr="002B35CC">
              <w:rPr>
                <w:rFonts w:eastAsia="Times New Roman"/>
                <w:b/>
              </w:rPr>
              <w:t>10 GHz</w:t>
            </w:r>
            <w:bookmarkEnd w:id="39"/>
          </w:p>
        </w:tc>
      </w:tr>
      <w:tr w:rsidR="00221C12" w:rsidRPr="002B35CC" w:rsidTr="00C95164">
        <w:trPr>
          <w:cantSplit/>
          <w:jc w:val="center"/>
        </w:trPr>
        <w:tc>
          <w:tcPr>
            <w:tcW w:w="2268" w:type="dxa"/>
            <w:tcBorders>
              <w:top w:val="single" w:sz="6" w:space="0" w:color="auto"/>
              <w:left w:val="single" w:sz="6" w:space="0" w:color="auto"/>
              <w:bottom w:val="single" w:sz="6" w:space="0" w:color="auto"/>
              <w:right w:val="single" w:sz="6" w:space="0" w:color="auto"/>
            </w:tcBorders>
          </w:tcPr>
          <w:p w:rsidR="00221C12" w:rsidRDefault="00221C12" w:rsidP="00221C12">
            <w:pPr>
              <w:pStyle w:val="Tabletext"/>
              <w:framePr w:hSpace="181" w:wrap="notBeside" w:vAnchor="text" w:hAnchor="text" w:xAlign="center" w:y="1"/>
              <w:jc w:val="left"/>
              <w:rPr>
                <w:lang w:val="en-US"/>
              </w:rPr>
            </w:pPr>
            <w:r>
              <w:rPr>
                <w:rFonts w:hint="eastAsia"/>
                <w:lang w:val="en-US" w:eastAsia="zh-CN"/>
              </w:rPr>
              <w:t>法拉第旋转</w:t>
            </w:r>
          </w:p>
        </w:tc>
        <w:tc>
          <w:tcPr>
            <w:tcW w:w="1418" w:type="dxa"/>
            <w:tcBorders>
              <w:top w:val="single" w:sz="6" w:space="0" w:color="auto"/>
              <w:bottom w:val="single" w:sz="6" w:space="0" w:color="auto"/>
            </w:tcBorders>
          </w:tcPr>
          <w:p w:rsidR="00221C12" w:rsidRPr="002B35CC" w:rsidRDefault="00221C12" w:rsidP="00221C12">
            <w:pPr>
              <w:framePr w:hSpace="181" w:wrap="notBeside" w:vAnchor="text" w:hAnchor="text" w:xAlign="center" w:y="1"/>
              <w:tabs>
                <w:tab w:val="right" w:pos="794"/>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Times New Roman"/>
              </w:rPr>
            </w:pPr>
            <w:r w:rsidRPr="002B35CC">
              <w:rPr>
                <w:rFonts w:eastAsia="Times New Roman"/>
              </w:rPr>
              <w:tab/>
            </w:r>
            <w:bookmarkStart w:id="40" w:name="lt_pId155"/>
            <w:r w:rsidRPr="002B35CC">
              <w:rPr>
                <w:rFonts w:eastAsia="Times New Roman"/>
              </w:rPr>
              <w:t>1/</w:t>
            </w:r>
            <w:r w:rsidRPr="002B35CC">
              <w:rPr>
                <w:rFonts w:eastAsia="Times New Roman"/>
                <w:i/>
                <w:iCs/>
              </w:rPr>
              <w:t>f</w:t>
            </w:r>
            <w:r w:rsidRPr="002B35CC">
              <w:rPr>
                <w:rFonts w:ascii="Tms Rmn" w:eastAsia="Times New Roman" w:hAnsi="Tms Rmn"/>
                <w:i/>
                <w:iCs/>
                <w:sz w:val="12"/>
              </w:rPr>
              <w:t> </w:t>
            </w:r>
            <w:r w:rsidRPr="002B35CC">
              <w:rPr>
                <w:rFonts w:eastAsia="Times New Roman"/>
                <w:position w:val="6"/>
                <w:sz w:val="18"/>
              </w:rPr>
              <w:t>2</w:t>
            </w:r>
            <w:bookmarkEnd w:id="40"/>
          </w:p>
        </w:tc>
        <w:tc>
          <w:tcPr>
            <w:tcW w:w="1418" w:type="dxa"/>
            <w:tcBorders>
              <w:top w:val="single" w:sz="6" w:space="0" w:color="auto"/>
              <w:left w:val="single" w:sz="6" w:space="0" w:color="auto"/>
              <w:bottom w:val="single" w:sz="6" w:space="0" w:color="auto"/>
              <w:right w:val="single" w:sz="6" w:space="0" w:color="auto"/>
            </w:tcBorders>
          </w:tcPr>
          <w:p w:rsidR="00221C12" w:rsidRPr="00500D60" w:rsidRDefault="00221C12" w:rsidP="00500D60">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lang w:eastAsia="zh-CN"/>
              </w:rPr>
            </w:pPr>
            <w:bookmarkStart w:id="41" w:name="lt_pId156"/>
            <w:r w:rsidRPr="002B35CC">
              <w:rPr>
                <w:rFonts w:eastAsia="Times New Roman"/>
              </w:rPr>
              <w:t xml:space="preserve">1.2 </w:t>
            </w:r>
            <w:bookmarkEnd w:id="41"/>
            <w:r w:rsidR="00500D60">
              <w:rPr>
                <w:rFonts w:hint="eastAsia"/>
                <w:lang w:eastAsia="zh-CN"/>
              </w:rPr>
              <w:t>旋转</w:t>
            </w:r>
          </w:p>
        </w:tc>
        <w:tc>
          <w:tcPr>
            <w:tcW w:w="1418" w:type="dxa"/>
            <w:tcBorders>
              <w:top w:val="single" w:sz="6" w:space="0" w:color="auto"/>
              <w:bottom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rPr>
            </w:pPr>
            <w:r w:rsidRPr="002B35CC">
              <w:rPr>
                <w:rFonts w:eastAsia="Times New Roman"/>
              </w:rPr>
              <w:t>108°</w:t>
            </w:r>
          </w:p>
        </w:tc>
        <w:tc>
          <w:tcPr>
            <w:tcW w:w="1644" w:type="dxa"/>
            <w:tcBorders>
              <w:top w:val="single" w:sz="6" w:space="0" w:color="auto"/>
              <w:left w:val="single" w:sz="6" w:space="0" w:color="auto"/>
              <w:bottom w:val="single" w:sz="6" w:space="0" w:color="auto"/>
              <w:right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rPr>
            </w:pPr>
            <w:r w:rsidRPr="002B35CC">
              <w:rPr>
                <w:rFonts w:eastAsia="Times New Roman"/>
              </w:rPr>
              <w:t>12</w:t>
            </w:r>
            <w:r w:rsidRPr="002B35CC">
              <w:rPr>
                <w:rFonts w:ascii="Symbol" w:eastAsia="Times New Roman" w:hAnsi="Symbol"/>
              </w:rPr>
              <w:sym w:font="Symbol" w:char="F0B0"/>
            </w:r>
          </w:p>
        </w:tc>
        <w:tc>
          <w:tcPr>
            <w:tcW w:w="1559" w:type="dxa"/>
            <w:tcBorders>
              <w:top w:val="single" w:sz="6" w:space="0" w:color="auto"/>
              <w:bottom w:val="single" w:sz="6" w:space="0" w:color="auto"/>
              <w:right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rPr>
            </w:pPr>
            <w:r w:rsidRPr="002B35CC">
              <w:rPr>
                <w:rFonts w:eastAsia="Times New Roman"/>
              </w:rPr>
              <w:t>1.1°</w:t>
            </w:r>
          </w:p>
        </w:tc>
      </w:tr>
      <w:tr w:rsidR="00221C12" w:rsidRPr="002B35CC" w:rsidTr="00C95164">
        <w:trPr>
          <w:cantSplit/>
          <w:jc w:val="center"/>
        </w:trPr>
        <w:tc>
          <w:tcPr>
            <w:tcW w:w="2268" w:type="dxa"/>
            <w:tcBorders>
              <w:top w:val="single" w:sz="6" w:space="0" w:color="auto"/>
              <w:left w:val="single" w:sz="6" w:space="0" w:color="auto"/>
              <w:bottom w:val="single" w:sz="6" w:space="0" w:color="auto"/>
              <w:right w:val="single" w:sz="6" w:space="0" w:color="auto"/>
            </w:tcBorders>
          </w:tcPr>
          <w:p w:rsidR="00221C12" w:rsidRDefault="00221C12" w:rsidP="00221C12">
            <w:pPr>
              <w:pStyle w:val="Tabletext"/>
              <w:framePr w:hSpace="181" w:wrap="notBeside" w:vAnchor="text" w:hAnchor="text" w:xAlign="center" w:y="1"/>
              <w:jc w:val="left"/>
            </w:pPr>
            <w:r>
              <w:rPr>
                <w:rFonts w:hint="eastAsia"/>
                <w:lang w:eastAsia="zh-CN"/>
              </w:rPr>
              <w:t>传播时延</w:t>
            </w:r>
          </w:p>
        </w:tc>
        <w:tc>
          <w:tcPr>
            <w:tcW w:w="1418" w:type="dxa"/>
            <w:tcBorders>
              <w:top w:val="single" w:sz="6" w:space="0" w:color="auto"/>
              <w:bottom w:val="single" w:sz="6" w:space="0" w:color="auto"/>
            </w:tcBorders>
          </w:tcPr>
          <w:p w:rsidR="00221C12" w:rsidRPr="002B35CC" w:rsidRDefault="00221C12" w:rsidP="00221C12">
            <w:pPr>
              <w:framePr w:hSpace="181" w:wrap="notBeside" w:vAnchor="text" w:hAnchor="text" w:xAlign="center" w:y="1"/>
              <w:tabs>
                <w:tab w:val="right" w:pos="794"/>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Times New Roman"/>
              </w:rPr>
            </w:pPr>
            <w:r w:rsidRPr="002B35CC">
              <w:rPr>
                <w:rFonts w:eastAsia="Times New Roman"/>
              </w:rPr>
              <w:tab/>
            </w:r>
            <w:bookmarkStart w:id="42" w:name="lt_pId161"/>
            <w:r w:rsidRPr="002B35CC">
              <w:rPr>
                <w:rFonts w:eastAsia="Times New Roman"/>
              </w:rPr>
              <w:t>1/</w:t>
            </w:r>
            <w:r w:rsidRPr="002B35CC">
              <w:rPr>
                <w:rFonts w:eastAsia="Times New Roman"/>
                <w:i/>
                <w:iCs/>
              </w:rPr>
              <w:t>f</w:t>
            </w:r>
            <w:r w:rsidRPr="002B35CC">
              <w:rPr>
                <w:rFonts w:ascii="Tms Rmn" w:eastAsia="Times New Roman" w:hAnsi="Tms Rmn"/>
                <w:i/>
                <w:iCs/>
                <w:sz w:val="12"/>
              </w:rPr>
              <w:t> </w:t>
            </w:r>
            <w:r w:rsidRPr="002B35CC">
              <w:rPr>
                <w:rFonts w:eastAsia="Times New Roman"/>
                <w:position w:val="6"/>
                <w:sz w:val="18"/>
              </w:rPr>
              <w:t>2</w:t>
            </w:r>
            <w:bookmarkEnd w:id="42"/>
          </w:p>
        </w:tc>
        <w:tc>
          <w:tcPr>
            <w:tcW w:w="1418" w:type="dxa"/>
            <w:tcBorders>
              <w:top w:val="single" w:sz="6" w:space="0" w:color="auto"/>
              <w:left w:val="single" w:sz="6" w:space="0" w:color="auto"/>
              <w:bottom w:val="single" w:sz="6" w:space="0" w:color="auto"/>
              <w:right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rPr>
            </w:pPr>
            <w:bookmarkStart w:id="43" w:name="lt_pId162"/>
            <w:r w:rsidRPr="002B35CC">
              <w:rPr>
                <w:rFonts w:eastAsia="Times New Roman"/>
              </w:rPr>
              <w:t xml:space="preserve">1 </w:t>
            </w:r>
            <w:r w:rsidRPr="002B35CC">
              <w:rPr>
                <w:rFonts w:ascii="Symbol" w:eastAsia="Times New Roman" w:hAnsi="Symbol"/>
              </w:rPr>
              <w:sym w:font="Symbol" w:char="F06D"/>
            </w:r>
            <w:r w:rsidRPr="002B35CC">
              <w:rPr>
                <w:rFonts w:eastAsia="Times New Roman"/>
              </w:rPr>
              <w:t>s</w:t>
            </w:r>
            <w:bookmarkEnd w:id="43"/>
          </w:p>
        </w:tc>
        <w:tc>
          <w:tcPr>
            <w:tcW w:w="1418" w:type="dxa"/>
            <w:tcBorders>
              <w:top w:val="single" w:sz="6" w:space="0" w:color="auto"/>
              <w:bottom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rPr>
            </w:pPr>
            <w:bookmarkStart w:id="44" w:name="lt_pId163"/>
            <w:r w:rsidRPr="002B35CC">
              <w:rPr>
                <w:rFonts w:eastAsia="Times New Roman"/>
              </w:rPr>
              <w:t xml:space="preserve">0.25 </w:t>
            </w:r>
            <w:r w:rsidRPr="002B35CC">
              <w:rPr>
                <w:rFonts w:ascii="Symbol" w:eastAsia="Times New Roman" w:hAnsi="Symbol"/>
              </w:rPr>
              <w:sym w:font="Symbol" w:char="F06D"/>
            </w:r>
            <w:r w:rsidRPr="002B35CC">
              <w:rPr>
                <w:rFonts w:eastAsia="Times New Roman"/>
              </w:rPr>
              <w:t>s</w:t>
            </w:r>
            <w:bookmarkEnd w:id="44"/>
          </w:p>
        </w:tc>
        <w:tc>
          <w:tcPr>
            <w:tcW w:w="1644" w:type="dxa"/>
            <w:tcBorders>
              <w:top w:val="single" w:sz="6" w:space="0" w:color="auto"/>
              <w:left w:val="single" w:sz="6" w:space="0" w:color="auto"/>
              <w:bottom w:val="single" w:sz="6" w:space="0" w:color="auto"/>
              <w:right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rPr>
            </w:pPr>
            <w:bookmarkStart w:id="45" w:name="lt_pId164"/>
            <w:r w:rsidRPr="002B35CC">
              <w:rPr>
                <w:rFonts w:eastAsia="Times New Roman"/>
              </w:rPr>
              <w:t xml:space="preserve">0.028 </w:t>
            </w:r>
            <w:r w:rsidRPr="002B35CC">
              <w:rPr>
                <w:rFonts w:ascii="Symbol" w:eastAsia="Times New Roman" w:hAnsi="Symbol"/>
              </w:rPr>
              <w:sym w:font="Symbol" w:char="F06D"/>
            </w:r>
            <w:r w:rsidRPr="002B35CC">
              <w:rPr>
                <w:rFonts w:eastAsia="Times New Roman"/>
              </w:rPr>
              <w:t>s</w:t>
            </w:r>
            <w:bookmarkEnd w:id="45"/>
          </w:p>
        </w:tc>
        <w:tc>
          <w:tcPr>
            <w:tcW w:w="1559" w:type="dxa"/>
            <w:tcBorders>
              <w:top w:val="single" w:sz="6" w:space="0" w:color="auto"/>
              <w:bottom w:val="single" w:sz="6" w:space="0" w:color="auto"/>
              <w:right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rPr>
            </w:pPr>
            <w:bookmarkStart w:id="46" w:name="lt_pId165"/>
            <w:r w:rsidRPr="002B35CC">
              <w:rPr>
                <w:rFonts w:eastAsia="Times New Roman"/>
              </w:rPr>
              <w:t xml:space="preserve">0.0025 </w:t>
            </w:r>
            <w:r w:rsidRPr="002B35CC">
              <w:rPr>
                <w:rFonts w:ascii="Symbol" w:eastAsia="Times New Roman" w:hAnsi="Symbol"/>
              </w:rPr>
              <w:sym w:font="Symbol" w:char="F06D"/>
            </w:r>
            <w:r w:rsidRPr="002B35CC">
              <w:rPr>
                <w:rFonts w:eastAsia="Times New Roman"/>
              </w:rPr>
              <w:t>s</w:t>
            </w:r>
            <w:bookmarkEnd w:id="46"/>
          </w:p>
        </w:tc>
      </w:tr>
      <w:tr w:rsidR="00221C12" w:rsidRPr="002B35CC" w:rsidTr="00C95164">
        <w:trPr>
          <w:cantSplit/>
          <w:jc w:val="center"/>
        </w:trPr>
        <w:tc>
          <w:tcPr>
            <w:tcW w:w="2268" w:type="dxa"/>
            <w:tcBorders>
              <w:top w:val="single" w:sz="6" w:space="0" w:color="auto"/>
              <w:left w:val="single" w:sz="6" w:space="0" w:color="auto"/>
              <w:bottom w:val="single" w:sz="6" w:space="0" w:color="auto"/>
              <w:right w:val="single" w:sz="6" w:space="0" w:color="auto"/>
            </w:tcBorders>
          </w:tcPr>
          <w:p w:rsidR="00221C12" w:rsidRDefault="00221C12" w:rsidP="00221C12">
            <w:pPr>
              <w:pStyle w:val="Tabletext"/>
              <w:framePr w:hSpace="181" w:wrap="notBeside" w:vAnchor="text" w:hAnchor="text" w:xAlign="center" w:y="1"/>
              <w:jc w:val="left"/>
              <w:rPr>
                <w:lang w:val="en-US"/>
              </w:rPr>
            </w:pPr>
            <w:r>
              <w:rPr>
                <w:rFonts w:hint="eastAsia"/>
                <w:lang w:val="en-US" w:eastAsia="zh-CN"/>
              </w:rPr>
              <w:t>折射</w:t>
            </w:r>
          </w:p>
        </w:tc>
        <w:tc>
          <w:tcPr>
            <w:tcW w:w="1418" w:type="dxa"/>
            <w:tcBorders>
              <w:top w:val="single" w:sz="6" w:space="0" w:color="auto"/>
              <w:bottom w:val="single" w:sz="6" w:space="0" w:color="auto"/>
            </w:tcBorders>
          </w:tcPr>
          <w:p w:rsidR="00221C12" w:rsidRPr="002B35CC" w:rsidRDefault="00221C12" w:rsidP="00221C12">
            <w:pPr>
              <w:framePr w:hSpace="181" w:wrap="notBeside" w:vAnchor="text" w:hAnchor="text" w:xAlign="center" w:y="1"/>
              <w:tabs>
                <w:tab w:val="right" w:pos="794"/>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Times New Roman"/>
              </w:rPr>
            </w:pPr>
            <w:r w:rsidRPr="002B35CC">
              <w:rPr>
                <w:rFonts w:eastAsia="Times New Roman"/>
              </w:rPr>
              <w:tab/>
            </w:r>
            <w:bookmarkStart w:id="47" w:name="lt_pId167"/>
            <w:r w:rsidRPr="002B35CC">
              <w:rPr>
                <w:rFonts w:eastAsia="Times New Roman"/>
              </w:rPr>
              <w:t>1/</w:t>
            </w:r>
            <w:r w:rsidRPr="002B35CC">
              <w:rPr>
                <w:rFonts w:eastAsia="Times New Roman"/>
                <w:i/>
                <w:iCs/>
              </w:rPr>
              <w:t>f</w:t>
            </w:r>
            <w:r w:rsidRPr="002B35CC">
              <w:rPr>
                <w:rFonts w:ascii="Tms Rmn" w:eastAsia="Times New Roman" w:hAnsi="Tms Rmn"/>
                <w:i/>
                <w:iCs/>
                <w:sz w:val="12"/>
              </w:rPr>
              <w:t> </w:t>
            </w:r>
            <w:r w:rsidRPr="002B35CC">
              <w:rPr>
                <w:rFonts w:eastAsia="Times New Roman"/>
                <w:position w:val="6"/>
                <w:sz w:val="18"/>
              </w:rPr>
              <w:t>2</w:t>
            </w:r>
            <w:bookmarkEnd w:id="47"/>
          </w:p>
        </w:tc>
        <w:tc>
          <w:tcPr>
            <w:tcW w:w="1418" w:type="dxa"/>
            <w:tcBorders>
              <w:top w:val="single" w:sz="6" w:space="0" w:color="auto"/>
              <w:left w:val="single" w:sz="6" w:space="0" w:color="auto"/>
              <w:bottom w:val="single" w:sz="6" w:space="0" w:color="auto"/>
              <w:right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rPr>
            </w:pPr>
            <w:r w:rsidRPr="002B35CC">
              <w:rPr>
                <w:rFonts w:ascii="Symbol" w:eastAsia="Times New Roman" w:hAnsi="Symbol"/>
              </w:rPr>
              <w:sym w:font="Symbol" w:char="F03C"/>
            </w:r>
            <w:r w:rsidRPr="002B35CC">
              <w:rPr>
                <w:rFonts w:eastAsia="Times New Roman"/>
              </w:rPr>
              <w:t xml:space="preserve"> 2.4</w:t>
            </w:r>
            <w:r w:rsidRPr="002B35CC">
              <w:rPr>
                <w:rFonts w:ascii="Symbol" w:eastAsia="Times New Roman" w:hAnsi="Symbol"/>
              </w:rPr>
              <w:sym w:font="Symbol" w:char="F0A2"/>
            </w:r>
          </w:p>
        </w:tc>
        <w:tc>
          <w:tcPr>
            <w:tcW w:w="1418" w:type="dxa"/>
            <w:tcBorders>
              <w:top w:val="single" w:sz="6" w:space="0" w:color="auto"/>
              <w:bottom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rPr>
            </w:pPr>
            <w:r w:rsidRPr="002B35CC">
              <w:rPr>
                <w:rFonts w:ascii="Symbol" w:eastAsia="Times New Roman" w:hAnsi="Symbol"/>
              </w:rPr>
              <w:sym w:font="Symbol" w:char="F03C"/>
            </w:r>
            <w:r w:rsidRPr="002B35CC">
              <w:rPr>
                <w:rFonts w:eastAsia="Times New Roman"/>
              </w:rPr>
              <w:t xml:space="preserve"> 0.6</w:t>
            </w:r>
            <w:r w:rsidRPr="002B35CC">
              <w:rPr>
                <w:rFonts w:ascii="Symbol" w:eastAsia="Times New Roman" w:hAnsi="Symbol"/>
              </w:rPr>
              <w:sym w:font="Symbol" w:char="F0A2"/>
            </w:r>
          </w:p>
        </w:tc>
        <w:tc>
          <w:tcPr>
            <w:tcW w:w="1644" w:type="dxa"/>
            <w:tcBorders>
              <w:top w:val="single" w:sz="6" w:space="0" w:color="auto"/>
              <w:left w:val="single" w:sz="6" w:space="0" w:color="auto"/>
              <w:bottom w:val="single" w:sz="6" w:space="0" w:color="auto"/>
              <w:right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rPr>
            </w:pPr>
            <w:r w:rsidRPr="002B35CC">
              <w:rPr>
                <w:rFonts w:ascii="Symbol" w:eastAsia="Times New Roman" w:hAnsi="Symbol"/>
              </w:rPr>
              <w:sym w:font="Symbol" w:char="F03C"/>
            </w:r>
            <w:r w:rsidRPr="002B35CC">
              <w:rPr>
                <w:rFonts w:eastAsia="Times New Roman"/>
              </w:rPr>
              <w:t xml:space="preserve"> 4.2</w:t>
            </w:r>
            <w:r w:rsidRPr="002B35CC">
              <w:rPr>
                <w:rFonts w:ascii="Symbol" w:eastAsia="Times New Roman" w:hAnsi="Symbol"/>
              </w:rPr>
              <w:sym w:font="Symbol" w:char="F0B2"/>
            </w:r>
          </w:p>
        </w:tc>
        <w:tc>
          <w:tcPr>
            <w:tcW w:w="1559" w:type="dxa"/>
            <w:tcBorders>
              <w:top w:val="single" w:sz="6" w:space="0" w:color="auto"/>
              <w:bottom w:val="single" w:sz="6" w:space="0" w:color="auto"/>
              <w:right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rPr>
            </w:pPr>
            <w:r w:rsidRPr="002B35CC">
              <w:rPr>
                <w:rFonts w:ascii="Symbol" w:eastAsia="Times New Roman" w:hAnsi="Symbol"/>
              </w:rPr>
              <w:sym w:font="Symbol" w:char="F03C"/>
            </w:r>
            <w:r w:rsidRPr="002B35CC">
              <w:rPr>
                <w:rFonts w:eastAsia="Times New Roman"/>
              </w:rPr>
              <w:t xml:space="preserve"> 0.36</w:t>
            </w:r>
            <w:r w:rsidRPr="002B35CC">
              <w:rPr>
                <w:rFonts w:ascii="Symbol" w:eastAsia="Times New Roman" w:hAnsi="Symbol"/>
              </w:rPr>
              <w:sym w:font="Symbol" w:char="F0B2"/>
            </w:r>
          </w:p>
        </w:tc>
      </w:tr>
      <w:tr w:rsidR="00221C12" w:rsidRPr="002B35CC" w:rsidTr="00C95164">
        <w:trPr>
          <w:cantSplit/>
          <w:jc w:val="center"/>
        </w:trPr>
        <w:tc>
          <w:tcPr>
            <w:tcW w:w="2268" w:type="dxa"/>
            <w:tcBorders>
              <w:top w:val="single" w:sz="6" w:space="0" w:color="auto"/>
              <w:left w:val="single" w:sz="6" w:space="0" w:color="auto"/>
              <w:bottom w:val="single" w:sz="6" w:space="0" w:color="auto"/>
              <w:right w:val="single" w:sz="6" w:space="0" w:color="auto"/>
            </w:tcBorders>
          </w:tcPr>
          <w:p w:rsidR="00221C12" w:rsidRDefault="00221C12" w:rsidP="00221C12">
            <w:pPr>
              <w:pStyle w:val="Tabletext"/>
              <w:framePr w:hSpace="181" w:wrap="notBeside" w:vAnchor="text" w:hAnchor="text" w:xAlign="center" w:y="1"/>
              <w:jc w:val="left"/>
              <w:rPr>
                <w:lang w:val="en-US"/>
              </w:rPr>
            </w:pPr>
            <w:r>
              <w:rPr>
                <w:rFonts w:hint="eastAsia"/>
              </w:rPr>
              <w:t>到达方向变化</w:t>
            </w:r>
            <w:r>
              <w:rPr>
                <w:lang w:val="en-US"/>
              </w:rPr>
              <w:t>(r.m.s.)</w:t>
            </w:r>
          </w:p>
        </w:tc>
        <w:tc>
          <w:tcPr>
            <w:tcW w:w="1418" w:type="dxa"/>
            <w:tcBorders>
              <w:top w:val="single" w:sz="6" w:space="0" w:color="auto"/>
              <w:bottom w:val="single" w:sz="6" w:space="0" w:color="auto"/>
            </w:tcBorders>
          </w:tcPr>
          <w:p w:rsidR="00221C12" w:rsidRPr="002B35CC" w:rsidRDefault="00221C12" w:rsidP="00221C12">
            <w:pPr>
              <w:framePr w:hSpace="181" w:wrap="notBeside" w:vAnchor="text" w:hAnchor="text" w:xAlign="center" w:y="1"/>
              <w:tabs>
                <w:tab w:val="right" w:pos="794"/>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Times New Roman"/>
              </w:rPr>
            </w:pPr>
            <w:r w:rsidRPr="002B35CC">
              <w:rPr>
                <w:rFonts w:ascii="Symbol" w:eastAsia="Times New Roman" w:hAnsi="Symbol"/>
                <w:color w:val="FFFFFF"/>
                <w:lang w:val="en-US"/>
              </w:rPr>
              <w:br/>
            </w:r>
            <w:r w:rsidRPr="002B35CC">
              <w:rPr>
                <w:rFonts w:ascii="Symbol" w:eastAsia="Times New Roman" w:hAnsi="Symbol"/>
                <w:color w:val="FFFFFF"/>
                <w:lang w:val="en-US"/>
              </w:rPr>
              <w:tab/>
            </w:r>
            <w:bookmarkStart w:id="48" w:name="lt_pId177"/>
            <w:r w:rsidRPr="002B35CC">
              <w:rPr>
                <w:rFonts w:eastAsia="Times New Roman"/>
              </w:rPr>
              <w:t>1/</w:t>
            </w:r>
            <w:r w:rsidRPr="002B35CC">
              <w:rPr>
                <w:rFonts w:eastAsia="Times New Roman"/>
                <w:i/>
                <w:iCs/>
              </w:rPr>
              <w:t>f</w:t>
            </w:r>
            <w:r w:rsidRPr="002B35CC">
              <w:rPr>
                <w:rFonts w:ascii="Tms Rmn" w:eastAsia="Times New Roman" w:hAnsi="Tms Rmn"/>
                <w:i/>
                <w:iCs/>
                <w:sz w:val="12"/>
              </w:rPr>
              <w:t> </w:t>
            </w:r>
            <w:r w:rsidRPr="002B35CC">
              <w:rPr>
                <w:rFonts w:eastAsia="Times New Roman"/>
                <w:position w:val="6"/>
                <w:sz w:val="18"/>
              </w:rPr>
              <w:t>2</w:t>
            </w:r>
            <w:bookmarkEnd w:id="48"/>
          </w:p>
        </w:tc>
        <w:tc>
          <w:tcPr>
            <w:tcW w:w="1418" w:type="dxa"/>
            <w:tcBorders>
              <w:top w:val="single" w:sz="6" w:space="0" w:color="auto"/>
              <w:left w:val="single" w:sz="6" w:space="0" w:color="auto"/>
              <w:bottom w:val="single" w:sz="6" w:space="0" w:color="auto"/>
              <w:right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rPr>
            </w:pPr>
            <w:r w:rsidRPr="002B35CC">
              <w:rPr>
                <w:rFonts w:eastAsia="Times New Roman"/>
              </w:rPr>
              <w:br/>
              <w:t>48</w:t>
            </w:r>
            <w:r w:rsidRPr="002B35CC">
              <w:rPr>
                <w:rFonts w:ascii="Symbol" w:eastAsia="Times New Roman" w:hAnsi="Symbol"/>
              </w:rPr>
              <w:sym w:font="Symbol" w:char="F0B2"/>
            </w:r>
          </w:p>
        </w:tc>
        <w:tc>
          <w:tcPr>
            <w:tcW w:w="1418" w:type="dxa"/>
            <w:tcBorders>
              <w:top w:val="single" w:sz="6" w:space="0" w:color="auto"/>
              <w:bottom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rPr>
            </w:pPr>
            <w:r w:rsidRPr="002B35CC">
              <w:rPr>
                <w:rFonts w:eastAsia="Times New Roman"/>
              </w:rPr>
              <w:br/>
              <w:t>12</w:t>
            </w:r>
            <w:r w:rsidRPr="002B35CC">
              <w:rPr>
                <w:rFonts w:ascii="Symbol" w:eastAsia="Times New Roman" w:hAnsi="Symbol"/>
              </w:rPr>
              <w:sym w:font="Symbol" w:char="F0B2"/>
            </w:r>
          </w:p>
        </w:tc>
        <w:tc>
          <w:tcPr>
            <w:tcW w:w="1644" w:type="dxa"/>
            <w:tcBorders>
              <w:top w:val="single" w:sz="6" w:space="0" w:color="auto"/>
              <w:left w:val="single" w:sz="6" w:space="0" w:color="auto"/>
              <w:bottom w:val="single" w:sz="6" w:space="0" w:color="auto"/>
              <w:right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rPr>
            </w:pPr>
            <w:r w:rsidRPr="002B35CC">
              <w:rPr>
                <w:rFonts w:eastAsia="Times New Roman"/>
              </w:rPr>
              <w:br/>
              <w:t>1.32</w:t>
            </w:r>
            <w:r w:rsidRPr="002B35CC">
              <w:rPr>
                <w:rFonts w:ascii="Symbol" w:eastAsia="Times New Roman" w:hAnsi="Symbol"/>
              </w:rPr>
              <w:sym w:font="Symbol" w:char="F0B2"/>
            </w:r>
          </w:p>
        </w:tc>
        <w:tc>
          <w:tcPr>
            <w:tcW w:w="1559" w:type="dxa"/>
            <w:tcBorders>
              <w:top w:val="single" w:sz="6" w:space="0" w:color="auto"/>
              <w:bottom w:val="single" w:sz="6" w:space="0" w:color="auto"/>
              <w:right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rPr>
            </w:pPr>
            <w:r w:rsidRPr="002B35CC">
              <w:rPr>
                <w:rFonts w:eastAsia="Times New Roman"/>
              </w:rPr>
              <w:br/>
              <w:t>0.12</w:t>
            </w:r>
            <w:r w:rsidRPr="002B35CC">
              <w:rPr>
                <w:rFonts w:ascii="Symbol" w:eastAsia="Times New Roman" w:hAnsi="Symbol"/>
              </w:rPr>
              <w:sym w:font="Symbol" w:char="F0B2"/>
            </w:r>
          </w:p>
        </w:tc>
      </w:tr>
      <w:tr w:rsidR="00221C12" w:rsidRPr="002B35CC" w:rsidTr="00C95164">
        <w:trPr>
          <w:cantSplit/>
          <w:jc w:val="center"/>
        </w:trPr>
        <w:tc>
          <w:tcPr>
            <w:tcW w:w="2268" w:type="dxa"/>
            <w:tcBorders>
              <w:top w:val="single" w:sz="6" w:space="0" w:color="auto"/>
              <w:left w:val="single" w:sz="6" w:space="0" w:color="auto"/>
              <w:bottom w:val="single" w:sz="6" w:space="0" w:color="auto"/>
              <w:right w:val="single" w:sz="6" w:space="0" w:color="auto"/>
            </w:tcBorders>
          </w:tcPr>
          <w:p w:rsidR="00221C12" w:rsidRPr="00BB7257" w:rsidRDefault="00221C12" w:rsidP="00221C12">
            <w:pPr>
              <w:pStyle w:val="Tabletext"/>
              <w:framePr w:hSpace="181" w:wrap="notBeside" w:vAnchor="text" w:hAnchor="text" w:xAlign="center" w:y="1"/>
              <w:jc w:val="left"/>
            </w:pPr>
            <w:r>
              <w:rPr>
                <w:rFonts w:hint="eastAsia"/>
              </w:rPr>
              <w:t>吸收</w:t>
            </w:r>
            <w:r w:rsidRPr="00BB7257">
              <w:rPr>
                <w:rFonts w:hint="eastAsia"/>
              </w:rPr>
              <w:t>（</w:t>
            </w:r>
            <w:r>
              <w:rPr>
                <w:rFonts w:hint="eastAsia"/>
                <w:lang w:eastAsia="zh-CN"/>
              </w:rPr>
              <w:t>极光和</w:t>
            </w:r>
            <w:r w:rsidRPr="00BB7257">
              <w:rPr>
                <w:rFonts w:hint="eastAsia"/>
                <w:lang w:eastAsia="zh-CN"/>
              </w:rPr>
              <w:t>/</w:t>
            </w:r>
            <w:r>
              <w:rPr>
                <w:rFonts w:hint="eastAsia"/>
                <w:lang w:eastAsia="zh-CN"/>
              </w:rPr>
              <w:t>或</w:t>
            </w:r>
            <w:r w:rsidR="000E784F">
              <w:rPr>
                <w:lang w:eastAsia="zh-CN"/>
              </w:rPr>
              <w:br/>
            </w:r>
            <w:r>
              <w:rPr>
                <w:rFonts w:hint="eastAsia"/>
              </w:rPr>
              <w:t>极冠</w:t>
            </w:r>
            <w:r w:rsidRPr="00BB7257">
              <w:rPr>
                <w:rFonts w:hint="eastAsia"/>
              </w:rPr>
              <w:t>）</w:t>
            </w:r>
          </w:p>
        </w:tc>
        <w:tc>
          <w:tcPr>
            <w:tcW w:w="1418" w:type="dxa"/>
            <w:tcBorders>
              <w:top w:val="single" w:sz="6" w:space="0" w:color="auto"/>
              <w:bottom w:val="single" w:sz="6" w:space="0" w:color="auto"/>
            </w:tcBorders>
          </w:tcPr>
          <w:p w:rsidR="00221C12" w:rsidRPr="002B35CC" w:rsidRDefault="00221C12" w:rsidP="00221C12">
            <w:pPr>
              <w:framePr w:hSpace="181" w:wrap="notBeside" w:vAnchor="text" w:hAnchor="text" w:xAlign="center" w:y="1"/>
              <w:tabs>
                <w:tab w:val="right" w:pos="794"/>
                <w:tab w:val="left" w:pos="1134"/>
                <w:tab w:val="left" w:pos="1418"/>
                <w:tab w:val="left" w:pos="1701"/>
                <w:tab w:val="left" w:pos="2268"/>
                <w:tab w:val="left" w:pos="2552"/>
                <w:tab w:val="left" w:pos="2835"/>
                <w:tab w:val="left" w:pos="3119"/>
                <w:tab w:val="left" w:pos="3402"/>
                <w:tab w:val="left" w:pos="3686"/>
                <w:tab w:val="left" w:pos="3969"/>
              </w:tabs>
              <w:spacing w:before="160"/>
              <w:rPr>
                <w:rFonts w:eastAsia="Times New Roman"/>
              </w:rPr>
            </w:pPr>
            <w:r w:rsidRPr="00221C12">
              <w:rPr>
                <w:rFonts w:ascii="Symbol" w:eastAsia="Times New Roman" w:hAnsi="Symbol"/>
              </w:rPr>
              <w:tab/>
            </w:r>
            <w:bookmarkStart w:id="49" w:name="lt_pId183"/>
            <w:r w:rsidRPr="002B35CC">
              <w:rPr>
                <w:rFonts w:ascii="Symbol" w:eastAsia="Times New Roman" w:hAnsi="Symbol"/>
              </w:rPr>
              <w:sym w:font="Symbol" w:char="F0BB"/>
            </w:r>
            <w:r w:rsidRPr="002B35CC">
              <w:rPr>
                <w:rFonts w:eastAsia="Times New Roman"/>
              </w:rPr>
              <w:t>1/</w:t>
            </w:r>
            <w:r w:rsidRPr="002B35CC">
              <w:rPr>
                <w:rFonts w:eastAsia="Times New Roman"/>
                <w:i/>
                <w:iCs/>
              </w:rPr>
              <w:t>f</w:t>
            </w:r>
            <w:r w:rsidRPr="002B35CC">
              <w:rPr>
                <w:rFonts w:ascii="Tms Rmn" w:eastAsia="Times New Roman" w:hAnsi="Tms Rmn"/>
                <w:i/>
                <w:iCs/>
                <w:sz w:val="12"/>
              </w:rPr>
              <w:t> </w:t>
            </w:r>
            <w:r w:rsidRPr="002B35CC">
              <w:rPr>
                <w:rFonts w:eastAsia="Times New Roman"/>
                <w:position w:val="6"/>
                <w:sz w:val="18"/>
              </w:rPr>
              <w:t>2</w:t>
            </w:r>
            <w:bookmarkEnd w:id="49"/>
          </w:p>
        </w:tc>
        <w:tc>
          <w:tcPr>
            <w:tcW w:w="1418" w:type="dxa"/>
            <w:tcBorders>
              <w:top w:val="single" w:sz="6" w:space="0" w:color="auto"/>
              <w:left w:val="single" w:sz="6" w:space="0" w:color="auto"/>
              <w:bottom w:val="single" w:sz="6" w:space="0" w:color="auto"/>
              <w:right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60"/>
              <w:jc w:val="center"/>
              <w:rPr>
                <w:rFonts w:eastAsia="Times New Roman"/>
              </w:rPr>
            </w:pPr>
            <w:bookmarkStart w:id="50" w:name="lt_pId184"/>
            <w:r w:rsidRPr="002B35CC">
              <w:rPr>
                <w:rFonts w:eastAsia="Times New Roman"/>
              </w:rPr>
              <w:t>0.2 dB</w:t>
            </w:r>
            <w:bookmarkEnd w:id="50"/>
          </w:p>
        </w:tc>
        <w:tc>
          <w:tcPr>
            <w:tcW w:w="1418" w:type="dxa"/>
            <w:tcBorders>
              <w:top w:val="single" w:sz="6" w:space="0" w:color="auto"/>
              <w:bottom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60"/>
              <w:jc w:val="center"/>
              <w:rPr>
                <w:rFonts w:eastAsia="Times New Roman"/>
              </w:rPr>
            </w:pPr>
            <w:bookmarkStart w:id="51" w:name="lt_pId185"/>
            <w:r w:rsidRPr="002B35CC">
              <w:rPr>
                <w:rFonts w:eastAsia="Times New Roman"/>
              </w:rPr>
              <w:t>0.05 dB</w:t>
            </w:r>
            <w:bookmarkEnd w:id="51"/>
          </w:p>
        </w:tc>
        <w:tc>
          <w:tcPr>
            <w:tcW w:w="1644" w:type="dxa"/>
            <w:tcBorders>
              <w:top w:val="single" w:sz="6" w:space="0" w:color="auto"/>
              <w:left w:val="single" w:sz="6" w:space="0" w:color="auto"/>
              <w:bottom w:val="single" w:sz="6" w:space="0" w:color="auto"/>
              <w:right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60"/>
              <w:jc w:val="center"/>
              <w:rPr>
                <w:rFonts w:eastAsia="Times New Roman"/>
              </w:rPr>
            </w:pPr>
            <w:r w:rsidRPr="002B35CC">
              <w:rPr>
                <w:rFonts w:eastAsia="Times New Roman"/>
              </w:rPr>
              <w:t xml:space="preserve">6 </w:t>
            </w:r>
            <w:r w:rsidRPr="002B35CC">
              <w:rPr>
                <w:rFonts w:ascii="Tms Rmn" w:eastAsia="Times New Roman" w:hAnsi="Tms Rmn"/>
                <w:sz w:val="12"/>
              </w:rPr>
              <w:t> </w:t>
            </w:r>
            <w:r w:rsidRPr="002B35CC">
              <w:rPr>
                <w:rFonts w:ascii="Symbol" w:eastAsia="Times New Roman" w:hAnsi="Symbol"/>
              </w:rPr>
              <w:sym w:font="Symbol" w:char="F0B4"/>
            </w:r>
            <w:r w:rsidRPr="002B35CC">
              <w:rPr>
                <w:rFonts w:eastAsia="Times New Roman"/>
              </w:rPr>
              <w:t xml:space="preserve"> </w:t>
            </w:r>
            <w:r w:rsidRPr="002B35CC">
              <w:rPr>
                <w:rFonts w:ascii="Tms Rmn" w:eastAsia="Times New Roman" w:hAnsi="Tms Rmn"/>
                <w:sz w:val="12"/>
              </w:rPr>
              <w:t> </w:t>
            </w:r>
            <w:bookmarkStart w:id="52" w:name="lt_pId187"/>
            <w:r w:rsidRPr="002B35CC">
              <w:rPr>
                <w:rFonts w:eastAsia="Times New Roman"/>
              </w:rPr>
              <w:t>10</w:t>
            </w:r>
            <w:r w:rsidRPr="002B35CC">
              <w:rPr>
                <w:rFonts w:eastAsia="Times New Roman"/>
                <w:position w:val="6"/>
                <w:sz w:val="18"/>
              </w:rPr>
              <w:t>–3</w:t>
            </w:r>
            <w:r w:rsidRPr="002B35CC">
              <w:rPr>
                <w:rFonts w:eastAsia="Times New Roman"/>
              </w:rPr>
              <w:t xml:space="preserve"> dB</w:t>
            </w:r>
            <w:bookmarkEnd w:id="52"/>
          </w:p>
        </w:tc>
        <w:tc>
          <w:tcPr>
            <w:tcW w:w="1559" w:type="dxa"/>
            <w:tcBorders>
              <w:top w:val="single" w:sz="6" w:space="0" w:color="auto"/>
              <w:bottom w:val="single" w:sz="6" w:space="0" w:color="auto"/>
              <w:right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60"/>
              <w:jc w:val="center"/>
              <w:rPr>
                <w:rFonts w:eastAsia="Times New Roman"/>
              </w:rPr>
            </w:pPr>
            <w:r w:rsidRPr="002B35CC">
              <w:rPr>
                <w:rFonts w:eastAsia="Times New Roman"/>
              </w:rPr>
              <w:t xml:space="preserve">5 </w:t>
            </w:r>
            <w:r w:rsidRPr="002B35CC">
              <w:rPr>
                <w:rFonts w:ascii="Tms Rmn" w:eastAsia="Times New Roman" w:hAnsi="Tms Rmn"/>
                <w:sz w:val="12"/>
              </w:rPr>
              <w:t> </w:t>
            </w:r>
            <w:r w:rsidRPr="002B35CC">
              <w:rPr>
                <w:rFonts w:ascii="Symbol" w:eastAsia="Times New Roman" w:hAnsi="Symbol"/>
              </w:rPr>
              <w:sym w:font="Symbol" w:char="F0B4"/>
            </w:r>
            <w:r w:rsidRPr="002B35CC">
              <w:rPr>
                <w:rFonts w:eastAsia="Times New Roman"/>
              </w:rPr>
              <w:t xml:space="preserve"> </w:t>
            </w:r>
            <w:r w:rsidRPr="002B35CC">
              <w:rPr>
                <w:rFonts w:ascii="Tms Rmn" w:eastAsia="Times New Roman" w:hAnsi="Tms Rmn"/>
                <w:sz w:val="12"/>
              </w:rPr>
              <w:t> </w:t>
            </w:r>
            <w:bookmarkStart w:id="53" w:name="lt_pId189"/>
            <w:r w:rsidRPr="002B35CC">
              <w:rPr>
                <w:rFonts w:eastAsia="Times New Roman"/>
              </w:rPr>
              <w:t>10</w:t>
            </w:r>
            <w:r w:rsidRPr="002B35CC">
              <w:rPr>
                <w:rFonts w:eastAsia="Times New Roman"/>
                <w:position w:val="6"/>
                <w:sz w:val="18"/>
              </w:rPr>
              <w:t>–4</w:t>
            </w:r>
            <w:r w:rsidRPr="002B35CC">
              <w:rPr>
                <w:rFonts w:eastAsia="Times New Roman"/>
              </w:rPr>
              <w:t xml:space="preserve"> dB</w:t>
            </w:r>
            <w:bookmarkEnd w:id="53"/>
          </w:p>
        </w:tc>
      </w:tr>
      <w:tr w:rsidR="00221C12" w:rsidRPr="002B35CC" w:rsidTr="00C95164">
        <w:trPr>
          <w:cantSplit/>
          <w:jc w:val="center"/>
        </w:trPr>
        <w:tc>
          <w:tcPr>
            <w:tcW w:w="2268" w:type="dxa"/>
            <w:tcBorders>
              <w:top w:val="single" w:sz="6" w:space="0" w:color="auto"/>
              <w:left w:val="single" w:sz="6" w:space="0" w:color="auto"/>
              <w:bottom w:val="single" w:sz="6" w:space="0" w:color="auto"/>
              <w:right w:val="single" w:sz="6" w:space="0" w:color="auto"/>
            </w:tcBorders>
          </w:tcPr>
          <w:p w:rsidR="00221C12" w:rsidRPr="000E784F" w:rsidRDefault="00221C12" w:rsidP="00221C12">
            <w:pPr>
              <w:pStyle w:val="Tabletext"/>
              <w:framePr w:hSpace="181" w:wrap="notBeside" w:vAnchor="text" w:hAnchor="text" w:xAlign="center" w:y="1"/>
              <w:jc w:val="left"/>
            </w:pPr>
            <w:r>
              <w:rPr>
                <w:rFonts w:hint="eastAsia"/>
              </w:rPr>
              <w:t>吸收（中纬度）</w:t>
            </w:r>
          </w:p>
        </w:tc>
        <w:tc>
          <w:tcPr>
            <w:tcW w:w="1418" w:type="dxa"/>
            <w:tcBorders>
              <w:top w:val="single" w:sz="6" w:space="0" w:color="auto"/>
              <w:bottom w:val="single" w:sz="6" w:space="0" w:color="auto"/>
            </w:tcBorders>
          </w:tcPr>
          <w:p w:rsidR="00221C12" w:rsidRPr="002B35CC" w:rsidRDefault="00221C12" w:rsidP="00221C12">
            <w:pPr>
              <w:framePr w:hSpace="181" w:wrap="notBeside" w:vAnchor="text" w:hAnchor="text" w:xAlign="center" w:y="1"/>
              <w:tabs>
                <w:tab w:val="right" w:pos="794"/>
                <w:tab w:val="left" w:pos="1134"/>
                <w:tab w:val="left" w:pos="1418"/>
                <w:tab w:val="left" w:pos="1701"/>
                <w:tab w:val="left" w:pos="2268"/>
                <w:tab w:val="left" w:pos="2552"/>
                <w:tab w:val="left" w:pos="2835"/>
                <w:tab w:val="left" w:pos="3119"/>
                <w:tab w:val="left" w:pos="3402"/>
                <w:tab w:val="left" w:pos="3686"/>
                <w:tab w:val="left" w:pos="3969"/>
              </w:tabs>
              <w:spacing w:before="160"/>
              <w:rPr>
                <w:rFonts w:eastAsia="Times New Roman"/>
              </w:rPr>
            </w:pPr>
            <w:r w:rsidRPr="002B35CC">
              <w:rPr>
                <w:rFonts w:ascii="Symbol" w:eastAsia="Times New Roman" w:hAnsi="Symbol"/>
                <w:color w:val="FFFFFF"/>
              </w:rPr>
              <w:tab/>
            </w:r>
            <w:bookmarkStart w:id="54" w:name="lt_pId191"/>
            <w:r w:rsidRPr="002B35CC">
              <w:rPr>
                <w:rFonts w:eastAsia="Times New Roman"/>
              </w:rPr>
              <w:t>1/</w:t>
            </w:r>
            <w:r w:rsidRPr="002B35CC">
              <w:rPr>
                <w:rFonts w:eastAsia="Times New Roman"/>
                <w:i/>
                <w:iCs/>
              </w:rPr>
              <w:t>f</w:t>
            </w:r>
            <w:r w:rsidRPr="002B35CC">
              <w:rPr>
                <w:rFonts w:ascii="Tms Rmn" w:eastAsia="Times New Roman" w:hAnsi="Tms Rmn"/>
                <w:i/>
                <w:iCs/>
                <w:sz w:val="12"/>
              </w:rPr>
              <w:t> </w:t>
            </w:r>
            <w:r w:rsidRPr="002B35CC">
              <w:rPr>
                <w:rFonts w:eastAsia="Times New Roman"/>
                <w:position w:val="6"/>
                <w:sz w:val="18"/>
              </w:rPr>
              <w:t>2</w:t>
            </w:r>
            <w:bookmarkEnd w:id="54"/>
          </w:p>
        </w:tc>
        <w:tc>
          <w:tcPr>
            <w:tcW w:w="1418" w:type="dxa"/>
            <w:tcBorders>
              <w:top w:val="single" w:sz="6" w:space="0" w:color="auto"/>
              <w:left w:val="single" w:sz="6" w:space="0" w:color="auto"/>
              <w:bottom w:val="single" w:sz="6" w:space="0" w:color="auto"/>
              <w:right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60"/>
              <w:jc w:val="center"/>
              <w:rPr>
                <w:rFonts w:eastAsia="Times New Roman"/>
              </w:rPr>
            </w:pPr>
            <w:r w:rsidRPr="002B35CC">
              <w:rPr>
                <w:rFonts w:ascii="Symbol" w:eastAsia="Times New Roman" w:hAnsi="Symbol"/>
              </w:rPr>
              <w:sym w:font="Symbol" w:char="F03C"/>
            </w:r>
            <w:r w:rsidRPr="002B35CC">
              <w:rPr>
                <w:rFonts w:eastAsia="Times New Roman"/>
              </w:rPr>
              <w:t xml:space="preserve"> </w:t>
            </w:r>
            <w:bookmarkStart w:id="55" w:name="lt_pId193"/>
            <w:r w:rsidRPr="002B35CC">
              <w:rPr>
                <w:rFonts w:eastAsia="Times New Roman"/>
              </w:rPr>
              <w:t>0.04 dB</w:t>
            </w:r>
            <w:bookmarkEnd w:id="55"/>
          </w:p>
        </w:tc>
        <w:tc>
          <w:tcPr>
            <w:tcW w:w="1418" w:type="dxa"/>
            <w:tcBorders>
              <w:top w:val="single" w:sz="6" w:space="0" w:color="auto"/>
              <w:bottom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60"/>
              <w:jc w:val="center"/>
              <w:rPr>
                <w:rFonts w:eastAsia="Times New Roman"/>
              </w:rPr>
            </w:pPr>
            <w:r w:rsidRPr="002B35CC">
              <w:rPr>
                <w:rFonts w:ascii="Symbol" w:eastAsia="Times New Roman" w:hAnsi="Symbol"/>
              </w:rPr>
              <w:sym w:font="Symbol" w:char="F03C"/>
            </w:r>
            <w:r w:rsidRPr="002B35CC">
              <w:rPr>
                <w:rFonts w:eastAsia="Times New Roman"/>
              </w:rPr>
              <w:t xml:space="preserve"> </w:t>
            </w:r>
            <w:bookmarkStart w:id="56" w:name="lt_pId195"/>
            <w:r w:rsidRPr="002B35CC">
              <w:rPr>
                <w:rFonts w:eastAsia="Times New Roman"/>
              </w:rPr>
              <w:t>0.01 dB</w:t>
            </w:r>
            <w:bookmarkEnd w:id="56"/>
          </w:p>
        </w:tc>
        <w:tc>
          <w:tcPr>
            <w:tcW w:w="1644" w:type="dxa"/>
            <w:tcBorders>
              <w:top w:val="single" w:sz="6" w:space="0" w:color="auto"/>
              <w:left w:val="single" w:sz="6" w:space="0" w:color="auto"/>
              <w:bottom w:val="single" w:sz="6" w:space="0" w:color="auto"/>
              <w:right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60"/>
              <w:jc w:val="center"/>
              <w:rPr>
                <w:rFonts w:eastAsia="Times New Roman"/>
              </w:rPr>
            </w:pPr>
            <w:r w:rsidRPr="002B35CC">
              <w:rPr>
                <w:rFonts w:ascii="Symbol" w:eastAsia="Times New Roman" w:hAnsi="Symbol"/>
              </w:rPr>
              <w:sym w:font="Symbol" w:char="F03C"/>
            </w:r>
            <w:r w:rsidRPr="002B35CC">
              <w:rPr>
                <w:rFonts w:eastAsia="Times New Roman"/>
              </w:rPr>
              <w:t xml:space="preserve"> </w:t>
            </w:r>
            <w:bookmarkStart w:id="57" w:name="lt_pId197"/>
            <w:r w:rsidRPr="002B35CC">
              <w:rPr>
                <w:rFonts w:eastAsia="Times New Roman"/>
              </w:rPr>
              <w:t>0.001 dB</w:t>
            </w:r>
            <w:bookmarkEnd w:id="57"/>
          </w:p>
        </w:tc>
        <w:tc>
          <w:tcPr>
            <w:tcW w:w="1559" w:type="dxa"/>
            <w:tcBorders>
              <w:top w:val="single" w:sz="6" w:space="0" w:color="auto"/>
              <w:bottom w:val="single" w:sz="6" w:space="0" w:color="auto"/>
              <w:right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60"/>
              <w:jc w:val="center"/>
              <w:rPr>
                <w:rFonts w:eastAsia="Times New Roman"/>
              </w:rPr>
            </w:pPr>
            <w:r w:rsidRPr="002B35CC">
              <w:rPr>
                <w:rFonts w:ascii="Symbol" w:eastAsia="Times New Roman" w:hAnsi="Symbol"/>
              </w:rPr>
              <w:sym w:font="Symbol" w:char="F03C"/>
            </w:r>
            <w:r w:rsidRPr="002B35CC">
              <w:rPr>
                <w:rFonts w:eastAsia="Times New Roman"/>
              </w:rPr>
              <w:t xml:space="preserve"> 1 </w:t>
            </w:r>
            <w:r w:rsidRPr="002B35CC">
              <w:rPr>
                <w:rFonts w:ascii="Symbol" w:eastAsia="Times New Roman" w:hAnsi="Symbol"/>
              </w:rPr>
              <w:sym w:font="Symbol" w:char="F0B4"/>
            </w:r>
            <w:r w:rsidRPr="002B35CC">
              <w:rPr>
                <w:rFonts w:eastAsia="Times New Roman"/>
              </w:rPr>
              <w:t xml:space="preserve"> </w:t>
            </w:r>
            <w:bookmarkStart w:id="58" w:name="lt_pId200"/>
            <w:r w:rsidRPr="002B35CC">
              <w:rPr>
                <w:rFonts w:eastAsia="Times New Roman"/>
              </w:rPr>
              <w:t>10</w:t>
            </w:r>
            <w:r w:rsidRPr="002B35CC">
              <w:rPr>
                <w:rFonts w:eastAsia="Times New Roman"/>
                <w:position w:val="6"/>
                <w:sz w:val="18"/>
              </w:rPr>
              <w:t>–4</w:t>
            </w:r>
            <w:r w:rsidRPr="002B35CC">
              <w:rPr>
                <w:rFonts w:eastAsia="Times New Roman"/>
              </w:rPr>
              <w:t xml:space="preserve"> dB</w:t>
            </w:r>
            <w:bookmarkEnd w:id="58"/>
          </w:p>
        </w:tc>
      </w:tr>
      <w:tr w:rsidR="00221C12" w:rsidRPr="002B35CC" w:rsidTr="00C95164">
        <w:trPr>
          <w:cantSplit/>
          <w:jc w:val="center"/>
        </w:trPr>
        <w:tc>
          <w:tcPr>
            <w:tcW w:w="2268" w:type="dxa"/>
            <w:tcBorders>
              <w:top w:val="single" w:sz="6" w:space="0" w:color="auto"/>
              <w:left w:val="single" w:sz="6" w:space="0" w:color="auto"/>
              <w:bottom w:val="single" w:sz="6" w:space="0" w:color="auto"/>
              <w:right w:val="single" w:sz="6" w:space="0" w:color="auto"/>
            </w:tcBorders>
          </w:tcPr>
          <w:p w:rsidR="00221C12" w:rsidRDefault="00221C12" w:rsidP="00221C12">
            <w:pPr>
              <w:pStyle w:val="Tabletext"/>
              <w:framePr w:hSpace="181" w:wrap="notBeside" w:vAnchor="text" w:hAnchor="text" w:xAlign="center" w:y="1"/>
              <w:jc w:val="left"/>
            </w:pPr>
            <w:r>
              <w:rPr>
                <w:rFonts w:hint="eastAsia"/>
              </w:rPr>
              <w:t>散射</w:t>
            </w:r>
          </w:p>
        </w:tc>
        <w:tc>
          <w:tcPr>
            <w:tcW w:w="1418" w:type="dxa"/>
            <w:tcBorders>
              <w:top w:val="single" w:sz="6" w:space="0" w:color="auto"/>
              <w:bottom w:val="single" w:sz="6" w:space="0" w:color="auto"/>
            </w:tcBorders>
          </w:tcPr>
          <w:p w:rsidR="00221C12" w:rsidRPr="002B35CC" w:rsidRDefault="00221C12" w:rsidP="00221C12">
            <w:pPr>
              <w:framePr w:hSpace="181" w:wrap="notBeside" w:vAnchor="text" w:hAnchor="text" w:xAlign="center" w:y="1"/>
              <w:tabs>
                <w:tab w:val="right" w:pos="794"/>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Times New Roman"/>
              </w:rPr>
            </w:pPr>
            <w:r w:rsidRPr="002B35CC">
              <w:rPr>
                <w:rFonts w:eastAsia="Times New Roman"/>
              </w:rPr>
              <w:tab/>
            </w:r>
            <w:bookmarkStart w:id="59" w:name="lt_pId202"/>
            <w:r w:rsidRPr="002B35CC">
              <w:rPr>
                <w:rFonts w:eastAsia="Times New Roman"/>
              </w:rPr>
              <w:t>1/</w:t>
            </w:r>
            <w:r w:rsidRPr="002B35CC">
              <w:rPr>
                <w:rFonts w:eastAsia="Times New Roman"/>
                <w:i/>
                <w:iCs/>
              </w:rPr>
              <w:t>f</w:t>
            </w:r>
            <w:r w:rsidRPr="002B35CC">
              <w:rPr>
                <w:rFonts w:ascii="Tms Rmn" w:eastAsia="Times New Roman" w:hAnsi="Tms Rmn"/>
                <w:i/>
                <w:iCs/>
                <w:sz w:val="12"/>
              </w:rPr>
              <w:t> </w:t>
            </w:r>
            <w:r w:rsidRPr="002B35CC">
              <w:rPr>
                <w:rFonts w:eastAsia="Times New Roman"/>
                <w:position w:val="6"/>
                <w:sz w:val="18"/>
              </w:rPr>
              <w:t>3</w:t>
            </w:r>
            <w:bookmarkEnd w:id="59"/>
          </w:p>
        </w:tc>
        <w:tc>
          <w:tcPr>
            <w:tcW w:w="1418" w:type="dxa"/>
            <w:tcBorders>
              <w:top w:val="single" w:sz="6" w:space="0" w:color="auto"/>
              <w:left w:val="single" w:sz="6" w:space="0" w:color="auto"/>
              <w:bottom w:val="single" w:sz="6" w:space="0" w:color="auto"/>
              <w:right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rPr>
            </w:pPr>
            <w:bookmarkStart w:id="60" w:name="lt_pId203"/>
            <w:r w:rsidRPr="002B35CC">
              <w:rPr>
                <w:rFonts w:eastAsia="Times New Roman"/>
              </w:rPr>
              <w:t>0.0032 ps/Hz</w:t>
            </w:r>
            <w:bookmarkEnd w:id="60"/>
          </w:p>
        </w:tc>
        <w:tc>
          <w:tcPr>
            <w:tcW w:w="1418" w:type="dxa"/>
            <w:tcBorders>
              <w:top w:val="single" w:sz="6" w:space="0" w:color="auto"/>
              <w:bottom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rPr>
            </w:pPr>
            <w:bookmarkStart w:id="61" w:name="lt_pId204"/>
            <w:r w:rsidRPr="002B35CC">
              <w:rPr>
                <w:rFonts w:eastAsia="Times New Roman"/>
              </w:rPr>
              <w:t>0.0004 ps/Hz</w:t>
            </w:r>
            <w:bookmarkEnd w:id="61"/>
          </w:p>
        </w:tc>
        <w:tc>
          <w:tcPr>
            <w:tcW w:w="1644" w:type="dxa"/>
            <w:tcBorders>
              <w:top w:val="single" w:sz="6" w:space="0" w:color="auto"/>
              <w:left w:val="single" w:sz="6" w:space="0" w:color="auto"/>
              <w:bottom w:val="single" w:sz="6" w:space="0" w:color="auto"/>
              <w:right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57" w:right="-57"/>
              <w:jc w:val="center"/>
              <w:rPr>
                <w:rFonts w:eastAsia="Times New Roman"/>
              </w:rPr>
            </w:pPr>
            <w:r w:rsidRPr="002B35CC">
              <w:rPr>
                <w:rFonts w:eastAsia="Times New Roman"/>
              </w:rPr>
              <w:t xml:space="preserve">1.5 </w:t>
            </w:r>
            <w:r w:rsidRPr="002B35CC">
              <w:rPr>
                <w:rFonts w:ascii="Tms Rmn" w:eastAsia="Times New Roman" w:hAnsi="Tms Rmn"/>
                <w:sz w:val="12"/>
              </w:rPr>
              <w:t> </w:t>
            </w:r>
            <w:r w:rsidRPr="002B35CC">
              <w:rPr>
                <w:rFonts w:ascii="Symbol" w:eastAsia="Times New Roman" w:hAnsi="Symbol"/>
              </w:rPr>
              <w:sym w:font="Symbol" w:char="F0B4"/>
            </w:r>
            <w:r w:rsidRPr="002B35CC">
              <w:rPr>
                <w:rFonts w:eastAsia="Times New Roman"/>
              </w:rPr>
              <w:t xml:space="preserve"> </w:t>
            </w:r>
            <w:r w:rsidRPr="002B35CC">
              <w:rPr>
                <w:rFonts w:ascii="Tms Rmn" w:eastAsia="Times New Roman" w:hAnsi="Tms Rmn"/>
                <w:sz w:val="12"/>
              </w:rPr>
              <w:t> </w:t>
            </w:r>
            <w:bookmarkStart w:id="62" w:name="lt_pId206"/>
            <w:r w:rsidRPr="002B35CC">
              <w:rPr>
                <w:rFonts w:eastAsia="Times New Roman"/>
              </w:rPr>
              <w:t>10</w:t>
            </w:r>
            <w:r w:rsidRPr="002B35CC">
              <w:rPr>
                <w:rFonts w:eastAsia="Times New Roman"/>
                <w:position w:val="6"/>
                <w:sz w:val="18"/>
              </w:rPr>
              <w:t>–5</w:t>
            </w:r>
            <w:r w:rsidRPr="002B35CC">
              <w:rPr>
                <w:rFonts w:eastAsia="Times New Roman"/>
              </w:rPr>
              <w:t xml:space="preserve"> ps/Hz</w:t>
            </w:r>
            <w:bookmarkEnd w:id="62"/>
          </w:p>
        </w:tc>
        <w:tc>
          <w:tcPr>
            <w:tcW w:w="1559" w:type="dxa"/>
            <w:tcBorders>
              <w:top w:val="single" w:sz="6" w:space="0" w:color="auto"/>
              <w:bottom w:val="single" w:sz="6" w:space="0" w:color="auto"/>
              <w:right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57" w:right="-57"/>
              <w:jc w:val="center"/>
              <w:rPr>
                <w:rFonts w:eastAsia="Times New Roman"/>
              </w:rPr>
            </w:pPr>
            <w:r w:rsidRPr="002B35CC">
              <w:rPr>
                <w:rFonts w:eastAsia="Times New Roman"/>
              </w:rPr>
              <w:t xml:space="preserve">4 </w:t>
            </w:r>
            <w:r w:rsidRPr="002B35CC">
              <w:rPr>
                <w:rFonts w:ascii="Tms Rmn" w:eastAsia="Times New Roman" w:hAnsi="Tms Rmn"/>
                <w:sz w:val="12"/>
              </w:rPr>
              <w:t> </w:t>
            </w:r>
            <w:r w:rsidRPr="002B35CC">
              <w:rPr>
                <w:rFonts w:ascii="Symbol" w:eastAsia="Times New Roman" w:hAnsi="Symbol"/>
              </w:rPr>
              <w:sym w:font="Symbol" w:char="F0B4"/>
            </w:r>
            <w:r w:rsidRPr="002B35CC">
              <w:rPr>
                <w:rFonts w:eastAsia="Times New Roman"/>
              </w:rPr>
              <w:t xml:space="preserve"> </w:t>
            </w:r>
            <w:r w:rsidRPr="002B35CC">
              <w:rPr>
                <w:rFonts w:ascii="Tms Rmn" w:eastAsia="Times New Roman" w:hAnsi="Tms Rmn"/>
                <w:sz w:val="12"/>
              </w:rPr>
              <w:t> </w:t>
            </w:r>
            <w:bookmarkStart w:id="63" w:name="lt_pId208"/>
            <w:r w:rsidRPr="002B35CC">
              <w:rPr>
                <w:rFonts w:eastAsia="Times New Roman"/>
              </w:rPr>
              <w:t>10</w:t>
            </w:r>
            <w:r w:rsidRPr="002B35CC">
              <w:rPr>
                <w:rFonts w:eastAsia="Times New Roman"/>
                <w:position w:val="6"/>
                <w:sz w:val="18"/>
              </w:rPr>
              <w:t>–7</w:t>
            </w:r>
            <w:r w:rsidRPr="002B35CC">
              <w:rPr>
                <w:rFonts w:eastAsia="Times New Roman"/>
              </w:rPr>
              <w:t xml:space="preserve"> ps/Hz</w:t>
            </w:r>
            <w:bookmarkEnd w:id="63"/>
          </w:p>
        </w:tc>
      </w:tr>
      <w:tr w:rsidR="00221C12" w:rsidRPr="002B35CC" w:rsidTr="00C95164">
        <w:trPr>
          <w:cantSplit/>
          <w:jc w:val="center"/>
        </w:trPr>
        <w:tc>
          <w:tcPr>
            <w:tcW w:w="2268" w:type="dxa"/>
            <w:tcBorders>
              <w:top w:val="single" w:sz="6" w:space="0" w:color="auto"/>
              <w:left w:val="single" w:sz="6" w:space="0" w:color="auto"/>
              <w:bottom w:val="single" w:sz="6" w:space="0" w:color="auto"/>
              <w:right w:val="single" w:sz="6" w:space="0" w:color="auto"/>
            </w:tcBorders>
          </w:tcPr>
          <w:p w:rsidR="00221C12" w:rsidRDefault="00221C12" w:rsidP="00221C12">
            <w:pPr>
              <w:pStyle w:val="Tabletext"/>
              <w:framePr w:hSpace="181" w:wrap="notBeside" w:vAnchor="text" w:hAnchor="text" w:xAlign="center" w:y="1"/>
              <w:jc w:val="left"/>
            </w:pPr>
            <w:r>
              <w:rPr>
                <w:rFonts w:hint="eastAsia"/>
              </w:rPr>
              <w:t>闪烁</w:t>
            </w:r>
            <w:r w:rsidR="00500D60">
              <w:rPr>
                <w:rFonts w:hint="eastAsia"/>
                <w:lang w:eastAsia="zh-CN"/>
              </w:rPr>
              <w:t xml:space="preserve"> </w:t>
            </w:r>
            <w:r w:rsidR="00500D60">
              <w:rPr>
                <w:position w:val="6"/>
                <w:sz w:val="18"/>
              </w:rPr>
              <w:t>(1)</w:t>
            </w:r>
          </w:p>
        </w:tc>
        <w:tc>
          <w:tcPr>
            <w:tcW w:w="1418" w:type="dxa"/>
            <w:tcBorders>
              <w:top w:val="single" w:sz="6" w:space="0" w:color="auto"/>
              <w:bottom w:val="single" w:sz="6" w:space="0" w:color="auto"/>
            </w:tcBorders>
          </w:tcPr>
          <w:p w:rsidR="00221C12" w:rsidRPr="002B35CC" w:rsidRDefault="00221C12" w:rsidP="00221C12">
            <w:pPr>
              <w:framePr w:hSpace="181" w:wrap="notBeside" w:vAnchor="text" w:hAnchor="text" w:xAlign="center" w:y="1"/>
              <w:tabs>
                <w:tab w:val="right" w:pos="794"/>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Times New Roman"/>
              </w:rPr>
            </w:pPr>
          </w:p>
        </w:tc>
        <w:tc>
          <w:tcPr>
            <w:tcW w:w="1418" w:type="dxa"/>
            <w:tcBorders>
              <w:top w:val="single" w:sz="6" w:space="0" w:color="auto"/>
              <w:left w:val="single" w:sz="6" w:space="0" w:color="auto"/>
              <w:bottom w:val="single" w:sz="6" w:space="0" w:color="auto"/>
              <w:right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rPr>
            </w:pPr>
          </w:p>
        </w:tc>
        <w:tc>
          <w:tcPr>
            <w:tcW w:w="1418" w:type="dxa"/>
            <w:tcBorders>
              <w:top w:val="single" w:sz="6" w:space="0" w:color="auto"/>
              <w:bottom w:val="single" w:sz="6" w:space="0" w:color="auto"/>
            </w:tcBorders>
          </w:tcPr>
          <w:p w:rsidR="00221C12" w:rsidRPr="00026D53" w:rsidRDefault="00221C12" w:rsidP="00026D53">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lang w:eastAsia="zh-CN"/>
              </w:rPr>
            </w:pPr>
            <w:bookmarkStart w:id="64" w:name="lt_pId210"/>
            <w:r w:rsidRPr="002B35CC">
              <w:rPr>
                <w:rFonts w:ascii="Symbol" w:eastAsia="Times New Roman" w:hAnsi="Symbol"/>
              </w:rPr>
              <w:sym w:font="Symbol" w:char="F03E"/>
            </w:r>
            <w:r w:rsidRPr="002B35CC">
              <w:rPr>
                <w:rFonts w:eastAsia="Times New Roman"/>
              </w:rPr>
              <w:t xml:space="preserve"> 20 dB</w:t>
            </w:r>
            <w:bookmarkEnd w:id="64"/>
            <w:r w:rsidRPr="002B35CC">
              <w:rPr>
                <w:rFonts w:eastAsia="Times New Roman"/>
              </w:rPr>
              <w:br/>
            </w:r>
            <w:r w:rsidR="00026D53">
              <w:rPr>
                <w:rFonts w:hint="eastAsia"/>
                <w:lang w:eastAsia="zh-CN"/>
              </w:rPr>
              <w:t>峰间值</w:t>
            </w:r>
          </w:p>
        </w:tc>
        <w:tc>
          <w:tcPr>
            <w:tcW w:w="1644" w:type="dxa"/>
            <w:tcBorders>
              <w:top w:val="single" w:sz="6" w:space="0" w:color="auto"/>
              <w:left w:val="single" w:sz="6" w:space="0" w:color="auto"/>
              <w:bottom w:val="single" w:sz="6" w:space="0" w:color="auto"/>
              <w:right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rPr>
            </w:pPr>
            <w:r w:rsidRPr="002B35CC">
              <w:rPr>
                <w:rFonts w:ascii="Symbol" w:eastAsia="Times New Roman" w:hAnsi="Symbol"/>
              </w:rPr>
              <w:sym w:font="Symbol" w:char="F0BB"/>
            </w:r>
            <w:r w:rsidRPr="002B35CC">
              <w:rPr>
                <w:rFonts w:eastAsia="Times New Roman"/>
              </w:rPr>
              <w:t xml:space="preserve"> </w:t>
            </w:r>
            <w:bookmarkStart w:id="65" w:name="lt_pId213"/>
            <w:r w:rsidRPr="002B35CC">
              <w:rPr>
                <w:rFonts w:eastAsia="Times New Roman"/>
              </w:rPr>
              <w:t>10 dB</w:t>
            </w:r>
            <w:bookmarkEnd w:id="65"/>
            <w:r w:rsidRPr="002B35CC">
              <w:rPr>
                <w:rFonts w:eastAsia="Times New Roman"/>
              </w:rPr>
              <w:br/>
            </w:r>
            <w:r w:rsidR="00026D53">
              <w:rPr>
                <w:rFonts w:hint="eastAsia"/>
                <w:lang w:eastAsia="zh-CN"/>
              </w:rPr>
              <w:t>峰间值</w:t>
            </w:r>
          </w:p>
        </w:tc>
        <w:tc>
          <w:tcPr>
            <w:tcW w:w="1559" w:type="dxa"/>
            <w:tcBorders>
              <w:top w:val="single" w:sz="6" w:space="0" w:color="auto"/>
              <w:bottom w:val="single" w:sz="6" w:space="0" w:color="auto"/>
              <w:right w:val="single" w:sz="6" w:space="0" w:color="auto"/>
            </w:tcBorders>
          </w:tcPr>
          <w:p w:rsidR="00221C12" w:rsidRPr="002B35CC" w:rsidRDefault="00221C12" w:rsidP="00221C12">
            <w:pPr>
              <w:framePr w:hSpace="181" w:wrap="notBeside" w:vAnchor="text" w:hAnchor="text"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rPr>
            </w:pPr>
            <w:r w:rsidRPr="002B35CC">
              <w:rPr>
                <w:rFonts w:ascii="Symbol" w:eastAsia="Times New Roman" w:hAnsi="Symbol"/>
              </w:rPr>
              <w:sym w:font="Symbol" w:char="F0BB"/>
            </w:r>
            <w:r w:rsidRPr="002B35CC">
              <w:rPr>
                <w:rFonts w:eastAsia="Times New Roman"/>
              </w:rPr>
              <w:t xml:space="preserve"> </w:t>
            </w:r>
            <w:bookmarkStart w:id="66" w:name="lt_pId216"/>
            <w:r w:rsidRPr="002B35CC">
              <w:rPr>
                <w:rFonts w:eastAsia="Times New Roman"/>
              </w:rPr>
              <w:t>4 dB</w:t>
            </w:r>
            <w:bookmarkEnd w:id="66"/>
            <w:r w:rsidRPr="002B35CC">
              <w:rPr>
                <w:rFonts w:eastAsia="Times New Roman"/>
              </w:rPr>
              <w:br/>
            </w:r>
            <w:r w:rsidR="00026D53">
              <w:rPr>
                <w:rFonts w:hint="eastAsia"/>
                <w:lang w:eastAsia="zh-CN"/>
              </w:rPr>
              <w:t>峰间值</w:t>
            </w:r>
          </w:p>
        </w:tc>
      </w:tr>
      <w:tr w:rsidR="00221C12" w:rsidRPr="00367552" w:rsidTr="00221C12">
        <w:trPr>
          <w:cantSplit/>
          <w:jc w:val="center"/>
        </w:trPr>
        <w:tc>
          <w:tcPr>
            <w:tcW w:w="9725" w:type="dxa"/>
            <w:gridSpan w:val="6"/>
            <w:tcBorders>
              <w:top w:val="single" w:sz="6" w:space="0" w:color="auto"/>
            </w:tcBorders>
          </w:tcPr>
          <w:p w:rsidR="00221C12" w:rsidRDefault="00221C12" w:rsidP="00221C12">
            <w:pPr>
              <w:pStyle w:val="Tablelegend"/>
              <w:framePr w:hSpace="181" w:wrap="notBeside" w:vAnchor="text" w:hAnchor="text" w:xAlign="center" w:y="1"/>
              <w:rPr>
                <w:lang w:val="en-US" w:eastAsia="zh-CN"/>
              </w:rPr>
            </w:pPr>
            <w:r>
              <w:rPr>
                <w:lang w:val="en-US" w:eastAsia="zh-CN"/>
              </w:rPr>
              <w:t>*</w:t>
            </w:r>
            <w:r>
              <w:rPr>
                <w:lang w:val="en-US" w:eastAsia="zh-CN"/>
              </w:rPr>
              <w:tab/>
            </w:r>
            <w:r>
              <w:rPr>
                <w:rFonts w:hint="eastAsia"/>
                <w:lang w:val="en-US" w:eastAsia="zh-CN"/>
              </w:rPr>
              <w:t>该估计值基于</w:t>
            </w:r>
            <w:r w:rsidRPr="0079324A">
              <w:rPr>
                <w:rFonts w:hint="eastAsia"/>
                <w:lang w:val="en-GB" w:eastAsia="zh-CN"/>
              </w:rPr>
              <w:t>总电子容量为</w:t>
            </w:r>
            <w:r w:rsidR="00481E33">
              <w:rPr>
                <w:rFonts w:hint="eastAsia"/>
                <w:lang w:val="en-GB" w:eastAsia="zh-CN"/>
              </w:rPr>
              <w:t xml:space="preserve"> </w:t>
            </w:r>
            <w:r w:rsidRPr="0079324A">
              <w:rPr>
                <w:rFonts w:hint="eastAsia"/>
                <w:lang w:val="en-GB" w:eastAsia="zh-CN"/>
              </w:rPr>
              <w:t>10</w:t>
            </w:r>
            <w:r w:rsidRPr="0079324A">
              <w:rPr>
                <w:rFonts w:hint="eastAsia"/>
                <w:vertAlign w:val="superscript"/>
                <w:lang w:val="en-GB" w:eastAsia="zh-CN"/>
              </w:rPr>
              <w:t xml:space="preserve">18 </w:t>
            </w:r>
            <w:r w:rsidRPr="0079324A">
              <w:rPr>
                <w:rFonts w:hint="eastAsia"/>
                <w:lang w:val="en-GB" w:eastAsia="zh-CN"/>
              </w:rPr>
              <w:t>el/m</w:t>
            </w:r>
            <w:r w:rsidRPr="0079324A">
              <w:rPr>
                <w:rFonts w:hint="eastAsia"/>
                <w:vertAlign w:val="superscript"/>
                <w:lang w:val="en-GB" w:eastAsia="zh-CN"/>
              </w:rPr>
              <w:t>2</w:t>
            </w:r>
            <w:r w:rsidRPr="0079324A">
              <w:rPr>
                <w:rFonts w:hint="eastAsia"/>
                <w:lang w:val="en-GB" w:eastAsia="zh-CN"/>
              </w:rPr>
              <w:t>，这是</w:t>
            </w:r>
            <w:r w:rsidR="00481E33">
              <w:rPr>
                <w:rFonts w:hint="eastAsia"/>
                <w:lang w:val="en-GB" w:eastAsia="zh-CN"/>
              </w:rPr>
              <w:t>低</w:t>
            </w:r>
            <w:r>
              <w:rPr>
                <w:rFonts w:hint="eastAsia"/>
                <w:lang w:val="en-GB" w:eastAsia="zh-CN"/>
              </w:rPr>
              <w:t>纬度地区白天太阳活动活跃时的较高值。</w:t>
            </w:r>
          </w:p>
          <w:p w:rsidR="00221C12" w:rsidRDefault="00221C12" w:rsidP="00221C12">
            <w:pPr>
              <w:pStyle w:val="Tablelegend"/>
              <w:framePr w:hSpace="181" w:wrap="notBeside" w:vAnchor="text" w:hAnchor="text" w:xAlign="center" w:y="1"/>
              <w:rPr>
                <w:lang w:val="en-US" w:eastAsia="zh-CN"/>
              </w:rPr>
            </w:pPr>
            <w:r>
              <w:rPr>
                <w:lang w:val="en-US" w:eastAsia="zh-CN"/>
              </w:rPr>
              <w:t>**</w:t>
            </w:r>
            <w:r>
              <w:rPr>
                <w:lang w:val="en-US" w:eastAsia="zh-CN"/>
              </w:rPr>
              <w:tab/>
              <w:t>10 GHz</w:t>
            </w:r>
            <w:r w:rsidR="005C7864">
              <w:rPr>
                <w:rFonts w:hint="eastAsia"/>
                <w:lang w:val="en-US" w:eastAsia="zh-CN"/>
              </w:rPr>
              <w:t xml:space="preserve"> </w:t>
            </w:r>
            <w:r>
              <w:rPr>
                <w:rFonts w:hint="eastAsia"/>
                <w:lang w:val="en-US" w:eastAsia="zh-CN"/>
              </w:rPr>
              <w:t>以上的电离层</w:t>
            </w:r>
            <w:r w:rsidR="005C7864">
              <w:rPr>
                <w:rFonts w:hint="eastAsia"/>
                <w:lang w:val="en-US" w:eastAsia="zh-CN"/>
              </w:rPr>
              <w:t>效应</w:t>
            </w:r>
            <w:r>
              <w:rPr>
                <w:rFonts w:hint="eastAsia"/>
                <w:lang w:val="en-US" w:eastAsia="zh-CN"/>
              </w:rPr>
              <w:t>可以忽略不计。</w:t>
            </w:r>
          </w:p>
          <w:p w:rsidR="00221C12" w:rsidRDefault="00221C12" w:rsidP="00221C12">
            <w:pPr>
              <w:pStyle w:val="Tablelegend"/>
              <w:framePr w:hSpace="181" w:wrap="notBeside" w:vAnchor="text" w:hAnchor="text" w:xAlign="center" w:y="1"/>
              <w:rPr>
                <w:lang w:val="en-US" w:eastAsia="zh-CN"/>
              </w:rPr>
            </w:pPr>
            <w:r>
              <w:rPr>
                <w:vertAlign w:val="superscript"/>
                <w:lang w:val="en-US" w:eastAsia="zh-CN"/>
              </w:rPr>
              <w:t>(1)</w:t>
            </w:r>
            <w:r>
              <w:rPr>
                <w:lang w:val="en-US" w:eastAsia="zh-CN"/>
              </w:rPr>
              <w:tab/>
            </w:r>
            <w:r>
              <w:rPr>
                <w:rFonts w:hint="eastAsia"/>
                <w:lang w:val="en-US" w:eastAsia="zh-CN"/>
              </w:rPr>
              <w:t>在地磁赤道附近春（秋）分夜间早些时候（</w:t>
            </w:r>
            <w:r w:rsidR="0024028A">
              <w:rPr>
                <w:rFonts w:hint="eastAsia"/>
                <w:lang w:val="en-US" w:eastAsia="zh-CN"/>
              </w:rPr>
              <w:t>局部</w:t>
            </w:r>
            <w:r>
              <w:rPr>
                <w:rFonts w:hint="eastAsia"/>
                <w:lang w:val="en-US" w:eastAsia="zh-CN"/>
              </w:rPr>
              <w:t>时间）太阳黑子高峰时观测到的数值。</w:t>
            </w:r>
          </w:p>
        </w:tc>
      </w:tr>
    </w:tbl>
    <w:p w:rsidR="00367552" w:rsidRPr="00367552" w:rsidRDefault="00367552" w:rsidP="00367552">
      <w:pPr>
        <w:rPr>
          <w:rFonts w:eastAsia="Times New Roman"/>
          <w:sz w:val="20"/>
          <w:lang w:val="en-US" w:eastAsia="zh-CN"/>
        </w:rPr>
      </w:pPr>
    </w:p>
    <w:p w:rsidR="00367552" w:rsidRPr="0024028A" w:rsidRDefault="00367552" w:rsidP="00A34E43">
      <w:pPr>
        <w:pStyle w:val="Heading1"/>
        <w:rPr>
          <w:lang w:eastAsia="zh-CN"/>
        </w:rPr>
      </w:pPr>
      <w:r w:rsidRPr="002B35CC">
        <w:rPr>
          <w:rFonts w:eastAsia="Times New Roman"/>
          <w:lang w:eastAsia="zh-CN"/>
        </w:rPr>
        <w:t>4</w:t>
      </w:r>
      <w:r w:rsidRPr="002B35CC">
        <w:rPr>
          <w:rFonts w:eastAsia="Times New Roman"/>
          <w:lang w:eastAsia="zh-CN"/>
        </w:rPr>
        <w:tab/>
      </w:r>
      <w:r w:rsidR="0024028A">
        <w:rPr>
          <w:rFonts w:hint="eastAsia"/>
          <w:lang w:eastAsia="zh-CN"/>
        </w:rPr>
        <w:t>局部环境</w:t>
      </w:r>
      <w:bookmarkStart w:id="67" w:name="_GoBack"/>
      <w:bookmarkEnd w:id="67"/>
      <w:r w:rsidR="0024028A">
        <w:rPr>
          <w:rFonts w:hint="eastAsia"/>
          <w:lang w:eastAsia="zh-CN"/>
        </w:rPr>
        <w:t>效应</w:t>
      </w:r>
    </w:p>
    <w:p w:rsidR="00367552" w:rsidRPr="00E74E53" w:rsidRDefault="0024028A" w:rsidP="006C2DEC">
      <w:pPr>
        <w:ind w:firstLineChars="236" w:firstLine="566"/>
        <w:rPr>
          <w:lang w:val="en-US" w:eastAsia="zh-CN"/>
        </w:rPr>
      </w:pPr>
      <w:bookmarkStart w:id="68" w:name="lt_pId227"/>
      <w:r>
        <w:rPr>
          <w:rFonts w:hint="eastAsia"/>
          <w:lang w:val="en-US" w:eastAsia="zh-CN"/>
        </w:rPr>
        <w:t>在特定的接收位置，局部构造和植被的效应很重要。</w:t>
      </w:r>
      <w:bookmarkStart w:id="69" w:name="lt_pId228"/>
      <w:bookmarkEnd w:id="68"/>
      <w:r>
        <w:rPr>
          <w:rFonts w:hint="eastAsia"/>
          <w:lang w:val="en-US" w:eastAsia="zh-CN"/>
        </w:rPr>
        <w:t>最新的测量结果显示，频率为</w:t>
      </w:r>
      <w:r>
        <w:rPr>
          <w:rFonts w:hint="eastAsia"/>
          <w:lang w:val="en-US" w:eastAsia="zh-CN"/>
        </w:rPr>
        <w:t>5</w:t>
      </w:r>
      <w:r w:rsidR="007406A4">
        <w:rPr>
          <w:lang w:val="en-GB" w:eastAsia="zh-CN"/>
        </w:rPr>
        <w:t xml:space="preserve"> GHz</w:t>
      </w:r>
      <w:r w:rsidR="007406A4">
        <w:rPr>
          <w:rFonts w:hint="eastAsia"/>
          <w:lang w:val="en-GB" w:eastAsia="zh-CN"/>
        </w:rPr>
        <w:t xml:space="preserve"> </w:t>
      </w:r>
      <w:r>
        <w:rPr>
          <w:rFonts w:hint="eastAsia"/>
          <w:lang w:val="en-US" w:eastAsia="zh-CN"/>
        </w:rPr>
        <w:t>时，仰角和方位角的</w:t>
      </w:r>
      <w:r w:rsidR="004D57F5">
        <w:rPr>
          <w:rFonts w:hint="eastAsia"/>
          <w:lang w:val="en-US" w:eastAsia="zh-CN"/>
        </w:rPr>
        <w:t>建筑</w:t>
      </w:r>
      <w:r w:rsidR="00E74E53">
        <w:rPr>
          <w:rFonts w:hint="eastAsia"/>
          <w:lang w:val="en-US" w:eastAsia="zh-CN"/>
        </w:rPr>
        <w:t>物</w:t>
      </w:r>
      <w:r w:rsidR="004D57F5">
        <w:rPr>
          <w:rFonts w:hint="eastAsia"/>
          <w:lang w:val="en-US" w:eastAsia="zh-CN"/>
        </w:rPr>
        <w:t>入口</w:t>
      </w:r>
      <w:r w:rsidR="00E74E53">
        <w:rPr>
          <w:rFonts w:hint="eastAsia"/>
          <w:lang w:val="en-US" w:eastAsia="zh-CN"/>
        </w:rPr>
        <w:t>损耗</w:t>
      </w:r>
      <w:r w:rsidR="004D57F5">
        <w:rPr>
          <w:rFonts w:hint="eastAsia"/>
          <w:lang w:val="en-US" w:eastAsia="zh-CN"/>
        </w:rPr>
        <w:t>有很强的依赖性。</w:t>
      </w:r>
      <w:bookmarkEnd w:id="69"/>
      <w:r w:rsidR="00E74E53">
        <w:rPr>
          <w:rFonts w:hint="eastAsia"/>
          <w:lang w:val="en-US" w:eastAsia="zh-CN"/>
        </w:rPr>
        <w:t>这些结果增加了从频率低于</w:t>
      </w:r>
      <w:r w:rsidR="00E74E53">
        <w:rPr>
          <w:rFonts w:hint="eastAsia"/>
          <w:lang w:val="en-US" w:eastAsia="zh-CN"/>
        </w:rPr>
        <w:t>3</w:t>
      </w:r>
      <w:r w:rsidR="00671791">
        <w:rPr>
          <w:lang w:val="en-GB" w:eastAsia="zh-CN"/>
        </w:rPr>
        <w:t> GHz</w:t>
      </w:r>
      <w:r w:rsidR="00E74E53">
        <w:rPr>
          <w:rFonts w:hint="eastAsia"/>
          <w:lang w:val="en-US" w:eastAsia="zh-CN"/>
        </w:rPr>
        <w:t>的波段中测量值得到的结果。不幸地是，应用到卫星广播中的数据不足以充分描绘这些效应的特性。</w:t>
      </w:r>
    </w:p>
    <w:p w:rsidR="00367552" w:rsidRPr="00367552" w:rsidRDefault="00367552" w:rsidP="00A34E43">
      <w:pPr>
        <w:pStyle w:val="Heading2"/>
        <w:rPr>
          <w:rFonts w:ascii="Calibri" w:eastAsia="Times New Roman" w:hAnsi="Calibri"/>
          <w:color w:val="800000"/>
          <w:lang w:val="en-US" w:eastAsia="zh-CN"/>
        </w:rPr>
      </w:pPr>
      <w:r w:rsidRPr="00367552">
        <w:rPr>
          <w:rFonts w:eastAsia="Times New Roman"/>
          <w:lang w:val="en-US" w:eastAsia="zh-CN"/>
        </w:rPr>
        <w:t>4.1</w:t>
      </w:r>
      <w:r w:rsidRPr="00367552">
        <w:rPr>
          <w:rFonts w:eastAsia="Times New Roman"/>
          <w:lang w:val="en-US" w:eastAsia="zh-CN"/>
        </w:rPr>
        <w:tab/>
      </w:r>
      <w:r w:rsidR="00221C12" w:rsidRPr="00221C12">
        <w:rPr>
          <w:rFonts w:hint="eastAsia"/>
          <w:lang w:eastAsia="zh-CN"/>
        </w:rPr>
        <w:t>建筑物</w:t>
      </w:r>
      <w:r w:rsidR="00221C12" w:rsidRPr="00221C12">
        <w:rPr>
          <w:lang w:eastAsia="zh-CN"/>
        </w:rPr>
        <w:t>入口损耗</w:t>
      </w:r>
    </w:p>
    <w:p w:rsidR="00367552" w:rsidRPr="00221C12" w:rsidRDefault="00221C12" w:rsidP="00221C12">
      <w:pPr>
        <w:ind w:firstLineChars="200" w:firstLine="480"/>
        <w:rPr>
          <w:lang w:val="en-US" w:eastAsia="zh-CN"/>
        </w:rPr>
      </w:pPr>
      <w:r w:rsidRPr="00221C12">
        <w:rPr>
          <w:lang w:val="en-US" w:eastAsia="zh-CN"/>
        </w:rPr>
        <w:t>ITU-R</w:t>
      </w:r>
      <w:r w:rsidR="007148D7">
        <w:rPr>
          <w:lang w:val="en-GB" w:eastAsia="zh-CN"/>
        </w:rPr>
        <w:t> </w:t>
      </w:r>
      <w:r w:rsidRPr="00221C12">
        <w:rPr>
          <w:lang w:val="en-US" w:eastAsia="zh-CN"/>
        </w:rPr>
        <w:t>P.2040</w:t>
      </w:r>
      <w:r w:rsidR="007148D7">
        <w:rPr>
          <w:rFonts w:hint="eastAsia"/>
          <w:lang w:val="en-US" w:eastAsia="zh-CN"/>
        </w:rPr>
        <w:t xml:space="preserve"> </w:t>
      </w:r>
      <w:r w:rsidRPr="00221C12">
        <w:rPr>
          <w:lang w:val="en-US" w:eastAsia="zh-CN"/>
        </w:rPr>
        <w:t>建议书</w:t>
      </w:r>
      <w:r w:rsidRPr="00221C12">
        <w:rPr>
          <w:rFonts w:hint="eastAsia"/>
          <w:lang w:val="en-US" w:eastAsia="zh-CN"/>
        </w:rPr>
        <w:t>提供</w:t>
      </w:r>
      <w:r w:rsidRPr="00221C12">
        <w:rPr>
          <w:lang w:val="en-US" w:eastAsia="zh-CN"/>
        </w:rPr>
        <w:t>有关</w:t>
      </w:r>
      <w:r w:rsidRPr="00221C12">
        <w:rPr>
          <w:rFonts w:hint="eastAsia"/>
          <w:lang w:val="en-US" w:eastAsia="zh-CN"/>
        </w:rPr>
        <w:t>建筑物</w:t>
      </w:r>
      <w:r w:rsidRPr="00221C12">
        <w:rPr>
          <w:lang w:val="en-US" w:eastAsia="zh-CN"/>
        </w:rPr>
        <w:t>入口损耗的</w:t>
      </w:r>
      <w:r w:rsidRPr="00221C12">
        <w:rPr>
          <w:rFonts w:hint="eastAsia"/>
          <w:lang w:val="en-US" w:eastAsia="zh-CN"/>
        </w:rPr>
        <w:t>材料。</w:t>
      </w:r>
    </w:p>
    <w:p w:rsidR="00367552" w:rsidRPr="00CA5437" w:rsidRDefault="00367552" w:rsidP="00A34E43">
      <w:pPr>
        <w:pStyle w:val="Heading2"/>
        <w:rPr>
          <w:lang w:val="en-US" w:eastAsia="zh-CN"/>
        </w:rPr>
      </w:pPr>
      <w:r w:rsidRPr="00221C12">
        <w:rPr>
          <w:rFonts w:eastAsia="Times New Roman"/>
          <w:lang w:val="en-US" w:eastAsia="zh-CN"/>
        </w:rPr>
        <w:t>4.2</w:t>
      </w:r>
      <w:r w:rsidRPr="00221C12">
        <w:rPr>
          <w:rFonts w:eastAsia="Times New Roman"/>
          <w:lang w:val="en-US" w:eastAsia="zh-CN"/>
        </w:rPr>
        <w:tab/>
      </w:r>
      <w:r w:rsidR="00CA5437">
        <w:rPr>
          <w:rFonts w:hint="eastAsia"/>
          <w:lang w:val="en-US" w:eastAsia="zh-CN"/>
        </w:rPr>
        <w:t>载体入口损耗</w:t>
      </w:r>
    </w:p>
    <w:p w:rsidR="00367552" w:rsidRPr="00761F45" w:rsidRDefault="00CA5437" w:rsidP="00527E73">
      <w:pPr>
        <w:ind w:firstLineChars="227" w:firstLine="545"/>
        <w:rPr>
          <w:lang w:val="en-US" w:eastAsia="zh-CN"/>
        </w:rPr>
      </w:pPr>
      <w:bookmarkStart w:id="70" w:name="lt_pId236"/>
      <w:r>
        <w:rPr>
          <w:rFonts w:hint="eastAsia"/>
          <w:lang w:val="en-US" w:eastAsia="zh-CN"/>
        </w:rPr>
        <w:t>信号渗透进载体的测量值是很稀少的，通过使用类似于上面所描述的地面技术来获得。</w:t>
      </w:r>
      <w:bookmarkStart w:id="71" w:name="lt_pId237"/>
      <w:bookmarkEnd w:id="70"/>
      <w:r>
        <w:rPr>
          <w:rFonts w:hint="eastAsia"/>
          <w:lang w:val="en-US" w:eastAsia="zh-CN"/>
        </w:rPr>
        <w:t>频率为</w:t>
      </w:r>
      <w:r w:rsidR="00527E73">
        <w:rPr>
          <w:lang w:val="en-GB" w:eastAsia="zh-CN"/>
        </w:rPr>
        <w:t>1</w:t>
      </w:r>
      <w:r w:rsidR="00527E73">
        <w:rPr>
          <w:rFonts w:ascii="Tms Rmn" w:hAnsi="Tms Rmn"/>
          <w:sz w:val="12"/>
          <w:lang w:val="en-GB" w:eastAsia="zh-CN"/>
        </w:rPr>
        <w:t> </w:t>
      </w:r>
      <w:r w:rsidR="00527E73">
        <w:rPr>
          <w:lang w:val="en-GB" w:eastAsia="zh-CN"/>
        </w:rPr>
        <w:t>600 MHz</w:t>
      </w:r>
      <w:r w:rsidR="00527E73">
        <w:rPr>
          <w:rFonts w:hint="eastAsia"/>
          <w:lang w:val="en-GB" w:eastAsia="zh-CN"/>
        </w:rPr>
        <w:t xml:space="preserve"> </w:t>
      </w:r>
      <w:r>
        <w:rPr>
          <w:rFonts w:hint="eastAsia"/>
          <w:lang w:val="en-US" w:eastAsia="zh-CN"/>
        </w:rPr>
        <w:t>时，得到模拟路径仰角从</w:t>
      </w:r>
      <w:r w:rsidR="00527E73">
        <w:rPr>
          <w:rFonts w:hint="eastAsia"/>
          <w:lang w:val="en-US" w:eastAsia="zh-CN"/>
        </w:rPr>
        <w:t xml:space="preserve"> </w:t>
      </w:r>
      <w:r>
        <w:rPr>
          <w:rFonts w:hint="eastAsia"/>
          <w:lang w:val="en-US" w:eastAsia="zh-CN"/>
        </w:rPr>
        <w:t>8</w:t>
      </w:r>
      <w:r>
        <w:rPr>
          <w:rFonts w:hint="eastAsia"/>
          <w:lang w:val="en-US" w:eastAsia="zh-CN"/>
        </w:rPr>
        <w:t>°到</w:t>
      </w:r>
      <w:r>
        <w:rPr>
          <w:rFonts w:hint="eastAsia"/>
          <w:lang w:val="en-US" w:eastAsia="zh-CN"/>
        </w:rPr>
        <w:t>90</w:t>
      </w:r>
      <w:r>
        <w:rPr>
          <w:rFonts w:hint="eastAsia"/>
          <w:lang w:val="en-US" w:eastAsia="zh-CN"/>
        </w:rPr>
        <w:t>°的测量值，两种不同的天线（微带贴片和四线螺旋），不同类型的载体（根据不同的到达方向，安装在转盘上来评估信号等级），以及载体内不同位置的终端用户。</w:t>
      </w:r>
      <w:bookmarkEnd w:id="71"/>
      <w:r w:rsidR="00761F45">
        <w:rPr>
          <w:rFonts w:hint="eastAsia"/>
          <w:lang w:val="en-US" w:eastAsia="zh-CN"/>
        </w:rPr>
        <w:t>载体窗口向下时收集到数据</w:t>
      </w:r>
      <w:r w:rsidR="00367552" w:rsidRPr="00367552">
        <w:rPr>
          <w:rFonts w:eastAsia="Times New Roman"/>
          <w:lang w:val="en-US" w:eastAsia="zh-CN"/>
        </w:rPr>
        <w:t xml:space="preserve"> </w:t>
      </w:r>
      <w:bookmarkStart w:id="72" w:name="lt_pId238"/>
      <w:r w:rsidR="00761F45">
        <w:rPr>
          <w:rFonts w:hint="eastAsia"/>
          <w:lang w:val="en-US" w:eastAsia="zh-CN"/>
        </w:rPr>
        <w:t>。</w:t>
      </w:r>
      <w:bookmarkEnd w:id="72"/>
      <w:r w:rsidR="00761F45">
        <w:rPr>
          <w:rFonts w:hint="eastAsia"/>
          <w:lang w:val="en-US" w:eastAsia="zh-CN"/>
        </w:rPr>
        <w:t>典型的额外路径损耗（定义为已测量的载体内信号等级的平均值减去用于载体内测量值使用相同天线和体位在</w:t>
      </w:r>
      <w:r w:rsidR="00761F45">
        <w:rPr>
          <w:rFonts w:hint="eastAsia"/>
          <w:lang w:val="en-US" w:eastAsia="zh-CN"/>
        </w:rPr>
        <w:lastRenderedPageBreak/>
        <w:t>矿场测量值里已观测到的中间衰减等级）已从中间</w:t>
      </w:r>
      <w:r w:rsidR="00761F45">
        <w:rPr>
          <w:rFonts w:hint="eastAsia"/>
          <w:lang w:val="en-US" w:eastAsia="zh-CN"/>
        </w:rPr>
        <w:t>3-8</w:t>
      </w:r>
      <w:r w:rsidR="00477D1D">
        <w:rPr>
          <w:lang w:val="en-GB" w:eastAsia="zh-CN"/>
        </w:rPr>
        <w:t> dB</w:t>
      </w:r>
      <w:r w:rsidR="00761F45">
        <w:rPr>
          <w:rFonts w:hint="eastAsia"/>
          <w:lang w:val="en-US" w:eastAsia="zh-CN"/>
        </w:rPr>
        <w:t>和在第</w:t>
      </w:r>
      <w:r w:rsidR="00761F45">
        <w:rPr>
          <w:rFonts w:hint="eastAsia"/>
          <w:lang w:val="en-US" w:eastAsia="zh-CN"/>
        </w:rPr>
        <w:t>90</w:t>
      </w:r>
      <w:r w:rsidR="00761F45">
        <w:rPr>
          <w:rFonts w:hint="eastAsia"/>
          <w:lang w:val="en-US" w:eastAsia="zh-CN"/>
        </w:rPr>
        <w:t>个累计百分级从</w:t>
      </w:r>
      <w:r w:rsidR="00761F45">
        <w:rPr>
          <w:rFonts w:hint="eastAsia"/>
          <w:lang w:val="en-US" w:eastAsia="zh-CN"/>
        </w:rPr>
        <w:t>4-13</w:t>
      </w:r>
      <w:r w:rsidR="00477D1D">
        <w:rPr>
          <w:lang w:val="en-GB" w:eastAsia="zh-CN"/>
        </w:rPr>
        <w:t> dB</w:t>
      </w:r>
      <w:r w:rsidR="00761F45">
        <w:rPr>
          <w:rFonts w:hint="eastAsia"/>
          <w:lang w:val="en-US" w:eastAsia="zh-CN"/>
        </w:rPr>
        <w:t>范围中获得。</w:t>
      </w:r>
    </w:p>
    <w:p w:rsidR="00367552" w:rsidRPr="00074970" w:rsidRDefault="00074970" w:rsidP="006F535D">
      <w:pPr>
        <w:ind w:firstLineChars="236" w:firstLine="566"/>
        <w:rPr>
          <w:lang w:val="en-US" w:eastAsia="zh-CN"/>
        </w:rPr>
      </w:pPr>
      <w:r>
        <w:rPr>
          <w:rFonts w:hint="eastAsia"/>
          <w:lang w:val="en-US" w:eastAsia="zh-CN"/>
        </w:rPr>
        <w:t>从这些数据中得到的观察结果和结论如下：</w:t>
      </w:r>
    </w:p>
    <w:p w:rsidR="00367552" w:rsidRPr="00F64ABB" w:rsidRDefault="00367552" w:rsidP="00367552">
      <w:pPr>
        <w:spacing w:before="80"/>
        <w:ind w:left="794" w:hanging="794"/>
        <w:rPr>
          <w:lang w:val="en-US" w:eastAsia="zh-CN"/>
        </w:rPr>
      </w:pPr>
      <w:r w:rsidRPr="00367552">
        <w:rPr>
          <w:rFonts w:eastAsia="Times New Roman"/>
          <w:lang w:val="en-US" w:eastAsia="zh-CN"/>
        </w:rPr>
        <w:t>–</w:t>
      </w:r>
      <w:r w:rsidRPr="00367552">
        <w:rPr>
          <w:rFonts w:eastAsia="Times New Roman"/>
          <w:lang w:val="en-US" w:eastAsia="zh-CN"/>
        </w:rPr>
        <w:tab/>
      </w:r>
      <w:r w:rsidR="00F64ABB">
        <w:rPr>
          <w:rFonts w:hint="eastAsia"/>
          <w:lang w:val="en-US" w:eastAsia="zh-CN"/>
        </w:rPr>
        <w:t>我们发现载体内信号等级呈雷利分布，意味着直接的信号丢失传播路径是不存在的，并且信号功率从载体开口边缘通过多路径传播耦合（例如，窗口）；</w:t>
      </w:r>
    </w:p>
    <w:p w:rsidR="00367552" w:rsidRPr="00F64ABB" w:rsidRDefault="00367552" w:rsidP="00367552">
      <w:pPr>
        <w:spacing w:before="80"/>
        <w:ind w:left="794" w:hanging="794"/>
        <w:rPr>
          <w:lang w:val="en-US" w:eastAsia="zh-CN"/>
        </w:rPr>
      </w:pPr>
      <w:r w:rsidRPr="00367552">
        <w:rPr>
          <w:rFonts w:eastAsia="Times New Roman"/>
          <w:lang w:val="en-US" w:eastAsia="zh-CN"/>
        </w:rPr>
        <w:t>–</w:t>
      </w:r>
      <w:r w:rsidRPr="00367552">
        <w:rPr>
          <w:rFonts w:eastAsia="Times New Roman"/>
          <w:lang w:val="en-US" w:eastAsia="zh-CN"/>
        </w:rPr>
        <w:tab/>
      </w:r>
      <w:r w:rsidR="00F64ABB">
        <w:rPr>
          <w:rFonts w:hint="eastAsia"/>
          <w:lang w:val="en-US" w:eastAsia="zh-CN"/>
        </w:rPr>
        <w:t>所有路径仰角在第</w:t>
      </w:r>
      <w:r w:rsidR="00F64ABB">
        <w:rPr>
          <w:rFonts w:hint="eastAsia"/>
          <w:lang w:val="en-US" w:eastAsia="zh-CN"/>
        </w:rPr>
        <w:t>90</w:t>
      </w:r>
      <w:r w:rsidR="00F64ABB">
        <w:rPr>
          <w:rFonts w:hint="eastAsia"/>
          <w:lang w:val="en-US" w:eastAsia="zh-CN"/>
        </w:rPr>
        <w:t>个百分位的损耗是</w:t>
      </w:r>
      <w:r w:rsidR="00F64ABB">
        <w:rPr>
          <w:rFonts w:hint="eastAsia"/>
          <w:lang w:val="en-US" w:eastAsia="zh-CN"/>
        </w:rPr>
        <w:t>15-20</w:t>
      </w:r>
      <w:r w:rsidR="00467CAA">
        <w:rPr>
          <w:lang w:val="en-GB" w:eastAsia="zh-CN"/>
        </w:rPr>
        <w:t xml:space="preserve"> dB</w:t>
      </w:r>
      <w:r w:rsidR="00F64ABB">
        <w:rPr>
          <w:rFonts w:hint="eastAsia"/>
          <w:lang w:val="en-US" w:eastAsia="zh-CN"/>
        </w:rPr>
        <w:t>；</w:t>
      </w:r>
    </w:p>
    <w:p w:rsidR="00367552" w:rsidRPr="009B3ECC" w:rsidRDefault="00367552" w:rsidP="00367552">
      <w:pPr>
        <w:spacing w:before="80"/>
        <w:ind w:left="794" w:hanging="794"/>
        <w:rPr>
          <w:lang w:val="en-US" w:eastAsia="zh-CN"/>
        </w:rPr>
      </w:pPr>
      <w:r w:rsidRPr="00367552">
        <w:rPr>
          <w:rFonts w:eastAsia="Times New Roman"/>
          <w:lang w:val="en-US" w:eastAsia="zh-CN"/>
        </w:rPr>
        <w:t>–</w:t>
      </w:r>
      <w:r w:rsidRPr="00367552">
        <w:rPr>
          <w:rFonts w:eastAsia="Times New Roman"/>
          <w:lang w:val="en-US" w:eastAsia="zh-CN"/>
        </w:rPr>
        <w:tab/>
      </w:r>
      <w:r w:rsidR="009B3ECC">
        <w:rPr>
          <w:rFonts w:hint="eastAsia"/>
          <w:lang w:val="en-US" w:eastAsia="zh-CN"/>
        </w:rPr>
        <w:t>损耗只是微弱地依赖于路径仰角，但是仰角依赖性对于顶部等级天线和尾部等级天线是不同的；</w:t>
      </w:r>
    </w:p>
    <w:p w:rsidR="00367552" w:rsidRPr="009B3ECC" w:rsidRDefault="00367552" w:rsidP="00367552">
      <w:pPr>
        <w:spacing w:before="80"/>
        <w:ind w:left="794" w:hanging="794"/>
        <w:rPr>
          <w:lang w:val="en-US" w:eastAsia="zh-CN"/>
        </w:rPr>
      </w:pPr>
      <w:r w:rsidRPr="00367552">
        <w:rPr>
          <w:rFonts w:eastAsia="Times New Roman"/>
          <w:lang w:val="en-US" w:eastAsia="zh-CN"/>
        </w:rPr>
        <w:t>–</w:t>
      </w:r>
      <w:r w:rsidRPr="00367552">
        <w:rPr>
          <w:rFonts w:eastAsia="Times New Roman"/>
          <w:lang w:val="en-US" w:eastAsia="zh-CN"/>
        </w:rPr>
        <w:tab/>
      </w:r>
      <w:r w:rsidR="009B3ECC">
        <w:rPr>
          <w:rFonts w:hint="eastAsia"/>
          <w:lang w:val="en-US" w:eastAsia="zh-CN"/>
        </w:rPr>
        <w:t>载体类型对信号渗透损耗没有显著影响；</w:t>
      </w:r>
    </w:p>
    <w:p w:rsidR="00367552" w:rsidRPr="009B3ECC" w:rsidRDefault="00367552" w:rsidP="00367552">
      <w:pPr>
        <w:spacing w:before="80"/>
        <w:ind w:left="794" w:hanging="794"/>
        <w:rPr>
          <w:lang w:val="en-US" w:eastAsia="zh-CN"/>
        </w:rPr>
      </w:pPr>
      <w:r w:rsidRPr="00367552">
        <w:rPr>
          <w:rFonts w:eastAsia="Times New Roman"/>
          <w:lang w:val="en-US" w:eastAsia="zh-CN"/>
        </w:rPr>
        <w:t>–</w:t>
      </w:r>
      <w:r w:rsidRPr="00367552">
        <w:rPr>
          <w:rFonts w:eastAsia="Times New Roman"/>
          <w:lang w:val="en-US" w:eastAsia="zh-CN"/>
        </w:rPr>
        <w:tab/>
      </w:r>
      <w:r w:rsidR="009B3ECC">
        <w:rPr>
          <w:rFonts w:hint="eastAsia"/>
          <w:lang w:val="en-US" w:eastAsia="zh-CN"/>
        </w:rPr>
        <w:t>载体内终端用户的位置对损耗没有显著影响；</w:t>
      </w:r>
    </w:p>
    <w:p w:rsidR="00367552" w:rsidRPr="001C60A3" w:rsidRDefault="00367552" w:rsidP="00367552">
      <w:pPr>
        <w:spacing w:before="80"/>
        <w:ind w:left="794" w:hanging="794"/>
        <w:rPr>
          <w:lang w:val="en-US" w:eastAsia="zh-CN"/>
        </w:rPr>
      </w:pPr>
      <w:r w:rsidRPr="00367552">
        <w:rPr>
          <w:rFonts w:eastAsia="Times New Roman"/>
          <w:lang w:val="en-US" w:eastAsia="zh-CN"/>
        </w:rPr>
        <w:t>–</w:t>
      </w:r>
      <w:r w:rsidRPr="00367552">
        <w:rPr>
          <w:rFonts w:eastAsia="Times New Roman"/>
          <w:lang w:val="en-US" w:eastAsia="zh-CN"/>
        </w:rPr>
        <w:tab/>
      </w:r>
      <w:r w:rsidR="001C60A3">
        <w:rPr>
          <w:rFonts w:hint="eastAsia"/>
          <w:lang w:val="en-US" w:eastAsia="zh-CN"/>
        </w:rPr>
        <w:t>中间额外路径损耗都是呈正态分布的（关于矿场测量值）；</w:t>
      </w:r>
    </w:p>
    <w:p w:rsidR="00367552" w:rsidRPr="001C60A3" w:rsidRDefault="00367552" w:rsidP="00367552">
      <w:pPr>
        <w:spacing w:before="80"/>
        <w:ind w:left="794" w:hanging="794"/>
        <w:rPr>
          <w:lang w:val="en-US" w:eastAsia="zh-CN"/>
        </w:rPr>
      </w:pPr>
      <w:r w:rsidRPr="00367552">
        <w:rPr>
          <w:rFonts w:eastAsia="Times New Roman"/>
          <w:lang w:val="en-US" w:eastAsia="zh-CN"/>
        </w:rPr>
        <w:t>–</w:t>
      </w:r>
      <w:r w:rsidRPr="00367552">
        <w:rPr>
          <w:rFonts w:eastAsia="Times New Roman"/>
          <w:lang w:val="en-US" w:eastAsia="zh-CN"/>
        </w:rPr>
        <w:tab/>
      </w:r>
      <w:r w:rsidR="001C60A3">
        <w:rPr>
          <w:rFonts w:hint="eastAsia"/>
          <w:lang w:val="en-US" w:eastAsia="zh-CN"/>
        </w:rPr>
        <w:t>接线天线显示与顶部等级天线相比，</w:t>
      </w:r>
      <w:r w:rsidR="00C95FF6">
        <w:rPr>
          <w:rFonts w:hint="eastAsia"/>
          <w:lang w:val="en-US" w:eastAsia="zh-CN"/>
        </w:rPr>
        <w:t>路径</w:t>
      </w:r>
      <w:r w:rsidR="001C60A3">
        <w:rPr>
          <w:rFonts w:hint="eastAsia"/>
          <w:lang w:val="en-US" w:eastAsia="zh-CN"/>
        </w:rPr>
        <w:t>损耗较少（因为方位越高，矿场损耗越大，当天线在载体内时，情况没有更糟糕）；</w:t>
      </w:r>
      <w:r w:rsidR="005374E5">
        <w:rPr>
          <w:rFonts w:hint="eastAsia"/>
          <w:lang w:val="en-US" w:eastAsia="zh-CN"/>
        </w:rPr>
        <w:t>以及</w:t>
      </w:r>
    </w:p>
    <w:p w:rsidR="00367552" w:rsidRPr="007A7FB1" w:rsidRDefault="00367552" w:rsidP="00367552">
      <w:pPr>
        <w:spacing w:before="80"/>
        <w:ind w:left="794" w:hanging="794"/>
        <w:rPr>
          <w:lang w:val="en-US" w:eastAsia="zh-CN"/>
        </w:rPr>
      </w:pPr>
      <w:bookmarkStart w:id="73" w:name="dsgno"/>
      <w:bookmarkEnd w:id="73"/>
      <w:r w:rsidRPr="00367552">
        <w:rPr>
          <w:rFonts w:eastAsia="Times New Roman"/>
          <w:lang w:val="en-US" w:eastAsia="zh-CN"/>
        </w:rPr>
        <w:t>–</w:t>
      </w:r>
      <w:r w:rsidRPr="00367552">
        <w:rPr>
          <w:rFonts w:eastAsia="Times New Roman"/>
          <w:lang w:val="en-US" w:eastAsia="zh-CN"/>
        </w:rPr>
        <w:tab/>
      </w:r>
      <w:r w:rsidR="007A7FB1">
        <w:rPr>
          <w:rFonts w:hint="eastAsia"/>
          <w:lang w:val="en-US" w:eastAsia="zh-CN"/>
        </w:rPr>
        <w:t>仰角为</w:t>
      </w:r>
      <w:r w:rsidR="005374E5">
        <w:rPr>
          <w:rFonts w:hint="eastAsia"/>
          <w:lang w:val="en-US" w:eastAsia="zh-CN"/>
        </w:rPr>
        <w:t xml:space="preserve"> </w:t>
      </w:r>
      <w:r w:rsidR="007A7FB1">
        <w:rPr>
          <w:rFonts w:hint="eastAsia"/>
          <w:lang w:val="en-US" w:eastAsia="zh-CN"/>
        </w:rPr>
        <w:t>8</w:t>
      </w:r>
      <w:r w:rsidR="007A7FB1">
        <w:rPr>
          <w:rFonts w:hint="eastAsia"/>
          <w:lang w:val="en-US" w:eastAsia="zh-CN"/>
        </w:rPr>
        <w:t>°时，对顶部等级天线而言，所有载体平均中间额外路径损耗均为</w:t>
      </w:r>
      <w:r w:rsidR="007A7FB1">
        <w:rPr>
          <w:rFonts w:hint="eastAsia"/>
          <w:lang w:val="en-US" w:eastAsia="zh-CN"/>
        </w:rPr>
        <w:t>3.7</w:t>
      </w:r>
      <w:r w:rsidR="005374E5">
        <w:rPr>
          <w:lang w:val="en-GB" w:eastAsia="zh-CN"/>
        </w:rPr>
        <w:t xml:space="preserve"> dB</w:t>
      </w:r>
      <w:r w:rsidR="007A7FB1">
        <w:rPr>
          <w:rFonts w:hint="eastAsia"/>
          <w:lang w:val="en-US" w:eastAsia="zh-CN"/>
        </w:rPr>
        <w:t>，</w:t>
      </w:r>
      <w:r w:rsidR="00BF4381">
        <w:rPr>
          <w:rFonts w:hint="eastAsia"/>
          <w:lang w:val="en-US" w:eastAsia="zh-CN"/>
        </w:rPr>
        <w:t>对于较大载体内水平路径频率为</w:t>
      </w:r>
      <w:r w:rsidR="00BF4381">
        <w:rPr>
          <w:rFonts w:hint="eastAsia"/>
          <w:lang w:val="en-US" w:eastAsia="zh-CN"/>
        </w:rPr>
        <w:t>900</w:t>
      </w:r>
      <w:r w:rsidR="005374E5">
        <w:rPr>
          <w:lang w:val="en-GB" w:eastAsia="zh-CN"/>
        </w:rPr>
        <w:t xml:space="preserve"> MHz</w:t>
      </w:r>
      <w:r w:rsidR="005374E5">
        <w:rPr>
          <w:rFonts w:hint="eastAsia"/>
          <w:lang w:val="en-GB" w:eastAsia="zh-CN"/>
        </w:rPr>
        <w:t xml:space="preserve"> </w:t>
      </w:r>
      <w:r w:rsidR="00BF4381">
        <w:rPr>
          <w:rFonts w:hint="eastAsia"/>
          <w:lang w:val="en-US" w:eastAsia="zh-CN"/>
        </w:rPr>
        <w:t>时，中间损耗为</w:t>
      </w:r>
      <w:r w:rsidR="00BF4381">
        <w:rPr>
          <w:rFonts w:hint="eastAsia"/>
          <w:lang w:val="en-US" w:eastAsia="zh-CN"/>
        </w:rPr>
        <w:t>3.2</w:t>
      </w:r>
      <w:r w:rsidR="005374E5">
        <w:rPr>
          <w:lang w:val="en-GB" w:eastAsia="zh-CN"/>
        </w:rPr>
        <w:t xml:space="preserve"> dB</w:t>
      </w:r>
      <w:r w:rsidR="00BF4381">
        <w:rPr>
          <w:rFonts w:hint="eastAsia"/>
          <w:lang w:val="en-US" w:eastAsia="zh-CN"/>
        </w:rPr>
        <w:t>。</w:t>
      </w:r>
    </w:p>
    <w:p w:rsidR="00367552" w:rsidRPr="00235264" w:rsidRDefault="00235264" w:rsidP="00467CAA">
      <w:pPr>
        <w:ind w:firstLineChars="236" w:firstLine="566"/>
        <w:rPr>
          <w:lang w:val="en-US" w:eastAsia="zh-CN"/>
        </w:rPr>
      </w:pPr>
      <w:r>
        <w:rPr>
          <w:rFonts w:hint="eastAsia"/>
          <w:lang w:val="en-US" w:eastAsia="zh-CN"/>
        </w:rPr>
        <w:t>这些结果可能被假设为信号渗透进载体内的一般性期望。</w:t>
      </w:r>
    </w:p>
    <w:p w:rsidR="00367552" w:rsidRPr="009124BA" w:rsidRDefault="00367552" w:rsidP="00A34E43">
      <w:pPr>
        <w:pStyle w:val="Heading2"/>
        <w:rPr>
          <w:lang w:val="en-US" w:eastAsia="zh-CN"/>
        </w:rPr>
      </w:pPr>
      <w:r w:rsidRPr="00367552">
        <w:rPr>
          <w:rFonts w:eastAsia="Times New Roman"/>
          <w:lang w:val="en-US" w:eastAsia="zh-CN"/>
        </w:rPr>
        <w:t>4.3</w:t>
      </w:r>
      <w:r w:rsidRPr="00367552">
        <w:rPr>
          <w:rFonts w:eastAsia="Times New Roman"/>
          <w:lang w:val="en-US" w:eastAsia="zh-CN"/>
        </w:rPr>
        <w:tab/>
      </w:r>
      <w:r w:rsidR="009124BA">
        <w:rPr>
          <w:rFonts w:hint="eastAsia"/>
          <w:lang w:val="en-US" w:eastAsia="zh-CN"/>
        </w:rPr>
        <w:t>建筑物反光和阴影</w:t>
      </w:r>
    </w:p>
    <w:p w:rsidR="00367552" w:rsidRPr="00260851" w:rsidRDefault="009124BA" w:rsidP="00B41917">
      <w:pPr>
        <w:ind w:firstLineChars="236" w:firstLine="566"/>
        <w:rPr>
          <w:lang w:val="en-US" w:eastAsia="zh-CN"/>
        </w:rPr>
      </w:pPr>
      <w:bookmarkStart w:id="74" w:name="lt_pId261"/>
      <w:r>
        <w:rPr>
          <w:rFonts w:hint="eastAsia"/>
          <w:lang w:val="en-US" w:eastAsia="zh-CN"/>
        </w:rPr>
        <w:t>在</w:t>
      </w:r>
      <w:r w:rsidR="00BB1AA5">
        <w:rPr>
          <w:lang w:val="en-GB" w:eastAsia="zh-CN"/>
        </w:rPr>
        <w:t>839 MHz</w:t>
      </w:r>
      <w:r w:rsidR="00BB1AA5">
        <w:rPr>
          <w:rFonts w:hint="eastAsia"/>
          <w:lang w:val="en-GB" w:eastAsia="zh-CN"/>
        </w:rPr>
        <w:t xml:space="preserve"> </w:t>
      </w:r>
      <w:r>
        <w:rPr>
          <w:rFonts w:hint="eastAsia"/>
          <w:lang w:val="en-US" w:eastAsia="zh-CN"/>
        </w:rPr>
        <w:t>到</w:t>
      </w:r>
      <w:r w:rsidR="00BB1AA5">
        <w:rPr>
          <w:rFonts w:hint="eastAsia"/>
          <w:lang w:val="en-US" w:eastAsia="zh-CN"/>
        </w:rPr>
        <w:t xml:space="preserve"> </w:t>
      </w:r>
      <w:r w:rsidR="00BB1AA5">
        <w:rPr>
          <w:lang w:val="en-GB" w:eastAsia="zh-CN"/>
        </w:rPr>
        <w:t>1</w:t>
      </w:r>
      <w:r w:rsidR="00BB1AA5">
        <w:rPr>
          <w:sz w:val="12"/>
          <w:lang w:val="en-GB" w:eastAsia="zh-CN"/>
        </w:rPr>
        <w:t> </w:t>
      </w:r>
      <w:r w:rsidR="00BB1AA5">
        <w:rPr>
          <w:lang w:val="en-GB" w:eastAsia="zh-CN"/>
        </w:rPr>
        <w:t>504 MHz</w:t>
      </w:r>
      <w:r w:rsidR="00BB1AA5">
        <w:rPr>
          <w:rFonts w:hint="eastAsia"/>
          <w:lang w:val="en-GB" w:eastAsia="zh-CN"/>
        </w:rPr>
        <w:t xml:space="preserve"> </w:t>
      </w:r>
      <w:r>
        <w:rPr>
          <w:rFonts w:hint="eastAsia"/>
          <w:lang w:val="en-US" w:eastAsia="zh-CN"/>
        </w:rPr>
        <w:t>之间，从高塔上传送的圆偏振调频声音广播信号所得到的测量值显示，在仰角接近</w:t>
      </w:r>
      <w:r>
        <w:rPr>
          <w:rFonts w:hint="eastAsia"/>
          <w:lang w:val="en-US" w:eastAsia="zh-CN"/>
        </w:rPr>
        <w:t>20</w:t>
      </w:r>
      <w:r>
        <w:rPr>
          <w:rFonts w:hint="eastAsia"/>
          <w:lang w:val="en-US" w:eastAsia="zh-CN"/>
        </w:rPr>
        <w:t>°，城市中靠近街面的磁场强度里位置到位置的变化，</w:t>
      </w:r>
      <w:r w:rsidR="00BB1AA5">
        <w:rPr>
          <w:lang w:val="en-GB" w:eastAsia="zh-CN"/>
        </w:rPr>
        <w:t>839 MHz</w:t>
      </w:r>
      <w:r w:rsidR="00BB1AA5">
        <w:rPr>
          <w:rFonts w:hint="eastAsia"/>
          <w:lang w:val="en-GB" w:eastAsia="zh-CN"/>
        </w:rPr>
        <w:t xml:space="preserve"> </w:t>
      </w:r>
      <w:r>
        <w:rPr>
          <w:rFonts w:hint="eastAsia"/>
          <w:lang w:val="en-US" w:eastAsia="zh-CN"/>
        </w:rPr>
        <w:t>时为</w:t>
      </w:r>
      <w:r w:rsidR="00BB1AA5">
        <w:rPr>
          <w:rFonts w:hint="eastAsia"/>
          <w:lang w:val="en-US" w:eastAsia="zh-CN"/>
        </w:rPr>
        <w:t xml:space="preserve"> </w:t>
      </w:r>
      <w:r w:rsidR="00BB1AA5">
        <w:rPr>
          <w:lang w:val="en-GB" w:eastAsia="zh-CN"/>
        </w:rPr>
        <w:t>15 dB</w:t>
      </w:r>
      <w:r>
        <w:rPr>
          <w:rFonts w:hint="eastAsia"/>
          <w:lang w:val="en-US" w:eastAsia="zh-CN"/>
        </w:rPr>
        <w:t>，</w:t>
      </w:r>
      <w:r w:rsidR="00BB1AA5">
        <w:rPr>
          <w:lang w:val="en-GB" w:eastAsia="zh-CN"/>
        </w:rPr>
        <w:t>1</w:t>
      </w:r>
      <w:r w:rsidR="00BB1AA5">
        <w:rPr>
          <w:sz w:val="12"/>
          <w:lang w:val="en-GB" w:eastAsia="zh-CN"/>
        </w:rPr>
        <w:t> </w:t>
      </w:r>
      <w:r w:rsidR="00BB1AA5">
        <w:rPr>
          <w:lang w:val="en-GB" w:eastAsia="zh-CN"/>
        </w:rPr>
        <w:t>504 MHz</w:t>
      </w:r>
      <w:r w:rsidR="00BB1AA5">
        <w:rPr>
          <w:rFonts w:hint="eastAsia"/>
          <w:lang w:val="en-GB" w:eastAsia="zh-CN"/>
        </w:rPr>
        <w:t xml:space="preserve"> </w:t>
      </w:r>
      <w:r>
        <w:rPr>
          <w:rFonts w:hint="eastAsia"/>
          <w:lang w:val="en-US" w:eastAsia="zh-CN"/>
        </w:rPr>
        <w:t>时为</w:t>
      </w:r>
      <w:r w:rsidR="00BB1AA5">
        <w:rPr>
          <w:rFonts w:hint="eastAsia"/>
          <w:lang w:val="en-US" w:eastAsia="zh-CN"/>
        </w:rPr>
        <w:t xml:space="preserve"> </w:t>
      </w:r>
      <w:r w:rsidR="00BB1AA5">
        <w:rPr>
          <w:lang w:val="en-GB" w:eastAsia="zh-CN"/>
        </w:rPr>
        <w:t>18 dB</w:t>
      </w:r>
      <w:r>
        <w:rPr>
          <w:rFonts w:hint="eastAsia"/>
          <w:lang w:val="en-US" w:eastAsia="zh-CN"/>
        </w:rPr>
        <w:t>。</w:t>
      </w:r>
      <w:bookmarkEnd w:id="74"/>
      <w:r>
        <w:rPr>
          <w:rFonts w:hint="eastAsia"/>
          <w:lang w:val="en-US" w:eastAsia="zh-CN"/>
        </w:rPr>
        <w:t>对于水平或垂直偏振天线而言，接收到的波动实际上是相同的。</w:t>
      </w:r>
      <w:r w:rsidR="00260851">
        <w:rPr>
          <w:rFonts w:hint="eastAsia"/>
          <w:lang w:val="en-US" w:eastAsia="zh-CN"/>
        </w:rPr>
        <w:t>在多路径条件下，甚至在较窄且位置不利的街道，由于磁场强度变化，声音质量基本没有受损。</w:t>
      </w:r>
    </w:p>
    <w:p w:rsidR="00BB1AA5" w:rsidRDefault="00196699" w:rsidP="00BB1AA5">
      <w:pPr>
        <w:ind w:firstLineChars="236" w:firstLine="566"/>
        <w:rPr>
          <w:b/>
          <w:lang w:val="en-US" w:eastAsia="zh-CN"/>
        </w:rPr>
      </w:pPr>
      <w:r>
        <w:rPr>
          <w:rFonts w:hint="eastAsia"/>
          <w:lang w:val="en-US" w:eastAsia="zh-CN"/>
        </w:rPr>
        <w:t>在郊区和农村地区，地面反光可能会是决定</w:t>
      </w:r>
      <w:r w:rsidR="00B76056">
        <w:rPr>
          <w:rFonts w:hint="eastAsia"/>
          <w:lang w:val="en-US" w:eastAsia="zh-CN"/>
        </w:rPr>
        <w:t>偏振的因素，因为地面反射垂直偏振波在伪布儒斯特角上是无效的，但是水平偏振波却不是。因此在光滑地面上，水平偏振地面反射波通常会比水平波强烈，</w:t>
      </w:r>
      <w:r w:rsidR="00CF2CB6">
        <w:rPr>
          <w:rFonts w:hint="eastAsia"/>
          <w:lang w:val="en-US" w:eastAsia="zh-CN"/>
        </w:rPr>
        <w:t>并且直接地面反射波的总和会导致无效值和较高峰值。</w:t>
      </w:r>
    </w:p>
    <w:p w:rsidR="00A34E43" w:rsidRDefault="00A34E43">
      <w:pPr>
        <w:tabs>
          <w:tab w:val="clear" w:pos="794"/>
          <w:tab w:val="clear" w:pos="1191"/>
          <w:tab w:val="clear" w:pos="1588"/>
          <w:tab w:val="clear" w:pos="1985"/>
        </w:tabs>
        <w:overflowPunct/>
        <w:autoSpaceDE/>
        <w:autoSpaceDN/>
        <w:adjustRightInd/>
        <w:spacing w:before="0"/>
        <w:jc w:val="left"/>
        <w:textAlignment w:val="auto"/>
        <w:rPr>
          <w:rFonts w:eastAsia="Times New Roman"/>
          <w:b/>
          <w:lang w:val="en-US" w:eastAsia="zh-CN"/>
        </w:rPr>
      </w:pPr>
      <w:r>
        <w:rPr>
          <w:rFonts w:eastAsia="Times New Roman"/>
          <w:b/>
          <w:lang w:val="en-US" w:eastAsia="zh-CN"/>
        </w:rPr>
        <w:br w:type="page"/>
      </w:r>
    </w:p>
    <w:p w:rsidR="00367552" w:rsidRPr="00BB1AA5" w:rsidRDefault="00367552" w:rsidP="00A34E43">
      <w:pPr>
        <w:pStyle w:val="Heading1"/>
        <w:rPr>
          <w:rFonts w:eastAsia="Times New Roman"/>
          <w:lang w:val="en-US" w:eastAsia="zh-CN"/>
        </w:rPr>
      </w:pPr>
      <w:r w:rsidRPr="00367552">
        <w:rPr>
          <w:rFonts w:eastAsia="Times New Roman"/>
          <w:lang w:val="en-US" w:eastAsia="zh-CN"/>
        </w:rPr>
        <w:lastRenderedPageBreak/>
        <w:t>5</w:t>
      </w:r>
      <w:r w:rsidRPr="00367552">
        <w:rPr>
          <w:rFonts w:eastAsia="Times New Roman"/>
          <w:lang w:val="en-US" w:eastAsia="zh-CN"/>
        </w:rPr>
        <w:tab/>
      </w:r>
      <w:r w:rsidR="00B96000" w:rsidRPr="00BB1AA5">
        <w:rPr>
          <w:rFonts w:hint="eastAsia"/>
          <w:lang w:val="en-US" w:eastAsia="zh-CN"/>
        </w:rPr>
        <w:t>大</w:t>
      </w:r>
      <w:r w:rsidR="008C7415" w:rsidRPr="00BB1AA5">
        <w:rPr>
          <w:rFonts w:hint="eastAsia"/>
          <w:lang w:val="en-US" w:eastAsia="zh-CN"/>
        </w:rPr>
        <w:t>区域</w:t>
      </w:r>
      <w:r w:rsidR="00B96000" w:rsidRPr="00BB1AA5">
        <w:rPr>
          <w:rFonts w:hint="eastAsia"/>
          <w:lang w:val="en-US" w:eastAsia="zh-CN"/>
        </w:rPr>
        <w:t>信号等级统计分布</w:t>
      </w:r>
    </w:p>
    <w:p w:rsidR="00367552" w:rsidRPr="00DF08B4" w:rsidRDefault="008C7415" w:rsidP="00BB1AA5">
      <w:pPr>
        <w:ind w:firstLineChars="236" w:firstLine="566"/>
        <w:rPr>
          <w:lang w:val="en-US" w:eastAsia="zh-CN"/>
        </w:rPr>
      </w:pPr>
      <w:bookmarkStart w:id="75" w:name="lt_pId268"/>
      <w:r>
        <w:rPr>
          <w:rFonts w:hint="eastAsia"/>
          <w:lang w:val="en-US" w:eastAsia="zh-CN"/>
        </w:rPr>
        <w:t>广播卫星必须服务于大区域，最好是相同的服务质量和相同的时间百分比。</w:t>
      </w:r>
      <w:bookmarkStart w:id="76" w:name="lt_pId269"/>
      <w:bookmarkEnd w:id="75"/>
      <w:r>
        <w:rPr>
          <w:rFonts w:hint="eastAsia"/>
          <w:lang w:val="en-US" w:eastAsia="zh-CN"/>
        </w:rPr>
        <w:t>然而，部分服务区（例如，在不同气候带内）可能会由特定的传播效应所影响而有所不同。</w:t>
      </w:r>
      <w:bookmarkEnd w:id="76"/>
      <w:r w:rsidR="00E56D41">
        <w:rPr>
          <w:rFonts w:hint="eastAsia"/>
          <w:lang w:val="en-US" w:eastAsia="zh-CN"/>
        </w:rPr>
        <w:t>这种差异表现在服务区中分布的几个位置上的坐标测量。</w:t>
      </w:r>
      <w:r w:rsidR="00DF08B4">
        <w:rPr>
          <w:rFonts w:hint="eastAsia"/>
          <w:lang w:val="en-US" w:eastAsia="zh-CN"/>
        </w:rPr>
        <w:t>这些数据在评价用户设备要求和决定服务区边缘干涉条件时均有用，但是这些数据是不充足的。</w:t>
      </w:r>
    </w:p>
    <w:p w:rsidR="00E50342" w:rsidRPr="00E50342" w:rsidRDefault="008459F7" w:rsidP="00C815E8">
      <w:pPr>
        <w:ind w:firstLineChars="236" w:firstLine="566"/>
        <w:rPr>
          <w:lang w:val="en-US" w:eastAsia="zh-CN"/>
        </w:rPr>
      </w:pPr>
      <w:bookmarkStart w:id="77" w:name="lt_pId272"/>
      <w:r>
        <w:rPr>
          <w:rFonts w:hint="eastAsia"/>
          <w:lang w:val="en-US" w:eastAsia="zh-CN"/>
        </w:rPr>
        <w:t>可用数据表明不同位置多雨条件下分离达到</w:t>
      </w:r>
      <w:r>
        <w:rPr>
          <w:rFonts w:hint="eastAsia"/>
          <w:lang w:val="en-US" w:eastAsia="zh-CN"/>
        </w:rPr>
        <w:t>500</w:t>
      </w:r>
      <w:r w:rsidR="008D5C8E">
        <w:rPr>
          <w:lang w:val="en-GB" w:eastAsia="zh-CN"/>
        </w:rPr>
        <w:t xml:space="preserve"> km</w:t>
      </w:r>
      <w:r w:rsidR="008D5C8E">
        <w:rPr>
          <w:rFonts w:hint="eastAsia"/>
          <w:lang w:val="en-GB" w:eastAsia="zh-CN"/>
        </w:rPr>
        <w:t xml:space="preserve"> </w:t>
      </w:r>
      <w:r>
        <w:rPr>
          <w:rFonts w:hint="eastAsia"/>
          <w:lang w:val="en-US" w:eastAsia="zh-CN"/>
        </w:rPr>
        <w:t>时，连接的发生概率为百分之几，并且当分离小于</w:t>
      </w:r>
      <w:r>
        <w:rPr>
          <w:rFonts w:hint="eastAsia"/>
          <w:lang w:val="en-US" w:eastAsia="zh-CN"/>
        </w:rPr>
        <w:t>800</w:t>
      </w:r>
      <w:r w:rsidR="008D5C8E">
        <w:rPr>
          <w:lang w:val="en-GB" w:eastAsia="zh-CN"/>
        </w:rPr>
        <w:t> km</w:t>
      </w:r>
      <w:r>
        <w:rPr>
          <w:rFonts w:hint="eastAsia"/>
          <w:lang w:val="en-US" w:eastAsia="zh-CN"/>
        </w:rPr>
        <w:t>时，统计独立性是不可能被假设的。</w:t>
      </w:r>
      <w:bookmarkEnd w:id="77"/>
      <w:r w:rsidR="00EC1F4F">
        <w:rPr>
          <w:rFonts w:hint="eastAsia"/>
          <w:lang w:val="en-US" w:eastAsia="zh-CN"/>
        </w:rPr>
        <w:t>对于距离为</w:t>
      </w:r>
      <w:r w:rsidR="00F178AE">
        <w:rPr>
          <w:rFonts w:hint="eastAsia"/>
          <w:lang w:val="en-US" w:eastAsia="zh-CN"/>
        </w:rPr>
        <w:t xml:space="preserve"> </w:t>
      </w:r>
      <w:r w:rsidR="00F178AE">
        <w:rPr>
          <w:lang w:val="en-GB" w:eastAsia="zh-CN"/>
        </w:rPr>
        <w:t>200 km</w:t>
      </w:r>
      <w:r w:rsidR="00F178AE">
        <w:rPr>
          <w:rFonts w:hint="eastAsia"/>
          <w:lang w:val="en-GB" w:eastAsia="zh-CN"/>
        </w:rPr>
        <w:t xml:space="preserve"> </w:t>
      </w:r>
      <w:r w:rsidR="00EC1F4F">
        <w:rPr>
          <w:rFonts w:hint="eastAsia"/>
          <w:lang w:val="en-US" w:eastAsia="zh-CN"/>
        </w:rPr>
        <w:t>的成对站点，降雨率超过</w:t>
      </w:r>
      <w:r w:rsidR="00EC1F4F">
        <w:rPr>
          <w:rFonts w:hint="eastAsia"/>
          <w:lang w:val="en-US" w:eastAsia="zh-CN"/>
        </w:rPr>
        <w:t>5</w:t>
      </w:r>
      <w:r w:rsidR="00F178AE">
        <w:rPr>
          <w:rFonts w:hint="eastAsia"/>
          <w:lang w:val="en-US" w:eastAsia="zh-CN"/>
        </w:rPr>
        <w:t xml:space="preserve"> </w:t>
      </w:r>
      <w:r w:rsidR="00EC1F4F">
        <w:rPr>
          <w:rFonts w:hint="eastAsia"/>
          <w:lang w:val="en-US" w:eastAsia="zh-CN"/>
        </w:rPr>
        <w:t>mm/h</w:t>
      </w:r>
      <w:r w:rsidR="00F178AE">
        <w:rPr>
          <w:rFonts w:hint="eastAsia"/>
          <w:lang w:val="en-US" w:eastAsia="zh-CN"/>
        </w:rPr>
        <w:t xml:space="preserve"> </w:t>
      </w:r>
      <w:r w:rsidR="00EC1F4F">
        <w:rPr>
          <w:rFonts w:hint="eastAsia"/>
          <w:lang w:val="en-US" w:eastAsia="zh-CN"/>
        </w:rPr>
        <w:t>的联合概率可能是假设统计独立性所得到的概率的五倍。</w:t>
      </w:r>
    </w:p>
    <w:p w:rsidR="00367552" w:rsidRPr="00B96000" w:rsidRDefault="00367552" w:rsidP="00A34E43">
      <w:pPr>
        <w:pStyle w:val="Heading1"/>
        <w:rPr>
          <w:lang w:val="en-US" w:eastAsia="zh-CN"/>
        </w:rPr>
      </w:pPr>
      <w:r w:rsidRPr="00367552">
        <w:rPr>
          <w:rFonts w:eastAsia="Times New Roman"/>
          <w:lang w:val="en-US" w:eastAsia="zh-CN"/>
        </w:rPr>
        <w:t>6</w:t>
      </w:r>
      <w:r w:rsidRPr="00367552">
        <w:rPr>
          <w:rFonts w:eastAsia="Times New Roman"/>
          <w:lang w:val="en-US" w:eastAsia="zh-CN"/>
        </w:rPr>
        <w:tab/>
      </w:r>
      <w:r w:rsidR="00B96000">
        <w:rPr>
          <w:rFonts w:hint="eastAsia"/>
          <w:lang w:val="en-US" w:eastAsia="zh-CN"/>
        </w:rPr>
        <w:t>信号统计分布和频率相关性</w:t>
      </w:r>
    </w:p>
    <w:p w:rsidR="00367552" w:rsidRPr="00474890" w:rsidRDefault="00F540C2" w:rsidP="00BB1AA5">
      <w:pPr>
        <w:ind w:firstLineChars="236" w:firstLine="566"/>
        <w:rPr>
          <w:lang w:val="en-US" w:eastAsia="zh-CN"/>
        </w:rPr>
      </w:pPr>
      <w:bookmarkStart w:id="78" w:name="lt_pId276"/>
      <w:r>
        <w:rPr>
          <w:rFonts w:hint="eastAsia"/>
          <w:lang w:val="en-US" w:eastAsia="zh-CN"/>
        </w:rPr>
        <w:t>从一座模拟卫星信号的</w:t>
      </w:r>
      <w:r>
        <w:rPr>
          <w:rFonts w:hint="eastAsia"/>
          <w:lang w:val="en-US" w:eastAsia="zh-CN"/>
        </w:rPr>
        <w:t>515</w:t>
      </w:r>
      <w:r>
        <w:rPr>
          <w:rFonts w:hint="eastAsia"/>
          <w:lang w:val="en-US" w:eastAsia="zh-CN"/>
        </w:rPr>
        <w:t>米高塔上传播</w:t>
      </w:r>
      <w:r w:rsidR="00CB22A7">
        <w:rPr>
          <w:rFonts w:hint="eastAsia"/>
          <w:lang w:val="en-US" w:eastAsia="zh-CN"/>
        </w:rPr>
        <w:t xml:space="preserve"> </w:t>
      </w:r>
      <w:r w:rsidR="00CB22A7">
        <w:rPr>
          <w:lang w:val="en-GB" w:eastAsia="zh-CN"/>
        </w:rPr>
        <w:t>567.25 MHz</w:t>
      </w:r>
      <w:r w:rsidR="00CB22A7">
        <w:rPr>
          <w:rFonts w:hint="eastAsia"/>
          <w:lang w:val="en-GB" w:eastAsia="zh-CN"/>
        </w:rPr>
        <w:t xml:space="preserve"> </w:t>
      </w:r>
      <w:r>
        <w:rPr>
          <w:rFonts w:hint="eastAsia"/>
          <w:lang w:val="en-US" w:eastAsia="zh-CN"/>
        </w:rPr>
        <w:t>信号中所得到的测量值表明，对于大部分接收器位置，信号包络瞬时值的分布规律接近于正态分布。</w:t>
      </w:r>
      <w:bookmarkEnd w:id="78"/>
      <w:r w:rsidR="00474890">
        <w:rPr>
          <w:rFonts w:hint="eastAsia"/>
          <w:lang w:val="en-US" w:eastAsia="zh-CN"/>
        </w:rPr>
        <w:t>如果局域天体障碍关于中间值衰减超过</w:t>
      </w:r>
      <w:r w:rsidR="00CB22A7">
        <w:rPr>
          <w:lang w:val="en-GB" w:eastAsia="zh-CN"/>
        </w:rPr>
        <w:t>15 dB</w:t>
      </w:r>
      <w:r w:rsidR="00474890">
        <w:rPr>
          <w:rFonts w:hint="eastAsia"/>
          <w:lang w:val="en-US" w:eastAsia="zh-CN"/>
        </w:rPr>
        <w:t>，瞬时值的分布规律接近瑞利分布。</w:t>
      </w:r>
    </w:p>
    <w:p w:rsidR="00367552" w:rsidRPr="00F36C80" w:rsidRDefault="00F36C80" w:rsidP="00BB1AA5">
      <w:pPr>
        <w:ind w:firstLineChars="236" w:firstLine="566"/>
        <w:rPr>
          <w:lang w:val="en-US" w:eastAsia="zh-CN"/>
        </w:rPr>
      </w:pPr>
      <w:r>
        <w:rPr>
          <w:rFonts w:hint="eastAsia"/>
          <w:lang w:val="en-US" w:eastAsia="zh-CN"/>
        </w:rPr>
        <w:t>在同一试验中，信号之间频率间隔为</w:t>
      </w:r>
      <w:r>
        <w:rPr>
          <w:rFonts w:hint="eastAsia"/>
          <w:lang w:val="en-US" w:eastAsia="zh-CN"/>
        </w:rPr>
        <w:t>0.15</w:t>
      </w:r>
      <w:r w:rsidR="002A7AC2">
        <w:rPr>
          <w:lang w:val="en-GB" w:eastAsia="zh-CN"/>
        </w:rPr>
        <w:t xml:space="preserve"> MHz</w:t>
      </w:r>
      <w:r w:rsidR="002A7AC2">
        <w:rPr>
          <w:rFonts w:hint="eastAsia"/>
          <w:lang w:val="en-US" w:eastAsia="zh-CN"/>
        </w:rPr>
        <w:t>、</w:t>
      </w:r>
      <w:r>
        <w:rPr>
          <w:rFonts w:hint="eastAsia"/>
          <w:lang w:val="en-US" w:eastAsia="zh-CN"/>
        </w:rPr>
        <w:t>0.5</w:t>
      </w:r>
      <w:r w:rsidR="002A7AC2">
        <w:rPr>
          <w:lang w:val="en-GB" w:eastAsia="zh-CN"/>
        </w:rPr>
        <w:t xml:space="preserve"> MHz</w:t>
      </w:r>
      <w:r w:rsidR="002A7AC2">
        <w:rPr>
          <w:rFonts w:hint="eastAsia"/>
          <w:lang w:val="en-US" w:eastAsia="zh-CN"/>
        </w:rPr>
        <w:t>、</w:t>
      </w:r>
      <w:r>
        <w:rPr>
          <w:rFonts w:hint="eastAsia"/>
          <w:lang w:val="en-US" w:eastAsia="zh-CN"/>
        </w:rPr>
        <w:t>1.0</w:t>
      </w:r>
      <w:r w:rsidR="002A7AC2">
        <w:rPr>
          <w:lang w:val="en-GB" w:eastAsia="zh-CN"/>
        </w:rPr>
        <w:t xml:space="preserve"> MHz</w:t>
      </w:r>
      <w:r w:rsidR="002A7AC2">
        <w:rPr>
          <w:rFonts w:hint="eastAsia"/>
          <w:lang w:val="en-US" w:eastAsia="zh-CN"/>
        </w:rPr>
        <w:t>、</w:t>
      </w:r>
      <w:r>
        <w:rPr>
          <w:rFonts w:hint="eastAsia"/>
          <w:lang w:val="en-US" w:eastAsia="zh-CN"/>
        </w:rPr>
        <w:t>2.2</w:t>
      </w:r>
      <w:r w:rsidR="002A7AC2">
        <w:rPr>
          <w:lang w:val="en-GB" w:eastAsia="zh-CN"/>
        </w:rPr>
        <w:t xml:space="preserve"> MHz</w:t>
      </w:r>
      <w:r w:rsidR="002A7AC2">
        <w:rPr>
          <w:rFonts w:hint="eastAsia"/>
          <w:lang w:val="en-US" w:eastAsia="zh-CN"/>
        </w:rPr>
        <w:t>、</w:t>
      </w:r>
      <w:r>
        <w:rPr>
          <w:rFonts w:hint="eastAsia"/>
          <w:lang w:val="en-US" w:eastAsia="zh-CN"/>
        </w:rPr>
        <w:t>4.4</w:t>
      </w:r>
      <w:r w:rsidR="002A7AC2">
        <w:rPr>
          <w:lang w:val="en-GB" w:eastAsia="zh-CN"/>
        </w:rPr>
        <w:t xml:space="preserve"> MHz</w:t>
      </w:r>
      <w:r w:rsidR="002A7AC2">
        <w:rPr>
          <w:rFonts w:hint="eastAsia"/>
          <w:lang w:val="en-GB" w:eastAsia="zh-CN"/>
        </w:rPr>
        <w:t xml:space="preserve"> </w:t>
      </w:r>
      <w:r>
        <w:rPr>
          <w:rFonts w:hint="eastAsia"/>
          <w:lang w:val="en-US" w:eastAsia="zh-CN"/>
        </w:rPr>
        <w:t>和</w:t>
      </w:r>
      <w:r>
        <w:rPr>
          <w:rFonts w:hint="eastAsia"/>
          <w:lang w:val="en-US" w:eastAsia="zh-CN"/>
        </w:rPr>
        <w:t>6.5</w:t>
      </w:r>
      <w:r w:rsidR="002A7AC2">
        <w:rPr>
          <w:lang w:val="en-GB" w:eastAsia="zh-CN"/>
        </w:rPr>
        <w:t xml:space="preserve"> MHz</w:t>
      </w:r>
      <w:r w:rsidR="002A7AC2">
        <w:rPr>
          <w:rFonts w:hint="eastAsia"/>
          <w:lang w:val="en-GB" w:eastAsia="zh-CN"/>
        </w:rPr>
        <w:t xml:space="preserve"> </w:t>
      </w:r>
      <w:r>
        <w:rPr>
          <w:rFonts w:hint="eastAsia"/>
          <w:lang w:val="en-US" w:eastAsia="zh-CN"/>
        </w:rPr>
        <w:t>的频率相关性也已经被测量。观察到，随着频率间隔上升，频率相关性降低，仰角的影响只是偶然且微弱的。</w:t>
      </w:r>
    </w:p>
    <w:p w:rsidR="00367552" w:rsidRPr="002B35CC" w:rsidRDefault="00367552" w:rsidP="00367552">
      <w:pPr>
        <w:rPr>
          <w:rFonts w:eastAsia="Times New Roman"/>
          <w:lang w:val="en-US" w:eastAsia="zh-CN"/>
        </w:rPr>
      </w:pPr>
    </w:p>
    <w:p w:rsidR="00367552" w:rsidRPr="00367552" w:rsidRDefault="00367552" w:rsidP="00367552">
      <w:pPr>
        <w:pBdr>
          <w:top w:val="single" w:sz="6" w:space="1" w:color="auto"/>
        </w:pBdr>
        <w:spacing w:before="240"/>
        <w:ind w:left="3997" w:right="3997"/>
        <w:jc w:val="center"/>
        <w:rPr>
          <w:rFonts w:eastAsia="Times New Roman"/>
          <w:sz w:val="20"/>
          <w:lang w:val="en-US" w:eastAsia="zh-CN"/>
        </w:rPr>
      </w:pPr>
    </w:p>
    <w:sectPr w:rsidR="00367552" w:rsidRPr="00367552" w:rsidSect="00EE732F">
      <w:pgSz w:w="11907" w:h="16834" w:code="9"/>
      <w:pgMar w:top="1418" w:right="1134" w:bottom="1134" w:left="1134" w:header="720" w:footer="482" w:gutter="0"/>
      <w:paperSrc w:first="15" w:other="15"/>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855" w:rsidRDefault="00C80855">
      <w:r>
        <w:separator/>
      </w:r>
    </w:p>
  </w:endnote>
  <w:endnote w:type="continuationSeparator" w:id="0">
    <w:p w:rsidR="00C80855" w:rsidRDefault="00C8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TKaiti">
    <w:altName w:val="MS Mincho"/>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iTi_GB2312">
    <w:altName w:val="SimSun"/>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855" w:rsidRDefault="00C80855">
      <w:r>
        <w:separator/>
      </w:r>
    </w:p>
  </w:footnote>
  <w:footnote w:type="continuationSeparator" w:id="0">
    <w:p w:rsidR="00C80855" w:rsidRDefault="00C80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C4E" w:rsidRDefault="00970543" w:rsidP="006F44A7">
    <w:pPr>
      <w:pStyle w:val="Header"/>
      <w:jc w:val="left"/>
      <w:rPr>
        <w:lang w:val="en-US"/>
      </w:rPr>
    </w:pPr>
    <w:r>
      <w:rPr>
        <w:rStyle w:val="PageNumber"/>
        <w:b/>
        <w:bCs/>
      </w:rPr>
      <w:fldChar w:fldCharType="begin"/>
    </w:r>
    <w:r w:rsidR="00E72C4E">
      <w:rPr>
        <w:rStyle w:val="PageNumber"/>
        <w:b/>
        <w:bCs/>
        <w:lang w:val="en-US"/>
      </w:rPr>
      <w:instrText xml:space="preserve"> PAGE </w:instrText>
    </w:r>
    <w:r>
      <w:rPr>
        <w:rStyle w:val="PageNumber"/>
        <w:b/>
        <w:bCs/>
      </w:rPr>
      <w:fldChar w:fldCharType="separate"/>
    </w:r>
    <w:r w:rsidR="00E72C4E">
      <w:rPr>
        <w:rStyle w:val="PageNumber"/>
        <w:b/>
        <w:bCs/>
        <w:noProof/>
        <w:lang w:val="en-US"/>
      </w:rPr>
      <w:t>1</w:t>
    </w:r>
    <w:r>
      <w:rPr>
        <w:rStyle w:val="PageNumber"/>
        <w:b/>
        <w:bCs/>
      </w:rPr>
      <w:fldChar w:fldCharType="end"/>
    </w:r>
    <w:r w:rsidR="00E72C4E">
      <w:rPr>
        <w:lang w:val="en-US"/>
      </w:rPr>
      <w:tab/>
    </w:r>
    <w:r w:rsidR="00E72C4E" w:rsidRPr="008429A7">
      <w:rPr>
        <w:b/>
        <w:bCs/>
      </w:rPr>
      <w:t>ITU-R  S.1844</w:t>
    </w:r>
    <w:r w:rsidR="00E72C4E">
      <w:rPr>
        <w:rFonts w:hint="eastAsia"/>
        <w:b/>
        <w:bCs/>
        <w:lang w:eastAsia="zh-CN"/>
      </w:rPr>
      <w:t xml:space="preserve"> </w:t>
    </w:r>
    <w:r w:rsidR="00E72C4E"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C4E" w:rsidRDefault="00A34E43" w:rsidP="006F44A7">
    <w:pPr>
      <w:pStyle w:val="Header"/>
      <w:jc w:val="left"/>
      <w:rPr>
        <w:lang w:val="en-US" w:eastAsia="zh-CN"/>
      </w:rPr>
    </w:pPr>
    <w:r w:rsidRPr="002C05EA">
      <w:rPr>
        <w:noProof/>
        <w:lang w:val="en-GB" w:eastAsia="zh-CN"/>
      </w:rPr>
      <w:drawing>
        <wp:anchor distT="0" distB="0" distL="114300" distR="114300" simplePos="0" relativeHeight="251659264" behindDoc="1" locked="0" layoutInCell="1" allowOverlap="1" wp14:anchorId="3166DE57" wp14:editId="526C7104">
          <wp:simplePos x="0" y="0"/>
          <wp:positionH relativeFrom="column">
            <wp:posOffset>-683895</wp:posOffset>
          </wp:positionH>
          <wp:positionV relativeFrom="paragraph">
            <wp:posOffset>-375285</wp:posOffset>
          </wp:positionV>
          <wp:extent cx="7553325" cy="10683240"/>
          <wp:effectExtent l="0" t="0" r="9525" b="3810"/>
          <wp:wrapNone/>
          <wp:docPr id="102" name="Picture 102"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C4E">
      <w:rPr>
        <w:rFonts w:hint="eastAsia"/>
        <w:b/>
        <w:bCs/>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C4E" w:rsidRDefault="00970543" w:rsidP="009B56B2">
    <w:pPr>
      <w:pStyle w:val="Header"/>
      <w:jc w:val="left"/>
      <w:rPr>
        <w:lang w:val="en-US"/>
      </w:rPr>
    </w:pPr>
    <w:r>
      <w:rPr>
        <w:rStyle w:val="PageNumber"/>
        <w:b/>
        <w:bCs/>
      </w:rPr>
      <w:fldChar w:fldCharType="begin"/>
    </w:r>
    <w:r w:rsidR="00E72C4E">
      <w:rPr>
        <w:rStyle w:val="PageNumber"/>
        <w:b/>
        <w:bCs/>
        <w:lang w:val="en-US"/>
      </w:rPr>
      <w:instrText xml:space="preserve"> PAGE </w:instrText>
    </w:r>
    <w:r>
      <w:rPr>
        <w:rStyle w:val="PageNumber"/>
        <w:b/>
        <w:bCs/>
      </w:rPr>
      <w:fldChar w:fldCharType="separate"/>
    </w:r>
    <w:r w:rsidR="00BC3867">
      <w:rPr>
        <w:rStyle w:val="PageNumber"/>
        <w:b/>
        <w:bCs/>
        <w:noProof/>
        <w:lang w:val="en-US"/>
      </w:rPr>
      <w:t>4</w:t>
    </w:r>
    <w:r>
      <w:rPr>
        <w:rStyle w:val="PageNumber"/>
        <w:b/>
        <w:bCs/>
      </w:rPr>
      <w:fldChar w:fldCharType="end"/>
    </w:r>
    <w:r w:rsidR="00E72C4E">
      <w:rPr>
        <w:lang w:val="en-US"/>
      </w:rPr>
      <w:tab/>
    </w:r>
    <w:r w:rsidR="00E72C4E" w:rsidRPr="00043322">
      <w:rPr>
        <w:b/>
        <w:bCs/>
      </w:rPr>
      <w:t>ITU-R  P.6</w:t>
    </w:r>
    <w:r w:rsidR="00154B4A">
      <w:rPr>
        <w:rFonts w:hint="eastAsia"/>
        <w:b/>
        <w:bCs/>
        <w:lang w:eastAsia="zh-CN"/>
      </w:rPr>
      <w:t>79-4</w:t>
    </w:r>
    <w:r w:rsidR="00E72C4E" w:rsidRPr="00043322">
      <w:rPr>
        <w:rFonts w:hint="eastAsia"/>
        <w:b/>
        <w:bCs/>
        <w:lang w:eastAsia="zh-CN"/>
      </w:rPr>
      <w:t xml:space="preserve"> </w:t>
    </w:r>
    <w:r w:rsidR="00E72C4E" w:rsidRPr="00043322">
      <w:rPr>
        <w:rFonts w:hint="eastAsia"/>
        <w:b/>
        <w:bCs/>
      </w:rPr>
      <w:t>建议书</w:t>
    </w:r>
    <w:r>
      <w:rPr>
        <w:b/>
        <w:bCs/>
      </w:rPr>
      <w:fldChar w:fldCharType="begin"/>
    </w:r>
    <w:r w:rsidR="00E72C4E">
      <w:rPr>
        <w:b/>
        <w:bCs/>
      </w:rPr>
      <w:instrText>styleref href</w:instrText>
    </w:r>
    <w:r>
      <w:rPr>
        <w:b/>
        <w:bCs/>
      </w:rPr>
      <w:fldChar w:fldCharType="end"/>
    </w:r>
    <w:r>
      <w:rPr>
        <w:b/>
        <w:bCs/>
      </w:rPr>
      <w:fldChar w:fldCharType="begin"/>
    </w:r>
    <w:r w:rsidR="00E72C4E">
      <w:rPr>
        <w:b/>
        <w:bCs/>
      </w:rPr>
      <w:instrText>styleref href</w:instrText>
    </w:r>
    <w:r>
      <w:rPr>
        <w:b/>
        <w:bCs/>
      </w:rPr>
      <w:fldChar w:fldCharType="end"/>
    </w:r>
    <w:r>
      <w:rPr>
        <w:b/>
        <w:bCs/>
      </w:rPr>
      <w:fldChar w:fldCharType="begin"/>
    </w:r>
    <w:r w:rsidR="00E72C4E">
      <w:rPr>
        <w:b/>
        <w:bCs/>
      </w:rPr>
      <w:instrText>styleref href</w:instrText>
    </w:r>
    <w:r>
      <w:rPr>
        <w:b/>
        <w:bCs/>
      </w:rPr>
      <w:fldChar w:fldCharType="end"/>
    </w:r>
    <w:r>
      <w:rPr>
        <w:b/>
        <w:bCs/>
      </w:rPr>
      <w:fldChar w:fldCharType="begin"/>
    </w:r>
    <w:r w:rsidR="00E72C4E">
      <w:rPr>
        <w:b/>
        <w:bCs/>
      </w:rPr>
      <w:instrText>styleref href</w:instrText>
    </w:r>
    <w:r>
      <w:rPr>
        <w:b/>
        <w:bCs/>
      </w:rPr>
      <w:fldChar w:fldCharType="end"/>
    </w:r>
    <w:r>
      <w:rPr>
        <w:b/>
        <w:bCs/>
      </w:rPr>
      <w:fldChar w:fldCharType="begin"/>
    </w:r>
    <w:r w:rsidR="00E72C4E">
      <w:rPr>
        <w:b/>
        <w:bCs/>
        <w:lang w:val="en-US"/>
      </w:rPr>
      <w:instrText>styleref href</w:instrText>
    </w:r>
    <w:r>
      <w:rPr>
        <w:b/>
        <w:bCs/>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C4E" w:rsidRDefault="00E72C4E" w:rsidP="00C17AE4">
    <w:pPr>
      <w:pStyle w:val="Header"/>
    </w:pPr>
    <w:r>
      <w:tab/>
    </w:r>
    <w:r>
      <w:rPr>
        <w:b/>
        <w:bCs/>
      </w:rPr>
      <w:t>ITU-R  P.6</w:t>
    </w:r>
    <w:r w:rsidR="001C4ADB">
      <w:rPr>
        <w:rFonts w:hint="eastAsia"/>
        <w:b/>
        <w:bCs/>
        <w:lang w:eastAsia="zh-CN"/>
      </w:rPr>
      <w:t>79-4</w:t>
    </w:r>
    <w:r w:rsidRPr="00043322">
      <w:rPr>
        <w:rFonts w:hint="eastAsia"/>
        <w:b/>
        <w:bCs/>
        <w:lang w:eastAsia="zh-CN"/>
      </w:rPr>
      <w:t xml:space="preserve"> </w:t>
    </w:r>
    <w:r w:rsidRPr="00043322">
      <w:rPr>
        <w:rFonts w:hint="eastAsia"/>
        <w:b/>
        <w:bCs/>
      </w:rPr>
      <w:t>建议书</w:t>
    </w:r>
    <w:r w:rsidR="00970543">
      <w:rPr>
        <w:b/>
        <w:bCs/>
      </w:rPr>
      <w:fldChar w:fldCharType="begin"/>
    </w:r>
    <w:r>
      <w:rPr>
        <w:b/>
        <w:bCs/>
      </w:rPr>
      <w:instrText>styleref href</w:instrText>
    </w:r>
    <w:r w:rsidR="00970543">
      <w:rPr>
        <w:b/>
        <w:bCs/>
      </w:rPr>
      <w:fldChar w:fldCharType="end"/>
    </w:r>
    <w:r>
      <w:tab/>
    </w:r>
    <w:r w:rsidR="00970543">
      <w:rPr>
        <w:rStyle w:val="PageNumber"/>
        <w:b/>
        <w:bCs/>
      </w:rPr>
      <w:fldChar w:fldCharType="begin"/>
    </w:r>
    <w:r>
      <w:rPr>
        <w:rStyle w:val="PageNumber"/>
        <w:b/>
        <w:bCs/>
      </w:rPr>
      <w:instrText xml:space="preserve"> PAGE </w:instrText>
    </w:r>
    <w:r w:rsidR="00970543">
      <w:rPr>
        <w:rStyle w:val="PageNumber"/>
        <w:b/>
        <w:bCs/>
      </w:rPr>
      <w:fldChar w:fldCharType="separate"/>
    </w:r>
    <w:r w:rsidR="00BC3867">
      <w:rPr>
        <w:rStyle w:val="PageNumber"/>
        <w:b/>
        <w:bCs/>
        <w:noProof/>
      </w:rPr>
      <w:t>3</w:t>
    </w:r>
    <w:r w:rsidR="00970543">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86"/>
    <w:rsid w:val="0000122E"/>
    <w:rsid w:val="00010E62"/>
    <w:rsid w:val="000231AC"/>
    <w:rsid w:val="00026D53"/>
    <w:rsid w:val="000279B8"/>
    <w:rsid w:val="00043322"/>
    <w:rsid w:val="00046053"/>
    <w:rsid w:val="00047FCC"/>
    <w:rsid w:val="0005559F"/>
    <w:rsid w:val="00063A75"/>
    <w:rsid w:val="00074970"/>
    <w:rsid w:val="00075490"/>
    <w:rsid w:val="000808E6"/>
    <w:rsid w:val="00082929"/>
    <w:rsid w:val="000841A4"/>
    <w:rsid w:val="000855F2"/>
    <w:rsid w:val="000976E0"/>
    <w:rsid w:val="000C07AF"/>
    <w:rsid w:val="000C2671"/>
    <w:rsid w:val="000E784F"/>
    <w:rsid w:val="00105EF7"/>
    <w:rsid w:val="0014474C"/>
    <w:rsid w:val="0015308B"/>
    <w:rsid w:val="00154B4A"/>
    <w:rsid w:val="00196699"/>
    <w:rsid w:val="001A1144"/>
    <w:rsid w:val="001A38A5"/>
    <w:rsid w:val="001A5FE3"/>
    <w:rsid w:val="001C4ADB"/>
    <w:rsid w:val="001C60A3"/>
    <w:rsid w:val="001D2091"/>
    <w:rsid w:val="001D22EF"/>
    <w:rsid w:val="001F30A1"/>
    <w:rsid w:val="002035A6"/>
    <w:rsid w:val="00206A6F"/>
    <w:rsid w:val="002108C0"/>
    <w:rsid w:val="00215B5A"/>
    <w:rsid w:val="00221C12"/>
    <w:rsid w:val="00222450"/>
    <w:rsid w:val="00235264"/>
    <w:rsid w:val="0023644B"/>
    <w:rsid w:val="0024028A"/>
    <w:rsid w:val="00260851"/>
    <w:rsid w:val="002800D1"/>
    <w:rsid w:val="00295FC6"/>
    <w:rsid w:val="002A433D"/>
    <w:rsid w:val="002A7AC2"/>
    <w:rsid w:val="002C56F6"/>
    <w:rsid w:val="002D672F"/>
    <w:rsid w:val="002D76C4"/>
    <w:rsid w:val="00300D00"/>
    <w:rsid w:val="00301CAA"/>
    <w:rsid w:val="00313252"/>
    <w:rsid w:val="00321F4B"/>
    <w:rsid w:val="003275FF"/>
    <w:rsid w:val="003421D5"/>
    <w:rsid w:val="00367552"/>
    <w:rsid w:val="00367B64"/>
    <w:rsid w:val="00371E2B"/>
    <w:rsid w:val="003910E1"/>
    <w:rsid w:val="003938A8"/>
    <w:rsid w:val="003A2DFA"/>
    <w:rsid w:val="003C540A"/>
    <w:rsid w:val="003D7276"/>
    <w:rsid w:val="003E15CA"/>
    <w:rsid w:val="00405547"/>
    <w:rsid w:val="0040719E"/>
    <w:rsid w:val="00407EBE"/>
    <w:rsid w:val="004313C6"/>
    <w:rsid w:val="00433711"/>
    <w:rsid w:val="004433BF"/>
    <w:rsid w:val="004433E3"/>
    <w:rsid w:val="00446617"/>
    <w:rsid w:val="00447143"/>
    <w:rsid w:val="0045309E"/>
    <w:rsid w:val="00467CAA"/>
    <w:rsid w:val="00471F8F"/>
    <w:rsid w:val="00474890"/>
    <w:rsid w:val="00477D1D"/>
    <w:rsid w:val="00481621"/>
    <w:rsid w:val="00481E33"/>
    <w:rsid w:val="00485050"/>
    <w:rsid w:val="004A6679"/>
    <w:rsid w:val="004B0BD2"/>
    <w:rsid w:val="004B1495"/>
    <w:rsid w:val="004C2CAF"/>
    <w:rsid w:val="004D57F5"/>
    <w:rsid w:val="004D7545"/>
    <w:rsid w:val="004E3F40"/>
    <w:rsid w:val="004F43F4"/>
    <w:rsid w:val="004F64C2"/>
    <w:rsid w:val="00500D60"/>
    <w:rsid w:val="00517CC3"/>
    <w:rsid w:val="005255AA"/>
    <w:rsid w:val="00527E73"/>
    <w:rsid w:val="005374E5"/>
    <w:rsid w:val="0054294A"/>
    <w:rsid w:val="00552A1B"/>
    <w:rsid w:val="00564F4A"/>
    <w:rsid w:val="00565D0F"/>
    <w:rsid w:val="00571874"/>
    <w:rsid w:val="00576A74"/>
    <w:rsid w:val="0058520C"/>
    <w:rsid w:val="005913ED"/>
    <w:rsid w:val="005963C9"/>
    <w:rsid w:val="005964DF"/>
    <w:rsid w:val="00596A0E"/>
    <w:rsid w:val="005A1426"/>
    <w:rsid w:val="005A489C"/>
    <w:rsid w:val="005C00BA"/>
    <w:rsid w:val="005C0320"/>
    <w:rsid w:val="005C7864"/>
    <w:rsid w:val="005D148C"/>
    <w:rsid w:val="005D4D06"/>
    <w:rsid w:val="005F5476"/>
    <w:rsid w:val="0060428E"/>
    <w:rsid w:val="006061ED"/>
    <w:rsid w:val="00607D68"/>
    <w:rsid w:val="00617383"/>
    <w:rsid w:val="00622FE5"/>
    <w:rsid w:val="006310BD"/>
    <w:rsid w:val="00637F5C"/>
    <w:rsid w:val="006523E0"/>
    <w:rsid w:val="00654E96"/>
    <w:rsid w:val="006673C0"/>
    <w:rsid w:val="00671791"/>
    <w:rsid w:val="00681924"/>
    <w:rsid w:val="006B6B4A"/>
    <w:rsid w:val="006C2DEC"/>
    <w:rsid w:val="006D53B2"/>
    <w:rsid w:val="006E14BB"/>
    <w:rsid w:val="006F44A7"/>
    <w:rsid w:val="006F535D"/>
    <w:rsid w:val="007007BE"/>
    <w:rsid w:val="00713492"/>
    <w:rsid w:val="0071406E"/>
    <w:rsid w:val="007148D7"/>
    <w:rsid w:val="007206D3"/>
    <w:rsid w:val="0072374B"/>
    <w:rsid w:val="00724392"/>
    <w:rsid w:val="00730B7A"/>
    <w:rsid w:val="007352B0"/>
    <w:rsid w:val="007406A4"/>
    <w:rsid w:val="0074692F"/>
    <w:rsid w:val="00761F45"/>
    <w:rsid w:val="007823E1"/>
    <w:rsid w:val="007911DC"/>
    <w:rsid w:val="00793F4B"/>
    <w:rsid w:val="0079439C"/>
    <w:rsid w:val="00794DE7"/>
    <w:rsid w:val="00795557"/>
    <w:rsid w:val="00797ABD"/>
    <w:rsid w:val="007A7FB1"/>
    <w:rsid w:val="007B4372"/>
    <w:rsid w:val="007D3524"/>
    <w:rsid w:val="007F50CC"/>
    <w:rsid w:val="008071B9"/>
    <w:rsid w:val="00816506"/>
    <w:rsid w:val="00821988"/>
    <w:rsid w:val="00827DDF"/>
    <w:rsid w:val="00831DD2"/>
    <w:rsid w:val="00842488"/>
    <w:rsid w:val="00845120"/>
    <w:rsid w:val="008459F7"/>
    <w:rsid w:val="00864A3A"/>
    <w:rsid w:val="008656EF"/>
    <w:rsid w:val="008733F9"/>
    <w:rsid w:val="00873957"/>
    <w:rsid w:val="008830AE"/>
    <w:rsid w:val="00884FDC"/>
    <w:rsid w:val="008971CD"/>
    <w:rsid w:val="008C1B84"/>
    <w:rsid w:val="008C4DF7"/>
    <w:rsid w:val="008C6A59"/>
    <w:rsid w:val="008C7415"/>
    <w:rsid w:val="008D5C8E"/>
    <w:rsid w:val="008D7B58"/>
    <w:rsid w:val="008F1278"/>
    <w:rsid w:val="008F5B7A"/>
    <w:rsid w:val="00911991"/>
    <w:rsid w:val="009124BA"/>
    <w:rsid w:val="00922042"/>
    <w:rsid w:val="0092702D"/>
    <w:rsid w:val="00942E32"/>
    <w:rsid w:val="00943D7C"/>
    <w:rsid w:val="00956DDA"/>
    <w:rsid w:val="00965B31"/>
    <w:rsid w:val="0096755C"/>
    <w:rsid w:val="00970543"/>
    <w:rsid w:val="009707A2"/>
    <w:rsid w:val="00975BFC"/>
    <w:rsid w:val="00983612"/>
    <w:rsid w:val="00994E77"/>
    <w:rsid w:val="009B3ECC"/>
    <w:rsid w:val="009B56B2"/>
    <w:rsid w:val="009D4874"/>
    <w:rsid w:val="009E39AD"/>
    <w:rsid w:val="009F0713"/>
    <w:rsid w:val="009F14B9"/>
    <w:rsid w:val="009F2D6B"/>
    <w:rsid w:val="00A06046"/>
    <w:rsid w:val="00A1435A"/>
    <w:rsid w:val="00A168A6"/>
    <w:rsid w:val="00A34029"/>
    <w:rsid w:val="00A34E43"/>
    <w:rsid w:val="00A55C71"/>
    <w:rsid w:val="00A6617B"/>
    <w:rsid w:val="00A70AB2"/>
    <w:rsid w:val="00A721CD"/>
    <w:rsid w:val="00A75AE4"/>
    <w:rsid w:val="00A87665"/>
    <w:rsid w:val="00AB0DC8"/>
    <w:rsid w:val="00AB78AF"/>
    <w:rsid w:val="00AC2EE3"/>
    <w:rsid w:val="00AC3E46"/>
    <w:rsid w:val="00AD217E"/>
    <w:rsid w:val="00B03383"/>
    <w:rsid w:val="00B1388D"/>
    <w:rsid w:val="00B3111E"/>
    <w:rsid w:val="00B326AA"/>
    <w:rsid w:val="00B34C39"/>
    <w:rsid w:val="00B41917"/>
    <w:rsid w:val="00B44E24"/>
    <w:rsid w:val="00B54C12"/>
    <w:rsid w:val="00B76056"/>
    <w:rsid w:val="00B94C02"/>
    <w:rsid w:val="00B96000"/>
    <w:rsid w:val="00BA229C"/>
    <w:rsid w:val="00BB1AA5"/>
    <w:rsid w:val="00BC3867"/>
    <w:rsid w:val="00BC58FF"/>
    <w:rsid w:val="00BD7E02"/>
    <w:rsid w:val="00BF0F53"/>
    <w:rsid w:val="00BF4381"/>
    <w:rsid w:val="00C01EF2"/>
    <w:rsid w:val="00C17AE4"/>
    <w:rsid w:val="00C3473A"/>
    <w:rsid w:val="00C34AE2"/>
    <w:rsid w:val="00C34ECA"/>
    <w:rsid w:val="00C35706"/>
    <w:rsid w:val="00C36ACF"/>
    <w:rsid w:val="00C4549B"/>
    <w:rsid w:val="00C56619"/>
    <w:rsid w:val="00C65BD5"/>
    <w:rsid w:val="00C7017D"/>
    <w:rsid w:val="00C71D05"/>
    <w:rsid w:val="00C80476"/>
    <w:rsid w:val="00C80855"/>
    <w:rsid w:val="00C815E8"/>
    <w:rsid w:val="00C8521A"/>
    <w:rsid w:val="00C95FF6"/>
    <w:rsid w:val="00CA5437"/>
    <w:rsid w:val="00CA7178"/>
    <w:rsid w:val="00CB22A7"/>
    <w:rsid w:val="00CD1A13"/>
    <w:rsid w:val="00CD337F"/>
    <w:rsid w:val="00CD7CBA"/>
    <w:rsid w:val="00CE522E"/>
    <w:rsid w:val="00CF2CB6"/>
    <w:rsid w:val="00CF5FD3"/>
    <w:rsid w:val="00CF7FE0"/>
    <w:rsid w:val="00D05FA7"/>
    <w:rsid w:val="00D27DD2"/>
    <w:rsid w:val="00D47168"/>
    <w:rsid w:val="00D5111B"/>
    <w:rsid w:val="00D613C7"/>
    <w:rsid w:val="00D659FE"/>
    <w:rsid w:val="00D6659D"/>
    <w:rsid w:val="00D722A7"/>
    <w:rsid w:val="00D800B6"/>
    <w:rsid w:val="00D97EC2"/>
    <w:rsid w:val="00DB6F85"/>
    <w:rsid w:val="00DC61E5"/>
    <w:rsid w:val="00DD62B6"/>
    <w:rsid w:val="00DF08B4"/>
    <w:rsid w:val="00DF3C05"/>
    <w:rsid w:val="00DF4176"/>
    <w:rsid w:val="00E029BD"/>
    <w:rsid w:val="00E056EC"/>
    <w:rsid w:val="00E11AE3"/>
    <w:rsid w:val="00E239DB"/>
    <w:rsid w:val="00E4457F"/>
    <w:rsid w:val="00E50342"/>
    <w:rsid w:val="00E53530"/>
    <w:rsid w:val="00E56D41"/>
    <w:rsid w:val="00E635CD"/>
    <w:rsid w:val="00E63A7E"/>
    <w:rsid w:val="00E72B7A"/>
    <w:rsid w:val="00E72C4E"/>
    <w:rsid w:val="00E74E53"/>
    <w:rsid w:val="00E7744C"/>
    <w:rsid w:val="00E82E86"/>
    <w:rsid w:val="00E86017"/>
    <w:rsid w:val="00EC1F4F"/>
    <w:rsid w:val="00EE14E3"/>
    <w:rsid w:val="00EE732F"/>
    <w:rsid w:val="00EF0000"/>
    <w:rsid w:val="00EF2F10"/>
    <w:rsid w:val="00F027BF"/>
    <w:rsid w:val="00F02DE3"/>
    <w:rsid w:val="00F0380B"/>
    <w:rsid w:val="00F04B81"/>
    <w:rsid w:val="00F07622"/>
    <w:rsid w:val="00F12781"/>
    <w:rsid w:val="00F178AE"/>
    <w:rsid w:val="00F220A8"/>
    <w:rsid w:val="00F33B7B"/>
    <w:rsid w:val="00F33D97"/>
    <w:rsid w:val="00F36C80"/>
    <w:rsid w:val="00F400CC"/>
    <w:rsid w:val="00F540C2"/>
    <w:rsid w:val="00F57488"/>
    <w:rsid w:val="00F64ABB"/>
    <w:rsid w:val="00F92139"/>
    <w:rsid w:val="00FA19A8"/>
    <w:rsid w:val="00FA43F6"/>
    <w:rsid w:val="00FC4DD9"/>
    <w:rsid w:val="00FC59E2"/>
    <w:rsid w:val="00FD2383"/>
    <w:rsid w:val="00FD246F"/>
    <w:rsid w:val="00FD7932"/>
    <w:rsid w:val="00FF4A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33C78FD8-7EB1-4E84-B92A-37D1EDFD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0A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8830AE"/>
    <w:pPr>
      <w:keepNext/>
      <w:keepLines/>
      <w:spacing w:before="480"/>
      <w:ind w:left="794" w:hanging="794"/>
      <w:outlineLvl w:val="0"/>
    </w:pPr>
    <w:rPr>
      <w:b/>
    </w:rPr>
  </w:style>
  <w:style w:type="paragraph" w:styleId="Heading2">
    <w:name w:val="heading 2"/>
    <w:basedOn w:val="Heading1"/>
    <w:next w:val="Normal"/>
    <w:qFormat/>
    <w:rsid w:val="008830AE"/>
    <w:pPr>
      <w:spacing w:before="320"/>
      <w:outlineLvl w:val="1"/>
    </w:pPr>
  </w:style>
  <w:style w:type="paragraph" w:styleId="Heading3">
    <w:name w:val="heading 3"/>
    <w:basedOn w:val="Heading1"/>
    <w:next w:val="Normal"/>
    <w:qFormat/>
    <w:rsid w:val="008830AE"/>
    <w:pPr>
      <w:spacing w:before="200"/>
      <w:outlineLvl w:val="2"/>
    </w:pPr>
  </w:style>
  <w:style w:type="paragraph" w:styleId="Heading4">
    <w:name w:val="heading 4"/>
    <w:basedOn w:val="Heading3"/>
    <w:next w:val="Normal"/>
    <w:qFormat/>
    <w:rsid w:val="008830AE"/>
    <w:pPr>
      <w:tabs>
        <w:tab w:val="clear" w:pos="794"/>
        <w:tab w:val="left" w:pos="992"/>
      </w:tabs>
      <w:ind w:left="992" w:hanging="992"/>
      <w:outlineLvl w:val="3"/>
    </w:pPr>
  </w:style>
  <w:style w:type="paragraph" w:styleId="Heading5">
    <w:name w:val="heading 5"/>
    <w:basedOn w:val="Heading4"/>
    <w:next w:val="Normal"/>
    <w:qFormat/>
    <w:rsid w:val="008830AE"/>
    <w:pPr>
      <w:outlineLvl w:val="4"/>
    </w:pPr>
  </w:style>
  <w:style w:type="paragraph" w:styleId="Heading6">
    <w:name w:val="heading 6"/>
    <w:basedOn w:val="Heading4"/>
    <w:next w:val="Normal"/>
    <w:qFormat/>
    <w:rsid w:val="008830AE"/>
    <w:pPr>
      <w:tabs>
        <w:tab w:val="clear" w:pos="992"/>
        <w:tab w:val="clear" w:pos="1191"/>
      </w:tabs>
      <w:ind w:left="1588" w:hanging="1588"/>
      <w:outlineLvl w:val="5"/>
    </w:pPr>
  </w:style>
  <w:style w:type="paragraph" w:styleId="Heading7">
    <w:name w:val="heading 7"/>
    <w:basedOn w:val="Heading6"/>
    <w:next w:val="Normal"/>
    <w:qFormat/>
    <w:rsid w:val="008830AE"/>
    <w:pPr>
      <w:outlineLvl w:val="6"/>
    </w:pPr>
  </w:style>
  <w:style w:type="paragraph" w:styleId="Heading8">
    <w:name w:val="heading 8"/>
    <w:basedOn w:val="Heading6"/>
    <w:next w:val="Normal"/>
    <w:qFormat/>
    <w:rsid w:val="008830AE"/>
    <w:pPr>
      <w:outlineLvl w:val="7"/>
    </w:pPr>
  </w:style>
  <w:style w:type="paragraph" w:styleId="Heading9">
    <w:name w:val="heading 9"/>
    <w:basedOn w:val="Heading6"/>
    <w:next w:val="Normal"/>
    <w:qFormat/>
    <w:rsid w:val="008830A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8830AE"/>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8830AE"/>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8830AE"/>
  </w:style>
  <w:style w:type="paragraph" w:customStyle="1" w:styleId="Headingb">
    <w:name w:val="Heading_b"/>
    <w:basedOn w:val="Heading3"/>
    <w:next w:val="Normal"/>
    <w:rsid w:val="008830AE"/>
    <w:pPr>
      <w:spacing w:before="160"/>
      <w:ind w:left="0" w:firstLine="0"/>
      <w:outlineLvl w:val="9"/>
    </w:pPr>
  </w:style>
  <w:style w:type="paragraph" w:customStyle="1" w:styleId="Headingi">
    <w:name w:val="Heading_i"/>
    <w:basedOn w:val="Heading3"/>
    <w:next w:val="Normal"/>
    <w:rsid w:val="008830AE"/>
    <w:pPr>
      <w:spacing w:before="160"/>
      <w:ind w:left="0" w:firstLine="0"/>
    </w:pPr>
    <w:rPr>
      <w:b w:val="0"/>
      <w:i/>
    </w:rPr>
  </w:style>
  <w:style w:type="character" w:customStyle="1" w:styleId="href">
    <w:name w:val="href"/>
    <w:basedOn w:val="DefaultParagraphFont"/>
    <w:rsid w:val="008830AE"/>
  </w:style>
  <w:style w:type="paragraph" w:customStyle="1" w:styleId="enumlev1">
    <w:name w:val="enumlev1"/>
    <w:basedOn w:val="Normal"/>
    <w:rsid w:val="008830AE"/>
    <w:pPr>
      <w:spacing w:before="80"/>
      <w:ind w:left="794" w:hanging="794"/>
    </w:pPr>
  </w:style>
  <w:style w:type="paragraph" w:customStyle="1" w:styleId="enumlev2">
    <w:name w:val="enumlev2"/>
    <w:basedOn w:val="enumlev1"/>
    <w:rsid w:val="008830AE"/>
    <w:pPr>
      <w:ind w:left="1191" w:hanging="397"/>
    </w:pPr>
  </w:style>
  <w:style w:type="paragraph" w:customStyle="1" w:styleId="enumlev3">
    <w:name w:val="enumlev3"/>
    <w:basedOn w:val="enumlev2"/>
    <w:rsid w:val="008830AE"/>
    <w:pPr>
      <w:ind w:left="1588"/>
    </w:pPr>
  </w:style>
  <w:style w:type="paragraph" w:customStyle="1" w:styleId="Normalaftertitle">
    <w:name w:val="Normal_after_title"/>
    <w:basedOn w:val="Normal"/>
    <w:next w:val="Normal"/>
    <w:rsid w:val="008830AE"/>
    <w:pPr>
      <w:spacing w:before="320"/>
    </w:pPr>
  </w:style>
  <w:style w:type="paragraph" w:customStyle="1" w:styleId="Note">
    <w:name w:val="Note"/>
    <w:basedOn w:val="Normal"/>
    <w:rsid w:val="008830AE"/>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8830A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8830AE"/>
    <w:pPr>
      <w:spacing w:before="240"/>
    </w:pPr>
    <w:rPr>
      <w:sz w:val="22"/>
      <w:lang w:val="es-ES_tradnl"/>
    </w:rPr>
  </w:style>
  <w:style w:type="paragraph" w:customStyle="1" w:styleId="Recref">
    <w:name w:val="Rec_ref"/>
    <w:basedOn w:val="Normal"/>
    <w:next w:val="Recdate"/>
    <w:rsid w:val="008830AE"/>
    <w:pPr>
      <w:jc w:val="center"/>
    </w:pPr>
  </w:style>
  <w:style w:type="paragraph" w:customStyle="1" w:styleId="Recdate">
    <w:name w:val="Rec_date"/>
    <w:basedOn w:val="Recref"/>
    <w:next w:val="Normalaftertitle"/>
    <w:rsid w:val="008830AE"/>
    <w:pPr>
      <w:jc w:val="right"/>
    </w:pPr>
  </w:style>
  <w:style w:type="paragraph" w:customStyle="1" w:styleId="AnnexNoTitle">
    <w:name w:val="Annex_NoTitle"/>
    <w:basedOn w:val="Normal"/>
    <w:next w:val="Normalaftertitle"/>
    <w:rsid w:val="008830AE"/>
    <w:pPr>
      <w:keepNext/>
      <w:keepLines/>
      <w:spacing w:before="480" w:after="80"/>
      <w:jc w:val="center"/>
    </w:pPr>
    <w:rPr>
      <w:b/>
      <w:sz w:val="28"/>
    </w:rPr>
  </w:style>
  <w:style w:type="paragraph" w:customStyle="1" w:styleId="AppendixNoTitle">
    <w:name w:val="Appendix_NoTitle"/>
    <w:basedOn w:val="AnnexNoTitle"/>
    <w:next w:val="Normal"/>
    <w:rsid w:val="008830AE"/>
  </w:style>
  <w:style w:type="paragraph" w:customStyle="1" w:styleId="Tablefin">
    <w:name w:val="Table_fin"/>
    <w:basedOn w:val="Normal"/>
    <w:next w:val="Normal"/>
    <w:rsid w:val="008830AE"/>
    <w:pPr>
      <w:spacing w:before="0"/>
    </w:pPr>
    <w:rPr>
      <w:sz w:val="20"/>
      <w:lang w:val="en-GB"/>
    </w:rPr>
  </w:style>
  <w:style w:type="paragraph" w:customStyle="1" w:styleId="Tablehead">
    <w:name w:val="Table_head"/>
    <w:basedOn w:val="Normal"/>
    <w:next w:val="Normal"/>
    <w:rsid w:val="008830A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8830A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8830AE"/>
    <w:pPr>
      <w:keepNext/>
      <w:spacing w:before="360" w:after="120"/>
      <w:jc w:val="center"/>
    </w:pPr>
  </w:style>
  <w:style w:type="paragraph" w:customStyle="1" w:styleId="Tabletext">
    <w:name w:val="Table_text"/>
    <w:basedOn w:val="Normal"/>
    <w:rsid w:val="008830A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8830AE"/>
    <w:pPr>
      <w:tabs>
        <w:tab w:val="clear" w:pos="1191"/>
        <w:tab w:val="clear" w:pos="1588"/>
        <w:tab w:val="clear" w:pos="1985"/>
        <w:tab w:val="center" w:pos="4820"/>
        <w:tab w:val="right" w:pos="9639"/>
      </w:tabs>
    </w:pPr>
  </w:style>
  <w:style w:type="paragraph" w:customStyle="1" w:styleId="Equationlegend">
    <w:name w:val="Equation_legend"/>
    <w:basedOn w:val="NormalIndent"/>
    <w:rsid w:val="008830AE"/>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8830AE"/>
    <w:pPr>
      <w:ind w:left="794"/>
    </w:pPr>
  </w:style>
  <w:style w:type="paragraph" w:customStyle="1" w:styleId="Figurelegend">
    <w:name w:val="Figure_legend"/>
    <w:basedOn w:val="Normal"/>
    <w:rsid w:val="008830A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DF4176"/>
    <w:pPr>
      <w:keepNext/>
      <w:keepLines/>
      <w:spacing w:before="480" w:after="80"/>
      <w:jc w:val="center"/>
    </w:pPr>
    <w:rPr>
      <w:caps/>
      <w:sz w:val="18"/>
    </w:rPr>
  </w:style>
  <w:style w:type="paragraph" w:customStyle="1" w:styleId="tocpart">
    <w:name w:val="tocpart"/>
    <w:basedOn w:val="Normal"/>
    <w:rsid w:val="008830AE"/>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8830AE"/>
    <w:pPr>
      <w:keepNext/>
      <w:keepLines/>
      <w:spacing w:before="480"/>
      <w:jc w:val="center"/>
    </w:pPr>
    <w:rPr>
      <w:sz w:val="28"/>
    </w:rPr>
  </w:style>
  <w:style w:type="paragraph" w:customStyle="1" w:styleId="Arttitle">
    <w:name w:val="Art_title"/>
    <w:basedOn w:val="Normal"/>
    <w:next w:val="Normalaftertitle"/>
    <w:rsid w:val="008830AE"/>
    <w:pPr>
      <w:keepNext/>
      <w:keepLines/>
      <w:spacing w:before="240"/>
      <w:jc w:val="center"/>
    </w:pPr>
    <w:rPr>
      <w:b/>
      <w:sz w:val="28"/>
    </w:rPr>
  </w:style>
  <w:style w:type="paragraph" w:customStyle="1" w:styleId="Blanc">
    <w:name w:val="Blanc"/>
    <w:basedOn w:val="Normal"/>
    <w:next w:val="Tabletext"/>
    <w:rsid w:val="008830AE"/>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8830A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8830AE"/>
    <w:pPr>
      <w:keepNext/>
      <w:keepLines/>
      <w:spacing w:before="160"/>
      <w:ind w:left="794"/>
    </w:pPr>
    <w:rPr>
      <w:i/>
    </w:rPr>
  </w:style>
  <w:style w:type="paragraph" w:customStyle="1" w:styleId="ChapNo">
    <w:name w:val="Chap_No"/>
    <w:basedOn w:val="ArtNo"/>
    <w:next w:val="Chaptitle"/>
    <w:rsid w:val="008830AE"/>
    <w:rPr>
      <w:b/>
    </w:rPr>
  </w:style>
  <w:style w:type="paragraph" w:customStyle="1" w:styleId="Chaptitle">
    <w:name w:val="Chap_title"/>
    <w:basedOn w:val="Arttitle"/>
    <w:next w:val="Normalaftertitle"/>
    <w:rsid w:val="008830AE"/>
  </w:style>
  <w:style w:type="character" w:styleId="FootnoteReference">
    <w:name w:val="footnote reference"/>
    <w:semiHidden/>
    <w:rsid w:val="008830AE"/>
    <w:rPr>
      <w:position w:val="6"/>
      <w:sz w:val="18"/>
    </w:rPr>
  </w:style>
  <w:style w:type="paragraph" w:styleId="FootnoteText">
    <w:name w:val="footnote text"/>
    <w:basedOn w:val="Normal"/>
    <w:semiHidden/>
    <w:rsid w:val="008830AE"/>
    <w:pPr>
      <w:keepLines/>
      <w:tabs>
        <w:tab w:val="left" w:pos="255"/>
      </w:tabs>
      <w:ind w:left="255" w:hanging="255"/>
    </w:pPr>
    <w:rPr>
      <w:sz w:val="22"/>
    </w:rPr>
  </w:style>
  <w:style w:type="paragraph" w:styleId="Index1">
    <w:name w:val="index 1"/>
    <w:basedOn w:val="Normal"/>
    <w:next w:val="Normal"/>
    <w:semiHidden/>
    <w:rsid w:val="008830AE"/>
  </w:style>
  <w:style w:type="paragraph" w:styleId="Index2">
    <w:name w:val="index 2"/>
    <w:basedOn w:val="Normal"/>
    <w:next w:val="Normal"/>
    <w:semiHidden/>
    <w:rsid w:val="008830AE"/>
    <w:pPr>
      <w:ind w:left="283"/>
    </w:pPr>
  </w:style>
  <w:style w:type="paragraph" w:styleId="Index3">
    <w:name w:val="index 3"/>
    <w:basedOn w:val="Normal"/>
    <w:next w:val="Normal"/>
    <w:semiHidden/>
    <w:rsid w:val="008830AE"/>
    <w:pPr>
      <w:ind w:left="566"/>
    </w:pPr>
  </w:style>
  <w:style w:type="paragraph" w:styleId="IndexHeading">
    <w:name w:val="index heading"/>
    <w:basedOn w:val="Normal"/>
    <w:next w:val="Index1"/>
    <w:semiHidden/>
    <w:rsid w:val="008830AE"/>
  </w:style>
  <w:style w:type="paragraph" w:customStyle="1" w:styleId="Line">
    <w:name w:val="Line"/>
    <w:basedOn w:val="Normal"/>
    <w:next w:val="Normal"/>
    <w:rsid w:val="008830AE"/>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8830AE"/>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8830AE"/>
  </w:style>
  <w:style w:type="paragraph" w:customStyle="1" w:styleId="Partref">
    <w:name w:val="Part_ref"/>
    <w:basedOn w:val="Normal"/>
    <w:next w:val="Normal"/>
    <w:rsid w:val="008830AE"/>
    <w:pPr>
      <w:keepNext/>
      <w:keepLines/>
      <w:spacing w:after="280"/>
      <w:jc w:val="center"/>
    </w:pPr>
  </w:style>
  <w:style w:type="paragraph" w:customStyle="1" w:styleId="Parttitle">
    <w:name w:val="Part_title"/>
    <w:basedOn w:val="Normal"/>
    <w:next w:val="Normalaftertitle"/>
    <w:rsid w:val="008830A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8830AE"/>
  </w:style>
  <w:style w:type="paragraph" w:customStyle="1" w:styleId="QuestionNo">
    <w:name w:val="Question_No"/>
    <w:basedOn w:val="RecNoBR"/>
    <w:next w:val="Normal"/>
    <w:rsid w:val="008830AE"/>
  </w:style>
  <w:style w:type="paragraph" w:customStyle="1" w:styleId="Questionref">
    <w:name w:val="Question_ref"/>
    <w:basedOn w:val="Recref"/>
    <w:next w:val="Questiondate"/>
    <w:rsid w:val="008830AE"/>
  </w:style>
  <w:style w:type="paragraph" w:customStyle="1" w:styleId="Questiontitle">
    <w:name w:val="Question_title"/>
    <w:basedOn w:val="Normal"/>
    <w:next w:val="Questionref"/>
    <w:rsid w:val="008830AE"/>
  </w:style>
  <w:style w:type="paragraph" w:customStyle="1" w:styleId="Reftext">
    <w:name w:val="Ref_text"/>
    <w:basedOn w:val="Normal"/>
    <w:rsid w:val="008830AE"/>
    <w:pPr>
      <w:ind w:left="794" w:hanging="794"/>
    </w:pPr>
    <w:rPr>
      <w:sz w:val="22"/>
    </w:rPr>
  </w:style>
  <w:style w:type="paragraph" w:customStyle="1" w:styleId="Reftitle">
    <w:name w:val="Ref_title"/>
    <w:basedOn w:val="Normal"/>
    <w:next w:val="Reftext"/>
    <w:rsid w:val="008830AE"/>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8830AE"/>
  </w:style>
  <w:style w:type="paragraph" w:customStyle="1" w:styleId="RepNo">
    <w:name w:val="Rep_No"/>
    <w:basedOn w:val="RecNoBR"/>
    <w:next w:val="Reptitle"/>
    <w:rsid w:val="008830AE"/>
  </w:style>
  <w:style w:type="paragraph" w:customStyle="1" w:styleId="Repref">
    <w:name w:val="Rep_ref"/>
    <w:basedOn w:val="Recref"/>
    <w:next w:val="Repdate"/>
    <w:rsid w:val="008830AE"/>
  </w:style>
  <w:style w:type="paragraph" w:customStyle="1" w:styleId="Reptitle">
    <w:name w:val="Rep_title"/>
    <w:basedOn w:val="RectitleBR"/>
    <w:next w:val="Repref"/>
    <w:rsid w:val="008830AE"/>
  </w:style>
  <w:style w:type="paragraph" w:customStyle="1" w:styleId="Resdate">
    <w:name w:val="Res_date"/>
    <w:basedOn w:val="Recdate"/>
    <w:next w:val="Normalaftertitle"/>
    <w:rsid w:val="008830AE"/>
  </w:style>
  <w:style w:type="paragraph" w:customStyle="1" w:styleId="ResNo">
    <w:name w:val="Res_No"/>
    <w:basedOn w:val="RecNoBR"/>
    <w:next w:val="Restitle"/>
    <w:rsid w:val="008830AE"/>
  </w:style>
  <w:style w:type="paragraph" w:customStyle="1" w:styleId="Resref">
    <w:name w:val="Res_ref"/>
    <w:basedOn w:val="Recref"/>
    <w:next w:val="Resdate"/>
    <w:rsid w:val="008830A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rsid w:val="008830AE"/>
  </w:style>
  <w:style w:type="paragraph" w:customStyle="1" w:styleId="Sectiontitle">
    <w:name w:val="Section_title"/>
    <w:basedOn w:val="Normal"/>
    <w:next w:val="Normalaftertitle"/>
    <w:rsid w:val="008830A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8830AE"/>
    <w:pPr>
      <w:tabs>
        <w:tab w:val="clear" w:pos="794"/>
        <w:tab w:val="clear" w:pos="1191"/>
        <w:tab w:val="clear" w:pos="1588"/>
        <w:tab w:val="clear" w:pos="1985"/>
        <w:tab w:val="right" w:pos="9611"/>
      </w:tabs>
    </w:pPr>
    <w:rPr>
      <w:i/>
    </w:rPr>
  </w:style>
  <w:style w:type="paragraph" w:styleId="TOC1">
    <w:name w:val="toc 1"/>
    <w:basedOn w:val="Normal"/>
    <w:semiHidden/>
    <w:rsid w:val="008830A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8830AE"/>
    <w:pPr>
      <w:tabs>
        <w:tab w:val="clear" w:pos="567"/>
        <w:tab w:val="left" w:pos="1276"/>
      </w:tabs>
      <w:spacing w:before="160"/>
      <w:ind w:left="1276" w:hanging="709"/>
    </w:pPr>
  </w:style>
  <w:style w:type="paragraph" w:styleId="TOC3">
    <w:name w:val="toc 3"/>
    <w:basedOn w:val="TOC2"/>
    <w:semiHidden/>
    <w:rsid w:val="008830AE"/>
    <w:pPr>
      <w:tabs>
        <w:tab w:val="clear" w:pos="1276"/>
        <w:tab w:val="left" w:pos="2155"/>
      </w:tabs>
      <w:ind w:left="2155" w:hanging="879"/>
    </w:pPr>
  </w:style>
  <w:style w:type="paragraph" w:styleId="TOC4">
    <w:name w:val="toc 4"/>
    <w:basedOn w:val="TOC3"/>
    <w:semiHidden/>
    <w:rsid w:val="008830AE"/>
    <w:pPr>
      <w:tabs>
        <w:tab w:val="left" w:pos="3261"/>
      </w:tabs>
      <w:spacing w:before="80"/>
      <w:ind w:left="3261" w:hanging="993"/>
    </w:pPr>
  </w:style>
  <w:style w:type="paragraph" w:styleId="TOC5">
    <w:name w:val="toc 5"/>
    <w:basedOn w:val="TOC4"/>
    <w:semiHidden/>
    <w:rsid w:val="008830AE"/>
  </w:style>
  <w:style w:type="paragraph" w:styleId="TOC6">
    <w:name w:val="toc 6"/>
    <w:basedOn w:val="TOC4"/>
    <w:semiHidden/>
    <w:rsid w:val="008830AE"/>
  </w:style>
  <w:style w:type="paragraph" w:styleId="TOC7">
    <w:name w:val="toc 7"/>
    <w:basedOn w:val="TOC4"/>
    <w:semiHidden/>
    <w:rsid w:val="008830AE"/>
  </w:style>
  <w:style w:type="paragraph" w:styleId="TOC8">
    <w:name w:val="toc 8"/>
    <w:basedOn w:val="TOC4"/>
    <w:semiHidden/>
    <w:rsid w:val="008830AE"/>
  </w:style>
  <w:style w:type="paragraph" w:customStyle="1" w:styleId="RectitleBR">
    <w:name w:val="Rec_title_BR"/>
    <w:basedOn w:val="Normal"/>
    <w:next w:val="Recref"/>
    <w:rsid w:val="008830AE"/>
    <w:pPr>
      <w:keepNext/>
      <w:keepLines/>
      <w:spacing w:before="240"/>
      <w:jc w:val="center"/>
    </w:pPr>
    <w:rPr>
      <w:b/>
      <w:sz w:val="28"/>
    </w:rPr>
  </w:style>
  <w:style w:type="paragraph" w:customStyle="1" w:styleId="Annexref">
    <w:name w:val="Annex_ref"/>
    <w:basedOn w:val="Normal"/>
    <w:next w:val="Normalaftertitle"/>
    <w:rsid w:val="008830AE"/>
    <w:pPr>
      <w:keepNext/>
      <w:keepLines/>
      <w:spacing w:after="280"/>
      <w:jc w:val="center"/>
    </w:pPr>
  </w:style>
  <w:style w:type="paragraph" w:customStyle="1" w:styleId="Appendixref">
    <w:name w:val="Appendix_ref"/>
    <w:basedOn w:val="Annexref"/>
    <w:next w:val="Normalaftertitle"/>
    <w:rsid w:val="008830AE"/>
  </w:style>
  <w:style w:type="paragraph" w:customStyle="1" w:styleId="Figuretitle">
    <w:name w:val="Figure_title"/>
    <w:basedOn w:val="Normal"/>
    <w:next w:val="Figure"/>
    <w:link w:val="FiguretitleChar"/>
    <w:rsid w:val="008830AE"/>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8830AE"/>
    <w:pPr>
      <w:keepNext/>
      <w:spacing w:before="0" w:after="120"/>
      <w:jc w:val="center"/>
    </w:pPr>
    <w:rPr>
      <w:b/>
    </w:rPr>
  </w:style>
  <w:style w:type="paragraph" w:customStyle="1" w:styleId="Summary">
    <w:name w:val="Summary"/>
    <w:basedOn w:val="Normal"/>
    <w:next w:val="Normalaftertitle"/>
    <w:rsid w:val="008830AE"/>
    <w:pPr>
      <w:spacing w:after="480"/>
    </w:pPr>
    <w:rPr>
      <w:sz w:val="22"/>
      <w:lang w:val="es-ES_tradnl"/>
    </w:rPr>
  </w:style>
  <w:style w:type="character" w:styleId="FollowedHyperlink">
    <w:name w:val="FollowedHyperlink"/>
    <w:rsid w:val="008F1278"/>
    <w:rPr>
      <w:color w:val="800080"/>
      <w:u w:val="single"/>
    </w:rPr>
  </w:style>
  <w:style w:type="paragraph" w:customStyle="1" w:styleId="Figure">
    <w:name w:val="Figure"/>
    <w:basedOn w:val="FigureNo"/>
    <w:next w:val="Normal"/>
    <w:rsid w:val="00A6617B"/>
    <w:pPr>
      <w:keepNext w:val="0"/>
      <w:spacing w:before="0" w:after="240"/>
    </w:pPr>
  </w:style>
  <w:style w:type="character" w:styleId="Hyperlink">
    <w:name w:val="Hyperlink"/>
    <w:rsid w:val="00E82E86"/>
    <w:rPr>
      <w:color w:val="0000FF"/>
      <w:u w:val="single"/>
    </w:rPr>
  </w:style>
  <w:style w:type="paragraph" w:customStyle="1" w:styleId="TableTitle0">
    <w:name w:val="Table_Title"/>
    <w:basedOn w:val="Table"/>
    <w:next w:val="Blanc"/>
    <w:rsid w:val="00E82E86"/>
    <w:pPr>
      <w:spacing w:before="0"/>
    </w:pPr>
    <w:rPr>
      <w:b/>
    </w:rPr>
  </w:style>
  <w:style w:type="paragraph" w:customStyle="1" w:styleId="Table">
    <w:name w:val="Table_#"/>
    <w:basedOn w:val="Normal"/>
    <w:next w:val="TableTitle0"/>
    <w:rsid w:val="00E82E86"/>
    <w:pPr>
      <w:keepNext/>
      <w:tabs>
        <w:tab w:val="clear" w:pos="794"/>
        <w:tab w:val="clear" w:pos="1191"/>
        <w:tab w:val="clear" w:pos="1588"/>
        <w:tab w:val="clear" w:pos="1985"/>
      </w:tabs>
      <w:spacing w:before="567" w:after="113"/>
      <w:jc w:val="center"/>
    </w:pPr>
    <w:rPr>
      <w:sz w:val="18"/>
      <w:lang w:val="en-GB"/>
    </w:rPr>
  </w:style>
  <w:style w:type="character" w:customStyle="1" w:styleId="HeaderChar">
    <w:name w:val="Header Char"/>
    <w:aliases w:val="encabezado Char"/>
    <w:basedOn w:val="DefaultParagraphFont"/>
    <w:link w:val="Header"/>
    <w:rsid w:val="00043322"/>
    <w:rPr>
      <w:sz w:val="24"/>
      <w:lang w:val="fr-FR" w:eastAsia="en-US"/>
    </w:rPr>
  </w:style>
  <w:style w:type="paragraph" w:customStyle="1" w:styleId="Reasons">
    <w:name w:val="Reasons"/>
    <w:basedOn w:val="Normal"/>
    <w:qFormat/>
    <w:rsid w:val="00942E32"/>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FigureNoChar">
    <w:name w:val="Figure_No Char"/>
    <w:link w:val="FigureNo"/>
    <w:rsid w:val="002035A6"/>
    <w:rPr>
      <w:caps/>
      <w:sz w:val="18"/>
      <w:lang w:val="fr-FR" w:eastAsia="en-US"/>
    </w:rPr>
  </w:style>
  <w:style w:type="character" w:customStyle="1" w:styleId="FiguretitleChar">
    <w:name w:val="Figure_title Char"/>
    <w:link w:val="Figuretitle"/>
    <w:rsid w:val="002035A6"/>
    <w:rPr>
      <w:rFonts w:ascii="Times New Roman Bold" w:hAnsi="Times New Roman Bold"/>
      <w:b/>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58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patents/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itu.int/publ/R-REC/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Template>
  <TotalTime>10</TotalTime>
  <Pages>8</Pages>
  <Words>4000</Words>
  <Characters>1321</Characters>
  <Application>Microsoft Office Word</Application>
  <DocSecurity>0</DocSecurity>
  <Lines>146</Lines>
  <Paragraphs>29</Paragraphs>
  <ScaleCrop>false</ScaleCrop>
  <HeadingPairs>
    <vt:vector size="2" baseType="variant">
      <vt:variant>
        <vt:lpstr>Title</vt:lpstr>
      </vt:variant>
      <vt:variant>
        <vt:i4>1</vt:i4>
      </vt:variant>
    </vt:vector>
  </HeadingPairs>
  <TitlesOfParts>
    <vt:vector size="1" baseType="lpstr">
      <vt:lpstr>ITU-R P.682-3 建议书 - 设计地对空航空移动电信系统所需的传播数据</vt:lpstr>
    </vt:vector>
  </TitlesOfParts>
  <Company>ITU</Company>
  <LinksUpToDate>false</LinksUpToDate>
  <CharactersWithSpaces>5292</CharactersWithSpaces>
  <SharedDoc>false</SharedDoc>
  <HLinks>
    <vt:vector size="6" baseType="variant">
      <vt:variant>
        <vt:i4>3670067</vt:i4>
      </vt:variant>
      <vt:variant>
        <vt:i4>96</vt:i4>
      </vt:variant>
      <vt:variant>
        <vt:i4>0</vt:i4>
      </vt:variant>
      <vt:variant>
        <vt:i4>5</vt:i4>
      </vt:variant>
      <vt:variant>
        <vt:lpwstr>http://www.kn-s.dlr.de/satnav/Aeronautical.html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P.679-4建议书(07/2015) - 设计卫星广播系统所需的传播数据</dc:title>
  <dc:creator>POOL</dc:creator>
  <dc:description>Edition: 4.04.07/KJ_x000d_
1ère épreuve: 17.04.07/KJ_x000d_
2ème épreuve: 7.5.07/KJ_x000d_
3ème épreuve: 24.1.08/KJ</dc:description>
  <cp:lastModifiedBy>Li, Jianying</cp:lastModifiedBy>
  <cp:revision>8</cp:revision>
  <cp:lastPrinted>2016-08-12T14:15:00Z</cp:lastPrinted>
  <dcterms:created xsi:type="dcterms:W3CDTF">2016-08-11T09:13:00Z</dcterms:created>
  <dcterms:modified xsi:type="dcterms:W3CDTF">2016-08-12T14:15:00Z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