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72CB0"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D58B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DD58B5">
              <w:rPr>
                <w:rFonts w:ascii="Tahoma" w:hAnsi="Tahoma" w:cs="Tahoma"/>
                <w:b/>
                <w:bCs/>
                <w:iCs/>
                <w:color w:val="243285"/>
                <w:sz w:val="36"/>
                <w:szCs w:val="36"/>
                <w:lang w:val="es-ES_tradnl"/>
              </w:rPr>
              <w:t>676-11</w:t>
            </w:r>
          </w:p>
          <w:p w:rsidR="00B1717A" w:rsidRPr="0010336F" w:rsidRDefault="00B1717A" w:rsidP="00DD58B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D58B5">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DD58B5">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6A5ADB"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6A5ADB" w:rsidP="00E3040B">
            <w:pPr>
              <w:spacing w:before="80" w:line="500" w:lineRule="exact"/>
              <w:jc w:val="right"/>
              <w:rPr>
                <w:rFonts w:ascii="Tahoma" w:hAnsi="Tahoma" w:cs="Tahoma"/>
                <w:b/>
                <w:bCs/>
                <w:color w:val="243285"/>
                <w:sz w:val="44"/>
                <w:szCs w:val="44"/>
                <w:lang w:val="es-ES_tradnl"/>
              </w:rPr>
            </w:pPr>
            <w:r w:rsidRPr="006A5ADB">
              <w:rPr>
                <w:rFonts w:ascii="Tahoma" w:hAnsi="Tahoma" w:cs="Tahoma"/>
                <w:b/>
                <w:bCs/>
                <w:color w:val="243285"/>
                <w:sz w:val="44"/>
                <w:szCs w:val="44"/>
                <w:lang w:val="es-ES_tradnl"/>
              </w:rPr>
              <w:t>Atenuación debida a los gases atmosféricos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72CB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72CB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72CB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72CB0"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72CB0"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372CB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72CB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72CB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72CB0"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0D5F9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0D5F99">
        <w:rPr>
          <w:sz w:val="20"/>
          <w:lang w:val="es-ES_tradnl"/>
        </w:rPr>
        <w:t>7</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6173B0" w:rsidRPr="002956C1" w:rsidRDefault="00DD58B5" w:rsidP="00347747">
      <w:pPr>
        <w:pStyle w:val="RecNo"/>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676-11</w:t>
      </w:r>
    </w:p>
    <w:p w:rsidR="00DD58B5" w:rsidRPr="00453B55" w:rsidRDefault="00DD58B5" w:rsidP="00DD58B5">
      <w:pPr>
        <w:pStyle w:val="Rectitle"/>
        <w:rPr>
          <w:lang w:val="es-ES_tradnl"/>
        </w:rPr>
      </w:pPr>
      <w:r w:rsidRPr="00453B55">
        <w:rPr>
          <w:lang w:val="es-ES_tradnl"/>
        </w:rPr>
        <w:t>Atenuación debida a los gases atmosféricos</w:t>
      </w:r>
    </w:p>
    <w:p w:rsidR="00DD58B5" w:rsidRPr="00453B55" w:rsidRDefault="00DD58B5" w:rsidP="00DD58B5">
      <w:pPr>
        <w:pStyle w:val="Recref"/>
        <w:rPr>
          <w:lang w:val="es-ES_tradnl"/>
        </w:rPr>
      </w:pPr>
      <w:r w:rsidRPr="00453B55">
        <w:rPr>
          <w:lang w:val="es-ES_tradnl"/>
        </w:rPr>
        <w:t>(Cuestión UIT-R 201/3)</w:t>
      </w:r>
    </w:p>
    <w:p w:rsidR="00DD58B5" w:rsidRPr="00453B55" w:rsidRDefault="00DD58B5" w:rsidP="00DD58B5">
      <w:pPr>
        <w:pStyle w:val="Recdate"/>
        <w:rPr>
          <w:lang w:val="es-ES_tradnl"/>
        </w:rPr>
      </w:pPr>
      <w:bookmarkStart w:id="4" w:name="Revision_history"/>
      <w:r w:rsidRPr="00453B55">
        <w:rPr>
          <w:lang w:val="es-ES_tradnl"/>
        </w:rPr>
        <w:t>(1990-1992-1995-1997-1999-2001-2005-2007-2009-2012-2013-2016)</w:t>
      </w:r>
      <w:bookmarkEnd w:id="4"/>
    </w:p>
    <w:p w:rsidR="00DD58B5" w:rsidRPr="00453B55" w:rsidRDefault="00DD58B5" w:rsidP="00DD58B5">
      <w:pPr>
        <w:pStyle w:val="HeadingSum"/>
      </w:pPr>
      <w:r w:rsidRPr="00453B55">
        <w:t>Cometido</w:t>
      </w:r>
    </w:p>
    <w:p w:rsidR="00DD58B5" w:rsidRPr="00453B55" w:rsidRDefault="00DD58B5" w:rsidP="00DD58B5">
      <w:pPr>
        <w:pStyle w:val="Summary"/>
        <w:spacing w:after="0"/>
      </w:pPr>
      <w:r w:rsidRPr="00453B55">
        <w:t>La presente Recomendación define métodos para evaluar la atenuación causada por los gases atmosféricos en trayectos terrenales y oblicuos mediante:</w:t>
      </w:r>
    </w:p>
    <w:p w:rsidR="00DD58B5" w:rsidRPr="00DD58B5" w:rsidRDefault="00DD58B5" w:rsidP="00DD58B5">
      <w:pPr>
        <w:pStyle w:val="enumlev1"/>
        <w:rPr>
          <w:sz w:val="22"/>
          <w:szCs w:val="18"/>
          <w:lang w:val="es-ES_tradnl"/>
        </w:rPr>
      </w:pPr>
      <w:r w:rsidRPr="00DD58B5">
        <w:rPr>
          <w:sz w:val="22"/>
          <w:szCs w:val="18"/>
          <w:lang w:val="es-ES_tradnl"/>
        </w:rPr>
        <w:t>a)</w:t>
      </w:r>
      <w:r w:rsidRPr="00DD58B5">
        <w:rPr>
          <w:sz w:val="22"/>
          <w:szCs w:val="18"/>
          <w:lang w:val="es-ES_tradnl"/>
        </w:rPr>
        <w:tab/>
        <w:t>una estimación de la atenuación causada por los gases, cuyo cálculo se efectúa mediante la suma de las rayas de absorción individuales, válida para la gama de frecuencias 1-1 000 GHz; y</w:t>
      </w:r>
    </w:p>
    <w:p w:rsidR="00DD58B5" w:rsidRPr="00DD58B5" w:rsidRDefault="00DD58B5" w:rsidP="00DD58B5">
      <w:pPr>
        <w:pStyle w:val="enumlev1"/>
        <w:rPr>
          <w:sz w:val="22"/>
          <w:szCs w:val="18"/>
          <w:lang w:val="es-ES_tradnl"/>
        </w:rPr>
      </w:pPr>
      <w:r w:rsidRPr="00DD58B5">
        <w:rPr>
          <w:sz w:val="22"/>
          <w:szCs w:val="18"/>
          <w:lang w:val="es-ES_tradnl"/>
        </w:rPr>
        <w:t>b)</w:t>
      </w:r>
      <w:r w:rsidRPr="00DD58B5">
        <w:rPr>
          <w:sz w:val="22"/>
          <w:szCs w:val="18"/>
          <w:lang w:val="es-ES_tradnl"/>
        </w:rPr>
        <w:tab/>
        <w:t xml:space="preserve">un método aproximado simplificado para evaluar la atenuación debida a los gases aplicable en la </w:t>
      </w:r>
      <w:proofErr w:type="gramStart"/>
      <w:r w:rsidRPr="00DD58B5">
        <w:rPr>
          <w:sz w:val="22"/>
          <w:szCs w:val="18"/>
          <w:lang w:val="es-ES_tradnl"/>
        </w:rPr>
        <w:t>gama</w:t>
      </w:r>
      <w:proofErr w:type="gramEnd"/>
      <w:r w:rsidRPr="00DD58B5">
        <w:rPr>
          <w:sz w:val="22"/>
          <w:szCs w:val="18"/>
          <w:lang w:val="es-ES_tradnl"/>
        </w:rPr>
        <w:t xml:space="preserve"> de frecuencias 1-350 GHz.</w:t>
      </w:r>
    </w:p>
    <w:p w:rsidR="00DD58B5" w:rsidRPr="00453B55" w:rsidRDefault="00DD58B5" w:rsidP="00DD58B5">
      <w:pPr>
        <w:pStyle w:val="Headingb"/>
        <w:rPr>
          <w:lang w:val="es-ES_tradnl"/>
        </w:rPr>
      </w:pPr>
      <w:r w:rsidRPr="00453B55">
        <w:rPr>
          <w:lang w:val="es-ES_tradnl"/>
        </w:rPr>
        <w:t>Palabras clave</w:t>
      </w:r>
    </w:p>
    <w:p w:rsidR="00DD58B5" w:rsidRPr="00453B55" w:rsidRDefault="00DD58B5" w:rsidP="00DD58B5">
      <w:pPr>
        <w:rPr>
          <w:lang w:val="es-ES_tradnl"/>
        </w:rPr>
      </w:pPr>
      <w:r w:rsidRPr="00453B55">
        <w:rPr>
          <w:lang w:val="es-ES_tradnl"/>
        </w:rPr>
        <w:t>Absorción gaseosa, atenuación específica, atenuación de trayecto oblicuo, atenuación total, vapor de agua, oxígeno, aire seco</w:t>
      </w:r>
    </w:p>
    <w:p w:rsidR="00DD58B5" w:rsidRPr="00453B55" w:rsidRDefault="00DD58B5" w:rsidP="00DD58B5">
      <w:pPr>
        <w:pStyle w:val="Normalaftertitle"/>
        <w:rPr>
          <w:lang w:val="es-ES_tradnl"/>
        </w:rPr>
      </w:pPr>
      <w:r w:rsidRPr="00453B55">
        <w:rPr>
          <w:lang w:val="es-ES_tradnl"/>
        </w:rPr>
        <w:t>La Asamblea de Radiocomunicaciones de la UIT,</w:t>
      </w:r>
    </w:p>
    <w:p w:rsidR="00DD58B5" w:rsidRPr="00453B55" w:rsidRDefault="00DD58B5" w:rsidP="00DD58B5">
      <w:pPr>
        <w:pStyle w:val="Call"/>
        <w:rPr>
          <w:lang w:val="es-ES_tradnl"/>
        </w:rPr>
      </w:pPr>
      <w:proofErr w:type="gramStart"/>
      <w:r w:rsidRPr="00453B55">
        <w:rPr>
          <w:lang w:val="es-ES_tradnl"/>
        </w:rPr>
        <w:t>considerando</w:t>
      </w:r>
      <w:proofErr w:type="gramEnd"/>
    </w:p>
    <w:p w:rsidR="00DD58B5" w:rsidRPr="00453B55" w:rsidRDefault="00DD58B5" w:rsidP="00DD58B5">
      <w:pPr>
        <w:rPr>
          <w:lang w:val="es-ES_tradnl"/>
        </w:rPr>
      </w:pPr>
      <w:r w:rsidRPr="00453B55">
        <w:rPr>
          <w:i/>
          <w:lang w:val="es-ES_tradnl"/>
        </w:rPr>
        <w:t>a)</w:t>
      </w:r>
      <w:r w:rsidRPr="00453B55">
        <w:rPr>
          <w:b/>
          <w:lang w:val="es-ES_tradnl"/>
        </w:rPr>
        <w:tab/>
      </w:r>
      <w:r w:rsidRPr="00453B55">
        <w:rPr>
          <w:lang w:val="es-ES_tradnl"/>
        </w:rPr>
        <w:t>la necesidad de evaluar la atenuación causada por los gases atmosféricos en trayectos terrenales y oblicuos,</w:t>
      </w:r>
    </w:p>
    <w:p w:rsidR="00DD58B5" w:rsidRPr="00453B55" w:rsidRDefault="00DD58B5" w:rsidP="00DD58B5">
      <w:pPr>
        <w:pStyle w:val="Call"/>
        <w:rPr>
          <w:lang w:val="es-ES_tradnl"/>
        </w:rPr>
      </w:pPr>
      <w:proofErr w:type="gramStart"/>
      <w:r w:rsidRPr="00453B55">
        <w:rPr>
          <w:lang w:val="es-ES_tradnl"/>
        </w:rPr>
        <w:t>recomienda</w:t>
      </w:r>
      <w:proofErr w:type="gramEnd"/>
    </w:p>
    <w:p w:rsidR="00DD58B5" w:rsidRPr="00453B55" w:rsidRDefault="00DD58B5" w:rsidP="00DD58B5">
      <w:pPr>
        <w:rPr>
          <w:lang w:val="es-ES_tradnl"/>
        </w:rPr>
      </w:pPr>
      <w:r w:rsidRPr="00453B55">
        <w:rPr>
          <w:b/>
          <w:lang w:val="es-ES_tradnl"/>
        </w:rPr>
        <w:t>1</w:t>
      </w:r>
      <w:r w:rsidRPr="00453B55">
        <w:rPr>
          <w:lang w:val="es-ES_tradnl"/>
        </w:rPr>
        <w:tab/>
        <w:t>que, de manera general, se utilice el procedimiento del Anexo 1 para calcular la atenuación debida a los gases en frecuencias de hasta 1 000 GHz;</w:t>
      </w:r>
    </w:p>
    <w:p w:rsidR="00DD58B5" w:rsidRPr="00453B55" w:rsidRDefault="00DD58B5" w:rsidP="00DD58B5">
      <w:pPr>
        <w:rPr>
          <w:lang w:val="es-ES_tradnl"/>
        </w:rPr>
      </w:pPr>
      <w:r w:rsidRPr="00453B55">
        <w:rPr>
          <w:b/>
          <w:lang w:val="es-ES_tradnl"/>
        </w:rPr>
        <w:t>2</w:t>
      </w:r>
      <w:r w:rsidRPr="00453B55">
        <w:rPr>
          <w:lang w:val="es-ES_tradnl"/>
        </w:rPr>
        <w:tab/>
        <w:t>que, para estimaciones aproximadas de la atenuación causada por los gases en la gama de frecuencias de 1-350 GHz, se utilice el procedimiento que se presenta en el Anexo 2, el cual requiere menos cálculos.</w:t>
      </w:r>
    </w:p>
    <w:p w:rsidR="00DD58B5" w:rsidRPr="00453B55" w:rsidRDefault="00DD58B5" w:rsidP="00DD58B5">
      <w:pPr>
        <w:pStyle w:val="Headingb"/>
        <w:rPr>
          <w:lang w:val="es-ES_tradnl"/>
        </w:rPr>
      </w:pPr>
      <w:r w:rsidRPr="00453B55">
        <w:rPr>
          <w:lang w:val="es-ES_tradnl"/>
        </w:rPr>
        <w:t>Guía para esta Recomendación</w:t>
      </w:r>
    </w:p>
    <w:p w:rsidR="00DD58B5" w:rsidRPr="00453B55" w:rsidRDefault="00DD58B5" w:rsidP="00DD58B5">
      <w:pPr>
        <w:rPr>
          <w:lang w:val="es-ES_tradnl"/>
        </w:rPr>
      </w:pPr>
      <w:r w:rsidRPr="00453B55">
        <w:rPr>
          <w:lang w:val="es-ES_tradnl"/>
        </w:rPr>
        <w:t>En esta Recomendación, se describen los siguientes tres métodos para calcular la atenuación específica y la atenuación de trayecto debida a los gases producida por oxígeno y vapor de agua:</w:t>
      </w:r>
    </w:p>
    <w:p w:rsidR="00DD58B5" w:rsidRPr="00453B55" w:rsidRDefault="00DD58B5" w:rsidP="00DD58B5">
      <w:pPr>
        <w:pStyle w:val="enumlev1"/>
        <w:rPr>
          <w:lang w:val="es-ES_tradnl"/>
        </w:rPr>
      </w:pPr>
      <w:r w:rsidRPr="00453B55">
        <w:rPr>
          <w:lang w:val="es-ES_tradnl"/>
        </w:rPr>
        <w:t>1</w:t>
      </w:r>
      <w:r w:rsidRPr="00453B55">
        <w:rPr>
          <w:lang w:val="es-ES_tradnl"/>
        </w:rPr>
        <w:tab/>
        <w:t xml:space="preserve">El cálculo de la atenuación específica y de trayecto debida a los gases mediante la suma raya por raya en el Anexo 1, que asume la presión atmosférica, la temperatura y la densidad del vapor de agua en función de la altura; </w:t>
      </w:r>
    </w:p>
    <w:p w:rsidR="00DD58B5" w:rsidRPr="00453B55" w:rsidRDefault="00DD58B5" w:rsidP="00DD58B5">
      <w:pPr>
        <w:pStyle w:val="enumlev1"/>
        <w:rPr>
          <w:lang w:val="es-ES_tradnl"/>
        </w:rPr>
      </w:pPr>
      <w:r w:rsidRPr="00453B55">
        <w:rPr>
          <w:lang w:val="es-ES_tradnl"/>
        </w:rPr>
        <w:t>2</w:t>
      </w:r>
      <w:r w:rsidRPr="00453B55">
        <w:rPr>
          <w:lang w:val="es-ES_tradnl"/>
        </w:rPr>
        <w:tab/>
        <w:t>El cálculo aproximado de la atenuación específica y de trayecto debida a los gases se describe en el Anexo 2, asumiendo una densidad de vapor de agua en la superficie de la Tierra</w:t>
      </w:r>
      <w:r>
        <w:rPr>
          <w:lang w:val="es-ES_tradnl"/>
        </w:rPr>
        <w:t>.</w:t>
      </w:r>
    </w:p>
    <w:p w:rsidR="00DD58B5" w:rsidRPr="00453B55" w:rsidRDefault="00DD58B5" w:rsidP="00DD58B5">
      <w:pPr>
        <w:pStyle w:val="enumlev1"/>
        <w:rPr>
          <w:lang w:val="es-ES_tradnl"/>
        </w:rPr>
      </w:pPr>
      <w:r w:rsidRPr="00453B55">
        <w:rPr>
          <w:lang w:val="es-ES_tradnl"/>
        </w:rPr>
        <w:t>3</w:t>
      </w:r>
      <w:r w:rsidRPr="00453B55">
        <w:rPr>
          <w:lang w:val="es-ES_tradnl"/>
        </w:rPr>
        <w:tab/>
        <w:t>El cálculo aproximado de la atenuación de trayecto se describe también en el Anexo 2, asumiendo un contenido integrado de vapor de agua a lo largo del trayecto.</w:t>
      </w:r>
    </w:p>
    <w:p w:rsidR="00DD58B5" w:rsidRPr="00453B55" w:rsidRDefault="00DD58B5" w:rsidP="00DD58B5">
      <w:pPr>
        <w:rPr>
          <w:lang w:val="es-ES_tradnl"/>
        </w:rPr>
      </w:pPr>
      <w:r w:rsidRPr="00453B55">
        <w:rPr>
          <w:lang w:val="es-ES_tradnl"/>
        </w:rPr>
        <w:t>Estos métodos de predicción pueden utilizar datos meteorológicos locales o, en ausencia de esos datos locales, mapas atmosféricos o meteorológicos de referencia que corresponden con una probabilidad de rebasamiento deseada descritos en otras Recomendaciones de la serie P del UIT-R.</w:t>
      </w:r>
    </w:p>
    <w:p w:rsidR="00DD58B5" w:rsidRPr="00453B55" w:rsidRDefault="00DD58B5" w:rsidP="00DD58B5">
      <w:pPr>
        <w:pStyle w:val="Headingb"/>
        <w:rPr>
          <w:lang w:val="es-ES_tradnl"/>
        </w:rPr>
      </w:pPr>
      <w:r w:rsidRPr="00453B55">
        <w:rPr>
          <w:lang w:val="es-ES_tradnl"/>
        </w:rPr>
        <w:lastRenderedPageBreak/>
        <w:t>Atenuación específica</w:t>
      </w:r>
    </w:p>
    <w:p w:rsidR="00DD58B5" w:rsidRPr="00453B55" w:rsidRDefault="00DD58B5" w:rsidP="00DD58B5">
      <w:pPr>
        <w:rPr>
          <w:lang w:val="es-ES_tradnl"/>
        </w:rPr>
      </w:pPr>
      <w:r w:rsidRPr="00453B55">
        <w:rPr>
          <w:lang w:val="es-ES_tradnl"/>
        </w:rPr>
        <w:t>La ecuación (1) del Anexo 1, aplicable a frecuencias hasta 1 000 GHz, o la suma de las ecuaciones (22) y (23) del Anexo 2, aplicable a las frecuencias hasta 350 GHz, pueden utilizarse para estimar la atenuación específica. En ambos métodos es necesario disponer de la presión, la temperatura y la den</w:t>
      </w:r>
      <w:bookmarkStart w:id="5" w:name="_GoBack"/>
      <w:bookmarkEnd w:id="5"/>
      <w:r w:rsidRPr="00453B55">
        <w:rPr>
          <w:lang w:val="es-ES_tradnl"/>
        </w:rPr>
        <w:t>sidad de vapor de agua en la ubicación donde se aplica. Si no se dispone de los datos locales, puede utilizarse una combinación de: a) el modelo normalizado de atmósferas de referencia descrito en la Recomendación UIT-R P.835, b) el mapa de la temperatura media anual en la superficie de la Recomendación UIT-R P.1510 y c) los mapas de densidad de vapor de agua en la superficie en función de la probabilidad de rebasamiento de la Recomendación UIT-R P-836, en lugar de la densidad normal del vapor de agua al nivel del suelo de 7,5 g/m</w:t>
      </w:r>
      <w:r w:rsidRPr="00453B55">
        <w:rPr>
          <w:vertAlign w:val="superscript"/>
          <w:lang w:val="es-ES_tradnl"/>
        </w:rPr>
        <w:t>3</w:t>
      </w:r>
      <w:r w:rsidRPr="00453B55">
        <w:rPr>
          <w:lang w:val="es-ES_tradnl"/>
        </w:rPr>
        <w:t>.</w:t>
      </w:r>
    </w:p>
    <w:p w:rsidR="00DD58B5" w:rsidRPr="00453B55" w:rsidRDefault="00DD58B5" w:rsidP="00DD58B5">
      <w:pPr>
        <w:pStyle w:val="Headingb"/>
        <w:rPr>
          <w:lang w:val="es-ES_tradnl"/>
        </w:rPr>
      </w:pPr>
      <w:r w:rsidRPr="00453B55">
        <w:rPr>
          <w:lang w:val="es-ES_tradnl"/>
        </w:rPr>
        <w:t>Atenuación de trayecto oblicuo (Tierra-espacio</w:t>
      </w:r>
      <w:r>
        <w:rPr>
          <w:lang w:val="es-ES_tradnl"/>
        </w:rPr>
        <w:t>)</w:t>
      </w:r>
    </w:p>
    <w:p w:rsidR="00DD58B5" w:rsidRPr="00453B55" w:rsidRDefault="00DD58B5" w:rsidP="00DD58B5">
      <w:pPr>
        <w:rPr>
          <w:lang w:val="es-ES_tradnl"/>
        </w:rPr>
      </w:pPr>
      <w:r w:rsidRPr="00453B55">
        <w:rPr>
          <w:lang w:val="es-ES_tradnl"/>
        </w:rPr>
        <w:t>Puede utilizarse la ecuación (20) del Anexo 1 o las ecuaciones (28) y (29) del Anexo 2.</w:t>
      </w:r>
    </w:p>
    <w:p w:rsidR="00DD58B5" w:rsidRPr="00453B55" w:rsidRDefault="00DD58B5" w:rsidP="00DD58B5">
      <w:pPr>
        <w:pStyle w:val="enumlev1"/>
        <w:rPr>
          <w:lang w:val="es-ES_tradnl"/>
        </w:rPr>
      </w:pPr>
      <w:r w:rsidRPr="00453B55">
        <w:rPr>
          <w:lang w:val="es-ES_tradnl"/>
        </w:rPr>
        <w:t>•</w:t>
      </w:r>
      <w:r w:rsidRPr="00453B55">
        <w:rPr>
          <w:lang w:val="es-ES_tradnl"/>
        </w:rPr>
        <w:tab/>
        <w:t>En la ecuación (20) del Anexo 1, es necesario disponer de los perfiles de temperatura, presión y densidad de vapor de agua a lo largo del trayecto. Si no se dispone de los datos de los perfiles locales, pueden utilizarse los perfiles atmosféricos de referencia de la Recomendación UIT-R P.835. Puede utilizarse la densidad de vapor de agua en la superficie en función de la probabilidad de rebasamiento de la Recomendación UIT-R P-836, en lugar de la densidad normal del vapor del agua al nivel del suelo de 7,5 g/m</w:t>
      </w:r>
      <w:r w:rsidRPr="009C5EA2">
        <w:rPr>
          <w:vertAlign w:val="superscript"/>
          <w:lang w:val="es-ES_tradnl"/>
        </w:rPr>
        <w:t>3</w:t>
      </w:r>
      <w:r w:rsidRPr="00453B55">
        <w:rPr>
          <w:lang w:val="es-ES_tradnl"/>
        </w:rPr>
        <w:t>.</w:t>
      </w:r>
    </w:p>
    <w:p w:rsidR="00DD58B5" w:rsidRPr="00453B55" w:rsidRDefault="00DD58B5" w:rsidP="00DD58B5">
      <w:pPr>
        <w:pStyle w:val="enumlev1"/>
        <w:rPr>
          <w:lang w:val="es-ES_tradnl"/>
        </w:rPr>
      </w:pPr>
      <w:r w:rsidRPr="00453B55">
        <w:rPr>
          <w:lang w:val="es-ES_tradnl"/>
        </w:rPr>
        <w:t>•</w:t>
      </w:r>
      <w:r w:rsidRPr="00453B55">
        <w:rPr>
          <w:lang w:val="es-ES_tradnl"/>
        </w:rPr>
        <w:tab/>
        <w:t>En la ecuación (28) del Anexo 2, es necesario disponer de la presión en la superficie, la temperatura en la superficie y la densidad del vapor de agua en la superficie. La ecuación (28) del Anexo 2 es una aproximación de la ecuación (20) aplicable a frecuencias hasta 350 GHz asumiendo una atmósfera de referencia mundial anual media y una densidad de vapor de agua en la superficie arbitraria con un perfil exponencial negativo de densidad de vapor de agua en función de la altura. La ecuación (28) del Anexo 2 puede utilizarse para estimar: a) la atenuación instantánea debida a los gases, para un valor específico de presión en la superficie, temperatura en la superficie y densidad de vapor de agua en la superficie o b) la atenuación debida a los gases correspondiente a la densidad de vapor de agua en la superficie para una probabilidad de rebasamiento deseada. Si no se dispone de los datos de densidad de vapor de agua en la superficie, pueden utilizarse los mapas de densidad de vapor de agua en la superficie de la Recomendación UIT-R P.836.</w:t>
      </w:r>
    </w:p>
    <w:p w:rsidR="00DD58B5" w:rsidRPr="00453B55" w:rsidRDefault="00DD58B5" w:rsidP="00DD58B5">
      <w:pPr>
        <w:pStyle w:val="enumlev1"/>
        <w:rPr>
          <w:lang w:val="es-ES_tradnl"/>
        </w:rPr>
      </w:pPr>
      <w:r w:rsidRPr="00453B55">
        <w:rPr>
          <w:lang w:val="es-ES_tradnl"/>
        </w:rPr>
        <w:t>•</w:t>
      </w:r>
      <w:r w:rsidRPr="00453B55">
        <w:rPr>
          <w:lang w:val="es-ES_tradnl"/>
        </w:rPr>
        <w:tab/>
        <w:t>En la ecuación (29) del Anexo 2, es necesario disponer de la temperatura en la superficie, la presión en la superficie y el contenido integrado de vapor de agua a lo largo del trayecto. De manera similar a la ecuación (28) del Anexo 2, la ecuación (29) del Anexo 2 puede utilizarse para calcular: a) la atenuación instantánea debida a los gases, para un valor específico de presión en la superficie, temperatura en la superficie y conte</w:t>
      </w:r>
      <w:r w:rsidR="000D1BE5">
        <w:rPr>
          <w:lang w:val="es-ES_tradnl"/>
        </w:rPr>
        <w:t>nido integrado de vapor de agua o </w:t>
      </w:r>
      <w:r w:rsidRPr="00453B55">
        <w:rPr>
          <w:lang w:val="es-ES_tradnl"/>
        </w:rPr>
        <w:t>b) la atenuación debida a los gases correspondiente al contenido integrado de vapor de agua para una probabilidad de rebasamiento deseada. Si no se dispone de los datos locales de contenido integrado de vapor de agua en la superficie, pueden utilizarse los mapas de contenido integrado de vapor de agua de la Recomendación UIT-R P.836.</w:t>
      </w:r>
    </w:p>
    <w:p w:rsidR="00DD58B5" w:rsidRPr="00453B55" w:rsidRDefault="00DD58B5" w:rsidP="00DD58B5">
      <w:pPr>
        <w:rPr>
          <w:lang w:val="es-ES_tradnl"/>
        </w:rPr>
      </w:pPr>
      <w:r w:rsidRPr="00453B55">
        <w:rPr>
          <w:lang w:val="es-ES_tradnl"/>
        </w:rPr>
        <w:t>Si se dispone de los datos de densidad de vapor de agua en la superficie y de contenido integrado de vapor de agua, la ecuación (29) del Anexo 2 que utiliza el contenido integrado local de vapor de agua se considera más exacta que la ecuación (28) del Anexo 2 que utiliza los datos locales de densidad de vapor de agua en la superficie. De manera similar, si no se dispone de los datos locales, la ecuación (29) del Anexo 2 con la utilización de los mapas de contenido integrado de vapor de agua de la Recomendación UIT-R P.836, se considera más exacta que la ecuación (28) del Anexo 2 con la utilización de los mapas de densidad de vapor de agua de la Recomendación UIT-R P.836.</w:t>
      </w:r>
    </w:p>
    <w:p w:rsidR="00DD58B5" w:rsidRPr="00453B55" w:rsidRDefault="00DD58B5" w:rsidP="00DD58B5">
      <w:pPr>
        <w:rPr>
          <w:lang w:val="es-ES_tradnl"/>
        </w:rPr>
      </w:pPr>
      <w:r w:rsidRPr="00453B55">
        <w:rPr>
          <w:szCs w:val="24"/>
          <w:lang w:val="es-ES_tradnl"/>
        </w:rPr>
        <w:br w:type="page"/>
      </w:r>
    </w:p>
    <w:tbl>
      <w:tblPr>
        <w:tblStyle w:val="TableGrid"/>
        <w:tblW w:w="9639" w:type="dxa"/>
        <w:jc w:val="center"/>
        <w:tblLook w:val="04A0" w:firstRow="1" w:lastRow="0" w:firstColumn="1" w:lastColumn="0" w:noHBand="0" w:noVBand="1"/>
      </w:tblPr>
      <w:tblGrid>
        <w:gridCol w:w="2414"/>
        <w:gridCol w:w="2259"/>
        <w:gridCol w:w="2410"/>
        <w:gridCol w:w="2556"/>
      </w:tblGrid>
      <w:tr w:rsidR="00DD58B5" w:rsidRPr="00453B55" w:rsidTr="00BE6464">
        <w:trPr>
          <w:jc w:val="center"/>
        </w:trPr>
        <w:tc>
          <w:tcPr>
            <w:tcW w:w="2414" w:type="dxa"/>
          </w:tcPr>
          <w:p w:rsidR="00DD58B5" w:rsidRPr="00453B55" w:rsidRDefault="00DD58B5" w:rsidP="00BE6464">
            <w:pPr>
              <w:pStyle w:val="Tablehead"/>
              <w:rPr>
                <w:sz w:val="21"/>
                <w:szCs w:val="21"/>
                <w:lang w:val="es-ES_tradnl"/>
              </w:rPr>
            </w:pPr>
          </w:p>
        </w:tc>
        <w:tc>
          <w:tcPr>
            <w:tcW w:w="2259" w:type="dxa"/>
            <w:shd w:val="clear" w:color="auto" w:fill="auto"/>
          </w:tcPr>
          <w:p w:rsidR="00DD58B5" w:rsidRPr="00453B55" w:rsidRDefault="00DD58B5" w:rsidP="00BE6464">
            <w:pPr>
              <w:pStyle w:val="Tablehead"/>
              <w:rPr>
                <w:sz w:val="21"/>
                <w:szCs w:val="21"/>
                <w:lang w:val="es-ES_tradnl"/>
              </w:rPr>
            </w:pPr>
            <w:r w:rsidRPr="00453B55">
              <w:rPr>
                <w:sz w:val="21"/>
                <w:szCs w:val="21"/>
                <w:lang w:val="es-ES_tradnl"/>
              </w:rPr>
              <w:t xml:space="preserve">Ecuación (20) </w:t>
            </w:r>
            <w:r w:rsidRPr="00453B55">
              <w:rPr>
                <w:sz w:val="21"/>
                <w:szCs w:val="21"/>
                <w:lang w:val="es-ES_tradnl"/>
              </w:rPr>
              <w:br/>
              <w:t>del Anexo 1</w:t>
            </w:r>
          </w:p>
        </w:tc>
        <w:tc>
          <w:tcPr>
            <w:tcW w:w="2410" w:type="dxa"/>
            <w:shd w:val="clear" w:color="auto" w:fill="auto"/>
          </w:tcPr>
          <w:p w:rsidR="00DD58B5" w:rsidRPr="00453B55" w:rsidRDefault="00DD58B5" w:rsidP="00BE6464">
            <w:pPr>
              <w:pStyle w:val="Tablehead"/>
              <w:rPr>
                <w:sz w:val="21"/>
                <w:szCs w:val="21"/>
                <w:lang w:val="es-ES_tradnl"/>
              </w:rPr>
            </w:pPr>
            <w:r w:rsidRPr="00453B55">
              <w:rPr>
                <w:sz w:val="21"/>
                <w:szCs w:val="21"/>
                <w:lang w:val="es-ES_tradnl"/>
              </w:rPr>
              <w:t xml:space="preserve">Ecuación (28) </w:t>
            </w:r>
            <w:r w:rsidRPr="00453B55">
              <w:rPr>
                <w:sz w:val="21"/>
                <w:szCs w:val="21"/>
                <w:lang w:val="es-ES_tradnl"/>
              </w:rPr>
              <w:br/>
              <w:t>del Anexo 2</w:t>
            </w:r>
          </w:p>
        </w:tc>
        <w:tc>
          <w:tcPr>
            <w:tcW w:w="2556" w:type="dxa"/>
            <w:shd w:val="clear" w:color="auto" w:fill="auto"/>
          </w:tcPr>
          <w:p w:rsidR="00DD58B5" w:rsidRPr="00453B55" w:rsidRDefault="00DD58B5" w:rsidP="00BE6464">
            <w:pPr>
              <w:pStyle w:val="Tablehead"/>
              <w:rPr>
                <w:sz w:val="21"/>
                <w:szCs w:val="21"/>
                <w:lang w:val="es-ES_tradnl"/>
              </w:rPr>
            </w:pPr>
            <w:r w:rsidRPr="00453B55">
              <w:rPr>
                <w:sz w:val="21"/>
                <w:szCs w:val="21"/>
                <w:lang w:val="es-ES_tradnl"/>
              </w:rPr>
              <w:t xml:space="preserve">Ecuación (29) </w:t>
            </w:r>
            <w:r w:rsidRPr="00453B55">
              <w:rPr>
                <w:sz w:val="21"/>
                <w:szCs w:val="21"/>
                <w:lang w:val="es-ES_tradnl"/>
              </w:rPr>
              <w:br/>
              <w:t>del Anexo 2</w:t>
            </w:r>
          </w:p>
        </w:tc>
      </w:tr>
      <w:tr w:rsidR="00DD58B5" w:rsidRPr="00453B55" w:rsidTr="00BE6464">
        <w:trPr>
          <w:jc w:val="center"/>
        </w:trPr>
        <w:tc>
          <w:tcPr>
            <w:tcW w:w="2414" w:type="dxa"/>
          </w:tcPr>
          <w:p w:rsidR="00DD58B5" w:rsidRPr="00453B55" w:rsidRDefault="00DD58B5" w:rsidP="00BE6464">
            <w:pPr>
              <w:pStyle w:val="Tabletext"/>
              <w:jc w:val="left"/>
              <w:rPr>
                <w:sz w:val="21"/>
                <w:szCs w:val="21"/>
                <w:lang w:val="es-ES_tradnl"/>
              </w:rPr>
            </w:pPr>
            <w:r w:rsidRPr="00453B55">
              <w:rPr>
                <w:sz w:val="21"/>
                <w:szCs w:val="21"/>
                <w:lang w:val="es-ES_tradnl"/>
              </w:rPr>
              <w:t>Gama de frecuencias</w:t>
            </w:r>
          </w:p>
        </w:tc>
        <w:tc>
          <w:tcPr>
            <w:tcW w:w="2259" w:type="dxa"/>
          </w:tcPr>
          <w:p w:rsidR="00DD58B5" w:rsidRPr="00453B55" w:rsidRDefault="00DD58B5" w:rsidP="00BE6464">
            <w:pPr>
              <w:pStyle w:val="Tabletext"/>
              <w:jc w:val="center"/>
              <w:rPr>
                <w:sz w:val="21"/>
                <w:szCs w:val="21"/>
                <w:lang w:val="es-ES_tradnl"/>
              </w:rPr>
            </w:pPr>
            <w:r w:rsidRPr="00453B55">
              <w:rPr>
                <w:sz w:val="21"/>
                <w:szCs w:val="21"/>
                <w:u w:val="single"/>
                <w:lang w:val="es-ES_tradnl"/>
              </w:rPr>
              <w:t>&lt;</w:t>
            </w:r>
            <w:r w:rsidRPr="00453B55">
              <w:rPr>
                <w:sz w:val="21"/>
                <w:szCs w:val="21"/>
                <w:lang w:val="es-ES_tradnl"/>
              </w:rPr>
              <w:t>1 000 GHz</w:t>
            </w:r>
          </w:p>
        </w:tc>
        <w:tc>
          <w:tcPr>
            <w:tcW w:w="4966" w:type="dxa"/>
            <w:gridSpan w:val="2"/>
          </w:tcPr>
          <w:p w:rsidR="00DD58B5" w:rsidRPr="00453B55" w:rsidRDefault="00DD58B5" w:rsidP="00BE6464">
            <w:pPr>
              <w:pStyle w:val="Tabletext"/>
              <w:jc w:val="center"/>
              <w:rPr>
                <w:sz w:val="21"/>
                <w:szCs w:val="21"/>
                <w:lang w:val="es-ES_tradnl"/>
              </w:rPr>
            </w:pPr>
            <w:r w:rsidRPr="00453B55">
              <w:rPr>
                <w:sz w:val="21"/>
                <w:szCs w:val="21"/>
                <w:u w:val="single"/>
                <w:lang w:val="es-ES_tradnl"/>
              </w:rPr>
              <w:t>&lt;</w:t>
            </w:r>
            <w:r w:rsidRPr="00453B55">
              <w:rPr>
                <w:sz w:val="21"/>
                <w:szCs w:val="21"/>
                <w:lang w:val="es-ES_tradnl"/>
              </w:rPr>
              <w:t>350 GHz</w:t>
            </w:r>
          </w:p>
        </w:tc>
      </w:tr>
      <w:tr w:rsidR="00DD58B5" w:rsidRPr="00453B55" w:rsidTr="00BE6464">
        <w:trPr>
          <w:jc w:val="center"/>
        </w:trPr>
        <w:tc>
          <w:tcPr>
            <w:tcW w:w="2414" w:type="dxa"/>
          </w:tcPr>
          <w:p w:rsidR="00DD58B5" w:rsidRPr="00453B55" w:rsidRDefault="00DD58B5" w:rsidP="00BE6464">
            <w:pPr>
              <w:pStyle w:val="Tabletext"/>
              <w:jc w:val="left"/>
              <w:rPr>
                <w:sz w:val="21"/>
                <w:szCs w:val="21"/>
                <w:lang w:val="es-ES_tradnl"/>
              </w:rPr>
            </w:pPr>
            <w:r w:rsidRPr="00453B55">
              <w:rPr>
                <w:sz w:val="21"/>
                <w:szCs w:val="21"/>
                <w:lang w:val="es-ES_tradnl"/>
              </w:rPr>
              <w:t>Precisión</w:t>
            </w:r>
          </w:p>
        </w:tc>
        <w:tc>
          <w:tcPr>
            <w:tcW w:w="2259" w:type="dxa"/>
          </w:tcPr>
          <w:p w:rsidR="00DD58B5" w:rsidRPr="00453B55" w:rsidRDefault="00DD58B5" w:rsidP="00BE6464">
            <w:pPr>
              <w:pStyle w:val="Tabletext"/>
              <w:jc w:val="center"/>
              <w:rPr>
                <w:sz w:val="21"/>
                <w:szCs w:val="21"/>
                <w:lang w:val="es-ES_tradnl"/>
              </w:rPr>
            </w:pPr>
            <w:r w:rsidRPr="00453B55">
              <w:rPr>
                <w:sz w:val="21"/>
                <w:szCs w:val="21"/>
                <w:lang w:val="es-ES_tradnl"/>
              </w:rPr>
              <w:t xml:space="preserve">La mejor, </w:t>
            </w:r>
            <w:r w:rsidRPr="00453B55">
              <w:rPr>
                <w:sz w:val="21"/>
                <w:szCs w:val="21"/>
                <w:lang w:val="es-ES_tradnl"/>
              </w:rPr>
              <w:br/>
              <w:t>suma raya a rayas</w:t>
            </w:r>
          </w:p>
        </w:tc>
        <w:tc>
          <w:tcPr>
            <w:tcW w:w="4966" w:type="dxa"/>
            <w:gridSpan w:val="2"/>
          </w:tcPr>
          <w:p w:rsidR="00DD58B5" w:rsidRPr="00453B55" w:rsidRDefault="00DD58B5" w:rsidP="00BE6464">
            <w:pPr>
              <w:pStyle w:val="Tabletext"/>
              <w:jc w:val="center"/>
              <w:rPr>
                <w:sz w:val="21"/>
                <w:szCs w:val="21"/>
                <w:lang w:val="es-ES_tradnl"/>
              </w:rPr>
            </w:pPr>
            <w:r w:rsidRPr="00453B55">
              <w:rPr>
                <w:sz w:val="21"/>
                <w:szCs w:val="21"/>
                <w:lang w:val="es-ES_tradnl"/>
              </w:rPr>
              <w:t>Aproximación</w:t>
            </w:r>
          </w:p>
        </w:tc>
      </w:tr>
      <w:tr w:rsidR="00DD58B5" w:rsidRPr="00DD58B5" w:rsidTr="00BE6464">
        <w:trPr>
          <w:jc w:val="center"/>
        </w:trPr>
        <w:tc>
          <w:tcPr>
            <w:tcW w:w="2414" w:type="dxa"/>
          </w:tcPr>
          <w:p w:rsidR="00DD58B5" w:rsidRPr="00453B55" w:rsidRDefault="00DD58B5" w:rsidP="00BE6464">
            <w:pPr>
              <w:pStyle w:val="Tabletext"/>
              <w:jc w:val="left"/>
              <w:rPr>
                <w:sz w:val="21"/>
                <w:szCs w:val="21"/>
                <w:lang w:val="es-ES_tradnl"/>
              </w:rPr>
            </w:pPr>
            <w:r w:rsidRPr="00453B55">
              <w:rPr>
                <w:sz w:val="21"/>
                <w:szCs w:val="21"/>
                <w:lang w:val="es-ES_tradnl"/>
              </w:rPr>
              <w:t xml:space="preserve">Presión </w:t>
            </w:r>
            <w:r w:rsidRPr="00453B55">
              <w:rPr>
                <w:sz w:val="21"/>
                <w:szCs w:val="21"/>
                <w:lang w:val="es-ES_tradnl"/>
              </w:rPr>
              <w:br/>
              <w:t>en función de la altura</w:t>
            </w:r>
          </w:p>
        </w:tc>
        <w:tc>
          <w:tcPr>
            <w:tcW w:w="2259" w:type="dxa"/>
            <w:vMerge w:val="restart"/>
            <w:vAlign w:val="center"/>
          </w:tcPr>
          <w:p w:rsidR="00DD58B5" w:rsidRPr="00453B55" w:rsidRDefault="00DD58B5" w:rsidP="00BE6464">
            <w:pPr>
              <w:pStyle w:val="Tabletext"/>
              <w:jc w:val="center"/>
              <w:rPr>
                <w:sz w:val="21"/>
                <w:szCs w:val="21"/>
                <w:lang w:val="es-ES_tradnl"/>
              </w:rPr>
            </w:pPr>
            <w:r w:rsidRPr="00453B55">
              <w:rPr>
                <w:sz w:val="21"/>
                <w:szCs w:val="21"/>
                <w:lang w:val="es-ES_tradnl"/>
              </w:rPr>
              <w:t>Arbitraria</w:t>
            </w:r>
          </w:p>
        </w:tc>
        <w:tc>
          <w:tcPr>
            <w:tcW w:w="4966" w:type="dxa"/>
            <w:gridSpan w:val="2"/>
            <w:vMerge w:val="restart"/>
            <w:vAlign w:val="center"/>
          </w:tcPr>
          <w:p w:rsidR="00DD58B5" w:rsidRPr="00453B55" w:rsidRDefault="00DD58B5" w:rsidP="00BE6464">
            <w:pPr>
              <w:pStyle w:val="Tabletext"/>
              <w:jc w:val="center"/>
              <w:rPr>
                <w:sz w:val="21"/>
                <w:szCs w:val="21"/>
                <w:lang w:val="es-ES_tradnl"/>
              </w:rPr>
            </w:pPr>
            <w:r w:rsidRPr="00453B55">
              <w:rPr>
                <w:sz w:val="21"/>
                <w:szCs w:val="21"/>
                <w:lang w:val="es-ES_tradnl"/>
              </w:rPr>
              <w:t xml:space="preserve">Atmósfera de referencia mundial anual media </w:t>
            </w:r>
          </w:p>
        </w:tc>
      </w:tr>
      <w:tr w:rsidR="00DD58B5" w:rsidRPr="00DD58B5" w:rsidTr="00BE6464">
        <w:trPr>
          <w:jc w:val="center"/>
        </w:trPr>
        <w:tc>
          <w:tcPr>
            <w:tcW w:w="2414" w:type="dxa"/>
          </w:tcPr>
          <w:p w:rsidR="00DD58B5" w:rsidRPr="00453B55" w:rsidRDefault="00DD58B5" w:rsidP="00BE6464">
            <w:pPr>
              <w:pStyle w:val="Tabletext"/>
              <w:jc w:val="left"/>
              <w:rPr>
                <w:sz w:val="21"/>
                <w:szCs w:val="21"/>
                <w:lang w:val="es-ES_tradnl"/>
              </w:rPr>
            </w:pPr>
            <w:r w:rsidRPr="00453B55">
              <w:rPr>
                <w:sz w:val="21"/>
                <w:szCs w:val="21"/>
                <w:lang w:val="es-ES_tradnl"/>
              </w:rPr>
              <w:t xml:space="preserve">Temperatura </w:t>
            </w:r>
            <w:r w:rsidRPr="00453B55">
              <w:rPr>
                <w:sz w:val="21"/>
                <w:szCs w:val="21"/>
                <w:lang w:val="es-ES_tradnl"/>
              </w:rPr>
              <w:br/>
              <w:t>en función de la altura</w:t>
            </w:r>
          </w:p>
        </w:tc>
        <w:tc>
          <w:tcPr>
            <w:tcW w:w="2259" w:type="dxa"/>
            <w:vMerge/>
          </w:tcPr>
          <w:p w:rsidR="00DD58B5" w:rsidRPr="00453B55" w:rsidRDefault="00DD58B5" w:rsidP="00BE6464">
            <w:pPr>
              <w:pStyle w:val="Tabletext"/>
              <w:rPr>
                <w:sz w:val="21"/>
                <w:szCs w:val="21"/>
                <w:lang w:val="es-ES_tradnl"/>
              </w:rPr>
            </w:pPr>
          </w:p>
        </w:tc>
        <w:tc>
          <w:tcPr>
            <w:tcW w:w="4966" w:type="dxa"/>
            <w:gridSpan w:val="2"/>
            <w:vMerge/>
            <w:vAlign w:val="center"/>
          </w:tcPr>
          <w:p w:rsidR="00DD58B5" w:rsidRPr="00453B55" w:rsidRDefault="00DD58B5" w:rsidP="00BE6464">
            <w:pPr>
              <w:pStyle w:val="Tabletext"/>
              <w:jc w:val="center"/>
              <w:rPr>
                <w:sz w:val="21"/>
                <w:szCs w:val="21"/>
                <w:lang w:val="es-ES_tradnl"/>
              </w:rPr>
            </w:pPr>
          </w:p>
        </w:tc>
      </w:tr>
      <w:tr w:rsidR="00DD58B5" w:rsidRPr="00DD58B5" w:rsidTr="00BE6464">
        <w:trPr>
          <w:jc w:val="center"/>
        </w:trPr>
        <w:tc>
          <w:tcPr>
            <w:tcW w:w="2414" w:type="dxa"/>
          </w:tcPr>
          <w:p w:rsidR="00DD58B5" w:rsidRPr="00453B55" w:rsidRDefault="00DD58B5" w:rsidP="00BE6464">
            <w:pPr>
              <w:pStyle w:val="Tabletext"/>
              <w:jc w:val="left"/>
              <w:rPr>
                <w:sz w:val="21"/>
                <w:szCs w:val="21"/>
                <w:lang w:val="es-ES_tradnl"/>
              </w:rPr>
            </w:pPr>
            <w:r w:rsidRPr="00453B55">
              <w:rPr>
                <w:sz w:val="21"/>
                <w:szCs w:val="21"/>
                <w:lang w:val="es-ES_tradnl"/>
              </w:rPr>
              <w:t xml:space="preserve">Densidad de vapor </w:t>
            </w:r>
            <w:r w:rsidRPr="00453B55">
              <w:rPr>
                <w:sz w:val="21"/>
                <w:szCs w:val="21"/>
                <w:lang w:val="es-ES_tradnl"/>
              </w:rPr>
              <w:br/>
              <w:t xml:space="preserve">de agua </w:t>
            </w:r>
            <w:r w:rsidRPr="00453B55">
              <w:rPr>
                <w:sz w:val="21"/>
                <w:szCs w:val="21"/>
                <w:lang w:val="es-ES_tradnl"/>
              </w:rPr>
              <w:br/>
              <w:t>en función de la altura</w:t>
            </w:r>
          </w:p>
        </w:tc>
        <w:tc>
          <w:tcPr>
            <w:tcW w:w="2259" w:type="dxa"/>
            <w:vMerge/>
          </w:tcPr>
          <w:p w:rsidR="00DD58B5" w:rsidRPr="00453B55" w:rsidRDefault="00DD58B5" w:rsidP="00BE6464">
            <w:pPr>
              <w:pStyle w:val="Tabletext"/>
              <w:rPr>
                <w:sz w:val="21"/>
                <w:szCs w:val="21"/>
                <w:lang w:val="es-ES_tradnl"/>
              </w:rPr>
            </w:pPr>
          </w:p>
        </w:tc>
        <w:tc>
          <w:tcPr>
            <w:tcW w:w="2410" w:type="dxa"/>
          </w:tcPr>
          <w:p w:rsidR="00DD58B5" w:rsidRPr="00453B55" w:rsidRDefault="00DD58B5" w:rsidP="00BE6464">
            <w:pPr>
              <w:pStyle w:val="Tabletext"/>
              <w:jc w:val="center"/>
              <w:rPr>
                <w:sz w:val="21"/>
                <w:szCs w:val="21"/>
                <w:lang w:val="es-ES_tradnl"/>
              </w:rPr>
            </w:pPr>
            <w:r w:rsidRPr="00453B55">
              <w:rPr>
                <w:sz w:val="21"/>
                <w:szCs w:val="21"/>
                <w:lang w:val="es-ES_tradnl"/>
              </w:rPr>
              <w:t>Valor en la superficie con un perfil exponencial negativo en función de la altura</w:t>
            </w:r>
          </w:p>
        </w:tc>
        <w:tc>
          <w:tcPr>
            <w:tcW w:w="2556" w:type="dxa"/>
          </w:tcPr>
          <w:p w:rsidR="00DD58B5" w:rsidRPr="00453B55" w:rsidRDefault="00DD58B5" w:rsidP="00BE6464">
            <w:pPr>
              <w:pStyle w:val="Tabletext"/>
              <w:jc w:val="center"/>
              <w:rPr>
                <w:sz w:val="21"/>
                <w:szCs w:val="21"/>
                <w:lang w:val="es-ES_tradnl"/>
              </w:rPr>
            </w:pPr>
            <w:r w:rsidRPr="00453B55">
              <w:rPr>
                <w:sz w:val="21"/>
                <w:szCs w:val="21"/>
                <w:lang w:val="es-ES_tradnl"/>
              </w:rPr>
              <w:t>Contenido integrado de vapor de agua en vez de densidad de vapor de agua en función de la altura</w:t>
            </w:r>
          </w:p>
        </w:tc>
      </w:tr>
    </w:tbl>
    <w:p w:rsidR="00DD58B5" w:rsidRPr="00453B55" w:rsidRDefault="00DD58B5" w:rsidP="00DD58B5">
      <w:pPr>
        <w:pStyle w:val="Tablefin"/>
        <w:rPr>
          <w:lang w:val="es-ES_tradnl"/>
        </w:rPr>
      </w:pPr>
    </w:p>
    <w:p w:rsidR="00DD58B5" w:rsidRPr="00453B55" w:rsidRDefault="00DD58B5" w:rsidP="00DD58B5">
      <w:pPr>
        <w:pStyle w:val="AnnexNoTitle"/>
        <w:rPr>
          <w:lang w:val="es-ES_tradnl"/>
        </w:rPr>
      </w:pPr>
      <w:bookmarkStart w:id="6" w:name="_Toc117666006"/>
      <w:r w:rsidRPr="00453B55">
        <w:rPr>
          <w:lang w:val="es-ES_tradnl"/>
        </w:rPr>
        <w:t>Anexo 1</w:t>
      </w:r>
      <w:r w:rsidRPr="00453B55">
        <w:rPr>
          <w:lang w:val="es-ES_tradnl"/>
        </w:rPr>
        <w:br/>
      </w:r>
      <w:r w:rsidRPr="00453B55">
        <w:rPr>
          <w:lang w:val="es-ES_tradnl"/>
        </w:rPr>
        <w:br/>
        <w:t>Cálculo de la atenuación causada por los gases,</w:t>
      </w:r>
      <w:r w:rsidRPr="00453B55">
        <w:rPr>
          <w:lang w:val="es-ES_tradnl"/>
        </w:rPr>
        <w:br/>
        <w:t>con el método raya por raya</w:t>
      </w:r>
      <w:bookmarkEnd w:id="6"/>
    </w:p>
    <w:p w:rsidR="00DD58B5" w:rsidRPr="00453B55" w:rsidRDefault="00DD58B5" w:rsidP="00DD58B5">
      <w:pPr>
        <w:pStyle w:val="Heading1"/>
        <w:rPr>
          <w:lang w:val="es-ES_tradnl"/>
        </w:rPr>
      </w:pPr>
      <w:bookmarkStart w:id="7" w:name="_Toc398098485"/>
      <w:bookmarkStart w:id="8" w:name="_Toc117666007"/>
      <w:r w:rsidRPr="00453B55">
        <w:rPr>
          <w:lang w:val="es-ES_tradnl"/>
        </w:rPr>
        <w:t>1</w:t>
      </w:r>
      <w:r w:rsidRPr="00453B55">
        <w:rPr>
          <w:lang w:val="es-ES_tradnl"/>
        </w:rPr>
        <w:tab/>
        <w:t>Atenuación específica</w:t>
      </w:r>
      <w:bookmarkEnd w:id="7"/>
      <w:bookmarkEnd w:id="8"/>
    </w:p>
    <w:p w:rsidR="00DD58B5" w:rsidRPr="00453B55" w:rsidRDefault="00DD58B5" w:rsidP="00DD58B5">
      <w:pPr>
        <w:rPr>
          <w:lang w:val="es-ES_tradnl"/>
        </w:rPr>
      </w:pPr>
      <w:r w:rsidRPr="00453B55">
        <w:rPr>
          <w:lang w:val="es-ES_tradnl"/>
        </w:rPr>
        <w:t>La atenuación específica en frecuencias de hasta 1 000 GHz debida al aire seco y al vapor de agua puede evaluarse con gran exactitud para cualquier valor de presión, temperatura y humedad. Para ello se suman cada una de las rayas de resonancia debidas al oxígeno y al vapor de agua, junto con los pequeños factores adicionales debidos al espectro de oxígeno no resonante de Debye, por debajo de 10 GHz, así como a la atenuación inducida por la presión del nitrógeno por encima de 100 GHz y al contenido de humedad por el exceso de absorción de vapor de agua, determinado de manera experimental. En la Fig. 1 se muestra la atenuación específica utilizando el modelo de predicción, calculada entre 0 y 1 000 GHz, en pasos de 1 GHz, para una presión de 1 013,25 hPa y una temperatura de 15º C, para los casos de densidad de vapor de agua de 7,5 g/m</w:t>
      </w:r>
      <w:r w:rsidRPr="00453B55">
        <w:rPr>
          <w:vertAlign w:val="superscript"/>
          <w:lang w:val="es-ES_tradnl"/>
        </w:rPr>
        <w:t>3</w:t>
      </w:r>
      <w:r w:rsidRPr="00453B55">
        <w:rPr>
          <w:lang w:val="es-ES_tradnl"/>
        </w:rPr>
        <w:t xml:space="preserve"> (Normal) y de atmósfera seca (Seca).</w:t>
      </w:r>
    </w:p>
    <w:p w:rsidR="00DD58B5" w:rsidRPr="00453B55" w:rsidRDefault="00DD58B5" w:rsidP="00DD58B5">
      <w:pPr>
        <w:rPr>
          <w:lang w:val="es-ES_tradnl"/>
        </w:rPr>
      </w:pPr>
      <w:r w:rsidRPr="00453B55">
        <w:rPr>
          <w:lang w:val="es-ES_tradnl"/>
        </w:rPr>
        <w:t xml:space="preserve">En las proximidades de los 60 GHz muchas rayas de absorción del oxígeno se fusionan, a presiones correspondientes al nivel del mar, para formar una sola banda ancha de absorción tal como se muestra de manera detallada en la Fig. 2. Esta Figura muestra asimismo la atenuación debida al oxígeno en alturas superiores, con las rayas individuales obtenidas según disminuye la presión con el aumento de la altura. Algunas especies moleculares adicionales (por ejemplo especie isotópica del oxígeno, especie del oxígeno estimulada por vibración, ozono, especie isotópica del ozono, especie del ozono estimulada por vibración y otras especies menores) no se incluyen en el método de cálculo raya por raya. Dichas rayas adicionales resultan insignificantes para atmósferas típicas, pero pueden resultar importantes para una atmósfera de aire seco. </w:t>
      </w:r>
    </w:p>
    <w:p w:rsidR="00DD58B5" w:rsidRPr="00453B55" w:rsidRDefault="00DD58B5" w:rsidP="00DD58B5">
      <w:pPr>
        <w:rPr>
          <w:lang w:val="es-ES_tradnl"/>
        </w:rPr>
      </w:pPr>
      <w:r w:rsidRPr="00453B55">
        <w:rPr>
          <w:lang w:val="es-ES_tradnl"/>
        </w:rPr>
        <w:t>Para obtener estimaciones rápidas y aproximadas de la atenuación específica a frecuencias de hasta 350 GHz, en los casos en que no se necesita una alta precisión, el Anexo 2 ofrece algoritmos simplificados para situaciones meteorológicas concretas.</w:t>
      </w:r>
    </w:p>
    <w:p w:rsidR="00DD58B5" w:rsidRPr="00453B55" w:rsidRDefault="00DD58B5" w:rsidP="00DD58B5">
      <w:pPr>
        <w:rPr>
          <w:lang w:val="es-ES_tradnl"/>
        </w:rPr>
      </w:pPr>
      <w:r w:rsidRPr="00453B55">
        <w:rPr>
          <w:lang w:val="es-ES_tradnl"/>
        </w:rPr>
        <w:t>La atenuación específica causada por los gases</w:t>
      </w:r>
      <w:proofErr w:type="gramStart"/>
      <w:r w:rsidRPr="00453B55">
        <w:rPr>
          <w:lang w:val="es-ES_tradnl"/>
        </w:rPr>
        <w:t xml:space="preserve">, </w:t>
      </w:r>
      <w:r w:rsidRPr="00453B55">
        <w:rPr>
          <w:rFonts w:ascii="Symbol" w:hAnsi="Symbol"/>
          <w:lang w:val="es-ES_tradnl"/>
        </w:rPr>
        <w:sym w:font="Symbol" w:char="F067"/>
      </w:r>
      <w:r w:rsidRPr="00453B55">
        <w:rPr>
          <w:lang w:val="es-ES_tradnl"/>
        </w:rPr>
        <w:t>,</w:t>
      </w:r>
      <w:proofErr w:type="gramEnd"/>
      <w:r w:rsidRPr="00453B55">
        <w:rPr>
          <w:lang w:val="es-ES_tradnl"/>
        </w:rPr>
        <w:t xml:space="preserve"> viene dada por la fórmula:</w:t>
      </w:r>
    </w:p>
    <w:p w:rsidR="00DD58B5" w:rsidRPr="00453B55" w:rsidRDefault="00DD58B5" w:rsidP="00DD58B5">
      <w:pPr>
        <w:pStyle w:val="Blanc"/>
        <w:rPr>
          <w:lang w:val="es-ES_tradnl"/>
        </w:rPr>
      </w:pPr>
    </w:p>
    <w:p w:rsidR="00DD58B5" w:rsidRPr="00D023A0" w:rsidRDefault="00DD58B5" w:rsidP="00DD58B5">
      <w:pPr>
        <w:pStyle w:val="Equation"/>
        <w:rPr>
          <w:lang w:val="es-ES_tradnl"/>
        </w:rPr>
      </w:pPr>
      <w:r w:rsidRPr="00DD58B5">
        <w:rPr>
          <w:lang w:val="es-ES_tradnl"/>
        </w:rPr>
        <w:tab/>
      </w:r>
      <w:r w:rsidRPr="00DD58B5">
        <w:rPr>
          <w:lang w:val="es-ES_tradnl"/>
        </w:rPr>
        <w:tab/>
      </w:r>
      <w:r w:rsidRPr="00C533DB">
        <w:rPr>
          <w:position w:val="-14"/>
        </w:rPr>
        <w:object w:dxaOrig="675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6.9pt" o:ole="">
            <v:imagedata r:id="rId13" o:title=""/>
          </v:shape>
          <o:OLEObject Type="Embed" ProgID="Equation.3" ShapeID="_x0000_i1025" DrawAspect="Content" ObjectID="_1568721740" r:id="rId14"/>
        </w:object>
      </w:r>
      <w:r w:rsidRPr="00D023A0">
        <w:rPr>
          <w:lang w:val="es-ES_tradnl"/>
        </w:rPr>
        <w:tab/>
        <w:t>(1)</w:t>
      </w:r>
    </w:p>
    <w:p w:rsidR="00DD58B5" w:rsidRPr="00453B55" w:rsidRDefault="00DD58B5" w:rsidP="00DD58B5">
      <w:pPr>
        <w:rPr>
          <w:lang w:val="es-ES_tradnl"/>
        </w:rPr>
      </w:pPr>
      <w:proofErr w:type="gramStart"/>
      <w:r w:rsidRPr="00453B55">
        <w:rPr>
          <w:lang w:val="es-ES_tradnl"/>
        </w:rPr>
        <w:lastRenderedPageBreak/>
        <w:t>en</w:t>
      </w:r>
      <w:proofErr w:type="gramEnd"/>
      <w:r w:rsidRPr="00453B55">
        <w:rPr>
          <w:lang w:val="es-ES_tradnl"/>
        </w:rPr>
        <w:t xml:space="preserve"> este caso, </w:t>
      </w:r>
      <w:r w:rsidRPr="00453B55">
        <w:rPr>
          <w:lang w:val="es-ES_tradnl"/>
        </w:rPr>
        <w:sym w:font="Symbol" w:char="F067"/>
      </w:r>
      <w:r w:rsidRPr="00453B55">
        <w:rPr>
          <w:i/>
          <w:iCs/>
          <w:vertAlign w:val="subscript"/>
          <w:lang w:val="es-ES_tradnl"/>
        </w:rPr>
        <w:t>o</w:t>
      </w:r>
      <w:r w:rsidRPr="00453B55">
        <w:rPr>
          <w:lang w:val="es-ES_tradnl"/>
        </w:rPr>
        <w:t xml:space="preserve"> y </w:t>
      </w:r>
      <w:r w:rsidRPr="00453B55">
        <w:rPr>
          <w:rFonts w:ascii="Symbol" w:hAnsi="Symbol"/>
          <w:lang w:val="es-ES_tradnl"/>
        </w:rPr>
        <w:t></w:t>
      </w:r>
      <w:r w:rsidRPr="00453B55">
        <w:rPr>
          <w:i/>
          <w:iCs/>
          <w:vertAlign w:val="subscript"/>
          <w:lang w:val="es-ES_tradnl"/>
        </w:rPr>
        <w:t>w</w:t>
      </w:r>
      <w:r w:rsidRPr="00453B55">
        <w:rPr>
          <w:lang w:val="es-ES_tradnl"/>
        </w:rPr>
        <w:t xml:space="preserve"> son las atenuaciones específicas (dB/km) debidas al aire seco (atenuación causada por el oxígeno, atenuación del nitrógeno inducida por presión y la atenuación no resonante de Debye) y el vapor de agua, respectivamente y </w:t>
      </w:r>
      <w:r w:rsidRPr="00453B55">
        <w:rPr>
          <w:i/>
          <w:lang w:val="es-ES_tradnl"/>
        </w:rPr>
        <w:t>f</w:t>
      </w:r>
      <w:r w:rsidRPr="00453B55">
        <w:rPr>
          <w:lang w:val="es-ES_tradnl"/>
        </w:rPr>
        <w:t xml:space="preserve"> es la frecuencia (GHz) y </w:t>
      </w:r>
      <w:r w:rsidRPr="00453B55">
        <w:rPr>
          <w:i/>
          <w:iCs/>
          <w:lang w:val="es-ES_tradnl"/>
        </w:rPr>
        <w:t>N</w:t>
      </w:r>
      <w:r w:rsidRPr="00453B55">
        <w:rPr>
          <w:rFonts w:ascii="Tms Rmn" w:hAnsi="Tms Rmn"/>
          <w:sz w:val="12"/>
          <w:szCs w:val="12"/>
          <w:lang w:val="es-ES_tradnl"/>
        </w:rPr>
        <w:t> </w:t>
      </w:r>
      <w:r w:rsidRPr="00453B55">
        <w:rPr>
          <w:lang w:val="es-ES_tradnl"/>
        </w:rPr>
        <w:sym w:font="Symbol" w:char="F0B2"/>
      </w:r>
      <w:r w:rsidRPr="00453B55">
        <w:rPr>
          <w:i/>
          <w:vertAlign w:val="subscript"/>
          <w:lang w:val="es-ES_tradnl"/>
        </w:rPr>
        <w:t>Oxígeno</w:t>
      </w:r>
      <w:r w:rsidRPr="00453B55">
        <w:rPr>
          <w:lang w:val="es-ES_tradnl"/>
        </w:rPr>
        <w:t>(</w:t>
      </w:r>
      <w:r w:rsidRPr="00453B55">
        <w:rPr>
          <w:sz w:val="12"/>
          <w:szCs w:val="12"/>
          <w:lang w:val="es-ES_tradnl"/>
        </w:rPr>
        <w:t> </w:t>
      </w:r>
      <w:r w:rsidRPr="00453B55">
        <w:rPr>
          <w:i/>
          <w:iCs/>
          <w:lang w:val="es-ES_tradnl"/>
        </w:rPr>
        <w:t>f</w:t>
      </w:r>
      <w:r w:rsidRPr="00453B55">
        <w:rPr>
          <w:sz w:val="12"/>
          <w:szCs w:val="12"/>
          <w:lang w:val="es-ES_tradnl"/>
        </w:rPr>
        <w:t> </w:t>
      </w:r>
      <w:r w:rsidRPr="00453B55">
        <w:rPr>
          <w:rFonts w:ascii="Symbol" w:hAnsi="Symbol"/>
          <w:lang w:val="es-ES_tradnl"/>
        </w:rPr>
        <w:t></w:t>
      </w:r>
      <w:r w:rsidRPr="00453B55">
        <w:rPr>
          <w:lang w:val="es-ES_tradnl"/>
        </w:rPr>
        <w:t xml:space="preserve"> y </w:t>
      </w:r>
      <w:r w:rsidRPr="00453B55">
        <w:rPr>
          <w:i/>
          <w:iCs/>
          <w:lang w:val="es-ES_tradnl"/>
        </w:rPr>
        <w:t>N</w:t>
      </w:r>
      <w:r w:rsidRPr="00453B55">
        <w:rPr>
          <w:lang w:val="es-ES_tradnl"/>
        </w:rPr>
        <w:t> </w:t>
      </w:r>
      <w:r w:rsidRPr="00453B55">
        <w:rPr>
          <w:lang w:val="es-ES_tradnl"/>
        </w:rPr>
        <w:sym w:font="Symbol" w:char="F0B2"/>
      </w:r>
      <w:r w:rsidRPr="00453B55">
        <w:rPr>
          <w:i/>
          <w:vertAlign w:val="subscript"/>
          <w:lang w:val="es-ES_tradnl"/>
        </w:rPr>
        <w:t>Vapor de agua</w:t>
      </w:r>
      <w:r w:rsidRPr="00453B55">
        <w:rPr>
          <w:lang w:val="es-ES_tradnl"/>
        </w:rPr>
        <w:t>(</w:t>
      </w:r>
      <w:r w:rsidRPr="009D0BCD">
        <w:rPr>
          <w:sz w:val="12"/>
          <w:szCs w:val="12"/>
          <w:lang w:val="es-ES_tradnl"/>
        </w:rPr>
        <w:t> </w:t>
      </w:r>
      <w:r w:rsidRPr="00453B55">
        <w:rPr>
          <w:i/>
          <w:iCs/>
          <w:lang w:val="es-ES_tradnl"/>
        </w:rPr>
        <w:t>f</w:t>
      </w:r>
      <w:r w:rsidRPr="009D0BCD">
        <w:rPr>
          <w:sz w:val="12"/>
          <w:szCs w:val="12"/>
          <w:lang w:val="es-ES_tradnl"/>
        </w:rPr>
        <w:t> </w:t>
      </w:r>
      <w:r w:rsidRPr="00453B55">
        <w:rPr>
          <w:lang w:val="es-ES_tradnl"/>
        </w:rPr>
        <w:t>) son las partes imaginarias del valor complejo de las refractividades, que depende de la frecuencia:</w:t>
      </w:r>
    </w:p>
    <w:p w:rsidR="00DD58B5" w:rsidRPr="00453B55" w:rsidRDefault="00DD58B5" w:rsidP="00DD58B5">
      <w:pPr>
        <w:pStyle w:val="Blanc"/>
        <w:rPr>
          <w:lang w:val="es-ES_tradnl"/>
        </w:rPr>
      </w:pPr>
    </w:p>
    <w:p w:rsidR="00DD58B5" w:rsidRPr="00453B55" w:rsidRDefault="00DD58B5" w:rsidP="00DD58B5">
      <w:pPr>
        <w:pStyle w:val="Equation"/>
        <w:rPr>
          <w:rFonts w:eastAsiaTheme="minorEastAsia"/>
          <w:sz w:val="28"/>
          <w:lang w:val="es-ES_tradnl"/>
        </w:rPr>
      </w:pPr>
      <w:r w:rsidRPr="00453B55">
        <w:rPr>
          <w:lang w:val="es-ES_tradnl"/>
        </w:rPr>
        <w:tab/>
      </w:r>
      <m:oMath>
        <m:sSubSup>
          <m:sSubSupPr>
            <m:ctrlPr>
              <w:rPr>
                <w:rFonts w:ascii="Cambria Math" w:hAnsi="Cambria Math"/>
                <w:lang w:val="es-ES_tradnl"/>
              </w:rPr>
            </m:ctrlPr>
          </m:sSubSupPr>
          <m:e>
            <m:r>
              <w:rPr>
                <w:rFonts w:ascii="Cambria Math" w:hAnsi="Cambria Math"/>
                <w:lang w:val="es-ES_tradnl"/>
              </w:rPr>
              <m:t>N</m:t>
            </m:r>
          </m:e>
          <m:sub>
            <m:r>
              <w:rPr>
                <w:rFonts w:ascii="Cambria Math" w:hAnsi="Cambria Math"/>
                <w:lang w:val="es-ES_tradnl"/>
              </w:rPr>
              <m:t>Ox</m:t>
            </m:r>
            <m:r>
              <m:rPr>
                <m:sty m:val="p"/>
              </m:rPr>
              <w:rPr>
                <w:rFonts w:ascii="Cambria Math" w:hAnsi="Cambria Math"/>
                <w:lang w:val="es-ES_tradnl"/>
              </w:rPr>
              <m:t>í</m:t>
            </m:r>
            <m:r>
              <w:rPr>
                <w:rFonts w:ascii="Cambria Math" w:hAnsi="Cambria Math"/>
                <w:lang w:val="es-ES_tradnl"/>
              </w:rPr>
              <m:t>geno</m:t>
            </m:r>
          </m:sub>
          <m:sup>
            <m:r>
              <m:rPr>
                <m:sty m:val="p"/>
              </m:rPr>
              <w:rPr>
                <w:rFonts w:ascii="Cambria Math" w:hAnsi="Cambria Math"/>
                <w:lang w:val="es-ES_tradnl"/>
              </w:rPr>
              <m:t>''</m:t>
            </m:r>
          </m:sup>
        </m:sSubSup>
        <m:d>
          <m:dPr>
            <m:ctrlPr>
              <w:rPr>
                <w:rFonts w:ascii="Cambria Math" w:hAnsi="Cambria Math"/>
                <w:lang w:val="es-ES_tradnl"/>
              </w:rPr>
            </m:ctrlPr>
          </m:dPr>
          <m:e>
            <m:r>
              <w:rPr>
                <w:rFonts w:ascii="Cambria Math" w:hAnsi="Cambria Math"/>
                <w:lang w:val="es-ES_tradnl"/>
              </w:rPr>
              <m:t>f</m:t>
            </m:r>
          </m:e>
        </m:d>
        <m:r>
          <m:rPr>
            <m:sty m:val="p"/>
          </m:rPr>
          <w:rPr>
            <w:rFonts w:ascii="Cambria Math" w:hAnsi="Cambria Math"/>
            <w:lang w:val="es-ES_tradnl"/>
          </w:rPr>
          <m:t>=</m:t>
        </m:r>
        <m:nary>
          <m:naryPr>
            <m:chr m:val="∑"/>
            <m:limLoc m:val="undOvr"/>
            <m:supHide m:val="1"/>
            <m:ctrlPr>
              <w:rPr>
                <w:rFonts w:ascii="Cambria Math" w:eastAsiaTheme="minorHAnsi" w:hAnsi="Cambria Math" w:cstheme="minorBidi"/>
                <w:sz w:val="22"/>
                <w:szCs w:val="22"/>
                <w:lang w:val="es-ES_tradnl"/>
              </w:rPr>
            </m:ctrlPr>
          </m:naryPr>
          <m:sub>
            <m:r>
              <w:rPr>
                <w:rFonts w:ascii="Cambria Math" w:hAnsi="Cambria Math"/>
                <w:lang w:val="es-ES_tradnl"/>
              </w:rPr>
              <m:t>i</m:t>
            </m:r>
            <m:r>
              <m:rPr>
                <m:sty m:val="p"/>
              </m:rPr>
              <w:rPr>
                <w:rFonts w:ascii="Cambria Math" w:hAnsi="Cambria Math"/>
                <w:lang w:val="es-ES_tradnl"/>
              </w:rPr>
              <m:t xml:space="preserve"> (</m:t>
            </m:r>
            <m:r>
              <w:rPr>
                <w:rFonts w:ascii="Cambria Math" w:hAnsi="Cambria Math"/>
                <w:lang w:val="es-ES_tradnl"/>
              </w:rPr>
              <m:t>Ox</m:t>
            </m:r>
            <m:r>
              <m:rPr>
                <m:sty m:val="p"/>
              </m:rPr>
              <w:rPr>
                <w:rFonts w:ascii="Cambria Math" w:hAnsi="Cambria Math"/>
                <w:lang w:val="es-ES_tradnl"/>
              </w:rPr>
              <m:t>í</m:t>
            </m:r>
            <m:r>
              <w:rPr>
                <w:rFonts w:ascii="Cambria Math" w:hAnsi="Cambria Math"/>
                <w:lang w:val="es-ES_tradnl"/>
              </w:rPr>
              <m:t>geno</m:t>
            </m:r>
            <m:r>
              <m:rPr>
                <m:sty m:val="p"/>
              </m:rPr>
              <w:rPr>
                <w:rFonts w:ascii="Cambria Math" w:hAnsi="Cambria Math"/>
                <w:lang w:val="es-ES_tradnl"/>
              </w:rPr>
              <m:t>)</m:t>
            </m:r>
          </m:sub>
          <m:sup/>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i</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N</m:t>
                </m:r>
              </m:e>
              <m:sub>
                <m:r>
                  <w:rPr>
                    <w:rFonts w:ascii="Cambria Math" w:hAnsi="Cambria Math"/>
                    <w:lang w:val="es-ES_tradnl"/>
                  </w:rPr>
                  <m:t>D</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e>
        </m:nary>
      </m:oMath>
      <w:r>
        <w:rPr>
          <w:rFonts w:eastAsiaTheme="minorEastAsia"/>
          <w:sz w:val="22"/>
          <w:szCs w:val="22"/>
          <w:lang w:val="es-ES_tradnl"/>
        </w:rPr>
        <w:tab/>
      </w:r>
      <w:r w:rsidRPr="00453B55">
        <w:rPr>
          <w:rFonts w:eastAsiaTheme="minorEastAsia"/>
          <w:sz w:val="22"/>
          <w:szCs w:val="22"/>
          <w:lang w:val="es-ES_tradnl"/>
        </w:rPr>
        <w:tab/>
      </w:r>
      <w:r w:rsidRPr="00453B55">
        <w:rPr>
          <w:rFonts w:eastAsiaTheme="minorEastAsia"/>
          <w:szCs w:val="22"/>
          <w:lang w:val="es-ES_tradnl"/>
        </w:rPr>
        <w:t>(2a)</w:t>
      </w:r>
    </w:p>
    <w:p w:rsidR="00DD58B5" w:rsidRPr="00453B55" w:rsidRDefault="00DD58B5" w:rsidP="00DD58B5">
      <w:pPr>
        <w:pStyle w:val="Equation"/>
        <w:rPr>
          <w:lang w:val="es-ES_tradnl"/>
        </w:rPr>
      </w:pPr>
      <w:r w:rsidRPr="00453B55">
        <w:rPr>
          <w:rFonts w:eastAsiaTheme="minorEastAsia"/>
          <w:lang w:val="es-ES_tradnl"/>
        </w:rPr>
        <w:tab/>
      </w:r>
      <m:oMath>
        <m:sSubSup>
          <m:sSubSupPr>
            <m:ctrlPr>
              <w:rPr>
                <w:rFonts w:ascii="Cambria Math" w:hAnsi="Cambria Math"/>
                <w:lang w:val="es-ES_tradnl"/>
              </w:rPr>
            </m:ctrlPr>
          </m:sSubSupPr>
          <m:e>
            <m:r>
              <w:rPr>
                <w:rFonts w:ascii="Cambria Math" w:hAnsi="Cambria Math"/>
                <w:lang w:val="es-ES_tradnl"/>
              </w:rPr>
              <m:t>N</m:t>
            </m:r>
          </m:e>
          <m:sub>
            <m:r>
              <w:rPr>
                <w:rFonts w:ascii="Cambria Math" w:hAnsi="Cambria Math"/>
                <w:lang w:val="es-ES_tradnl"/>
              </w:rPr>
              <m:t>Vapor</m:t>
            </m:r>
            <m:r>
              <m:rPr>
                <m:sty m:val="p"/>
              </m:rPr>
              <w:rPr>
                <w:rFonts w:ascii="Cambria Math" w:hAnsi="Cambria Math"/>
                <w:lang w:val="es-ES_tradnl"/>
              </w:rPr>
              <m:t xml:space="preserve"> </m:t>
            </m:r>
            <m:r>
              <w:rPr>
                <w:rFonts w:ascii="Cambria Math" w:hAnsi="Cambria Math"/>
                <w:lang w:val="es-ES_tradnl"/>
              </w:rPr>
              <m:t>de</m:t>
            </m:r>
            <m:r>
              <m:rPr>
                <m:sty m:val="p"/>
              </m:rPr>
              <w:rPr>
                <w:rFonts w:ascii="Cambria Math" w:hAnsi="Cambria Math"/>
                <w:lang w:val="es-ES_tradnl"/>
              </w:rPr>
              <m:t xml:space="preserve"> </m:t>
            </m:r>
            <m:r>
              <w:rPr>
                <w:rFonts w:ascii="Cambria Math" w:hAnsi="Cambria Math"/>
                <w:lang w:val="es-ES_tradnl"/>
              </w:rPr>
              <m:t>agua</m:t>
            </m:r>
          </m:sub>
          <m:sup>
            <m:r>
              <m:rPr>
                <m:sty m:val="p"/>
              </m:rPr>
              <w:rPr>
                <w:rFonts w:ascii="Cambria Math" w:hAnsi="Cambria Math"/>
                <w:lang w:val="es-ES_tradnl"/>
              </w:rPr>
              <m:t>''</m:t>
            </m:r>
          </m:sup>
        </m:sSubSup>
        <m:d>
          <m:dPr>
            <m:ctrlPr>
              <w:rPr>
                <w:rFonts w:ascii="Cambria Math" w:hAnsi="Cambria Math"/>
                <w:lang w:val="es-ES_tradnl"/>
              </w:rPr>
            </m:ctrlPr>
          </m:dPr>
          <m:e>
            <m:r>
              <w:rPr>
                <w:rFonts w:ascii="Cambria Math" w:hAnsi="Cambria Math"/>
                <w:lang w:val="es-ES_tradnl"/>
              </w:rPr>
              <m:t>f</m:t>
            </m:r>
          </m:e>
        </m:d>
        <m:r>
          <m:rPr>
            <m:sty m:val="p"/>
          </m:rPr>
          <w:rPr>
            <w:rFonts w:ascii="Cambria Math" w:hAnsi="Cambria Math"/>
            <w:lang w:val="es-ES_tradnl"/>
          </w:rPr>
          <m:t>=</m:t>
        </m:r>
        <m:nary>
          <m:naryPr>
            <m:chr m:val="∑"/>
            <m:limLoc m:val="undOvr"/>
            <m:supHide m:val="1"/>
            <m:ctrlPr>
              <w:rPr>
                <w:rFonts w:ascii="Cambria Math" w:eastAsiaTheme="minorHAnsi" w:hAnsi="Cambria Math" w:cstheme="minorBidi"/>
                <w:sz w:val="22"/>
                <w:szCs w:val="22"/>
                <w:lang w:val="es-ES_tradnl"/>
              </w:rPr>
            </m:ctrlPr>
          </m:naryPr>
          <m:sub>
            <m:r>
              <w:rPr>
                <w:rFonts w:ascii="Cambria Math" w:hAnsi="Cambria Math"/>
                <w:lang w:val="es-ES_tradnl"/>
              </w:rPr>
              <m:t>i</m:t>
            </m:r>
            <m:r>
              <m:rPr>
                <m:sty m:val="p"/>
              </m:rPr>
              <w:rPr>
                <w:rFonts w:ascii="Cambria Math" w:hAnsi="Cambria Math"/>
                <w:lang w:val="es-ES_tradnl"/>
              </w:rPr>
              <m:t xml:space="preserve"> (</m:t>
            </m:r>
            <m:r>
              <w:rPr>
                <w:rFonts w:ascii="Cambria Math" w:hAnsi="Cambria Math"/>
                <w:lang w:val="es-ES_tradnl"/>
              </w:rPr>
              <m:t>Vapor</m:t>
            </m:r>
            <m:r>
              <m:rPr>
                <m:sty m:val="p"/>
              </m:rPr>
              <w:rPr>
                <w:rFonts w:ascii="Cambria Math" w:hAnsi="Cambria Math"/>
                <w:lang w:val="es-ES_tradnl"/>
              </w:rPr>
              <m:t xml:space="preserve"> </m:t>
            </m:r>
            <m:r>
              <w:rPr>
                <w:rFonts w:ascii="Cambria Math" w:hAnsi="Cambria Math"/>
                <w:lang w:val="es-ES_tradnl"/>
              </w:rPr>
              <m:t>de</m:t>
            </m:r>
            <m:r>
              <m:rPr>
                <m:sty m:val="p"/>
              </m:rPr>
              <w:rPr>
                <w:rFonts w:ascii="Cambria Math" w:hAnsi="Cambria Math"/>
                <w:lang w:val="es-ES_tradnl"/>
              </w:rPr>
              <m:t xml:space="preserve"> </m:t>
            </m:r>
            <m:r>
              <w:rPr>
                <w:rFonts w:ascii="Cambria Math" w:hAnsi="Cambria Math"/>
                <w:lang w:val="es-ES_tradnl"/>
              </w:rPr>
              <m:t>agua</m:t>
            </m:r>
            <m:r>
              <m:rPr>
                <m:sty m:val="p"/>
              </m:rPr>
              <w:rPr>
                <w:rFonts w:ascii="Cambria Math" w:hAnsi="Cambria Math"/>
                <w:lang w:val="es-ES_tradnl"/>
              </w:rPr>
              <m:t>)</m:t>
            </m:r>
          </m:sub>
          <m:sup/>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i</m:t>
                </m:r>
              </m:sub>
            </m:sSub>
          </m:e>
        </m:nary>
      </m:oMath>
      <w:r w:rsidRPr="00453B55">
        <w:rPr>
          <w:sz w:val="22"/>
          <w:szCs w:val="22"/>
          <w:lang w:val="es-ES_tradnl"/>
        </w:rPr>
        <w:tab/>
      </w:r>
      <w:r w:rsidRPr="00453B55">
        <w:rPr>
          <w:szCs w:val="22"/>
          <w:lang w:val="es-ES_tradnl"/>
        </w:rPr>
        <w:t>(2b)</w:t>
      </w:r>
    </w:p>
    <w:p w:rsidR="00DD58B5" w:rsidRPr="00453B55" w:rsidRDefault="00DD58B5" w:rsidP="00DD58B5">
      <w:pPr>
        <w:pStyle w:val="Blanc"/>
        <w:rPr>
          <w:lang w:val="es-ES_tradnl"/>
        </w:rPr>
      </w:pPr>
    </w:p>
    <w:p w:rsidR="00DD58B5" w:rsidRPr="00453B55" w:rsidRDefault="00DD58B5" w:rsidP="00DD58B5">
      <w:pPr>
        <w:rPr>
          <w:iCs/>
          <w:lang w:val="es-ES_tradnl"/>
        </w:rPr>
      </w:pPr>
      <w:r w:rsidRPr="00453B55">
        <w:rPr>
          <w:i/>
          <w:lang w:val="es-ES_tradnl"/>
        </w:rPr>
        <w:t>S</w:t>
      </w:r>
      <w:r w:rsidRPr="00453B55">
        <w:rPr>
          <w:i/>
          <w:iCs/>
          <w:vertAlign w:val="subscript"/>
          <w:lang w:val="es-ES_tradnl"/>
        </w:rPr>
        <w:t>i</w:t>
      </w:r>
      <w:r w:rsidRPr="00453B55">
        <w:rPr>
          <w:position w:val="-6"/>
          <w:lang w:val="es-ES_tradnl"/>
        </w:rPr>
        <w:t xml:space="preserve"> </w:t>
      </w:r>
      <w:r w:rsidRPr="00453B55">
        <w:rPr>
          <w:lang w:val="es-ES_tradnl"/>
        </w:rPr>
        <w:t xml:space="preserve">es el valor de la </w:t>
      </w:r>
      <w:r w:rsidRPr="00453B55">
        <w:rPr>
          <w:i/>
          <w:lang w:val="es-ES_tradnl"/>
        </w:rPr>
        <w:t>i</w:t>
      </w:r>
      <w:r w:rsidRPr="00453B55">
        <w:rPr>
          <w:lang w:val="es-ES_tradnl"/>
        </w:rPr>
        <w:t>-ésima raya del oxígeno o el vapor de agua, </w:t>
      </w:r>
      <w:r w:rsidRPr="00453B55">
        <w:rPr>
          <w:i/>
          <w:lang w:val="es-ES_tradnl"/>
        </w:rPr>
        <w:t>F</w:t>
      </w:r>
      <w:r w:rsidRPr="00453B55">
        <w:rPr>
          <w:i/>
          <w:iCs/>
          <w:vertAlign w:val="subscript"/>
          <w:lang w:val="es-ES_tradnl"/>
        </w:rPr>
        <w:t>i</w:t>
      </w:r>
      <w:r w:rsidRPr="00453B55">
        <w:rPr>
          <w:lang w:val="es-ES_tradnl"/>
        </w:rPr>
        <w:t xml:space="preserve"> es el factor de forma de raya del oxígeno o el vapor de agua y la suma se </w:t>
      </w:r>
      <w:proofErr w:type="gramStart"/>
      <w:r w:rsidRPr="00453B55">
        <w:rPr>
          <w:lang w:val="es-ES_tradnl"/>
        </w:rPr>
        <w:t>extiende</w:t>
      </w:r>
      <w:proofErr w:type="gramEnd"/>
      <w:r w:rsidRPr="00453B55">
        <w:rPr>
          <w:lang w:val="es-ES_tradnl"/>
        </w:rPr>
        <w:t xml:space="preserve"> a todas las rayas en los Cuadros </w:t>
      </w:r>
      <w:r w:rsidRPr="00453B55">
        <w:rPr>
          <w:iCs/>
          <w:lang w:val="es-ES_tradnl"/>
        </w:rPr>
        <w:t>1 y 2; </w:t>
      </w:r>
    </w:p>
    <w:p w:rsidR="00DD58B5" w:rsidRPr="00453B55" w:rsidRDefault="00DD58B5" w:rsidP="00DD58B5">
      <w:pPr>
        <w:rPr>
          <w:lang w:val="es-ES_tradnl"/>
        </w:rPr>
      </w:pPr>
      <w:r w:rsidRPr="00453B55">
        <w:rPr>
          <w:position w:val="-10"/>
          <w:lang w:val="es-ES_tradnl"/>
        </w:rPr>
        <w:object w:dxaOrig="780" w:dyaOrig="420">
          <v:shape id="_x0000_i1026" type="#_x0000_t75" style="width:35.7pt;height:21.9pt" o:ole="">
            <v:imagedata r:id="rId15" o:title=""/>
          </v:shape>
          <o:OLEObject Type="Embed" ProgID="Equation.3" ShapeID="_x0000_i1026" DrawAspect="Content" ObjectID="_1568721741" r:id="rId16"/>
        </w:object>
      </w:r>
      <w:r w:rsidRPr="00453B55">
        <w:rPr>
          <w:lang w:val="es-ES_tradnl"/>
        </w:rPr>
        <w:t xml:space="preserve"> </w:t>
      </w:r>
      <w:proofErr w:type="gramStart"/>
      <w:r w:rsidRPr="00453B55">
        <w:rPr>
          <w:lang w:val="es-ES_tradnl"/>
        </w:rPr>
        <w:t>es</w:t>
      </w:r>
      <w:proofErr w:type="gramEnd"/>
      <w:r w:rsidRPr="00453B55">
        <w:rPr>
          <w:lang w:val="es-ES_tradnl"/>
        </w:rPr>
        <w:t xml:space="preserve"> el espectro continuo de aire seco debido a la absorción del nitrógeno inducida por presión y al espectro de Debye, según la ecuación (8).</w:t>
      </w:r>
    </w:p>
    <w:p w:rsidR="00DD58B5" w:rsidRPr="00453B55" w:rsidRDefault="00DD58B5" w:rsidP="00DD58B5">
      <w:pPr>
        <w:rPr>
          <w:lang w:val="es-ES_tradnl"/>
        </w:rPr>
      </w:pPr>
      <w:r w:rsidRPr="00453B55">
        <w:rPr>
          <w:lang w:val="es-ES_tradnl"/>
        </w:rPr>
        <w:t>El valor de la raya viene dado por:</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42"/>
          <w:lang w:val="es-ES_tradnl"/>
        </w:rPr>
        <w:object w:dxaOrig="7200" w:dyaOrig="960">
          <v:shape id="_x0000_i1027" type="#_x0000_t75" style="width:344.95pt;height:45.7pt" o:ole="">
            <v:imagedata r:id="rId17" o:title=""/>
          </v:shape>
          <o:OLEObject Type="Embed" ProgID="Equation.3" ShapeID="_x0000_i1027" DrawAspect="Content" ObjectID="_1568721742" r:id="rId18"/>
        </w:object>
      </w:r>
      <w:r w:rsidRPr="00453B55">
        <w:rPr>
          <w:lang w:val="es-ES_tradnl"/>
        </w:rPr>
        <w:tab/>
        <w:t>(3)</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w:t>
      </w:r>
    </w:p>
    <w:p w:rsidR="00DD58B5" w:rsidRPr="00453B55" w:rsidRDefault="00DD58B5" w:rsidP="00DD58B5">
      <w:pPr>
        <w:pStyle w:val="Equationlegend"/>
        <w:rPr>
          <w:lang w:val="es-ES_tradnl"/>
        </w:rPr>
      </w:pPr>
      <w:r w:rsidRPr="00453B55">
        <w:rPr>
          <w:i/>
          <w:lang w:val="es-ES_tradnl"/>
        </w:rPr>
        <w:tab/>
      </w:r>
      <w:proofErr w:type="gramStart"/>
      <w:r w:rsidRPr="00453B55">
        <w:rPr>
          <w:i/>
          <w:lang w:val="es-ES_tradnl"/>
        </w:rPr>
        <w:t>p</w:t>
      </w:r>
      <w:r w:rsidRPr="00453B55">
        <w:rPr>
          <w:sz w:val="12"/>
          <w:lang w:val="es-ES_tradnl"/>
        </w:rPr>
        <w:t xml:space="preserve"> </w:t>
      </w:r>
      <w:r w:rsidRPr="00453B55">
        <w:rPr>
          <w:lang w:val="es-ES_tradnl"/>
        </w:rPr>
        <w:t>:</w:t>
      </w:r>
      <w:proofErr w:type="gramEnd"/>
      <w:r w:rsidRPr="00453B55">
        <w:rPr>
          <w:lang w:val="es-ES_tradnl"/>
        </w:rPr>
        <w:tab/>
        <w:t>presión del aire seco (hPa)</w:t>
      </w:r>
    </w:p>
    <w:p w:rsidR="00DD58B5" w:rsidRPr="00453B55" w:rsidRDefault="00DD58B5" w:rsidP="00DD58B5">
      <w:pPr>
        <w:pStyle w:val="Equationlegend"/>
        <w:rPr>
          <w:lang w:val="es-ES_tradnl"/>
        </w:rPr>
      </w:pPr>
      <w:r w:rsidRPr="00453B55">
        <w:rPr>
          <w:i/>
          <w:lang w:val="es-ES_tradnl"/>
        </w:rPr>
        <w:tab/>
      </w:r>
      <w:proofErr w:type="gramStart"/>
      <w:r w:rsidRPr="00453B55">
        <w:rPr>
          <w:i/>
          <w:lang w:val="es-ES_tradnl"/>
        </w:rPr>
        <w:t>e</w:t>
      </w:r>
      <w:proofErr w:type="gramEnd"/>
      <w:r w:rsidRPr="00453B55">
        <w:rPr>
          <w:i/>
          <w:sz w:val="12"/>
          <w:lang w:val="es-ES_tradnl"/>
        </w:rPr>
        <w:t> </w:t>
      </w:r>
      <w:r w:rsidRPr="00453B55">
        <w:rPr>
          <w:lang w:val="es-ES_tradnl"/>
        </w:rPr>
        <w:t>:</w:t>
      </w:r>
      <w:r w:rsidRPr="00453B55">
        <w:rPr>
          <w:lang w:val="es-ES_tradnl"/>
        </w:rPr>
        <w:tab/>
        <w:t xml:space="preserve">presión parcial del vapor de agua (hPa) (presión barométrica total, </w:t>
      </w:r>
      <w:r w:rsidRPr="00453B55">
        <w:rPr>
          <w:i/>
          <w:lang w:val="es-ES_tradnl"/>
        </w:rPr>
        <w:t>p</w:t>
      </w:r>
      <w:r w:rsidRPr="00453B55">
        <w:rPr>
          <w:i/>
          <w:vertAlign w:val="subscript"/>
          <w:lang w:val="es-ES_tradnl"/>
        </w:rPr>
        <w:t>tot</w:t>
      </w:r>
      <w:r w:rsidRPr="00453B55">
        <w:rPr>
          <w:lang w:val="es-ES_tradnl"/>
        </w:rPr>
        <w:t> </w:t>
      </w:r>
      <w:r w:rsidRPr="00453B55">
        <w:rPr>
          <w:rFonts w:ascii="Symbol" w:hAnsi="Symbol"/>
          <w:lang w:val="es-ES_tradnl"/>
        </w:rPr>
        <w:t></w:t>
      </w:r>
      <w:r w:rsidRPr="00453B55">
        <w:rPr>
          <w:lang w:val="es-ES_tradnl"/>
        </w:rPr>
        <w:t> </w:t>
      </w:r>
      <w:r w:rsidRPr="00453B55">
        <w:rPr>
          <w:i/>
          <w:iCs/>
          <w:lang w:val="es-ES_tradnl"/>
        </w:rPr>
        <w:t>p</w:t>
      </w:r>
      <w:r w:rsidRPr="00453B55">
        <w:rPr>
          <w:lang w:val="es-ES_tradnl"/>
        </w:rPr>
        <w:t> </w:t>
      </w:r>
      <w:r w:rsidRPr="00453B55">
        <w:rPr>
          <w:rFonts w:ascii="Symbol" w:hAnsi="Symbol"/>
          <w:lang w:val="es-ES_tradnl"/>
        </w:rPr>
        <w:t></w:t>
      </w:r>
      <w:r w:rsidRPr="00453B55">
        <w:rPr>
          <w:lang w:val="es-ES_tradnl"/>
        </w:rPr>
        <w:t> </w:t>
      </w:r>
      <w:r w:rsidRPr="00453B55">
        <w:rPr>
          <w:i/>
          <w:iCs/>
          <w:lang w:val="es-ES_tradnl"/>
        </w:rPr>
        <w:t>e</w:t>
      </w:r>
      <w:r w:rsidRPr="00453B55">
        <w:rPr>
          <w:lang w:val="es-ES_tradnl"/>
        </w:rPr>
        <w:t>)</w:t>
      </w:r>
    </w:p>
    <w:p w:rsidR="00DD58B5" w:rsidRPr="00DD58B5" w:rsidRDefault="00DD58B5" w:rsidP="00DD58B5">
      <w:pPr>
        <w:pStyle w:val="Equationlegend"/>
        <w:rPr>
          <w:lang w:val="fr-CH"/>
        </w:rPr>
      </w:pPr>
      <w:r w:rsidRPr="00453B55">
        <w:rPr>
          <w:rFonts w:ascii="Symbol" w:hAnsi="Symbol"/>
          <w:lang w:val="es-ES_tradnl"/>
        </w:rPr>
        <w:tab/>
      </w:r>
      <w:r w:rsidRPr="00453B55">
        <w:rPr>
          <w:rFonts w:ascii="Symbol" w:hAnsi="Symbol"/>
          <w:lang w:val="es-ES_tradnl"/>
        </w:rPr>
        <w:sym w:font="Symbol" w:char="F071"/>
      </w:r>
      <w:r w:rsidRPr="00DD58B5">
        <w:rPr>
          <w:lang w:val="fr-CH"/>
        </w:rPr>
        <w:t> </w:t>
      </w:r>
      <w:r w:rsidRPr="00453B55">
        <w:rPr>
          <w:rFonts w:ascii="Symbol" w:hAnsi="Symbol"/>
          <w:lang w:val="es-ES_tradnl"/>
        </w:rPr>
        <w:t></w:t>
      </w:r>
      <w:r w:rsidRPr="00DD58B5">
        <w:rPr>
          <w:lang w:val="fr-CH"/>
        </w:rPr>
        <w:tab/>
        <w:t>300/</w:t>
      </w:r>
      <w:r w:rsidRPr="00DD58B5">
        <w:rPr>
          <w:i/>
          <w:lang w:val="fr-CH"/>
        </w:rPr>
        <w:t>T</w:t>
      </w:r>
    </w:p>
    <w:p w:rsidR="00DD58B5" w:rsidRPr="00DD58B5" w:rsidRDefault="00DD58B5" w:rsidP="00DD58B5">
      <w:pPr>
        <w:pStyle w:val="Equationlegend"/>
        <w:rPr>
          <w:lang w:val="fr-CH"/>
        </w:rPr>
      </w:pPr>
      <w:r w:rsidRPr="00DD58B5">
        <w:rPr>
          <w:i/>
          <w:lang w:val="fr-CH"/>
        </w:rPr>
        <w:tab/>
        <w:t>T</w:t>
      </w:r>
      <w:r w:rsidRPr="00DD58B5">
        <w:rPr>
          <w:i/>
          <w:sz w:val="12"/>
          <w:lang w:val="fr-CH"/>
        </w:rPr>
        <w:t> </w:t>
      </w:r>
      <w:r w:rsidRPr="00DD58B5">
        <w:rPr>
          <w:lang w:val="fr-CH"/>
        </w:rPr>
        <w:t>:</w:t>
      </w:r>
      <w:r w:rsidRPr="00DD58B5">
        <w:rPr>
          <w:lang w:val="fr-CH"/>
        </w:rPr>
        <w:tab/>
        <w:t>temperatura (K).</w:t>
      </w:r>
    </w:p>
    <w:p w:rsidR="00DD58B5" w:rsidRPr="00DD58B5" w:rsidRDefault="00DD58B5" w:rsidP="00DD58B5">
      <w:pPr>
        <w:pStyle w:val="FigureNo"/>
        <w:rPr>
          <w:lang w:val="fr-CH"/>
        </w:rPr>
      </w:pPr>
      <w:r w:rsidRPr="00DD58B5">
        <w:rPr>
          <w:lang w:val="fr-CH"/>
        </w:rPr>
        <w:lastRenderedPageBreak/>
        <w:t>FIGURA 1</w:t>
      </w:r>
    </w:p>
    <w:p w:rsidR="00DD58B5" w:rsidRPr="00453B55" w:rsidRDefault="00DD58B5" w:rsidP="00DD58B5">
      <w:pPr>
        <w:pStyle w:val="Figuretitle"/>
        <w:rPr>
          <w:lang w:val="es-ES_tradnl"/>
        </w:rPr>
      </w:pPr>
      <w:r w:rsidRPr="00453B55">
        <w:rPr>
          <w:lang w:val="es-ES_tradnl"/>
        </w:rPr>
        <w:t>Atenuación específica debida a los gases atmosféricos, calculada</w:t>
      </w:r>
      <w:r w:rsidRPr="00453B55">
        <w:rPr>
          <w:lang w:val="es-ES_tradnl"/>
        </w:rPr>
        <w:br/>
        <w:t>en pasos de 1 GHz e incluyendo los centros de las rayas</w:t>
      </w:r>
    </w:p>
    <w:p w:rsidR="00DD58B5" w:rsidRPr="00453B55" w:rsidRDefault="000D1BE5" w:rsidP="00DD58B5">
      <w:pPr>
        <w:pStyle w:val="Figure"/>
        <w:rPr>
          <w:lang w:val="es-ES_tradnl"/>
        </w:rPr>
      </w:pPr>
      <w:r w:rsidRPr="00453B55">
        <w:rPr>
          <w:lang w:val="es-ES_tradnl"/>
        </w:rPr>
        <w:object w:dxaOrig="6527" w:dyaOrig="8377">
          <v:shape id="_x0000_i1028" type="#_x0000_t75" style="width:419.5pt;height:536.55pt;mso-position-horizontal:absolute" o:ole="">
            <v:imagedata r:id="rId19" o:title="" croptop="-464f" cropbottom="-390f" cropright="-999f"/>
          </v:shape>
          <o:OLEObject Type="Embed" ProgID="CorelDraw.Graphic.16" ShapeID="_x0000_i1028" DrawAspect="Content" ObjectID="_1568721743" r:id="rId20"/>
        </w:object>
      </w:r>
    </w:p>
    <w:p w:rsidR="00DD58B5" w:rsidRPr="00453B55" w:rsidRDefault="00DD58B5" w:rsidP="00DD58B5">
      <w:pPr>
        <w:pStyle w:val="FigureNo"/>
        <w:rPr>
          <w:lang w:val="es-ES_tradnl"/>
        </w:rPr>
      </w:pPr>
      <w:r w:rsidRPr="00453B55">
        <w:rPr>
          <w:lang w:val="es-ES_tradnl"/>
        </w:rPr>
        <w:lastRenderedPageBreak/>
        <w:t>FIGURA 2</w:t>
      </w:r>
    </w:p>
    <w:p w:rsidR="00DD58B5" w:rsidRPr="00453B55" w:rsidRDefault="00DD58B5" w:rsidP="00DD58B5">
      <w:pPr>
        <w:pStyle w:val="Figuretitle"/>
        <w:rPr>
          <w:lang w:val="es-ES_tradnl"/>
        </w:rPr>
      </w:pPr>
      <w:r w:rsidRPr="00453B55">
        <w:rPr>
          <w:lang w:val="es-ES_tradnl"/>
        </w:rPr>
        <w:t xml:space="preserve">Atenuación específica en la gama de 50-70 GHz a las alturas indicadas calculada en pasos de 10 MHz </w:t>
      </w:r>
      <w:r w:rsidRPr="00453B55">
        <w:rPr>
          <w:lang w:val="es-ES_tradnl"/>
        </w:rPr>
        <w:br/>
        <w:t>e incluyendo los centros de las rayas (0 km, 5 km, 10 km, 15 km y 20 km)</w:t>
      </w:r>
    </w:p>
    <w:p w:rsidR="00DD58B5" w:rsidRPr="00453B55" w:rsidRDefault="00DD58B5" w:rsidP="00DD58B5">
      <w:pPr>
        <w:pStyle w:val="Figure"/>
        <w:rPr>
          <w:lang w:val="es-ES_tradnl"/>
        </w:rPr>
      </w:pPr>
      <w:r w:rsidRPr="00453B55">
        <w:rPr>
          <w:lang w:val="es-ES_tradnl"/>
        </w:rPr>
        <w:object w:dxaOrig="6824" w:dyaOrig="9472">
          <v:shape id="_x0000_i1029" type="#_x0000_t75" style="width:453.3pt;height:626.1pt" o:ole="">
            <v:imagedata r:id="rId21" o:title=""/>
          </v:shape>
          <o:OLEObject Type="Embed" ProgID="CorelDraw.Graphic.16" ShapeID="_x0000_i1029" DrawAspect="Content" ObjectID="_1568721744" r:id="rId22"/>
        </w:object>
      </w:r>
    </w:p>
    <w:p w:rsidR="00DD58B5" w:rsidRPr="00453B55" w:rsidRDefault="00DD58B5" w:rsidP="00DD58B5">
      <w:pPr>
        <w:pStyle w:val="Normalaftertitle"/>
        <w:keepNext/>
        <w:keepLines/>
        <w:rPr>
          <w:lang w:val="es-ES_tradnl"/>
        </w:rPr>
      </w:pPr>
      <w:r w:rsidRPr="00453B55">
        <w:rPr>
          <w:lang w:val="es-ES_tradnl"/>
        </w:rPr>
        <w:lastRenderedPageBreak/>
        <w:t xml:space="preserve">Si están disponibles los perfiles locales de altura, se deben utilizar valores locales de </w:t>
      </w:r>
      <w:r w:rsidRPr="00453B55">
        <w:rPr>
          <w:i/>
          <w:lang w:val="es-ES_tradnl"/>
        </w:rPr>
        <w:t>p</w:t>
      </w:r>
      <w:r w:rsidRPr="00453B55">
        <w:rPr>
          <w:lang w:val="es-ES_tradnl"/>
        </w:rPr>
        <w:t xml:space="preserve">, </w:t>
      </w:r>
      <w:r w:rsidRPr="00453B55">
        <w:rPr>
          <w:i/>
          <w:lang w:val="es-ES_tradnl"/>
        </w:rPr>
        <w:t>e</w:t>
      </w:r>
      <w:r w:rsidRPr="00453B55">
        <w:rPr>
          <w:lang w:val="es-ES_tradnl"/>
        </w:rPr>
        <w:t xml:space="preserve"> y </w:t>
      </w:r>
      <w:r w:rsidRPr="00453B55">
        <w:rPr>
          <w:i/>
          <w:lang w:val="es-ES_tradnl"/>
        </w:rPr>
        <w:t>T</w:t>
      </w:r>
      <w:r w:rsidRPr="00453B55">
        <w:rPr>
          <w:lang w:val="es-ES_tradnl"/>
        </w:rPr>
        <w:t xml:space="preserve"> (por ejemplo, mediante radiosondas). En ausencia de información local, conviene utilizar una atmósfera normal de referencia descrita la Recomendación UIT-R P.835. (Obsérvese que cuando se calcula la atenuación atmosférica total, se emplea la misma presión parcial del vapor de agua para calcular las atenuaciones debidas al aire seco y al vapor de agua.)</w:t>
      </w:r>
    </w:p>
    <w:p w:rsidR="00DD58B5" w:rsidRPr="00453B55" w:rsidRDefault="00DD58B5" w:rsidP="00DD58B5">
      <w:pPr>
        <w:rPr>
          <w:lang w:val="es-ES_tradnl"/>
        </w:rPr>
      </w:pPr>
      <w:r w:rsidRPr="00453B55">
        <w:rPr>
          <w:lang w:val="es-ES_tradnl"/>
        </w:rPr>
        <w:t xml:space="preserve">La presión parcial del vapor de agua </w:t>
      </w:r>
      <w:r w:rsidRPr="00453B55">
        <w:rPr>
          <w:i/>
          <w:lang w:val="es-ES_tradnl"/>
        </w:rPr>
        <w:t>e,</w:t>
      </w:r>
      <w:r w:rsidRPr="00453B55">
        <w:rPr>
          <w:lang w:val="es-ES_tradnl"/>
        </w:rPr>
        <w:t xml:space="preserve"> para una altura dada, puede obtenerse a partir de la densidad de vapor de agua, </w:t>
      </w:r>
      <w:r w:rsidRPr="00453B55">
        <w:rPr>
          <w:lang w:val="es-ES_tradnl"/>
        </w:rPr>
        <w:sym w:font="Symbol" w:char="F072"/>
      </w:r>
      <w:r w:rsidRPr="00453B55">
        <w:rPr>
          <w:lang w:val="es-ES_tradnl"/>
        </w:rPr>
        <w:t xml:space="preserve"> y, la temperatura, </w:t>
      </w:r>
      <w:r w:rsidRPr="00453B55">
        <w:rPr>
          <w:i/>
          <w:iCs/>
          <w:lang w:val="es-ES_tradnl"/>
        </w:rPr>
        <w:t>T,</w:t>
      </w:r>
      <w:r w:rsidRPr="00453B55">
        <w:rPr>
          <w:lang w:val="es-ES_tradnl"/>
        </w:rPr>
        <w:t xml:space="preserve"> en esa altura, utilizando la expresión:</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28"/>
          <w:sz w:val="22"/>
          <w:szCs w:val="18"/>
          <w:lang w:val="es-ES_tradnl"/>
        </w:rPr>
        <w:object w:dxaOrig="1020" w:dyaOrig="660">
          <v:shape id="_x0000_i1030" type="#_x0000_t75" style="width:58.25pt;height:36.3pt" o:ole="">
            <v:imagedata r:id="rId23" o:title=""/>
          </v:shape>
          <o:OLEObject Type="Embed" ProgID="Equation.3" ShapeID="_x0000_i1030" DrawAspect="Content" ObjectID="_1568721745" r:id="rId24"/>
        </w:object>
      </w:r>
      <w:r w:rsidRPr="00453B55">
        <w:rPr>
          <w:lang w:val="es-ES_tradnl"/>
        </w:rPr>
        <w:tab/>
        <w:t>(4)</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 xml:space="preserve">En el Cuadro 1 se muestran los datos espectroscópicos para el oxígeno y en el Cuadro 2 los datos espectroscópicos para el vapor de agua. La última fila del Cuadro 2 contiene una pseudorraya centrada en 1 780 GHz cuyo segmento inferior representa la contribución conjunta por debajo de 1 000 GHz de las resonancias del vapor de agua no incluidas en el método de predicción raya por raya (es decir, el contenido de humedad). Los parámetros de la pseudorraya están ajustados para tener en cuenta la diferencia entre la absorción medida en las ventanas atmosféricas y la absorción calculada local de las rayas. </w:t>
      </w:r>
    </w:p>
    <w:p w:rsidR="00DD58B5" w:rsidRPr="00453B55" w:rsidRDefault="00DD58B5" w:rsidP="00DD58B5">
      <w:pPr>
        <w:rPr>
          <w:lang w:val="es-ES_tradnl"/>
        </w:rPr>
      </w:pPr>
      <w:r w:rsidRPr="00453B55">
        <w:rPr>
          <w:lang w:val="es-ES_tradnl"/>
        </w:rPr>
        <w:t>El factor de forma de raya viene dado por:</w:t>
      </w:r>
    </w:p>
    <w:p w:rsidR="00DD58B5" w:rsidRPr="00453B55" w:rsidRDefault="00DD58B5" w:rsidP="00DD58B5">
      <w:pPr>
        <w:pStyle w:val="Blanc"/>
        <w:rPr>
          <w:lang w:val="es-ES_tradnl"/>
        </w:rPr>
      </w:pPr>
      <w:bookmarkStart w:id="9" w:name="F017"/>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6"/>
          <w:lang w:val="es-ES_tradnl"/>
        </w:rPr>
        <w:object w:dxaOrig="4300" w:dyaOrig="840">
          <v:shape id="_x0000_i1031" type="#_x0000_t75" style="width:3in;height:43.85pt" o:ole="">
            <v:imagedata r:id="rId25" o:title=""/>
          </v:shape>
          <o:OLEObject Type="Embed" ProgID="Equation.3" ShapeID="_x0000_i1031" DrawAspect="Content" ObjectID="_1568721746" r:id="rId26"/>
        </w:object>
      </w:r>
      <w:r w:rsidRPr="00453B55">
        <w:rPr>
          <w:lang w:val="es-ES_tradnl"/>
        </w:rPr>
        <w:tab/>
        <w:t>(5)</w:t>
      </w:r>
    </w:p>
    <w:bookmarkEnd w:id="9"/>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w:t>
      </w:r>
      <w:r w:rsidRPr="00453B55">
        <w:rPr>
          <w:i/>
          <w:lang w:val="es-ES_tradnl"/>
        </w:rPr>
        <w:t>f</w:t>
      </w:r>
      <w:r w:rsidRPr="00453B55">
        <w:rPr>
          <w:i/>
          <w:iCs/>
          <w:vertAlign w:val="subscript"/>
          <w:lang w:val="es-ES_tradnl"/>
        </w:rPr>
        <w:t>i</w:t>
      </w:r>
      <w:r w:rsidRPr="00453B55">
        <w:rPr>
          <w:lang w:val="es-ES_tradnl"/>
        </w:rPr>
        <w:t xml:space="preserve"> es la frecuencia de raya del oxígeno y el vapor de agua y </w:t>
      </w:r>
      <w:r w:rsidRPr="00453B55">
        <w:rPr>
          <w:rFonts w:ascii="Symbol" w:hAnsi="Symbol"/>
          <w:lang w:val="es-ES_tradnl"/>
        </w:rPr>
        <w:t></w:t>
      </w:r>
      <w:r w:rsidRPr="00453B55">
        <w:rPr>
          <w:i/>
          <w:lang w:val="es-ES_tradnl"/>
        </w:rPr>
        <w:t>f</w:t>
      </w:r>
      <w:r w:rsidRPr="00453B55">
        <w:rPr>
          <w:lang w:val="es-ES_tradnl"/>
        </w:rPr>
        <w:t xml:space="preserve"> es la anchura de la raya:</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42"/>
          <w:lang w:val="es-ES_tradnl"/>
        </w:rPr>
        <w:object w:dxaOrig="7200" w:dyaOrig="960">
          <v:shape id="_x0000_i1032" type="#_x0000_t75" style="width:352.5pt;height:45.1pt;mso-position-vertical:absolute" o:ole="">
            <v:imagedata r:id="rId27" o:title=""/>
          </v:shape>
          <o:OLEObject Type="Embed" ProgID="Equation.3" ShapeID="_x0000_i1032" DrawAspect="Content" ObjectID="_1568721747" r:id="rId28"/>
        </w:object>
      </w:r>
      <w:r w:rsidRPr="00453B55">
        <w:rPr>
          <w:lang w:val="es-ES_tradnl"/>
        </w:rPr>
        <w:tab/>
        <w:t>(6a)</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La anchura de la raya Δ</w:t>
      </w:r>
      <w:r w:rsidRPr="00453B55">
        <w:rPr>
          <w:i/>
          <w:iCs/>
          <w:lang w:val="es-ES_tradnl"/>
        </w:rPr>
        <w:t>f</w:t>
      </w:r>
      <w:r w:rsidRPr="00453B55">
        <w:rPr>
          <w:lang w:val="es-ES_tradnl"/>
        </w:rPr>
        <w:t xml:space="preserve"> se modifica para tener en cuenta la separación de Zeeman de las rayas del oxígeno y el ensanchamiento debido al efecto Doppler de las rayas del vapor de agua:</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lang w:val="es-ES_tradnl"/>
        </w:rPr>
        <w:object w:dxaOrig="7860" w:dyaOrig="1200">
          <v:shape id="_x0000_i1033" type="#_x0000_t75" style="width:396.3pt;height:57.6pt" o:ole="">
            <v:imagedata r:id="rId29" o:title=""/>
          </v:shape>
          <o:OLEObject Type="Embed" ProgID="Equation.3" ShapeID="_x0000_i1033" DrawAspect="Content" ObjectID="_1568721748" r:id="rId30"/>
        </w:object>
      </w:r>
      <w:r>
        <w:rPr>
          <w:lang w:val="es-ES_tradnl"/>
        </w:rPr>
        <w:tab/>
        <w:t>(6b)</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rFonts w:ascii="Symbol" w:hAnsi="Symbol"/>
          <w:lang w:val="es-ES_tradnl"/>
        </w:rPr>
        <w:t></w:t>
      </w:r>
      <w:r w:rsidRPr="00453B55">
        <w:rPr>
          <w:lang w:val="es-ES_tradnl"/>
        </w:rPr>
        <w:t xml:space="preserve"> es un factor de corrección que se introduce para tener en cuenta los efectos de interferencia en las rayas del oxígeno:</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5620" w:dyaOrig="760">
          <v:shape id="_x0000_i1034" type="#_x0000_t75" style="width:280.5pt;height:35.7pt" o:ole="">
            <v:imagedata r:id="rId31" o:title=""/>
          </v:shape>
          <o:OLEObject Type="Embed" ProgID="Equation.3" ShapeID="_x0000_i1034" DrawAspect="Content" ObjectID="_1568721749" r:id="rId32"/>
        </w:object>
      </w:r>
      <w:r w:rsidRPr="00453B55">
        <w:rPr>
          <w:lang w:val="es-ES_tradnl"/>
        </w:rPr>
        <w:tab/>
        <w:t>(7)</w:t>
      </w:r>
    </w:p>
    <w:p w:rsidR="00DD58B5" w:rsidRPr="00453B55" w:rsidRDefault="00DD58B5" w:rsidP="00DD58B5">
      <w:pPr>
        <w:pStyle w:val="TableNo"/>
        <w:rPr>
          <w:lang w:val="es-ES_tradnl"/>
        </w:rPr>
      </w:pPr>
      <w:r w:rsidRPr="00453B55">
        <w:rPr>
          <w:lang w:val="es-ES_tradnl"/>
        </w:rPr>
        <w:lastRenderedPageBreak/>
        <w:t>CUADRO 1</w:t>
      </w:r>
    </w:p>
    <w:p w:rsidR="00DD58B5" w:rsidRPr="00453B55" w:rsidRDefault="00DD58B5" w:rsidP="00DD58B5">
      <w:pPr>
        <w:pStyle w:val="Tabletitle"/>
        <w:rPr>
          <w:lang w:val="es-ES_tradnl"/>
        </w:rPr>
      </w:pPr>
      <w:r w:rsidRPr="00453B55">
        <w:rPr>
          <w:lang w:val="es-ES_tradnl"/>
        </w:rPr>
        <w:t>Datos espectroscópicos para la atenuación del oxígeno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DD58B5" w:rsidRPr="00453B55" w:rsidTr="00BE6464">
        <w:trPr>
          <w:trHeight w:val="173"/>
          <w:jc w:val="center"/>
        </w:trPr>
        <w:tc>
          <w:tcPr>
            <w:tcW w:w="1701"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f</w:t>
            </w:r>
            <w:r w:rsidRPr="00453B55">
              <w:rPr>
                <w:vertAlign w:val="subscript"/>
                <w:lang w:val="es-ES_tradnl"/>
              </w:rPr>
              <w:t>0</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1</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2</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3</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4</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5</w:t>
            </w:r>
          </w:p>
        </w:tc>
        <w:tc>
          <w:tcPr>
            <w:tcW w:w="1323" w:type="dxa"/>
            <w:shd w:val="clear" w:color="auto" w:fill="auto"/>
            <w:noWrap/>
            <w:vAlign w:val="center"/>
            <w:hideMark/>
          </w:tcPr>
          <w:p w:rsidR="00DD58B5" w:rsidRPr="00453B55" w:rsidRDefault="00DD58B5" w:rsidP="00BE6464">
            <w:pPr>
              <w:pStyle w:val="Tablehead"/>
              <w:keepLines/>
              <w:rPr>
                <w:lang w:val="es-ES_tradnl"/>
              </w:rPr>
            </w:pPr>
            <w:r w:rsidRPr="00453B55">
              <w:rPr>
                <w:i/>
                <w:iCs/>
                <w:lang w:val="es-ES_tradnl"/>
              </w:rPr>
              <w:t>a</w:t>
            </w:r>
            <w:r w:rsidRPr="00453B55">
              <w:rPr>
                <w:vertAlign w:val="subscript"/>
                <w:lang w:val="es-ES_tradnl"/>
              </w:rPr>
              <w:t>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50,474214</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0,975</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9,651</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6,690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2,566</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6,850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50,987745</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2,529</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8,653</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7,170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2,246</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6,800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51,503360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6,193</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7,709</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7,640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1,947</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6,729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52,021429</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14,320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6,819</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8,110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1,667</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6,640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52,542418</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31,240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5,983</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8,580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1,388</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6,526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53,066934</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64,290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5,201</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9,060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1,349</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6,206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53,595775</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124,600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4,474</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9,550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2,227</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5,085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54,130025</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227,300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3,800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9,960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3,170</w:t>
            </w:r>
          </w:p>
        </w:tc>
        <w:tc>
          <w:tcPr>
            <w:tcW w:w="1323" w:type="dxa"/>
            <w:shd w:val="clear" w:color="auto" w:fill="auto"/>
            <w:noWrap/>
            <w:vAlign w:val="bottom"/>
            <w:hideMark/>
          </w:tcPr>
          <w:p w:rsidR="00DD58B5" w:rsidRPr="00453B55" w:rsidRDefault="00DD58B5" w:rsidP="00BE6464">
            <w:pPr>
              <w:pStyle w:val="Tabletext"/>
              <w:keepNext/>
              <w:keepLines/>
              <w:jc w:val="center"/>
              <w:rPr>
                <w:lang w:val="es-ES_tradnl"/>
              </w:rPr>
            </w:pPr>
            <w:r w:rsidRPr="00453B55">
              <w:rPr>
                <w:lang w:val="es-ES_tradnl"/>
              </w:rPr>
              <w:t>3,750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54,671180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389,700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3,182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10,370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3,558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2,654</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55,221384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627,100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2,618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10,890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2,560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2,952</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55,783815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945,300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2,109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11,340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–1,172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6,135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56,264774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543,400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0,014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17,030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3,525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–0,978</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56,363399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1331,800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1,654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11,890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–2,378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6,547</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56,968211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1746,600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1,255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12,230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–3,545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6,451</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57,612486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2120,100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0,910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12,620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–5,416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6,056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58,323877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2363,700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0,621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12,950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–1,932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0,436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58,446588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1442,100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0,083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14,910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6,768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–1,273</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59,164204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2379,900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0,387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13,530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–6,561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2,309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59,590983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2090,700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0,207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14,080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6,957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–0,776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60,306056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2103,400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0,207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14,150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–6,395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0,699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60,434778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2438,000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0,386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13,390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6,342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–2,825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61,150562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2479,500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0,621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12,920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1,014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–0,584</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61,800158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2275,900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0,910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12,630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5,014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–6,619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62,411220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1915,400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1,255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12,170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3,029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–6,759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62,486253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1503,000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0,083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15,130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–4,499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0,844</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62,997984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1490,200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1,654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11,740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1,856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–6,675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63,568526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1078,000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2,108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11,340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0,658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–6,139</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64,127775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728,700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2,617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10,880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–3,036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–2,895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64,678910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461,300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3,181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10,380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–3,968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–2,590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65,224078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274,000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3,800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9,960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–3,528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–3,680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65,764779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153,000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4,473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9,550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–2,548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–5,002</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66,302096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80,400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5,200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9,060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–1,660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–6,091</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66,836834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39,800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5,982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8,580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–1,680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–6,393</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67,369601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18,560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6,818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8,110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–1,956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–6,475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67,900868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8,172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7,708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7,640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–2,216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–6,545</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68,431006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3,397</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8,652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7,170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–2,492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68,960312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1,334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9,650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6,690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–2,773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–6,650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118,750334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940,300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0,010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16,640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–0,439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0,079</w:t>
            </w:r>
          </w:p>
        </w:tc>
      </w:tr>
    </w:tbl>
    <w:p w:rsidR="00DD58B5" w:rsidRPr="00453B55" w:rsidRDefault="00DD58B5" w:rsidP="00DD58B5">
      <w:pPr>
        <w:pStyle w:val="TableNo"/>
        <w:rPr>
          <w:lang w:val="es-ES_tradnl"/>
        </w:rPr>
      </w:pPr>
      <w:r w:rsidRPr="00453B55">
        <w:rPr>
          <w:lang w:val="es-ES_tradnl"/>
        </w:rPr>
        <w:lastRenderedPageBreak/>
        <w:t>CUADRO 1 (</w:t>
      </w:r>
      <w:r w:rsidRPr="00CA4094">
        <w:rPr>
          <w:i/>
          <w:iCs/>
          <w:lang w:val="es-ES_tradnl"/>
        </w:rPr>
        <w:t>fin</w:t>
      </w:r>
      <w:r w:rsidRPr="00453B55">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DD58B5" w:rsidRPr="00453B55" w:rsidTr="00BE6464">
        <w:trPr>
          <w:trHeight w:val="173"/>
          <w:jc w:val="center"/>
        </w:trPr>
        <w:tc>
          <w:tcPr>
            <w:tcW w:w="1701"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f</w:t>
            </w:r>
            <w:r w:rsidRPr="00453B55">
              <w:rPr>
                <w:vertAlign w:val="subscript"/>
                <w:lang w:val="es-ES_tradnl"/>
              </w:rPr>
              <w:t>0</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1</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2</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3</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4</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5</w:t>
            </w:r>
          </w:p>
        </w:tc>
        <w:tc>
          <w:tcPr>
            <w:tcW w:w="1323" w:type="dxa"/>
            <w:shd w:val="clear" w:color="auto" w:fill="auto"/>
            <w:noWrap/>
            <w:vAlign w:val="center"/>
            <w:hideMark/>
          </w:tcPr>
          <w:p w:rsidR="00DD58B5" w:rsidRPr="00453B55" w:rsidRDefault="00DD58B5" w:rsidP="00BE6464">
            <w:pPr>
              <w:pStyle w:val="Tablehead"/>
              <w:rPr>
                <w:lang w:val="es-ES_tradnl"/>
              </w:rPr>
            </w:pPr>
            <w:r w:rsidRPr="00453B55">
              <w:rPr>
                <w:i/>
                <w:iCs/>
                <w:lang w:val="es-ES_tradnl"/>
              </w:rPr>
              <w:t>a</w:t>
            </w:r>
            <w:r w:rsidRPr="00453B55">
              <w:rPr>
                <w:vertAlign w:val="subscript"/>
                <w:lang w:val="es-ES_tradnl"/>
              </w:rPr>
              <w:t>6</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368,498246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67,400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0,048</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424,763020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637,700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0,044</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487,249273</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237,400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0,049</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715,392902</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98,100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0,145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773,839490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572,300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0,141</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16,200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r w:rsidR="00DD58B5" w:rsidRPr="00453B55" w:rsidTr="00BE6464">
        <w:trPr>
          <w:trHeight w:val="173"/>
          <w:jc w:val="center"/>
        </w:trPr>
        <w:tc>
          <w:tcPr>
            <w:tcW w:w="1701"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834,145546</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183,100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0,145</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14,700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c>
          <w:tcPr>
            <w:tcW w:w="1323" w:type="dxa"/>
            <w:shd w:val="clear" w:color="auto" w:fill="auto"/>
            <w:noWrap/>
            <w:vAlign w:val="bottom"/>
            <w:hideMark/>
          </w:tcPr>
          <w:p w:rsidR="00DD58B5" w:rsidRPr="00453B55" w:rsidRDefault="00DD58B5" w:rsidP="00BE6464">
            <w:pPr>
              <w:pStyle w:val="Tabletext"/>
              <w:jc w:val="center"/>
              <w:rPr>
                <w:lang w:val="es-ES_tradnl"/>
              </w:rPr>
            </w:pPr>
            <w:r w:rsidRPr="00453B55">
              <w:rPr>
                <w:lang w:val="es-ES_tradnl"/>
              </w:rPr>
              <w:t>0,000</w:t>
            </w:r>
          </w:p>
        </w:tc>
      </w:tr>
    </w:tbl>
    <w:p w:rsidR="00DD58B5" w:rsidRPr="00453B55" w:rsidRDefault="00DD58B5" w:rsidP="00DD58B5">
      <w:pPr>
        <w:pStyle w:val="Tablefin"/>
        <w:rPr>
          <w:lang w:val="es-ES_tradnl"/>
        </w:rPr>
      </w:pPr>
    </w:p>
    <w:p w:rsidR="00DD58B5" w:rsidRPr="00453B55" w:rsidRDefault="00DD58B5" w:rsidP="00DD58B5">
      <w:pPr>
        <w:pStyle w:val="TableNo"/>
        <w:rPr>
          <w:lang w:val="es-ES_tradnl"/>
        </w:rPr>
      </w:pPr>
      <w:r w:rsidRPr="00453B55">
        <w:rPr>
          <w:lang w:val="es-ES_tradnl"/>
        </w:rPr>
        <w:t>CUADRO 2</w:t>
      </w:r>
    </w:p>
    <w:p w:rsidR="00DD58B5" w:rsidRPr="00453B55" w:rsidRDefault="00DD58B5" w:rsidP="00DD58B5">
      <w:pPr>
        <w:pStyle w:val="Tabletitle"/>
        <w:rPr>
          <w:lang w:val="es-ES_tradnl"/>
        </w:rPr>
      </w:pPr>
      <w:r w:rsidRPr="00453B55">
        <w:rPr>
          <w:lang w:val="es-ES_tradnl"/>
        </w:rPr>
        <w:t>Datos espectroscópicos para la atenuación del vapor de agua</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DD58B5" w:rsidRPr="00453B55" w:rsidTr="00BE6464">
        <w:trPr>
          <w:cantSplit/>
          <w:jc w:val="center"/>
        </w:trPr>
        <w:tc>
          <w:tcPr>
            <w:tcW w:w="1550"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f</w:t>
            </w:r>
            <w:r w:rsidRPr="00453B55">
              <w:rPr>
                <w:vertAlign w:val="subscript"/>
                <w:lang w:val="es-ES_tradnl"/>
              </w:rPr>
              <w:t>0</w:t>
            </w:r>
          </w:p>
        </w:tc>
        <w:tc>
          <w:tcPr>
            <w:tcW w:w="156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1</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2</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3</w:t>
            </w:r>
          </w:p>
        </w:tc>
        <w:tc>
          <w:tcPr>
            <w:tcW w:w="1304"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4</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5</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lang w:val="es-ES_tradnl"/>
              </w:rPr>
            </w:pPr>
            <w:r w:rsidRPr="00453B55">
              <w:rPr>
                <w:i/>
                <w:lang w:val="es-ES_tradnl"/>
              </w:rPr>
              <w:t>b</w:t>
            </w:r>
            <w:r w:rsidRPr="00453B55">
              <w:rPr>
                <w:vertAlign w:val="subscript"/>
                <w:lang w:val="es-ES_tradnl"/>
              </w:rPr>
              <w:t>6</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*22,235080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0,1079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2,144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26,38</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5,087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67,803960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0,0011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8,732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28,58</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4,930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0,82</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119,995940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0,0007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8,353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29,48</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4,780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0,79</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*183,310087</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2,273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0,668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29,06</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5,022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*321,225630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0,0470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6,179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24,04</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4,398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0,54</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*325,152888</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1,514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1,541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28,23</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4,893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0,74</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336,227764</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0,0010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9,825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26,93</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4,740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0,61</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*380,197353</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11,67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1,048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28,11</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5,063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0,89</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390,134508</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0,0045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7,347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21,52</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4,810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437,346667</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0,0632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5,048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18,45</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4,230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0,48</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439,150807</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0,9098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3,595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20,07</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4,483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0,52</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443,018343</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0,1920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5,048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15,55</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5,083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*448,001085</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10,41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1,405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25,64</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5,028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0,67</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470,888999</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0,3254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3,597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21,34</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4,506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474,689092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1,260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2,379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23,20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4,804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0,64</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488,490108</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0,2529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2,852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25,86</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5,201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0,72</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503,568532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0,0372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6,731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16,12</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3,980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0,43</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504,482692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0,0124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6,731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16,12</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4,010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0,45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547,676440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0,9785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0,158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26,00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552,020960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0,1840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0,158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26,00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*556,935985</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497,0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0,159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30,86</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4,552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620,700807</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5,015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2,391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24,38</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4,856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0,68</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645,766085</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0,0067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8,633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18,00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4,000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658,005280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0,2732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7,816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32,10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4,140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*752,033113</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243,4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0,396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30,86</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4,352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0,84</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841,051732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0,0134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8,177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15,90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0,33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5,760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0,45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859,965698</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0,1325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8,055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30,60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4,090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0,84</w:t>
            </w:r>
          </w:p>
        </w:tc>
      </w:tr>
    </w:tbl>
    <w:p w:rsidR="00DD58B5" w:rsidRPr="00453B55" w:rsidRDefault="00DD58B5" w:rsidP="00DD58B5">
      <w:pPr>
        <w:pStyle w:val="Tablefin"/>
        <w:rPr>
          <w:lang w:val="es-ES_tradnl"/>
        </w:rPr>
      </w:pPr>
    </w:p>
    <w:p w:rsidR="00DD58B5" w:rsidRPr="00453B55" w:rsidRDefault="00DD58B5" w:rsidP="00DD58B5">
      <w:pPr>
        <w:pStyle w:val="TableNo"/>
        <w:rPr>
          <w:lang w:val="es-ES_tradnl"/>
        </w:rPr>
      </w:pPr>
      <w:r w:rsidRPr="00453B55">
        <w:rPr>
          <w:lang w:val="es-ES_tradnl"/>
        </w:rPr>
        <w:lastRenderedPageBreak/>
        <w:t>CUADRO 2 (</w:t>
      </w:r>
      <w:r w:rsidRPr="00724F86">
        <w:rPr>
          <w:i/>
          <w:iCs/>
          <w:lang w:val="es-ES_tradnl"/>
        </w:rPr>
        <w:t>fin</w:t>
      </w:r>
      <w:r w:rsidRPr="00453B55">
        <w:rPr>
          <w:lang w:val="es-ES_tradnl"/>
        </w:rPr>
        <w:t>)</w:t>
      </w:r>
    </w:p>
    <w:tbl>
      <w:tblPr>
        <w:tblW w:w="9639" w:type="dxa"/>
        <w:jc w:val="center"/>
        <w:tblLayout w:type="fixed"/>
        <w:tblLook w:val="0000" w:firstRow="0" w:lastRow="0" w:firstColumn="0" w:lastColumn="0" w:noHBand="0" w:noVBand="0"/>
      </w:tblPr>
      <w:tblGrid>
        <w:gridCol w:w="1550"/>
        <w:gridCol w:w="1565"/>
        <w:gridCol w:w="1305"/>
        <w:gridCol w:w="1305"/>
        <w:gridCol w:w="1304"/>
        <w:gridCol w:w="1305"/>
        <w:gridCol w:w="1305"/>
      </w:tblGrid>
      <w:tr w:rsidR="00DD58B5" w:rsidRPr="00453B55" w:rsidTr="00BE6464">
        <w:trPr>
          <w:cantSplit/>
          <w:jc w:val="center"/>
        </w:trPr>
        <w:tc>
          <w:tcPr>
            <w:tcW w:w="1550"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f</w:t>
            </w:r>
            <w:r w:rsidRPr="00453B55">
              <w:rPr>
                <w:vertAlign w:val="subscript"/>
                <w:lang w:val="es-ES_tradnl"/>
              </w:rPr>
              <w:t>0</w:t>
            </w:r>
          </w:p>
        </w:tc>
        <w:tc>
          <w:tcPr>
            <w:tcW w:w="156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sidRPr="00453B55">
              <w:rPr>
                <w:vertAlign w:val="subscript"/>
                <w:lang w:val="es-ES_tradnl"/>
              </w:rPr>
              <w:t>1</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Pr>
                <w:vertAlign w:val="subscript"/>
                <w:lang w:val="es-ES_tradnl"/>
              </w:rPr>
              <w:t>2</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Pr>
                <w:vertAlign w:val="subscript"/>
                <w:lang w:val="es-ES_tradnl"/>
              </w:rPr>
              <w:t>3</w:t>
            </w:r>
          </w:p>
        </w:tc>
        <w:tc>
          <w:tcPr>
            <w:tcW w:w="1304"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Pr>
                <w:vertAlign w:val="subscript"/>
                <w:lang w:val="es-ES_tradnl"/>
              </w:rPr>
              <w:t>4</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Pr>
                <w:vertAlign w:val="subscript"/>
                <w:lang w:val="es-ES_tradnl"/>
              </w:rPr>
              <w:t>5</w:t>
            </w:r>
          </w:p>
        </w:tc>
        <w:tc>
          <w:tcPr>
            <w:tcW w:w="1305" w:type="dxa"/>
            <w:tcBorders>
              <w:top w:val="single" w:sz="6" w:space="0" w:color="auto"/>
              <w:left w:val="single" w:sz="6" w:space="0" w:color="auto"/>
              <w:bottom w:val="single" w:sz="4" w:space="0" w:color="auto"/>
              <w:right w:val="single" w:sz="6" w:space="0" w:color="auto"/>
            </w:tcBorders>
          </w:tcPr>
          <w:p w:rsidR="00DD58B5" w:rsidRPr="00453B55" w:rsidRDefault="00DD58B5" w:rsidP="00BE646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i/>
                <w:lang w:val="es-ES_tradnl"/>
              </w:rPr>
            </w:pPr>
            <w:r w:rsidRPr="00453B55">
              <w:rPr>
                <w:i/>
                <w:lang w:val="es-ES_tradnl"/>
              </w:rPr>
              <w:t>b</w:t>
            </w:r>
            <w:r>
              <w:rPr>
                <w:vertAlign w:val="subscript"/>
                <w:lang w:val="es-ES_tradnl"/>
              </w:rPr>
              <w:t>6</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899,303175</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0,0547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7,914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29,85</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4,530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902,611085</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0,0386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8,429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28,65</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5,100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0,95</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906,205957</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0,1836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5,110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24,08</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4,700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0,53</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916,171582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8,400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1,441</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26,73</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5,150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0,78</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923,112692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0,0079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10,293</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29,00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0,70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0,80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970,315022</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9,009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1,919</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25,50</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0,64</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4,940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0,67</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987,926764</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134,6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0,257</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29,85</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0,68</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4,550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0,90</w:t>
            </w:r>
          </w:p>
        </w:tc>
      </w:tr>
      <w:tr w:rsidR="00DD58B5" w:rsidRPr="00453B55" w:rsidTr="00BE6464">
        <w:trPr>
          <w:cantSplit/>
          <w:jc w:val="center"/>
        </w:trPr>
        <w:tc>
          <w:tcPr>
            <w:tcW w:w="1550"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*1 780,000000</w:t>
            </w:r>
          </w:p>
        </w:tc>
        <w:tc>
          <w:tcPr>
            <w:tcW w:w="156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17506</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0,952</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196,3</w:t>
            </w:r>
          </w:p>
        </w:tc>
        <w:tc>
          <w:tcPr>
            <w:tcW w:w="1304"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2,00</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24,15</w:t>
            </w:r>
          </w:p>
        </w:tc>
        <w:tc>
          <w:tcPr>
            <w:tcW w:w="1305" w:type="dxa"/>
            <w:tcBorders>
              <w:top w:val="single" w:sz="4" w:space="0" w:color="auto"/>
              <w:left w:val="single" w:sz="4" w:space="0" w:color="auto"/>
              <w:bottom w:val="single" w:sz="4" w:space="0" w:color="auto"/>
              <w:right w:val="single" w:sz="4" w:space="0" w:color="auto"/>
            </w:tcBorders>
          </w:tcPr>
          <w:p w:rsidR="00DD58B5" w:rsidRPr="006E559A" w:rsidRDefault="00DD58B5" w:rsidP="00BE6464">
            <w:pPr>
              <w:pStyle w:val="Tabletext"/>
              <w:jc w:val="center"/>
              <w:rPr>
                <w:lang w:val="es-ES_tradnl"/>
              </w:rPr>
            </w:pPr>
            <w:r w:rsidRPr="006E559A">
              <w:rPr>
                <w:lang w:val="es-ES_tradnl"/>
              </w:rPr>
              <w:t>5,00</w:t>
            </w:r>
          </w:p>
        </w:tc>
      </w:tr>
    </w:tbl>
    <w:p w:rsidR="00DD58B5" w:rsidRPr="00453B55" w:rsidRDefault="00DD58B5" w:rsidP="00DD58B5">
      <w:pPr>
        <w:pStyle w:val="Tablefin"/>
        <w:rPr>
          <w:lang w:val="es-ES_tradnl"/>
        </w:rPr>
      </w:pPr>
    </w:p>
    <w:p w:rsidR="00DD58B5" w:rsidRPr="00453B55" w:rsidRDefault="00DD58B5" w:rsidP="00DD58B5">
      <w:pPr>
        <w:pStyle w:val="Normalaftertitle"/>
        <w:rPr>
          <w:lang w:val="es-ES_tradnl"/>
        </w:rPr>
      </w:pPr>
      <w:r w:rsidRPr="00453B55">
        <w:rPr>
          <w:lang w:val="es-ES_tradnl"/>
        </w:rPr>
        <w:t>El contenido espectral de aire seco proviene del espectro de oxígeno no resonante de Debye, por debajo de 10 GHz, y de la atenuación del nitrógeno inducida por presión, por encima de 100 GHz.</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80"/>
          <w:lang w:val="es-ES_tradnl"/>
        </w:rPr>
        <w:object w:dxaOrig="5179" w:dyaOrig="1719">
          <v:shape id="_x0000_i1035" type="#_x0000_t75" style="width:254.8pt;height:85.15pt" o:ole="">
            <v:imagedata r:id="rId33" o:title=""/>
          </v:shape>
          <o:OLEObject Type="Embed" ProgID="Equation.3" ShapeID="_x0000_i1035" DrawAspect="Content" ObjectID="_1568721750" r:id="rId34"/>
        </w:object>
      </w:r>
      <w:r w:rsidRPr="00453B55">
        <w:rPr>
          <w:lang w:val="es-ES_tradnl"/>
        </w:rPr>
        <w:tab/>
        <w:t>(8)</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i/>
          <w:lang w:val="es-ES_tradnl"/>
        </w:rPr>
        <w:t>d</w:t>
      </w:r>
      <w:r w:rsidRPr="00453B55">
        <w:rPr>
          <w:lang w:val="es-ES_tradnl"/>
        </w:rPr>
        <w:t xml:space="preserve"> es el parámetro de anchura de banda del espectro de Debye: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0"/>
          <w:lang w:val="es-ES_tradnl"/>
        </w:rPr>
        <w:object w:dxaOrig="2580" w:dyaOrig="400">
          <v:shape id="_x0000_i1036" type="#_x0000_t75" style="width:117.1pt;height:20.05pt;mso-position-horizontal:absolute" o:ole="">
            <v:imagedata r:id="rId35" o:title=""/>
          </v:shape>
          <o:OLEObject Type="Embed" ProgID="Equation.3" ShapeID="_x0000_i1036" DrawAspect="Content" ObjectID="_1568721751" r:id="rId36"/>
        </w:object>
      </w:r>
      <w:r w:rsidRPr="00453B55">
        <w:rPr>
          <w:lang w:val="es-ES_tradnl"/>
        </w:rPr>
        <w:tab/>
        <w:t>(9)</w:t>
      </w:r>
    </w:p>
    <w:p w:rsidR="00DD58B5" w:rsidRPr="00453B55" w:rsidRDefault="00DD58B5" w:rsidP="00DD58B5">
      <w:pPr>
        <w:pStyle w:val="Heading1"/>
        <w:rPr>
          <w:lang w:val="es-ES_tradnl"/>
        </w:rPr>
      </w:pPr>
      <w:bookmarkStart w:id="10" w:name="_Toc398098488"/>
      <w:bookmarkStart w:id="11" w:name="_Toc117666008"/>
      <w:r w:rsidRPr="00453B55">
        <w:rPr>
          <w:lang w:val="es-ES_tradnl"/>
        </w:rPr>
        <w:t>2</w:t>
      </w:r>
      <w:r w:rsidRPr="00453B55">
        <w:rPr>
          <w:lang w:val="es-ES_tradnl"/>
        </w:rPr>
        <w:tab/>
        <w:t>Atenuación del trayecto</w:t>
      </w:r>
      <w:bookmarkEnd w:id="10"/>
      <w:bookmarkEnd w:id="11"/>
    </w:p>
    <w:p w:rsidR="00DD58B5" w:rsidRPr="00453B55" w:rsidRDefault="00DD58B5" w:rsidP="00DD58B5">
      <w:pPr>
        <w:pStyle w:val="Heading2"/>
        <w:rPr>
          <w:lang w:val="es-ES_tradnl"/>
        </w:rPr>
      </w:pPr>
      <w:bookmarkStart w:id="12" w:name="_Toc398098489"/>
      <w:bookmarkStart w:id="13" w:name="_Toc117666009"/>
      <w:r w:rsidRPr="00453B55">
        <w:rPr>
          <w:lang w:val="es-ES_tradnl"/>
        </w:rPr>
        <w:t>2.1</w:t>
      </w:r>
      <w:r w:rsidRPr="00453B55">
        <w:rPr>
          <w:lang w:val="es-ES_tradnl"/>
        </w:rPr>
        <w:tab/>
        <w:t>Trayectos terrenales</w:t>
      </w:r>
      <w:bookmarkEnd w:id="12"/>
      <w:bookmarkEnd w:id="13"/>
    </w:p>
    <w:p w:rsidR="00DD58B5" w:rsidRPr="00453B55" w:rsidRDefault="00DD58B5" w:rsidP="00DD58B5">
      <w:pPr>
        <w:rPr>
          <w:lang w:val="es-ES_tradnl"/>
        </w:rPr>
      </w:pPr>
      <w:r w:rsidRPr="00453B55">
        <w:rPr>
          <w:lang w:val="es-ES_tradnl"/>
        </w:rPr>
        <w:t xml:space="preserve">Para los trayectos terrenales y los ligeramente inclinados junto al suelo, la atenuación en el trayecto, </w:t>
      </w:r>
      <w:r w:rsidRPr="00453B55">
        <w:rPr>
          <w:i/>
          <w:lang w:val="es-ES_tradnl"/>
        </w:rPr>
        <w:t>A</w:t>
      </w:r>
      <w:r w:rsidRPr="00453B55">
        <w:rPr>
          <w:lang w:val="es-ES_tradnl"/>
        </w:rPr>
        <w:t>, puede calcularse como sigue: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2"/>
          <w:lang w:val="es-ES_tradnl"/>
        </w:rPr>
        <w:object w:dxaOrig="2520" w:dyaOrig="360">
          <v:shape id="_x0000_i1037" type="#_x0000_t75" style="width:117.1pt;height:20.05pt;mso-position-horizontal:absolute" o:ole="">
            <v:imagedata r:id="rId37" o:title=""/>
          </v:shape>
          <o:OLEObject Type="Embed" ProgID="Equation.3" ShapeID="_x0000_i1037" DrawAspect="Content" ObjectID="_1568721752" r:id="rId38"/>
        </w:object>
      </w:r>
      <w:r w:rsidRPr="00453B55">
        <w:rPr>
          <w:lang w:val="es-ES_tradnl"/>
        </w:rPr>
        <w:tab/>
        <w:t>(10)</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i/>
          <w:lang w:val="es-ES_tradnl"/>
        </w:rPr>
        <w:t xml:space="preserve"> r</w:t>
      </w:r>
      <w:r w:rsidRPr="00453B55">
        <w:rPr>
          <w:szCs w:val="24"/>
          <w:vertAlign w:val="subscript"/>
          <w:lang w:val="es-ES_tradnl"/>
        </w:rPr>
        <w:t>0</w:t>
      </w:r>
      <w:r w:rsidRPr="00453B55">
        <w:rPr>
          <w:lang w:val="es-ES_tradnl"/>
        </w:rPr>
        <w:t xml:space="preserve"> es la longitud del trayecto (km).</w:t>
      </w:r>
    </w:p>
    <w:p w:rsidR="00DD58B5" w:rsidRPr="00453B55" w:rsidRDefault="00DD58B5" w:rsidP="00DD58B5">
      <w:pPr>
        <w:pStyle w:val="Heading2"/>
        <w:tabs>
          <w:tab w:val="center" w:pos="4819"/>
        </w:tabs>
        <w:rPr>
          <w:lang w:val="es-ES_tradnl"/>
        </w:rPr>
      </w:pPr>
      <w:bookmarkStart w:id="14" w:name="_Toc398098490"/>
      <w:bookmarkStart w:id="15" w:name="_Toc117666010"/>
      <w:r w:rsidRPr="00453B55">
        <w:rPr>
          <w:lang w:val="es-ES_tradnl"/>
        </w:rPr>
        <w:t>2.2</w:t>
      </w:r>
      <w:r w:rsidRPr="00453B55">
        <w:rPr>
          <w:lang w:val="es-ES_tradnl"/>
        </w:rPr>
        <w:tab/>
        <w:t>Trayectos oblicuos</w:t>
      </w:r>
      <w:bookmarkEnd w:id="14"/>
      <w:bookmarkEnd w:id="15"/>
    </w:p>
    <w:p w:rsidR="00DD58B5" w:rsidRPr="00453B55" w:rsidRDefault="00DD58B5" w:rsidP="00DD58B5">
      <w:pPr>
        <w:rPr>
          <w:lang w:val="es-ES_tradnl"/>
        </w:rPr>
      </w:pPr>
      <w:r w:rsidRPr="00453B55">
        <w:rPr>
          <w:lang w:val="es-ES_tradnl"/>
        </w:rPr>
        <w:t xml:space="preserve">En este punto proporciona un método para integrar la atenuación específica calculada utilizando el modelo de cálculo raya por raya antes citado, a diferentes presiones, temperaturas y humedades a través de la atmósfera. Por este medio, la atenuación en el trayecto para sistemas de comunicaciones de cualquier configuración geométrica y con enlaces dentro y fuera de la atmósfera de la Tierra, puede determinarse con precisión simplemente dividiendo la atmósfera </w:t>
      </w:r>
      <w:r w:rsidR="008A1B71">
        <w:rPr>
          <w:lang w:val="es-ES_tradnl"/>
        </w:rPr>
        <w:t>en capas horizontales, especifi</w:t>
      </w:r>
      <w:r w:rsidRPr="00453B55">
        <w:rPr>
          <w:lang w:val="es-ES_tradnl"/>
        </w:rPr>
        <w:t xml:space="preserve">cando las características de los parámetros meteorológicos de presión, temperatura y humedad a lo largo del trayecto. A falta de datos locales, obtenidos con radiosonda por ejemplo, puede utilizarse el modelo normalizado de atmósferas de referencia descrito en la Recomendación UIT-R P.835, tanto para </w:t>
      </w:r>
      <w:r w:rsidRPr="00453B55">
        <w:rPr>
          <w:lang w:val="es-ES_tradnl"/>
        </w:rPr>
        <w:lastRenderedPageBreak/>
        <w:t>aplicaciones universales como en latitudes bajas (anual), medias (verano e invierno) y altas (verano e invierno).</w:t>
      </w:r>
    </w:p>
    <w:p w:rsidR="00DD58B5" w:rsidRPr="00453B55" w:rsidRDefault="00DD58B5" w:rsidP="00DD58B5">
      <w:pPr>
        <w:rPr>
          <w:lang w:val="es-ES_tradnl"/>
        </w:rPr>
      </w:pPr>
      <w:r w:rsidRPr="00453B55">
        <w:rPr>
          <w:lang w:val="es-ES_tradnl"/>
        </w:rPr>
        <w:t>La Fig. 3 muestra la atenuación cenital calculada en pasos de 1 GHz con este modelo para la atmósfera de referencia mundial descrita en la Recomendación UIT-R P.835, con capas horizontales de 1 km de espesor. Presenta la suma de las atenuaciones producidas en cada capa, para los casos de atmósfera húmeda (Normal) y de atmósfera seca (Seca).</w:t>
      </w:r>
    </w:p>
    <w:p w:rsidR="00DD58B5" w:rsidRPr="00453B55" w:rsidRDefault="00DD58B5" w:rsidP="00DD58B5">
      <w:pPr>
        <w:rPr>
          <w:lang w:val="es-ES_tradnl"/>
        </w:rPr>
      </w:pPr>
      <w:r w:rsidRPr="00453B55">
        <w:rPr>
          <w:lang w:val="es-ES_tradnl"/>
        </w:rPr>
        <w:t xml:space="preserve">La atenuación total producida en trayectos oblicuos, </w:t>
      </w:r>
      <w:r w:rsidRPr="00453B55">
        <w:rPr>
          <w:i/>
          <w:lang w:val="es-ES_tradnl"/>
        </w:rPr>
        <w:t>A</w:t>
      </w:r>
      <w:r w:rsidRPr="00453B55">
        <w:rPr>
          <w:lang w:val="es-ES_tradnl"/>
        </w:rPr>
        <w:t>(</w:t>
      </w:r>
      <w:r w:rsidRPr="00453B55">
        <w:rPr>
          <w:i/>
          <w:lang w:val="es-ES_tradnl"/>
        </w:rPr>
        <w:t>h</w:t>
      </w:r>
      <w:r w:rsidRPr="00453B55">
        <w:rPr>
          <w:lang w:val="es-ES_tradnl"/>
        </w:rPr>
        <w:t xml:space="preserve">, </w:t>
      </w:r>
      <w:r w:rsidRPr="00453B55">
        <w:rPr>
          <w:lang w:val="es-ES_tradnl"/>
        </w:rPr>
        <w:sym w:font="Symbol" w:char="F06A"/>
      </w:r>
      <w:r w:rsidRPr="00453B55">
        <w:rPr>
          <w:lang w:val="es-ES_tradnl"/>
        </w:rPr>
        <w:t xml:space="preserve">), a partir de una estación con altitud, </w:t>
      </w:r>
      <w:r w:rsidRPr="00453B55">
        <w:rPr>
          <w:i/>
          <w:lang w:val="es-ES_tradnl"/>
        </w:rPr>
        <w:t>h</w:t>
      </w:r>
      <w:r w:rsidRPr="00453B55">
        <w:rPr>
          <w:lang w:val="es-ES_tradnl"/>
        </w:rPr>
        <w:t>, y ángulo de elevación</w:t>
      </w:r>
      <w:proofErr w:type="gramStart"/>
      <w:r w:rsidRPr="00453B55">
        <w:rPr>
          <w:lang w:val="es-ES_tradnl"/>
        </w:rPr>
        <w:t xml:space="preserve">, </w:t>
      </w:r>
      <w:r w:rsidRPr="00453B55">
        <w:rPr>
          <w:lang w:val="es-ES_tradnl"/>
        </w:rPr>
        <w:sym w:font="Symbol" w:char="F06A"/>
      </w:r>
      <w:r w:rsidRPr="00453B55">
        <w:rPr>
          <w:lang w:val="es-ES_tradnl"/>
        </w:rPr>
        <w:t>,</w:t>
      </w:r>
      <w:proofErr w:type="gramEnd"/>
      <w:r w:rsidRPr="00453B55">
        <w:rPr>
          <w:lang w:val="es-ES_tradnl"/>
        </w:rPr>
        <w:t xml:space="preserve"> puede calcularse del modo siguiente cuando </w:t>
      </w:r>
      <w:r w:rsidRPr="00453B55">
        <w:rPr>
          <w:lang w:val="es-ES_tradnl"/>
        </w:rPr>
        <w:sym w:font="Symbol" w:char="F06A"/>
      </w:r>
      <w:r w:rsidRPr="00453B55">
        <w:rPr>
          <w:lang w:val="es-ES_tradnl"/>
        </w:rPr>
        <w:t xml:space="preserve"> </w:t>
      </w:r>
      <w:r w:rsidRPr="00453B55">
        <w:rPr>
          <w:lang w:val="es-ES_tradnl"/>
        </w:rPr>
        <w:sym w:font="Symbol" w:char="F0B3"/>
      </w:r>
      <w:r w:rsidRPr="00453B55">
        <w:rPr>
          <w:lang w:val="es-ES_tradnl"/>
        </w:rPr>
        <w:t xml:space="preserve"> 0:</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sz w:val="20"/>
          <w:lang w:val="es-ES_tradnl"/>
        </w:rPr>
        <w:object w:dxaOrig="2600" w:dyaOrig="760">
          <v:shape id="_x0000_i1038" type="#_x0000_t75" style="width:129.6pt;height:35.7pt" o:ole="">
            <v:imagedata r:id="rId39" o:title=""/>
          </v:shape>
          <o:OLEObject Type="Embed" ProgID="Equation.3" ShapeID="_x0000_i1038" DrawAspect="Content" ObjectID="_1568721753" r:id="rId40">
            <o:FieldCodes>\s</o:FieldCodes>
          </o:OLEObject>
        </w:object>
      </w:r>
      <w:r w:rsidRPr="00453B55">
        <w:rPr>
          <w:lang w:val="es-ES_tradnl"/>
        </w:rPr>
        <w:tab/>
        <w:t>(11)</w:t>
      </w:r>
    </w:p>
    <w:p w:rsidR="00DD58B5" w:rsidRPr="00453B55" w:rsidRDefault="00DD58B5" w:rsidP="00DD58B5">
      <w:pPr>
        <w:pStyle w:val="Blanc"/>
        <w:rPr>
          <w:lang w:val="es-ES_tradnl"/>
        </w:rPr>
      </w:pPr>
    </w:p>
    <w:p w:rsidR="00DD58B5" w:rsidRPr="00453B55" w:rsidRDefault="00DD58B5" w:rsidP="00DD58B5">
      <w:pPr>
        <w:keepNext/>
        <w:keepLines/>
        <w:rPr>
          <w:lang w:val="es-ES_tradnl"/>
        </w:rPr>
      </w:pPr>
      <w:proofErr w:type="gramStart"/>
      <w:r w:rsidRPr="00453B55">
        <w:rPr>
          <w:lang w:val="es-ES_tradnl"/>
        </w:rPr>
        <w:t>donde</w:t>
      </w:r>
      <w:proofErr w:type="gramEnd"/>
      <w:r w:rsidRPr="00453B55">
        <w:rPr>
          <w:lang w:val="es-ES_tradnl"/>
        </w:rPr>
        <w:t xml:space="preserve"> el valor de </w:t>
      </w:r>
      <w:r w:rsidRPr="00453B55">
        <w:rPr>
          <w:rFonts w:ascii="Symbol" w:hAnsi="Symbol"/>
          <w:lang w:val="es-ES_tradnl"/>
        </w:rPr>
        <w:sym w:font="Symbol" w:char="F046"/>
      </w:r>
      <w:r w:rsidRPr="00453B55">
        <w:rPr>
          <w:lang w:val="es-ES_tradnl"/>
        </w:rPr>
        <w:t xml:space="preserve"> puede determinarse como sigue, basándose en la ley de Snell en coordenadas polares:</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2940" w:dyaOrig="760">
          <v:shape id="_x0000_i1039" type="#_x0000_t75" style="width:2in;height:35.7pt" o:ole="">
            <v:imagedata r:id="rId41" o:title=""/>
          </v:shape>
          <o:OLEObject Type="Embed" ProgID="Equation.3" ShapeID="_x0000_i1039" DrawAspect="Content" ObjectID="_1568721754" r:id="rId42"/>
        </w:object>
      </w:r>
      <w:r w:rsidRPr="00453B55">
        <w:rPr>
          <w:lang w:val="es-ES_tradnl"/>
        </w:rPr>
        <w:tab/>
        <w:t>(12)</w:t>
      </w:r>
    </w:p>
    <w:p w:rsidR="00DD58B5" w:rsidRPr="00453B55" w:rsidRDefault="00DD58B5" w:rsidP="00DD58B5">
      <w:pPr>
        <w:pStyle w:val="Blanc"/>
        <w:rPr>
          <w:lang w:val="es-ES_tradnl"/>
        </w:rPr>
      </w:pPr>
    </w:p>
    <w:p w:rsidR="00DD58B5" w:rsidRPr="00453B55" w:rsidRDefault="00DD58B5" w:rsidP="00DD58B5">
      <w:pPr>
        <w:keepNext/>
        <w:keepLines/>
        <w:rPr>
          <w:lang w:val="es-ES_tradnl"/>
        </w:rPr>
      </w:pPr>
      <w:proofErr w:type="gramStart"/>
      <w:r w:rsidRPr="00453B55">
        <w:rPr>
          <w:lang w:val="es-ES_tradnl"/>
        </w:rPr>
        <w:t>donde</w:t>
      </w:r>
      <w:proofErr w:type="gramEnd"/>
      <w:r w:rsidRPr="00453B55">
        <w:rPr>
          <w:lang w:val="es-ES_tradnl"/>
        </w:rPr>
        <w:t>:</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0"/>
          <w:lang w:val="es-ES_tradnl"/>
        </w:rPr>
        <w:object w:dxaOrig="2420" w:dyaOrig="320">
          <v:shape id="_x0000_i1040" type="#_x0000_t75" style="width:123.35pt;height:14.4pt" o:ole="">
            <v:imagedata r:id="rId43" o:title=""/>
          </v:shape>
          <o:OLEObject Type="Embed" ProgID="Equation.3" ShapeID="_x0000_i1040" DrawAspect="Content" ObjectID="_1568721755" r:id="rId44"/>
        </w:object>
      </w:r>
      <w:r w:rsidRPr="00453B55">
        <w:rPr>
          <w:lang w:val="es-ES_tradnl"/>
        </w:rPr>
        <w:tab/>
        <w:t>(13)</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i/>
          <w:lang w:val="es-ES_tradnl"/>
        </w:rPr>
        <w:t>n</w:t>
      </w:r>
      <w:r w:rsidRPr="00453B55">
        <w:rPr>
          <w:lang w:val="es-ES_tradnl"/>
        </w:rPr>
        <w:t>(</w:t>
      </w:r>
      <w:r w:rsidRPr="00453B55">
        <w:rPr>
          <w:i/>
          <w:lang w:val="es-ES_tradnl"/>
        </w:rPr>
        <w:t>h</w:t>
      </w:r>
      <w:r w:rsidRPr="00453B55">
        <w:rPr>
          <w:lang w:val="es-ES_tradnl"/>
        </w:rPr>
        <w:t>) es el índice de refracción del radio atmosférico, calculado a partir de la presión, la temperatura y la presión del vapor de agua a lo largo del trayecto (véase la Recomendación UIT</w:t>
      </w:r>
      <w:r w:rsidRPr="00453B55">
        <w:rPr>
          <w:lang w:val="es-ES_tradnl"/>
        </w:rPr>
        <w:noBreakHyphen/>
        <w:t>R P.835) utilizando las ecuaciones (1) y (2) de la Recomendación UIT</w:t>
      </w:r>
      <w:r w:rsidRPr="00453B55">
        <w:rPr>
          <w:lang w:val="es-ES_tradnl"/>
        </w:rPr>
        <w:noBreakHyphen/>
        <w:t>R P.453.</w:t>
      </w:r>
    </w:p>
    <w:p w:rsidR="00DD58B5" w:rsidRPr="00453B55" w:rsidRDefault="00DD58B5" w:rsidP="00DD58B5">
      <w:pPr>
        <w:rPr>
          <w:lang w:val="es-ES_tradnl"/>
        </w:rPr>
      </w:pPr>
      <w:r w:rsidRPr="00453B55">
        <w:rPr>
          <w:lang w:val="es-ES_tradnl"/>
        </w:rPr>
        <w:t xml:space="preserve">Cuando </w:t>
      </w:r>
      <w:r w:rsidRPr="00453B55">
        <w:rPr>
          <w:rFonts w:ascii="Symbol" w:hAnsi="Symbol"/>
          <w:lang w:val="es-ES_tradnl"/>
        </w:rPr>
        <w:t></w:t>
      </w:r>
      <w:r w:rsidRPr="00453B55">
        <w:rPr>
          <w:lang w:val="es-ES_tradnl"/>
        </w:rPr>
        <w:t> </w:t>
      </w:r>
      <w:r w:rsidRPr="00453B55">
        <w:rPr>
          <w:rFonts w:ascii="Symbol" w:hAnsi="Symbol"/>
          <w:lang w:val="es-ES_tradnl"/>
        </w:rPr>
        <w:t></w:t>
      </w:r>
      <w:r w:rsidRPr="00453B55">
        <w:rPr>
          <w:lang w:val="es-ES_tradnl"/>
        </w:rPr>
        <w:t xml:space="preserve"> 0, hay un altura mínima, </w:t>
      </w:r>
      <w:r w:rsidRPr="00453B55">
        <w:rPr>
          <w:i/>
          <w:lang w:val="es-ES_tradnl"/>
        </w:rPr>
        <w:t>h</w:t>
      </w:r>
      <w:r w:rsidRPr="00453B55">
        <w:rPr>
          <w:i/>
          <w:iCs/>
          <w:vertAlign w:val="subscript"/>
          <w:lang w:val="es-ES_tradnl"/>
        </w:rPr>
        <w:t>mín</w:t>
      </w:r>
      <w:r w:rsidRPr="00453B55">
        <w:rPr>
          <w:lang w:val="es-ES_tradnl"/>
        </w:rPr>
        <w:t xml:space="preserve">, para la cual el haz radioeléctrico se hace paralelo a la superficie de la Tierra. El valor de </w:t>
      </w:r>
      <w:r w:rsidRPr="00453B55">
        <w:rPr>
          <w:i/>
          <w:lang w:val="es-ES_tradnl"/>
        </w:rPr>
        <w:t>h</w:t>
      </w:r>
      <w:r w:rsidRPr="00453B55">
        <w:rPr>
          <w:i/>
          <w:iCs/>
          <w:vertAlign w:val="subscript"/>
          <w:lang w:val="es-ES_tradnl"/>
        </w:rPr>
        <w:t>mín</w:t>
      </w:r>
      <w:r w:rsidRPr="00453B55">
        <w:rPr>
          <w:lang w:val="es-ES_tradnl"/>
        </w:rPr>
        <w:t xml:space="preserve"> puede determinarse mediante la ecuación transcendental siguiente: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2"/>
          <w:lang w:val="es-ES_tradnl"/>
        </w:rPr>
        <w:object w:dxaOrig="2220" w:dyaOrig="360">
          <v:shape id="_x0000_i1041" type="#_x0000_t75" style="width:105.2pt;height:16.9pt" o:ole="">
            <v:imagedata r:id="rId45" o:title=""/>
          </v:shape>
          <o:OLEObject Type="Embed" ProgID="Equation.3" ShapeID="_x0000_i1041" DrawAspect="Content" ObjectID="_1568721756" r:id="rId46"/>
        </w:object>
      </w:r>
      <w:r w:rsidRPr="00453B55">
        <w:rPr>
          <w:lang w:val="es-ES_tradnl"/>
        </w:rPr>
        <w:tab/>
        <w:t>(14)</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 xml:space="preserve">Ésta puede resolverse fácilmente repitiendo el cálculo siguiente, utilizando </w:t>
      </w:r>
      <w:r w:rsidRPr="00453B55">
        <w:rPr>
          <w:i/>
          <w:lang w:val="es-ES_tradnl"/>
        </w:rPr>
        <w:t>h</w:t>
      </w:r>
      <w:r w:rsidRPr="00453B55">
        <w:rPr>
          <w:i/>
          <w:iCs/>
          <w:vertAlign w:val="subscript"/>
          <w:lang w:val="es-ES_tradnl"/>
        </w:rPr>
        <w:t>mín</w:t>
      </w:r>
      <w:r w:rsidRPr="00453B55">
        <w:rPr>
          <w:lang w:val="es-ES_tradnl"/>
        </w:rPr>
        <w:t> </w:t>
      </w:r>
      <w:r w:rsidRPr="00453B55">
        <w:rPr>
          <w:lang w:val="es-ES_tradnl"/>
        </w:rPr>
        <w:sym w:font="Symbol" w:char="F03D"/>
      </w:r>
      <w:r w:rsidRPr="00453B55">
        <w:rPr>
          <w:lang w:val="es-ES_tradnl"/>
        </w:rPr>
        <w:t> </w:t>
      </w:r>
      <w:r w:rsidRPr="00453B55">
        <w:rPr>
          <w:i/>
          <w:lang w:val="es-ES_tradnl"/>
        </w:rPr>
        <w:t>h</w:t>
      </w:r>
      <w:r w:rsidRPr="00453B55">
        <w:rPr>
          <w:lang w:val="es-ES_tradnl"/>
        </w:rPr>
        <w:t xml:space="preserve"> como valor inicial:</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0"/>
          <w:lang w:val="es-ES_tradnl"/>
        </w:rPr>
        <w:object w:dxaOrig="2100" w:dyaOrig="680">
          <v:shape id="_x0000_i1042" type="#_x0000_t75" style="width:98.3pt;height:32.55pt" o:ole="">
            <v:imagedata r:id="rId47" o:title=""/>
          </v:shape>
          <o:OLEObject Type="Embed" ProgID="Equation.3" ShapeID="_x0000_i1042" DrawAspect="Content" ObjectID="_1568721757" r:id="rId48"/>
        </w:object>
      </w:r>
      <w:r w:rsidRPr="00453B55">
        <w:rPr>
          <w:lang w:val="es-ES_tradnl"/>
        </w:rPr>
        <w:tab/>
        <w:t>(15)</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 xml:space="preserve">Por lo tanto, </w:t>
      </w:r>
      <w:proofErr w:type="gramStart"/>
      <w:r w:rsidRPr="00453B55">
        <w:rPr>
          <w:i/>
          <w:lang w:val="es-ES_tradnl"/>
        </w:rPr>
        <w:t>A</w:t>
      </w:r>
      <w:r w:rsidRPr="00453B55">
        <w:rPr>
          <w:lang w:val="es-ES_tradnl"/>
        </w:rPr>
        <w:t>(</w:t>
      </w:r>
      <w:proofErr w:type="gramEnd"/>
      <w:r w:rsidRPr="00453B55">
        <w:rPr>
          <w:i/>
          <w:lang w:val="es-ES_tradnl"/>
        </w:rPr>
        <w:t>h</w:t>
      </w:r>
      <w:r w:rsidRPr="00453B55">
        <w:rPr>
          <w:lang w:val="es-ES_tradnl"/>
        </w:rPr>
        <w:t xml:space="preserve">, </w:t>
      </w:r>
      <w:r w:rsidRPr="00453B55">
        <w:rPr>
          <w:lang w:val="es-ES_tradnl"/>
        </w:rPr>
        <w:sym w:font="Symbol" w:char="F06A"/>
      </w:r>
      <w:r w:rsidRPr="00453B55">
        <w:rPr>
          <w:lang w:val="es-ES_tradnl"/>
        </w:rPr>
        <w:t>) puede calcularse como sigue: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4239" w:dyaOrig="760">
          <v:shape id="_x0000_i1043" type="#_x0000_t75" style="width:208.5pt;height:35.7pt" o:ole="">
            <v:imagedata r:id="rId49" o:title=""/>
          </v:shape>
          <o:OLEObject Type="Embed" ProgID="Equation.3" ShapeID="_x0000_i1043" DrawAspect="Content" ObjectID="_1568721758" r:id="rId50"/>
        </w:object>
      </w:r>
      <w:r w:rsidRPr="00453B55">
        <w:rPr>
          <w:lang w:val="es-ES_tradnl"/>
        </w:rPr>
        <w:tab/>
        <w:t>(16)</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 xml:space="preserve">Al integrar las ecuaciones (11) y (16), se debe prestar atención pues el integrando se hace infinito para </w:t>
      </w:r>
      <w:r w:rsidRPr="00453B55">
        <w:rPr>
          <w:lang w:val="es-ES_tradnl"/>
        </w:rPr>
        <w:sym w:font="Symbol" w:char="F046"/>
      </w:r>
      <w:r w:rsidRPr="00453B55">
        <w:rPr>
          <w:lang w:val="es-ES_tradnl"/>
        </w:rPr>
        <w:t> </w:t>
      </w:r>
      <w:r w:rsidRPr="00453B55">
        <w:rPr>
          <w:lang w:val="es-ES_tradnl"/>
        </w:rPr>
        <w:sym w:font="Symbol" w:char="F03D"/>
      </w:r>
      <w:r w:rsidRPr="00453B55">
        <w:rPr>
          <w:lang w:val="es-ES_tradnl"/>
        </w:rPr>
        <w:t xml:space="preserve"> 0. Sin embargo, esta singularidad puede eliminarse mediante una conversión de variables adecuada, por ejemplo, utilizando </w:t>
      </w:r>
      <w:r w:rsidRPr="00453B55">
        <w:rPr>
          <w:i/>
          <w:iCs/>
          <w:lang w:val="es-ES_tradnl"/>
        </w:rPr>
        <w:t>u</w:t>
      </w:r>
      <w:r w:rsidRPr="00453B55">
        <w:rPr>
          <w:position w:val="6"/>
          <w:sz w:val="20"/>
          <w:lang w:val="es-ES_tradnl"/>
        </w:rPr>
        <w:t>4</w:t>
      </w:r>
      <w:r w:rsidRPr="00453B55">
        <w:rPr>
          <w:lang w:val="es-ES_tradnl"/>
        </w:rPr>
        <w:t> </w:t>
      </w:r>
      <w:r w:rsidRPr="00453B55">
        <w:rPr>
          <w:lang w:val="es-ES_tradnl"/>
        </w:rPr>
        <w:sym w:font="Symbol" w:char="F03D"/>
      </w:r>
      <w:r w:rsidRPr="00453B55">
        <w:rPr>
          <w:lang w:val="es-ES_tradnl"/>
        </w:rPr>
        <w:t> </w:t>
      </w:r>
      <w:r w:rsidRPr="00453B55">
        <w:rPr>
          <w:i/>
          <w:iCs/>
          <w:lang w:val="es-ES_tradnl"/>
        </w:rPr>
        <w:t>H</w:t>
      </w:r>
      <w:r w:rsidRPr="00453B55">
        <w:rPr>
          <w:lang w:val="es-ES_tradnl"/>
        </w:rPr>
        <w:t> – </w:t>
      </w:r>
      <w:r w:rsidRPr="00453B55">
        <w:rPr>
          <w:i/>
          <w:iCs/>
          <w:lang w:val="es-ES_tradnl"/>
        </w:rPr>
        <w:t>h</w:t>
      </w:r>
      <w:r w:rsidRPr="00453B55">
        <w:rPr>
          <w:lang w:val="es-ES_tradnl"/>
        </w:rPr>
        <w:t xml:space="preserve"> en la ecuación (11) y </w:t>
      </w:r>
      <w:r w:rsidRPr="00453B55">
        <w:rPr>
          <w:i/>
          <w:iCs/>
          <w:lang w:val="es-ES_tradnl"/>
        </w:rPr>
        <w:t>u</w:t>
      </w:r>
      <w:r w:rsidRPr="00453B55">
        <w:rPr>
          <w:position w:val="6"/>
          <w:sz w:val="20"/>
          <w:lang w:val="es-ES_tradnl"/>
        </w:rPr>
        <w:t>4</w:t>
      </w:r>
      <w:r w:rsidRPr="00453B55">
        <w:rPr>
          <w:lang w:val="es-ES_tradnl"/>
        </w:rPr>
        <w:t> </w:t>
      </w:r>
      <w:r w:rsidRPr="00453B55">
        <w:rPr>
          <w:lang w:val="es-ES_tradnl"/>
        </w:rPr>
        <w:sym w:font="Symbol" w:char="F03D"/>
      </w:r>
      <w:r w:rsidRPr="00453B55">
        <w:rPr>
          <w:lang w:val="es-ES_tradnl"/>
        </w:rPr>
        <w:t> </w:t>
      </w:r>
      <w:r w:rsidRPr="00453B55">
        <w:rPr>
          <w:i/>
          <w:iCs/>
          <w:lang w:val="es-ES_tradnl"/>
        </w:rPr>
        <w:t>H</w:t>
      </w:r>
      <w:r w:rsidRPr="00453B55">
        <w:rPr>
          <w:lang w:val="es-ES_tradnl"/>
        </w:rPr>
        <w:t> – </w:t>
      </w:r>
      <w:r w:rsidRPr="00453B55">
        <w:rPr>
          <w:i/>
          <w:iCs/>
          <w:lang w:val="es-ES_tradnl"/>
        </w:rPr>
        <w:t>h</w:t>
      </w:r>
      <w:r w:rsidRPr="00453B55">
        <w:rPr>
          <w:i/>
          <w:iCs/>
          <w:position w:val="-4"/>
          <w:sz w:val="20"/>
          <w:lang w:val="es-ES_tradnl"/>
        </w:rPr>
        <w:t>mín</w:t>
      </w:r>
      <w:r w:rsidRPr="00453B55">
        <w:rPr>
          <w:lang w:val="es-ES_tradnl"/>
        </w:rPr>
        <w:t xml:space="preserve"> en la ecuación (16).</w:t>
      </w:r>
    </w:p>
    <w:p w:rsidR="00DD58B5" w:rsidRPr="00453B55" w:rsidRDefault="00DD58B5" w:rsidP="00DD58B5">
      <w:pPr>
        <w:rPr>
          <w:lang w:val="es-ES_tradnl"/>
        </w:rPr>
      </w:pPr>
      <w:r w:rsidRPr="00453B55">
        <w:rPr>
          <w:lang w:val="es-ES_tradnl"/>
        </w:rPr>
        <w:lastRenderedPageBreak/>
        <w:t>Se puede obtener una solución numérica para la atenuación debida a los gases atmosféricos con el siguiente algoritmo.</w:t>
      </w:r>
    </w:p>
    <w:p w:rsidR="00DD58B5" w:rsidRPr="00453B55" w:rsidRDefault="00DD58B5" w:rsidP="00DD58B5">
      <w:pPr>
        <w:rPr>
          <w:lang w:val="es-ES_tradnl"/>
        </w:rPr>
      </w:pPr>
      <w:r w:rsidRPr="00453B55">
        <w:rPr>
          <w:lang w:val="es-ES_tradnl"/>
        </w:rPr>
        <w:t>Para calcular la atenuación total correspondiente a un enlace por satélite se necesita saber no sólo la atenuación específica en cada punto del enlace, sino también la longitud del trayecto para cada atenuación específica. Para determinar la longitud de los trayectos se necesita considerar también la curvatura de radiación debida a la forma esférica de la Tierra.</w:t>
      </w:r>
    </w:p>
    <w:p w:rsidR="00DD58B5" w:rsidRPr="00453B55" w:rsidRDefault="00DD58B5" w:rsidP="00DD58B5">
      <w:pPr>
        <w:rPr>
          <w:lang w:val="es-ES_tradnl"/>
        </w:rPr>
      </w:pPr>
      <w:r w:rsidRPr="00453B55">
        <w:rPr>
          <w:lang w:val="es-ES_tradnl"/>
        </w:rPr>
        <w:t xml:space="preserve">Si se utiliza la Fig. 4 como referencia, </w:t>
      </w:r>
      <w:r w:rsidRPr="00453B55">
        <w:rPr>
          <w:i/>
          <w:iCs/>
          <w:lang w:val="es-ES_tradnl"/>
        </w:rPr>
        <w:t>a</w:t>
      </w:r>
      <w:r w:rsidRPr="00453B55">
        <w:rPr>
          <w:i/>
          <w:iCs/>
          <w:position w:val="-4"/>
          <w:sz w:val="20"/>
          <w:lang w:val="es-ES_tradnl"/>
        </w:rPr>
        <w:t>n</w:t>
      </w:r>
      <w:r w:rsidRPr="00453B55">
        <w:rPr>
          <w:lang w:val="es-ES_tradnl"/>
        </w:rPr>
        <w:t xml:space="preserve"> es la longitud del trayecto a través de la capa </w:t>
      </w:r>
      <w:r w:rsidRPr="00453B55">
        <w:rPr>
          <w:i/>
          <w:iCs/>
          <w:lang w:val="es-ES_tradnl"/>
        </w:rPr>
        <w:t>n</w:t>
      </w:r>
      <w:r w:rsidRPr="00453B55">
        <w:rPr>
          <w:lang w:val="es-ES_tradnl"/>
        </w:rPr>
        <w:t xml:space="preserve">, con un espesor </w:t>
      </w:r>
      <w:r w:rsidRPr="00453B55">
        <w:rPr>
          <w:lang w:val="es-ES_tradnl"/>
        </w:rPr>
        <w:sym w:font="Symbol" w:char="F064"/>
      </w:r>
      <w:r w:rsidRPr="00453B55">
        <w:rPr>
          <w:i/>
          <w:iCs/>
          <w:vertAlign w:val="subscript"/>
          <w:lang w:val="es-ES_tradnl"/>
        </w:rPr>
        <w:t>n</w:t>
      </w:r>
      <w:r w:rsidRPr="00453B55">
        <w:rPr>
          <w:lang w:val="es-ES_tradnl"/>
        </w:rPr>
        <w:t xml:space="preserve"> que tiene un índice de refracción </w:t>
      </w:r>
      <w:r w:rsidRPr="00453B55">
        <w:rPr>
          <w:i/>
          <w:iCs/>
          <w:lang w:val="es-ES_tradnl"/>
        </w:rPr>
        <w:t>n</w:t>
      </w:r>
      <w:r w:rsidRPr="00453B55">
        <w:rPr>
          <w:i/>
          <w:iCs/>
          <w:vertAlign w:val="subscript"/>
          <w:lang w:val="es-ES_tradnl"/>
        </w:rPr>
        <w:t>n</w:t>
      </w:r>
      <w:r w:rsidRPr="00453B55">
        <w:rPr>
          <w:lang w:val="es-ES_tradnl"/>
        </w:rPr>
        <w:t xml:space="preserve">. </w:t>
      </w:r>
      <w:r w:rsidRPr="00453B55">
        <w:rPr>
          <w:lang w:val="es-ES_tradnl"/>
        </w:rPr>
        <w:sym w:font="Symbol" w:char="F061"/>
      </w:r>
      <w:proofErr w:type="gramStart"/>
      <w:r w:rsidRPr="00453B55">
        <w:rPr>
          <w:i/>
          <w:iCs/>
          <w:vertAlign w:val="subscript"/>
          <w:lang w:val="es-ES_tradnl"/>
        </w:rPr>
        <w:t>n</w:t>
      </w:r>
      <w:proofErr w:type="gramEnd"/>
      <w:r w:rsidRPr="00453B55">
        <w:rPr>
          <w:lang w:val="es-ES_tradnl"/>
        </w:rPr>
        <w:t xml:space="preserve"> y </w:t>
      </w:r>
      <w:r w:rsidRPr="00453B55">
        <w:rPr>
          <w:lang w:val="es-ES_tradnl"/>
        </w:rPr>
        <w:sym w:font="Symbol" w:char="F062"/>
      </w:r>
      <w:r w:rsidRPr="00453B55">
        <w:rPr>
          <w:i/>
          <w:iCs/>
          <w:vertAlign w:val="subscript"/>
          <w:lang w:val="es-ES_tradnl"/>
        </w:rPr>
        <w:t>n</w:t>
      </w:r>
      <w:r w:rsidRPr="00453B55">
        <w:rPr>
          <w:lang w:val="es-ES_tradnl"/>
        </w:rPr>
        <w:t xml:space="preserve"> son los ángulos de incidencia de entrada y de salida. </w:t>
      </w:r>
      <w:proofErr w:type="gramStart"/>
      <w:r w:rsidRPr="00453B55">
        <w:rPr>
          <w:i/>
          <w:iCs/>
          <w:lang w:val="es-ES_tradnl"/>
        </w:rPr>
        <w:t>r</w:t>
      </w:r>
      <w:r w:rsidRPr="00453B55">
        <w:rPr>
          <w:i/>
          <w:iCs/>
          <w:vertAlign w:val="subscript"/>
          <w:lang w:val="es-ES_tradnl"/>
        </w:rPr>
        <w:t>n</w:t>
      </w:r>
      <w:proofErr w:type="gramEnd"/>
      <w:r w:rsidRPr="00453B55">
        <w:rPr>
          <w:lang w:val="es-ES_tradnl"/>
        </w:rPr>
        <w:t xml:space="preserve"> es el radio a partir del centro de la Tierra hasta el comienzo de la capa </w:t>
      </w:r>
      <w:r w:rsidRPr="00453B55">
        <w:rPr>
          <w:i/>
          <w:iCs/>
          <w:lang w:val="es-ES_tradnl"/>
        </w:rPr>
        <w:t>n</w:t>
      </w:r>
      <w:r w:rsidRPr="00453B55">
        <w:rPr>
          <w:lang w:val="es-ES_tradnl"/>
        </w:rPr>
        <w:t xml:space="preserve">. Entonces </w:t>
      </w:r>
      <w:r w:rsidRPr="00453B55">
        <w:rPr>
          <w:i/>
          <w:iCs/>
          <w:lang w:val="es-ES_tradnl"/>
        </w:rPr>
        <w:t>a</w:t>
      </w:r>
      <w:r w:rsidRPr="00453B55">
        <w:rPr>
          <w:i/>
          <w:iCs/>
          <w:vertAlign w:val="subscript"/>
          <w:lang w:val="es-ES_tradnl"/>
        </w:rPr>
        <w:t>n</w:t>
      </w:r>
      <w:r w:rsidRPr="00453B55">
        <w:rPr>
          <w:lang w:val="es-ES_tradnl"/>
        </w:rPr>
        <w:t xml:space="preserve"> puede expresarse del siguiente modo:</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24"/>
          <w:lang w:val="es-ES_tradnl"/>
        </w:rPr>
        <w:object w:dxaOrig="5080" w:dyaOrig="620">
          <v:shape id="_x0000_i1044" type="#_x0000_t75" style="width:251.7pt;height:28.15pt" o:ole="">
            <v:imagedata r:id="rId51" o:title=""/>
          </v:shape>
          <o:OLEObject Type="Embed" ProgID="Equation.3" ShapeID="_x0000_i1044" DrawAspect="Content" ObjectID="_1568721759" r:id="rId52"/>
        </w:object>
      </w:r>
      <w:r w:rsidRPr="00453B55">
        <w:rPr>
          <w:lang w:val="es-ES_tradnl"/>
        </w:rPr>
        <w:tab/>
        <w:t>(17)</w:t>
      </w:r>
    </w:p>
    <w:p w:rsidR="00DD58B5" w:rsidRPr="00453B55" w:rsidRDefault="00DD58B5" w:rsidP="00DD58B5">
      <w:pPr>
        <w:pStyle w:val="Blanc"/>
        <w:rPr>
          <w:lang w:val="es-ES_tradnl"/>
        </w:rPr>
      </w:pPr>
    </w:p>
    <w:p w:rsidR="00DD58B5" w:rsidRPr="00453B55" w:rsidRDefault="00DD58B5" w:rsidP="00DD58B5">
      <w:pPr>
        <w:spacing w:before="80"/>
        <w:rPr>
          <w:lang w:val="es-ES_tradnl"/>
        </w:rPr>
      </w:pPr>
      <w:r w:rsidRPr="00453B55">
        <w:rPr>
          <w:lang w:val="es-ES_tradnl"/>
        </w:rPr>
        <w:t xml:space="preserve">El ángulo </w:t>
      </w:r>
      <w:r w:rsidRPr="00453B55">
        <w:rPr>
          <w:lang w:val="es-ES_tradnl"/>
        </w:rPr>
        <w:sym w:font="Symbol" w:char="F061"/>
      </w:r>
      <w:r w:rsidRPr="00453B55">
        <w:rPr>
          <w:i/>
          <w:iCs/>
          <w:vertAlign w:val="subscript"/>
          <w:lang w:val="es-ES_tradnl"/>
        </w:rPr>
        <w:t>n</w:t>
      </w:r>
      <w:r w:rsidRPr="00453B55">
        <w:rPr>
          <w:lang w:val="es-ES_tradnl"/>
        </w:rPr>
        <w:t xml:space="preserve"> puede calcularse a partir de: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6"/>
          <w:lang w:val="es-ES_tradnl"/>
        </w:rPr>
        <w:object w:dxaOrig="3640" w:dyaOrig="840">
          <v:shape id="_x0000_i1045" type="#_x0000_t75" style="width:209.75pt;height:39.45pt" o:ole="">
            <v:imagedata r:id="rId53" o:title=""/>
          </v:shape>
          <o:OLEObject Type="Embed" ProgID="Equation.3" ShapeID="_x0000_i1045" DrawAspect="Content" ObjectID="_1568721760" r:id="rId54"/>
        </w:object>
      </w:r>
      <w:r w:rsidRPr="00453B55">
        <w:rPr>
          <w:lang w:val="es-ES_tradnl"/>
        </w:rPr>
        <w:tab/>
        <w:t>(18)</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sym w:font="Symbol" w:char="F062"/>
      </w:r>
      <w:r w:rsidRPr="00453B55">
        <w:rPr>
          <w:vertAlign w:val="subscript"/>
          <w:lang w:val="es-ES_tradnl"/>
        </w:rPr>
        <w:t>1</w:t>
      </w:r>
      <w:r w:rsidRPr="00453B55">
        <w:rPr>
          <w:lang w:val="es-ES_tradnl"/>
        </w:rPr>
        <w:t xml:space="preserve"> es el ángulo de incidencia en la estación terrena (el complemento del ángulo de elevación </w:t>
      </w:r>
      <w:r w:rsidRPr="00453B55">
        <w:rPr>
          <w:iCs/>
          <w:lang w:val="es-ES_tradnl"/>
        </w:rPr>
        <w:t>φ</w:t>
      </w:r>
      <w:r w:rsidRPr="00453B55">
        <w:rPr>
          <w:lang w:val="es-ES_tradnl"/>
        </w:rPr>
        <w:t xml:space="preserve">). </w:t>
      </w:r>
      <w:r w:rsidRPr="00453B55">
        <w:rPr>
          <w:lang w:val="es-ES_tradnl"/>
        </w:rPr>
        <w:sym w:font="Symbol" w:char="F062"/>
      </w:r>
      <w:proofErr w:type="gramStart"/>
      <w:r w:rsidRPr="00453B55">
        <w:rPr>
          <w:i/>
          <w:iCs/>
          <w:vertAlign w:val="subscript"/>
          <w:lang w:val="es-ES_tradnl"/>
        </w:rPr>
        <w:t>n</w:t>
      </w:r>
      <w:proofErr w:type="gramEnd"/>
      <w:r w:rsidRPr="00453B55">
        <w:rPr>
          <w:lang w:val="es-ES_tradnl"/>
        </w:rPr>
        <w:t> + </w:t>
      </w:r>
      <w:r w:rsidRPr="00453B55">
        <w:rPr>
          <w:position w:val="-4"/>
          <w:sz w:val="20"/>
          <w:lang w:val="es-ES_tradnl"/>
        </w:rPr>
        <w:t>1</w:t>
      </w:r>
      <w:r w:rsidRPr="00453B55">
        <w:rPr>
          <w:lang w:val="es-ES_tradnl"/>
        </w:rPr>
        <w:t xml:space="preserve"> puede calcularse a partir de </w:t>
      </w:r>
      <w:r w:rsidRPr="00453B55">
        <w:rPr>
          <w:lang w:val="es-ES_tradnl"/>
        </w:rPr>
        <w:sym w:font="Symbol" w:char="F061"/>
      </w:r>
      <w:r w:rsidRPr="00453B55">
        <w:rPr>
          <w:i/>
          <w:iCs/>
          <w:vertAlign w:val="subscript"/>
          <w:lang w:val="es-ES_tradnl"/>
        </w:rPr>
        <w:t>n</w:t>
      </w:r>
      <w:r w:rsidRPr="00453B55">
        <w:rPr>
          <w:lang w:val="es-ES_tradnl"/>
        </w:rPr>
        <w:t xml:space="preserve"> utilizando la siguiente ley de Snell:</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2860" w:dyaOrig="760">
          <v:shape id="_x0000_i1046" type="#_x0000_t75" style="width:2in;height:35.7pt" o:ole="">
            <v:imagedata r:id="rId55" o:title=""/>
          </v:shape>
          <o:OLEObject Type="Embed" ProgID="Equation.3" ShapeID="_x0000_i1046" DrawAspect="Content" ObjectID="_1568721761" r:id="rId56"/>
        </w:object>
      </w:r>
      <w:r w:rsidRPr="00453B55">
        <w:rPr>
          <w:lang w:val="es-ES_tradnl"/>
        </w:rPr>
        <w:tab/>
        <w:t>(19)</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i/>
          <w:lang w:val="es-ES_tradnl"/>
        </w:rPr>
        <w:t>n</w:t>
      </w:r>
      <w:r w:rsidRPr="00453B55">
        <w:rPr>
          <w:i/>
          <w:iCs/>
          <w:vertAlign w:val="subscript"/>
          <w:lang w:val="es-ES_tradnl"/>
        </w:rPr>
        <w:t>n</w:t>
      </w:r>
      <w:r w:rsidRPr="00453B55">
        <w:rPr>
          <w:lang w:val="es-ES_tradnl"/>
        </w:rPr>
        <w:t xml:space="preserve"> y </w:t>
      </w:r>
      <w:r w:rsidRPr="00453B55">
        <w:rPr>
          <w:i/>
          <w:lang w:val="es-ES_tradnl"/>
        </w:rPr>
        <w:t>n</w:t>
      </w:r>
      <w:r w:rsidRPr="00453B55">
        <w:rPr>
          <w:i/>
          <w:iCs/>
          <w:vertAlign w:val="subscript"/>
          <w:lang w:val="es-ES_tradnl"/>
        </w:rPr>
        <w:t>n</w:t>
      </w:r>
      <w:r w:rsidRPr="00453B55">
        <w:rPr>
          <w:vertAlign w:val="subscript"/>
          <w:lang w:val="es-ES_tradnl"/>
        </w:rPr>
        <w:t> </w:t>
      </w:r>
      <w:r w:rsidRPr="00453B55">
        <w:rPr>
          <w:vertAlign w:val="subscript"/>
          <w:lang w:val="es-ES_tradnl"/>
        </w:rPr>
        <w:sym w:font="Symbol" w:char="F02B"/>
      </w:r>
      <w:r w:rsidRPr="00453B55">
        <w:rPr>
          <w:vertAlign w:val="subscript"/>
          <w:lang w:val="es-ES_tradnl"/>
        </w:rPr>
        <w:t> 1</w:t>
      </w:r>
      <w:r w:rsidRPr="00453B55">
        <w:rPr>
          <w:lang w:val="es-ES_tradnl"/>
        </w:rPr>
        <w:t xml:space="preserve"> son los índices de refracción de las capas </w:t>
      </w:r>
      <w:r w:rsidRPr="00453B55">
        <w:rPr>
          <w:i/>
          <w:lang w:val="es-ES_tradnl"/>
        </w:rPr>
        <w:t>n</w:t>
      </w:r>
      <w:r w:rsidRPr="00453B55">
        <w:rPr>
          <w:lang w:val="es-ES_tradnl"/>
        </w:rPr>
        <w:t xml:space="preserve"> y </w:t>
      </w:r>
      <w:r w:rsidRPr="00453B55">
        <w:rPr>
          <w:i/>
          <w:lang w:val="es-ES_tradnl"/>
        </w:rPr>
        <w:t>n</w:t>
      </w:r>
      <w:r w:rsidRPr="00453B55">
        <w:rPr>
          <w:lang w:val="es-ES_tradnl"/>
        </w:rPr>
        <w:t> </w:t>
      </w:r>
      <w:r w:rsidRPr="00453B55">
        <w:rPr>
          <w:lang w:val="es-ES_tradnl"/>
        </w:rPr>
        <w:sym w:font="Symbol" w:char="F02B"/>
      </w:r>
      <w:r w:rsidRPr="00453B55">
        <w:rPr>
          <w:lang w:val="es-ES_tradnl"/>
        </w:rPr>
        <w:t> 1.</w:t>
      </w:r>
    </w:p>
    <w:p w:rsidR="00DD58B5" w:rsidRPr="00453B55" w:rsidRDefault="00DD58B5" w:rsidP="00DD58B5">
      <w:pPr>
        <w:rPr>
          <w:lang w:val="es-ES_tradnl"/>
        </w:rPr>
      </w:pPr>
      <w:r w:rsidRPr="00453B55">
        <w:rPr>
          <w:lang w:val="es-ES_tradnl"/>
        </w:rPr>
        <w:t>La ecuación (19) puede resultar inválida para ángulos de elevación muy bajos (</w:t>
      </w:r>
      <w:r w:rsidRPr="00453B55">
        <w:rPr>
          <w:iCs/>
          <w:lang w:val="es-ES_tradnl"/>
        </w:rPr>
        <w:t>φ</w:t>
      </w:r>
      <w:r w:rsidRPr="00453B55">
        <w:rPr>
          <w:lang w:val="es-ES_tradnl"/>
        </w:rPr>
        <w:t> &lt; 1°) cuando los datos de la radiosonda procedentes de ciertas regiones del mundo susceptibles de que aparezcan condiciones de propagación por conducto se utilizan como datos de partida. En tales casos, están presentes capas de aire con gradientes de refractividad radioeléctrica inferiores a −157 N/km y el algoritmo de trazado de rayos (ecuaciones (17) a (19)), basado en óptica geométrica, ya no es aplicable. La función arcsen de la ecuación (19) pasa a ser compleja en esas condiciones anómalas ya que su argumento es ligeramente superior a 1. Cabe señalar que la ecuación (19) es válida para todos los ángulos de elevación cuando las atmósferas normalizadas de referencia descritas en la Recomendación UIT-R P.835 se utilizan como base, ya que estas atmósferas idealizadas, evidentemente sin gradientes de refractividad negativa intensos, no favorecen estas condiciones de propagación anómalas.</w:t>
      </w:r>
    </w:p>
    <w:p w:rsidR="00DD58B5" w:rsidRPr="00453B55" w:rsidRDefault="00DD58B5" w:rsidP="00DD58B5">
      <w:pPr>
        <w:pStyle w:val="FigureNo"/>
        <w:rPr>
          <w:lang w:val="es-ES_tradnl"/>
        </w:rPr>
      </w:pPr>
      <w:r w:rsidRPr="00453B55">
        <w:rPr>
          <w:lang w:val="es-ES_tradnl"/>
        </w:rPr>
        <w:lastRenderedPageBreak/>
        <w:t>FIGURA 3</w:t>
      </w:r>
    </w:p>
    <w:p w:rsidR="00DD58B5" w:rsidRPr="00453B55" w:rsidRDefault="00DD58B5" w:rsidP="00DD58B5">
      <w:pPr>
        <w:pStyle w:val="Figuretitle"/>
        <w:rPr>
          <w:lang w:val="es-ES_tradnl"/>
        </w:rPr>
      </w:pPr>
      <w:r w:rsidRPr="00453B55">
        <w:rPr>
          <w:lang w:val="es-ES_tradnl"/>
        </w:rPr>
        <w:t>Atenuación cenital debida a los gases atmosféricos, calculada</w:t>
      </w:r>
      <w:r w:rsidRPr="00453B55">
        <w:rPr>
          <w:lang w:val="es-ES_tradnl"/>
        </w:rPr>
        <w:br/>
        <w:t>en pasos de 1 GHz e incluyendo los centros de las rayas</w:t>
      </w:r>
    </w:p>
    <w:p w:rsidR="00DD58B5" w:rsidRPr="00453B55" w:rsidRDefault="00DD58B5" w:rsidP="00DD58B5">
      <w:pPr>
        <w:pStyle w:val="Figure"/>
        <w:rPr>
          <w:lang w:val="es-ES_tradnl"/>
        </w:rPr>
      </w:pPr>
      <w:r w:rsidRPr="00453B55">
        <w:rPr>
          <w:lang w:val="es-ES_tradnl"/>
        </w:rPr>
        <w:object w:dxaOrig="6951" w:dyaOrig="8796">
          <v:shape id="_x0000_i1047" type="#_x0000_t75" style="width:468.95pt;height:592.3pt" o:ole="">
            <v:imagedata r:id="rId57" o:title=""/>
          </v:shape>
          <o:OLEObject Type="Embed" ProgID="CorelDraw.Graphic.16" ShapeID="_x0000_i1047" DrawAspect="Content" ObjectID="_1568721762" r:id="rId58"/>
        </w:object>
      </w:r>
    </w:p>
    <w:p w:rsidR="00DD58B5" w:rsidRPr="00453B55" w:rsidRDefault="00DD58B5" w:rsidP="00DD58B5">
      <w:pPr>
        <w:keepNext/>
        <w:keepLines/>
        <w:rPr>
          <w:lang w:val="es-ES_tradnl"/>
        </w:rPr>
      </w:pPr>
      <w:r w:rsidRPr="00453B55">
        <w:rPr>
          <w:lang w:val="es-ES_tradnl"/>
        </w:rPr>
        <w:lastRenderedPageBreak/>
        <w:t xml:space="preserve">Puede obtenerse la atenuación total, </w:t>
      </w:r>
      <w:r w:rsidRPr="00453B55">
        <w:rPr>
          <w:i/>
          <w:iCs/>
          <w:lang w:val="es-ES_tradnl"/>
        </w:rPr>
        <w:t>A</w:t>
      </w:r>
      <w:r w:rsidRPr="00453B55">
        <w:rPr>
          <w:i/>
          <w:iCs/>
          <w:vertAlign w:val="subscript"/>
          <w:lang w:val="es-ES_tradnl"/>
        </w:rPr>
        <w:t>gas</w:t>
      </w:r>
      <w:r w:rsidRPr="00453B55">
        <w:rPr>
          <w:lang w:val="es-ES_tradnl"/>
        </w:rPr>
        <w:t>, mediante la fórmula:</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8"/>
          <w:lang w:val="es-ES_tradnl"/>
        </w:rPr>
        <w:object w:dxaOrig="2940" w:dyaOrig="840">
          <v:shape id="_x0000_i1048" type="#_x0000_t75" style="width:2in;height:43.85pt" o:ole="">
            <v:imagedata r:id="rId59" o:title=""/>
          </v:shape>
          <o:OLEObject Type="Embed" ProgID="Equation.3" ShapeID="_x0000_i1048" DrawAspect="Content" ObjectID="_1568721763" r:id="rId60"/>
        </w:object>
      </w:r>
      <w:r w:rsidRPr="00453B55">
        <w:rPr>
          <w:lang w:val="es-ES_tradnl"/>
        </w:rPr>
        <w:tab/>
        <w:t>(20)</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w:t>
      </w:r>
      <w:r w:rsidRPr="00453B55">
        <w:rPr>
          <w:lang w:val="es-ES_tradnl"/>
        </w:rPr>
        <w:sym w:font="Symbol" w:char="F067"/>
      </w:r>
      <w:r w:rsidRPr="00453B55">
        <w:rPr>
          <w:i/>
          <w:iCs/>
          <w:vertAlign w:val="subscript"/>
          <w:lang w:val="es-ES_tradnl"/>
        </w:rPr>
        <w:t>n</w:t>
      </w:r>
      <w:r w:rsidRPr="00453B55">
        <w:rPr>
          <w:lang w:val="es-ES_tradnl"/>
        </w:rPr>
        <w:t xml:space="preserve"> es la atenuación específica de la n-ésima raya obtenida según la ecuación (1).</w:t>
      </w:r>
    </w:p>
    <w:p w:rsidR="00DD58B5" w:rsidRPr="00453B55" w:rsidRDefault="00DD58B5" w:rsidP="00DD58B5">
      <w:pPr>
        <w:rPr>
          <w:lang w:val="es-ES_tradnl"/>
        </w:rPr>
      </w:pPr>
      <w:r w:rsidRPr="00453B55">
        <w:rPr>
          <w:lang w:val="es-ES_tradnl"/>
        </w:rPr>
        <w:t>Para asegurar una estimación precisa de la atenuación en el trayecto, el espesor de las capas debe aumentar exponencialmente, desde 10 cm para la capa inferior (nivel del suelo) hasta 1 km a una altura de 100 km, de acuerdo con la siguiente ecuación:</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28"/>
          <w:lang w:val="es-ES_tradnl"/>
        </w:rPr>
        <w:object w:dxaOrig="3920" w:dyaOrig="680">
          <v:shape id="_x0000_i1049" type="#_x0000_t75" style="width:195.35pt;height:36.3pt" o:ole="">
            <v:imagedata r:id="rId61" o:title=""/>
          </v:shape>
          <o:OLEObject Type="Embed" ProgID="Equation.3" ShapeID="_x0000_i1049" DrawAspect="Content" ObjectID="_1568721764" r:id="rId62"/>
        </w:object>
      </w:r>
      <w:r w:rsidRPr="00453B55">
        <w:rPr>
          <w:lang w:val="es-ES_tradnl"/>
        </w:rPr>
        <w:tab/>
        <w:t>(21)</w:t>
      </w:r>
    </w:p>
    <w:p w:rsidR="00DD58B5" w:rsidRPr="00453B55" w:rsidRDefault="00DD58B5" w:rsidP="00DD58B5">
      <w:pPr>
        <w:pStyle w:val="Blanc"/>
        <w:rPr>
          <w:lang w:val="es-ES_tradnl"/>
        </w:rPr>
      </w:pPr>
    </w:p>
    <w:p w:rsidR="00DD58B5" w:rsidRPr="00C32814" w:rsidRDefault="00DD58B5" w:rsidP="00DD58B5">
      <w:pPr>
        <w:rPr>
          <w:lang w:val="es-ES_tradnl"/>
        </w:rPr>
      </w:pPr>
      <w:proofErr w:type="gramStart"/>
      <w:r w:rsidRPr="00453B55">
        <w:rPr>
          <w:lang w:val="es-ES_tradnl"/>
        </w:rPr>
        <w:t>para</w:t>
      </w:r>
      <w:proofErr w:type="gramEnd"/>
      <w:r w:rsidRPr="00453B55">
        <w:rPr>
          <w:lang w:val="es-ES_tradnl"/>
        </w:rPr>
        <w:t xml:space="preserve"> </w:t>
      </w:r>
      <w:r w:rsidRPr="00453B55">
        <w:rPr>
          <w:i/>
          <w:lang w:val="es-ES_tradnl"/>
        </w:rPr>
        <w:t>i</w:t>
      </w:r>
      <w:r w:rsidRPr="00453B55">
        <w:rPr>
          <w:lang w:val="es-ES_tradnl"/>
        </w:rPr>
        <w:t xml:space="preserve"> = 1 a 922, observándose que </w:t>
      </w:r>
      <w:r w:rsidRPr="00453B55">
        <w:rPr>
          <w:lang w:val="es-ES_tradnl"/>
        </w:rPr>
        <w:sym w:font="Symbol" w:char="F064"/>
      </w:r>
      <w:r w:rsidRPr="00453B55">
        <w:rPr>
          <w:vertAlign w:val="subscript"/>
          <w:lang w:val="es-ES_tradnl"/>
        </w:rPr>
        <w:t>922</w:t>
      </w:r>
      <w:r w:rsidRPr="00453B55">
        <w:rPr>
          <w:lang w:val="es-ES_tradnl"/>
        </w:rPr>
        <w:t xml:space="preserve"> </w:t>
      </w:r>
      <w:r w:rsidRPr="00453B55">
        <w:rPr>
          <w:lang w:val="es-ES_tradnl"/>
        </w:rPr>
        <w:sym w:font="Symbol" w:char="F040"/>
      </w:r>
      <w:r w:rsidRPr="00453B55">
        <w:rPr>
          <w:lang w:val="es-ES_tradnl"/>
        </w:rPr>
        <w:t xml:space="preserve"> 1,0 km y</w:t>
      </w:r>
      <w:r>
        <w:rPr>
          <w:lang w:val="es-ES_tradnl"/>
        </w:rPr>
        <w:t xml:space="preserve"> </w:t>
      </w:r>
      <w:r w:rsidRPr="004F463F">
        <w:rPr>
          <w:position w:val="-16"/>
        </w:rPr>
        <w:object w:dxaOrig="1840" w:dyaOrig="480">
          <v:shape id="_x0000_i1050" type="#_x0000_t75" style="width:92.65pt;height:24.4pt" o:ole="">
            <v:imagedata r:id="rId63" o:title=""/>
          </v:shape>
          <o:OLEObject Type="Embed" ProgID="Equation.3" ShapeID="_x0000_i1050" DrawAspect="Content" ObjectID="_1568721765" r:id="rId64"/>
        </w:object>
      </w:r>
    </w:p>
    <w:p w:rsidR="00DD58B5" w:rsidRPr="00453B55" w:rsidRDefault="00DD58B5" w:rsidP="00DD58B5">
      <w:pPr>
        <w:rPr>
          <w:lang w:val="es-ES_tradnl"/>
        </w:rPr>
      </w:pPr>
      <w:r w:rsidRPr="00453B55">
        <w:rPr>
          <w:lang w:val="es-ES_tradnl"/>
        </w:rPr>
        <w:t>Para aplicaciones Tierra-espacio, la integración debe llevarse a cabo hasta por lo menos 30 km, y hasta 100 km en las frecuencias de raya central del oxígeno.</w:t>
      </w:r>
    </w:p>
    <w:p w:rsidR="00DD58B5" w:rsidRPr="00453B55" w:rsidRDefault="00DD58B5" w:rsidP="00DD58B5">
      <w:pPr>
        <w:pStyle w:val="FigureNo"/>
        <w:rPr>
          <w:lang w:val="es-ES_tradnl"/>
        </w:rPr>
      </w:pPr>
      <w:r w:rsidRPr="00453B55">
        <w:rPr>
          <w:lang w:val="es-ES_tradnl"/>
        </w:rPr>
        <w:t>FIGURA 4</w:t>
      </w:r>
    </w:p>
    <w:p w:rsidR="00DD58B5" w:rsidRPr="00453B55" w:rsidRDefault="00DD58B5" w:rsidP="00DD58B5">
      <w:pPr>
        <w:pStyle w:val="Figuretitle"/>
        <w:rPr>
          <w:lang w:val="es-ES_tradnl"/>
        </w:rPr>
      </w:pPr>
      <w:r w:rsidRPr="00453B55">
        <w:rPr>
          <w:lang w:val="es-ES_tradnl"/>
        </w:rPr>
        <w:t>Trayecto a través de la atmósfera</w:t>
      </w:r>
    </w:p>
    <w:p w:rsidR="00DD58B5" w:rsidRPr="00453B55" w:rsidRDefault="00DD58B5" w:rsidP="00DD58B5">
      <w:pPr>
        <w:pStyle w:val="Figure"/>
        <w:rPr>
          <w:lang w:val="es-ES_tradnl"/>
        </w:rPr>
      </w:pPr>
      <w:r w:rsidRPr="00453B55">
        <w:rPr>
          <w:lang w:val="es-ES_tradnl"/>
        </w:rPr>
        <w:object w:dxaOrig="11322" w:dyaOrig="8180">
          <v:shape id="_x0000_i1051" type="#_x0000_t75" style="width:424.5pt;height:309.9pt" o:ole="">
            <v:imagedata r:id="rId65" o:title=""/>
          </v:shape>
          <o:OLEObject Type="Embed" ProgID="CorelDRAW.Graphic.14" ShapeID="_x0000_i1051" DrawAspect="Content" ObjectID="_1568721766" r:id="rId66"/>
        </w:object>
      </w:r>
    </w:p>
    <w:p w:rsidR="00DD58B5" w:rsidRPr="00453B55" w:rsidRDefault="00DD58B5" w:rsidP="00DD58B5">
      <w:pPr>
        <w:pStyle w:val="Heading1"/>
        <w:rPr>
          <w:lang w:val="es-ES_tradnl"/>
        </w:rPr>
      </w:pPr>
      <w:bookmarkStart w:id="16" w:name="_Toc398098491"/>
      <w:bookmarkStart w:id="17" w:name="_Toc117666011"/>
      <w:r w:rsidRPr="00453B55">
        <w:rPr>
          <w:lang w:val="es-ES_tradnl"/>
        </w:rPr>
        <w:lastRenderedPageBreak/>
        <w:t>3</w:t>
      </w:r>
      <w:r w:rsidRPr="00453B55">
        <w:rPr>
          <w:lang w:val="es-ES_tradnl"/>
        </w:rPr>
        <w:tab/>
        <w:t>Efectos de dispersión</w:t>
      </w:r>
      <w:bookmarkEnd w:id="16"/>
      <w:bookmarkEnd w:id="17"/>
    </w:p>
    <w:p w:rsidR="00DD58B5" w:rsidRPr="00453B55" w:rsidRDefault="00DD58B5" w:rsidP="00DD58B5">
      <w:pPr>
        <w:keepNext/>
        <w:keepLines/>
        <w:rPr>
          <w:lang w:val="es-ES_tradnl"/>
        </w:rPr>
      </w:pPr>
      <w:r w:rsidRPr="00453B55">
        <w:rPr>
          <w:lang w:val="es-ES_tradnl"/>
        </w:rPr>
        <w:t>Además de la atenuación descrita en los párrafos anteriores, basada en la parte imaginaria de la refractividad compleja dependiente de la frecuencia, el oxígeno y el vapor de agua también producen dispersión, basada en la parte real de la refractividad compleja dependiente de la frecuencia. Este efecto se describe en términos de fase en función de la frecuencia (grados/km) o de retardo de grupo en función de la frecuencia (ps/km); y, de manera similar a la atenuación, puede calcularse para los trayectos oblicuos. Los efectos de dispersión se examinan en el Capítulo 6 del Manual de Radiometeorología del UIT-R, que contiene un modelo para calcular la dispersión sobre la base del método de predicción raya por raya. A efectos prácticos, los efectos de dispersión no deben imponer limitaciones importantes a los sistemas de comunicaciones terrenales en ondas milimétricas que operan con anchuras de banda de hasta unos pocos cientos de MHz en sistemas de corto alcance (por ejemplo, inferiores a unos 20 km), especialmente en las regiones de ventana del espectro correspondientes a frecuencias desplazadas de los centros con más rayas de absorción. Para los sistemas de comunicaciones por satélite, las longitudes de trayecto más largas a través de la atmósfera obligan a desplazar las frecuencias de funcionamiento en las regiones de ventana del espectro donde la atenuación atmosférica y la dispersión correspondiente sean bajas.</w:t>
      </w:r>
    </w:p>
    <w:p w:rsidR="00DD58B5" w:rsidRPr="00453B55" w:rsidRDefault="00DD58B5" w:rsidP="00DD58B5">
      <w:pPr>
        <w:pStyle w:val="AnnexNoTitle"/>
        <w:rPr>
          <w:lang w:val="es-ES_tradnl"/>
        </w:rPr>
      </w:pPr>
      <w:bookmarkStart w:id="18" w:name="_Toc117666012"/>
      <w:r w:rsidRPr="00453B55">
        <w:rPr>
          <w:lang w:val="es-ES_tradnl"/>
        </w:rPr>
        <w:t>Anexo 2</w:t>
      </w:r>
      <w:r w:rsidRPr="00453B55">
        <w:rPr>
          <w:lang w:val="es-ES_tradnl"/>
        </w:rPr>
        <w:br/>
      </w:r>
      <w:r w:rsidRPr="00453B55">
        <w:rPr>
          <w:lang w:val="es-ES_tradnl"/>
        </w:rPr>
        <w:br/>
        <w:t xml:space="preserve">Estimación aproximada de la atenuación causada por los gases </w:t>
      </w:r>
      <w:r w:rsidRPr="00453B55">
        <w:rPr>
          <w:lang w:val="es-ES_tradnl"/>
        </w:rPr>
        <w:br/>
        <w:t>en la gama de frecuencias 1-350 GHz</w:t>
      </w:r>
      <w:bookmarkEnd w:id="18"/>
    </w:p>
    <w:p w:rsidR="00DD58B5" w:rsidRPr="00453B55" w:rsidRDefault="00DD58B5" w:rsidP="00DD58B5">
      <w:pPr>
        <w:pStyle w:val="Normalaftertitle"/>
        <w:keepNext/>
        <w:rPr>
          <w:lang w:val="es-ES_tradnl"/>
        </w:rPr>
      </w:pPr>
      <w:r w:rsidRPr="00453B55">
        <w:rPr>
          <w:lang w:val="es-ES_tradnl"/>
        </w:rPr>
        <w:t>Este Anexo contiene algoritmos simplificados para estimaciones aproximadas de la atenuación causada por los gases para un número limitado de condiciones meteorológicas y una variedad limitada de configuraciones geométricas.</w:t>
      </w:r>
    </w:p>
    <w:p w:rsidR="00DD58B5" w:rsidRPr="00453B55" w:rsidRDefault="00DD58B5" w:rsidP="00DD58B5">
      <w:pPr>
        <w:pStyle w:val="Heading1"/>
        <w:rPr>
          <w:lang w:val="es-ES_tradnl"/>
        </w:rPr>
      </w:pPr>
      <w:bookmarkStart w:id="19" w:name="_Toc398098492"/>
      <w:bookmarkStart w:id="20" w:name="_Toc117666013"/>
      <w:r w:rsidRPr="00453B55">
        <w:rPr>
          <w:lang w:val="es-ES_tradnl"/>
        </w:rPr>
        <w:t>1</w:t>
      </w:r>
      <w:r w:rsidRPr="00453B55">
        <w:rPr>
          <w:lang w:val="es-ES_tradnl"/>
        </w:rPr>
        <w:tab/>
        <w:t>Atenuación específica</w:t>
      </w:r>
      <w:bookmarkEnd w:id="19"/>
      <w:bookmarkEnd w:id="20"/>
    </w:p>
    <w:p w:rsidR="00DD58B5" w:rsidRPr="00453B55" w:rsidRDefault="00DD58B5" w:rsidP="00DD58B5">
      <w:pPr>
        <w:rPr>
          <w:lang w:val="es-ES_tradnl"/>
        </w:rPr>
      </w:pPr>
      <w:r w:rsidRPr="00453B55">
        <w:rPr>
          <w:lang w:val="es-ES_tradnl"/>
        </w:rPr>
        <w:t>Las atenuaciones específicas debidas al aire seco y al vapor de agua, y consideradas a partir del nivel del mar hasta una altura de 10 km, pueden estimarse utilizando los siguientes algoritmos simplificados, que se basan en la atenuación específica del oxígeno y el vapor de agua del cálculo raya por raya, y en las alturas efectivas de oxígeno y de vapor de agua. Estas aproximaciones son coherentes con el cálculo raya por raya. Sin embargo, para alturas superiores a 10 km, y en los casos en que se necesita una mayor precisión, se deberá utilizar el cálculo raya por raya.</w:t>
      </w:r>
    </w:p>
    <w:p w:rsidR="00DD58B5" w:rsidRPr="00453B55" w:rsidRDefault="00DD58B5" w:rsidP="00DD58B5">
      <w:pPr>
        <w:rPr>
          <w:lang w:val="es-ES_tradnl"/>
        </w:rPr>
      </w:pPr>
      <w:r w:rsidRPr="00453B55">
        <w:rPr>
          <w:lang w:val="es-ES_tradnl"/>
        </w:rPr>
        <w:t xml:space="preserve">La atenuación específica para el caso de aire seco, </w:t>
      </w:r>
      <w:r w:rsidRPr="00453B55">
        <w:rPr>
          <w:lang w:val="es-ES_tradnl"/>
        </w:rPr>
        <w:sym w:font="Symbol" w:char="F067"/>
      </w:r>
      <w:r w:rsidRPr="00453B55">
        <w:rPr>
          <w:i/>
          <w:iCs/>
          <w:vertAlign w:val="subscript"/>
          <w:lang w:val="es-ES_tradnl"/>
        </w:rPr>
        <w:t>o</w:t>
      </w:r>
      <w:r w:rsidRPr="00453B55">
        <w:rPr>
          <w:lang w:val="es-ES_tradnl"/>
        </w:rPr>
        <w:t xml:space="preserve"> (dB/km), y la atenuación específica para aire húmedo, </w:t>
      </w:r>
      <w:r w:rsidRPr="00453B55">
        <w:rPr>
          <w:lang w:val="es-ES_tradnl"/>
        </w:rPr>
        <w:sym w:font="Symbol" w:char="F067"/>
      </w:r>
      <w:r w:rsidRPr="00453B55">
        <w:rPr>
          <w:lang w:val="es-ES_tradnl"/>
        </w:rPr>
        <w:t>w (dB/km), vienen dadas por las siguientes ecuaciones:</w:t>
      </w:r>
    </w:p>
    <w:p w:rsidR="00DD58B5" w:rsidRPr="00DD58B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o</m:t>
            </m:r>
          </m:sub>
        </m:sSub>
        <m:r>
          <m:rPr>
            <m:sty m:val="p"/>
          </m:rPr>
          <w:rPr>
            <w:rFonts w:ascii="Cambria Math" w:hAnsi="Cambria Math"/>
            <w:lang w:val="es-ES_tradnl"/>
          </w:rPr>
          <m:t xml:space="preserve">=0,1820 </m:t>
        </m:r>
        <m:r>
          <w:rPr>
            <w:rFonts w:ascii="Cambria Math" w:hAnsi="Cambria Math"/>
            <w:lang w:val="es-ES_tradnl"/>
          </w:rPr>
          <m:t>f</m:t>
        </m:r>
        <m:d>
          <m:dPr>
            <m:ctrlPr>
              <w:rPr>
                <w:rFonts w:ascii="Cambria Math" w:hAnsi="Cambria Math"/>
                <w:lang w:val="es-ES_tradnl"/>
              </w:rPr>
            </m:ctrlPr>
          </m:dPr>
          <m:e>
            <m:nary>
              <m:naryPr>
                <m:chr m:val="∑"/>
                <m:limLoc m:val="undOvr"/>
                <m:supHide m:val="1"/>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Oxígeno</m:t>
                </m:r>
                <m:r>
                  <m:rPr>
                    <m:sty m:val="p"/>
                  </m:rPr>
                  <w:rPr>
                    <w:rFonts w:ascii="Cambria Math" w:hAnsi="Cambria Math"/>
                    <w:lang w:val="es-ES_tradnl"/>
                  </w:rPr>
                  <m:t>)</m:t>
                </m:r>
              </m:sub>
              <m:sup/>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i</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N</m:t>
                    </m:r>
                  </m:e>
                  <m:sub>
                    <m:r>
                      <w:rPr>
                        <w:rFonts w:ascii="Cambria Math" w:hAnsi="Cambria Math"/>
                        <w:lang w:val="es-ES_tradnl"/>
                      </w:rPr>
                      <m:t>D</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e>
            </m:nary>
          </m:e>
        </m:d>
      </m:oMath>
      <w:r w:rsidRPr="00453B55">
        <w:rPr>
          <w:lang w:val="es-ES_tradnl"/>
        </w:rPr>
        <w:tab/>
        <w:t>(22)</w:t>
      </w:r>
    </w:p>
    <w:p w:rsidR="00DD58B5" w:rsidRPr="00DD58B5" w:rsidRDefault="00DD58B5" w:rsidP="00DD58B5">
      <w:pPr>
        <w:pStyle w:val="Blanc"/>
        <w:rPr>
          <w:lang w:val="es-ES_tradnl"/>
        </w:rPr>
      </w:pPr>
    </w:p>
    <w:p w:rsidR="00DD58B5" w:rsidRDefault="00DD58B5" w:rsidP="00DD58B5">
      <w:pPr>
        <w:pStyle w:val="Equation"/>
        <w:rPr>
          <w:lang w:val="es-ES_tradnl"/>
        </w:rPr>
      </w:pPr>
      <w:r w:rsidRPr="00453B55">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w</m:t>
            </m:r>
          </m:sub>
        </m:sSub>
        <m:r>
          <m:rPr>
            <m:sty m:val="p"/>
          </m:rPr>
          <w:rPr>
            <w:rFonts w:ascii="Cambria Math" w:hAnsi="Cambria Math"/>
            <w:lang w:val="es-ES_tradnl"/>
          </w:rPr>
          <m:t xml:space="preserve">=0,1820 </m:t>
        </m:r>
        <m:r>
          <w:rPr>
            <w:rFonts w:ascii="Cambria Math" w:hAnsi="Cambria Math"/>
            <w:lang w:val="es-ES_tradnl"/>
          </w:rPr>
          <m:t>f</m:t>
        </m:r>
        <m:nary>
          <m:naryPr>
            <m:chr m:val="∑"/>
            <m:limLoc m:val="undOvr"/>
            <m:supHide m:val="1"/>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m:t>
            </m:r>
            <m:r>
              <w:rPr>
                <w:rFonts w:ascii="Cambria Math" w:hAnsi="Cambria Math"/>
                <w:lang w:val="es-ES_tradnl"/>
              </w:rPr>
              <m:t>Vapor</m:t>
            </m:r>
            <m:r>
              <m:rPr>
                <m:sty m:val="p"/>
              </m:rPr>
              <w:rPr>
                <w:rFonts w:ascii="Cambria Math" w:hAnsi="Cambria Math"/>
                <w:lang w:val="es-ES_tradnl"/>
              </w:rPr>
              <m:t xml:space="preserve"> </m:t>
            </m:r>
            <m:r>
              <w:rPr>
                <w:rFonts w:ascii="Cambria Math" w:hAnsi="Cambria Math"/>
                <w:lang w:val="es-ES_tradnl"/>
              </w:rPr>
              <m:t>de</m:t>
            </m:r>
            <m:r>
              <m:rPr>
                <m:sty m:val="p"/>
              </m:rPr>
              <w:rPr>
                <w:rFonts w:ascii="Cambria Math" w:hAnsi="Cambria Math"/>
                <w:lang w:val="es-ES_tradnl"/>
              </w:rPr>
              <m:t xml:space="preserve"> </m:t>
            </m:r>
            <m:r>
              <w:rPr>
                <w:rFonts w:ascii="Cambria Math" w:hAnsi="Cambria Math"/>
                <w:lang w:val="es-ES_tradnl"/>
              </w:rPr>
              <m:t>agua</m:t>
            </m:r>
            <m:r>
              <m:rPr>
                <m:sty m:val="p"/>
              </m:rPr>
              <w:rPr>
                <w:rFonts w:ascii="Cambria Math" w:hAnsi="Cambria Math"/>
                <w:lang w:val="es-ES_tradnl"/>
              </w:rPr>
              <m:t>)</m:t>
            </m:r>
          </m:sub>
          <m:sup/>
          <m:e>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i</m:t>
                </m:r>
              </m:sub>
            </m:sSub>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i</m:t>
                </m:r>
              </m:sub>
            </m:sSub>
          </m:e>
        </m:nary>
      </m:oMath>
      <w:r w:rsidRPr="00453B55">
        <w:rPr>
          <w:lang w:val="es-ES_tradnl"/>
        </w:rPr>
        <w:tab/>
      </w:r>
      <w:r w:rsidRPr="00453B55">
        <w:rPr>
          <w:lang w:val="es-ES_tradnl"/>
        </w:rPr>
        <w:tab/>
        <w:t>(23)</w:t>
      </w:r>
    </w:p>
    <w:p w:rsidR="00DD58B5" w:rsidRPr="00DD58B5" w:rsidRDefault="00DD58B5" w:rsidP="00DD58B5">
      <w:pPr>
        <w:pStyle w:val="Blanc"/>
        <w:rPr>
          <w:lang w:val="es-ES_tradnl"/>
        </w:rPr>
      </w:pPr>
    </w:p>
    <w:p w:rsidR="00DD58B5" w:rsidRPr="00453B55" w:rsidRDefault="00DD58B5" w:rsidP="00DD58B5">
      <w:pPr>
        <w:pStyle w:val="Equationlegend"/>
        <w:tabs>
          <w:tab w:val="clear" w:pos="1701"/>
          <w:tab w:val="clear" w:pos="1985"/>
          <w:tab w:val="left" w:pos="0"/>
        </w:tabs>
        <w:ind w:left="0" w:firstLine="0"/>
        <w:rPr>
          <w:iCs/>
          <w:lang w:val="es-ES_tradnl"/>
        </w:rPr>
      </w:pPr>
      <w:proofErr w:type="gramStart"/>
      <w:r w:rsidRPr="00453B55">
        <w:rPr>
          <w:iCs/>
          <w:lang w:val="es-ES_tradnl"/>
        </w:rPr>
        <w:t>donde</w:t>
      </w:r>
      <w:proofErr w:type="gramEnd"/>
      <w:r w:rsidRPr="00453B55">
        <w:rPr>
          <w:iCs/>
          <w:lang w:val="es-ES_tradnl"/>
        </w:rPr>
        <w:t xml:space="preserve"> </w:t>
      </w:r>
      <m:oMath>
        <m:sSub>
          <m:sSubPr>
            <m:ctrlPr>
              <w:rPr>
                <w:rFonts w:ascii="Cambria Math" w:hAnsi="Cambria Math"/>
                <w:iCs/>
                <w:lang w:val="es-ES_tradnl"/>
              </w:rPr>
            </m:ctrlPr>
          </m:sSubPr>
          <m:e>
            <m:r>
              <w:rPr>
                <w:rFonts w:ascii="Cambria Math" w:hAnsi="Cambria Math"/>
                <w:lang w:val="es-ES_tradnl"/>
              </w:rPr>
              <m:t>S</m:t>
            </m:r>
          </m:e>
          <m:sub>
            <m:r>
              <w:rPr>
                <w:rFonts w:ascii="Cambria Math" w:hAnsi="Cambria Math"/>
                <w:lang w:val="es-ES_tradnl"/>
              </w:rPr>
              <m:t>i</m:t>
            </m:r>
          </m:sub>
        </m:sSub>
        <m:r>
          <w:rPr>
            <w:rFonts w:ascii="Cambria Math" w:hAnsi="Cambria Math"/>
            <w:lang w:val="es-ES_tradnl"/>
          </w:rPr>
          <m:t xml:space="preserve">, </m:t>
        </m:r>
        <m:sSub>
          <m:sSubPr>
            <m:ctrlPr>
              <w:rPr>
                <w:rFonts w:ascii="Cambria Math" w:hAnsi="Cambria Math"/>
                <w:iCs/>
                <w:lang w:val="es-ES_tradnl"/>
              </w:rPr>
            </m:ctrlPr>
          </m:sSubPr>
          <m:e>
            <m:r>
              <w:rPr>
                <w:rFonts w:ascii="Cambria Math" w:hAnsi="Cambria Math"/>
                <w:lang w:val="es-ES_tradnl"/>
              </w:rPr>
              <m:t>F</m:t>
            </m:r>
          </m:e>
          <m:sub>
            <m:r>
              <w:rPr>
                <w:rFonts w:ascii="Cambria Math" w:hAnsi="Cambria Math"/>
                <w:lang w:val="es-ES_tradnl"/>
              </w:rPr>
              <m:t>i</m:t>
            </m:r>
          </m:sub>
        </m:sSub>
      </m:oMath>
      <w:r w:rsidRPr="00453B55">
        <w:rPr>
          <w:iCs/>
          <w:lang w:val="es-ES_tradnl"/>
        </w:rPr>
        <w:t xml:space="preserve"> y </w:t>
      </w:r>
      <m:oMath>
        <m:sSubSup>
          <m:sSubSupPr>
            <m:ctrlPr>
              <w:rPr>
                <w:rFonts w:ascii="Cambria Math" w:hAnsi="Cambria Math"/>
                <w:iCs/>
                <w:lang w:val="es-ES_tradnl"/>
              </w:rPr>
            </m:ctrlPr>
          </m:sSubSupPr>
          <m:e>
            <m:r>
              <w:rPr>
                <w:rFonts w:ascii="Cambria Math" w:hAnsi="Cambria Math"/>
                <w:lang w:val="es-ES_tradnl"/>
              </w:rPr>
              <m:t>N</m:t>
            </m:r>
          </m:e>
          <m:sub>
            <m:r>
              <w:rPr>
                <w:rFonts w:ascii="Cambria Math" w:hAnsi="Cambria Math"/>
                <w:lang w:val="es-ES_tradnl"/>
              </w:rPr>
              <m:t>D</m:t>
            </m:r>
          </m:sub>
          <m:sup>
            <m:r>
              <m:rPr>
                <m:sty m:val="p"/>
              </m:rPr>
              <w:rPr>
                <w:rFonts w:ascii="Cambria Math" w:hAnsi="Cambria Math"/>
                <w:lang w:val="es-ES_tradnl"/>
              </w:rPr>
              <m:t>''</m:t>
            </m:r>
          </m:sup>
        </m:sSubSup>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oMath>
      <w:r w:rsidRPr="00453B55">
        <w:rPr>
          <w:iCs/>
          <w:lang w:val="es-ES_tradnl"/>
        </w:rPr>
        <w:t xml:space="preserve"> están definidos en las ecuaciones (3), (5), (6a), (7), (8) y (9) para el oxígeno, y </w:t>
      </w:r>
      <m:oMath>
        <m:sSub>
          <m:sSubPr>
            <m:ctrlPr>
              <w:rPr>
                <w:rFonts w:ascii="Cambria Math" w:hAnsi="Cambria Math"/>
                <w:i/>
                <w:iCs/>
                <w:lang w:val="es-ES_tradnl"/>
              </w:rPr>
            </m:ctrlPr>
          </m:sSubPr>
          <m:e>
            <m:r>
              <w:rPr>
                <w:rFonts w:ascii="Cambria Math" w:hAnsi="Cambria Math"/>
                <w:lang w:val="es-ES_tradnl"/>
              </w:rPr>
              <m:t>S</m:t>
            </m:r>
          </m:e>
          <m:sub>
            <m:r>
              <w:rPr>
                <w:rFonts w:ascii="Cambria Math" w:hAnsi="Cambria Math"/>
                <w:lang w:val="es-ES_tradnl"/>
              </w:rPr>
              <m:t>i</m:t>
            </m:r>
          </m:sub>
        </m:sSub>
      </m:oMath>
      <w:r w:rsidRPr="00453B55">
        <w:rPr>
          <w:iCs/>
          <w:lang w:val="es-ES_tradnl"/>
        </w:rPr>
        <w:t xml:space="preserve">, y </w:t>
      </w:r>
      <m:oMath>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i</m:t>
            </m:r>
          </m:sub>
        </m:sSub>
      </m:oMath>
      <w:r w:rsidRPr="00453B55">
        <w:rPr>
          <w:iCs/>
          <w:lang w:val="es-ES_tradnl"/>
        </w:rPr>
        <w:t xml:space="preserve"> están definidos en las ecuaciones (3), (4), (5), (6a) y (7) para el vapor de agua. La ecuación (6b) no está incluida pues no es necesario considerar la separación de Zeeman del oxígeno y el ensanchamiento debido al efecto Doppler de las rayas del vapor de agua a alturas inferiores a 10 km. La suma para el oxígeno se realiza con todas las rayas del Cuadro 1 y la suma para el vapor de agua se realiza con el subconjunto de las 9 rayas de vapor de agua marcadas con un asterisco en el Cuadro 2.</w:t>
      </w:r>
    </w:p>
    <w:p w:rsidR="00DD58B5" w:rsidRPr="00453B55" w:rsidRDefault="00DD58B5" w:rsidP="00DD58B5">
      <w:pPr>
        <w:pStyle w:val="Equationlegend"/>
        <w:tabs>
          <w:tab w:val="clear" w:pos="1701"/>
          <w:tab w:val="clear" w:pos="1985"/>
          <w:tab w:val="left" w:pos="0"/>
        </w:tabs>
        <w:ind w:left="0" w:firstLine="0"/>
        <w:rPr>
          <w:iCs/>
          <w:lang w:val="es-ES_tradnl"/>
        </w:rPr>
      </w:pPr>
      <w:r w:rsidRPr="00453B55">
        <w:rPr>
          <w:iCs/>
          <w:lang w:val="es-ES_tradnl"/>
        </w:rPr>
        <w:lastRenderedPageBreak/>
        <w:t xml:space="preserve">La presión seca, </w:t>
      </w:r>
      <w:r w:rsidRPr="00453B55">
        <w:rPr>
          <w:i/>
          <w:lang w:val="es-ES_tradnl"/>
        </w:rPr>
        <w:t>p,</w:t>
      </w:r>
      <w:r w:rsidRPr="00453B55">
        <w:rPr>
          <w:iCs/>
          <w:lang w:val="es-ES_tradnl"/>
        </w:rPr>
        <w:t xml:space="preserve"> y la temperatura, </w:t>
      </w:r>
      <w:r w:rsidRPr="00453B55">
        <w:rPr>
          <w:i/>
          <w:lang w:val="es-ES_tradnl"/>
        </w:rPr>
        <w:t>T</w:t>
      </w:r>
      <w:r w:rsidRPr="00453B55">
        <w:rPr>
          <w:iCs/>
          <w:lang w:val="es-ES_tradnl"/>
        </w:rPr>
        <w:t xml:space="preserve">, son la presión seca y la temperatura en la superficie de la Tierra. Si no se dispone de datos locales, se puede utilizar la atmósfera de referencia mundial anual media descrita en la Recomendación UIT-R P.835 para determinar la presión seca y la temperatura a la altura de la superficie de la Tierra. </w:t>
      </w:r>
    </w:p>
    <w:p w:rsidR="00DD58B5" w:rsidRPr="00453B55" w:rsidRDefault="00DD58B5" w:rsidP="00DD58B5">
      <w:pPr>
        <w:rPr>
          <w:lang w:val="es-ES_tradnl"/>
        </w:rPr>
      </w:pPr>
      <w:r w:rsidRPr="00453B55">
        <w:rPr>
          <w:lang w:val="es-ES_tradnl"/>
        </w:rPr>
        <w:t>La Fig. 5 muestra la atenuación específica del aire seco (Aire seco), la atenuación causada por el vapor de agua únicamente con una densidad de 7,5 g/m</w:t>
      </w:r>
      <w:r w:rsidRPr="00453B55">
        <w:rPr>
          <w:vertAlign w:val="superscript"/>
          <w:lang w:val="es-ES_tradnl"/>
        </w:rPr>
        <w:t>3</w:t>
      </w:r>
      <w:r w:rsidRPr="00453B55">
        <w:rPr>
          <w:lang w:val="es-ES_tradnl"/>
        </w:rPr>
        <w:t xml:space="preserve"> (Vapor de agua) y la atenuación total (Total), de 1 a 350 GHz a nivel del mar para la atmósfera de referencia mundial anual media de la Recomendación UIT-R P.835.</w:t>
      </w:r>
    </w:p>
    <w:p w:rsidR="00DD58B5" w:rsidRPr="00453B55" w:rsidRDefault="00DD58B5" w:rsidP="00DD58B5">
      <w:pPr>
        <w:pStyle w:val="Heading1"/>
        <w:rPr>
          <w:lang w:val="es-ES_tradnl"/>
        </w:rPr>
      </w:pPr>
      <w:bookmarkStart w:id="21" w:name="_Toc398098493"/>
      <w:bookmarkStart w:id="22" w:name="_Toc117666014"/>
      <w:r w:rsidRPr="00453B55">
        <w:rPr>
          <w:lang w:val="es-ES_tradnl"/>
        </w:rPr>
        <w:t>2</w:t>
      </w:r>
      <w:r w:rsidRPr="00453B55">
        <w:rPr>
          <w:lang w:val="es-ES_tradnl"/>
        </w:rPr>
        <w:tab/>
        <w:t>Atenuación en el trayecto</w:t>
      </w:r>
      <w:bookmarkEnd w:id="21"/>
      <w:bookmarkEnd w:id="22"/>
    </w:p>
    <w:p w:rsidR="00DD58B5" w:rsidRPr="00453B55" w:rsidRDefault="00DD58B5" w:rsidP="00DD58B5">
      <w:pPr>
        <w:pStyle w:val="Heading2"/>
        <w:rPr>
          <w:lang w:val="es-ES_tradnl"/>
        </w:rPr>
      </w:pPr>
      <w:bookmarkStart w:id="23" w:name="_Toc398098494"/>
      <w:bookmarkStart w:id="24" w:name="_Toc117666015"/>
      <w:r w:rsidRPr="00453B55">
        <w:rPr>
          <w:lang w:val="es-ES_tradnl"/>
        </w:rPr>
        <w:t>2.1</w:t>
      </w:r>
      <w:r w:rsidRPr="00453B55">
        <w:rPr>
          <w:lang w:val="es-ES_tradnl"/>
        </w:rPr>
        <w:tab/>
        <w:t>Trayectos terrenales</w:t>
      </w:r>
      <w:bookmarkEnd w:id="23"/>
      <w:bookmarkEnd w:id="24"/>
    </w:p>
    <w:p w:rsidR="00DD58B5" w:rsidRPr="00453B55" w:rsidRDefault="00DD58B5" w:rsidP="00DD58B5">
      <w:pPr>
        <w:rPr>
          <w:lang w:val="es-ES_tradnl"/>
        </w:rPr>
      </w:pPr>
      <w:r w:rsidRPr="00453B55">
        <w:rPr>
          <w:lang w:val="es-ES_tradnl"/>
        </w:rPr>
        <w:t xml:space="preserve">En un trayecto horizontal, o ligeramente inclinado y próximo al suelo, la atenuación en el trayecto, </w:t>
      </w:r>
      <w:r w:rsidRPr="00453B55">
        <w:rPr>
          <w:i/>
          <w:lang w:val="es-ES_tradnl"/>
        </w:rPr>
        <w:t>A</w:t>
      </w:r>
      <w:r w:rsidRPr="00453B55">
        <w:rPr>
          <w:lang w:val="es-ES_tradnl"/>
        </w:rPr>
        <w:t>, puede calcularse como sigue:</w:t>
      </w:r>
    </w:p>
    <w:p w:rsidR="00DD58B5" w:rsidRPr="00453B55" w:rsidRDefault="00DD58B5" w:rsidP="00DD58B5">
      <w:pPr>
        <w:pStyle w:val="Blanc"/>
        <w:rPr>
          <w:lang w:val="es-ES_tradnl" w:eastAsia="zh-CN"/>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2"/>
          <w:lang w:val="es-ES_tradnl"/>
        </w:rPr>
        <w:object w:dxaOrig="3240" w:dyaOrig="360">
          <v:shape id="_x0000_i1052" type="#_x0000_t75" style="width:139.6pt;height:18.8pt" o:ole="">
            <v:imagedata r:id="rId67" o:title=""/>
          </v:shape>
          <o:OLEObject Type="Embed" ProgID="Equation.3" ShapeID="_x0000_i1052" DrawAspect="Content" ObjectID="_1568721767" r:id="rId68"/>
        </w:object>
      </w:r>
      <w:r w:rsidRPr="00453B55">
        <w:rPr>
          <w:lang w:val="es-ES_tradnl"/>
        </w:rPr>
        <w:tab/>
        <w:t>(24)</w:t>
      </w:r>
    </w:p>
    <w:p w:rsidR="00DD58B5" w:rsidRPr="00453B55" w:rsidRDefault="00DD58B5" w:rsidP="00DD58B5">
      <w:pPr>
        <w:pStyle w:val="Blanc"/>
        <w:rPr>
          <w:lang w:val="es-ES_tradnl" w:eastAsia="zh-CN"/>
        </w:rPr>
      </w:pPr>
    </w:p>
    <w:p w:rsidR="00DD58B5" w:rsidRPr="00453B55" w:rsidRDefault="00DD58B5" w:rsidP="00DD58B5">
      <w:pPr>
        <w:spacing w:before="0"/>
        <w:rPr>
          <w:lang w:val="es-ES_tradnl"/>
        </w:rPr>
      </w:pPr>
      <w:proofErr w:type="gramStart"/>
      <w:r w:rsidRPr="00453B55">
        <w:rPr>
          <w:lang w:val="es-ES_tradnl"/>
        </w:rPr>
        <w:t>donde</w:t>
      </w:r>
      <w:proofErr w:type="gramEnd"/>
      <w:r w:rsidRPr="00453B55">
        <w:rPr>
          <w:lang w:val="es-ES_tradnl"/>
        </w:rPr>
        <w:t xml:space="preserve"> </w:t>
      </w:r>
      <w:r w:rsidRPr="00453B55">
        <w:rPr>
          <w:i/>
          <w:lang w:val="es-ES_tradnl"/>
        </w:rPr>
        <w:t>r</w:t>
      </w:r>
      <w:r w:rsidRPr="00453B55">
        <w:rPr>
          <w:vertAlign w:val="subscript"/>
          <w:lang w:val="es-ES_tradnl"/>
        </w:rPr>
        <w:t>0</w:t>
      </w:r>
      <w:r w:rsidRPr="00453B55">
        <w:rPr>
          <w:lang w:val="es-ES_tradnl"/>
        </w:rPr>
        <w:t xml:space="preserve"> es la longitud del trayecto (km).</w:t>
      </w:r>
    </w:p>
    <w:p w:rsidR="00DD58B5" w:rsidRPr="00453B55" w:rsidRDefault="00DD58B5" w:rsidP="00DD58B5">
      <w:pPr>
        <w:pStyle w:val="FigureNo"/>
        <w:rPr>
          <w:lang w:val="es-ES_tradnl"/>
        </w:rPr>
      </w:pPr>
      <w:bookmarkStart w:id="25" w:name="_Toc398098495"/>
      <w:r w:rsidRPr="00453B55">
        <w:rPr>
          <w:lang w:val="es-ES_tradnl"/>
        </w:rPr>
        <w:lastRenderedPageBreak/>
        <w:t>figurA 5</w:t>
      </w:r>
    </w:p>
    <w:p w:rsidR="00DD58B5" w:rsidRPr="00453B55" w:rsidRDefault="00DD58B5" w:rsidP="00DD58B5">
      <w:pPr>
        <w:pStyle w:val="Figuretitle"/>
        <w:rPr>
          <w:lang w:val="es-ES_tradnl"/>
        </w:rPr>
      </w:pPr>
      <w:r w:rsidRPr="00453B55">
        <w:rPr>
          <w:lang w:val="es-ES_tradnl"/>
        </w:rPr>
        <w:t>Atenuación específica debida a los gases</w:t>
      </w:r>
      <w:r w:rsidRPr="00453B55">
        <w:rPr>
          <w:lang w:val="es-ES_tradnl"/>
        </w:rPr>
        <w:br/>
        <w:t>(Presión=1 013,25 hPa; Temperatura = 15°C; Densidad de vapor de agua = 7</w:t>
      </w:r>
      <w:r>
        <w:rPr>
          <w:lang w:val="es-ES_tradnl"/>
        </w:rPr>
        <w:t>,</w:t>
      </w:r>
      <w:r w:rsidRPr="00453B55">
        <w:rPr>
          <w:lang w:val="es-ES_tradnl"/>
        </w:rPr>
        <w:t>5 g/m</w:t>
      </w:r>
      <w:r w:rsidRPr="00C82A8C">
        <w:rPr>
          <w:vertAlign w:val="superscript"/>
          <w:lang w:val="es-ES_tradnl"/>
        </w:rPr>
        <w:t>3</w:t>
      </w:r>
      <w:r w:rsidRPr="00453B55">
        <w:rPr>
          <w:lang w:val="es-ES_tradnl"/>
        </w:rPr>
        <w:t>)</w:t>
      </w:r>
    </w:p>
    <w:p w:rsidR="00DD58B5" w:rsidRPr="00453B55" w:rsidRDefault="00971103" w:rsidP="00DD58B5">
      <w:pPr>
        <w:pStyle w:val="Figure"/>
        <w:rPr>
          <w:lang w:val="es-ES_tradnl"/>
        </w:rPr>
      </w:pPr>
      <w:r w:rsidRPr="00453B55">
        <w:rPr>
          <w:lang w:val="es-ES_tradnl"/>
        </w:rPr>
        <w:object w:dxaOrig="6634" w:dyaOrig="8990">
          <v:shape id="_x0000_i1053" type="#_x0000_t75" style="width:456.4pt;height:619.85pt" o:ole="">
            <v:imagedata r:id="rId69" o:title="" cropbottom="-538f" cropright="-726f"/>
          </v:shape>
          <o:OLEObject Type="Embed" ProgID="CorelDraw.Graphic.16" ShapeID="_x0000_i1053" DrawAspect="Content" ObjectID="_1568721768" r:id="rId70"/>
        </w:object>
      </w:r>
    </w:p>
    <w:p w:rsidR="00DD58B5" w:rsidRPr="00453B55" w:rsidRDefault="00DD58B5" w:rsidP="00DD58B5">
      <w:pPr>
        <w:pStyle w:val="Heading2"/>
        <w:rPr>
          <w:lang w:val="es-ES_tradnl"/>
        </w:rPr>
      </w:pPr>
      <w:bookmarkStart w:id="26" w:name="_Toc117666016"/>
      <w:r w:rsidRPr="00453B55">
        <w:rPr>
          <w:lang w:val="es-ES_tradnl"/>
        </w:rPr>
        <w:lastRenderedPageBreak/>
        <w:t>2.2</w:t>
      </w:r>
      <w:r w:rsidRPr="00453B55">
        <w:rPr>
          <w:lang w:val="es-ES_tradnl"/>
        </w:rPr>
        <w:tab/>
        <w:t>Trayectos oblicuos</w:t>
      </w:r>
      <w:bookmarkEnd w:id="25"/>
      <w:bookmarkEnd w:id="26"/>
    </w:p>
    <w:p w:rsidR="00DD58B5" w:rsidRPr="00453B55" w:rsidRDefault="00DD58B5" w:rsidP="00DD58B5">
      <w:pPr>
        <w:rPr>
          <w:lang w:val="es-ES_tradnl"/>
        </w:rPr>
      </w:pPr>
      <w:r w:rsidRPr="00453B55">
        <w:rPr>
          <w:lang w:val="es-ES_tradnl"/>
        </w:rPr>
        <w:t xml:space="preserve">Este punto contiene algoritmos de complejidad reducida para estimar la atenuación gaseosa a lo largo de trayectos inclinados que atraviesan la atmósfera de la Tierra, definiendo una altura equivalente que puede multiplicarse por la atenuación específica calculada en el párrafo 1 para obtener la atenuación cenital. Las alturas equivalentes dependen de la presión y, por tanto, pueden emplearse para determinar la atenuación cenital desde el nivel del mar hasta unos 10 km de altitud. Las atenuaciones cenitales resultantes tienen una precisión de </w:t>
      </w:r>
      <w:r w:rsidRPr="00453B55">
        <w:rPr>
          <w:rFonts w:ascii="Symbol" w:hAnsi="Symbol"/>
          <w:lang w:val="es-ES_tradnl"/>
        </w:rPr>
        <w:sym w:font="Symbol" w:char="F0B1"/>
      </w:r>
      <w:r w:rsidRPr="00453B55">
        <w:rPr>
          <w:lang w:val="es-ES_tradnl"/>
        </w:rPr>
        <w:t xml:space="preserve">10% para aire seco y </w:t>
      </w:r>
      <w:r w:rsidRPr="00453B55">
        <w:rPr>
          <w:lang w:val="es-ES_tradnl"/>
        </w:rPr>
        <w:sym w:font="Symbol" w:char="F0B1"/>
      </w:r>
      <w:r w:rsidRPr="00453B55">
        <w:rPr>
          <w:lang w:val="es-ES_tradnl"/>
        </w:rPr>
        <w:t xml:space="preserve">5% para vapor de agua, desde el nivel del mar hasta altitudes de aproximadamente 10 km, utilizando la presión, la temperatura y la densidad de vapor de agua adecuadas a la altitud de interés. Para altitudes superiores a 10 km, y, en particular, para frecuencias que se encuentran a menos de 0,5 GHz de los centros de las rayas de resonancia a cualquier altitud, debe utilizarse el procedimiento del Anexo 1. Obsérvese que la función Gaussiana en la ecuación (25b) que describe la altura equivalente para el oxígeno en la banda de 60 GHz puede dar lugar a errores superiores al 10% a ciertas frecuencias, dado que este procedimiento no pretende reproducir de manera precisa la estructura que muestra la Fig. 7. Las siguientes ecuaciones se han obtenido de las atenuaciones cenitales calculadas con el procedimiento descrito en el Anexo 1, e integran las atenuaciones numéricas en una anchura de banda de 500 MHz; las atenuaciones resultantes representan efectivamente los valores mínimos aproximados en la banda 50-70 GHz. Posteriormente puede determinarse la atenuación del trayecto para ángulos de elevación distintos del cenit utilizando los procedimientos descritos más adelante en esta sección. </w:t>
      </w:r>
    </w:p>
    <w:p w:rsidR="00DD58B5" w:rsidRPr="00453B55" w:rsidRDefault="00DD58B5" w:rsidP="00DD58B5">
      <w:pPr>
        <w:rPr>
          <w:lang w:val="es-ES_tradnl"/>
        </w:rPr>
      </w:pPr>
      <w:r w:rsidRPr="00453B55">
        <w:rPr>
          <w:lang w:val="es-ES_tradnl"/>
        </w:rPr>
        <w:t>Para el aire seco, la altura equivalente viene dada por:</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6"/>
          <w:lang w:val="es-ES_tradnl"/>
        </w:rPr>
        <w:object w:dxaOrig="3600" w:dyaOrig="740">
          <v:shape id="_x0000_i1054" type="#_x0000_t75" style="width:180.3pt;height:36.3pt" o:ole="">
            <v:imagedata r:id="rId71" o:title=""/>
          </v:shape>
          <o:OLEObject Type="Embed" ProgID="Equation.3" ShapeID="_x0000_i1054" DrawAspect="Content" ObjectID="_1568721769" r:id="rId72"/>
        </w:object>
      </w:r>
      <w:r w:rsidRPr="00453B55">
        <w:rPr>
          <w:lang w:val="es-ES_tradnl"/>
        </w:rPr>
        <w:tab/>
        <w:t>(25a)</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siendo</w:t>
      </w:r>
      <w:proofErr w:type="gramEnd"/>
      <w:r w:rsidRPr="00453B55">
        <w:rPr>
          <w:lang w:val="es-ES_tradnl"/>
        </w:rPr>
        <w:t>:</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44"/>
          <w:lang w:val="es-ES_tradnl"/>
        </w:rPr>
        <w:object w:dxaOrig="5520" w:dyaOrig="999">
          <v:shape id="_x0000_i1055" type="#_x0000_t75" style="width:262.95pt;height:48.2pt;mso-position-horizontal:absolute;mso-position-vertical:absolute" o:ole="">
            <v:imagedata r:id="rId73" o:title=""/>
          </v:shape>
          <o:OLEObject Type="Embed" ProgID="Equation.3" ShapeID="_x0000_i1055" DrawAspect="Content" ObjectID="_1568721770" r:id="rId74"/>
        </w:object>
      </w:r>
      <w:r w:rsidRPr="00453B55">
        <w:rPr>
          <w:lang w:val="es-ES_tradnl"/>
        </w:rPr>
        <w:tab/>
        <w:t>(25b)</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6"/>
          <w:lang w:val="es-ES_tradnl"/>
        </w:rPr>
        <w:object w:dxaOrig="3980" w:dyaOrig="780">
          <v:shape id="_x0000_i1056" type="#_x0000_t75" style="width:201.6pt;height:35.7pt" o:ole="">
            <v:imagedata r:id="rId75" o:title=""/>
          </v:shape>
          <o:OLEObject Type="Embed" ProgID="Equation.3" ShapeID="_x0000_i1056" DrawAspect="Content" ObjectID="_1568721771" r:id="rId76"/>
        </w:object>
      </w:r>
      <w:r w:rsidRPr="00453B55">
        <w:rPr>
          <w:lang w:val="es-ES_tradnl"/>
        </w:rPr>
        <w:tab/>
        <w:t>(25c)</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6"/>
          <w:lang w:val="es-ES_tradnl"/>
        </w:rPr>
        <w:object w:dxaOrig="6759" w:dyaOrig="800">
          <v:shape id="_x0000_i1057" type="#_x0000_t75" style="width:328.7pt;height:42.55pt" o:ole="">
            <v:imagedata r:id="rId77" o:title=""/>
          </v:shape>
          <o:OLEObject Type="Embed" ProgID="Equation.3" ShapeID="_x0000_i1057" DrawAspect="Content" ObjectID="_1568721772" r:id="rId78"/>
        </w:object>
      </w:r>
      <w:r w:rsidRPr="00453B55">
        <w:rPr>
          <w:lang w:val="es-ES_tradnl"/>
        </w:rPr>
        <w:tab/>
        <w:t>(25d)</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con</w:t>
      </w:r>
      <w:proofErr w:type="gramEnd"/>
      <w:r w:rsidRPr="00453B55">
        <w:rPr>
          <w:lang w:val="es-ES_tradnl"/>
        </w:rPr>
        <w:t xml:space="preserve"> la restricción de que:</w:t>
      </w: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4"/>
          <w:lang w:val="es-ES_tradnl"/>
        </w:rPr>
        <w:object w:dxaOrig="3400" w:dyaOrig="440">
          <v:shape id="_x0000_i1058" type="#_x0000_t75" style="width:172.8pt;height:21.9pt" o:ole="">
            <v:imagedata r:id="rId79" o:title=""/>
          </v:shape>
          <o:OLEObject Type="Embed" ProgID="Equation.3" ShapeID="_x0000_i1058" DrawAspect="Content" ObjectID="_1568721773" r:id="rId80"/>
        </w:object>
      </w:r>
      <w:r w:rsidRPr="00453B55">
        <w:rPr>
          <w:lang w:val="es-ES_tradnl"/>
        </w:rPr>
        <w:tab/>
        <w:t>(25e)</w:t>
      </w:r>
    </w:p>
    <w:p w:rsidR="00DD58B5" w:rsidRPr="00453B55" w:rsidRDefault="00DD58B5" w:rsidP="00DD58B5">
      <w:pPr>
        <w:pStyle w:val="Blanc"/>
        <w:rPr>
          <w:lang w:val="es-ES_tradnl"/>
        </w:rPr>
      </w:pPr>
    </w:p>
    <w:p w:rsidR="00DD58B5" w:rsidRPr="00453B55" w:rsidRDefault="00DD58B5" w:rsidP="00DD58B5">
      <w:pPr>
        <w:spacing w:before="60"/>
        <w:rPr>
          <w:lang w:val="es-ES_tradnl"/>
        </w:rPr>
      </w:pPr>
      <w:proofErr w:type="gramStart"/>
      <w:r w:rsidRPr="00453B55">
        <w:rPr>
          <w:lang w:val="es-ES_tradnl"/>
        </w:rPr>
        <w:t>y</w:t>
      </w:r>
      <w:proofErr w:type="gramEnd"/>
      <w:r w:rsidRPr="00453B55">
        <w:rPr>
          <w:lang w:val="es-ES_tradnl"/>
        </w:rPr>
        <w:t xml:space="preserve"> para el vapor de agua, la altura equivalente es:</w:t>
      </w:r>
      <w:bookmarkStart w:id="27" w:name="F005"/>
    </w:p>
    <w:p w:rsidR="00DD58B5" w:rsidRPr="00453B55" w:rsidRDefault="00DD58B5" w:rsidP="00DD58B5">
      <w:pPr>
        <w:pStyle w:val="Blanc"/>
        <w:rPr>
          <w:lang w:val="es-ES_tradnl"/>
        </w:rPr>
      </w:pPr>
    </w:p>
    <w:p w:rsidR="00DD58B5" w:rsidRPr="00453B55" w:rsidRDefault="00DD58B5" w:rsidP="00DD58B5">
      <w:pPr>
        <w:pStyle w:val="Equation"/>
        <w:tabs>
          <w:tab w:val="clear" w:pos="794"/>
          <w:tab w:val="clear" w:pos="4820"/>
          <w:tab w:val="left" w:pos="360"/>
          <w:tab w:val="center" w:pos="4500"/>
        </w:tabs>
        <w:rPr>
          <w:lang w:val="es-ES_tradnl"/>
        </w:rPr>
      </w:pPr>
      <w:r w:rsidRPr="00453B55">
        <w:rPr>
          <w:position w:val="-32"/>
          <w:lang w:val="es-ES_tradnl"/>
        </w:rPr>
        <w:object w:dxaOrig="8960" w:dyaOrig="760">
          <v:shape id="_x0000_i1059" type="#_x0000_t75" style="width:447.65pt;height:35.7pt" o:ole="">
            <v:imagedata r:id="rId81" o:title=""/>
          </v:shape>
          <o:OLEObject Type="Embed" ProgID="Equation.3" ShapeID="_x0000_i1059" DrawAspect="Content" ObjectID="_1568721774" r:id="rId82"/>
        </w:object>
      </w:r>
      <w:r w:rsidRPr="00453B55">
        <w:rPr>
          <w:lang w:val="es-ES_tradnl"/>
        </w:rPr>
        <w:tab/>
        <w:t>(26a)</w:t>
      </w:r>
    </w:p>
    <w:p w:rsidR="00DD58B5" w:rsidRPr="00453B55" w:rsidRDefault="00DD58B5" w:rsidP="00DD58B5">
      <w:pPr>
        <w:pStyle w:val="Equation"/>
        <w:rPr>
          <w:lang w:val="es-ES_tradnl"/>
        </w:rPr>
      </w:pPr>
      <w:r>
        <w:rPr>
          <w:lang w:val="es-ES_tradnl"/>
        </w:rPr>
        <w:tab/>
      </w:r>
      <w:r>
        <w:rPr>
          <w:lang w:val="es-ES_tradnl"/>
        </w:rPr>
        <w:tab/>
      </w:r>
      <w:proofErr w:type="gramStart"/>
      <w:r>
        <w:rPr>
          <w:lang w:val="es-ES_tradnl"/>
        </w:rPr>
        <w:t>para</w:t>
      </w:r>
      <w:proofErr w:type="gramEnd"/>
      <w:r>
        <w:rPr>
          <w:lang w:val="es-ES_tradnl"/>
        </w:rPr>
        <w:t xml:space="preserve"> </w:t>
      </w:r>
      <w:r w:rsidRPr="00453B55">
        <w:rPr>
          <w:i/>
          <w:lang w:val="es-ES_tradnl"/>
        </w:rPr>
        <w:t>f</w:t>
      </w:r>
      <w:r>
        <w:rPr>
          <w:lang w:val="es-ES_tradnl"/>
        </w:rPr>
        <w:t xml:space="preserve"> </w:t>
      </w:r>
      <w:r w:rsidRPr="00453B55">
        <w:rPr>
          <w:lang w:val="es-ES_tradnl"/>
        </w:rPr>
        <w:sym w:font="Symbol" w:char="F0A3"/>
      </w:r>
      <w:r>
        <w:rPr>
          <w:lang w:val="es-ES_tradnl"/>
        </w:rPr>
        <w:t xml:space="preserve"> </w:t>
      </w:r>
      <w:r w:rsidRPr="00453B55">
        <w:rPr>
          <w:lang w:val="es-ES_tradnl"/>
        </w:rPr>
        <w:t>350 GHz</w:t>
      </w:r>
      <w:bookmarkEnd w:id="27"/>
    </w:p>
    <w:p w:rsidR="00DD58B5" w:rsidRPr="00453B55" w:rsidRDefault="00DD58B5" w:rsidP="00DD58B5">
      <w:pPr>
        <w:pStyle w:val="Equation"/>
        <w:rPr>
          <w:lang w:val="es-ES_tradnl"/>
        </w:rPr>
      </w:pPr>
      <w:r w:rsidRPr="00453B55">
        <w:rPr>
          <w:lang w:val="es-ES_tradnl"/>
        </w:rPr>
        <w:lastRenderedPageBreak/>
        <w:tab/>
      </w:r>
      <w:r w:rsidRPr="00453B55">
        <w:rPr>
          <w:lang w:val="es-ES_tradnl"/>
        </w:rPr>
        <w:tab/>
      </w:r>
      <w:r w:rsidRPr="00453B55">
        <w:rPr>
          <w:position w:val="-34"/>
          <w:lang w:val="es-ES_tradnl"/>
        </w:rPr>
        <w:object w:dxaOrig="3080" w:dyaOrig="720">
          <v:shape id="_x0000_i1060" type="#_x0000_t75" style="width:151.5pt;height:36.3pt" o:ole="">
            <v:imagedata r:id="rId83" o:title=""/>
          </v:shape>
          <o:OLEObject Type="Embed" ProgID="Equation.3" ShapeID="_x0000_i1060" DrawAspect="Content" ObjectID="_1568721775" r:id="rId84"/>
        </w:object>
      </w:r>
      <w:r w:rsidRPr="00453B55">
        <w:rPr>
          <w:lang w:val="es-ES_tradnl"/>
        </w:rPr>
        <w:tab/>
        <w:t>(26b)</w:t>
      </w:r>
    </w:p>
    <w:p w:rsidR="00DD58B5" w:rsidRPr="00453B55" w:rsidRDefault="00DD58B5" w:rsidP="00DD58B5">
      <w:pPr>
        <w:keepNext/>
        <w:rPr>
          <w:szCs w:val="24"/>
          <w:lang w:val="es-ES_tradnl" w:eastAsia="zh-CN"/>
        </w:rPr>
      </w:pPr>
      <w:proofErr w:type="gramStart"/>
      <w:r w:rsidRPr="00453B55">
        <w:rPr>
          <w:lang w:val="es-ES_tradnl"/>
        </w:rPr>
        <w:t>donde</w:t>
      </w:r>
      <w:proofErr w:type="gramEnd"/>
      <w:r w:rsidRPr="00453B55">
        <w:rPr>
          <w:lang w:val="es-ES_tradnl"/>
        </w:rPr>
        <w:t>:</w:t>
      </w:r>
    </w:p>
    <w:p w:rsidR="00DD58B5" w:rsidRDefault="00DD58B5" w:rsidP="00DD58B5">
      <w:pPr>
        <w:rPr>
          <w:lang w:val="es-ES_tradnl"/>
        </w:rPr>
      </w:pPr>
      <w:r w:rsidRPr="00453B55">
        <w:rPr>
          <w:rStyle w:val="EquationlegendChar"/>
          <w:lang w:val="es-ES_tradnl"/>
        </w:rPr>
        <w:tab/>
      </w:r>
      <w:proofErr w:type="gramStart"/>
      <w:r w:rsidRPr="00453B55">
        <w:rPr>
          <w:i/>
          <w:iCs/>
          <w:lang w:val="es-ES_tradnl"/>
        </w:rPr>
        <w:t>r</w:t>
      </w:r>
      <w:r w:rsidRPr="00453B55">
        <w:rPr>
          <w:i/>
          <w:iCs/>
          <w:vertAlign w:val="subscript"/>
          <w:lang w:val="es-ES_tradnl"/>
        </w:rPr>
        <w:t>p</w:t>
      </w:r>
      <w:proofErr w:type="gramEnd"/>
      <w:r w:rsidRPr="00453B55">
        <w:rPr>
          <w:lang w:val="es-ES_tradnl"/>
        </w:rPr>
        <w:tab/>
        <w:t>=</w:t>
      </w:r>
      <w:r w:rsidRPr="00453B55">
        <w:rPr>
          <w:lang w:val="es-ES_tradnl"/>
        </w:rPr>
        <w:tab/>
        <w:t>(</w:t>
      </w:r>
      <w:r w:rsidRPr="00453B55">
        <w:rPr>
          <w:i/>
          <w:iCs/>
          <w:lang w:val="es-ES_tradnl"/>
        </w:rPr>
        <w:t>p + e</w:t>
      </w:r>
      <w:r w:rsidRPr="00453B55">
        <w:rPr>
          <w:lang w:val="es-ES_tradnl"/>
        </w:rPr>
        <w:t>)/1013,25</w:t>
      </w:r>
    </w:p>
    <w:p w:rsidR="00DD58B5" w:rsidRPr="00453B55" w:rsidRDefault="00DD58B5" w:rsidP="00DD58B5">
      <w:pPr>
        <w:pStyle w:val="Normalaftertitle"/>
        <w:rPr>
          <w:lang w:val="es-ES_tradnl"/>
        </w:rPr>
      </w:pPr>
      <w:r w:rsidRPr="00453B55">
        <w:rPr>
          <w:lang w:val="es-ES_tradnl"/>
        </w:rPr>
        <w:t>La atenuación cenital entre 50 y 70 GHz es una función complicada de la frecuencia, como puede observarse en la Fig. 7, y los anteriores algoritmos para la altura equivalente pueden proporcionar únicamente una estimación aproximada, en general, de los niveles mínimos de atenuación que probablemente aparezcan en esta gama de frecuencias. Para obtener una mayor precisión, debe utilizarse el procedimiento descrito en el Anexo 1.</w:t>
      </w:r>
    </w:p>
    <w:p w:rsidR="00DD58B5" w:rsidRPr="00453B55" w:rsidRDefault="00DD58B5" w:rsidP="00DD58B5">
      <w:pPr>
        <w:rPr>
          <w:lang w:val="es-ES_tradnl"/>
        </w:rPr>
      </w:pPr>
      <w:r w:rsidRPr="00453B55">
        <w:rPr>
          <w:lang w:val="es-ES_tradnl"/>
        </w:rPr>
        <w:t>El concepto de altura equivalente se basa en la hipótesis de una atmósfera exponencial en función de una altura de escala que describe la disminución de densidad con la altitud. Nótese que estas alturas de escala para el aire seco y el vapor de agua pueden variar con la latitud, la estación y/o el clima y que las distribuciones del vapor de agua en la atmósfera real pueden diferir considerablemente del perfil exponencial, con los correspondientes cambios de las alturas equivalentes. Los valores indicados más arriba se aplican hasta altitudes de aproximadamente 10 km.</w:t>
      </w:r>
    </w:p>
    <w:p w:rsidR="00DD58B5" w:rsidRPr="00453B55" w:rsidRDefault="00DD58B5" w:rsidP="00DD58B5">
      <w:pPr>
        <w:rPr>
          <w:lang w:val="es-ES_tradnl"/>
        </w:rPr>
      </w:pPr>
      <w:r w:rsidRPr="00453B55">
        <w:rPr>
          <w:lang w:val="es-ES_tradnl"/>
        </w:rPr>
        <w:t>La atenuación cenital total será entonces:</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2"/>
          <w:lang w:val="es-ES_tradnl"/>
        </w:rPr>
        <w:object w:dxaOrig="2520" w:dyaOrig="360">
          <v:shape id="_x0000_i1061" type="#_x0000_t75" style="width:117.1pt;height:20.05pt;mso-position-horizontal:absolute" o:ole="">
            <v:imagedata r:id="rId85" o:title=""/>
          </v:shape>
          <o:OLEObject Type="Embed" ProgID="Equation.3" ShapeID="_x0000_i1061" DrawAspect="Content" ObjectID="_1568721776" r:id="rId86"/>
        </w:object>
      </w:r>
      <w:r w:rsidRPr="00453B55">
        <w:rPr>
          <w:lang w:val="es-ES_tradnl"/>
        </w:rPr>
        <w:tab/>
        <w:t>(27)</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lang w:val="es-ES_tradnl"/>
        </w:rPr>
        <w:t>La Fig. 6 muestra la atenuación cenital total a nivel del mar (Total), así como la atenuación debida a la atmósfera seca (Aire seco) y el vapor de agua (Vapor de agua), utilizando la atmósfera de referencia mundial anual media definida en la Recomendación UIT</w:t>
      </w:r>
      <w:r w:rsidRPr="00453B55">
        <w:rPr>
          <w:lang w:val="es-ES_tradnl"/>
        </w:rPr>
        <w:noBreakHyphen/>
        <w:t>R P.835. Entre 50 y 70 GHz, puede obtenerse una mayor precisión con la curva de 0 km de la Fig. 7, obtenida utilizando el cálculo raya por raya que se describe en el Anexo 1.</w:t>
      </w:r>
    </w:p>
    <w:p w:rsidR="00DD58B5" w:rsidRPr="00453B55" w:rsidRDefault="00DD58B5" w:rsidP="00DD58B5">
      <w:pPr>
        <w:pStyle w:val="Heading3"/>
        <w:rPr>
          <w:lang w:val="es-ES_tradnl"/>
        </w:rPr>
      </w:pPr>
      <w:r w:rsidRPr="00453B55">
        <w:rPr>
          <w:lang w:val="es-ES_tradnl"/>
        </w:rPr>
        <w:t>2.2.1</w:t>
      </w:r>
      <w:r w:rsidRPr="00453B55">
        <w:rPr>
          <w:lang w:val="es-ES_tradnl"/>
        </w:rPr>
        <w:tab/>
        <w:t xml:space="preserve">Ángulos de elevación comprendidos entre </w:t>
      </w:r>
      <w:r w:rsidRPr="00453B55">
        <w:rPr>
          <w:rFonts w:ascii="Times New Roman Bold" w:hAnsi="Times New Roman Bold"/>
          <w:lang w:val="es-ES_tradnl"/>
        </w:rPr>
        <w:t>5°</w:t>
      </w:r>
      <w:r w:rsidRPr="00453B55">
        <w:rPr>
          <w:lang w:val="es-ES_tradnl"/>
        </w:rPr>
        <w:t xml:space="preserve"> y 90</w:t>
      </w:r>
      <w:r w:rsidRPr="00453B55">
        <w:rPr>
          <w:rFonts w:ascii="Times New Roman Bold" w:hAnsi="Times New Roman Bold"/>
          <w:lang w:val="es-ES_tradnl"/>
        </w:rPr>
        <w:t>°</w:t>
      </w:r>
    </w:p>
    <w:p w:rsidR="00DD58B5" w:rsidRPr="00453B55" w:rsidRDefault="00DD58B5" w:rsidP="00DD58B5">
      <w:pPr>
        <w:pStyle w:val="Heading4"/>
        <w:rPr>
          <w:lang w:val="es-ES_tradnl"/>
        </w:rPr>
      </w:pPr>
      <w:r w:rsidRPr="00453B55">
        <w:rPr>
          <w:lang w:val="es-ES_tradnl"/>
        </w:rPr>
        <w:t>2.2.1.1</w:t>
      </w:r>
      <w:r w:rsidRPr="00453B55">
        <w:rPr>
          <w:lang w:val="es-ES_tradnl"/>
        </w:rPr>
        <w:tab/>
        <w:t>Trayectos Tierra-espacio</w:t>
      </w:r>
    </w:p>
    <w:p w:rsidR="00DD58B5" w:rsidRPr="00453B55" w:rsidRDefault="00DD58B5" w:rsidP="00DD58B5">
      <w:pPr>
        <w:rPr>
          <w:lang w:val="es-ES_tradnl"/>
        </w:rPr>
      </w:pPr>
      <w:bookmarkStart w:id="28" w:name="dsgno"/>
      <w:bookmarkStart w:id="29" w:name="título"/>
      <w:bookmarkEnd w:id="28"/>
      <w:bookmarkEnd w:id="29"/>
      <w:r w:rsidRPr="00453B55">
        <w:rPr>
          <w:lang w:val="es-ES_tradnl"/>
        </w:rPr>
        <w:t>Para un ángulo</w:t>
      </w:r>
      <w:proofErr w:type="gramStart"/>
      <w:r w:rsidRPr="00453B55">
        <w:rPr>
          <w:lang w:val="es-ES_tradnl"/>
        </w:rPr>
        <w:t xml:space="preserve">, </w:t>
      </w:r>
      <w:r w:rsidRPr="00453B55">
        <w:rPr>
          <w:lang w:val="es-ES_tradnl"/>
        </w:rPr>
        <w:sym w:font="Symbol" w:char="F06A"/>
      </w:r>
      <w:r w:rsidRPr="00453B55">
        <w:rPr>
          <w:lang w:val="es-ES_tradnl"/>
        </w:rPr>
        <w:t>,</w:t>
      </w:r>
      <w:proofErr w:type="gramEnd"/>
      <w:r w:rsidRPr="00453B55">
        <w:rPr>
          <w:lang w:val="es-ES_tradnl"/>
        </w:rPr>
        <w:t xml:space="preserve"> de elevación comprendida entre 5° y 90°, la atenuación en el trayecto se obtiene mediante la ley de la cosecante como sigue:</w:t>
      </w:r>
    </w:p>
    <w:p w:rsidR="00DD58B5" w:rsidRPr="00453B55" w:rsidRDefault="00DD58B5" w:rsidP="00DD58B5">
      <w:pPr>
        <w:rPr>
          <w:lang w:val="es-ES_tradnl"/>
        </w:rPr>
      </w:pPr>
      <w:r w:rsidRPr="00453B55">
        <w:rPr>
          <w:lang w:val="es-ES_tradnl"/>
        </w:rPr>
        <w:t>Para la atenuación en el trayecto basado en los datos meteorológicos en la superficie:</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0"/>
          <w:lang w:val="es-ES_tradnl"/>
        </w:rPr>
        <w:object w:dxaOrig="2260" w:dyaOrig="680">
          <v:shape id="_x0000_i1062" type="#_x0000_t75" style="width:115.2pt;height:36.3pt" o:ole="">
            <v:imagedata r:id="rId87" o:title=""/>
          </v:shape>
          <o:OLEObject Type="Embed" ProgID="Equation.3" ShapeID="_x0000_i1062" DrawAspect="Content" ObjectID="_1568721777" r:id="rId88"/>
        </w:object>
      </w:r>
      <w:r w:rsidRPr="00453B55">
        <w:rPr>
          <w:lang w:val="es-ES_tradnl"/>
        </w:rPr>
        <w:tab/>
        <w:t>(28)</w:t>
      </w:r>
    </w:p>
    <w:p w:rsidR="00DD58B5" w:rsidRPr="00453B55" w:rsidRDefault="00DD58B5" w:rsidP="00DD58B5">
      <w:pPr>
        <w:pStyle w:val="Blanc"/>
        <w:rPr>
          <w:lang w:val="es-ES_tradnl"/>
        </w:rPr>
      </w:pPr>
    </w:p>
    <w:p w:rsidR="00DD58B5" w:rsidRPr="00453B55" w:rsidRDefault="00DD58B5" w:rsidP="00DD58B5">
      <w:pPr>
        <w:rPr>
          <w:lang w:val="es-ES_tradnl"/>
        </w:rPr>
      </w:pPr>
      <w:r w:rsidRPr="00453B55">
        <w:rPr>
          <w:position w:val="-12"/>
          <w:lang w:val="es-ES_tradnl"/>
        </w:rPr>
        <w:object w:dxaOrig="3680" w:dyaOrig="360">
          <v:shape id="_x0000_i1063" type="#_x0000_t75" style="width:208.5pt;height:16.9pt" o:ole="">
            <v:imagedata r:id="rId89" o:title=""/>
          </v:shape>
          <o:OLEObject Type="Embed" ProgID="Equation.3" ShapeID="_x0000_i1063" DrawAspect="Content" ObjectID="_1568721778" r:id="rId90"/>
        </w:object>
      </w:r>
    </w:p>
    <w:p w:rsidR="00DD58B5" w:rsidRPr="00453B55" w:rsidRDefault="00DD58B5" w:rsidP="00DD58B5">
      <w:pPr>
        <w:rPr>
          <w:lang w:val="es-ES_tradnl"/>
        </w:rPr>
      </w:pPr>
      <w:proofErr w:type="gramStart"/>
      <w:r>
        <w:rPr>
          <w:lang w:val="es-ES_tradnl"/>
        </w:rPr>
        <w:t>y</w:t>
      </w:r>
      <w:proofErr w:type="gramEnd"/>
      <w:r>
        <w:rPr>
          <w:lang w:val="es-ES_tradnl"/>
        </w:rPr>
        <w:t xml:space="preserve"> p</w:t>
      </w:r>
      <w:r w:rsidRPr="00453B55">
        <w:rPr>
          <w:lang w:val="es-ES_tradnl"/>
        </w:rPr>
        <w:t>ara la atenuación en el trayecto basado en el contenido integrado de vapor de agua:</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0"/>
          <w:lang w:val="es-ES_tradnl"/>
        </w:rPr>
        <w:object w:dxaOrig="2260" w:dyaOrig="680">
          <v:shape id="_x0000_i1064" type="#_x0000_t75" style="width:115.2pt;height:36.3pt" o:ole="">
            <v:imagedata r:id="rId87" o:title=""/>
          </v:shape>
          <o:OLEObject Type="Embed" ProgID="Equation.3" ShapeID="_x0000_i1064" DrawAspect="Content" ObjectID="_1568721779" r:id="rId91"/>
        </w:object>
      </w:r>
      <w:r w:rsidRPr="00453B55">
        <w:rPr>
          <w:lang w:val="es-ES_tradnl"/>
        </w:rPr>
        <w:tab/>
        <w:t>(2</w:t>
      </w:r>
      <w:r>
        <w:rPr>
          <w:lang w:val="es-ES_tradnl"/>
        </w:rPr>
        <w:t>9</w:t>
      </w:r>
      <w:r w:rsidRPr="00453B55">
        <w:rPr>
          <w:lang w:val="es-ES_tradnl"/>
        </w:rPr>
        <w:t>)</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i/>
          <w:lang w:val="es-ES_tradnl"/>
        </w:rPr>
        <w:t>A</w:t>
      </w:r>
      <w:r w:rsidRPr="00453B55">
        <w:rPr>
          <w:i/>
          <w:iCs/>
          <w:vertAlign w:val="subscript"/>
          <w:lang w:val="es-ES_tradnl"/>
        </w:rPr>
        <w:t>w</w:t>
      </w:r>
      <w:r w:rsidRPr="00453B55">
        <w:rPr>
          <w:lang w:val="es-ES_tradnl"/>
        </w:rPr>
        <w:t xml:space="preserve"> aparece en el § 2.3.</w:t>
      </w:r>
    </w:p>
    <w:p w:rsidR="00DD58B5" w:rsidRPr="00453B55" w:rsidRDefault="00DD58B5" w:rsidP="00DD58B5">
      <w:pPr>
        <w:pStyle w:val="Heading4"/>
        <w:rPr>
          <w:lang w:val="es-ES_tradnl"/>
        </w:rPr>
      </w:pPr>
      <w:bookmarkStart w:id="30" w:name="_Toc398097702"/>
      <w:bookmarkStart w:id="31" w:name="_Toc398098497"/>
      <w:r w:rsidRPr="00453B55">
        <w:rPr>
          <w:lang w:val="es-ES_tradnl"/>
        </w:rPr>
        <w:lastRenderedPageBreak/>
        <w:t>2.2.1.2</w:t>
      </w:r>
      <w:r w:rsidRPr="00453B55">
        <w:rPr>
          <w:lang w:val="es-ES_tradnl"/>
        </w:rPr>
        <w:tab/>
        <w:t>Trayectos oblicuos</w:t>
      </w:r>
    </w:p>
    <w:p w:rsidR="00DD58B5" w:rsidRPr="00453B55" w:rsidRDefault="00DD58B5" w:rsidP="00DD58B5">
      <w:pPr>
        <w:keepNext/>
        <w:keepLines/>
        <w:rPr>
          <w:lang w:val="es-ES_tradnl"/>
        </w:rPr>
      </w:pPr>
      <w:r w:rsidRPr="00453B55">
        <w:rPr>
          <w:lang w:val="es-ES_tradnl"/>
        </w:rPr>
        <w:t>Para conocer los valores de la atenuación sobre un trayecto oblicuo entre una estación situada a una altitud </w:t>
      </w:r>
      <w:r w:rsidRPr="00453B55">
        <w:rPr>
          <w:i/>
          <w:lang w:val="es-ES_tradnl"/>
        </w:rPr>
        <w:t>h</w:t>
      </w:r>
      <w:r w:rsidRPr="00453B55">
        <w:rPr>
          <w:vertAlign w:val="subscript"/>
          <w:lang w:val="es-ES_tradnl"/>
        </w:rPr>
        <w:t>1</w:t>
      </w:r>
      <w:r w:rsidRPr="00453B55">
        <w:rPr>
          <w:lang w:val="es-ES_tradnl"/>
        </w:rPr>
        <w:t xml:space="preserve"> y otra a una altitud mayor </w:t>
      </w:r>
      <w:r w:rsidRPr="00453B55">
        <w:rPr>
          <w:i/>
          <w:lang w:val="es-ES_tradnl"/>
        </w:rPr>
        <w:t>h</w:t>
      </w:r>
      <w:r w:rsidRPr="00453B55">
        <w:rPr>
          <w:vertAlign w:val="subscript"/>
          <w:lang w:val="es-ES_tradnl"/>
        </w:rPr>
        <w:t>2,</w:t>
      </w:r>
      <w:r w:rsidRPr="00453B55">
        <w:rPr>
          <w:lang w:val="es-ES_tradnl"/>
        </w:rPr>
        <w:t xml:space="preserve"> siendo ambas altitudes inferiores a 10 km por encima del nivel medio del mar, deberán sustituirse en la ecuación (28) los valores </w:t>
      </w:r>
      <w:r w:rsidRPr="00453B55">
        <w:rPr>
          <w:i/>
          <w:lang w:val="es-ES_tradnl"/>
        </w:rPr>
        <w:t>h</w:t>
      </w:r>
      <w:r w:rsidRPr="00453B55">
        <w:rPr>
          <w:i/>
          <w:iCs/>
          <w:vertAlign w:val="subscript"/>
          <w:lang w:val="es-ES_tradnl"/>
        </w:rPr>
        <w:t>o</w:t>
      </w:r>
      <w:r w:rsidRPr="00453B55">
        <w:rPr>
          <w:lang w:val="es-ES_tradnl"/>
        </w:rPr>
        <w:t xml:space="preserve"> y </w:t>
      </w:r>
      <w:r w:rsidRPr="00453B55">
        <w:rPr>
          <w:i/>
          <w:lang w:val="es-ES_tradnl"/>
        </w:rPr>
        <w:t>h</w:t>
      </w:r>
      <w:r w:rsidRPr="00453B55">
        <w:rPr>
          <w:i/>
          <w:iCs/>
          <w:vertAlign w:val="subscript"/>
          <w:lang w:val="es-ES_tradnl"/>
        </w:rPr>
        <w:t>w</w:t>
      </w:r>
      <w:r w:rsidRPr="00453B55">
        <w:rPr>
          <w:lang w:val="es-ES_tradnl"/>
        </w:rPr>
        <w:t xml:space="preserve"> respectivamente por los valores</w:t>
      </w:r>
      <w:r>
        <w:rPr>
          <w:lang w:val="es-ES_tradnl"/>
        </w:rPr>
        <w:t xml:space="preserve"> </w:t>
      </w:r>
      <w:r w:rsidRPr="004F463F">
        <w:rPr>
          <w:position w:val="-12"/>
        </w:rPr>
        <w:object w:dxaOrig="279" w:dyaOrig="440">
          <v:shape id="_x0000_i1065" type="#_x0000_t75" style="width:14.4pt;height:21.9pt" o:ole="">
            <v:imagedata r:id="rId92" o:title=""/>
          </v:shape>
          <o:OLEObject Type="Embed" ProgID="Equation.3" ShapeID="_x0000_i1065" DrawAspect="Content" ObjectID="_1568721780" r:id="rId93"/>
        </w:object>
      </w:r>
      <w:r w:rsidRPr="00453B55">
        <w:rPr>
          <w:lang w:val="es-ES_tradnl"/>
        </w:rPr>
        <w:t xml:space="preserve"> y </w:t>
      </w:r>
      <w:r w:rsidRPr="004F463F">
        <w:rPr>
          <w:position w:val="-12"/>
        </w:rPr>
        <w:object w:dxaOrig="320" w:dyaOrig="440">
          <v:shape id="_x0000_i1066" type="#_x0000_t75" style="width:16.9pt;height:21.9pt" o:ole="">
            <v:imagedata r:id="rId94" o:title=""/>
          </v:shape>
          <o:OLEObject Type="Embed" ProgID="Equation.3" ShapeID="_x0000_i1066" DrawAspect="Content" ObjectID="_1568721781" r:id="rId95"/>
        </w:object>
      </w:r>
      <w:r w:rsidRPr="00453B55">
        <w:rPr>
          <w:lang w:val="es-ES_tradnl"/>
        </w:rPr>
        <w:t>:</w:t>
      </w:r>
    </w:p>
    <w:p w:rsidR="00DD58B5" w:rsidRPr="00453B55" w:rsidRDefault="00DD58B5" w:rsidP="00DD58B5">
      <w:pPr>
        <w:pStyle w:val="Blanc"/>
        <w:rPr>
          <w:lang w:val="es-ES_tradnl"/>
        </w:rPr>
      </w:pPr>
    </w:p>
    <w:p w:rsidR="00DD58B5" w:rsidRPr="00453B55" w:rsidRDefault="00DD58B5" w:rsidP="00DD58B5">
      <w:pPr>
        <w:pStyle w:val="Equation"/>
        <w:keepNext/>
        <w:keepLines/>
        <w:rPr>
          <w:lang w:val="es-ES_tradnl"/>
        </w:rPr>
      </w:pPr>
      <w:r w:rsidRPr="00453B55">
        <w:rPr>
          <w:lang w:val="es-ES_tradnl"/>
        </w:rPr>
        <w:tab/>
      </w:r>
      <w:r w:rsidRPr="00453B55">
        <w:rPr>
          <w:lang w:val="es-ES_tradnl"/>
        </w:rPr>
        <w:tab/>
      </w:r>
      <w:r w:rsidRPr="00453B55">
        <w:rPr>
          <w:position w:val="-12"/>
          <w:lang w:val="es-ES_tradnl"/>
        </w:rPr>
        <w:object w:dxaOrig="3940" w:dyaOrig="540">
          <v:shape id="_x0000_i1067" type="#_x0000_t75" style="width:192.2pt;height:28.15pt" o:ole="">
            <v:imagedata r:id="rId96" o:title=""/>
          </v:shape>
          <o:OLEObject Type="Embed" ProgID="Equation.3" ShapeID="_x0000_i1067" DrawAspect="Content" ObjectID="_1568721782" r:id="rId97"/>
        </w:object>
      </w:r>
      <w:r w:rsidRPr="00453B55">
        <w:rPr>
          <w:lang w:val="es-ES_tradnl"/>
        </w:rPr>
        <w:tab/>
        <w:t>(30)</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2"/>
          <w:lang w:val="es-ES_tradnl"/>
        </w:rPr>
        <w:object w:dxaOrig="4060" w:dyaOrig="540">
          <v:shape id="_x0000_i1068" type="#_x0000_t75" style="width:198.45pt;height:28.15pt" o:ole="">
            <v:imagedata r:id="rId98" o:title=""/>
          </v:shape>
          <o:OLEObject Type="Embed" ProgID="Equation.3" ShapeID="_x0000_i1068" DrawAspect="Content" ObjectID="_1568721783" r:id="rId99"/>
        </w:object>
      </w:r>
      <w:r w:rsidRPr="00453B55">
        <w:rPr>
          <w:lang w:val="es-ES_tradnl"/>
        </w:rPr>
        <w:tab/>
        <w:t>(31)</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teniendo</w:t>
      </w:r>
      <w:proofErr w:type="gramEnd"/>
      <w:r w:rsidRPr="00453B55">
        <w:rPr>
          <w:lang w:val="es-ES_tradnl"/>
        </w:rPr>
        <w:t xml:space="preserve"> en cuenta que el valor </w:t>
      </w:r>
      <w:r w:rsidRPr="00453B55">
        <w:rPr>
          <w:rFonts w:ascii="Symbol" w:hAnsi="Symbol"/>
          <w:lang w:val="es-ES_tradnl"/>
        </w:rPr>
        <w:t></w:t>
      </w:r>
      <w:r w:rsidRPr="00453B55">
        <w:rPr>
          <w:lang w:val="es-ES_tradnl"/>
        </w:rPr>
        <w:t xml:space="preserve"> de la densidad de vapor de agua utilizado en la ecuación (23) es el valor hipotético al nivel del mar, calculado del siguiente modo:</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0"/>
          <w:lang w:val="es-ES_tradnl"/>
        </w:rPr>
        <w:object w:dxaOrig="2000" w:dyaOrig="340">
          <v:shape id="_x0000_i1069" type="#_x0000_t75" style="width:100.8pt;height:14.4pt" o:ole="">
            <v:imagedata r:id="rId100" o:title=""/>
          </v:shape>
          <o:OLEObject Type="Embed" ProgID="Equation.3" ShapeID="_x0000_i1069" DrawAspect="Content" ObjectID="_1568721784" r:id="rId101"/>
        </w:object>
      </w:r>
      <w:r w:rsidRPr="00453B55">
        <w:rPr>
          <w:lang w:val="es-ES_tradnl"/>
        </w:rPr>
        <w:tab/>
        <w:t>(32)</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rFonts w:ascii="Symbol" w:hAnsi="Symbol"/>
          <w:lang w:val="es-ES_tradnl"/>
        </w:rPr>
        <w:t></w:t>
      </w:r>
      <w:r w:rsidRPr="00453B55">
        <w:rPr>
          <w:vertAlign w:val="subscript"/>
          <w:lang w:val="es-ES_tradnl"/>
        </w:rPr>
        <w:t>1</w:t>
      </w:r>
      <w:r w:rsidRPr="00453B55">
        <w:rPr>
          <w:lang w:val="es-ES_tradnl"/>
        </w:rPr>
        <w:t xml:space="preserve"> es el valor correspondiente a la altitud </w:t>
      </w:r>
      <w:r w:rsidRPr="00453B55">
        <w:rPr>
          <w:i/>
          <w:lang w:val="es-ES_tradnl"/>
        </w:rPr>
        <w:t>h</w:t>
      </w:r>
      <w:r w:rsidRPr="00453B55">
        <w:rPr>
          <w:vertAlign w:val="subscript"/>
          <w:lang w:val="es-ES_tradnl"/>
        </w:rPr>
        <w:t>1</w:t>
      </w:r>
      <w:r w:rsidRPr="00453B55">
        <w:rPr>
          <w:lang w:val="es-ES_tradnl"/>
        </w:rPr>
        <w:t xml:space="preserve"> de la estación de que se trate, y se supone que la altura equivalente de densidad de vapor de agua es de 2 km (véase la Recomendación UIT</w:t>
      </w:r>
      <w:r w:rsidRPr="00453B55">
        <w:rPr>
          <w:lang w:val="es-ES_tradnl"/>
        </w:rPr>
        <w:noBreakHyphen/>
        <w:t>R P.835).</w:t>
      </w:r>
    </w:p>
    <w:p w:rsidR="00DD58B5" w:rsidRPr="00453B55" w:rsidRDefault="00DD58B5" w:rsidP="00DD58B5">
      <w:pPr>
        <w:rPr>
          <w:lang w:val="es-ES_tradnl"/>
        </w:rPr>
      </w:pPr>
      <w:r w:rsidRPr="00453B55">
        <w:rPr>
          <w:lang w:val="es-ES_tradnl"/>
        </w:rPr>
        <w:t>Las ecuaciones (30), (31) y (32) utilizan diferentes normalizaciones para las alturas equivalentes de aire seco y vapor de agua. Si bien la presión media de aire relativa al nivel del mar puede considerarse constante en todo el mundo (igual a 1 013,25 hPa), la densidad de vapor de agua no sólo tiene una amplia gama de variabilidad climática, sino que se mide en la superficie (es decir a la altura de la estación terrena). Para los valores de la densidad de vapor de agua en la superficie, véase la Recomendación UIT-R P.836.</w:t>
      </w:r>
      <w:bookmarkEnd w:id="30"/>
    </w:p>
    <w:p w:rsidR="00DD58B5" w:rsidRPr="00453B55" w:rsidRDefault="00DD58B5" w:rsidP="00DD58B5">
      <w:pPr>
        <w:pStyle w:val="Heading3"/>
        <w:rPr>
          <w:lang w:val="es-ES_tradnl"/>
        </w:rPr>
      </w:pPr>
      <w:r w:rsidRPr="00453B55">
        <w:rPr>
          <w:lang w:val="es-ES_tradnl"/>
        </w:rPr>
        <w:t>2.2.2</w:t>
      </w:r>
      <w:r w:rsidRPr="00453B55">
        <w:rPr>
          <w:lang w:val="es-ES_tradnl"/>
        </w:rPr>
        <w:tab/>
        <w:t>Ángulos de elevación comprendidos entre 0° y</w:t>
      </w:r>
      <w:bookmarkEnd w:id="31"/>
      <w:r w:rsidRPr="00453B55">
        <w:rPr>
          <w:lang w:val="es-ES_tradnl"/>
        </w:rPr>
        <w:t xml:space="preserve"> 5°</w:t>
      </w:r>
    </w:p>
    <w:p w:rsidR="00DD58B5" w:rsidRPr="00453B55" w:rsidRDefault="00DD58B5" w:rsidP="00DD58B5">
      <w:pPr>
        <w:pStyle w:val="Heading4"/>
        <w:rPr>
          <w:lang w:val="es-ES_tradnl"/>
        </w:rPr>
      </w:pPr>
      <w:r w:rsidRPr="00453B55">
        <w:rPr>
          <w:lang w:val="es-ES_tradnl"/>
        </w:rPr>
        <w:t>2.2.2.1</w:t>
      </w:r>
      <w:r w:rsidRPr="00453B55">
        <w:rPr>
          <w:lang w:val="es-ES_tradnl"/>
        </w:rPr>
        <w:tab/>
        <w:t>Trayectos Tierra-espacio</w:t>
      </w:r>
    </w:p>
    <w:p w:rsidR="00DD58B5" w:rsidRPr="00453B55" w:rsidRDefault="00DD58B5" w:rsidP="00DD58B5">
      <w:pPr>
        <w:rPr>
          <w:lang w:val="es-ES_tradnl"/>
        </w:rPr>
      </w:pPr>
      <w:r w:rsidRPr="00453B55">
        <w:rPr>
          <w:lang w:val="es-ES_tradnl"/>
        </w:rPr>
        <w:t>En este caso, debe utilizarse el Anexo 1 de esta Recomendación. También debe utilizarse el Anexo 1 para elevaciones menores que cero.</w:t>
      </w:r>
    </w:p>
    <w:p w:rsidR="00DD58B5" w:rsidRPr="00453B55" w:rsidRDefault="00DD58B5" w:rsidP="00DD58B5">
      <w:pPr>
        <w:pStyle w:val="Heading4"/>
        <w:rPr>
          <w:lang w:val="es-ES_tradnl"/>
        </w:rPr>
      </w:pPr>
      <w:r w:rsidRPr="00453B55">
        <w:rPr>
          <w:lang w:val="es-ES_tradnl"/>
        </w:rPr>
        <w:t>2.2.2.2</w:t>
      </w:r>
      <w:r w:rsidRPr="00453B55">
        <w:rPr>
          <w:lang w:val="es-ES_tradnl"/>
        </w:rPr>
        <w:tab/>
        <w:t>Trayectos oblicuos</w:t>
      </w:r>
    </w:p>
    <w:p w:rsidR="00DD58B5" w:rsidRPr="00453B55" w:rsidRDefault="00DD58B5" w:rsidP="00DD58B5">
      <w:pPr>
        <w:rPr>
          <w:lang w:val="es-ES_tradnl"/>
        </w:rPr>
      </w:pPr>
      <w:r w:rsidRPr="00453B55">
        <w:rPr>
          <w:lang w:val="es-ES_tradnl"/>
        </w:rPr>
        <w:t xml:space="preserve">La atenuación en un trayecto inclinado entre una estación situada a una altura </w:t>
      </w:r>
      <w:r w:rsidRPr="00453B55">
        <w:rPr>
          <w:i/>
          <w:lang w:val="es-ES_tradnl"/>
        </w:rPr>
        <w:t>h</w:t>
      </w:r>
      <w:r w:rsidRPr="00453B55">
        <w:rPr>
          <w:vertAlign w:val="subscript"/>
          <w:lang w:val="es-ES_tradnl"/>
        </w:rPr>
        <w:t>1</w:t>
      </w:r>
      <w:r w:rsidRPr="00453B55">
        <w:rPr>
          <w:lang w:val="es-ES_tradnl"/>
        </w:rPr>
        <w:t xml:space="preserve"> y una altura superior a </w:t>
      </w:r>
      <w:r w:rsidRPr="00453B55">
        <w:rPr>
          <w:i/>
          <w:lang w:val="es-ES_tradnl"/>
        </w:rPr>
        <w:t>h</w:t>
      </w:r>
      <w:r w:rsidRPr="00453B55">
        <w:rPr>
          <w:vertAlign w:val="subscript"/>
          <w:lang w:val="es-ES_tradnl"/>
        </w:rPr>
        <w:t>2</w:t>
      </w:r>
      <w:r w:rsidRPr="00453B55">
        <w:rPr>
          <w:lang w:val="es-ES_tradnl"/>
        </w:rPr>
        <w:t xml:space="preserve"> (donde ambas alturas son inferiores a 10 km por encima del nivel medio del mar), puede determinarse de la siguiente manera:</w:t>
      </w:r>
    </w:p>
    <w:p w:rsidR="00DD58B5" w:rsidRPr="00453B55" w:rsidRDefault="00DD58B5" w:rsidP="00DD58B5">
      <w:pPr>
        <w:pStyle w:val="Blanc"/>
        <w:rPr>
          <w:lang w:val="es-ES_tradnl"/>
        </w:rPr>
      </w:pPr>
    </w:p>
    <w:p w:rsidR="00DD58B5" w:rsidRPr="00453B55" w:rsidRDefault="00DD58B5" w:rsidP="00DD58B5">
      <w:pPr>
        <w:pStyle w:val="Equation"/>
        <w:tabs>
          <w:tab w:val="clear" w:pos="9639"/>
          <w:tab w:val="right" w:pos="9696"/>
        </w:tabs>
        <w:rPr>
          <w:lang w:val="es-ES_tradnl"/>
        </w:rPr>
      </w:pPr>
      <w:r w:rsidRPr="00453B55">
        <w:rPr>
          <w:lang w:val="es-ES_tradnl"/>
        </w:rPr>
        <w:tab/>
      </w:r>
      <w:r w:rsidRPr="00453B55">
        <w:rPr>
          <w:lang w:val="es-ES_tradnl"/>
        </w:rPr>
        <w:tab/>
      </w:r>
      <w:r w:rsidRPr="00453B55">
        <w:rPr>
          <w:position w:val="-94"/>
          <w:lang w:val="es-ES_tradnl"/>
        </w:rPr>
        <w:object w:dxaOrig="7920" w:dyaOrig="2000">
          <v:shape id="_x0000_i1070" type="#_x0000_t75" style="width:396.95pt;height:100.8pt" o:ole="">
            <v:imagedata r:id="rId102" o:title=""/>
          </v:shape>
          <o:OLEObject Type="Embed" ProgID="Equation.3" ShapeID="_x0000_i1070" DrawAspect="Content" ObjectID="_1568721785" r:id="rId103"/>
        </w:object>
      </w:r>
      <w:r w:rsidRPr="00453B55">
        <w:rPr>
          <w:lang w:val="es-ES_tradnl"/>
        </w:rPr>
        <w:tab/>
        <w:t>(33)</w:t>
      </w:r>
    </w:p>
    <w:p w:rsidR="00DD58B5" w:rsidRPr="00453B55" w:rsidRDefault="00DD58B5" w:rsidP="00DD58B5">
      <w:pPr>
        <w:pStyle w:val="Equation"/>
        <w:keepNext/>
        <w:keepLines/>
        <w:rPr>
          <w:lang w:val="es-ES_tradnl"/>
        </w:rPr>
      </w:pPr>
      <w:proofErr w:type="gramStart"/>
      <w:r w:rsidRPr="00453B55">
        <w:rPr>
          <w:lang w:val="es-ES_tradnl"/>
        </w:rPr>
        <w:lastRenderedPageBreak/>
        <w:t>donde</w:t>
      </w:r>
      <w:proofErr w:type="gramEnd"/>
      <w:r w:rsidRPr="00453B55">
        <w:rPr>
          <w:lang w:val="es-ES_tradnl"/>
        </w:rPr>
        <w:t>:</w:t>
      </w:r>
    </w:p>
    <w:p w:rsidR="00DD58B5" w:rsidRPr="00453B55" w:rsidRDefault="00DD58B5" w:rsidP="00DD58B5">
      <w:pPr>
        <w:pStyle w:val="Equationlegend"/>
        <w:keepNext/>
        <w:keepLines/>
        <w:rPr>
          <w:lang w:val="es-ES_tradnl"/>
        </w:rPr>
      </w:pPr>
      <w:r w:rsidRPr="00453B55">
        <w:rPr>
          <w:i/>
          <w:lang w:val="es-ES_tradnl"/>
        </w:rPr>
        <w:tab/>
        <w:t>R</w:t>
      </w:r>
      <w:r w:rsidRPr="00453B55">
        <w:rPr>
          <w:i/>
          <w:iCs/>
          <w:vertAlign w:val="subscript"/>
          <w:lang w:val="es-ES_tradnl"/>
        </w:rPr>
        <w:t>e</w:t>
      </w:r>
      <w:r w:rsidRPr="00453B55">
        <w:rPr>
          <w:lang w:val="es-ES_tradnl"/>
        </w:rPr>
        <w:t>:</w:t>
      </w:r>
      <w:r w:rsidRPr="00453B55">
        <w:rPr>
          <w:lang w:val="es-ES_tradnl"/>
        </w:rPr>
        <w:tab/>
        <w:t>radio efectivo de la Tierra, teniendo en cuenta la refracción, dado en la Recomendación UIT</w:t>
      </w:r>
      <w:r w:rsidRPr="00453B55">
        <w:rPr>
          <w:lang w:val="es-ES_tradnl"/>
        </w:rPr>
        <w:noBreakHyphen/>
        <w:t>R P.834, expresado en km (en general es aceptable un valor de 8 500 km para lugares próximos a la superficie de la Tierra)</w:t>
      </w:r>
    </w:p>
    <w:p w:rsidR="00DD58B5" w:rsidRPr="00453B55" w:rsidRDefault="00DD58B5" w:rsidP="00DD58B5">
      <w:pPr>
        <w:pStyle w:val="Equationlegend"/>
        <w:rPr>
          <w:lang w:val="es-ES_tradnl"/>
        </w:rPr>
      </w:pPr>
      <w:r w:rsidRPr="00453B55">
        <w:rPr>
          <w:lang w:val="es-ES_tradnl"/>
        </w:rPr>
        <w:tab/>
      </w:r>
      <w:r w:rsidRPr="00453B55">
        <w:rPr>
          <w:rFonts w:ascii="Symbol" w:hAnsi="Symbol"/>
          <w:lang w:val="es-ES_tradnl"/>
        </w:rPr>
        <w:t></w:t>
      </w:r>
      <w:r w:rsidRPr="00453B55">
        <w:rPr>
          <w:vertAlign w:val="subscript"/>
          <w:lang w:val="es-ES_tradnl"/>
        </w:rPr>
        <w:t>1</w:t>
      </w:r>
      <w:r w:rsidRPr="00453B55">
        <w:rPr>
          <w:lang w:val="es-ES_tradnl"/>
        </w:rPr>
        <w:t>:</w:t>
      </w:r>
      <w:r w:rsidRPr="00453B55">
        <w:rPr>
          <w:lang w:val="es-ES_tradnl"/>
        </w:rPr>
        <w:tab/>
        <w:t>ángulo de elevación para la altura </w:t>
      </w:r>
      <w:r w:rsidRPr="00453B55">
        <w:rPr>
          <w:i/>
          <w:lang w:val="es-ES_tradnl"/>
        </w:rPr>
        <w:t>h</w:t>
      </w:r>
      <w:r w:rsidRPr="00453B55">
        <w:rPr>
          <w:vertAlign w:val="subscript"/>
          <w:lang w:val="es-ES_tradnl"/>
        </w:rPr>
        <w:t>1</w:t>
      </w:r>
    </w:p>
    <w:p w:rsidR="00DD58B5" w:rsidRPr="00453B55" w:rsidRDefault="00DD58B5" w:rsidP="00DD58B5">
      <w:pPr>
        <w:pStyle w:val="Equationlegend"/>
        <w:keepNext/>
        <w:rPr>
          <w:lang w:val="es-ES_tradnl"/>
        </w:rPr>
      </w:pPr>
      <w:r w:rsidRPr="00453B55">
        <w:rPr>
          <w:lang w:val="es-ES_tradnl"/>
        </w:rPr>
        <w:tab/>
        <w:t>F:</w:t>
      </w:r>
      <w:r w:rsidRPr="00453B55">
        <w:rPr>
          <w:lang w:val="es-ES_tradnl"/>
        </w:rPr>
        <w:tab/>
        <w:t>función definida por:</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40"/>
          <w:lang w:val="es-ES_tradnl"/>
        </w:rPr>
        <w:object w:dxaOrig="3760" w:dyaOrig="780">
          <v:shape id="_x0000_i1071" type="#_x0000_t75" style="width:187.2pt;height:35.7pt" o:ole="" fillcolor="window">
            <v:imagedata r:id="rId104" o:title=""/>
          </v:shape>
          <o:OLEObject Type="Embed" ProgID="Equation.3" ShapeID="_x0000_i1071" DrawAspect="Content" ObjectID="_1568721786" r:id="rId105"/>
        </w:object>
      </w:r>
      <w:r w:rsidRPr="00453B55">
        <w:rPr>
          <w:lang w:val="es-ES_tradnl"/>
        </w:rPr>
        <w:tab/>
        <w:t>(34)</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2880" w:dyaOrig="760">
          <v:shape id="_x0000_i1072" type="#_x0000_t75" style="width:2in;height:35.7pt" o:ole="">
            <v:imagedata r:id="rId106" o:title=""/>
          </v:shape>
          <o:OLEObject Type="Embed" ProgID="Equation.3" ShapeID="_x0000_i1072" DrawAspect="Content" ObjectID="_1568721787" r:id="rId107"/>
        </w:object>
      </w:r>
      <w:r w:rsidRPr="00453B55">
        <w:rPr>
          <w:lang w:val="es-ES_tradnl"/>
        </w:rPr>
        <w:tab/>
        <w:t>(35a)</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4020" w:dyaOrig="760">
          <v:shape id="_x0000_i1073" type="#_x0000_t75" style="width:201.6pt;height:35.7pt" o:ole="">
            <v:imagedata r:id="rId108" o:title=""/>
          </v:shape>
          <o:OLEObject Type="Embed" ProgID="Equation.3" ShapeID="_x0000_i1073" DrawAspect="Content" ObjectID="_1568721788" r:id="rId109"/>
        </w:object>
      </w:r>
      <w:r w:rsidRPr="00453B55">
        <w:rPr>
          <w:lang w:val="es-ES_tradnl"/>
        </w:rPr>
        <w:tab/>
        <w:t>(35b)</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32"/>
          <w:lang w:val="es-ES_tradnl"/>
        </w:rPr>
        <w:object w:dxaOrig="4040" w:dyaOrig="760">
          <v:shape id="_x0000_i1074" type="#_x0000_t75" style="width:201.6pt;height:35.7pt" o:ole="">
            <v:imagedata r:id="rId110" o:title=""/>
          </v:shape>
          <o:OLEObject Type="Embed" ProgID="Equation.3" ShapeID="_x0000_i1074" DrawAspect="Content" ObjectID="_1568721789" r:id="rId111"/>
        </w:object>
      </w:r>
      <w:r w:rsidRPr="00453B55">
        <w:rPr>
          <w:lang w:val="es-ES_tradnl"/>
        </w:rPr>
        <w:tab/>
        <w:t>(35c)</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teniendo</w:t>
      </w:r>
      <w:proofErr w:type="gramEnd"/>
      <w:r w:rsidRPr="00453B55">
        <w:rPr>
          <w:lang w:val="es-ES_tradnl"/>
        </w:rPr>
        <w:t xml:space="preserve"> en cuenta que el valor </w:t>
      </w:r>
      <w:r w:rsidRPr="00453B55">
        <w:rPr>
          <w:lang w:val="es-ES_tradnl"/>
        </w:rPr>
        <w:sym w:font="Symbol" w:char="F072"/>
      </w:r>
      <w:r w:rsidRPr="00453B55">
        <w:rPr>
          <w:lang w:val="es-ES_tradnl"/>
        </w:rPr>
        <w:t xml:space="preserve"> de la densidad de vapor de agua utilizado en la ecuación (23) es el valor hipotético al nivel del mar calculado del siguiente modo:</w:t>
      </w:r>
    </w:p>
    <w:p w:rsidR="00DD58B5" w:rsidRPr="00453B55" w:rsidRDefault="00DD58B5" w:rsidP="00DD58B5">
      <w:pPr>
        <w:pStyle w:val="Blanc"/>
        <w:rPr>
          <w:lang w:val="es-ES_tradnl"/>
        </w:rPr>
      </w:pPr>
    </w:p>
    <w:p w:rsidR="00DD58B5" w:rsidRPr="00453B55" w:rsidRDefault="00DD58B5" w:rsidP="00DD58B5">
      <w:pPr>
        <w:pStyle w:val="Equation"/>
        <w:rPr>
          <w:lang w:val="es-ES_tradnl"/>
        </w:rPr>
      </w:pPr>
      <w:r w:rsidRPr="00453B55">
        <w:rPr>
          <w:lang w:val="es-ES_tradnl"/>
        </w:rPr>
        <w:tab/>
      </w:r>
      <w:r w:rsidRPr="00453B55">
        <w:rPr>
          <w:lang w:val="es-ES_tradnl"/>
        </w:rPr>
        <w:tab/>
      </w:r>
      <w:r w:rsidRPr="00453B55">
        <w:rPr>
          <w:position w:val="-10"/>
          <w:lang w:val="es-ES_tradnl"/>
        </w:rPr>
        <w:object w:dxaOrig="1800" w:dyaOrig="340">
          <v:shape id="_x0000_i1075" type="#_x0000_t75" style="width:93.9pt;height:14.4pt" o:ole="">
            <v:imagedata r:id="rId112" o:title=""/>
          </v:shape>
          <o:OLEObject Type="Embed" ProgID="Equation.3" ShapeID="_x0000_i1075" DrawAspect="Content" ObjectID="_1568721790" r:id="rId113"/>
        </w:object>
      </w:r>
      <w:r w:rsidRPr="00453B55">
        <w:rPr>
          <w:lang w:val="es-ES_tradnl"/>
        </w:rPr>
        <w:tab/>
        <w:t>(36)</w:t>
      </w:r>
    </w:p>
    <w:p w:rsidR="00DD58B5" w:rsidRPr="00453B55" w:rsidRDefault="00DD58B5" w:rsidP="00DD58B5">
      <w:pPr>
        <w:pStyle w:val="Blanc"/>
        <w:rPr>
          <w:lang w:val="es-ES_tradnl"/>
        </w:rPr>
      </w:pPr>
    </w:p>
    <w:p w:rsidR="00DD58B5" w:rsidRPr="00453B55" w:rsidRDefault="00DD58B5" w:rsidP="00DD58B5">
      <w:pPr>
        <w:rPr>
          <w:lang w:val="es-ES_tradnl"/>
        </w:rPr>
      </w:pPr>
      <w:proofErr w:type="gramStart"/>
      <w:r w:rsidRPr="00453B55">
        <w:rPr>
          <w:lang w:val="es-ES_tradnl"/>
        </w:rPr>
        <w:t>donde</w:t>
      </w:r>
      <w:proofErr w:type="gramEnd"/>
      <w:r w:rsidRPr="00453B55">
        <w:rPr>
          <w:lang w:val="es-ES_tradnl"/>
        </w:rPr>
        <w:t xml:space="preserve"> </w:t>
      </w:r>
      <w:r w:rsidRPr="00453B55">
        <w:rPr>
          <w:lang w:val="es-ES_tradnl"/>
        </w:rPr>
        <w:sym w:font="Symbol" w:char="F072"/>
      </w:r>
      <w:r w:rsidRPr="00453B55">
        <w:rPr>
          <w:vertAlign w:val="subscript"/>
          <w:lang w:val="es-ES_tradnl"/>
        </w:rPr>
        <w:t>1</w:t>
      </w:r>
      <w:r w:rsidRPr="00453B55">
        <w:rPr>
          <w:lang w:val="es-ES_tradnl"/>
        </w:rPr>
        <w:t xml:space="preserve"> es el valor correspondiente a la altura </w:t>
      </w:r>
      <w:r w:rsidRPr="00453B55">
        <w:rPr>
          <w:i/>
          <w:lang w:val="es-ES_tradnl"/>
        </w:rPr>
        <w:t>h</w:t>
      </w:r>
      <w:r w:rsidRPr="00453B55">
        <w:rPr>
          <w:vertAlign w:val="subscript"/>
          <w:lang w:val="es-ES_tradnl"/>
        </w:rPr>
        <w:t>1</w:t>
      </w:r>
      <w:r w:rsidRPr="00453B55">
        <w:rPr>
          <w:lang w:val="es-ES_tradnl"/>
        </w:rPr>
        <w:t xml:space="preserve"> de la estación de que se trate, y se considera que la altura equivalente de densidad de vapor de agua es de 2 km (véase la Recomendación UIT</w:t>
      </w:r>
      <w:r w:rsidRPr="00453B55">
        <w:rPr>
          <w:lang w:val="es-ES_tradnl"/>
        </w:rPr>
        <w:noBreakHyphen/>
        <w:t>R P.835).</w:t>
      </w:r>
    </w:p>
    <w:p w:rsidR="00DD58B5" w:rsidRPr="00453B55" w:rsidRDefault="00DD58B5" w:rsidP="00DD58B5">
      <w:pPr>
        <w:pStyle w:val="FigureNo"/>
        <w:spacing w:before="360"/>
        <w:rPr>
          <w:lang w:val="es-ES_tradnl"/>
        </w:rPr>
      </w:pPr>
      <w:bookmarkStart w:id="32" w:name="_Toc398098498"/>
      <w:bookmarkStart w:id="33" w:name="_Toc117666017"/>
      <w:r w:rsidRPr="00453B55">
        <w:rPr>
          <w:lang w:val="es-ES_tradnl"/>
        </w:rPr>
        <w:lastRenderedPageBreak/>
        <w:t>FIGURA 6</w:t>
      </w:r>
    </w:p>
    <w:p w:rsidR="00DD58B5" w:rsidRPr="00453B55" w:rsidRDefault="00DD58B5" w:rsidP="00DD58B5">
      <w:pPr>
        <w:pStyle w:val="Figuretitle"/>
        <w:rPr>
          <w:lang w:val="es-ES_tradnl"/>
        </w:rPr>
      </w:pPr>
      <w:r w:rsidRPr="00453B55">
        <w:rPr>
          <w:lang w:val="es-ES_tradnl"/>
        </w:rPr>
        <w:t>Atenuación cenital total a nivel del mar debida a la atmósfera seca y al vapor de agua</w:t>
      </w:r>
      <w:r w:rsidRPr="00453B55">
        <w:rPr>
          <w:lang w:val="es-ES_tradnl"/>
        </w:rPr>
        <w:br/>
        <w:t>(Presión=1 013,25 hPa; Temperatura = 15°C; Densidad de vapor de agua = 7</w:t>
      </w:r>
      <w:r>
        <w:rPr>
          <w:lang w:val="es-ES_tradnl"/>
        </w:rPr>
        <w:t>,</w:t>
      </w:r>
      <w:r w:rsidRPr="00453B55">
        <w:rPr>
          <w:lang w:val="es-ES_tradnl"/>
        </w:rPr>
        <w:t>5 g/m</w:t>
      </w:r>
      <w:r w:rsidRPr="00C82A8C">
        <w:rPr>
          <w:vertAlign w:val="superscript"/>
          <w:lang w:val="es-ES_tradnl"/>
        </w:rPr>
        <w:t>3</w:t>
      </w:r>
      <w:r w:rsidRPr="00453B55">
        <w:rPr>
          <w:lang w:val="es-ES_tradnl"/>
        </w:rPr>
        <w:t>)</w:t>
      </w:r>
    </w:p>
    <w:p w:rsidR="00DD58B5" w:rsidRPr="00453B55" w:rsidRDefault="00DD58B5" w:rsidP="00DD58B5">
      <w:pPr>
        <w:pStyle w:val="Blanc"/>
        <w:rPr>
          <w:lang w:val="es-ES_tradnl"/>
        </w:rPr>
      </w:pPr>
    </w:p>
    <w:p w:rsidR="00DD58B5" w:rsidRPr="00453B55" w:rsidRDefault="0083717F" w:rsidP="00DD58B5">
      <w:pPr>
        <w:pStyle w:val="Figure"/>
        <w:rPr>
          <w:lang w:val="es-ES_tradnl"/>
        </w:rPr>
      </w:pPr>
      <w:r w:rsidRPr="00453B55">
        <w:rPr>
          <w:lang w:val="es-ES_tradnl"/>
        </w:rPr>
        <w:object w:dxaOrig="6717" w:dyaOrig="8977">
          <v:shape id="_x0000_i1076" type="#_x0000_t75" style="width:470.8pt;height:618.55pt" o:ole="">
            <v:imagedata r:id="rId114" o:title="" cropbottom="-400f" cropright="-1068f"/>
          </v:shape>
          <o:OLEObject Type="Embed" ProgID="CorelDraw.Graphic.16" ShapeID="_x0000_i1076" DrawAspect="Content" ObjectID="_1568721791" r:id="rId115"/>
        </w:object>
      </w:r>
    </w:p>
    <w:p w:rsidR="00DD58B5" w:rsidRPr="00453B55" w:rsidRDefault="00DD58B5" w:rsidP="00DD58B5">
      <w:pPr>
        <w:pStyle w:val="FigureNo"/>
        <w:rPr>
          <w:lang w:val="es-ES_tradnl"/>
        </w:rPr>
      </w:pPr>
      <w:r w:rsidRPr="00453B55">
        <w:rPr>
          <w:lang w:val="es-ES_tradnl"/>
        </w:rPr>
        <w:lastRenderedPageBreak/>
        <w:t>FIGURA 7</w:t>
      </w:r>
    </w:p>
    <w:p w:rsidR="00DD58B5" w:rsidRPr="00453B55" w:rsidRDefault="00DD58B5" w:rsidP="00DD58B5">
      <w:pPr>
        <w:pStyle w:val="Figuretitle"/>
        <w:rPr>
          <w:lang w:val="es-ES_tradnl"/>
        </w:rPr>
      </w:pPr>
      <w:r w:rsidRPr="00453B55">
        <w:rPr>
          <w:lang w:val="es-ES_tradnl"/>
        </w:rPr>
        <w:t>Atenuación producida por el oxígeno en la dirección del cenit, a partir de las alturas indicadas,</w:t>
      </w:r>
      <w:r w:rsidRPr="00453B55">
        <w:rPr>
          <w:lang w:val="es-ES_tradnl"/>
        </w:rPr>
        <w:br/>
        <w:t>calculada en pasos de 10 MHz e incluyendo los centros de las rayas</w:t>
      </w:r>
      <w:r w:rsidRPr="00453B55">
        <w:rPr>
          <w:lang w:val="es-ES_tradnl"/>
        </w:rPr>
        <w:br/>
        <w:t>(0 km, 5 km, 10 km, 15 km y 20 km)</w:t>
      </w:r>
    </w:p>
    <w:p w:rsidR="00DD58B5" w:rsidRPr="00453B55" w:rsidRDefault="00DD58B5" w:rsidP="00DD58B5">
      <w:pPr>
        <w:pStyle w:val="Figure"/>
        <w:rPr>
          <w:lang w:val="es-ES_tradnl"/>
        </w:rPr>
      </w:pPr>
      <w:r w:rsidRPr="00453B55">
        <w:rPr>
          <w:lang w:val="es-ES_tradnl"/>
        </w:rPr>
        <w:object w:dxaOrig="6380" w:dyaOrig="9658">
          <v:shape id="_x0000_i1077" type="#_x0000_t75" style="width:417.6pt;height:633.6pt" o:ole="">
            <v:imagedata r:id="rId116" o:title=""/>
          </v:shape>
          <o:OLEObject Type="Embed" ProgID="CorelDraw.Graphic.16" ShapeID="_x0000_i1077" DrawAspect="Content" ObjectID="_1568721792" r:id="rId117"/>
        </w:object>
      </w:r>
    </w:p>
    <w:p w:rsidR="00DD58B5" w:rsidRPr="00453B55" w:rsidRDefault="00DD58B5" w:rsidP="00DD58B5">
      <w:pPr>
        <w:pStyle w:val="Normalaftertitle"/>
        <w:rPr>
          <w:lang w:val="es-ES_tradnl"/>
        </w:rPr>
      </w:pPr>
      <w:r w:rsidRPr="00453B55">
        <w:rPr>
          <w:lang w:val="es-ES_tradnl"/>
        </w:rPr>
        <w:lastRenderedPageBreak/>
        <w:t xml:space="preserve">Los valores de </w:t>
      </w:r>
      <w:r w:rsidRPr="00453B55">
        <w:rPr>
          <w:lang w:val="es-ES_tradnl"/>
        </w:rPr>
        <w:sym w:font="Symbol" w:char="F072"/>
      </w:r>
      <w:r w:rsidRPr="00453B55">
        <w:rPr>
          <w:position w:val="-4"/>
          <w:sz w:val="20"/>
          <w:lang w:val="es-ES_tradnl"/>
        </w:rPr>
        <w:t>1</w:t>
      </w:r>
      <w:r w:rsidRPr="00453B55">
        <w:rPr>
          <w:lang w:val="es-ES_tradnl"/>
        </w:rPr>
        <w:t xml:space="preserve"> en la superficie pueden encontrarse en la Recomendación UIT-R P.836.</w:t>
      </w:r>
    </w:p>
    <w:p w:rsidR="00DD58B5" w:rsidRPr="00453B55" w:rsidRDefault="00DD58B5" w:rsidP="00DD58B5">
      <w:pPr>
        <w:rPr>
          <w:lang w:val="es-ES_tradnl"/>
        </w:rPr>
      </w:pPr>
      <w:r w:rsidRPr="00453B55">
        <w:rPr>
          <w:lang w:val="es-ES_tradnl"/>
        </w:rPr>
        <w:t>La formulación diferente para el aire seco y el vapor de agua está explicada en el § 2.2.2.2.</w:t>
      </w:r>
    </w:p>
    <w:p w:rsidR="00DD58B5" w:rsidRPr="00453B55" w:rsidRDefault="00DD58B5" w:rsidP="00DD58B5">
      <w:pPr>
        <w:pStyle w:val="Heading2"/>
        <w:rPr>
          <w:lang w:val="es-ES_tradnl"/>
        </w:rPr>
      </w:pPr>
      <w:r w:rsidRPr="00453B55">
        <w:rPr>
          <w:lang w:val="es-ES_tradnl"/>
        </w:rPr>
        <w:t>2.3</w:t>
      </w:r>
      <w:r w:rsidRPr="00453B55">
        <w:rPr>
          <w:lang w:val="es-ES_tradnl"/>
        </w:rPr>
        <w:tab/>
        <w:t xml:space="preserve">Atenuación causada por el vapor de agua en trayectos </w:t>
      </w:r>
      <w:bookmarkEnd w:id="32"/>
      <w:bookmarkEnd w:id="33"/>
      <w:r w:rsidRPr="00453B55">
        <w:rPr>
          <w:lang w:val="es-ES_tradnl"/>
        </w:rPr>
        <w:t>cenitales</w:t>
      </w:r>
    </w:p>
    <w:p w:rsidR="00DD58B5" w:rsidRPr="00453B55" w:rsidRDefault="00DD58B5" w:rsidP="00DD58B5">
      <w:pPr>
        <w:rPr>
          <w:lang w:val="es-ES_tradnl"/>
        </w:rPr>
      </w:pPr>
      <w:r w:rsidRPr="00453B55">
        <w:rPr>
          <w:lang w:val="es-ES_tradnl"/>
        </w:rPr>
        <w:t xml:space="preserve">El método de cálculo de la atenuación en trayectos oblicuos antes citado, se basa en el conocimiento de la densidad del vapor de agua en la superficie. Si se conoce el contenido integrado del vapor de agua, </w:t>
      </w:r>
      <w:r w:rsidRPr="00453B55">
        <w:rPr>
          <w:i/>
          <w:lang w:val="es-ES_tradnl"/>
        </w:rPr>
        <w:t>V</w:t>
      </w:r>
      <w:r w:rsidRPr="00453B55">
        <w:rPr>
          <w:i/>
          <w:iCs/>
          <w:vertAlign w:val="subscript"/>
          <w:lang w:val="es-ES_tradnl"/>
        </w:rPr>
        <w:t>t</w:t>
      </w:r>
      <w:r w:rsidRPr="00453B55">
        <w:rPr>
          <w:lang w:val="es-ES_tradnl"/>
        </w:rPr>
        <w:t>, la atenuación total causada por el vapor de agua puede calcularse del siguiente modo:</w:t>
      </w:r>
    </w:p>
    <w:p w:rsidR="00DD58B5" w:rsidRPr="00453B55" w:rsidRDefault="00DD58B5" w:rsidP="00DD58B5">
      <w:pPr>
        <w:pStyle w:val="Blanc"/>
        <w:rPr>
          <w:lang w:val="es-ES_tradnl"/>
        </w:rPr>
      </w:pPr>
    </w:p>
    <w:p w:rsidR="00DD58B5" w:rsidRPr="009C5EA2" w:rsidRDefault="00DD58B5" w:rsidP="00DD58B5">
      <w:pPr>
        <w:pStyle w:val="Equation"/>
        <w:rPr>
          <w:lang w:val="de-DE"/>
        </w:rPr>
      </w:pP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w</m:t>
            </m:r>
          </m:sub>
        </m:sSub>
        <m:r>
          <m:rPr>
            <m:sty m:val="p"/>
          </m:rPr>
          <w:rPr>
            <w:rFonts w:ascii="Cambria Math" w:hAnsi="Cambria Math"/>
            <w:lang w:val="de-DE"/>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f>
                    <m:fPr>
                      <m:ctrlPr>
                        <w:rPr>
                          <w:rFonts w:ascii="Cambria Math" w:hAnsi="Cambria Math"/>
                          <w:lang w:val="es-ES_tradnl"/>
                        </w:rPr>
                      </m:ctrlPr>
                    </m:fPr>
                    <m:num>
                      <m:r>
                        <m:rPr>
                          <m:sty m:val="p"/>
                        </m:rPr>
                        <w:rPr>
                          <w:rFonts w:ascii="Cambria Math" w:hAnsi="Cambria Math"/>
                          <w:lang w:val="de-DE"/>
                        </w:rPr>
                        <m:t xml:space="preserve">0,0176 </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w</m:t>
                          </m:r>
                        </m:sub>
                      </m:sSub>
                      <m:r>
                        <m:rPr>
                          <m:sty m:val="p"/>
                        </m:rPr>
                        <w:rPr>
                          <w:rFonts w:ascii="Cambria Math" w:hAnsi="Cambria Math"/>
                          <w:lang w:val="de-DE"/>
                        </w:rPr>
                        <m:t>(</m:t>
                      </m:r>
                      <m:r>
                        <w:rPr>
                          <w:rFonts w:ascii="Cambria Math" w:hAnsi="Cambria Math"/>
                          <w:lang w:val="es-ES_tradnl"/>
                        </w:rPr>
                        <m:t>f</m:t>
                      </m:r>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ρ</m:t>
                          </m:r>
                        </m:e>
                        <m:sub>
                          <m:r>
                            <w:rPr>
                              <w:rFonts w:ascii="Cambria Math" w:hAnsi="Cambria Math"/>
                              <w:lang w:val="es-ES_tradnl"/>
                            </w:rPr>
                            <m:t>v</m:t>
                          </m:r>
                          <m:r>
                            <m:rPr>
                              <m:sty m:val="p"/>
                            </m:rPr>
                            <w:rPr>
                              <w:rFonts w:ascii="Cambria Math" w:hAnsi="Cambria Math"/>
                              <w:lang w:val="de-DE"/>
                            </w:rPr>
                            <m:t>,</m:t>
                          </m:r>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r>
                        <m:rPr>
                          <m:sty m:val="p"/>
                        </m:rPr>
                        <w:rPr>
                          <w:rFonts w:ascii="Cambria Math" w:hAnsi="Cambria Math"/>
                          <w:lang w:val="de-DE"/>
                        </w:rPr>
                        <m:t>)</m:t>
                      </m:r>
                    </m:num>
                    <m:den>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w</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ρ</m:t>
                          </m:r>
                        </m:e>
                        <m:sub>
                          <m:r>
                            <w:rPr>
                              <w:rFonts w:ascii="Cambria Math" w:hAnsi="Cambria Math"/>
                              <w:lang w:val="es-ES_tradnl"/>
                            </w:rPr>
                            <m:t>v</m:t>
                          </m:r>
                          <m:r>
                            <m:rPr>
                              <m:sty m:val="p"/>
                            </m:rPr>
                            <w:rPr>
                              <w:rFonts w:ascii="Cambria Math" w:hAnsi="Cambria Math"/>
                              <w:lang w:val="de-DE"/>
                            </w:rPr>
                            <m:t>,</m:t>
                          </m:r>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r>
                        <m:rPr>
                          <m:sty m:val="p"/>
                        </m:rPr>
                        <w:rPr>
                          <w:rFonts w:ascii="Cambria Math" w:hAnsi="Cambria Math"/>
                          <w:lang w:val="de-DE"/>
                        </w:rPr>
                        <m:t>)</m:t>
                      </m:r>
                    </m:den>
                  </m:f>
                  <m:r>
                    <m:rPr>
                      <m:sty m:val="p"/>
                    </m:rPr>
                    <w:rPr>
                      <w:rFonts w:ascii="Cambria Math" w:hAnsi="Cambria Math"/>
                      <w:lang w:val="de-DE"/>
                    </w:rPr>
                    <m:t>,</m:t>
                  </m:r>
                </m:e>
                <m:e>
                  <m:r>
                    <m:rPr>
                      <m:sty m:val="p"/>
                    </m:rPr>
                    <w:rPr>
                      <w:rFonts w:ascii="Cambria Math" w:hAnsi="Cambria Math"/>
                      <w:lang w:val="de-DE"/>
                    </w:rPr>
                    <m:t>1 GHz≤</m:t>
                  </m:r>
                  <m:r>
                    <w:rPr>
                      <w:rFonts w:ascii="Cambria Math" w:hAnsi="Cambria Math"/>
                      <w:lang w:val="es-ES_tradnl"/>
                    </w:rPr>
                    <m:t>f</m:t>
                  </m:r>
                  <m:r>
                    <m:rPr>
                      <m:sty m:val="p"/>
                    </m:rPr>
                    <w:rPr>
                      <w:rFonts w:ascii="Cambria Math" w:hAnsi="Cambria Math"/>
                      <w:lang w:val="de-DE"/>
                    </w:rPr>
                    <m:t>≤20 GHz</m:t>
                  </m:r>
                </m:e>
              </m:mr>
              <m:mr>
                <m:e>
                  <m:f>
                    <m:fPr>
                      <m:ctrlPr>
                        <w:rPr>
                          <w:rFonts w:ascii="Cambria Math" w:hAnsi="Cambria Math"/>
                          <w:lang w:val="es-ES_tradnl"/>
                        </w:rPr>
                      </m:ctrlPr>
                    </m:fPr>
                    <m:num>
                      <m:r>
                        <m:rPr>
                          <m:sty m:val="p"/>
                        </m:rPr>
                        <w:rPr>
                          <w:rFonts w:ascii="Cambria Math" w:hAnsi="Cambria Math"/>
                          <w:lang w:val="de-DE"/>
                        </w:rPr>
                        <m:t xml:space="preserve">0,0176 </m:t>
                      </m:r>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w</m:t>
                          </m:r>
                        </m:sub>
                      </m:sSub>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ρ</m:t>
                              </m:r>
                            </m:e>
                            <m:sub>
                              <m:r>
                                <w:rPr>
                                  <w:rFonts w:ascii="Cambria Math" w:hAnsi="Cambria Math"/>
                                  <w:lang w:val="es-ES_tradnl"/>
                                </w:rPr>
                                <m:t>v</m:t>
                              </m:r>
                              <m:r>
                                <m:rPr>
                                  <m:sty m:val="p"/>
                                </m:rPr>
                                <w:rPr>
                                  <w:rFonts w:ascii="Cambria Math" w:hAnsi="Cambria Math"/>
                                  <w:lang w:val="de-DE"/>
                                </w:rPr>
                                <m:t>,</m:t>
                              </m:r>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e>
                      </m:d>
                    </m:num>
                    <m:den>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w</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ρ</m:t>
                              </m:r>
                            </m:e>
                            <m:sub>
                              <m:r>
                                <w:rPr>
                                  <w:rFonts w:ascii="Cambria Math" w:hAnsi="Cambria Math"/>
                                  <w:lang w:val="es-ES_tradnl"/>
                                </w:rPr>
                                <m:t>v</m:t>
                              </m:r>
                              <m:r>
                                <m:rPr>
                                  <m:sty m:val="p"/>
                                </m:rPr>
                                <w:rPr>
                                  <w:rFonts w:ascii="Cambria Math" w:hAnsi="Cambria Math"/>
                                  <w:lang w:val="de-DE"/>
                                </w:rPr>
                                <m:t>,</m:t>
                              </m:r>
                              <m:r>
                                <w:rPr>
                                  <w:rFonts w:ascii="Cambria Math" w:hAnsi="Cambria Math"/>
                                  <w:lang w:val="es-ES_tradnl"/>
                                </w:rPr>
                                <m:t>ref</m:t>
                              </m:r>
                            </m:sub>
                          </m:sSub>
                          <m:r>
                            <m:rPr>
                              <m:sty m:val="p"/>
                            </m:rPr>
                            <w:rPr>
                              <w:rFonts w:ascii="Cambria Math" w:hAnsi="Cambria Math"/>
                              <w:lang w:val="de-DE"/>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e>
                      </m:d>
                    </m:den>
                  </m:f>
                  <m:d>
                    <m:dPr>
                      <m:ctrlPr>
                        <w:rPr>
                          <w:rFonts w:ascii="Cambria Math" w:hAnsi="Cambria Math"/>
                          <w:lang w:val="es-ES_tradnl"/>
                        </w:rPr>
                      </m:ctrlPr>
                    </m:dPr>
                    <m:e>
                      <m:r>
                        <w:rPr>
                          <w:rFonts w:ascii="Cambria Math" w:hAnsi="Cambria Math"/>
                          <w:lang w:val="es-ES_tradnl"/>
                        </w:rPr>
                        <m:t>a</m:t>
                      </m:r>
                      <m:sSup>
                        <m:sSupPr>
                          <m:ctrlPr>
                            <w:rPr>
                              <w:rFonts w:ascii="Cambria Math" w:hAnsi="Cambria Math"/>
                              <w:lang w:val="es-ES_tradnl"/>
                            </w:rPr>
                          </m:ctrlPr>
                        </m:sSupPr>
                        <m:e>
                          <m:r>
                            <w:rPr>
                              <w:rFonts w:ascii="Cambria Math" w:hAnsi="Cambria Math"/>
                              <w:lang w:val="de-DE"/>
                            </w:rPr>
                            <m:t>h</m:t>
                          </m:r>
                        </m:e>
                        <m:sup>
                          <m:r>
                            <w:rPr>
                              <w:rFonts w:ascii="Cambria Math" w:hAnsi="Cambria Math"/>
                              <w:lang w:val="es-ES_tradnl"/>
                            </w:rPr>
                            <m:t>b</m:t>
                          </m:r>
                        </m:sup>
                      </m:sSup>
                      <m:r>
                        <m:rPr>
                          <m:sty m:val="p"/>
                        </m:rPr>
                        <w:rPr>
                          <w:rFonts w:ascii="Cambria Math" w:hAnsi="Cambria Math"/>
                          <w:lang w:val="de-DE"/>
                        </w:rPr>
                        <m:t>+1</m:t>
                      </m:r>
                    </m:e>
                  </m:d>
                  <m:r>
                    <m:rPr>
                      <m:sty m:val="p"/>
                    </m:rPr>
                    <w:rPr>
                      <w:rFonts w:ascii="Cambria Math" w:hAnsi="Cambria Math"/>
                      <w:lang w:val="de-DE"/>
                    </w:rPr>
                    <m:t>,</m:t>
                  </m:r>
                </m:e>
                <m:e>
                  <m:r>
                    <m:rPr>
                      <m:sty m:val="p"/>
                    </m:rPr>
                    <w:rPr>
                      <w:rFonts w:ascii="Cambria Math" w:hAnsi="Cambria Math"/>
                      <w:lang w:val="de-DE"/>
                    </w:rPr>
                    <m:t>20 GHz&lt;</m:t>
                  </m:r>
                  <m:r>
                    <w:rPr>
                      <w:rFonts w:ascii="Cambria Math" w:hAnsi="Cambria Math"/>
                      <w:lang w:val="es-ES_tradnl"/>
                    </w:rPr>
                    <m:t>f</m:t>
                  </m:r>
                  <m:r>
                    <m:rPr>
                      <m:sty m:val="p"/>
                    </m:rPr>
                    <w:rPr>
                      <w:rFonts w:ascii="Cambria Math" w:hAnsi="Cambria Math"/>
                      <w:lang w:val="de-DE"/>
                    </w:rPr>
                    <m:t>≤350 GHz</m:t>
                  </m:r>
                </m:e>
              </m:mr>
            </m:m>
          </m:e>
        </m:d>
      </m:oMath>
      <w:r w:rsidRPr="009C5EA2">
        <w:rPr>
          <w:lang w:val="de-DE"/>
        </w:rPr>
        <w:t xml:space="preserve">     dB</w:t>
      </w:r>
      <w:r w:rsidRPr="009C5EA2">
        <w:rPr>
          <w:lang w:val="de-DE"/>
        </w:rPr>
        <w:tab/>
        <w:t>(37)</w:t>
      </w:r>
    </w:p>
    <w:p w:rsidR="00DD58B5" w:rsidRPr="009C5EA2" w:rsidRDefault="00DD58B5" w:rsidP="00DD58B5">
      <w:pPr>
        <w:pStyle w:val="Blanc"/>
        <w:rPr>
          <w:lang w:val="de-DE"/>
        </w:rPr>
      </w:pPr>
    </w:p>
    <w:p w:rsidR="00DD58B5" w:rsidRPr="00453B55" w:rsidRDefault="00DD58B5" w:rsidP="00DD58B5">
      <w:pPr>
        <w:rPr>
          <w:lang w:val="es-ES_tradnl"/>
        </w:rPr>
      </w:pPr>
      <w:proofErr w:type="gramStart"/>
      <w:r w:rsidRPr="00453B55">
        <w:rPr>
          <w:lang w:val="es-ES_tradnl"/>
        </w:rPr>
        <w:t>siendo</w:t>
      </w:r>
      <w:proofErr w:type="gramEnd"/>
      <w:r w:rsidRPr="00453B55">
        <w:rPr>
          <w:lang w:val="es-ES_tradnl"/>
        </w:rPr>
        <w:t>:</w:t>
      </w:r>
    </w:p>
    <w:p w:rsidR="00DD58B5" w:rsidRPr="00453B55" w:rsidRDefault="00DD58B5" w:rsidP="00DD58B5">
      <w:pPr>
        <w:tabs>
          <w:tab w:val="right" w:pos="1871"/>
          <w:tab w:val="left" w:pos="2041"/>
          <w:tab w:val="right" w:pos="9360"/>
          <w:tab w:val="right" w:pos="9648"/>
        </w:tabs>
        <w:spacing w:before="80"/>
        <w:ind w:left="2041" w:hanging="2041"/>
        <w:jc w:val="center"/>
        <w:rPr>
          <w:lang w:val="es-ES_tradnl"/>
        </w:rPr>
      </w:pPr>
      <m:oMathPara>
        <m:oMathParaPr>
          <m:jc m:val="left"/>
        </m:oMathParaPr>
        <m:oMath>
          <m:r>
            <w:rPr>
              <w:rFonts w:ascii="Cambria Math" w:hAnsi="Cambria Math"/>
              <w:lang w:val="es-ES_tradnl"/>
            </w:rPr>
            <m:t>a</m:t>
          </m:r>
          <m:r>
            <m:rPr>
              <m:aln/>
            </m:rPr>
            <w:rPr>
              <w:rFonts w:ascii="Cambria Math" w:hAnsi="Cambria Math"/>
              <w:lang w:val="es-ES_tradnl"/>
            </w:rPr>
            <m:t>=0,2048 exp</m:t>
          </m:r>
          <m:d>
            <m:dPr>
              <m:begChr m:val="["/>
              <m:endChr m:val="]"/>
              <m:ctrlPr>
                <w:rPr>
                  <w:rFonts w:ascii="Cambria Math" w:hAnsi="Cambria Math"/>
                  <w:i/>
                  <w:lang w:val="es-ES_tradnl"/>
                </w:rPr>
              </m:ctrlPr>
            </m:dPr>
            <m:e>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f-22,43</m:t>
                          </m:r>
                        </m:num>
                        <m:den>
                          <m:r>
                            <w:rPr>
                              <w:rFonts w:ascii="Cambria Math" w:hAnsi="Cambria Math"/>
                              <w:lang w:val="es-ES_tradnl"/>
                            </w:rPr>
                            <m:t>3,097</m:t>
                          </m:r>
                        </m:den>
                      </m:f>
                    </m:e>
                  </m:d>
                </m:e>
                <m:sup>
                  <m:r>
                    <w:rPr>
                      <w:rFonts w:ascii="Cambria Math" w:hAnsi="Cambria Math"/>
                      <w:lang w:val="es-ES_tradnl"/>
                    </w:rPr>
                    <m:t>2</m:t>
                  </m:r>
                </m:sup>
              </m:sSup>
            </m:e>
          </m:d>
          <m:r>
            <w:rPr>
              <w:rFonts w:ascii="Cambria Math" w:hAnsi="Cambria Math"/>
              <w:lang w:val="es-ES_tradnl"/>
            </w:rPr>
            <m:t>+0,2326 exp</m:t>
          </m:r>
          <m:d>
            <m:dPr>
              <m:begChr m:val="["/>
              <m:endChr m:val="]"/>
              <m:ctrlPr>
                <w:rPr>
                  <w:rFonts w:ascii="Cambria Math" w:hAnsi="Cambria Math"/>
                  <w:i/>
                  <w:lang w:val="es-ES_tradnl"/>
                </w:rPr>
              </m:ctrlPr>
            </m:dPr>
            <m:e>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f-183,5</m:t>
                          </m:r>
                        </m:num>
                        <m:den>
                          <m:r>
                            <w:rPr>
                              <w:rFonts w:ascii="Cambria Math" w:hAnsi="Cambria Math"/>
                              <w:lang w:val="es-ES_tradnl"/>
                            </w:rPr>
                            <m:t>4,096</m:t>
                          </m:r>
                        </m:den>
                      </m:f>
                    </m:e>
                  </m:d>
                </m:e>
                <m:sup>
                  <m:r>
                    <w:rPr>
                      <w:rFonts w:ascii="Cambria Math" w:hAnsi="Cambria Math"/>
                      <w:lang w:val="es-ES_tradnl"/>
                    </w:rPr>
                    <m:t>2</m:t>
                  </m:r>
                </m:sup>
              </m:sSup>
            </m:e>
          </m:d>
          <m:r>
            <m:rPr>
              <m:sty m:val="p"/>
            </m:rPr>
            <w:rPr>
              <w:rFonts w:ascii="Cambria Math" w:hAnsi="Cambria Math"/>
              <w:lang w:val="es-ES_tradnl"/>
            </w:rPr>
            <w:br/>
          </m:r>
        </m:oMath>
        <m:oMath>
          <m:r>
            <w:rPr>
              <w:rFonts w:ascii="Cambria Math" w:hAnsi="Cambria Math"/>
              <w:lang w:val="es-ES_tradnl"/>
            </w:rPr>
            <m:t>+0,2073 exp</m:t>
          </m:r>
          <m:d>
            <m:dPr>
              <m:begChr m:val="["/>
              <m:endChr m:val="]"/>
              <m:ctrlPr>
                <w:rPr>
                  <w:rFonts w:ascii="Cambria Math" w:hAnsi="Cambria Math"/>
                  <w:i/>
                  <w:lang w:val="es-ES_tradnl"/>
                </w:rPr>
              </m:ctrlPr>
            </m:dPr>
            <m:e>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f-325</m:t>
                          </m:r>
                        </m:num>
                        <m:den>
                          <m:r>
                            <w:rPr>
                              <w:rFonts w:ascii="Cambria Math" w:hAnsi="Cambria Math"/>
                              <w:lang w:val="es-ES_tradnl"/>
                            </w:rPr>
                            <m:t>3,651</m:t>
                          </m:r>
                        </m:den>
                      </m:f>
                    </m:e>
                  </m:d>
                </m:e>
                <m:sup>
                  <m:r>
                    <w:rPr>
                      <w:rFonts w:ascii="Cambria Math" w:hAnsi="Cambria Math"/>
                      <w:lang w:val="es-ES_tradnl"/>
                    </w:rPr>
                    <m:t>2</m:t>
                  </m:r>
                </m:sup>
              </m:sSup>
            </m:e>
          </m:d>
          <m:r>
            <w:rPr>
              <w:rFonts w:ascii="Cambria Math" w:hAnsi="Cambria Math"/>
              <w:lang w:val="es-ES_tradnl"/>
            </w:rPr>
            <m:t>-0,113</m:t>
          </m:r>
          <m:r>
            <m:rPr>
              <m:sty m:val="p"/>
            </m:rPr>
            <w:rPr>
              <w:rFonts w:ascii="Cambria Math" w:hAnsi="Cambria Math"/>
              <w:lang w:val="es-ES_tradnl"/>
            </w:rPr>
            <w:br/>
          </m:r>
        </m:oMath>
        <m:oMath>
          <m:r>
            <w:rPr>
              <w:rFonts w:ascii="Cambria Math" w:hAnsi="Cambria Math"/>
              <w:lang w:val="es-ES_tradnl"/>
            </w:rPr>
            <m:t>b</m:t>
          </m:r>
          <m:r>
            <m:rPr>
              <m:aln/>
            </m:rPr>
            <w:rPr>
              <w:rFonts w:ascii="Cambria Math" w:hAnsi="Cambria Math"/>
              <w:lang w:val="es-ES_tradnl"/>
            </w:rPr>
            <m:t xml:space="preserve">=8,741 x </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4</m:t>
              </m:r>
            </m:sup>
          </m:sSup>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i/>
                      <w:lang w:val="es-ES_tradnl"/>
                    </w:rPr>
                  </m:ctrlPr>
                </m:dPr>
                <m:e>
                  <m:r>
                    <w:rPr>
                      <w:rFonts w:ascii="Cambria Math" w:hAnsi="Cambria Math"/>
                      <w:lang w:val="es-ES_tradnl"/>
                    </w:rPr>
                    <m:t>-0,587f</m:t>
                  </m:r>
                </m:e>
              </m:d>
            </m:e>
          </m:func>
          <m:r>
            <w:rPr>
              <w:rFonts w:ascii="Cambria Math" w:hAnsi="Cambria Math"/>
              <w:lang w:val="es-ES_tradnl"/>
            </w:rPr>
            <m:t>+312,2</m:t>
          </m:r>
          <m:sSup>
            <m:sSupPr>
              <m:ctrlPr>
                <w:rPr>
                  <w:rFonts w:ascii="Cambria Math" w:hAnsi="Cambria Math"/>
                  <w:i/>
                  <w:lang w:val="es-ES_tradnl"/>
                </w:rPr>
              </m:ctrlPr>
            </m:sSupPr>
            <m:e>
              <m:r>
                <w:rPr>
                  <w:rFonts w:ascii="Cambria Math" w:hAnsi="Cambria Math"/>
                  <w:lang w:val="es-ES_tradnl"/>
                </w:rPr>
                <m:t>f</m:t>
              </m:r>
            </m:e>
            <m:sup>
              <m:r>
                <w:rPr>
                  <w:rFonts w:ascii="Cambria Math" w:hAnsi="Cambria Math"/>
                  <w:lang w:val="es-ES_tradnl"/>
                </w:rPr>
                <m:t>-2,38</m:t>
              </m:r>
            </m:sup>
          </m:sSup>
          <m:r>
            <w:rPr>
              <w:rFonts w:ascii="Cambria Math" w:hAnsi="Cambria Math"/>
              <w:lang w:val="es-ES_tradnl"/>
            </w:rPr>
            <m:t>+0,723</m:t>
          </m:r>
        </m:oMath>
      </m:oMathPara>
    </w:p>
    <w:p w:rsidR="00DD58B5" w:rsidRPr="00453B55" w:rsidRDefault="00DD58B5" w:rsidP="00DD58B5">
      <w:pPr>
        <w:pStyle w:val="Blanc"/>
      </w:pPr>
    </w:p>
    <w:p w:rsidR="00DD58B5" w:rsidRPr="00453B55" w:rsidRDefault="00DD58B5" w:rsidP="00DD58B5">
      <w:pPr>
        <w:tabs>
          <w:tab w:val="right" w:pos="1871"/>
          <w:tab w:val="left" w:pos="2041"/>
          <w:tab w:val="right" w:pos="9360"/>
          <w:tab w:val="right" w:pos="9648"/>
        </w:tabs>
        <w:spacing w:before="80"/>
        <w:ind w:left="2041" w:hanging="2041"/>
        <w:rPr>
          <w:rFonts w:eastAsia="MS Mincho"/>
          <w:spacing w:val="-2"/>
          <w:szCs w:val="24"/>
          <w:lang w:val="es-ES_tradnl"/>
        </w:rPr>
      </w:pPr>
      <w:r w:rsidRPr="00453B55">
        <w:rPr>
          <w:rFonts w:eastAsia="MS Mincho"/>
          <w:spacing w:val="-2"/>
          <w:szCs w:val="24"/>
          <w:lang w:val="es-ES_tradnl"/>
        </w:rPr>
        <w:tab/>
      </w:r>
      <w:r w:rsidRPr="00453B55">
        <w:rPr>
          <w:rFonts w:eastAsia="MS Mincho"/>
          <w:spacing w:val="-2"/>
          <w:szCs w:val="24"/>
          <w:lang w:val="es-ES_tradnl"/>
        </w:rPr>
        <w:tab/>
      </w:r>
      <m:oMath>
        <m:r>
          <w:rPr>
            <w:rFonts w:ascii="Cambria Math" w:eastAsia="MS Mincho" w:hAnsi="Cambria Math"/>
            <w:spacing w:val="-2"/>
            <w:szCs w:val="24"/>
            <w:lang w:val="es-ES_tradnl"/>
          </w:rPr>
          <m:t>h=</m:t>
        </m:r>
        <m:d>
          <m:dPr>
            <m:begChr m:val="{"/>
            <m:endChr m:val=""/>
            <m:ctrlPr>
              <w:rPr>
                <w:rFonts w:ascii="Cambria Math" w:eastAsia="MS Mincho" w:hAnsi="Cambria Math"/>
                <w:i/>
                <w:spacing w:val="-2"/>
                <w:szCs w:val="24"/>
                <w:lang w:val="es-ES_tradnl"/>
              </w:rPr>
            </m:ctrlPr>
          </m:dPr>
          <m:e>
            <m:m>
              <m:mPr>
                <m:mcs>
                  <m:mc>
                    <m:mcPr>
                      <m:count m:val="2"/>
                      <m:mcJc m:val="center"/>
                    </m:mcPr>
                  </m:mc>
                </m:mcs>
                <m:ctrlPr>
                  <w:rPr>
                    <w:rFonts w:ascii="Cambria Math" w:eastAsia="MS Mincho" w:hAnsi="Cambria Math"/>
                    <w:i/>
                    <w:spacing w:val="-2"/>
                    <w:szCs w:val="24"/>
                    <w:lang w:val="es-ES_tradnl"/>
                  </w:rPr>
                </m:ctrlPr>
              </m:mPr>
              <m:mr>
                <m:e>
                  <m:sSub>
                    <m:sSubPr>
                      <m:ctrlPr>
                        <w:rPr>
                          <w:rFonts w:ascii="Cambria Math" w:eastAsia="MS Mincho" w:hAnsi="Cambria Math"/>
                          <w:i/>
                          <w:spacing w:val="-2"/>
                          <w:szCs w:val="24"/>
                          <w:lang w:val="es-ES_tradnl"/>
                        </w:rPr>
                      </m:ctrlPr>
                    </m:sSubPr>
                    <m:e>
                      <m:r>
                        <w:rPr>
                          <w:rFonts w:ascii="Cambria Math" w:eastAsia="MS Mincho" w:hAnsi="Cambria Math"/>
                          <w:spacing w:val="-2"/>
                          <w:szCs w:val="24"/>
                          <w:lang w:val="es-ES_tradnl"/>
                        </w:rPr>
                        <m:t>h</m:t>
                      </m:r>
                    </m:e>
                    <m:sub>
                      <m:r>
                        <w:rPr>
                          <w:rFonts w:ascii="Cambria Math" w:eastAsia="MS Mincho" w:hAnsi="Cambria Math"/>
                          <w:spacing w:val="-2"/>
                          <w:szCs w:val="24"/>
                          <w:lang w:val="es-ES_tradnl"/>
                        </w:rPr>
                        <m:t>s</m:t>
                      </m:r>
                    </m:sub>
                  </m:sSub>
                </m:e>
                <m:e>
                  <m:sSub>
                    <m:sSubPr>
                      <m:ctrlPr>
                        <w:rPr>
                          <w:rFonts w:ascii="Cambria Math" w:eastAsia="MS Mincho" w:hAnsi="Cambria Math"/>
                          <w:i/>
                          <w:spacing w:val="-2"/>
                          <w:szCs w:val="24"/>
                          <w:lang w:val="es-ES_tradnl"/>
                        </w:rPr>
                      </m:ctrlPr>
                    </m:sSubPr>
                    <m:e>
                      <m:r>
                        <w:rPr>
                          <w:rFonts w:ascii="Cambria Math" w:eastAsia="MS Mincho" w:hAnsi="Cambria Math"/>
                          <w:spacing w:val="-2"/>
                          <w:szCs w:val="24"/>
                          <w:lang w:val="es-ES_tradnl"/>
                        </w:rPr>
                        <m:t>h</m:t>
                      </m:r>
                    </m:e>
                    <m:sub>
                      <m:r>
                        <w:rPr>
                          <w:rFonts w:ascii="Cambria Math" w:eastAsia="MS Mincho" w:hAnsi="Cambria Math"/>
                          <w:spacing w:val="-2"/>
                          <w:szCs w:val="24"/>
                          <w:lang w:val="es-ES_tradnl"/>
                        </w:rPr>
                        <m:t>s</m:t>
                      </m:r>
                    </m:sub>
                  </m:sSub>
                  <m:r>
                    <w:rPr>
                      <w:rFonts w:ascii="Cambria Math" w:eastAsia="MS Mincho" w:hAnsi="Cambria Math"/>
                      <w:spacing w:val="-2"/>
                      <w:szCs w:val="24"/>
                      <w:lang w:val="es-ES_tradnl"/>
                    </w:rPr>
                    <m:t>≤4 km</m:t>
                  </m:r>
                </m:e>
              </m:mr>
              <m:mr>
                <m:e>
                  <m:r>
                    <w:rPr>
                      <w:rFonts w:ascii="Cambria Math" w:eastAsia="MS Mincho" w:hAnsi="Cambria Math"/>
                      <w:spacing w:val="-2"/>
                      <w:szCs w:val="24"/>
                      <w:lang w:val="es-ES_tradnl"/>
                    </w:rPr>
                    <m:t>4</m:t>
                  </m:r>
                </m:e>
                <m:e>
                  <m:sSub>
                    <m:sSubPr>
                      <m:ctrlPr>
                        <w:rPr>
                          <w:rFonts w:ascii="Cambria Math" w:eastAsia="MS Mincho" w:hAnsi="Cambria Math"/>
                          <w:i/>
                          <w:spacing w:val="-2"/>
                          <w:szCs w:val="24"/>
                          <w:lang w:val="es-ES_tradnl"/>
                        </w:rPr>
                      </m:ctrlPr>
                    </m:sSubPr>
                    <m:e>
                      <m:r>
                        <w:rPr>
                          <w:rFonts w:ascii="Cambria Math" w:eastAsia="MS Mincho" w:hAnsi="Cambria Math"/>
                          <w:spacing w:val="-2"/>
                          <w:szCs w:val="24"/>
                          <w:lang w:val="es-ES_tradnl"/>
                        </w:rPr>
                        <m:t>h</m:t>
                      </m:r>
                    </m:e>
                    <m:sub>
                      <m:r>
                        <w:rPr>
                          <w:rFonts w:ascii="Cambria Math" w:eastAsia="MS Mincho" w:hAnsi="Cambria Math"/>
                          <w:spacing w:val="-2"/>
                          <w:szCs w:val="24"/>
                          <w:lang w:val="es-ES_tradnl"/>
                        </w:rPr>
                        <m:t>s</m:t>
                      </m:r>
                    </m:sub>
                  </m:sSub>
                  <m:r>
                    <w:rPr>
                      <w:rFonts w:ascii="Cambria Math" w:eastAsia="MS Mincho" w:hAnsi="Cambria Math"/>
                      <w:spacing w:val="-2"/>
                      <w:szCs w:val="24"/>
                      <w:lang w:val="es-ES_tradnl"/>
                    </w:rPr>
                    <m:t>&gt;4 km</m:t>
                  </m:r>
                </m:e>
              </m:mr>
            </m:m>
          </m:e>
        </m:d>
      </m:oMath>
    </w:p>
    <w:p w:rsidR="00DD58B5" w:rsidRPr="00453B55" w:rsidRDefault="00DD58B5" w:rsidP="00DD58B5">
      <w:pPr>
        <w:tabs>
          <w:tab w:val="right" w:pos="1871"/>
          <w:tab w:val="left" w:pos="2041"/>
          <w:tab w:val="right" w:pos="9360"/>
          <w:tab w:val="right" w:pos="9648"/>
        </w:tabs>
        <w:spacing w:before="80"/>
        <w:ind w:left="2041" w:hanging="2041"/>
        <w:rPr>
          <w:spacing w:val="-2"/>
          <w:szCs w:val="24"/>
          <w:lang w:val="es-ES_tradnl"/>
        </w:rPr>
      </w:pPr>
      <w:proofErr w:type="gramStart"/>
      <w:r w:rsidRPr="00453B55">
        <w:rPr>
          <w:rFonts w:eastAsia="MS Mincho"/>
          <w:spacing w:val="-2"/>
          <w:szCs w:val="24"/>
          <w:lang w:val="es-ES_tradnl"/>
        </w:rPr>
        <w:t>y</w:t>
      </w:r>
      <w:proofErr w:type="gramEnd"/>
    </w:p>
    <w:p w:rsidR="00DD58B5" w:rsidRPr="00453B55" w:rsidRDefault="00DD58B5" w:rsidP="00DD58B5">
      <w:pPr>
        <w:pStyle w:val="Equationlegend"/>
        <w:rPr>
          <w:lang w:val="es-ES_tradnl"/>
        </w:rPr>
      </w:pPr>
      <w:r w:rsidRPr="00453B55">
        <w:rPr>
          <w:lang w:val="es-ES_tradnl"/>
        </w:rPr>
        <w:tab/>
      </w:r>
      <w:proofErr w:type="gramStart"/>
      <w:r w:rsidRPr="00453B55">
        <w:rPr>
          <w:i/>
          <w:lang w:val="es-ES_tradnl"/>
        </w:rPr>
        <w:t>f</w:t>
      </w:r>
      <w:proofErr w:type="gramEnd"/>
      <w:r>
        <w:rPr>
          <w:i/>
          <w:lang w:val="es-ES_tradnl"/>
        </w:rPr>
        <w:t xml:space="preserve"> </w:t>
      </w:r>
      <w:r w:rsidRPr="00453B55">
        <w:rPr>
          <w:i/>
          <w:lang w:val="es-ES_tradnl"/>
        </w:rPr>
        <w:t>:</w:t>
      </w:r>
      <w:r w:rsidRPr="00453B55">
        <w:rPr>
          <w:lang w:val="es-ES_tradnl"/>
        </w:rPr>
        <w:tab/>
        <w:t>frecuencia (GHz)</w:t>
      </w:r>
    </w:p>
    <w:p w:rsidR="00DD58B5" w:rsidRPr="00453B55" w:rsidRDefault="00DD58B5" w:rsidP="00DD58B5">
      <w:pPr>
        <w:pStyle w:val="Equationlegend"/>
        <w:rPr>
          <w:lang w:val="es-ES_tradnl"/>
        </w:rPr>
      </w:pPr>
      <w:r w:rsidRPr="00453B55">
        <w:rPr>
          <w:lang w:val="es-ES_tradnl"/>
        </w:rPr>
        <w:tab/>
      </w:r>
      <w:proofErr w:type="gramStart"/>
      <w:r w:rsidRPr="00453B55">
        <w:rPr>
          <w:i/>
          <w:lang w:val="es-ES_tradnl"/>
        </w:rPr>
        <w:t>f</w:t>
      </w:r>
      <w:r w:rsidRPr="00453B55">
        <w:rPr>
          <w:i/>
          <w:vertAlign w:val="subscript"/>
          <w:lang w:val="es-ES_tradnl"/>
        </w:rPr>
        <w:t>ref</w:t>
      </w:r>
      <w:proofErr w:type="gramEnd"/>
      <w:r>
        <w:rPr>
          <w:i/>
          <w:vertAlign w:val="subscript"/>
          <w:lang w:val="es-ES_tradnl"/>
        </w:rPr>
        <w:t xml:space="preserve"> </w:t>
      </w:r>
      <w:r w:rsidRPr="00453B55">
        <w:rPr>
          <w:lang w:val="es-ES_tradnl"/>
        </w:rPr>
        <w:t>:</w:t>
      </w:r>
      <w:r w:rsidRPr="00453B55">
        <w:rPr>
          <w:lang w:val="es-ES_tradnl"/>
        </w:rPr>
        <w:tab/>
        <w:t xml:space="preserve">20,6 (GHz) </w:t>
      </w:r>
    </w:p>
    <w:p w:rsidR="00DD58B5" w:rsidRPr="00DD58B5" w:rsidRDefault="00DD58B5" w:rsidP="00DD58B5">
      <w:pPr>
        <w:pStyle w:val="Equationlegend"/>
        <w:rPr>
          <w:lang w:val="en-GB"/>
        </w:rPr>
      </w:pPr>
      <w:r w:rsidRPr="00453B55">
        <w:rPr>
          <w:lang w:val="es-ES_tradnl"/>
        </w:rPr>
        <w:tab/>
      </w:r>
      <w:proofErr w:type="gramStart"/>
      <w:r w:rsidRPr="00DD58B5">
        <w:rPr>
          <w:i/>
          <w:lang w:val="en-GB"/>
        </w:rPr>
        <w:t>p</w:t>
      </w:r>
      <w:r w:rsidRPr="00DD58B5">
        <w:rPr>
          <w:i/>
          <w:vertAlign w:val="subscript"/>
          <w:lang w:val="en-GB"/>
        </w:rPr>
        <w:t>ref</w:t>
      </w:r>
      <w:proofErr w:type="gramEnd"/>
      <w:r w:rsidRPr="00DD58B5">
        <w:rPr>
          <w:lang w:val="en-GB"/>
        </w:rPr>
        <w:t xml:space="preserve"> =</w:t>
      </w:r>
      <w:r w:rsidRPr="00DD58B5">
        <w:rPr>
          <w:lang w:val="en-GB"/>
        </w:rPr>
        <w:tab/>
        <w:t>815 (hPa)</w:t>
      </w:r>
    </w:p>
    <w:p w:rsidR="00DD58B5" w:rsidRPr="00DD58B5" w:rsidRDefault="00DD58B5" w:rsidP="00DD58B5">
      <w:pPr>
        <w:pStyle w:val="Equationlegend"/>
        <w:tabs>
          <w:tab w:val="left" w:pos="1134"/>
        </w:tabs>
        <w:rPr>
          <w:lang w:val="en-GB"/>
        </w:rPr>
      </w:pPr>
      <w:r w:rsidRPr="00DD58B5">
        <w:rPr>
          <w:position w:val="-16"/>
          <w:lang w:val="en-GB"/>
        </w:rPr>
        <w:tab/>
      </w:r>
      <w:r w:rsidRPr="00453B55">
        <w:rPr>
          <w:position w:val="-16"/>
          <w:lang w:val="es-ES_tradnl"/>
        </w:rPr>
        <w:object w:dxaOrig="620" w:dyaOrig="400">
          <v:shape id="_x0000_i1078" type="#_x0000_t75" style="width:28.15pt;height:21.9pt" o:ole="">
            <v:imagedata r:id="rId118" o:title=""/>
          </v:shape>
          <o:OLEObject Type="Embed" ProgID="Equation.3" ShapeID="_x0000_i1078" DrawAspect="Content" ObjectID="_1568721793" r:id="rId119"/>
        </w:object>
      </w:r>
      <w:r w:rsidRPr="00DD58B5">
        <w:rPr>
          <w:lang w:val="en-GB"/>
        </w:rPr>
        <w:t xml:space="preserve"> = </w:t>
      </w:r>
      <w:r w:rsidRPr="00453B55">
        <w:rPr>
          <w:position w:val="-28"/>
          <w:lang w:val="es-ES_tradnl"/>
        </w:rPr>
        <w:object w:dxaOrig="520" w:dyaOrig="660">
          <v:shape id="_x0000_i1079" type="#_x0000_t75" style="width:28.8pt;height:36.3pt" o:ole="">
            <v:imagedata r:id="rId120" o:title=""/>
          </v:shape>
          <o:OLEObject Type="Embed" ProgID="Equation.3" ShapeID="_x0000_i1079" DrawAspect="Content" ObjectID="_1568721794" r:id="rId121"/>
        </w:object>
      </w:r>
      <w:r w:rsidRPr="00DD58B5">
        <w:rPr>
          <w:lang w:val="en-GB"/>
        </w:rPr>
        <w:t xml:space="preserve"> (g/m</w:t>
      </w:r>
      <w:r w:rsidRPr="00DD58B5">
        <w:rPr>
          <w:vertAlign w:val="superscript"/>
          <w:lang w:val="en-GB"/>
        </w:rPr>
        <w:t>3</w:t>
      </w:r>
      <w:r w:rsidRPr="00DD58B5">
        <w:rPr>
          <w:lang w:val="en-GB"/>
        </w:rPr>
        <w:t>)</w:t>
      </w:r>
    </w:p>
    <w:p w:rsidR="00DD58B5" w:rsidRPr="00DD58B5" w:rsidRDefault="00DD58B5" w:rsidP="00DD58B5">
      <w:pPr>
        <w:rPr>
          <w:lang w:val="en-GB"/>
        </w:rPr>
      </w:pPr>
      <w:r w:rsidRPr="00DD58B5">
        <w:rPr>
          <w:lang w:val="en-GB"/>
        </w:rPr>
        <w:tab/>
      </w:r>
      <w:r w:rsidRPr="00DD58B5">
        <w:rPr>
          <w:lang w:val="en-GB"/>
        </w:rPr>
        <w:tab/>
      </w:r>
      <w:r w:rsidRPr="00453B55">
        <w:rPr>
          <w:position w:val="-14"/>
          <w:lang w:val="es-ES_tradnl"/>
        </w:rPr>
        <w:object w:dxaOrig="340" w:dyaOrig="380">
          <v:shape id="_x0000_i1080" type="#_x0000_t75" style="width:16.3pt;height:19.4pt" o:ole="">
            <v:imagedata r:id="rId122" o:title=""/>
          </v:shape>
          <o:OLEObject Type="Embed" ProgID="Equation.3" ShapeID="_x0000_i1080" DrawAspect="Content" ObjectID="_1568721795" r:id="rId123"/>
        </w:object>
      </w:r>
      <w:r w:rsidRPr="00DD58B5">
        <w:rPr>
          <w:lang w:val="en-GB"/>
        </w:rPr>
        <w:t xml:space="preserve"> = </w:t>
      </w:r>
      <w:r w:rsidRPr="00453B55">
        <w:rPr>
          <w:position w:val="-30"/>
          <w:lang w:val="es-ES_tradnl"/>
        </w:rPr>
        <w:object w:dxaOrig="2000" w:dyaOrig="720">
          <v:shape id="_x0000_i1081" type="#_x0000_t75" style="width:100.8pt;height:35.05pt" o:ole="">
            <v:imagedata r:id="rId124" o:title=""/>
          </v:shape>
          <o:OLEObject Type="Embed" ProgID="Equation.3" ShapeID="_x0000_i1081" DrawAspect="Content" ObjectID="_1568721796" r:id="rId125"/>
        </w:object>
      </w:r>
      <w:r w:rsidRPr="00DD58B5">
        <w:rPr>
          <w:lang w:val="en-GB"/>
        </w:rPr>
        <w:t xml:space="preserve"> (°C)</w:t>
      </w:r>
    </w:p>
    <w:p w:rsidR="00DD58B5" w:rsidRPr="00453B55" w:rsidRDefault="00DD58B5" w:rsidP="00DD58B5">
      <w:pPr>
        <w:pStyle w:val="Equationlegend"/>
        <w:rPr>
          <w:lang w:val="es-ES_tradnl"/>
        </w:rPr>
      </w:pPr>
      <w:r w:rsidRPr="00DD58B5">
        <w:rPr>
          <w:lang w:val="en-GB"/>
        </w:rPr>
        <w:tab/>
      </w:r>
      <w:r w:rsidRPr="00453B55">
        <w:rPr>
          <w:i/>
          <w:iCs/>
          <w:lang w:val="es-ES_tradnl"/>
        </w:rPr>
        <w:t>V</w:t>
      </w:r>
      <w:r w:rsidRPr="00453B55">
        <w:rPr>
          <w:i/>
          <w:iCs/>
          <w:vertAlign w:val="subscript"/>
          <w:lang w:val="es-ES_tradnl"/>
        </w:rPr>
        <w:t>t</w:t>
      </w:r>
      <w:r w:rsidRPr="00453B55">
        <w:rPr>
          <w:lang w:val="es-ES_tradnl"/>
        </w:rPr>
        <w:t>:</w:t>
      </w:r>
      <w:r w:rsidRPr="00453B55">
        <w:rPr>
          <w:lang w:val="es-ES_tradnl"/>
        </w:rPr>
        <w:tab/>
        <w:t>contenido de vapor de agua integrado proveniente de: a) datos de sonda local o radiométrica, o b) en el porcentaje de tiempo necesario (kg/m</w:t>
      </w:r>
      <w:r w:rsidRPr="00453B55">
        <w:rPr>
          <w:vertAlign w:val="superscript"/>
          <w:lang w:val="es-ES_tradnl"/>
        </w:rPr>
        <w:t>2</w:t>
      </w:r>
      <w:r w:rsidRPr="00453B55">
        <w:rPr>
          <w:lang w:val="es-ES_tradnl"/>
        </w:rPr>
        <w:t xml:space="preserve"> o mm), datos obtenidos de los mapas digitales de la Recomendación UIT-R P.836 (kg/m</w:t>
      </w:r>
      <w:r w:rsidRPr="00453B55">
        <w:rPr>
          <w:vertAlign w:val="superscript"/>
          <w:lang w:val="es-ES_tradnl"/>
        </w:rPr>
        <w:t>2</w:t>
      </w:r>
      <w:r w:rsidRPr="00453B55">
        <w:rPr>
          <w:lang w:val="es-ES_tradnl"/>
        </w:rPr>
        <w:t> o mm)</w:t>
      </w:r>
    </w:p>
    <w:p w:rsidR="00DD58B5" w:rsidRPr="00453B55" w:rsidRDefault="00DD58B5" w:rsidP="00DD58B5">
      <w:pPr>
        <w:pStyle w:val="Equationlegend"/>
        <w:rPr>
          <w:lang w:val="es-ES_tradnl"/>
        </w:rPr>
      </w:pPr>
      <w:r w:rsidRPr="00453B55">
        <w:rPr>
          <w:lang w:val="es-ES_tradnl"/>
        </w:rPr>
        <w:tab/>
      </w:r>
      <w:proofErr w:type="gramStart"/>
      <w:r w:rsidRPr="00453B55">
        <w:rPr>
          <w:lang w:val="es-ES_tradnl"/>
        </w:rPr>
        <w:t>γ</w:t>
      </w:r>
      <w:r w:rsidRPr="00453B55">
        <w:rPr>
          <w:i/>
          <w:iCs/>
          <w:vertAlign w:val="subscript"/>
          <w:lang w:val="es-ES_tradnl"/>
        </w:rPr>
        <w:t>W</w:t>
      </w:r>
      <w:proofErr w:type="gramEnd"/>
      <w:r w:rsidRPr="00453B55">
        <w:rPr>
          <w:sz w:val="12"/>
          <w:lang w:val="es-ES_tradnl"/>
        </w:rPr>
        <w:t> </w:t>
      </w:r>
      <w:r w:rsidRPr="00453B55">
        <w:rPr>
          <w:lang w:val="es-ES_tradnl"/>
        </w:rPr>
        <w:t>(</w:t>
      </w:r>
      <w:r w:rsidRPr="00453B55">
        <w:rPr>
          <w:i/>
          <w:iCs/>
          <w:lang w:val="es-ES_tradnl"/>
        </w:rPr>
        <w:t>f</w:t>
      </w:r>
      <w:r w:rsidRPr="00453B55">
        <w:rPr>
          <w:lang w:val="es-ES_tradnl"/>
        </w:rPr>
        <w:t xml:space="preserve">, </w:t>
      </w:r>
      <w:r w:rsidRPr="00453B55">
        <w:rPr>
          <w:i/>
          <w:iCs/>
          <w:lang w:val="es-ES_tradnl"/>
        </w:rPr>
        <w:t>p</w:t>
      </w:r>
      <w:r w:rsidRPr="00453B55">
        <w:rPr>
          <w:lang w:val="es-ES_tradnl"/>
        </w:rPr>
        <w:t xml:space="preserve">, ρ, </w:t>
      </w:r>
      <w:r w:rsidRPr="00453B55">
        <w:rPr>
          <w:i/>
          <w:iCs/>
          <w:lang w:val="es-ES_tradnl"/>
        </w:rPr>
        <w:t>t</w:t>
      </w:r>
      <w:r w:rsidRPr="00453B55">
        <w:rPr>
          <w:lang w:val="es-ES_tradnl"/>
        </w:rPr>
        <w:t>):</w:t>
      </w:r>
      <w:r w:rsidRPr="00453B55">
        <w:rPr>
          <w:lang w:val="es-ES_tradnl"/>
        </w:rPr>
        <w:tab/>
        <w:t>atenuación específica en función de la frecuencia, la presión, la densidad del vapor de agua y la temperatura, calculada mediante la ecuación (23) (dB/km).</w:t>
      </w:r>
    </w:p>
    <w:p w:rsidR="00DD58B5" w:rsidRPr="00453B55" w:rsidRDefault="00DD58B5" w:rsidP="00DD58B5">
      <w:pPr>
        <w:tabs>
          <w:tab w:val="clear" w:pos="794"/>
          <w:tab w:val="clear" w:pos="1191"/>
          <w:tab w:val="clear" w:pos="1588"/>
          <w:tab w:val="right" w:pos="1701"/>
        </w:tabs>
        <w:spacing w:before="80"/>
        <w:ind w:left="1985" w:hanging="1985"/>
        <w:rPr>
          <w:lang w:val="es-ES_tradnl"/>
        </w:rPr>
      </w:pPr>
      <w:r w:rsidRPr="00453B55">
        <w:rPr>
          <w:lang w:val="es-ES_tradnl"/>
        </w:rPr>
        <w:tab/>
      </w:r>
      <m:oMath>
        <m:sSub>
          <m:sSubPr>
            <m:ctrlPr>
              <w:rPr>
                <w:rFonts w:ascii="Cambria Math" w:hAnsi="Cambria Math"/>
                <w:i/>
                <w:lang w:val="es-ES_tradnl"/>
              </w:rPr>
            </m:ctrlPr>
          </m:sSubPr>
          <m:e>
            <m:r>
              <w:rPr>
                <w:rFonts w:ascii="Cambria Math" w:hAnsi="Cambria Math"/>
                <w:lang w:val="es-ES_tradnl"/>
              </w:rPr>
              <m:t>h</m:t>
            </m:r>
          </m:e>
          <m:sub>
            <m:r>
              <w:rPr>
                <w:rFonts w:ascii="Cambria Math" w:eastAsia="MS Mincho" w:hAnsi="Cambria Math"/>
                <w:spacing w:val="-2"/>
                <w:szCs w:val="24"/>
                <w:lang w:val="es-ES_tradnl"/>
              </w:rPr>
              <m:t>s</m:t>
            </m:r>
          </m:sub>
        </m:sSub>
        <m:r>
          <m:rPr>
            <m:sty m:val="p"/>
          </m:rPr>
          <w:rPr>
            <w:rFonts w:ascii="Cambria Math" w:hAnsi="Cambria Math"/>
            <w:lang w:val="es-ES_tradnl"/>
          </w:rPr>
          <m:t>:</m:t>
        </m:r>
      </m:oMath>
      <w:r w:rsidRPr="00453B55">
        <w:rPr>
          <w:lang w:val="es-ES_tradnl"/>
        </w:rPr>
        <w:tab/>
      </w:r>
      <w:proofErr w:type="gramStart"/>
      <w:r w:rsidRPr="00453B55">
        <w:rPr>
          <w:lang w:val="es-ES_tradnl"/>
        </w:rPr>
        <w:t>altura</w:t>
      </w:r>
      <w:proofErr w:type="gramEnd"/>
      <w:r w:rsidRPr="00453B55">
        <w:rPr>
          <w:lang w:val="es-ES_tradnl"/>
        </w:rPr>
        <w:t xml:space="preserve"> de la estación sobre el nivel medio del (km).</w:t>
      </w:r>
    </w:p>
    <w:p w:rsidR="00DD58B5" w:rsidRPr="00453B55" w:rsidRDefault="00DD58B5" w:rsidP="00DD58B5">
      <w:pPr>
        <w:pStyle w:val="Reasons"/>
        <w:rPr>
          <w:lang w:val="es-ES_tradnl"/>
        </w:rPr>
      </w:pPr>
    </w:p>
    <w:p w:rsidR="00DD58B5" w:rsidRPr="00453B55" w:rsidRDefault="00DD58B5" w:rsidP="00DD58B5">
      <w:pPr>
        <w:jc w:val="center"/>
        <w:rPr>
          <w:lang w:val="es-ES_tradnl"/>
        </w:rPr>
      </w:pPr>
      <w:r w:rsidRPr="00453B55">
        <w:rPr>
          <w:lang w:val="es-ES_tradnl"/>
        </w:rPr>
        <w:t>______________</w:t>
      </w:r>
    </w:p>
    <w:p w:rsidR="006173B0" w:rsidRDefault="006173B0" w:rsidP="006173B0">
      <w:pPr>
        <w:rPr>
          <w:lang w:val="es-ES_tradnl"/>
        </w:rPr>
      </w:pPr>
    </w:p>
    <w:sectPr w:rsidR="006173B0" w:rsidSect="00B1717A">
      <w:headerReference w:type="even" r:id="rId126"/>
      <w:headerReference w:type="default" r:id="rId1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85690C">
      <w:rPr>
        <w:rStyle w:val="PageNumber"/>
        <w:b/>
        <w:bCs/>
        <w:noProof/>
      </w:rPr>
      <w:t>ii</w:t>
    </w:r>
    <w:r>
      <w:rPr>
        <w:rStyle w:val="PageNumber"/>
        <w:b/>
        <w:bCs/>
      </w:rPr>
      <w:fldChar w:fldCharType="end"/>
    </w:r>
    <w:r w:rsidR="00366CEE">
      <w:tab/>
    </w:r>
    <w:fldSimple w:instr=" DOCPROPERTY &quot;Header&quot; \* MERGEFORMAT ">
      <w:r w:rsidR="0085690C" w:rsidRPr="0085690C">
        <w:rPr>
          <w:b/>
          <w:bCs/>
          <w:lang w:val="fr-CH"/>
        </w:rPr>
        <w:t xml:space="preserve">Rec. </w:t>
      </w:r>
    </w:fldSimple>
    <w:r w:rsidR="00366CEE">
      <w:rPr>
        <w:b/>
        <w:bCs/>
      </w:rPr>
      <w:t xml:space="preserve"> </w:t>
    </w:r>
    <w:r>
      <w:rPr>
        <w:b/>
        <w:bCs/>
      </w:rPr>
      <w:fldChar w:fldCharType="begin"/>
    </w:r>
    <w:r w:rsidR="00366CEE">
      <w:rPr>
        <w:b/>
        <w:bCs/>
      </w:rPr>
      <w:instrText>styleref href</w:instrText>
    </w:r>
    <w:r>
      <w:rPr>
        <w:b/>
        <w:bCs/>
      </w:rPr>
      <w:fldChar w:fldCharType="separate"/>
    </w:r>
    <w:r w:rsidR="0085690C">
      <w:rPr>
        <w:b/>
        <w:bCs/>
        <w:noProof/>
      </w:rPr>
      <w:t>UIT-R  P.676-11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85690C" w:rsidRPr="0085690C">
        <w:rPr>
          <w:lang w:val="en-U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85690C">
      <w:rPr>
        <w:b/>
        <w:bCs/>
        <w:noProof/>
      </w:rPr>
      <w:t>UIT-R  P.676-11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85690C">
      <w:rPr>
        <w:rStyle w:val="PageNumber"/>
        <w:b/>
        <w:bCs/>
        <w:noProof/>
        <w:lang w:val="en-US"/>
      </w:rPr>
      <w:t>2</w:t>
    </w:r>
    <w:r>
      <w:rPr>
        <w:rStyle w:val="PageNumber"/>
        <w:b/>
        <w:bCs/>
      </w:rPr>
      <w:fldChar w:fldCharType="end"/>
    </w:r>
    <w:r w:rsidR="00366CEE">
      <w:rPr>
        <w:lang w:val="en-US"/>
      </w:rPr>
      <w:tab/>
    </w:r>
    <w:fldSimple w:instr=" DOCPROPERTY &quot;Header&quot; \* MERGEFORMAT ">
      <w:r w:rsidR="0085690C" w:rsidRPr="0085690C">
        <w:rPr>
          <w:b/>
          <w:bCs/>
          <w:lang w:val="en-US"/>
        </w:rPr>
        <w:t xml:space="preserve">Rec. </w:t>
      </w:r>
    </w:fldSimple>
    <w:r w:rsidR="00366CEE">
      <w:rPr>
        <w:b/>
        <w:bCs/>
      </w:rPr>
      <w:t xml:space="preserve"> </w:t>
    </w:r>
    <w:r>
      <w:rPr>
        <w:b/>
        <w:bCs/>
      </w:rPr>
      <w:fldChar w:fldCharType="begin"/>
    </w:r>
    <w:r w:rsidR="00366CEE">
      <w:rPr>
        <w:b/>
        <w:bCs/>
        <w:lang w:val="en-US"/>
      </w:rPr>
      <w:instrText>styleref href</w:instrText>
    </w:r>
    <w:r>
      <w:rPr>
        <w:b/>
        <w:bCs/>
      </w:rPr>
      <w:fldChar w:fldCharType="separate"/>
    </w:r>
    <w:r w:rsidR="0085690C">
      <w:rPr>
        <w:b/>
        <w:bCs/>
        <w:noProof/>
      </w:rPr>
      <w:t>UIT-R  P.676-11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85690C" w:rsidRPr="0085690C">
        <w:rPr>
          <w:b/>
          <w:bC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85690C">
      <w:rPr>
        <w:b/>
        <w:bCs/>
        <w:noProof/>
      </w:rPr>
      <w:t>UIT-R  P.676-11</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85690C">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B4D6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6C89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B4B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88F7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E03E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D692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70D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4075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2B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422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26D737D2"/>
    <w:multiLevelType w:val="hybridMultilevel"/>
    <w:tmpl w:val="4E56A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3302CA"/>
    <w:multiLevelType w:val="hybridMultilevel"/>
    <w:tmpl w:val="95A43CBE"/>
    <w:lvl w:ilvl="0" w:tplc="DCEE51CC">
      <w:start w:val="1"/>
      <w:numFmt w:val="decimal"/>
      <w:lvlText w:val="%1."/>
      <w:lvlJc w:val="left"/>
      <w:pPr>
        <w:tabs>
          <w:tab w:val="num" w:pos="1152"/>
        </w:tabs>
        <w:ind w:left="115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EA7EDF"/>
    <w:multiLevelType w:val="hybridMultilevel"/>
    <w:tmpl w:val="0ED6A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3" w15:restartNumberingAfterBreak="0">
    <w:nsid w:val="3EBD2CB6"/>
    <w:multiLevelType w:val="hybridMultilevel"/>
    <w:tmpl w:val="C1E0513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4B33A3F"/>
    <w:multiLevelType w:val="hybridMultilevel"/>
    <w:tmpl w:val="C1E0513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6"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7" w15:restartNumberingAfterBreak="0">
    <w:nsid w:val="52C34350"/>
    <w:multiLevelType w:val="hybridMultilevel"/>
    <w:tmpl w:val="02084B30"/>
    <w:lvl w:ilvl="0" w:tplc="141A6C5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E6104C"/>
    <w:multiLevelType w:val="hybridMultilevel"/>
    <w:tmpl w:val="F3AA52E0"/>
    <w:lvl w:ilvl="0" w:tplc="FC12E7FA">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1" w15:restartNumberingAfterBreak="0">
    <w:nsid w:val="5EB062F3"/>
    <w:multiLevelType w:val="multilevel"/>
    <w:tmpl w:val="7AA81396"/>
    <w:lvl w:ilvl="0">
      <w:start w:val="2"/>
      <w:numFmt w:val="decimal"/>
      <w:lvlText w:val="%1"/>
      <w:lvlJc w:val="left"/>
      <w:pPr>
        <w:tabs>
          <w:tab w:val="num" w:pos="792"/>
        </w:tabs>
        <w:ind w:left="792" w:hanging="792"/>
      </w:pPr>
      <w:rPr>
        <w:rFonts w:hint="default"/>
      </w:rPr>
    </w:lvl>
    <w:lvl w:ilvl="1">
      <w:start w:val="2"/>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3"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4" w15:restartNumberingAfterBreak="0">
    <w:nsid w:val="6A7D1C1B"/>
    <w:multiLevelType w:val="multilevel"/>
    <w:tmpl w:val="CF826992"/>
    <w:lvl w:ilvl="0">
      <w:start w:val="2"/>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6" w15:restartNumberingAfterBreak="0">
    <w:nsid w:val="6B252EE9"/>
    <w:multiLevelType w:val="hybridMultilevel"/>
    <w:tmpl w:val="9F5C17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1" w15:restartNumberingAfterBreak="0">
    <w:nsid w:val="796853D8"/>
    <w:multiLevelType w:val="multilevel"/>
    <w:tmpl w:val="0ED6AA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8"/>
  </w:num>
  <w:num w:numId="2">
    <w:abstractNumId w:val="19"/>
  </w:num>
  <w:num w:numId="3">
    <w:abstractNumId w:val="14"/>
  </w:num>
  <w:num w:numId="4">
    <w:abstractNumId w:val="26"/>
  </w:num>
  <w:num w:numId="5">
    <w:abstractNumId w:val="12"/>
  </w:num>
  <w:num w:numId="6">
    <w:abstractNumId w:val="22"/>
  </w:num>
  <w:num w:numId="7">
    <w:abstractNumId w:val="39"/>
  </w:num>
  <w:num w:numId="8">
    <w:abstractNumId w:val="15"/>
  </w:num>
  <w:num w:numId="9">
    <w:abstractNumId w:val="11"/>
  </w:num>
  <w:num w:numId="10">
    <w:abstractNumId w:val="29"/>
  </w:num>
  <w:num w:numId="11">
    <w:abstractNumId w:val="20"/>
  </w:num>
  <w:num w:numId="12">
    <w:abstractNumId w:val="42"/>
  </w:num>
  <w:num w:numId="13">
    <w:abstractNumId w:val="4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4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33"/>
  </w:num>
  <w:num w:numId="19">
    <w:abstractNumId w:val="25"/>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7"/>
  </w:num>
  <w:num w:numId="22">
    <w:abstractNumId w:val="30"/>
  </w:num>
  <w:num w:numId="23">
    <w:abstractNumId w:val="32"/>
  </w:num>
  <w:num w:numId="24">
    <w:abstractNumId w:val="35"/>
  </w:num>
  <w:num w:numId="25">
    <w:abstractNumId w:val="10"/>
    <w:lvlOverride w:ilvl="0">
      <w:lvl w:ilvl="0">
        <w:start w:val="1"/>
        <w:numFmt w:val="bullet"/>
        <w:lvlText w:val="-"/>
        <w:legacy w:legacy="1" w:legacySpace="0" w:legacyIndent="360"/>
        <w:lvlJc w:val="left"/>
        <w:pPr>
          <w:ind w:left="360" w:hanging="360"/>
        </w:pPr>
        <w:rPr>
          <w:sz w:val="16"/>
          <w:szCs w:val="16"/>
        </w:rPr>
      </w:lvl>
    </w:lvlOverride>
  </w:num>
  <w:num w:numId="26">
    <w:abstractNumId w:val="34"/>
  </w:num>
  <w:num w:numId="27">
    <w:abstractNumId w:val="31"/>
  </w:num>
  <w:num w:numId="28">
    <w:abstractNumId w:val="16"/>
  </w:num>
  <w:num w:numId="29">
    <w:abstractNumId w:val="18"/>
  </w:num>
  <w:num w:numId="30">
    <w:abstractNumId w:val="41"/>
  </w:num>
  <w:num w:numId="31">
    <w:abstractNumId w:val="28"/>
  </w:num>
  <w:num w:numId="32">
    <w:abstractNumId w:val="24"/>
  </w:num>
  <w:num w:numId="33">
    <w:abstractNumId w:val="36"/>
  </w:num>
  <w:num w:numId="34">
    <w:abstractNumId w:val="23"/>
  </w:num>
  <w:num w:numId="35">
    <w:abstractNumId w:val="1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1BE5"/>
    <w:rsid w:val="000D5F99"/>
    <w:rsid w:val="000E39C4"/>
    <w:rsid w:val="0014224E"/>
    <w:rsid w:val="002D76C4"/>
    <w:rsid w:val="00347747"/>
    <w:rsid w:val="00363237"/>
    <w:rsid w:val="00363835"/>
    <w:rsid w:val="00366CEE"/>
    <w:rsid w:val="00372CB0"/>
    <w:rsid w:val="003857C3"/>
    <w:rsid w:val="003D1B52"/>
    <w:rsid w:val="00431839"/>
    <w:rsid w:val="004532F7"/>
    <w:rsid w:val="005A6102"/>
    <w:rsid w:val="00607D68"/>
    <w:rsid w:val="006173B0"/>
    <w:rsid w:val="00654F04"/>
    <w:rsid w:val="006A5ADB"/>
    <w:rsid w:val="006B22C3"/>
    <w:rsid w:val="006C347C"/>
    <w:rsid w:val="00715FEE"/>
    <w:rsid w:val="00716576"/>
    <w:rsid w:val="007D18FB"/>
    <w:rsid w:val="00812AA7"/>
    <w:rsid w:val="0083717F"/>
    <w:rsid w:val="00847DD5"/>
    <w:rsid w:val="0085690C"/>
    <w:rsid w:val="008A1B71"/>
    <w:rsid w:val="00927FB3"/>
    <w:rsid w:val="00971103"/>
    <w:rsid w:val="00A46BB9"/>
    <w:rsid w:val="00A6617B"/>
    <w:rsid w:val="00AB0DC8"/>
    <w:rsid w:val="00B1717A"/>
    <w:rsid w:val="00B44E24"/>
    <w:rsid w:val="00B87252"/>
    <w:rsid w:val="00BA710C"/>
    <w:rsid w:val="00BF7841"/>
    <w:rsid w:val="00C15E7B"/>
    <w:rsid w:val="00C47A8E"/>
    <w:rsid w:val="00CB149F"/>
    <w:rsid w:val="00D42AE3"/>
    <w:rsid w:val="00D62884"/>
    <w:rsid w:val="00D93B36"/>
    <w:rsid w:val="00DC024D"/>
    <w:rsid w:val="00DD58B5"/>
    <w:rsid w:val="00DF4176"/>
    <w:rsid w:val="00E3040B"/>
    <w:rsid w:val="00E5262C"/>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A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A5ADB"/>
    <w:pPr>
      <w:keepNext/>
      <w:keepLines/>
      <w:spacing w:before="480"/>
      <w:ind w:left="794" w:hanging="794"/>
      <w:outlineLvl w:val="0"/>
    </w:pPr>
    <w:rPr>
      <w:b/>
    </w:rPr>
  </w:style>
  <w:style w:type="paragraph" w:styleId="Heading2">
    <w:name w:val="heading 2"/>
    <w:basedOn w:val="Heading1"/>
    <w:next w:val="Normal"/>
    <w:qFormat/>
    <w:rsid w:val="006A5ADB"/>
    <w:pPr>
      <w:spacing w:before="320"/>
      <w:outlineLvl w:val="1"/>
    </w:pPr>
  </w:style>
  <w:style w:type="paragraph" w:styleId="Heading3">
    <w:name w:val="heading 3"/>
    <w:basedOn w:val="Heading1"/>
    <w:next w:val="Normal"/>
    <w:qFormat/>
    <w:rsid w:val="006A5ADB"/>
    <w:pPr>
      <w:spacing w:before="200"/>
      <w:outlineLvl w:val="2"/>
    </w:pPr>
  </w:style>
  <w:style w:type="paragraph" w:styleId="Heading4">
    <w:name w:val="heading 4"/>
    <w:basedOn w:val="Heading3"/>
    <w:next w:val="Normal"/>
    <w:qFormat/>
    <w:rsid w:val="006A5ADB"/>
    <w:pPr>
      <w:tabs>
        <w:tab w:val="clear" w:pos="794"/>
        <w:tab w:val="left" w:pos="992"/>
      </w:tabs>
      <w:ind w:left="992" w:hanging="992"/>
      <w:outlineLvl w:val="3"/>
    </w:pPr>
  </w:style>
  <w:style w:type="paragraph" w:styleId="Heading5">
    <w:name w:val="heading 5"/>
    <w:basedOn w:val="Heading4"/>
    <w:next w:val="Normal"/>
    <w:qFormat/>
    <w:rsid w:val="006A5ADB"/>
    <w:pPr>
      <w:outlineLvl w:val="4"/>
    </w:pPr>
  </w:style>
  <w:style w:type="paragraph" w:styleId="Heading6">
    <w:name w:val="heading 6"/>
    <w:basedOn w:val="Heading4"/>
    <w:next w:val="Normal"/>
    <w:qFormat/>
    <w:rsid w:val="006A5ADB"/>
    <w:pPr>
      <w:tabs>
        <w:tab w:val="clear" w:pos="992"/>
        <w:tab w:val="clear" w:pos="1191"/>
      </w:tabs>
      <w:ind w:left="1588" w:hanging="1588"/>
      <w:outlineLvl w:val="5"/>
    </w:pPr>
  </w:style>
  <w:style w:type="paragraph" w:styleId="Heading7">
    <w:name w:val="heading 7"/>
    <w:basedOn w:val="Heading6"/>
    <w:next w:val="Normal"/>
    <w:qFormat/>
    <w:rsid w:val="006A5ADB"/>
    <w:pPr>
      <w:outlineLvl w:val="6"/>
    </w:pPr>
  </w:style>
  <w:style w:type="paragraph" w:styleId="Heading8">
    <w:name w:val="heading 8"/>
    <w:basedOn w:val="Heading6"/>
    <w:next w:val="Normal"/>
    <w:qFormat/>
    <w:rsid w:val="006A5ADB"/>
    <w:pPr>
      <w:outlineLvl w:val="7"/>
    </w:pPr>
  </w:style>
  <w:style w:type="paragraph" w:styleId="Heading9">
    <w:name w:val="heading 9"/>
    <w:basedOn w:val="Heading6"/>
    <w:next w:val="Normal"/>
    <w:qFormat/>
    <w:rsid w:val="006A5ADB"/>
    <w:pPr>
      <w:jc w:val="left"/>
      <w:outlineLvl w:val="8"/>
    </w:pPr>
  </w:style>
  <w:style w:type="character" w:default="1" w:styleId="DefaultParagraphFont">
    <w:name w:val="Default Paragraph Font"/>
    <w:uiPriority w:val="1"/>
    <w:semiHidden/>
    <w:unhideWhenUsed/>
    <w:rsid w:val="006A5A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5ADB"/>
  </w:style>
  <w:style w:type="paragraph" w:styleId="Header">
    <w:name w:val="header"/>
    <w:basedOn w:val="Normal"/>
    <w:link w:val="HeaderChar"/>
    <w:rsid w:val="006A5A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A5A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A5ADB"/>
  </w:style>
  <w:style w:type="paragraph" w:customStyle="1" w:styleId="Headingb">
    <w:name w:val="Heading_b"/>
    <w:basedOn w:val="Heading3"/>
    <w:next w:val="Normal"/>
    <w:link w:val="HeadingbChar"/>
    <w:rsid w:val="006A5ADB"/>
    <w:pPr>
      <w:spacing w:before="160"/>
      <w:ind w:left="0" w:firstLine="0"/>
      <w:outlineLvl w:val="9"/>
    </w:pPr>
  </w:style>
  <w:style w:type="paragraph" w:customStyle="1" w:styleId="Headingi">
    <w:name w:val="Heading_i"/>
    <w:basedOn w:val="Heading3"/>
    <w:next w:val="Normal"/>
    <w:rsid w:val="006A5ADB"/>
    <w:pPr>
      <w:spacing w:before="160"/>
      <w:ind w:left="0" w:firstLine="0"/>
    </w:pPr>
    <w:rPr>
      <w:b w:val="0"/>
      <w:i/>
    </w:rPr>
  </w:style>
  <w:style w:type="character" w:customStyle="1" w:styleId="href">
    <w:name w:val="href"/>
    <w:basedOn w:val="DefaultParagraphFont"/>
    <w:rsid w:val="006A5ADB"/>
  </w:style>
  <w:style w:type="paragraph" w:customStyle="1" w:styleId="enumlev1">
    <w:name w:val="enumlev1"/>
    <w:basedOn w:val="Normal"/>
    <w:link w:val="enumlev1Char"/>
    <w:rsid w:val="006A5ADB"/>
    <w:pPr>
      <w:spacing w:before="80"/>
      <w:ind w:left="794" w:hanging="794"/>
    </w:pPr>
  </w:style>
  <w:style w:type="paragraph" w:customStyle="1" w:styleId="enumlev2">
    <w:name w:val="enumlev2"/>
    <w:basedOn w:val="enumlev1"/>
    <w:rsid w:val="006A5ADB"/>
    <w:pPr>
      <w:ind w:left="1191" w:hanging="397"/>
    </w:pPr>
  </w:style>
  <w:style w:type="paragraph" w:customStyle="1" w:styleId="enumlev3">
    <w:name w:val="enumlev3"/>
    <w:basedOn w:val="enumlev2"/>
    <w:rsid w:val="006A5ADB"/>
    <w:pPr>
      <w:ind w:left="1588"/>
    </w:pPr>
  </w:style>
  <w:style w:type="paragraph" w:customStyle="1" w:styleId="Normalaftertitle">
    <w:name w:val="Normal_after_title"/>
    <w:basedOn w:val="Normal"/>
    <w:next w:val="Normal"/>
    <w:rsid w:val="006A5ADB"/>
    <w:pPr>
      <w:spacing w:before="320"/>
    </w:pPr>
  </w:style>
  <w:style w:type="paragraph" w:customStyle="1" w:styleId="Note">
    <w:name w:val="Note"/>
    <w:basedOn w:val="Normal"/>
    <w:rsid w:val="006A5A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A5A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A5ADB"/>
    <w:pPr>
      <w:spacing w:before="240"/>
    </w:pPr>
    <w:rPr>
      <w:sz w:val="22"/>
      <w:lang w:val="es-ES_tradnl"/>
    </w:rPr>
  </w:style>
  <w:style w:type="paragraph" w:customStyle="1" w:styleId="Recref">
    <w:name w:val="Rec_ref"/>
    <w:basedOn w:val="Normal"/>
    <w:next w:val="Recdate"/>
    <w:rsid w:val="006A5ADB"/>
    <w:pPr>
      <w:jc w:val="center"/>
    </w:pPr>
  </w:style>
  <w:style w:type="paragraph" w:customStyle="1" w:styleId="Recdate">
    <w:name w:val="Rec_date"/>
    <w:basedOn w:val="Recref"/>
    <w:next w:val="Normalaftertitle"/>
    <w:rsid w:val="006A5ADB"/>
    <w:pPr>
      <w:jc w:val="right"/>
    </w:pPr>
  </w:style>
  <w:style w:type="paragraph" w:customStyle="1" w:styleId="AnnexNoTitle">
    <w:name w:val="Annex_NoTitle"/>
    <w:basedOn w:val="Normal"/>
    <w:next w:val="Normalaftertitle"/>
    <w:rsid w:val="006A5ADB"/>
    <w:pPr>
      <w:keepNext/>
      <w:keepLines/>
      <w:spacing w:before="480" w:after="80"/>
      <w:jc w:val="center"/>
    </w:pPr>
    <w:rPr>
      <w:b/>
      <w:sz w:val="28"/>
    </w:rPr>
  </w:style>
  <w:style w:type="paragraph" w:customStyle="1" w:styleId="AppendixNoTitle">
    <w:name w:val="Appendix_NoTitle"/>
    <w:basedOn w:val="AnnexNoTitle"/>
    <w:next w:val="Normal"/>
    <w:rsid w:val="006A5ADB"/>
  </w:style>
  <w:style w:type="paragraph" w:customStyle="1" w:styleId="Tablefin">
    <w:name w:val="Table_fin"/>
    <w:basedOn w:val="Normal"/>
    <w:next w:val="Normal"/>
    <w:rsid w:val="006A5ADB"/>
    <w:pPr>
      <w:spacing w:before="0"/>
    </w:pPr>
    <w:rPr>
      <w:sz w:val="20"/>
      <w:lang w:val="en-GB"/>
    </w:rPr>
  </w:style>
  <w:style w:type="paragraph" w:customStyle="1" w:styleId="Tablehead">
    <w:name w:val="Table_head"/>
    <w:basedOn w:val="Normal"/>
    <w:next w:val="Normal"/>
    <w:link w:val="TableheadChar"/>
    <w:rsid w:val="006A5A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A5A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A5ADB"/>
    <w:pPr>
      <w:keepNext/>
      <w:spacing w:before="360" w:after="120"/>
      <w:jc w:val="center"/>
    </w:pPr>
  </w:style>
  <w:style w:type="paragraph" w:customStyle="1" w:styleId="Tabletext">
    <w:name w:val="Table_text"/>
    <w:basedOn w:val="Normal"/>
    <w:link w:val="TabletextChar"/>
    <w:rsid w:val="006A5A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A5A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A5A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A5ADB"/>
    <w:pPr>
      <w:ind w:left="794"/>
    </w:pPr>
  </w:style>
  <w:style w:type="paragraph" w:customStyle="1" w:styleId="Figurelegend">
    <w:name w:val="Figure_legend"/>
    <w:basedOn w:val="Normal"/>
    <w:rsid w:val="006A5A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6A5ADB"/>
    <w:pPr>
      <w:keepNext/>
      <w:keepLines/>
      <w:spacing w:before="480" w:after="80"/>
      <w:jc w:val="center"/>
    </w:pPr>
    <w:rPr>
      <w:caps/>
      <w:sz w:val="18"/>
    </w:rPr>
  </w:style>
  <w:style w:type="paragraph" w:customStyle="1" w:styleId="tocpart">
    <w:name w:val="tocpart"/>
    <w:basedOn w:val="Normal"/>
    <w:rsid w:val="006A5A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A5ADB"/>
    <w:pPr>
      <w:keepNext/>
      <w:keepLines/>
      <w:spacing w:before="480"/>
      <w:jc w:val="center"/>
    </w:pPr>
    <w:rPr>
      <w:sz w:val="28"/>
    </w:rPr>
  </w:style>
  <w:style w:type="paragraph" w:customStyle="1" w:styleId="Arttitle">
    <w:name w:val="Art_title"/>
    <w:basedOn w:val="Normal"/>
    <w:next w:val="Normalaftertitle"/>
    <w:rsid w:val="006A5ADB"/>
    <w:pPr>
      <w:keepNext/>
      <w:keepLines/>
      <w:spacing w:before="240"/>
      <w:jc w:val="center"/>
    </w:pPr>
    <w:rPr>
      <w:b/>
      <w:sz w:val="28"/>
    </w:rPr>
  </w:style>
  <w:style w:type="paragraph" w:customStyle="1" w:styleId="Blanc">
    <w:name w:val="Blanc"/>
    <w:basedOn w:val="Normal"/>
    <w:next w:val="Tabletext"/>
    <w:rsid w:val="006A5A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A5A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A5ADB"/>
    <w:pPr>
      <w:keepNext/>
      <w:keepLines/>
      <w:spacing w:before="160"/>
      <w:ind w:left="794"/>
    </w:pPr>
    <w:rPr>
      <w:i/>
    </w:rPr>
  </w:style>
  <w:style w:type="paragraph" w:customStyle="1" w:styleId="ChapNo">
    <w:name w:val="Chap_No"/>
    <w:basedOn w:val="ArtNo"/>
    <w:next w:val="Chaptitle"/>
    <w:rsid w:val="006A5ADB"/>
    <w:rPr>
      <w:b/>
    </w:rPr>
  </w:style>
  <w:style w:type="paragraph" w:customStyle="1" w:styleId="Chaptitle">
    <w:name w:val="Chap_title"/>
    <w:basedOn w:val="Arttitle"/>
    <w:next w:val="Normalaftertitle"/>
    <w:rsid w:val="006A5ADB"/>
  </w:style>
  <w:style w:type="character" w:styleId="FootnoteReference">
    <w:name w:val="footnote reference"/>
    <w:basedOn w:val="DefaultParagraphFont"/>
    <w:semiHidden/>
    <w:rsid w:val="006A5ADB"/>
    <w:rPr>
      <w:position w:val="6"/>
      <w:sz w:val="18"/>
    </w:rPr>
  </w:style>
  <w:style w:type="paragraph" w:styleId="FootnoteText">
    <w:name w:val="footnote text"/>
    <w:basedOn w:val="Normal"/>
    <w:semiHidden/>
    <w:rsid w:val="006A5ADB"/>
    <w:pPr>
      <w:keepLines/>
      <w:tabs>
        <w:tab w:val="left" w:pos="255"/>
      </w:tabs>
      <w:ind w:left="255" w:hanging="255"/>
    </w:pPr>
    <w:rPr>
      <w:sz w:val="22"/>
    </w:rPr>
  </w:style>
  <w:style w:type="paragraph" w:styleId="Index1">
    <w:name w:val="index 1"/>
    <w:basedOn w:val="Normal"/>
    <w:next w:val="Normal"/>
    <w:semiHidden/>
    <w:rsid w:val="006A5ADB"/>
  </w:style>
  <w:style w:type="paragraph" w:styleId="Index2">
    <w:name w:val="index 2"/>
    <w:basedOn w:val="Normal"/>
    <w:next w:val="Normal"/>
    <w:semiHidden/>
    <w:rsid w:val="006A5ADB"/>
    <w:pPr>
      <w:ind w:left="283"/>
    </w:pPr>
  </w:style>
  <w:style w:type="paragraph" w:styleId="Index3">
    <w:name w:val="index 3"/>
    <w:basedOn w:val="Normal"/>
    <w:next w:val="Normal"/>
    <w:semiHidden/>
    <w:rsid w:val="006A5ADB"/>
    <w:pPr>
      <w:ind w:left="566"/>
    </w:pPr>
  </w:style>
  <w:style w:type="paragraph" w:styleId="IndexHeading">
    <w:name w:val="index heading"/>
    <w:basedOn w:val="Normal"/>
    <w:next w:val="Index1"/>
    <w:semiHidden/>
    <w:rsid w:val="006A5ADB"/>
  </w:style>
  <w:style w:type="paragraph" w:customStyle="1" w:styleId="Line">
    <w:name w:val="Line"/>
    <w:basedOn w:val="Normal"/>
    <w:next w:val="Normal"/>
    <w:rsid w:val="006A5A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A5A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A5ADB"/>
  </w:style>
  <w:style w:type="paragraph" w:customStyle="1" w:styleId="Partref">
    <w:name w:val="Part_ref"/>
    <w:basedOn w:val="Normal"/>
    <w:next w:val="Normal"/>
    <w:rsid w:val="006A5ADB"/>
    <w:pPr>
      <w:keepNext/>
      <w:keepLines/>
      <w:spacing w:after="280"/>
      <w:jc w:val="center"/>
    </w:pPr>
  </w:style>
  <w:style w:type="paragraph" w:customStyle="1" w:styleId="Parttitle">
    <w:name w:val="Part_title"/>
    <w:basedOn w:val="Normal"/>
    <w:next w:val="Normalaftertitle"/>
    <w:rsid w:val="006A5A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A5ADB"/>
  </w:style>
  <w:style w:type="paragraph" w:customStyle="1" w:styleId="QuestionNo">
    <w:name w:val="Question_No"/>
    <w:basedOn w:val="RecNo"/>
    <w:next w:val="Normal"/>
    <w:rsid w:val="006A5ADB"/>
  </w:style>
  <w:style w:type="paragraph" w:customStyle="1" w:styleId="Questionref">
    <w:name w:val="Question_ref"/>
    <w:basedOn w:val="Recref"/>
    <w:next w:val="Questiondate"/>
    <w:rsid w:val="006A5ADB"/>
  </w:style>
  <w:style w:type="paragraph" w:customStyle="1" w:styleId="Questiontitle">
    <w:name w:val="Question_title"/>
    <w:basedOn w:val="Normal"/>
    <w:next w:val="Questionref"/>
    <w:rsid w:val="006A5ADB"/>
  </w:style>
  <w:style w:type="paragraph" w:customStyle="1" w:styleId="Reftext">
    <w:name w:val="Ref_text"/>
    <w:basedOn w:val="Normal"/>
    <w:rsid w:val="006A5ADB"/>
    <w:pPr>
      <w:ind w:left="794" w:hanging="794"/>
    </w:pPr>
    <w:rPr>
      <w:sz w:val="22"/>
    </w:rPr>
  </w:style>
  <w:style w:type="paragraph" w:customStyle="1" w:styleId="Reftitle">
    <w:name w:val="Ref_title"/>
    <w:basedOn w:val="Normal"/>
    <w:next w:val="Reftext"/>
    <w:rsid w:val="006A5A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A5ADB"/>
  </w:style>
  <w:style w:type="paragraph" w:customStyle="1" w:styleId="RepNo">
    <w:name w:val="Rep_No"/>
    <w:basedOn w:val="RecNo"/>
    <w:next w:val="Reptitle"/>
    <w:rsid w:val="006A5ADB"/>
  </w:style>
  <w:style w:type="paragraph" w:customStyle="1" w:styleId="Repref">
    <w:name w:val="Rep_ref"/>
    <w:basedOn w:val="Recref"/>
    <w:next w:val="Repdate"/>
    <w:rsid w:val="006A5ADB"/>
  </w:style>
  <w:style w:type="paragraph" w:customStyle="1" w:styleId="Reptitle">
    <w:name w:val="Rep_title"/>
    <w:basedOn w:val="Rectitle"/>
    <w:next w:val="Repref"/>
    <w:rsid w:val="006A5ADB"/>
  </w:style>
  <w:style w:type="paragraph" w:customStyle="1" w:styleId="Resdate">
    <w:name w:val="Res_date"/>
    <w:basedOn w:val="Recdate"/>
    <w:next w:val="Normalaftertitle"/>
    <w:rsid w:val="006A5ADB"/>
  </w:style>
  <w:style w:type="paragraph" w:customStyle="1" w:styleId="ResNo">
    <w:name w:val="Res_No"/>
    <w:basedOn w:val="RecNo"/>
    <w:next w:val="Restitle"/>
    <w:rsid w:val="006A5ADB"/>
  </w:style>
  <w:style w:type="paragraph" w:customStyle="1" w:styleId="Resref">
    <w:name w:val="Res_ref"/>
    <w:basedOn w:val="Recref"/>
    <w:next w:val="Resdate"/>
    <w:rsid w:val="006A5ADB"/>
  </w:style>
  <w:style w:type="paragraph" w:customStyle="1" w:styleId="Restitle">
    <w:name w:val="Res_title"/>
    <w:basedOn w:val="Normal"/>
    <w:next w:val="Resref"/>
    <w:rsid w:val="006A5ADB"/>
    <w:pPr>
      <w:spacing w:before="240"/>
      <w:jc w:val="center"/>
    </w:pPr>
    <w:rPr>
      <w:b/>
      <w:sz w:val="28"/>
    </w:rPr>
  </w:style>
  <w:style w:type="paragraph" w:customStyle="1" w:styleId="SectionNo">
    <w:name w:val="Section_No"/>
    <w:basedOn w:val="Normal"/>
    <w:next w:val="Normal"/>
    <w:rsid w:val="006A5ADB"/>
  </w:style>
  <w:style w:type="paragraph" w:customStyle="1" w:styleId="Sectiontitle">
    <w:name w:val="Section_title"/>
    <w:basedOn w:val="Normal"/>
    <w:next w:val="Normalaftertitle"/>
    <w:rsid w:val="006A5A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A5ADB"/>
    <w:pPr>
      <w:tabs>
        <w:tab w:val="clear" w:pos="794"/>
        <w:tab w:val="clear" w:pos="1191"/>
        <w:tab w:val="clear" w:pos="1588"/>
        <w:tab w:val="clear" w:pos="1985"/>
        <w:tab w:val="right" w:pos="9611"/>
      </w:tabs>
    </w:pPr>
    <w:rPr>
      <w:i/>
    </w:rPr>
  </w:style>
  <w:style w:type="paragraph" w:styleId="TOC1">
    <w:name w:val="toc 1"/>
    <w:basedOn w:val="Normal"/>
    <w:semiHidden/>
    <w:rsid w:val="006A5A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A5ADB"/>
    <w:pPr>
      <w:tabs>
        <w:tab w:val="clear" w:pos="567"/>
        <w:tab w:val="left" w:pos="1276"/>
      </w:tabs>
      <w:spacing w:before="160"/>
      <w:ind w:left="1276" w:hanging="709"/>
    </w:pPr>
  </w:style>
  <w:style w:type="paragraph" w:styleId="TOC3">
    <w:name w:val="toc 3"/>
    <w:basedOn w:val="TOC2"/>
    <w:semiHidden/>
    <w:rsid w:val="006A5ADB"/>
    <w:pPr>
      <w:tabs>
        <w:tab w:val="clear" w:pos="1276"/>
        <w:tab w:val="left" w:pos="2155"/>
      </w:tabs>
      <w:ind w:left="2155" w:hanging="879"/>
    </w:pPr>
  </w:style>
  <w:style w:type="paragraph" w:styleId="TOC4">
    <w:name w:val="toc 4"/>
    <w:basedOn w:val="TOC3"/>
    <w:semiHidden/>
    <w:rsid w:val="006A5ADB"/>
    <w:pPr>
      <w:tabs>
        <w:tab w:val="left" w:pos="3261"/>
      </w:tabs>
      <w:spacing w:before="80"/>
      <w:ind w:left="3261" w:hanging="993"/>
    </w:pPr>
  </w:style>
  <w:style w:type="paragraph" w:styleId="TOC5">
    <w:name w:val="toc 5"/>
    <w:basedOn w:val="TOC4"/>
    <w:semiHidden/>
    <w:rsid w:val="006A5ADB"/>
  </w:style>
  <w:style w:type="paragraph" w:styleId="TOC6">
    <w:name w:val="toc 6"/>
    <w:basedOn w:val="TOC4"/>
    <w:semiHidden/>
    <w:rsid w:val="006A5ADB"/>
  </w:style>
  <w:style w:type="paragraph" w:styleId="TOC7">
    <w:name w:val="toc 7"/>
    <w:basedOn w:val="TOC4"/>
    <w:semiHidden/>
    <w:rsid w:val="006A5ADB"/>
  </w:style>
  <w:style w:type="paragraph" w:styleId="TOC8">
    <w:name w:val="toc 8"/>
    <w:basedOn w:val="TOC4"/>
    <w:semiHidden/>
    <w:rsid w:val="006A5ADB"/>
  </w:style>
  <w:style w:type="paragraph" w:customStyle="1" w:styleId="Rectitle">
    <w:name w:val="Rec_title"/>
    <w:basedOn w:val="Normal"/>
    <w:next w:val="Recref"/>
    <w:rsid w:val="006A5ADB"/>
    <w:pPr>
      <w:keepNext/>
      <w:keepLines/>
      <w:spacing w:before="240"/>
      <w:jc w:val="center"/>
    </w:pPr>
    <w:rPr>
      <w:b/>
      <w:sz w:val="28"/>
    </w:rPr>
  </w:style>
  <w:style w:type="paragraph" w:customStyle="1" w:styleId="Annexref">
    <w:name w:val="Annex_ref"/>
    <w:basedOn w:val="Normal"/>
    <w:next w:val="Normalaftertitle"/>
    <w:rsid w:val="006A5ADB"/>
    <w:pPr>
      <w:keepNext/>
      <w:keepLines/>
      <w:spacing w:after="280"/>
      <w:jc w:val="center"/>
    </w:pPr>
  </w:style>
  <w:style w:type="paragraph" w:customStyle="1" w:styleId="Appendixref">
    <w:name w:val="Appendix_ref"/>
    <w:basedOn w:val="Annexref"/>
    <w:next w:val="Normalaftertitle"/>
    <w:rsid w:val="006A5ADB"/>
  </w:style>
  <w:style w:type="paragraph" w:customStyle="1" w:styleId="Figuretitle">
    <w:name w:val="Figure_title"/>
    <w:basedOn w:val="Normal"/>
    <w:next w:val="Figure"/>
    <w:rsid w:val="006A5A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A5ADB"/>
    <w:pPr>
      <w:keepNext/>
      <w:spacing w:before="0" w:after="120"/>
      <w:jc w:val="center"/>
    </w:pPr>
    <w:rPr>
      <w:b/>
    </w:rPr>
  </w:style>
  <w:style w:type="paragraph" w:customStyle="1" w:styleId="Summary">
    <w:name w:val="Summary"/>
    <w:basedOn w:val="Normal"/>
    <w:next w:val="Normalaftertitle"/>
    <w:autoRedefine/>
    <w:rsid w:val="006A5ADB"/>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6A5ADB"/>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A5ADB"/>
    <w:pPr>
      <w:ind w:left="-85" w:firstLine="0"/>
    </w:pPr>
    <w:rPr>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DD58B5"/>
    <w:rPr>
      <w:sz w:val="24"/>
      <w:lang w:val="fr-FR" w:eastAsia="en-US"/>
    </w:rPr>
  </w:style>
  <w:style w:type="character" w:customStyle="1" w:styleId="TabletitleChar">
    <w:name w:val="Table_title Char"/>
    <w:basedOn w:val="DefaultParagraphFont"/>
    <w:link w:val="Tabletitle"/>
    <w:rsid w:val="00DD58B5"/>
    <w:rPr>
      <w:b/>
      <w:sz w:val="24"/>
      <w:lang w:val="fr-FR" w:eastAsia="en-US"/>
    </w:rPr>
  </w:style>
  <w:style w:type="character" w:customStyle="1" w:styleId="FigureNo0">
    <w:name w:val="Figure_No (文字)"/>
    <w:basedOn w:val="DefaultParagraphFont"/>
    <w:link w:val="FigureNo"/>
    <w:rsid w:val="00DD58B5"/>
    <w:rPr>
      <w:caps/>
      <w:sz w:val="18"/>
      <w:lang w:val="fr-FR" w:eastAsia="en-US"/>
    </w:rPr>
  </w:style>
  <w:style w:type="character" w:customStyle="1" w:styleId="HeadingbChar">
    <w:name w:val="Heading_b Char"/>
    <w:basedOn w:val="DefaultParagraphFont"/>
    <w:link w:val="Headingb"/>
    <w:locked/>
    <w:rsid w:val="00DD58B5"/>
    <w:rPr>
      <w:b/>
      <w:sz w:val="24"/>
      <w:lang w:val="fr-FR" w:eastAsia="en-US"/>
    </w:rPr>
  </w:style>
  <w:style w:type="character" w:customStyle="1" w:styleId="TableheadChar">
    <w:name w:val="Table_head Char"/>
    <w:basedOn w:val="DefaultParagraphFont"/>
    <w:link w:val="Tablehead"/>
    <w:locked/>
    <w:rsid w:val="00DD58B5"/>
    <w:rPr>
      <w:b/>
      <w:sz w:val="22"/>
      <w:lang w:val="fr-FR" w:eastAsia="en-US"/>
    </w:rPr>
  </w:style>
  <w:style w:type="character" w:customStyle="1" w:styleId="TabletextChar">
    <w:name w:val="Table_text Char"/>
    <w:basedOn w:val="DefaultParagraphFont"/>
    <w:link w:val="Tabletext"/>
    <w:locked/>
    <w:rsid w:val="00DD58B5"/>
    <w:rPr>
      <w:sz w:val="22"/>
      <w:lang w:val="fr-FR" w:eastAsia="en-US"/>
    </w:rPr>
  </w:style>
  <w:style w:type="character" w:customStyle="1" w:styleId="enumlev1Char">
    <w:name w:val="enumlev1 Char"/>
    <w:link w:val="enumlev1"/>
    <w:locked/>
    <w:rsid w:val="00DD58B5"/>
    <w:rPr>
      <w:sz w:val="24"/>
      <w:lang w:val="fr-FR" w:eastAsia="en-US"/>
    </w:rPr>
  </w:style>
  <w:style w:type="paragraph" w:styleId="BalloonText">
    <w:name w:val="Balloon Text"/>
    <w:basedOn w:val="Normal"/>
    <w:link w:val="BalloonTextChar"/>
    <w:semiHidden/>
    <w:unhideWhenUsed/>
    <w:rsid w:val="00DD58B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D58B5"/>
    <w:rPr>
      <w:rFonts w:ascii="Segoe UI" w:hAnsi="Segoe UI" w:cs="Segoe UI"/>
      <w:sz w:val="18"/>
      <w:szCs w:val="18"/>
      <w:lang w:val="fr-FR" w:eastAsia="en-US"/>
    </w:rPr>
  </w:style>
  <w:style w:type="character" w:customStyle="1" w:styleId="EquationlegendChar">
    <w:name w:val="Equation_legend Char"/>
    <w:link w:val="Equationlegend"/>
    <w:locked/>
    <w:rsid w:val="00DD58B5"/>
    <w:rPr>
      <w:sz w:val="24"/>
      <w:lang w:eastAsia="en-US"/>
    </w:rPr>
  </w:style>
  <w:style w:type="paragraph" w:customStyle="1" w:styleId="Headingb0">
    <w:name w:val="Heading b"/>
    <w:basedOn w:val="Normalaftertitle"/>
    <w:rsid w:val="00DD58B5"/>
    <w:rPr>
      <w:b/>
      <w:bCs/>
      <w:lang w:val="es-ES_tradnl"/>
    </w:rPr>
  </w:style>
  <w:style w:type="paragraph" w:customStyle="1" w:styleId="Reasons">
    <w:name w:val="Reasons"/>
    <w:basedOn w:val="Normal"/>
    <w:qFormat/>
    <w:rsid w:val="00DD58B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image" Target="media/image51.wmf"/><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56.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oleObject" Target="embeddings/oleObject42.bin"/><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e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13" Type="http://schemas.openxmlformats.org/officeDocument/2006/relationships/oleObject" Target="embeddings/oleObject51.bin"/><Relationship Id="rId118" Type="http://schemas.openxmlformats.org/officeDocument/2006/relationships/image" Target="media/image54.wmf"/><Relationship Id="rId126"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9.wmf"/><Relationship Id="rId116" Type="http://schemas.openxmlformats.org/officeDocument/2006/relationships/image" Target="media/image53.emf"/><Relationship Id="rId124" Type="http://schemas.openxmlformats.org/officeDocument/2006/relationships/image" Target="media/image57.wmf"/><Relationship Id="rId129"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oleObject" Target="embeddings/oleObject5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emf"/><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oleObject" Target="embeddings/oleObject54.bin"/><Relationship Id="rId127" Type="http://schemas.openxmlformats.org/officeDocument/2006/relationships/header" Target="header6.xml"/><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7.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image" Target="media/image50.wmf"/><Relationship Id="rId115" Type="http://schemas.openxmlformats.org/officeDocument/2006/relationships/oleObject" Target="embeddings/oleObject52.bin"/><Relationship Id="rId61" Type="http://schemas.openxmlformats.org/officeDocument/2006/relationships/image" Target="media/image26.wmf"/><Relationship Id="rId82" Type="http://schemas.openxmlformats.org/officeDocument/2006/relationships/oleObject" Target="embeddings/oleObject3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71</TotalTime>
  <Pages>26</Pages>
  <Words>6132</Words>
  <Characters>33237</Characters>
  <Application>Microsoft Office Word</Application>
  <DocSecurity>0</DocSecurity>
  <Lines>2215</Lines>
  <Paragraphs>634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38735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18</cp:revision>
  <cp:lastPrinted>2017-10-05T12:54:00Z</cp:lastPrinted>
  <dcterms:created xsi:type="dcterms:W3CDTF">2017-10-05T11:47:00Z</dcterms:created>
  <dcterms:modified xsi:type="dcterms:W3CDTF">2017-10-05T13:07:00Z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