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9A4E51" w14:textId="77777777" w:rsidR="001E1103" w:rsidRDefault="001E1103" w:rsidP="001E1103">
      <w:bookmarkStart w:id="0" w:name="_GoBack"/>
      <w:bookmarkEnd w:id="0"/>
    </w:p>
    <w:p w14:paraId="6DBB4E3E" w14:textId="77777777" w:rsidR="001E1103" w:rsidRDefault="001E1103" w:rsidP="001E1103"/>
    <w:p w14:paraId="45B5920A" w14:textId="77777777" w:rsidR="001E1103" w:rsidRDefault="001E1103" w:rsidP="001E1103"/>
    <w:p w14:paraId="61B06AAA" w14:textId="77777777" w:rsidR="001E1103" w:rsidRDefault="001E1103" w:rsidP="001E1103"/>
    <w:p w14:paraId="47F8DE37" w14:textId="77777777" w:rsidR="001E1103" w:rsidRDefault="001E1103" w:rsidP="001E1103"/>
    <w:p w14:paraId="3171B162" w14:textId="77777777" w:rsidR="001E1103" w:rsidRDefault="001E1103" w:rsidP="001E1103"/>
    <w:p w14:paraId="71AEC86D" w14:textId="77777777" w:rsidR="001E1103" w:rsidRDefault="001E1103" w:rsidP="001E1103"/>
    <w:p w14:paraId="594BF6E8" w14:textId="77777777" w:rsidR="001E1103" w:rsidRDefault="001E1103" w:rsidP="001E1103"/>
    <w:p w14:paraId="524BFF1E" w14:textId="77777777" w:rsidR="001E1103" w:rsidRDefault="001E1103" w:rsidP="001E1103"/>
    <w:p w14:paraId="4886FDC3" w14:textId="77777777" w:rsidR="001E1103" w:rsidRDefault="001E1103" w:rsidP="001E1103"/>
    <w:p w14:paraId="7DC1EFD6" w14:textId="77777777" w:rsidR="001E1103" w:rsidRDefault="001E1103" w:rsidP="001E1103"/>
    <w:p w14:paraId="141AE852" w14:textId="77777777" w:rsidR="001E1103" w:rsidRDefault="001E1103" w:rsidP="001E1103"/>
    <w:p w14:paraId="674F43C4" w14:textId="77777777" w:rsidR="001E1103" w:rsidRDefault="001E1103" w:rsidP="001E1103"/>
    <w:tbl>
      <w:tblPr>
        <w:tblW w:w="10089" w:type="dxa"/>
        <w:tblLook w:val="01E0" w:firstRow="1" w:lastRow="1" w:firstColumn="1" w:lastColumn="1" w:noHBand="0" w:noVBand="0"/>
      </w:tblPr>
      <w:tblGrid>
        <w:gridCol w:w="10089"/>
      </w:tblGrid>
      <w:tr w:rsidR="001E1103" w:rsidRPr="00A443C2" w14:paraId="02D963D6" w14:textId="77777777" w:rsidTr="00A250A0">
        <w:tc>
          <w:tcPr>
            <w:tcW w:w="10089" w:type="dxa"/>
          </w:tcPr>
          <w:p w14:paraId="66E795F6" w14:textId="77777777" w:rsidR="001E1103" w:rsidRPr="00B033C8" w:rsidRDefault="001E1103" w:rsidP="00A250A0">
            <w:pPr>
              <w:spacing w:before="380" w:line="280" w:lineRule="exact"/>
              <w:jc w:val="right"/>
              <w:rPr>
                <w:rFonts w:ascii="Tahoma" w:hAnsi="Tahoma" w:cs="Tahoma"/>
                <w:b/>
                <w:bCs/>
                <w:iCs/>
                <w:color w:val="243285"/>
                <w:sz w:val="32"/>
                <w:szCs w:val="32"/>
                <w:lang w:val="en-US"/>
              </w:rPr>
            </w:pPr>
          </w:p>
          <w:p w14:paraId="5D70DD73" w14:textId="762D1B0B" w:rsidR="001E1103" w:rsidRPr="00A443C2" w:rsidRDefault="001E1103" w:rsidP="001E1103">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sidR="00462401">
              <w:rPr>
                <w:rFonts w:ascii="Tahoma" w:hAnsi="Tahoma" w:cs="Tahoma"/>
                <w:b/>
                <w:bCs/>
                <w:iCs/>
                <w:color w:val="243285"/>
                <w:sz w:val="36"/>
                <w:szCs w:val="36"/>
              </w:rPr>
              <w:t>620-7</w:t>
            </w:r>
          </w:p>
          <w:p w14:paraId="4DEC71DF" w14:textId="6CB24318" w:rsidR="001E1103" w:rsidRPr="00A443C2" w:rsidRDefault="001E1103" w:rsidP="001E1103">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6</w:t>
            </w:r>
            <w:r w:rsidRPr="00A443C2">
              <w:rPr>
                <w:rFonts w:ascii="Tahoma" w:hAnsi="Tahoma" w:cs="Tahoma"/>
                <w:b/>
                <w:bCs/>
                <w:iCs/>
                <w:color w:val="243285"/>
                <w:szCs w:val="24"/>
              </w:rPr>
              <w:t>/</w:t>
            </w:r>
            <w:r>
              <w:rPr>
                <w:rFonts w:ascii="Tahoma" w:hAnsi="Tahoma" w:cs="Tahoma"/>
                <w:b/>
                <w:bCs/>
                <w:iCs/>
                <w:color w:val="243285"/>
                <w:szCs w:val="24"/>
              </w:rPr>
              <w:t>2017</w:t>
            </w:r>
            <w:r w:rsidRPr="00A443C2">
              <w:rPr>
                <w:rFonts w:ascii="Tahoma" w:hAnsi="Tahoma" w:cs="Tahoma"/>
                <w:b/>
                <w:bCs/>
                <w:iCs/>
                <w:color w:val="243285"/>
                <w:szCs w:val="24"/>
              </w:rPr>
              <w:t>)</w:t>
            </w:r>
          </w:p>
        </w:tc>
      </w:tr>
      <w:tr w:rsidR="001E1103" w:rsidRPr="00F54FBD" w14:paraId="362B3888" w14:textId="77777777" w:rsidTr="00A250A0">
        <w:tc>
          <w:tcPr>
            <w:tcW w:w="10089" w:type="dxa"/>
          </w:tcPr>
          <w:p w14:paraId="68D7CAD4" w14:textId="77777777" w:rsidR="001E1103" w:rsidRPr="001E1103" w:rsidRDefault="001E1103" w:rsidP="001E1103">
            <w:pPr>
              <w:spacing w:before="380"/>
              <w:jc w:val="right"/>
              <w:rPr>
                <w:rFonts w:ascii="Tahoma" w:hAnsi="Tahoma" w:cs="Tahoma"/>
                <w:b/>
                <w:bCs/>
                <w:iCs/>
                <w:color w:val="243285"/>
                <w:sz w:val="44"/>
                <w:szCs w:val="44"/>
              </w:rPr>
            </w:pPr>
          </w:p>
          <w:p w14:paraId="398D08CD" w14:textId="10721CC7" w:rsidR="001E1103" w:rsidRPr="001E1103" w:rsidRDefault="001E1103" w:rsidP="001E1103">
            <w:pPr>
              <w:spacing w:before="380"/>
              <w:jc w:val="right"/>
              <w:rPr>
                <w:rFonts w:ascii="Tahoma" w:hAnsi="Tahoma" w:cs="Tahoma"/>
                <w:b/>
                <w:bCs/>
                <w:iCs/>
                <w:color w:val="243285"/>
                <w:sz w:val="44"/>
                <w:szCs w:val="44"/>
              </w:rPr>
            </w:pPr>
            <w:r w:rsidRPr="001E1103">
              <w:rPr>
                <w:rFonts w:ascii="Tahoma" w:hAnsi="Tahoma" w:cs="Tahoma"/>
                <w:b/>
                <w:bCs/>
                <w:iCs/>
                <w:color w:val="243285"/>
                <w:sz w:val="44"/>
                <w:szCs w:val="44"/>
              </w:rPr>
              <w:t xml:space="preserve">Données sur la propagation nécessaires au calcul des distances </w:t>
            </w:r>
            <w:r>
              <w:rPr>
                <w:rFonts w:ascii="Tahoma" w:hAnsi="Tahoma" w:cs="Tahoma"/>
                <w:b/>
                <w:bCs/>
                <w:iCs/>
                <w:color w:val="243285"/>
                <w:sz w:val="44"/>
                <w:szCs w:val="44"/>
              </w:rPr>
              <w:t xml:space="preserve">de </w:t>
            </w:r>
            <w:r w:rsidRPr="001E1103">
              <w:rPr>
                <w:rFonts w:ascii="Tahoma" w:hAnsi="Tahoma" w:cs="Tahoma"/>
                <w:b/>
                <w:bCs/>
                <w:iCs/>
                <w:color w:val="243285"/>
                <w:sz w:val="44"/>
                <w:szCs w:val="44"/>
              </w:rPr>
              <w:t>coordination dans la gamme de fréquences 100 MHz à 105 GHz</w:t>
            </w:r>
          </w:p>
          <w:p w14:paraId="72976C86" w14:textId="77777777" w:rsidR="001E1103" w:rsidRPr="001E1103" w:rsidRDefault="001E1103" w:rsidP="001E1103">
            <w:pPr>
              <w:spacing w:before="380"/>
              <w:jc w:val="right"/>
              <w:rPr>
                <w:rFonts w:ascii="Tahoma" w:hAnsi="Tahoma" w:cs="Tahoma"/>
                <w:b/>
                <w:bCs/>
                <w:iCs/>
                <w:color w:val="243285"/>
                <w:sz w:val="44"/>
                <w:szCs w:val="44"/>
              </w:rPr>
            </w:pPr>
          </w:p>
        </w:tc>
      </w:tr>
      <w:tr w:rsidR="001E1103" w:rsidRPr="00F54FBD" w14:paraId="14A421EF" w14:textId="77777777" w:rsidTr="00A250A0">
        <w:tc>
          <w:tcPr>
            <w:tcW w:w="10089" w:type="dxa"/>
          </w:tcPr>
          <w:p w14:paraId="332489F5" w14:textId="77777777" w:rsidR="001E1103" w:rsidRPr="00F54FBD" w:rsidRDefault="001E1103" w:rsidP="00A250A0">
            <w:pPr>
              <w:spacing w:before="80" w:line="280" w:lineRule="exact"/>
              <w:ind w:right="640"/>
              <w:rPr>
                <w:rFonts w:ascii="Tahoma" w:hAnsi="Tahoma" w:cs="Tahoma"/>
                <w:b/>
                <w:bCs/>
                <w:iCs/>
                <w:color w:val="243285"/>
                <w:sz w:val="32"/>
                <w:szCs w:val="32"/>
              </w:rPr>
            </w:pPr>
          </w:p>
          <w:p w14:paraId="1BCD3999" w14:textId="77777777" w:rsidR="001E1103" w:rsidRPr="00F54FBD" w:rsidRDefault="001E1103" w:rsidP="00A250A0">
            <w:pPr>
              <w:spacing w:before="80" w:line="280" w:lineRule="exact"/>
              <w:ind w:right="640"/>
              <w:rPr>
                <w:rFonts w:ascii="Tahoma" w:hAnsi="Tahoma" w:cs="Tahoma"/>
                <w:b/>
                <w:bCs/>
                <w:iCs/>
                <w:color w:val="243285"/>
                <w:sz w:val="32"/>
                <w:szCs w:val="32"/>
              </w:rPr>
            </w:pPr>
          </w:p>
          <w:p w14:paraId="2B2761E6" w14:textId="77777777" w:rsidR="001E1103" w:rsidRPr="00F54FBD" w:rsidRDefault="001E1103" w:rsidP="00A250A0">
            <w:pPr>
              <w:spacing w:before="80" w:after="180" w:line="360" w:lineRule="exact"/>
              <w:ind w:right="720"/>
              <w:rPr>
                <w:rFonts w:ascii="Tahoma" w:hAnsi="Tahoma" w:cs="Tahoma"/>
                <w:b/>
                <w:bCs/>
                <w:iCs/>
                <w:color w:val="243285"/>
                <w:sz w:val="36"/>
                <w:szCs w:val="36"/>
              </w:rPr>
            </w:pPr>
          </w:p>
          <w:p w14:paraId="20E37AB1" w14:textId="77777777" w:rsidR="001E1103" w:rsidRPr="00F54FBD" w:rsidRDefault="001E1103" w:rsidP="00A250A0">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51E68C60" w14:textId="77777777" w:rsidR="001E1103" w:rsidRPr="00F54FBD" w:rsidRDefault="001E1103" w:rsidP="00A250A0">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7B6863E" w14:textId="77777777" w:rsidR="001E1103" w:rsidRPr="00F54FBD" w:rsidRDefault="001E1103" w:rsidP="001E1103">
      <w:pPr>
        <w:spacing w:before="80"/>
        <w:rPr>
          <w:i/>
          <w:sz w:val="22"/>
        </w:rPr>
      </w:pPr>
    </w:p>
    <w:p w14:paraId="3048F01C" w14:textId="77777777" w:rsidR="001E1103" w:rsidRPr="00F54FBD" w:rsidRDefault="001E1103" w:rsidP="001E1103">
      <w:pPr>
        <w:spacing w:before="80"/>
        <w:rPr>
          <w:i/>
          <w:sz w:val="22"/>
        </w:rPr>
      </w:pPr>
    </w:p>
    <w:p w14:paraId="7930381D" w14:textId="77777777" w:rsidR="001E1103" w:rsidRPr="00F54FBD" w:rsidRDefault="001E1103" w:rsidP="001E1103">
      <w:pPr>
        <w:spacing w:before="80"/>
        <w:rPr>
          <w:i/>
          <w:sz w:val="22"/>
        </w:rPr>
      </w:pPr>
    </w:p>
    <w:p w14:paraId="49E5977D" w14:textId="77777777" w:rsidR="001E1103" w:rsidRPr="00F54FBD" w:rsidRDefault="001E1103" w:rsidP="001E1103">
      <w:pPr>
        <w:spacing w:before="80"/>
        <w:rPr>
          <w:i/>
          <w:sz w:val="22"/>
        </w:rPr>
      </w:pPr>
    </w:p>
    <w:p w14:paraId="07F16012" w14:textId="77777777" w:rsidR="001E1103" w:rsidRPr="00F54FBD" w:rsidRDefault="001E1103" w:rsidP="001E1103">
      <w:pPr>
        <w:spacing w:before="80"/>
        <w:rPr>
          <w:i/>
          <w:sz w:val="22"/>
        </w:rPr>
      </w:pPr>
    </w:p>
    <w:p w14:paraId="51FF34DB" w14:textId="77777777" w:rsidR="001E1103" w:rsidRPr="00F54FBD" w:rsidRDefault="001E1103" w:rsidP="001E1103">
      <w:pPr>
        <w:spacing w:before="80"/>
        <w:rPr>
          <w:i/>
          <w:sz w:val="22"/>
        </w:rPr>
      </w:pPr>
    </w:p>
    <w:p w14:paraId="469B96BE" w14:textId="77777777" w:rsidR="001E1103" w:rsidRPr="00F54FBD" w:rsidRDefault="001E1103" w:rsidP="001E1103">
      <w:pPr>
        <w:pStyle w:val="Equation"/>
        <w:tabs>
          <w:tab w:val="clear" w:pos="4820"/>
          <w:tab w:val="clear" w:pos="9639"/>
          <w:tab w:val="left" w:pos="1191"/>
          <w:tab w:val="left" w:pos="1588"/>
          <w:tab w:val="left" w:pos="1985"/>
        </w:tabs>
        <w:rPr>
          <w:rFonts w:ascii="Palatino Linotype" w:hAnsi="Palatino Linotype"/>
        </w:rPr>
        <w:sectPr w:rsidR="001E1103" w:rsidRPr="00F54FBD">
          <w:headerReference w:type="even" r:id="rId6"/>
          <w:headerReference w:type="default" r:id="rId7"/>
          <w:pgSz w:w="11907" w:h="16840" w:code="9"/>
          <w:pgMar w:top="1089" w:right="1089" w:bottom="284" w:left="1089" w:header="567" w:footer="284" w:gutter="0"/>
          <w:pgNumType w:start="1"/>
          <w:cols w:space="720"/>
        </w:sectPr>
      </w:pPr>
    </w:p>
    <w:p w14:paraId="59F2C10D" w14:textId="77777777" w:rsidR="001E1103" w:rsidRPr="00F54FBD" w:rsidRDefault="001E1103" w:rsidP="001E110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50E4FB3E" w14:textId="77777777" w:rsidR="001E1103" w:rsidRPr="00F54FBD" w:rsidRDefault="001E1103" w:rsidP="001E110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7B876C76" w14:textId="77777777" w:rsidR="001E1103" w:rsidRPr="00F54FBD" w:rsidRDefault="001E1103" w:rsidP="001E110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558DD23" w14:textId="77777777" w:rsidR="001E1103" w:rsidRPr="00E44CBB" w:rsidRDefault="001E1103" w:rsidP="001E110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D283B58" w14:textId="77777777" w:rsidR="001E1103" w:rsidRPr="00E44CBB" w:rsidRDefault="001E1103" w:rsidP="001E110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5B795836" w14:textId="77777777" w:rsidR="001E1103" w:rsidRPr="00673807" w:rsidRDefault="001E1103" w:rsidP="001E110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1E1103" w:rsidRPr="009454F8" w14:paraId="31DF0771" w14:textId="77777777" w:rsidTr="00A250A0">
        <w:tc>
          <w:tcPr>
            <w:tcW w:w="9360" w:type="dxa"/>
            <w:gridSpan w:val="2"/>
          </w:tcPr>
          <w:p w14:paraId="593A0720" w14:textId="77777777" w:rsidR="001E1103" w:rsidRPr="009454F8" w:rsidRDefault="001E1103" w:rsidP="00A250A0">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22304BF7" w14:textId="77777777" w:rsidR="001E1103" w:rsidRPr="009454F8"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1E1103" w:rsidRPr="00036EE3" w14:paraId="60208145" w14:textId="77777777" w:rsidTr="00A250A0">
        <w:tc>
          <w:tcPr>
            <w:tcW w:w="1140" w:type="dxa"/>
            <w:tcBorders>
              <w:bottom w:val="nil"/>
            </w:tcBorders>
          </w:tcPr>
          <w:p w14:paraId="542D432E" w14:textId="77777777" w:rsidR="001E1103" w:rsidRPr="00614CC6" w:rsidRDefault="001E1103" w:rsidP="00A250A0">
            <w:pPr>
              <w:spacing w:before="90" w:after="100"/>
              <w:ind w:left="57"/>
              <w:rPr>
                <w:b/>
                <w:bCs/>
                <w:sz w:val="20"/>
                <w:lang w:val="en-US"/>
              </w:rPr>
            </w:pPr>
            <w:r w:rsidRPr="00614CC6">
              <w:rPr>
                <w:b/>
                <w:bCs/>
                <w:sz w:val="20"/>
                <w:lang w:val="en-US"/>
              </w:rPr>
              <w:t>Séries</w:t>
            </w:r>
          </w:p>
        </w:tc>
        <w:tc>
          <w:tcPr>
            <w:tcW w:w="8220" w:type="dxa"/>
            <w:tcBorders>
              <w:bottom w:val="nil"/>
            </w:tcBorders>
          </w:tcPr>
          <w:p w14:paraId="67772056" w14:textId="77777777" w:rsidR="001E1103" w:rsidRPr="00614CC6"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E1103" w:rsidRPr="005E427C" w14:paraId="6CD1C6F2" w14:textId="77777777" w:rsidTr="00A250A0">
        <w:tc>
          <w:tcPr>
            <w:tcW w:w="1140" w:type="dxa"/>
            <w:tcBorders>
              <w:top w:val="nil"/>
              <w:bottom w:val="nil"/>
            </w:tcBorders>
            <w:shd w:val="clear" w:color="auto" w:fill="auto"/>
          </w:tcPr>
          <w:p w14:paraId="5A0C21D6" w14:textId="77777777" w:rsidR="001E1103" w:rsidRPr="005E427C" w:rsidRDefault="001E1103" w:rsidP="00A250A0">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1E7AEC8E" w14:textId="77777777" w:rsidR="001E1103" w:rsidRPr="005E427C"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E1103" w:rsidRPr="009454F8" w14:paraId="2AB279A4" w14:textId="77777777" w:rsidTr="00A250A0">
        <w:tc>
          <w:tcPr>
            <w:tcW w:w="1140" w:type="dxa"/>
            <w:tcBorders>
              <w:top w:val="nil"/>
              <w:bottom w:val="nil"/>
            </w:tcBorders>
          </w:tcPr>
          <w:p w14:paraId="46CA1711" w14:textId="77777777" w:rsidR="001E1103" w:rsidRPr="00614CC6" w:rsidRDefault="001E1103" w:rsidP="00A250A0">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51E3C968" w14:textId="77777777" w:rsidR="001E1103" w:rsidRPr="00614CC6"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E1103" w:rsidRPr="00E80F1D" w14:paraId="06CBB84B" w14:textId="77777777" w:rsidTr="00A250A0">
        <w:tc>
          <w:tcPr>
            <w:tcW w:w="1140" w:type="dxa"/>
            <w:tcBorders>
              <w:top w:val="nil"/>
              <w:bottom w:val="nil"/>
            </w:tcBorders>
            <w:shd w:val="clear" w:color="auto" w:fill="auto"/>
          </w:tcPr>
          <w:p w14:paraId="1BF160C5" w14:textId="77777777" w:rsidR="001E1103" w:rsidRPr="00E80F1D" w:rsidRDefault="001E1103" w:rsidP="00A250A0">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161A3764" w14:textId="77777777" w:rsidR="001E1103" w:rsidRPr="00E80F1D"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E1103" w:rsidRPr="00ED2695" w14:paraId="570AE61F" w14:textId="77777777" w:rsidTr="00A250A0">
        <w:tc>
          <w:tcPr>
            <w:tcW w:w="1140" w:type="dxa"/>
            <w:tcBorders>
              <w:top w:val="nil"/>
              <w:bottom w:val="nil"/>
            </w:tcBorders>
            <w:shd w:val="clear" w:color="auto" w:fill="auto"/>
          </w:tcPr>
          <w:p w14:paraId="5069DB3A" w14:textId="77777777" w:rsidR="001E1103" w:rsidRPr="00614CC6" w:rsidRDefault="001E1103" w:rsidP="00A250A0">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080C32F0" w14:textId="77777777" w:rsidR="001E1103" w:rsidRPr="00614CC6"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E1103" w:rsidRPr="00DE5EA2" w14:paraId="401B322A" w14:textId="77777777" w:rsidTr="00A250A0">
        <w:tc>
          <w:tcPr>
            <w:tcW w:w="1140" w:type="dxa"/>
            <w:tcBorders>
              <w:top w:val="nil"/>
              <w:bottom w:val="nil"/>
            </w:tcBorders>
            <w:shd w:val="clear" w:color="auto" w:fill="auto"/>
          </w:tcPr>
          <w:p w14:paraId="582B114C" w14:textId="77777777" w:rsidR="001E1103" w:rsidRPr="00DE5EA2" w:rsidRDefault="001E1103" w:rsidP="00A250A0">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074368E1" w14:textId="77777777" w:rsidR="001E1103" w:rsidRPr="00DE5EA2" w:rsidRDefault="001E1103" w:rsidP="00A250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E1103" w:rsidRPr="00B21066" w14:paraId="72E0D0E8" w14:textId="77777777" w:rsidTr="00A250A0">
        <w:tc>
          <w:tcPr>
            <w:tcW w:w="1140" w:type="dxa"/>
            <w:tcBorders>
              <w:top w:val="nil"/>
              <w:bottom w:val="nil"/>
            </w:tcBorders>
            <w:shd w:val="clear" w:color="auto" w:fill="auto"/>
          </w:tcPr>
          <w:p w14:paraId="6E605876" w14:textId="77777777" w:rsidR="001E1103" w:rsidRPr="00B21066" w:rsidRDefault="001E1103" w:rsidP="00A250A0">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012E9398" w14:textId="77777777" w:rsidR="001E1103" w:rsidRPr="00B21066" w:rsidRDefault="001E1103" w:rsidP="00A250A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E1103" w:rsidRPr="00DE5EA2" w14:paraId="418F32BE" w14:textId="77777777" w:rsidTr="00A250A0">
        <w:tc>
          <w:tcPr>
            <w:tcW w:w="1140" w:type="dxa"/>
            <w:tcBorders>
              <w:top w:val="nil"/>
              <w:bottom w:val="nil"/>
            </w:tcBorders>
            <w:shd w:val="clear" w:color="auto" w:fill="F3F3F3"/>
          </w:tcPr>
          <w:p w14:paraId="35BB584F" w14:textId="77777777" w:rsidR="001E1103" w:rsidRPr="00DE5EA2" w:rsidRDefault="001E1103" w:rsidP="00A250A0">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F378FA9" w14:textId="77777777" w:rsidR="001E1103" w:rsidRPr="00DE5EA2" w:rsidRDefault="001E1103" w:rsidP="00A250A0">
            <w:pPr>
              <w:spacing w:before="30" w:after="30"/>
              <w:jc w:val="left"/>
              <w:rPr>
                <w:b/>
                <w:bCs/>
                <w:color w:val="000080"/>
                <w:sz w:val="20"/>
                <w:lang w:val="fr-CH"/>
              </w:rPr>
            </w:pPr>
            <w:r w:rsidRPr="00DE5EA2">
              <w:rPr>
                <w:b/>
                <w:bCs/>
                <w:color w:val="000080"/>
                <w:sz w:val="20"/>
              </w:rPr>
              <w:t>Propagation des ondes radioélectriques</w:t>
            </w:r>
          </w:p>
        </w:tc>
      </w:tr>
      <w:tr w:rsidR="001E1103" w:rsidRPr="00036EE3" w14:paraId="5BC9F2A3" w14:textId="77777777" w:rsidTr="00A250A0">
        <w:tc>
          <w:tcPr>
            <w:tcW w:w="1140" w:type="dxa"/>
            <w:tcBorders>
              <w:top w:val="nil"/>
            </w:tcBorders>
          </w:tcPr>
          <w:p w14:paraId="2D9A6FAD" w14:textId="77777777" w:rsidR="001E1103" w:rsidRPr="00614CC6" w:rsidRDefault="001E1103" w:rsidP="00A250A0">
            <w:pPr>
              <w:spacing w:before="30" w:after="30"/>
              <w:ind w:left="57"/>
              <w:jc w:val="left"/>
              <w:rPr>
                <w:b/>
                <w:bCs/>
                <w:sz w:val="20"/>
                <w:lang w:val="en-US"/>
              </w:rPr>
            </w:pPr>
            <w:r w:rsidRPr="00614CC6">
              <w:rPr>
                <w:b/>
                <w:bCs/>
                <w:sz w:val="20"/>
                <w:lang w:val="en-US"/>
              </w:rPr>
              <w:t>RA</w:t>
            </w:r>
          </w:p>
        </w:tc>
        <w:tc>
          <w:tcPr>
            <w:tcW w:w="8220" w:type="dxa"/>
            <w:tcBorders>
              <w:top w:val="nil"/>
            </w:tcBorders>
          </w:tcPr>
          <w:p w14:paraId="18BB12B9" w14:textId="77777777" w:rsidR="001E1103" w:rsidRPr="00614CC6" w:rsidRDefault="001E1103" w:rsidP="00A250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E1103" w:rsidRPr="00036EE3" w14:paraId="3DFBDA25" w14:textId="77777777" w:rsidTr="00A250A0">
        <w:tc>
          <w:tcPr>
            <w:tcW w:w="1140" w:type="dxa"/>
          </w:tcPr>
          <w:p w14:paraId="6D6E303A" w14:textId="77777777" w:rsidR="001E1103" w:rsidRPr="00614CC6" w:rsidRDefault="001E1103" w:rsidP="00A250A0">
            <w:pPr>
              <w:spacing w:before="30" w:after="30"/>
              <w:ind w:left="57"/>
              <w:jc w:val="left"/>
              <w:rPr>
                <w:b/>
                <w:bCs/>
                <w:sz w:val="20"/>
                <w:lang w:val="en-US"/>
              </w:rPr>
            </w:pPr>
            <w:r w:rsidRPr="00614CC6">
              <w:rPr>
                <w:b/>
                <w:bCs/>
                <w:sz w:val="20"/>
                <w:lang w:val="en-US"/>
              </w:rPr>
              <w:t>RS</w:t>
            </w:r>
          </w:p>
        </w:tc>
        <w:tc>
          <w:tcPr>
            <w:tcW w:w="8220" w:type="dxa"/>
          </w:tcPr>
          <w:p w14:paraId="373D192E" w14:textId="77777777" w:rsidR="001E1103" w:rsidRPr="00614CC6" w:rsidRDefault="001E1103" w:rsidP="00A250A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E1103" w:rsidRPr="00036EE3" w14:paraId="64D11733" w14:textId="77777777" w:rsidTr="00A250A0">
        <w:tc>
          <w:tcPr>
            <w:tcW w:w="1140" w:type="dxa"/>
          </w:tcPr>
          <w:p w14:paraId="01EC8E85" w14:textId="77777777" w:rsidR="001E1103" w:rsidRPr="00614CC6" w:rsidRDefault="001E1103" w:rsidP="00A250A0">
            <w:pPr>
              <w:spacing w:before="30" w:after="30"/>
              <w:ind w:left="57"/>
              <w:jc w:val="left"/>
              <w:rPr>
                <w:b/>
                <w:bCs/>
                <w:sz w:val="20"/>
                <w:lang w:val="en-US"/>
              </w:rPr>
            </w:pPr>
            <w:r w:rsidRPr="00614CC6">
              <w:rPr>
                <w:b/>
                <w:bCs/>
                <w:sz w:val="20"/>
                <w:lang w:val="en-US"/>
              </w:rPr>
              <w:t>S</w:t>
            </w:r>
          </w:p>
        </w:tc>
        <w:tc>
          <w:tcPr>
            <w:tcW w:w="8220" w:type="dxa"/>
          </w:tcPr>
          <w:p w14:paraId="6B2425F5" w14:textId="77777777" w:rsidR="001E1103" w:rsidRPr="00614CC6" w:rsidRDefault="001E1103" w:rsidP="00A250A0">
            <w:pPr>
              <w:spacing w:before="30" w:after="30"/>
              <w:jc w:val="left"/>
              <w:rPr>
                <w:sz w:val="20"/>
                <w:lang w:val="en-US"/>
              </w:rPr>
            </w:pPr>
            <w:r w:rsidRPr="00614CC6">
              <w:rPr>
                <w:sz w:val="20"/>
              </w:rPr>
              <w:t>Service fixe par satellite</w:t>
            </w:r>
          </w:p>
        </w:tc>
      </w:tr>
      <w:tr w:rsidR="001E1103" w:rsidRPr="00036EE3" w14:paraId="1567B4EF" w14:textId="77777777" w:rsidTr="00A250A0">
        <w:tc>
          <w:tcPr>
            <w:tcW w:w="1140" w:type="dxa"/>
          </w:tcPr>
          <w:p w14:paraId="4473DF5C" w14:textId="77777777" w:rsidR="001E1103" w:rsidRPr="00614CC6" w:rsidRDefault="001E1103" w:rsidP="00A250A0">
            <w:pPr>
              <w:spacing w:before="30" w:after="30"/>
              <w:ind w:left="57"/>
              <w:jc w:val="left"/>
              <w:rPr>
                <w:b/>
                <w:bCs/>
                <w:sz w:val="20"/>
                <w:lang w:val="en-US"/>
              </w:rPr>
            </w:pPr>
            <w:r w:rsidRPr="00614CC6">
              <w:rPr>
                <w:b/>
                <w:bCs/>
                <w:sz w:val="20"/>
                <w:lang w:val="en-US"/>
              </w:rPr>
              <w:t>SA</w:t>
            </w:r>
          </w:p>
        </w:tc>
        <w:tc>
          <w:tcPr>
            <w:tcW w:w="8220" w:type="dxa"/>
          </w:tcPr>
          <w:p w14:paraId="2C4CB27A" w14:textId="77777777" w:rsidR="001E1103" w:rsidRPr="00614CC6" w:rsidRDefault="001E1103" w:rsidP="00A250A0">
            <w:pPr>
              <w:spacing w:before="30" w:after="30"/>
              <w:jc w:val="left"/>
              <w:rPr>
                <w:sz w:val="20"/>
                <w:lang w:val="en-US"/>
              </w:rPr>
            </w:pPr>
            <w:r w:rsidRPr="00614CC6">
              <w:rPr>
                <w:sz w:val="20"/>
              </w:rPr>
              <w:t>Applications spatiales et météorologie</w:t>
            </w:r>
          </w:p>
        </w:tc>
      </w:tr>
      <w:tr w:rsidR="001E1103" w:rsidRPr="00614CC6" w14:paraId="0C16218C" w14:textId="77777777" w:rsidTr="00A250A0">
        <w:tc>
          <w:tcPr>
            <w:tcW w:w="1140" w:type="dxa"/>
          </w:tcPr>
          <w:p w14:paraId="4694FAA8" w14:textId="77777777" w:rsidR="001E1103" w:rsidRPr="00614CC6" w:rsidRDefault="001E1103" w:rsidP="00A250A0">
            <w:pPr>
              <w:spacing w:before="30" w:after="30"/>
              <w:ind w:left="57"/>
              <w:jc w:val="left"/>
              <w:rPr>
                <w:b/>
                <w:bCs/>
                <w:sz w:val="20"/>
                <w:lang w:val="en-US"/>
              </w:rPr>
            </w:pPr>
            <w:r w:rsidRPr="00614CC6">
              <w:rPr>
                <w:b/>
                <w:bCs/>
                <w:sz w:val="20"/>
                <w:lang w:val="en-US"/>
              </w:rPr>
              <w:t>SF</w:t>
            </w:r>
          </w:p>
        </w:tc>
        <w:tc>
          <w:tcPr>
            <w:tcW w:w="8220" w:type="dxa"/>
          </w:tcPr>
          <w:p w14:paraId="5C60E3F5" w14:textId="77777777" w:rsidR="001E1103" w:rsidRPr="00614CC6" w:rsidRDefault="001E1103" w:rsidP="00A250A0">
            <w:pPr>
              <w:spacing w:before="30" w:after="30"/>
              <w:jc w:val="left"/>
              <w:rPr>
                <w:sz w:val="20"/>
              </w:rPr>
            </w:pPr>
            <w:r w:rsidRPr="00614CC6">
              <w:rPr>
                <w:sz w:val="20"/>
              </w:rPr>
              <w:t>Partage des fréquences et coordination entre les systèmes du service fixe par satellite et du service fixe</w:t>
            </w:r>
          </w:p>
        </w:tc>
      </w:tr>
      <w:tr w:rsidR="001E1103" w:rsidRPr="00036EE3" w14:paraId="4B03985E" w14:textId="77777777" w:rsidTr="00A250A0">
        <w:tc>
          <w:tcPr>
            <w:tcW w:w="1140" w:type="dxa"/>
            <w:shd w:val="clear" w:color="auto" w:fill="auto"/>
          </w:tcPr>
          <w:p w14:paraId="4811AEC8" w14:textId="77777777" w:rsidR="001E1103" w:rsidRPr="00592F9F" w:rsidRDefault="001E1103" w:rsidP="00A250A0">
            <w:pPr>
              <w:spacing w:before="30" w:after="30"/>
              <w:ind w:left="57"/>
              <w:jc w:val="left"/>
              <w:rPr>
                <w:b/>
                <w:bCs/>
                <w:sz w:val="20"/>
                <w:lang w:val="en-US"/>
              </w:rPr>
            </w:pPr>
            <w:r w:rsidRPr="00592F9F">
              <w:rPr>
                <w:b/>
                <w:bCs/>
                <w:sz w:val="20"/>
                <w:lang w:val="en-US"/>
              </w:rPr>
              <w:t>SM</w:t>
            </w:r>
          </w:p>
        </w:tc>
        <w:tc>
          <w:tcPr>
            <w:tcW w:w="8220" w:type="dxa"/>
            <w:shd w:val="clear" w:color="auto" w:fill="auto"/>
          </w:tcPr>
          <w:p w14:paraId="696B0DF6" w14:textId="77777777" w:rsidR="001E1103" w:rsidRPr="00592F9F" w:rsidRDefault="001E1103" w:rsidP="00A250A0">
            <w:pPr>
              <w:spacing w:before="30" w:after="30"/>
              <w:jc w:val="left"/>
              <w:rPr>
                <w:sz w:val="20"/>
                <w:lang w:val="en-US"/>
              </w:rPr>
            </w:pPr>
            <w:r w:rsidRPr="00592F9F">
              <w:rPr>
                <w:sz w:val="20"/>
              </w:rPr>
              <w:t>Gestion du spectre</w:t>
            </w:r>
          </w:p>
        </w:tc>
      </w:tr>
      <w:tr w:rsidR="001E1103" w:rsidRPr="00036EE3" w14:paraId="5C5EC151" w14:textId="77777777" w:rsidTr="00A250A0">
        <w:tc>
          <w:tcPr>
            <w:tcW w:w="1140" w:type="dxa"/>
          </w:tcPr>
          <w:p w14:paraId="63F92D9B" w14:textId="77777777" w:rsidR="001E1103" w:rsidRPr="00614CC6" w:rsidRDefault="001E1103" w:rsidP="00A250A0">
            <w:pPr>
              <w:spacing w:before="30" w:after="30"/>
              <w:ind w:left="57"/>
              <w:jc w:val="left"/>
              <w:rPr>
                <w:b/>
                <w:bCs/>
                <w:sz w:val="20"/>
                <w:lang w:val="en-US"/>
              </w:rPr>
            </w:pPr>
            <w:r w:rsidRPr="00614CC6">
              <w:rPr>
                <w:b/>
                <w:bCs/>
                <w:sz w:val="20"/>
                <w:lang w:val="en-US"/>
              </w:rPr>
              <w:t>SNG</w:t>
            </w:r>
          </w:p>
        </w:tc>
        <w:tc>
          <w:tcPr>
            <w:tcW w:w="8220" w:type="dxa"/>
          </w:tcPr>
          <w:p w14:paraId="69577CE1" w14:textId="77777777" w:rsidR="001E1103" w:rsidRPr="00614CC6" w:rsidRDefault="001E1103" w:rsidP="00A250A0">
            <w:pPr>
              <w:spacing w:before="30" w:after="30"/>
              <w:jc w:val="left"/>
              <w:rPr>
                <w:sz w:val="20"/>
                <w:lang w:val="en-US"/>
              </w:rPr>
            </w:pPr>
            <w:r w:rsidRPr="00614CC6">
              <w:rPr>
                <w:sz w:val="20"/>
              </w:rPr>
              <w:t>Reportage d'actualités par satellite</w:t>
            </w:r>
          </w:p>
        </w:tc>
      </w:tr>
      <w:tr w:rsidR="001E1103" w:rsidRPr="00614CC6" w14:paraId="054F6037" w14:textId="77777777" w:rsidTr="00A250A0">
        <w:tc>
          <w:tcPr>
            <w:tcW w:w="1140" w:type="dxa"/>
          </w:tcPr>
          <w:p w14:paraId="3A2B2AC0" w14:textId="77777777" w:rsidR="001E1103" w:rsidRPr="00614CC6" w:rsidRDefault="001E1103" w:rsidP="00A250A0">
            <w:pPr>
              <w:spacing w:before="30" w:after="30"/>
              <w:ind w:left="57"/>
              <w:jc w:val="left"/>
              <w:rPr>
                <w:b/>
                <w:bCs/>
                <w:sz w:val="20"/>
                <w:lang w:val="en-US"/>
              </w:rPr>
            </w:pPr>
            <w:r w:rsidRPr="00614CC6">
              <w:rPr>
                <w:b/>
                <w:bCs/>
                <w:sz w:val="20"/>
                <w:lang w:val="en-US"/>
              </w:rPr>
              <w:t>TF</w:t>
            </w:r>
          </w:p>
        </w:tc>
        <w:tc>
          <w:tcPr>
            <w:tcW w:w="8220" w:type="dxa"/>
          </w:tcPr>
          <w:p w14:paraId="2513D7ED" w14:textId="77777777" w:rsidR="001E1103" w:rsidRPr="00614CC6" w:rsidRDefault="001E1103" w:rsidP="00A250A0">
            <w:pPr>
              <w:spacing w:before="30" w:after="30"/>
              <w:jc w:val="left"/>
              <w:rPr>
                <w:sz w:val="20"/>
              </w:rPr>
            </w:pPr>
            <w:r w:rsidRPr="00614CC6">
              <w:rPr>
                <w:sz w:val="20"/>
              </w:rPr>
              <w:t>Emissions de fréquences étalon et de signaux horaires</w:t>
            </w:r>
          </w:p>
        </w:tc>
      </w:tr>
      <w:tr w:rsidR="001E1103" w:rsidRPr="00036EE3" w14:paraId="34A6B560" w14:textId="77777777" w:rsidTr="00A250A0">
        <w:tc>
          <w:tcPr>
            <w:tcW w:w="1140" w:type="dxa"/>
          </w:tcPr>
          <w:p w14:paraId="512ACB89" w14:textId="77777777" w:rsidR="001E1103" w:rsidRPr="00614CC6" w:rsidRDefault="001E1103" w:rsidP="00A250A0">
            <w:pPr>
              <w:spacing w:before="30" w:after="30"/>
              <w:ind w:left="57"/>
              <w:jc w:val="left"/>
              <w:rPr>
                <w:b/>
                <w:bCs/>
                <w:sz w:val="20"/>
                <w:lang w:val="en-US"/>
              </w:rPr>
            </w:pPr>
            <w:r w:rsidRPr="00614CC6">
              <w:rPr>
                <w:b/>
                <w:bCs/>
                <w:sz w:val="20"/>
                <w:lang w:val="en-US"/>
              </w:rPr>
              <w:t>V</w:t>
            </w:r>
          </w:p>
        </w:tc>
        <w:tc>
          <w:tcPr>
            <w:tcW w:w="8220" w:type="dxa"/>
          </w:tcPr>
          <w:p w14:paraId="71CF3164" w14:textId="77777777" w:rsidR="001E1103" w:rsidRPr="00614CC6" w:rsidRDefault="001E1103" w:rsidP="00A250A0">
            <w:pPr>
              <w:spacing w:before="30" w:after="140"/>
              <w:jc w:val="left"/>
              <w:rPr>
                <w:sz w:val="20"/>
                <w:lang w:val="en-US"/>
              </w:rPr>
            </w:pPr>
            <w:r w:rsidRPr="00614CC6">
              <w:rPr>
                <w:sz w:val="20"/>
              </w:rPr>
              <w:t>Vocabulaire et sujets associés</w:t>
            </w:r>
          </w:p>
        </w:tc>
      </w:tr>
    </w:tbl>
    <w:p w14:paraId="7A88FB03" w14:textId="77777777" w:rsidR="001E1103" w:rsidRPr="00036EE3" w:rsidRDefault="001E1103" w:rsidP="001E1103">
      <w:pPr>
        <w:spacing w:before="0"/>
        <w:jc w:val="center"/>
        <w:rPr>
          <w:sz w:val="20"/>
          <w:lang w:val="en-US"/>
        </w:rPr>
      </w:pPr>
    </w:p>
    <w:p w14:paraId="7412ABCE" w14:textId="77777777" w:rsidR="001E1103" w:rsidRPr="00036EE3" w:rsidRDefault="001E1103" w:rsidP="001E110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1E1103" w:rsidRPr="00756B4D" w14:paraId="7C30A0B0" w14:textId="77777777" w:rsidTr="00A250A0">
        <w:tc>
          <w:tcPr>
            <w:tcW w:w="9360" w:type="dxa"/>
          </w:tcPr>
          <w:p w14:paraId="0B55F8A6" w14:textId="77777777" w:rsidR="001E1103" w:rsidRPr="00756B4D" w:rsidRDefault="001E1103" w:rsidP="00A250A0">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14:paraId="70917C77" w14:textId="77777777" w:rsidR="001E1103" w:rsidRPr="00756B4D" w:rsidRDefault="001E1103" w:rsidP="001E1103">
      <w:pPr>
        <w:spacing w:before="0"/>
        <w:jc w:val="center"/>
        <w:rPr>
          <w:sz w:val="22"/>
        </w:rPr>
      </w:pPr>
    </w:p>
    <w:p w14:paraId="1860DD3D" w14:textId="77777777" w:rsidR="001E1103" w:rsidRPr="00614CC6" w:rsidRDefault="001E1103" w:rsidP="001E1103">
      <w:pPr>
        <w:spacing w:before="100"/>
        <w:jc w:val="right"/>
        <w:rPr>
          <w:i/>
          <w:iCs/>
          <w:sz w:val="20"/>
        </w:rPr>
      </w:pPr>
      <w:r w:rsidRPr="00614CC6">
        <w:rPr>
          <w:i/>
          <w:iCs/>
          <w:sz w:val="20"/>
        </w:rPr>
        <w:t>Publication électronique</w:t>
      </w:r>
    </w:p>
    <w:p w14:paraId="57143850" w14:textId="34E3582D" w:rsidR="001E1103" w:rsidRPr="00614CC6" w:rsidRDefault="001E1103" w:rsidP="001E1103">
      <w:pPr>
        <w:spacing w:before="0"/>
        <w:jc w:val="right"/>
        <w:rPr>
          <w:sz w:val="20"/>
        </w:rPr>
      </w:pPr>
      <w:r w:rsidRPr="00614CC6">
        <w:rPr>
          <w:sz w:val="20"/>
        </w:rPr>
        <w:t>Genève, 20</w:t>
      </w:r>
      <w:r w:rsidR="006A4DEE">
        <w:rPr>
          <w:sz w:val="20"/>
        </w:rPr>
        <w:t>18</w:t>
      </w:r>
    </w:p>
    <w:p w14:paraId="3DC13605" w14:textId="5A1F7AB7" w:rsidR="001E1103" w:rsidRPr="00614CC6" w:rsidRDefault="001E1103" w:rsidP="001E1103">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sidR="006A4DEE">
        <w:rPr>
          <w:sz w:val="20"/>
        </w:rPr>
        <w:t>18</w:t>
      </w:r>
    </w:p>
    <w:p w14:paraId="3842394E" w14:textId="77777777" w:rsidR="001E1103" w:rsidRPr="00614CC6" w:rsidRDefault="001E1103" w:rsidP="001E110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5F9D36DB" w14:textId="77777777" w:rsidR="001E1103" w:rsidRPr="00614CC6" w:rsidRDefault="001E1103" w:rsidP="001E1103">
      <w:pPr>
        <w:spacing w:before="160"/>
        <w:rPr>
          <w:i/>
          <w:sz w:val="20"/>
          <w:highlight w:val="yellow"/>
        </w:rPr>
        <w:sectPr w:rsidR="001E1103"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14:paraId="2D4E6160" w14:textId="6B851B12" w:rsidR="001E1103" w:rsidRPr="00756B4D" w:rsidRDefault="001E1103" w:rsidP="008C3711">
      <w:pPr>
        <w:pStyle w:val="RecNo"/>
        <w:spacing w:before="0"/>
      </w:pPr>
      <w:bookmarkStart w:id="3" w:name="irecnoe"/>
      <w:bookmarkEnd w:id="3"/>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sidR="008C3711">
        <w:rPr>
          <w:rStyle w:val="href"/>
        </w:rPr>
        <w:t>620-7</w:t>
      </w:r>
      <w:r w:rsidR="008C3711">
        <w:rPr>
          <w:rStyle w:val="FootnoteReference"/>
        </w:rPr>
        <w:footnoteReference w:id="1"/>
      </w:r>
    </w:p>
    <w:p w14:paraId="79F2DD5E" w14:textId="77777777" w:rsidR="00FE08B5" w:rsidRDefault="00FE08B5" w:rsidP="00FE08B5">
      <w:pPr>
        <w:pStyle w:val="Rectitle"/>
      </w:pPr>
      <w:bookmarkStart w:id="4" w:name="dbreak"/>
      <w:bookmarkEnd w:id="4"/>
      <w:r>
        <w:t>Données sur la propagation nécessaires au calcul des distances de</w:t>
      </w:r>
      <w:r>
        <w:br/>
        <w:t>coordination dans la gamme de fréquences 100 MHz à 105 GHz</w:t>
      </w:r>
    </w:p>
    <w:p w14:paraId="752363C5" w14:textId="77777777" w:rsidR="00FE08B5" w:rsidRDefault="00FE08B5" w:rsidP="00FE08B5">
      <w:pPr>
        <w:pStyle w:val="Recref"/>
      </w:pPr>
      <w:r>
        <w:t>(Question UIT-R 208/3)</w:t>
      </w:r>
    </w:p>
    <w:p w14:paraId="3C6603E7" w14:textId="431B1F67" w:rsidR="00FE08B5" w:rsidRDefault="00FE08B5" w:rsidP="00FE08B5">
      <w:pPr>
        <w:pStyle w:val="Recdate"/>
      </w:pPr>
      <w:r>
        <w:t>(1986-1992-1995-1997-1999-2003-2005</w:t>
      </w:r>
      <w:r w:rsidR="00F862F9">
        <w:t>-2017</w:t>
      </w:r>
      <w:r>
        <w:t>)</w:t>
      </w:r>
    </w:p>
    <w:p w14:paraId="02907E66" w14:textId="4F3AE0EC" w:rsidR="00F862F9" w:rsidRPr="00D71C2D" w:rsidRDefault="00F862F9" w:rsidP="00F862F9">
      <w:pPr>
        <w:pStyle w:val="HeadingSum"/>
        <w:rPr>
          <w:lang w:val="fr-FR"/>
        </w:rPr>
      </w:pPr>
      <w:r w:rsidRPr="00D71C2D">
        <w:rPr>
          <w:lang w:val="fr-FR"/>
        </w:rPr>
        <w:t>Domaine d'application</w:t>
      </w:r>
    </w:p>
    <w:p w14:paraId="20D3AA75" w14:textId="60362811" w:rsidR="00F862F9" w:rsidRPr="00D71C2D" w:rsidRDefault="00F862F9" w:rsidP="00B12693">
      <w:pPr>
        <w:rPr>
          <w:color w:val="000000"/>
        </w:rPr>
      </w:pPr>
      <w:r w:rsidRPr="00D71C2D">
        <w:t xml:space="preserve">On trouvera dans la présente Recommandation une méthode de prévision permettant de déterminer la zone de coordination autour d'une station terrienne dans la gamme de fréquences comprise entre 100 MHz et 105 GHz. Les méthodes de prévision fournies </w:t>
      </w:r>
      <w:r w:rsidR="00B12693" w:rsidRPr="00D71C2D">
        <w:t>permettent</w:t>
      </w:r>
      <w:r w:rsidRPr="00D71C2D">
        <w:t xml:space="preserve"> de calculer la zone de coordination tant en atmosphère claire qu'en cas de diffusion par </w:t>
      </w:r>
      <w:r w:rsidRPr="00D71C2D">
        <w:rPr>
          <w:color w:val="000000"/>
        </w:rPr>
        <w:t>les hydrométéores (diffusion par la pluie, par exemple).</w:t>
      </w:r>
    </w:p>
    <w:p w14:paraId="063DADB4" w14:textId="03DF490A" w:rsidR="00C42BC3" w:rsidRPr="00D71C2D" w:rsidRDefault="00C42BC3" w:rsidP="00C42BC3">
      <w:pPr>
        <w:pStyle w:val="Headingb"/>
      </w:pPr>
      <w:r w:rsidRPr="00D71C2D">
        <w:t>Mots clés</w:t>
      </w:r>
    </w:p>
    <w:p w14:paraId="73C2279E" w14:textId="3FB1187C" w:rsidR="00C42BC3" w:rsidRPr="00D71C2D" w:rsidRDefault="00C42BC3" w:rsidP="00C42BC3">
      <w:r w:rsidRPr="00D71C2D">
        <w:t>Zone de coordination, distance de coordination, atmosphère claire, diffusion par les hydrométéores</w:t>
      </w:r>
    </w:p>
    <w:p w14:paraId="01C30A3F" w14:textId="77777777" w:rsidR="00FE08B5" w:rsidRDefault="00FE08B5" w:rsidP="00FE08B5">
      <w:pPr>
        <w:pStyle w:val="Normalaftertitle"/>
      </w:pPr>
      <w:r w:rsidRPr="00D71C2D">
        <w:t>L'Assemblée des radiocom</w:t>
      </w:r>
      <w:r>
        <w:t>munications de l'UIT,</w:t>
      </w:r>
    </w:p>
    <w:p w14:paraId="326CBDBF" w14:textId="77777777" w:rsidR="00FE08B5" w:rsidRDefault="00FE08B5" w:rsidP="00FE08B5">
      <w:pPr>
        <w:pStyle w:val="Call"/>
      </w:pPr>
      <w:r>
        <w:t>considérant</w:t>
      </w:r>
    </w:p>
    <w:p w14:paraId="10B81E56" w14:textId="77777777" w:rsidR="00FE08B5" w:rsidRDefault="00FE08B5" w:rsidP="00FE08B5">
      <w:r w:rsidRPr="00C06479">
        <w:rPr>
          <w:i/>
          <w:iCs/>
        </w:rPr>
        <w:t>a)</w:t>
      </w:r>
      <w:r>
        <w:tab/>
        <w:t>que la zone de coordination est la zone entourant une station terrienne, telle que tout brouillage entre cette station terrienne et les stations de Terre situées à l'extérieur de cette zone peut être considéré comme négligeable;</w:t>
      </w:r>
    </w:p>
    <w:p w14:paraId="02707A79" w14:textId="77777777" w:rsidR="00FE08B5" w:rsidRDefault="00FE08B5" w:rsidP="00FE08B5">
      <w:r w:rsidRPr="00C06479">
        <w:rPr>
          <w:i/>
          <w:iCs/>
        </w:rPr>
        <w:t>b)</w:t>
      </w:r>
      <w:r>
        <w:tab/>
        <w:t>que la détermination de la zone de coordination devrait être fondée sur les meilleures données de propagation disponibles et être effectuée avec prudence;</w:t>
      </w:r>
    </w:p>
    <w:p w14:paraId="30173466" w14:textId="4CBACC60" w:rsidR="00FE08B5" w:rsidRDefault="00FE08B5" w:rsidP="000A3F1B">
      <w:r w:rsidRPr="00C06479">
        <w:rPr>
          <w:i/>
          <w:iCs/>
        </w:rPr>
        <w:t>c)</w:t>
      </w:r>
      <w:r>
        <w:tab/>
        <w:t>que la Conférence mondiale des radiocommunications (Istanbul, 2000) (CMR</w:t>
      </w:r>
      <w:r>
        <w:noBreakHyphen/>
        <w:t>2000) a approuvé une révision de l'Appendice 7 du Règlement des radiocommunications (</w:t>
      </w:r>
      <w:r w:rsidR="002C3FBE">
        <w:t>mis à jour pour la dernière fois à la CMR-15</w:t>
      </w:r>
      <w:r>
        <w:t>) fondée sur la Recommandation UIT-R SM.1448 qui s'appuie elle-même sur la Recommandation UIT</w:t>
      </w:r>
      <w:r>
        <w:noBreakHyphen/>
        <w:t>R P.620 pour la gamme de fréquences comprises entre 100 MHz et 105 GHz;</w:t>
      </w:r>
    </w:p>
    <w:p w14:paraId="0541E8A1" w14:textId="77777777" w:rsidR="00FE08B5" w:rsidRDefault="00FE08B5" w:rsidP="00FE08B5">
      <w:r w:rsidRPr="00C06479">
        <w:rPr>
          <w:i/>
          <w:iCs/>
        </w:rPr>
        <w:t>d)</w:t>
      </w:r>
      <w:r>
        <w:tab/>
        <w:t>que la Résolution 74 (CMR-03) décrit un processus permettant de maintenir à jour les bases techniques figurant dans l'Appendice 7,</w:t>
      </w:r>
    </w:p>
    <w:p w14:paraId="4C861C1D" w14:textId="77777777" w:rsidR="00FE08B5" w:rsidRDefault="00FE08B5" w:rsidP="00FE08B5">
      <w:pPr>
        <w:pStyle w:val="Call"/>
      </w:pPr>
      <w:r>
        <w:t>recommande</w:t>
      </w:r>
    </w:p>
    <w:p w14:paraId="4FF16425" w14:textId="5A1E7772" w:rsidR="00FE08B5" w:rsidRDefault="00FE08B5" w:rsidP="00FE08B5">
      <w:r>
        <w:t>aux administrations d'utiliser, pour déterminer la zone de coordination, dans le cas des fréquences supérieures à 100 MHz, les méthodes de calcul de la propagation exposées dans l'Annexe 1.</w:t>
      </w:r>
    </w:p>
    <w:p w14:paraId="7A9BB096" w14:textId="77777777" w:rsidR="00FE08B5" w:rsidRDefault="00FE08B5" w:rsidP="00FE08B5"/>
    <w:p w14:paraId="41D25FD5" w14:textId="77777777" w:rsidR="00FE08B5" w:rsidRDefault="00FE08B5" w:rsidP="00FE08B5">
      <w:pPr>
        <w:pStyle w:val="AnnexNoTitle"/>
      </w:pPr>
      <w:bookmarkStart w:id="5" w:name="_Toc108938521"/>
      <w:r>
        <w:lastRenderedPageBreak/>
        <w:t>Annexe 1</w:t>
      </w:r>
      <w:bookmarkEnd w:id="5"/>
    </w:p>
    <w:p w14:paraId="3EB3333D" w14:textId="77777777" w:rsidR="00FE08B5" w:rsidRDefault="00FE08B5" w:rsidP="00FE08B5">
      <w:pPr>
        <w:pStyle w:val="Heading1"/>
        <w:spacing w:line="0" w:lineRule="atLeast"/>
      </w:pPr>
      <w:bookmarkStart w:id="6" w:name="_Toc108938522"/>
      <w:r>
        <w:t>1</w:t>
      </w:r>
      <w:r>
        <w:tab/>
        <w:t>Introduction</w:t>
      </w:r>
      <w:bookmarkEnd w:id="6"/>
    </w:p>
    <w:p w14:paraId="7BC18239" w14:textId="77777777" w:rsidR="00FE08B5" w:rsidRDefault="00FE08B5" w:rsidP="00FE08B5">
      <w:r>
        <w:t>La présente Annexe définit des données de propagation à utiliser dans le calcul de la distance de coordination, ainsi qu'une méthode simple pour évaluer les facteurs de propagation intervenant dans la détermination des distances de coordination.</w:t>
      </w:r>
    </w:p>
    <w:p w14:paraId="49ADC775" w14:textId="77777777" w:rsidR="00FE08B5" w:rsidRDefault="00FE08B5" w:rsidP="00FE08B5">
      <w:r>
        <w:t xml:space="preserve">La zone de coordination est la zone à l'extérieur de laquelle le brouillage, entre une station terrienne et des stations de Terre (ou entre des stations terriennes fonctionnant dans les deux sens de transmission) exploitées dans les conditions prudentes spécifiées ailleurs, peut être considéré comme négligeable. Dans la présente Recommandation, les mots stations de Terre peuvent également désigner des stations terriennes fonctionnant dans les deux sens de transmission. Pour déterminer la distance de coordination, il est donc indispensable de comparer l'affaiblissement de transmission requis (affaiblissement de propagation minimal admissible, </w:t>
      </w:r>
      <w:r>
        <w:rPr>
          <w:i/>
        </w:rPr>
        <w:t>L</w:t>
      </w:r>
      <w:r>
        <w:rPr>
          <w:i/>
          <w:iCs/>
          <w:vertAlign w:val="subscript"/>
        </w:rPr>
        <w:t>b</w:t>
      </w:r>
      <w:r>
        <w:t>(</w:t>
      </w:r>
      <w:r>
        <w:rPr>
          <w:rFonts w:ascii="Tms Rmn" w:hAnsi="Tms Rmn"/>
          <w:sz w:val="16"/>
        </w:rPr>
        <w:t> </w:t>
      </w:r>
      <w:r>
        <w:rPr>
          <w:i/>
          <w:iCs/>
        </w:rPr>
        <w:t>p</w:t>
      </w:r>
      <w:r>
        <w:t xml:space="preserve">) (dB), non dépassé pendant un pourcentage de temps annuel moyen </w:t>
      </w:r>
      <w:r>
        <w:rPr>
          <w:i/>
          <w:iCs/>
        </w:rPr>
        <w:t>p</w:t>
      </w:r>
      <w:r>
        <w:t>) que spécifient les modèles du système et du brouillage avec l'affaiblissement de transmission dû au milieu de propagation. La distance de coordination requise est celle pour laquelle ces deux affaiblissements deviennent égaux.</w:t>
      </w:r>
    </w:p>
    <w:p w14:paraId="2AC9ABFF" w14:textId="77777777" w:rsidR="00FE08B5" w:rsidRDefault="00FE08B5" w:rsidP="00FE08B5">
      <w:r>
        <w:t>La présente Recommandation fournit plusieurs modèles de propagation pour différentes gammes de fréquences et différents mécanismes de propagation. Ces modèles permettent de prévoir l'affaiblis</w:t>
      </w:r>
      <w:r>
        <w:softHyphen/>
        <w:t>sement de propagation en fonction de la distance. On détermine les distances de coordination en calculant l'affaiblissement de propagation par itération en fonction de la distance jusqu'à obtenir l'affaiblissement de transmission requis ou atteindre une distance limite.</w:t>
      </w:r>
    </w:p>
    <w:p w14:paraId="15D81CF9" w14:textId="77777777" w:rsidR="00FE08B5" w:rsidRDefault="00FE08B5" w:rsidP="00FE08B5">
      <w:r>
        <w:t>Il est important de noter que la zone de coordination ne représente pas une zone à l'intérieur de laquelle le partage de fréquences est exclu entre la station terrienne et la station de Terre. Un tel partage s'avère souvent possible et la zone de coordination aide à le mettre en œuvre en indiquant où il faut évaluer, en procédant à une analyse détaillée sur la base des Recommandations UIT</w:t>
      </w:r>
      <w:r>
        <w:noBreakHyphen/>
        <w:t>R pertinentes, le brouillage potentiel entre la station terrienne et des stations de Terre.</w:t>
      </w:r>
    </w:p>
    <w:p w14:paraId="1EDC2CF0" w14:textId="77777777" w:rsidR="00FE08B5" w:rsidRDefault="00FE08B5" w:rsidP="00FE08B5">
      <w:r>
        <w:t>En plus de la méthode de calcul du contour de coordination, la présente Recommandation fournit également des renseignements qui permettent de préparer des contours auxiliaires pour faciliter l'élimination rapide de la majorité des cas de brouillage potentiel au cours de l'analyse de la coordination concernant des stations de Terre situées à l'intérieur du contour de coordination.</w:t>
      </w:r>
    </w:p>
    <w:p w14:paraId="7FB4BAAA" w14:textId="77777777" w:rsidR="00FE08B5" w:rsidRDefault="00FE08B5" w:rsidP="00FE08B5">
      <w:pPr>
        <w:pStyle w:val="Heading1"/>
        <w:spacing w:line="0" w:lineRule="atLeast"/>
      </w:pPr>
      <w:bookmarkStart w:id="7" w:name="_Toc108938523"/>
      <w:r>
        <w:t>2</w:t>
      </w:r>
      <w:r>
        <w:tab/>
        <w:t>Structure de la Recommandation</w:t>
      </w:r>
      <w:bookmarkEnd w:id="7"/>
    </w:p>
    <w:p w14:paraId="536A16E6" w14:textId="77777777" w:rsidR="00FE08B5" w:rsidRDefault="00FE08B5" w:rsidP="00FE08B5">
      <w:r>
        <w:t>La structure de la Recommandation est la suivante:</w:t>
      </w:r>
    </w:p>
    <w:p w14:paraId="27FD5B3C" w14:textId="77777777" w:rsidR="00FE08B5" w:rsidRDefault="00FE08B5" w:rsidP="00FE08B5">
      <w:pPr>
        <w:tabs>
          <w:tab w:val="clear" w:pos="794"/>
          <w:tab w:val="clear" w:pos="1191"/>
          <w:tab w:val="clear" w:pos="1588"/>
          <w:tab w:val="clear" w:pos="1985"/>
          <w:tab w:val="left" w:pos="3232"/>
        </w:tabs>
        <w:ind w:left="3232" w:hanging="3232"/>
      </w:pPr>
      <w:r>
        <w:t>Annexe 1:</w:t>
      </w:r>
      <w:r>
        <w:tab/>
        <w:t>Méthode générale de détermination de la zone de coordination</w:t>
      </w:r>
    </w:p>
    <w:p w14:paraId="3DA1D2EE" w14:textId="5DD92CA6" w:rsidR="00FE08B5" w:rsidRDefault="002C3FBE" w:rsidP="00FE08B5">
      <w:pPr>
        <w:tabs>
          <w:tab w:val="clear" w:pos="794"/>
          <w:tab w:val="clear" w:pos="1191"/>
          <w:tab w:val="clear" w:pos="1588"/>
          <w:tab w:val="clear" w:pos="1985"/>
          <w:tab w:val="left" w:pos="3232"/>
        </w:tabs>
        <w:ind w:left="3232" w:hanging="3232"/>
      </w:pPr>
      <w:r>
        <w:t xml:space="preserve">Pièce jointe </w:t>
      </w:r>
      <w:r w:rsidR="00FE08B5">
        <w:t>1 à l'Annexe 1:</w:t>
      </w:r>
      <w:r w:rsidR="00FE08B5">
        <w:tab/>
        <w:t>Définition des paramètres d'entrée</w:t>
      </w:r>
    </w:p>
    <w:p w14:paraId="0425CEE7" w14:textId="6F92CD25" w:rsidR="00FE08B5" w:rsidRDefault="002C3FBE" w:rsidP="00FE08B5">
      <w:pPr>
        <w:tabs>
          <w:tab w:val="clear" w:pos="794"/>
          <w:tab w:val="clear" w:pos="1191"/>
          <w:tab w:val="clear" w:pos="1588"/>
          <w:tab w:val="clear" w:pos="1985"/>
          <w:tab w:val="left" w:pos="3232"/>
        </w:tabs>
        <w:ind w:left="3232" w:hanging="3232"/>
      </w:pPr>
      <w:r>
        <w:t xml:space="preserve">Pièces jointes </w:t>
      </w:r>
      <w:r w:rsidR="00FE08B5">
        <w:t>2 et 3 à l'Annexe 1:</w:t>
      </w:r>
      <w:r w:rsidR="00FE08B5">
        <w:tab/>
        <w:t>Formules nécessaires au calcul des contours de coordination</w:t>
      </w:r>
    </w:p>
    <w:p w14:paraId="397F309C" w14:textId="6DD4F368" w:rsidR="00FE08B5" w:rsidRDefault="002C3FBE" w:rsidP="00FE08B5">
      <w:pPr>
        <w:tabs>
          <w:tab w:val="clear" w:pos="794"/>
          <w:tab w:val="clear" w:pos="1191"/>
          <w:tab w:val="clear" w:pos="1588"/>
          <w:tab w:val="clear" w:pos="1985"/>
          <w:tab w:val="left" w:pos="3232"/>
        </w:tabs>
        <w:ind w:left="3232" w:hanging="3232"/>
      </w:pPr>
      <w:r>
        <w:t xml:space="preserve">Pièce jointe </w:t>
      </w:r>
      <w:r w:rsidR="00FE08B5">
        <w:t>4 à l'Annexe 1:</w:t>
      </w:r>
      <w:r w:rsidR="00FE08B5">
        <w:tab/>
        <w:t>Diagramme de rayonnement de référence pour antennes de faisceaux hertziens en visibilité directe</w:t>
      </w:r>
    </w:p>
    <w:p w14:paraId="5F78AF74" w14:textId="1D8ADD70" w:rsidR="00FE08B5" w:rsidRDefault="002C3FBE" w:rsidP="00FE08B5">
      <w:pPr>
        <w:tabs>
          <w:tab w:val="clear" w:pos="794"/>
          <w:tab w:val="clear" w:pos="1191"/>
          <w:tab w:val="clear" w:pos="1588"/>
          <w:tab w:val="clear" w:pos="1985"/>
          <w:tab w:val="left" w:pos="3232"/>
        </w:tabs>
        <w:ind w:left="3232" w:hanging="3232"/>
      </w:pPr>
      <w:r>
        <w:t xml:space="preserve">Pièce jointe </w:t>
      </w:r>
      <w:r w:rsidR="00FE08B5">
        <w:t>5 à l'Annexe 1:</w:t>
      </w:r>
      <w:r w:rsidR="00FE08B5">
        <w:tab/>
        <w:t>Définition de tous les paramètres</w:t>
      </w:r>
    </w:p>
    <w:p w14:paraId="33EFECBA" w14:textId="77777777" w:rsidR="00FE08B5" w:rsidRDefault="00FE08B5" w:rsidP="00FE08B5">
      <w:pPr>
        <w:pStyle w:val="Heading1"/>
        <w:spacing w:line="0" w:lineRule="atLeast"/>
      </w:pPr>
      <w:bookmarkStart w:id="8" w:name="_Toc108938524"/>
      <w:r>
        <w:lastRenderedPageBreak/>
        <w:t>3</w:t>
      </w:r>
      <w:r>
        <w:tab/>
        <w:t>Considérations générales</w:t>
      </w:r>
      <w:bookmarkEnd w:id="8"/>
    </w:p>
    <w:p w14:paraId="16597184" w14:textId="77777777" w:rsidR="00FE08B5" w:rsidRDefault="00FE08B5" w:rsidP="00FE08B5">
      <w:pPr>
        <w:pStyle w:val="Heading2"/>
        <w:spacing w:line="0" w:lineRule="atLeast"/>
      </w:pPr>
      <w:bookmarkStart w:id="9" w:name="_Toc108938525"/>
      <w:r>
        <w:t>3.1</w:t>
      </w:r>
      <w:r>
        <w:tab/>
        <w:t>Hypothèses</w:t>
      </w:r>
      <w:bookmarkEnd w:id="9"/>
    </w:p>
    <w:p w14:paraId="0064958C" w14:textId="77777777" w:rsidR="00FE08B5" w:rsidRDefault="00FE08B5" w:rsidP="00FE08B5">
      <w:r>
        <w:t>Pour déterminer les caractéristiques de la propagation nécessaires à l'évaluation de la distance de coordination relative à une station terrienne, on part ici des hypothèses suivantes:</w:t>
      </w:r>
    </w:p>
    <w:p w14:paraId="2DC9BF01" w14:textId="77777777" w:rsidR="00FE08B5" w:rsidRDefault="00FE08B5" w:rsidP="00FE08B5">
      <w:pPr>
        <w:pStyle w:val="enumlev1"/>
        <w:spacing w:before="60"/>
      </w:pPr>
      <w:r>
        <w:t>–</w:t>
      </w:r>
      <w:r>
        <w:tab/>
        <w:t>les emplacements des stations de Terre avec lesquelles la coordination doit être faite ne sont pas connus;</w:t>
      </w:r>
    </w:p>
    <w:p w14:paraId="2FB1441C" w14:textId="77777777" w:rsidR="00FE08B5" w:rsidRDefault="00FE08B5" w:rsidP="00FE08B5">
      <w:pPr>
        <w:pStyle w:val="enumlev1"/>
        <w:spacing w:before="60"/>
      </w:pPr>
      <w:r>
        <w:t>–</w:t>
      </w:r>
      <w:r>
        <w:tab/>
        <w:t>en ce qui concerne les relations géométriques du trajet de brouillage, on ne possède de renseignements que sur la station terrienne;</w:t>
      </w:r>
    </w:p>
    <w:p w14:paraId="3E8EB79F" w14:textId="77777777" w:rsidR="00FE08B5" w:rsidRDefault="00FE08B5" w:rsidP="00FE08B5">
      <w:pPr>
        <w:pStyle w:val="enumlev1"/>
        <w:spacing w:before="60"/>
      </w:pPr>
      <w:r>
        <w:t>–</w:t>
      </w:r>
      <w:r>
        <w:tab/>
        <w:t>en ce qui concerne les relations géométriques pour le reste du trajet de brouillage, il faut faire des hypothèses limitatives prudentes, comme indiqué dans le texte qui suit.</w:t>
      </w:r>
    </w:p>
    <w:p w14:paraId="04271340" w14:textId="77777777" w:rsidR="00FE08B5" w:rsidRDefault="00FE08B5" w:rsidP="00DD4A2E">
      <w:pPr>
        <w:keepNext/>
        <w:keepLines/>
      </w:pPr>
      <w:r>
        <w:t>Dans la présente Annexe, les phénomènes de propagation sont classés en deux modes:</w:t>
      </w:r>
    </w:p>
    <w:p w14:paraId="6A1A3279" w14:textId="77777777" w:rsidR="00FE08B5" w:rsidRDefault="00FE08B5" w:rsidP="00DD4A2E">
      <w:pPr>
        <w:pStyle w:val="enumlev1"/>
        <w:keepNext/>
        <w:keepLines/>
        <w:spacing w:before="60"/>
      </w:pPr>
      <w:r>
        <w:t>–</w:t>
      </w:r>
      <w:r>
        <w:tab/>
      </w:r>
      <w:r>
        <w:rPr>
          <w:i/>
        </w:rPr>
        <w:t>mode (1)</w:t>
      </w:r>
      <w:r>
        <w:t>:  phénomènes de propagation en atmosphère claire:</w:t>
      </w:r>
    </w:p>
    <w:p w14:paraId="0A0F3CF4" w14:textId="77777777" w:rsidR="00FE08B5" w:rsidRDefault="00FE08B5" w:rsidP="00FE08B5">
      <w:pPr>
        <w:pStyle w:val="enumlev2"/>
        <w:spacing w:before="60"/>
      </w:pPr>
      <w:r>
        <w:t>–</w:t>
      </w:r>
      <w:r>
        <w:tab/>
        <w:t>influencés par la présence de la surface de la Terre (diffraction, réfraction, propagation guidée et de la réflexion ou de la diffraction sur des couches); et</w:t>
      </w:r>
    </w:p>
    <w:p w14:paraId="05A20CD3" w14:textId="77777777" w:rsidR="00FE08B5" w:rsidRDefault="00FE08B5" w:rsidP="00FE08B5">
      <w:pPr>
        <w:pStyle w:val="enumlev2"/>
        <w:spacing w:before="60"/>
      </w:pPr>
      <w:r>
        <w:t>–</w:t>
      </w:r>
      <w:r>
        <w:tab/>
        <w:t>par la diffusion troposphérique. Ces phénomènes intéressent uniquement la propagation dans le plan du grand cercle;</w:t>
      </w:r>
    </w:p>
    <w:p w14:paraId="34D2A643" w14:textId="77777777" w:rsidR="00FE08B5" w:rsidRDefault="00FE08B5" w:rsidP="00FE08B5">
      <w:pPr>
        <w:pStyle w:val="enumlev1"/>
        <w:spacing w:before="60"/>
      </w:pPr>
      <w:r>
        <w:t>–</w:t>
      </w:r>
      <w:r>
        <w:tab/>
      </w:r>
      <w:r>
        <w:rPr>
          <w:i/>
        </w:rPr>
        <w:t>mode (2)</w:t>
      </w:r>
      <w:r>
        <w:t>:  diffusion par les hydrométéores, qui n'est pas limitée au plan du grand cercle mais qui, dans le cadre de la présente Annexe, est limitée aux stations terriennes exploitées avec des satellites géostationnaires.</w:t>
      </w:r>
    </w:p>
    <w:p w14:paraId="1041273E" w14:textId="77777777" w:rsidR="00FE08B5" w:rsidRDefault="00FE08B5" w:rsidP="00FE08B5">
      <w:r>
        <w:t>Pour chaque azimut à partir de la station terrienne et pour chacun de ces deux modes de propagation, il est nécessaire de déterminer une distance pour laquelle l'affaiblissement de transmission est égal à l'affaiblissement de transmission de base minimale admissible. Cette distance (distance de coordination) sera la plus grande des deux distances calculées.</w:t>
      </w:r>
    </w:p>
    <w:p w14:paraId="2E8B3344" w14:textId="77777777" w:rsidR="00FE08B5" w:rsidRDefault="00FE08B5" w:rsidP="00FE08B5">
      <w:r>
        <w:t>On peut toujours utiliser un pas constant pour la méthode d'itération (on recommande un pas de 1 km). En mode (1), les fonctions définissant l'affaiblissement de propagation varient de façon monotone avec la distance et on pourra, si on le souhaite, utiliser une méthode d'itération plus efficace.</w:t>
      </w:r>
    </w:p>
    <w:p w14:paraId="2D3A84F5" w14:textId="77777777" w:rsidR="00FE08B5" w:rsidRDefault="00FE08B5" w:rsidP="00FE08B5">
      <w:pPr>
        <w:pStyle w:val="Heading2"/>
      </w:pPr>
      <w:bookmarkStart w:id="10" w:name="_Toc108938526"/>
      <w:r>
        <w:t>3.2</w:t>
      </w:r>
      <w:r>
        <w:tab/>
        <w:t>Aperçu des modèles de propagation</w:t>
      </w:r>
      <w:bookmarkEnd w:id="10"/>
    </w:p>
    <w:p w14:paraId="390B68E5" w14:textId="77777777" w:rsidR="00FE08B5" w:rsidRDefault="00FE08B5" w:rsidP="00FE08B5">
      <w:r>
        <w:t>Pour déterminer les distances de coordination en mode de propagation (1), on a subdivisé la gamme de fréquences applicable en trois parties:</w:t>
      </w:r>
    </w:p>
    <w:p w14:paraId="05C3F462" w14:textId="77777777" w:rsidR="00FE08B5" w:rsidRDefault="00FE08B5" w:rsidP="00FE08B5">
      <w:pPr>
        <w:pStyle w:val="enumlev1"/>
      </w:pPr>
      <w:r>
        <w:t>–</w:t>
      </w:r>
      <w:r>
        <w:tab/>
        <w:t>pour les fréquences de la bande d'ondes métriques et décimétriques comprises entre 100 MHz et 790 MHz, le modèle est fondé sur un ajustement empirique à des données mesurées;</w:t>
      </w:r>
    </w:p>
    <w:p w14:paraId="49830940" w14:textId="77777777" w:rsidR="00FE08B5" w:rsidRDefault="00FE08B5" w:rsidP="00FE08B5">
      <w:pPr>
        <w:pStyle w:val="enumlev1"/>
      </w:pPr>
      <w:r>
        <w:t>–</w:t>
      </w:r>
      <w:r>
        <w:tab/>
        <w:t>pour la gamme 790 MHz-60 GHz, on utilise un modèle de propagation tenant compte de la diffusion troposphérique, de la propagation guidée et de la réflexion/réfraction sur des couches;</w:t>
      </w:r>
    </w:p>
    <w:p w14:paraId="4306B830" w14:textId="77777777" w:rsidR="00FE08B5" w:rsidRDefault="00FE08B5" w:rsidP="00FE08B5">
      <w:pPr>
        <w:pStyle w:val="enumlev1"/>
      </w:pPr>
      <w:r>
        <w:t>–</w:t>
      </w:r>
      <w:r>
        <w:tab/>
        <w:t>pour la gamme 60-105 GHz, on utilise un modèle millimétrique fondé sur l'affaiblissement en espace libre et sur une estimation prudente de l'absorption par les gaz, avec une tolérance pour les renforcements des signaux pour de faibles pourcentages de temps.</w:t>
      </w:r>
    </w:p>
    <w:p w14:paraId="73D4DE67" w14:textId="77777777" w:rsidR="00FE08B5" w:rsidRDefault="00FE08B5" w:rsidP="00FE08B5">
      <w:r>
        <w:t>En général, les gammes de paramètres d'entrée diffèrent selon les mécanismes du modèle en mode de propagation (1).</w:t>
      </w:r>
    </w:p>
    <w:p w14:paraId="486514DF" w14:textId="77777777" w:rsidR="00FE08B5" w:rsidRDefault="00FE08B5" w:rsidP="00FE08B5">
      <w:r>
        <w:t xml:space="preserve">Pour déterminer les distances de coordination en mode de propagation (2), on modélise la diffusion isotrope par les hydrométéores à l'intérieur du volume commun formé par les faisceaux principaux </w:t>
      </w:r>
      <w:r>
        <w:lastRenderedPageBreak/>
        <w:t>des stations susceptibles de causer des brouillages. Pour la coordination des fréquences au-dessous de 1 GHz et au-dessus de 40,5 GHz, on peut faire abstraction des brouillages causés par la diffusion par les hydrométéores. Aux fréquences inférieures à 1 GHz, le niveau du signal diffusé est très faible et au-dessus de 40,5 GHz, le signal diffusé s'affaiblit fortement sur le trajet allant du volume de diffusion à la station de Terre, malgré des phénomènes de diffusion intenses.</w:t>
      </w:r>
    </w:p>
    <w:p w14:paraId="68DE87CD" w14:textId="77777777" w:rsidR="00FE08B5" w:rsidRDefault="00FE08B5" w:rsidP="00FE08B5">
      <w:r>
        <w:t>En mode (1), on incrémente la distance à partir d'une valeur minimale déterminée en fonction de facteurs de propagation propres à chaque gamme de fréquences. En mode (2), on diminue la dis</w:t>
      </w:r>
      <w:r>
        <w:softHyphen/>
        <w:t>tance à partir d'une valeur maximale indiquée dans le Tableau 2. En mode auxiliaire (2), on diminue la distance à partir de la distance de coordination maximale du mode (2) pour le même azimut.</w:t>
      </w:r>
    </w:p>
    <w:p w14:paraId="3C0CA6AE" w14:textId="735DC084" w:rsidR="00FE08B5" w:rsidRDefault="00FE08B5" w:rsidP="002C3FBE">
      <w:pPr>
        <w:keepNext/>
        <w:keepLines/>
      </w:pPr>
      <w:r>
        <w:t xml:space="preserve">L'affaiblissement dû à l'effet d'écran du terrain autour d'une station terrienne doit être calculé à l'aide de la méthode décrite au § 1 de </w:t>
      </w:r>
      <w:r w:rsidR="002C3FBE">
        <w:t>la Pièce jointe</w:t>
      </w:r>
      <w:r w:rsidR="00D60656">
        <w:t> </w:t>
      </w:r>
      <w:r>
        <w:t>2, en fonction des angles d'élévation de l'horizon le long de chaque trajet radial à partir de la station terrienne. Pour toutes les fréquences comprises entre 100 MHz et 105 GHz, il faut tenir compte de cet affaiblis</w:t>
      </w:r>
      <w:r>
        <w:softHyphen/>
        <w:t>sement supplémentaire.</w:t>
      </w:r>
    </w:p>
    <w:p w14:paraId="4C632791" w14:textId="77777777" w:rsidR="00FE08B5" w:rsidRDefault="00FE08B5" w:rsidP="00FE08B5">
      <w:pPr>
        <w:pStyle w:val="Heading1"/>
      </w:pPr>
      <w:bookmarkStart w:id="11" w:name="_Toc108938527"/>
      <w:r>
        <w:t>4</w:t>
      </w:r>
      <w:r>
        <w:tab/>
        <w:t>Renseignements radioclimatiques</w:t>
      </w:r>
      <w:bookmarkEnd w:id="11"/>
    </w:p>
    <w:p w14:paraId="12F1D506" w14:textId="77777777" w:rsidR="00FE08B5" w:rsidRDefault="00FE08B5" w:rsidP="00FE08B5">
      <w:pPr>
        <w:pStyle w:val="Heading2"/>
        <w:spacing w:line="0" w:lineRule="atLeast"/>
      </w:pPr>
      <w:bookmarkStart w:id="12" w:name="_Toc108938528"/>
      <w:r>
        <w:t>4.1</w:t>
      </w:r>
      <w:r>
        <w:tab/>
        <w:t>Données radioclimatiques</w:t>
      </w:r>
      <w:bookmarkEnd w:id="12"/>
    </w:p>
    <w:p w14:paraId="6285F782" w14:textId="77777777" w:rsidR="00FE08B5" w:rsidRDefault="00FE08B5" w:rsidP="00FE08B5">
      <w:r>
        <w:t>Pour calculer la distance de coordination dans le cas du mode de propagation (1), on a divisé la Terre en zones radioclimatiques (voir le § 4.2) et en fonction d'un paramètre radiométéo</w:t>
      </w:r>
      <w:r>
        <w:softHyphen/>
        <w:t>rologique, </w:t>
      </w:r>
      <w:r>
        <w:rPr>
          <w:rFonts w:ascii="Symbol" w:hAnsi="Symbol"/>
        </w:rPr>
        <w:sym w:font="Symbol (PCL6)" w:char="F062"/>
      </w:r>
      <w:r>
        <w:rPr>
          <w:i/>
          <w:iCs/>
          <w:vertAlign w:val="subscript"/>
        </w:rPr>
        <w:t>p</w:t>
      </w:r>
      <w:r>
        <w:t>, qui représente l'incidence relative des conditions anormales de propagation par temps clair.</w:t>
      </w:r>
    </w:p>
    <w:p w14:paraId="48751622" w14:textId="77777777" w:rsidR="00FE08B5" w:rsidRDefault="00FE08B5" w:rsidP="00FE08B5">
      <w:r>
        <w:t xml:space="preserve">La valeur de </w:t>
      </w:r>
      <w:r>
        <w:rPr>
          <w:rFonts w:ascii="Symbol" w:hAnsi="Symbol"/>
        </w:rPr>
        <w:sym w:font="Symbol (PCL6)" w:char="F062"/>
      </w:r>
      <w:r>
        <w:rPr>
          <w:i/>
          <w:iCs/>
          <w:vertAlign w:val="subscript"/>
        </w:rPr>
        <w:t>p</w:t>
      </w:r>
      <w:r>
        <w:t xml:space="preserve"> dépend de la latitude. La latitude à utiliser pour déterminer la valeur correcte de </w:t>
      </w:r>
      <w:r>
        <w:sym w:font="Symbol (PCL6)" w:char="F062"/>
      </w:r>
      <w:r>
        <w:rPr>
          <w:i/>
          <w:iCs/>
          <w:position w:val="-4"/>
          <w:sz w:val="16"/>
        </w:rPr>
        <w:t>p</w:t>
      </w:r>
      <w:r>
        <w:t xml:space="preserve"> est donnée par la relation:</w:t>
      </w:r>
    </w:p>
    <w:p w14:paraId="4EDF035F" w14:textId="77777777" w:rsidR="00FE08B5" w:rsidRDefault="00FE08B5" w:rsidP="00FE08B5">
      <w:pPr>
        <w:pStyle w:val="Equation"/>
        <w:tabs>
          <w:tab w:val="right" w:pos="9730"/>
        </w:tabs>
      </w:pPr>
      <w:r>
        <w:tab/>
      </w:r>
      <w:r>
        <w:tab/>
      </w:r>
      <w:r>
        <w:rPr>
          <w:position w:val="-42"/>
        </w:rPr>
        <w:object w:dxaOrig="4420" w:dyaOrig="960" w14:anchorId="49BF9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6pt;height:47.8pt" o:ole="">
            <v:imagedata r:id="rId12" o:title=""/>
          </v:shape>
          <o:OLEObject Type="Embed" ProgID="Equation.2" ShapeID="_x0000_i1025" DrawAspect="Content" ObjectID="_1586085794" r:id="rId13"/>
        </w:object>
      </w:r>
      <w:r>
        <w:tab/>
      </w:r>
      <w:r>
        <w:rPr>
          <w:position w:val="-38"/>
        </w:rPr>
        <w:object w:dxaOrig="400" w:dyaOrig="859" w14:anchorId="56EC0D84">
          <v:shape id="_x0000_i1026" type="#_x0000_t75" style="width:20.15pt;height:42.6pt" o:ole="">
            <v:imagedata r:id="rId14" o:title=""/>
          </v:shape>
          <o:OLEObject Type="Embed" ProgID="Equation.3" ShapeID="_x0000_i1026" DrawAspect="Content" ObjectID="_1586085795" r:id="rId15"/>
        </w:object>
      </w:r>
    </w:p>
    <w:p w14:paraId="5C91385D" w14:textId="77777777" w:rsidR="00FE08B5" w:rsidRDefault="00FE08B5" w:rsidP="00FE08B5">
      <w:pPr>
        <w:tabs>
          <w:tab w:val="left" w:pos="851"/>
        </w:tabs>
      </w:pPr>
      <w:r>
        <w:t xml:space="preserve">où </w:t>
      </w:r>
      <w:r>
        <w:rPr>
          <w:rFonts w:ascii="Symbol" w:hAnsi="Symbol"/>
        </w:rPr>
        <w:sym w:font="Symbol" w:char="F07A"/>
      </w:r>
      <w:r>
        <w:t xml:space="preserve"> est la latitude de la station terrienne (degrés).</w:t>
      </w:r>
    </w:p>
    <w:p w14:paraId="4A2C345B" w14:textId="77777777" w:rsidR="00FE08B5" w:rsidRDefault="00FE08B5" w:rsidP="00FE08B5">
      <w:r>
        <w:rPr>
          <w:rFonts w:ascii="Symbol" w:hAnsi="Symbol"/>
        </w:rPr>
        <w:sym w:font="Symbol (PCL6)" w:char="F062"/>
      </w:r>
      <w:r>
        <w:rPr>
          <w:i/>
          <w:iCs/>
          <w:vertAlign w:val="subscript"/>
        </w:rPr>
        <w:t>p</w:t>
      </w:r>
      <w:r>
        <w:t xml:space="preserve"> est alors déterminé par la relation:</w:t>
      </w:r>
    </w:p>
    <w:p w14:paraId="1CE16878" w14:textId="77777777" w:rsidR="00FE08B5" w:rsidRDefault="00FE08B5" w:rsidP="00FE08B5">
      <w:pPr>
        <w:pStyle w:val="Equation"/>
        <w:tabs>
          <w:tab w:val="right" w:pos="9730"/>
        </w:tabs>
      </w:pPr>
      <w:r>
        <w:tab/>
      </w:r>
      <w:r>
        <w:tab/>
      </w:r>
      <w:r>
        <w:rPr>
          <w:position w:val="-44"/>
        </w:rPr>
        <w:object w:dxaOrig="5400" w:dyaOrig="980" w14:anchorId="38CF7684">
          <v:shape id="_x0000_i1027" type="#_x0000_t75" style="width:270.15pt;height:48.4pt" o:ole="">
            <v:imagedata r:id="rId16" o:title=""/>
          </v:shape>
          <o:OLEObject Type="Embed" ProgID="Equation.2" ShapeID="_x0000_i1027" DrawAspect="Content" ObjectID="_1586085796" r:id="rId17"/>
        </w:object>
      </w:r>
      <w:r>
        <w:tab/>
      </w:r>
      <w:r>
        <w:rPr>
          <w:position w:val="-38"/>
        </w:rPr>
        <w:object w:dxaOrig="460" w:dyaOrig="859" w14:anchorId="0A027F92">
          <v:shape id="_x0000_i1028" type="#_x0000_t75" style="width:23.6pt;height:42.6pt" o:ole="">
            <v:imagedata r:id="rId18" o:title=""/>
          </v:shape>
          <o:OLEObject Type="Embed" ProgID="Equation.3" ShapeID="_x0000_i1028" DrawAspect="Content" ObjectID="_1586085797" r:id="rId19"/>
        </w:object>
      </w:r>
    </w:p>
    <w:p w14:paraId="0E717C2B" w14:textId="77777777" w:rsidR="00FE08B5" w:rsidRDefault="00FE08B5" w:rsidP="00FE08B5">
      <w:r>
        <w:t xml:space="preserve">Aux fréquences comprises entre 790 MHz et 60 GHz, on utilise le coïndice au niveau de la mer à mi-trajet, </w:t>
      </w:r>
      <w:r>
        <w:rPr>
          <w:i/>
        </w:rPr>
        <w:t>N</w:t>
      </w:r>
      <w:r>
        <w:rPr>
          <w:position w:val="-4"/>
          <w:sz w:val="16"/>
        </w:rPr>
        <w:t>0</w:t>
      </w:r>
      <w:r>
        <w:t>, pour les calculs en mode de propagation (1), qui a pour expression:</w:t>
      </w:r>
    </w:p>
    <w:p w14:paraId="32B5366B" w14:textId="77777777" w:rsidR="00FE08B5" w:rsidRDefault="00FE08B5" w:rsidP="00FE08B5">
      <w:pPr>
        <w:pStyle w:val="Equation"/>
      </w:pPr>
      <w:r>
        <w:tab/>
      </w:r>
      <w:r>
        <w:tab/>
      </w:r>
      <w:r>
        <w:rPr>
          <w:position w:val="-10"/>
        </w:rPr>
        <w:object w:dxaOrig="2700" w:dyaOrig="740" w14:anchorId="1CE4C0CF">
          <v:shape id="_x0000_i1029" type="#_x0000_t75" style="width:134.8pt;height:37.45pt" o:ole="">
            <v:imagedata r:id="rId20" o:title=""/>
          </v:shape>
          <o:OLEObject Type="Embed" ProgID="Equation.2" ShapeID="_x0000_i1029" DrawAspect="Content" ObjectID="_1586085798" r:id="rId21"/>
        </w:object>
      </w:r>
      <w:r>
        <w:tab/>
        <w:t>(3)</w:t>
      </w:r>
    </w:p>
    <w:p w14:paraId="6CF57492" w14:textId="77777777" w:rsidR="00FE08B5" w:rsidRDefault="00FE08B5" w:rsidP="00FE08B5">
      <w:pPr>
        <w:pStyle w:val="Heading2"/>
      </w:pPr>
      <w:bookmarkStart w:id="13" w:name="_Toc108938529"/>
      <w:r>
        <w:t>4.2</w:t>
      </w:r>
      <w:r>
        <w:tab/>
        <w:t>Zones radioclimatiques</w:t>
      </w:r>
      <w:bookmarkEnd w:id="13"/>
    </w:p>
    <w:p w14:paraId="1F85ECBE" w14:textId="77777777" w:rsidR="00FE08B5" w:rsidRDefault="00FE08B5" w:rsidP="00FE08B5">
      <w:r>
        <w:t>Pour calculer la distance de coordination en mode de propagation (1), on a divisé la Terre en quatre grandes zones radioclimatiques, qui se définissent comme suit:</w:t>
      </w:r>
    </w:p>
    <w:p w14:paraId="6FD7F77B" w14:textId="77777777" w:rsidR="00FE08B5" w:rsidRDefault="00FE08B5" w:rsidP="00FE08B5">
      <w:pPr>
        <w:pStyle w:val="enumlev1"/>
      </w:pPr>
      <w:r>
        <w:t>–</w:t>
      </w:r>
      <w:r>
        <w:tab/>
      </w:r>
      <w:r>
        <w:rPr>
          <w:i/>
          <w:iCs/>
        </w:rPr>
        <w:t>Zone A1:</w:t>
      </w:r>
      <w:r>
        <w:t xml:space="preserve">  zones côtières et littorales, c'est-à-dire terres adjacentes à la Zone B ou à la Zone C (voir ci-dessous), jusqu'à une altitude de 100 m par rapport au niveau moyen de la mer ou des eaux, mais limitée à une distance maximale de 50 km à partir de la Zone B ou </w:t>
      </w:r>
      <w:r>
        <w:lastRenderedPageBreak/>
        <w:t>de la Zone C la plus proche, selon le cas. Lorsqu'on ne dispose pas de données précises sur le contour de 100 m, on pourra utiliser une valeur approchée (par exemple 300 pieds);</w:t>
      </w:r>
    </w:p>
    <w:p w14:paraId="4B3E2E4E" w14:textId="77777777" w:rsidR="00FE08B5" w:rsidRDefault="00FE08B5" w:rsidP="00FE08B5">
      <w:pPr>
        <w:pStyle w:val="enumlev1"/>
      </w:pPr>
      <w:r>
        <w:t>–</w:t>
      </w:r>
      <w:r>
        <w:tab/>
      </w:r>
      <w:r>
        <w:rPr>
          <w:i/>
          <w:iCs/>
        </w:rPr>
        <w:t>Zone A2:</w:t>
      </w:r>
      <w:r>
        <w:t>  toutes les terres, autres que les zones côtières et littorales visées dans la Zone A1 ci</w:t>
      </w:r>
      <w:r>
        <w:noBreakHyphen/>
        <w:t>dessus;</w:t>
      </w:r>
    </w:p>
    <w:p w14:paraId="2B8353A8" w14:textId="77777777" w:rsidR="00FE08B5" w:rsidRDefault="00FE08B5" w:rsidP="00FE08B5">
      <w:pPr>
        <w:pStyle w:val="enumlev1"/>
      </w:pPr>
      <w:r>
        <w:t>–</w:t>
      </w:r>
      <w:r>
        <w:tab/>
      </w:r>
      <w:r>
        <w:rPr>
          <w:i/>
          <w:iCs/>
        </w:rPr>
        <w:t>Zone B:</w:t>
      </w:r>
      <w:r>
        <w:t>  mers, océans et vastes étendues d'eau froide situés à des latitudes supérieures à 30</w:t>
      </w:r>
      <w:r>
        <w:rPr>
          <w:rFonts w:ascii="Symbol" w:hAnsi="Symbol"/>
        </w:rPr>
        <w:t></w:t>
      </w:r>
      <w:r>
        <w:t>, à l'exception de la mer Méditerranée et de la mer Noire;</w:t>
      </w:r>
    </w:p>
    <w:p w14:paraId="682D2E65" w14:textId="77777777" w:rsidR="00FE08B5" w:rsidRDefault="00FE08B5" w:rsidP="00FE08B5">
      <w:pPr>
        <w:pStyle w:val="enumlev1"/>
      </w:pPr>
      <w:r>
        <w:t>–</w:t>
      </w:r>
      <w:r>
        <w:tab/>
      </w:r>
      <w:r>
        <w:rPr>
          <w:i/>
          <w:iCs/>
        </w:rPr>
        <w:t>Zone C:</w:t>
      </w:r>
      <w:r>
        <w:t>  mers, océans et vastes étendues d'eau chaude situés à des latitudes inférieures à 30</w:t>
      </w:r>
      <w:r>
        <w:rPr>
          <w:rFonts w:ascii="Symbol" w:hAnsi="Symbol"/>
        </w:rPr>
        <w:t></w:t>
      </w:r>
      <w:r>
        <w:t>, mer Méditerranée et mer Noire comprises.</w:t>
      </w:r>
    </w:p>
    <w:p w14:paraId="2859B4C8" w14:textId="77777777" w:rsidR="00FE08B5" w:rsidRDefault="00FE08B5" w:rsidP="00DD4A2E">
      <w:pPr>
        <w:keepNext/>
        <w:keepLines/>
      </w:pPr>
      <w:r>
        <w:t>Les paramètres de distance dans ces zones nécessaires dans les différents modèles de fréquence sont les suivants:</w:t>
      </w:r>
    </w:p>
    <w:p w14:paraId="14791934" w14:textId="77777777" w:rsidR="00FE08B5" w:rsidRDefault="00FE08B5" w:rsidP="00FE08B5">
      <w:pPr>
        <w:pStyle w:val="enumlev1"/>
        <w:ind w:left="1985" w:hanging="1985"/>
      </w:pPr>
      <w:r>
        <w:tab/>
      </w:r>
      <w:r>
        <w:rPr>
          <w:i/>
        </w:rPr>
        <w:t>d</w:t>
      </w:r>
      <w:r>
        <w:rPr>
          <w:i/>
          <w:iCs/>
          <w:vertAlign w:val="subscript"/>
        </w:rPr>
        <w:t>lm</w:t>
      </w:r>
      <w:r>
        <w:t xml:space="preserve"> (km):</w:t>
      </w:r>
      <w:r>
        <w:tab/>
        <w:t>distance à l'intérieur des terres continue la plus longue, Zone A2, comprise dans la distance courante du trajet;</w:t>
      </w:r>
    </w:p>
    <w:p w14:paraId="04C88A61" w14:textId="77777777" w:rsidR="00FE08B5" w:rsidRDefault="00FE08B5" w:rsidP="00FE08B5">
      <w:pPr>
        <w:pStyle w:val="enumlev1"/>
        <w:ind w:left="1985" w:hanging="1985"/>
      </w:pPr>
      <w:r>
        <w:tab/>
      </w:r>
      <w:r>
        <w:rPr>
          <w:i/>
        </w:rPr>
        <w:t>d</w:t>
      </w:r>
      <w:r>
        <w:rPr>
          <w:i/>
          <w:iCs/>
          <w:vertAlign w:val="subscript"/>
        </w:rPr>
        <w:t>tm</w:t>
      </w:r>
      <w:r>
        <w:t xml:space="preserve"> (km):</w:t>
      </w:r>
      <w:r>
        <w:tab/>
        <w:t xml:space="preserve">distance terrestre continue la plus longue (correspondant aux zones situées à l'intérieur des terres et aux zones côtières), Zone A1 </w:t>
      </w:r>
      <w:r>
        <w:rPr>
          <w:rFonts w:ascii="Symbol" w:hAnsi="Symbol"/>
        </w:rPr>
        <w:t></w:t>
      </w:r>
      <w:r>
        <w:t xml:space="preserve"> Zone A2, comprise dans la distance courante du trajet.</w:t>
      </w:r>
    </w:p>
    <w:p w14:paraId="1C715E58" w14:textId="77777777" w:rsidR="00FE08B5" w:rsidRDefault="00FE08B5" w:rsidP="00FE08B5">
      <w:r>
        <w:t>Si nécessaire, il faudra réévaluer ces distances pour chaque distance totale du trajet comprise dans les boucles d'itération des modèles de propagation.</w:t>
      </w:r>
    </w:p>
    <w:p w14:paraId="443D04CD" w14:textId="77777777" w:rsidR="00FE08B5" w:rsidRDefault="00FE08B5" w:rsidP="00FE08B5">
      <w:pPr>
        <w:pStyle w:val="Headingi"/>
      </w:pPr>
      <w:r>
        <w:t>Vastes étendues d'eau</w:t>
      </w:r>
    </w:p>
    <w:p w14:paraId="73EDF41A" w14:textId="77777777" w:rsidR="00FE08B5" w:rsidRDefault="00FE08B5" w:rsidP="00FE08B5">
      <w:r>
        <w:t>Pour les besoins administratifs de la coordination, une vaste étendue d'eau s'étendant en Zone B ou C, selon le cas, est définie comme ayant une superficie d'au moins 7</w:t>
      </w:r>
      <w:r>
        <w:rPr>
          <w:rFonts w:ascii="Tms Rmn" w:hAnsi="Tms Rmn"/>
          <w:sz w:val="12"/>
        </w:rPr>
        <w:t> </w:t>
      </w:r>
      <w:r>
        <w:t>800 km</w:t>
      </w:r>
      <w:r>
        <w:rPr>
          <w:vertAlign w:val="superscript"/>
        </w:rPr>
        <w:t>2</w:t>
      </w:r>
      <w:r>
        <w:t>, fleuves exclus. Pour le calcul de cette zone, les îles situées dans ces étendues d'eau sont considérées comme de l'eau si elles ont des altitudes inférieures à 100 m au-dessus du niveau moyen des eaux sur plus de 90% de leur surface. Les îles qui ne remplissent pas cette condition seront considérées comme des étendues terrestres.</w:t>
      </w:r>
    </w:p>
    <w:p w14:paraId="0ABA7C2A" w14:textId="77777777" w:rsidR="00FE08B5" w:rsidRDefault="00FE08B5" w:rsidP="00FE08B5">
      <w:pPr>
        <w:pStyle w:val="Headingi"/>
      </w:pPr>
      <w:r>
        <w:t>Vastes zones lacustres ou marécageuses</w:t>
      </w:r>
    </w:p>
    <w:p w14:paraId="2F3A0E55" w14:textId="77777777" w:rsidR="00FE08B5" w:rsidRDefault="00FE08B5" w:rsidP="00FE08B5">
      <w:r>
        <w:t>Les administrations doivent déclarer comme zone côtière A1 les vastes zones de terre (7</w:t>
      </w:r>
      <w:r>
        <w:rPr>
          <w:rFonts w:ascii="Tms Rmn" w:hAnsi="Tms Rmn"/>
          <w:sz w:val="12"/>
        </w:rPr>
        <w:t> </w:t>
      </w:r>
      <w:r>
        <w:t>800 km</w:t>
      </w:r>
      <w:r>
        <w:rPr>
          <w:vertAlign w:val="superscript"/>
        </w:rPr>
        <w:t>2</w:t>
      </w:r>
      <w:r>
        <w:t>) comprenant un grand nombre de petits lacs ou un réseau de cours d'eau, si plus de la moitié de leur superficie est occupée par des étendues d'eau et si plus de 90% des terres ont une altitude inférieure à 100 m au-dessus du niveau moyen des eaux.</w:t>
      </w:r>
    </w:p>
    <w:p w14:paraId="614499C2" w14:textId="77777777" w:rsidR="00FE08B5" w:rsidRDefault="00FE08B5" w:rsidP="00FE08B5">
      <w:r>
        <w:t>Il est difficile de déterminer sans ambiguïté les régions climatiques relevant de la Zone A1, les vastes étendues d'eau à l'intérieur des terres et les vastes zones lacustres ou marécageuses. C'est pourquoi les administrations sont invitées à notifier au Bureau des radiocommunications de l'UIT (BR) les régions de leur territoire national qu'elles désirent faire entrer dans ces catégories. Faute d'informations contraires dûment notifiées et enregistrées, toutes les zones terrestres seront considérées comme faisant partie de la Zone climatique A2.</w:t>
      </w:r>
    </w:p>
    <w:p w14:paraId="1FCBA13D" w14:textId="77777777" w:rsidR="00FE08B5" w:rsidRDefault="00FE08B5" w:rsidP="00FE08B5">
      <w:pPr>
        <w:pStyle w:val="Heading2"/>
      </w:pPr>
      <w:bookmarkStart w:id="14" w:name="_Toc108938530"/>
      <w:r>
        <w:t>4.3</w:t>
      </w:r>
      <w:r>
        <w:tab/>
        <w:t>Utilisation de données radioclimatiques figurant dans d'autres Recommandations</w:t>
      </w:r>
      <w:bookmarkEnd w:id="14"/>
    </w:p>
    <w:p w14:paraId="61F55B01" w14:textId="77777777" w:rsidR="00FE08B5" w:rsidRDefault="00FE08B5" w:rsidP="00FE08B5">
      <w:r>
        <w:t>Dans certains paragraphes, on fait référence, pour les calculs en mode (1) ou (2), à des données radioclimatiques figurant dans d'autres Recommandations de l'UIT</w:t>
      </w:r>
      <w:r>
        <w:noBreakHyphen/>
        <w:t>R, à savoir:</w:t>
      </w:r>
    </w:p>
    <w:p w14:paraId="1CB117E5" w14:textId="77777777" w:rsidR="00FE08B5" w:rsidRDefault="00FE08B5" w:rsidP="00FE08B5">
      <w:pPr>
        <w:pStyle w:val="enumlev1"/>
      </w:pPr>
      <w:r>
        <w:t>a)</w:t>
      </w:r>
      <w:r>
        <w:tab/>
        <w:t>la Recommandation UIT</w:t>
      </w:r>
      <w:r>
        <w:noBreakHyphen/>
        <w:t>R P.836 relative à la concentration en vapeur d'eau;</w:t>
      </w:r>
    </w:p>
    <w:p w14:paraId="50EE808F" w14:textId="77777777" w:rsidR="00FE08B5" w:rsidRDefault="00FE08B5" w:rsidP="00FE08B5">
      <w:pPr>
        <w:pStyle w:val="enumlev1"/>
      </w:pPr>
      <w:r>
        <w:t>b)</w:t>
      </w:r>
      <w:r>
        <w:tab/>
        <w:t>la Recommandation UIT</w:t>
      </w:r>
      <w:r>
        <w:noBreakHyphen/>
        <w:t>R P.837 relative à l'intensité de pluie;</w:t>
      </w:r>
    </w:p>
    <w:p w14:paraId="68C6DC04" w14:textId="77777777" w:rsidR="00FE08B5" w:rsidRDefault="00FE08B5" w:rsidP="00FE08B5">
      <w:pPr>
        <w:pStyle w:val="enumlev1"/>
      </w:pPr>
      <w:r>
        <w:t>c)</w:t>
      </w:r>
      <w:r>
        <w:tab/>
        <w:t>la Recommandation UIT</w:t>
      </w:r>
      <w:r>
        <w:noBreakHyphen/>
        <w:t>R P.839 relative à l'altitude de pluie.</w:t>
      </w:r>
    </w:p>
    <w:p w14:paraId="2FF37F23" w14:textId="77777777" w:rsidR="00FE08B5" w:rsidRDefault="00FE08B5" w:rsidP="00FE08B5">
      <w:r>
        <w:t>Ces Recommandations sont signalées lorsqu'on doit s'y référer pour obtenir un paramètre radio</w:t>
      </w:r>
      <w:r>
        <w:softHyphen/>
        <w:t xml:space="preserve">climatique en un point donné défini par sa longitude et sa latitude. Dans d'autres parties des calculs </w:t>
      </w:r>
      <w:r>
        <w:lastRenderedPageBreak/>
        <w:t>en mode (1) ou (2), on utilise des valeurs constantes de certains paramètres radioclimatiques, auquel cas toute référence auxdites Recommandations est inutile.</w:t>
      </w:r>
    </w:p>
    <w:p w14:paraId="2B613AF5" w14:textId="77777777" w:rsidR="00FE08B5" w:rsidRDefault="00FE08B5" w:rsidP="00FE08B5">
      <w:pPr>
        <w:pStyle w:val="Heading1"/>
      </w:pPr>
      <w:bookmarkStart w:id="15" w:name="_Toc108938531"/>
      <w:r>
        <w:t>5</w:t>
      </w:r>
      <w:r>
        <w:tab/>
        <w:t>Limites de distance</w:t>
      </w:r>
      <w:bookmarkEnd w:id="15"/>
    </w:p>
    <w:p w14:paraId="4C1F894B" w14:textId="77777777" w:rsidR="00FE08B5" w:rsidRDefault="00FE08B5" w:rsidP="00FE08B5">
      <w:pPr>
        <w:pStyle w:val="Heading2"/>
      </w:pPr>
      <w:bookmarkStart w:id="16" w:name="_Toc108938532"/>
      <w:r>
        <w:t>5.1</w:t>
      </w:r>
      <w:r>
        <w:tab/>
        <w:t>Limites de distance minimales</w:t>
      </w:r>
      <w:bookmarkEnd w:id="16"/>
    </w:p>
    <w:p w14:paraId="70E2D63D" w14:textId="77777777" w:rsidR="00FE08B5" w:rsidRDefault="00FE08B5" w:rsidP="00FE08B5">
      <w:r>
        <w:t>La distance de coordination dans une direction donnée est déterminée à partir d'un certain nombre de paramètres (voir ci</w:t>
      </w:r>
      <w:r>
        <w:noBreakHyphen/>
        <w:t>dessus) fondés uniquement sur des paramètres de propagation, et les distances pourraient s'étendre d'une distance relativement voisine de la station terrienne à plusieurs centaines de kilomètres. Cependant, pour des raisons pratiques et pour tenir compte des hypothèses concernant le trajet radioélectrique, il est nécessaire de fixer des limites inférieures pour les distances de coordination (</w:t>
      </w:r>
      <w:r>
        <w:rPr>
          <w:i/>
        </w:rPr>
        <w:t>d</w:t>
      </w:r>
      <w:r>
        <w:rPr>
          <w:i/>
          <w:iCs/>
          <w:vertAlign w:val="subscript"/>
        </w:rPr>
        <w:t>min</w:t>
      </w:r>
      <w:r>
        <w:t>), en faisant le calcul suivant:</w:t>
      </w:r>
    </w:p>
    <w:p w14:paraId="4941D3C0" w14:textId="77777777" w:rsidR="00FE08B5" w:rsidRDefault="00FE08B5" w:rsidP="00FE08B5">
      <w:r>
        <w:t xml:space="preserve">Dans un premier temps, calculer la distance de coordination minimale en fonction de la fréquence, </w:t>
      </w:r>
      <w:r>
        <w:rPr>
          <w:i/>
        </w:rPr>
        <w:t>f</w:t>
      </w:r>
      <w:r>
        <w:rPr>
          <w:iCs/>
        </w:rPr>
        <w:t> </w:t>
      </w:r>
      <w:r>
        <w:t>(GHz), jusqu'à 40 GHz, d'après l'équation:</w:t>
      </w:r>
    </w:p>
    <w:p w14:paraId="7D6554AC" w14:textId="77777777" w:rsidR="00FE08B5" w:rsidRDefault="00FE08B5" w:rsidP="00FE08B5">
      <w:pPr>
        <w:pStyle w:val="Equation"/>
        <w:spacing w:before="80"/>
      </w:pPr>
      <w:r>
        <w:tab/>
      </w:r>
      <w:r>
        <w:tab/>
      </w:r>
      <w:r>
        <w:rPr>
          <w:position w:val="-24"/>
        </w:rPr>
        <w:object w:dxaOrig="2560" w:dyaOrig="660" w14:anchorId="0EC58498">
          <v:shape id="_x0000_i1030" type="#_x0000_t75" style="width:127.85pt;height:32.85pt" o:ole="">
            <v:imagedata r:id="rId22" o:title=""/>
          </v:shape>
          <o:OLEObject Type="Embed" ProgID="Equation.2" ShapeID="_x0000_i1030" DrawAspect="Content" ObjectID="_1586085799" r:id="rId23"/>
        </w:object>
      </w:r>
      <w:r>
        <w:t>               km</w:t>
      </w:r>
      <w:r>
        <w:tab/>
        <w:t>(4)</w:t>
      </w:r>
    </w:p>
    <w:p w14:paraId="336E4837" w14:textId="77777777" w:rsidR="00FE08B5" w:rsidRDefault="00FE08B5" w:rsidP="00FE08B5">
      <w:r>
        <w:t>Calculer ensuite la distance de coordination minimale à toute fréquence de la gamme 100 MHz</w:t>
      </w:r>
      <w:r>
        <w:noBreakHyphen/>
        <w:t>105 GHz, au moyen de la relation:</w:t>
      </w:r>
    </w:p>
    <w:p w14:paraId="28D53807" w14:textId="77777777" w:rsidR="00FE08B5" w:rsidRDefault="00FE08B5" w:rsidP="00FE08B5">
      <w:pPr>
        <w:pStyle w:val="Equation"/>
        <w:tabs>
          <w:tab w:val="right" w:pos="9752"/>
        </w:tabs>
        <w:spacing w:before="100"/>
      </w:pPr>
      <w:r>
        <w:tab/>
      </w:r>
      <w:r>
        <w:rPr>
          <w:position w:val="-118"/>
        </w:rPr>
        <w:object w:dxaOrig="7960" w:dyaOrig="2460" w14:anchorId="4A7C61F5">
          <v:shape id="_x0000_i1031" type="#_x0000_t75" style="width:398pt;height:123.25pt" o:ole="">
            <v:imagedata r:id="rId24" o:title=""/>
          </v:shape>
          <o:OLEObject Type="Embed" ProgID="Equation.3" ShapeID="_x0000_i1031" DrawAspect="Content" ObjectID="_1586085800" r:id="rId25"/>
        </w:object>
      </w:r>
      <w:r>
        <w:tab/>
      </w:r>
      <w:r>
        <w:rPr>
          <w:position w:val="-100"/>
        </w:rPr>
        <w:object w:dxaOrig="480" w:dyaOrig="2240" w14:anchorId="20C6CA53">
          <v:shape id="_x0000_i1032" type="#_x0000_t75" style="width:24.2pt;height:111.75pt" o:ole="">
            <v:imagedata r:id="rId26" o:title=""/>
          </v:shape>
          <o:OLEObject Type="Embed" ProgID="Equation.2" ShapeID="_x0000_i1032" DrawAspect="Content" ObjectID="_1586085801" r:id="rId27"/>
        </w:object>
      </w:r>
    </w:p>
    <w:p w14:paraId="16D33A6A" w14:textId="77777777" w:rsidR="00FE08B5" w:rsidRDefault="00FE08B5" w:rsidP="00FE08B5">
      <w:r>
        <w:t xml:space="preserve">A noter que dans l'équation (5b), </w:t>
      </w:r>
      <w:r>
        <w:rPr>
          <w:position w:val="-12"/>
        </w:rPr>
        <w:object w:dxaOrig="520" w:dyaOrig="440" w14:anchorId="054C8F39">
          <v:shape id="_x0000_i1033" type="#_x0000_t75" style="width:25.35pt;height:21.3pt" o:ole="">
            <v:imagedata r:id="rId28" o:title=""/>
          </v:shape>
          <o:OLEObject Type="Embed" ProgID="Equation.3" ShapeID="_x0000_i1033" DrawAspect="Content" ObjectID="_1586085802" r:id="rId29"/>
        </w:object>
      </w:r>
      <w:r>
        <w:t xml:space="preserve">(40) est évalué à l'aide de l'équation (4), où </w:t>
      </w:r>
      <w:r>
        <w:rPr>
          <w:i/>
        </w:rPr>
        <w:t>f </w:t>
      </w:r>
      <w:r>
        <w:rPr>
          <w:rFonts w:ascii="Symbol" w:hAnsi="Symbol"/>
        </w:rPr>
        <w:t></w:t>
      </w:r>
      <w:r>
        <w:rPr>
          <w:i/>
        </w:rPr>
        <w:t> </w:t>
      </w:r>
      <w:r>
        <w:t>40.</w:t>
      </w:r>
    </w:p>
    <w:p w14:paraId="4074AE21" w14:textId="77777777" w:rsidR="00FE08B5" w:rsidRDefault="00FE08B5" w:rsidP="00FE08B5">
      <w:pPr>
        <w:rPr>
          <w:bCs/>
        </w:rPr>
      </w:pPr>
      <w:r>
        <w:rPr>
          <w:bCs/>
        </w:rPr>
        <w:t>Cette distance minimale s'applique au mode de propagation (1) seulement. En ce qui concerne le mode de propagation (2) une distance minimale de 55 km est employée pour toutes les fréquences.</w:t>
      </w:r>
    </w:p>
    <w:p w14:paraId="5748F59D" w14:textId="77777777" w:rsidR="00FE08B5" w:rsidRDefault="00FE08B5" w:rsidP="00FE08B5">
      <w:pPr>
        <w:pStyle w:val="Heading2"/>
        <w:spacing w:line="0" w:lineRule="atLeast"/>
      </w:pPr>
      <w:bookmarkStart w:id="17" w:name="_Toc108938533"/>
      <w:r>
        <w:t>5.2</w:t>
      </w:r>
      <w:r>
        <w:tab/>
        <w:t>Limites de distance maximales</w:t>
      </w:r>
      <w:bookmarkEnd w:id="17"/>
    </w:p>
    <w:p w14:paraId="250368C5" w14:textId="77777777" w:rsidR="00FE08B5" w:rsidRDefault="00FE08B5" w:rsidP="00FE08B5">
      <w:r>
        <w:t>Il faut également fixer des limites supérieures (</w:t>
      </w:r>
      <w:r>
        <w:rPr>
          <w:i/>
          <w:iCs/>
        </w:rPr>
        <w:t>d</w:t>
      </w:r>
      <w:r>
        <w:rPr>
          <w:i/>
          <w:iCs/>
          <w:vertAlign w:val="subscript"/>
        </w:rPr>
        <w:t>max</w:t>
      </w:r>
      <w:r>
        <w:rPr>
          <w:vertAlign w:val="subscript"/>
        </w:rPr>
        <w:t>1</w:t>
      </w:r>
      <w:r>
        <w:t xml:space="preserve"> et </w:t>
      </w:r>
      <w:r>
        <w:rPr>
          <w:i/>
          <w:iCs/>
        </w:rPr>
        <w:t>d</w:t>
      </w:r>
      <w:r>
        <w:rPr>
          <w:i/>
          <w:iCs/>
          <w:vertAlign w:val="subscript"/>
        </w:rPr>
        <w:t>max</w:t>
      </w:r>
      <w:r>
        <w:rPr>
          <w:vertAlign w:val="subscript"/>
        </w:rPr>
        <w:t>2</w:t>
      </w:r>
      <w:r>
        <w:t>) pour la distance maximale utilisée dans les calculs itératifs en modes de propagation (1) et (2) respectivement. La limite de distance de calcul maximale en mode de propagation (1) (</w:t>
      </w:r>
      <w:r>
        <w:rPr>
          <w:i/>
          <w:iCs/>
        </w:rPr>
        <w:t>d</w:t>
      </w:r>
      <w:r>
        <w:rPr>
          <w:i/>
          <w:iCs/>
          <w:vertAlign w:val="subscript"/>
        </w:rPr>
        <w:t>max</w:t>
      </w:r>
      <w:r>
        <w:rPr>
          <w:vertAlign w:val="subscript"/>
        </w:rPr>
        <w:t>1</w:t>
      </w:r>
      <w:r>
        <w:t>) est donnée par la relation:</w:t>
      </w:r>
    </w:p>
    <w:p w14:paraId="0ED71427" w14:textId="77777777" w:rsidR="00FE08B5" w:rsidRDefault="00FE08B5" w:rsidP="00FE08B5">
      <w:pPr>
        <w:pStyle w:val="Equation"/>
        <w:tabs>
          <w:tab w:val="right" w:pos="9730"/>
        </w:tabs>
      </w:pPr>
      <w:r>
        <w:tab/>
      </w:r>
      <w:r>
        <w:tab/>
      </w:r>
      <w:r>
        <w:rPr>
          <w:position w:val="-42"/>
        </w:rPr>
        <w:object w:dxaOrig="5660" w:dyaOrig="940" w14:anchorId="651F329B">
          <v:shape id="_x0000_i1034" type="#_x0000_t75" style="width:283.4pt;height:46.65pt" o:ole="">
            <v:imagedata r:id="rId30" o:title=""/>
          </v:shape>
          <o:OLEObject Type="Embed" ProgID="Equation.2" ShapeID="_x0000_i1034" DrawAspect="Content" ObjectID="_1586085803" r:id="rId31"/>
        </w:object>
      </w:r>
      <w:r>
        <w:tab/>
      </w:r>
      <w:r>
        <w:rPr>
          <w:position w:val="-50"/>
        </w:rPr>
        <w:object w:dxaOrig="600" w:dyaOrig="1240" w14:anchorId="78E54749">
          <v:shape id="_x0000_i1035" type="#_x0000_t75" style="width:29.95pt;height:62.2pt" o:ole="">
            <v:imagedata r:id="rId32" o:title=""/>
          </v:shape>
          <o:OLEObject Type="Embed" ProgID="Equation.3" ShapeID="_x0000_i1035" DrawAspect="Content" ObjectID="_1586085804" r:id="rId33"/>
        </w:object>
      </w:r>
    </w:p>
    <w:p w14:paraId="6C2CD3B0" w14:textId="77777777" w:rsidR="00FE08B5" w:rsidRDefault="00FE08B5" w:rsidP="00FE08B5">
      <w:r>
        <w:t>Les limites de distance de calcul maximales en mode de propagation (2) (</w:t>
      </w:r>
      <w:r>
        <w:rPr>
          <w:i/>
          <w:iCs/>
        </w:rPr>
        <w:t>d</w:t>
      </w:r>
      <w:r>
        <w:rPr>
          <w:i/>
          <w:iCs/>
          <w:vertAlign w:val="subscript"/>
        </w:rPr>
        <w:t>max</w:t>
      </w:r>
      <w:r>
        <w:rPr>
          <w:vertAlign w:val="subscript"/>
        </w:rPr>
        <w:t>2</w:t>
      </w:r>
      <w:r>
        <w:t>) sont indiquées dans le Tableau 2.</w:t>
      </w:r>
    </w:p>
    <w:p w14:paraId="0EC1F7A2" w14:textId="77777777" w:rsidR="00FE08B5" w:rsidRDefault="00FE08B5" w:rsidP="00FE08B5">
      <w:pPr>
        <w:pStyle w:val="Heading2"/>
      </w:pPr>
      <w:bookmarkStart w:id="18" w:name="_Toc108938534"/>
      <w:r>
        <w:lastRenderedPageBreak/>
        <w:t>5.3</w:t>
      </w:r>
      <w:r>
        <w:tab/>
        <w:t>Utilisation des limites de distance pour les calculs itératifs</w:t>
      </w:r>
      <w:bookmarkEnd w:id="18"/>
    </w:p>
    <w:p w14:paraId="4245BC85" w14:textId="77777777" w:rsidR="00FE08B5" w:rsidRDefault="00FE08B5" w:rsidP="00FE08B5">
      <w:r>
        <w:t>Pour les calculs en mode (1), on incrémente la distance à partir de sa valeur limite minimale sans jamais dépasser sa valeur limite maximale. En mode (2), on fait décroître la distance à partir de sa valeur limite maximale (ou à partir du contour principal en mode auxiliaire (2)) sans jamais la rendre inférieure à sa valeur limite minimale.</w:t>
      </w:r>
    </w:p>
    <w:p w14:paraId="085E1CC7" w14:textId="77777777" w:rsidR="00FE08B5" w:rsidRDefault="00FE08B5" w:rsidP="00FE08B5">
      <w:pPr>
        <w:pStyle w:val="Heading1"/>
      </w:pPr>
      <w:bookmarkStart w:id="19" w:name="_Toc108938535"/>
      <w:r>
        <w:t>6</w:t>
      </w:r>
      <w:r>
        <w:tab/>
        <w:t>Détermination de la distance de coordination en mode de propagation (1) – Mécanismes de propagation le long du grand cercle</w:t>
      </w:r>
      <w:bookmarkEnd w:id="19"/>
    </w:p>
    <w:p w14:paraId="1D82A555" w14:textId="77777777" w:rsidR="00FE08B5" w:rsidRDefault="00FE08B5" w:rsidP="00FE08B5">
      <w:pPr>
        <w:pStyle w:val="Heading2"/>
      </w:pPr>
      <w:bookmarkStart w:id="20" w:name="_Toc108938536"/>
      <w:r>
        <w:t>6.1</w:t>
      </w:r>
      <w:r>
        <w:tab/>
        <w:t>Distances de coordination fondées sur des pourcentages de temps pour le mois le plus défavorable</w:t>
      </w:r>
      <w:bookmarkEnd w:id="20"/>
    </w:p>
    <w:p w14:paraId="380D79B5" w14:textId="77777777" w:rsidR="00FE08B5" w:rsidRDefault="00FE08B5" w:rsidP="00FE08B5">
      <w:r>
        <w:t xml:space="preserve">Les calculs de la distance de coordination sont fondés sur un niveau de brouillage qui ne doit pas être dépassé pendant plus d'un pourcentage de temps moyen annuel donné, </w:t>
      </w:r>
      <w:r>
        <w:rPr>
          <w:i/>
        </w:rPr>
        <w:t>p</w:t>
      </w:r>
      <w:r>
        <w:rPr>
          <w:vertAlign w:val="subscript"/>
        </w:rPr>
        <w:t>1</w:t>
      </w:r>
      <w:r>
        <w:t xml:space="preserve">. Dans les cas où il est nécessaire de fonder la coordination sur un pourcentage de temps pour le mois le plus défavorable, </w:t>
      </w:r>
      <w:r>
        <w:rPr>
          <w:i/>
        </w:rPr>
        <w:t>p</w:t>
      </w:r>
      <w:r>
        <w:rPr>
          <w:i/>
          <w:iCs/>
          <w:vertAlign w:val="subscript"/>
        </w:rPr>
        <w:t>w</w:t>
      </w:r>
      <w:r>
        <w:rPr>
          <w:vertAlign w:val="subscript"/>
        </w:rPr>
        <w:t>1</w:t>
      </w:r>
      <w:r>
        <w:t xml:space="preserve">, on peut calculer le pourcentage de temps équivalent annuel, </w:t>
      </w:r>
      <w:r>
        <w:rPr>
          <w:i/>
        </w:rPr>
        <w:t>p</w:t>
      </w:r>
      <w:r>
        <w:rPr>
          <w:vertAlign w:val="subscript"/>
        </w:rPr>
        <w:t>1</w:t>
      </w:r>
      <w:r>
        <w:t>, exigé par la méthode en appliquant l'équation suivante.</w:t>
      </w:r>
    </w:p>
    <w:p w14:paraId="7802E7B2" w14:textId="77777777" w:rsidR="00FE08B5" w:rsidRDefault="00FE08B5" w:rsidP="00FE08B5">
      <w:r>
        <w:t>Soit la relation:</w:t>
      </w:r>
    </w:p>
    <w:p w14:paraId="227F9ACA" w14:textId="77777777" w:rsidR="00FE08B5" w:rsidRDefault="00FE08B5" w:rsidP="00FE08B5">
      <w:pPr>
        <w:pStyle w:val="Equation"/>
        <w:tabs>
          <w:tab w:val="right" w:pos="9752"/>
        </w:tabs>
      </w:pPr>
      <w:r>
        <w:tab/>
      </w:r>
      <w:r>
        <w:tab/>
      </w:r>
      <w:r>
        <w:rPr>
          <w:position w:val="-44"/>
        </w:rPr>
        <w:object w:dxaOrig="4540" w:dyaOrig="980" w14:anchorId="0EECB9B4">
          <v:shape id="_x0000_i1036" type="#_x0000_t75" style="width:226.35pt;height:48.4pt" o:ole="">
            <v:imagedata r:id="rId34" o:title=""/>
          </v:shape>
          <o:OLEObject Type="Embed" ProgID="Equation.2" ShapeID="_x0000_i1036" DrawAspect="Content" ObjectID="_1586085805" r:id="rId35"/>
        </w:object>
      </w:r>
      <w:r>
        <w:tab/>
      </w:r>
      <w:r>
        <w:rPr>
          <w:position w:val="-56"/>
          <w:lang w:val="en-GB"/>
        </w:rPr>
        <w:object w:dxaOrig="600" w:dyaOrig="1240" w14:anchorId="2A9CDD5F">
          <v:shape id="_x0000_i1037" type="#_x0000_t75" style="width:29.95pt;height:62.2pt" o:ole="">
            <v:imagedata r:id="rId36" o:title=""/>
          </v:shape>
          <o:OLEObject Type="Embed" ProgID="Equation.3" ShapeID="_x0000_i1037" DrawAspect="Content" ObjectID="_1586085806" r:id="rId37"/>
        </w:object>
      </w:r>
    </w:p>
    <w:p w14:paraId="14620C6E" w14:textId="77777777" w:rsidR="00FE08B5" w:rsidRDefault="00FE08B5" w:rsidP="00FE08B5">
      <w:pPr>
        <w:spacing w:before="0"/>
      </w:pPr>
      <w:r>
        <w:t>alors:</w:t>
      </w:r>
    </w:p>
    <w:p w14:paraId="108391A9" w14:textId="77777777" w:rsidR="00FE08B5" w:rsidRDefault="00FE08B5" w:rsidP="00FE08B5">
      <w:pPr>
        <w:pStyle w:val="Equation"/>
        <w:spacing w:after="240"/>
      </w:pPr>
      <w:r>
        <w:tab/>
      </w:r>
      <w:r>
        <w:tab/>
      </w:r>
      <w:r>
        <w:rPr>
          <w:position w:val="-10"/>
        </w:rPr>
        <w:object w:dxaOrig="3440" w:dyaOrig="680" w14:anchorId="5EE55B14">
          <v:shape id="_x0000_i1038" type="#_x0000_t75" style="width:172.2pt;height:34pt" o:ole="">
            <v:imagedata r:id="rId38" o:title=""/>
          </v:shape>
          <o:OLEObject Type="Embed" ProgID="Equation.2" ShapeID="_x0000_i1038" DrawAspect="Content" ObjectID="_1586085807" r:id="rId39"/>
        </w:object>
      </w:r>
      <w:r>
        <w:tab/>
        <w:t>(8)</w:t>
      </w:r>
    </w:p>
    <w:p w14:paraId="2277AEA1" w14:textId="77777777" w:rsidR="00FE08B5" w:rsidRDefault="00FE08B5" w:rsidP="00FE08B5">
      <w:r>
        <w:t xml:space="preserve">où </w:t>
      </w:r>
      <w:r>
        <w:rPr>
          <w:i/>
        </w:rPr>
        <w:t>p</w:t>
      </w:r>
      <w:r>
        <w:rPr>
          <w:vertAlign w:val="subscript"/>
        </w:rPr>
        <w:t>1</w:t>
      </w:r>
      <w:r>
        <w:t xml:space="preserve"> (%) est le pourcentage de temps moyen annuel en mode de propagation (1).</w:t>
      </w:r>
    </w:p>
    <w:p w14:paraId="64730CBC" w14:textId="77777777" w:rsidR="00FE08B5" w:rsidRDefault="00FE08B5" w:rsidP="00FE08B5">
      <w:r>
        <w:t xml:space="preserve">Si nécessaire, la valeur de </w:t>
      </w:r>
      <w:r>
        <w:rPr>
          <w:i/>
        </w:rPr>
        <w:t>p</w:t>
      </w:r>
      <w:r>
        <w:rPr>
          <w:vertAlign w:val="subscript"/>
        </w:rPr>
        <w:t>1</w:t>
      </w:r>
      <w:r>
        <w:t xml:space="preserve"> doit être limitée de sorte que 12</w:t>
      </w:r>
      <w:r>
        <w:rPr>
          <w:i/>
        </w:rPr>
        <w:t>p</w:t>
      </w:r>
      <w:r>
        <w:rPr>
          <w:vertAlign w:val="subscript"/>
        </w:rPr>
        <w:t>1</w:t>
      </w:r>
      <w:r>
        <w:t> </w:t>
      </w:r>
      <w:r>
        <w:rPr>
          <w:rFonts w:ascii="Symbol" w:hAnsi="Symbol"/>
        </w:rPr>
        <w:sym w:font="Symbol" w:char="F0B3"/>
      </w:r>
      <w:r>
        <w:t> </w:t>
      </w:r>
      <w:r>
        <w:rPr>
          <w:i/>
        </w:rPr>
        <w:t>p</w:t>
      </w:r>
      <w:r>
        <w:rPr>
          <w:i/>
          <w:iCs/>
          <w:vertAlign w:val="subscript"/>
        </w:rPr>
        <w:t>w</w:t>
      </w:r>
      <w:r>
        <w:rPr>
          <w:vertAlign w:val="subscript"/>
        </w:rPr>
        <w:t>1</w:t>
      </w:r>
      <w:r>
        <w:t>.</w:t>
      </w:r>
    </w:p>
    <w:p w14:paraId="2CBC759E" w14:textId="77777777" w:rsidR="00FE08B5" w:rsidRDefault="00FE08B5" w:rsidP="00FE08B5">
      <w:pPr>
        <w:pStyle w:val="Heading2"/>
      </w:pPr>
      <w:bookmarkStart w:id="21" w:name="_Toc108938537"/>
      <w:r>
        <w:t>6.2</w:t>
      </w:r>
      <w:r>
        <w:tab/>
        <w:t>Calcul de la distance de coordination en mode de propagation (1)</w:t>
      </w:r>
      <w:bookmarkEnd w:id="21"/>
    </w:p>
    <w:p w14:paraId="54F908C3" w14:textId="77777777" w:rsidR="00FE08B5" w:rsidRDefault="00FE08B5" w:rsidP="00FE08B5">
      <w:r>
        <w:t>Il convient d'appliquer les méthodes suivantes pour déterminer les distances de coordination en mode de propagation (1):</w:t>
      </w:r>
    </w:p>
    <w:p w14:paraId="70D1FCED" w14:textId="6EAF75F2" w:rsidR="00FE08B5" w:rsidRDefault="00FE08B5" w:rsidP="00D60656">
      <w:pPr>
        <w:pStyle w:val="enumlev1"/>
      </w:pPr>
      <w:r>
        <w:t>–</w:t>
      </w:r>
      <w:r>
        <w:tab/>
        <w:t xml:space="preserve">pour les fréquences comprises entre 100 et 790 MHz, appliquer la méthode décrite dans le § 2 de </w:t>
      </w:r>
      <w:r w:rsidR="00D60656">
        <w:t>la Pièce jointe </w:t>
      </w:r>
      <w:r>
        <w:t>2;</w:t>
      </w:r>
    </w:p>
    <w:p w14:paraId="42E0F301" w14:textId="5C4CB7A1" w:rsidR="00FE08B5" w:rsidRDefault="00FE08B5" w:rsidP="00D60656">
      <w:pPr>
        <w:pStyle w:val="enumlev1"/>
      </w:pPr>
      <w:r>
        <w:t>–</w:t>
      </w:r>
      <w:r>
        <w:tab/>
        <w:t xml:space="preserve">pour les fréquences comprises entre 790 MHz et 60 GHz, appliquer la méthode décrite dans le § 3 de </w:t>
      </w:r>
      <w:r w:rsidR="00D60656">
        <w:t>la Pièce jointe </w:t>
      </w:r>
      <w:r>
        <w:t>2;</w:t>
      </w:r>
    </w:p>
    <w:p w14:paraId="4AD73E36" w14:textId="062D78ED" w:rsidR="00FE08B5" w:rsidRDefault="00FE08B5" w:rsidP="00D60656">
      <w:pPr>
        <w:pStyle w:val="enumlev1"/>
      </w:pPr>
      <w:r>
        <w:t>–</w:t>
      </w:r>
      <w:r>
        <w:tab/>
        <w:t xml:space="preserve">pour les fréquences comprises entre 60 et 105 GHz, appliquer la méthode décrite dans le § 4 de </w:t>
      </w:r>
      <w:r w:rsidR="00D60656">
        <w:t>la Pièce jointe </w:t>
      </w:r>
      <w:r>
        <w:t>2.</w:t>
      </w:r>
    </w:p>
    <w:p w14:paraId="3E7A7715" w14:textId="77777777" w:rsidR="00FE08B5" w:rsidRDefault="00FE08B5" w:rsidP="00FE08B5">
      <w:pPr>
        <w:pStyle w:val="Heading1"/>
      </w:pPr>
      <w:bookmarkStart w:id="22" w:name="_Toc108938538"/>
      <w:r>
        <w:t>7</w:t>
      </w:r>
      <w:r>
        <w:tab/>
        <w:t>Détermination du contour de coordination en mode de propagation (2) – Diffusion par les hydrométéores</w:t>
      </w:r>
      <w:bookmarkEnd w:id="22"/>
    </w:p>
    <w:p w14:paraId="7B3735D2" w14:textId="77777777" w:rsidR="00FE08B5" w:rsidRDefault="00FE08B5" w:rsidP="00FE08B5">
      <w:pPr>
        <w:pStyle w:val="Heading2"/>
      </w:pPr>
      <w:bookmarkStart w:id="23" w:name="_Toc108938539"/>
      <w:r>
        <w:t>7.1</w:t>
      </w:r>
      <w:r>
        <w:tab/>
        <w:t>Généralités</w:t>
      </w:r>
      <w:bookmarkEnd w:id="23"/>
    </w:p>
    <w:p w14:paraId="1018A749" w14:textId="77777777" w:rsidR="00FE08B5" w:rsidRDefault="00FE08B5" w:rsidP="00FE08B5">
      <w:r>
        <w:t xml:space="preserve">En ce qui concerne la diffusion par les hydrométéores (diffusion par la pluie, par exemple), le contour de coordination est déterminé au moyen d'un trajet dont la configuration est sensiblement </w:t>
      </w:r>
      <w:r>
        <w:lastRenderedPageBreak/>
        <w:t>différente de celle qui intervient dans les mécanismes de propagation sur l'arc de grand cercle. En première approximation, la pluie entraîne une diffusion isotrope de l'énergie, si bien que le brouillage peut se manifester dans de très grands angles de diffusion et dans des intersections de faisceaux éloignés de l'arc de grand cercle.</w:t>
      </w:r>
    </w:p>
    <w:p w14:paraId="1CD667E0" w14:textId="77777777" w:rsidR="00FE08B5" w:rsidRDefault="00FE08B5" w:rsidP="00FE08B5">
      <w:r>
        <w:t>Pour ce mode de propagation, la classification de la surface de la Terre en zones situées à l'intérieur des terres, en zones côtières et en zones maritimes n'est plus utilisée.</w:t>
      </w:r>
    </w:p>
    <w:p w14:paraId="685BB35F" w14:textId="77777777" w:rsidR="00FE08B5" w:rsidRDefault="00FE08B5" w:rsidP="00FE08B5">
      <w:pPr>
        <w:pStyle w:val="Heading2"/>
      </w:pPr>
      <w:bookmarkStart w:id="24" w:name="_Toc108938540"/>
      <w:r>
        <w:t>7.2</w:t>
      </w:r>
      <w:r>
        <w:tab/>
        <w:t>Distances de coordination fondées sur des pourcentages de temps pour le mois le plus défavorable</w:t>
      </w:r>
      <w:bookmarkEnd w:id="24"/>
    </w:p>
    <w:p w14:paraId="20FD29CB" w14:textId="77777777" w:rsidR="00FE08B5" w:rsidRDefault="00FE08B5" w:rsidP="00FE08B5">
      <w:r>
        <w:t xml:space="preserve">Les calculs de la distance de coordination sont fondés sur un niveau de brouillage qui ne doit pas être dépassé pendant plus d'un pourcentage de temps moyen annuel donné, </w:t>
      </w:r>
      <w:r>
        <w:rPr>
          <w:i/>
        </w:rPr>
        <w:t>p</w:t>
      </w:r>
      <w:r>
        <w:rPr>
          <w:vertAlign w:val="subscript"/>
        </w:rPr>
        <w:t>2</w:t>
      </w:r>
      <w:r>
        <w:t xml:space="preserve">. Dans les cas où il est nécessaire de fonder la coordination sur un pourcentage de temps pour le mois le plus défavorable, </w:t>
      </w:r>
      <w:r>
        <w:rPr>
          <w:i/>
        </w:rPr>
        <w:t>p</w:t>
      </w:r>
      <w:r>
        <w:rPr>
          <w:i/>
          <w:iCs/>
          <w:vertAlign w:val="subscript"/>
        </w:rPr>
        <w:t>w</w:t>
      </w:r>
      <w:r>
        <w:rPr>
          <w:vertAlign w:val="subscript"/>
        </w:rPr>
        <w:t>2</w:t>
      </w:r>
      <w:r>
        <w:t xml:space="preserve">, on peut calculer le pourcentage de temps équivalent annuel, </w:t>
      </w:r>
      <w:r>
        <w:rPr>
          <w:i/>
        </w:rPr>
        <w:t>p</w:t>
      </w:r>
      <w:r>
        <w:rPr>
          <w:vertAlign w:val="subscript"/>
        </w:rPr>
        <w:t>2</w:t>
      </w:r>
      <w:r>
        <w:t>, exigé par la méthode en appliquant la relation:</w:t>
      </w:r>
    </w:p>
    <w:p w14:paraId="2B3901E7" w14:textId="77777777" w:rsidR="00FE08B5" w:rsidRDefault="00FE08B5" w:rsidP="00FE08B5">
      <w:pPr>
        <w:pStyle w:val="Equation"/>
      </w:pPr>
      <w:r>
        <w:tab/>
      </w:r>
      <w:r>
        <w:tab/>
      </w:r>
      <w:r>
        <w:rPr>
          <w:position w:val="-12"/>
        </w:rPr>
        <w:object w:dxaOrig="1860" w:dyaOrig="440" w14:anchorId="1FE3F8BE">
          <v:shape id="_x0000_i1039" type="#_x0000_t75" style="width:92.75pt;height:21.9pt" o:ole="">
            <v:imagedata r:id="rId40" o:title=""/>
          </v:shape>
          <o:OLEObject Type="Embed" ProgID="Equation.2" ShapeID="_x0000_i1039" DrawAspect="Content" ObjectID="_1586085808" r:id="rId41"/>
        </w:object>
      </w:r>
      <w:r>
        <w:tab/>
        <w:t>(9)</w:t>
      </w:r>
    </w:p>
    <w:p w14:paraId="450AB463" w14:textId="77777777" w:rsidR="00FE08B5" w:rsidRDefault="00FE08B5" w:rsidP="00FE08B5">
      <w:r>
        <w:t>où:</w:t>
      </w:r>
    </w:p>
    <w:p w14:paraId="46B72004" w14:textId="77777777" w:rsidR="00FE08B5" w:rsidRDefault="00FE08B5" w:rsidP="00FE08B5">
      <w:pPr>
        <w:pStyle w:val="Equation"/>
      </w:pPr>
      <w:r>
        <w:tab/>
      </w:r>
      <w:r>
        <w:tab/>
        <w:t xml:space="preserve">1,9 </w:t>
      </w:r>
      <w:r>
        <w:rPr>
          <w:rFonts w:ascii="Symbol" w:hAnsi="Symbol"/>
        </w:rPr>
        <w:t></w:t>
      </w:r>
      <w:r>
        <w:t xml:space="preserve"> 10</w:t>
      </w:r>
      <w:r>
        <w:rPr>
          <w:vertAlign w:val="superscript"/>
        </w:rPr>
        <w:t>–4</w:t>
      </w:r>
      <w:r>
        <w:t xml:space="preserve"> </w:t>
      </w:r>
      <w:r>
        <w:rPr>
          <w:rFonts w:ascii="Symbol" w:hAnsi="Symbol"/>
        </w:rPr>
        <w:t></w:t>
      </w:r>
      <w:r>
        <w:t xml:space="preserve"> </w:t>
      </w:r>
      <w:r>
        <w:rPr>
          <w:i/>
          <w:iCs/>
        </w:rPr>
        <w:t>p</w:t>
      </w:r>
      <w:r>
        <w:rPr>
          <w:i/>
          <w:iCs/>
          <w:vertAlign w:val="subscript"/>
        </w:rPr>
        <w:t>w</w:t>
      </w:r>
      <w:r>
        <w:rPr>
          <w:vertAlign w:val="subscript"/>
        </w:rPr>
        <w:t>2</w:t>
      </w:r>
      <w:r>
        <w:t xml:space="preserve"> </w:t>
      </w:r>
      <w:r>
        <w:rPr>
          <w:rFonts w:ascii="Symbol" w:hAnsi="Symbol"/>
        </w:rPr>
        <w:t></w:t>
      </w:r>
      <w:r>
        <w:t xml:space="preserve"> 7,8</w:t>
      </w:r>
    </w:p>
    <w:p w14:paraId="7A54226D" w14:textId="77777777" w:rsidR="00FE08B5" w:rsidRDefault="00FE08B5" w:rsidP="00FE08B5">
      <w:pPr>
        <w:pStyle w:val="Heading2"/>
      </w:pPr>
      <w:bookmarkStart w:id="25" w:name="_Toc108938541"/>
      <w:r>
        <w:t>7.3</w:t>
      </w:r>
      <w:r>
        <w:tab/>
        <w:t>Calcul des contours pour le mode de propagation (2)</w:t>
      </w:r>
      <w:bookmarkEnd w:id="25"/>
    </w:p>
    <w:p w14:paraId="08B99BCC" w14:textId="1984E2FC" w:rsidR="00FE08B5" w:rsidRDefault="00FE08B5" w:rsidP="00D60656">
      <w:r>
        <w:t xml:space="preserve">Dans le cas du mode de propagation (2), il convient de calculer les distances de coordination à l'aide de la méthode décrite dans </w:t>
      </w:r>
      <w:r w:rsidR="00D60656">
        <w:t>la Pièce jointe </w:t>
      </w:r>
      <w:r>
        <w:t>3. Ces calculs ne sont nécessaires que dans la gamme de fréquences 1-40,5 GHz. En dehors de cette gamme, les brouillages dus à la diffusion par la pluie sont négligeables et la distance de coordination en mode (2) est égale à la distance de coordination minimale donnée par l'équation (5).</w:t>
      </w:r>
    </w:p>
    <w:p w14:paraId="539A9FAC" w14:textId="77777777" w:rsidR="00FE08B5" w:rsidRDefault="00FE08B5" w:rsidP="00FE08B5">
      <w:pPr>
        <w:pStyle w:val="Heading1"/>
      </w:pPr>
      <w:bookmarkStart w:id="26" w:name="_Toc108938542"/>
      <w:r>
        <w:t>8</w:t>
      </w:r>
      <w:r>
        <w:tab/>
        <w:t>Contours auxiliaires</w:t>
      </w:r>
      <w:bookmarkEnd w:id="26"/>
    </w:p>
    <w:p w14:paraId="6DEC7D05" w14:textId="77777777" w:rsidR="00FE08B5" w:rsidRDefault="00FE08B5" w:rsidP="00FE08B5">
      <w:pPr>
        <w:pStyle w:val="Heading2"/>
      </w:pPr>
      <w:bookmarkStart w:id="27" w:name="_Toc108938543"/>
      <w:r>
        <w:t>8.1</w:t>
      </w:r>
      <w:r>
        <w:tab/>
        <w:t>Généralités</w:t>
      </w:r>
      <w:bookmarkEnd w:id="27"/>
    </w:p>
    <w:p w14:paraId="24852C78" w14:textId="77777777" w:rsidR="00FE08B5" w:rsidRDefault="00FE08B5" w:rsidP="00FE08B5">
      <w:r>
        <w:t>Les contours de coordination sont fondés sur les hypothèses les plus défavorables concernant les brouillages. Des hypothèses aussi défavorables ne se rencontrent pas forcément dans la pratique et dans certaines conditions, on peut tracer des contours auxiliaires afin de ne pas prendre en compte les stations de Terre auxquelles les hypothèses ne s'appliquent pas.</w:t>
      </w:r>
    </w:p>
    <w:p w14:paraId="2407B09E" w14:textId="77777777" w:rsidR="00FE08B5" w:rsidRDefault="00FE08B5" w:rsidP="00FE08B5">
      <w:r>
        <w:t>Pour le mode de propagation (1), le calcul des contours auxiliaires n'exige pas de données de propagation supplémentaires. Pour le mode de propagation (2), les contours auxiliaires sont tracés pour différentes valeurs de l'angle de dépointage, qui est l'angle d'azimut de décalage de l'axe du faisceau principal de la station de Terre avec la direction de la station terrienne. A cette fin, il faut tenir compte d'autres paramètres de propagation (voir le § 8.2 ci</w:t>
      </w:r>
      <w:r>
        <w:noBreakHyphen/>
        <w:t>dessous).</w:t>
      </w:r>
    </w:p>
    <w:p w14:paraId="560F59A4" w14:textId="77777777" w:rsidR="00FE08B5" w:rsidRDefault="00FE08B5" w:rsidP="00FE08B5">
      <w:pPr>
        <w:pStyle w:val="Heading2"/>
      </w:pPr>
      <w:bookmarkStart w:id="28" w:name="_Toc108938544"/>
      <w:r>
        <w:t>8.2</w:t>
      </w:r>
      <w:r>
        <w:tab/>
        <w:t>Diffusion par les hydrométéores (mode de propagation (2))</w:t>
      </w:r>
      <w:bookmarkEnd w:id="28"/>
    </w:p>
    <w:p w14:paraId="25EEC3EB" w14:textId="1A048A95" w:rsidR="00FE08B5" w:rsidRDefault="00FE08B5" w:rsidP="002C3FBE">
      <w:r>
        <w:t xml:space="preserve">Dans le cas du mode de propagation (2), le contour de coordination autour d'une station terrienne est calculé pour la géométrie la plus défavorable, à savoir que les deux faisceaux principaux se coupent exactement dans le plan du grand cercle où sont situées les deux stations. Il en résulte une grande zone de coordination à l'intérieur de laquelle il faut calculer en détail les niveaux de brouillage imputables à la diffusion par les hydrométéores. Dans la pratique, il est beaucoup plus probable que la propagation en mode (2) s'effectuera en dehors du plan du grand cercle plutôt que </w:t>
      </w:r>
      <w:r>
        <w:lastRenderedPageBreak/>
        <w:t xml:space="preserve">dans ce plan et, en outre, il y a peu de chances que les lobes principaux des antennes se coupent exactement. Dans les deux cas, il est possible de tracer des contours auxiliaires qui détermineront des zones plus petites que la zone de coordination. Les contours auxiliaires pour le mode de propagation (2), qui tiennent compte du décalage de l'azimut, </w:t>
      </w:r>
      <w:r>
        <w:rPr>
          <w:rFonts w:ascii="Symbol" w:hAnsi="Symbol"/>
        </w:rPr>
        <w:sym w:font="Symbol" w:char="F06A"/>
      </w:r>
      <w:r>
        <w:t xml:space="preserve">, du faisceau d'antenne d'une station de Terre avec la direction de la station terrienne, doivent être calculés à l'aide de la méthode décrite dans le § 4 de </w:t>
      </w:r>
      <w:r w:rsidR="002C3FBE">
        <w:t>la Pièce jointe</w:t>
      </w:r>
      <w:r w:rsidR="000A3F1B">
        <w:t> </w:t>
      </w:r>
      <w:r>
        <w:t>3. Une station située à l'extérieur du contour correspondant à son angle de dépointage n'a pas à être considérée comme une source significative de brouillage.</w:t>
      </w:r>
    </w:p>
    <w:p w14:paraId="53DED1F5" w14:textId="3B452FF9" w:rsidR="00FE08B5" w:rsidRDefault="00FE08B5" w:rsidP="002C3FBE">
      <w:r>
        <w:t xml:space="preserve">Dans le cas du mode de propagation (2), la distance de coordination minimale est identique à celle correspondant au mode (1), c'est-à-dire </w:t>
      </w:r>
      <w:r>
        <w:rPr>
          <w:i/>
          <w:iCs/>
        </w:rPr>
        <w:t>d</w:t>
      </w:r>
      <w:r>
        <w:rPr>
          <w:i/>
          <w:iCs/>
          <w:vertAlign w:val="subscript"/>
        </w:rPr>
        <w:t>min</w:t>
      </w:r>
      <w:r>
        <w:t>. Les contours auxiliaires pour le mode (2) seront préparés pour des angles de dépointage de 2</w:t>
      </w:r>
      <w:r>
        <w:rPr>
          <w:rFonts w:ascii="Symbol" w:hAnsi="Symbol"/>
        </w:rPr>
        <w:t></w:t>
      </w:r>
      <w:r>
        <w:t>, 5</w:t>
      </w:r>
      <w:r>
        <w:rPr>
          <w:rFonts w:ascii="Symbol" w:hAnsi="Symbol"/>
        </w:rPr>
        <w:t></w:t>
      </w:r>
      <w:r>
        <w:t>, 10</w:t>
      </w:r>
      <w:r>
        <w:rPr>
          <w:rFonts w:ascii="Symbol" w:hAnsi="Symbol"/>
        </w:rPr>
        <w:t></w:t>
      </w:r>
      <w:r>
        <w:t>, 20</w:t>
      </w:r>
      <w:r>
        <w:rPr>
          <w:rFonts w:ascii="Symbol" w:hAnsi="Symbol"/>
        </w:rPr>
        <w:t></w:t>
      </w:r>
      <w:r>
        <w:t xml:space="preserve"> et 30</w:t>
      </w:r>
      <w:r>
        <w:rPr>
          <w:rFonts w:ascii="Symbol" w:hAnsi="Symbol"/>
        </w:rPr>
        <w:t></w:t>
      </w:r>
      <w:r>
        <w:t xml:space="preserve"> et pour des angles supplémentaires si nécessaire. Il est indispensable de tout mettre en œuvre pour utiliser le diagramme d'antenne réel lors de la détermination des contours auxiliaires. Si l'on ne dispose pas de ce diagramme, on pourra utiliser le diagramme de référence de </w:t>
      </w:r>
      <w:r w:rsidR="002C3FBE">
        <w:t>la Pièce jointe </w:t>
      </w:r>
      <w:r>
        <w:t>4.</w:t>
      </w:r>
    </w:p>
    <w:p w14:paraId="262977B3" w14:textId="684E45FC" w:rsidR="00FE08B5" w:rsidRDefault="002C3FBE" w:rsidP="00FE08B5">
      <w:pPr>
        <w:pStyle w:val="AppendixNoTitle"/>
      </w:pPr>
      <w:bookmarkStart w:id="29" w:name="_Toc108938545"/>
      <w:r>
        <w:lastRenderedPageBreak/>
        <w:t xml:space="preserve">Pièce jointe </w:t>
      </w:r>
      <w:r w:rsidR="00FE08B5">
        <w:t>1</w:t>
      </w:r>
      <w:r w:rsidR="00FE08B5">
        <w:br/>
        <w:t>à l'Annexe 1</w:t>
      </w:r>
      <w:bookmarkEnd w:id="29"/>
    </w:p>
    <w:p w14:paraId="1FE1E3BF" w14:textId="77777777" w:rsidR="00FE08B5" w:rsidRDefault="00FE08B5" w:rsidP="00FE08B5">
      <w:pPr>
        <w:pStyle w:val="TableNo"/>
      </w:pPr>
      <w:r>
        <w:t>TABLEAU  1</w:t>
      </w:r>
    </w:p>
    <w:p w14:paraId="37EAE86F" w14:textId="77777777" w:rsidR="00FE08B5" w:rsidRDefault="00FE08B5" w:rsidP="00FE08B5">
      <w:pPr>
        <w:pStyle w:val="Tabletitle"/>
      </w:pPr>
      <w:r>
        <w:t>Paramètres d'entrée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5"/>
        <w:gridCol w:w="1016"/>
        <w:gridCol w:w="4957"/>
        <w:gridCol w:w="1353"/>
        <w:gridCol w:w="1128"/>
      </w:tblGrid>
      <w:tr w:rsidR="00FE08B5" w14:paraId="0AA78DDA" w14:textId="77777777" w:rsidTr="002335CA">
        <w:trPr>
          <w:tblHeader/>
          <w:jc w:val="center"/>
        </w:trPr>
        <w:tc>
          <w:tcPr>
            <w:tcW w:w="1185" w:type="dxa"/>
            <w:vAlign w:val="center"/>
          </w:tcPr>
          <w:p w14:paraId="49E3C031" w14:textId="77777777" w:rsidR="00FE08B5" w:rsidRDefault="00FE08B5" w:rsidP="00C22A73">
            <w:pPr>
              <w:pStyle w:val="Tablehead"/>
              <w:framePr w:hSpace="181" w:wrap="notBeside" w:vAnchor="text" w:hAnchor="text" w:xAlign="center" w:y="1"/>
              <w:spacing w:before="120" w:after="120"/>
              <w:rPr>
                <w:sz w:val="20"/>
              </w:rPr>
            </w:pPr>
            <w:r>
              <w:rPr>
                <w:sz w:val="20"/>
              </w:rPr>
              <w:t>Paramètre</w:t>
            </w:r>
          </w:p>
        </w:tc>
        <w:tc>
          <w:tcPr>
            <w:tcW w:w="1016" w:type="dxa"/>
            <w:vAlign w:val="center"/>
          </w:tcPr>
          <w:p w14:paraId="4150F7C9" w14:textId="77777777" w:rsidR="00FE08B5" w:rsidRDefault="00FE08B5" w:rsidP="00C22A73">
            <w:pPr>
              <w:pStyle w:val="Tablehead"/>
              <w:framePr w:hSpace="181" w:wrap="notBeside" w:vAnchor="text" w:hAnchor="text" w:xAlign="center" w:y="1"/>
              <w:spacing w:before="120" w:after="120"/>
              <w:rPr>
                <w:sz w:val="20"/>
              </w:rPr>
            </w:pPr>
            <w:r>
              <w:rPr>
                <w:sz w:val="20"/>
              </w:rPr>
              <w:t>Unités</w:t>
            </w:r>
          </w:p>
        </w:tc>
        <w:tc>
          <w:tcPr>
            <w:tcW w:w="4957" w:type="dxa"/>
            <w:vAlign w:val="center"/>
          </w:tcPr>
          <w:p w14:paraId="5A3EA7A5" w14:textId="77777777" w:rsidR="00FE08B5" w:rsidRDefault="00FE08B5" w:rsidP="00C22A73">
            <w:pPr>
              <w:pStyle w:val="Tablehead"/>
              <w:framePr w:hSpace="181" w:wrap="notBeside" w:vAnchor="text" w:hAnchor="text" w:xAlign="center" w:y="1"/>
              <w:spacing w:before="120" w:after="120"/>
              <w:rPr>
                <w:sz w:val="20"/>
              </w:rPr>
            </w:pPr>
            <w:r>
              <w:rPr>
                <w:sz w:val="20"/>
              </w:rPr>
              <w:t>Définition</w:t>
            </w:r>
          </w:p>
        </w:tc>
        <w:tc>
          <w:tcPr>
            <w:tcW w:w="1353" w:type="dxa"/>
            <w:vAlign w:val="center"/>
          </w:tcPr>
          <w:p w14:paraId="30B245AD" w14:textId="77777777" w:rsidR="00FE08B5" w:rsidRDefault="00FE08B5" w:rsidP="00C22A73">
            <w:pPr>
              <w:pStyle w:val="Tablehead"/>
              <w:framePr w:hSpace="181" w:wrap="notBeside" w:vAnchor="text" w:hAnchor="text" w:xAlign="center" w:y="1"/>
              <w:spacing w:before="120" w:after="120"/>
              <w:ind w:left="-57" w:right="-57"/>
              <w:rPr>
                <w:sz w:val="20"/>
              </w:rPr>
            </w:pPr>
            <w:r>
              <w:rPr>
                <w:sz w:val="20"/>
              </w:rPr>
              <w:t>Emplacement</w:t>
            </w:r>
          </w:p>
        </w:tc>
        <w:tc>
          <w:tcPr>
            <w:tcW w:w="1128" w:type="dxa"/>
          </w:tcPr>
          <w:p w14:paraId="4227C46E" w14:textId="77777777" w:rsidR="00FE08B5" w:rsidRDefault="00FE08B5" w:rsidP="00C22A73">
            <w:pPr>
              <w:pStyle w:val="Tablehead"/>
              <w:framePr w:hSpace="181" w:wrap="notBeside" w:vAnchor="text" w:hAnchor="text" w:xAlign="center" w:y="1"/>
              <w:spacing w:before="120" w:after="120"/>
              <w:rPr>
                <w:sz w:val="20"/>
              </w:rPr>
            </w:pPr>
            <w:r>
              <w:rPr>
                <w:sz w:val="20"/>
              </w:rPr>
              <w:t>Nature du paramètre</w:t>
            </w:r>
          </w:p>
        </w:tc>
      </w:tr>
      <w:tr w:rsidR="00FE08B5" w14:paraId="1C94698A" w14:textId="77777777" w:rsidTr="002335CA">
        <w:trPr>
          <w:jc w:val="center"/>
        </w:trPr>
        <w:tc>
          <w:tcPr>
            <w:tcW w:w="1185" w:type="dxa"/>
          </w:tcPr>
          <w:p w14:paraId="58F98829" w14:textId="77777777" w:rsidR="00FE08B5" w:rsidRDefault="00FE08B5" w:rsidP="00C22A73">
            <w:pPr>
              <w:pStyle w:val="Tabletext"/>
              <w:framePr w:hSpace="181" w:wrap="notBeside" w:vAnchor="text" w:hAnchor="text" w:xAlign="center" w:y="1"/>
              <w:spacing w:before="60" w:after="60"/>
              <w:jc w:val="center"/>
              <w:rPr>
                <w:i/>
                <w:sz w:val="20"/>
              </w:rPr>
            </w:pPr>
            <w:r>
              <w:rPr>
                <w:i/>
                <w:iCs/>
                <w:sz w:val="20"/>
              </w:rPr>
              <w:t>d</w:t>
            </w:r>
            <w:r>
              <w:rPr>
                <w:i/>
                <w:iCs/>
                <w:sz w:val="20"/>
                <w:vertAlign w:val="subscript"/>
              </w:rPr>
              <w:t>c</w:t>
            </w:r>
          </w:p>
        </w:tc>
        <w:tc>
          <w:tcPr>
            <w:tcW w:w="1016" w:type="dxa"/>
          </w:tcPr>
          <w:p w14:paraId="77E96DEC"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7" w:type="dxa"/>
          </w:tcPr>
          <w:p w14:paraId="512AFF8D" w14:textId="77777777" w:rsidR="00FE08B5" w:rsidRDefault="00FE08B5" w:rsidP="00C22A73">
            <w:pPr>
              <w:pStyle w:val="Tabletext"/>
              <w:framePr w:hSpace="181" w:wrap="notBeside" w:vAnchor="text" w:hAnchor="text" w:xAlign="center" w:y="1"/>
              <w:spacing w:before="60" w:after="60"/>
              <w:jc w:val="left"/>
              <w:rPr>
                <w:sz w:val="20"/>
              </w:rPr>
            </w:pPr>
            <w:r>
              <w:rPr>
                <w:sz w:val="20"/>
              </w:rPr>
              <w:t>Distance entre la station terrienne et la côte, dans la direction considérée, utilisée pour le calcul de la distance de coordination en mode de propagation (1)</w:t>
            </w:r>
          </w:p>
        </w:tc>
        <w:tc>
          <w:tcPr>
            <w:tcW w:w="1353" w:type="dxa"/>
          </w:tcPr>
          <w:p w14:paraId="799AB822"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(24)</w:t>
            </w:r>
          </w:p>
        </w:tc>
        <w:tc>
          <w:tcPr>
            <w:tcW w:w="1128" w:type="dxa"/>
          </w:tcPr>
          <w:p w14:paraId="3F96F07B"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55AA6E4F" w14:textId="77777777" w:rsidTr="002335CA">
        <w:trPr>
          <w:jc w:val="center"/>
        </w:trPr>
        <w:tc>
          <w:tcPr>
            <w:tcW w:w="1185" w:type="dxa"/>
          </w:tcPr>
          <w:p w14:paraId="04A19838" w14:textId="77777777" w:rsidR="00FE08B5" w:rsidRDefault="00FE08B5" w:rsidP="00C22A73">
            <w:pPr>
              <w:pStyle w:val="Tabletext"/>
              <w:framePr w:hSpace="181" w:wrap="notBeside" w:vAnchor="text" w:hAnchor="text" w:xAlign="center" w:y="1"/>
              <w:spacing w:before="60" w:after="60"/>
              <w:jc w:val="center"/>
              <w:rPr>
                <w:i/>
                <w:sz w:val="20"/>
              </w:rPr>
            </w:pPr>
            <w:r>
              <w:rPr>
                <w:i/>
                <w:iCs/>
                <w:sz w:val="20"/>
              </w:rPr>
              <w:t>d</w:t>
            </w:r>
            <w:r>
              <w:rPr>
                <w:i/>
                <w:iCs/>
                <w:sz w:val="20"/>
                <w:vertAlign w:val="subscript"/>
              </w:rPr>
              <w:t>h</w:t>
            </w:r>
          </w:p>
        </w:tc>
        <w:tc>
          <w:tcPr>
            <w:tcW w:w="1016" w:type="dxa"/>
          </w:tcPr>
          <w:p w14:paraId="465961F4"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7" w:type="dxa"/>
          </w:tcPr>
          <w:p w14:paraId="6E0F9DA9"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l'horizon radioélectrique, vu du centre de l'antenne de la station terrienne</w:t>
            </w:r>
          </w:p>
        </w:tc>
        <w:tc>
          <w:tcPr>
            <w:tcW w:w="1353" w:type="dxa"/>
          </w:tcPr>
          <w:p w14:paraId="68205C4C" w14:textId="26CCD583" w:rsidR="00FE08B5" w:rsidRDefault="00FE08B5" w:rsidP="002335CA">
            <w:pPr>
              <w:pStyle w:val="Tabletext"/>
              <w:framePr w:hSpace="181" w:wrap="notBeside" w:vAnchor="text" w:hAnchor="text" w:xAlign="center" w:y="1"/>
              <w:spacing w:before="60" w:after="60"/>
              <w:ind w:left="-57" w:right="-57"/>
              <w:jc w:val="center"/>
              <w:rPr>
                <w:sz w:val="20"/>
              </w:rPr>
            </w:pPr>
            <w:r>
              <w:rPr>
                <w:sz w:val="20"/>
              </w:rPr>
              <w:t xml:space="preserve">§ 1 de </w:t>
            </w:r>
            <w:r w:rsidR="002335CA">
              <w:rPr>
                <w:sz w:val="20"/>
              </w:rPr>
              <w:t>la Pièce jointe </w:t>
            </w:r>
            <w:r>
              <w:rPr>
                <w:sz w:val="20"/>
              </w:rPr>
              <w:t>2</w:t>
            </w:r>
          </w:p>
        </w:tc>
        <w:tc>
          <w:tcPr>
            <w:tcW w:w="1128" w:type="dxa"/>
          </w:tcPr>
          <w:p w14:paraId="3C81ABD9"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 ou paramètre calculé</w:t>
            </w:r>
          </w:p>
        </w:tc>
      </w:tr>
      <w:tr w:rsidR="00FE08B5" w14:paraId="5A532E61" w14:textId="77777777" w:rsidTr="002335CA">
        <w:trPr>
          <w:jc w:val="center"/>
        </w:trPr>
        <w:tc>
          <w:tcPr>
            <w:tcW w:w="1185" w:type="dxa"/>
          </w:tcPr>
          <w:p w14:paraId="0656BBAC"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lm</w:t>
            </w:r>
          </w:p>
        </w:tc>
        <w:tc>
          <w:tcPr>
            <w:tcW w:w="1016" w:type="dxa"/>
          </w:tcPr>
          <w:p w14:paraId="486A6956"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7" w:type="dxa"/>
          </w:tcPr>
          <w:p w14:paraId="3557D665" w14:textId="77777777" w:rsidR="00FE08B5" w:rsidRDefault="00FE08B5" w:rsidP="00C22A73">
            <w:pPr>
              <w:pStyle w:val="Tabletext"/>
              <w:framePr w:hSpace="181" w:wrap="notBeside" w:vAnchor="text" w:hAnchor="text" w:xAlign="center" w:y="1"/>
              <w:spacing w:before="60" w:after="60"/>
              <w:jc w:val="left"/>
              <w:rPr>
                <w:sz w:val="20"/>
              </w:rPr>
            </w:pPr>
            <w:r>
              <w:rPr>
                <w:sz w:val="20"/>
              </w:rPr>
              <w:t xml:space="preserve">Distance à l'intérieur des terres continue la plus longue, Zone A2, à l'intérieur de la distance </w:t>
            </w:r>
            <w:r>
              <w:rPr>
                <w:i/>
                <w:sz w:val="20"/>
              </w:rPr>
              <w:t>d</w:t>
            </w:r>
            <w:r>
              <w:rPr>
                <w:i/>
                <w:iCs/>
                <w:sz w:val="20"/>
                <w:vertAlign w:val="subscript"/>
              </w:rPr>
              <w:t>i</w:t>
            </w:r>
            <w:r>
              <w:rPr>
                <w:sz w:val="20"/>
              </w:rPr>
              <w:t>, utilisée pour le calcul itératif de la distance de coordination en mode de propagation (1)</w:t>
            </w:r>
          </w:p>
        </w:tc>
        <w:tc>
          <w:tcPr>
            <w:tcW w:w="1353" w:type="dxa"/>
          </w:tcPr>
          <w:p w14:paraId="05C8A57B"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4.2 de l'Annexe 1</w:t>
            </w:r>
          </w:p>
        </w:tc>
        <w:tc>
          <w:tcPr>
            <w:tcW w:w="1128" w:type="dxa"/>
          </w:tcPr>
          <w:p w14:paraId="7D81096A"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01FA96C6" w14:textId="77777777" w:rsidTr="002335CA">
        <w:trPr>
          <w:jc w:val="center"/>
        </w:trPr>
        <w:tc>
          <w:tcPr>
            <w:tcW w:w="1185" w:type="dxa"/>
          </w:tcPr>
          <w:p w14:paraId="44271747"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tm</w:t>
            </w:r>
          </w:p>
        </w:tc>
        <w:tc>
          <w:tcPr>
            <w:tcW w:w="1016" w:type="dxa"/>
          </w:tcPr>
          <w:p w14:paraId="2AB4E90B"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7" w:type="dxa"/>
          </w:tcPr>
          <w:p w14:paraId="795D1433" w14:textId="77777777" w:rsidR="00FE08B5" w:rsidRDefault="00FE08B5" w:rsidP="00C22A73">
            <w:pPr>
              <w:pStyle w:val="Tabletext"/>
              <w:framePr w:hSpace="181" w:wrap="notBeside" w:vAnchor="text" w:hAnchor="text" w:xAlign="center" w:y="1"/>
              <w:spacing w:before="60" w:after="60"/>
              <w:jc w:val="left"/>
              <w:rPr>
                <w:sz w:val="20"/>
              </w:rPr>
            </w:pPr>
            <w:r>
              <w:rPr>
                <w:sz w:val="20"/>
              </w:rPr>
              <w:t xml:space="preserve">Distance terrestre continue la plus longue (zones situées à l'intérieur des terres et zones côtières), Zone A1 </w:t>
            </w:r>
            <w:r>
              <w:rPr>
                <w:rFonts w:ascii="Symbol" w:hAnsi="Symbol"/>
                <w:sz w:val="20"/>
              </w:rPr>
              <w:t></w:t>
            </w:r>
            <w:r>
              <w:rPr>
                <w:sz w:val="20"/>
              </w:rPr>
              <w:t xml:space="preserve"> Zone A2, comprise dans la distance </w:t>
            </w:r>
            <w:r>
              <w:rPr>
                <w:i/>
                <w:iCs/>
                <w:sz w:val="20"/>
              </w:rPr>
              <w:t>d</w:t>
            </w:r>
            <w:r>
              <w:rPr>
                <w:i/>
                <w:iCs/>
                <w:sz w:val="20"/>
                <w:vertAlign w:val="subscript"/>
              </w:rPr>
              <w:t>i</w:t>
            </w:r>
            <w:r>
              <w:rPr>
                <w:sz w:val="20"/>
              </w:rPr>
              <w:t>, utilisée pour le calcul itératif de la distance de coordination en mode (1)</w:t>
            </w:r>
          </w:p>
        </w:tc>
        <w:tc>
          <w:tcPr>
            <w:tcW w:w="1353" w:type="dxa"/>
          </w:tcPr>
          <w:p w14:paraId="02DCD421"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4.2 de l'Annexe 1</w:t>
            </w:r>
          </w:p>
        </w:tc>
        <w:tc>
          <w:tcPr>
            <w:tcW w:w="1128" w:type="dxa"/>
          </w:tcPr>
          <w:p w14:paraId="6CC2A32B"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602A8CC7" w14:textId="77777777" w:rsidTr="002335CA">
        <w:trPr>
          <w:jc w:val="center"/>
        </w:trPr>
        <w:tc>
          <w:tcPr>
            <w:tcW w:w="1185" w:type="dxa"/>
          </w:tcPr>
          <w:p w14:paraId="1E20161B" w14:textId="77777777" w:rsidR="00FE08B5" w:rsidRDefault="00FE08B5" w:rsidP="00C22A73">
            <w:pPr>
              <w:pStyle w:val="Tabletext"/>
              <w:framePr w:hSpace="181" w:wrap="notBeside" w:vAnchor="text" w:hAnchor="text" w:xAlign="center" w:y="1"/>
              <w:spacing w:before="60" w:after="60"/>
              <w:jc w:val="center"/>
              <w:rPr>
                <w:sz w:val="20"/>
              </w:rPr>
            </w:pPr>
            <w:r>
              <w:rPr>
                <w:i/>
                <w:sz w:val="20"/>
              </w:rPr>
              <w:t>f</w:t>
            </w:r>
          </w:p>
        </w:tc>
        <w:tc>
          <w:tcPr>
            <w:tcW w:w="1016" w:type="dxa"/>
          </w:tcPr>
          <w:p w14:paraId="4FFCD350" w14:textId="77777777" w:rsidR="00FE08B5" w:rsidRDefault="00FE08B5" w:rsidP="00C22A73">
            <w:pPr>
              <w:pStyle w:val="Tabletext"/>
              <w:framePr w:hSpace="181" w:wrap="notBeside" w:vAnchor="text" w:hAnchor="text" w:xAlign="center" w:y="1"/>
              <w:spacing w:before="60" w:after="60"/>
              <w:jc w:val="center"/>
              <w:rPr>
                <w:sz w:val="20"/>
              </w:rPr>
            </w:pPr>
            <w:r>
              <w:rPr>
                <w:sz w:val="20"/>
              </w:rPr>
              <w:t>GHz</w:t>
            </w:r>
          </w:p>
        </w:tc>
        <w:tc>
          <w:tcPr>
            <w:tcW w:w="4957" w:type="dxa"/>
          </w:tcPr>
          <w:p w14:paraId="3143852C" w14:textId="77777777" w:rsidR="00FE08B5" w:rsidRDefault="00FE08B5" w:rsidP="00C22A73">
            <w:pPr>
              <w:pStyle w:val="Tabletext"/>
              <w:framePr w:hSpace="181" w:wrap="notBeside" w:vAnchor="text" w:hAnchor="text" w:xAlign="center" w:y="1"/>
              <w:spacing w:before="60" w:after="60"/>
              <w:jc w:val="left"/>
              <w:rPr>
                <w:sz w:val="20"/>
              </w:rPr>
            </w:pPr>
            <w:r>
              <w:rPr>
                <w:sz w:val="20"/>
              </w:rPr>
              <w:t>Fréquence, 100 MHz à 105 GHz</w:t>
            </w:r>
          </w:p>
        </w:tc>
        <w:tc>
          <w:tcPr>
            <w:tcW w:w="1353" w:type="dxa"/>
          </w:tcPr>
          <w:p w14:paraId="0658AC0D"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w:t>
            </w:r>
          </w:p>
        </w:tc>
        <w:tc>
          <w:tcPr>
            <w:tcW w:w="1128" w:type="dxa"/>
          </w:tcPr>
          <w:p w14:paraId="12CD11A4"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39924E88" w14:textId="77777777" w:rsidTr="002335CA">
        <w:trPr>
          <w:jc w:val="center"/>
        </w:trPr>
        <w:tc>
          <w:tcPr>
            <w:tcW w:w="1185" w:type="dxa"/>
          </w:tcPr>
          <w:p w14:paraId="4CB75712" w14:textId="77777777" w:rsidR="00FE08B5" w:rsidRDefault="00FE08B5" w:rsidP="00C22A73">
            <w:pPr>
              <w:pStyle w:val="Tabletext"/>
              <w:framePr w:hSpace="181" w:wrap="notBeside" w:vAnchor="text" w:hAnchor="text" w:xAlign="center" w:y="1"/>
              <w:spacing w:before="60" w:after="60"/>
              <w:jc w:val="center"/>
              <w:rPr>
                <w:i/>
                <w:iCs/>
                <w:sz w:val="20"/>
              </w:rPr>
            </w:pPr>
            <w:r>
              <w:rPr>
                <w:i/>
                <w:iCs/>
                <w:sz w:val="20"/>
              </w:rPr>
              <w:t>G</w:t>
            </w:r>
            <w:r>
              <w:rPr>
                <w:i/>
                <w:iCs/>
                <w:sz w:val="20"/>
                <w:vertAlign w:val="subscript"/>
              </w:rPr>
              <w:t>T</w:t>
            </w:r>
          </w:p>
        </w:tc>
        <w:tc>
          <w:tcPr>
            <w:tcW w:w="1016" w:type="dxa"/>
          </w:tcPr>
          <w:p w14:paraId="30941AB7"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57" w:type="dxa"/>
          </w:tcPr>
          <w:p w14:paraId="3CD1BBC4" w14:textId="77777777" w:rsidR="00FE08B5" w:rsidRDefault="00FE08B5" w:rsidP="00C22A73">
            <w:pPr>
              <w:pStyle w:val="Tabletext"/>
              <w:framePr w:hSpace="181" w:wrap="notBeside" w:vAnchor="text" w:hAnchor="text" w:xAlign="center" w:y="1"/>
              <w:spacing w:before="60" w:after="60"/>
              <w:jc w:val="left"/>
              <w:rPr>
                <w:sz w:val="20"/>
              </w:rPr>
            </w:pPr>
            <w:r>
              <w:rPr>
                <w:sz w:val="20"/>
                <w:lang w:val="fr-CH"/>
              </w:rPr>
              <w:t>Gain d'antenne de la station de Terre (fixé par hypothèse à 42 dB), utilisé pour calculer la distance de coordination en mode (2)</w:t>
            </w:r>
          </w:p>
        </w:tc>
        <w:tc>
          <w:tcPr>
            <w:tcW w:w="1353" w:type="dxa"/>
          </w:tcPr>
          <w:p w14:paraId="551D2D83"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w:t>
            </w:r>
            <w:r>
              <w:rPr>
                <w:sz w:val="20"/>
                <w:lang w:val="fr-CH"/>
              </w:rPr>
              <w:t xml:space="preserve"> (57)</w:t>
            </w:r>
          </w:p>
        </w:tc>
        <w:tc>
          <w:tcPr>
            <w:tcW w:w="1128" w:type="dxa"/>
          </w:tcPr>
          <w:p w14:paraId="5B67D63A" w14:textId="77777777" w:rsidR="00FE08B5" w:rsidRDefault="00FE08B5" w:rsidP="00C22A73">
            <w:pPr>
              <w:pStyle w:val="Tabletext"/>
              <w:framePr w:hSpace="181" w:wrap="notBeside" w:vAnchor="text" w:hAnchor="text" w:xAlign="center" w:y="1"/>
              <w:spacing w:before="60" w:after="60"/>
              <w:jc w:val="center"/>
              <w:rPr>
                <w:sz w:val="20"/>
              </w:rPr>
            </w:pPr>
            <w:r>
              <w:rPr>
                <w:sz w:val="20"/>
                <w:lang w:val="fr-CH"/>
              </w:rPr>
              <w:t>Paramètre d'entrée</w:t>
            </w:r>
          </w:p>
        </w:tc>
      </w:tr>
      <w:tr w:rsidR="00FE08B5" w14:paraId="427AC295" w14:textId="77777777" w:rsidTr="002335CA">
        <w:trPr>
          <w:jc w:val="center"/>
        </w:trPr>
        <w:tc>
          <w:tcPr>
            <w:tcW w:w="1185" w:type="dxa"/>
          </w:tcPr>
          <w:p w14:paraId="3CDB7A9E" w14:textId="77777777" w:rsidR="00FE08B5" w:rsidRDefault="00FE08B5" w:rsidP="00C22A73">
            <w:pPr>
              <w:pStyle w:val="Tabletext"/>
              <w:framePr w:hSpace="181" w:wrap="notBeside" w:vAnchor="text" w:hAnchor="text" w:xAlign="center" w:y="1"/>
              <w:spacing w:before="60" w:after="60"/>
              <w:jc w:val="center"/>
              <w:rPr>
                <w:i/>
                <w:iCs/>
                <w:sz w:val="20"/>
                <w:vertAlign w:val="subscript"/>
              </w:rPr>
            </w:pPr>
            <w:r>
              <w:rPr>
                <w:i/>
                <w:iCs/>
                <w:sz w:val="20"/>
              </w:rPr>
              <w:t>h</w:t>
            </w:r>
            <w:r>
              <w:rPr>
                <w:i/>
                <w:iCs/>
                <w:sz w:val="20"/>
                <w:vertAlign w:val="subscript"/>
              </w:rPr>
              <w:t>R</w:t>
            </w:r>
          </w:p>
        </w:tc>
        <w:tc>
          <w:tcPr>
            <w:tcW w:w="1016" w:type="dxa"/>
          </w:tcPr>
          <w:p w14:paraId="4AFBD69D"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7" w:type="dxa"/>
          </w:tcPr>
          <w:p w14:paraId="3A652F5C" w14:textId="77777777" w:rsidR="00FE08B5" w:rsidRDefault="00FE08B5" w:rsidP="00C22A73">
            <w:pPr>
              <w:pStyle w:val="Tabletext"/>
              <w:framePr w:hSpace="181" w:wrap="notBeside" w:vAnchor="text" w:hAnchor="text" w:xAlign="center" w:y="1"/>
              <w:spacing w:before="60" w:after="60"/>
              <w:jc w:val="left"/>
              <w:rPr>
                <w:sz w:val="20"/>
              </w:rPr>
            </w:pPr>
            <w:r>
              <w:rPr>
                <w:sz w:val="20"/>
                <w:lang w:val="fr-CH"/>
              </w:rPr>
              <w:t>Hauteur de pluie équivalente au-dessus du sol</w:t>
            </w:r>
          </w:p>
        </w:tc>
        <w:tc>
          <w:tcPr>
            <w:tcW w:w="1353" w:type="dxa"/>
          </w:tcPr>
          <w:p w14:paraId="56D6AC98" w14:textId="1B27D696" w:rsidR="00FE08B5" w:rsidRDefault="002335CA" w:rsidP="00C22A73">
            <w:pPr>
              <w:pStyle w:val="Tabletext"/>
              <w:framePr w:hSpace="181" w:wrap="notBeside" w:vAnchor="text" w:hAnchor="text" w:xAlign="center" w:y="1"/>
              <w:spacing w:before="60" w:after="60"/>
              <w:ind w:left="-57" w:right="-57"/>
              <w:jc w:val="center"/>
              <w:rPr>
                <w:sz w:val="20"/>
              </w:rPr>
            </w:pPr>
            <w:r>
              <w:rPr>
                <w:sz w:val="20"/>
              </w:rPr>
              <w:t>Pièce jointe </w:t>
            </w:r>
            <w:r w:rsidR="00FE08B5">
              <w:rPr>
                <w:sz w:val="20"/>
              </w:rPr>
              <w:t>3</w:t>
            </w:r>
          </w:p>
        </w:tc>
        <w:tc>
          <w:tcPr>
            <w:tcW w:w="1128" w:type="dxa"/>
          </w:tcPr>
          <w:p w14:paraId="04A82AB3" w14:textId="77777777" w:rsidR="00FE08B5" w:rsidRDefault="00FE08B5" w:rsidP="00C22A73">
            <w:pPr>
              <w:pStyle w:val="Tabletext"/>
              <w:framePr w:hSpace="181" w:wrap="notBeside" w:vAnchor="text" w:hAnchor="text" w:xAlign="center" w:y="1"/>
              <w:spacing w:before="60" w:after="60"/>
              <w:jc w:val="center"/>
              <w:rPr>
                <w:sz w:val="20"/>
              </w:rPr>
            </w:pPr>
            <w:r>
              <w:rPr>
                <w:sz w:val="20"/>
                <w:lang w:val="fr-CH"/>
              </w:rPr>
              <w:t>Paramètre d'entrée</w:t>
            </w:r>
          </w:p>
        </w:tc>
      </w:tr>
      <w:tr w:rsidR="00FE08B5" w14:paraId="6EEFC10B" w14:textId="77777777" w:rsidTr="002335CA">
        <w:trPr>
          <w:jc w:val="center"/>
        </w:trPr>
        <w:tc>
          <w:tcPr>
            <w:tcW w:w="1185" w:type="dxa"/>
          </w:tcPr>
          <w:p w14:paraId="7A87B8C0" w14:textId="77777777" w:rsidR="00FE08B5" w:rsidRDefault="00FE08B5" w:rsidP="00C22A73">
            <w:pPr>
              <w:pStyle w:val="Tabletext"/>
              <w:framePr w:hSpace="181" w:wrap="notBeside" w:vAnchor="text" w:hAnchor="text" w:xAlign="center" w:y="1"/>
              <w:spacing w:before="60" w:after="60"/>
              <w:jc w:val="center"/>
              <w:rPr>
                <w:i/>
                <w:iCs/>
                <w:sz w:val="20"/>
                <w:lang w:val="en-GB"/>
              </w:rPr>
            </w:pPr>
            <w:r>
              <w:rPr>
                <w:i/>
                <w:iCs/>
                <w:sz w:val="20"/>
                <w:lang w:val="en-GB"/>
              </w:rPr>
              <w:t>L</w:t>
            </w:r>
            <w:r>
              <w:rPr>
                <w:i/>
                <w:iCs/>
                <w:sz w:val="20"/>
                <w:vertAlign w:val="subscript"/>
                <w:lang w:val="en-GB"/>
              </w:rPr>
              <w:t>b</w:t>
            </w:r>
            <w:r>
              <w:rPr>
                <w:sz w:val="20"/>
                <w:lang w:val="en-GB"/>
              </w:rPr>
              <w:t>(</w:t>
            </w:r>
            <w:r>
              <w:rPr>
                <w:rFonts w:ascii="Tms Rmn" w:hAnsi="Tms Rmn"/>
                <w:sz w:val="12"/>
                <w:lang w:val="en-GB"/>
              </w:rPr>
              <w:t> </w:t>
            </w:r>
            <w:r>
              <w:rPr>
                <w:i/>
                <w:iCs/>
                <w:sz w:val="20"/>
                <w:lang w:val="en-GB"/>
              </w:rPr>
              <w:t>p</w:t>
            </w:r>
            <w:r w:rsidRPr="00FE08B5">
              <w:rPr>
                <w:sz w:val="24"/>
                <w:szCs w:val="24"/>
                <w:vertAlign w:val="subscript"/>
                <w:lang w:val="en-GB"/>
              </w:rPr>
              <w:t>1</w:t>
            </w:r>
            <w:r>
              <w:rPr>
                <w:sz w:val="20"/>
                <w:lang w:val="en-GB"/>
              </w:rPr>
              <w:t>)</w:t>
            </w:r>
          </w:p>
        </w:tc>
        <w:tc>
          <w:tcPr>
            <w:tcW w:w="1016" w:type="dxa"/>
          </w:tcPr>
          <w:p w14:paraId="43C789CC" w14:textId="77777777" w:rsidR="00FE08B5" w:rsidRDefault="00FE08B5" w:rsidP="00C22A73">
            <w:pPr>
              <w:pStyle w:val="Tabletext"/>
              <w:framePr w:hSpace="181" w:wrap="notBeside" w:vAnchor="text" w:hAnchor="text" w:xAlign="center" w:y="1"/>
              <w:spacing w:before="60" w:after="60"/>
              <w:jc w:val="center"/>
              <w:rPr>
                <w:sz w:val="20"/>
                <w:lang w:val="en-GB"/>
              </w:rPr>
            </w:pPr>
            <w:r>
              <w:rPr>
                <w:sz w:val="20"/>
                <w:lang w:val="en-GB"/>
              </w:rPr>
              <w:t>dB</w:t>
            </w:r>
          </w:p>
        </w:tc>
        <w:tc>
          <w:tcPr>
            <w:tcW w:w="4957" w:type="dxa"/>
          </w:tcPr>
          <w:p w14:paraId="58FE2E40" w14:textId="77777777" w:rsidR="00FE08B5" w:rsidRDefault="00FE08B5" w:rsidP="00C22A73">
            <w:pPr>
              <w:pStyle w:val="Tabletext"/>
              <w:framePr w:hSpace="181" w:wrap="notBeside" w:vAnchor="text" w:hAnchor="text" w:xAlign="center" w:y="1"/>
              <w:spacing w:before="60" w:after="60"/>
              <w:jc w:val="left"/>
              <w:rPr>
                <w:sz w:val="20"/>
              </w:rPr>
            </w:pPr>
            <w:r>
              <w:rPr>
                <w:sz w:val="20"/>
                <w:lang w:val="fr-CH"/>
              </w:rPr>
              <w:t xml:space="preserve">Affaiblissement de transmission de base minimal admissible requis pour </w:t>
            </w:r>
            <w:r>
              <w:rPr>
                <w:i/>
                <w:sz w:val="20"/>
                <w:lang w:val="fr-CH"/>
              </w:rPr>
              <w:t>p</w:t>
            </w:r>
            <w:r w:rsidRPr="00FE08B5">
              <w:rPr>
                <w:sz w:val="24"/>
                <w:szCs w:val="24"/>
                <w:vertAlign w:val="subscript"/>
              </w:rPr>
              <w:t>1</w:t>
            </w:r>
            <w:r>
              <w:rPr>
                <w:sz w:val="20"/>
                <w:lang w:val="fr-CH"/>
              </w:rPr>
              <w:t>% du temps en mode de propagation (1)</w:t>
            </w:r>
          </w:p>
        </w:tc>
        <w:tc>
          <w:tcPr>
            <w:tcW w:w="1353" w:type="dxa"/>
          </w:tcPr>
          <w:p w14:paraId="2A41309B"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1</w:t>
            </w:r>
          </w:p>
        </w:tc>
        <w:tc>
          <w:tcPr>
            <w:tcW w:w="1128" w:type="dxa"/>
          </w:tcPr>
          <w:p w14:paraId="21F27E9B" w14:textId="77777777" w:rsidR="00FE08B5" w:rsidRDefault="00FE08B5" w:rsidP="00C22A73">
            <w:pPr>
              <w:pStyle w:val="Tabletext"/>
              <w:framePr w:hSpace="181" w:wrap="notBeside" w:vAnchor="text" w:hAnchor="text" w:xAlign="center" w:y="1"/>
              <w:spacing w:before="60" w:after="60"/>
              <w:jc w:val="center"/>
              <w:rPr>
                <w:sz w:val="20"/>
              </w:rPr>
            </w:pPr>
            <w:r>
              <w:rPr>
                <w:sz w:val="20"/>
                <w:lang w:val="fr-CH"/>
              </w:rPr>
              <w:t>Paramètre d'entrée</w:t>
            </w:r>
          </w:p>
        </w:tc>
      </w:tr>
      <w:tr w:rsidR="00FE08B5" w14:paraId="7A01E9C8" w14:textId="77777777" w:rsidTr="002335CA">
        <w:trPr>
          <w:jc w:val="center"/>
        </w:trPr>
        <w:tc>
          <w:tcPr>
            <w:tcW w:w="1185" w:type="dxa"/>
          </w:tcPr>
          <w:p w14:paraId="7ECDC0CC" w14:textId="77777777" w:rsidR="00FE08B5" w:rsidRDefault="00FE08B5" w:rsidP="00C22A73">
            <w:pPr>
              <w:pStyle w:val="Tabletext"/>
              <w:framePr w:hSpace="181" w:wrap="notBeside" w:vAnchor="text" w:hAnchor="text" w:xAlign="center" w:y="1"/>
              <w:spacing w:before="60" w:after="60"/>
              <w:jc w:val="center"/>
              <w:rPr>
                <w:i/>
                <w:iCs/>
                <w:sz w:val="20"/>
              </w:rPr>
            </w:pPr>
            <w:r>
              <w:rPr>
                <w:i/>
                <w:iCs/>
                <w:sz w:val="20"/>
              </w:rPr>
              <w:t>L</w:t>
            </w:r>
            <w:r>
              <w:rPr>
                <w:i/>
                <w:iCs/>
                <w:sz w:val="20"/>
                <w:vertAlign w:val="subscript"/>
              </w:rPr>
              <w:t>b</w:t>
            </w:r>
            <w:r>
              <w:rPr>
                <w:sz w:val="20"/>
              </w:rPr>
              <w:t>(</w:t>
            </w:r>
            <w:r>
              <w:rPr>
                <w:rFonts w:ascii="Tms Rmn" w:hAnsi="Tms Rmn"/>
                <w:sz w:val="12"/>
              </w:rPr>
              <w:t> </w:t>
            </w:r>
            <w:r>
              <w:rPr>
                <w:i/>
                <w:iCs/>
                <w:sz w:val="20"/>
              </w:rPr>
              <w:t>p</w:t>
            </w:r>
            <w:r w:rsidRPr="00FE08B5">
              <w:rPr>
                <w:sz w:val="24"/>
                <w:szCs w:val="24"/>
                <w:vertAlign w:val="subscript"/>
              </w:rPr>
              <w:t>2</w:t>
            </w:r>
            <w:r>
              <w:rPr>
                <w:sz w:val="20"/>
              </w:rPr>
              <w:t>)</w:t>
            </w:r>
          </w:p>
        </w:tc>
        <w:tc>
          <w:tcPr>
            <w:tcW w:w="1016" w:type="dxa"/>
          </w:tcPr>
          <w:p w14:paraId="366A516A"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57" w:type="dxa"/>
          </w:tcPr>
          <w:p w14:paraId="27C21A5D" w14:textId="77777777" w:rsidR="00FE08B5" w:rsidRDefault="00FE08B5" w:rsidP="00C22A73">
            <w:pPr>
              <w:pStyle w:val="Tabletext"/>
              <w:framePr w:hSpace="181" w:wrap="notBeside" w:vAnchor="text" w:hAnchor="text" w:xAlign="center" w:y="1"/>
              <w:spacing w:before="60" w:after="60"/>
              <w:ind w:right="-113"/>
              <w:jc w:val="left"/>
              <w:rPr>
                <w:sz w:val="20"/>
              </w:rPr>
            </w:pPr>
            <w:r>
              <w:rPr>
                <w:sz w:val="20"/>
                <w:lang w:val="fr-CH"/>
              </w:rPr>
              <w:t xml:space="preserve">Affaiblissement de transmission de base minimal admissible requis pour </w:t>
            </w:r>
            <w:r>
              <w:rPr>
                <w:i/>
                <w:sz w:val="20"/>
                <w:lang w:val="fr-CH"/>
              </w:rPr>
              <w:t>p</w:t>
            </w:r>
            <w:r w:rsidRPr="00FE08B5">
              <w:rPr>
                <w:sz w:val="24"/>
                <w:szCs w:val="24"/>
                <w:vertAlign w:val="subscript"/>
              </w:rPr>
              <w:t>2</w:t>
            </w:r>
            <w:r>
              <w:rPr>
                <w:sz w:val="20"/>
                <w:lang w:val="fr-CH"/>
              </w:rPr>
              <w:t>% du temps en mode de propagation (2)</w:t>
            </w:r>
          </w:p>
        </w:tc>
        <w:tc>
          <w:tcPr>
            <w:tcW w:w="1353" w:type="dxa"/>
          </w:tcPr>
          <w:p w14:paraId="5C7A26DE"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1</w:t>
            </w:r>
          </w:p>
        </w:tc>
        <w:tc>
          <w:tcPr>
            <w:tcW w:w="1128" w:type="dxa"/>
          </w:tcPr>
          <w:p w14:paraId="5531FE9E" w14:textId="77777777" w:rsidR="00FE08B5" w:rsidRDefault="00FE08B5" w:rsidP="00C22A73">
            <w:pPr>
              <w:pStyle w:val="Tabletext"/>
              <w:framePr w:hSpace="181" w:wrap="notBeside" w:vAnchor="text" w:hAnchor="text" w:xAlign="center" w:y="1"/>
              <w:spacing w:before="60" w:after="60"/>
              <w:jc w:val="center"/>
              <w:rPr>
                <w:sz w:val="20"/>
              </w:rPr>
            </w:pPr>
            <w:r>
              <w:rPr>
                <w:sz w:val="20"/>
                <w:lang w:val="fr-CH"/>
              </w:rPr>
              <w:t>Paramètre d'entrée</w:t>
            </w:r>
          </w:p>
        </w:tc>
      </w:tr>
      <w:tr w:rsidR="00FE08B5" w14:paraId="4CA67505" w14:textId="77777777" w:rsidTr="002335CA">
        <w:trPr>
          <w:jc w:val="center"/>
        </w:trPr>
        <w:tc>
          <w:tcPr>
            <w:tcW w:w="1185" w:type="dxa"/>
          </w:tcPr>
          <w:p w14:paraId="36729D8F" w14:textId="77777777" w:rsidR="00FE08B5" w:rsidRDefault="00FE08B5" w:rsidP="00C22A73">
            <w:pPr>
              <w:pStyle w:val="Tabletext"/>
              <w:framePr w:hSpace="181" w:wrap="notBeside" w:vAnchor="text" w:hAnchor="text" w:xAlign="center" w:y="1"/>
              <w:spacing w:before="60" w:after="60"/>
              <w:jc w:val="center"/>
              <w:rPr>
                <w:i/>
                <w:iCs/>
                <w:sz w:val="20"/>
              </w:rPr>
            </w:pPr>
            <w:r>
              <w:rPr>
                <w:i/>
                <w:iCs/>
                <w:sz w:val="20"/>
              </w:rPr>
              <w:t>p</w:t>
            </w:r>
            <w:r w:rsidRPr="00FE08B5">
              <w:rPr>
                <w:sz w:val="24"/>
                <w:szCs w:val="24"/>
                <w:vertAlign w:val="subscript"/>
              </w:rPr>
              <w:t>1</w:t>
            </w:r>
          </w:p>
        </w:tc>
        <w:tc>
          <w:tcPr>
            <w:tcW w:w="1016" w:type="dxa"/>
          </w:tcPr>
          <w:p w14:paraId="6613532F" w14:textId="77777777" w:rsidR="00FE08B5" w:rsidRDefault="00FE08B5" w:rsidP="00C22A73">
            <w:pPr>
              <w:pStyle w:val="Tabletext"/>
              <w:framePr w:hSpace="181" w:wrap="notBeside" w:vAnchor="text" w:hAnchor="text" w:xAlign="center" w:y="1"/>
              <w:spacing w:before="60" w:after="60"/>
              <w:jc w:val="center"/>
              <w:rPr>
                <w:sz w:val="20"/>
              </w:rPr>
            </w:pPr>
            <w:r>
              <w:rPr>
                <w:sz w:val="20"/>
              </w:rPr>
              <w:t>%</w:t>
            </w:r>
          </w:p>
        </w:tc>
        <w:tc>
          <w:tcPr>
            <w:tcW w:w="4957" w:type="dxa"/>
          </w:tcPr>
          <w:p w14:paraId="0E6B22EB" w14:textId="77777777" w:rsidR="00FE08B5" w:rsidRDefault="00FE08B5" w:rsidP="00C22A73">
            <w:pPr>
              <w:framePr w:hSpace="181" w:wrap="notBeside" w:vAnchor="text" w:hAnchor="text" w:xAlign="center" w:y="1"/>
              <w:spacing w:before="60" w:after="60"/>
              <w:jc w:val="left"/>
              <w:rPr>
                <w:sz w:val="20"/>
                <w:lang w:val="fr-CH"/>
              </w:rPr>
            </w:pPr>
            <w:r>
              <w:rPr>
                <w:sz w:val="20"/>
                <w:lang w:val="fr-CH"/>
              </w:rPr>
              <w:t xml:space="preserve">Pourcentage de temps annuel moyen en mode de propagation (1), lorsque </w:t>
            </w:r>
            <w:r>
              <w:rPr>
                <w:i/>
                <w:sz w:val="20"/>
                <w:lang w:val="fr-CH"/>
              </w:rPr>
              <w:t>p</w:t>
            </w:r>
            <w:r w:rsidRPr="00FE08B5">
              <w:rPr>
                <w:szCs w:val="24"/>
                <w:vertAlign w:val="subscript"/>
              </w:rPr>
              <w:t>1</w:t>
            </w:r>
            <w:r>
              <w:rPr>
                <w:sz w:val="20"/>
                <w:lang w:val="fr-CH"/>
              </w:rPr>
              <w:t xml:space="preserve"> est compris entre: </w:t>
            </w:r>
          </w:p>
          <w:p w14:paraId="3F2759FA" w14:textId="77777777" w:rsidR="00FE08B5" w:rsidRDefault="00FE08B5" w:rsidP="00C22A73">
            <w:pPr>
              <w:pStyle w:val="Tabletext"/>
              <w:framePr w:hSpace="181" w:wrap="notBeside" w:vAnchor="text" w:hAnchor="text" w:xAlign="center" w:y="1"/>
              <w:spacing w:before="60" w:after="60"/>
              <w:jc w:val="left"/>
              <w:rPr>
                <w:sz w:val="20"/>
              </w:rPr>
            </w:pPr>
            <w:r>
              <w:rPr>
                <w:sz w:val="20"/>
                <w:lang w:val="fr-CH"/>
              </w:rPr>
              <w:t xml:space="preserve">1% et 50% et que </w:t>
            </w:r>
            <w:r>
              <w:rPr>
                <w:i/>
                <w:sz w:val="20"/>
                <w:lang w:val="fr-CH"/>
              </w:rPr>
              <w:t>f</w:t>
            </w:r>
            <w:r>
              <w:rPr>
                <w:sz w:val="20"/>
                <w:lang w:val="fr-CH"/>
              </w:rPr>
              <w:t xml:space="preserve"> est situé dans la gamme 100</w:t>
            </w:r>
            <w:r>
              <w:rPr>
                <w:sz w:val="20"/>
                <w:lang w:val="fr-CH"/>
              </w:rPr>
              <w:noBreakHyphen/>
              <w:t>790 MHz</w:t>
            </w:r>
            <w:r>
              <w:rPr>
                <w:sz w:val="20"/>
                <w:lang w:val="fr-CH"/>
              </w:rPr>
              <w:br/>
              <w:t xml:space="preserve">0,001% et 50% lorsque </w:t>
            </w:r>
            <w:r>
              <w:rPr>
                <w:i/>
                <w:sz w:val="20"/>
                <w:lang w:val="fr-CH"/>
              </w:rPr>
              <w:t>f</w:t>
            </w:r>
            <w:r>
              <w:rPr>
                <w:sz w:val="20"/>
                <w:lang w:val="fr-CH"/>
              </w:rPr>
              <w:t xml:space="preserve"> est compris entre 790 MHz et 105 GHz</w:t>
            </w:r>
          </w:p>
        </w:tc>
        <w:tc>
          <w:tcPr>
            <w:tcW w:w="1353" w:type="dxa"/>
          </w:tcPr>
          <w:p w14:paraId="63B3A608"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w:t>
            </w:r>
            <w:r>
              <w:rPr>
                <w:sz w:val="20"/>
                <w:lang w:val="fr-CH"/>
              </w:rPr>
              <w:t xml:space="preserve"> </w:t>
            </w:r>
            <w:r>
              <w:rPr>
                <w:sz w:val="20"/>
              </w:rPr>
              <w:t>(8)</w:t>
            </w:r>
          </w:p>
        </w:tc>
        <w:tc>
          <w:tcPr>
            <w:tcW w:w="1128" w:type="dxa"/>
          </w:tcPr>
          <w:p w14:paraId="7DF5756B" w14:textId="77777777" w:rsidR="00FE08B5" w:rsidRDefault="00FE08B5" w:rsidP="00C22A73">
            <w:pPr>
              <w:pStyle w:val="Tabletext"/>
              <w:framePr w:hSpace="181" w:wrap="notBeside" w:vAnchor="text" w:hAnchor="text" w:xAlign="center" w:y="1"/>
              <w:spacing w:before="60" w:after="60"/>
              <w:jc w:val="center"/>
              <w:rPr>
                <w:sz w:val="20"/>
              </w:rPr>
            </w:pPr>
            <w:r>
              <w:rPr>
                <w:sz w:val="20"/>
                <w:lang w:val="fr-CH"/>
              </w:rPr>
              <w:t>Paramètre d'entrée ou paramètre calculé</w:t>
            </w:r>
          </w:p>
        </w:tc>
      </w:tr>
      <w:tr w:rsidR="00FE08B5" w14:paraId="4F2A8E83" w14:textId="77777777" w:rsidTr="002335CA">
        <w:trPr>
          <w:jc w:val="center"/>
        </w:trPr>
        <w:tc>
          <w:tcPr>
            <w:tcW w:w="1185" w:type="dxa"/>
          </w:tcPr>
          <w:p w14:paraId="28E41111" w14:textId="77777777" w:rsidR="00FE08B5" w:rsidRDefault="00FE08B5" w:rsidP="00C22A73">
            <w:pPr>
              <w:pStyle w:val="Tabletext"/>
              <w:framePr w:hSpace="181" w:wrap="notBeside" w:vAnchor="text" w:hAnchor="text" w:xAlign="center" w:y="1"/>
              <w:spacing w:before="60" w:after="60"/>
              <w:jc w:val="center"/>
              <w:rPr>
                <w:sz w:val="20"/>
              </w:rPr>
            </w:pPr>
            <w:r>
              <w:rPr>
                <w:i/>
                <w:sz w:val="20"/>
              </w:rPr>
              <w:t>p</w:t>
            </w:r>
            <w:r>
              <w:rPr>
                <w:i/>
                <w:sz w:val="20"/>
                <w:vertAlign w:val="subscript"/>
              </w:rPr>
              <w:t>w</w:t>
            </w:r>
            <w:r w:rsidRPr="00FE08B5">
              <w:rPr>
                <w:sz w:val="24"/>
                <w:szCs w:val="24"/>
                <w:vertAlign w:val="subscript"/>
              </w:rPr>
              <w:t>1</w:t>
            </w:r>
          </w:p>
        </w:tc>
        <w:tc>
          <w:tcPr>
            <w:tcW w:w="1016" w:type="dxa"/>
          </w:tcPr>
          <w:p w14:paraId="506F8142" w14:textId="77777777" w:rsidR="00FE08B5" w:rsidRDefault="00FE08B5" w:rsidP="00C22A73">
            <w:pPr>
              <w:pStyle w:val="Tabletext"/>
              <w:framePr w:hSpace="181" w:wrap="notBeside" w:vAnchor="text" w:hAnchor="text" w:xAlign="center" w:y="1"/>
              <w:spacing w:before="60" w:after="60"/>
              <w:jc w:val="center"/>
              <w:rPr>
                <w:sz w:val="20"/>
              </w:rPr>
            </w:pPr>
            <w:r>
              <w:rPr>
                <w:sz w:val="20"/>
              </w:rPr>
              <w:t>%</w:t>
            </w:r>
          </w:p>
        </w:tc>
        <w:tc>
          <w:tcPr>
            <w:tcW w:w="4957" w:type="dxa"/>
          </w:tcPr>
          <w:p w14:paraId="60BE90C6" w14:textId="77777777" w:rsidR="00FE08B5" w:rsidRDefault="00FE08B5" w:rsidP="00C22A73">
            <w:pPr>
              <w:pStyle w:val="Tabletext"/>
              <w:framePr w:hSpace="181" w:wrap="notBeside" w:vAnchor="text" w:hAnchor="text" w:xAlign="center" w:y="1"/>
              <w:spacing w:before="60" w:after="60"/>
              <w:jc w:val="left"/>
              <w:rPr>
                <w:sz w:val="20"/>
              </w:rPr>
            </w:pPr>
            <w:r>
              <w:rPr>
                <w:sz w:val="20"/>
              </w:rPr>
              <w:t>Pourcentage de temps pour le mois le plus défavorable en mode de propagation (1)</w:t>
            </w:r>
          </w:p>
        </w:tc>
        <w:tc>
          <w:tcPr>
            <w:tcW w:w="1353" w:type="dxa"/>
          </w:tcPr>
          <w:p w14:paraId="09C4E6EE"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6.1</w:t>
            </w:r>
          </w:p>
        </w:tc>
        <w:tc>
          <w:tcPr>
            <w:tcW w:w="1128" w:type="dxa"/>
          </w:tcPr>
          <w:p w14:paraId="61DBFA9F"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bl>
    <w:p w14:paraId="2EAA0EE2" w14:textId="77777777" w:rsidR="00FE08B5" w:rsidRPr="006B7BCA" w:rsidRDefault="00FE08B5" w:rsidP="006B7BCA">
      <w:pPr>
        <w:pStyle w:val="Tablefin"/>
      </w:pPr>
    </w:p>
    <w:p w14:paraId="4D09BF08" w14:textId="77777777" w:rsidR="00FE08B5" w:rsidRDefault="00FE08B5" w:rsidP="00FE08B5">
      <w:pPr>
        <w:pStyle w:val="TableNo"/>
        <w:rPr>
          <w:i/>
          <w:iCs/>
        </w:rPr>
      </w:pPr>
      <w:r>
        <w:lastRenderedPageBreak/>
        <w:t xml:space="preserve">TABLEAU  1  ( </w:t>
      </w:r>
      <w:r>
        <w:rPr>
          <w:i/>
          <w:iCs/>
        </w:rPr>
        <w:t>fin</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5"/>
        <w:gridCol w:w="1016"/>
        <w:gridCol w:w="4957"/>
        <w:gridCol w:w="1353"/>
        <w:gridCol w:w="1128"/>
      </w:tblGrid>
      <w:tr w:rsidR="00FE08B5" w14:paraId="062F960C" w14:textId="77777777" w:rsidTr="002335CA">
        <w:trPr>
          <w:tblHeader/>
          <w:jc w:val="center"/>
        </w:trPr>
        <w:tc>
          <w:tcPr>
            <w:tcW w:w="1185" w:type="dxa"/>
            <w:vAlign w:val="center"/>
          </w:tcPr>
          <w:p w14:paraId="09F261F6" w14:textId="77777777" w:rsidR="00FE08B5" w:rsidRDefault="00FE08B5" w:rsidP="00C22A73">
            <w:pPr>
              <w:pStyle w:val="Tablehead"/>
              <w:framePr w:hSpace="181" w:wrap="notBeside" w:vAnchor="text" w:hAnchor="text" w:xAlign="center" w:y="1"/>
              <w:spacing w:before="100" w:after="100"/>
              <w:rPr>
                <w:sz w:val="20"/>
              </w:rPr>
            </w:pPr>
            <w:r>
              <w:rPr>
                <w:sz w:val="20"/>
              </w:rPr>
              <w:t>Paramètre</w:t>
            </w:r>
          </w:p>
        </w:tc>
        <w:tc>
          <w:tcPr>
            <w:tcW w:w="1016" w:type="dxa"/>
            <w:vAlign w:val="center"/>
          </w:tcPr>
          <w:p w14:paraId="32A4DBDB" w14:textId="77777777" w:rsidR="00FE08B5" w:rsidRDefault="00FE08B5" w:rsidP="00C22A73">
            <w:pPr>
              <w:pStyle w:val="Tablehead"/>
              <w:framePr w:hSpace="181" w:wrap="notBeside" w:vAnchor="text" w:hAnchor="text" w:xAlign="center" w:y="1"/>
              <w:spacing w:before="100" w:after="100"/>
              <w:rPr>
                <w:sz w:val="20"/>
              </w:rPr>
            </w:pPr>
            <w:r>
              <w:rPr>
                <w:sz w:val="20"/>
              </w:rPr>
              <w:t>Unités</w:t>
            </w:r>
          </w:p>
        </w:tc>
        <w:tc>
          <w:tcPr>
            <w:tcW w:w="4957" w:type="dxa"/>
            <w:vAlign w:val="center"/>
          </w:tcPr>
          <w:p w14:paraId="799330F4" w14:textId="77777777" w:rsidR="00FE08B5" w:rsidRDefault="00FE08B5" w:rsidP="00C22A73">
            <w:pPr>
              <w:pStyle w:val="Tablehead"/>
              <w:framePr w:hSpace="181" w:wrap="notBeside" w:vAnchor="text" w:hAnchor="text" w:xAlign="center" w:y="1"/>
              <w:spacing w:before="100" w:after="100"/>
              <w:rPr>
                <w:sz w:val="20"/>
              </w:rPr>
            </w:pPr>
            <w:r>
              <w:rPr>
                <w:sz w:val="20"/>
              </w:rPr>
              <w:t>Définition</w:t>
            </w:r>
          </w:p>
        </w:tc>
        <w:tc>
          <w:tcPr>
            <w:tcW w:w="1353" w:type="dxa"/>
            <w:vAlign w:val="center"/>
          </w:tcPr>
          <w:p w14:paraId="1EC9FD06" w14:textId="77777777" w:rsidR="00FE08B5" w:rsidRDefault="00FE08B5" w:rsidP="00C22A73">
            <w:pPr>
              <w:pStyle w:val="Tablehead"/>
              <w:framePr w:hSpace="181" w:wrap="notBeside" w:vAnchor="text" w:hAnchor="text" w:xAlign="center" w:y="1"/>
              <w:spacing w:before="100" w:after="100"/>
              <w:ind w:left="-57" w:right="-57"/>
              <w:rPr>
                <w:sz w:val="20"/>
              </w:rPr>
            </w:pPr>
            <w:r>
              <w:rPr>
                <w:sz w:val="20"/>
              </w:rPr>
              <w:t>Emplacement</w:t>
            </w:r>
          </w:p>
        </w:tc>
        <w:tc>
          <w:tcPr>
            <w:tcW w:w="1128" w:type="dxa"/>
          </w:tcPr>
          <w:p w14:paraId="45FC96BC" w14:textId="77777777" w:rsidR="00FE08B5" w:rsidRDefault="00FE08B5" w:rsidP="00C22A73">
            <w:pPr>
              <w:pStyle w:val="Tablehead"/>
              <w:framePr w:hSpace="181" w:wrap="notBeside" w:vAnchor="text" w:hAnchor="text" w:xAlign="center" w:y="1"/>
              <w:spacing w:before="100" w:after="100"/>
              <w:rPr>
                <w:sz w:val="20"/>
              </w:rPr>
            </w:pPr>
            <w:r>
              <w:rPr>
                <w:sz w:val="20"/>
              </w:rPr>
              <w:t>Nature du paramètre</w:t>
            </w:r>
          </w:p>
        </w:tc>
      </w:tr>
      <w:tr w:rsidR="00FE08B5" w14:paraId="42A82E78" w14:textId="77777777" w:rsidTr="002335CA">
        <w:trPr>
          <w:jc w:val="center"/>
        </w:trPr>
        <w:tc>
          <w:tcPr>
            <w:tcW w:w="1185" w:type="dxa"/>
          </w:tcPr>
          <w:p w14:paraId="6A9C057A" w14:textId="77777777" w:rsidR="00FE08B5" w:rsidRDefault="00FE08B5" w:rsidP="00C22A73">
            <w:pPr>
              <w:pStyle w:val="Tabletext"/>
              <w:framePr w:hSpace="181" w:wrap="notBeside" w:vAnchor="text" w:hAnchor="text" w:xAlign="center" w:y="1"/>
              <w:spacing w:before="70" w:after="70"/>
              <w:jc w:val="center"/>
            </w:pPr>
            <w:r>
              <w:rPr>
                <w:i/>
                <w:iCs/>
                <w:sz w:val="20"/>
              </w:rPr>
              <w:t>p</w:t>
            </w:r>
            <w:r w:rsidRPr="00FE08B5">
              <w:rPr>
                <w:sz w:val="24"/>
                <w:szCs w:val="24"/>
                <w:vertAlign w:val="subscript"/>
              </w:rPr>
              <w:t>2</w:t>
            </w:r>
          </w:p>
        </w:tc>
        <w:tc>
          <w:tcPr>
            <w:tcW w:w="1016" w:type="dxa"/>
          </w:tcPr>
          <w:p w14:paraId="7E8AFF38" w14:textId="77777777" w:rsidR="00FE08B5" w:rsidRDefault="00FE08B5" w:rsidP="00C22A73">
            <w:pPr>
              <w:pStyle w:val="Tabletext"/>
              <w:framePr w:hSpace="181" w:wrap="notBeside" w:vAnchor="text" w:hAnchor="text" w:xAlign="center" w:y="1"/>
              <w:spacing w:before="70" w:after="70"/>
              <w:jc w:val="center"/>
              <w:rPr>
                <w:sz w:val="20"/>
              </w:rPr>
            </w:pPr>
            <w:r>
              <w:rPr>
                <w:sz w:val="20"/>
              </w:rPr>
              <w:t>%</w:t>
            </w:r>
          </w:p>
        </w:tc>
        <w:tc>
          <w:tcPr>
            <w:tcW w:w="4957" w:type="dxa"/>
          </w:tcPr>
          <w:p w14:paraId="356E08BF" w14:textId="77777777" w:rsidR="00FE08B5" w:rsidRDefault="00FE08B5" w:rsidP="00C22A73">
            <w:pPr>
              <w:pStyle w:val="Tabletext"/>
              <w:framePr w:hSpace="181" w:wrap="notBeside" w:vAnchor="text" w:hAnchor="text" w:xAlign="center" w:y="1"/>
              <w:spacing w:before="70" w:after="70"/>
              <w:jc w:val="left"/>
              <w:rPr>
                <w:sz w:val="20"/>
              </w:rPr>
            </w:pPr>
            <w:r>
              <w:rPr>
                <w:sz w:val="20"/>
              </w:rPr>
              <w:t>Pourcentage de temps annuel moyen en mode de propagation (2) 0,001% à 10%</w:t>
            </w:r>
          </w:p>
        </w:tc>
        <w:tc>
          <w:tcPr>
            <w:tcW w:w="1353" w:type="dxa"/>
          </w:tcPr>
          <w:p w14:paraId="59525589" w14:textId="77777777" w:rsidR="00FE08B5" w:rsidRDefault="00FE08B5" w:rsidP="00C22A73">
            <w:pPr>
              <w:pStyle w:val="Tabletext"/>
              <w:framePr w:hSpace="181" w:wrap="notBeside" w:vAnchor="text" w:hAnchor="text" w:xAlign="center" w:y="1"/>
              <w:spacing w:before="70" w:after="70"/>
              <w:ind w:left="-57" w:right="-57"/>
              <w:jc w:val="center"/>
              <w:rPr>
                <w:sz w:val="20"/>
              </w:rPr>
            </w:pPr>
            <w:r>
              <w:rPr>
                <w:sz w:val="20"/>
              </w:rPr>
              <w:t>Equation (9)</w:t>
            </w:r>
          </w:p>
        </w:tc>
        <w:tc>
          <w:tcPr>
            <w:tcW w:w="1128" w:type="dxa"/>
          </w:tcPr>
          <w:p w14:paraId="46A853EB"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 ou paramètre calculé</w:t>
            </w:r>
          </w:p>
        </w:tc>
      </w:tr>
      <w:tr w:rsidR="00FE08B5" w14:paraId="1770D171" w14:textId="77777777" w:rsidTr="002335CA">
        <w:trPr>
          <w:jc w:val="center"/>
        </w:trPr>
        <w:tc>
          <w:tcPr>
            <w:tcW w:w="1185" w:type="dxa"/>
          </w:tcPr>
          <w:p w14:paraId="490B921A" w14:textId="77777777" w:rsidR="00FE08B5" w:rsidRDefault="00FE08B5" w:rsidP="00C22A73">
            <w:pPr>
              <w:pStyle w:val="Tabletext"/>
              <w:framePr w:hSpace="181" w:wrap="notBeside" w:vAnchor="text" w:hAnchor="text" w:xAlign="center" w:y="1"/>
              <w:spacing w:before="70" w:after="70"/>
              <w:jc w:val="center"/>
              <w:rPr>
                <w:sz w:val="20"/>
              </w:rPr>
            </w:pPr>
            <w:r>
              <w:rPr>
                <w:i/>
                <w:iCs/>
                <w:sz w:val="20"/>
              </w:rPr>
              <w:t>p</w:t>
            </w:r>
            <w:r>
              <w:rPr>
                <w:i/>
                <w:iCs/>
                <w:sz w:val="20"/>
                <w:vertAlign w:val="subscript"/>
              </w:rPr>
              <w:t>w</w:t>
            </w:r>
            <w:r w:rsidRPr="00FE08B5">
              <w:rPr>
                <w:sz w:val="24"/>
                <w:szCs w:val="24"/>
                <w:vertAlign w:val="subscript"/>
              </w:rPr>
              <w:t>2</w:t>
            </w:r>
          </w:p>
        </w:tc>
        <w:tc>
          <w:tcPr>
            <w:tcW w:w="1016" w:type="dxa"/>
          </w:tcPr>
          <w:p w14:paraId="5BF0C77C" w14:textId="77777777" w:rsidR="00FE08B5" w:rsidRDefault="00FE08B5" w:rsidP="00C22A73">
            <w:pPr>
              <w:pStyle w:val="Tabletext"/>
              <w:framePr w:hSpace="181" w:wrap="notBeside" w:vAnchor="text" w:hAnchor="text" w:xAlign="center" w:y="1"/>
              <w:spacing w:before="70" w:after="70"/>
              <w:jc w:val="center"/>
              <w:rPr>
                <w:sz w:val="20"/>
              </w:rPr>
            </w:pPr>
            <w:r>
              <w:rPr>
                <w:sz w:val="20"/>
              </w:rPr>
              <w:t>%</w:t>
            </w:r>
          </w:p>
        </w:tc>
        <w:tc>
          <w:tcPr>
            <w:tcW w:w="4957" w:type="dxa"/>
          </w:tcPr>
          <w:p w14:paraId="3F21CA4C" w14:textId="77777777" w:rsidR="00FE08B5" w:rsidRDefault="00FE08B5" w:rsidP="00C22A73">
            <w:pPr>
              <w:pStyle w:val="Tabletext"/>
              <w:framePr w:hSpace="181" w:wrap="notBeside" w:vAnchor="text" w:hAnchor="text" w:xAlign="center" w:y="1"/>
              <w:spacing w:before="70" w:after="70"/>
              <w:jc w:val="left"/>
              <w:rPr>
                <w:sz w:val="20"/>
              </w:rPr>
            </w:pPr>
            <w:r>
              <w:rPr>
                <w:sz w:val="20"/>
              </w:rPr>
              <w:t>Pourcentage de temps pour le mois le plus défavorable en mode de propagation (2)</w:t>
            </w:r>
          </w:p>
        </w:tc>
        <w:tc>
          <w:tcPr>
            <w:tcW w:w="1353" w:type="dxa"/>
          </w:tcPr>
          <w:p w14:paraId="0E5A8ED1" w14:textId="77777777" w:rsidR="00FE08B5" w:rsidRDefault="00FE08B5" w:rsidP="00C22A73">
            <w:pPr>
              <w:pStyle w:val="Tabletext"/>
              <w:framePr w:hSpace="181" w:wrap="notBeside" w:vAnchor="text" w:hAnchor="text" w:xAlign="center" w:y="1"/>
              <w:spacing w:before="70" w:after="70"/>
              <w:ind w:left="-57" w:right="-57"/>
              <w:jc w:val="center"/>
              <w:rPr>
                <w:sz w:val="20"/>
              </w:rPr>
            </w:pPr>
            <w:r>
              <w:rPr>
                <w:sz w:val="20"/>
              </w:rPr>
              <w:t>§ 7.2</w:t>
            </w:r>
          </w:p>
        </w:tc>
        <w:tc>
          <w:tcPr>
            <w:tcW w:w="1128" w:type="dxa"/>
          </w:tcPr>
          <w:p w14:paraId="4325AD29"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2700AC94" w14:textId="77777777" w:rsidTr="002335CA">
        <w:trPr>
          <w:jc w:val="center"/>
        </w:trPr>
        <w:tc>
          <w:tcPr>
            <w:tcW w:w="1185" w:type="dxa"/>
          </w:tcPr>
          <w:p w14:paraId="5E1FA3D5" w14:textId="77777777" w:rsidR="00FE08B5" w:rsidRDefault="00FE08B5" w:rsidP="00C22A73">
            <w:pPr>
              <w:pStyle w:val="Tabletext"/>
              <w:framePr w:hSpace="181" w:wrap="notBeside" w:vAnchor="text" w:hAnchor="text" w:xAlign="center" w:y="1"/>
              <w:spacing w:before="70" w:after="70"/>
              <w:jc w:val="center"/>
              <w:rPr>
                <w:sz w:val="20"/>
              </w:rPr>
            </w:pPr>
            <w:r>
              <w:rPr>
                <w:i/>
                <w:iCs/>
                <w:sz w:val="20"/>
              </w:rPr>
              <w:t>r</w:t>
            </w:r>
            <w:r>
              <w:rPr>
                <w:i/>
                <w:iCs/>
                <w:sz w:val="20"/>
                <w:vertAlign w:val="subscript"/>
              </w:rPr>
              <w:t>E</w:t>
            </w:r>
          </w:p>
        </w:tc>
        <w:tc>
          <w:tcPr>
            <w:tcW w:w="1016" w:type="dxa"/>
          </w:tcPr>
          <w:p w14:paraId="7EDCFCAA" w14:textId="77777777" w:rsidR="00FE08B5" w:rsidRDefault="00FE08B5" w:rsidP="00C22A73">
            <w:pPr>
              <w:pStyle w:val="Tabletext"/>
              <w:framePr w:hSpace="181" w:wrap="notBeside" w:vAnchor="text" w:hAnchor="text" w:xAlign="center" w:y="1"/>
              <w:spacing w:before="70" w:after="70"/>
              <w:jc w:val="center"/>
              <w:rPr>
                <w:sz w:val="20"/>
              </w:rPr>
            </w:pPr>
            <w:r>
              <w:rPr>
                <w:sz w:val="20"/>
              </w:rPr>
              <w:t>km</w:t>
            </w:r>
          </w:p>
        </w:tc>
        <w:tc>
          <w:tcPr>
            <w:tcW w:w="4957" w:type="dxa"/>
          </w:tcPr>
          <w:p w14:paraId="7ED6013C" w14:textId="77777777" w:rsidR="00FE08B5" w:rsidRDefault="00FE08B5" w:rsidP="00C22A73">
            <w:pPr>
              <w:pStyle w:val="Tabletext"/>
              <w:framePr w:hSpace="181" w:wrap="notBeside" w:vAnchor="text" w:hAnchor="text" w:xAlign="center" w:y="1"/>
              <w:spacing w:before="70" w:after="70"/>
              <w:jc w:val="left"/>
              <w:rPr>
                <w:sz w:val="20"/>
              </w:rPr>
            </w:pPr>
            <w:r>
              <w:rPr>
                <w:sz w:val="20"/>
              </w:rPr>
              <w:t>Rayon effectif de la Terre (</w:t>
            </w:r>
            <w:r>
              <w:rPr>
                <w:rFonts w:ascii="Symbol" w:hAnsi="Symbol"/>
                <w:sz w:val="20"/>
              </w:rPr>
              <w:t></w:t>
            </w:r>
            <w:r>
              <w:rPr>
                <w:sz w:val="20"/>
              </w:rPr>
              <w:t xml:space="preserve"> 8</w:t>
            </w:r>
            <w:r>
              <w:rPr>
                <w:rFonts w:ascii="Tms Rmn" w:hAnsi="Tms Rmn"/>
                <w:sz w:val="12"/>
              </w:rPr>
              <w:t> </w:t>
            </w:r>
            <w:r>
              <w:rPr>
                <w:sz w:val="20"/>
              </w:rPr>
              <w:t>500 km)</w:t>
            </w:r>
          </w:p>
        </w:tc>
        <w:tc>
          <w:tcPr>
            <w:tcW w:w="1353" w:type="dxa"/>
          </w:tcPr>
          <w:p w14:paraId="72FA682F" w14:textId="626003B8" w:rsidR="00FE08B5" w:rsidRDefault="002335CA" w:rsidP="00C22A73">
            <w:pPr>
              <w:pStyle w:val="Tabletext"/>
              <w:framePr w:hSpace="181" w:wrap="notBeside" w:vAnchor="text" w:hAnchor="text" w:xAlign="center" w:y="1"/>
              <w:spacing w:before="70" w:after="70"/>
              <w:ind w:left="-57" w:right="-57"/>
              <w:jc w:val="center"/>
              <w:rPr>
                <w:sz w:val="20"/>
              </w:rPr>
            </w:pPr>
            <w:r>
              <w:rPr>
                <w:sz w:val="20"/>
              </w:rPr>
              <w:t xml:space="preserve">Pièce jointe </w:t>
            </w:r>
            <w:r w:rsidR="00FE08B5">
              <w:rPr>
                <w:sz w:val="20"/>
              </w:rPr>
              <w:t>3</w:t>
            </w:r>
          </w:p>
        </w:tc>
        <w:tc>
          <w:tcPr>
            <w:tcW w:w="1128" w:type="dxa"/>
          </w:tcPr>
          <w:p w14:paraId="0B7BC9FD"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234868EC" w14:textId="77777777" w:rsidTr="002335CA">
        <w:trPr>
          <w:jc w:val="center"/>
        </w:trPr>
        <w:tc>
          <w:tcPr>
            <w:tcW w:w="1185" w:type="dxa"/>
          </w:tcPr>
          <w:p w14:paraId="5FE9700C" w14:textId="77777777" w:rsidR="00FE08B5" w:rsidRDefault="00FE08B5" w:rsidP="00C22A73">
            <w:pPr>
              <w:pStyle w:val="Tabletext"/>
              <w:framePr w:hSpace="181" w:wrap="notBeside" w:vAnchor="text" w:hAnchor="text" w:xAlign="center" w:y="1"/>
              <w:spacing w:before="70" w:after="70"/>
              <w:jc w:val="center"/>
              <w:rPr>
                <w:sz w:val="20"/>
                <w:lang w:val="en-GB"/>
              </w:rPr>
            </w:pPr>
            <w:r>
              <w:rPr>
                <w:i/>
                <w:iCs/>
                <w:sz w:val="20"/>
                <w:lang w:val="en-GB"/>
              </w:rPr>
              <w:t>R</w:t>
            </w:r>
            <w:r>
              <w:rPr>
                <w:sz w:val="20"/>
                <w:lang w:val="en-GB"/>
              </w:rPr>
              <w:t>(</w:t>
            </w:r>
            <w:r>
              <w:rPr>
                <w:rFonts w:ascii="Tms Rmn" w:hAnsi="Tms Rmn"/>
                <w:sz w:val="12"/>
                <w:lang w:val="en-GB"/>
              </w:rPr>
              <w:t> </w:t>
            </w:r>
            <w:r>
              <w:rPr>
                <w:i/>
                <w:iCs/>
                <w:sz w:val="20"/>
                <w:lang w:val="en-GB"/>
              </w:rPr>
              <w:t>p</w:t>
            </w:r>
            <w:r w:rsidRPr="00FE08B5">
              <w:rPr>
                <w:sz w:val="24"/>
                <w:szCs w:val="24"/>
                <w:vertAlign w:val="subscript"/>
                <w:lang w:val="en-GB"/>
              </w:rPr>
              <w:t>2</w:t>
            </w:r>
            <w:r>
              <w:rPr>
                <w:sz w:val="20"/>
                <w:lang w:val="en-GB"/>
              </w:rPr>
              <w:t>)</w:t>
            </w:r>
          </w:p>
        </w:tc>
        <w:tc>
          <w:tcPr>
            <w:tcW w:w="1016" w:type="dxa"/>
          </w:tcPr>
          <w:p w14:paraId="197C64BD" w14:textId="77777777" w:rsidR="00FE08B5" w:rsidRDefault="00FE08B5" w:rsidP="00C22A73">
            <w:pPr>
              <w:pStyle w:val="Tabletext"/>
              <w:framePr w:hSpace="181" w:wrap="notBeside" w:vAnchor="text" w:hAnchor="text" w:xAlign="center" w:y="1"/>
              <w:spacing w:before="70" w:after="70"/>
              <w:jc w:val="center"/>
              <w:rPr>
                <w:sz w:val="20"/>
                <w:lang w:val="en-GB"/>
              </w:rPr>
            </w:pPr>
            <w:r>
              <w:rPr>
                <w:sz w:val="20"/>
                <w:lang w:val="en-GB"/>
              </w:rPr>
              <w:t>mm/h</w:t>
            </w:r>
          </w:p>
        </w:tc>
        <w:tc>
          <w:tcPr>
            <w:tcW w:w="4957" w:type="dxa"/>
          </w:tcPr>
          <w:p w14:paraId="54315B1C" w14:textId="77777777" w:rsidR="00FE08B5" w:rsidRDefault="00FE08B5" w:rsidP="00C22A73">
            <w:pPr>
              <w:pStyle w:val="Tabletext"/>
              <w:framePr w:hSpace="181" w:wrap="notBeside" w:vAnchor="text" w:hAnchor="text" w:xAlign="center" w:y="1"/>
              <w:spacing w:before="70" w:after="70"/>
              <w:jc w:val="left"/>
              <w:rPr>
                <w:sz w:val="20"/>
              </w:rPr>
            </w:pPr>
            <w:r>
              <w:rPr>
                <w:sz w:val="20"/>
              </w:rPr>
              <w:t xml:space="preserve">Intensité de pluie dépassée pendant un pourcentage de temps annuel moyen </w:t>
            </w:r>
            <w:r>
              <w:rPr>
                <w:i/>
                <w:iCs/>
                <w:sz w:val="20"/>
              </w:rPr>
              <w:t>p</w:t>
            </w:r>
            <w:r w:rsidRPr="00FE08B5">
              <w:rPr>
                <w:sz w:val="24"/>
                <w:szCs w:val="24"/>
                <w:vertAlign w:val="subscript"/>
              </w:rPr>
              <w:t>2</w:t>
            </w:r>
            <w:r>
              <w:rPr>
                <w:sz w:val="20"/>
              </w:rPr>
              <w:t>% et utilisée pour les calculs de propagation en mode (2)</w:t>
            </w:r>
          </w:p>
        </w:tc>
        <w:tc>
          <w:tcPr>
            <w:tcW w:w="1353" w:type="dxa"/>
          </w:tcPr>
          <w:p w14:paraId="048120B6" w14:textId="187B91C6" w:rsidR="00FE08B5" w:rsidRDefault="002335CA" w:rsidP="00C22A73">
            <w:pPr>
              <w:pStyle w:val="Tabletext"/>
              <w:framePr w:hSpace="181" w:wrap="notBeside" w:vAnchor="text" w:hAnchor="text" w:xAlign="center" w:y="1"/>
              <w:spacing w:before="70" w:after="70"/>
              <w:ind w:left="-57" w:right="-57"/>
              <w:jc w:val="center"/>
              <w:rPr>
                <w:sz w:val="20"/>
              </w:rPr>
            </w:pPr>
            <w:r>
              <w:rPr>
                <w:sz w:val="20"/>
              </w:rPr>
              <w:t xml:space="preserve">Pièce jointe </w:t>
            </w:r>
            <w:r w:rsidR="00FE08B5">
              <w:rPr>
                <w:sz w:val="20"/>
              </w:rPr>
              <w:t>3</w:t>
            </w:r>
          </w:p>
        </w:tc>
        <w:tc>
          <w:tcPr>
            <w:tcW w:w="1128" w:type="dxa"/>
          </w:tcPr>
          <w:p w14:paraId="68D089EE"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2EA961E5" w14:textId="77777777" w:rsidTr="002335CA">
        <w:trPr>
          <w:jc w:val="center"/>
        </w:trPr>
        <w:tc>
          <w:tcPr>
            <w:tcW w:w="1185" w:type="dxa"/>
          </w:tcPr>
          <w:p w14:paraId="2BEDEA12" w14:textId="77777777" w:rsidR="00FE08B5" w:rsidRDefault="00FE08B5" w:rsidP="00C22A73">
            <w:pPr>
              <w:pStyle w:val="Tabletext"/>
              <w:framePr w:hSpace="181" w:wrap="notBeside" w:vAnchor="text" w:hAnchor="text" w:xAlign="center" w:y="1"/>
              <w:spacing w:before="70" w:after="70"/>
              <w:jc w:val="center"/>
              <w:rPr>
                <w:i/>
                <w:sz w:val="20"/>
              </w:rPr>
            </w:pPr>
            <w:r>
              <w:rPr>
                <w:i/>
                <w:sz w:val="20"/>
              </w:rPr>
              <w:t>s</w:t>
            </w:r>
          </w:p>
        </w:tc>
        <w:tc>
          <w:tcPr>
            <w:tcW w:w="1016" w:type="dxa"/>
          </w:tcPr>
          <w:p w14:paraId="61398130" w14:textId="77777777" w:rsidR="00FE08B5" w:rsidRDefault="00FE08B5" w:rsidP="00C22A73">
            <w:pPr>
              <w:pStyle w:val="Tabletext"/>
              <w:framePr w:hSpace="181" w:wrap="notBeside" w:vAnchor="text" w:hAnchor="text" w:xAlign="center" w:y="1"/>
              <w:spacing w:before="70" w:after="70"/>
              <w:jc w:val="center"/>
              <w:rPr>
                <w:sz w:val="20"/>
              </w:rPr>
            </w:pPr>
            <w:r>
              <w:rPr>
                <w:sz w:val="20"/>
              </w:rPr>
              <w:t>km</w:t>
            </w:r>
          </w:p>
        </w:tc>
        <w:tc>
          <w:tcPr>
            <w:tcW w:w="4957" w:type="dxa"/>
          </w:tcPr>
          <w:p w14:paraId="761E07AB" w14:textId="77777777" w:rsidR="00FE08B5" w:rsidRDefault="00FE08B5" w:rsidP="00C22A73">
            <w:pPr>
              <w:pStyle w:val="Tabletext"/>
              <w:framePr w:hSpace="181" w:wrap="notBeside" w:vAnchor="text" w:hAnchor="text" w:xAlign="center" w:y="1"/>
              <w:spacing w:before="70" w:after="70"/>
              <w:jc w:val="left"/>
              <w:rPr>
                <w:sz w:val="20"/>
              </w:rPr>
            </w:pPr>
            <w:r>
              <w:rPr>
                <w:sz w:val="20"/>
              </w:rPr>
              <w:t>Incrément de distance utilisé pour le calcul itératif de la distance de coordination (valeur recommandée: 1 km)</w:t>
            </w:r>
          </w:p>
        </w:tc>
        <w:tc>
          <w:tcPr>
            <w:tcW w:w="1353" w:type="dxa"/>
          </w:tcPr>
          <w:p w14:paraId="79192746" w14:textId="77777777" w:rsidR="00FE08B5" w:rsidRDefault="00FE08B5" w:rsidP="00C22A73">
            <w:pPr>
              <w:pStyle w:val="Tabletext"/>
              <w:framePr w:hSpace="181" w:wrap="notBeside" w:vAnchor="text" w:hAnchor="text" w:xAlign="center" w:y="1"/>
              <w:spacing w:before="70" w:after="70"/>
              <w:ind w:left="-57" w:right="-57"/>
              <w:jc w:val="center"/>
              <w:rPr>
                <w:sz w:val="20"/>
              </w:rPr>
            </w:pPr>
            <w:r>
              <w:rPr>
                <w:sz w:val="20"/>
              </w:rPr>
              <w:t>§ 1</w:t>
            </w:r>
          </w:p>
        </w:tc>
        <w:tc>
          <w:tcPr>
            <w:tcW w:w="1128" w:type="dxa"/>
          </w:tcPr>
          <w:p w14:paraId="5504A7E2"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12D3FF9F" w14:textId="77777777" w:rsidTr="002335CA">
        <w:trPr>
          <w:jc w:val="center"/>
        </w:trPr>
        <w:tc>
          <w:tcPr>
            <w:tcW w:w="1185" w:type="dxa"/>
          </w:tcPr>
          <w:p w14:paraId="331D4B09"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 (PCL6)" w:char="F065"/>
            </w:r>
          </w:p>
        </w:tc>
        <w:tc>
          <w:tcPr>
            <w:tcW w:w="1016" w:type="dxa"/>
          </w:tcPr>
          <w:p w14:paraId="05D45EA2" w14:textId="77777777" w:rsidR="00FE08B5" w:rsidRDefault="00FE08B5" w:rsidP="00C22A73">
            <w:pPr>
              <w:pStyle w:val="Tabletext"/>
              <w:framePr w:hSpace="181" w:wrap="notBeside" w:vAnchor="text" w:hAnchor="text" w:xAlign="center" w:y="1"/>
              <w:spacing w:before="70" w:after="70"/>
              <w:jc w:val="center"/>
              <w:rPr>
                <w:sz w:val="20"/>
              </w:rPr>
            </w:pPr>
            <w:r>
              <w:rPr>
                <w:sz w:val="20"/>
              </w:rPr>
              <w:t>degrés</w:t>
            </w:r>
          </w:p>
        </w:tc>
        <w:tc>
          <w:tcPr>
            <w:tcW w:w="4957" w:type="dxa"/>
          </w:tcPr>
          <w:p w14:paraId="3F3F0F78" w14:textId="77777777" w:rsidR="00FE08B5" w:rsidRDefault="00FE08B5" w:rsidP="00C22A73">
            <w:pPr>
              <w:pStyle w:val="Tabletext"/>
              <w:framePr w:hSpace="181" w:wrap="notBeside" w:vAnchor="text" w:hAnchor="text" w:xAlign="center" w:y="1"/>
              <w:spacing w:before="70" w:after="70"/>
              <w:jc w:val="left"/>
              <w:rPr>
                <w:sz w:val="20"/>
              </w:rPr>
            </w:pPr>
            <w:r>
              <w:rPr>
                <w:sz w:val="20"/>
              </w:rPr>
              <w:t>Angle d'élévation du faisceau principal de l'antenne de la station terrienne</w:t>
            </w:r>
          </w:p>
        </w:tc>
        <w:tc>
          <w:tcPr>
            <w:tcW w:w="1353" w:type="dxa"/>
          </w:tcPr>
          <w:p w14:paraId="71414548" w14:textId="579409EF" w:rsidR="00FE08B5" w:rsidRDefault="00FE08B5" w:rsidP="002335CA">
            <w:pPr>
              <w:pStyle w:val="Tabletext"/>
              <w:framePr w:hSpace="181" w:wrap="notBeside" w:vAnchor="text" w:hAnchor="text" w:xAlign="center" w:y="1"/>
              <w:spacing w:before="70" w:after="70"/>
              <w:ind w:left="-57" w:right="-57"/>
              <w:jc w:val="center"/>
              <w:rPr>
                <w:sz w:val="20"/>
              </w:rPr>
            </w:pPr>
            <w:r>
              <w:rPr>
                <w:sz w:val="20"/>
              </w:rPr>
              <w:t xml:space="preserve">§ 3 de </w:t>
            </w:r>
            <w:r w:rsidR="002335CA">
              <w:rPr>
                <w:sz w:val="20"/>
              </w:rPr>
              <w:t xml:space="preserve">la Pièce jointe </w:t>
            </w:r>
            <w:r>
              <w:rPr>
                <w:sz w:val="20"/>
              </w:rPr>
              <w:t>3</w:t>
            </w:r>
          </w:p>
        </w:tc>
        <w:tc>
          <w:tcPr>
            <w:tcW w:w="1128" w:type="dxa"/>
          </w:tcPr>
          <w:p w14:paraId="700BE16D"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143CF386" w14:textId="77777777" w:rsidTr="002335CA">
        <w:trPr>
          <w:jc w:val="center"/>
        </w:trPr>
        <w:tc>
          <w:tcPr>
            <w:tcW w:w="1185" w:type="dxa"/>
          </w:tcPr>
          <w:p w14:paraId="6A023553"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 (PCL6)" w:char="F06A"/>
            </w:r>
          </w:p>
        </w:tc>
        <w:tc>
          <w:tcPr>
            <w:tcW w:w="1016" w:type="dxa"/>
          </w:tcPr>
          <w:p w14:paraId="71C4A4B0" w14:textId="77777777" w:rsidR="00FE08B5" w:rsidRDefault="00FE08B5" w:rsidP="00C22A73">
            <w:pPr>
              <w:pStyle w:val="Tabletext"/>
              <w:framePr w:hSpace="181" w:wrap="notBeside" w:vAnchor="text" w:hAnchor="text" w:xAlign="center" w:y="1"/>
              <w:spacing w:before="70" w:after="70"/>
              <w:jc w:val="center"/>
              <w:rPr>
                <w:sz w:val="20"/>
              </w:rPr>
            </w:pPr>
            <w:r>
              <w:rPr>
                <w:sz w:val="20"/>
              </w:rPr>
              <w:t>degrés</w:t>
            </w:r>
          </w:p>
        </w:tc>
        <w:tc>
          <w:tcPr>
            <w:tcW w:w="4957" w:type="dxa"/>
          </w:tcPr>
          <w:p w14:paraId="1FEEF797" w14:textId="654DE7B8" w:rsidR="00FE08B5" w:rsidRDefault="00FE08B5" w:rsidP="00D60656">
            <w:pPr>
              <w:pStyle w:val="Tabletext"/>
              <w:framePr w:hSpace="181" w:wrap="notBeside" w:vAnchor="text" w:hAnchor="text" w:xAlign="center" w:y="1"/>
              <w:spacing w:before="70" w:after="70"/>
              <w:jc w:val="left"/>
              <w:rPr>
                <w:sz w:val="20"/>
              </w:rPr>
            </w:pPr>
            <w:r>
              <w:rPr>
                <w:sz w:val="20"/>
              </w:rPr>
              <w:t>Décalage angulaire par rapport à l'axe du faisceau principal de l'antenne</w:t>
            </w:r>
          </w:p>
        </w:tc>
        <w:tc>
          <w:tcPr>
            <w:tcW w:w="1353" w:type="dxa"/>
          </w:tcPr>
          <w:p w14:paraId="2D9D14E1" w14:textId="78BF6C23" w:rsidR="00FE08B5" w:rsidRDefault="002335CA" w:rsidP="00C22A73">
            <w:pPr>
              <w:pStyle w:val="Tabletext"/>
              <w:framePr w:hSpace="181" w:wrap="notBeside" w:vAnchor="text" w:hAnchor="text" w:xAlign="center" w:y="1"/>
              <w:spacing w:before="70" w:after="70"/>
              <w:ind w:left="-57" w:right="-57"/>
              <w:jc w:val="center"/>
              <w:rPr>
                <w:sz w:val="20"/>
              </w:rPr>
            </w:pPr>
            <w:r>
              <w:rPr>
                <w:sz w:val="20"/>
              </w:rPr>
              <w:t>Pièce jointe </w:t>
            </w:r>
            <w:r w:rsidR="00FE08B5">
              <w:rPr>
                <w:sz w:val="20"/>
              </w:rPr>
              <w:t>4</w:t>
            </w:r>
          </w:p>
        </w:tc>
        <w:tc>
          <w:tcPr>
            <w:tcW w:w="1128" w:type="dxa"/>
          </w:tcPr>
          <w:p w14:paraId="7E36B7FA"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2DE3CE63" w14:textId="77777777" w:rsidTr="002335CA">
        <w:trPr>
          <w:jc w:val="center"/>
        </w:trPr>
        <w:tc>
          <w:tcPr>
            <w:tcW w:w="1185" w:type="dxa"/>
          </w:tcPr>
          <w:p w14:paraId="01571F58" w14:textId="77777777" w:rsidR="00FE08B5" w:rsidRPr="00FE08B5" w:rsidRDefault="00FE08B5" w:rsidP="00C22A73">
            <w:pPr>
              <w:pStyle w:val="Tabletext"/>
              <w:framePr w:hSpace="181" w:wrap="notBeside" w:vAnchor="text" w:hAnchor="text" w:xAlign="center" w:y="1"/>
              <w:spacing w:before="70" w:after="70"/>
              <w:jc w:val="center"/>
              <w:rPr>
                <w:sz w:val="24"/>
                <w:szCs w:val="24"/>
                <w:vertAlign w:val="subscript"/>
                <w:lang w:val="en-GB"/>
              </w:rPr>
            </w:pPr>
            <w:r>
              <w:rPr>
                <w:sz w:val="20"/>
              </w:rPr>
              <w:t>γ</w:t>
            </w:r>
            <w:r>
              <w:rPr>
                <w:i/>
                <w:iCs/>
                <w:sz w:val="20"/>
                <w:vertAlign w:val="subscript"/>
                <w:lang w:val="en-GB"/>
              </w:rPr>
              <w:t>P</w:t>
            </w:r>
          </w:p>
        </w:tc>
        <w:tc>
          <w:tcPr>
            <w:tcW w:w="1016" w:type="dxa"/>
          </w:tcPr>
          <w:p w14:paraId="065A2746" w14:textId="77777777" w:rsidR="00FE08B5" w:rsidRDefault="00FE08B5" w:rsidP="00C22A73">
            <w:pPr>
              <w:pStyle w:val="Tabletext"/>
              <w:framePr w:hSpace="181" w:wrap="notBeside" w:vAnchor="text" w:hAnchor="text" w:xAlign="center" w:y="1"/>
              <w:spacing w:before="70" w:after="70"/>
              <w:jc w:val="center"/>
              <w:rPr>
                <w:sz w:val="20"/>
                <w:lang w:val="en-GB"/>
              </w:rPr>
            </w:pPr>
            <w:r>
              <w:rPr>
                <w:sz w:val="20"/>
                <w:lang w:val="en-GB"/>
              </w:rPr>
              <w:t>dB/km</w:t>
            </w:r>
          </w:p>
        </w:tc>
        <w:tc>
          <w:tcPr>
            <w:tcW w:w="4957" w:type="dxa"/>
          </w:tcPr>
          <w:p w14:paraId="4BA153AA" w14:textId="77777777" w:rsidR="00FE08B5" w:rsidRDefault="00FE08B5" w:rsidP="00C22A73">
            <w:pPr>
              <w:pStyle w:val="Tabletext"/>
              <w:framePr w:hSpace="181" w:wrap="notBeside" w:vAnchor="text" w:hAnchor="text" w:xAlign="center" w:y="1"/>
              <w:spacing w:before="70" w:after="70"/>
              <w:jc w:val="left"/>
              <w:rPr>
                <w:sz w:val="20"/>
              </w:rPr>
            </w:pPr>
            <w:r>
              <w:rPr>
                <w:sz w:val="20"/>
              </w:rPr>
              <w:t>Affaiblissement linéique dû à la pluie</w:t>
            </w:r>
          </w:p>
        </w:tc>
        <w:tc>
          <w:tcPr>
            <w:tcW w:w="1353" w:type="dxa"/>
          </w:tcPr>
          <w:p w14:paraId="07137EAE" w14:textId="62A462F0" w:rsidR="00FE08B5" w:rsidRDefault="002335CA" w:rsidP="002335CA">
            <w:pPr>
              <w:pStyle w:val="Tabletext"/>
              <w:framePr w:hSpace="181" w:wrap="notBeside" w:vAnchor="text" w:hAnchor="text" w:xAlign="center" w:y="1"/>
              <w:spacing w:before="70" w:after="70"/>
              <w:ind w:left="-57" w:right="-57"/>
              <w:jc w:val="center"/>
              <w:rPr>
                <w:sz w:val="20"/>
              </w:rPr>
            </w:pPr>
            <w:r>
              <w:rPr>
                <w:sz w:val="20"/>
              </w:rPr>
              <w:t>Pièce jointe </w:t>
            </w:r>
            <w:r w:rsidR="00FE08B5">
              <w:rPr>
                <w:sz w:val="20"/>
              </w:rPr>
              <w:t>3</w:t>
            </w:r>
          </w:p>
        </w:tc>
        <w:tc>
          <w:tcPr>
            <w:tcW w:w="1128" w:type="dxa"/>
          </w:tcPr>
          <w:p w14:paraId="11EF8C3E"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16309408" w14:textId="77777777" w:rsidTr="002335CA">
        <w:trPr>
          <w:jc w:val="center"/>
        </w:trPr>
        <w:tc>
          <w:tcPr>
            <w:tcW w:w="1185" w:type="dxa"/>
          </w:tcPr>
          <w:p w14:paraId="6CFC21EA"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 (PCL6)" w:char="F071"/>
            </w:r>
            <w:r>
              <w:rPr>
                <w:i/>
                <w:iCs/>
                <w:sz w:val="20"/>
                <w:vertAlign w:val="subscript"/>
              </w:rPr>
              <w:t>h</w:t>
            </w:r>
          </w:p>
        </w:tc>
        <w:tc>
          <w:tcPr>
            <w:tcW w:w="1016" w:type="dxa"/>
          </w:tcPr>
          <w:p w14:paraId="1FADF197" w14:textId="77777777" w:rsidR="00FE08B5" w:rsidRDefault="00FE08B5" w:rsidP="00C22A73">
            <w:pPr>
              <w:pStyle w:val="Tabletext"/>
              <w:framePr w:hSpace="181" w:wrap="notBeside" w:vAnchor="text" w:hAnchor="text" w:xAlign="center" w:y="1"/>
              <w:spacing w:before="70" w:after="70"/>
              <w:jc w:val="center"/>
              <w:rPr>
                <w:sz w:val="20"/>
              </w:rPr>
            </w:pPr>
            <w:r>
              <w:rPr>
                <w:sz w:val="20"/>
              </w:rPr>
              <w:t>degrés</w:t>
            </w:r>
          </w:p>
        </w:tc>
        <w:tc>
          <w:tcPr>
            <w:tcW w:w="4957" w:type="dxa"/>
          </w:tcPr>
          <w:p w14:paraId="6F19F0C4" w14:textId="77777777" w:rsidR="00FE08B5" w:rsidRDefault="00FE08B5" w:rsidP="00C22A73">
            <w:pPr>
              <w:pStyle w:val="Tabletext"/>
              <w:framePr w:hSpace="181" w:wrap="notBeside" w:vAnchor="text" w:hAnchor="text" w:xAlign="center" w:y="1"/>
              <w:spacing w:before="70" w:after="70"/>
              <w:jc w:val="left"/>
              <w:rPr>
                <w:sz w:val="20"/>
              </w:rPr>
            </w:pPr>
            <w:r>
              <w:rPr>
                <w:sz w:val="20"/>
              </w:rPr>
              <w:t>Angle d'élévation de l'horizon de la station terrienne</w:t>
            </w:r>
          </w:p>
        </w:tc>
        <w:tc>
          <w:tcPr>
            <w:tcW w:w="1353" w:type="dxa"/>
          </w:tcPr>
          <w:p w14:paraId="513670E9" w14:textId="57748480" w:rsidR="00FE08B5" w:rsidRDefault="00FE08B5" w:rsidP="002335CA">
            <w:pPr>
              <w:pStyle w:val="Tabletext"/>
              <w:framePr w:hSpace="181" w:wrap="notBeside" w:vAnchor="text" w:hAnchor="text" w:xAlign="center" w:y="1"/>
              <w:spacing w:before="70" w:after="70"/>
              <w:ind w:left="-57" w:right="-57"/>
              <w:jc w:val="center"/>
              <w:rPr>
                <w:sz w:val="20"/>
              </w:rPr>
            </w:pPr>
            <w:r>
              <w:rPr>
                <w:sz w:val="20"/>
              </w:rPr>
              <w:t xml:space="preserve">§ 1 de </w:t>
            </w:r>
            <w:r w:rsidR="002335CA">
              <w:rPr>
                <w:sz w:val="20"/>
              </w:rPr>
              <w:t>la Pièce jointe </w:t>
            </w:r>
            <w:r>
              <w:rPr>
                <w:sz w:val="20"/>
              </w:rPr>
              <w:t>2</w:t>
            </w:r>
          </w:p>
        </w:tc>
        <w:tc>
          <w:tcPr>
            <w:tcW w:w="1128" w:type="dxa"/>
          </w:tcPr>
          <w:p w14:paraId="30966F17"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37A9A0E8" w14:textId="77777777" w:rsidTr="002335CA">
        <w:trPr>
          <w:jc w:val="center"/>
        </w:trPr>
        <w:tc>
          <w:tcPr>
            <w:tcW w:w="1185" w:type="dxa"/>
          </w:tcPr>
          <w:p w14:paraId="17EE04F8"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 Set SWA" w:char="F072"/>
            </w:r>
          </w:p>
        </w:tc>
        <w:tc>
          <w:tcPr>
            <w:tcW w:w="1016" w:type="dxa"/>
          </w:tcPr>
          <w:p w14:paraId="214152FF" w14:textId="77777777" w:rsidR="00FE08B5" w:rsidRDefault="00FE08B5" w:rsidP="00C22A73">
            <w:pPr>
              <w:pStyle w:val="Tabletext"/>
              <w:framePr w:hSpace="181" w:wrap="notBeside" w:vAnchor="text" w:hAnchor="text" w:xAlign="center" w:y="1"/>
              <w:spacing w:before="70" w:after="70"/>
              <w:jc w:val="center"/>
              <w:rPr>
                <w:sz w:val="20"/>
              </w:rPr>
            </w:pPr>
            <w:r>
              <w:rPr>
                <w:sz w:val="20"/>
              </w:rPr>
              <w:t>g/m</w:t>
            </w:r>
            <w:r w:rsidRPr="00FE08B5">
              <w:rPr>
                <w:sz w:val="24"/>
                <w:szCs w:val="24"/>
                <w:vertAlign w:val="superscript"/>
              </w:rPr>
              <w:t>3</w:t>
            </w:r>
          </w:p>
        </w:tc>
        <w:tc>
          <w:tcPr>
            <w:tcW w:w="4957" w:type="dxa"/>
          </w:tcPr>
          <w:p w14:paraId="6219BD41" w14:textId="77777777" w:rsidR="00FE08B5" w:rsidRDefault="00FE08B5" w:rsidP="00C22A73">
            <w:pPr>
              <w:pStyle w:val="Tabletext"/>
              <w:framePr w:hSpace="181" w:wrap="notBeside" w:vAnchor="text" w:hAnchor="text" w:xAlign="center" w:y="1"/>
              <w:spacing w:before="70" w:after="70"/>
              <w:jc w:val="left"/>
              <w:rPr>
                <w:sz w:val="20"/>
              </w:rPr>
            </w:pPr>
            <w:r>
              <w:rPr>
                <w:sz w:val="20"/>
              </w:rPr>
              <w:t>Concentration en vapeur d'eau dans l'atmosphère dépassée pendant plus de 50% du temps</w:t>
            </w:r>
          </w:p>
        </w:tc>
        <w:tc>
          <w:tcPr>
            <w:tcW w:w="1353" w:type="dxa"/>
          </w:tcPr>
          <w:p w14:paraId="107E3E6F" w14:textId="77777777" w:rsidR="00FE08B5" w:rsidRDefault="00FE08B5" w:rsidP="00C22A73">
            <w:pPr>
              <w:pStyle w:val="Tabletext"/>
              <w:framePr w:hSpace="181" w:wrap="notBeside" w:vAnchor="text" w:hAnchor="text" w:xAlign="center" w:y="1"/>
              <w:spacing w:before="70" w:after="70"/>
              <w:jc w:val="center"/>
              <w:rPr>
                <w:sz w:val="20"/>
              </w:rPr>
            </w:pPr>
            <w:r>
              <w:rPr>
                <w:sz w:val="20"/>
              </w:rPr>
              <w:t>Equations (21) et (56)</w:t>
            </w:r>
          </w:p>
        </w:tc>
        <w:tc>
          <w:tcPr>
            <w:tcW w:w="1128" w:type="dxa"/>
          </w:tcPr>
          <w:p w14:paraId="562DD74E"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1E7319FB" w14:textId="77777777" w:rsidTr="002335CA">
        <w:trPr>
          <w:jc w:val="center"/>
        </w:trPr>
        <w:tc>
          <w:tcPr>
            <w:tcW w:w="1185" w:type="dxa"/>
          </w:tcPr>
          <w:p w14:paraId="018EA865" w14:textId="77777777" w:rsidR="00FE08B5" w:rsidRPr="00FE08B5" w:rsidRDefault="00FE08B5" w:rsidP="00C22A73">
            <w:pPr>
              <w:pStyle w:val="Tabletext"/>
              <w:framePr w:hSpace="181" w:wrap="notBeside" w:vAnchor="text" w:hAnchor="text" w:xAlign="center" w:y="1"/>
              <w:spacing w:before="70" w:after="70"/>
              <w:jc w:val="center"/>
              <w:rPr>
                <w:sz w:val="24"/>
                <w:szCs w:val="24"/>
                <w:vertAlign w:val="subscript"/>
              </w:rPr>
            </w:pPr>
            <w:r>
              <w:rPr>
                <w:rFonts w:ascii="Symbol" w:hAnsi="Symbol"/>
                <w:sz w:val="20"/>
              </w:rPr>
              <w:sym w:font="Symbol Set SWA" w:char="F072"/>
            </w:r>
            <w:r w:rsidRPr="00FE08B5">
              <w:rPr>
                <w:sz w:val="24"/>
                <w:szCs w:val="24"/>
                <w:vertAlign w:val="subscript"/>
              </w:rPr>
              <w:t>0</w:t>
            </w:r>
          </w:p>
        </w:tc>
        <w:tc>
          <w:tcPr>
            <w:tcW w:w="1016" w:type="dxa"/>
          </w:tcPr>
          <w:p w14:paraId="58DEE270" w14:textId="77777777" w:rsidR="00FE08B5" w:rsidRDefault="00FE08B5" w:rsidP="00C22A73">
            <w:pPr>
              <w:pStyle w:val="Tabletext"/>
              <w:framePr w:hSpace="181" w:wrap="notBeside" w:vAnchor="text" w:hAnchor="text" w:xAlign="center" w:y="1"/>
              <w:spacing w:before="70" w:after="70"/>
              <w:jc w:val="center"/>
              <w:rPr>
                <w:sz w:val="20"/>
              </w:rPr>
            </w:pPr>
            <w:r>
              <w:rPr>
                <w:sz w:val="20"/>
              </w:rPr>
              <w:t>g/m</w:t>
            </w:r>
            <w:r w:rsidRPr="00FE08B5">
              <w:rPr>
                <w:sz w:val="24"/>
                <w:szCs w:val="24"/>
                <w:vertAlign w:val="superscript"/>
              </w:rPr>
              <w:t>3</w:t>
            </w:r>
          </w:p>
        </w:tc>
        <w:tc>
          <w:tcPr>
            <w:tcW w:w="4957" w:type="dxa"/>
          </w:tcPr>
          <w:p w14:paraId="79A1C1EB" w14:textId="77777777" w:rsidR="00FE08B5" w:rsidRDefault="00FE08B5" w:rsidP="00C22A73">
            <w:pPr>
              <w:pStyle w:val="Tabletext"/>
              <w:framePr w:hSpace="181" w:wrap="notBeside" w:vAnchor="text" w:hAnchor="text" w:xAlign="center" w:y="1"/>
              <w:spacing w:before="70" w:after="70"/>
              <w:jc w:val="left"/>
              <w:rPr>
                <w:sz w:val="20"/>
              </w:rPr>
            </w:pPr>
            <w:r>
              <w:rPr>
                <w:sz w:val="20"/>
              </w:rPr>
              <w:t>Concentration en vapeur d'eau dans l'atmosphère dépassée pendant plus de 50% du temps au niveau de la station terrienne</w:t>
            </w:r>
          </w:p>
        </w:tc>
        <w:tc>
          <w:tcPr>
            <w:tcW w:w="1353" w:type="dxa"/>
          </w:tcPr>
          <w:p w14:paraId="4D995ADE" w14:textId="77777777" w:rsidR="00FE08B5" w:rsidRDefault="00FE08B5" w:rsidP="00C22A73">
            <w:pPr>
              <w:pStyle w:val="Tabletext"/>
              <w:framePr w:hSpace="181" w:wrap="notBeside" w:vAnchor="text" w:hAnchor="text" w:xAlign="center" w:y="1"/>
              <w:spacing w:before="70" w:after="70"/>
              <w:jc w:val="center"/>
              <w:rPr>
                <w:sz w:val="20"/>
              </w:rPr>
            </w:pPr>
            <w:r>
              <w:rPr>
                <w:sz w:val="20"/>
              </w:rPr>
              <w:t>Equation (22b)</w:t>
            </w:r>
          </w:p>
        </w:tc>
        <w:tc>
          <w:tcPr>
            <w:tcW w:w="1128" w:type="dxa"/>
          </w:tcPr>
          <w:p w14:paraId="0F3FD24A"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06C17AB5" w14:textId="77777777" w:rsidTr="002335CA">
        <w:trPr>
          <w:jc w:val="center"/>
        </w:trPr>
        <w:tc>
          <w:tcPr>
            <w:tcW w:w="1185" w:type="dxa"/>
          </w:tcPr>
          <w:p w14:paraId="40B87565" w14:textId="77777777" w:rsidR="00FE08B5" w:rsidRDefault="00FE08B5" w:rsidP="00C22A73">
            <w:pPr>
              <w:pStyle w:val="Tabletext"/>
              <w:framePr w:hSpace="181" w:wrap="notBeside" w:vAnchor="text" w:hAnchor="text" w:xAlign="center" w:y="1"/>
              <w:spacing w:before="70" w:after="70"/>
              <w:jc w:val="center"/>
              <w:rPr>
                <w:i/>
                <w:iCs/>
                <w:sz w:val="20"/>
                <w:lang w:val="en-GB"/>
              </w:rPr>
            </w:pPr>
            <w:r>
              <w:rPr>
                <w:rFonts w:ascii="Symbol" w:hAnsi="Symbol"/>
                <w:sz w:val="20"/>
              </w:rPr>
              <w:sym w:font="Symbol Set SWA" w:char="F072"/>
            </w:r>
            <w:r>
              <w:rPr>
                <w:i/>
                <w:iCs/>
                <w:sz w:val="20"/>
                <w:vertAlign w:val="subscript"/>
                <w:lang w:val="en-GB"/>
              </w:rPr>
              <w:t>dmin</w:t>
            </w:r>
          </w:p>
        </w:tc>
        <w:tc>
          <w:tcPr>
            <w:tcW w:w="1016" w:type="dxa"/>
          </w:tcPr>
          <w:p w14:paraId="7F7C7AE8" w14:textId="77777777" w:rsidR="00FE08B5" w:rsidRDefault="00FE08B5" w:rsidP="00C22A73">
            <w:pPr>
              <w:pStyle w:val="Tabletext"/>
              <w:framePr w:hSpace="181" w:wrap="notBeside" w:vAnchor="text" w:hAnchor="text" w:xAlign="center" w:y="1"/>
              <w:spacing w:before="70" w:after="70"/>
              <w:jc w:val="center"/>
              <w:rPr>
                <w:sz w:val="20"/>
                <w:lang w:val="en-GB"/>
              </w:rPr>
            </w:pPr>
            <w:r>
              <w:rPr>
                <w:sz w:val="20"/>
                <w:lang w:val="en-GB"/>
              </w:rPr>
              <w:t>g/m</w:t>
            </w:r>
            <w:r w:rsidRPr="00FE08B5">
              <w:rPr>
                <w:sz w:val="24"/>
                <w:szCs w:val="24"/>
                <w:vertAlign w:val="superscript"/>
                <w:lang w:val="en-GB"/>
              </w:rPr>
              <w:t>3</w:t>
            </w:r>
          </w:p>
        </w:tc>
        <w:tc>
          <w:tcPr>
            <w:tcW w:w="4957" w:type="dxa"/>
          </w:tcPr>
          <w:p w14:paraId="6584009A" w14:textId="77777777" w:rsidR="00FE08B5" w:rsidRDefault="00FE08B5" w:rsidP="00C22A73">
            <w:pPr>
              <w:pStyle w:val="Tabletext"/>
              <w:framePr w:hSpace="181" w:wrap="notBeside" w:vAnchor="text" w:hAnchor="text" w:xAlign="center" w:y="1"/>
              <w:spacing w:before="70" w:after="70"/>
              <w:jc w:val="left"/>
              <w:rPr>
                <w:sz w:val="20"/>
              </w:rPr>
            </w:pPr>
            <w:r>
              <w:rPr>
                <w:sz w:val="20"/>
              </w:rPr>
              <w:t xml:space="preserve">Concentration en vapeur d'eau dans l'atmosphère dépassée pendant plus de 50% du temps à la distance </w:t>
            </w:r>
            <w:r>
              <w:rPr>
                <w:i/>
                <w:iCs/>
                <w:sz w:val="20"/>
              </w:rPr>
              <w:t>d</w:t>
            </w:r>
            <w:r>
              <w:rPr>
                <w:i/>
                <w:iCs/>
                <w:sz w:val="20"/>
                <w:vertAlign w:val="subscript"/>
              </w:rPr>
              <w:t>min</w:t>
            </w:r>
            <w:r>
              <w:rPr>
                <w:sz w:val="20"/>
              </w:rPr>
              <w:t xml:space="preserve"> sur l'azimut approprié</w:t>
            </w:r>
          </w:p>
        </w:tc>
        <w:tc>
          <w:tcPr>
            <w:tcW w:w="1353" w:type="dxa"/>
          </w:tcPr>
          <w:p w14:paraId="14180A8F" w14:textId="77777777" w:rsidR="00FE08B5" w:rsidRDefault="00FE08B5" w:rsidP="00C22A73">
            <w:pPr>
              <w:pStyle w:val="Tabletext"/>
              <w:framePr w:hSpace="181" w:wrap="notBeside" w:vAnchor="text" w:hAnchor="text" w:xAlign="center" w:y="1"/>
              <w:spacing w:before="70" w:after="70"/>
              <w:jc w:val="center"/>
              <w:rPr>
                <w:sz w:val="20"/>
              </w:rPr>
            </w:pPr>
            <w:r>
              <w:rPr>
                <w:sz w:val="20"/>
              </w:rPr>
              <w:t>Equation (22b)</w:t>
            </w:r>
          </w:p>
        </w:tc>
        <w:tc>
          <w:tcPr>
            <w:tcW w:w="1128" w:type="dxa"/>
          </w:tcPr>
          <w:p w14:paraId="7959D807"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1758DD2F" w14:textId="77777777" w:rsidTr="002335CA">
        <w:trPr>
          <w:jc w:val="center"/>
        </w:trPr>
        <w:tc>
          <w:tcPr>
            <w:tcW w:w="1185" w:type="dxa"/>
          </w:tcPr>
          <w:p w14:paraId="478D3677" w14:textId="77777777" w:rsidR="00FE08B5" w:rsidRDefault="00FE08B5" w:rsidP="00C22A73">
            <w:pPr>
              <w:pStyle w:val="Tabletext"/>
              <w:framePr w:hSpace="181" w:wrap="notBeside" w:vAnchor="text" w:hAnchor="text" w:xAlign="center" w:y="1"/>
              <w:spacing w:before="70" w:after="70"/>
              <w:jc w:val="center"/>
              <w:rPr>
                <w:i/>
                <w:iCs/>
                <w:sz w:val="20"/>
                <w:lang w:val="en-GB"/>
              </w:rPr>
            </w:pPr>
            <w:r>
              <w:rPr>
                <w:rFonts w:ascii="Symbol" w:hAnsi="Symbol"/>
                <w:sz w:val="20"/>
              </w:rPr>
              <w:sym w:font="Symbol Set SWA" w:char="F072"/>
            </w:r>
            <w:r>
              <w:rPr>
                <w:i/>
                <w:iCs/>
                <w:sz w:val="20"/>
                <w:vertAlign w:val="subscript"/>
                <w:lang w:val="en-GB"/>
              </w:rPr>
              <w:t>i</w:t>
            </w:r>
          </w:p>
        </w:tc>
        <w:tc>
          <w:tcPr>
            <w:tcW w:w="1016" w:type="dxa"/>
          </w:tcPr>
          <w:p w14:paraId="0F6F3C5D" w14:textId="77777777" w:rsidR="00FE08B5" w:rsidRDefault="00FE08B5" w:rsidP="00C22A73">
            <w:pPr>
              <w:pStyle w:val="Tabletext"/>
              <w:framePr w:hSpace="181" w:wrap="notBeside" w:vAnchor="text" w:hAnchor="text" w:xAlign="center" w:y="1"/>
              <w:spacing w:before="70" w:after="70"/>
              <w:jc w:val="center"/>
              <w:rPr>
                <w:sz w:val="20"/>
                <w:lang w:val="en-GB"/>
              </w:rPr>
            </w:pPr>
            <w:r>
              <w:rPr>
                <w:sz w:val="20"/>
                <w:lang w:val="en-GB"/>
              </w:rPr>
              <w:t>g/m</w:t>
            </w:r>
            <w:r w:rsidRPr="00FE08B5">
              <w:rPr>
                <w:sz w:val="24"/>
                <w:szCs w:val="24"/>
                <w:vertAlign w:val="superscript"/>
                <w:lang w:val="en-GB"/>
              </w:rPr>
              <w:t>3</w:t>
            </w:r>
          </w:p>
        </w:tc>
        <w:tc>
          <w:tcPr>
            <w:tcW w:w="4957" w:type="dxa"/>
          </w:tcPr>
          <w:p w14:paraId="396B7A0D" w14:textId="77777777" w:rsidR="00FE08B5" w:rsidRDefault="00FE08B5" w:rsidP="00C22A73">
            <w:pPr>
              <w:pStyle w:val="Tabletext"/>
              <w:framePr w:hSpace="181" w:wrap="notBeside" w:vAnchor="text" w:hAnchor="text" w:xAlign="center" w:y="1"/>
              <w:spacing w:before="70" w:after="70"/>
              <w:jc w:val="left"/>
              <w:rPr>
                <w:sz w:val="20"/>
              </w:rPr>
            </w:pPr>
            <w:r>
              <w:rPr>
                <w:sz w:val="20"/>
              </w:rPr>
              <w:t>Concentration en vapeur d'eau dans l'atmosphère dépassée pendant plus de 50% du temps pour chaque pas de l'itération en mode (1)</w:t>
            </w:r>
          </w:p>
        </w:tc>
        <w:tc>
          <w:tcPr>
            <w:tcW w:w="1353" w:type="dxa"/>
          </w:tcPr>
          <w:p w14:paraId="6B361C63" w14:textId="77777777" w:rsidR="00FE08B5" w:rsidRDefault="00FE08B5" w:rsidP="00C22A73">
            <w:pPr>
              <w:pStyle w:val="Tabletext"/>
              <w:framePr w:hSpace="181" w:wrap="notBeside" w:vAnchor="text" w:hAnchor="text" w:xAlign="center" w:y="1"/>
              <w:spacing w:before="70" w:after="70"/>
              <w:jc w:val="center"/>
              <w:rPr>
                <w:sz w:val="20"/>
              </w:rPr>
            </w:pPr>
            <w:r>
              <w:rPr>
                <w:sz w:val="20"/>
              </w:rPr>
              <w:t>Equation (32)</w:t>
            </w:r>
          </w:p>
        </w:tc>
        <w:tc>
          <w:tcPr>
            <w:tcW w:w="1128" w:type="dxa"/>
          </w:tcPr>
          <w:p w14:paraId="15EBEFBD"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4D7C4C02" w14:textId="77777777" w:rsidTr="002335CA">
        <w:trPr>
          <w:jc w:val="center"/>
        </w:trPr>
        <w:tc>
          <w:tcPr>
            <w:tcW w:w="1185" w:type="dxa"/>
          </w:tcPr>
          <w:p w14:paraId="472A1E67"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PS (PCL6)" w:char="F077"/>
            </w:r>
          </w:p>
        </w:tc>
        <w:tc>
          <w:tcPr>
            <w:tcW w:w="1016" w:type="dxa"/>
          </w:tcPr>
          <w:p w14:paraId="35DD3673" w14:textId="77777777" w:rsidR="00FE08B5" w:rsidRDefault="00FE08B5" w:rsidP="00C22A73">
            <w:pPr>
              <w:pStyle w:val="Tabletext"/>
              <w:framePr w:hSpace="181" w:wrap="notBeside" w:vAnchor="text" w:hAnchor="text" w:xAlign="center" w:y="1"/>
              <w:spacing w:before="70" w:after="70"/>
              <w:jc w:val="center"/>
              <w:rPr>
                <w:sz w:val="20"/>
              </w:rPr>
            </w:pPr>
            <w:r>
              <w:rPr>
                <w:sz w:val="20"/>
              </w:rPr>
              <w:t>degrés</w:t>
            </w:r>
          </w:p>
        </w:tc>
        <w:tc>
          <w:tcPr>
            <w:tcW w:w="4957" w:type="dxa"/>
          </w:tcPr>
          <w:p w14:paraId="027EBC3D" w14:textId="77777777" w:rsidR="00FE08B5" w:rsidRDefault="00FE08B5" w:rsidP="00C22A73">
            <w:pPr>
              <w:pStyle w:val="Tabletext"/>
              <w:framePr w:hSpace="181" w:wrap="notBeside" w:vAnchor="text" w:hAnchor="text" w:xAlign="center" w:y="1"/>
              <w:spacing w:before="70" w:after="70"/>
              <w:jc w:val="left"/>
              <w:rPr>
                <w:sz w:val="20"/>
              </w:rPr>
            </w:pPr>
            <w:r>
              <w:rPr>
                <w:sz w:val="20"/>
              </w:rPr>
              <w:t>Angle polaire de la station de Terre par rapport au centre du volume commun, utilisé pour calculer les contours auxiliaires en mode de propagation (2)</w:t>
            </w:r>
          </w:p>
        </w:tc>
        <w:tc>
          <w:tcPr>
            <w:tcW w:w="1353" w:type="dxa"/>
          </w:tcPr>
          <w:p w14:paraId="53081732" w14:textId="2C0C113F" w:rsidR="00FE08B5" w:rsidRDefault="00FE08B5" w:rsidP="002335CA">
            <w:pPr>
              <w:pStyle w:val="Tabletext"/>
              <w:framePr w:hSpace="181" w:wrap="notBeside" w:vAnchor="text" w:hAnchor="text" w:xAlign="center" w:y="1"/>
              <w:spacing w:before="70" w:after="70"/>
              <w:jc w:val="center"/>
              <w:rPr>
                <w:sz w:val="20"/>
              </w:rPr>
            </w:pPr>
            <w:r>
              <w:rPr>
                <w:sz w:val="20"/>
              </w:rPr>
              <w:t xml:space="preserve">§ 4 de </w:t>
            </w:r>
            <w:r w:rsidR="002335CA">
              <w:rPr>
                <w:sz w:val="20"/>
              </w:rPr>
              <w:t>la Pièce jointe </w:t>
            </w:r>
            <w:r>
              <w:rPr>
                <w:sz w:val="20"/>
              </w:rPr>
              <w:t>3</w:t>
            </w:r>
          </w:p>
        </w:tc>
        <w:tc>
          <w:tcPr>
            <w:tcW w:w="1128" w:type="dxa"/>
          </w:tcPr>
          <w:p w14:paraId="786ECB5B"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r w:rsidR="00FE08B5" w14:paraId="0357A8CE" w14:textId="77777777" w:rsidTr="002335CA">
        <w:trPr>
          <w:jc w:val="center"/>
        </w:trPr>
        <w:tc>
          <w:tcPr>
            <w:tcW w:w="1185" w:type="dxa"/>
          </w:tcPr>
          <w:p w14:paraId="347CBC93" w14:textId="77777777" w:rsidR="00FE08B5" w:rsidRDefault="00FE08B5" w:rsidP="00C22A73">
            <w:pPr>
              <w:pStyle w:val="Tabletext"/>
              <w:framePr w:hSpace="181" w:wrap="notBeside" w:vAnchor="text" w:hAnchor="text" w:xAlign="center" w:y="1"/>
              <w:spacing w:before="70" w:after="70"/>
              <w:jc w:val="center"/>
              <w:rPr>
                <w:sz w:val="20"/>
              </w:rPr>
            </w:pPr>
            <w:r>
              <w:rPr>
                <w:rFonts w:ascii="Symbol" w:hAnsi="Symbol"/>
                <w:sz w:val="20"/>
              </w:rPr>
              <w:sym w:font="SymbolPS (PCL6)" w:char="F07A"/>
            </w:r>
          </w:p>
        </w:tc>
        <w:tc>
          <w:tcPr>
            <w:tcW w:w="1016" w:type="dxa"/>
          </w:tcPr>
          <w:p w14:paraId="305B10B2" w14:textId="77777777" w:rsidR="00FE08B5" w:rsidRDefault="00FE08B5" w:rsidP="00C22A73">
            <w:pPr>
              <w:pStyle w:val="Tabletext"/>
              <w:framePr w:hSpace="181" w:wrap="notBeside" w:vAnchor="text" w:hAnchor="text" w:xAlign="center" w:y="1"/>
              <w:spacing w:before="70" w:after="70"/>
              <w:jc w:val="center"/>
              <w:rPr>
                <w:sz w:val="20"/>
              </w:rPr>
            </w:pPr>
            <w:r>
              <w:rPr>
                <w:sz w:val="20"/>
              </w:rPr>
              <w:t>degrés</w:t>
            </w:r>
          </w:p>
        </w:tc>
        <w:tc>
          <w:tcPr>
            <w:tcW w:w="4957" w:type="dxa"/>
          </w:tcPr>
          <w:p w14:paraId="309C4678" w14:textId="77777777" w:rsidR="00FE08B5" w:rsidRDefault="00FE08B5" w:rsidP="00C22A73">
            <w:pPr>
              <w:pStyle w:val="Tabletext"/>
              <w:framePr w:hSpace="181" w:wrap="notBeside" w:vAnchor="text" w:hAnchor="text" w:xAlign="center" w:y="1"/>
              <w:spacing w:before="70" w:after="70"/>
              <w:jc w:val="left"/>
              <w:rPr>
                <w:sz w:val="20"/>
              </w:rPr>
            </w:pPr>
            <w:r>
              <w:rPr>
                <w:sz w:val="20"/>
              </w:rPr>
              <w:t>Latitude de la station terrienne (positive pour le nord, négative pour le sud)</w:t>
            </w:r>
          </w:p>
        </w:tc>
        <w:tc>
          <w:tcPr>
            <w:tcW w:w="1353" w:type="dxa"/>
          </w:tcPr>
          <w:p w14:paraId="76484035" w14:textId="77777777" w:rsidR="00FE08B5" w:rsidRDefault="00FE08B5" w:rsidP="00C22A73">
            <w:pPr>
              <w:pStyle w:val="Tabletext"/>
              <w:framePr w:hSpace="181" w:wrap="notBeside" w:vAnchor="text" w:hAnchor="text" w:xAlign="center" w:y="1"/>
              <w:spacing w:before="70" w:after="70"/>
              <w:jc w:val="center"/>
              <w:rPr>
                <w:sz w:val="20"/>
              </w:rPr>
            </w:pPr>
            <w:r>
              <w:rPr>
                <w:sz w:val="20"/>
              </w:rPr>
              <w:t>Equations (1a) et (1b)</w:t>
            </w:r>
          </w:p>
        </w:tc>
        <w:tc>
          <w:tcPr>
            <w:tcW w:w="1128" w:type="dxa"/>
          </w:tcPr>
          <w:p w14:paraId="4CD4308E" w14:textId="77777777" w:rsidR="00FE08B5" w:rsidRDefault="00FE08B5" w:rsidP="00C22A73">
            <w:pPr>
              <w:pStyle w:val="Tabletext"/>
              <w:framePr w:hSpace="181" w:wrap="notBeside" w:vAnchor="text" w:hAnchor="text" w:xAlign="center" w:y="1"/>
              <w:spacing w:before="70" w:after="70"/>
              <w:jc w:val="center"/>
              <w:rPr>
                <w:sz w:val="20"/>
              </w:rPr>
            </w:pPr>
            <w:r>
              <w:rPr>
                <w:sz w:val="20"/>
              </w:rPr>
              <w:t>Paramètre d'entrée</w:t>
            </w:r>
          </w:p>
        </w:tc>
      </w:tr>
    </w:tbl>
    <w:p w14:paraId="54F3ABEB" w14:textId="77777777" w:rsidR="00FE08B5" w:rsidRDefault="00FE08B5" w:rsidP="00FE08B5">
      <w:pPr>
        <w:pStyle w:val="Tablefin"/>
        <w:rPr>
          <w:lang w:val="fr-FR"/>
        </w:rPr>
      </w:pPr>
    </w:p>
    <w:p w14:paraId="23174258" w14:textId="65FE6332" w:rsidR="00FE08B5" w:rsidRDefault="002335CA" w:rsidP="00FE08B5">
      <w:pPr>
        <w:pStyle w:val="AppendixNoTitle"/>
      </w:pPr>
      <w:bookmarkStart w:id="30" w:name="_Toc108938546"/>
      <w:r>
        <w:lastRenderedPageBreak/>
        <w:t xml:space="preserve">Pièce jointe </w:t>
      </w:r>
      <w:r w:rsidR="00FE08B5">
        <w:t>2</w:t>
      </w:r>
      <w:r w:rsidR="00FE08B5">
        <w:br/>
        <w:t>à l'Annexe 1</w:t>
      </w:r>
      <w:r w:rsidR="00FE08B5">
        <w:br/>
      </w:r>
      <w:r w:rsidR="00FE08B5">
        <w:br/>
        <w:t>Calcul de la distance de coordination pour le mode de propagation (1)</w:t>
      </w:r>
      <w:bookmarkEnd w:id="30"/>
    </w:p>
    <w:p w14:paraId="4E58F9FE" w14:textId="77777777" w:rsidR="00FE08B5" w:rsidRDefault="00FE08B5" w:rsidP="00FE08B5">
      <w:pPr>
        <w:pStyle w:val="Heading1"/>
      </w:pPr>
      <w:bookmarkStart w:id="31" w:name="_Toc108938547"/>
      <w:r>
        <w:t>1</w:t>
      </w:r>
      <w:r>
        <w:tab/>
        <w:t>Effet d'écran du terrain</w:t>
      </w:r>
      <w:bookmarkEnd w:id="31"/>
    </w:p>
    <w:p w14:paraId="467B5ED0" w14:textId="77777777" w:rsidR="00FE08B5" w:rsidRDefault="00FE08B5" w:rsidP="00FE08B5">
      <w:r>
        <w:t xml:space="preserve">En mode de propagation (1), il arrive que la station terrienne subisse un effet d'écran (effet d'écran du terrain) imputable au terrain entourant cette station. Pour tenir compte de ce phénomène, on utilise un terme </w:t>
      </w:r>
      <w:r>
        <w:rPr>
          <w:i/>
        </w:rPr>
        <w:t>A</w:t>
      </w:r>
      <w:r>
        <w:rPr>
          <w:i/>
          <w:iCs/>
          <w:vertAlign w:val="subscript"/>
        </w:rPr>
        <w:t>h</w:t>
      </w:r>
      <w:r>
        <w:t xml:space="preserve"> dans le modèle du mode de propagation (1). On calcule l'affaiblissement supplémentaire résultant de l'effet d'écran du terrain au voisinage de la station terrienne, le long de chaque trajet radial, de la façon suivante.</w:t>
      </w:r>
    </w:p>
    <w:p w14:paraId="05F12DBA" w14:textId="77777777" w:rsidR="00FE08B5" w:rsidRDefault="00FE08B5" w:rsidP="00FE08B5">
      <w:r>
        <w:t xml:space="preserve">La distance de l'horizon radioélectrique, </w:t>
      </w:r>
      <w:r>
        <w:rPr>
          <w:i/>
        </w:rPr>
        <w:t>d</w:t>
      </w:r>
      <w:r>
        <w:rPr>
          <w:i/>
          <w:iCs/>
          <w:vertAlign w:val="subscript"/>
        </w:rPr>
        <w:t>h</w:t>
      </w:r>
      <w:r>
        <w:t>, vu du centre de l'antenne de la station terrienne, est donnée par l'expression:</w:t>
      </w:r>
    </w:p>
    <w:p w14:paraId="1073FC15" w14:textId="77777777" w:rsidR="00FE08B5" w:rsidRDefault="00FE08B5" w:rsidP="00FE08B5">
      <w:pPr>
        <w:pStyle w:val="Equation"/>
      </w:pPr>
      <w:r>
        <w:tab/>
      </w:r>
      <w:r>
        <w:rPr>
          <w:i/>
          <w:iCs/>
        </w:rPr>
        <w:t>d</w:t>
      </w:r>
      <w:r>
        <w:rPr>
          <w:i/>
          <w:iCs/>
          <w:vertAlign w:val="subscript"/>
        </w:rPr>
        <w:t>h</w:t>
      </w:r>
      <w:r>
        <w:t xml:space="preserve">  </w:t>
      </w:r>
      <w:r>
        <w:rPr>
          <w:rFonts w:ascii="Symbol" w:hAnsi="Symbol"/>
        </w:rPr>
        <w:t></w:t>
      </w:r>
      <w:r>
        <w:t xml:space="preserve">  </w:t>
      </w:r>
      <w:r>
        <w:rPr>
          <w:position w:val="-78"/>
        </w:rPr>
        <w:object w:dxaOrig="7600" w:dyaOrig="1680" w14:anchorId="07CA48C6">
          <v:shape id="_x0000_i1040" type="#_x0000_t75" style="width:371.5pt;height:81.8pt" o:ole="">
            <v:imagedata r:id="rId42" o:title=""/>
          </v:shape>
          <o:OLEObject Type="Embed" ProgID="Equation.3" ShapeID="_x0000_i1040" DrawAspect="Content" ObjectID="_1586085809" r:id="rId43"/>
        </w:object>
      </w:r>
    </w:p>
    <w:p w14:paraId="4C9A7E5B" w14:textId="17C6EF25" w:rsidR="00FE08B5" w:rsidRDefault="00FE08B5" w:rsidP="002335CA">
      <w:r>
        <w:t xml:space="preserve">On calcule ensuite l'angle de l'horizon, </w:t>
      </w:r>
      <w:r>
        <w:rPr>
          <w:rFonts w:ascii="Symbol" w:hAnsi="Symbol"/>
        </w:rPr>
        <w:sym w:font="Symbol (PCL6)" w:char="F071"/>
      </w:r>
      <w:r>
        <w:rPr>
          <w:i/>
          <w:iCs/>
          <w:vertAlign w:val="subscript"/>
        </w:rPr>
        <w:t>h</w:t>
      </w:r>
      <w:r>
        <w:rPr>
          <w:rFonts w:ascii="Tms Rmn" w:hAnsi="Tms Rmn"/>
          <w:sz w:val="12"/>
        </w:rPr>
        <w:t> </w:t>
      </w:r>
      <w:r>
        <w:t>(degrés)</w:t>
      </w:r>
      <w:r>
        <w:rPr>
          <w:rFonts w:ascii="Symbol" w:hAnsi="Symbol"/>
        </w:rPr>
        <w:t></w:t>
      </w:r>
      <w:r>
        <w:t xml:space="preserve"> défini ici comme l'angle vu du centre de l'antenne de la station terrienne, formé par le plan horizontal et un rayon qui passe sous incidence rasante à l'horizon physique visible dans la direction considérée. La valeur de </w:t>
      </w:r>
      <w:r>
        <w:rPr>
          <w:rFonts w:ascii="Symbol" w:hAnsi="Symbol"/>
        </w:rPr>
        <w:sym w:font="Symbol (PCL6)" w:char="F071"/>
      </w:r>
      <w:r>
        <w:rPr>
          <w:i/>
          <w:iCs/>
          <w:vertAlign w:val="subscript"/>
        </w:rPr>
        <w:t>h</w:t>
      </w:r>
      <w:r>
        <w:t xml:space="preserve"> est positive quand l'horizon physique est au-dessus du plan horizontal. Il est nécessaire de déterminer l'angle d'élévation de l'horizon pour tous les azimuts autour d'une station terrienne. Dans la pratique, il suffit généralement de le faire par pas d'azimut de 5</w:t>
      </w:r>
      <w:r w:rsidR="002335CA">
        <w:t xml:space="preserve"> degrés. </w:t>
      </w:r>
      <w:r>
        <w:t>Toutefois, on s'efforcera de définir et de prendre en considération les angles d'élévation de l'horizon minimaux qui peuvent s'intercaler entre les azimuts examinés par pas de 5</w:t>
      </w:r>
      <w:r w:rsidR="002335CA">
        <w:t> degrés</w:t>
      </w:r>
      <w:r>
        <w:t>.</w:t>
      </w:r>
    </w:p>
    <w:p w14:paraId="5DEE42E5" w14:textId="77777777" w:rsidR="00FE08B5" w:rsidRDefault="00FE08B5" w:rsidP="00FE08B5">
      <w:r>
        <w:t xml:space="preserve">La correction, pour tenir compte de la distance de l'horizon, </w:t>
      </w:r>
      <w:r>
        <w:rPr>
          <w:i/>
          <w:iCs/>
        </w:rPr>
        <w:t>A</w:t>
      </w:r>
      <w:r>
        <w:rPr>
          <w:i/>
          <w:iCs/>
          <w:vertAlign w:val="subscript"/>
        </w:rPr>
        <w:t>d</w:t>
      </w:r>
      <w:r>
        <w:t xml:space="preserve"> (dB) le long de chaque azimut vu depuis une station terrienne, s'obtient comme suit:</w:t>
      </w:r>
    </w:p>
    <w:p w14:paraId="1889433B" w14:textId="77777777" w:rsidR="00FE08B5" w:rsidRDefault="00FE08B5" w:rsidP="00FE08B5">
      <w:pPr>
        <w:pStyle w:val="Equation"/>
        <w:tabs>
          <w:tab w:val="right" w:pos="9752"/>
        </w:tabs>
      </w:pPr>
      <w:r>
        <w:tab/>
      </w:r>
      <w:r>
        <w:tab/>
      </w:r>
      <w:r>
        <w:rPr>
          <w:position w:val="-30"/>
        </w:rPr>
        <w:object w:dxaOrig="6820" w:dyaOrig="700" w14:anchorId="76568CCC">
          <v:shape id="_x0000_i1041" type="#_x0000_t75" style="width:338.7pt;height:34.55pt" o:ole="">
            <v:imagedata r:id="rId44" o:title=""/>
          </v:shape>
          <o:OLEObject Type="Embed" ProgID="Equation.2" ShapeID="_x0000_i1041" DrawAspect="Content" ObjectID="_1586085810" r:id="rId45"/>
        </w:object>
      </w:r>
      <w:r>
        <w:tab/>
      </w:r>
      <w:r>
        <w:rPr>
          <w:position w:val="-10"/>
        </w:rPr>
        <w:object w:dxaOrig="420" w:dyaOrig="300" w14:anchorId="71646924">
          <v:shape id="_x0000_i1042" type="#_x0000_t75" style="width:20.75pt;height:15.55pt" o:ole="">
            <v:imagedata r:id="rId46" o:title=""/>
          </v:shape>
          <o:OLEObject Type="Embed" ProgID="Equation.3" ShapeID="_x0000_i1042" DrawAspect="Content" ObjectID="_1586085811" r:id="rId47"/>
        </w:object>
      </w:r>
    </w:p>
    <w:p w14:paraId="64E4E175" w14:textId="77777777" w:rsidR="00FE08B5" w:rsidRDefault="00FE08B5" w:rsidP="00FE08B5">
      <w:r>
        <w:t>L'affaiblissement total imputable à l'effet d'écran du terrain le long de chaque azimut vu depuis la station terrienne est donné par:</w:t>
      </w:r>
    </w:p>
    <w:p w14:paraId="3BAA3A18" w14:textId="77777777" w:rsidR="00FE08B5" w:rsidRDefault="00FE08B5" w:rsidP="00FE08B5">
      <w:pPr>
        <w:pStyle w:val="Equation"/>
        <w:tabs>
          <w:tab w:val="right" w:pos="9730"/>
        </w:tabs>
      </w:pPr>
      <w:r>
        <w:tab/>
      </w:r>
      <w:r>
        <w:rPr>
          <w:i/>
          <w:iCs/>
        </w:rPr>
        <w:t>A</w:t>
      </w:r>
      <w:r>
        <w:rPr>
          <w:i/>
          <w:iCs/>
          <w:sz w:val="20"/>
          <w:vertAlign w:val="subscript"/>
        </w:rPr>
        <w:t>h</w:t>
      </w:r>
      <w:r>
        <w:t xml:space="preserve">  </w:t>
      </w:r>
      <w:r>
        <w:rPr>
          <w:rFonts w:ascii="Symbol" w:hAnsi="Symbol"/>
        </w:rPr>
        <w:t></w:t>
      </w:r>
      <w:r>
        <w:t xml:space="preserve">  </w:t>
      </w:r>
      <w:r>
        <w:rPr>
          <w:position w:val="-80"/>
        </w:rPr>
        <w:object w:dxaOrig="7020" w:dyaOrig="1719" w14:anchorId="34226DCF">
          <v:shape id="_x0000_i1043" type="#_x0000_t75" style="width:351.35pt;height:85.8pt" o:ole="">
            <v:imagedata r:id="rId48" o:title=""/>
          </v:shape>
          <o:OLEObject Type="Embed" ProgID="Equation.3" ShapeID="_x0000_i1043" DrawAspect="Content" ObjectID="_1586085812" r:id="rId49"/>
        </w:object>
      </w:r>
      <w:r>
        <w:tab/>
      </w:r>
      <w:r>
        <w:rPr>
          <w:position w:val="-64"/>
          <w:lang w:val="es-ES_tradnl"/>
        </w:rPr>
        <w:object w:dxaOrig="540" w:dyaOrig="1260" w14:anchorId="27DB6F0C">
          <v:shape id="_x0000_i1044" type="#_x0000_t75" style="width:26.5pt;height:62.8pt" o:ole="">
            <v:imagedata r:id="rId50" o:title=""/>
          </v:shape>
          <o:OLEObject Type="Embed" ProgID="Equation.3" ShapeID="_x0000_i1044" DrawAspect="Content" ObjectID="_1586085813" r:id="rId51"/>
        </w:object>
      </w:r>
    </w:p>
    <w:p w14:paraId="0C83767A" w14:textId="77777777" w:rsidR="00FE08B5" w:rsidRDefault="00FE08B5" w:rsidP="00FE08B5">
      <w:r>
        <w:t xml:space="preserve">La valeur de </w:t>
      </w:r>
      <w:r>
        <w:rPr>
          <w:i/>
        </w:rPr>
        <w:t>A</w:t>
      </w:r>
      <w:r>
        <w:rPr>
          <w:i/>
          <w:iCs/>
          <w:vertAlign w:val="subscript"/>
        </w:rPr>
        <w:t>h</w:t>
      </w:r>
      <w:r>
        <w:t xml:space="preserve"> est assujettie aux limites suivantes:</w:t>
      </w:r>
    </w:p>
    <w:p w14:paraId="2A64CBF0" w14:textId="77777777" w:rsidR="00FE08B5" w:rsidRDefault="00FE08B5" w:rsidP="00FE08B5">
      <w:pPr>
        <w:pStyle w:val="Equation"/>
      </w:pPr>
      <w:r>
        <w:rPr>
          <w:i/>
        </w:rPr>
        <w:tab/>
      </w:r>
      <w:r>
        <w:rPr>
          <w:i/>
        </w:rPr>
        <w:tab/>
        <w:t>A</w:t>
      </w:r>
      <w:r>
        <w:rPr>
          <w:i/>
          <w:iCs/>
          <w:vertAlign w:val="subscript"/>
        </w:rPr>
        <w:t>h</w:t>
      </w:r>
      <w:r>
        <w:t xml:space="preserve"> </w:t>
      </w:r>
      <w:r>
        <w:sym w:font="Symbol" w:char="F0A3"/>
      </w:r>
      <w:r>
        <w:t xml:space="preserve"> (30 + </w:t>
      </w:r>
      <w:r>
        <w:sym w:font="Symbol" w:char="F071"/>
      </w:r>
      <w:r>
        <w:rPr>
          <w:i/>
          <w:iCs/>
          <w:vertAlign w:val="subscript"/>
        </w:rPr>
        <w:t>h</w:t>
      </w:r>
      <w:r>
        <w:t>)</w:t>
      </w:r>
    </w:p>
    <w:p w14:paraId="77F070B4" w14:textId="77777777" w:rsidR="00FE08B5" w:rsidRDefault="00FE08B5" w:rsidP="00FE08B5">
      <w:pPr>
        <w:pStyle w:val="Equation"/>
      </w:pPr>
      <w:r>
        <w:t>et</w:t>
      </w:r>
      <w:r>
        <w:tab/>
      </w:r>
      <w:r>
        <w:tab/>
      </w:r>
      <w:r>
        <w:tab/>
        <w:t>(12)</w:t>
      </w:r>
    </w:p>
    <w:p w14:paraId="5E20A446" w14:textId="77777777" w:rsidR="00FE08B5" w:rsidRDefault="00FE08B5" w:rsidP="00FE08B5">
      <w:pPr>
        <w:pStyle w:val="Equation"/>
      </w:pPr>
      <w:r>
        <w:rPr>
          <w:i/>
        </w:rPr>
        <w:tab/>
      </w:r>
      <w:r>
        <w:rPr>
          <w:i/>
        </w:rPr>
        <w:tab/>
        <w:t>A</w:t>
      </w:r>
      <w:r>
        <w:rPr>
          <w:i/>
          <w:iCs/>
          <w:vertAlign w:val="subscript"/>
        </w:rPr>
        <w:t>h</w:t>
      </w:r>
      <w:r>
        <w:t xml:space="preserve"> </w:t>
      </w:r>
      <w:r>
        <w:rPr>
          <w:rFonts w:ascii="Symbol" w:hAnsi="Symbol"/>
        </w:rPr>
        <w:sym w:font="Symbol" w:char="F0B3"/>
      </w:r>
      <w:r>
        <w:t xml:space="preserve"> –10</w:t>
      </w:r>
    </w:p>
    <w:p w14:paraId="254AE713" w14:textId="77777777" w:rsidR="00FE08B5" w:rsidRDefault="00FE08B5" w:rsidP="00FE08B5">
      <w:r>
        <w:lastRenderedPageBreak/>
        <w:t xml:space="preserve">Dans les équations (10), (11) et (12), la valeur de </w:t>
      </w:r>
      <w:r>
        <w:sym w:font="Symbol (PCL6)" w:char="F071"/>
      </w:r>
      <w:r>
        <w:rPr>
          <w:i/>
          <w:iCs/>
          <w:vertAlign w:val="subscript"/>
        </w:rPr>
        <w:t>h</w:t>
      </w:r>
      <w:r>
        <w:t xml:space="preserve"> doit toujours être exprimée en degrés. A noter également que si des limites sont définies dans l'équation (12), c'est parce que, dans la pratique, la protection n'est pas nécessairement garantie en dehors de ces limites.</w:t>
      </w:r>
    </w:p>
    <w:p w14:paraId="458F8EFB" w14:textId="77777777" w:rsidR="00FE08B5" w:rsidRDefault="00FE08B5" w:rsidP="00FE08B5">
      <w:pPr>
        <w:pStyle w:val="Heading1"/>
      </w:pPr>
      <w:bookmarkStart w:id="32" w:name="_Toc108938548"/>
      <w:r>
        <w:t>2</w:t>
      </w:r>
      <w:r>
        <w:tab/>
        <w:t>Fréquences comprises entre 100 MHz et 790 MHz</w:t>
      </w:r>
      <w:bookmarkEnd w:id="32"/>
    </w:p>
    <w:p w14:paraId="2F6D0D2C" w14:textId="77777777" w:rsidR="00FE08B5" w:rsidRDefault="00FE08B5" w:rsidP="00FE08B5">
      <w:r>
        <w:t>Le modèle de propagation présenté ci-dessous est limité à un pourcentage de temps annuel moyen, </w:t>
      </w:r>
      <w:r>
        <w:rPr>
          <w:i/>
        </w:rPr>
        <w:t>p</w:t>
      </w:r>
      <w:r>
        <w:rPr>
          <w:vertAlign w:val="subscript"/>
        </w:rPr>
        <w:t>1</w:t>
      </w:r>
      <w:r>
        <w:t>, compris entre 1% et 50%.</w:t>
      </w:r>
    </w:p>
    <w:p w14:paraId="059F3099" w14:textId="77777777" w:rsidR="00FE08B5" w:rsidRDefault="00FE08B5" w:rsidP="00FE08B5">
      <w:r>
        <w:t xml:space="preserve">Il faut procéder à un calcul par itération comme indiqué au § 1 de l'Annexe 1. On évalue l'équation (14) et, en commençant à la distance de coordination minimale, </w:t>
      </w:r>
      <w:r>
        <w:rPr>
          <w:i/>
          <w:iCs/>
        </w:rPr>
        <w:t>d</w:t>
      </w:r>
      <w:r>
        <w:rPr>
          <w:i/>
          <w:iCs/>
          <w:vertAlign w:val="subscript"/>
        </w:rPr>
        <w:t>min</w:t>
      </w:r>
      <w:r>
        <w:t>, qui s'obtient à l'aide de la méthode décrite au § 5.1, on applique par itération les équations (15) à (18), pour des distances </w:t>
      </w:r>
      <w:r>
        <w:rPr>
          <w:i/>
        </w:rPr>
        <w:t>d</w:t>
      </w:r>
      <w:r>
        <w:rPr>
          <w:i/>
          <w:iCs/>
          <w:vertAlign w:val="subscript"/>
        </w:rPr>
        <w:t>i</w:t>
      </w:r>
      <w:r>
        <w:t xml:space="preserve">, où </w:t>
      </w:r>
      <w:r>
        <w:rPr>
          <w:i/>
        </w:rPr>
        <w:t>i</w:t>
      </w:r>
      <w:r>
        <w:t> </w:t>
      </w:r>
      <w:r>
        <w:rPr>
          <w:rFonts w:ascii="Symbol" w:hAnsi="Symbol"/>
        </w:rPr>
        <w:t></w:t>
      </w:r>
      <w:r>
        <w:t> 0, 1, 2 ... etc., qui sont incrémentées du pas correspondant. Pour chaque itération, </w:t>
      </w:r>
      <w:r>
        <w:rPr>
          <w:i/>
        </w:rPr>
        <w:t>d</w:t>
      </w:r>
      <w:r>
        <w:rPr>
          <w:i/>
          <w:iCs/>
          <w:vertAlign w:val="subscript"/>
        </w:rPr>
        <w:t>i</w:t>
      </w:r>
      <w:r>
        <w:t xml:space="preserve"> désigne la distance courante. On poursuit cette opération jusqu'à ce que l'une des deux expressions suivantes se vérifie:</w:t>
      </w:r>
    </w:p>
    <w:p w14:paraId="4718085E" w14:textId="77777777" w:rsidR="00FE08B5" w:rsidRPr="00FE08B5" w:rsidRDefault="00FE08B5" w:rsidP="00FE08B5">
      <w:pPr>
        <w:pStyle w:val="Equation"/>
        <w:spacing w:before="0"/>
      </w:pPr>
      <w:r>
        <w:tab/>
      </w:r>
      <w:r>
        <w:tab/>
      </w:r>
      <w:r w:rsidRPr="00FE08B5">
        <w:rPr>
          <w:i/>
        </w:rPr>
        <w:t>L</w:t>
      </w:r>
      <w:r w:rsidRPr="00FE08B5">
        <w:rPr>
          <w:vertAlign w:val="subscript"/>
        </w:rPr>
        <w:t>2</w:t>
      </w:r>
      <w:r w:rsidRPr="00FE08B5">
        <w:t>(</w:t>
      </w:r>
      <w:r w:rsidRPr="00FE08B5">
        <w:rPr>
          <w:rFonts w:ascii="Tms Rmn" w:hAnsi="Tms Rmn"/>
          <w:sz w:val="16"/>
        </w:rPr>
        <w:t> </w:t>
      </w:r>
      <w:r w:rsidRPr="00FE08B5">
        <w:rPr>
          <w:i/>
        </w:rPr>
        <w:t>p</w:t>
      </w:r>
      <w:r w:rsidRPr="00FE08B5">
        <w:rPr>
          <w:vertAlign w:val="subscript"/>
        </w:rPr>
        <w:t>1</w:t>
      </w:r>
      <w:r w:rsidRPr="00FE08B5">
        <w:t xml:space="preserve">) </w:t>
      </w:r>
      <w:r>
        <w:rPr>
          <w:rFonts w:ascii="Symbol" w:hAnsi="Symbol"/>
        </w:rPr>
        <w:t></w:t>
      </w:r>
      <w:r w:rsidRPr="00FE08B5">
        <w:t xml:space="preserve"> </w:t>
      </w:r>
      <w:r w:rsidRPr="00FE08B5">
        <w:rPr>
          <w:i/>
        </w:rPr>
        <w:t>L</w:t>
      </w:r>
      <w:r w:rsidRPr="00FE08B5">
        <w:rPr>
          <w:vertAlign w:val="subscript"/>
        </w:rPr>
        <w:t>1</w:t>
      </w:r>
      <w:r w:rsidRPr="00FE08B5">
        <w:t>(</w:t>
      </w:r>
      <w:r w:rsidRPr="00FE08B5">
        <w:rPr>
          <w:rFonts w:ascii="Tms Rmn" w:hAnsi="Tms Rmn"/>
          <w:sz w:val="16"/>
        </w:rPr>
        <w:t> </w:t>
      </w:r>
      <w:r w:rsidRPr="00FE08B5">
        <w:rPr>
          <w:i/>
        </w:rPr>
        <w:t>p</w:t>
      </w:r>
      <w:r w:rsidRPr="00FE08B5">
        <w:rPr>
          <w:vertAlign w:val="subscript"/>
        </w:rPr>
        <w:t>1</w:t>
      </w:r>
      <w:r w:rsidRPr="00FE08B5">
        <w:t>)</w:t>
      </w:r>
      <w:r w:rsidRPr="00FE08B5">
        <w:tab/>
        <w:t>(13a)</w:t>
      </w:r>
    </w:p>
    <w:p w14:paraId="0005CD21" w14:textId="77777777" w:rsidR="00FE08B5" w:rsidRDefault="00FE08B5" w:rsidP="00FE08B5">
      <w:pPr>
        <w:pStyle w:val="Equation"/>
        <w:spacing w:before="0"/>
      </w:pPr>
      <w:r>
        <w:t>ou</w:t>
      </w:r>
    </w:p>
    <w:p w14:paraId="799B0955" w14:textId="77777777" w:rsidR="00FE08B5" w:rsidRDefault="00FE08B5" w:rsidP="00FE08B5">
      <w:pPr>
        <w:pStyle w:val="Equation"/>
        <w:spacing w:before="0"/>
      </w:pPr>
      <w:r>
        <w:rPr>
          <w:i/>
        </w:rPr>
        <w:tab/>
      </w:r>
      <w:r>
        <w:rPr>
          <w:i/>
        </w:rPr>
        <w:tab/>
        <w:t>d</w:t>
      </w:r>
      <w:r>
        <w:rPr>
          <w:i/>
          <w:iCs/>
          <w:vertAlign w:val="subscript"/>
        </w:rPr>
        <w:t>i</w:t>
      </w:r>
      <w:r>
        <w:t xml:space="preserve"> </w:t>
      </w:r>
      <w:r>
        <w:rPr>
          <w:rFonts w:ascii="Symbol" w:hAnsi="Symbol"/>
        </w:rPr>
        <w:t></w:t>
      </w:r>
      <w:r>
        <w:t xml:space="preserve"> </w:t>
      </w:r>
      <w:r>
        <w:rPr>
          <w:i/>
        </w:rPr>
        <w:t>d</w:t>
      </w:r>
      <w:r>
        <w:rPr>
          <w:i/>
          <w:iCs/>
          <w:vertAlign w:val="subscript"/>
        </w:rPr>
        <w:t>max</w:t>
      </w:r>
      <w:r>
        <w:rPr>
          <w:vertAlign w:val="subscript"/>
        </w:rPr>
        <w:t>1</w:t>
      </w:r>
      <w:r>
        <w:rPr>
          <w:vertAlign w:val="subscript"/>
        </w:rPr>
        <w:tab/>
      </w:r>
      <w:r>
        <w:t>(13b)</w:t>
      </w:r>
    </w:p>
    <w:p w14:paraId="4BC1F160" w14:textId="77777777" w:rsidR="00FE08B5" w:rsidRDefault="00FE08B5" w:rsidP="00FE08B5">
      <w:r>
        <w:t xml:space="preserve">La distance de coordination requise, </w:t>
      </w:r>
      <w:r>
        <w:rPr>
          <w:i/>
        </w:rPr>
        <w:t>d</w:t>
      </w:r>
      <w:r>
        <w:rPr>
          <w:vertAlign w:val="subscript"/>
        </w:rPr>
        <w:t>1</w:t>
      </w:r>
      <w:r>
        <w:t>, est alors donnée par la distance courante de la dernière itération.</w:t>
      </w:r>
    </w:p>
    <w:p w14:paraId="6A55BC13" w14:textId="77777777" w:rsidR="00FE08B5" w:rsidRDefault="00FE08B5" w:rsidP="00FE08B5">
      <w:r>
        <w:t xml:space="preserve">L'incrément de distance recommandé, </w:t>
      </w:r>
      <w:r>
        <w:rPr>
          <w:i/>
        </w:rPr>
        <w:t>s</w:t>
      </w:r>
      <w:r>
        <w:t xml:space="preserve"> (km), est de 1 km. Les équations (16), (17a) et (17b) ne s'appliquent qu'aux trajets relevant exclusivement d'une catégorie de trajet. Lorsqu'un trajet comprend des tronçons dans plusieurs zones (terres et/ou mers froides et/ou mers chaudes, voir le § 4.2), on calcule la distance de coordination par interpolation des résultats calculés, dans l'hypothèse où le trajet est en totalité terrestre ou en totalité maritime. Lorsque des parties d'un trajet maritime sont situées dans des zones maritimes chaudes, on suppose que la totalité de la zone maritime située le long de ce trajet est une mer chaude.</w:t>
      </w:r>
    </w:p>
    <w:p w14:paraId="761D1AB0" w14:textId="77777777" w:rsidR="00FE08B5" w:rsidRDefault="00FE08B5" w:rsidP="00FE08B5">
      <w:pPr>
        <w:pStyle w:val="Equation"/>
      </w:pPr>
      <w:r>
        <w:tab/>
      </w:r>
      <w:r>
        <w:tab/>
      </w:r>
      <w:r>
        <w:rPr>
          <w:position w:val="-10"/>
        </w:rPr>
        <w:object w:dxaOrig="2240" w:dyaOrig="320" w14:anchorId="283FF8D3">
          <v:shape id="_x0000_i1045" type="#_x0000_t75" style="width:111.75pt;height:16.15pt" o:ole="">
            <v:imagedata r:id="rId52" o:title=""/>
          </v:shape>
          <o:OLEObject Type="Embed" ProgID="Equation.2" ShapeID="_x0000_i1045" DrawAspect="Content" ObjectID="_1586085814" r:id="rId53"/>
        </w:object>
      </w:r>
      <w:r>
        <w:tab/>
        <w:t>(14)</w:t>
      </w:r>
    </w:p>
    <w:p w14:paraId="5595C075" w14:textId="77777777" w:rsidR="00FE08B5" w:rsidRDefault="00FE08B5" w:rsidP="00FE08B5">
      <w:r>
        <w:t xml:space="preserve">où </w:t>
      </w:r>
      <w:r>
        <w:rPr>
          <w:i/>
        </w:rPr>
        <w:t>L</w:t>
      </w:r>
      <w:r>
        <w:rPr>
          <w:i/>
          <w:iCs/>
          <w:vertAlign w:val="subscript"/>
        </w:rPr>
        <w:t>b</w:t>
      </w:r>
      <w:r>
        <w:t>(</w:t>
      </w:r>
      <w:r>
        <w:rPr>
          <w:rFonts w:ascii="Tms Rmn" w:hAnsi="Tms Rmn"/>
          <w:sz w:val="16"/>
        </w:rPr>
        <w:t> </w:t>
      </w:r>
      <w:r>
        <w:rPr>
          <w:i/>
        </w:rPr>
        <w:t>p</w:t>
      </w:r>
      <w:r>
        <w:rPr>
          <w:position w:val="-4"/>
          <w:sz w:val="16"/>
        </w:rPr>
        <w:t>1</w:t>
      </w:r>
      <w:r>
        <w:t xml:space="preserve">) (dB) est l'affaiblissement de transmission de base minimale admissible requis pendant </w:t>
      </w:r>
      <w:r>
        <w:rPr>
          <w:i/>
        </w:rPr>
        <w:t>p</w:t>
      </w:r>
      <w:r>
        <w:rPr>
          <w:vertAlign w:val="subscript"/>
        </w:rPr>
        <w:t>1</w:t>
      </w:r>
      <w:r>
        <w:t>% du temps.</w:t>
      </w:r>
    </w:p>
    <w:p w14:paraId="6D051F58" w14:textId="77777777" w:rsidR="00FE08B5" w:rsidRDefault="00FE08B5" w:rsidP="00FE08B5">
      <w:pPr>
        <w:pStyle w:val="Headingi"/>
      </w:pPr>
      <w:r>
        <w:t>Calculs itératifs</w:t>
      </w:r>
    </w:p>
    <w:p w14:paraId="789060CF" w14:textId="77777777" w:rsidR="00FE08B5" w:rsidRDefault="00FE08B5" w:rsidP="00FE08B5">
      <w:r>
        <w:t xml:space="preserve">Au début de chaque itération, calculer la distance courante pour </w:t>
      </w:r>
      <w:r>
        <w:rPr>
          <w:i/>
        </w:rPr>
        <w:t>i</w:t>
      </w:r>
      <w:r>
        <w:t> </w:t>
      </w:r>
      <w:r>
        <w:rPr>
          <w:rFonts w:ascii="Symbol" w:hAnsi="Symbol"/>
        </w:rPr>
        <w:t></w:t>
      </w:r>
      <w:r>
        <w:t> 0, 1, 2 ... etc.:</w:t>
      </w:r>
    </w:p>
    <w:p w14:paraId="55DEF07D" w14:textId="77777777" w:rsidR="00FE08B5" w:rsidRDefault="00FE08B5" w:rsidP="00FE08B5">
      <w:pPr>
        <w:pStyle w:val="Equation"/>
        <w:spacing w:line="0" w:lineRule="atLeast"/>
      </w:pPr>
      <w:r>
        <w:tab/>
      </w:r>
      <w:r>
        <w:tab/>
      </w:r>
      <w:r>
        <w:rPr>
          <w:position w:val="-10"/>
        </w:rPr>
        <w:object w:dxaOrig="1860" w:dyaOrig="320" w14:anchorId="39398BD9">
          <v:shape id="_x0000_i1046" type="#_x0000_t75" style="width:92.75pt;height:16.15pt" o:ole="">
            <v:imagedata r:id="rId54" o:title=""/>
          </v:shape>
          <o:OLEObject Type="Embed" ProgID="Equation.2" ShapeID="_x0000_i1046" DrawAspect="Content" ObjectID="_1586085815" r:id="rId55"/>
        </w:object>
      </w:r>
      <w:r>
        <w:tab/>
        <w:t>(15)</w:t>
      </w:r>
    </w:p>
    <w:p w14:paraId="64BCDF06" w14:textId="77777777" w:rsidR="00FE08B5" w:rsidRDefault="00FE08B5" w:rsidP="00FE08B5">
      <w:r>
        <w:t xml:space="preserve">Les affaiblissements, </w:t>
      </w:r>
      <w:r>
        <w:rPr>
          <w:i/>
        </w:rPr>
        <w:t>L</w:t>
      </w:r>
      <w:r>
        <w:rPr>
          <w:i/>
          <w:iCs/>
          <w:vertAlign w:val="subscript"/>
        </w:rPr>
        <w:t>bl</w:t>
      </w:r>
      <w:r>
        <w:t>(</w:t>
      </w:r>
      <w:r>
        <w:rPr>
          <w:rFonts w:ascii="Tms Rmn" w:hAnsi="Tms Rmn"/>
          <w:sz w:val="16"/>
        </w:rPr>
        <w:t> </w:t>
      </w:r>
      <w:r>
        <w:rPr>
          <w:i/>
        </w:rPr>
        <w:t>p</w:t>
      </w:r>
      <w:r>
        <w:rPr>
          <w:position w:val="-4"/>
          <w:sz w:val="16"/>
        </w:rPr>
        <w:t>1</w:t>
      </w:r>
      <w:r>
        <w:t>) et</w:t>
      </w:r>
      <w:r>
        <w:rPr>
          <w:i/>
        </w:rPr>
        <w:t xml:space="preserve"> L</w:t>
      </w:r>
      <w:r>
        <w:rPr>
          <w:i/>
          <w:iCs/>
          <w:vertAlign w:val="subscript"/>
        </w:rPr>
        <w:t>bs</w:t>
      </w:r>
      <w:r>
        <w:t>(</w:t>
      </w:r>
      <w:r>
        <w:rPr>
          <w:rFonts w:ascii="Tms Rmn" w:hAnsi="Tms Rmn"/>
          <w:sz w:val="16"/>
        </w:rPr>
        <w:t> </w:t>
      </w:r>
      <w:r>
        <w:rPr>
          <w:i/>
        </w:rPr>
        <w:t>p</w:t>
      </w:r>
      <w:r>
        <w:rPr>
          <w:position w:val="-4"/>
          <w:sz w:val="16"/>
        </w:rPr>
        <w:t>1</w:t>
      </w:r>
      <w:r>
        <w:t>), dans l'hypothèse d'un trajet en totalité terrestre (Zone A1 ou A2) ou situé entièrement dans une zone maritime froide (Zone B) ou dans une zone maritime chaude (Zone C) respectivement, sont calculés successivement à l'aide des équations suivantes:</w:t>
      </w:r>
    </w:p>
    <w:p w14:paraId="3CC4CD6F" w14:textId="77777777" w:rsidR="00FE08B5" w:rsidRDefault="00FE08B5" w:rsidP="00FE08B5">
      <w:pPr>
        <w:pStyle w:val="Equation"/>
        <w:tabs>
          <w:tab w:val="left" w:pos="5954"/>
        </w:tabs>
        <w:spacing w:line="260" w:lineRule="exact"/>
        <w:ind w:left="5954" w:hanging="5670"/>
        <w:jc w:val="left"/>
        <w:rPr>
          <w:sz w:val="22"/>
        </w:rPr>
      </w:pPr>
      <w:r>
        <w:tab/>
      </w:r>
      <w:r>
        <w:rPr>
          <w:position w:val="-10"/>
        </w:rPr>
        <w:object w:dxaOrig="4580" w:dyaOrig="320" w14:anchorId="6FB6CB76">
          <v:shape id="_x0000_i1047" type="#_x0000_t75" style="width:229.25pt;height:16.15pt" o:ole="">
            <v:imagedata r:id="rId56" o:title=""/>
          </v:shape>
          <o:OLEObject Type="Embed" ProgID="Equation.2" ShapeID="_x0000_i1047" DrawAspect="Content" ObjectID="_1586085816" r:id="rId57"/>
        </w:object>
      </w:r>
      <w:r>
        <w:tab/>
      </w:r>
      <w:r>
        <w:rPr>
          <w:sz w:val="22"/>
        </w:rPr>
        <w:t>pour des trajets situés entièrement</w:t>
      </w:r>
      <w:r>
        <w:rPr>
          <w:sz w:val="22"/>
        </w:rPr>
        <w:br/>
        <w:t>en Zone A1 ou A2</w:t>
      </w:r>
      <w:r>
        <w:rPr>
          <w:sz w:val="22"/>
        </w:rPr>
        <w:tab/>
      </w:r>
      <w:r>
        <w:rPr>
          <w:position w:val="6"/>
          <w:sz w:val="22"/>
        </w:rPr>
        <w:t>(16)</w:t>
      </w:r>
    </w:p>
    <w:p w14:paraId="6509F683" w14:textId="77777777" w:rsidR="00FE08B5" w:rsidRDefault="00FE08B5" w:rsidP="00FE08B5">
      <w:pPr>
        <w:pStyle w:val="Equation"/>
        <w:tabs>
          <w:tab w:val="left" w:pos="227"/>
          <w:tab w:val="right" w:pos="9730"/>
        </w:tabs>
      </w:pPr>
      <w:r>
        <w:rPr>
          <w:i/>
          <w:iCs/>
          <w:sz w:val="20"/>
        </w:rPr>
        <w:tab/>
        <w:t>L</w:t>
      </w:r>
      <w:r>
        <w:rPr>
          <w:i/>
          <w:iCs/>
          <w:position w:val="-4"/>
          <w:sz w:val="16"/>
        </w:rPr>
        <w:t>bs</w:t>
      </w:r>
      <w:r>
        <w:rPr>
          <w:sz w:val="20"/>
        </w:rPr>
        <w:t>(</w:t>
      </w:r>
      <w:r>
        <w:rPr>
          <w:rFonts w:ascii="Tms Rmn" w:hAnsi="Tms Rmn"/>
          <w:sz w:val="12"/>
        </w:rPr>
        <w:t> </w:t>
      </w:r>
      <w:r>
        <w:rPr>
          <w:i/>
          <w:iCs/>
          <w:sz w:val="20"/>
        </w:rPr>
        <w:t>p</w:t>
      </w:r>
      <w:r>
        <w:rPr>
          <w:position w:val="-4"/>
          <w:sz w:val="16"/>
        </w:rPr>
        <w:t>1</w:t>
      </w:r>
      <w:r>
        <w:rPr>
          <w:sz w:val="20"/>
        </w:rPr>
        <w:t xml:space="preserve">)  </w:t>
      </w:r>
      <w:r>
        <w:rPr>
          <w:rFonts w:ascii="Symbol" w:hAnsi="Symbol"/>
          <w:sz w:val="20"/>
        </w:rPr>
        <w:t></w:t>
      </w:r>
      <w:r>
        <w:rPr>
          <w:sz w:val="20"/>
        </w:rPr>
        <w:t xml:space="preserve">  </w:t>
      </w:r>
      <w:r>
        <w:rPr>
          <w:position w:val="-112"/>
        </w:rPr>
        <w:object w:dxaOrig="6660" w:dyaOrig="2340" w14:anchorId="52A86095">
          <v:shape id="_x0000_i1048" type="#_x0000_t75" style="width:333.5pt;height:117.5pt" o:ole="">
            <v:imagedata r:id="rId58" o:title=""/>
          </v:shape>
          <o:OLEObject Type="Embed" ProgID="Equation.3" ShapeID="_x0000_i1048" DrawAspect="Content" ObjectID="_1586085817" r:id="rId59"/>
        </w:object>
      </w:r>
      <w:r>
        <w:rPr>
          <w:position w:val="-110"/>
        </w:rPr>
        <w:object w:dxaOrig="1120" w:dyaOrig="2400" w14:anchorId="208E1191">
          <v:shape id="_x0000_i1049" type="#_x0000_t75" style="width:55.85pt;height:119.8pt" o:ole="">
            <v:imagedata r:id="rId60" o:title=""/>
          </v:shape>
          <o:OLEObject Type="Embed" ProgID="Equation.3" ShapeID="_x0000_i1049" DrawAspect="Content" ObjectID="_1586085818" r:id="rId61"/>
        </w:object>
      </w:r>
      <w:r>
        <w:tab/>
      </w:r>
      <w:r>
        <w:rPr>
          <w:position w:val="-110"/>
        </w:rPr>
        <w:object w:dxaOrig="540" w:dyaOrig="2299" w14:anchorId="0544AE90">
          <v:shape id="_x0000_i1050" type="#_x0000_t75" style="width:26.5pt;height:114.6pt" o:ole="">
            <v:imagedata r:id="rId62" o:title=""/>
          </v:shape>
          <o:OLEObject Type="Embed" ProgID="Equation.3" ShapeID="_x0000_i1050" DrawAspect="Content" ObjectID="_1586085819" r:id="rId63"/>
        </w:object>
      </w:r>
    </w:p>
    <w:p w14:paraId="4A42DB9A" w14:textId="77777777" w:rsidR="00FE08B5" w:rsidRDefault="00FE08B5" w:rsidP="00FE08B5">
      <w:r>
        <w:lastRenderedPageBreak/>
        <w:t>L'affaiblissement de transmission de base à la distance courante s'obtient de la façon suivante:</w:t>
      </w:r>
    </w:p>
    <w:p w14:paraId="01EF7EE3" w14:textId="77777777" w:rsidR="00FE08B5" w:rsidRDefault="00FE08B5" w:rsidP="00FE08B5">
      <w:pPr>
        <w:pStyle w:val="Equation"/>
        <w:spacing w:line="0" w:lineRule="atLeast"/>
      </w:pPr>
      <w:r>
        <w:tab/>
      </w:r>
      <w:r>
        <w:tab/>
      </w:r>
      <w:r>
        <w:rPr>
          <w:position w:val="-38"/>
        </w:rPr>
        <w:object w:dxaOrig="5940" w:dyaOrig="859" w14:anchorId="36E97758">
          <v:shape id="_x0000_i1051" type="#_x0000_t75" style="width:297.2pt;height:42.6pt" o:ole="">
            <v:imagedata r:id="rId64" o:title=""/>
          </v:shape>
          <o:OLEObject Type="Embed" ProgID="Equation.2" ShapeID="_x0000_i1051" DrawAspect="Content" ObjectID="_1586085820" r:id="rId65"/>
        </w:object>
      </w:r>
      <w:r>
        <w:tab/>
        <w:t>(18)</w:t>
      </w:r>
    </w:p>
    <w:p w14:paraId="5BE37912" w14:textId="77777777" w:rsidR="00FE08B5" w:rsidRDefault="00FE08B5" w:rsidP="00FE08B5">
      <w:pPr>
        <w:spacing w:before="0"/>
      </w:pPr>
      <w:r>
        <w:t xml:space="preserve">où </w:t>
      </w:r>
      <w:r>
        <w:rPr>
          <w:i/>
        </w:rPr>
        <w:t>d</w:t>
      </w:r>
      <w:r>
        <w:rPr>
          <w:i/>
          <w:iCs/>
          <w:vertAlign w:val="subscript"/>
        </w:rPr>
        <w:t>tm</w:t>
      </w:r>
      <w:r>
        <w:t xml:space="preserve"> est défini au § 4.2 de l'Annexe 1.</w:t>
      </w:r>
    </w:p>
    <w:p w14:paraId="40A880A2" w14:textId="77777777" w:rsidR="00FE08B5" w:rsidRDefault="00FE08B5" w:rsidP="00FE08B5">
      <w:pPr>
        <w:pStyle w:val="Heading1"/>
      </w:pPr>
      <w:bookmarkStart w:id="33" w:name="_Toc108938549"/>
      <w:r>
        <w:t>3</w:t>
      </w:r>
      <w:r>
        <w:tab/>
        <w:t>Fréquences comprises entre 790 MHz et 60 GHz</w:t>
      </w:r>
      <w:bookmarkEnd w:id="33"/>
    </w:p>
    <w:p w14:paraId="1B5B9035" w14:textId="77777777" w:rsidR="00FE08B5" w:rsidRDefault="00FE08B5" w:rsidP="00FE08B5">
      <w:pPr>
        <w:spacing w:before="80"/>
      </w:pPr>
      <w:r>
        <w:t>Le modèle de propagation présenté ci-dessous est limité à un pourcentage de temps annuel moyen, </w:t>
      </w:r>
      <w:r>
        <w:rPr>
          <w:i/>
        </w:rPr>
        <w:t>p</w:t>
      </w:r>
      <w:r>
        <w:rPr>
          <w:vertAlign w:val="subscript"/>
        </w:rPr>
        <w:t>1</w:t>
      </w:r>
      <w:r>
        <w:t>, compris entre 0,001% et 50%.</w:t>
      </w:r>
    </w:p>
    <w:p w14:paraId="22B8146D" w14:textId="77777777" w:rsidR="00FE08B5" w:rsidRDefault="00FE08B5" w:rsidP="00FE08B5">
      <w:pPr>
        <w:spacing w:before="80" w:line="280" w:lineRule="exact"/>
      </w:pPr>
      <w:r>
        <w:t xml:space="preserve">Il faut procéder à un calcul par itération comme indiqué au § 1 de l'Annexe 1. On évalue les formules (20) à (30) et, en commençant à la distance de coordination minimale, </w:t>
      </w:r>
      <w:r>
        <w:rPr>
          <w:i/>
          <w:iCs/>
        </w:rPr>
        <w:t>d</w:t>
      </w:r>
      <w:r>
        <w:rPr>
          <w:i/>
          <w:iCs/>
          <w:vertAlign w:val="subscript"/>
        </w:rPr>
        <w:t>min</w:t>
      </w:r>
      <w:r>
        <w:t xml:space="preserve">, qui s'obtient à l'aide de la méthode décrite au § 5.1, on applique par itération les formules (31) à (41), pour des distances </w:t>
      </w:r>
      <w:r>
        <w:rPr>
          <w:i/>
        </w:rPr>
        <w:t>d</w:t>
      </w:r>
      <w:r>
        <w:rPr>
          <w:i/>
          <w:iCs/>
          <w:vertAlign w:val="subscript"/>
        </w:rPr>
        <w:t>i</w:t>
      </w:r>
      <w:r>
        <w:t xml:space="preserve">, où </w:t>
      </w:r>
      <w:r>
        <w:rPr>
          <w:i/>
        </w:rPr>
        <w:t>i</w:t>
      </w:r>
      <w:r>
        <w:t xml:space="preserve"> </w:t>
      </w:r>
      <w:r>
        <w:rPr>
          <w:rFonts w:ascii="Symbol" w:hAnsi="Symbol"/>
        </w:rPr>
        <w:t></w:t>
      </w:r>
      <w:r>
        <w:t xml:space="preserve"> 0, 1, 2 ... etc., qui sont incrémentés du pas correspondant. Pour chaque itération, </w:t>
      </w:r>
      <w:r>
        <w:rPr>
          <w:i/>
        </w:rPr>
        <w:t>d</w:t>
      </w:r>
      <w:r>
        <w:rPr>
          <w:i/>
          <w:iCs/>
          <w:vertAlign w:val="subscript"/>
        </w:rPr>
        <w:t>i</w:t>
      </w:r>
      <w:r>
        <w:t> désigne la distance courante. On poursuit cette opération jusqu'à ce que l'une des deux expressions suivantes se vérifie:</w:t>
      </w:r>
    </w:p>
    <w:p w14:paraId="0AF464E7" w14:textId="77777777" w:rsidR="00FE08B5" w:rsidRPr="00FE08B5" w:rsidRDefault="00FE08B5" w:rsidP="00FE08B5">
      <w:pPr>
        <w:pStyle w:val="Equation"/>
        <w:spacing w:before="60"/>
      </w:pPr>
      <w:r>
        <w:rPr>
          <w:lang w:val="fr-CH"/>
        </w:rPr>
        <w:tab/>
      </w:r>
      <w:r>
        <w:rPr>
          <w:lang w:val="fr-CH"/>
        </w:rPr>
        <w:tab/>
      </w:r>
      <w:r w:rsidRPr="00FE08B5">
        <w:rPr>
          <w:sz w:val="32"/>
        </w:rPr>
        <w:t>(</w:t>
      </w:r>
      <w:r w:rsidRPr="00FE08B5">
        <w:rPr>
          <w:i/>
        </w:rPr>
        <w:t>L</w:t>
      </w:r>
      <w:r w:rsidRPr="00FE08B5">
        <w:rPr>
          <w:szCs w:val="24"/>
          <w:vertAlign w:val="subscript"/>
        </w:rPr>
        <w:t>5</w:t>
      </w:r>
      <w:r w:rsidRPr="00FE08B5">
        <w:t>(</w:t>
      </w:r>
      <w:r w:rsidRPr="00FE08B5">
        <w:rPr>
          <w:rFonts w:ascii="Tms Rmn" w:hAnsi="Tms Rmn"/>
          <w:sz w:val="16"/>
        </w:rPr>
        <w:t> </w:t>
      </w:r>
      <w:r w:rsidRPr="00FE08B5">
        <w:rPr>
          <w:i/>
        </w:rPr>
        <w:t>p</w:t>
      </w:r>
      <w:r w:rsidRPr="00FE08B5">
        <w:rPr>
          <w:vertAlign w:val="subscript"/>
        </w:rPr>
        <w:t>1</w:t>
      </w:r>
      <w:r w:rsidRPr="00FE08B5">
        <w:t xml:space="preserve">)  </w:t>
      </w:r>
      <w:r>
        <w:rPr>
          <w:rFonts w:ascii="Symbol" w:hAnsi="Symbol"/>
          <w:lang w:val="en-GB"/>
        </w:rPr>
        <w:t></w:t>
      </w:r>
      <w:r w:rsidRPr="00FE08B5">
        <w:t xml:space="preserve">  </w:t>
      </w:r>
      <w:r w:rsidRPr="00FE08B5">
        <w:rPr>
          <w:i/>
        </w:rPr>
        <w:t>L</w:t>
      </w:r>
      <w:r w:rsidRPr="00FE08B5">
        <w:rPr>
          <w:vertAlign w:val="subscript"/>
        </w:rPr>
        <w:t>3</w:t>
      </w:r>
      <w:r w:rsidRPr="00FE08B5">
        <w:t>(</w:t>
      </w:r>
      <w:r w:rsidRPr="00FE08B5">
        <w:rPr>
          <w:rFonts w:ascii="Tms Rmn" w:hAnsi="Tms Rmn"/>
          <w:sz w:val="16"/>
        </w:rPr>
        <w:t> </w:t>
      </w:r>
      <w:r w:rsidRPr="00FE08B5">
        <w:rPr>
          <w:i/>
        </w:rPr>
        <w:t>p</w:t>
      </w:r>
      <w:r w:rsidRPr="00FE08B5">
        <w:rPr>
          <w:vertAlign w:val="subscript"/>
        </w:rPr>
        <w:t>1</w:t>
      </w:r>
      <w:r w:rsidRPr="00FE08B5">
        <w:t>)</w:t>
      </w:r>
      <w:r w:rsidRPr="00FE08B5">
        <w:rPr>
          <w:sz w:val="32"/>
        </w:rPr>
        <w:t>)</w:t>
      </w:r>
    </w:p>
    <w:p w14:paraId="5CCFBA72" w14:textId="77777777" w:rsidR="00FE08B5" w:rsidRDefault="00FE08B5" w:rsidP="00FE08B5">
      <w:pPr>
        <w:pStyle w:val="Equation"/>
        <w:spacing w:before="0"/>
      </w:pPr>
      <w:r>
        <w:t>et</w:t>
      </w:r>
      <w:r>
        <w:tab/>
      </w:r>
      <w:r>
        <w:tab/>
      </w:r>
      <w:r>
        <w:rPr>
          <w:sz w:val="32"/>
        </w:rPr>
        <w:t>(</w:t>
      </w:r>
      <w:r>
        <w:rPr>
          <w:i/>
        </w:rPr>
        <w:t>L</w:t>
      </w:r>
      <w:r>
        <w:rPr>
          <w:vertAlign w:val="subscript"/>
        </w:rPr>
        <w:t>6</w:t>
      </w:r>
      <w:r>
        <w:t>(</w:t>
      </w:r>
      <w:r>
        <w:rPr>
          <w:rFonts w:ascii="Tms Rmn" w:hAnsi="Tms Rmn"/>
          <w:sz w:val="16"/>
        </w:rPr>
        <w:t> </w:t>
      </w:r>
      <w:r>
        <w:rPr>
          <w:i/>
        </w:rPr>
        <w:t>p</w:t>
      </w:r>
      <w:r>
        <w:rPr>
          <w:vertAlign w:val="subscript"/>
        </w:rPr>
        <w:t>1</w:t>
      </w:r>
      <w:r>
        <w:t xml:space="preserve">)  </w:t>
      </w:r>
      <w:r>
        <w:rPr>
          <w:rFonts w:ascii="Symbol" w:hAnsi="Symbol"/>
          <w:lang w:val="en-GB"/>
        </w:rPr>
        <w:t></w:t>
      </w:r>
      <w:r>
        <w:t xml:space="preserve">  </w:t>
      </w:r>
      <w:r>
        <w:rPr>
          <w:i/>
        </w:rPr>
        <w:t>L</w:t>
      </w:r>
      <w:r>
        <w:rPr>
          <w:vertAlign w:val="subscript"/>
        </w:rPr>
        <w:t>4</w:t>
      </w:r>
      <w:r>
        <w:t>(</w:t>
      </w:r>
      <w:r>
        <w:rPr>
          <w:rFonts w:ascii="Tms Rmn" w:hAnsi="Tms Rmn"/>
          <w:sz w:val="16"/>
        </w:rPr>
        <w:t> </w:t>
      </w:r>
      <w:r>
        <w:rPr>
          <w:i/>
        </w:rPr>
        <w:t>p</w:t>
      </w:r>
      <w:r>
        <w:rPr>
          <w:vertAlign w:val="subscript"/>
        </w:rPr>
        <w:t>1</w:t>
      </w:r>
      <w:r>
        <w:t>)</w:t>
      </w:r>
      <w:r>
        <w:rPr>
          <w:sz w:val="32"/>
        </w:rPr>
        <w:t>)</w:t>
      </w:r>
      <w:r>
        <w:tab/>
        <w:t>(19a)</w:t>
      </w:r>
    </w:p>
    <w:p w14:paraId="2830A106" w14:textId="77777777" w:rsidR="00FE08B5" w:rsidRDefault="00FE08B5" w:rsidP="00FE08B5">
      <w:pPr>
        <w:pStyle w:val="Equation"/>
        <w:spacing w:before="0"/>
      </w:pPr>
      <w:r>
        <w:t>ou</w:t>
      </w:r>
      <w:r>
        <w:rPr>
          <w:i/>
        </w:rPr>
        <w:tab/>
      </w:r>
      <w:r>
        <w:rPr>
          <w:i/>
        </w:rPr>
        <w:tab/>
        <w:t>d</w:t>
      </w:r>
      <w:r>
        <w:rPr>
          <w:i/>
          <w:iCs/>
          <w:vertAlign w:val="subscript"/>
        </w:rPr>
        <w:t>i</w:t>
      </w:r>
      <w:r>
        <w:t xml:space="preserve">  </w:t>
      </w:r>
      <w:r>
        <w:rPr>
          <w:rFonts w:ascii="Symbol" w:hAnsi="Symbol"/>
          <w:lang w:val="en-GB"/>
        </w:rPr>
        <w:t></w:t>
      </w:r>
      <w:r>
        <w:t xml:space="preserve">  </w:t>
      </w:r>
      <w:r>
        <w:rPr>
          <w:i/>
        </w:rPr>
        <w:t>d</w:t>
      </w:r>
      <w:r>
        <w:rPr>
          <w:i/>
          <w:iCs/>
          <w:vertAlign w:val="subscript"/>
        </w:rPr>
        <w:t>max</w:t>
      </w:r>
      <w:r>
        <w:rPr>
          <w:vertAlign w:val="subscript"/>
        </w:rPr>
        <w:t>1</w:t>
      </w:r>
      <w:r w:rsidRPr="00FE08B5">
        <w:rPr>
          <w:szCs w:val="24"/>
          <w:vertAlign w:val="subscript"/>
        </w:rPr>
        <w:tab/>
      </w:r>
      <w:r>
        <w:t>(19b)</w:t>
      </w:r>
    </w:p>
    <w:p w14:paraId="6C9E3573" w14:textId="77777777" w:rsidR="00FE08B5" w:rsidRDefault="00FE08B5" w:rsidP="00FE08B5">
      <w:r>
        <w:t xml:space="preserve">La distance de coordination requise, </w:t>
      </w:r>
      <w:r>
        <w:rPr>
          <w:i/>
        </w:rPr>
        <w:t>d</w:t>
      </w:r>
      <w:r>
        <w:rPr>
          <w:vertAlign w:val="subscript"/>
        </w:rPr>
        <w:t>1</w:t>
      </w:r>
      <w:r>
        <w:t>, est alors donnée par la distance courante de la dernière itération.</w:t>
      </w:r>
    </w:p>
    <w:p w14:paraId="0C75678E" w14:textId="77777777" w:rsidR="00FE08B5" w:rsidRDefault="00FE08B5" w:rsidP="00FE08B5">
      <w:pPr>
        <w:spacing w:before="80"/>
      </w:pPr>
      <w:r>
        <w:t xml:space="preserve">L'incrément de distance recommandé, </w:t>
      </w:r>
      <w:r>
        <w:rPr>
          <w:i/>
        </w:rPr>
        <w:t>s</w:t>
      </w:r>
      <w:r>
        <w:t xml:space="preserve"> (km), est de 1 km.</w:t>
      </w:r>
    </w:p>
    <w:p w14:paraId="0F125FEC" w14:textId="77777777" w:rsidR="00FE08B5" w:rsidRDefault="00FE08B5" w:rsidP="00FE08B5">
      <w:pPr>
        <w:spacing w:before="80"/>
      </w:pPr>
      <w:r>
        <w:t>Calculer l'affaiblissement linéique (dB/km) dû à l'air sec:</w:t>
      </w:r>
    </w:p>
    <w:p w14:paraId="4EF69017" w14:textId="77777777" w:rsidR="00FE08B5" w:rsidRDefault="00FE08B5" w:rsidP="00FE08B5">
      <w:pPr>
        <w:pStyle w:val="Equation"/>
        <w:tabs>
          <w:tab w:val="right" w:pos="9752"/>
        </w:tabs>
      </w:pPr>
      <w:r>
        <w:rPr>
          <w:position w:val="-52"/>
        </w:rPr>
        <w:object w:dxaOrig="8400" w:dyaOrig="1100" w14:anchorId="35944B2D">
          <v:shape id="_x0000_i1052" type="#_x0000_t75" style="width:419.9pt;height:54.7pt" o:ole="">
            <v:imagedata r:id="rId66" o:title=""/>
          </v:shape>
          <o:OLEObject Type="Embed" ProgID="Equation.2" ShapeID="_x0000_i1052" DrawAspect="Content" ObjectID="_1586085821" r:id="rId67"/>
        </w:object>
      </w:r>
      <w:r>
        <w:tab/>
      </w:r>
      <w:r>
        <w:rPr>
          <w:position w:val="-52"/>
        </w:rPr>
        <w:object w:dxaOrig="560" w:dyaOrig="800" w14:anchorId="1514DFE2">
          <v:shape id="_x0000_i1053" type="#_x0000_t75" style="width:28.2pt;height:39.75pt" o:ole="">
            <v:imagedata r:id="rId68" o:title=""/>
          </v:shape>
          <o:OLEObject Type="Embed" ProgID="Equation.3" ShapeID="_x0000_i1053" DrawAspect="Content" ObjectID="_1586085822" r:id="rId69"/>
        </w:object>
      </w:r>
    </w:p>
    <w:p w14:paraId="64029466" w14:textId="77777777" w:rsidR="00FE08B5" w:rsidRDefault="00FE08B5" w:rsidP="00FE08B5">
      <w:pPr>
        <w:spacing w:before="80"/>
      </w:pPr>
      <w:r>
        <w:t xml:space="preserve">L'affaiblissement linéique dû à la vapeur d'eau est fonction de </w:t>
      </w:r>
      <w:r>
        <w:sym w:font="Symbol" w:char="F072"/>
      </w:r>
      <w:r>
        <w:t>, à savoir la concentration en vapeur d'eau en unités de g/m</w:t>
      </w:r>
      <w:r>
        <w:rPr>
          <w:vertAlign w:val="superscript"/>
        </w:rPr>
        <w:t>3</w:t>
      </w:r>
      <w:r>
        <w:t>, et a pour expression:</w:t>
      </w:r>
    </w:p>
    <w:p w14:paraId="52040949" w14:textId="77777777" w:rsidR="00FE08B5" w:rsidRDefault="00FE08B5" w:rsidP="00FE08B5">
      <w:pPr>
        <w:pStyle w:val="Equation"/>
        <w:spacing w:before="60"/>
      </w:pPr>
      <w:r>
        <w:tab/>
      </w:r>
      <w:r>
        <w:tab/>
      </w:r>
      <w:r>
        <w:rPr>
          <w:position w:val="-34"/>
        </w:rPr>
        <w:object w:dxaOrig="5980" w:dyaOrig="780" w14:anchorId="5CDD8F1B">
          <v:shape id="_x0000_i1054" type="#_x0000_t75" style="width:298.95pt;height:39.15pt" o:ole="">
            <v:imagedata r:id="rId70" o:title=""/>
          </v:shape>
          <o:OLEObject Type="Embed" ProgID="Equation.2" ShapeID="_x0000_i1054" DrawAspect="Content" ObjectID="_1586085823" r:id="rId71"/>
        </w:object>
      </w:r>
      <w:r>
        <w:tab/>
        <w:t>(21)</w:t>
      </w:r>
    </w:p>
    <w:p w14:paraId="7FE51580" w14:textId="77777777" w:rsidR="00FE08B5" w:rsidRDefault="00FE08B5" w:rsidP="00FE08B5">
      <w:pPr>
        <w:spacing w:before="80"/>
      </w:pPr>
      <w:r>
        <w:t>Calculer l'affaiblissement linéique (dB/km) dû à la vapeur d'eau pour le modèle de propagation troposphérique en supposant une concentration en vapeur d'eau de 3,0 g/m</w:t>
      </w:r>
      <w:r>
        <w:rPr>
          <w:vertAlign w:val="superscript"/>
        </w:rPr>
        <w:t>3</w:t>
      </w:r>
      <w:r>
        <w:t>:</w:t>
      </w:r>
    </w:p>
    <w:p w14:paraId="1276C37E" w14:textId="77777777" w:rsidR="00FE08B5" w:rsidRPr="00FE08B5" w:rsidRDefault="00FE08B5" w:rsidP="00FE08B5">
      <w:pPr>
        <w:pStyle w:val="Equation"/>
        <w:spacing w:before="60"/>
      </w:pPr>
      <w:r>
        <w:tab/>
      </w:r>
      <w:r>
        <w:tab/>
      </w:r>
      <w:r>
        <w:rPr>
          <w:rFonts w:ascii="Symbol" w:hAnsi="Symbol"/>
        </w:rPr>
        <w:sym w:font="Symbol" w:char="F067"/>
      </w:r>
      <w:r w:rsidRPr="00FE08B5">
        <w:rPr>
          <w:i/>
          <w:iCs/>
          <w:vertAlign w:val="subscript"/>
        </w:rPr>
        <w:t>wt</w:t>
      </w:r>
      <w:r w:rsidRPr="00FE08B5">
        <w:t xml:space="preserve"> </w:t>
      </w:r>
      <w:r>
        <w:rPr>
          <w:rFonts w:ascii="Symbol" w:hAnsi="Symbol"/>
        </w:rPr>
        <w:t></w:t>
      </w:r>
      <w:r w:rsidRPr="00FE08B5">
        <w:t xml:space="preserve"> </w:t>
      </w:r>
      <w:r>
        <w:rPr>
          <w:rFonts w:ascii="Symbol" w:hAnsi="Symbol"/>
        </w:rPr>
        <w:sym w:font="Symbol" w:char="F067"/>
      </w:r>
      <w:r w:rsidRPr="00FE08B5">
        <w:rPr>
          <w:i/>
          <w:iCs/>
          <w:vertAlign w:val="subscript"/>
        </w:rPr>
        <w:t>w</w:t>
      </w:r>
      <w:r w:rsidRPr="00FE08B5">
        <w:t xml:space="preserve"> (3,0)</w:t>
      </w:r>
      <w:r w:rsidRPr="00FE08B5">
        <w:rPr>
          <w:sz w:val="20"/>
        </w:rPr>
        <w:tab/>
      </w:r>
      <w:r w:rsidRPr="00FE08B5">
        <w:t>(22a)</w:t>
      </w:r>
    </w:p>
    <w:p w14:paraId="71367324" w14:textId="77777777" w:rsidR="00FE08B5" w:rsidRDefault="00FE08B5" w:rsidP="00FE08B5">
      <w:pPr>
        <w:overflowPunct/>
        <w:autoSpaceDE/>
        <w:autoSpaceDN/>
        <w:adjustRightInd/>
        <w:spacing w:before="80"/>
        <w:textAlignment w:val="auto"/>
      </w:pPr>
      <w:r>
        <w:t>Tirer de la Recommandation UIT-R P.836 la valeur de la concentration moyenne en vapeur d'eau </w:t>
      </w:r>
      <w:r>
        <w:rPr>
          <w:rFonts w:ascii="Symbol" w:hAnsi="Symbol"/>
        </w:rPr>
        <w:sym w:font="Symbol" w:char="F072"/>
      </w:r>
      <w:r>
        <w:rPr>
          <w:vertAlign w:val="subscript"/>
        </w:rPr>
        <w:t>0</w:t>
      </w:r>
      <w:r>
        <w:t xml:space="preserve"> au niveau de la station terrienne ainsi que la valeur </w:t>
      </w:r>
      <w:r>
        <w:sym w:font="Symbol" w:char="F072"/>
      </w:r>
      <w:r>
        <w:rPr>
          <w:i/>
          <w:iCs/>
          <w:vertAlign w:val="subscript"/>
        </w:rPr>
        <w:t>dmin</w:t>
      </w:r>
      <w:r>
        <w:t xml:space="preserve"> à la distance </w:t>
      </w:r>
      <w:r>
        <w:rPr>
          <w:i/>
          <w:iCs/>
        </w:rPr>
        <w:t>d</w:t>
      </w:r>
      <w:r>
        <w:rPr>
          <w:i/>
          <w:iCs/>
          <w:vertAlign w:val="subscript"/>
        </w:rPr>
        <w:t>min</w:t>
      </w:r>
      <w:r>
        <w:t xml:space="preserve"> le long de l'azimut approprié.</w:t>
      </w:r>
    </w:p>
    <w:p w14:paraId="50EC1906" w14:textId="77777777" w:rsidR="00FE08B5" w:rsidRDefault="00FE08B5" w:rsidP="00FE08B5">
      <w:pPr>
        <w:overflowPunct/>
        <w:autoSpaceDE/>
        <w:autoSpaceDN/>
        <w:adjustRightInd/>
        <w:spacing w:before="80"/>
        <w:textAlignment w:val="auto"/>
      </w:pPr>
      <w:r>
        <w:t>Calculer l'affaiblissement dû à la concentration en vapeur d'eau pour la partie du trajet inférieur à la distance minimale, en utilisant la formule suivante:</w:t>
      </w:r>
    </w:p>
    <w:p w14:paraId="0C88D938" w14:textId="77777777" w:rsidR="00FE08B5" w:rsidRDefault="00FE08B5" w:rsidP="00FE08B5">
      <w:pPr>
        <w:pStyle w:val="Equation"/>
        <w:spacing w:before="0"/>
      </w:pPr>
      <w:r>
        <w:tab/>
      </w:r>
      <w:r>
        <w:tab/>
      </w:r>
      <w:r>
        <w:rPr>
          <w:position w:val="-28"/>
        </w:rPr>
        <w:object w:dxaOrig="2820" w:dyaOrig="680" w14:anchorId="3AC7ECE1">
          <v:shape id="_x0000_i1055" type="#_x0000_t75" style="width:140.55pt;height:34pt" o:ole="">
            <v:imagedata r:id="rId72" o:title=""/>
          </v:shape>
          <o:OLEObject Type="Embed" ProgID="Equation.3" ShapeID="_x0000_i1055" DrawAspect="Content" ObjectID="_1586085824" r:id="rId73"/>
        </w:object>
      </w:r>
      <w:r>
        <w:tab/>
        <w:t>(22b)</w:t>
      </w:r>
    </w:p>
    <w:p w14:paraId="7901EB3E" w14:textId="45D1239A" w:rsidR="00FE08B5" w:rsidRDefault="00FE08B5" w:rsidP="002335CA">
      <w:pPr>
        <w:spacing w:before="0"/>
      </w:pPr>
      <w:r>
        <w:t xml:space="preserve">où </w:t>
      </w:r>
      <w:r>
        <w:rPr>
          <w:rFonts w:ascii="Symbol" w:hAnsi="Symbol"/>
        </w:rPr>
        <w:sym w:font="Symbol" w:char="F072"/>
      </w:r>
      <w:r>
        <w:rPr>
          <w:vertAlign w:val="subscript"/>
        </w:rPr>
        <w:t>0</w:t>
      </w:r>
      <w:r>
        <w:t xml:space="preserve"> et </w:t>
      </w:r>
      <w:r>
        <w:rPr>
          <w:rFonts w:ascii="Symbol" w:hAnsi="Symbol"/>
        </w:rPr>
        <w:sym w:font="Symbol" w:char="F072"/>
      </w:r>
      <w:r>
        <w:rPr>
          <w:i/>
          <w:iCs/>
          <w:vertAlign w:val="subscript"/>
        </w:rPr>
        <w:t>dmin</w:t>
      </w:r>
      <w:r>
        <w:t xml:space="preserve"> sont définis dans </w:t>
      </w:r>
      <w:r w:rsidR="002335CA">
        <w:t>la Pièce jointe </w:t>
      </w:r>
      <w:r>
        <w:t>1 à l'Annexe 1.</w:t>
      </w:r>
    </w:p>
    <w:p w14:paraId="59AAA8AD" w14:textId="77777777" w:rsidR="00FE08B5" w:rsidRDefault="00FE08B5" w:rsidP="00FE08B5">
      <w:pPr>
        <w:spacing w:before="80"/>
      </w:pPr>
      <w:r>
        <w:t>Calculer l'affaiblissement linéique en propagation guidée fonction de la fréquence (dB/km):</w:t>
      </w:r>
    </w:p>
    <w:p w14:paraId="0315D822" w14:textId="77777777" w:rsidR="00FE08B5" w:rsidRPr="00FE08B5" w:rsidRDefault="00FE08B5" w:rsidP="00FE08B5">
      <w:pPr>
        <w:pStyle w:val="Equation"/>
        <w:spacing w:before="0"/>
      </w:pPr>
      <w:r w:rsidRPr="00FE08B5">
        <w:tab/>
      </w:r>
      <w:r w:rsidRPr="00FE08B5">
        <w:tab/>
      </w:r>
      <w:r>
        <w:rPr>
          <w:position w:val="-12"/>
          <w:lang w:val="es-ES_tradnl"/>
        </w:rPr>
        <w:object w:dxaOrig="1440" w:dyaOrig="440" w14:anchorId="22D74710">
          <v:shape id="_x0000_i1056" type="#_x0000_t75" style="width:1in;height:21.9pt" o:ole="">
            <v:imagedata r:id="rId74" o:title=""/>
          </v:shape>
          <o:OLEObject Type="Embed" ProgID="Equation.2" ShapeID="_x0000_i1056" DrawAspect="Content" ObjectID="_1586085825" r:id="rId75"/>
        </w:object>
      </w:r>
      <w:r w:rsidRPr="00FE08B5">
        <w:rPr>
          <w:sz w:val="20"/>
        </w:rPr>
        <w:tab/>
      </w:r>
      <w:r w:rsidRPr="00FE08B5">
        <w:t>(23)</w:t>
      </w:r>
    </w:p>
    <w:p w14:paraId="78113750" w14:textId="77777777" w:rsidR="00FE08B5" w:rsidRDefault="00FE08B5" w:rsidP="00FE08B5">
      <w:pPr>
        <w:pStyle w:val="Headingi"/>
      </w:pPr>
      <w:r>
        <w:lastRenderedPageBreak/>
        <w:t>Pour le modèle de propagation guidée</w:t>
      </w:r>
    </w:p>
    <w:p w14:paraId="4783E349" w14:textId="77777777" w:rsidR="00FE08B5" w:rsidRDefault="00FE08B5" w:rsidP="00FE08B5">
      <w:r>
        <w:t>Calculer la correction pour tenir compte du couplage direct dans des conduits maritimes (dB):</w:t>
      </w:r>
    </w:p>
    <w:p w14:paraId="29B35597" w14:textId="77777777" w:rsidR="00FE08B5" w:rsidRDefault="00FE08B5" w:rsidP="00FE08B5">
      <w:pPr>
        <w:pStyle w:val="Equation"/>
      </w:pPr>
      <w:r>
        <w:tab/>
      </w:r>
      <w:r>
        <w:tab/>
      </w:r>
      <w:r>
        <w:rPr>
          <w:position w:val="-28"/>
        </w:rPr>
        <w:object w:dxaOrig="1520" w:dyaOrig="639" w14:anchorId="37CDE3B1">
          <v:shape id="_x0000_i1057" type="#_x0000_t75" style="width:76.05pt;height:32.25pt" o:ole="">
            <v:imagedata r:id="rId76" o:title=""/>
          </v:shape>
          <o:OLEObject Type="Embed" ProgID="Equation.2" ShapeID="_x0000_i1057" DrawAspect="Content" ObjectID="_1586085826" r:id="rId77"/>
        </w:object>
      </w:r>
      <w:r>
        <w:tab/>
        <w:t>(24)</w:t>
      </w:r>
    </w:p>
    <w:p w14:paraId="5FE7552D" w14:textId="77777777" w:rsidR="00FE08B5" w:rsidRDefault="00FE08B5" w:rsidP="00FE08B5">
      <w:pPr>
        <w:tabs>
          <w:tab w:val="clear" w:pos="794"/>
          <w:tab w:val="left" w:pos="426"/>
        </w:tabs>
        <w:spacing w:line="0" w:lineRule="atLeast"/>
      </w:pPr>
      <w:r>
        <w:t xml:space="preserve">où </w:t>
      </w:r>
      <w:r>
        <w:rPr>
          <w:i/>
        </w:rPr>
        <w:t>d</w:t>
      </w:r>
      <w:r>
        <w:rPr>
          <w:i/>
          <w:iCs/>
          <w:vertAlign w:val="subscript"/>
        </w:rPr>
        <w:t>c</w:t>
      </w:r>
      <w:r>
        <w:t xml:space="preserve"> (km) est la distance entre la station terrienne et la côte, dans la direction considérée.</w:t>
      </w:r>
    </w:p>
    <w:p w14:paraId="48BB7896" w14:textId="77777777" w:rsidR="00FE08B5" w:rsidRDefault="00FE08B5" w:rsidP="00FE08B5">
      <w:r>
        <w:rPr>
          <w:i/>
        </w:rPr>
        <w:t>d</w:t>
      </w:r>
      <w:r>
        <w:rPr>
          <w:i/>
          <w:iCs/>
          <w:vertAlign w:val="subscript"/>
        </w:rPr>
        <w:t>c</w:t>
      </w:r>
      <w:r>
        <w:t xml:space="preserve"> est nul dans d'autres cas.</w:t>
      </w:r>
    </w:p>
    <w:p w14:paraId="5B0DF925" w14:textId="77777777" w:rsidR="00FE08B5" w:rsidRDefault="00FE08B5" w:rsidP="00FE08B5">
      <w:r>
        <w:t>Calculer la partie des affaiblissements indépendante de la distance (dB):</w:t>
      </w:r>
    </w:p>
    <w:p w14:paraId="421BD470" w14:textId="77777777" w:rsidR="00FE08B5" w:rsidRDefault="00FE08B5" w:rsidP="00FE08B5">
      <w:pPr>
        <w:pStyle w:val="Equation"/>
        <w:rPr>
          <w:lang w:val="fr-CH"/>
        </w:rPr>
      </w:pPr>
      <w:r w:rsidRPr="00FE08B5">
        <w:tab/>
      </w:r>
      <w:r w:rsidRPr="00FE08B5">
        <w:tab/>
      </w:r>
      <w:r>
        <w:rPr>
          <w:position w:val="-12"/>
        </w:rPr>
        <w:object w:dxaOrig="3940" w:dyaOrig="360" w14:anchorId="70A4BD96">
          <v:shape id="_x0000_i1058" type="#_x0000_t75" style="width:197.55pt;height:17.85pt" o:ole="">
            <v:imagedata r:id="rId78" o:title=""/>
          </v:shape>
          <o:OLEObject Type="Embed" ProgID="Equation.3" ShapeID="_x0000_i1058" DrawAspect="Content" ObjectID="_1586085827" r:id="rId79"/>
        </w:object>
      </w:r>
      <w:r>
        <w:rPr>
          <w:lang w:val="fr-CH"/>
        </w:rPr>
        <w:tab/>
        <w:t>(25)</w:t>
      </w:r>
    </w:p>
    <w:p w14:paraId="40B197EA" w14:textId="77777777" w:rsidR="00FE08B5" w:rsidRDefault="00FE08B5" w:rsidP="00FE08B5">
      <w:r>
        <w:t>Calculer la valeur minimale requise des affaiblissements fonction de la distance (dB):</w:t>
      </w:r>
    </w:p>
    <w:p w14:paraId="781DD3EE" w14:textId="77777777" w:rsidR="00FE08B5" w:rsidRDefault="00FE08B5" w:rsidP="00FE08B5">
      <w:pPr>
        <w:pStyle w:val="Equation"/>
      </w:pPr>
      <w:r>
        <w:tab/>
      </w:r>
      <w:r>
        <w:tab/>
      </w:r>
      <w:r>
        <w:rPr>
          <w:position w:val="-10"/>
        </w:rPr>
        <w:object w:dxaOrig="2220" w:dyaOrig="320" w14:anchorId="7B0A1DD9">
          <v:shape id="_x0000_i1059" type="#_x0000_t75" style="width:111.15pt;height:16.15pt" o:ole="">
            <v:imagedata r:id="rId80" o:title=""/>
          </v:shape>
          <o:OLEObject Type="Embed" ProgID="Equation.2" ShapeID="_x0000_i1059" DrawAspect="Content" ObjectID="_1586085828" r:id="rId81"/>
        </w:object>
      </w:r>
      <w:r>
        <w:tab/>
        <w:t>(26)</w:t>
      </w:r>
    </w:p>
    <w:p w14:paraId="2B584F31" w14:textId="77777777" w:rsidR="00FE08B5" w:rsidRDefault="00FE08B5" w:rsidP="00FE08B5">
      <w:r>
        <w:t>Définir un facteur prévoyant une tolérance pour les affaiblissements additionnels fonction du trajet et de toutes autres causes, y compris celles associées à la hauteur du terrain:</w:t>
      </w:r>
    </w:p>
    <w:p w14:paraId="75E2DCD8" w14:textId="77777777" w:rsidR="00FE08B5" w:rsidRDefault="00FE08B5" w:rsidP="00FE08B5">
      <w:pPr>
        <w:pStyle w:val="Equation"/>
      </w:pPr>
      <w:r>
        <w:rPr>
          <w:rFonts w:ascii="Symbol" w:hAnsi="Symbol"/>
        </w:rPr>
        <w:tab/>
      </w:r>
      <w:r>
        <w:rPr>
          <w:rFonts w:ascii="Symbol" w:hAnsi="Symbol"/>
        </w:rPr>
        <w:tab/>
      </w:r>
      <w:r>
        <w:rPr>
          <w:rFonts w:ascii="Symbol" w:hAnsi="Symbol"/>
        </w:rPr>
        <w:t></w:t>
      </w:r>
      <w:r>
        <w:rPr>
          <w:i/>
          <w:iCs/>
          <w:vertAlign w:val="subscript"/>
        </w:rPr>
        <w:t>L</w:t>
      </w:r>
      <w:r>
        <w:t xml:space="preserve"> </w:t>
      </w:r>
      <w:r>
        <w:rPr>
          <w:rFonts w:ascii="Symbol" w:hAnsi="Symbol"/>
        </w:rPr>
        <w:t></w:t>
      </w:r>
      <w:r>
        <w:t xml:space="preserve"> 8,5</w:t>
      </w:r>
      <w:r>
        <w:tab/>
        <w:t>(27)</w:t>
      </w:r>
    </w:p>
    <w:p w14:paraId="1B3F46B4" w14:textId="77777777" w:rsidR="00FE08B5" w:rsidRDefault="00FE08B5" w:rsidP="00FE08B5">
      <w:pPr>
        <w:pStyle w:val="Headingi"/>
      </w:pPr>
      <w:r>
        <w:t>Pour le modèle de diffusion troposphérique</w:t>
      </w:r>
    </w:p>
    <w:p w14:paraId="65882129" w14:textId="77777777" w:rsidR="00FE08B5" w:rsidRDefault="00FE08B5" w:rsidP="00FE08B5">
      <w:r>
        <w:t>Calculer la partie des affaiblissements dépendant de la fréquence (dB):</w:t>
      </w:r>
    </w:p>
    <w:p w14:paraId="326CFD75" w14:textId="77777777" w:rsidR="00FE08B5" w:rsidRDefault="00FE08B5" w:rsidP="00FE08B5">
      <w:pPr>
        <w:pStyle w:val="Equation"/>
        <w:rPr>
          <w:lang w:val="fr-CH"/>
        </w:rPr>
      </w:pPr>
      <w:r w:rsidRPr="00FE08B5">
        <w:tab/>
      </w:r>
      <w:r w:rsidRPr="00FE08B5">
        <w:tab/>
      </w:r>
      <w:r>
        <w:rPr>
          <w:position w:val="-30"/>
          <w:lang w:val="es-ES_tradnl"/>
        </w:rPr>
        <w:object w:dxaOrig="3120" w:dyaOrig="800" w14:anchorId="4E27FF7F">
          <v:shape id="_x0000_i1060" type="#_x0000_t75" style="width:156.1pt;height:39.75pt" o:ole="">
            <v:imagedata r:id="rId82" o:title=""/>
          </v:shape>
          <o:OLEObject Type="Embed" ProgID="Equation.3" ShapeID="_x0000_i1060" DrawAspect="Content" ObjectID="_1586085829" r:id="rId83"/>
        </w:object>
      </w:r>
      <w:r>
        <w:rPr>
          <w:lang w:val="fr-CH"/>
        </w:rPr>
        <w:tab/>
        <w:t>(28)</w:t>
      </w:r>
    </w:p>
    <w:p w14:paraId="1A4449FF" w14:textId="77777777" w:rsidR="00FE08B5" w:rsidRDefault="00FE08B5" w:rsidP="00FE08B5">
      <w:r>
        <w:t>Calculer la partie des affaiblissements indépendante de la distance (dB):</w:t>
      </w:r>
    </w:p>
    <w:p w14:paraId="48D782F8" w14:textId="77777777" w:rsidR="00FE08B5" w:rsidRDefault="00FE08B5" w:rsidP="00FE08B5">
      <w:pPr>
        <w:pStyle w:val="Equation"/>
      </w:pPr>
      <w:r>
        <w:rPr>
          <w:sz w:val="20"/>
        </w:rPr>
        <w:tab/>
      </w:r>
      <w:r>
        <w:rPr>
          <w:sz w:val="20"/>
        </w:rPr>
        <w:tab/>
      </w:r>
      <w:r>
        <w:rPr>
          <w:position w:val="-30"/>
          <w:sz w:val="20"/>
        </w:rPr>
        <w:object w:dxaOrig="5800" w:dyaOrig="780" w14:anchorId="6F819A1A">
          <v:shape id="_x0000_i1061" type="#_x0000_t75" style="width:289.75pt;height:39.15pt" o:ole="">
            <v:imagedata r:id="rId84" o:title=""/>
          </v:shape>
          <o:OLEObject Type="Embed" ProgID="Equation.2" ShapeID="_x0000_i1061" DrawAspect="Content" ObjectID="_1586085830" r:id="rId85"/>
        </w:object>
      </w:r>
      <w:r>
        <w:rPr>
          <w:sz w:val="20"/>
        </w:rPr>
        <w:tab/>
      </w:r>
      <w:r>
        <w:t>(29)</w:t>
      </w:r>
    </w:p>
    <w:p w14:paraId="0EC83AF0" w14:textId="77777777" w:rsidR="00FE08B5" w:rsidRDefault="00FE08B5" w:rsidP="00FE08B5">
      <w:r>
        <w:t>où:</w:t>
      </w:r>
    </w:p>
    <w:p w14:paraId="3289D0AC" w14:textId="77777777" w:rsidR="00FE08B5" w:rsidRDefault="00FE08B5" w:rsidP="00FE08B5">
      <w:pPr>
        <w:pStyle w:val="Equationlegend"/>
        <w:rPr>
          <w:lang w:val="fr-FR"/>
        </w:rPr>
      </w:pPr>
      <w:r>
        <w:rPr>
          <w:i/>
          <w:lang w:val="fr-FR"/>
        </w:rPr>
        <w:tab/>
      </w:r>
      <w:r>
        <w:rPr>
          <w:lang w:val="fr-FR"/>
        </w:rPr>
        <w:sym w:font="Symbol (PCL6)" w:char="F071"/>
      </w:r>
      <w:r>
        <w:rPr>
          <w:i/>
          <w:iCs/>
          <w:vertAlign w:val="subscript"/>
          <w:lang w:val="fr-FR"/>
        </w:rPr>
        <w:t>h</w:t>
      </w:r>
      <w:r>
        <w:rPr>
          <w:rFonts w:ascii="Tms Rmn" w:hAnsi="Tms Rmn"/>
          <w:sz w:val="12"/>
          <w:lang w:val="fr-FR"/>
        </w:rPr>
        <w:t> </w:t>
      </w:r>
      <w:r>
        <w:rPr>
          <w:lang w:val="fr-FR"/>
        </w:rPr>
        <w:t>:</w:t>
      </w:r>
      <w:r>
        <w:rPr>
          <w:lang w:val="fr-FR"/>
        </w:rPr>
        <w:tab/>
        <w:t>angle d'élévation de l'horizon de la station terrienne (degrés)</w:t>
      </w:r>
    </w:p>
    <w:p w14:paraId="6C1714E6" w14:textId="77777777" w:rsidR="00FE08B5" w:rsidRDefault="00FE08B5" w:rsidP="00FE08B5">
      <w:pPr>
        <w:pStyle w:val="Equationlegend"/>
        <w:rPr>
          <w:lang w:val="fr-FR"/>
        </w:rPr>
      </w:pPr>
      <w:r>
        <w:rPr>
          <w:lang w:val="fr-FR"/>
        </w:rPr>
        <w:tab/>
      </w:r>
      <w:r>
        <w:rPr>
          <w:i/>
          <w:lang w:val="fr-FR"/>
        </w:rPr>
        <w:t>N</w:t>
      </w:r>
      <w:r>
        <w:rPr>
          <w:vertAlign w:val="subscript"/>
          <w:lang w:val="fr-FR"/>
        </w:rPr>
        <w:t>0</w:t>
      </w:r>
      <w:r>
        <w:rPr>
          <w:rFonts w:ascii="Tms Rmn" w:hAnsi="Tms Rmn"/>
          <w:sz w:val="12"/>
          <w:lang w:val="fr-FR"/>
        </w:rPr>
        <w:t> </w:t>
      </w:r>
      <w:r>
        <w:rPr>
          <w:lang w:val="fr-FR"/>
        </w:rPr>
        <w:t>:</w:t>
      </w:r>
      <w:r>
        <w:rPr>
          <w:lang w:val="fr-FR"/>
        </w:rPr>
        <w:tab/>
        <w:t>réfractivité au sol ramené au niveau de la mer, à mi-trajet.</w:t>
      </w:r>
    </w:p>
    <w:p w14:paraId="4C89A128" w14:textId="77777777" w:rsidR="00FE08B5" w:rsidRDefault="00FE08B5" w:rsidP="00FE08B5">
      <w:r>
        <w:t>Calculer la valeur minimale requise pour les affaiblissements fonction de la distance (dB):</w:t>
      </w:r>
    </w:p>
    <w:p w14:paraId="56F8610F" w14:textId="77777777" w:rsidR="00FE08B5" w:rsidRPr="00FE08B5" w:rsidRDefault="00FE08B5" w:rsidP="00FE08B5">
      <w:pPr>
        <w:pStyle w:val="Equation"/>
      </w:pPr>
      <w:r w:rsidRPr="00FE08B5">
        <w:tab/>
      </w:r>
      <w:r w:rsidRPr="00FE08B5">
        <w:tab/>
      </w:r>
      <w:r w:rsidRPr="00FE08B5">
        <w:rPr>
          <w:i/>
        </w:rPr>
        <w:t>L</w:t>
      </w:r>
      <w:r w:rsidRPr="00FE08B5">
        <w:rPr>
          <w:vertAlign w:val="subscript"/>
        </w:rPr>
        <w:t>4</w:t>
      </w:r>
      <w:r w:rsidRPr="00FE08B5">
        <w:t>(</w:t>
      </w:r>
      <w:r w:rsidRPr="00FE08B5">
        <w:rPr>
          <w:rFonts w:ascii="Tms Rmn" w:hAnsi="Tms Rmn"/>
          <w:sz w:val="16"/>
        </w:rPr>
        <w:t> </w:t>
      </w:r>
      <w:r w:rsidRPr="00FE08B5">
        <w:rPr>
          <w:i/>
        </w:rPr>
        <w:t>p</w:t>
      </w:r>
      <w:r w:rsidRPr="00FE08B5">
        <w:rPr>
          <w:vertAlign w:val="subscript"/>
        </w:rPr>
        <w:t>1</w:t>
      </w:r>
      <w:r w:rsidRPr="00FE08B5">
        <w:t xml:space="preserve">) </w:t>
      </w:r>
      <w:r>
        <w:rPr>
          <w:rFonts w:ascii="Symbol" w:hAnsi="Symbol"/>
          <w:lang w:val="en-GB"/>
        </w:rPr>
        <w:t></w:t>
      </w:r>
      <w:r w:rsidRPr="00FE08B5">
        <w:t xml:space="preserve"> </w:t>
      </w:r>
      <w:r w:rsidRPr="00FE08B5">
        <w:rPr>
          <w:i/>
        </w:rPr>
        <w:t>L</w:t>
      </w:r>
      <w:r w:rsidRPr="00FE08B5">
        <w:rPr>
          <w:i/>
          <w:iCs/>
          <w:vertAlign w:val="subscript"/>
        </w:rPr>
        <w:t>b</w:t>
      </w:r>
      <w:r w:rsidRPr="00FE08B5">
        <w:t>(</w:t>
      </w:r>
      <w:r w:rsidRPr="00FE08B5">
        <w:rPr>
          <w:rFonts w:ascii="Tms Rmn" w:hAnsi="Tms Rmn"/>
          <w:sz w:val="16"/>
        </w:rPr>
        <w:t> </w:t>
      </w:r>
      <w:r w:rsidRPr="00FE08B5">
        <w:rPr>
          <w:i/>
        </w:rPr>
        <w:t>p</w:t>
      </w:r>
      <w:r w:rsidRPr="00FE08B5">
        <w:rPr>
          <w:vertAlign w:val="subscript"/>
        </w:rPr>
        <w:t>1</w:t>
      </w:r>
      <w:r w:rsidRPr="00FE08B5">
        <w:t xml:space="preserve">) – </w:t>
      </w:r>
      <w:r w:rsidRPr="00FE08B5">
        <w:rPr>
          <w:i/>
        </w:rPr>
        <w:t>A</w:t>
      </w:r>
      <w:r w:rsidRPr="00FE08B5">
        <w:rPr>
          <w:vertAlign w:val="subscript"/>
        </w:rPr>
        <w:t>2</w:t>
      </w:r>
      <w:r w:rsidRPr="00FE08B5">
        <w:tab/>
        <w:t>(30)</w:t>
      </w:r>
    </w:p>
    <w:p w14:paraId="11B05B03" w14:textId="77777777" w:rsidR="00FE08B5" w:rsidRDefault="00FE08B5" w:rsidP="00FE08B5">
      <w:pPr>
        <w:pStyle w:val="Headingi"/>
      </w:pPr>
      <w:r>
        <w:t>Calculs itératifs</w:t>
      </w:r>
    </w:p>
    <w:p w14:paraId="35A03E68" w14:textId="77777777" w:rsidR="00FE08B5" w:rsidRDefault="00FE08B5" w:rsidP="00FE08B5">
      <w:r>
        <w:t xml:space="preserve">Au début de chaque itération, calculer la distance courante pour </w:t>
      </w:r>
      <w:r>
        <w:rPr>
          <w:i/>
        </w:rPr>
        <w:t>i</w:t>
      </w:r>
      <w:r>
        <w:t xml:space="preserve"> </w:t>
      </w:r>
      <w:r>
        <w:rPr>
          <w:rFonts w:ascii="Symbol" w:hAnsi="Symbol"/>
        </w:rPr>
        <w:t></w:t>
      </w:r>
      <w:r>
        <w:t xml:space="preserve"> 0, 1, 2 ... etc.:</w:t>
      </w:r>
    </w:p>
    <w:p w14:paraId="5F86FE16" w14:textId="77777777" w:rsidR="00FE08B5" w:rsidRDefault="00FE08B5" w:rsidP="00FE08B5">
      <w:pPr>
        <w:pStyle w:val="Equation"/>
        <w:spacing w:line="0" w:lineRule="atLeast"/>
      </w:pPr>
      <w:r>
        <w:tab/>
      </w:r>
      <w:r>
        <w:tab/>
      </w:r>
      <w:r>
        <w:rPr>
          <w:position w:val="-10"/>
        </w:rPr>
        <w:object w:dxaOrig="1860" w:dyaOrig="320" w14:anchorId="5A01D805">
          <v:shape id="_x0000_i1062" type="#_x0000_t75" style="width:92.75pt;height:16.15pt" o:ole="">
            <v:imagedata r:id="rId86" o:title=""/>
          </v:shape>
          <o:OLEObject Type="Embed" ProgID="Equation.2" ShapeID="_x0000_i1062" DrawAspect="Content" ObjectID="_1586085831" r:id="rId87"/>
        </w:object>
      </w:r>
      <w:r>
        <w:tab/>
        <w:t>(31)</w:t>
      </w:r>
    </w:p>
    <w:p w14:paraId="58CE77D2" w14:textId="77777777" w:rsidR="00FE08B5" w:rsidRDefault="00FE08B5" w:rsidP="00FE08B5">
      <w:r>
        <w:t xml:space="preserve">Tirer de la Recommandation UIT-R P.836 la valeur </w:t>
      </w:r>
      <w:r>
        <w:rPr>
          <w:rFonts w:ascii="Symbol" w:hAnsi="Symbol"/>
        </w:rPr>
        <w:sym w:font="Symbol" w:char="F072"/>
      </w:r>
      <w:r>
        <w:rPr>
          <w:i/>
          <w:iCs/>
          <w:vertAlign w:val="subscript"/>
        </w:rPr>
        <w:t>i</w:t>
      </w:r>
      <w:r>
        <w:t xml:space="preserve"> (g/m</w:t>
      </w:r>
      <w:r>
        <w:rPr>
          <w:vertAlign w:val="superscript"/>
        </w:rPr>
        <w:t>3</w:t>
      </w:r>
      <w:r>
        <w:t xml:space="preserve">) – concentration en vapeur d'eau dépassée pendant 50% du temps – pour une position à la surface de la Terre à la distance </w:t>
      </w:r>
      <w:r>
        <w:rPr>
          <w:i/>
          <w:iCs/>
        </w:rPr>
        <w:t>d</w:t>
      </w:r>
      <w:r>
        <w:rPr>
          <w:i/>
          <w:iCs/>
          <w:vertAlign w:val="subscript"/>
        </w:rPr>
        <w:t>i</w:t>
      </w:r>
      <w:r>
        <w:t xml:space="preserve"> le long de l'azimut approprié. Calculer alors l'affaiblissement (dépendant de la distance) dû à l'absorption par les gaz en utilisant la formule:</w:t>
      </w:r>
    </w:p>
    <w:p w14:paraId="03D7875D" w14:textId="77777777" w:rsidR="00FE08B5" w:rsidRDefault="00FE08B5" w:rsidP="00FE08B5">
      <w:pPr>
        <w:pStyle w:val="Equation"/>
      </w:pPr>
      <w:r w:rsidRPr="00FE08B5">
        <w:tab/>
      </w:r>
      <w:r w:rsidRPr="00FE08B5">
        <w:tab/>
      </w:r>
      <w:r>
        <w:rPr>
          <w:position w:val="-32"/>
          <w:lang w:val="es-ES_tradnl"/>
        </w:rPr>
        <w:object w:dxaOrig="3100" w:dyaOrig="760" w14:anchorId="13C92C55">
          <v:shape id="_x0000_i1063" type="#_x0000_t75" style="width:154.95pt;height:38pt" o:ole="" fillcolor="window">
            <v:imagedata r:id="rId88" o:title=""/>
          </v:shape>
          <o:OLEObject Type="Embed" ProgID="Equation.3" ShapeID="_x0000_i1063" DrawAspect="Content" ObjectID="_1586085832" r:id="rId89"/>
        </w:object>
      </w:r>
      <w:r>
        <w:tab/>
        <w:t>(32)</w:t>
      </w:r>
    </w:p>
    <w:p w14:paraId="7E70A69D" w14:textId="77777777" w:rsidR="00FE08B5" w:rsidRDefault="00FE08B5" w:rsidP="00AB1DE4">
      <w:r>
        <w:t xml:space="preserve">où </w:t>
      </w:r>
      <w:r>
        <w:rPr>
          <w:rFonts w:ascii="Symbol" w:hAnsi="Symbol"/>
        </w:rPr>
        <w:sym w:font="Symbol" w:char="F067"/>
      </w:r>
      <w:r>
        <w:rPr>
          <w:i/>
          <w:iCs/>
          <w:vertAlign w:val="subscript"/>
        </w:rPr>
        <w:t>w</w:t>
      </w:r>
      <w:r>
        <w:t>(</w:t>
      </w:r>
      <w:r>
        <w:rPr>
          <w:rFonts w:ascii="Symbol" w:hAnsi="Symbol"/>
        </w:rPr>
        <w:sym w:font="Symbol" w:char="F072"/>
      </w:r>
      <w:r>
        <w:rPr>
          <w:i/>
          <w:iCs/>
          <w:vertAlign w:val="subscript"/>
        </w:rPr>
        <w:t>n</w:t>
      </w:r>
      <w:r>
        <w:t>) est donné par la formule (21).</w:t>
      </w:r>
    </w:p>
    <w:p w14:paraId="42B4DF34" w14:textId="77777777" w:rsidR="00FE08B5" w:rsidRDefault="00FE08B5" w:rsidP="00DD4A2E">
      <w:pPr>
        <w:keepNext/>
        <w:keepLines/>
      </w:pPr>
      <w:r>
        <w:lastRenderedPageBreak/>
        <w:t>Calculer les paramètres suivants fonction de la zone:</w:t>
      </w:r>
    </w:p>
    <w:p w14:paraId="2FE3A5A2" w14:textId="77777777" w:rsidR="00FE08B5" w:rsidRDefault="00FE08B5" w:rsidP="00FE08B5">
      <w:pPr>
        <w:pStyle w:val="Equation"/>
        <w:rPr>
          <w:lang w:val="fr-CH"/>
        </w:rPr>
      </w:pPr>
      <w:r>
        <w:tab/>
      </w:r>
      <w:r>
        <w:tab/>
      </w:r>
      <w:r>
        <w:rPr>
          <w:position w:val="-28"/>
          <w:sz w:val="20"/>
        </w:rPr>
        <w:object w:dxaOrig="3540" w:dyaOrig="680" w14:anchorId="27B67DAA">
          <v:shape id="_x0000_i1064" type="#_x0000_t75" style="width:176.85pt;height:34pt" o:ole="">
            <v:imagedata r:id="rId90" o:title=""/>
          </v:shape>
          <o:OLEObject Type="Embed" ProgID="Equation.3" ShapeID="_x0000_i1064" DrawAspect="Content" ObjectID="_1586085833" r:id="rId91"/>
        </w:object>
      </w:r>
      <w:r>
        <w:rPr>
          <w:lang w:val="fr-CH"/>
        </w:rPr>
        <w:tab/>
        <w:t>(33)</w:t>
      </w:r>
    </w:p>
    <w:p w14:paraId="4B56063A" w14:textId="77777777" w:rsidR="00FE08B5" w:rsidRDefault="00FE08B5" w:rsidP="00FE08B5">
      <w:r>
        <w:t xml:space="preserve">où </w:t>
      </w:r>
      <w:r>
        <w:rPr>
          <w:i/>
        </w:rPr>
        <w:t>d</w:t>
      </w:r>
      <w:r>
        <w:rPr>
          <w:i/>
          <w:iCs/>
          <w:vertAlign w:val="subscript"/>
        </w:rPr>
        <w:t>lm</w:t>
      </w:r>
      <w:r>
        <w:t xml:space="preserve"> est défini au § 4.2 de l'Annexe 1.</w:t>
      </w:r>
    </w:p>
    <w:p w14:paraId="3E39B8C3" w14:textId="77777777" w:rsidR="00FE08B5" w:rsidRDefault="00FE08B5" w:rsidP="00FE08B5">
      <w:pPr>
        <w:pStyle w:val="Equation"/>
      </w:pPr>
      <w:r>
        <w:tab/>
      </w:r>
      <w:r>
        <w:tab/>
      </w:r>
      <w:r>
        <w:rPr>
          <w:position w:val="-46"/>
        </w:rPr>
        <w:object w:dxaOrig="4780" w:dyaOrig="1100" w14:anchorId="1EFFB2DC">
          <v:shape id="_x0000_i1065" type="#_x0000_t75" style="width:239.05pt;height:54.7pt" o:ole="">
            <v:imagedata r:id="rId92" o:title=""/>
          </v:shape>
          <o:OLEObject Type="Embed" ProgID="Equation.2" ShapeID="_x0000_i1065" DrawAspect="Content" ObjectID="_1586085834" r:id="rId93"/>
        </w:object>
      </w:r>
      <w:r>
        <w:tab/>
        <w:t>(34)</w:t>
      </w:r>
    </w:p>
    <w:p w14:paraId="4771D493" w14:textId="77777777" w:rsidR="00FE08B5" w:rsidRDefault="00FE08B5" w:rsidP="00FE08B5">
      <w:r>
        <w:t xml:space="preserve">où </w:t>
      </w:r>
      <w:r>
        <w:rPr>
          <w:i/>
        </w:rPr>
        <w:t>d</w:t>
      </w:r>
      <w:r>
        <w:rPr>
          <w:i/>
          <w:iCs/>
          <w:vertAlign w:val="subscript"/>
        </w:rPr>
        <w:t>tm</w:t>
      </w:r>
      <w:r>
        <w:t xml:space="preserve"> est défini au § 4.2 de l'Annexe 1.</w:t>
      </w:r>
    </w:p>
    <w:p w14:paraId="74F4ED08" w14:textId="77777777" w:rsidR="00FE08B5" w:rsidRDefault="00FE08B5" w:rsidP="00FE08B5">
      <w:r>
        <w:t xml:space="preserve">La valeur de </w:t>
      </w:r>
      <w:r>
        <w:rPr>
          <w:rFonts w:ascii="Symbol" w:hAnsi="Symbol"/>
        </w:rPr>
        <w:t></w:t>
      </w:r>
      <w:r>
        <w:rPr>
          <w:vertAlign w:val="subscript"/>
        </w:rPr>
        <w:t>1</w:t>
      </w:r>
      <w:r>
        <w:t xml:space="preserve"> doit être inférieure ou égale à 1.</w:t>
      </w:r>
    </w:p>
    <w:p w14:paraId="73363FBE" w14:textId="77777777" w:rsidR="00FE08B5" w:rsidRDefault="00FE08B5" w:rsidP="00FE08B5">
      <w:pPr>
        <w:pStyle w:val="Equation"/>
        <w:rPr>
          <w:lang w:val="fr-CH"/>
        </w:rPr>
      </w:pPr>
      <w:r w:rsidRPr="00FE08B5">
        <w:tab/>
      </w:r>
      <w:r w:rsidRPr="00FE08B5">
        <w:tab/>
      </w:r>
      <w:r>
        <w:rPr>
          <w:position w:val="-12"/>
          <w:lang w:val="es-ES_tradnl"/>
        </w:rPr>
        <w:object w:dxaOrig="2680" w:dyaOrig="440" w14:anchorId="527D5C11">
          <v:shape id="_x0000_i1066" type="#_x0000_t75" style="width:134.2pt;height:21.9pt" o:ole="">
            <v:imagedata r:id="rId94" o:title=""/>
          </v:shape>
          <o:OLEObject Type="Embed" ProgID="Equation.3" ShapeID="_x0000_i1066" DrawAspect="Content" ObjectID="_1586085835" r:id="rId95"/>
        </w:object>
      </w:r>
      <w:r>
        <w:rPr>
          <w:lang w:val="fr-CH"/>
        </w:rPr>
        <w:tab/>
        <w:t>(35)</w:t>
      </w:r>
    </w:p>
    <w:p w14:paraId="03385556" w14:textId="77777777" w:rsidR="00FE08B5" w:rsidRDefault="00FE08B5" w:rsidP="00FE08B5">
      <w:r>
        <w:t xml:space="preserve">La valeur de </w:t>
      </w:r>
      <w:r>
        <w:rPr>
          <w:rFonts w:ascii="Symbol" w:hAnsi="Symbol"/>
        </w:rPr>
        <w:sym w:font="Symbol" w:char="F073"/>
      </w:r>
      <w:r>
        <w:t xml:space="preserve"> doit être supérieure ou égale à –</w:t>
      </w:r>
      <w:r>
        <w:rPr>
          <w:rFonts w:ascii="Tms Rmn" w:hAnsi="Tms Rmn"/>
          <w:sz w:val="4"/>
        </w:rPr>
        <w:t> </w:t>
      </w:r>
      <w:r>
        <w:t>3,4.</w:t>
      </w:r>
    </w:p>
    <w:p w14:paraId="232E7AB8" w14:textId="77777777" w:rsidR="00FE08B5" w:rsidRDefault="00FE08B5" w:rsidP="00FE08B5">
      <w:pPr>
        <w:pStyle w:val="Equation"/>
      </w:pPr>
      <w:r>
        <w:tab/>
      </w:r>
      <w:r>
        <w:tab/>
      </w:r>
      <w:r>
        <w:rPr>
          <w:position w:val="-12"/>
        </w:rPr>
        <w:object w:dxaOrig="2240" w:dyaOrig="540" w14:anchorId="2E41D038">
          <v:shape id="_x0000_i1067" type="#_x0000_t75" style="width:111.75pt;height:26.5pt" o:ole="">
            <v:imagedata r:id="rId96" o:title=""/>
          </v:shape>
          <o:OLEObject Type="Embed" ProgID="Equation.3" ShapeID="_x0000_i1067" DrawAspect="Content" ObjectID="_1586085836" r:id="rId97"/>
        </w:object>
      </w:r>
      <w:r>
        <w:tab/>
        <w:t>(36)</w:t>
      </w:r>
    </w:p>
    <w:p w14:paraId="49269A58" w14:textId="77777777" w:rsidR="00FE08B5" w:rsidRDefault="00FE08B5" w:rsidP="00FE08B5">
      <w:r>
        <w:t xml:space="preserve">La valeur de </w:t>
      </w:r>
      <w:r>
        <w:rPr>
          <w:rFonts w:ascii="Symbol" w:hAnsi="Symbol"/>
        </w:rPr>
        <w:t></w:t>
      </w:r>
      <w:r>
        <w:rPr>
          <w:vertAlign w:val="subscript"/>
        </w:rPr>
        <w:t>2</w:t>
      </w:r>
      <w:r>
        <w:t xml:space="preserve"> doit être inférieure ou égale à 1.</w:t>
      </w:r>
    </w:p>
    <w:p w14:paraId="68FC06F8" w14:textId="77777777" w:rsidR="00FE08B5" w:rsidRDefault="00FE08B5" w:rsidP="00FE08B5">
      <w:pPr>
        <w:pStyle w:val="Equation"/>
        <w:tabs>
          <w:tab w:val="right" w:pos="9752"/>
        </w:tabs>
      </w:pPr>
      <w:r>
        <w:tab/>
      </w:r>
      <w:r>
        <w:tab/>
      </w:r>
      <w:r>
        <w:rPr>
          <w:position w:val="-44"/>
        </w:rPr>
        <w:object w:dxaOrig="6540" w:dyaOrig="980" w14:anchorId="2DDDB83B">
          <v:shape id="_x0000_i1068" type="#_x0000_t75" style="width:327.15pt;height:48.4pt" o:ole="">
            <v:imagedata r:id="rId98" o:title=""/>
          </v:shape>
          <o:OLEObject Type="Embed" ProgID="Equation.2" ShapeID="_x0000_i1068" DrawAspect="Content" ObjectID="_1586085837" r:id="rId99"/>
        </w:object>
      </w:r>
      <w:r>
        <w:tab/>
      </w:r>
      <w:r>
        <w:rPr>
          <w:position w:val="-38"/>
        </w:rPr>
        <w:object w:dxaOrig="560" w:dyaOrig="859" w14:anchorId="2DF178A4">
          <v:shape id="_x0000_i1069" type="#_x0000_t75" style="width:28.2pt;height:42.6pt" o:ole="">
            <v:imagedata r:id="rId100" o:title=""/>
          </v:shape>
          <o:OLEObject Type="Embed" ProgID="Equation.3" ShapeID="_x0000_i1069" DrawAspect="Content" ObjectID="_1586085838" r:id="rId101"/>
        </w:object>
      </w:r>
    </w:p>
    <w:p w14:paraId="27A4529A" w14:textId="77777777" w:rsidR="00FE08B5" w:rsidRDefault="00FE08B5" w:rsidP="00FE08B5">
      <w:r>
        <w:t xml:space="preserve">Calculer l'incidence de la propagation guidée, </w:t>
      </w:r>
      <w:r>
        <w:rPr>
          <w:rFonts w:ascii="Symbol" w:hAnsi="Symbol"/>
        </w:rPr>
        <w:sym w:font="Symbol" w:char="F062"/>
      </w:r>
      <w:r>
        <w:t>, en fonction du trajet et un paramètre connexe, </w:t>
      </w:r>
      <w:r>
        <w:rPr>
          <w:rFonts w:ascii="Symbol" w:hAnsi="Symbol"/>
        </w:rPr>
        <w:sym w:font="Symbol" w:char="F047"/>
      </w:r>
      <w:r>
        <w:t>, pour calculer l'affaiblissement de transmission de base en fonction du temps:</w:t>
      </w:r>
    </w:p>
    <w:p w14:paraId="6601B71C" w14:textId="77777777" w:rsidR="00FE08B5" w:rsidRDefault="00FE08B5" w:rsidP="00FE08B5">
      <w:pPr>
        <w:pStyle w:val="Equation"/>
      </w:pPr>
      <w:r>
        <w:tab/>
      </w:r>
      <w:r>
        <w:tab/>
      </w:r>
      <w:r>
        <w:rPr>
          <w:position w:val="-16"/>
        </w:rPr>
        <w:object w:dxaOrig="2320" w:dyaOrig="400" w14:anchorId="23ADF0D0">
          <v:shape id="_x0000_i1070" type="#_x0000_t75" style="width:115.8pt;height:20.15pt" o:ole="">
            <v:imagedata r:id="rId102" o:title=""/>
          </v:shape>
          <o:OLEObject Type="Embed" ProgID="Equation.3" ShapeID="_x0000_i1070" DrawAspect="Content" ObjectID="_1586085839" r:id="rId103"/>
        </w:object>
      </w:r>
      <w:r>
        <w:tab/>
        <w:t>(38)</w:t>
      </w:r>
    </w:p>
    <w:p w14:paraId="6ADA8CDA" w14:textId="77777777" w:rsidR="00FE08B5" w:rsidRDefault="00FE08B5" w:rsidP="00FE08B5">
      <w:pPr>
        <w:pStyle w:val="Equation"/>
      </w:pPr>
      <w:r>
        <w:tab/>
      </w:r>
      <w:r>
        <w:tab/>
      </w:r>
      <w:r>
        <w:rPr>
          <w:position w:val="-34"/>
        </w:rPr>
        <w:object w:dxaOrig="7720" w:dyaOrig="720" w14:anchorId="62FC2F1B">
          <v:shape id="_x0000_i1071" type="#_x0000_t75" style="width:385.35pt;height:36.3pt" o:ole="">
            <v:imagedata r:id="rId104" o:title=""/>
          </v:shape>
          <o:OLEObject Type="Embed" ProgID="Equation.3" ShapeID="_x0000_i1071" DrawAspect="Content" ObjectID="_1586085840" r:id="rId105"/>
        </w:object>
      </w:r>
      <w:r>
        <w:tab/>
        <w:t>(39)</w:t>
      </w:r>
    </w:p>
    <w:p w14:paraId="5D5A85AC" w14:textId="77777777" w:rsidR="00FE08B5" w:rsidRDefault="00FE08B5" w:rsidP="00FE08B5">
      <w:r>
        <w:t>Calculer la partie des affaiblissements en fonction de la distance (dB) en propagation guidée:</w:t>
      </w:r>
    </w:p>
    <w:p w14:paraId="74C708B3" w14:textId="77777777" w:rsidR="00FE08B5" w:rsidRDefault="00FE08B5" w:rsidP="00FE08B5">
      <w:pPr>
        <w:pStyle w:val="Equation"/>
      </w:pPr>
      <w:r>
        <w:tab/>
      </w:r>
      <w:r>
        <w:tab/>
      </w:r>
      <w:r>
        <w:rPr>
          <w:position w:val="-30"/>
        </w:rPr>
        <w:object w:dxaOrig="5360" w:dyaOrig="800" w14:anchorId="7FA80CF3">
          <v:shape id="_x0000_i1072" type="#_x0000_t75" style="width:267.85pt;height:39.75pt" o:ole="">
            <v:imagedata r:id="rId106" o:title=""/>
          </v:shape>
          <o:OLEObject Type="Embed" ProgID="Equation.3" ShapeID="_x0000_i1072" DrawAspect="Content" ObjectID="_1586085841" r:id="rId107"/>
        </w:object>
      </w:r>
      <w:r>
        <w:tab/>
        <w:t>(40)</w:t>
      </w:r>
    </w:p>
    <w:p w14:paraId="12A5A67A" w14:textId="77777777" w:rsidR="00FE08B5" w:rsidRDefault="00FE08B5" w:rsidP="00FE08B5">
      <w:r>
        <w:t>et pour la diffusion troposphérique:</w:t>
      </w:r>
    </w:p>
    <w:p w14:paraId="77F05C13" w14:textId="77777777" w:rsidR="00FE08B5" w:rsidRDefault="00FE08B5" w:rsidP="00FE08B5">
      <w:pPr>
        <w:pStyle w:val="Equation"/>
      </w:pPr>
      <w:r>
        <w:tab/>
      </w:r>
      <w:r>
        <w:tab/>
      </w:r>
      <w:r>
        <w:rPr>
          <w:position w:val="-14"/>
        </w:rPr>
        <w:object w:dxaOrig="6900" w:dyaOrig="420" w14:anchorId="6D05C6ED">
          <v:shape id="_x0000_i1073" type="#_x0000_t75" style="width:345.6pt;height:20.75pt" o:ole="">
            <v:imagedata r:id="rId108" o:title=""/>
          </v:shape>
          <o:OLEObject Type="Embed" ProgID="Equation.2" ShapeID="_x0000_i1073" DrawAspect="Content" ObjectID="_1586085842" r:id="rId109"/>
        </w:object>
      </w:r>
      <w:r>
        <w:tab/>
        <w:t>(41)</w:t>
      </w:r>
    </w:p>
    <w:p w14:paraId="5B094939" w14:textId="77777777" w:rsidR="00FE08B5" w:rsidRDefault="00FE08B5" w:rsidP="00FE08B5">
      <w:pPr>
        <w:pStyle w:val="Heading1"/>
      </w:pPr>
      <w:bookmarkStart w:id="34" w:name="_Toc108938550"/>
      <w:r>
        <w:t>4</w:t>
      </w:r>
      <w:r>
        <w:tab/>
        <w:t>Fréquences comprises entre 60 GHz et 105 GHz</w:t>
      </w:r>
      <w:bookmarkEnd w:id="34"/>
    </w:p>
    <w:p w14:paraId="0E4B0785" w14:textId="77777777" w:rsidR="00FE08B5" w:rsidRDefault="00FE08B5" w:rsidP="00FE08B5">
      <w:r>
        <w:t xml:space="preserve">Dans les bandes de fréquences en ondes millimétriques comprises entre 60 GHz et 105 GHz, le modèle de propagation est fondé sur l'affaiblissement en espace libre et sur une estimation prudente de l'absorption par les gaz, auxquels s'ajoute une tolérance pour les renforcements des signaux pour de faibles pourcentages de temps. Ce modèle de propagation est valable pour des pourcentages de temps annuels, </w:t>
      </w:r>
      <w:r>
        <w:rPr>
          <w:i/>
        </w:rPr>
        <w:t>p</w:t>
      </w:r>
      <w:r>
        <w:rPr>
          <w:vertAlign w:val="subscript"/>
        </w:rPr>
        <w:t>1</w:t>
      </w:r>
      <w:r>
        <w:t>, compris entre 0,001% et 50%.</w:t>
      </w:r>
    </w:p>
    <w:p w14:paraId="6F6C3DCC" w14:textId="77777777" w:rsidR="00FE08B5" w:rsidRDefault="00FE08B5" w:rsidP="00FE08B5">
      <w:r>
        <w:t xml:space="preserve">Il faut procéder à un calcul par itération comme indiqué au § 1 de l'Annexe 1. On évalue les formules (43) à (47) et, en commençant à la distance de coordination minimale, </w:t>
      </w:r>
      <w:r>
        <w:rPr>
          <w:i/>
          <w:iCs/>
        </w:rPr>
        <w:t>d</w:t>
      </w:r>
      <w:r>
        <w:rPr>
          <w:i/>
          <w:iCs/>
          <w:vertAlign w:val="subscript"/>
        </w:rPr>
        <w:t>min</w:t>
      </w:r>
      <w:r>
        <w:t xml:space="preserve">, qui s'obtient à l'aide de la méthode décrite au § 5.1, on applique par itération les équations (48) et (49), pour des </w:t>
      </w:r>
      <w:r>
        <w:lastRenderedPageBreak/>
        <w:t xml:space="preserve">distances </w:t>
      </w:r>
      <w:r>
        <w:rPr>
          <w:i/>
        </w:rPr>
        <w:t>d</w:t>
      </w:r>
      <w:r>
        <w:rPr>
          <w:i/>
          <w:iCs/>
          <w:vertAlign w:val="subscript"/>
        </w:rPr>
        <w:t>i</w:t>
      </w:r>
      <w:r>
        <w:t xml:space="preserve">, où </w:t>
      </w:r>
      <w:r>
        <w:rPr>
          <w:i/>
        </w:rPr>
        <w:t>i</w:t>
      </w:r>
      <w:r>
        <w:t xml:space="preserve"> </w:t>
      </w:r>
      <w:r>
        <w:rPr>
          <w:rFonts w:ascii="Symbol" w:hAnsi="Symbol"/>
        </w:rPr>
        <w:t></w:t>
      </w:r>
      <w:r>
        <w:t xml:space="preserve"> 0, 1, 2 ... etc., qui sont incrémentés du pas correspondant. Pour chaque itération, </w:t>
      </w:r>
      <w:r>
        <w:rPr>
          <w:i/>
        </w:rPr>
        <w:t>d</w:t>
      </w:r>
      <w:r>
        <w:rPr>
          <w:i/>
          <w:iCs/>
          <w:vertAlign w:val="subscript"/>
        </w:rPr>
        <w:t>i</w:t>
      </w:r>
      <w:r>
        <w:t> désigne la distance courante.</w:t>
      </w:r>
    </w:p>
    <w:p w14:paraId="268BBC10" w14:textId="77777777" w:rsidR="00FE08B5" w:rsidRDefault="00FE08B5" w:rsidP="00FE08B5">
      <w:r>
        <w:t>On poursuit cette opération jusqu'à ce que l'une des deux expressions suivantes se vérifie:</w:t>
      </w:r>
    </w:p>
    <w:p w14:paraId="59BA7C84" w14:textId="77777777" w:rsidR="00FE08B5" w:rsidRPr="00FE08B5" w:rsidRDefault="00FE08B5" w:rsidP="00FE08B5">
      <w:pPr>
        <w:pStyle w:val="Equation"/>
      </w:pPr>
      <w:r w:rsidRPr="00FE08B5">
        <w:tab/>
      </w:r>
      <w:r w:rsidRPr="00FE08B5">
        <w:tab/>
      </w:r>
      <w:r w:rsidRPr="00FE08B5">
        <w:rPr>
          <w:i/>
        </w:rPr>
        <w:t>L</w:t>
      </w:r>
      <w:r w:rsidRPr="00FE08B5">
        <w:rPr>
          <w:vertAlign w:val="subscript"/>
        </w:rPr>
        <w:t>9</w:t>
      </w:r>
      <w:r w:rsidRPr="00FE08B5">
        <w:t>(</w:t>
      </w:r>
      <w:r w:rsidRPr="00FE08B5">
        <w:rPr>
          <w:rFonts w:ascii="Tms Rmn" w:hAnsi="Tms Rmn"/>
          <w:sz w:val="12"/>
        </w:rPr>
        <w:t> </w:t>
      </w:r>
      <w:r w:rsidRPr="00FE08B5">
        <w:rPr>
          <w:i/>
        </w:rPr>
        <w:t>p</w:t>
      </w:r>
      <w:r w:rsidRPr="00FE08B5">
        <w:rPr>
          <w:vertAlign w:val="subscript"/>
        </w:rPr>
        <w:t>1</w:t>
      </w:r>
      <w:r w:rsidRPr="00FE08B5">
        <w:t xml:space="preserve">)  </w:t>
      </w:r>
      <w:r>
        <w:rPr>
          <w:rFonts w:ascii="Symbol" w:hAnsi="Symbol"/>
          <w:lang w:val="en-GB"/>
        </w:rPr>
        <w:t></w:t>
      </w:r>
      <w:r w:rsidRPr="00FE08B5">
        <w:t xml:space="preserve">  </w:t>
      </w:r>
      <w:r w:rsidRPr="00FE08B5">
        <w:rPr>
          <w:i/>
        </w:rPr>
        <w:t>L</w:t>
      </w:r>
      <w:r w:rsidRPr="00FE08B5">
        <w:rPr>
          <w:vertAlign w:val="subscript"/>
        </w:rPr>
        <w:t>8</w:t>
      </w:r>
      <w:r w:rsidRPr="00FE08B5">
        <w:t>(</w:t>
      </w:r>
      <w:r w:rsidRPr="00FE08B5">
        <w:rPr>
          <w:rFonts w:ascii="Tms Rmn" w:hAnsi="Tms Rmn"/>
          <w:sz w:val="12"/>
        </w:rPr>
        <w:t> </w:t>
      </w:r>
      <w:r w:rsidRPr="00FE08B5">
        <w:rPr>
          <w:i/>
        </w:rPr>
        <w:t>p</w:t>
      </w:r>
      <w:r w:rsidRPr="00FE08B5">
        <w:rPr>
          <w:vertAlign w:val="subscript"/>
        </w:rPr>
        <w:t>1</w:t>
      </w:r>
      <w:r w:rsidRPr="00FE08B5">
        <w:t>)</w:t>
      </w:r>
      <w:r w:rsidRPr="00FE08B5">
        <w:tab/>
        <w:t>(42a)</w:t>
      </w:r>
    </w:p>
    <w:p w14:paraId="6247B176" w14:textId="77777777" w:rsidR="00FE08B5" w:rsidRPr="00FE08B5" w:rsidRDefault="00FE08B5" w:rsidP="00FE08B5">
      <w:pPr>
        <w:pStyle w:val="Equation"/>
      </w:pPr>
      <w:r w:rsidRPr="00FE08B5">
        <w:t>ou</w:t>
      </w:r>
    </w:p>
    <w:p w14:paraId="736FF014" w14:textId="77777777" w:rsidR="00FE08B5" w:rsidRPr="00FE08B5" w:rsidRDefault="00FE08B5" w:rsidP="00FE08B5">
      <w:pPr>
        <w:pStyle w:val="Equation"/>
      </w:pPr>
      <w:r w:rsidRPr="00FE08B5">
        <w:rPr>
          <w:i/>
        </w:rPr>
        <w:tab/>
      </w:r>
      <w:r w:rsidRPr="00FE08B5">
        <w:rPr>
          <w:i/>
        </w:rPr>
        <w:tab/>
        <w:t>d</w:t>
      </w:r>
      <w:r w:rsidRPr="00FE08B5">
        <w:rPr>
          <w:i/>
          <w:iCs/>
          <w:vertAlign w:val="subscript"/>
        </w:rPr>
        <w:t>i</w:t>
      </w:r>
      <w:r w:rsidRPr="00FE08B5">
        <w:t xml:space="preserve">  </w:t>
      </w:r>
      <w:r>
        <w:rPr>
          <w:rFonts w:ascii="Symbol" w:hAnsi="Symbol"/>
          <w:lang w:val="en-GB"/>
        </w:rPr>
        <w:t></w:t>
      </w:r>
      <w:r w:rsidRPr="00FE08B5">
        <w:t xml:space="preserve">  </w:t>
      </w:r>
      <w:r w:rsidRPr="00FE08B5">
        <w:rPr>
          <w:i/>
        </w:rPr>
        <w:t>d</w:t>
      </w:r>
      <w:r w:rsidRPr="00FE08B5">
        <w:rPr>
          <w:i/>
          <w:iCs/>
          <w:vertAlign w:val="subscript"/>
        </w:rPr>
        <w:t>max</w:t>
      </w:r>
      <w:r w:rsidRPr="00FE08B5">
        <w:rPr>
          <w:vertAlign w:val="subscript"/>
        </w:rPr>
        <w:t>1</w:t>
      </w:r>
      <w:r w:rsidRPr="00FE08B5">
        <w:rPr>
          <w:szCs w:val="24"/>
          <w:vertAlign w:val="subscript"/>
        </w:rPr>
        <w:tab/>
      </w:r>
      <w:r w:rsidRPr="00FE08B5">
        <w:t>(42b)</w:t>
      </w:r>
    </w:p>
    <w:p w14:paraId="285A24E8" w14:textId="77777777" w:rsidR="00FE08B5" w:rsidRDefault="00FE08B5" w:rsidP="00FE08B5">
      <w:r>
        <w:t xml:space="preserve">La distance de coordination requise, </w:t>
      </w:r>
      <w:r>
        <w:rPr>
          <w:i/>
        </w:rPr>
        <w:t>d</w:t>
      </w:r>
      <w:r>
        <w:rPr>
          <w:vertAlign w:val="subscript"/>
        </w:rPr>
        <w:t>1</w:t>
      </w:r>
      <w:r>
        <w:t>, est alors donnée par la distance courante de la dernière itération.</w:t>
      </w:r>
    </w:p>
    <w:p w14:paraId="254692A7" w14:textId="77777777" w:rsidR="00FE08B5" w:rsidRDefault="00FE08B5" w:rsidP="00FE08B5">
      <w:r>
        <w:t xml:space="preserve">L'incrément de distance recommandé, </w:t>
      </w:r>
      <w:r>
        <w:rPr>
          <w:i/>
        </w:rPr>
        <w:t>s</w:t>
      </w:r>
      <w:r>
        <w:t xml:space="preserve"> (km), est de 1 km.</w:t>
      </w:r>
    </w:p>
    <w:p w14:paraId="1F74D741" w14:textId="77777777" w:rsidR="00FE08B5" w:rsidRDefault="00FE08B5" w:rsidP="00FE08B5">
      <w:r>
        <w:t>Calculer l'affaiblissement linéique (dB/km) dû à l'air sec dans la gamme de fréquences 60-105 GHz, à l'aide de la relation suivante:</w:t>
      </w:r>
    </w:p>
    <w:p w14:paraId="60729022" w14:textId="77777777" w:rsidR="00FE08B5" w:rsidRDefault="00FE08B5" w:rsidP="00FE08B5">
      <w:pPr>
        <w:pStyle w:val="Equation"/>
        <w:tabs>
          <w:tab w:val="left" w:pos="227"/>
        </w:tabs>
      </w:pPr>
      <w:r>
        <w:rPr>
          <w:position w:val="-100"/>
        </w:rPr>
        <w:object w:dxaOrig="8580" w:dyaOrig="2100" w14:anchorId="11AD6DA8">
          <v:shape id="_x0000_i1074" type="#_x0000_t75" style="width:429.7pt;height:104.85pt" o:ole="">
            <v:imagedata r:id="rId110" o:title=""/>
          </v:shape>
          <o:OLEObject Type="Embed" ProgID="Equation.3" ShapeID="_x0000_i1074" DrawAspect="Content" ObjectID="_1586085843" r:id="rId111"/>
        </w:object>
      </w:r>
      <w:r>
        <w:tab/>
      </w:r>
      <w:r>
        <w:rPr>
          <w:position w:val="-100"/>
          <w:lang w:val="es-ES_tradnl"/>
        </w:rPr>
        <w:object w:dxaOrig="600" w:dyaOrig="2120" w14:anchorId="45548DBD">
          <v:shape id="_x0000_i1075" type="#_x0000_t75" style="width:29.95pt;height:106pt" o:ole="">
            <v:imagedata r:id="rId112" o:title=""/>
          </v:shape>
          <o:OLEObject Type="Embed" ProgID="Equation.3" ShapeID="_x0000_i1075" DrawAspect="Content" ObjectID="_1586085844" r:id="rId113"/>
        </w:object>
      </w:r>
    </w:p>
    <w:p w14:paraId="2610590C" w14:textId="77777777" w:rsidR="00FE08B5" w:rsidRDefault="00FE08B5" w:rsidP="00FE08B5">
      <w:r>
        <w:t>Calculer l'affaiblissement linéique (dB/km) dû à la vapeur d'eau, pour une concentration en vapeur d'eau dans l'atmosphère de 3 g/m</w:t>
      </w:r>
      <w:r>
        <w:rPr>
          <w:vertAlign w:val="superscript"/>
        </w:rPr>
        <w:t>3</w:t>
      </w:r>
      <w:r>
        <w:t>, à l'aide de la formule suivante:</w:t>
      </w:r>
    </w:p>
    <w:p w14:paraId="5C34DC07" w14:textId="77777777" w:rsidR="00FE08B5" w:rsidRDefault="00FE08B5" w:rsidP="00FE08B5">
      <w:pPr>
        <w:pStyle w:val="Equation"/>
        <w:rPr>
          <w:lang w:val="fr-CH"/>
        </w:rPr>
      </w:pPr>
      <w:r w:rsidRPr="00FE08B5">
        <w:tab/>
      </w:r>
      <w:r w:rsidRPr="00FE08B5">
        <w:tab/>
      </w:r>
      <w:r>
        <w:rPr>
          <w:position w:val="-10"/>
          <w:sz w:val="20"/>
          <w:lang w:val="es-ES_tradnl"/>
        </w:rPr>
        <w:object w:dxaOrig="4700" w:dyaOrig="380" w14:anchorId="57CE5EFB">
          <v:shape id="_x0000_i1076" type="#_x0000_t75" style="width:235pt;height:18.45pt" o:ole="">
            <v:imagedata r:id="rId114" o:title=""/>
          </v:shape>
          <o:OLEObject Type="Embed" ProgID="Equation.2" ShapeID="_x0000_i1076" DrawAspect="Content" ObjectID="_1586085845" r:id="rId115"/>
        </w:object>
      </w:r>
      <w:r>
        <w:rPr>
          <w:sz w:val="20"/>
          <w:lang w:val="fr-CH"/>
        </w:rPr>
        <w:tab/>
      </w:r>
      <w:r>
        <w:rPr>
          <w:lang w:val="fr-CH"/>
        </w:rPr>
        <w:t>(44)</w:t>
      </w:r>
    </w:p>
    <w:p w14:paraId="72E9DAFF" w14:textId="77777777" w:rsidR="00FE08B5" w:rsidRDefault="00FE08B5" w:rsidP="00FE08B5">
      <w:r>
        <w:t>On obtient une estimation prudente de l'affaiblissement linéique dû à l'absorption par les gaz à partir de la relation:</w:t>
      </w:r>
    </w:p>
    <w:p w14:paraId="10835C67" w14:textId="77777777" w:rsidR="00FE08B5" w:rsidRDefault="00FE08B5" w:rsidP="00FE08B5">
      <w:pPr>
        <w:pStyle w:val="Equation"/>
      </w:pPr>
      <w:r>
        <w:tab/>
      </w:r>
      <w:r>
        <w:tab/>
      </w:r>
      <w:r>
        <w:sym w:font="Symbol" w:char="F067"/>
      </w:r>
      <w:r>
        <w:rPr>
          <w:i/>
          <w:iCs/>
          <w:vertAlign w:val="subscript"/>
        </w:rPr>
        <w:t>gm</w:t>
      </w:r>
      <w:r>
        <w:t> </w:t>
      </w:r>
      <w:r>
        <w:rPr>
          <w:rFonts w:ascii="Symbol" w:hAnsi="Symbol"/>
        </w:rPr>
        <w:t></w:t>
      </w:r>
      <w:r>
        <w:t> </w:t>
      </w:r>
      <w:r>
        <w:sym w:font="Symbol" w:char="F067"/>
      </w:r>
      <w:r>
        <w:rPr>
          <w:i/>
          <w:iCs/>
          <w:vertAlign w:val="subscript"/>
        </w:rPr>
        <w:t>om</w:t>
      </w:r>
      <w:r>
        <w:t> </w:t>
      </w:r>
      <w:r>
        <w:rPr>
          <w:rFonts w:ascii="Symbol" w:hAnsi="Symbol"/>
        </w:rPr>
        <w:t></w:t>
      </w:r>
      <w:r>
        <w:t> </w:t>
      </w:r>
      <w:r>
        <w:sym w:font="Symbol" w:char="F067"/>
      </w:r>
      <w:r>
        <w:rPr>
          <w:i/>
          <w:iCs/>
          <w:vertAlign w:val="subscript"/>
        </w:rPr>
        <w:t>wm</w:t>
      </w:r>
      <w:r>
        <w:t xml:space="preserve">                dB/km</w:t>
      </w:r>
      <w:r>
        <w:tab/>
        <w:t>(45)</w:t>
      </w:r>
    </w:p>
    <w:p w14:paraId="1A7CA753" w14:textId="034F9787" w:rsidR="00FE08B5" w:rsidRDefault="00FE08B5" w:rsidP="00D60656">
      <w:r>
        <w:t xml:space="preserve">Pour la fréquence considérée et compte tenu de la valeur de l'effet d'écran du terrain pour la station terrienne, </w:t>
      </w:r>
      <w:r>
        <w:rPr>
          <w:i/>
        </w:rPr>
        <w:t>A</w:t>
      </w:r>
      <w:r>
        <w:rPr>
          <w:i/>
          <w:iCs/>
          <w:vertAlign w:val="subscript"/>
        </w:rPr>
        <w:t>h</w:t>
      </w:r>
      <w:r>
        <w:rPr>
          <w:rFonts w:ascii="Tms Rmn" w:hAnsi="Tms Rmn"/>
          <w:i/>
          <w:iCs/>
          <w:position w:val="-4"/>
          <w:sz w:val="4"/>
        </w:rPr>
        <w:t> </w:t>
      </w:r>
      <w:r>
        <w:t xml:space="preserve">(dB), calculée à l'aide de la méthode décrite au § 1 </w:t>
      </w:r>
      <w:r w:rsidR="00D60656">
        <w:t>de la présente Pièce jointe</w:t>
      </w:r>
      <w:r>
        <w:t>, calculer la partie de l'affaiblissement de transmission de base qui n'est pas fonction de la distance à l'aide de la formule suivante:</w:t>
      </w:r>
    </w:p>
    <w:p w14:paraId="3B2BCEB4" w14:textId="77777777" w:rsidR="00FE08B5" w:rsidRDefault="00FE08B5" w:rsidP="00FE08B5">
      <w:pPr>
        <w:pStyle w:val="Equation"/>
      </w:pPr>
      <w:r>
        <w:tab/>
      </w:r>
      <w:r>
        <w:tab/>
      </w:r>
      <w:r>
        <w:rPr>
          <w:i/>
        </w:rPr>
        <w:t>L</w:t>
      </w:r>
      <w:r>
        <w:rPr>
          <w:vertAlign w:val="subscript"/>
        </w:rPr>
        <w:t>7</w:t>
      </w:r>
      <w:r>
        <w:t> </w:t>
      </w:r>
      <w:r>
        <w:rPr>
          <w:rFonts w:ascii="Symbol" w:hAnsi="Symbol"/>
        </w:rPr>
        <w:t></w:t>
      </w:r>
      <w:r>
        <w:t> 92,5 </w:t>
      </w:r>
      <w:r>
        <w:rPr>
          <w:rFonts w:ascii="Symbol" w:hAnsi="Symbol"/>
        </w:rPr>
        <w:t></w:t>
      </w:r>
      <w:r>
        <w:t> 20 log (</w:t>
      </w:r>
      <w:r>
        <w:rPr>
          <w:rFonts w:ascii="Tms Rmn" w:hAnsi="Tms Rmn"/>
          <w:sz w:val="20"/>
        </w:rPr>
        <w:t> </w:t>
      </w:r>
      <w:r>
        <w:rPr>
          <w:i/>
        </w:rPr>
        <w:t>f</w:t>
      </w:r>
      <w:r>
        <w:rPr>
          <w:rFonts w:ascii="Tms Rmn" w:hAnsi="Tms Rmn"/>
        </w:rPr>
        <w:t> </w:t>
      </w:r>
      <w:r>
        <w:t>) </w:t>
      </w:r>
      <w:r>
        <w:rPr>
          <w:rFonts w:ascii="Symbol" w:hAnsi="Symbol"/>
        </w:rPr>
        <w:t></w:t>
      </w:r>
      <w:r>
        <w:t> </w:t>
      </w:r>
      <w:r>
        <w:rPr>
          <w:i/>
        </w:rPr>
        <w:t>A</w:t>
      </w:r>
      <w:r>
        <w:rPr>
          <w:i/>
          <w:iCs/>
          <w:vertAlign w:val="subscript"/>
        </w:rPr>
        <w:t>h</w:t>
      </w:r>
      <w:r>
        <w:rPr>
          <w:sz w:val="20"/>
        </w:rPr>
        <w:t>                </w:t>
      </w:r>
      <w:r>
        <w:t>dB</w:t>
      </w:r>
      <w:r>
        <w:tab/>
        <w:t>(46)</w:t>
      </w:r>
    </w:p>
    <w:p w14:paraId="1AA5A809" w14:textId="77777777" w:rsidR="00FE08B5" w:rsidRDefault="00FE08B5" w:rsidP="00FE08B5">
      <w:r>
        <w:t>Calculer la valeur minimale requise des affaiblissements fonction de la distance (dB):</w:t>
      </w:r>
    </w:p>
    <w:p w14:paraId="602C102C" w14:textId="77777777" w:rsidR="00FE08B5" w:rsidRPr="00FE08B5" w:rsidRDefault="00FE08B5" w:rsidP="00FE08B5">
      <w:pPr>
        <w:pStyle w:val="Equation"/>
      </w:pPr>
      <w:r w:rsidRPr="00FE08B5">
        <w:tab/>
      </w:r>
      <w:r w:rsidRPr="00FE08B5">
        <w:tab/>
      </w:r>
      <w:r w:rsidRPr="00FE08B5">
        <w:rPr>
          <w:i/>
        </w:rPr>
        <w:t>L</w:t>
      </w:r>
      <w:r w:rsidRPr="00FE08B5">
        <w:rPr>
          <w:vertAlign w:val="subscript"/>
        </w:rPr>
        <w:t>8</w:t>
      </w:r>
      <w:r w:rsidRPr="00FE08B5">
        <w:t>(</w:t>
      </w:r>
      <w:r w:rsidRPr="00FE08B5">
        <w:rPr>
          <w:rFonts w:ascii="Tms Rmn" w:hAnsi="Tms Rmn"/>
          <w:sz w:val="16"/>
        </w:rPr>
        <w:t> </w:t>
      </w:r>
      <w:r w:rsidRPr="00FE08B5">
        <w:rPr>
          <w:i/>
        </w:rPr>
        <w:t>p</w:t>
      </w:r>
      <w:r w:rsidRPr="00FE08B5">
        <w:rPr>
          <w:vertAlign w:val="subscript"/>
        </w:rPr>
        <w:t>1</w:t>
      </w:r>
      <w:r w:rsidRPr="00FE08B5">
        <w:t>) </w:t>
      </w:r>
      <w:r>
        <w:rPr>
          <w:rFonts w:ascii="Symbol" w:hAnsi="Symbol"/>
          <w:lang w:val="en-GB"/>
        </w:rPr>
        <w:t></w:t>
      </w:r>
      <w:r w:rsidRPr="00FE08B5">
        <w:t> </w:t>
      </w:r>
      <w:r w:rsidRPr="00FE08B5">
        <w:rPr>
          <w:i/>
        </w:rPr>
        <w:t>L</w:t>
      </w:r>
      <w:r w:rsidRPr="00FE08B5">
        <w:rPr>
          <w:i/>
          <w:iCs/>
          <w:vertAlign w:val="subscript"/>
        </w:rPr>
        <w:t>b</w:t>
      </w:r>
      <w:r w:rsidRPr="00FE08B5">
        <w:t>(</w:t>
      </w:r>
      <w:r w:rsidRPr="00FE08B5">
        <w:rPr>
          <w:rFonts w:ascii="Tms Rmn" w:hAnsi="Tms Rmn"/>
          <w:sz w:val="16"/>
        </w:rPr>
        <w:t> </w:t>
      </w:r>
      <w:r w:rsidRPr="00FE08B5">
        <w:rPr>
          <w:i/>
        </w:rPr>
        <w:t>p</w:t>
      </w:r>
      <w:r w:rsidRPr="00FE08B5">
        <w:rPr>
          <w:vertAlign w:val="subscript"/>
        </w:rPr>
        <w:t>1</w:t>
      </w:r>
      <w:r w:rsidRPr="00FE08B5">
        <w:t>) – </w:t>
      </w:r>
      <w:r w:rsidRPr="00FE08B5">
        <w:rPr>
          <w:i/>
        </w:rPr>
        <w:t>L</w:t>
      </w:r>
      <w:r w:rsidRPr="00FE08B5">
        <w:rPr>
          <w:vertAlign w:val="subscript"/>
        </w:rPr>
        <w:t>7</w:t>
      </w:r>
      <w:r w:rsidRPr="00FE08B5">
        <w:rPr>
          <w:sz w:val="20"/>
        </w:rPr>
        <w:t>                </w:t>
      </w:r>
      <w:r w:rsidRPr="00FE08B5">
        <w:t>dB</w:t>
      </w:r>
      <w:r w:rsidRPr="00FE08B5">
        <w:tab/>
        <w:t>(47)</w:t>
      </w:r>
    </w:p>
    <w:p w14:paraId="15755CF3" w14:textId="77777777" w:rsidR="00FE08B5" w:rsidRDefault="00FE08B5" w:rsidP="00FE08B5">
      <w:pPr>
        <w:pStyle w:val="Headingi"/>
      </w:pPr>
      <w:r>
        <w:t>Calculs itératifs</w:t>
      </w:r>
    </w:p>
    <w:p w14:paraId="527B9E82" w14:textId="77777777" w:rsidR="00FE08B5" w:rsidRDefault="00FE08B5" w:rsidP="00FE08B5">
      <w:r>
        <w:t xml:space="preserve">Au début de chaque itération, calculer la distance courante pour </w:t>
      </w:r>
      <w:r>
        <w:rPr>
          <w:i/>
        </w:rPr>
        <w:t>i</w:t>
      </w:r>
      <w:r>
        <w:t xml:space="preserve"> </w:t>
      </w:r>
      <w:r>
        <w:rPr>
          <w:rFonts w:ascii="Symbol" w:hAnsi="Symbol"/>
        </w:rPr>
        <w:t></w:t>
      </w:r>
      <w:r>
        <w:t xml:space="preserve"> 0, 1, 2 ... etc.:</w:t>
      </w:r>
    </w:p>
    <w:p w14:paraId="6B7CBEF6" w14:textId="77777777" w:rsidR="00FE08B5" w:rsidRDefault="00FE08B5" w:rsidP="00FE08B5">
      <w:pPr>
        <w:pStyle w:val="Equation"/>
        <w:spacing w:line="0" w:lineRule="atLeast"/>
      </w:pPr>
      <w:r>
        <w:tab/>
      </w:r>
      <w:r>
        <w:tab/>
      </w:r>
      <w:r>
        <w:rPr>
          <w:position w:val="-10"/>
        </w:rPr>
        <w:object w:dxaOrig="1860" w:dyaOrig="320" w14:anchorId="231E9C6D">
          <v:shape id="_x0000_i1077" type="#_x0000_t75" style="width:92.75pt;height:16.15pt" o:ole="">
            <v:imagedata r:id="rId116" o:title=""/>
          </v:shape>
          <o:OLEObject Type="Embed" ProgID="Equation.2" ShapeID="_x0000_i1077" DrawAspect="Content" ObjectID="_1586085846" r:id="rId117"/>
        </w:object>
      </w:r>
      <w:r>
        <w:tab/>
        <w:t>(48)</w:t>
      </w:r>
    </w:p>
    <w:p w14:paraId="2BB6C620" w14:textId="77777777" w:rsidR="00FE08B5" w:rsidRDefault="00FE08B5" w:rsidP="00FE08B5">
      <w:r>
        <w:t>Calculer les affaiblissements fonction de la distance pour la distance courante:</w:t>
      </w:r>
    </w:p>
    <w:p w14:paraId="1DDB7CB0" w14:textId="77777777" w:rsidR="00FE08B5" w:rsidRDefault="00FE08B5" w:rsidP="00FE08B5">
      <w:pPr>
        <w:pStyle w:val="Equation"/>
        <w:spacing w:line="0" w:lineRule="atLeast"/>
      </w:pPr>
      <w:r>
        <w:tab/>
      </w:r>
      <w:r>
        <w:tab/>
      </w:r>
      <w:r>
        <w:rPr>
          <w:position w:val="-30"/>
        </w:rPr>
        <w:object w:dxaOrig="6000" w:dyaOrig="700" w14:anchorId="6863C1E2">
          <v:shape id="_x0000_i1078" type="#_x0000_t75" style="width:300.1pt;height:34.55pt" o:ole="">
            <v:imagedata r:id="rId118" o:title=""/>
          </v:shape>
          <o:OLEObject Type="Embed" ProgID="Equation.2" ShapeID="_x0000_i1078" DrawAspect="Content" ObjectID="_1586085847" r:id="rId119"/>
        </w:object>
      </w:r>
      <w:r>
        <w:t xml:space="preserve">    </w:t>
      </w:r>
      <w:r>
        <w:tab/>
        <w:t>(49)</w:t>
      </w:r>
    </w:p>
    <w:p w14:paraId="084B3539" w14:textId="1F74BB96" w:rsidR="00FE08B5" w:rsidRDefault="002335CA" w:rsidP="00FE08B5">
      <w:pPr>
        <w:pStyle w:val="AppendixNoTitle"/>
      </w:pPr>
      <w:bookmarkStart w:id="35" w:name="_Toc108938551"/>
      <w:r>
        <w:lastRenderedPageBreak/>
        <w:t xml:space="preserve">Pièce jointe </w:t>
      </w:r>
      <w:r w:rsidR="00FE08B5">
        <w:t>3</w:t>
      </w:r>
      <w:r w:rsidR="00FE08B5">
        <w:br/>
        <w:t>à l'Annexe 1</w:t>
      </w:r>
      <w:r w:rsidR="00FE08B5">
        <w:br/>
      </w:r>
      <w:r w:rsidR="00FE08B5">
        <w:br/>
        <w:t>Calcul de la distance de coordination pour le mode de propagation (2)</w:t>
      </w:r>
      <w:bookmarkEnd w:id="35"/>
    </w:p>
    <w:p w14:paraId="4845718C" w14:textId="77777777" w:rsidR="00FE08B5" w:rsidRDefault="00FE08B5" w:rsidP="00FE08B5">
      <w:pPr>
        <w:pStyle w:val="Heading1"/>
      </w:pPr>
      <w:bookmarkStart w:id="36" w:name="_Toc108938552"/>
      <w:r>
        <w:t>1</w:t>
      </w:r>
      <w:r>
        <w:tab/>
        <w:t>Aperçu</w:t>
      </w:r>
      <w:bookmarkEnd w:id="36"/>
    </w:p>
    <w:p w14:paraId="2B21D749" w14:textId="77777777" w:rsidR="00FE08B5" w:rsidRDefault="00FE08B5" w:rsidP="00FE08B5">
      <w:r>
        <w:t>La méthode permettant de déterminer la distance de coordination en mode de propagation (2) en cas de brouillages dus à la diffusion par la pluie est fondée sur l'équation radar bistatique; on utilise pour l'antenne de la station terrienne l'approximation dite du «faisceau étroit» suivant laquelle l'affaiblissement par élargissement dû au volume de diffusion en direction de l'antenne est annulé par le gain de cette dernière. Cette méthode dépend donc principalement de la longueur du trajet entre la station de Terre et le volume de diffusion (c'est-à-dire la cellule de pluie).</w:t>
      </w:r>
    </w:p>
    <w:p w14:paraId="4C4CD3AD" w14:textId="072C6AEF" w:rsidR="00FE08B5" w:rsidRDefault="00FE08B5" w:rsidP="00FE08B5">
      <w:r>
        <w:t xml:space="preserve">L'algorithme donné ci-après permet d'exprimer l'affaiblissement de transmission </w:t>
      </w:r>
      <w:r>
        <w:rPr>
          <w:i/>
        </w:rPr>
        <w:t>L</w:t>
      </w:r>
      <w:r>
        <w:rPr>
          <w:i/>
          <w:iCs/>
          <w:vertAlign w:val="subscript"/>
        </w:rPr>
        <w:t>r</w:t>
      </w:r>
      <w:r>
        <w:t>(</w:t>
      </w:r>
      <w:r>
        <w:rPr>
          <w:rFonts w:ascii="Tms Rmn" w:hAnsi="Tms Rmn"/>
          <w:sz w:val="16"/>
        </w:rPr>
        <w:t> </w:t>
      </w:r>
      <w:r>
        <w:rPr>
          <w:i/>
        </w:rPr>
        <w:t>p</w:t>
      </w:r>
      <w:r>
        <w:rPr>
          <w:vertAlign w:val="subscript"/>
        </w:rPr>
        <w:t>2</w:t>
      </w:r>
      <w:r>
        <w:t xml:space="preserve">) (dB) en fonction de l'intensité de pluie </w:t>
      </w:r>
      <w:r>
        <w:rPr>
          <w:i/>
        </w:rPr>
        <w:t>R</w:t>
      </w:r>
      <w:r>
        <w:t>(</w:t>
      </w:r>
      <w:r>
        <w:rPr>
          <w:rFonts w:ascii="Tms Rmn" w:hAnsi="Tms Rmn"/>
          <w:sz w:val="16"/>
        </w:rPr>
        <w:t> </w:t>
      </w:r>
      <w:r>
        <w:rPr>
          <w:i/>
        </w:rPr>
        <w:t>p</w:t>
      </w:r>
      <w:r>
        <w:rPr>
          <w:vertAlign w:val="subscript"/>
        </w:rPr>
        <w:t>2</w:t>
      </w:r>
      <w:r>
        <w:t xml:space="preserve">) (mm/h) et de la distance de séparation </w:t>
      </w:r>
      <w:r>
        <w:rPr>
          <w:i/>
        </w:rPr>
        <w:t>r</w:t>
      </w:r>
      <w:r>
        <w:rPr>
          <w:i/>
          <w:iCs/>
          <w:vertAlign w:val="subscript"/>
        </w:rPr>
        <w:t>i</w:t>
      </w:r>
      <w:r>
        <w:t xml:space="preserve"> (km) entre le bord de la cellule de pluie et un des emplacements possibles de la station de Terre. Les paramètres géométriques du processus de diffusion par la pluie sont représentés sur la Fig. 1.</w:t>
      </w:r>
    </w:p>
    <w:p w14:paraId="4E0EFAD6" w14:textId="06F3030D" w:rsidR="00AF49C1" w:rsidRDefault="00AF49C1" w:rsidP="00AF49C1">
      <w:pPr>
        <w:pStyle w:val="FigureNo"/>
      </w:pPr>
      <w:r>
        <w:t>Figure 1</w:t>
      </w:r>
    </w:p>
    <w:p w14:paraId="33C8B87B" w14:textId="38EFA0AF" w:rsidR="00AF49C1" w:rsidRDefault="00AF49C1" w:rsidP="00AF49C1">
      <w:pPr>
        <w:pStyle w:val="Figuretitle"/>
      </w:pPr>
      <w:r>
        <w:t>Géométrie du processus de diffusion par la pluie</w:t>
      </w:r>
    </w:p>
    <w:p w14:paraId="482D1C13" w14:textId="5141BADE" w:rsidR="00AF49C1" w:rsidRPr="002139BD" w:rsidRDefault="00D335AF" w:rsidP="00AF49C1">
      <w:pPr>
        <w:pStyle w:val="Figure"/>
        <w:rPr>
          <w:lang w:val="en-GB"/>
        </w:rPr>
      </w:pPr>
      <w:r>
        <w:object w:dxaOrig="5677" w:dyaOrig="4633" w14:anchorId="219E1234">
          <v:shape id="_x0000_i1079" type="#_x0000_t75" style="width:342.7pt;height:279.95pt" o:ole="">
            <v:imagedata r:id="rId120" o:title=""/>
          </v:shape>
          <o:OLEObject Type="Embed" ProgID="CorelDraw.Graphic.16" ShapeID="_x0000_i1079" DrawAspect="Content" ObjectID="_1586085848" r:id="rId121"/>
        </w:object>
      </w:r>
    </w:p>
    <w:p w14:paraId="4643EFE9" w14:textId="77777777" w:rsidR="00FE08B5" w:rsidRDefault="00FE08B5" w:rsidP="006B7BCA">
      <w:pPr>
        <w:pStyle w:val="Normalaftertitle"/>
      </w:pPr>
      <w:r>
        <w:t>La procédure permettant de déterminer le contour de diffusion par les hydrométéores est la suivante:</w:t>
      </w:r>
    </w:p>
    <w:p w14:paraId="3757A68C" w14:textId="77777777" w:rsidR="00FE08B5" w:rsidRDefault="00FE08B5" w:rsidP="00FE08B5">
      <w:r>
        <w:t xml:space="preserve">La valeur de </w:t>
      </w:r>
      <w:r>
        <w:rPr>
          <w:i/>
        </w:rPr>
        <w:t>R</w:t>
      </w:r>
      <w:r>
        <w:t>(</w:t>
      </w:r>
      <w:r>
        <w:rPr>
          <w:rFonts w:ascii="Tms Rmn" w:hAnsi="Tms Rmn"/>
          <w:sz w:val="16"/>
        </w:rPr>
        <w:t> </w:t>
      </w:r>
      <w:r>
        <w:rPr>
          <w:i/>
        </w:rPr>
        <w:t>p</w:t>
      </w:r>
      <w:r>
        <w:rPr>
          <w:vertAlign w:val="subscript"/>
        </w:rPr>
        <w:t>2</w:t>
      </w:r>
      <w:r>
        <w:t xml:space="preserve">) doit être tirée de la Recommandation UIT-R P.837 pour le pourcentage de temps annuel moyen requis </w:t>
      </w:r>
      <w:r>
        <w:rPr>
          <w:i/>
        </w:rPr>
        <w:t>p</w:t>
      </w:r>
      <w:r>
        <w:rPr>
          <w:vertAlign w:val="subscript"/>
        </w:rPr>
        <w:t>2</w:t>
      </w:r>
      <w:r>
        <w:t xml:space="preserve"> (compris entre 0,001% et 10%) et pour la latitude et la longitude appropriées vers la station terrienne.</w:t>
      </w:r>
    </w:p>
    <w:p w14:paraId="389D07BA" w14:textId="77777777" w:rsidR="00FE08B5" w:rsidRDefault="00FE08B5" w:rsidP="00FE08B5">
      <w:pPr>
        <w:spacing w:line="280" w:lineRule="exact"/>
      </w:pPr>
      <w:r>
        <w:lastRenderedPageBreak/>
        <w:t xml:space="preserve">On calcule ensuite </w:t>
      </w:r>
      <w:r>
        <w:rPr>
          <w:i/>
        </w:rPr>
        <w:t>L</w:t>
      </w:r>
      <w:r>
        <w:rPr>
          <w:i/>
          <w:iCs/>
          <w:vertAlign w:val="subscript"/>
        </w:rPr>
        <w:t>r</w:t>
      </w:r>
      <w:r>
        <w:t>(</w:t>
      </w:r>
      <w:r>
        <w:rPr>
          <w:rFonts w:ascii="Tms Rmn" w:hAnsi="Tms Rmn"/>
          <w:sz w:val="16"/>
        </w:rPr>
        <w:t> </w:t>
      </w:r>
      <w:r>
        <w:rPr>
          <w:i/>
        </w:rPr>
        <w:t>p</w:t>
      </w:r>
      <w:r>
        <w:rPr>
          <w:vertAlign w:val="subscript"/>
        </w:rPr>
        <w:t>2</w:t>
      </w:r>
      <w:r>
        <w:t xml:space="preserve">) pour des valeurs de </w:t>
      </w:r>
      <w:r>
        <w:rPr>
          <w:i/>
        </w:rPr>
        <w:t>r</w:t>
      </w:r>
      <w:r>
        <w:rPr>
          <w:i/>
          <w:iCs/>
          <w:vertAlign w:val="subscript"/>
        </w:rPr>
        <w:t>i</w:t>
      </w:r>
      <w:r>
        <w:t xml:space="preserve"> que l'on décrémente, en partant de la valeur maximale </w:t>
      </w:r>
      <w:r>
        <w:rPr>
          <w:i/>
        </w:rPr>
        <w:t>d</w:t>
      </w:r>
      <w:r>
        <w:rPr>
          <w:i/>
          <w:iCs/>
          <w:vertAlign w:val="subscript"/>
        </w:rPr>
        <w:t>max</w:t>
      </w:r>
      <w:r>
        <w:rPr>
          <w:vertAlign w:val="subscript"/>
        </w:rPr>
        <w:t>2</w:t>
      </w:r>
      <w:r>
        <w:t xml:space="preserve"> de la distance de calcul en mode de propagation (2), donnée dans le Tableau 2. Un pas itératif </w:t>
      </w:r>
      <w:r>
        <w:rPr>
          <w:i/>
        </w:rPr>
        <w:t>s</w:t>
      </w:r>
      <w:r>
        <w:t xml:space="preserve"> (km) de 1 km est recommandé. On décrémente </w:t>
      </w:r>
      <w:r>
        <w:rPr>
          <w:i/>
        </w:rPr>
        <w:t>r</w:t>
      </w:r>
      <w:r>
        <w:rPr>
          <w:i/>
          <w:vertAlign w:val="subscript"/>
        </w:rPr>
        <w:t>i</w:t>
      </w:r>
      <w:r>
        <w:t xml:space="preserve"> jusqu'à obtenir la première valeur de </w:t>
      </w:r>
      <w:r>
        <w:rPr>
          <w:i/>
        </w:rPr>
        <w:t>L</w:t>
      </w:r>
      <w:r>
        <w:rPr>
          <w:i/>
          <w:iCs/>
          <w:vertAlign w:val="subscript"/>
        </w:rPr>
        <w:t>r</w:t>
      </w:r>
      <w:r>
        <w:t>(</w:t>
      </w:r>
      <w:r>
        <w:rPr>
          <w:rFonts w:ascii="Tms Rmn" w:hAnsi="Tms Rmn"/>
          <w:sz w:val="16"/>
        </w:rPr>
        <w:t> </w:t>
      </w:r>
      <w:r>
        <w:rPr>
          <w:i/>
        </w:rPr>
        <w:t>p</w:t>
      </w:r>
      <w:r>
        <w:rPr>
          <w:vertAlign w:val="subscript"/>
        </w:rPr>
        <w:t>2</w:t>
      </w:r>
      <w:r>
        <w:t xml:space="preserve">) immédiatement inférieure à l'affaiblissement de transmission requis </w:t>
      </w:r>
      <w:r>
        <w:rPr>
          <w:i/>
        </w:rPr>
        <w:t>L</w:t>
      </w:r>
      <w:r>
        <w:rPr>
          <w:i/>
          <w:iCs/>
          <w:vertAlign w:val="subscript"/>
        </w:rPr>
        <w:t>b</w:t>
      </w:r>
      <w:r>
        <w:t>(</w:t>
      </w:r>
      <w:r>
        <w:rPr>
          <w:rFonts w:ascii="Tms Rmn" w:hAnsi="Tms Rmn"/>
          <w:sz w:val="16"/>
        </w:rPr>
        <w:t> </w:t>
      </w:r>
      <w:r>
        <w:rPr>
          <w:i/>
        </w:rPr>
        <w:t>p</w:t>
      </w:r>
      <w:r>
        <w:rPr>
          <w:vertAlign w:val="subscript"/>
        </w:rPr>
        <w:t>2</w:t>
      </w:r>
      <w:r>
        <w:t xml:space="preserve">). L'itération prend donc fin lorsqu'une des deux conditions suivantes est satisfaite: </w:t>
      </w:r>
    </w:p>
    <w:p w14:paraId="7B3E2D41" w14:textId="77777777" w:rsidR="00FE08B5" w:rsidRDefault="00FE08B5" w:rsidP="00FE08B5">
      <w:pPr>
        <w:pStyle w:val="Equation"/>
      </w:pPr>
      <w:r>
        <w:tab/>
      </w:r>
      <w:r>
        <w:tab/>
      </w:r>
      <w:r>
        <w:rPr>
          <w:position w:val="-12"/>
        </w:rPr>
        <w:object w:dxaOrig="1780" w:dyaOrig="360" w14:anchorId="0A027B19">
          <v:shape id="_x0000_i1080" type="#_x0000_t75" style="width:89.3pt;height:17.85pt" o:ole="" fillcolor="window">
            <v:imagedata r:id="rId122" o:title=""/>
          </v:shape>
          <o:OLEObject Type="Embed" ProgID="Equation.3" ShapeID="_x0000_i1080" DrawAspect="Content" ObjectID="_1586085849" r:id="rId123"/>
        </w:object>
      </w:r>
      <w:r>
        <w:tab/>
        <w:t>(50a)</w:t>
      </w:r>
    </w:p>
    <w:p w14:paraId="1B5B09C8" w14:textId="77777777" w:rsidR="00FE08B5" w:rsidRDefault="00FE08B5" w:rsidP="00FE08B5">
      <w:pPr>
        <w:pStyle w:val="Equation"/>
      </w:pPr>
      <w:r>
        <w:t>ou</w:t>
      </w:r>
      <w:r>
        <w:tab/>
      </w:r>
      <w:r>
        <w:tab/>
      </w:r>
      <w:r>
        <w:rPr>
          <w:position w:val="-12"/>
        </w:rPr>
        <w:object w:dxaOrig="900" w:dyaOrig="360" w14:anchorId="1C392FA6">
          <v:shape id="_x0000_i1081" type="#_x0000_t75" style="width:45.5pt;height:17.85pt" o:ole="" fillcolor="window">
            <v:imagedata r:id="rId124" o:title=""/>
          </v:shape>
          <o:OLEObject Type="Embed" ProgID="Equation.3" ShapeID="_x0000_i1081" DrawAspect="Content" ObjectID="_1586085850" r:id="rId125"/>
        </w:object>
      </w:r>
      <w:r>
        <w:tab/>
        <w:t>(50b)</w:t>
      </w:r>
    </w:p>
    <w:p w14:paraId="0E92F82E" w14:textId="77777777" w:rsidR="00FE08B5" w:rsidRDefault="00FE08B5" w:rsidP="00FE08B5">
      <w:r>
        <w:t>cette dernière condition correspondant à la distance de calcul minimale.</w:t>
      </w:r>
    </w:p>
    <w:p w14:paraId="3747AADE" w14:textId="77777777" w:rsidR="00FE08B5" w:rsidRDefault="00FE08B5" w:rsidP="00FE08B5">
      <w:r>
        <w:t xml:space="preserve">La distance de calcul, </w:t>
      </w:r>
      <w:r>
        <w:rPr>
          <w:i/>
        </w:rPr>
        <w:t>d</w:t>
      </w:r>
      <w:r>
        <w:rPr>
          <w:i/>
          <w:iCs/>
          <w:vertAlign w:val="subscript"/>
        </w:rPr>
        <w:t>r</w:t>
      </w:r>
      <w:r>
        <w:t xml:space="preserve">, est alors égale à la valeur précédente de </w:t>
      </w:r>
      <w:r>
        <w:rPr>
          <w:i/>
        </w:rPr>
        <w:t>r</w:t>
      </w:r>
      <w:r>
        <w:rPr>
          <w:i/>
          <w:iCs/>
          <w:vertAlign w:val="subscript"/>
        </w:rPr>
        <w:t>i</w:t>
      </w:r>
      <w:r>
        <w:t>:</w:t>
      </w:r>
    </w:p>
    <w:p w14:paraId="5372DC4A" w14:textId="77777777" w:rsidR="00FE08B5" w:rsidRDefault="00FE08B5" w:rsidP="00FE08B5">
      <w:pPr>
        <w:pStyle w:val="Equation"/>
        <w:tabs>
          <w:tab w:val="clear" w:pos="9639"/>
          <w:tab w:val="right" w:pos="9498"/>
        </w:tabs>
      </w:pPr>
      <w:r>
        <w:tab/>
      </w:r>
      <w:r>
        <w:tab/>
      </w:r>
      <w:r>
        <w:rPr>
          <w:position w:val="-12"/>
        </w:rPr>
        <w:object w:dxaOrig="2700" w:dyaOrig="360" w14:anchorId="58E5A44E">
          <v:shape id="_x0000_i1082" type="#_x0000_t75" style="width:134.8pt;height:17.85pt" o:ole="" fillcolor="window">
            <v:imagedata r:id="rId126" o:title=""/>
          </v:shape>
          <o:OLEObject Type="Embed" ProgID="Equation.3" ShapeID="_x0000_i1082" DrawAspect="Content" ObjectID="_1586085851" r:id="rId127"/>
        </w:object>
      </w:r>
      <w:r>
        <w:tab/>
        <w:t>(51)</w:t>
      </w:r>
    </w:p>
    <w:p w14:paraId="7879F452" w14:textId="77777777" w:rsidR="00FE08B5" w:rsidRDefault="00FE08B5" w:rsidP="00FE08B5">
      <w:r>
        <w:t xml:space="preserve">La distance de coordination résultante, </w:t>
      </w:r>
      <w:r>
        <w:rPr>
          <w:i/>
        </w:rPr>
        <w:t>d</w:t>
      </w:r>
      <w:r>
        <w:rPr>
          <w:i/>
          <w:iCs/>
          <w:vertAlign w:val="subscript"/>
        </w:rPr>
        <w:t>r</w:t>
      </w:r>
      <w:r>
        <w:t xml:space="preserve">, correspond à la longueur du trajet de propagation compris entre la station de Terre émettrice et le bord de la cellule de pluie donnant l'affaiblissement de trajet de transmission requis. En supposant une diffusion isotropique en azimut pour la cellule de pluie, on définit le contour de coordination par un cercle de rayon </w:t>
      </w:r>
      <w:r>
        <w:rPr>
          <w:i/>
        </w:rPr>
        <w:t>d</w:t>
      </w:r>
      <w:r>
        <w:rPr>
          <w:vertAlign w:val="subscript"/>
        </w:rPr>
        <w:t>r</w:t>
      </w:r>
      <w:r>
        <w:t xml:space="preserve"> centré sur le bord de la cellule de pluie.</w:t>
      </w:r>
    </w:p>
    <w:p w14:paraId="799EEE23" w14:textId="77777777" w:rsidR="00FE08B5" w:rsidRDefault="00FE08B5" w:rsidP="00FE08B5">
      <w:pPr>
        <w:spacing w:line="300" w:lineRule="exact"/>
      </w:pPr>
      <w:r>
        <w:t xml:space="preserve">Le contour de coordination correspond alors à un cercle de rayon </w:t>
      </w:r>
      <w:r>
        <w:rPr>
          <w:i/>
        </w:rPr>
        <w:t>d</w:t>
      </w:r>
      <w:r>
        <w:rPr>
          <w:i/>
          <w:iCs/>
          <w:vertAlign w:val="subscript"/>
        </w:rPr>
        <w:t>r</w:t>
      </w:r>
      <w:r>
        <w:t xml:space="preserve"> dont le centre est situé sur l'axe azimutal de la station terrienne, à une distance </w:t>
      </w:r>
      <w:r>
        <w:rPr>
          <w:i/>
        </w:rPr>
        <w:t>d</w:t>
      </w:r>
      <w:r>
        <w:rPr>
          <w:i/>
          <w:iCs/>
          <w:vertAlign w:val="subscript"/>
        </w:rPr>
        <w:t>e</w:t>
      </w:r>
      <w:r>
        <w:t xml:space="preserve"> de celle-ci. </w:t>
      </w:r>
      <w:r>
        <w:rPr>
          <w:i/>
        </w:rPr>
        <w:t>d</w:t>
      </w:r>
      <w:r>
        <w:rPr>
          <w:i/>
          <w:iCs/>
          <w:vertAlign w:val="subscript"/>
        </w:rPr>
        <w:t>e</w:t>
      </w:r>
      <w:r>
        <w:t xml:space="preserve"> est la distance entre la station terrienne et le bord de la cellule de pluie (voir la Fig. 1); sa détermination fait l'objet de la procédure décrite ci</w:t>
      </w:r>
      <w:r>
        <w:noBreakHyphen/>
        <w:t>après.</w:t>
      </w:r>
    </w:p>
    <w:p w14:paraId="6122BAC3" w14:textId="77777777" w:rsidR="00FE08B5" w:rsidRPr="00FE08B5" w:rsidRDefault="00FE08B5" w:rsidP="00FE08B5">
      <w:pPr>
        <w:pStyle w:val="Heading1"/>
      </w:pPr>
      <w:bookmarkStart w:id="37" w:name="_Toc108938553"/>
      <w:r w:rsidRPr="00FE08B5">
        <w:t>2</w:t>
      </w:r>
      <w:r w:rsidRPr="00FE08B5">
        <w:tab/>
        <w:t>Distance de calcul maximale</w:t>
      </w:r>
      <w:bookmarkEnd w:id="37"/>
      <w:r w:rsidRPr="00FE08B5">
        <w:t xml:space="preserve"> </w:t>
      </w:r>
    </w:p>
    <w:p w14:paraId="0C63A309" w14:textId="77777777" w:rsidR="00FE08B5" w:rsidRDefault="00FE08B5" w:rsidP="00FE08B5">
      <w:pPr>
        <w:spacing w:line="300" w:lineRule="exact"/>
      </w:pPr>
      <w:r>
        <w:t>Comme il est indiqué au § 5.2 de l'Annexe 1, il faut fixer des limites supérieures pour la distance maximale utilisée dans la détermination itérative de la distance de calcul, à partir de laquelle cette itération démarre. La distance de calcul maximale à utiliser en mode de propagation (2) (</w:t>
      </w:r>
      <w:r>
        <w:rPr>
          <w:i/>
        </w:rPr>
        <w:t>d</w:t>
      </w:r>
      <w:r>
        <w:rPr>
          <w:i/>
          <w:iCs/>
          <w:vertAlign w:val="subscript"/>
        </w:rPr>
        <w:t>max</w:t>
      </w:r>
      <w:r>
        <w:rPr>
          <w:vertAlign w:val="subscript"/>
        </w:rPr>
        <w:t>2</w:t>
      </w:r>
      <w:r>
        <w:t>) dépend de la latitude; elle est donnée dans le Tableau 2.</w:t>
      </w:r>
    </w:p>
    <w:p w14:paraId="65723BBA" w14:textId="77777777" w:rsidR="00FE08B5" w:rsidRDefault="00FE08B5" w:rsidP="00FE08B5">
      <w:pPr>
        <w:pStyle w:val="TableNo"/>
      </w:pPr>
      <w:r>
        <w:t>TABLEAU  2</w:t>
      </w:r>
    </w:p>
    <w:p w14:paraId="6A6A35E5" w14:textId="77777777" w:rsidR="00FE08B5" w:rsidRDefault="00FE08B5" w:rsidP="00FE08B5">
      <w:pPr>
        <w:pStyle w:val="Tabletitle"/>
      </w:pPr>
      <w:r>
        <w:t>Distances de calcul maximales en mode de  propagation (2) (</w:t>
      </w:r>
      <w:r>
        <w:rPr>
          <w:i/>
        </w:rPr>
        <w:t>d</w:t>
      </w:r>
      <w:r>
        <w:rPr>
          <w:i/>
          <w:iCs/>
          <w:vertAlign w:val="subscript"/>
        </w:rPr>
        <w:t>max</w:t>
      </w:r>
      <w:r>
        <w:rPr>
          <w:vertAlign w:val="subscript"/>
        </w:rPr>
        <w:t>2</w:t>
      </w:r>
      <w:r>
        <w:t>) (km)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29"/>
        <w:gridCol w:w="1462"/>
        <w:gridCol w:w="1462"/>
        <w:gridCol w:w="1462"/>
        <w:gridCol w:w="1462"/>
        <w:gridCol w:w="1462"/>
      </w:tblGrid>
      <w:tr w:rsidR="00FE08B5" w14:paraId="23A93AEC" w14:textId="77777777">
        <w:trPr>
          <w:jc w:val="center"/>
        </w:trPr>
        <w:tc>
          <w:tcPr>
            <w:tcW w:w="1985" w:type="dxa"/>
            <w:tcBorders>
              <w:top w:val="single" w:sz="6" w:space="0" w:color="auto"/>
              <w:left w:val="single" w:sz="6" w:space="0" w:color="auto"/>
              <w:bottom w:val="single" w:sz="6" w:space="0" w:color="auto"/>
              <w:right w:val="single" w:sz="6" w:space="0" w:color="auto"/>
            </w:tcBorders>
          </w:tcPr>
          <w:p w14:paraId="07A27E8B" w14:textId="77777777" w:rsidR="00FE08B5" w:rsidRDefault="00FE08B5" w:rsidP="00C22A73">
            <w:pPr>
              <w:pStyle w:val="Tabletext"/>
              <w:framePr w:hSpace="181" w:wrap="notBeside" w:vAnchor="text" w:hAnchor="text" w:xAlign="center" w:y="1"/>
              <w:spacing w:before="100" w:after="100"/>
            </w:pPr>
            <w:r>
              <w:t>Latitude (degrés)</w:t>
            </w:r>
          </w:p>
        </w:tc>
        <w:tc>
          <w:tcPr>
            <w:tcW w:w="1247" w:type="dxa"/>
            <w:tcBorders>
              <w:top w:val="single" w:sz="6" w:space="0" w:color="auto"/>
              <w:left w:val="single" w:sz="6" w:space="0" w:color="auto"/>
              <w:bottom w:val="single" w:sz="6" w:space="0" w:color="auto"/>
              <w:right w:val="single" w:sz="6" w:space="0" w:color="auto"/>
            </w:tcBorders>
          </w:tcPr>
          <w:p w14:paraId="7FDD40A2" w14:textId="77777777" w:rsidR="00FE08B5" w:rsidRDefault="00FE08B5" w:rsidP="00C22A73">
            <w:pPr>
              <w:pStyle w:val="Tabletext"/>
              <w:framePr w:hSpace="181" w:wrap="notBeside" w:vAnchor="text" w:hAnchor="text" w:xAlign="center" w:y="1"/>
              <w:spacing w:before="100" w:after="100"/>
              <w:jc w:val="center"/>
            </w:pPr>
            <w:r>
              <w:t>0-30</w:t>
            </w:r>
          </w:p>
        </w:tc>
        <w:tc>
          <w:tcPr>
            <w:tcW w:w="1247" w:type="dxa"/>
            <w:tcBorders>
              <w:top w:val="single" w:sz="6" w:space="0" w:color="auto"/>
              <w:left w:val="single" w:sz="6" w:space="0" w:color="auto"/>
              <w:bottom w:val="single" w:sz="6" w:space="0" w:color="auto"/>
              <w:right w:val="single" w:sz="6" w:space="0" w:color="auto"/>
            </w:tcBorders>
          </w:tcPr>
          <w:p w14:paraId="66057226" w14:textId="77777777" w:rsidR="00FE08B5" w:rsidRDefault="00FE08B5" w:rsidP="00C22A73">
            <w:pPr>
              <w:pStyle w:val="Tabletext"/>
              <w:framePr w:hSpace="181" w:wrap="notBeside" w:vAnchor="text" w:hAnchor="text" w:xAlign="center" w:y="1"/>
              <w:spacing w:before="100" w:after="100"/>
              <w:jc w:val="center"/>
            </w:pPr>
            <w:r>
              <w:t>30-40</w:t>
            </w:r>
          </w:p>
        </w:tc>
        <w:tc>
          <w:tcPr>
            <w:tcW w:w="1247" w:type="dxa"/>
            <w:tcBorders>
              <w:top w:val="single" w:sz="6" w:space="0" w:color="auto"/>
              <w:left w:val="single" w:sz="6" w:space="0" w:color="auto"/>
              <w:bottom w:val="single" w:sz="6" w:space="0" w:color="auto"/>
              <w:right w:val="single" w:sz="6" w:space="0" w:color="auto"/>
            </w:tcBorders>
          </w:tcPr>
          <w:p w14:paraId="79F8F9D6" w14:textId="77777777" w:rsidR="00FE08B5" w:rsidRDefault="00FE08B5" w:rsidP="00C22A73">
            <w:pPr>
              <w:pStyle w:val="Tabletext"/>
              <w:framePr w:hSpace="181" w:wrap="notBeside" w:vAnchor="text" w:hAnchor="text" w:xAlign="center" w:y="1"/>
              <w:spacing w:before="100" w:after="100"/>
              <w:jc w:val="center"/>
            </w:pPr>
            <w:r>
              <w:t>40-50</w:t>
            </w:r>
          </w:p>
        </w:tc>
        <w:tc>
          <w:tcPr>
            <w:tcW w:w="1247" w:type="dxa"/>
            <w:tcBorders>
              <w:top w:val="single" w:sz="6" w:space="0" w:color="auto"/>
              <w:left w:val="single" w:sz="6" w:space="0" w:color="auto"/>
              <w:bottom w:val="single" w:sz="6" w:space="0" w:color="auto"/>
              <w:right w:val="single" w:sz="6" w:space="0" w:color="auto"/>
            </w:tcBorders>
          </w:tcPr>
          <w:p w14:paraId="5F95855F" w14:textId="77777777" w:rsidR="00FE08B5" w:rsidRDefault="00FE08B5" w:rsidP="00C22A73">
            <w:pPr>
              <w:pStyle w:val="Tabletext"/>
              <w:framePr w:hSpace="181" w:wrap="notBeside" w:vAnchor="text" w:hAnchor="text" w:xAlign="center" w:y="1"/>
              <w:spacing w:before="100" w:after="100"/>
              <w:jc w:val="center"/>
            </w:pPr>
            <w:r>
              <w:t>50-60</w:t>
            </w:r>
          </w:p>
        </w:tc>
        <w:tc>
          <w:tcPr>
            <w:tcW w:w="1247" w:type="dxa"/>
            <w:tcBorders>
              <w:top w:val="single" w:sz="6" w:space="0" w:color="auto"/>
              <w:left w:val="single" w:sz="6" w:space="0" w:color="auto"/>
              <w:bottom w:val="single" w:sz="6" w:space="0" w:color="auto"/>
              <w:right w:val="single" w:sz="6" w:space="0" w:color="auto"/>
            </w:tcBorders>
          </w:tcPr>
          <w:p w14:paraId="062A6675" w14:textId="77777777" w:rsidR="00FE08B5" w:rsidRDefault="00FE08B5" w:rsidP="00C22A73">
            <w:pPr>
              <w:pStyle w:val="Tabletext"/>
              <w:framePr w:hSpace="181" w:wrap="notBeside" w:vAnchor="text" w:hAnchor="text" w:xAlign="center" w:y="1"/>
              <w:spacing w:before="100" w:after="100"/>
              <w:jc w:val="center"/>
            </w:pPr>
            <w:r>
              <w:t>&gt; 60</w:t>
            </w:r>
          </w:p>
        </w:tc>
      </w:tr>
      <w:tr w:rsidR="00FE08B5" w14:paraId="2268A21B" w14:textId="77777777">
        <w:trPr>
          <w:jc w:val="center"/>
        </w:trPr>
        <w:tc>
          <w:tcPr>
            <w:tcW w:w="1985" w:type="dxa"/>
            <w:tcBorders>
              <w:top w:val="single" w:sz="6" w:space="0" w:color="auto"/>
              <w:left w:val="single" w:sz="6" w:space="0" w:color="auto"/>
              <w:bottom w:val="single" w:sz="6" w:space="0" w:color="auto"/>
              <w:right w:val="single" w:sz="6" w:space="0" w:color="auto"/>
            </w:tcBorders>
          </w:tcPr>
          <w:p w14:paraId="2E462DDA" w14:textId="77777777" w:rsidR="00FE08B5" w:rsidRDefault="00FE08B5" w:rsidP="00C22A73">
            <w:pPr>
              <w:pStyle w:val="Tabletext"/>
              <w:framePr w:hSpace="181" w:wrap="notBeside" w:vAnchor="text" w:hAnchor="text" w:xAlign="center" w:y="1"/>
              <w:spacing w:before="100" w:after="100"/>
            </w:pPr>
            <w:r>
              <w:t>Distance (km)</w:t>
            </w:r>
          </w:p>
        </w:tc>
        <w:tc>
          <w:tcPr>
            <w:tcW w:w="1247" w:type="dxa"/>
            <w:tcBorders>
              <w:top w:val="single" w:sz="6" w:space="0" w:color="auto"/>
              <w:left w:val="single" w:sz="6" w:space="0" w:color="auto"/>
              <w:bottom w:val="single" w:sz="6" w:space="0" w:color="auto"/>
              <w:right w:val="single" w:sz="6" w:space="0" w:color="auto"/>
            </w:tcBorders>
          </w:tcPr>
          <w:p w14:paraId="5559CDEC" w14:textId="77777777" w:rsidR="00FE08B5" w:rsidRDefault="00FE08B5" w:rsidP="00C22A73">
            <w:pPr>
              <w:pStyle w:val="Tabletext"/>
              <w:framePr w:hSpace="181" w:wrap="notBeside" w:vAnchor="text" w:hAnchor="text" w:xAlign="center" w:y="1"/>
              <w:spacing w:before="100" w:after="100"/>
              <w:jc w:val="center"/>
            </w:pPr>
            <w:r>
              <w:t>350</w:t>
            </w:r>
          </w:p>
        </w:tc>
        <w:tc>
          <w:tcPr>
            <w:tcW w:w="1247" w:type="dxa"/>
            <w:tcBorders>
              <w:top w:val="single" w:sz="6" w:space="0" w:color="auto"/>
              <w:left w:val="single" w:sz="6" w:space="0" w:color="auto"/>
              <w:bottom w:val="single" w:sz="6" w:space="0" w:color="auto"/>
              <w:right w:val="single" w:sz="6" w:space="0" w:color="auto"/>
            </w:tcBorders>
          </w:tcPr>
          <w:p w14:paraId="713DCCBE" w14:textId="77777777" w:rsidR="00FE08B5" w:rsidRDefault="00FE08B5" w:rsidP="00C22A73">
            <w:pPr>
              <w:pStyle w:val="Tabletext"/>
              <w:framePr w:hSpace="181" w:wrap="notBeside" w:vAnchor="text" w:hAnchor="text" w:xAlign="center" w:y="1"/>
              <w:spacing w:before="100" w:after="100"/>
              <w:jc w:val="center"/>
            </w:pPr>
            <w:r>
              <w:t>360</w:t>
            </w:r>
          </w:p>
        </w:tc>
        <w:tc>
          <w:tcPr>
            <w:tcW w:w="1247" w:type="dxa"/>
            <w:tcBorders>
              <w:top w:val="single" w:sz="6" w:space="0" w:color="auto"/>
              <w:left w:val="single" w:sz="6" w:space="0" w:color="auto"/>
              <w:bottom w:val="single" w:sz="6" w:space="0" w:color="auto"/>
              <w:right w:val="single" w:sz="6" w:space="0" w:color="auto"/>
            </w:tcBorders>
          </w:tcPr>
          <w:p w14:paraId="6AE49872" w14:textId="77777777" w:rsidR="00FE08B5" w:rsidRDefault="00FE08B5" w:rsidP="00C22A73">
            <w:pPr>
              <w:pStyle w:val="Tabletext"/>
              <w:framePr w:hSpace="181" w:wrap="notBeside" w:vAnchor="text" w:hAnchor="text" w:xAlign="center" w:y="1"/>
              <w:spacing w:before="100" w:after="100"/>
              <w:jc w:val="center"/>
            </w:pPr>
            <w:r>
              <w:t>340</w:t>
            </w:r>
          </w:p>
        </w:tc>
        <w:tc>
          <w:tcPr>
            <w:tcW w:w="1247" w:type="dxa"/>
            <w:tcBorders>
              <w:top w:val="single" w:sz="6" w:space="0" w:color="auto"/>
              <w:left w:val="single" w:sz="6" w:space="0" w:color="auto"/>
              <w:bottom w:val="single" w:sz="6" w:space="0" w:color="auto"/>
              <w:right w:val="single" w:sz="6" w:space="0" w:color="auto"/>
            </w:tcBorders>
          </w:tcPr>
          <w:p w14:paraId="5EB93E54" w14:textId="77777777" w:rsidR="00FE08B5" w:rsidRDefault="00FE08B5" w:rsidP="00C22A73">
            <w:pPr>
              <w:pStyle w:val="Tabletext"/>
              <w:framePr w:hSpace="181" w:wrap="notBeside" w:vAnchor="text" w:hAnchor="text" w:xAlign="center" w:y="1"/>
              <w:spacing w:before="100" w:after="100"/>
              <w:jc w:val="center"/>
            </w:pPr>
            <w:r>
              <w:t>310</w:t>
            </w:r>
          </w:p>
        </w:tc>
        <w:tc>
          <w:tcPr>
            <w:tcW w:w="1247" w:type="dxa"/>
            <w:tcBorders>
              <w:top w:val="single" w:sz="6" w:space="0" w:color="auto"/>
              <w:left w:val="single" w:sz="6" w:space="0" w:color="auto"/>
              <w:bottom w:val="single" w:sz="6" w:space="0" w:color="auto"/>
              <w:right w:val="single" w:sz="6" w:space="0" w:color="auto"/>
            </w:tcBorders>
          </w:tcPr>
          <w:p w14:paraId="03991288" w14:textId="77777777" w:rsidR="00FE08B5" w:rsidRDefault="00FE08B5" w:rsidP="00C22A73">
            <w:pPr>
              <w:pStyle w:val="Tabletext"/>
              <w:framePr w:hSpace="181" w:wrap="notBeside" w:vAnchor="text" w:hAnchor="text" w:xAlign="center" w:y="1"/>
              <w:spacing w:before="100" w:after="100"/>
              <w:jc w:val="center"/>
            </w:pPr>
            <w:r>
              <w:t>280</w:t>
            </w:r>
          </w:p>
        </w:tc>
      </w:tr>
    </w:tbl>
    <w:p w14:paraId="231FB037" w14:textId="77777777" w:rsidR="00FE08B5" w:rsidRPr="006B7BCA" w:rsidRDefault="00FE08B5" w:rsidP="006B7BCA">
      <w:pPr>
        <w:pStyle w:val="Tablefin"/>
      </w:pPr>
    </w:p>
    <w:p w14:paraId="11B7EF9F" w14:textId="77777777" w:rsidR="00FE08B5" w:rsidRDefault="00FE08B5" w:rsidP="00FE08B5">
      <w:pPr>
        <w:pStyle w:val="Heading1"/>
      </w:pPr>
      <w:bookmarkStart w:id="38" w:name="_Toc108938554"/>
      <w:r>
        <w:t>3</w:t>
      </w:r>
      <w:r>
        <w:tab/>
        <w:t>Calcul du contour de coordination en mode de propagation (2)</w:t>
      </w:r>
      <w:bookmarkEnd w:id="38"/>
    </w:p>
    <w:p w14:paraId="58705EBB" w14:textId="77777777" w:rsidR="00FE08B5" w:rsidRDefault="00FE08B5" w:rsidP="00FE08B5">
      <w:r>
        <w:t xml:space="preserve">Déterminer à partir de la Recommandation UIT-R P.837 l'intensité de pluie </w:t>
      </w:r>
      <w:r>
        <w:rPr>
          <w:i/>
        </w:rPr>
        <w:t>R</w:t>
      </w:r>
      <w:r>
        <w:t>(</w:t>
      </w:r>
      <w:r>
        <w:rPr>
          <w:rFonts w:ascii="Tms Rmn" w:hAnsi="Tms Rmn"/>
          <w:sz w:val="16"/>
        </w:rPr>
        <w:t> </w:t>
      </w:r>
      <w:r>
        <w:rPr>
          <w:i/>
        </w:rPr>
        <w:t>p</w:t>
      </w:r>
      <w:r>
        <w:rPr>
          <w:sz w:val="28"/>
          <w:vertAlign w:val="subscript"/>
        </w:rPr>
        <w:t>2</w:t>
      </w:r>
      <w:r>
        <w:t xml:space="preserve">) dépassée pendant </w:t>
      </w:r>
      <w:r>
        <w:rPr>
          <w:i/>
        </w:rPr>
        <w:t>p</w:t>
      </w:r>
      <w:r>
        <w:rPr>
          <w:vertAlign w:val="subscript"/>
        </w:rPr>
        <w:t>2</w:t>
      </w:r>
      <w:r>
        <w:t xml:space="preserve"> % du temps pour la longitude et la latitude de la station terrienne. Il convient de noter que </w:t>
      </w:r>
      <w:r>
        <w:rPr>
          <w:i/>
        </w:rPr>
        <w:t>p</w:t>
      </w:r>
      <w:r>
        <w:rPr>
          <w:vertAlign w:val="subscript"/>
        </w:rPr>
        <w:t xml:space="preserve">2 </w:t>
      </w:r>
      <w:r>
        <w:t>est le pourcentage de temps annuel moyen applicable au mode de propagation (2).</w:t>
      </w:r>
    </w:p>
    <w:p w14:paraId="69EF2012" w14:textId="77777777" w:rsidR="006B7BCA" w:rsidRDefault="006B7BCA" w:rsidP="006B7BCA">
      <w:r>
        <w:t xml:space="preserve">Si le taux de précipitation est dépassé pendant </w:t>
      </w:r>
      <w:r>
        <w:rPr>
          <w:i/>
          <w:iCs/>
        </w:rPr>
        <w:t>p</w:t>
      </w:r>
      <w:r>
        <w:rPr>
          <w:vertAlign w:val="subscript"/>
        </w:rPr>
        <w:t>2</w:t>
      </w:r>
      <w:r>
        <w:t xml:space="preserve">% du temps </w:t>
      </w:r>
      <w:r>
        <w:rPr>
          <w:i/>
        </w:rPr>
        <w:t>R</w:t>
      </w:r>
      <w:r>
        <w:t>(</w:t>
      </w:r>
      <w:r>
        <w:rPr>
          <w:i/>
        </w:rPr>
        <w:t>p</w:t>
      </w:r>
      <w:r>
        <w:rPr>
          <w:vertAlign w:val="subscript"/>
        </w:rPr>
        <w:t>2</w:t>
      </w:r>
      <w:r>
        <w:t xml:space="preserve">) </w:t>
      </w:r>
      <w:r>
        <w:sym w:font="Symbol" w:char="F0A3"/>
      </w:r>
      <w:r>
        <w:t xml:space="preserve"> 0,1 mm/h, les contours de coordination pour le mode de propagation (2) devraient être définis pour un taux de précipitation supposé égal à 0,1 mm/h.</w:t>
      </w:r>
    </w:p>
    <w:p w14:paraId="15AE4136" w14:textId="77777777" w:rsidR="00FE08B5" w:rsidRDefault="00FE08B5" w:rsidP="00DD4A2E">
      <w:pPr>
        <w:keepNext/>
        <w:keepLines/>
      </w:pPr>
      <w:r>
        <w:lastRenderedPageBreak/>
        <w:t>Il est également à noter que l'intensité de pluie et la hauteur de pluie ne varient pas beaucoup entre l'emplacement de la station terrienne et celui de la cellule de pluie le long de la direction azimutale de cette station, puisque ces deux points sont généralement distants de moins de 30 km, si l'angle d'élévation de la station est supérieur à 10</w:t>
      </w:r>
      <w:r>
        <w:rPr>
          <w:rFonts w:ascii="Symbol" w:hAnsi="Symbol"/>
        </w:rPr>
        <w:t></w:t>
      </w:r>
      <w:r>
        <w:t>.</w:t>
      </w:r>
    </w:p>
    <w:p w14:paraId="590872F5" w14:textId="77777777" w:rsidR="00FE08B5" w:rsidRDefault="00FE08B5" w:rsidP="00FE08B5">
      <w:r>
        <w:t xml:space="preserve">Déterminer, en présumant la polarisation verticale grâce à la Recommandation UIT-R P.838, la valeur de l'affaiblissement linéique, </w:t>
      </w:r>
      <w:r>
        <w:rPr>
          <w:rFonts w:ascii="Symbol" w:hAnsi="Symbol"/>
          <w:iCs/>
        </w:rPr>
        <w:sym w:font="Symbol" w:char="F067"/>
      </w:r>
      <w:r>
        <w:rPr>
          <w:i/>
          <w:iCs/>
          <w:vertAlign w:val="subscript"/>
        </w:rPr>
        <w:t>R</w:t>
      </w:r>
      <w:r>
        <w:rPr>
          <w:iCs/>
        </w:rPr>
        <w:t xml:space="preserve"> </w:t>
      </w:r>
      <w:r>
        <w:t>(dB/km), dû à la pluie.</w:t>
      </w:r>
    </w:p>
    <w:p w14:paraId="342EFFA4" w14:textId="77777777" w:rsidR="00FE08B5" w:rsidRDefault="00FE08B5" w:rsidP="00FE08B5">
      <w:r>
        <w:t xml:space="preserve">Déterminer le diamètre, </w:t>
      </w:r>
      <w:r>
        <w:rPr>
          <w:i/>
        </w:rPr>
        <w:t>d</w:t>
      </w:r>
      <w:r>
        <w:rPr>
          <w:i/>
          <w:iCs/>
          <w:vertAlign w:val="subscript"/>
        </w:rPr>
        <w:t>c</w:t>
      </w:r>
      <w:r>
        <w:t xml:space="preserve"> (km), de la cellule de pluie:</w:t>
      </w:r>
    </w:p>
    <w:p w14:paraId="0A11F9DE" w14:textId="77777777" w:rsidR="00FE08B5" w:rsidRDefault="00FE08B5" w:rsidP="00FE08B5">
      <w:pPr>
        <w:pStyle w:val="Equation"/>
      </w:pPr>
      <w:r>
        <w:tab/>
      </w:r>
      <w:r>
        <w:tab/>
      </w:r>
      <w:r>
        <w:rPr>
          <w:position w:val="-12"/>
        </w:rPr>
        <w:object w:dxaOrig="1920" w:dyaOrig="440" w14:anchorId="7CDD3C98">
          <v:shape id="_x0000_i1083" type="#_x0000_t75" style="width:96.2pt;height:21.9pt" o:ole="" fillcolor="window">
            <v:imagedata r:id="rId128" o:title=""/>
          </v:shape>
          <o:OLEObject Type="Embed" ProgID="Equation.3" ShapeID="_x0000_i1083" DrawAspect="Content" ObjectID="_1586085852" r:id="rId129"/>
        </w:object>
      </w:r>
      <w:r>
        <w:tab/>
        <w:t>(52)</w:t>
      </w:r>
    </w:p>
    <w:p w14:paraId="6EAB7178" w14:textId="77777777" w:rsidR="00FE08B5" w:rsidRDefault="00FE08B5" w:rsidP="00FE08B5">
      <w:r>
        <w:t xml:space="preserve">Déterminer grâce à la Recommandation UIT-R P.839 la valeur de </w:t>
      </w:r>
      <w:r>
        <w:rPr>
          <w:i/>
        </w:rPr>
        <w:t>h</w:t>
      </w:r>
      <w:r>
        <w:rPr>
          <w:i/>
          <w:iCs/>
          <w:vertAlign w:val="subscript"/>
        </w:rPr>
        <w:t>R</w:t>
      </w:r>
      <w:r>
        <w:t xml:space="preserve"> (km), hauteur moyenne de pluie au-dessus du sol, à la latitude et la longitude de la station terrienne.</w:t>
      </w:r>
    </w:p>
    <w:p w14:paraId="422CEECC" w14:textId="77777777" w:rsidR="00FE08B5" w:rsidRDefault="00FE08B5" w:rsidP="00FE08B5">
      <w:r>
        <w:t>Calculer le paramètre intermédiaire </w:t>
      </w:r>
      <w:r>
        <w:rPr>
          <w:rFonts w:ascii="Symbol" w:hAnsi="Symbol"/>
          <w:iCs/>
        </w:rPr>
        <w:sym w:font="Symbol" w:char="F068"/>
      </w:r>
      <w:r>
        <w:t>:</w:t>
      </w:r>
    </w:p>
    <w:p w14:paraId="50D1D8A8" w14:textId="77777777" w:rsidR="00FE08B5" w:rsidRDefault="00FE08B5" w:rsidP="00FE08B5">
      <w:pPr>
        <w:pStyle w:val="Equation"/>
      </w:pPr>
      <w:r>
        <w:tab/>
      </w:r>
      <w:r>
        <w:tab/>
      </w:r>
      <w:r>
        <w:rPr>
          <w:position w:val="-10"/>
        </w:rPr>
        <w:object w:dxaOrig="1880" w:dyaOrig="420" w14:anchorId="4E6A8183">
          <v:shape id="_x0000_i1084" type="#_x0000_t75" style="width:93.9pt;height:20.75pt" o:ole="" fillcolor="window">
            <v:imagedata r:id="rId130" o:title=""/>
          </v:shape>
          <o:OLEObject Type="Embed" ProgID="Equation.3" ShapeID="_x0000_i1084" DrawAspect="Content" ObjectID="_1586085853" r:id="rId131"/>
        </w:object>
      </w:r>
      <w:r>
        <w:tab/>
        <w:t>(53)</w:t>
      </w:r>
    </w:p>
    <w:p w14:paraId="1D7188FD" w14:textId="77777777" w:rsidR="00FE08B5" w:rsidRDefault="00FE08B5" w:rsidP="00FE08B5">
      <w:r>
        <w:t xml:space="preserve">Calculer la distance de référence </w:t>
      </w:r>
      <w:r>
        <w:rPr>
          <w:i/>
        </w:rPr>
        <w:t>r</w:t>
      </w:r>
      <w:r>
        <w:rPr>
          <w:i/>
          <w:iCs/>
          <w:vertAlign w:val="subscript"/>
        </w:rPr>
        <w:t>m</w:t>
      </w:r>
      <w:r>
        <w:t xml:space="preserve"> (km) pour l'affaiblissement en dehors du volume de diffusion commun:</w:t>
      </w:r>
    </w:p>
    <w:p w14:paraId="27A1113A" w14:textId="77777777" w:rsidR="00FE08B5" w:rsidRDefault="00FE08B5" w:rsidP="00FE08B5">
      <w:pPr>
        <w:pStyle w:val="Equation"/>
      </w:pPr>
      <w:r>
        <w:tab/>
      </w:r>
      <w:r>
        <w:tab/>
      </w:r>
      <w:r>
        <w:rPr>
          <w:position w:val="-12"/>
        </w:rPr>
        <w:object w:dxaOrig="2580" w:dyaOrig="440" w14:anchorId="66F766D0">
          <v:shape id="_x0000_i1085" type="#_x0000_t75" style="width:129.6pt;height:21.9pt" o:ole="" fillcolor="window">
            <v:imagedata r:id="rId132" o:title=""/>
          </v:shape>
          <o:OLEObject Type="Embed" ProgID="Equation.3" ShapeID="_x0000_i1085" DrawAspect="Content" ObjectID="_1586085854" r:id="rId133"/>
        </w:object>
      </w:r>
      <w:r>
        <w:tab/>
        <w:t>(54)</w:t>
      </w:r>
    </w:p>
    <w:p w14:paraId="691EA433" w14:textId="77777777" w:rsidR="00FE08B5" w:rsidRDefault="00FE08B5" w:rsidP="00FE08B5">
      <w:r>
        <w:t xml:space="preserve">L'affaiblissement linéique dû à l'air sec (dB/km) est donné par l'expression suivante: </w:t>
      </w:r>
    </w:p>
    <w:p w14:paraId="578E3954" w14:textId="77777777" w:rsidR="00FE08B5" w:rsidRDefault="00FE08B5" w:rsidP="00FE08B5">
      <w:pPr>
        <w:pStyle w:val="Equation"/>
      </w:pPr>
      <w:r>
        <w:tab/>
      </w:r>
      <w:r>
        <w:tab/>
      </w:r>
      <w:r>
        <w:rPr>
          <w:position w:val="-36"/>
        </w:rPr>
        <w:object w:dxaOrig="5899" w:dyaOrig="840" w14:anchorId="3C302CCE">
          <v:shape id="_x0000_i1086" type="#_x0000_t75" style="width:294.9pt;height:42.05pt" o:ole="" fillcolor="window">
            <v:imagedata r:id="rId134" o:title=""/>
          </v:shape>
          <o:OLEObject Type="Embed" ProgID="Equation.3" ShapeID="_x0000_i1086" DrawAspect="Content" ObjectID="_1586085855" r:id="rId135"/>
        </w:object>
      </w:r>
      <w:r>
        <w:tab/>
        <w:t>(55)</w:t>
      </w:r>
    </w:p>
    <w:p w14:paraId="063A2E93" w14:textId="77777777" w:rsidR="00FE08B5" w:rsidRDefault="00FE08B5" w:rsidP="00FE08B5">
      <w:r>
        <w:t xml:space="preserve">Déterminer grâce à la Recommandation UIT-R P.836 la valeur de </w:t>
      </w:r>
      <w:r>
        <w:rPr>
          <w:rFonts w:ascii="Symbol" w:hAnsi="Symbol"/>
          <w:iCs/>
        </w:rPr>
        <w:sym w:font="Symbol" w:char="F072"/>
      </w:r>
      <w:r>
        <w:t xml:space="preserve"> (g/m</w:t>
      </w:r>
      <w:r>
        <w:rPr>
          <w:vertAlign w:val="superscript"/>
        </w:rPr>
        <w:t>3</w:t>
      </w:r>
      <w:r>
        <w:t>), concentration en vapeur d'eau de surface dépassée pendant 50% du temps à la latitude et la longitude de la station terrienne. Il convient de noter que pour déterminer plus simplement les contours de propagation en mode (2), on suppose une concentration en vapeur d'eau constante sur le trajet. L'affaiblissement linéique dû à la vapeur d'eau (dB/km) est donné par:</w:t>
      </w:r>
    </w:p>
    <w:p w14:paraId="011975D4" w14:textId="77777777" w:rsidR="00FE08B5" w:rsidRDefault="00FE08B5" w:rsidP="00FE08B5">
      <w:pPr>
        <w:pStyle w:val="Equation"/>
      </w:pPr>
      <w:r>
        <w:tab/>
      </w:r>
      <w:r>
        <w:tab/>
      </w:r>
      <w:r>
        <w:rPr>
          <w:position w:val="-36"/>
        </w:rPr>
        <w:object w:dxaOrig="5420" w:dyaOrig="840" w14:anchorId="1F339C40">
          <v:shape id="_x0000_i1087" type="#_x0000_t75" style="width:270.7pt;height:42.05pt" o:ole="" fillcolor="window">
            <v:imagedata r:id="rId136" o:title=""/>
          </v:shape>
          <o:OLEObject Type="Embed" ProgID="Equation.3" ShapeID="_x0000_i1087" DrawAspect="Content" ObjectID="_1586085856" r:id="rId137"/>
        </w:object>
      </w:r>
      <w:r>
        <w:tab/>
        <w:t>(56)</w:t>
      </w:r>
    </w:p>
    <w:p w14:paraId="48C9F0E0" w14:textId="77777777" w:rsidR="00FE08B5" w:rsidRDefault="00FE08B5" w:rsidP="00FE08B5">
      <w:r>
        <w:t xml:space="preserve">Attribuer une valeur au gain d'antenne de la station de Terre (on le suppose égal à 42 dBi): </w:t>
      </w:r>
    </w:p>
    <w:p w14:paraId="062A9753" w14:textId="77777777" w:rsidR="00FE08B5" w:rsidRDefault="00FE08B5" w:rsidP="00FE08B5">
      <w:pPr>
        <w:pStyle w:val="Equation"/>
      </w:pPr>
      <w:r>
        <w:tab/>
      </w:r>
      <w:r>
        <w:tab/>
      </w:r>
      <w:r>
        <w:rPr>
          <w:i/>
          <w:iCs/>
        </w:rPr>
        <w:t>G</w:t>
      </w:r>
      <w:r>
        <w:rPr>
          <w:i/>
          <w:iCs/>
          <w:vertAlign w:val="subscript"/>
        </w:rPr>
        <w:t>T</w:t>
      </w:r>
      <w:r>
        <w:t xml:space="preserve"> </w:t>
      </w:r>
      <w:r>
        <w:rPr>
          <w:rFonts w:ascii="Symbol" w:hAnsi="Symbol"/>
        </w:rPr>
        <w:t></w:t>
      </w:r>
      <w:r>
        <w:t xml:space="preserve"> 42</w:t>
      </w:r>
      <w:r>
        <w:tab/>
        <w:t>(57)</w:t>
      </w:r>
    </w:p>
    <w:p w14:paraId="2AFBF0D8" w14:textId="77777777" w:rsidR="00FE08B5" w:rsidRDefault="00FE08B5" w:rsidP="00FE08B5">
      <w:pPr>
        <w:pStyle w:val="Headingi"/>
      </w:pPr>
      <w:r>
        <w:t xml:space="preserve">Calculs itératifs </w:t>
      </w:r>
    </w:p>
    <w:p w14:paraId="1E534FF5" w14:textId="77777777" w:rsidR="00FE08B5" w:rsidRDefault="00FE08B5" w:rsidP="00FE08B5">
      <w:pPr>
        <w:spacing w:line="300" w:lineRule="exact"/>
      </w:pPr>
      <w:r>
        <w:t xml:space="preserve">Evaluer les formules (58) à (77) inclusivement pour des valeurs décroissantes de </w:t>
      </w:r>
      <w:r>
        <w:rPr>
          <w:i/>
        </w:rPr>
        <w:t>r</w:t>
      </w:r>
      <w:r>
        <w:rPr>
          <w:i/>
          <w:iCs/>
          <w:sz w:val="28"/>
          <w:vertAlign w:val="subscript"/>
        </w:rPr>
        <w:t>i</w:t>
      </w:r>
      <w:r>
        <w:t xml:space="preserve"> en commençant par la distance de calcul maximale tirée du Tableau 2, </w:t>
      </w:r>
      <w:r>
        <w:rPr>
          <w:i/>
        </w:rPr>
        <w:t>r</w:t>
      </w:r>
      <w:r>
        <w:rPr>
          <w:i/>
          <w:iCs/>
          <w:vertAlign w:val="subscript"/>
        </w:rPr>
        <w:t>i</w:t>
      </w:r>
      <w:r>
        <w:t xml:space="preserve"> étant la distance de séparation courante (km) entre la cellule de pluie et un des emplacements possibles de la station de Terre (</w:t>
      </w:r>
      <w:r>
        <w:rPr>
          <w:i/>
        </w:rPr>
        <w:t>i </w:t>
      </w:r>
      <w:r>
        <w:rPr>
          <w:rFonts w:ascii="Symbol" w:hAnsi="Symbol"/>
        </w:rPr>
        <w:t></w:t>
      </w:r>
      <w:r>
        <w:t> 0, 1, 2, </w:t>
      </w:r>
      <w:r w:rsidR="001D7480">
        <w:t>...</w:t>
      </w:r>
      <w:r>
        <w:t>):</w:t>
      </w:r>
    </w:p>
    <w:p w14:paraId="7D2F3A66" w14:textId="77777777" w:rsidR="00FE08B5" w:rsidRDefault="00FE08B5" w:rsidP="00FE08B5">
      <w:pPr>
        <w:pStyle w:val="Equation"/>
      </w:pPr>
      <w:r>
        <w:tab/>
      </w:r>
      <w:r>
        <w:tab/>
      </w:r>
      <w:r>
        <w:rPr>
          <w:position w:val="-12"/>
        </w:rPr>
        <w:object w:dxaOrig="1620" w:dyaOrig="360" w14:anchorId="19FE0CAF">
          <v:shape id="_x0000_i1088" type="#_x0000_t75" style="width:81.2pt;height:17.85pt" o:ole="" fillcolor="window">
            <v:imagedata r:id="rId138" o:title=""/>
          </v:shape>
          <o:OLEObject Type="Embed" ProgID="Equation.3" ShapeID="_x0000_i1088" DrawAspect="Content" ObjectID="_1586085857" r:id="rId139"/>
        </w:object>
      </w:r>
      <w:r>
        <w:tab/>
        <w:t>(58)</w:t>
      </w:r>
    </w:p>
    <w:p w14:paraId="17E05770" w14:textId="77777777" w:rsidR="00FE08B5" w:rsidRDefault="00FE08B5" w:rsidP="00FE08B5">
      <w:pPr>
        <w:spacing w:line="300" w:lineRule="exact"/>
      </w:pPr>
      <w:r>
        <w:t xml:space="preserve">Poursuivre le processus jusqu'à ce qu'une des inégalités (50a) ou (50b) soit vérifiée. On attribue alors à </w:t>
      </w:r>
      <w:r>
        <w:rPr>
          <w:i/>
        </w:rPr>
        <w:t>d</w:t>
      </w:r>
      <w:r>
        <w:rPr>
          <w:i/>
          <w:iCs/>
          <w:vertAlign w:val="subscript"/>
        </w:rPr>
        <w:t>r</w:t>
      </w:r>
      <w:r>
        <w:t xml:space="preserve">, distance de calcul due à la diffusion par la pluie, la valeur de </w:t>
      </w:r>
      <w:r>
        <w:rPr>
          <w:i/>
        </w:rPr>
        <w:t>r</w:t>
      </w:r>
      <w:r>
        <w:rPr>
          <w:i/>
          <w:iCs/>
          <w:vertAlign w:val="subscript"/>
        </w:rPr>
        <w:t>i</w:t>
      </w:r>
      <w:r>
        <w:t xml:space="preserve"> immédiatement supérieure à sa valeur courante:</w:t>
      </w:r>
    </w:p>
    <w:p w14:paraId="14872B3F" w14:textId="77777777" w:rsidR="00FE08B5" w:rsidRDefault="00FE08B5" w:rsidP="00FE08B5">
      <w:pPr>
        <w:pStyle w:val="Equation"/>
      </w:pPr>
      <w:r>
        <w:tab/>
      </w:r>
      <w:r>
        <w:tab/>
      </w:r>
      <w:r>
        <w:rPr>
          <w:position w:val="-12"/>
        </w:rPr>
        <w:object w:dxaOrig="2200" w:dyaOrig="360" w14:anchorId="4239495A">
          <v:shape id="_x0000_i1089" type="#_x0000_t75" style="width:110pt;height:17.85pt" o:ole="" fillcolor="window">
            <v:imagedata r:id="rId140" o:title=""/>
          </v:shape>
          <o:OLEObject Type="Embed" ProgID="Equation.3" ShapeID="_x0000_i1089" DrawAspect="Content" ObjectID="_1586085858" r:id="rId141"/>
        </w:object>
      </w:r>
      <w:r>
        <w:tab/>
        <w:t>(59)</w:t>
      </w:r>
    </w:p>
    <w:p w14:paraId="2092D546" w14:textId="77777777" w:rsidR="006B7BCA" w:rsidRDefault="00FE08B5" w:rsidP="006B7BCA">
      <w:r>
        <w:lastRenderedPageBreak/>
        <w:t xml:space="preserve">Si une itération conduit à </w:t>
      </w:r>
      <w:r>
        <w:rPr>
          <w:i/>
          <w:iCs/>
        </w:rPr>
        <w:t>d</w:t>
      </w:r>
      <w:r>
        <w:rPr>
          <w:i/>
          <w:iCs/>
          <w:vertAlign w:val="subscript"/>
        </w:rPr>
        <w:t>r</w:t>
      </w:r>
      <w:r>
        <w:t> </w:t>
      </w:r>
      <w:r>
        <w:rPr>
          <w:rFonts w:ascii="Symbol" w:hAnsi="Symbol"/>
        </w:rPr>
        <w:t></w:t>
      </w:r>
      <w:r>
        <w:t> </w:t>
      </w:r>
      <w:r>
        <w:rPr>
          <w:i/>
          <w:iCs/>
        </w:rPr>
        <w:t>d</w:t>
      </w:r>
      <w:r>
        <w:rPr>
          <w:i/>
          <w:iCs/>
          <w:vertAlign w:val="subscript"/>
        </w:rPr>
        <w:t>min</w:t>
      </w:r>
      <w:r>
        <w:t xml:space="preserve">, alors </w:t>
      </w:r>
      <w:r>
        <w:rPr>
          <w:i/>
          <w:iCs/>
        </w:rPr>
        <w:t>d</w:t>
      </w:r>
      <w:r>
        <w:rPr>
          <w:i/>
          <w:iCs/>
          <w:vertAlign w:val="subscript"/>
        </w:rPr>
        <w:t>r</w:t>
      </w:r>
      <w:r>
        <w:t> = </w:t>
      </w:r>
      <w:r>
        <w:rPr>
          <w:i/>
          <w:iCs/>
        </w:rPr>
        <w:t>d</w:t>
      </w:r>
      <w:r>
        <w:rPr>
          <w:i/>
          <w:iCs/>
          <w:vertAlign w:val="subscript"/>
        </w:rPr>
        <w:t>min</w:t>
      </w:r>
      <w:r>
        <w:rPr>
          <w:sz w:val="20"/>
        </w:rPr>
        <w:t>,</w:t>
      </w:r>
      <w:r>
        <w:t xml:space="preserve"> ce qui achève l'itération.</w:t>
      </w:r>
      <w:r w:rsidR="006B7BCA">
        <w:t xml:space="preserve"> Il convient de noter que, pour le mode de propagation (2), </w:t>
      </w:r>
      <w:r w:rsidR="006B7BCA">
        <w:rPr>
          <w:i/>
        </w:rPr>
        <w:t>d</w:t>
      </w:r>
      <w:r w:rsidR="006B7BCA">
        <w:rPr>
          <w:i/>
          <w:vertAlign w:val="subscript"/>
        </w:rPr>
        <w:t>min</w:t>
      </w:r>
      <w:r w:rsidR="006B7BCA">
        <w:t xml:space="preserve"> = 55 km.</w:t>
      </w:r>
    </w:p>
    <w:p w14:paraId="4A6B75C3" w14:textId="77777777" w:rsidR="00FE08B5" w:rsidRDefault="00FE08B5" w:rsidP="00FE08B5">
      <w:r>
        <w:t>Déterminer l'altitude au-dessus du sol du point d'intersection entre le faisceau d'antenne de la station de Terre et celui de la station terrienne:</w:t>
      </w:r>
    </w:p>
    <w:p w14:paraId="179194E1" w14:textId="77777777" w:rsidR="00FE08B5" w:rsidRDefault="00FE08B5" w:rsidP="00FE08B5">
      <w:pPr>
        <w:pStyle w:val="Equation"/>
      </w:pPr>
      <w:r>
        <w:tab/>
      </w:r>
      <w:r>
        <w:tab/>
      </w:r>
      <w:r>
        <w:rPr>
          <w:position w:val="-32"/>
        </w:rPr>
        <w:object w:dxaOrig="1920" w:dyaOrig="760" w14:anchorId="2ABFC8E1">
          <v:shape id="_x0000_i1090" type="#_x0000_t75" style="width:96.2pt;height:38pt" o:ole="" fillcolor="window">
            <v:imagedata r:id="rId142" o:title=""/>
          </v:shape>
          <o:OLEObject Type="Embed" ProgID="Equation.3" ShapeID="_x0000_i1090" DrawAspect="Content" ObjectID="_1586085859" r:id="rId143"/>
        </w:object>
      </w:r>
      <w:r>
        <w:tab/>
        <w:t>(60)</w:t>
      </w:r>
    </w:p>
    <w:p w14:paraId="470949D0" w14:textId="77777777" w:rsidR="00FE08B5" w:rsidRDefault="00FE08B5" w:rsidP="00FE08B5">
      <w:r>
        <w:t>où:</w:t>
      </w:r>
    </w:p>
    <w:p w14:paraId="4A6194BE" w14:textId="77777777" w:rsidR="00FE08B5" w:rsidRDefault="00FE08B5" w:rsidP="00FE08B5">
      <w:r>
        <w:rPr>
          <w:iCs/>
        </w:rPr>
        <w:sym w:font="Symbol" w:char="F064"/>
      </w:r>
      <w:r>
        <w:t xml:space="preserve"> est la séparation angulaire entre la cellule de pluie et le point à la surface de la Terre à la distance courante </w:t>
      </w:r>
      <w:r>
        <w:rPr>
          <w:i/>
        </w:rPr>
        <w:t>r</w:t>
      </w:r>
      <w:r>
        <w:rPr>
          <w:i/>
          <w:iCs/>
          <w:vertAlign w:val="subscript"/>
        </w:rPr>
        <w:t>i</w:t>
      </w:r>
      <w:r>
        <w:t>:</w:t>
      </w:r>
    </w:p>
    <w:p w14:paraId="1C94113F" w14:textId="77777777" w:rsidR="00FE08B5" w:rsidRDefault="00FE08B5" w:rsidP="00FE08B5">
      <w:pPr>
        <w:pStyle w:val="Equation"/>
      </w:pPr>
      <w:r>
        <w:tab/>
      </w:r>
      <w:r>
        <w:tab/>
      </w:r>
      <w:r>
        <w:rPr>
          <w:position w:val="-30"/>
        </w:rPr>
        <w:object w:dxaOrig="2079" w:dyaOrig="680" w14:anchorId="1A8A28A5">
          <v:shape id="_x0000_i1091" type="#_x0000_t75" style="width:103.7pt;height:34pt" o:ole="" fillcolor="window">
            <v:imagedata r:id="rId144" o:title=""/>
          </v:shape>
          <o:OLEObject Type="Embed" ProgID="Equation.3" ShapeID="_x0000_i1091" DrawAspect="Content" ObjectID="_1586085860" r:id="rId145"/>
        </w:object>
      </w:r>
      <w:r>
        <w:tab/>
        <w:t>(61)</w:t>
      </w:r>
    </w:p>
    <w:p w14:paraId="776657A7" w14:textId="77777777" w:rsidR="00FE08B5" w:rsidRDefault="00FE08B5" w:rsidP="00FE08B5">
      <w:pPr>
        <w:pStyle w:val="Equationlegend"/>
        <w:rPr>
          <w:lang w:val="fr-FR"/>
        </w:rPr>
      </w:pPr>
      <w:r>
        <w:rPr>
          <w:i/>
          <w:lang w:val="fr-FR"/>
        </w:rPr>
        <w:tab/>
        <w:t>r</w:t>
      </w:r>
      <w:r>
        <w:rPr>
          <w:i/>
          <w:iCs/>
          <w:vertAlign w:val="subscript"/>
          <w:lang w:val="fr-FR"/>
        </w:rPr>
        <w:t>E</w:t>
      </w:r>
      <w:r>
        <w:rPr>
          <w:rFonts w:ascii="Tms Rmn" w:hAnsi="Tms Rmn"/>
          <w:sz w:val="12"/>
          <w:lang w:val="fr-FR"/>
        </w:rPr>
        <w:t> </w:t>
      </w:r>
      <w:r>
        <w:rPr>
          <w:iCs/>
          <w:sz w:val="28"/>
          <w:vertAlign w:val="subscript"/>
          <w:lang w:val="fr-FR"/>
        </w:rPr>
        <w:t>:</w:t>
      </w:r>
      <w:r>
        <w:rPr>
          <w:i/>
          <w:vertAlign w:val="subscript"/>
          <w:lang w:val="fr-FR"/>
        </w:rPr>
        <w:t xml:space="preserve"> </w:t>
      </w:r>
      <w:r>
        <w:rPr>
          <w:i/>
          <w:vertAlign w:val="subscript"/>
          <w:lang w:val="fr-FR"/>
        </w:rPr>
        <w:tab/>
      </w:r>
      <w:r>
        <w:rPr>
          <w:lang w:val="fr-FR"/>
        </w:rPr>
        <w:t>rayon effectif de la Terre (</w:t>
      </w:r>
      <w:r>
        <w:rPr>
          <w:i/>
          <w:lang w:val="fr-FR"/>
        </w:rPr>
        <w:t>r</w:t>
      </w:r>
      <w:r>
        <w:rPr>
          <w:i/>
          <w:iCs/>
          <w:vertAlign w:val="subscript"/>
          <w:lang w:val="fr-FR"/>
        </w:rPr>
        <w:t>E</w:t>
      </w:r>
      <w:r>
        <w:rPr>
          <w:lang w:val="fr-FR"/>
        </w:rPr>
        <w:t xml:space="preserve"> </w:t>
      </w:r>
      <w:r>
        <w:rPr>
          <w:rFonts w:ascii="Symbol" w:hAnsi="Symbol"/>
          <w:lang w:val="fr-FR"/>
        </w:rPr>
        <w:t></w:t>
      </w:r>
      <w:r>
        <w:rPr>
          <w:lang w:val="fr-FR"/>
        </w:rPr>
        <w:t xml:space="preserve"> 8</w:t>
      </w:r>
      <w:r>
        <w:rPr>
          <w:rFonts w:ascii="Tms Rmn" w:hAnsi="Tms Rmn"/>
          <w:sz w:val="12"/>
          <w:lang w:val="fr-FR"/>
        </w:rPr>
        <w:t> </w:t>
      </w:r>
      <w:r>
        <w:rPr>
          <w:lang w:val="fr-FR"/>
        </w:rPr>
        <w:t>500 km).</w:t>
      </w:r>
    </w:p>
    <w:p w14:paraId="2C3DA398" w14:textId="77777777" w:rsidR="00FE08B5" w:rsidRDefault="00FE08B5" w:rsidP="00FE08B5">
      <w:r>
        <w:t xml:space="preserve">Déterminer la longueur du trajet entre la station de Terre et le point d'intersection des faisceaux: </w:t>
      </w:r>
    </w:p>
    <w:p w14:paraId="53B9D6DC" w14:textId="77777777" w:rsidR="00FE08B5" w:rsidRDefault="00FE08B5" w:rsidP="00FE08B5">
      <w:pPr>
        <w:pStyle w:val="Equation"/>
      </w:pPr>
      <w:r>
        <w:tab/>
      </w:r>
      <w:r>
        <w:tab/>
      </w:r>
      <w:r>
        <w:rPr>
          <w:position w:val="-32"/>
          <w:lang w:val="es-ES_tradnl"/>
        </w:rPr>
        <w:object w:dxaOrig="1800" w:dyaOrig="760" w14:anchorId="414611AA">
          <v:shape id="_x0000_i1092" type="#_x0000_t75" style="width:89.85pt;height:38pt" o:ole="" fillcolor="window">
            <v:imagedata r:id="rId146" o:title=""/>
          </v:shape>
          <o:OLEObject Type="Embed" ProgID="Equation.3" ShapeID="_x0000_i1092" DrawAspect="Content" ObjectID="_1586085861" r:id="rId147"/>
        </w:object>
      </w:r>
      <w:r>
        <w:tab/>
        <w:t>(62)</w:t>
      </w:r>
    </w:p>
    <w:p w14:paraId="1B748B31" w14:textId="77777777" w:rsidR="00FE08B5" w:rsidRDefault="00FE08B5" w:rsidP="00FE08B5">
      <w:r>
        <w:t>Déterminer la longueur de trajet entre le point d'intersection des faisceaux et la station terrienne:</w:t>
      </w:r>
    </w:p>
    <w:p w14:paraId="610CA566" w14:textId="77777777" w:rsidR="00FE08B5" w:rsidRDefault="00FE08B5" w:rsidP="00FE08B5">
      <w:pPr>
        <w:pStyle w:val="Equation"/>
      </w:pPr>
      <w:r>
        <w:tab/>
      </w:r>
      <w:r>
        <w:tab/>
      </w:r>
      <w:r>
        <w:rPr>
          <w:position w:val="-14"/>
        </w:rPr>
        <w:object w:dxaOrig="3920" w:dyaOrig="499" w14:anchorId="38208ACA">
          <v:shape id="_x0000_i1093" type="#_x0000_t75" style="width:195.85pt;height:25.35pt" o:ole="" fillcolor="window">
            <v:imagedata r:id="rId148" o:title=""/>
          </v:shape>
          <o:OLEObject Type="Embed" ProgID="Equation.3" ShapeID="_x0000_i1093" DrawAspect="Content" ObjectID="_1586085862" r:id="rId149"/>
        </w:object>
      </w:r>
      <w:r>
        <w:tab/>
        <w:t>(63)</w:t>
      </w:r>
    </w:p>
    <w:p w14:paraId="3D3228A6" w14:textId="77777777" w:rsidR="00FE08B5" w:rsidRDefault="00FE08B5" w:rsidP="00FE08B5">
      <w:r>
        <w:t>où:</w:t>
      </w:r>
    </w:p>
    <w:p w14:paraId="484E460A" w14:textId="77777777" w:rsidR="00FE08B5" w:rsidRDefault="00FE08B5" w:rsidP="00FE08B5">
      <w:pPr>
        <w:pStyle w:val="Equationlegend"/>
        <w:rPr>
          <w:lang w:val="fr-FR"/>
        </w:rPr>
      </w:pPr>
      <w:r>
        <w:rPr>
          <w:i/>
          <w:lang w:val="fr-FR"/>
        </w:rPr>
        <w:tab/>
      </w:r>
      <w:r>
        <w:rPr>
          <w:rFonts w:ascii="Symbol" w:hAnsi="Symbol"/>
          <w:lang w:val="fr-FR"/>
        </w:rPr>
        <w:sym w:font="Symbol" w:char="F065"/>
      </w:r>
      <w:r>
        <w:rPr>
          <w:rFonts w:ascii="Tms Rmn" w:hAnsi="Tms Rmn"/>
          <w:sz w:val="12"/>
          <w:lang w:val="fr-FR"/>
        </w:rPr>
        <w:t> </w:t>
      </w:r>
      <w:r>
        <w:rPr>
          <w:lang w:val="fr-FR"/>
        </w:rPr>
        <w:t>:</w:t>
      </w:r>
      <w:r>
        <w:rPr>
          <w:lang w:val="fr-FR"/>
        </w:rPr>
        <w:tab/>
        <w:t>angle d'élévation de l'antenne de la station terrienne.</w:t>
      </w:r>
    </w:p>
    <w:p w14:paraId="7DE1D063" w14:textId="77777777" w:rsidR="00FE08B5" w:rsidRDefault="00FE08B5" w:rsidP="00FE08B5">
      <w:r>
        <w:t>Déterminer la distance horizontale entre la station terrienne et le bord de la cellule de pluie:</w:t>
      </w:r>
    </w:p>
    <w:p w14:paraId="5B044F3D" w14:textId="77777777" w:rsidR="00FE08B5" w:rsidRDefault="00FE08B5" w:rsidP="00FE08B5">
      <w:pPr>
        <w:pStyle w:val="Equation"/>
      </w:pPr>
      <w:r>
        <w:tab/>
      </w:r>
      <w:r>
        <w:tab/>
      </w:r>
      <w:r>
        <w:rPr>
          <w:position w:val="-32"/>
        </w:rPr>
        <w:object w:dxaOrig="3019" w:dyaOrig="760" w14:anchorId="53792DAA">
          <v:shape id="_x0000_i1094" type="#_x0000_t75" style="width:150.9pt;height:38pt" o:ole="" fillcolor="window">
            <v:imagedata r:id="rId150" o:title=""/>
          </v:shape>
          <o:OLEObject Type="Embed" ProgID="Equation.3" ShapeID="_x0000_i1094" DrawAspect="Content" ObjectID="_1586085863" r:id="rId151"/>
        </w:object>
      </w:r>
      <w:r>
        <w:tab/>
        <w:t>(64)</w:t>
      </w:r>
    </w:p>
    <w:p w14:paraId="4F60B8F1" w14:textId="77777777" w:rsidR="00FE08B5" w:rsidRDefault="00FE08B5" w:rsidP="00FE08B5">
      <w:r>
        <w:t xml:space="preserve">Calculer le paramètre </w:t>
      </w:r>
      <w:r>
        <w:rPr>
          <w:i/>
        </w:rPr>
        <w:t>h</w:t>
      </w:r>
      <w:r>
        <w:rPr>
          <w:i/>
          <w:iCs/>
          <w:vertAlign w:val="subscript"/>
        </w:rPr>
        <w:t>c</w:t>
      </w:r>
      <w:r>
        <w:t>, qui dépend de la région à l'intérieur de la cellule de pluie dans laquelle l'intersection des faisceaux se produit:</w:t>
      </w:r>
    </w:p>
    <w:p w14:paraId="4CA3D0F6" w14:textId="77777777" w:rsidR="00FE08B5" w:rsidRDefault="00FE08B5" w:rsidP="00FE08B5">
      <w:pPr>
        <w:pStyle w:val="Equation"/>
      </w:pPr>
      <w:r>
        <w:tab/>
      </w:r>
      <w:r>
        <w:tab/>
      </w:r>
      <w:r>
        <w:rPr>
          <w:position w:val="-50"/>
        </w:rPr>
        <w:object w:dxaOrig="5600" w:dyaOrig="1120" w14:anchorId="6AD9BB21">
          <v:shape id="_x0000_i1095" type="#_x0000_t75" style="width:279.95pt;height:55.85pt" o:ole="" fillcolor="window">
            <v:imagedata r:id="rId152" o:title=""/>
          </v:shape>
          <o:OLEObject Type="Embed" ProgID="Equation.3" ShapeID="_x0000_i1095" DrawAspect="Content" ObjectID="_1586085864" r:id="rId153"/>
        </w:object>
      </w:r>
      <w:r>
        <w:tab/>
        <w:t>(65)</w:t>
      </w:r>
    </w:p>
    <w:p w14:paraId="43945E49" w14:textId="77777777" w:rsidR="00FE08B5" w:rsidRDefault="00FE08B5" w:rsidP="00FE08B5">
      <w:r>
        <w:t>Calculer l'affaiblissement entre le point à la distance courante et le point d'intersection des faisceaux:</w:t>
      </w:r>
    </w:p>
    <w:p w14:paraId="2DF1E618" w14:textId="77777777" w:rsidR="00FE08B5" w:rsidRDefault="00FE08B5" w:rsidP="00FE08B5">
      <w:pPr>
        <w:pStyle w:val="Equation"/>
      </w:pPr>
      <w:r>
        <w:tab/>
      </w:r>
      <w:r>
        <w:tab/>
      </w:r>
      <w:r>
        <w:rPr>
          <w:position w:val="-34"/>
        </w:rPr>
        <w:object w:dxaOrig="2640" w:dyaOrig="800" w14:anchorId="3DECE22A">
          <v:shape id="_x0000_i1096" type="#_x0000_t75" style="width:131.9pt;height:39.75pt" o:ole="" fillcolor="window">
            <v:imagedata r:id="rId154" o:title=""/>
          </v:shape>
          <o:OLEObject Type="Embed" ProgID="Equation.3" ShapeID="_x0000_i1096" DrawAspect="Content" ObjectID="_1586085865" r:id="rId155"/>
        </w:object>
      </w:r>
      <w:r>
        <w:tab/>
        <w:t>(66)</w:t>
      </w:r>
    </w:p>
    <w:p w14:paraId="3414FCD0" w14:textId="77777777" w:rsidR="00FE08B5" w:rsidRDefault="00FE08B5" w:rsidP="00DD4A2E">
      <w:pPr>
        <w:keepNext/>
        <w:keepLines/>
      </w:pPr>
      <w:r>
        <w:lastRenderedPageBreak/>
        <w:t xml:space="preserve">ainsi que l'affaiblissement entre le point d'intersection des faisceaux et la station terrienne: </w:t>
      </w:r>
    </w:p>
    <w:p w14:paraId="24338617" w14:textId="77777777" w:rsidR="00FE08B5" w:rsidRDefault="00FE08B5" w:rsidP="00FE08B5">
      <w:pPr>
        <w:pStyle w:val="Equation"/>
      </w:pPr>
      <w:r>
        <w:tab/>
      </w:r>
      <w:r>
        <w:tab/>
      </w:r>
      <w:r>
        <w:rPr>
          <w:position w:val="-78"/>
        </w:rPr>
        <w:object w:dxaOrig="7339" w:dyaOrig="1680" w14:anchorId="43AD44CB">
          <v:shape id="_x0000_i1097" type="#_x0000_t75" style="width:366.35pt;height:84.1pt" o:ole="" fillcolor="window">
            <v:imagedata r:id="rId156" o:title=""/>
          </v:shape>
          <o:OLEObject Type="Embed" ProgID="Equation.3" ShapeID="_x0000_i1097" DrawAspect="Content" ObjectID="_1586085866" r:id="rId157"/>
        </w:object>
      </w:r>
      <w:r>
        <w:tab/>
        <w:t>(67)</w:t>
      </w:r>
    </w:p>
    <w:p w14:paraId="67ABE19E" w14:textId="77777777" w:rsidR="00FE08B5" w:rsidRDefault="00FE08B5" w:rsidP="00FE08B5">
      <w:r>
        <w:t>Evaluer alors l'affaiblissement total sur le trajet dû à la diffusion par la pluie en dessous de la hauteur de pluie:</w:t>
      </w:r>
    </w:p>
    <w:p w14:paraId="47FB4C41" w14:textId="77777777" w:rsidR="00FE08B5" w:rsidRDefault="00FE08B5" w:rsidP="00FE08B5">
      <w:pPr>
        <w:pStyle w:val="Equation"/>
      </w:pPr>
      <w:r>
        <w:tab/>
      </w:r>
      <w:r>
        <w:tab/>
      </w:r>
      <w:r>
        <w:rPr>
          <w:position w:val="-34"/>
        </w:rPr>
        <w:object w:dxaOrig="3019" w:dyaOrig="800" w14:anchorId="6934E9EC">
          <v:shape id="_x0000_i1098" type="#_x0000_t75" style="width:150.9pt;height:39.75pt" o:ole="" fillcolor="window">
            <v:imagedata r:id="rId158" o:title=""/>
          </v:shape>
          <o:OLEObject Type="Embed" ProgID="Equation.3" ShapeID="_x0000_i1098" DrawAspect="Content" ObjectID="_1586085867" r:id="rId159"/>
        </w:object>
      </w:r>
      <w:r>
        <w:tab/>
        <w:t>(68)</w:t>
      </w:r>
    </w:p>
    <w:p w14:paraId="0EA93BFF" w14:textId="77777777" w:rsidR="00FE08B5" w:rsidRDefault="00FE08B5" w:rsidP="00FE08B5">
      <w:r>
        <w:t>ainsi que l'affaiblissement total sur le trajet dû à la diffusion par la couche de fusion et la glace au</w:t>
      </w:r>
      <w:r>
        <w:noBreakHyphen/>
        <w:t>dessus de l'altitude de pluie:</w:t>
      </w:r>
    </w:p>
    <w:p w14:paraId="0D6F6C13" w14:textId="77777777" w:rsidR="00FE08B5" w:rsidRDefault="00FE08B5" w:rsidP="00FE08B5">
      <w:pPr>
        <w:pStyle w:val="Equation"/>
      </w:pPr>
      <w:r>
        <w:tab/>
      </w:r>
      <w:r>
        <w:tab/>
      </w:r>
      <w:r>
        <w:rPr>
          <w:position w:val="-34"/>
        </w:rPr>
        <w:object w:dxaOrig="3800" w:dyaOrig="800" w14:anchorId="2DFEFC32">
          <v:shape id="_x0000_i1099" type="#_x0000_t75" style="width:190.1pt;height:39.75pt" o:ole="" fillcolor="window">
            <v:imagedata r:id="rId160" o:title=""/>
          </v:shape>
          <o:OLEObject Type="Embed" ProgID="Equation.3" ShapeID="_x0000_i1099" DrawAspect="Content" ObjectID="_1586085868" r:id="rId161"/>
        </w:object>
      </w:r>
      <w:r>
        <w:tab/>
        <w:t>(69)</w:t>
      </w:r>
    </w:p>
    <w:p w14:paraId="0691BE7E" w14:textId="77777777" w:rsidR="00FE08B5" w:rsidRDefault="00FE08B5" w:rsidP="00FE08B5">
      <w:r>
        <w:t>Calculer la fonction de transfert effective associée à la diffusion par la pluie sous la hauteur de pluie:</w:t>
      </w:r>
    </w:p>
    <w:p w14:paraId="204593FC" w14:textId="77777777" w:rsidR="00FE08B5" w:rsidRDefault="00FE08B5" w:rsidP="00FE08B5">
      <w:pPr>
        <w:pStyle w:val="Equation"/>
      </w:pPr>
      <w:r>
        <w:tab/>
      </w:r>
      <w:r>
        <w:tab/>
      </w:r>
      <w:r>
        <w:rPr>
          <w:position w:val="-34"/>
        </w:rPr>
        <w:object w:dxaOrig="5679" w:dyaOrig="800" w14:anchorId="2A1DCE80">
          <v:shape id="_x0000_i1100" type="#_x0000_t75" style="width:283.4pt;height:39.75pt" o:ole="" fillcolor="window">
            <v:imagedata r:id="rId162" o:title=""/>
          </v:shape>
          <o:OLEObject Type="Embed" ProgID="Equation.3" ShapeID="_x0000_i1100" DrawAspect="Content" ObjectID="_1586085869" r:id="rId163"/>
        </w:object>
      </w:r>
      <w:r>
        <w:tab/>
        <w:t>(70)</w:t>
      </w:r>
    </w:p>
    <w:p w14:paraId="284AE478" w14:textId="77777777" w:rsidR="00FE08B5" w:rsidRDefault="00FE08B5" w:rsidP="00FE08B5">
      <w:r>
        <w:t>et celle associée à la diffusion par la glace au-dessus de la hauteur de pluie:</w:t>
      </w:r>
    </w:p>
    <w:p w14:paraId="5C2B92BA" w14:textId="77777777" w:rsidR="00FE08B5" w:rsidRDefault="00FE08B5" w:rsidP="00FE08B5">
      <w:pPr>
        <w:pStyle w:val="Equation"/>
      </w:pPr>
      <w:r>
        <w:tab/>
      </w:r>
      <w:r>
        <w:tab/>
      </w:r>
      <w:r>
        <w:rPr>
          <w:position w:val="-30"/>
        </w:rPr>
        <w:object w:dxaOrig="6200" w:dyaOrig="680" w14:anchorId="5487D127">
          <v:shape id="_x0000_i1101" type="#_x0000_t75" style="width:309.9pt;height:34pt" o:ole="" fillcolor="window">
            <v:imagedata r:id="rId164" o:title=""/>
          </v:shape>
          <o:OLEObject Type="Embed" ProgID="Equation.3" ShapeID="_x0000_i1101" DrawAspect="Content" ObjectID="_1586085870" r:id="rId165"/>
        </w:object>
      </w:r>
      <w:r>
        <w:tab/>
        <w:t>(71)</w:t>
      </w:r>
    </w:p>
    <w:p w14:paraId="0EA8E02F" w14:textId="77777777" w:rsidR="00FE08B5" w:rsidRDefault="00FE08B5" w:rsidP="00FE08B5">
      <w:r>
        <w:t>La fonction de transfert de diffusion effective totale est alors donnée par:</w:t>
      </w:r>
    </w:p>
    <w:p w14:paraId="7FAD3327" w14:textId="77777777" w:rsidR="00FE08B5" w:rsidRDefault="00FE08B5" w:rsidP="00FE08B5">
      <w:pPr>
        <w:pStyle w:val="Equation"/>
        <w:rPr>
          <w:lang w:val="fr-CH"/>
        </w:rPr>
      </w:pPr>
      <w:r w:rsidRPr="00FE08B5">
        <w:tab/>
      </w:r>
      <w:r w:rsidRPr="00FE08B5">
        <w:tab/>
      </w:r>
      <w:r>
        <w:rPr>
          <w:position w:val="-12"/>
          <w:lang w:val="es-ES_tradnl"/>
        </w:rPr>
        <w:object w:dxaOrig="2120" w:dyaOrig="360" w14:anchorId="796F9809">
          <v:shape id="_x0000_i1102" type="#_x0000_t75" style="width:81.8pt;height:17.85pt" o:ole="" fillcolor="window">
            <v:imagedata r:id="rId166" o:title=""/>
          </v:shape>
          <o:OLEObject Type="Embed" ProgID="Equation.3" ShapeID="_x0000_i1102" DrawAspect="Content" ObjectID="_1586085871" r:id="rId167"/>
        </w:object>
      </w:r>
      <w:r>
        <w:rPr>
          <w:lang w:val="fr-CH"/>
        </w:rPr>
        <w:tab/>
        <w:t>(72)</w:t>
      </w:r>
    </w:p>
    <w:p w14:paraId="32905555" w14:textId="77777777" w:rsidR="00FE08B5" w:rsidRDefault="00FE08B5" w:rsidP="00FE08B5">
      <w:r>
        <w:t xml:space="preserve">Déterminer la déviation par rapport à la diffusion de Rayleigh pour les fréquences au-dessus de 10 GHz: </w:t>
      </w:r>
    </w:p>
    <w:p w14:paraId="66266296" w14:textId="77777777" w:rsidR="00FE08B5" w:rsidRDefault="00FE08B5" w:rsidP="00FE08B5">
      <w:pPr>
        <w:pStyle w:val="Equation"/>
      </w:pPr>
      <w:r>
        <w:tab/>
      </w:r>
      <w:r>
        <w:tab/>
      </w:r>
      <w:r>
        <w:rPr>
          <w:position w:val="-36"/>
        </w:rPr>
        <w:object w:dxaOrig="7180" w:dyaOrig="840" w14:anchorId="49288D6D">
          <v:shape id="_x0000_i1103" type="#_x0000_t75" style="width:359.4pt;height:42.05pt" o:ole="" fillcolor="window">
            <v:imagedata r:id="rId168" o:title=""/>
          </v:shape>
          <o:OLEObject Type="Embed" ProgID="Equation.3" ShapeID="_x0000_i1103" DrawAspect="Content" ObjectID="_1586085872" r:id="rId169"/>
        </w:object>
      </w:r>
      <w:r>
        <w:tab/>
        <w:t>(73)</w:t>
      </w:r>
    </w:p>
    <w:p w14:paraId="69A103FC" w14:textId="77777777" w:rsidR="00FE08B5" w:rsidRDefault="00FE08B5" w:rsidP="00FE08B5">
      <w:r>
        <w:t>Il convient de noter que cette déviation ne concerne que la diffusion par la pluie, en dessous de la hauteur de pluie.</w:t>
      </w:r>
    </w:p>
    <w:p w14:paraId="6122BF2D" w14:textId="77777777" w:rsidR="00FE08B5" w:rsidRDefault="00FE08B5" w:rsidP="00FE08B5">
      <w:r>
        <w:t>On évalue à présent l'affaiblissement dû aux gaz de l'atmosphère grâce aux expressions suivantes. On détermine en premier lieu les longueurs de trajet équivalentes, afin de prendre en compte la décroissance avec l'altitude de l'affaiblissement linéique dû aux gaz. Pour le trajet entre la station de Terre et la cellule de pluie:</w:t>
      </w:r>
    </w:p>
    <w:p w14:paraId="0D0CF904" w14:textId="77777777" w:rsidR="00FE08B5" w:rsidRDefault="00FE08B5" w:rsidP="00FE08B5">
      <w:pPr>
        <w:pStyle w:val="Equation"/>
      </w:pPr>
      <w:r>
        <w:tab/>
      </w:r>
      <w:r>
        <w:tab/>
      </w:r>
      <w:r>
        <w:rPr>
          <w:position w:val="-32"/>
        </w:rPr>
        <w:object w:dxaOrig="5380" w:dyaOrig="760" w14:anchorId="33C667B0">
          <v:shape id="_x0000_i1104" type="#_x0000_t75" style="width:269pt;height:38pt" o:ole="" fillcolor="window">
            <v:imagedata r:id="rId170" o:title=""/>
          </v:shape>
          <o:OLEObject Type="Embed" ProgID="Equation.3" ShapeID="_x0000_i1104" DrawAspect="Content" ObjectID="_1586085873" r:id="rId171"/>
        </w:object>
      </w:r>
      <w:r>
        <w:tab/>
        <w:t>(74a)</w:t>
      </w:r>
    </w:p>
    <w:p w14:paraId="45B9D5DC" w14:textId="77777777" w:rsidR="00FE08B5" w:rsidRDefault="00FE08B5" w:rsidP="00FE08B5">
      <w:pPr>
        <w:pStyle w:val="Equation"/>
      </w:pPr>
      <w:r>
        <w:tab/>
      </w:r>
      <w:r>
        <w:tab/>
      </w:r>
      <w:r>
        <w:rPr>
          <w:position w:val="-32"/>
        </w:rPr>
        <w:object w:dxaOrig="5440" w:dyaOrig="760" w14:anchorId="5D84A3A7">
          <v:shape id="_x0000_i1105" type="#_x0000_t75" style="width:271.85pt;height:38pt" o:ole="" fillcolor="window">
            <v:imagedata r:id="rId172" o:title=""/>
          </v:shape>
          <o:OLEObject Type="Embed" ProgID="Equation.3" ShapeID="_x0000_i1105" DrawAspect="Content" ObjectID="_1586085874" r:id="rId173"/>
        </w:object>
      </w:r>
      <w:r>
        <w:tab/>
        <w:t>(74b)</w:t>
      </w:r>
    </w:p>
    <w:p w14:paraId="054E36BC" w14:textId="77777777" w:rsidR="00FE08B5" w:rsidRDefault="00FE08B5" w:rsidP="00FE08B5">
      <w:r>
        <w:lastRenderedPageBreak/>
        <w:t xml:space="preserve">et pour le trajet entre la cellule de pluie et la station terrienne: </w:t>
      </w:r>
    </w:p>
    <w:p w14:paraId="24968DA9" w14:textId="77777777" w:rsidR="00FE08B5" w:rsidRDefault="00FE08B5" w:rsidP="00FE08B5">
      <w:pPr>
        <w:pStyle w:val="Equation"/>
      </w:pPr>
      <w:r>
        <w:tab/>
      </w:r>
      <w:r>
        <w:tab/>
      </w:r>
      <w:r>
        <w:rPr>
          <w:position w:val="-12"/>
        </w:rPr>
        <w:object w:dxaOrig="1100" w:dyaOrig="360" w14:anchorId="448719E8">
          <v:shape id="_x0000_i1106" type="#_x0000_t75" style="width:54.7pt;height:17.85pt" o:ole="" fillcolor="window">
            <v:imagedata r:id="rId174" o:title=""/>
          </v:shape>
          <o:OLEObject Type="Embed" ProgID="Equation.3" ShapeID="_x0000_i1106" DrawAspect="Content" ObjectID="_1586085875" r:id="rId175"/>
        </w:object>
      </w:r>
      <w:r>
        <w:tab/>
        <w:t>(75a)</w:t>
      </w:r>
    </w:p>
    <w:p w14:paraId="3EC54B2F" w14:textId="77777777" w:rsidR="00FE08B5" w:rsidRDefault="00FE08B5" w:rsidP="00FE08B5">
      <w:pPr>
        <w:pStyle w:val="Equation"/>
      </w:pPr>
      <w:r>
        <w:tab/>
      </w:r>
      <w:r>
        <w:tab/>
      </w:r>
      <w:r>
        <w:rPr>
          <w:position w:val="-12"/>
        </w:rPr>
        <w:object w:dxaOrig="1100" w:dyaOrig="360" w14:anchorId="0DF9A3C3">
          <v:shape id="_x0000_i1107" type="#_x0000_t75" style="width:54.7pt;height:17.85pt" o:ole="" fillcolor="window">
            <v:imagedata r:id="rId176" o:title=""/>
          </v:shape>
          <o:OLEObject Type="Embed" ProgID="Equation.3" ShapeID="_x0000_i1107" DrawAspect="Content" ObjectID="_1586085876" r:id="rId177"/>
        </w:object>
      </w:r>
      <w:r>
        <w:tab/>
        <w:t>(75b)</w:t>
      </w:r>
    </w:p>
    <w:p w14:paraId="31E22C28" w14:textId="77777777" w:rsidR="00FE08B5" w:rsidRDefault="00FE08B5" w:rsidP="00FE08B5">
      <w:r>
        <w:t>L'affaiblissement dû aux gaz est alors donné par:</w:t>
      </w:r>
    </w:p>
    <w:p w14:paraId="4CC4CB74" w14:textId="77777777" w:rsidR="00FE08B5" w:rsidRDefault="00FE08B5" w:rsidP="00FE08B5">
      <w:pPr>
        <w:pStyle w:val="Equation"/>
        <w:tabs>
          <w:tab w:val="clear" w:pos="9639"/>
          <w:tab w:val="right" w:pos="9498"/>
        </w:tabs>
      </w:pPr>
      <w:r>
        <w:tab/>
      </w:r>
      <w:r>
        <w:tab/>
      </w:r>
      <w:r>
        <w:rPr>
          <w:position w:val="-16"/>
        </w:rPr>
        <w:object w:dxaOrig="3580" w:dyaOrig="400" w14:anchorId="3D0C3872">
          <v:shape id="_x0000_i1108" type="#_x0000_t75" style="width:179.15pt;height:20.15pt" o:ole="" fillcolor="window">
            <v:imagedata r:id="rId178" o:title=""/>
          </v:shape>
          <o:OLEObject Type="Embed" ProgID="Equation.3" ShapeID="_x0000_i1108" DrawAspect="Content" ObjectID="_1586085877" r:id="rId179"/>
        </w:object>
      </w:r>
      <w:r>
        <w:tab/>
        <w:t>(76)</w:t>
      </w:r>
    </w:p>
    <w:p w14:paraId="34BE0193" w14:textId="77777777" w:rsidR="00FE08B5" w:rsidRDefault="00FE08B5" w:rsidP="00FE08B5">
      <w:r>
        <w:t>On obtient enfin l'affaiblissement de transmission:</w:t>
      </w:r>
    </w:p>
    <w:p w14:paraId="784F3579" w14:textId="77777777" w:rsidR="00FE08B5" w:rsidRDefault="00FE08B5" w:rsidP="00FE08B5">
      <w:pPr>
        <w:pStyle w:val="Equation"/>
        <w:tabs>
          <w:tab w:val="clear" w:pos="9639"/>
          <w:tab w:val="right" w:pos="9498"/>
        </w:tabs>
      </w:pPr>
      <w:r>
        <w:tab/>
      </w:r>
      <w:r>
        <w:rPr>
          <w:position w:val="-16"/>
        </w:rPr>
        <w:object w:dxaOrig="7940" w:dyaOrig="400" w14:anchorId="18DE47A1">
          <v:shape id="_x0000_i1109" type="#_x0000_t75" style="width:397.45pt;height:20.15pt" o:ole="" fillcolor="window">
            <v:imagedata r:id="rId180" o:title=""/>
          </v:shape>
          <o:OLEObject Type="Embed" ProgID="Equation.3" ShapeID="_x0000_i1109" DrawAspect="Content" ObjectID="_1586085878" r:id="rId181"/>
        </w:object>
      </w:r>
      <w:r>
        <w:tab/>
        <w:t>(77)</w:t>
      </w:r>
    </w:p>
    <w:p w14:paraId="11C35154" w14:textId="7D5DDB32" w:rsidR="00FE08B5" w:rsidRDefault="00FE08B5" w:rsidP="00FE08B5">
      <w:r>
        <w:t xml:space="preserve">La distance </w:t>
      </w:r>
      <w:r>
        <w:rPr>
          <w:i/>
        </w:rPr>
        <w:t>d</w:t>
      </w:r>
      <w:r>
        <w:rPr>
          <w:i/>
          <w:iCs/>
          <w:vertAlign w:val="subscript"/>
        </w:rPr>
        <w:t>r</w:t>
      </w:r>
      <w:r>
        <w:t xml:space="preserve"> obtenue en fin d'itération est celle qui sépare la station de Terre du bord de la cellule de pluie. Le contour de coordination est alors matérialisé par un cercle de rayon </w:t>
      </w:r>
      <w:r>
        <w:rPr>
          <w:i/>
        </w:rPr>
        <w:t>d</w:t>
      </w:r>
      <w:r>
        <w:rPr>
          <w:i/>
          <w:iCs/>
          <w:vertAlign w:val="subscript"/>
        </w:rPr>
        <w:t>r</w:t>
      </w:r>
      <w:r>
        <w:t xml:space="preserve"> dont le centre se trouve sur la direction azimutale de la station terrienne, à une distance </w:t>
      </w:r>
      <w:r>
        <w:rPr>
          <w:i/>
          <w:iCs/>
        </w:rPr>
        <w:t>d</w:t>
      </w:r>
      <w:r>
        <w:rPr>
          <w:i/>
          <w:iCs/>
          <w:vertAlign w:val="subscript"/>
        </w:rPr>
        <w:t>e</w:t>
      </w:r>
      <w:r>
        <w:t xml:space="preserve"> de celle-ci (voir la Fig. 2).</w:t>
      </w:r>
    </w:p>
    <w:p w14:paraId="14AEF82A" w14:textId="4CBBA20F" w:rsidR="006413E1" w:rsidRDefault="006413E1" w:rsidP="006413E1">
      <w:pPr>
        <w:pStyle w:val="FigureNo"/>
      </w:pPr>
      <w:r>
        <w:t>Figure 2</w:t>
      </w:r>
    </w:p>
    <w:p w14:paraId="5544EEF1" w14:textId="352694D9" w:rsidR="006413E1" w:rsidRDefault="006413E1" w:rsidP="006413E1">
      <w:pPr>
        <w:pStyle w:val="Figuretitle"/>
      </w:pPr>
      <w:r>
        <w:t>Localisation du contour de coordination</w:t>
      </w:r>
    </w:p>
    <w:p w14:paraId="656CE699" w14:textId="5FBA18AB" w:rsidR="006413E1" w:rsidRPr="006413E1" w:rsidRDefault="00C84C94" w:rsidP="006413E1">
      <w:pPr>
        <w:pStyle w:val="Figure"/>
      </w:pPr>
      <w:r w:rsidRPr="006A2038">
        <w:object w:dxaOrig="5148" w:dyaOrig="3145" w14:anchorId="7A3BDBD1">
          <v:shape id="_x0000_i1110" type="#_x0000_t75" style="width:310.45pt;height:189.5pt" o:ole="">
            <v:imagedata r:id="rId182" o:title=""/>
          </v:shape>
          <o:OLEObject Type="Embed" ProgID="CorelDraw.Graphic.16" ShapeID="_x0000_i1110" DrawAspect="Content" ObjectID="_1586085879" r:id="rId183"/>
        </w:object>
      </w:r>
    </w:p>
    <w:p w14:paraId="4B961AF5" w14:textId="77777777" w:rsidR="00FE08B5" w:rsidRDefault="00FE08B5" w:rsidP="00FE08B5">
      <w:pPr>
        <w:pStyle w:val="Heading3"/>
      </w:pPr>
      <w:r>
        <w:t>4</w:t>
      </w:r>
      <w:r>
        <w:tab/>
        <w:t>Détermination des contours auxiliaires pour le mode de propagation (2)</w:t>
      </w:r>
    </w:p>
    <w:p w14:paraId="58950D08" w14:textId="77777777" w:rsidR="00FE08B5" w:rsidRDefault="00FE08B5" w:rsidP="00FE08B5">
      <w:r>
        <w:t>Les contours auxiliaires pour le mode de propagation (2) permettent de tenir compte du décalage en azimut du faisceau d'antenne d'une station de Terre par rapport à l'emplacement de la station terrienne effectuant la coordination. La Fig. 3 représente une projection sur le plan horizontal de la région de diffusion par les hydrométéores. La station terrienne et la station de Terre sont situées respectivement aux points A et B, la station de Terre étant sur un rayon défini par l'angle </w:t>
      </w:r>
      <w:r>
        <w:rPr>
          <w:rFonts w:ascii="Symbol" w:hAnsi="Symbol"/>
        </w:rPr>
        <w:t></w:t>
      </w:r>
      <w:r>
        <w:t xml:space="preserve"> depuis le point C, au centre du contour supplémentaire ou principal en mode de propagation (2). Le point C est également le centre du contour auxiliaire.</w:t>
      </w:r>
    </w:p>
    <w:p w14:paraId="6921D88D" w14:textId="77777777" w:rsidR="00FE08B5" w:rsidRDefault="00FE08B5" w:rsidP="00FE08B5">
      <w:r>
        <w:t xml:space="preserve">La zone ombrée dans la Fig. 3 représente la région critique le long de l'axe du faisceau principal de la station terrienne, entre la station terrienne et la hauteur de pluie. Dans cette région un volume commun peut se former entre le faisceau de la station terrienne et le faisceau de toute station de Terre située à l'intérieur du contour principal ou supplémentaire en mode de propagation (2). La longueur de cette région critique est </w:t>
      </w:r>
      <w:r>
        <w:rPr>
          <w:i/>
        </w:rPr>
        <w:t>b</w:t>
      </w:r>
      <w:r>
        <w:t xml:space="preserve"> et sa portée horizontale maximale est donnée par le point M. Si cette région critique coupe l'axe du faisceau principal de la station de Terre, on observera un brouillage important dû à la diffusion par les hydrométéores par couplage lobe principal-lobe principal.</w:t>
      </w:r>
    </w:p>
    <w:p w14:paraId="527D8199" w14:textId="4446C048" w:rsidR="00FE08B5" w:rsidRDefault="002279E6" w:rsidP="006B7BCA">
      <w:pPr>
        <w:pStyle w:val="FigureNo"/>
      </w:pPr>
      <w:r>
        <w:lastRenderedPageBreak/>
        <w:t>Figure 3</w:t>
      </w:r>
    </w:p>
    <w:p w14:paraId="694B729B" w14:textId="1D667EEF" w:rsidR="002279E6" w:rsidRDefault="002279E6" w:rsidP="002279E6">
      <w:pPr>
        <w:pStyle w:val="Figuretitle"/>
      </w:pPr>
      <w:r>
        <w:t>Géométrie de la propagation dans le plan horizontal</w:t>
      </w:r>
    </w:p>
    <w:p w14:paraId="149A96F9" w14:textId="396073A6" w:rsidR="002279E6" w:rsidRPr="002279E6" w:rsidRDefault="002279E6" w:rsidP="002279E6">
      <w:pPr>
        <w:pStyle w:val="Figure"/>
      </w:pPr>
      <w:r w:rsidRPr="006A2038">
        <w:object w:dxaOrig="6105" w:dyaOrig="3985" w14:anchorId="36245C62">
          <v:shape id="_x0000_i1111" type="#_x0000_t75" style="width:342.7pt;height:222.35pt" o:ole="">
            <v:imagedata r:id="rId184" o:title=""/>
          </v:shape>
          <o:OLEObject Type="Embed" ProgID="CorelDraw.Graphic.16" ShapeID="_x0000_i1111" DrawAspect="Content" ObjectID="_1586085880" r:id="rId185"/>
        </w:object>
      </w:r>
    </w:p>
    <w:p w14:paraId="33E1A565" w14:textId="77777777" w:rsidR="00FE08B5" w:rsidRDefault="00FE08B5" w:rsidP="006B7BCA">
      <w:pPr>
        <w:pStyle w:val="Normalaftertitle"/>
      </w:pPr>
      <w:r>
        <w:t xml:space="preserve">Pour un point donné à l'intérieur du contour principal ou supplémentaire en mode de propagation (2), l'angle sous-tendu par la région critique est appelé angle critique </w:t>
      </w:r>
      <w:r>
        <w:rPr>
          <w:rFonts w:ascii="Symbol" w:hAnsi="Symbol"/>
        </w:rPr>
        <w:t></w:t>
      </w:r>
      <w:r>
        <w:t>. L'angle de protection </w:t>
      </w:r>
      <w:r>
        <w:rPr>
          <w:rFonts w:ascii="Symbol" w:hAnsi="Symbol"/>
        </w:rPr>
        <w:sym w:font="Symbol" w:char="F075"/>
      </w:r>
      <w:r>
        <w:t xml:space="preserve"> est l'angle que forme l'axe du faisceau principal de la station de Terre par rapport à la région critique. L'angle d'évitement du faisceau entre l'axe du faisceau principal de la station de Terre et l'emplacement de la station terrienne est </w:t>
      </w:r>
      <w:r>
        <w:rPr>
          <w:rFonts w:ascii="Symbol" w:hAnsi="Symbol"/>
        </w:rPr>
        <w:t></w:t>
      </w:r>
      <w:r>
        <w:t>; il représente la somme des deux angles </w:t>
      </w:r>
      <w:r>
        <w:rPr>
          <w:rFonts w:ascii="Symbol" w:hAnsi="Symbol"/>
        </w:rPr>
        <w:t></w:t>
      </w:r>
      <w:r>
        <w:t xml:space="preserve"> et </w:t>
      </w:r>
      <w:r>
        <w:rPr>
          <w:rFonts w:ascii="Symbol" w:hAnsi="Symbol"/>
        </w:rPr>
        <w:sym w:font="Symbol" w:char="F075"/>
      </w:r>
      <w:r>
        <w:t xml:space="preserve"> et c'est cette quantité qui a une valeur fixe pour un contour auxiliaire donné. On trace chaque contour auxiliaire en faisant varier l'angle </w:t>
      </w:r>
      <w:r>
        <w:rPr>
          <w:rFonts w:ascii="Symbol" w:hAnsi="Symbol"/>
        </w:rPr>
        <w:t></w:t>
      </w:r>
      <w:r>
        <w:t xml:space="preserve"> et en calculant la distance, </w:t>
      </w:r>
      <w:r>
        <w:rPr>
          <w:i/>
        </w:rPr>
        <w:t>r</w:t>
      </w:r>
      <w:r>
        <w:rPr>
          <w:i/>
          <w:iCs/>
          <w:vertAlign w:val="subscript"/>
        </w:rPr>
        <w:t>b</w:t>
      </w:r>
      <w:r>
        <w:t xml:space="preserve">, depuis le point C jusqu'au contour auxiliaire. Lorsque l'angle </w:t>
      </w:r>
      <w:r>
        <w:rPr>
          <w:rFonts w:ascii="Symbol" w:hAnsi="Symbol"/>
        </w:rPr>
        <w:t></w:t>
      </w:r>
      <w:r>
        <w:t xml:space="preserve"> augmente de 0 à 360</w:t>
      </w:r>
      <w:r>
        <w:rPr>
          <w:rFonts w:ascii="Symbol" w:hAnsi="Symbol"/>
        </w:rPr>
        <w:t></w:t>
      </w:r>
      <w:r>
        <w:t xml:space="preserve">, les angles </w:t>
      </w:r>
      <w:r>
        <w:rPr>
          <w:rFonts w:ascii="Symbol" w:hAnsi="Symbol"/>
        </w:rPr>
        <w:t></w:t>
      </w:r>
      <w:r>
        <w:t xml:space="preserve"> et </w:t>
      </w:r>
      <w:r>
        <w:rPr>
          <w:rFonts w:ascii="Symbol" w:hAnsi="Symbol"/>
        </w:rPr>
        <w:sym w:font="Symbol" w:char="F075"/>
      </w:r>
      <w:r>
        <w:t xml:space="preserve"> changent mais leur somme reste la même.</w:t>
      </w:r>
    </w:p>
    <w:p w14:paraId="7292F339" w14:textId="5815C2C9" w:rsidR="00FE08B5" w:rsidRDefault="00FE08B5" w:rsidP="00D60656">
      <w:r>
        <w:t xml:space="preserve">On peut utiliser l'algorithme défini au § 4.1 </w:t>
      </w:r>
      <w:r w:rsidR="00D60656">
        <w:t>de la présente Pièce jointe</w:t>
      </w:r>
      <w:r>
        <w:t xml:space="preserve"> pour calculer le contour auxiliaire en mode de propagation (2) pour une valeur donnée de l'angle d'évitement du faisceau, </w:t>
      </w:r>
      <w:r>
        <w:rPr>
          <w:rFonts w:ascii="Symbol" w:hAnsi="Symbol"/>
        </w:rPr>
        <w:sym w:font="Symbol" w:char="F06A"/>
      </w:r>
      <w:r>
        <w:t>.</w:t>
      </w:r>
    </w:p>
    <w:p w14:paraId="0A89C241" w14:textId="77777777" w:rsidR="00FE08B5" w:rsidRDefault="00FE08B5" w:rsidP="00FE08B5">
      <w:r>
        <w:t xml:space="preserve">La méthode consiste à faire décroître de façon itérative la distance </w:t>
      </w:r>
      <w:r>
        <w:rPr>
          <w:i/>
          <w:iCs/>
        </w:rPr>
        <w:t>r</w:t>
      </w:r>
      <w:r>
        <w:rPr>
          <w:i/>
          <w:iCs/>
          <w:vertAlign w:val="subscript"/>
        </w:rPr>
        <w:t>b</w:t>
      </w:r>
      <w:r>
        <w:t xml:space="preserve"> entre la station de Terre et la station terrienne en partant de la distance </w:t>
      </w:r>
      <w:r>
        <w:rPr>
          <w:i/>
          <w:iCs/>
        </w:rPr>
        <w:t>d</w:t>
      </w:r>
      <w:r>
        <w:rPr>
          <w:i/>
          <w:iCs/>
          <w:vertAlign w:val="subscript"/>
        </w:rPr>
        <w:t>r</w:t>
      </w:r>
      <w:r>
        <w:t xml:space="preserve"> du contour principal donnée par la formule (59) jusqu'à ce que l'on trouve la plus petite valeur de </w:t>
      </w:r>
      <w:r>
        <w:rPr>
          <w:i/>
          <w:iCs/>
        </w:rPr>
        <w:t>r</w:t>
      </w:r>
      <w:r>
        <w:rPr>
          <w:i/>
          <w:iCs/>
          <w:vertAlign w:val="subscript"/>
        </w:rPr>
        <w:t>b</w:t>
      </w:r>
      <w:r>
        <w:t xml:space="preserve"> pour laquelle on atteint l'affaiblissement minimal nécessaire ou la distance de coordination minimale. Pour chaque valeur de </w:t>
      </w:r>
      <w:r>
        <w:rPr>
          <w:i/>
          <w:iCs/>
        </w:rPr>
        <w:t>r</w:t>
      </w:r>
      <w:r>
        <w:rPr>
          <w:i/>
          <w:iCs/>
          <w:vertAlign w:val="subscript"/>
        </w:rPr>
        <w:t>b</w:t>
      </w:r>
      <w:r>
        <w:t xml:space="preserve"> on détermine l'angle critique </w:t>
      </w:r>
      <w:r>
        <w:rPr>
          <w:rFonts w:ascii="Symbol" w:hAnsi="Symbol"/>
        </w:rPr>
        <w:t></w:t>
      </w:r>
      <w:r>
        <w:t xml:space="preserve"> puis on calcule l'angle de protection </w:t>
      </w:r>
      <w:r>
        <w:rPr>
          <w:rFonts w:ascii="Symbol" w:hAnsi="Symbol"/>
        </w:rPr>
        <w:sym w:font="Symbol" w:char="F075"/>
      </w:r>
      <w:r>
        <w:t>. Le gain d'antenne de la station de Terre corres</w:t>
      </w:r>
      <w:r>
        <w:softHyphen/>
        <w:t xml:space="preserve">pondant à </w:t>
      </w:r>
      <w:r>
        <w:rPr>
          <w:rFonts w:ascii="Symbol" w:hAnsi="Symbol"/>
        </w:rPr>
        <w:sym w:font="Symbol" w:char="F075"/>
      </w:r>
      <w:r>
        <w:t xml:space="preserve"> et la distance considérée </w:t>
      </w:r>
      <w:r>
        <w:rPr>
          <w:i/>
          <w:iCs/>
        </w:rPr>
        <w:t>r</w:t>
      </w:r>
      <w:r>
        <w:rPr>
          <w:i/>
          <w:iCs/>
          <w:vertAlign w:val="subscript"/>
        </w:rPr>
        <w:t>b</w:t>
      </w:r>
      <w:r>
        <w:t xml:space="preserve"> sont ensuite utilisés dans la formule (77) pour obtenir l'affaiblissement sur le trajet en mode de propagation (2).</w:t>
      </w:r>
    </w:p>
    <w:p w14:paraId="61EDE47E" w14:textId="77777777" w:rsidR="00FE08B5" w:rsidRDefault="00FE08B5" w:rsidP="00FE08B5">
      <w:r>
        <w:t xml:space="preserve">On répète la même opération pour chaque angle </w:t>
      </w:r>
      <w:r>
        <w:rPr>
          <w:rFonts w:ascii="Symbol" w:hAnsi="Symbol"/>
        </w:rPr>
        <w:t></w:t>
      </w:r>
      <w:r>
        <w:t xml:space="preserve"> pour tracer un contour auxiliaire complet pour une valeur donnée de l'angle d'évitement du faisceau </w:t>
      </w:r>
      <w:r>
        <w:rPr>
          <w:rFonts w:ascii="Symbol" w:hAnsi="Symbol"/>
        </w:rPr>
        <w:sym w:font="Symbol" w:char="F06A"/>
      </w:r>
      <w:r>
        <w:t xml:space="preserve">. Pour certaines combinaisons de l'angle d'évitement du faisceau et de l'angle </w:t>
      </w:r>
      <w:r>
        <w:rPr>
          <w:rFonts w:ascii="Symbol" w:hAnsi="Symbol"/>
        </w:rPr>
        <w:t></w:t>
      </w:r>
      <w:r>
        <w:t>, il se peut qu'un contour auxiliaire coïncide avec le contour principal ou supplémentaire en mode de propagation (2).</w:t>
      </w:r>
    </w:p>
    <w:p w14:paraId="7E63AE68" w14:textId="77777777" w:rsidR="00FE08B5" w:rsidRDefault="00FE08B5" w:rsidP="00FE08B5">
      <w:pPr>
        <w:pStyle w:val="Heading2"/>
      </w:pPr>
      <w:bookmarkStart w:id="39" w:name="_Toc108938555"/>
      <w:r>
        <w:t>4.1</w:t>
      </w:r>
      <w:r>
        <w:tab/>
        <w:t>Algorithme progressif</w:t>
      </w:r>
      <w:bookmarkEnd w:id="39"/>
    </w:p>
    <w:p w14:paraId="5126B68E" w14:textId="77777777" w:rsidR="00FE08B5" w:rsidRDefault="00FE08B5" w:rsidP="00FE08B5">
      <w:r>
        <w:t xml:space="preserve">On trace les contours auxiliaires en mode de propagation (2) en calculant les distances le long de rayons partant du centre du contour principal ou supplémentaire en mode de propagation (2), à savoir le point C, en se plaçant à une distance de </w:t>
      </w:r>
      <w:r>
        <w:rPr>
          <w:i/>
          <w:iCs/>
        </w:rPr>
        <w:t>b</w:t>
      </w:r>
      <w:r>
        <w:t xml:space="preserve">/2 depuis la station terrienne le long de l'azimut de l'axe de son faisceau principal. La distance </w:t>
      </w:r>
      <w:r>
        <w:rPr>
          <w:i/>
          <w:iCs/>
        </w:rPr>
        <w:t>b</w:t>
      </w:r>
      <w:r>
        <w:t xml:space="preserve">/2 est égale à </w:t>
      </w:r>
      <w:r>
        <w:rPr>
          <w:i/>
          <w:iCs/>
        </w:rPr>
        <w:t>d</w:t>
      </w:r>
      <w:r>
        <w:rPr>
          <w:i/>
          <w:iCs/>
          <w:vertAlign w:val="subscript"/>
        </w:rPr>
        <w:t>e</w:t>
      </w:r>
      <w:r>
        <w:t xml:space="preserve">, </w:t>
      </w:r>
      <w:r>
        <w:rPr>
          <w:i/>
          <w:iCs/>
        </w:rPr>
        <w:t>d</w:t>
      </w:r>
      <w:r>
        <w:rPr>
          <w:i/>
          <w:iCs/>
          <w:vertAlign w:val="subscript"/>
        </w:rPr>
        <w:t>e</w:t>
      </w:r>
      <w:r>
        <w:t xml:space="preserve"> étant donné par l'équation (64).</w:t>
      </w:r>
    </w:p>
    <w:p w14:paraId="55363948" w14:textId="77777777" w:rsidR="00FE08B5" w:rsidRDefault="00FE08B5" w:rsidP="00FE08B5">
      <w:r>
        <w:lastRenderedPageBreak/>
        <w:t xml:space="preserve">Pour la valeur choisie de l'angle d'évitement du faisceau </w:t>
      </w:r>
      <w:r>
        <w:rPr>
          <w:rFonts w:ascii="Symbol" w:hAnsi="Symbol"/>
        </w:rPr>
        <w:sym w:font="Symbol" w:char="F06A"/>
      </w:r>
      <w:r>
        <w:t xml:space="preserve">, tracer comme suit le contour auxiliaire pour des valeurs de l'angle </w:t>
      </w:r>
      <w:r>
        <w:rPr>
          <w:rFonts w:ascii="Symbol" w:hAnsi="Symbol"/>
        </w:rPr>
        <w:t></w:t>
      </w:r>
      <w:r>
        <w:t xml:space="preserve"> comprises entre 0</w:t>
      </w:r>
      <w:r>
        <w:rPr>
          <w:rFonts w:ascii="Symbol" w:hAnsi="Symbol"/>
        </w:rPr>
        <w:t></w:t>
      </w:r>
      <w:r>
        <w:t xml:space="preserve"> et 180</w:t>
      </w:r>
      <w:r>
        <w:rPr>
          <w:rFonts w:ascii="Symbol" w:hAnsi="Symbol"/>
        </w:rPr>
        <w:t></w:t>
      </w:r>
      <w:r>
        <w:t>, par pas de 1</w:t>
      </w:r>
      <w:r>
        <w:rPr>
          <w:rFonts w:ascii="Symbol" w:hAnsi="Symbol"/>
        </w:rPr>
        <w:t></w:t>
      </w:r>
      <w:r>
        <w:t>:</w:t>
      </w:r>
    </w:p>
    <w:p w14:paraId="1C4054E0" w14:textId="77777777" w:rsidR="00FE08B5" w:rsidRDefault="00FE08B5" w:rsidP="00FE08B5">
      <w:pPr>
        <w:pStyle w:val="enumlev1"/>
      </w:pPr>
      <w:r>
        <w:t>a)</w:t>
      </w:r>
      <w:r>
        <w:tab/>
        <w:t xml:space="preserve">Fixer </w:t>
      </w:r>
      <w:r>
        <w:rPr>
          <w:i/>
          <w:iCs/>
        </w:rPr>
        <w:t>r</w:t>
      </w:r>
      <w:r>
        <w:rPr>
          <w:i/>
          <w:iCs/>
          <w:vertAlign w:val="subscript"/>
        </w:rPr>
        <w:t>b</w:t>
      </w:r>
      <w:r>
        <w:t xml:space="preserve"> à la distance, </w:t>
      </w:r>
      <w:r>
        <w:rPr>
          <w:i/>
          <w:iCs/>
        </w:rPr>
        <w:t>d</w:t>
      </w:r>
      <w:r>
        <w:rPr>
          <w:i/>
          <w:iCs/>
          <w:vertAlign w:val="subscript"/>
        </w:rPr>
        <w:t>r</w:t>
      </w:r>
      <w:r>
        <w:t>, du contour principal ou supplémentaire en mode de propa</w:t>
      </w:r>
      <w:r>
        <w:softHyphen/>
        <w:t>gation (2), calculée comme indiqué dans la formule (59).</w:t>
      </w:r>
    </w:p>
    <w:p w14:paraId="6B04E76B" w14:textId="77777777" w:rsidR="00FE08B5" w:rsidRDefault="00FE08B5" w:rsidP="00FE08B5">
      <w:pPr>
        <w:pStyle w:val="enumlev1"/>
      </w:pPr>
      <w:r>
        <w:t>b)</w:t>
      </w:r>
      <w:r>
        <w:tab/>
        <w:t xml:space="preserve">Calculer </w:t>
      </w:r>
      <w:r>
        <w:rPr>
          <w:iCs/>
        </w:rPr>
        <w:sym w:font="Symbol" w:char="F079"/>
      </w:r>
      <w:r>
        <w:t xml:space="preserve"> à partir de:</w:t>
      </w:r>
    </w:p>
    <w:p w14:paraId="362EF01A" w14:textId="77777777" w:rsidR="00FE08B5" w:rsidRDefault="00FE08B5" w:rsidP="00FE08B5">
      <w:pPr>
        <w:pStyle w:val="Equation"/>
      </w:pPr>
      <w:r>
        <w:tab/>
      </w:r>
      <w:r>
        <w:tab/>
      </w:r>
      <w:r>
        <w:rPr>
          <w:position w:val="-32"/>
        </w:rPr>
        <w:object w:dxaOrig="2740" w:dyaOrig="760" w14:anchorId="513FF8E2">
          <v:shape id="_x0000_i1112" type="#_x0000_t75" style="width:137.65pt;height:38pt" o:ole="">
            <v:imagedata r:id="rId186" o:title=""/>
          </v:shape>
          <o:OLEObject Type="Embed" ProgID="Equation.3" ShapeID="_x0000_i1112" DrawAspect="Content" ObjectID="_1586085881" r:id="rId187"/>
        </w:object>
      </w:r>
      <w:r>
        <w:tab/>
        <w:t>(78)</w:t>
      </w:r>
    </w:p>
    <w:p w14:paraId="41BDF594" w14:textId="77777777" w:rsidR="00FE08B5" w:rsidRDefault="00FE08B5" w:rsidP="00FE08B5">
      <w:pPr>
        <w:pStyle w:val="Equation"/>
      </w:pPr>
      <w:r>
        <w:tab/>
      </w:r>
      <w:r>
        <w:tab/>
      </w:r>
      <w:r>
        <w:rPr>
          <w:position w:val="-32"/>
        </w:rPr>
        <w:object w:dxaOrig="2659" w:dyaOrig="760" w14:anchorId="1E3BD69D">
          <v:shape id="_x0000_i1113" type="#_x0000_t75" style="width:132.5pt;height:38pt" o:ole="">
            <v:imagedata r:id="rId188" o:title=""/>
          </v:shape>
          <o:OLEObject Type="Embed" ProgID="Equation.3" ShapeID="_x0000_i1113" DrawAspect="Content" ObjectID="_1586085882" r:id="rId189"/>
        </w:object>
      </w:r>
      <w:r>
        <w:tab/>
        <w:t>(79)</w:t>
      </w:r>
    </w:p>
    <w:p w14:paraId="2F830A54" w14:textId="77777777" w:rsidR="00FE08B5" w:rsidRDefault="00FE08B5" w:rsidP="00FE08B5">
      <w:pPr>
        <w:pStyle w:val="Equation"/>
      </w:pPr>
      <w:r>
        <w:tab/>
      </w:r>
      <w:r>
        <w:rPr>
          <w:rFonts w:ascii="Symbol" w:hAnsi="Symbol"/>
          <w:i/>
          <w:iCs/>
        </w:rPr>
        <w:tab/>
      </w:r>
      <w:r>
        <w:rPr>
          <w:rFonts w:ascii="Symbol" w:hAnsi="Symbol"/>
          <w:i/>
          <w:iCs/>
          <w:position w:val="-10"/>
        </w:rPr>
        <w:object w:dxaOrig="1380" w:dyaOrig="340" w14:anchorId="78A4F6B6">
          <v:shape id="_x0000_i1114" type="#_x0000_t75" style="width:68.55pt;height:17.3pt" o:ole="">
            <v:imagedata r:id="rId190" o:title=""/>
          </v:shape>
          <o:OLEObject Type="Embed" ProgID="Equation.3" ShapeID="_x0000_i1114" DrawAspect="Content" ObjectID="_1586085883" r:id="rId191"/>
        </w:object>
      </w:r>
      <w:r>
        <w:tab/>
        <w:t>(80)</w:t>
      </w:r>
    </w:p>
    <w:p w14:paraId="51301101" w14:textId="77777777" w:rsidR="00FE08B5" w:rsidRDefault="00FE08B5" w:rsidP="00FE08B5">
      <w:pPr>
        <w:pStyle w:val="enumlev1"/>
      </w:pPr>
      <w:r>
        <w:t>c)</w:t>
      </w:r>
      <w:r>
        <w:tab/>
        <w:t xml:space="preserve">Si </w:t>
      </w:r>
      <w:r>
        <w:rPr>
          <w:rFonts w:ascii="Symbol" w:hAnsi="Symbol"/>
          <w:iCs/>
        </w:rPr>
        <w:sym w:font="Symbol" w:char="F079"/>
      </w:r>
      <w:r>
        <w:t> </w:t>
      </w:r>
      <w:r>
        <w:rPr>
          <w:rFonts w:ascii="Symbol" w:hAnsi="Symbol"/>
        </w:rPr>
        <w:t></w:t>
      </w:r>
      <w:r>
        <w:t> </w:t>
      </w:r>
      <w:r>
        <w:rPr>
          <w:rFonts w:ascii="Symbol" w:hAnsi="Symbol"/>
        </w:rPr>
        <w:sym w:font="Symbol" w:char="F06A"/>
      </w:r>
      <w:r>
        <w:t xml:space="preserve">, le contour auxiliaire en mode de propagation (2) coïncide avec le contour principal ou supplémentaire en mode de propagation (2) pour la valeur considérée de </w:t>
      </w:r>
      <w:r>
        <w:rPr>
          <w:rFonts w:ascii="Symbol" w:hAnsi="Symbol"/>
        </w:rPr>
        <w:t></w:t>
      </w:r>
      <w:r>
        <w:t xml:space="preserve">; le calcul de cette valeur </w:t>
      </w:r>
      <w:r>
        <w:rPr>
          <w:rFonts w:ascii="Symbol" w:hAnsi="Symbol"/>
        </w:rPr>
        <w:t></w:t>
      </w:r>
      <w:r>
        <w:t xml:space="preserve"> est terminé et on passe à l'Etape j). Sinon on passe aux Etapes d) à i) jusqu'à ce que l'une des conditions décrites aux Etapes f) et i) soit satisfaite.</w:t>
      </w:r>
    </w:p>
    <w:p w14:paraId="3C09410F" w14:textId="77777777" w:rsidR="00FE08B5" w:rsidRDefault="00FE08B5" w:rsidP="00FE08B5">
      <w:pPr>
        <w:pStyle w:val="enumlev1"/>
      </w:pPr>
      <w:r>
        <w:t>d)</w:t>
      </w:r>
      <w:r>
        <w:tab/>
        <w:t xml:space="preserve">Réduire </w:t>
      </w:r>
      <w:r>
        <w:rPr>
          <w:i/>
          <w:iCs/>
        </w:rPr>
        <w:t>r</w:t>
      </w:r>
      <w:r>
        <w:rPr>
          <w:i/>
          <w:iCs/>
          <w:vertAlign w:val="subscript"/>
        </w:rPr>
        <w:t>b</w:t>
      </w:r>
      <w:r>
        <w:t xml:space="preserve"> de 0,2 km.</w:t>
      </w:r>
    </w:p>
    <w:p w14:paraId="4A11B34A" w14:textId="77777777" w:rsidR="00FE08B5" w:rsidRDefault="00FE08B5" w:rsidP="00FE08B5">
      <w:pPr>
        <w:pStyle w:val="enumlev1"/>
      </w:pPr>
      <w:r>
        <w:t>e)</w:t>
      </w:r>
      <w:r>
        <w:tab/>
        <w:t xml:space="preserve">Recalculer l'angle critique </w:t>
      </w:r>
      <w:r>
        <w:rPr>
          <w:rFonts w:ascii="Symbol" w:hAnsi="Symbol"/>
        </w:rPr>
        <w:sym w:font="Symbol" w:char="F079"/>
      </w:r>
      <w:r>
        <w:t xml:space="preserve"> en utilisant les équations (78), (79) et (80).</w:t>
      </w:r>
    </w:p>
    <w:p w14:paraId="24180BBB" w14:textId="77777777" w:rsidR="00FE08B5" w:rsidRDefault="00FE08B5" w:rsidP="00FE08B5">
      <w:pPr>
        <w:pStyle w:val="enumlev1"/>
      </w:pPr>
      <w:r>
        <w:t>f)</w:t>
      </w:r>
      <w:r>
        <w:tab/>
        <w:t xml:space="preserve">Si (0,5 </w:t>
      </w:r>
      <w:r>
        <w:rPr>
          <w:i/>
          <w:iCs/>
        </w:rPr>
        <w:t>b</w:t>
      </w:r>
      <w:r>
        <w:t xml:space="preserve"> sin </w:t>
      </w:r>
      <w:r>
        <w:rPr>
          <w:rFonts w:ascii="Symbol" w:hAnsi="Symbol"/>
        </w:rPr>
        <w:t></w:t>
      </w:r>
      <w:r>
        <w:t xml:space="preserve">/sin </w:t>
      </w:r>
      <w:r>
        <w:rPr>
          <w:rFonts w:ascii="Symbol" w:hAnsi="Symbol"/>
        </w:rPr>
        <w:sym w:font="Symbol" w:char="F079"/>
      </w:r>
      <w:r>
        <w:rPr>
          <w:vertAlign w:val="subscript"/>
        </w:rPr>
        <w:t>2</w:t>
      </w:r>
      <w:r>
        <w:t xml:space="preserve">) est inférieur à </w:t>
      </w:r>
      <w:r>
        <w:rPr>
          <w:i/>
        </w:rPr>
        <w:t>d</w:t>
      </w:r>
      <w:r>
        <w:rPr>
          <w:i/>
          <w:iCs/>
          <w:vertAlign w:val="subscript"/>
        </w:rPr>
        <w:t>min</w:t>
      </w:r>
      <w:r>
        <w:t xml:space="preserve">, le contour auxiliaire en mode de propagation (2) coïncide avec la distance de coordination minimale </w:t>
      </w:r>
      <w:r>
        <w:rPr>
          <w:i/>
        </w:rPr>
        <w:t>d</w:t>
      </w:r>
      <w:r>
        <w:rPr>
          <w:i/>
          <w:iCs/>
          <w:vertAlign w:val="subscript"/>
        </w:rPr>
        <w:t>min</w:t>
      </w:r>
      <w:r>
        <w:t xml:space="preserve">; le calcul pour la valeur considérée de </w:t>
      </w:r>
      <w:r>
        <w:rPr>
          <w:rFonts w:ascii="Symbol" w:hAnsi="Symbol"/>
        </w:rPr>
        <w:t></w:t>
      </w:r>
      <w:r>
        <w:t xml:space="preserve"> est alors terminé et on passe à l'Etape j). Sinon on passe à l'Etape g).</w:t>
      </w:r>
    </w:p>
    <w:p w14:paraId="4986C359" w14:textId="77777777" w:rsidR="00FE08B5" w:rsidRDefault="00FE08B5" w:rsidP="00FE08B5">
      <w:pPr>
        <w:pStyle w:val="enumlev1"/>
      </w:pPr>
      <w:r>
        <w:t>g)</w:t>
      </w:r>
      <w:r>
        <w:tab/>
        <w:t xml:space="preserve">Calculer l'angle de protection </w:t>
      </w:r>
      <w:r>
        <w:rPr>
          <w:rFonts w:ascii="Symbol" w:hAnsi="Symbol"/>
        </w:rPr>
        <w:sym w:font="Symbol" w:char="F075"/>
      </w:r>
      <w:r>
        <w:t> </w:t>
      </w:r>
      <w:r>
        <w:rPr>
          <w:rFonts w:ascii="Symbol" w:hAnsi="Symbol"/>
        </w:rPr>
        <w:t></w:t>
      </w:r>
      <w:r>
        <w:t> </w:t>
      </w:r>
      <w:r>
        <w:rPr>
          <w:rFonts w:ascii="Symbol" w:hAnsi="Symbol"/>
        </w:rPr>
        <w:t></w:t>
      </w:r>
      <w:r>
        <w:t> </w:t>
      </w:r>
      <w:r>
        <w:rPr>
          <w:rFonts w:ascii="Symbol" w:hAnsi="Symbol"/>
        </w:rPr>
        <w:t></w:t>
      </w:r>
      <w:r>
        <w:t> </w:t>
      </w:r>
      <w:r>
        <w:rPr>
          <w:rFonts w:ascii="Symbol" w:hAnsi="Symbol"/>
        </w:rPr>
        <w:t></w:t>
      </w:r>
      <w:r>
        <w:t>.</w:t>
      </w:r>
    </w:p>
    <w:p w14:paraId="520112EF" w14:textId="55DE6FC9" w:rsidR="00FE08B5" w:rsidRDefault="00FE08B5" w:rsidP="00D60656">
      <w:pPr>
        <w:pStyle w:val="enumlev1"/>
        <w:spacing w:line="280" w:lineRule="exact"/>
      </w:pPr>
      <w:r>
        <w:t>h)</w:t>
      </w:r>
      <w:r>
        <w:tab/>
        <w:t xml:space="preserve">Calculer </w:t>
      </w:r>
      <w:r>
        <w:rPr>
          <w:i/>
        </w:rPr>
        <w:t>G</w:t>
      </w:r>
      <w:r>
        <w:t>(</w:t>
      </w:r>
      <w:r>
        <w:rPr>
          <w:rFonts w:ascii="Symbol" w:hAnsi="Symbol"/>
        </w:rPr>
        <w:sym w:font="Symbol" w:char="F075"/>
      </w:r>
      <w:r>
        <w:t xml:space="preserve">) le gain d'antenne de la station de Terre à l'angle </w:t>
      </w:r>
      <w:r>
        <w:rPr>
          <w:rFonts w:ascii="Symbol" w:hAnsi="Symbol"/>
        </w:rPr>
        <w:sym w:font="Symbol" w:char="F075"/>
      </w:r>
      <w:r>
        <w:t xml:space="preserve"> par rapport à l'axe du faisceau en utilisant le diagramme d'antenne de référence donné dans </w:t>
      </w:r>
      <w:r w:rsidR="00D60656">
        <w:t>la Pièce jointe </w:t>
      </w:r>
      <w:r>
        <w:t>4.</w:t>
      </w:r>
    </w:p>
    <w:p w14:paraId="0E40405B" w14:textId="77777777" w:rsidR="00FE08B5" w:rsidRDefault="00FE08B5" w:rsidP="00FE08B5">
      <w:pPr>
        <w:pStyle w:val="enumlev1"/>
        <w:spacing w:line="280" w:lineRule="exact"/>
      </w:pPr>
      <w:r>
        <w:t>i)</w:t>
      </w:r>
      <w:r>
        <w:tab/>
        <w:t xml:space="preserve">Dans la formule (77) utiliser le gain calculé à l'Etape h) en lieu et place de </w:t>
      </w:r>
      <w:r>
        <w:rPr>
          <w:i/>
          <w:iCs/>
        </w:rPr>
        <w:t>G</w:t>
      </w:r>
      <w:r>
        <w:rPr>
          <w:i/>
          <w:iCs/>
          <w:vertAlign w:val="subscript"/>
        </w:rPr>
        <w:t>T</w:t>
      </w:r>
      <w:r>
        <w:t xml:space="preserve"> et la valeur nouvelle de </w:t>
      </w:r>
      <w:r>
        <w:rPr>
          <w:i/>
          <w:iCs/>
        </w:rPr>
        <w:t>r</w:t>
      </w:r>
      <w:r>
        <w:rPr>
          <w:i/>
          <w:iCs/>
          <w:vertAlign w:val="subscript"/>
        </w:rPr>
        <w:t>b</w:t>
      </w:r>
      <w:r>
        <w:t>, puis calculer l'affaiblissement correspondant sur le trajet en mode de propa</w:t>
      </w:r>
      <w:r>
        <w:softHyphen/>
        <w:t xml:space="preserve">gation (2), </w:t>
      </w:r>
      <w:r>
        <w:rPr>
          <w:i/>
          <w:iCs/>
        </w:rPr>
        <w:t>L</w:t>
      </w:r>
      <w:r>
        <w:rPr>
          <w:i/>
          <w:iCs/>
          <w:vertAlign w:val="subscript"/>
        </w:rPr>
        <w:t>r</w:t>
      </w:r>
      <w:r>
        <w:t xml:space="preserve">. Si </w:t>
      </w:r>
      <w:r>
        <w:rPr>
          <w:i/>
          <w:iCs/>
        </w:rPr>
        <w:t>L</w:t>
      </w:r>
      <w:r>
        <w:rPr>
          <w:i/>
          <w:iCs/>
          <w:vertAlign w:val="subscript"/>
        </w:rPr>
        <w:t>r</w:t>
      </w:r>
      <w:r>
        <w:t> </w:t>
      </w:r>
      <w:r>
        <w:rPr>
          <w:rFonts w:ascii="Symbol" w:hAnsi="Symbol"/>
        </w:rPr>
        <w:t></w:t>
      </w:r>
      <w:r>
        <w:t> </w:t>
      </w:r>
      <w:r>
        <w:rPr>
          <w:i/>
          <w:iCs/>
        </w:rPr>
        <w:t>L</w:t>
      </w:r>
      <w:r>
        <w:rPr>
          <w:i/>
          <w:iCs/>
          <w:vertAlign w:val="subscript"/>
        </w:rPr>
        <w:t>p</w:t>
      </w:r>
      <w:r>
        <w:t>(</w:t>
      </w:r>
      <w:r>
        <w:rPr>
          <w:rFonts w:ascii="Tms Rmn" w:hAnsi="Tms Rmn"/>
          <w:sz w:val="16"/>
        </w:rPr>
        <w:t> </w:t>
      </w:r>
      <w:r>
        <w:rPr>
          <w:i/>
          <w:iCs/>
        </w:rPr>
        <w:t>p</w:t>
      </w:r>
      <w:r>
        <w:rPr>
          <w:vertAlign w:val="subscript"/>
        </w:rPr>
        <w:t>2</w:t>
      </w:r>
      <w:r>
        <w:t xml:space="preserve">), accroître </w:t>
      </w:r>
      <w:r>
        <w:rPr>
          <w:i/>
          <w:iCs/>
        </w:rPr>
        <w:t>r</w:t>
      </w:r>
      <w:r>
        <w:rPr>
          <w:i/>
          <w:iCs/>
          <w:vertAlign w:val="subscript"/>
        </w:rPr>
        <w:t>b</w:t>
      </w:r>
      <w:r>
        <w:t xml:space="preserve"> de 0,2 km et prendre cette valeur comme la distance pour le rayon considéré. Sinon revenir à l'Etape d).</w:t>
      </w:r>
    </w:p>
    <w:p w14:paraId="51F19B41" w14:textId="77777777" w:rsidR="00FE08B5" w:rsidRDefault="00FE08B5" w:rsidP="00FE08B5">
      <w:pPr>
        <w:pStyle w:val="enumlev1"/>
        <w:spacing w:line="280" w:lineRule="exact"/>
      </w:pPr>
      <w:r>
        <w:t>j)</w:t>
      </w:r>
      <w:r>
        <w:tab/>
        <w:t xml:space="preserve">Une fois calculée la valeur de </w:t>
      </w:r>
      <w:r>
        <w:rPr>
          <w:i/>
          <w:iCs/>
        </w:rPr>
        <w:t>r</w:t>
      </w:r>
      <w:r>
        <w:rPr>
          <w:i/>
          <w:iCs/>
          <w:vertAlign w:val="subscript"/>
        </w:rPr>
        <w:t>b</w:t>
      </w:r>
      <w:r>
        <w:t xml:space="preserve"> à partir de la valeur considérée de l'angle </w:t>
      </w:r>
      <w:r>
        <w:rPr>
          <w:rFonts w:ascii="Symbol" w:hAnsi="Symbol"/>
        </w:rPr>
        <w:t></w:t>
      </w:r>
      <w:r>
        <w:t xml:space="preserve">, calculer l'angle </w:t>
      </w:r>
      <w:r>
        <w:rPr>
          <w:rFonts w:ascii="Symbol" w:hAnsi="Symbol"/>
        </w:rPr>
        <w:sym w:font="Symbol" w:char="F071"/>
      </w:r>
      <w:r>
        <w:rPr>
          <w:i/>
          <w:iCs/>
          <w:vertAlign w:val="subscript"/>
        </w:rPr>
        <w:t>d</w:t>
      </w:r>
      <w:r>
        <w:t xml:space="preserve"> depuis l'emplacement de la station terrienne et, si nécessaire, la distance </w:t>
      </w:r>
      <w:r>
        <w:rPr>
          <w:i/>
          <w:iCs/>
        </w:rPr>
        <w:t>d</w:t>
      </w:r>
      <w:r>
        <w:t xml:space="preserve"> jusqu'à ce point du contour en utilisant:</w:t>
      </w:r>
    </w:p>
    <w:p w14:paraId="3CDDEF4B" w14:textId="77777777" w:rsidR="00FE08B5" w:rsidRDefault="00FE08B5" w:rsidP="00FE08B5">
      <w:pPr>
        <w:pStyle w:val="Equation"/>
      </w:pPr>
      <w:r>
        <w:tab/>
      </w:r>
      <w:r>
        <w:tab/>
      </w:r>
      <w:r>
        <w:rPr>
          <w:position w:val="-10"/>
        </w:rPr>
        <w:object w:dxaOrig="2260" w:dyaOrig="340" w14:anchorId="6B998E5D">
          <v:shape id="_x0000_i1115" type="#_x0000_t75" style="width:112.9pt;height:17.3pt" o:ole="">
            <v:imagedata r:id="rId192" o:title=""/>
          </v:shape>
          <o:OLEObject Type="Embed" ProgID="Equation.3" ShapeID="_x0000_i1115" DrawAspect="Content" ObjectID="_1586085884" r:id="rId193"/>
        </w:object>
      </w:r>
      <w:r>
        <w:tab/>
        <w:t>(81)</w:t>
      </w:r>
    </w:p>
    <w:p w14:paraId="2931F28E" w14:textId="77777777" w:rsidR="00FE08B5" w:rsidRDefault="00FE08B5" w:rsidP="00FE08B5">
      <w:pPr>
        <w:pStyle w:val="Equation"/>
      </w:pPr>
      <w:r>
        <w:tab/>
      </w:r>
      <w:r>
        <w:tab/>
      </w:r>
      <w:r>
        <w:rPr>
          <w:position w:val="-12"/>
        </w:rPr>
        <w:object w:dxaOrig="1260" w:dyaOrig="360" w14:anchorId="7CF77580">
          <v:shape id="_x0000_i1116" type="#_x0000_t75" style="width:62.8pt;height:17.85pt" o:ole="">
            <v:imagedata r:id="rId194" o:title=""/>
          </v:shape>
          <o:OLEObject Type="Embed" ProgID="Equation.3" ShapeID="_x0000_i1116" DrawAspect="Content" ObjectID="_1586085885" r:id="rId195"/>
        </w:object>
      </w:r>
      <w:r>
        <w:tab/>
        <w:t>(82)</w:t>
      </w:r>
    </w:p>
    <w:p w14:paraId="7C32F10C" w14:textId="77777777" w:rsidR="00FE08B5" w:rsidRDefault="00FE08B5" w:rsidP="00FE08B5">
      <w:r>
        <w:t xml:space="preserve">Un contour auxiliaire en mode de propagation (2) est symétrique par rapport à l'axe du faisceau principal de la station terrienne. On peut donc déterminer les valeurs de </w:t>
      </w:r>
      <w:r>
        <w:rPr>
          <w:i/>
          <w:iCs/>
        </w:rPr>
        <w:t>d</w:t>
      </w:r>
      <w:r>
        <w:t xml:space="preserve"> et de </w:t>
      </w:r>
      <w:r>
        <w:rPr>
          <w:rFonts w:ascii="Symbol" w:hAnsi="Symbol"/>
        </w:rPr>
        <w:sym w:font="Symbol" w:char="F071"/>
      </w:r>
      <w:r>
        <w:rPr>
          <w:i/>
          <w:iCs/>
          <w:vertAlign w:val="subscript"/>
        </w:rPr>
        <w:t>d</w:t>
      </w:r>
      <w:r>
        <w:t xml:space="preserve"> correspondant aux valeurs de </w:t>
      </w:r>
      <w:r>
        <w:rPr>
          <w:rFonts w:ascii="Symbol" w:hAnsi="Symbol"/>
        </w:rPr>
        <w:t></w:t>
      </w:r>
      <w:r>
        <w:t xml:space="preserve"> comprises entre </w:t>
      </w:r>
      <w:r>
        <w:rPr>
          <w:rFonts w:ascii="Symbol" w:hAnsi="Symbol"/>
        </w:rPr>
        <w:t></w:t>
      </w:r>
      <w:r>
        <w:rPr>
          <w:rFonts w:ascii="Symbol" w:hAnsi="Symbol"/>
        </w:rPr>
        <w:t></w:t>
      </w:r>
      <w:r>
        <w:rPr>
          <w:rFonts w:ascii="Symbol" w:hAnsi="Symbol"/>
        </w:rPr>
        <w:t></w:t>
      </w:r>
      <w:r>
        <w:rPr>
          <w:rFonts w:ascii="Symbol" w:hAnsi="Symbol"/>
        </w:rPr>
        <w:t></w:t>
      </w:r>
      <w:r>
        <w:t xml:space="preserve"> et 359° en notant que les résultats pour une valeur donnée de </w:t>
      </w:r>
      <w:r>
        <w:rPr>
          <w:rFonts w:ascii="Symbol" w:hAnsi="Symbol"/>
        </w:rPr>
        <w:t></w:t>
      </w:r>
      <w:r>
        <w:t xml:space="preserve"> sont les mêmes que pour (–</w:t>
      </w:r>
      <w:r>
        <w:rPr>
          <w:rFonts w:ascii="Symbol" w:hAnsi="Symbol"/>
        </w:rPr>
        <w:t></w:t>
      </w:r>
      <w:r>
        <w:t>) ou (360</w:t>
      </w:r>
      <w:r>
        <w:rPr>
          <w:rFonts w:ascii="Symbol" w:hAnsi="Symbol"/>
        </w:rPr>
        <w:t></w:t>
      </w:r>
      <w:r>
        <w:t> – </w:t>
      </w:r>
      <w:r>
        <w:rPr>
          <w:rFonts w:ascii="Symbol" w:hAnsi="Symbol"/>
        </w:rPr>
        <w:t></w:t>
      </w:r>
      <w:r>
        <w:t>).</w:t>
      </w:r>
    </w:p>
    <w:p w14:paraId="495653CB" w14:textId="77777777" w:rsidR="00FE08B5" w:rsidRDefault="00FE08B5" w:rsidP="00FE08B5">
      <w:r>
        <w:t xml:space="preserve">Le pas utilisé ci-dessus pour incrémenter </w:t>
      </w:r>
      <w:r>
        <w:rPr>
          <w:i/>
          <w:iCs/>
        </w:rPr>
        <w:t>r</w:t>
      </w:r>
      <w:r>
        <w:rPr>
          <w:i/>
          <w:iCs/>
          <w:vertAlign w:val="subscript"/>
        </w:rPr>
        <w:t>b</w:t>
      </w:r>
      <w:r>
        <w:t xml:space="preserve">, à savoir 0,2 km, convient pour la plupart des situations. Il permet de maîtriser la granularité du résultat lorsque celui-ci est considéré comme un ensemble de valeurs de </w:t>
      </w:r>
      <w:r>
        <w:rPr>
          <w:i/>
          <w:iCs/>
        </w:rPr>
        <w:t>r</w:t>
      </w:r>
      <w:r>
        <w:rPr>
          <w:i/>
          <w:iCs/>
          <w:vertAlign w:val="subscript"/>
        </w:rPr>
        <w:t>b</w:t>
      </w:r>
      <w:r>
        <w:t xml:space="preserve">. Pour de petits angles d'élévation du faisceau de la station terrienne, la granularité devient plus apparente dans les valeurs de </w:t>
      </w:r>
      <w:r>
        <w:rPr>
          <w:i/>
          <w:iCs/>
        </w:rPr>
        <w:t>d</w:t>
      </w:r>
      <w:r>
        <w:t xml:space="preserve"> et de </w:t>
      </w:r>
      <w:r>
        <w:rPr>
          <w:rFonts w:ascii="Symbol" w:hAnsi="Symbol"/>
        </w:rPr>
        <w:sym w:font="Symbol" w:char="F071"/>
      </w:r>
      <w:r>
        <w:rPr>
          <w:i/>
          <w:iCs/>
          <w:vertAlign w:val="subscript"/>
        </w:rPr>
        <w:t>d</w:t>
      </w:r>
      <w:r>
        <w:t xml:space="preserve"> et</w:t>
      </w:r>
      <w:r>
        <w:rPr>
          <w:sz w:val="28"/>
          <w:vertAlign w:val="subscript"/>
        </w:rPr>
        <w:t xml:space="preserve"> </w:t>
      </w:r>
      <w:r>
        <w:t>on peut alors utiliser un pas plus petit.</w:t>
      </w:r>
    </w:p>
    <w:p w14:paraId="0FD96518" w14:textId="14E41A2E" w:rsidR="00FE08B5" w:rsidRDefault="002335CA" w:rsidP="003D4E18">
      <w:pPr>
        <w:pStyle w:val="AppendixNoTitle"/>
      </w:pPr>
      <w:bookmarkStart w:id="40" w:name="_Toc108938556"/>
      <w:r>
        <w:lastRenderedPageBreak/>
        <w:t xml:space="preserve">Pièce jointe </w:t>
      </w:r>
      <w:r w:rsidR="00FE08B5">
        <w:t>4</w:t>
      </w:r>
      <w:r w:rsidR="00FE08B5">
        <w:br/>
        <w:t>à l'Annexe 1</w:t>
      </w:r>
      <w:r w:rsidR="00FE08B5">
        <w:br/>
      </w:r>
      <w:r w:rsidR="00FE08B5">
        <w:br/>
        <w:t>Diagrammes de rayonnement de référence pour antennes de faisceaux</w:t>
      </w:r>
      <w:r w:rsidR="00FE08B5">
        <w:br/>
        <w:t>hertziens en visibilité directe à utiliser pour les études de</w:t>
      </w:r>
      <w:r w:rsidR="00FE08B5">
        <w:br/>
        <w:t>coordination et l'évaluation du brouillage</w:t>
      </w:r>
      <w:bookmarkEnd w:id="40"/>
    </w:p>
    <w:p w14:paraId="6EC03561" w14:textId="5E709BCF" w:rsidR="003D4E18" w:rsidRDefault="003D4E18" w:rsidP="003D4E18">
      <w:r>
        <w:t>Voir la Recommandation UIT-R F.699 – Diagrammes de rayonnement de référence pour antennes de systèmes hertziens fixes à utiliser pour les études de coordination et l'évaluation du brouillage dans la gamme de fréquences comprise entre 100 MHz et environ 70 GHz, pour le calcul des diagrammes de rayonnement dans ce cadre et pour la gamme de fréquences à laquelle cette Recommandation s'applique.</w:t>
      </w:r>
    </w:p>
    <w:p w14:paraId="21163C6D" w14:textId="587B640F" w:rsidR="00224239" w:rsidRDefault="00224239" w:rsidP="003D4E18"/>
    <w:p w14:paraId="10BA7EF9" w14:textId="77777777" w:rsidR="00224239" w:rsidRDefault="00224239" w:rsidP="003D4E18"/>
    <w:p w14:paraId="62F51C03" w14:textId="6E3631E7" w:rsidR="00FE08B5" w:rsidRDefault="003D4E18" w:rsidP="00FE08B5">
      <w:pPr>
        <w:pStyle w:val="AppendixNoTitle"/>
      </w:pPr>
      <w:bookmarkStart w:id="41" w:name="_Toc108938557"/>
      <w:r>
        <w:t xml:space="preserve">Pièce jointe </w:t>
      </w:r>
      <w:r w:rsidR="00FE08B5">
        <w:t>5</w:t>
      </w:r>
      <w:r w:rsidR="00FE08B5">
        <w:br/>
        <w:t>à l'Annexe 1</w:t>
      </w:r>
      <w:r w:rsidR="00FE08B5">
        <w:br/>
      </w:r>
      <w:r w:rsidR="00FE08B5">
        <w:br/>
        <w:t>Paramètres d'entrée et paramètres calculés</w:t>
      </w:r>
      <w:bookmarkEnd w:id="41"/>
    </w:p>
    <w:p w14:paraId="70409699" w14:textId="77777777" w:rsidR="00FE08B5" w:rsidRDefault="00FE08B5" w:rsidP="00FE08B5">
      <w:pPr>
        <w:pStyle w:val="Normalaftertitle"/>
      </w:pPr>
      <w:r>
        <w:t xml:space="preserve">Dans certains cas, un paramètre peut être soit un paramètre d'entrée, soit un paramètre calculé dans la présente Recommandation. La nature des paramètres (d'entrée ou calculés) est indiquée dans le Tableau 3 ci-dessous. On entend par: </w:t>
      </w:r>
    </w:p>
    <w:p w14:paraId="78DE60EB" w14:textId="77777777" w:rsidR="00FE08B5" w:rsidRDefault="00FE08B5" w:rsidP="00FE08B5">
      <w:pPr>
        <w:pStyle w:val="enumlev1"/>
      </w:pPr>
      <w:r>
        <w:t>–</w:t>
      </w:r>
      <w:r>
        <w:rPr>
          <w:b/>
        </w:rPr>
        <w:tab/>
      </w:r>
      <w:r>
        <w:rPr>
          <w:i/>
          <w:iCs/>
        </w:rPr>
        <w:t>Paramètre d'entrée:</w:t>
      </w:r>
      <w:r>
        <w:t xml:space="preserve"> un paramètre dont la valeur n'est pas indiquée ou qui ne peut pas être obtenue sur la base de cette Recommandation (par exemple fréquence, latitude de la station terrienne, etc.).</w:t>
      </w:r>
    </w:p>
    <w:p w14:paraId="06390299" w14:textId="77777777" w:rsidR="00FE08B5" w:rsidRDefault="00FE08B5" w:rsidP="00FE08B5">
      <w:pPr>
        <w:pStyle w:val="enumlev1"/>
      </w:pPr>
      <w:r>
        <w:t>–</w:t>
      </w:r>
      <w:r>
        <w:tab/>
      </w:r>
      <w:r>
        <w:rPr>
          <w:i/>
          <w:iCs/>
        </w:rPr>
        <w:t>Paramètre calculé:</w:t>
      </w:r>
      <w:r>
        <w:t xml:space="preserve"> paramètre dont la valeur est déterminée, définie (une constante par exemple) ou calculée sur la base de la Recommandation UIT-R P.620, il peut s'agir par exemple de l'intensité de pluie au sol, </w:t>
      </w:r>
      <w:r>
        <w:rPr>
          <w:i/>
        </w:rPr>
        <w:t>R</w:t>
      </w:r>
      <w:r>
        <w:t>(</w:t>
      </w:r>
      <w:r>
        <w:rPr>
          <w:rFonts w:ascii="Tms Rmn" w:hAnsi="Tms Rmn"/>
          <w:sz w:val="16"/>
        </w:rPr>
        <w:t> </w:t>
      </w:r>
      <w:r>
        <w:rPr>
          <w:i/>
        </w:rPr>
        <w:t>p</w:t>
      </w:r>
      <w:r>
        <w:t xml:space="preserve">) (mm/h) (obtenue au moyen de cartes et de graphiques), de </w:t>
      </w:r>
      <w:r>
        <w:rPr>
          <w:i/>
          <w:iCs/>
        </w:rPr>
        <w:t>d</w:t>
      </w:r>
      <w:r>
        <w:rPr>
          <w:i/>
          <w:iCs/>
          <w:vertAlign w:val="subscript"/>
        </w:rPr>
        <w:t>max</w:t>
      </w:r>
      <w:r>
        <w:rPr>
          <w:vertAlign w:val="subscript"/>
        </w:rPr>
        <w:t>2</w:t>
      </w:r>
      <w:r>
        <w:t xml:space="preserve"> (paramètre obtenu à l'aide du Tableau 3) de la distance de coordi</w:t>
      </w:r>
      <w:r>
        <w:softHyphen/>
        <w:t xml:space="preserve">nation en mode de propagation (1) </w:t>
      </w:r>
      <w:r>
        <w:rPr>
          <w:i/>
        </w:rPr>
        <w:t>d</w:t>
      </w:r>
      <w:r>
        <w:rPr>
          <w:vertAlign w:val="subscript"/>
        </w:rPr>
        <w:t>1</w:t>
      </w:r>
      <w:r>
        <w:t xml:space="preserve"> (km) (paramètre calculé) etc.</w:t>
      </w:r>
    </w:p>
    <w:p w14:paraId="5425585C" w14:textId="77777777" w:rsidR="00FE08B5" w:rsidRDefault="00FE08B5" w:rsidP="00FE08B5">
      <w:pPr>
        <w:pStyle w:val="TableNo"/>
      </w:pPr>
      <w:r>
        <w:lastRenderedPageBreak/>
        <w:t>TABLEAU  3</w:t>
      </w:r>
    </w:p>
    <w:p w14:paraId="37BBA4C7" w14:textId="77777777" w:rsidR="00FE08B5" w:rsidRDefault="00FE08B5" w:rsidP="00FE08B5">
      <w:pPr>
        <w:pStyle w:val="Tabletitle"/>
      </w:pPr>
      <w:r>
        <w:t>Définition des termes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FE08B5" w14:paraId="16AC5F4C" w14:textId="77777777">
        <w:trPr>
          <w:tblHeader/>
          <w:jc w:val="center"/>
        </w:trPr>
        <w:tc>
          <w:tcPr>
            <w:tcW w:w="1191" w:type="dxa"/>
            <w:vAlign w:val="center"/>
          </w:tcPr>
          <w:p w14:paraId="34AD3A97" w14:textId="77777777" w:rsidR="00FE08B5" w:rsidRDefault="00FE08B5" w:rsidP="00C22A73">
            <w:pPr>
              <w:pStyle w:val="Tablehead"/>
              <w:framePr w:hSpace="181" w:wrap="notBeside" w:vAnchor="text" w:hAnchor="text" w:xAlign="center" w:y="1"/>
              <w:rPr>
                <w:sz w:val="20"/>
              </w:rPr>
            </w:pPr>
            <w:r>
              <w:rPr>
                <w:sz w:val="20"/>
              </w:rPr>
              <w:t>Paramètre</w:t>
            </w:r>
          </w:p>
        </w:tc>
        <w:tc>
          <w:tcPr>
            <w:tcW w:w="1021" w:type="dxa"/>
            <w:vAlign w:val="center"/>
          </w:tcPr>
          <w:p w14:paraId="74AD7397" w14:textId="77777777" w:rsidR="00FE08B5" w:rsidRDefault="00FE08B5" w:rsidP="00C22A73">
            <w:pPr>
              <w:pStyle w:val="Tablehead"/>
              <w:framePr w:hSpace="181" w:wrap="notBeside" w:vAnchor="text" w:hAnchor="text" w:xAlign="center" w:y="1"/>
              <w:rPr>
                <w:sz w:val="20"/>
              </w:rPr>
            </w:pPr>
            <w:r>
              <w:rPr>
                <w:sz w:val="20"/>
              </w:rPr>
              <w:t>Unités</w:t>
            </w:r>
          </w:p>
        </w:tc>
        <w:tc>
          <w:tcPr>
            <w:tcW w:w="4990" w:type="dxa"/>
            <w:vAlign w:val="center"/>
          </w:tcPr>
          <w:p w14:paraId="3D3865A9" w14:textId="77777777" w:rsidR="00FE08B5" w:rsidRDefault="00FE08B5" w:rsidP="00C22A73">
            <w:pPr>
              <w:pStyle w:val="Tablehead"/>
              <w:framePr w:hSpace="181" w:wrap="notBeside" w:vAnchor="text" w:hAnchor="text" w:xAlign="center" w:y="1"/>
              <w:rPr>
                <w:sz w:val="20"/>
              </w:rPr>
            </w:pPr>
            <w:r>
              <w:rPr>
                <w:sz w:val="20"/>
              </w:rPr>
              <w:t>Définition</w:t>
            </w:r>
          </w:p>
        </w:tc>
        <w:tc>
          <w:tcPr>
            <w:tcW w:w="1361" w:type="dxa"/>
            <w:vAlign w:val="center"/>
          </w:tcPr>
          <w:p w14:paraId="37A0DD56" w14:textId="77777777" w:rsidR="00FE08B5" w:rsidRDefault="00FE08B5" w:rsidP="00C22A73">
            <w:pPr>
              <w:pStyle w:val="Tablehead"/>
              <w:framePr w:hSpace="181" w:wrap="notBeside" w:vAnchor="text" w:hAnchor="text" w:xAlign="center" w:y="1"/>
              <w:ind w:left="-57" w:right="-57"/>
              <w:rPr>
                <w:sz w:val="20"/>
              </w:rPr>
            </w:pPr>
            <w:r>
              <w:rPr>
                <w:sz w:val="20"/>
              </w:rPr>
              <w:t>Emplacement</w:t>
            </w:r>
          </w:p>
        </w:tc>
        <w:tc>
          <w:tcPr>
            <w:tcW w:w="1134" w:type="dxa"/>
          </w:tcPr>
          <w:p w14:paraId="3157F706" w14:textId="77777777" w:rsidR="00FE08B5" w:rsidRDefault="00FE08B5" w:rsidP="00C22A73">
            <w:pPr>
              <w:pStyle w:val="Tablehead"/>
              <w:framePr w:hSpace="181" w:wrap="notBeside" w:vAnchor="text" w:hAnchor="text" w:xAlign="center" w:y="1"/>
              <w:rPr>
                <w:sz w:val="20"/>
              </w:rPr>
            </w:pPr>
            <w:r>
              <w:rPr>
                <w:sz w:val="20"/>
              </w:rPr>
              <w:t>Nature du paramètre</w:t>
            </w:r>
          </w:p>
        </w:tc>
      </w:tr>
      <w:tr w:rsidR="00FE08B5" w14:paraId="79CD1CAD" w14:textId="77777777">
        <w:trPr>
          <w:jc w:val="center"/>
        </w:trPr>
        <w:tc>
          <w:tcPr>
            <w:tcW w:w="1191" w:type="dxa"/>
          </w:tcPr>
          <w:p w14:paraId="6DD0B056" w14:textId="77777777" w:rsidR="00FE08B5" w:rsidRPr="00FE08B5" w:rsidRDefault="00FE08B5" w:rsidP="00C22A73">
            <w:pPr>
              <w:pStyle w:val="Tabletext"/>
              <w:framePr w:hSpace="181" w:wrap="notBeside" w:vAnchor="text" w:hAnchor="text" w:xAlign="center" w:y="1"/>
              <w:spacing w:before="60" w:after="60"/>
              <w:jc w:val="center"/>
              <w:rPr>
                <w:iCs/>
                <w:sz w:val="24"/>
                <w:szCs w:val="24"/>
                <w:vertAlign w:val="subscript"/>
              </w:rPr>
            </w:pPr>
            <w:r>
              <w:rPr>
                <w:i/>
                <w:sz w:val="20"/>
              </w:rPr>
              <w:t>A</w:t>
            </w:r>
            <w:r w:rsidRPr="00FE08B5">
              <w:rPr>
                <w:sz w:val="24"/>
                <w:szCs w:val="24"/>
                <w:vertAlign w:val="subscript"/>
              </w:rPr>
              <w:t>1</w:t>
            </w:r>
          </w:p>
        </w:tc>
        <w:tc>
          <w:tcPr>
            <w:tcW w:w="1021" w:type="dxa"/>
          </w:tcPr>
          <w:p w14:paraId="7A09C940"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647A9FBF" w14:textId="77777777" w:rsidR="00FE08B5" w:rsidRDefault="00FE08B5" w:rsidP="00C22A73">
            <w:pPr>
              <w:pStyle w:val="Tabletext"/>
              <w:framePr w:hSpace="181" w:wrap="notBeside" w:vAnchor="text" w:hAnchor="text" w:xAlign="center" w:y="1"/>
              <w:spacing w:before="60" w:after="60"/>
              <w:jc w:val="left"/>
              <w:rPr>
                <w:sz w:val="20"/>
              </w:rPr>
            </w:pPr>
            <w:r>
              <w:rPr>
                <w:sz w:val="20"/>
              </w:rPr>
              <w:t>Composante indépendante de la distance de l'affaiblissement en propagation guidée</w:t>
            </w:r>
          </w:p>
        </w:tc>
        <w:tc>
          <w:tcPr>
            <w:tcW w:w="1361" w:type="dxa"/>
          </w:tcPr>
          <w:p w14:paraId="4F4F5A32"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(25)</w:t>
            </w:r>
          </w:p>
        </w:tc>
        <w:tc>
          <w:tcPr>
            <w:tcW w:w="1134" w:type="dxa"/>
          </w:tcPr>
          <w:p w14:paraId="32441B03"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3101A409" w14:textId="77777777">
        <w:trPr>
          <w:jc w:val="center"/>
        </w:trPr>
        <w:tc>
          <w:tcPr>
            <w:tcW w:w="1191" w:type="dxa"/>
          </w:tcPr>
          <w:p w14:paraId="4CD209D7" w14:textId="77777777" w:rsidR="00FE08B5" w:rsidRPr="00FE08B5" w:rsidRDefault="00FE08B5" w:rsidP="00C22A73">
            <w:pPr>
              <w:pStyle w:val="Tabletext"/>
              <w:framePr w:hSpace="181" w:wrap="notBeside" w:vAnchor="text" w:hAnchor="text" w:xAlign="center" w:y="1"/>
              <w:spacing w:before="60" w:after="60"/>
              <w:jc w:val="center"/>
              <w:rPr>
                <w:iCs/>
                <w:sz w:val="24"/>
                <w:szCs w:val="24"/>
                <w:vertAlign w:val="subscript"/>
              </w:rPr>
            </w:pPr>
            <w:r>
              <w:rPr>
                <w:i/>
                <w:sz w:val="20"/>
              </w:rPr>
              <w:t>A</w:t>
            </w:r>
            <w:r w:rsidRPr="00FE08B5">
              <w:rPr>
                <w:sz w:val="24"/>
                <w:szCs w:val="24"/>
                <w:vertAlign w:val="subscript"/>
              </w:rPr>
              <w:t>2</w:t>
            </w:r>
          </w:p>
        </w:tc>
        <w:tc>
          <w:tcPr>
            <w:tcW w:w="1021" w:type="dxa"/>
          </w:tcPr>
          <w:p w14:paraId="30D053A6"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4325D947" w14:textId="77777777" w:rsidR="00FE08B5" w:rsidRDefault="00FE08B5" w:rsidP="00C22A73">
            <w:pPr>
              <w:pStyle w:val="Tabletext"/>
              <w:framePr w:hSpace="181" w:wrap="notBeside" w:vAnchor="text" w:hAnchor="text" w:xAlign="center" w:y="1"/>
              <w:spacing w:before="60" w:after="60"/>
              <w:jc w:val="left"/>
              <w:rPr>
                <w:sz w:val="20"/>
              </w:rPr>
            </w:pPr>
            <w:r>
              <w:rPr>
                <w:sz w:val="20"/>
              </w:rPr>
              <w:t>Composante indépendante de la distance de l'affaiblissement en propagation troposphérique</w:t>
            </w:r>
          </w:p>
        </w:tc>
        <w:tc>
          <w:tcPr>
            <w:tcW w:w="1361" w:type="dxa"/>
          </w:tcPr>
          <w:p w14:paraId="1E0D47B2"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(29)</w:t>
            </w:r>
          </w:p>
        </w:tc>
        <w:tc>
          <w:tcPr>
            <w:tcW w:w="1134" w:type="dxa"/>
          </w:tcPr>
          <w:p w14:paraId="7E843567"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4DE1A0BB" w14:textId="77777777">
        <w:trPr>
          <w:jc w:val="center"/>
        </w:trPr>
        <w:tc>
          <w:tcPr>
            <w:tcW w:w="1191" w:type="dxa"/>
          </w:tcPr>
          <w:p w14:paraId="26FEAB3D" w14:textId="77777777" w:rsidR="00FE08B5" w:rsidRDefault="00FE08B5" w:rsidP="00C22A73">
            <w:pPr>
              <w:pStyle w:val="Tabletext"/>
              <w:framePr w:hSpace="181" w:wrap="notBeside" w:vAnchor="text" w:hAnchor="text" w:xAlign="center" w:y="1"/>
              <w:spacing w:before="60" w:after="60"/>
              <w:jc w:val="center"/>
              <w:rPr>
                <w:i/>
                <w:sz w:val="20"/>
              </w:rPr>
            </w:pPr>
            <w:r>
              <w:rPr>
                <w:i/>
                <w:sz w:val="20"/>
              </w:rPr>
              <w:t>A</w:t>
            </w:r>
            <w:r>
              <w:rPr>
                <w:i/>
                <w:iCs/>
                <w:sz w:val="20"/>
                <w:vertAlign w:val="subscript"/>
              </w:rPr>
              <w:t>c</w:t>
            </w:r>
          </w:p>
        </w:tc>
        <w:tc>
          <w:tcPr>
            <w:tcW w:w="1021" w:type="dxa"/>
          </w:tcPr>
          <w:p w14:paraId="12FBFEF5"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6870AE88" w14:textId="77777777" w:rsidR="00FE08B5" w:rsidRDefault="00FE08B5" w:rsidP="00C22A73">
            <w:pPr>
              <w:pStyle w:val="Tabletext"/>
              <w:framePr w:hSpace="181" w:wrap="notBeside" w:vAnchor="text" w:hAnchor="text" w:xAlign="center" w:y="1"/>
              <w:spacing w:before="60" w:after="60"/>
              <w:jc w:val="left"/>
              <w:rPr>
                <w:sz w:val="20"/>
              </w:rPr>
            </w:pPr>
            <w:r>
              <w:rPr>
                <w:sz w:val="20"/>
              </w:rPr>
              <w:t>Correction pour tenir compte du couplage direct dans les conduits maritimes</w:t>
            </w:r>
          </w:p>
        </w:tc>
        <w:tc>
          <w:tcPr>
            <w:tcW w:w="1361" w:type="dxa"/>
          </w:tcPr>
          <w:p w14:paraId="45E473B8"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(24)</w:t>
            </w:r>
          </w:p>
        </w:tc>
        <w:tc>
          <w:tcPr>
            <w:tcW w:w="1134" w:type="dxa"/>
          </w:tcPr>
          <w:p w14:paraId="68382B4A"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4623C460" w14:textId="77777777">
        <w:trPr>
          <w:jc w:val="center"/>
        </w:trPr>
        <w:tc>
          <w:tcPr>
            <w:tcW w:w="1191" w:type="dxa"/>
          </w:tcPr>
          <w:p w14:paraId="63E00085" w14:textId="77777777" w:rsidR="00FE08B5" w:rsidRDefault="00FE08B5" w:rsidP="00C22A73">
            <w:pPr>
              <w:pStyle w:val="Tabletext"/>
              <w:framePr w:hSpace="181" w:wrap="notBeside" w:vAnchor="text" w:hAnchor="text" w:xAlign="center" w:y="1"/>
              <w:spacing w:before="60" w:after="60"/>
              <w:jc w:val="center"/>
              <w:rPr>
                <w:i/>
                <w:sz w:val="20"/>
              </w:rPr>
            </w:pPr>
            <w:r>
              <w:rPr>
                <w:i/>
                <w:sz w:val="20"/>
              </w:rPr>
              <w:t>A</w:t>
            </w:r>
            <w:r>
              <w:rPr>
                <w:i/>
                <w:iCs/>
                <w:sz w:val="20"/>
                <w:vertAlign w:val="subscript"/>
              </w:rPr>
              <w:t>d</w:t>
            </w:r>
          </w:p>
        </w:tc>
        <w:tc>
          <w:tcPr>
            <w:tcW w:w="1021" w:type="dxa"/>
          </w:tcPr>
          <w:p w14:paraId="2380DF4F"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2203B03E" w14:textId="77777777" w:rsidR="00FE08B5" w:rsidRDefault="00FE08B5" w:rsidP="00C22A73">
            <w:pPr>
              <w:pStyle w:val="Tabletext"/>
              <w:framePr w:hSpace="181" w:wrap="notBeside" w:vAnchor="text" w:hAnchor="text" w:xAlign="center" w:y="1"/>
              <w:spacing w:before="60" w:after="60"/>
              <w:jc w:val="left"/>
              <w:rPr>
                <w:sz w:val="20"/>
              </w:rPr>
            </w:pPr>
            <w:r>
              <w:rPr>
                <w:sz w:val="20"/>
              </w:rPr>
              <w:t>Correction pour tenir compte de la distance de l'horizon le long de chaque azimut vu depuis la station terrienne</w:t>
            </w:r>
          </w:p>
        </w:tc>
        <w:tc>
          <w:tcPr>
            <w:tcW w:w="1361" w:type="dxa"/>
          </w:tcPr>
          <w:p w14:paraId="028D0C80"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(10)</w:t>
            </w:r>
          </w:p>
        </w:tc>
        <w:tc>
          <w:tcPr>
            <w:tcW w:w="1134" w:type="dxa"/>
          </w:tcPr>
          <w:p w14:paraId="78253308"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06364954" w14:textId="77777777">
        <w:trPr>
          <w:jc w:val="center"/>
        </w:trPr>
        <w:tc>
          <w:tcPr>
            <w:tcW w:w="1191" w:type="dxa"/>
          </w:tcPr>
          <w:p w14:paraId="65317B34" w14:textId="77777777" w:rsidR="00FE08B5" w:rsidRPr="00FE08B5" w:rsidRDefault="00FE08B5" w:rsidP="00C22A73">
            <w:pPr>
              <w:pStyle w:val="Tabletext"/>
              <w:framePr w:hSpace="181" w:wrap="notBeside" w:vAnchor="text" w:hAnchor="text" w:xAlign="center" w:y="1"/>
              <w:spacing w:before="60" w:after="60"/>
              <w:jc w:val="center"/>
              <w:rPr>
                <w:sz w:val="24"/>
                <w:szCs w:val="24"/>
                <w:vertAlign w:val="subscript"/>
              </w:rPr>
            </w:pPr>
            <w:r>
              <w:rPr>
                <w:i/>
                <w:iCs/>
                <w:sz w:val="20"/>
              </w:rPr>
              <w:t>A</w:t>
            </w:r>
            <w:r>
              <w:rPr>
                <w:i/>
                <w:iCs/>
                <w:sz w:val="20"/>
                <w:vertAlign w:val="subscript"/>
              </w:rPr>
              <w:t>g</w:t>
            </w:r>
          </w:p>
        </w:tc>
        <w:tc>
          <w:tcPr>
            <w:tcW w:w="1021" w:type="dxa"/>
          </w:tcPr>
          <w:p w14:paraId="36505C0C"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43E81040" w14:textId="77777777" w:rsidR="00FE08B5" w:rsidRDefault="00FE08B5" w:rsidP="00C22A73">
            <w:pPr>
              <w:pStyle w:val="Tabletext"/>
              <w:framePr w:hSpace="181" w:wrap="notBeside" w:vAnchor="text" w:hAnchor="text" w:xAlign="center" w:y="1"/>
              <w:spacing w:before="60" w:after="60"/>
              <w:jc w:val="left"/>
              <w:rPr>
                <w:sz w:val="20"/>
              </w:rPr>
            </w:pPr>
            <w:r>
              <w:rPr>
                <w:sz w:val="20"/>
              </w:rPr>
              <w:t>Affaiblissement dû aux gaz de l'atmosphère pour les calculs en mode de propagation (1) ou (2)</w:t>
            </w:r>
          </w:p>
        </w:tc>
        <w:tc>
          <w:tcPr>
            <w:tcW w:w="1361" w:type="dxa"/>
          </w:tcPr>
          <w:p w14:paraId="38C44390"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Equations (32) et (76)</w:t>
            </w:r>
          </w:p>
        </w:tc>
        <w:tc>
          <w:tcPr>
            <w:tcW w:w="1134" w:type="dxa"/>
          </w:tcPr>
          <w:p w14:paraId="5C60BCC2"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46617AF5" w14:textId="77777777">
        <w:trPr>
          <w:jc w:val="center"/>
        </w:trPr>
        <w:tc>
          <w:tcPr>
            <w:tcW w:w="1191" w:type="dxa"/>
          </w:tcPr>
          <w:p w14:paraId="6BA7CFBD" w14:textId="77777777" w:rsidR="00FE08B5" w:rsidRDefault="00FE08B5" w:rsidP="00C22A73">
            <w:pPr>
              <w:pStyle w:val="Tabletext"/>
              <w:framePr w:hSpace="181" w:wrap="notBeside" w:vAnchor="text" w:hAnchor="text" w:xAlign="center" w:y="1"/>
              <w:spacing w:before="60" w:after="60"/>
              <w:jc w:val="center"/>
              <w:rPr>
                <w:i/>
                <w:sz w:val="20"/>
              </w:rPr>
            </w:pPr>
            <w:r>
              <w:rPr>
                <w:i/>
                <w:sz w:val="20"/>
              </w:rPr>
              <w:t>A</w:t>
            </w:r>
            <w:r>
              <w:rPr>
                <w:i/>
                <w:iCs/>
                <w:sz w:val="20"/>
                <w:vertAlign w:val="subscript"/>
              </w:rPr>
              <w:t>h</w:t>
            </w:r>
          </w:p>
        </w:tc>
        <w:tc>
          <w:tcPr>
            <w:tcW w:w="1021" w:type="dxa"/>
          </w:tcPr>
          <w:p w14:paraId="1FD976A8"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74A9BB35" w14:textId="77777777" w:rsidR="00FE08B5" w:rsidRDefault="00FE08B5" w:rsidP="00C22A73">
            <w:pPr>
              <w:pStyle w:val="Tabletext"/>
              <w:framePr w:hSpace="181" w:wrap="notBeside" w:vAnchor="text" w:hAnchor="text" w:xAlign="center" w:y="1"/>
              <w:spacing w:before="60" w:after="60"/>
              <w:jc w:val="left"/>
              <w:rPr>
                <w:sz w:val="20"/>
              </w:rPr>
            </w:pPr>
            <w:r>
              <w:rPr>
                <w:sz w:val="20"/>
              </w:rPr>
              <w:t>Affaiblissement total imputable à l'effet d'écran du terrain le long de chaque azimut vu depuis la station terrienne</w:t>
            </w:r>
          </w:p>
        </w:tc>
        <w:tc>
          <w:tcPr>
            <w:tcW w:w="1361" w:type="dxa"/>
          </w:tcPr>
          <w:p w14:paraId="2E7FD897" w14:textId="61C8B926" w:rsidR="00FE08B5" w:rsidRDefault="00FE08B5" w:rsidP="003D4E18">
            <w:pPr>
              <w:pStyle w:val="Tabletext"/>
              <w:framePr w:hSpace="181" w:wrap="notBeside" w:vAnchor="text" w:hAnchor="text" w:xAlign="center" w:y="1"/>
              <w:spacing w:before="60" w:after="60"/>
              <w:ind w:left="-57" w:right="-57"/>
              <w:jc w:val="center"/>
              <w:rPr>
                <w:sz w:val="20"/>
              </w:rPr>
            </w:pPr>
            <w:r>
              <w:rPr>
                <w:sz w:val="20"/>
              </w:rPr>
              <w:t xml:space="preserve">Equations (11a) à (11c) § 1 de </w:t>
            </w:r>
            <w:r w:rsidR="003D4E18">
              <w:rPr>
                <w:sz w:val="20"/>
              </w:rPr>
              <w:t>la Pièce jointe </w:t>
            </w:r>
            <w:r>
              <w:rPr>
                <w:sz w:val="20"/>
              </w:rPr>
              <w:t>2</w:t>
            </w:r>
          </w:p>
        </w:tc>
        <w:tc>
          <w:tcPr>
            <w:tcW w:w="1134" w:type="dxa"/>
          </w:tcPr>
          <w:p w14:paraId="79A4E7E7" w14:textId="77777777" w:rsidR="00FE08B5" w:rsidRDefault="00FE08B5" w:rsidP="00C22A73">
            <w:pPr>
              <w:pStyle w:val="Tabletext"/>
              <w:framePr w:hSpace="181" w:wrap="notBeside" w:vAnchor="text" w:hAnchor="text" w:xAlign="center" w:y="1"/>
              <w:spacing w:before="60" w:after="60"/>
              <w:jc w:val="center"/>
              <w:rPr>
                <w:sz w:val="20"/>
                <w:lang w:val="es-ES_tradnl"/>
              </w:rPr>
            </w:pPr>
            <w:r>
              <w:rPr>
                <w:sz w:val="20"/>
                <w:lang w:val="es-ES_tradnl"/>
              </w:rPr>
              <w:t>Paramètre calculé</w:t>
            </w:r>
          </w:p>
        </w:tc>
      </w:tr>
      <w:tr w:rsidR="00FE08B5" w14:paraId="6E5844E4" w14:textId="77777777">
        <w:trPr>
          <w:jc w:val="center"/>
        </w:trPr>
        <w:tc>
          <w:tcPr>
            <w:tcW w:w="1191" w:type="dxa"/>
          </w:tcPr>
          <w:p w14:paraId="24B6F487" w14:textId="77777777" w:rsidR="00FE08B5" w:rsidRDefault="00FE08B5" w:rsidP="00C22A73">
            <w:pPr>
              <w:pStyle w:val="Tabletext"/>
              <w:framePr w:hSpace="181" w:wrap="notBeside" w:vAnchor="text" w:hAnchor="text" w:xAlign="center" w:y="1"/>
              <w:spacing w:before="60" w:after="60"/>
              <w:jc w:val="center"/>
              <w:rPr>
                <w:i/>
                <w:sz w:val="20"/>
                <w:lang w:val="es-ES_tradnl"/>
              </w:rPr>
            </w:pPr>
            <w:r>
              <w:rPr>
                <w:i/>
                <w:sz w:val="20"/>
                <w:lang w:val="es-ES_tradnl"/>
              </w:rPr>
              <w:t>A</w:t>
            </w:r>
            <w:r>
              <w:rPr>
                <w:i/>
                <w:iCs/>
                <w:sz w:val="20"/>
                <w:vertAlign w:val="subscript"/>
                <w:lang w:val="es-ES_tradnl"/>
              </w:rPr>
              <w:t>w</w:t>
            </w:r>
          </w:p>
        </w:tc>
        <w:tc>
          <w:tcPr>
            <w:tcW w:w="1021" w:type="dxa"/>
          </w:tcPr>
          <w:p w14:paraId="19CFAB9F" w14:textId="77777777" w:rsidR="00FE08B5" w:rsidRDefault="00FE08B5" w:rsidP="00C22A73">
            <w:pPr>
              <w:pStyle w:val="Tabletext"/>
              <w:framePr w:hSpace="181" w:wrap="notBeside" w:vAnchor="text" w:hAnchor="text" w:xAlign="center" w:y="1"/>
              <w:spacing w:before="60" w:after="60"/>
              <w:jc w:val="center"/>
              <w:rPr>
                <w:sz w:val="20"/>
              </w:rPr>
            </w:pPr>
            <w:r>
              <w:rPr>
                <w:sz w:val="20"/>
              </w:rPr>
              <w:t>dB</w:t>
            </w:r>
          </w:p>
        </w:tc>
        <w:tc>
          <w:tcPr>
            <w:tcW w:w="4990" w:type="dxa"/>
          </w:tcPr>
          <w:p w14:paraId="4EF7BEAA" w14:textId="77777777" w:rsidR="00FE08B5" w:rsidRDefault="00FE08B5" w:rsidP="00C22A73">
            <w:pPr>
              <w:pStyle w:val="Tabletext"/>
              <w:framePr w:hSpace="181" w:wrap="notBeside" w:vAnchor="text" w:hAnchor="text" w:xAlign="center" w:y="1"/>
              <w:spacing w:before="60" w:after="60"/>
              <w:jc w:val="left"/>
              <w:rPr>
                <w:sz w:val="20"/>
              </w:rPr>
            </w:pPr>
            <w:r>
              <w:rPr>
                <w:sz w:val="20"/>
              </w:rPr>
              <w:t>Affaiblissement dû à la vapeur d'eau sur la partie du trajet avant la distance minimale, en mode (1)</w:t>
            </w:r>
          </w:p>
        </w:tc>
        <w:tc>
          <w:tcPr>
            <w:tcW w:w="1361" w:type="dxa"/>
          </w:tcPr>
          <w:p w14:paraId="115A59AD"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(22b)</w:t>
            </w:r>
          </w:p>
        </w:tc>
        <w:tc>
          <w:tcPr>
            <w:tcW w:w="1134" w:type="dxa"/>
          </w:tcPr>
          <w:p w14:paraId="522EF420"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5FA4F2D0" w14:textId="77777777">
        <w:trPr>
          <w:jc w:val="center"/>
        </w:trPr>
        <w:tc>
          <w:tcPr>
            <w:tcW w:w="1191" w:type="dxa"/>
          </w:tcPr>
          <w:p w14:paraId="4B57D3CA" w14:textId="77777777" w:rsidR="00FE08B5" w:rsidRDefault="00FE08B5" w:rsidP="00C22A73">
            <w:pPr>
              <w:pStyle w:val="Tabletext"/>
              <w:framePr w:hSpace="181" w:wrap="notBeside" w:vAnchor="text" w:hAnchor="text" w:xAlign="center" w:y="1"/>
              <w:spacing w:before="60" w:after="60"/>
              <w:jc w:val="center"/>
              <w:rPr>
                <w:i/>
                <w:sz w:val="20"/>
              </w:rPr>
            </w:pPr>
            <w:r>
              <w:rPr>
                <w:i/>
                <w:sz w:val="20"/>
              </w:rPr>
              <w:t>b</w:t>
            </w:r>
          </w:p>
        </w:tc>
        <w:tc>
          <w:tcPr>
            <w:tcW w:w="1021" w:type="dxa"/>
          </w:tcPr>
          <w:p w14:paraId="0364DB0E"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90" w:type="dxa"/>
          </w:tcPr>
          <w:p w14:paraId="4F34666D" w14:textId="77777777" w:rsidR="00FE08B5" w:rsidRDefault="00FE08B5" w:rsidP="00C22A73">
            <w:pPr>
              <w:pStyle w:val="Tabletext"/>
              <w:framePr w:hSpace="181" w:wrap="notBeside" w:vAnchor="text" w:hAnchor="text" w:xAlign="center" w:y="1"/>
              <w:spacing w:before="60" w:after="60"/>
              <w:jc w:val="left"/>
              <w:rPr>
                <w:sz w:val="20"/>
              </w:rPr>
            </w:pPr>
            <w:r>
              <w:rPr>
                <w:sz w:val="20"/>
              </w:rPr>
              <w:t>Distance horizontale entre la station terrienne et le volume commun le plus éloigné possible, utilisée pour calculer les contours auxiliaires en mode de propagation (2)</w:t>
            </w:r>
          </w:p>
        </w:tc>
        <w:tc>
          <w:tcPr>
            <w:tcW w:w="1361" w:type="dxa"/>
          </w:tcPr>
          <w:p w14:paraId="284A423C" w14:textId="6C73BF71" w:rsidR="00FE08B5" w:rsidRDefault="00FE08B5" w:rsidP="003D4E18">
            <w:pPr>
              <w:pStyle w:val="Tabletext"/>
              <w:framePr w:hSpace="181" w:wrap="notBeside" w:vAnchor="text" w:hAnchor="text" w:xAlign="center" w:y="1"/>
              <w:spacing w:before="60" w:after="60"/>
              <w:ind w:left="-57" w:right="-57"/>
              <w:jc w:val="center"/>
              <w:rPr>
                <w:sz w:val="20"/>
              </w:rPr>
            </w:pPr>
            <w:r>
              <w:rPr>
                <w:sz w:val="20"/>
              </w:rPr>
              <w:t xml:space="preserve">§ 4.1 de </w:t>
            </w:r>
            <w:r w:rsidR="003D4E18">
              <w:rPr>
                <w:sz w:val="20"/>
              </w:rPr>
              <w:t xml:space="preserve">la Pièce jointe </w:t>
            </w:r>
            <w:r>
              <w:rPr>
                <w:sz w:val="20"/>
              </w:rPr>
              <w:t>3</w:t>
            </w:r>
          </w:p>
        </w:tc>
        <w:tc>
          <w:tcPr>
            <w:tcW w:w="1134" w:type="dxa"/>
          </w:tcPr>
          <w:p w14:paraId="43DBBB15"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484B0E93" w14:textId="77777777">
        <w:trPr>
          <w:jc w:val="center"/>
        </w:trPr>
        <w:tc>
          <w:tcPr>
            <w:tcW w:w="1191" w:type="dxa"/>
          </w:tcPr>
          <w:p w14:paraId="5603FBC3" w14:textId="77777777" w:rsidR="00FE08B5" w:rsidRDefault="00FE08B5" w:rsidP="00C22A73">
            <w:pPr>
              <w:pStyle w:val="Tabletext"/>
              <w:framePr w:hSpace="181" w:wrap="notBeside" w:vAnchor="text" w:hAnchor="text" w:xAlign="center" w:y="1"/>
              <w:spacing w:before="60" w:after="60"/>
              <w:jc w:val="center"/>
              <w:rPr>
                <w:i/>
                <w:sz w:val="20"/>
              </w:rPr>
            </w:pPr>
            <w:r>
              <w:rPr>
                <w:i/>
                <w:sz w:val="20"/>
              </w:rPr>
              <w:t>C</w:t>
            </w:r>
          </w:p>
        </w:tc>
        <w:tc>
          <w:tcPr>
            <w:tcW w:w="1021" w:type="dxa"/>
          </w:tcPr>
          <w:p w14:paraId="71DE5EC0" w14:textId="77777777" w:rsidR="00FE08B5" w:rsidRDefault="00FE08B5" w:rsidP="00C22A73">
            <w:pPr>
              <w:pStyle w:val="Tabletext"/>
              <w:framePr w:hSpace="181" w:wrap="notBeside" w:vAnchor="text" w:hAnchor="text" w:xAlign="center" w:y="1"/>
              <w:spacing w:before="60" w:after="60"/>
              <w:jc w:val="center"/>
              <w:rPr>
                <w:sz w:val="20"/>
              </w:rPr>
            </w:pPr>
            <w:r>
              <w:rPr>
                <w:sz w:val="20"/>
              </w:rPr>
              <w:t>–</w:t>
            </w:r>
          </w:p>
        </w:tc>
        <w:tc>
          <w:tcPr>
            <w:tcW w:w="4990" w:type="dxa"/>
          </w:tcPr>
          <w:p w14:paraId="7AE5CFB3" w14:textId="77777777" w:rsidR="00FE08B5" w:rsidRDefault="00FE08B5" w:rsidP="00C22A73">
            <w:pPr>
              <w:pStyle w:val="Tabletext"/>
              <w:framePr w:hSpace="181" w:wrap="notBeside" w:vAnchor="text" w:hAnchor="text" w:xAlign="center" w:y="1"/>
              <w:spacing w:before="60" w:after="60"/>
              <w:jc w:val="left"/>
              <w:rPr>
                <w:sz w:val="20"/>
              </w:rPr>
            </w:pPr>
            <w:r>
              <w:rPr>
                <w:sz w:val="20"/>
              </w:rPr>
              <w:t>Fonction de transfert de diffusion effective utilisée en mode de propagation (2)</w:t>
            </w:r>
          </w:p>
        </w:tc>
        <w:tc>
          <w:tcPr>
            <w:tcW w:w="1361" w:type="dxa"/>
          </w:tcPr>
          <w:p w14:paraId="5D5E1237"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(72)</w:t>
            </w:r>
          </w:p>
        </w:tc>
        <w:tc>
          <w:tcPr>
            <w:tcW w:w="1134" w:type="dxa"/>
          </w:tcPr>
          <w:p w14:paraId="7CEDC27C"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1F4E465B" w14:textId="77777777">
        <w:trPr>
          <w:tblHeader/>
          <w:jc w:val="center"/>
        </w:trPr>
        <w:tc>
          <w:tcPr>
            <w:tcW w:w="1191" w:type="dxa"/>
          </w:tcPr>
          <w:p w14:paraId="027AFD3D" w14:textId="77777777" w:rsidR="00FE08B5" w:rsidRDefault="00FE08B5" w:rsidP="00C22A73">
            <w:pPr>
              <w:pStyle w:val="Tabletext"/>
              <w:framePr w:hSpace="181" w:wrap="notBeside" w:vAnchor="text" w:hAnchor="text" w:xAlign="center" w:y="1"/>
              <w:spacing w:before="60" w:after="60"/>
              <w:jc w:val="center"/>
              <w:rPr>
                <w:sz w:val="20"/>
              </w:rPr>
            </w:pPr>
            <w:r>
              <w:rPr>
                <w:i/>
                <w:iCs/>
                <w:sz w:val="20"/>
              </w:rPr>
              <w:t>C</w:t>
            </w:r>
            <w:r>
              <w:rPr>
                <w:i/>
                <w:iCs/>
                <w:sz w:val="20"/>
                <w:vertAlign w:val="subscript"/>
              </w:rPr>
              <w:t>a</w:t>
            </w:r>
            <w:r>
              <w:t xml:space="preserve">, </w:t>
            </w:r>
            <w:r>
              <w:rPr>
                <w:i/>
                <w:iCs/>
                <w:sz w:val="20"/>
              </w:rPr>
              <w:t>C</w:t>
            </w:r>
            <w:r>
              <w:rPr>
                <w:i/>
                <w:iCs/>
                <w:sz w:val="20"/>
                <w:vertAlign w:val="subscript"/>
              </w:rPr>
              <w:t>b</w:t>
            </w:r>
          </w:p>
        </w:tc>
        <w:tc>
          <w:tcPr>
            <w:tcW w:w="1021" w:type="dxa"/>
          </w:tcPr>
          <w:p w14:paraId="4351CCD9" w14:textId="77777777" w:rsidR="00FE08B5" w:rsidRDefault="00FE08B5" w:rsidP="00C22A73">
            <w:pPr>
              <w:pStyle w:val="Tabletext"/>
              <w:framePr w:hSpace="181" w:wrap="notBeside" w:vAnchor="text" w:hAnchor="text" w:xAlign="center" w:y="1"/>
              <w:spacing w:before="60" w:after="60"/>
              <w:jc w:val="center"/>
              <w:rPr>
                <w:sz w:val="20"/>
              </w:rPr>
            </w:pPr>
            <w:r>
              <w:rPr>
                <w:sz w:val="20"/>
              </w:rPr>
              <w:sym w:font="Symbol" w:char="F02D"/>
            </w:r>
          </w:p>
        </w:tc>
        <w:tc>
          <w:tcPr>
            <w:tcW w:w="4990" w:type="dxa"/>
          </w:tcPr>
          <w:p w14:paraId="342C89CF" w14:textId="77777777" w:rsidR="00FE08B5" w:rsidRDefault="00FE08B5" w:rsidP="00C22A73">
            <w:pPr>
              <w:pStyle w:val="Tabletext"/>
              <w:framePr w:hSpace="181" w:wrap="notBeside" w:vAnchor="text" w:hAnchor="text" w:xAlign="center" w:y="1"/>
              <w:spacing w:before="60" w:after="60"/>
              <w:jc w:val="left"/>
              <w:rPr>
                <w:sz w:val="20"/>
              </w:rPr>
            </w:pPr>
            <w:r>
              <w:rPr>
                <w:sz w:val="20"/>
              </w:rPr>
              <w:t>Fonctions de transfert de diffusion effective pour la diffusion au</w:t>
            </w:r>
            <w:r>
              <w:rPr>
                <w:sz w:val="20"/>
              </w:rPr>
              <w:noBreakHyphen/>
              <w:t>dessus ou en dessous de la hauteur de pluie</w:t>
            </w:r>
          </w:p>
        </w:tc>
        <w:tc>
          <w:tcPr>
            <w:tcW w:w="1361" w:type="dxa"/>
          </w:tcPr>
          <w:p w14:paraId="2BAFA709"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Equations (71) et (70)</w:t>
            </w:r>
          </w:p>
        </w:tc>
        <w:tc>
          <w:tcPr>
            <w:tcW w:w="1134" w:type="dxa"/>
          </w:tcPr>
          <w:p w14:paraId="0CA7E023"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02741A69" w14:textId="77777777">
        <w:trPr>
          <w:jc w:val="center"/>
        </w:trPr>
        <w:tc>
          <w:tcPr>
            <w:tcW w:w="1191" w:type="dxa"/>
          </w:tcPr>
          <w:p w14:paraId="18EDC7E9"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p>
        </w:tc>
        <w:tc>
          <w:tcPr>
            <w:tcW w:w="1021" w:type="dxa"/>
          </w:tcPr>
          <w:p w14:paraId="751AE79E"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90" w:type="dxa"/>
          </w:tcPr>
          <w:p w14:paraId="24349E86" w14:textId="77777777" w:rsidR="00FE08B5" w:rsidRDefault="00FE08B5" w:rsidP="00C22A73">
            <w:pPr>
              <w:pStyle w:val="Tabletext"/>
              <w:framePr w:hSpace="181" w:wrap="notBeside" w:vAnchor="text" w:hAnchor="text" w:xAlign="center" w:y="1"/>
              <w:spacing w:before="60" w:after="60"/>
              <w:jc w:val="left"/>
              <w:rPr>
                <w:sz w:val="20"/>
              </w:rPr>
            </w:pPr>
            <w:r>
              <w:rPr>
                <w:sz w:val="20"/>
              </w:rPr>
              <w:t>Distance entre la station terrienne et un point du contour auxiliaires, utilisée pour calculer les contours auxiliaires en mode de propagation (2)</w:t>
            </w:r>
          </w:p>
        </w:tc>
        <w:tc>
          <w:tcPr>
            <w:tcW w:w="1361" w:type="dxa"/>
          </w:tcPr>
          <w:p w14:paraId="11B2338E" w14:textId="2F844DAF" w:rsidR="00FE08B5" w:rsidRDefault="00FE08B5" w:rsidP="003D4E18">
            <w:pPr>
              <w:pStyle w:val="Tabletext"/>
              <w:framePr w:hSpace="181" w:wrap="notBeside" w:vAnchor="text" w:hAnchor="text" w:xAlign="center" w:y="1"/>
              <w:spacing w:before="60" w:after="60"/>
              <w:ind w:left="-57" w:right="-57"/>
              <w:jc w:val="center"/>
              <w:rPr>
                <w:sz w:val="20"/>
              </w:rPr>
            </w:pPr>
            <w:r>
              <w:rPr>
                <w:sz w:val="20"/>
              </w:rPr>
              <w:t xml:space="preserve">Equation (81) </w:t>
            </w:r>
            <w:r>
              <w:rPr>
                <w:color w:val="000000"/>
                <w:sz w:val="20"/>
              </w:rPr>
              <w:t xml:space="preserve">§ 4.1 </w:t>
            </w:r>
            <w:r>
              <w:rPr>
                <w:sz w:val="20"/>
              </w:rPr>
              <w:t xml:space="preserve">de </w:t>
            </w:r>
            <w:r w:rsidR="003D4E18">
              <w:rPr>
                <w:sz w:val="20"/>
              </w:rPr>
              <w:t>la Pièce jointe </w:t>
            </w:r>
            <w:r>
              <w:rPr>
                <w:sz w:val="20"/>
              </w:rPr>
              <w:t>3</w:t>
            </w:r>
          </w:p>
        </w:tc>
        <w:tc>
          <w:tcPr>
            <w:tcW w:w="1134" w:type="dxa"/>
          </w:tcPr>
          <w:p w14:paraId="7C707CE3"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bl>
    <w:p w14:paraId="3B25F10E" w14:textId="77777777" w:rsidR="00FE08B5" w:rsidRDefault="00FE08B5" w:rsidP="00FE08B5">
      <w:pPr>
        <w:pStyle w:val="Tablefin"/>
        <w:rPr>
          <w:sz w:val="8"/>
        </w:rPr>
      </w:pPr>
    </w:p>
    <w:p w14:paraId="399D87CC" w14:textId="77777777" w:rsidR="00FE08B5" w:rsidRDefault="00FE08B5" w:rsidP="00FE08B5">
      <w:pPr>
        <w:pStyle w:val="TableNo"/>
      </w:pPr>
      <w:r>
        <w:lastRenderedPageBreak/>
        <w:t>TABLEAU  3  (</w:t>
      </w:r>
      <w:r>
        <w:rPr>
          <w:i/>
          <w:iCs/>
        </w:rPr>
        <w:t>suite</w:t>
      </w:r>
      <w: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FE08B5" w14:paraId="67B77316" w14:textId="77777777" w:rsidTr="003D4E18">
        <w:trPr>
          <w:tblHeader/>
          <w:jc w:val="center"/>
        </w:trPr>
        <w:tc>
          <w:tcPr>
            <w:tcW w:w="1184" w:type="dxa"/>
            <w:vAlign w:val="center"/>
          </w:tcPr>
          <w:p w14:paraId="6B6F6231" w14:textId="77777777" w:rsidR="00FE08B5" w:rsidRDefault="00FE08B5" w:rsidP="00C22A73">
            <w:pPr>
              <w:pStyle w:val="Tablehead"/>
              <w:framePr w:hSpace="181" w:wrap="notBeside" w:vAnchor="text" w:hAnchor="text" w:xAlign="center" w:y="1"/>
              <w:rPr>
                <w:sz w:val="20"/>
              </w:rPr>
            </w:pPr>
            <w:r>
              <w:rPr>
                <w:sz w:val="20"/>
              </w:rPr>
              <w:t>Paramètre</w:t>
            </w:r>
          </w:p>
        </w:tc>
        <w:tc>
          <w:tcPr>
            <w:tcW w:w="1016" w:type="dxa"/>
            <w:vAlign w:val="center"/>
          </w:tcPr>
          <w:p w14:paraId="2B16DDC6" w14:textId="77777777" w:rsidR="00FE08B5" w:rsidRDefault="00FE08B5" w:rsidP="00C22A73">
            <w:pPr>
              <w:pStyle w:val="Tablehead"/>
              <w:framePr w:hSpace="181" w:wrap="notBeside" w:vAnchor="text" w:hAnchor="text" w:xAlign="center" w:y="1"/>
              <w:rPr>
                <w:sz w:val="20"/>
              </w:rPr>
            </w:pPr>
            <w:r>
              <w:rPr>
                <w:sz w:val="20"/>
              </w:rPr>
              <w:t>Unités</w:t>
            </w:r>
          </w:p>
        </w:tc>
        <w:tc>
          <w:tcPr>
            <w:tcW w:w="4958" w:type="dxa"/>
            <w:vAlign w:val="center"/>
          </w:tcPr>
          <w:p w14:paraId="2746C508" w14:textId="77777777" w:rsidR="00FE08B5" w:rsidRDefault="00FE08B5" w:rsidP="00C22A73">
            <w:pPr>
              <w:pStyle w:val="Tablehead"/>
              <w:framePr w:hSpace="181" w:wrap="notBeside" w:vAnchor="text" w:hAnchor="text" w:xAlign="center" w:y="1"/>
              <w:rPr>
                <w:sz w:val="20"/>
              </w:rPr>
            </w:pPr>
            <w:r>
              <w:rPr>
                <w:sz w:val="20"/>
              </w:rPr>
              <w:t>Définition</w:t>
            </w:r>
          </w:p>
        </w:tc>
        <w:tc>
          <w:tcPr>
            <w:tcW w:w="1353" w:type="dxa"/>
            <w:vAlign w:val="center"/>
          </w:tcPr>
          <w:p w14:paraId="61017E0D" w14:textId="77777777" w:rsidR="00FE08B5" w:rsidRDefault="00FE08B5" w:rsidP="00C22A73">
            <w:pPr>
              <w:pStyle w:val="Tablehead"/>
              <w:framePr w:hSpace="181" w:wrap="notBeside" w:vAnchor="text" w:hAnchor="text" w:xAlign="center" w:y="1"/>
              <w:ind w:left="-57" w:right="-57"/>
              <w:rPr>
                <w:sz w:val="20"/>
              </w:rPr>
            </w:pPr>
            <w:r>
              <w:rPr>
                <w:sz w:val="20"/>
              </w:rPr>
              <w:t>Emplacement</w:t>
            </w:r>
          </w:p>
        </w:tc>
        <w:tc>
          <w:tcPr>
            <w:tcW w:w="1128" w:type="dxa"/>
          </w:tcPr>
          <w:p w14:paraId="114D90C4" w14:textId="77777777" w:rsidR="00FE08B5" w:rsidRDefault="00FE08B5" w:rsidP="00C22A73">
            <w:pPr>
              <w:pStyle w:val="Tablehead"/>
              <w:framePr w:hSpace="181" w:wrap="notBeside" w:vAnchor="text" w:hAnchor="text" w:xAlign="center" w:y="1"/>
              <w:rPr>
                <w:sz w:val="20"/>
              </w:rPr>
            </w:pPr>
            <w:r>
              <w:rPr>
                <w:sz w:val="20"/>
              </w:rPr>
              <w:t>Nature du paramètre</w:t>
            </w:r>
          </w:p>
        </w:tc>
      </w:tr>
      <w:tr w:rsidR="00FE08B5" w14:paraId="04152CCF" w14:textId="77777777" w:rsidTr="003D4E18">
        <w:trPr>
          <w:jc w:val="center"/>
        </w:trPr>
        <w:tc>
          <w:tcPr>
            <w:tcW w:w="1184" w:type="dxa"/>
          </w:tcPr>
          <w:p w14:paraId="03C70290"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sidRPr="00FE08B5">
              <w:rPr>
                <w:sz w:val="24"/>
                <w:szCs w:val="24"/>
                <w:vertAlign w:val="subscript"/>
              </w:rPr>
              <w:t>1</w:t>
            </w:r>
          </w:p>
        </w:tc>
        <w:tc>
          <w:tcPr>
            <w:tcW w:w="1016" w:type="dxa"/>
          </w:tcPr>
          <w:p w14:paraId="04BA138D"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718CB567"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coordination en mode de propagation (1)</w:t>
            </w:r>
          </w:p>
        </w:tc>
        <w:tc>
          <w:tcPr>
            <w:tcW w:w="1353" w:type="dxa"/>
          </w:tcPr>
          <w:p w14:paraId="3E181E90" w14:textId="01A50154" w:rsidR="00FE08B5" w:rsidRDefault="00FE08B5" w:rsidP="003D4E18">
            <w:pPr>
              <w:pStyle w:val="Tabletext"/>
              <w:framePr w:hSpace="181" w:wrap="notBeside" w:vAnchor="text" w:hAnchor="text" w:xAlign="center" w:y="1"/>
              <w:spacing w:before="60" w:after="60"/>
              <w:ind w:left="-57" w:right="-57"/>
              <w:jc w:val="center"/>
              <w:rPr>
                <w:sz w:val="20"/>
              </w:rPr>
            </w:pPr>
            <w:r>
              <w:rPr>
                <w:color w:val="000000"/>
                <w:sz w:val="20"/>
              </w:rPr>
              <w:t xml:space="preserve">§ 2, 3 et 4 </w:t>
            </w:r>
            <w:r>
              <w:rPr>
                <w:sz w:val="20"/>
              </w:rPr>
              <w:t xml:space="preserve">de </w:t>
            </w:r>
            <w:r w:rsidR="003D4E18">
              <w:rPr>
                <w:sz w:val="20"/>
              </w:rPr>
              <w:t>la Pièce jointe </w:t>
            </w:r>
            <w:r>
              <w:rPr>
                <w:sz w:val="20"/>
              </w:rPr>
              <w:t>2</w:t>
            </w:r>
          </w:p>
        </w:tc>
        <w:tc>
          <w:tcPr>
            <w:tcW w:w="1128" w:type="dxa"/>
          </w:tcPr>
          <w:p w14:paraId="3E5954C0" w14:textId="77777777" w:rsidR="00FE08B5" w:rsidRDefault="00FE08B5" w:rsidP="00C22A73">
            <w:pPr>
              <w:pStyle w:val="Tabletext"/>
              <w:framePr w:hSpace="181" w:wrap="notBeside" w:vAnchor="text" w:hAnchor="text" w:xAlign="center" w:y="1"/>
              <w:spacing w:before="60" w:after="60"/>
              <w:jc w:val="center"/>
              <w:rPr>
                <w:sz w:val="20"/>
                <w:lang w:val="es-ES_tradnl"/>
              </w:rPr>
            </w:pPr>
            <w:r>
              <w:rPr>
                <w:sz w:val="20"/>
                <w:lang w:val="es-ES_tradnl"/>
              </w:rPr>
              <w:t>Paramètre calculé</w:t>
            </w:r>
          </w:p>
        </w:tc>
      </w:tr>
      <w:tr w:rsidR="00FE08B5" w14:paraId="333F44BB" w14:textId="77777777" w:rsidTr="003D4E18">
        <w:trPr>
          <w:jc w:val="center"/>
        </w:trPr>
        <w:tc>
          <w:tcPr>
            <w:tcW w:w="1184" w:type="dxa"/>
          </w:tcPr>
          <w:p w14:paraId="3B64B99F" w14:textId="77777777" w:rsidR="00FE08B5" w:rsidRDefault="00FE08B5" w:rsidP="00C22A73">
            <w:pPr>
              <w:pStyle w:val="Tabletext"/>
              <w:framePr w:hSpace="181" w:wrap="notBeside" w:vAnchor="text" w:hAnchor="text" w:xAlign="center" w:y="1"/>
              <w:spacing w:before="60" w:after="60"/>
              <w:jc w:val="center"/>
              <w:rPr>
                <w:i/>
                <w:sz w:val="20"/>
                <w:lang w:val="es-ES_tradnl"/>
              </w:rPr>
            </w:pPr>
            <w:r>
              <w:rPr>
                <w:i/>
                <w:sz w:val="20"/>
                <w:lang w:val="es-ES_tradnl"/>
              </w:rPr>
              <w:t>d</w:t>
            </w:r>
            <w:r>
              <w:rPr>
                <w:i/>
                <w:iCs/>
                <w:sz w:val="20"/>
                <w:vertAlign w:val="subscript"/>
                <w:lang w:val="es-ES_tradnl"/>
              </w:rPr>
              <w:t>c</w:t>
            </w:r>
          </w:p>
        </w:tc>
        <w:tc>
          <w:tcPr>
            <w:tcW w:w="1016" w:type="dxa"/>
          </w:tcPr>
          <w:p w14:paraId="2231D9FC"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6D846E7D" w14:textId="77777777" w:rsidR="00FE08B5" w:rsidRDefault="00FE08B5" w:rsidP="00C22A73">
            <w:pPr>
              <w:pStyle w:val="Tabletext"/>
              <w:framePr w:hSpace="181" w:wrap="notBeside" w:vAnchor="text" w:hAnchor="text" w:xAlign="center" w:y="1"/>
              <w:spacing w:before="60" w:after="60"/>
              <w:jc w:val="left"/>
              <w:rPr>
                <w:sz w:val="20"/>
              </w:rPr>
            </w:pPr>
            <w:r>
              <w:rPr>
                <w:sz w:val="20"/>
              </w:rPr>
              <w:t>Distance entre la station terrienne et la côte suivant la direction considérée, utilisée pour le calcul de la distance de coordination en mode de propagation (1)</w:t>
            </w:r>
          </w:p>
        </w:tc>
        <w:tc>
          <w:tcPr>
            <w:tcW w:w="1353" w:type="dxa"/>
          </w:tcPr>
          <w:p w14:paraId="0C8F985D"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(24)</w:t>
            </w:r>
          </w:p>
        </w:tc>
        <w:tc>
          <w:tcPr>
            <w:tcW w:w="1128" w:type="dxa"/>
          </w:tcPr>
          <w:p w14:paraId="7BD4F170"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697C4DF4" w14:textId="77777777" w:rsidTr="003D4E18">
        <w:trPr>
          <w:jc w:val="center"/>
        </w:trPr>
        <w:tc>
          <w:tcPr>
            <w:tcW w:w="1184" w:type="dxa"/>
          </w:tcPr>
          <w:p w14:paraId="1D3C9B45" w14:textId="77777777" w:rsidR="00FE08B5" w:rsidRDefault="00FE08B5" w:rsidP="00C22A73">
            <w:pPr>
              <w:pStyle w:val="Tabletext"/>
              <w:framePr w:hSpace="181" w:wrap="notBeside" w:vAnchor="text" w:hAnchor="text" w:xAlign="center" w:y="1"/>
              <w:spacing w:before="60" w:after="60"/>
              <w:jc w:val="center"/>
              <w:rPr>
                <w:i/>
                <w:iCs/>
                <w:sz w:val="20"/>
                <w:vertAlign w:val="subscript"/>
              </w:rPr>
            </w:pPr>
            <w:r>
              <w:rPr>
                <w:i/>
                <w:iCs/>
                <w:sz w:val="20"/>
              </w:rPr>
              <w:t>d</w:t>
            </w:r>
            <w:r>
              <w:rPr>
                <w:i/>
                <w:iCs/>
                <w:sz w:val="20"/>
                <w:vertAlign w:val="subscript"/>
              </w:rPr>
              <w:t>c</w:t>
            </w:r>
          </w:p>
        </w:tc>
        <w:tc>
          <w:tcPr>
            <w:tcW w:w="1016" w:type="dxa"/>
          </w:tcPr>
          <w:p w14:paraId="391D57AB"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35B91E67" w14:textId="77777777" w:rsidR="00FE08B5" w:rsidRDefault="00FE08B5" w:rsidP="00C22A73">
            <w:pPr>
              <w:pStyle w:val="Tabletext"/>
              <w:framePr w:hSpace="181" w:wrap="notBeside" w:vAnchor="text" w:hAnchor="text" w:xAlign="center" w:y="1"/>
              <w:spacing w:before="60" w:after="60"/>
              <w:jc w:val="left"/>
              <w:rPr>
                <w:sz w:val="20"/>
              </w:rPr>
            </w:pPr>
            <w:r>
              <w:rPr>
                <w:sz w:val="20"/>
              </w:rPr>
              <w:t>Diamètre de la cellule de pluie, utilisé pour les calculs en mode de propagation (2)</w:t>
            </w:r>
          </w:p>
        </w:tc>
        <w:tc>
          <w:tcPr>
            <w:tcW w:w="1353" w:type="dxa"/>
          </w:tcPr>
          <w:p w14:paraId="19D022BF"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(52)</w:t>
            </w:r>
          </w:p>
        </w:tc>
        <w:tc>
          <w:tcPr>
            <w:tcW w:w="1128" w:type="dxa"/>
          </w:tcPr>
          <w:p w14:paraId="60D1BE3F"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593044B2" w14:textId="77777777" w:rsidTr="003D4E18">
        <w:trPr>
          <w:jc w:val="center"/>
        </w:trPr>
        <w:tc>
          <w:tcPr>
            <w:tcW w:w="1184" w:type="dxa"/>
          </w:tcPr>
          <w:p w14:paraId="60C76607" w14:textId="77777777" w:rsidR="00FE08B5" w:rsidRDefault="00FE08B5" w:rsidP="00C22A73">
            <w:pPr>
              <w:pStyle w:val="Tabletext"/>
              <w:framePr w:hSpace="181" w:wrap="notBeside" w:vAnchor="text" w:hAnchor="text" w:xAlign="center" w:y="1"/>
              <w:spacing w:before="60" w:after="60"/>
              <w:jc w:val="center"/>
              <w:rPr>
                <w:i/>
                <w:iCs/>
              </w:rPr>
            </w:pPr>
            <w:r>
              <w:rPr>
                <w:i/>
                <w:iCs/>
                <w:sz w:val="20"/>
              </w:rPr>
              <w:t>d</w:t>
            </w:r>
            <w:r>
              <w:rPr>
                <w:i/>
                <w:iCs/>
                <w:sz w:val="20"/>
                <w:vertAlign w:val="subscript"/>
              </w:rPr>
              <w:t>e</w:t>
            </w:r>
          </w:p>
        </w:tc>
        <w:tc>
          <w:tcPr>
            <w:tcW w:w="1016" w:type="dxa"/>
          </w:tcPr>
          <w:p w14:paraId="5CA1F2F5"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4BF287BB" w14:textId="77777777" w:rsidR="00FE08B5" w:rsidRDefault="00FE08B5" w:rsidP="00C22A73">
            <w:pPr>
              <w:pStyle w:val="Tabletext"/>
              <w:framePr w:hSpace="181" w:wrap="notBeside" w:vAnchor="text" w:hAnchor="text" w:xAlign="center" w:y="1"/>
              <w:spacing w:before="60" w:after="60"/>
              <w:jc w:val="left"/>
              <w:rPr>
                <w:sz w:val="20"/>
              </w:rPr>
            </w:pPr>
            <w:r>
              <w:rPr>
                <w:sz w:val="20"/>
              </w:rPr>
              <w:t>Distance horizontale entre la station terrienne et le bord de la cellule de pluie</w:t>
            </w:r>
          </w:p>
        </w:tc>
        <w:tc>
          <w:tcPr>
            <w:tcW w:w="1353" w:type="dxa"/>
          </w:tcPr>
          <w:p w14:paraId="324DEBE6"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(64)</w:t>
            </w:r>
          </w:p>
        </w:tc>
        <w:tc>
          <w:tcPr>
            <w:tcW w:w="1128" w:type="dxa"/>
          </w:tcPr>
          <w:p w14:paraId="725F9DA9"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5569F1EA" w14:textId="77777777" w:rsidTr="003D4E18">
        <w:trPr>
          <w:jc w:val="center"/>
        </w:trPr>
        <w:tc>
          <w:tcPr>
            <w:tcW w:w="1184" w:type="dxa"/>
          </w:tcPr>
          <w:p w14:paraId="2BC83483" w14:textId="77777777" w:rsidR="00FE08B5" w:rsidRDefault="00FE08B5" w:rsidP="00C22A73">
            <w:pPr>
              <w:pStyle w:val="Tabletext"/>
              <w:framePr w:hSpace="181" w:wrap="notBeside" w:vAnchor="text" w:hAnchor="text" w:xAlign="center" w:y="1"/>
              <w:spacing w:before="60" w:after="60"/>
              <w:jc w:val="center"/>
              <w:rPr>
                <w:i/>
                <w:iCs/>
                <w:sz w:val="20"/>
              </w:rPr>
            </w:pPr>
            <w:r>
              <w:rPr>
                <w:i/>
                <w:sz w:val="20"/>
              </w:rPr>
              <w:t>d</w:t>
            </w:r>
            <w:r>
              <w:rPr>
                <w:i/>
                <w:iCs/>
                <w:sz w:val="20"/>
                <w:vertAlign w:val="subscript"/>
              </w:rPr>
              <w:t>h</w:t>
            </w:r>
          </w:p>
        </w:tc>
        <w:tc>
          <w:tcPr>
            <w:tcW w:w="1016" w:type="dxa"/>
          </w:tcPr>
          <w:p w14:paraId="3A9342E2"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3E79A1E8"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l'horizon radioélectrique, vue depuis le centre de l'antenne de la station terrienne</w:t>
            </w:r>
          </w:p>
        </w:tc>
        <w:tc>
          <w:tcPr>
            <w:tcW w:w="1353" w:type="dxa"/>
          </w:tcPr>
          <w:p w14:paraId="5B4517E6" w14:textId="3230A352" w:rsidR="00FE08B5" w:rsidRDefault="00FE08B5" w:rsidP="003D4E18">
            <w:pPr>
              <w:pStyle w:val="Tabletext"/>
              <w:framePr w:hSpace="181" w:wrap="notBeside" w:vAnchor="text" w:hAnchor="text" w:xAlign="center" w:y="1"/>
              <w:spacing w:before="60" w:after="60"/>
              <w:ind w:left="-57" w:right="-57"/>
              <w:jc w:val="center"/>
              <w:rPr>
                <w:sz w:val="20"/>
              </w:rPr>
            </w:pPr>
            <w:r>
              <w:rPr>
                <w:sz w:val="20"/>
              </w:rPr>
              <w:t xml:space="preserve">§ 1 de </w:t>
            </w:r>
            <w:r w:rsidR="003D4E18">
              <w:rPr>
                <w:sz w:val="20"/>
              </w:rPr>
              <w:t xml:space="preserve">la Pièce jointe </w:t>
            </w:r>
            <w:r>
              <w:rPr>
                <w:sz w:val="20"/>
              </w:rPr>
              <w:t>2</w:t>
            </w:r>
          </w:p>
        </w:tc>
        <w:tc>
          <w:tcPr>
            <w:tcW w:w="1128" w:type="dxa"/>
          </w:tcPr>
          <w:p w14:paraId="04B2AB80"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3A8F619D" w14:textId="77777777" w:rsidTr="003D4E18">
        <w:trPr>
          <w:jc w:val="center"/>
        </w:trPr>
        <w:tc>
          <w:tcPr>
            <w:tcW w:w="1184" w:type="dxa"/>
          </w:tcPr>
          <w:p w14:paraId="5C72827C"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i</w:t>
            </w:r>
          </w:p>
        </w:tc>
        <w:tc>
          <w:tcPr>
            <w:tcW w:w="1016" w:type="dxa"/>
          </w:tcPr>
          <w:p w14:paraId="3004BF24"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412597BA" w14:textId="77777777" w:rsidR="00FE08B5" w:rsidRDefault="00FE08B5" w:rsidP="00C22A73">
            <w:pPr>
              <w:pStyle w:val="Tabletext"/>
              <w:framePr w:hSpace="181" w:wrap="notBeside" w:vAnchor="text" w:hAnchor="text" w:xAlign="center" w:y="1"/>
              <w:spacing w:before="60" w:after="60"/>
              <w:jc w:val="left"/>
              <w:rPr>
                <w:sz w:val="20"/>
              </w:rPr>
            </w:pPr>
            <w:r>
              <w:rPr>
                <w:sz w:val="20"/>
              </w:rPr>
              <w:t>Distance courante à partir de la station terrienne utilisée pour le calcul itératif de la distance de coordination en mode (1)</w:t>
            </w:r>
          </w:p>
        </w:tc>
        <w:tc>
          <w:tcPr>
            <w:tcW w:w="1353" w:type="dxa"/>
          </w:tcPr>
          <w:p w14:paraId="5A3A97A1"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Equations (15), (31) et (48)</w:t>
            </w:r>
          </w:p>
        </w:tc>
        <w:tc>
          <w:tcPr>
            <w:tcW w:w="1128" w:type="dxa"/>
          </w:tcPr>
          <w:p w14:paraId="14D7EC42"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01364BC5" w14:textId="77777777" w:rsidTr="003D4E18">
        <w:trPr>
          <w:jc w:val="center"/>
        </w:trPr>
        <w:tc>
          <w:tcPr>
            <w:tcW w:w="1184" w:type="dxa"/>
          </w:tcPr>
          <w:p w14:paraId="29A0A25F"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lm</w:t>
            </w:r>
          </w:p>
        </w:tc>
        <w:tc>
          <w:tcPr>
            <w:tcW w:w="1016" w:type="dxa"/>
          </w:tcPr>
          <w:p w14:paraId="1281E44A"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1C1FB331" w14:textId="77777777" w:rsidR="00FE08B5" w:rsidRDefault="00FE08B5" w:rsidP="00C22A73">
            <w:pPr>
              <w:pStyle w:val="Tabletext"/>
              <w:framePr w:hSpace="181" w:wrap="notBeside" w:vAnchor="text" w:hAnchor="text" w:xAlign="center" w:y="1"/>
              <w:spacing w:before="60" w:after="60"/>
              <w:jc w:val="left"/>
              <w:rPr>
                <w:sz w:val="20"/>
              </w:rPr>
            </w:pPr>
            <w:r>
              <w:rPr>
                <w:sz w:val="20"/>
              </w:rPr>
              <w:t xml:space="preserve">Distance continue la plus grande sur la terre ferme (Zone A2) parmi les distances </w:t>
            </w:r>
            <w:r>
              <w:rPr>
                <w:i/>
                <w:iCs/>
                <w:sz w:val="20"/>
              </w:rPr>
              <w:t>d</w:t>
            </w:r>
            <w:r>
              <w:rPr>
                <w:i/>
                <w:iCs/>
                <w:sz w:val="20"/>
                <w:vertAlign w:val="subscript"/>
              </w:rPr>
              <w:t>i</w:t>
            </w:r>
            <w:r>
              <w:rPr>
                <w:sz w:val="20"/>
              </w:rPr>
              <w:t>, utilisée pour le calcul itératif de la distance de coordination en mode de propagation (1)</w:t>
            </w:r>
          </w:p>
        </w:tc>
        <w:tc>
          <w:tcPr>
            <w:tcW w:w="1353" w:type="dxa"/>
          </w:tcPr>
          <w:p w14:paraId="072A1D25"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4.2 de l'Annexe 1</w:t>
            </w:r>
          </w:p>
        </w:tc>
        <w:tc>
          <w:tcPr>
            <w:tcW w:w="1128" w:type="dxa"/>
          </w:tcPr>
          <w:p w14:paraId="75ACCCB6"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316B25A5" w14:textId="77777777" w:rsidTr="003D4E18">
        <w:trPr>
          <w:jc w:val="center"/>
        </w:trPr>
        <w:tc>
          <w:tcPr>
            <w:tcW w:w="1184" w:type="dxa"/>
          </w:tcPr>
          <w:p w14:paraId="1B057C8A"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max</w:t>
            </w:r>
            <w:r w:rsidRPr="00FE08B5">
              <w:rPr>
                <w:sz w:val="24"/>
                <w:szCs w:val="24"/>
                <w:vertAlign w:val="subscript"/>
              </w:rPr>
              <w:t>1</w:t>
            </w:r>
          </w:p>
        </w:tc>
        <w:tc>
          <w:tcPr>
            <w:tcW w:w="1016" w:type="dxa"/>
          </w:tcPr>
          <w:p w14:paraId="3C8787E9"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3675C974"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calcul maximale en mode de propagation (1)</w:t>
            </w:r>
          </w:p>
        </w:tc>
        <w:tc>
          <w:tcPr>
            <w:tcW w:w="1353" w:type="dxa"/>
          </w:tcPr>
          <w:p w14:paraId="5FBE342A" w14:textId="77777777" w:rsidR="00FE08B5" w:rsidRDefault="00FE08B5" w:rsidP="00C22A73">
            <w:pPr>
              <w:pStyle w:val="Tabletext"/>
              <w:framePr w:hSpace="181" w:wrap="notBeside" w:vAnchor="text" w:hAnchor="text" w:xAlign="center" w:y="1"/>
              <w:spacing w:before="60" w:after="60"/>
              <w:ind w:left="-57" w:right="-57"/>
              <w:jc w:val="center"/>
              <w:rPr>
                <w:sz w:val="20"/>
              </w:rPr>
            </w:pPr>
            <w:r>
              <w:rPr>
                <w:color w:val="000000"/>
                <w:sz w:val="20"/>
              </w:rPr>
              <w:t>§ 5.2</w:t>
            </w:r>
          </w:p>
        </w:tc>
        <w:tc>
          <w:tcPr>
            <w:tcW w:w="1128" w:type="dxa"/>
          </w:tcPr>
          <w:p w14:paraId="1EE424F9"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61BAEAD9" w14:textId="77777777" w:rsidTr="003D4E18">
        <w:trPr>
          <w:jc w:val="center"/>
        </w:trPr>
        <w:tc>
          <w:tcPr>
            <w:tcW w:w="1184" w:type="dxa"/>
          </w:tcPr>
          <w:p w14:paraId="769005D4"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max</w:t>
            </w:r>
            <w:r w:rsidRPr="00FE08B5">
              <w:rPr>
                <w:sz w:val="24"/>
                <w:szCs w:val="24"/>
                <w:vertAlign w:val="subscript"/>
              </w:rPr>
              <w:t>2</w:t>
            </w:r>
          </w:p>
        </w:tc>
        <w:tc>
          <w:tcPr>
            <w:tcW w:w="1016" w:type="dxa"/>
          </w:tcPr>
          <w:p w14:paraId="0E3C7C85"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4181C060"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calcul maximale en mode de propagation (2)</w:t>
            </w:r>
          </w:p>
        </w:tc>
        <w:tc>
          <w:tcPr>
            <w:tcW w:w="1353" w:type="dxa"/>
          </w:tcPr>
          <w:p w14:paraId="29BDF659" w14:textId="77777777" w:rsidR="00FE08B5" w:rsidRDefault="00FE08B5" w:rsidP="00C22A73">
            <w:pPr>
              <w:pStyle w:val="Tabletext"/>
              <w:framePr w:hSpace="181" w:wrap="notBeside" w:vAnchor="text" w:hAnchor="text" w:xAlign="center" w:y="1"/>
              <w:spacing w:before="60" w:after="60"/>
              <w:ind w:left="-57" w:right="-57"/>
              <w:jc w:val="center"/>
              <w:rPr>
                <w:sz w:val="20"/>
              </w:rPr>
            </w:pPr>
            <w:r>
              <w:rPr>
                <w:color w:val="000000"/>
                <w:sz w:val="20"/>
              </w:rPr>
              <w:t>Tableau 2</w:t>
            </w:r>
          </w:p>
        </w:tc>
        <w:tc>
          <w:tcPr>
            <w:tcW w:w="1128" w:type="dxa"/>
          </w:tcPr>
          <w:p w14:paraId="77A07524"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6987CEB2" w14:textId="77777777" w:rsidTr="003D4E18">
        <w:trPr>
          <w:jc w:val="center"/>
        </w:trPr>
        <w:tc>
          <w:tcPr>
            <w:tcW w:w="1184" w:type="dxa"/>
          </w:tcPr>
          <w:p w14:paraId="5AD081F0"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r>
              <w:rPr>
                <w:i/>
                <w:iCs/>
                <w:sz w:val="20"/>
                <w:vertAlign w:val="subscript"/>
              </w:rPr>
              <w:t>min</w:t>
            </w:r>
          </w:p>
        </w:tc>
        <w:tc>
          <w:tcPr>
            <w:tcW w:w="1016" w:type="dxa"/>
          </w:tcPr>
          <w:p w14:paraId="0C15BEBD"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39431760"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coordination minimale en modes de propagation (1) et (2)</w:t>
            </w:r>
          </w:p>
        </w:tc>
        <w:tc>
          <w:tcPr>
            <w:tcW w:w="1353" w:type="dxa"/>
          </w:tcPr>
          <w:p w14:paraId="5DE498FC"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Equations (5a) à (5f)</w:t>
            </w:r>
          </w:p>
        </w:tc>
        <w:tc>
          <w:tcPr>
            <w:tcW w:w="1128" w:type="dxa"/>
          </w:tcPr>
          <w:p w14:paraId="25CDF6F5"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609AD913" w14:textId="77777777" w:rsidTr="003D4E18">
        <w:trPr>
          <w:jc w:val="center"/>
        </w:trPr>
        <w:tc>
          <w:tcPr>
            <w:tcW w:w="1184" w:type="dxa"/>
          </w:tcPr>
          <w:p w14:paraId="1A117DA0" w14:textId="77777777" w:rsidR="00FE08B5" w:rsidRDefault="00FE08B5" w:rsidP="00C22A73">
            <w:pPr>
              <w:pStyle w:val="Tabletext"/>
              <w:framePr w:hSpace="181" w:wrap="notBeside" w:vAnchor="text" w:hAnchor="text" w:xAlign="center" w:y="1"/>
              <w:spacing w:before="0" w:after="60"/>
              <w:jc w:val="center"/>
              <w:rPr>
                <w:i/>
                <w:sz w:val="20"/>
              </w:rPr>
            </w:pPr>
            <w:r>
              <w:rPr>
                <w:position w:val="-14"/>
              </w:rPr>
              <w:object w:dxaOrig="400" w:dyaOrig="380" w14:anchorId="710722D6">
                <v:shape id="_x0000_i1117" type="#_x0000_t75" style="width:20.15pt;height:18.45pt" o:ole="">
                  <v:imagedata r:id="rId196" o:title=""/>
                </v:shape>
                <o:OLEObject Type="Embed" ProgID="Equation.3" ShapeID="_x0000_i1117" DrawAspect="Content" ObjectID="_1586085886" r:id="rId197"/>
              </w:object>
            </w:r>
          </w:p>
        </w:tc>
        <w:tc>
          <w:tcPr>
            <w:tcW w:w="1016" w:type="dxa"/>
          </w:tcPr>
          <w:p w14:paraId="2C0D1960"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0D933ED6"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 coordination minimale aux basses fréquences</w:t>
            </w:r>
          </w:p>
        </w:tc>
        <w:tc>
          <w:tcPr>
            <w:tcW w:w="1353" w:type="dxa"/>
          </w:tcPr>
          <w:p w14:paraId="64DE4BBE"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 (4)</w:t>
            </w:r>
          </w:p>
        </w:tc>
        <w:tc>
          <w:tcPr>
            <w:tcW w:w="1128" w:type="dxa"/>
          </w:tcPr>
          <w:p w14:paraId="3F0C941C"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06519B3B" w14:textId="77777777" w:rsidTr="003D4E18">
        <w:trPr>
          <w:jc w:val="center"/>
        </w:trPr>
        <w:tc>
          <w:tcPr>
            <w:tcW w:w="1184" w:type="dxa"/>
          </w:tcPr>
          <w:p w14:paraId="2F86A51D" w14:textId="77777777" w:rsidR="00FE08B5" w:rsidRDefault="00FE08B5" w:rsidP="00C22A73">
            <w:pPr>
              <w:pStyle w:val="Tabletext"/>
              <w:framePr w:hSpace="181" w:wrap="notBeside" w:vAnchor="text" w:hAnchor="text" w:xAlign="center" w:y="1"/>
              <w:spacing w:before="60" w:after="60"/>
              <w:jc w:val="center"/>
              <w:rPr>
                <w:sz w:val="20"/>
                <w:lang w:val="en-GB"/>
              </w:rPr>
            </w:pPr>
            <w:r>
              <w:rPr>
                <w:i/>
                <w:iCs/>
                <w:sz w:val="20"/>
                <w:lang w:val="en-GB"/>
              </w:rPr>
              <w:t>d</w:t>
            </w:r>
            <w:r>
              <w:rPr>
                <w:i/>
                <w:iCs/>
                <w:sz w:val="20"/>
                <w:vertAlign w:val="subscript"/>
                <w:lang w:val="en-GB"/>
              </w:rPr>
              <w:t>to</w:t>
            </w:r>
            <w:r>
              <w:rPr>
                <w:lang w:val="en-GB"/>
              </w:rPr>
              <w:t>,</w:t>
            </w:r>
            <w:r>
              <w:rPr>
                <w:sz w:val="20"/>
                <w:lang w:val="en-GB"/>
              </w:rPr>
              <w:t xml:space="preserve"> </w:t>
            </w:r>
            <w:r>
              <w:rPr>
                <w:i/>
                <w:iCs/>
                <w:sz w:val="20"/>
                <w:lang w:val="en-GB"/>
              </w:rPr>
              <w:t>d</w:t>
            </w:r>
            <w:r>
              <w:rPr>
                <w:i/>
                <w:iCs/>
                <w:sz w:val="20"/>
                <w:vertAlign w:val="subscript"/>
                <w:lang w:val="en-GB"/>
              </w:rPr>
              <w:t>tv</w:t>
            </w:r>
            <w:r>
              <w:rPr>
                <w:i/>
                <w:iCs/>
                <w:sz w:val="20"/>
                <w:lang w:val="en-GB"/>
              </w:rPr>
              <w:br/>
              <w:t>d</w:t>
            </w:r>
            <w:r>
              <w:rPr>
                <w:i/>
                <w:iCs/>
                <w:sz w:val="20"/>
                <w:vertAlign w:val="subscript"/>
                <w:lang w:val="en-GB"/>
              </w:rPr>
              <w:t>ro</w:t>
            </w:r>
            <w:r>
              <w:rPr>
                <w:sz w:val="20"/>
                <w:lang w:val="en-GB"/>
              </w:rPr>
              <w:t xml:space="preserve">, </w:t>
            </w:r>
            <w:r>
              <w:rPr>
                <w:i/>
                <w:iCs/>
                <w:sz w:val="20"/>
                <w:lang w:val="en-GB"/>
              </w:rPr>
              <w:t>d</w:t>
            </w:r>
            <w:r>
              <w:rPr>
                <w:i/>
                <w:iCs/>
                <w:sz w:val="20"/>
                <w:vertAlign w:val="subscript"/>
                <w:lang w:val="en-GB"/>
              </w:rPr>
              <w:t>v</w:t>
            </w:r>
          </w:p>
        </w:tc>
        <w:tc>
          <w:tcPr>
            <w:tcW w:w="1016" w:type="dxa"/>
          </w:tcPr>
          <w:p w14:paraId="5B792300"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51408C31" w14:textId="77777777" w:rsidR="00FE08B5" w:rsidRDefault="00FE08B5" w:rsidP="00C22A73">
            <w:pPr>
              <w:pStyle w:val="Tabletext"/>
              <w:framePr w:hSpace="181" w:wrap="notBeside" w:vAnchor="text" w:hAnchor="text" w:xAlign="center" w:y="1"/>
              <w:spacing w:before="60" w:after="60"/>
              <w:jc w:val="left"/>
              <w:rPr>
                <w:sz w:val="20"/>
              </w:rPr>
            </w:pPr>
            <w:r>
              <w:rPr>
                <w:sz w:val="20"/>
              </w:rPr>
              <w:t>Distances utilisées pour calculer l'affaiblissement dû aux gaz pour les calculs en mode (2)</w:t>
            </w:r>
          </w:p>
        </w:tc>
        <w:tc>
          <w:tcPr>
            <w:tcW w:w="1353" w:type="dxa"/>
          </w:tcPr>
          <w:p w14:paraId="344F21CC"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Equations (74a), (74b) (75a) et (75b)</w:t>
            </w:r>
          </w:p>
        </w:tc>
        <w:tc>
          <w:tcPr>
            <w:tcW w:w="1128" w:type="dxa"/>
          </w:tcPr>
          <w:p w14:paraId="5AD05B76"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3C9DFC65" w14:textId="77777777" w:rsidTr="003D4E18">
        <w:trPr>
          <w:jc w:val="center"/>
        </w:trPr>
        <w:tc>
          <w:tcPr>
            <w:tcW w:w="1184" w:type="dxa"/>
          </w:tcPr>
          <w:p w14:paraId="03BCE65A" w14:textId="77777777" w:rsidR="00FE08B5" w:rsidRDefault="00FE08B5" w:rsidP="00C22A73">
            <w:pPr>
              <w:pStyle w:val="Tabletext"/>
              <w:framePr w:hSpace="181" w:wrap="notBeside" w:vAnchor="text" w:hAnchor="text" w:xAlign="center" w:y="1"/>
              <w:spacing w:before="60" w:after="60"/>
              <w:jc w:val="center"/>
              <w:rPr>
                <w:i/>
                <w:iCs/>
                <w:sz w:val="20"/>
              </w:rPr>
            </w:pPr>
            <w:r>
              <w:rPr>
                <w:i/>
                <w:sz w:val="20"/>
              </w:rPr>
              <w:t>d</w:t>
            </w:r>
            <w:r>
              <w:rPr>
                <w:i/>
                <w:iCs/>
                <w:sz w:val="20"/>
                <w:vertAlign w:val="subscript"/>
              </w:rPr>
              <w:t>r</w:t>
            </w:r>
          </w:p>
        </w:tc>
        <w:tc>
          <w:tcPr>
            <w:tcW w:w="1016" w:type="dxa"/>
          </w:tcPr>
          <w:p w14:paraId="00DDBBDA"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557C53AA" w14:textId="77777777" w:rsidR="00FE08B5" w:rsidRDefault="00FE08B5" w:rsidP="00C22A73">
            <w:pPr>
              <w:pStyle w:val="Tabletext"/>
              <w:framePr w:hSpace="181" w:wrap="notBeside" w:vAnchor="text" w:hAnchor="text" w:xAlign="center" w:y="1"/>
              <w:spacing w:before="60" w:after="60"/>
              <w:jc w:val="left"/>
              <w:rPr>
                <w:sz w:val="20"/>
              </w:rPr>
            </w:pPr>
            <w:r>
              <w:rPr>
                <w:sz w:val="20"/>
              </w:rPr>
              <w:t>Distance depuis la cellule de pluie pour laquelle l'affaiblissement égale ou dépasse l'affaiblissement de transmission requis en mode de propagation (2)</w:t>
            </w:r>
          </w:p>
        </w:tc>
        <w:tc>
          <w:tcPr>
            <w:tcW w:w="1353" w:type="dxa"/>
          </w:tcPr>
          <w:p w14:paraId="1DA286D0" w14:textId="1B58F72A" w:rsidR="00FE08B5" w:rsidRDefault="00FE08B5" w:rsidP="003D4E18">
            <w:pPr>
              <w:pStyle w:val="Tabletext"/>
              <w:framePr w:hSpace="181" w:wrap="notBeside" w:vAnchor="text" w:hAnchor="text" w:xAlign="center" w:y="1"/>
              <w:spacing w:before="60" w:after="60"/>
              <w:ind w:left="-57" w:right="-57"/>
              <w:jc w:val="center"/>
              <w:rPr>
                <w:sz w:val="20"/>
              </w:rPr>
            </w:pPr>
            <w:r>
              <w:rPr>
                <w:color w:val="000000"/>
                <w:sz w:val="20"/>
              </w:rPr>
              <w:t xml:space="preserve">§ 1 de </w:t>
            </w:r>
            <w:r w:rsidR="003D4E18">
              <w:rPr>
                <w:color w:val="000000"/>
                <w:sz w:val="20"/>
              </w:rPr>
              <w:t>la Pièce jointe</w:t>
            </w:r>
            <w:r w:rsidR="003D4E18">
              <w:rPr>
                <w:sz w:val="20"/>
              </w:rPr>
              <w:t> </w:t>
            </w:r>
            <w:r>
              <w:rPr>
                <w:sz w:val="20"/>
              </w:rPr>
              <w:t>3</w:t>
            </w:r>
          </w:p>
        </w:tc>
        <w:tc>
          <w:tcPr>
            <w:tcW w:w="1128" w:type="dxa"/>
          </w:tcPr>
          <w:p w14:paraId="7F1AA7A2"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r w:rsidR="00FE08B5" w14:paraId="76C6E3D5" w14:textId="77777777" w:rsidTr="003D4E18">
        <w:trPr>
          <w:jc w:val="center"/>
        </w:trPr>
        <w:tc>
          <w:tcPr>
            <w:tcW w:w="1184" w:type="dxa"/>
          </w:tcPr>
          <w:p w14:paraId="13E882FD" w14:textId="77777777" w:rsidR="00FE08B5" w:rsidRDefault="00FE08B5" w:rsidP="00C22A73">
            <w:pPr>
              <w:pStyle w:val="Tabletext"/>
              <w:framePr w:hSpace="181" w:wrap="notBeside" w:vAnchor="text" w:hAnchor="text" w:xAlign="center" w:y="1"/>
              <w:spacing w:before="60" w:after="60"/>
              <w:jc w:val="center"/>
              <w:rPr>
                <w:sz w:val="20"/>
              </w:rPr>
            </w:pPr>
            <w:r>
              <w:rPr>
                <w:i/>
                <w:sz w:val="20"/>
              </w:rPr>
              <w:t>d</w:t>
            </w:r>
            <w:r>
              <w:rPr>
                <w:i/>
                <w:iCs/>
                <w:sz w:val="20"/>
                <w:vertAlign w:val="subscript"/>
              </w:rPr>
              <w:t>tm</w:t>
            </w:r>
          </w:p>
        </w:tc>
        <w:tc>
          <w:tcPr>
            <w:tcW w:w="1016" w:type="dxa"/>
          </w:tcPr>
          <w:p w14:paraId="59F5E4A6" w14:textId="77777777" w:rsidR="00FE08B5" w:rsidRDefault="00FE08B5" w:rsidP="00C22A73">
            <w:pPr>
              <w:pStyle w:val="Tabletext"/>
              <w:framePr w:hSpace="181" w:wrap="notBeside" w:vAnchor="text" w:hAnchor="text" w:xAlign="center" w:y="1"/>
              <w:spacing w:before="60" w:after="60"/>
              <w:jc w:val="center"/>
              <w:rPr>
                <w:sz w:val="20"/>
              </w:rPr>
            </w:pPr>
            <w:r>
              <w:rPr>
                <w:sz w:val="20"/>
              </w:rPr>
              <w:t>km</w:t>
            </w:r>
          </w:p>
        </w:tc>
        <w:tc>
          <w:tcPr>
            <w:tcW w:w="4958" w:type="dxa"/>
          </w:tcPr>
          <w:p w14:paraId="49518BBF" w14:textId="77777777" w:rsidR="00FE08B5" w:rsidRDefault="00FE08B5" w:rsidP="00C22A73">
            <w:pPr>
              <w:pStyle w:val="Tabletext"/>
              <w:framePr w:hSpace="181" w:wrap="notBeside" w:vAnchor="text" w:hAnchor="text" w:xAlign="center" w:y="1"/>
              <w:spacing w:before="60" w:after="60"/>
              <w:jc w:val="left"/>
              <w:rPr>
                <w:sz w:val="20"/>
              </w:rPr>
            </w:pPr>
            <w:r>
              <w:rPr>
                <w:sz w:val="20"/>
              </w:rPr>
              <w:t xml:space="preserve">Distance terrestre (sur la terre ferme et sur la côte) continue la plus grande (Zone A1 </w:t>
            </w:r>
            <w:r>
              <w:rPr>
                <w:rFonts w:ascii="Symbol" w:hAnsi="Symbol"/>
                <w:sz w:val="20"/>
              </w:rPr>
              <w:t></w:t>
            </w:r>
            <w:r>
              <w:rPr>
                <w:sz w:val="20"/>
              </w:rPr>
              <w:t xml:space="preserve"> Zone A2) parmi les distances </w:t>
            </w:r>
            <w:r>
              <w:rPr>
                <w:i/>
                <w:iCs/>
                <w:sz w:val="20"/>
              </w:rPr>
              <w:t>d</w:t>
            </w:r>
            <w:r>
              <w:rPr>
                <w:i/>
                <w:iCs/>
                <w:sz w:val="20"/>
                <w:vertAlign w:val="subscript"/>
              </w:rPr>
              <w:t>i</w:t>
            </w:r>
            <w:r>
              <w:rPr>
                <w:sz w:val="20"/>
              </w:rPr>
              <w:t>, utilisée pour le calcul itératif de la distance de coordination en mode (1)</w:t>
            </w:r>
          </w:p>
        </w:tc>
        <w:tc>
          <w:tcPr>
            <w:tcW w:w="1353" w:type="dxa"/>
          </w:tcPr>
          <w:p w14:paraId="586AF740"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4.2 de l'Annexe 1</w:t>
            </w:r>
          </w:p>
        </w:tc>
        <w:tc>
          <w:tcPr>
            <w:tcW w:w="1128" w:type="dxa"/>
          </w:tcPr>
          <w:p w14:paraId="1A9C3C6D"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66D4FCE5" w14:textId="77777777" w:rsidTr="003D4E18">
        <w:trPr>
          <w:jc w:val="center"/>
        </w:trPr>
        <w:tc>
          <w:tcPr>
            <w:tcW w:w="1184" w:type="dxa"/>
          </w:tcPr>
          <w:p w14:paraId="471F5219" w14:textId="77777777" w:rsidR="00FE08B5" w:rsidRDefault="00FE08B5" w:rsidP="00C22A73">
            <w:pPr>
              <w:pStyle w:val="Tabletext"/>
              <w:framePr w:hSpace="181" w:wrap="notBeside" w:vAnchor="text" w:hAnchor="text" w:xAlign="center" w:y="1"/>
              <w:spacing w:before="60" w:after="60"/>
              <w:jc w:val="center"/>
              <w:rPr>
                <w:i/>
                <w:sz w:val="20"/>
              </w:rPr>
            </w:pPr>
            <w:r>
              <w:rPr>
                <w:i/>
                <w:sz w:val="20"/>
              </w:rPr>
              <w:t>D</w:t>
            </w:r>
          </w:p>
        </w:tc>
        <w:tc>
          <w:tcPr>
            <w:tcW w:w="1016" w:type="dxa"/>
          </w:tcPr>
          <w:p w14:paraId="179D5C55" w14:textId="77777777" w:rsidR="00FE08B5" w:rsidRDefault="00FE08B5" w:rsidP="00C22A73">
            <w:pPr>
              <w:pStyle w:val="Tabletext"/>
              <w:framePr w:hSpace="181" w:wrap="notBeside" w:vAnchor="text" w:hAnchor="text" w:xAlign="center" w:y="1"/>
              <w:spacing w:before="60" w:after="60"/>
              <w:jc w:val="center"/>
              <w:rPr>
                <w:sz w:val="20"/>
              </w:rPr>
            </w:pPr>
            <w:r>
              <w:rPr>
                <w:sz w:val="20"/>
              </w:rPr>
              <w:t>m</w:t>
            </w:r>
          </w:p>
        </w:tc>
        <w:tc>
          <w:tcPr>
            <w:tcW w:w="4958" w:type="dxa"/>
          </w:tcPr>
          <w:p w14:paraId="0AEBD4CA" w14:textId="3F0ED0C6" w:rsidR="00FE08B5" w:rsidRDefault="00FE08B5" w:rsidP="00D60656">
            <w:pPr>
              <w:pStyle w:val="Tabletext"/>
              <w:framePr w:hSpace="181" w:wrap="notBeside" w:vAnchor="text" w:hAnchor="text" w:xAlign="center" w:y="1"/>
              <w:spacing w:before="60" w:after="60"/>
              <w:jc w:val="left"/>
              <w:rPr>
                <w:sz w:val="20"/>
              </w:rPr>
            </w:pPr>
            <w:r>
              <w:rPr>
                <w:sz w:val="20"/>
              </w:rPr>
              <w:t>Diamètre d'antenne utilisé pour calculer le diagramme de rayonnement de référence (</w:t>
            </w:r>
            <w:r w:rsidR="00D60656">
              <w:rPr>
                <w:sz w:val="20"/>
              </w:rPr>
              <w:t>Pièce jointe </w:t>
            </w:r>
            <w:r>
              <w:rPr>
                <w:sz w:val="20"/>
              </w:rPr>
              <w:t xml:space="preserve">4) </w:t>
            </w:r>
          </w:p>
        </w:tc>
        <w:tc>
          <w:tcPr>
            <w:tcW w:w="1353" w:type="dxa"/>
          </w:tcPr>
          <w:p w14:paraId="144F0DCC" w14:textId="366C1B34" w:rsidR="00FE08B5" w:rsidRDefault="003D4E18" w:rsidP="00C22A73">
            <w:pPr>
              <w:pStyle w:val="Tabletext"/>
              <w:framePr w:hSpace="181" w:wrap="notBeside" w:vAnchor="text" w:hAnchor="text" w:xAlign="center" w:y="1"/>
              <w:spacing w:before="60" w:after="60"/>
              <w:ind w:left="-57" w:right="-57"/>
              <w:jc w:val="center"/>
              <w:rPr>
                <w:sz w:val="20"/>
              </w:rPr>
            </w:pPr>
            <w:r>
              <w:rPr>
                <w:sz w:val="20"/>
              </w:rPr>
              <w:t xml:space="preserve">Pièce jointe </w:t>
            </w:r>
            <w:r w:rsidR="00FE08B5">
              <w:rPr>
                <w:sz w:val="20"/>
              </w:rPr>
              <w:t>4</w:t>
            </w:r>
          </w:p>
        </w:tc>
        <w:tc>
          <w:tcPr>
            <w:tcW w:w="1128" w:type="dxa"/>
          </w:tcPr>
          <w:p w14:paraId="37D0F85E"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699B718E" w14:textId="77777777" w:rsidTr="003D4E18">
        <w:trPr>
          <w:jc w:val="center"/>
        </w:trPr>
        <w:tc>
          <w:tcPr>
            <w:tcW w:w="1184" w:type="dxa"/>
          </w:tcPr>
          <w:p w14:paraId="13F6D9BA" w14:textId="77777777" w:rsidR="00FE08B5" w:rsidRDefault="00FE08B5" w:rsidP="00C22A73">
            <w:pPr>
              <w:pStyle w:val="Tabletext"/>
              <w:framePr w:hSpace="181" w:wrap="notBeside" w:vAnchor="text" w:hAnchor="text" w:xAlign="center" w:y="1"/>
              <w:spacing w:before="60" w:after="60"/>
              <w:jc w:val="center"/>
              <w:rPr>
                <w:i/>
                <w:sz w:val="20"/>
              </w:rPr>
            </w:pPr>
            <w:r>
              <w:rPr>
                <w:i/>
                <w:sz w:val="20"/>
              </w:rPr>
              <w:t>f</w:t>
            </w:r>
          </w:p>
        </w:tc>
        <w:tc>
          <w:tcPr>
            <w:tcW w:w="1016" w:type="dxa"/>
          </w:tcPr>
          <w:p w14:paraId="000B63B4" w14:textId="77777777" w:rsidR="00FE08B5" w:rsidRDefault="00FE08B5" w:rsidP="00C22A73">
            <w:pPr>
              <w:pStyle w:val="Tabletext"/>
              <w:framePr w:hSpace="181" w:wrap="notBeside" w:vAnchor="text" w:hAnchor="text" w:xAlign="center" w:y="1"/>
              <w:spacing w:before="60" w:after="60"/>
              <w:jc w:val="center"/>
              <w:rPr>
                <w:sz w:val="20"/>
              </w:rPr>
            </w:pPr>
            <w:r>
              <w:rPr>
                <w:sz w:val="20"/>
              </w:rPr>
              <w:t>GHz</w:t>
            </w:r>
          </w:p>
        </w:tc>
        <w:tc>
          <w:tcPr>
            <w:tcW w:w="4958" w:type="dxa"/>
          </w:tcPr>
          <w:p w14:paraId="4FFCAD88" w14:textId="77777777" w:rsidR="00FE08B5" w:rsidRDefault="00FE08B5" w:rsidP="00C22A73">
            <w:pPr>
              <w:pStyle w:val="Tabletext"/>
              <w:framePr w:hSpace="181" w:wrap="notBeside" w:vAnchor="text" w:hAnchor="text" w:xAlign="center" w:y="1"/>
              <w:spacing w:before="60" w:after="60"/>
              <w:jc w:val="left"/>
              <w:rPr>
                <w:sz w:val="20"/>
              </w:rPr>
            </w:pPr>
            <w:r>
              <w:rPr>
                <w:sz w:val="20"/>
              </w:rPr>
              <w:t>Fréquence comprise entre 100 MHz et 105 GHz</w:t>
            </w:r>
          </w:p>
        </w:tc>
        <w:tc>
          <w:tcPr>
            <w:tcW w:w="1353" w:type="dxa"/>
          </w:tcPr>
          <w:p w14:paraId="2B9A1CA4"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Non applicable</w:t>
            </w:r>
          </w:p>
        </w:tc>
        <w:tc>
          <w:tcPr>
            <w:tcW w:w="1128" w:type="dxa"/>
          </w:tcPr>
          <w:p w14:paraId="524985B6"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d'entrée</w:t>
            </w:r>
          </w:p>
        </w:tc>
      </w:tr>
      <w:tr w:rsidR="00FE08B5" w14:paraId="192BA222" w14:textId="77777777" w:rsidTr="003D4E18">
        <w:trPr>
          <w:jc w:val="center"/>
        </w:trPr>
        <w:tc>
          <w:tcPr>
            <w:tcW w:w="1184" w:type="dxa"/>
          </w:tcPr>
          <w:p w14:paraId="0B8973E4" w14:textId="77777777" w:rsidR="00FE08B5" w:rsidRDefault="00FE08B5" w:rsidP="00C22A73">
            <w:pPr>
              <w:pStyle w:val="Tabletext"/>
              <w:framePr w:hSpace="181" w:wrap="notBeside" w:vAnchor="text" w:hAnchor="text" w:xAlign="center" w:y="1"/>
              <w:spacing w:before="60" w:after="60"/>
              <w:jc w:val="center"/>
              <w:rPr>
                <w:i/>
                <w:sz w:val="20"/>
                <w:lang w:val="es-ES_tradnl"/>
              </w:rPr>
            </w:pPr>
            <w:r>
              <w:rPr>
                <w:i/>
                <w:sz w:val="20"/>
                <w:lang w:val="es-ES_tradnl"/>
              </w:rPr>
              <w:t>G</w:t>
            </w:r>
            <w:r>
              <w:rPr>
                <w:i/>
                <w:iCs/>
                <w:sz w:val="20"/>
                <w:vertAlign w:val="subscript"/>
                <w:lang w:val="es-ES_tradnl"/>
              </w:rPr>
              <w:t>L</w:t>
            </w:r>
          </w:p>
        </w:tc>
        <w:tc>
          <w:tcPr>
            <w:tcW w:w="1016" w:type="dxa"/>
          </w:tcPr>
          <w:p w14:paraId="332FB4E4" w14:textId="77777777" w:rsidR="00FE08B5" w:rsidRDefault="00FE08B5" w:rsidP="00C22A73">
            <w:pPr>
              <w:pStyle w:val="Tabletext"/>
              <w:framePr w:hSpace="181" w:wrap="notBeside" w:vAnchor="text" w:hAnchor="text" w:xAlign="center" w:y="1"/>
              <w:spacing w:before="60" w:after="60"/>
              <w:jc w:val="center"/>
              <w:rPr>
                <w:sz w:val="20"/>
                <w:lang w:val="es-ES_tradnl"/>
              </w:rPr>
            </w:pPr>
          </w:p>
        </w:tc>
        <w:tc>
          <w:tcPr>
            <w:tcW w:w="4958" w:type="dxa"/>
          </w:tcPr>
          <w:p w14:paraId="483B581C" w14:textId="77777777" w:rsidR="00FE08B5" w:rsidRDefault="00FE08B5" w:rsidP="00C22A73">
            <w:pPr>
              <w:pStyle w:val="Tabletext"/>
              <w:framePr w:hSpace="181" w:wrap="notBeside" w:vAnchor="text" w:hAnchor="text" w:xAlign="center" w:y="1"/>
              <w:spacing w:before="60" w:after="60"/>
              <w:jc w:val="left"/>
              <w:rPr>
                <w:sz w:val="20"/>
              </w:rPr>
            </w:pPr>
            <w:r>
              <w:rPr>
                <w:sz w:val="20"/>
              </w:rPr>
              <w:t>Terme utilisé pour convertir le pourcentage moyen pour le mois le plus défavorable en pourcentage de temps annuel</w:t>
            </w:r>
          </w:p>
        </w:tc>
        <w:tc>
          <w:tcPr>
            <w:tcW w:w="1353" w:type="dxa"/>
          </w:tcPr>
          <w:p w14:paraId="27AFF660" w14:textId="77777777" w:rsidR="00FE08B5" w:rsidRDefault="00FE08B5" w:rsidP="00C22A73">
            <w:pPr>
              <w:pStyle w:val="Tabletext"/>
              <w:framePr w:hSpace="181" w:wrap="notBeside" w:vAnchor="text" w:hAnchor="text" w:xAlign="center" w:y="1"/>
              <w:spacing w:before="60" w:after="60"/>
              <w:ind w:left="-57" w:right="-57"/>
              <w:jc w:val="center"/>
              <w:rPr>
                <w:sz w:val="20"/>
              </w:rPr>
            </w:pPr>
            <w:r>
              <w:rPr>
                <w:sz w:val="20"/>
              </w:rPr>
              <w:t xml:space="preserve">Equations </w:t>
            </w:r>
            <w:r>
              <w:rPr>
                <w:sz w:val="20"/>
              </w:rPr>
              <w:br/>
              <w:t>(</w:t>
            </w:r>
            <w:r>
              <w:rPr>
                <w:color w:val="000000"/>
                <w:sz w:val="20"/>
              </w:rPr>
              <w:t>7a</w:t>
            </w:r>
            <w:r>
              <w:rPr>
                <w:sz w:val="20"/>
              </w:rPr>
              <w:t>) et (</w:t>
            </w:r>
            <w:r>
              <w:rPr>
                <w:color w:val="000000"/>
                <w:sz w:val="20"/>
              </w:rPr>
              <w:t>7b</w:t>
            </w:r>
            <w:r>
              <w:rPr>
                <w:sz w:val="20"/>
              </w:rPr>
              <w:t>)</w:t>
            </w:r>
          </w:p>
        </w:tc>
        <w:tc>
          <w:tcPr>
            <w:tcW w:w="1128" w:type="dxa"/>
          </w:tcPr>
          <w:p w14:paraId="248B904D" w14:textId="77777777" w:rsidR="00FE08B5" w:rsidRDefault="00FE08B5" w:rsidP="00C22A73">
            <w:pPr>
              <w:pStyle w:val="Tabletext"/>
              <w:framePr w:hSpace="181" w:wrap="notBeside" w:vAnchor="text" w:hAnchor="text" w:xAlign="center" w:y="1"/>
              <w:spacing w:before="60" w:after="60"/>
              <w:jc w:val="center"/>
              <w:rPr>
                <w:sz w:val="20"/>
              </w:rPr>
            </w:pPr>
            <w:r>
              <w:rPr>
                <w:sz w:val="20"/>
              </w:rPr>
              <w:t>Paramètre calculé</w:t>
            </w:r>
          </w:p>
        </w:tc>
      </w:tr>
    </w:tbl>
    <w:p w14:paraId="39F7A2C2" w14:textId="77777777" w:rsidR="00FE08B5" w:rsidRDefault="00FE08B5" w:rsidP="00FE08B5">
      <w:pPr>
        <w:pStyle w:val="Tablefin"/>
        <w:rPr>
          <w:lang w:val="fr-CH"/>
        </w:rPr>
      </w:pPr>
    </w:p>
    <w:p w14:paraId="6C2BACFD" w14:textId="77777777" w:rsidR="00FE08B5" w:rsidRDefault="00FE08B5" w:rsidP="00FE08B5">
      <w:pPr>
        <w:pStyle w:val="TableNo"/>
      </w:pPr>
      <w:r>
        <w:lastRenderedPageBreak/>
        <w:t>TABLEAU  3  (</w:t>
      </w:r>
      <w:r>
        <w:rPr>
          <w:i/>
          <w:iCs/>
        </w:rPr>
        <w:t>suite</w:t>
      </w:r>
      <w: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81581D" w14:paraId="5FEA81F3" w14:textId="77777777">
        <w:trPr>
          <w:tblHeader/>
        </w:trPr>
        <w:tc>
          <w:tcPr>
            <w:tcW w:w="1184" w:type="dxa"/>
            <w:vAlign w:val="center"/>
          </w:tcPr>
          <w:p w14:paraId="62984ECF" w14:textId="77777777" w:rsidR="0081581D" w:rsidRDefault="0081581D" w:rsidP="0081581D">
            <w:pPr>
              <w:pStyle w:val="Tablehead"/>
              <w:rPr>
                <w:sz w:val="20"/>
              </w:rPr>
            </w:pPr>
            <w:r>
              <w:rPr>
                <w:sz w:val="20"/>
              </w:rPr>
              <w:t>Paramètre</w:t>
            </w:r>
          </w:p>
        </w:tc>
        <w:tc>
          <w:tcPr>
            <w:tcW w:w="1016" w:type="dxa"/>
            <w:vAlign w:val="center"/>
          </w:tcPr>
          <w:p w14:paraId="0814406E" w14:textId="77777777" w:rsidR="0081581D" w:rsidRDefault="0081581D" w:rsidP="0081581D">
            <w:pPr>
              <w:pStyle w:val="Tablehead"/>
              <w:rPr>
                <w:sz w:val="20"/>
              </w:rPr>
            </w:pPr>
            <w:r>
              <w:rPr>
                <w:sz w:val="20"/>
              </w:rPr>
              <w:t>Unités</w:t>
            </w:r>
          </w:p>
        </w:tc>
        <w:tc>
          <w:tcPr>
            <w:tcW w:w="4958" w:type="dxa"/>
            <w:vAlign w:val="center"/>
          </w:tcPr>
          <w:p w14:paraId="0BF87EA7" w14:textId="77777777" w:rsidR="0081581D" w:rsidRDefault="0081581D" w:rsidP="0081581D">
            <w:pPr>
              <w:pStyle w:val="Tablehead"/>
              <w:rPr>
                <w:sz w:val="20"/>
              </w:rPr>
            </w:pPr>
            <w:r>
              <w:rPr>
                <w:sz w:val="20"/>
              </w:rPr>
              <w:t>Définition</w:t>
            </w:r>
          </w:p>
        </w:tc>
        <w:tc>
          <w:tcPr>
            <w:tcW w:w="1353" w:type="dxa"/>
            <w:vAlign w:val="center"/>
          </w:tcPr>
          <w:p w14:paraId="571F731B" w14:textId="77777777" w:rsidR="0081581D" w:rsidRDefault="0081581D" w:rsidP="0081581D">
            <w:pPr>
              <w:pStyle w:val="Tablehead"/>
              <w:ind w:left="-57" w:right="-57"/>
              <w:rPr>
                <w:sz w:val="20"/>
              </w:rPr>
            </w:pPr>
            <w:r>
              <w:rPr>
                <w:sz w:val="20"/>
              </w:rPr>
              <w:t>Emplacement</w:t>
            </w:r>
          </w:p>
        </w:tc>
        <w:tc>
          <w:tcPr>
            <w:tcW w:w="1128" w:type="dxa"/>
          </w:tcPr>
          <w:p w14:paraId="6C8FB39D" w14:textId="77777777" w:rsidR="0081581D" w:rsidRDefault="0081581D" w:rsidP="0081581D">
            <w:pPr>
              <w:pStyle w:val="Tablehead"/>
              <w:rPr>
                <w:sz w:val="20"/>
              </w:rPr>
            </w:pPr>
            <w:r>
              <w:rPr>
                <w:sz w:val="20"/>
              </w:rPr>
              <w:t>Nature du paramètre</w:t>
            </w:r>
          </w:p>
        </w:tc>
      </w:tr>
      <w:tr w:rsidR="0081581D" w14:paraId="56058B39" w14:textId="77777777">
        <w:tc>
          <w:tcPr>
            <w:tcW w:w="1184" w:type="dxa"/>
          </w:tcPr>
          <w:p w14:paraId="65E8F460" w14:textId="77777777" w:rsidR="0081581D" w:rsidRDefault="0081581D" w:rsidP="0081581D">
            <w:pPr>
              <w:pStyle w:val="Tabletext"/>
              <w:spacing w:before="90" w:after="90"/>
              <w:jc w:val="center"/>
              <w:rPr>
                <w:sz w:val="20"/>
              </w:rPr>
            </w:pPr>
            <w:r>
              <w:rPr>
                <w:i/>
                <w:sz w:val="20"/>
              </w:rPr>
              <w:t>G</w:t>
            </w:r>
            <w:r>
              <w:rPr>
                <w:i/>
                <w:iCs/>
                <w:sz w:val="20"/>
                <w:vertAlign w:val="subscript"/>
              </w:rPr>
              <w:t>max</w:t>
            </w:r>
          </w:p>
        </w:tc>
        <w:tc>
          <w:tcPr>
            <w:tcW w:w="1016" w:type="dxa"/>
          </w:tcPr>
          <w:p w14:paraId="34F3FE63" w14:textId="77777777" w:rsidR="0081581D" w:rsidRDefault="0081581D" w:rsidP="0081581D">
            <w:pPr>
              <w:pStyle w:val="Tabletext"/>
              <w:spacing w:before="90" w:after="90"/>
              <w:jc w:val="center"/>
              <w:rPr>
                <w:sz w:val="20"/>
              </w:rPr>
            </w:pPr>
            <w:r>
              <w:rPr>
                <w:sz w:val="20"/>
              </w:rPr>
              <w:t>dB</w:t>
            </w:r>
          </w:p>
        </w:tc>
        <w:tc>
          <w:tcPr>
            <w:tcW w:w="4958" w:type="dxa"/>
          </w:tcPr>
          <w:p w14:paraId="0F72EAF1" w14:textId="6C5C5ED3" w:rsidR="0081581D" w:rsidRDefault="0081581D" w:rsidP="00D60656">
            <w:pPr>
              <w:pStyle w:val="Tabletext"/>
              <w:spacing w:before="90" w:after="90"/>
              <w:jc w:val="left"/>
              <w:rPr>
                <w:sz w:val="20"/>
              </w:rPr>
            </w:pPr>
            <w:r>
              <w:rPr>
                <w:sz w:val="20"/>
              </w:rPr>
              <w:t>Gain d'antenne suivant l'axe, utilisé pour calculer le diagramme de rayonnement de référence (</w:t>
            </w:r>
            <w:r w:rsidR="00D60656">
              <w:rPr>
                <w:sz w:val="20"/>
              </w:rPr>
              <w:t>Pièce jointe </w:t>
            </w:r>
            <w:r>
              <w:rPr>
                <w:sz w:val="20"/>
              </w:rPr>
              <w:t>4)</w:t>
            </w:r>
          </w:p>
        </w:tc>
        <w:tc>
          <w:tcPr>
            <w:tcW w:w="1353" w:type="dxa"/>
          </w:tcPr>
          <w:p w14:paraId="46ABE443" w14:textId="2EAEA2B0" w:rsidR="0081581D" w:rsidRDefault="003D4E18" w:rsidP="0081581D">
            <w:pPr>
              <w:pStyle w:val="Tabletext"/>
              <w:spacing w:before="90" w:after="90"/>
              <w:ind w:left="-57" w:right="-57"/>
              <w:jc w:val="center"/>
              <w:rPr>
                <w:sz w:val="20"/>
              </w:rPr>
            </w:pPr>
            <w:r>
              <w:rPr>
                <w:sz w:val="20"/>
              </w:rPr>
              <w:t xml:space="preserve">Pièce jointe </w:t>
            </w:r>
            <w:r w:rsidR="0081581D">
              <w:rPr>
                <w:sz w:val="20"/>
              </w:rPr>
              <w:t>4</w:t>
            </w:r>
          </w:p>
        </w:tc>
        <w:tc>
          <w:tcPr>
            <w:tcW w:w="1128" w:type="dxa"/>
          </w:tcPr>
          <w:p w14:paraId="4B60A778" w14:textId="77777777" w:rsidR="0081581D" w:rsidRDefault="0081581D" w:rsidP="0081581D">
            <w:pPr>
              <w:pStyle w:val="Tabletext"/>
              <w:spacing w:before="90" w:after="90"/>
              <w:jc w:val="center"/>
              <w:rPr>
                <w:sz w:val="20"/>
              </w:rPr>
            </w:pPr>
            <w:r>
              <w:rPr>
                <w:sz w:val="20"/>
              </w:rPr>
              <w:t>Paramètre d'entrée</w:t>
            </w:r>
          </w:p>
        </w:tc>
      </w:tr>
      <w:tr w:rsidR="0081581D" w14:paraId="740DD979" w14:textId="77777777">
        <w:tc>
          <w:tcPr>
            <w:tcW w:w="1184" w:type="dxa"/>
          </w:tcPr>
          <w:p w14:paraId="2DBAE160" w14:textId="77777777" w:rsidR="0081581D" w:rsidRDefault="0081581D" w:rsidP="0081581D">
            <w:pPr>
              <w:pStyle w:val="Tabletext"/>
              <w:spacing w:before="90" w:after="90"/>
              <w:jc w:val="center"/>
              <w:rPr>
                <w:i/>
                <w:sz w:val="20"/>
              </w:rPr>
            </w:pPr>
            <w:r>
              <w:rPr>
                <w:i/>
                <w:sz w:val="20"/>
              </w:rPr>
              <w:t>G</w:t>
            </w:r>
            <w:r>
              <w:rPr>
                <w:i/>
                <w:iCs/>
                <w:sz w:val="20"/>
                <w:vertAlign w:val="subscript"/>
              </w:rPr>
              <w:t>T</w:t>
            </w:r>
          </w:p>
        </w:tc>
        <w:tc>
          <w:tcPr>
            <w:tcW w:w="1016" w:type="dxa"/>
          </w:tcPr>
          <w:p w14:paraId="7564E747" w14:textId="77777777" w:rsidR="0081581D" w:rsidRDefault="0081581D" w:rsidP="0081581D">
            <w:pPr>
              <w:pStyle w:val="Tabletext"/>
              <w:spacing w:before="90" w:after="90"/>
              <w:jc w:val="center"/>
              <w:rPr>
                <w:sz w:val="20"/>
              </w:rPr>
            </w:pPr>
            <w:r>
              <w:rPr>
                <w:sz w:val="20"/>
              </w:rPr>
              <w:t>dB</w:t>
            </w:r>
          </w:p>
        </w:tc>
        <w:tc>
          <w:tcPr>
            <w:tcW w:w="4958" w:type="dxa"/>
          </w:tcPr>
          <w:p w14:paraId="3B0992F8" w14:textId="77777777" w:rsidR="0081581D" w:rsidRDefault="0081581D" w:rsidP="0081581D">
            <w:pPr>
              <w:pStyle w:val="Tabletext"/>
              <w:spacing w:before="90" w:after="90"/>
              <w:jc w:val="left"/>
              <w:rPr>
                <w:sz w:val="20"/>
              </w:rPr>
            </w:pPr>
            <w:r>
              <w:rPr>
                <w:sz w:val="20"/>
              </w:rPr>
              <w:t>Gain d'antenne de la station de Terre, supposé être égal à 42 dB et utilisé pour le calcul de la distance de coordination en mode (2)</w:t>
            </w:r>
          </w:p>
        </w:tc>
        <w:tc>
          <w:tcPr>
            <w:tcW w:w="1353" w:type="dxa"/>
          </w:tcPr>
          <w:p w14:paraId="7957F773" w14:textId="77777777" w:rsidR="0081581D" w:rsidRDefault="0081581D" w:rsidP="0081581D">
            <w:pPr>
              <w:pStyle w:val="Tabletext"/>
              <w:spacing w:before="90" w:after="90"/>
              <w:ind w:left="-57" w:right="-57"/>
              <w:jc w:val="center"/>
              <w:rPr>
                <w:sz w:val="20"/>
              </w:rPr>
            </w:pPr>
            <w:r>
              <w:rPr>
                <w:sz w:val="20"/>
              </w:rPr>
              <w:t>Equation (57)</w:t>
            </w:r>
          </w:p>
        </w:tc>
        <w:tc>
          <w:tcPr>
            <w:tcW w:w="1128" w:type="dxa"/>
          </w:tcPr>
          <w:p w14:paraId="3EBD024B" w14:textId="77777777" w:rsidR="0081581D" w:rsidRDefault="0081581D" w:rsidP="0081581D">
            <w:pPr>
              <w:pStyle w:val="Tabletext"/>
              <w:spacing w:before="90" w:after="90"/>
              <w:jc w:val="center"/>
              <w:rPr>
                <w:sz w:val="20"/>
              </w:rPr>
            </w:pPr>
            <w:r>
              <w:rPr>
                <w:sz w:val="20"/>
              </w:rPr>
              <w:t>Paramètre d'entrée</w:t>
            </w:r>
          </w:p>
        </w:tc>
      </w:tr>
      <w:tr w:rsidR="0081581D" w14:paraId="49D2136E" w14:textId="77777777">
        <w:tc>
          <w:tcPr>
            <w:tcW w:w="1184" w:type="dxa"/>
          </w:tcPr>
          <w:p w14:paraId="525CFC2E" w14:textId="77777777" w:rsidR="0081581D" w:rsidRDefault="0081581D" w:rsidP="0081581D">
            <w:pPr>
              <w:pStyle w:val="Tabletext"/>
              <w:spacing w:before="90" w:after="90"/>
              <w:jc w:val="center"/>
              <w:rPr>
                <w:i/>
                <w:sz w:val="20"/>
              </w:rPr>
            </w:pPr>
            <w:r>
              <w:rPr>
                <w:i/>
                <w:sz w:val="20"/>
              </w:rPr>
              <w:t>h</w:t>
            </w:r>
            <w:r>
              <w:rPr>
                <w:i/>
                <w:iCs/>
                <w:sz w:val="20"/>
                <w:vertAlign w:val="subscript"/>
              </w:rPr>
              <w:t>c</w:t>
            </w:r>
          </w:p>
        </w:tc>
        <w:tc>
          <w:tcPr>
            <w:tcW w:w="1016" w:type="dxa"/>
          </w:tcPr>
          <w:p w14:paraId="5443490D" w14:textId="77777777" w:rsidR="0081581D" w:rsidRDefault="0081581D" w:rsidP="0081581D">
            <w:pPr>
              <w:pStyle w:val="Tabletext"/>
              <w:spacing w:before="90" w:after="90"/>
              <w:jc w:val="center"/>
              <w:rPr>
                <w:sz w:val="20"/>
              </w:rPr>
            </w:pPr>
            <w:r>
              <w:rPr>
                <w:sz w:val="20"/>
              </w:rPr>
              <w:t>km</w:t>
            </w:r>
          </w:p>
        </w:tc>
        <w:tc>
          <w:tcPr>
            <w:tcW w:w="4958" w:type="dxa"/>
          </w:tcPr>
          <w:p w14:paraId="3456577B" w14:textId="77777777" w:rsidR="0081581D" w:rsidRDefault="0081581D" w:rsidP="0081581D">
            <w:pPr>
              <w:pStyle w:val="Tabletext"/>
              <w:spacing w:before="90" w:after="90"/>
              <w:jc w:val="left"/>
              <w:rPr>
                <w:sz w:val="20"/>
              </w:rPr>
            </w:pPr>
            <w:r>
              <w:rPr>
                <w:sz w:val="20"/>
              </w:rPr>
              <w:t>Paramètre utilisé pour les calculs en mode de propagation (2), en fonction de la région considérée à l'intérieur de la cellule de pluie</w:t>
            </w:r>
          </w:p>
        </w:tc>
        <w:tc>
          <w:tcPr>
            <w:tcW w:w="1353" w:type="dxa"/>
          </w:tcPr>
          <w:p w14:paraId="6F66E8C4" w14:textId="77777777" w:rsidR="0081581D" w:rsidRDefault="0081581D" w:rsidP="0081581D">
            <w:pPr>
              <w:pStyle w:val="Tabletext"/>
              <w:spacing w:before="90" w:after="90"/>
              <w:ind w:left="-57" w:right="-57"/>
              <w:jc w:val="center"/>
              <w:rPr>
                <w:sz w:val="20"/>
              </w:rPr>
            </w:pPr>
            <w:r>
              <w:rPr>
                <w:sz w:val="20"/>
              </w:rPr>
              <w:t>Equation (65)</w:t>
            </w:r>
          </w:p>
        </w:tc>
        <w:tc>
          <w:tcPr>
            <w:tcW w:w="1128" w:type="dxa"/>
          </w:tcPr>
          <w:p w14:paraId="59FC944C" w14:textId="77777777" w:rsidR="0081581D" w:rsidRDefault="0081581D" w:rsidP="0081581D">
            <w:pPr>
              <w:pStyle w:val="Tabletext"/>
              <w:spacing w:before="90" w:after="90"/>
              <w:jc w:val="center"/>
              <w:rPr>
                <w:sz w:val="20"/>
              </w:rPr>
            </w:pPr>
            <w:r>
              <w:rPr>
                <w:sz w:val="20"/>
              </w:rPr>
              <w:t>Paramètre calculé</w:t>
            </w:r>
          </w:p>
        </w:tc>
      </w:tr>
      <w:tr w:rsidR="0081581D" w14:paraId="4AB5C18C" w14:textId="77777777">
        <w:tc>
          <w:tcPr>
            <w:tcW w:w="1184" w:type="dxa"/>
          </w:tcPr>
          <w:p w14:paraId="1B404B6A" w14:textId="77777777" w:rsidR="0081581D" w:rsidRDefault="0081581D" w:rsidP="0081581D">
            <w:pPr>
              <w:pStyle w:val="Tabletext"/>
              <w:spacing w:before="90" w:after="90"/>
              <w:jc w:val="center"/>
              <w:rPr>
                <w:i/>
                <w:sz w:val="20"/>
              </w:rPr>
            </w:pPr>
            <w:r>
              <w:rPr>
                <w:i/>
                <w:sz w:val="20"/>
              </w:rPr>
              <w:t>h</w:t>
            </w:r>
            <w:r>
              <w:rPr>
                <w:i/>
                <w:iCs/>
                <w:sz w:val="20"/>
                <w:vertAlign w:val="subscript"/>
              </w:rPr>
              <w:t>m</w:t>
            </w:r>
          </w:p>
        </w:tc>
        <w:tc>
          <w:tcPr>
            <w:tcW w:w="1016" w:type="dxa"/>
          </w:tcPr>
          <w:p w14:paraId="0C99DCEE" w14:textId="77777777" w:rsidR="0081581D" w:rsidRDefault="0081581D" w:rsidP="0081581D">
            <w:pPr>
              <w:pStyle w:val="Tabletext"/>
              <w:spacing w:before="90" w:after="90"/>
              <w:jc w:val="center"/>
              <w:rPr>
                <w:sz w:val="20"/>
              </w:rPr>
            </w:pPr>
            <w:r>
              <w:rPr>
                <w:sz w:val="20"/>
              </w:rPr>
              <w:t>km</w:t>
            </w:r>
          </w:p>
        </w:tc>
        <w:tc>
          <w:tcPr>
            <w:tcW w:w="4958" w:type="dxa"/>
          </w:tcPr>
          <w:p w14:paraId="05BD4B84" w14:textId="77777777" w:rsidR="0081581D" w:rsidRDefault="0081581D" w:rsidP="0081581D">
            <w:pPr>
              <w:pStyle w:val="Tabletext"/>
              <w:spacing w:before="90" w:after="90"/>
              <w:jc w:val="left"/>
              <w:rPr>
                <w:sz w:val="20"/>
              </w:rPr>
            </w:pPr>
            <w:r>
              <w:rPr>
                <w:sz w:val="20"/>
              </w:rPr>
              <w:t>Altitude au-dessus du sol du point d'intersection des faisceaux pour les calculs de propagation en mode (2)</w:t>
            </w:r>
          </w:p>
        </w:tc>
        <w:tc>
          <w:tcPr>
            <w:tcW w:w="1353" w:type="dxa"/>
          </w:tcPr>
          <w:p w14:paraId="4A06AB25" w14:textId="77777777" w:rsidR="0081581D" w:rsidRDefault="0081581D" w:rsidP="0081581D">
            <w:pPr>
              <w:pStyle w:val="Tabletext"/>
              <w:spacing w:before="90" w:after="90"/>
              <w:ind w:left="-57" w:right="-57"/>
              <w:jc w:val="center"/>
              <w:rPr>
                <w:sz w:val="20"/>
              </w:rPr>
            </w:pPr>
            <w:r>
              <w:rPr>
                <w:sz w:val="20"/>
              </w:rPr>
              <w:t>Equation (60)</w:t>
            </w:r>
          </w:p>
        </w:tc>
        <w:tc>
          <w:tcPr>
            <w:tcW w:w="1128" w:type="dxa"/>
          </w:tcPr>
          <w:p w14:paraId="7CE07A03" w14:textId="77777777" w:rsidR="0081581D" w:rsidRDefault="0081581D" w:rsidP="0081581D">
            <w:pPr>
              <w:pStyle w:val="Tabletext"/>
              <w:spacing w:before="90" w:after="90"/>
              <w:jc w:val="center"/>
              <w:rPr>
                <w:sz w:val="20"/>
              </w:rPr>
            </w:pPr>
            <w:r>
              <w:rPr>
                <w:sz w:val="20"/>
              </w:rPr>
              <w:t>Paramètre calculé</w:t>
            </w:r>
          </w:p>
        </w:tc>
      </w:tr>
      <w:tr w:rsidR="0081581D" w14:paraId="2A2FF7C1" w14:textId="77777777">
        <w:tc>
          <w:tcPr>
            <w:tcW w:w="1184" w:type="dxa"/>
          </w:tcPr>
          <w:p w14:paraId="39CEE676" w14:textId="77777777" w:rsidR="0081581D" w:rsidRDefault="0081581D" w:rsidP="0081581D">
            <w:pPr>
              <w:pStyle w:val="Tabletext"/>
              <w:spacing w:before="90" w:after="90"/>
              <w:jc w:val="center"/>
              <w:rPr>
                <w:i/>
                <w:sz w:val="20"/>
              </w:rPr>
            </w:pPr>
            <w:r>
              <w:rPr>
                <w:i/>
                <w:sz w:val="20"/>
              </w:rPr>
              <w:t>h</w:t>
            </w:r>
            <w:r>
              <w:rPr>
                <w:i/>
                <w:iCs/>
                <w:sz w:val="20"/>
                <w:vertAlign w:val="subscript"/>
              </w:rPr>
              <w:t>R</w:t>
            </w:r>
          </w:p>
        </w:tc>
        <w:tc>
          <w:tcPr>
            <w:tcW w:w="1016" w:type="dxa"/>
          </w:tcPr>
          <w:p w14:paraId="516C0519" w14:textId="77777777" w:rsidR="0081581D" w:rsidRDefault="0081581D" w:rsidP="0081581D">
            <w:pPr>
              <w:pStyle w:val="Tabletext"/>
              <w:spacing w:before="90" w:after="90"/>
              <w:jc w:val="center"/>
              <w:rPr>
                <w:sz w:val="20"/>
              </w:rPr>
            </w:pPr>
            <w:r>
              <w:rPr>
                <w:sz w:val="20"/>
              </w:rPr>
              <w:t>km</w:t>
            </w:r>
          </w:p>
        </w:tc>
        <w:tc>
          <w:tcPr>
            <w:tcW w:w="4958" w:type="dxa"/>
          </w:tcPr>
          <w:p w14:paraId="380C6DD1" w14:textId="77777777" w:rsidR="0081581D" w:rsidRDefault="0081581D" w:rsidP="0081581D">
            <w:pPr>
              <w:pStyle w:val="Tabletext"/>
              <w:spacing w:before="90" w:after="90"/>
              <w:jc w:val="left"/>
              <w:rPr>
                <w:sz w:val="20"/>
              </w:rPr>
            </w:pPr>
            <w:r>
              <w:rPr>
                <w:sz w:val="20"/>
              </w:rPr>
              <w:t>Hauteur de pluie équivalente au-dessus du sol</w:t>
            </w:r>
          </w:p>
        </w:tc>
        <w:tc>
          <w:tcPr>
            <w:tcW w:w="1353" w:type="dxa"/>
          </w:tcPr>
          <w:p w14:paraId="4FDDCDAE" w14:textId="77777777" w:rsidR="0081581D" w:rsidRDefault="0081581D" w:rsidP="0081581D">
            <w:pPr>
              <w:pStyle w:val="Tabletext"/>
              <w:spacing w:before="90" w:after="90"/>
              <w:ind w:left="-57" w:right="-57"/>
              <w:jc w:val="center"/>
              <w:rPr>
                <w:sz w:val="20"/>
              </w:rPr>
            </w:pPr>
            <w:r>
              <w:rPr>
                <w:sz w:val="20"/>
              </w:rPr>
              <w:t>Non aplicable</w:t>
            </w:r>
          </w:p>
        </w:tc>
        <w:tc>
          <w:tcPr>
            <w:tcW w:w="1128" w:type="dxa"/>
          </w:tcPr>
          <w:p w14:paraId="0B28757D" w14:textId="77777777" w:rsidR="0081581D" w:rsidRDefault="0081581D" w:rsidP="0081581D">
            <w:pPr>
              <w:pStyle w:val="Tabletext"/>
              <w:spacing w:before="90" w:after="90"/>
              <w:jc w:val="center"/>
              <w:rPr>
                <w:sz w:val="20"/>
              </w:rPr>
            </w:pPr>
            <w:r>
              <w:rPr>
                <w:sz w:val="20"/>
              </w:rPr>
              <w:t>Paramètre d'entrée</w:t>
            </w:r>
          </w:p>
        </w:tc>
      </w:tr>
      <w:tr w:rsidR="0081581D" w14:paraId="2C221F86" w14:textId="77777777">
        <w:tc>
          <w:tcPr>
            <w:tcW w:w="1184" w:type="dxa"/>
          </w:tcPr>
          <w:p w14:paraId="0D407B90" w14:textId="77777777" w:rsidR="0081581D" w:rsidRDefault="0081581D" w:rsidP="0081581D">
            <w:pPr>
              <w:pStyle w:val="Tabletext"/>
              <w:spacing w:before="90" w:after="90"/>
              <w:jc w:val="center"/>
              <w:rPr>
                <w:sz w:val="20"/>
                <w:lang w:val="en-GB"/>
              </w:rPr>
            </w:pPr>
            <w:r>
              <w:rPr>
                <w:i/>
                <w:iCs/>
                <w:sz w:val="20"/>
                <w:lang w:val="en-GB"/>
              </w:rPr>
              <w:t>L</w:t>
            </w:r>
            <w:r>
              <w:rPr>
                <w:sz w:val="20"/>
                <w:lang w:val="en-GB"/>
              </w:rPr>
              <w:t>(</w:t>
            </w:r>
            <w:r>
              <w:rPr>
                <w:rFonts w:ascii="Tms Rmn" w:hAnsi="Tms Rmn"/>
                <w:sz w:val="6"/>
                <w:lang w:val="en-GB"/>
              </w:rPr>
              <w:t> </w:t>
            </w:r>
            <w:r>
              <w:rPr>
                <w:i/>
                <w:iCs/>
                <w:sz w:val="20"/>
                <w:lang w:val="en-GB"/>
              </w:rPr>
              <w:t>p</w:t>
            </w:r>
            <w:r w:rsidRPr="00FE08B5">
              <w:rPr>
                <w:sz w:val="24"/>
                <w:szCs w:val="24"/>
                <w:vertAlign w:val="subscript"/>
                <w:lang w:val="en-GB"/>
              </w:rPr>
              <w:t>1</w:t>
            </w:r>
            <w:r>
              <w:rPr>
                <w:sz w:val="20"/>
                <w:lang w:val="en-GB"/>
              </w:rPr>
              <w:t>)</w:t>
            </w:r>
          </w:p>
        </w:tc>
        <w:tc>
          <w:tcPr>
            <w:tcW w:w="1016" w:type="dxa"/>
          </w:tcPr>
          <w:p w14:paraId="7DD0EB9F" w14:textId="77777777" w:rsidR="0081581D" w:rsidRDefault="0081581D" w:rsidP="0081581D">
            <w:pPr>
              <w:pStyle w:val="Tabletext"/>
              <w:spacing w:before="90" w:after="90"/>
              <w:jc w:val="center"/>
              <w:rPr>
                <w:sz w:val="20"/>
                <w:lang w:val="en-GB"/>
              </w:rPr>
            </w:pPr>
            <w:r>
              <w:rPr>
                <w:sz w:val="20"/>
                <w:lang w:val="en-GB"/>
              </w:rPr>
              <w:t>dB</w:t>
            </w:r>
          </w:p>
        </w:tc>
        <w:tc>
          <w:tcPr>
            <w:tcW w:w="4958" w:type="dxa"/>
          </w:tcPr>
          <w:p w14:paraId="52EC2853" w14:textId="77777777" w:rsidR="0081581D" w:rsidRDefault="0081581D" w:rsidP="0081581D">
            <w:pPr>
              <w:pStyle w:val="Tabletext"/>
              <w:spacing w:before="90" w:after="90"/>
              <w:jc w:val="left"/>
              <w:rPr>
                <w:sz w:val="20"/>
              </w:rPr>
            </w:pPr>
            <w:r>
              <w:rPr>
                <w:sz w:val="20"/>
              </w:rPr>
              <w:t xml:space="preserve">Affaiblissement de transmission de base minimal admissible requis pendant </w:t>
            </w:r>
            <w:r>
              <w:rPr>
                <w:i/>
                <w:sz w:val="20"/>
              </w:rPr>
              <w:t>p</w:t>
            </w:r>
            <w:r w:rsidRPr="00FE08B5">
              <w:rPr>
                <w:sz w:val="24"/>
                <w:szCs w:val="24"/>
                <w:vertAlign w:val="subscript"/>
              </w:rPr>
              <w:t>1</w:t>
            </w:r>
            <w:r>
              <w:rPr>
                <w:sz w:val="20"/>
              </w:rPr>
              <w:t>% du temps (mode (1))</w:t>
            </w:r>
          </w:p>
        </w:tc>
        <w:tc>
          <w:tcPr>
            <w:tcW w:w="1353" w:type="dxa"/>
          </w:tcPr>
          <w:p w14:paraId="48D3D1D7" w14:textId="77777777" w:rsidR="0081581D" w:rsidRDefault="0081581D" w:rsidP="0081581D">
            <w:pPr>
              <w:pStyle w:val="Tabletext"/>
              <w:spacing w:before="90" w:after="90"/>
              <w:ind w:left="-57" w:right="-57"/>
              <w:jc w:val="center"/>
              <w:rPr>
                <w:sz w:val="20"/>
              </w:rPr>
            </w:pPr>
            <w:r>
              <w:rPr>
                <w:sz w:val="20"/>
              </w:rPr>
              <w:t>§ 1</w:t>
            </w:r>
          </w:p>
        </w:tc>
        <w:tc>
          <w:tcPr>
            <w:tcW w:w="1128" w:type="dxa"/>
          </w:tcPr>
          <w:p w14:paraId="01260F35" w14:textId="77777777" w:rsidR="0081581D" w:rsidRDefault="0081581D" w:rsidP="0081581D">
            <w:pPr>
              <w:pStyle w:val="Tabletext"/>
              <w:spacing w:before="90" w:after="90"/>
              <w:jc w:val="center"/>
              <w:rPr>
                <w:sz w:val="20"/>
              </w:rPr>
            </w:pPr>
            <w:r>
              <w:rPr>
                <w:sz w:val="20"/>
              </w:rPr>
              <w:t>Paramètre d'entrée</w:t>
            </w:r>
          </w:p>
        </w:tc>
      </w:tr>
      <w:tr w:rsidR="0081581D" w14:paraId="49525344" w14:textId="77777777">
        <w:tc>
          <w:tcPr>
            <w:tcW w:w="1184" w:type="dxa"/>
          </w:tcPr>
          <w:p w14:paraId="34202528" w14:textId="77777777" w:rsidR="0081581D" w:rsidRDefault="0081581D" w:rsidP="0081581D">
            <w:pPr>
              <w:pStyle w:val="Tabletext"/>
              <w:spacing w:before="90" w:after="90"/>
              <w:jc w:val="center"/>
              <w:rPr>
                <w:sz w:val="20"/>
              </w:rPr>
            </w:pPr>
            <w:r>
              <w:rPr>
                <w:i/>
                <w:iCs/>
                <w:sz w:val="20"/>
              </w:rPr>
              <w:t>L</w:t>
            </w:r>
            <w:r>
              <w:rPr>
                <w:i/>
                <w:iCs/>
                <w:sz w:val="20"/>
                <w:vertAlign w:val="subscript"/>
              </w:rPr>
              <w:t>b</w:t>
            </w:r>
            <w:r>
              <w:rPr>
                <w:sz w:val="20"/>
              </w:rPr>
              <w:t>(</w:t>
            </w:r>
            <w:r>
              <w:rPr>
                <w:sz w:val="6"/>
              </w:rPr>
              <w:t> </w:t>
            </w:r>
            <w:r>
              <w:rPr>
                <w:i/>
                <w:iCs/>
                <w:sz w:val="20"/>
              </w:rPr>
              <w:t>p</w:t>
            </w:r>
            <w:r w:rsidRPr="00FE08B5">
              <w:rPr>
                <w:sz w:val="24"/>
                <w:szCs w:val="24"/>
                <w:vertAlign w:val="subscript"/>
              </w:rPr>
              <w:t>2</w:t>
            </w:r>
            <w:r>
              <w:rPr>
                <w:sz w:val="20"/>
              </w:rPr>
              <w:t>)</w:t>
            </w:r>
          </w:p>
        </w:tc>
        <w:tc>
          <w:tcPr>
            <w:tcW w:w="1016" w:type="dxa"/>
          </w:tcPr>
          <w:p w14:paraId="503E4DD4" w14:textId="77777777" w:rsidR="0081581D" w:rsidRDefault="0081581D" w:rsidP="0081581D">
            <w:pPr>
              <w:pStyle w:val="Tabletext"/>
              <w:spacing w:before="90" w:after="90"/>
              <w:jc w:val="center"/>
              <w:rPr>
                <w:sz w:val="20"/>
              </w:rPr>
            </w:pPr>
            <w:r>
              <w:rPr>
                <w:sz w:val="20"/>
              </w:rPr>
              <w:t>dB</w:t>
            </w:r>
          </w:p>
        </w:tc>
        <w:tc>
          <w:tcPr>
            <w:tcW w:w="4958" w:type="dxa"/>
          </w:tcPr>
          <w:p w14:paraId="013C9B7E" w14:textId="77777777" w:rsidR="0081581D" w:rsidRDefault="0081581D" w:rsidP="0081581D">
            <w:pPr>
              <w:pStyle w:val="Tabletext"/>
              <w:spacing w:before="90" w:after="90"/>
              <w:jc w:val="left"/>
              <w:rPr>
                <w:sz w:val="20"/>
              </w:rPr>
            </w:pPr>
            <w:r>
              <w:rPr>
                <w:sz w:val="20"/>
              </w:rPr>
              <w:t xml:space="preserve">Affaiblissement de transmission de base minimal admissible requis pendant </w:t>
            </w:r>
            <w:r>
              <w:rPr>
                <w:i/>
                <w:sz w:val="20"/>
              </w:rPr>
              <w:t>p</w:t>
            </w:r>
            <w:r w:rsidRPr="00FE08B5">
              <w:rPr>
                <w:sz w:val="24"/>
                <w:szCs w:val="24"/>
                <w:vertAlign w:val="subscript"/>
              </w:rPr>
              <w:t>2</w:t>
            </w:r>
            <w:r>
              <w:rPr>
                <w:sz w:val="20"/>
              </w:rPr>
              <w:t>% du temps (mode (2))</w:t>
            </w:r>
          </w:p>
        </w:tc>
        <w:tc>
          <w:tcPr>
            <w:tcW w:w="1353" w:type="dxa"/>
          </w:tcPr>
          <w:p w14:paraId="0D25E7ED" w14:textId="77777777" w:rsidR="0081581D" w:rsidRDefault="0081581D" w:rsidP="0081581D">
            <w:pPr>
              <w:pStyle w:val="Tabletext"/>
              <w:spacing w:before="90" w:after="90"/>
              <w:ind w:left="-57" w:right="-57"/>
              <w:jc w:val="center"/>
              <w:rPr>
                <w:sz w:val="20"/>
              </w:rPr>
            </w:pPr>
            <w:r>
              <w:rPr>
                <w:sz w:val="20"/>
              </w:rPr>
              <w:t>§ 1</w:t>
            </w:r>
          </w:p>
        </w:tc>
        <w:tc>
          <w:tcPr>
            <w:tcW w:w="1128" w:type="dxa"/>
          </w:tcPr>
          <w:p w14:paraId="023F1697" w14:textId="77777777" w:rsidR="0081581D" w:rsidRDefault="0081581D" w:rsidP="0081581D">
            <w:pPr>
              <w:pStyle w:val="Tabletext"/>
              <w:spacing w:before="90" w:after="90"/>
              <w:jc w:val="center"/>
              <w:rPr>
                <w:sz w:val="20"/>
              </w:rPr>
            </w:pPr>
            <w:r>
              <w:rPr>
                <w:sz w:val="20"/>
              </w:rPr>
              <w:t>Paramètre d'entrée</w:t>
            </w:r>
          </w:p>
        </w:tc>
      </w:tr>
      <w:tr w:rsidR="0081581D" w14:paraId="2C005F13" w14:textId="77777777">
        <w:tc>
          <w:tcPr>
            <w:tcW w:w="1184" w:type="dxa"/>
          </w:tcPr>
          <w:p w14:paraId="765146EF" w14:textId="77777777" w:rsidR="0081581D" w:rsidRDefault="0081581D" w:rsidP="0081581D">
            <w:pPr>
              <w:pStyle w:val="Tabletext"/>
              <w:spacing w:before="90" w:after="90"/>
              <w:jc w:val="center"/>
              <w:rPr>
                <w:sz w:val="20"/>
              </w:rPr>
            </w:pPr>
            <w:r>
              <w:rPr>
                <w:i/>
                <w:iCs/>
                <w:sz w:val="20"/>
              </w:rPr>
              <w:t>L</w:t>
            </w:r>
            <w:r>
              <w:rPr>
                <w:i/>
                <w:iCs/>
                <w:sz w:val="20"/>
                <w:vertAlign w:val="subscript"/>
              </w:rPr>
              <w:t>bl</w:t>
            </w:r>
            <w:r>
              <w:rPr>
                <w:sz w:val="20"/>
              </w:rPr>
              <w:t>(</w:t>
            </w:r>
            <w:r>
              <w:rPr>
                <w:sz w:val="6"/>
              </w:rPr>
              <w:t> </w:t>
            </w:r>
            <w:r>
              <w:rPr>
                <w:i/>
                <w:iCs/>
                <w:sz w:val="20"/>
              </w:rPr>
              <w:t>p</w:t>
            </w:r>
            <w:r w:rsidRPr="00FE08B5">
              <w:rPr>
                <w:sz w:val="24"/>
                <w:szCs w:val="24"/>
                <w:vertAlign w:val="subscript"/>
              </w:rPr>
              <w:t>1</w:t>
            </w:r>
            <w:r>
              <w:rPr>
                <w:sz w:val="20"/>
              </w:rPr>
              <w:t>)</w:t>
            </w:r>
          </w:p>
        </w:tc>
        <w:tc>
          <w:tcPr>
            <w:tcW w:w="1016" w:type="dxa"/>
          </w:tcPr>
          <w:p w14:paraId="271B3536" w14:textId="77777777" w:rsidR="0081581D" w:rsidRDefault="0081581D" w:rsidP="0081581D">
            <w:pPr>
              <w:pStyle w:val="Tabletext"/>
              <w:spacing w:before="90" w:after="90"/>
              <w:jc w:val="center"/>
              <w:rPr>
                <w:sz w:val="20"/>
              </w:rPr>
            </w:pPr>
            <w:r>
              <w:rPr>
                <w:sz w:val="20"/>
              </w:rPr>
              <w:t>dB</w:t>
            </w:r>
          </w:p>
        </w:tc>
        <w:tc>
          <w:tcPr>
            <w:tcW w:w="4958" w:type="dxa"/>
          </w:tcPr>
          <w:p w14:paraId="59D53228" w14:textId="77777777" w:rsidR="0081581D" w:rsidRDefault="0081581D" w:rsidP="0081581D">
            <w:pPr>
              <w:pStyle w:val="Tabletext"/>
              <w:spacing w:before="90" w:after="90"/>
              <w:jc w:val="left"/>
              <w:rPr>
                <w:sz w:val="20"/>
              </w:rPr>
            </w:pPr>
            <w:r>
              <w:rPr>
                <w:sz w:val="20"/>
              </w:rPr>
              <w:t>Affaiblissement dans l'hypothèse d'un trajet en totalité terrestre (Zone A1 ou A2), utilisé pour le calcul itératif de la distance de coordination en mode de propagation (1)</w:t>
            </w:r>
          </w:p>
        </w:tc>
        <w:tc>
          <w:tcPr>
            <w:tcW w:w="1353" w:type="dxa"/>
          </w:tcPr>
          <w:p w14:paraId="62F204B1" w14:textId="77777777" w:rsidR="0081581D" w:rsidRDefault="0081581D" w:rsidP="0081581D">
            <w:pPr>
              <w:pStyle w:val="Tabletext"/>
              <w:spacing w:before="90" w:after="90"/>
              <w:ind w:left="-57" w:right="-57"/>
              <w:jc w:val="center"/>
              <w:rPr>
                <w:sz w:val="20"/>
              </w:rPr>
            </w:pPr>
            <w:r>
              <w:rPr>
                <w:sz w:val="20"/>
              </w:rPr>
              <w:t>Equation (16)</w:t>
            </w:r>
          </w:p>
        </w:tc>
        <w:tc>
          <w:tcPr>
            <w:tcW w:w="1128" w:type="dxa"/>
          </w:tcPr>
          <w:p w14:paraId="79AAE42C" w14:textId="77777777" w:rsidR="0081581D" w:rsidRDefault="0081581D" w:rsidP="0081581D">
            <w:pPr>
              <w:pStyle w:val="Tabletext"/>
              <w:spacing w:before="90" w:after="90"/>
              <w:jc w:val="center"/>
              <w:rPr>
                <w:sz w:val="20"/>
              </w:rPr>
            </w:pPr>
            <w:r>
              <w:rPr>
                <w:sz w:val="20"/>
              </w:rPr>
              <w:t>Paramètre calculé</w:t>
            </w:r>
          </w:p>
        </w:tc>
      </w:tr>
      <w:tr w:rsidR="0081581D" w14:paraId="0FCBA7CC" w14:textId="77777777">
        <w:tc>
          <w:tcPr>
            <w:tcW w:w="1184" w:type="dxa"/>
          </w:tcPr>
          <w:p w14:paraId="254C35BE" w14:textId="77777777" w:rsidR="0081581D" w:rsidRDefault="0081581D" w:rsidP="0081581D">
            <w:pPr>
              <w:pStyle w:val="Tabletext"/>
              <w:spacing w:before="90" w:after="90"/>
              <w:jc w:val="center"/>
              <w:rPr>
                <w:sz w:val="20"/>
                <w:lang w:val="en-GB"/>
              </w:rPr>
            </w:pPr>
            <w:r>
              <w:rPr>
                <w:i/>
                <w:iCs/>
                <w:sz w:val="20"/>
                <w:lang w:val="en-GB"/>
              </w:rPr>
              <w:t>L</w:t>
            </w:r>
            <w:r>
              <w:rPr>
                <w:i/>
                <w:iCs/>
                <w:sz w:val="20"/>
                <w:vertAlign w:val="subscript"/>
                <w:lang w:val="en-GB"/>
              </w:rPr>
              <w:t>bs</w:t>
            </w:r>
            <w:r>
              <w:rPr>
                <w:sz w:val="20"/>
                <w:lang w:val="en-GB"/>
              </w:rPr>
              <w:t>(</w:t>
            </w:r>
            <w:r>
              <w:rPr>
                <w:sz w:val="6"/>
                <w:lang w:val="en-GB"/>
              </w:rPr>
              <w:t> </w:t>
            </w:r>
            <w:r>
              <w:rPr>
                <w:i/>
                <w:iCs/>
                <w:sz w:val="20"/>
                <w:lang w:val="en-GB"/>
              </w:rPr>
              <w:t>p</w:t>
            </w:r>
            <w:r w:rsidRPr="00FE08B5">
              <w:rPr>
                <w:sz w:val="24"/>
                <w:szCs w:val="24"/>
                <w:vertAlign w:val="subscript"/>
                <w:lang w:val="en-GB"/>
              </w:rPr>
              <w:t>1</w:t>
            </w:r>
            <w:r>
              <w:rPr>
                <w:sz w:val="20"/>
                <w:lang w:val="en-GB"/>
              </w:rPr>
              <w:t>)</w:t>
            </w:r>
          </w:p>
        </w:tc>
        <w:tc>
          <w:tcPr>
            <w:tcW w:w="1016" w:type="dxa"/>
          </w:tcPr>
          <w:p w14:paraId="77B68BB1" w14:textId="77777777" w:rsidR="0081581D" w:rsidRDefault="0081581D" w:rsidP="0081581D">
            <w:pPr>
              <w:pStyle w:val="Tabletext"/>
              <w:spacing w:before="90" w:after="90"/>
              <w:jc w:val="center"/>
              <w:rPr>
                <w:sz w:val="20"/>
                <w:lang w:val="en-GB"/>
              </w:rPr>
            </w:pPr>
            <w:r>
              <w:rPr>
                <w:sz w:val="20"/>
                <w:lang w:val="en-GB"/>
              </w:rPr>
              <w:t>dB</w:t>
            </w:r>
          </w:p>
        </w:tc>
        <w:tc>
          <w:tcPr>
            <w:tcW w:w="4958" w:type="dxa"/>
          </w:tcPr>
          <w:p w14:paraId="311A050E" w14:textId="77777777" w:rsidR="0081581D" w:rsidRDefault="0081581D" w:rsidP="0081581D">
            <w:pPr>
              <w:pStyle w:val="Tabletext"/>
              <w:spacing w:before="90" w:after="90"/>
              <w:ind w:right="-113"/>
              <w:jc w:val="left"/>
              <w:rPr>
                <w:sz w:val="20"/>
              </w:rPr>
            </w:pPr>
            <w:r>
              <w:rPr>
                <w:sz w:val="20"/>
              </w:rPr>
              <w:t>Affaiblissement dans l'hypothèse d'un trajet situé entiè</w:t>
            </w:r>
            <w:r>
              <w:rPr>
                <w:sz w:val="20"/>
              </w:rPr>
              <w:softHyphen/>
              <w:t>rement dans une zone maritime froide (Zone B) ou une zone maritime chaude (Zone C), utilisé pour le calcul itératif de la distance de coordination en mode de propagation (1)</w:t>
            </w:r>
          </w:p>
        </w:tc>
        <w:tc>
          <w:tcPr>
            <w:tcW w:w="1353" w:type="dxa"/>
          </w:tcPr>
          <w:p w14:paraId="4E40B863" w14:textId="77777777" w:rsidR="0081581D" w:rsidRDefault="0081581D" w:rsidP="0081581D">
            <w:pPr>
              <w:pStyle w:val="Tabletext"/>
              <w:spacing w:before="90" w:after="90"/>
              <w:ind w:left="-57" w:right="-57"/>
              <w:jc w:val="center"/>
              <w:rPr>
                <w:sz w:val="20"/>
              </w:rPr>
            </w:pPr>
            <w:r>
              <w:rPr>
                <w:sz w:val="20"/>
              </w:rPr>
              <w:t>Equations (17a) et (17b)</w:t>
            </w:r>
          </w:p>
        </w:tc>
        <w:tc>
          <w:tcPr>
            <w:tcW w:w="1128" w:type="dxa"/>
          </w:tcPr>
          <w:p w14:paraId="23EE80B0" w14:textId="77777777" w:rsidR="0081581D" w:rsidRDefault="0081581D" w:rsidP="0081581D">
            <w:pPr>
              <w:pStyle w:val="Tabletext"/>
              <w:spacing w:before="90" w:after="90"/>
              <w:jc w:val="center"/>
              <w:rPr>
                <w:sz w:val="20"/>
              </w:rPr>
            </w:pPr>
            <w:r>
              <w:rPr>
                <w:sz w:val="20"/>
              </w:rPr>
              <w:t>Paramètre calculé</w:t>
            </w:r>
          </w:p>
        </w:tc>
      </w:tr>
      <w:tr w:rsidR="0081581D" w14:paraId="7298B79B" w14:textId="77777777">
        <w:tc>
          <w:tcPr>
            <w:tcW w:w="1184" w:type="dxa"/>
          </w:tcPr>
          <w:p w14:paraId="12F0F802" w14:textId="77777777" w:rsidR="0081581D" w:rsidRDefault="0081581D" w:rsidP="0081581D">
            <w:pPr>
              <w:pStyle w:val="Tabletext"/>
              <w:spacing w:before="90" w:after="90"/>
              <w:jc w:val="center"/>
              <w:rPr>
                <w:sz w:val="20"/>
              </w:rPr>
            </w:pPr>
            <w:r>
              <w:rPr>
                <w:i/>
                <w:iCs/>
                <w:sz w:val="20"/>
              </w:rPr>
              <w:t>L</w:t>
            </w:r>
            <w:r w:rsidRPr="00FE08B5">
              <w:rPr>
                <w:sz w:val="24"/>
                <w:szCs w:val="24"/>
                <w:vertAlign w:val="subscript"/>
              </w:rPr>
              <w:t>1</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2</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3</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4</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5</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6</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7</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8</w:t>
            </w:r>
            <w:r>
              <w:rPr>
                <w:sz w:val="20"/>
              </w:rPr>
              <w:t>(</w:t>
            </w:r>
            <w:r>
              <w:rPr>
                <w:sz w:val="6"/>
              </w:rPr>
              <w:t> </w:t>
            </w:r>
            <w:r>
              <w:rPr>
                <w:i/>
                <w:iCs/>
                <w:sz w:val="20"/>
              </w:rPr>
              <w:t>p</w:t>
            </w:r>
            <w:r w:rsidRPr="00FE08B5">
              <w:rPr>
                <w:sz w:val="24"/>
                <w:szCs w:val="24"/>
                <w:vertAlign w:val="subscript"/>
              </w:rPr>
              <w:t>1</w:t>
            </w:r>
            <w:r>
              <w:rPr>
                <w:sz w:val="20"/>
              </w:rPr>
              <w:t>)</w:t>
            </w:r>
            <w:r>
              <w:rPr>
                <w:sz w:val="20"/>
              </w:rPr>
              <w:br/>
            </w:r>
            <w:r>
              <w:rPr>
                <w:i/>
                <w:iCs/>
                <w:sz w:val="20"/>
              </w:rPr>
              <w:t>L</w:t>
            </w:r>
            <w:r w:rsidRPr="00FE08B5">
              <w:rPr>
                <w:sz w:val="24"/>
                <w:szCs w:val="24"/>
                <w:vertAlign w:val="subscript"/>
              </w:rPr>
              <w:t>9</w:t>
            </w:r>
            <w:r>
              <w:rPr>
                <w:sz w:val="20"/>
              </w:rPr>
              <w:t>(</w:t>
            </w:r>
            <w:r>
              <w:rPr>
                <w:sz w:val="6"/>
              </w:rPr>
              <w:t> </w:t>
            </w:r>
            <w:r>
              <w:rPr>
                <w:i/>
                <w:iCs/>
                <w:sz w:val="20"/>
              </w:rPr>
              <w:t>p</w:t>
            </w:r>
            <w:r w:rsidRPr="00FE08B5">
              <w:rPr>
                <w:sz w:val="24"/>
                <w:szCs w:val="24"/>
                <w:vertAlign w:val="subscript"/>
              </w:rPr>
              <w:t>1</w:t>
            </w:r>
            <w:r>
              <w:rPr>
                <w:sz w:val="20"/>
              </w:rPr>
              <w:t>)</w:t>
            </w:r>
          </w:p>
        </w:tc>
        <w:tc>
          <w:tcPr>
            <w:tcW w:w="1016" w:type="dxa"/>
          </w:tcPr>
          <w:p w14:paraId="41670F5C" w14:textId="77777777" w:rsidR="0081581D" w:rsidRPr="00383712" w:rsidRDefault="0081581D" w:rsidP="0081581D">
            <w:pPr>
              <w:pStyle w:val="Tabletext"/>
              <w:spacing w:before="90" w:after="90"/>
              <w:jc w:val="center"/>
              <w:rPr>
                <w:sz w:val="20"/>
              </w:rPr>
            </w:pPr>
            <w:r w:rsidRPr="00383712">
              <w:rPr>
                <w:sz w:val="20"/>
              </w:rPr>
              <w:t>dB</w:t>
            </w:r>
            <w:r w:rsidRPr="00383712">
              <w:rPr>
                <w:sz w:val="20"/>
              </w:rPr>
              <w:br/>
              <w:t>dB</w:t>
            </w:r>
            <w:r w:rsidRPr="00383712">
              <w:rPr>
                <w:sz w:val="20"/>
              </w:rPr>
              <w:br/>
              <w:t>dB</w:t>
            </w:r>
            <w:r w:rsidRPr="00383712">
              <w:rPr>
                <w:sz w:val="20"/>
              </w:rPr>
              <w:br/>
              <w:t>dB</w:t>
            </w:r>
            <w:r w:rsidRPr="00383712">
              <w:rPr>
                <w:sz w:val="20"/>
              </w:rPr>
              <w:br/>
              <w:t>dB</w:t>
            </w:r>
            <w:r w:rsidRPr="00383712">
              <w:rPr>
                <w:sz w:val="20"/>
              </w:rPr>
              <w:br/>
              <w:t>dB</w:t>
            </w:r>
            <w:r w:rsidRPr="00383712">
              <w:rPr>
                <w:sz w:val="20"/>
              </w:rPr>
              <w:br/>
              <w:t>dB</w:t>
            </w:r>
            <w:r w:rsidRPr="00383712">
              <w:rPr>
                <w:sz w:val="20"/>
              </w:rPr>
              <w:br/>
              <w:t>dB</w:t>
            </w:r>
            <w:r w:rsidRPr="00383712">
              <w:rPr>
                <w:sz w:val="20"/>
              </w:rPr>
              <w:br/>
              <w:t>dB</w:t>
            </w:r>
          </w:p>
        </w:tc>
        <w:tc>
          <w:tcPr>
            <w:tcW w:w="4958" w:type="dxa"/>
          </w:tcPr>
          <w:p w14:paraId="29C523D3" w14:textId="77777777" w:rsidR="0081581D" w:rsidRDefault="0081581D" w:rsidP="0081581D">
            <w:pPr>
              <w:pStyle w:val="Tabletext"/>
              <w:spacing w:before="90" w:after="90"/>
              <w:jc w:val="left"/>
              <w:rPr>
                <w:sz w:val="20"/>
              </w:rPr>
            </w:pPr>
            <w:r>
              <w:rPr>
                <w:sz w:val="20"/>
              </w:rPr>
              <w:t>Affaiblissements utilisés pour le calcul itératif de la distance de coordination en mode de propagation (1)</w:t>
            </w:r>
          </w:p>
        </w:tc>
        <w:tc>
          <w:tcPr>
            <w:tcW w:w="1353" w:type="dxa"/>
          </w:tcPr>
          <w:p w14:paraId="0AFC229B" w14:textId="77777777" w:rsidR="0081581D" w:rsidRDefault="0081581D" w:rsidP="0081581D">
            <w:pPr>
              <w:pStyle w:val="Tabletext"/>
              <w:spacing w:before="90" w:after="90"/>
              <w:ind w:left="-57" w:right="-57"/>
              <w:jc w:val="center"/>
              <w:rPr>
                <w:sz w:val="20"/>
              </w:rPr>
            </w:pPr>
            <w:r>
              <w:rPr>
                <w:sz w:val="20"/>
              </w:rPr>
              <w:t>Equations (14), (18), (26),</w:t>
            </w:r>
            <w:r>
              <w:rPr>
                <w:sz w:val="20"/>
              </w:rPr>
              <w:br/>
              <w:t>(30), (40),</w:t>
            </w:r>
            <w:r>
              <w:rPr>
                <w:sz w:val="20"/>
              </w:rPr>
              <w:br/>
              <w:t>(41), (46),</w:t>
            </w:r>
            <w:r>
              <w:rPr>
                <w:sz w:val="20"/>
              </w:rPr>
              <w:br/>
              <w:t>(47) et (49)</w:t>
            </w:r>
          </w:p>
        </w:tc>
        <w:tc>
          <w:tcPr>
            <w:tcW w:w="1128" w:type="dxa"/>
          </w:tcPr>
          <w:p w14:paraId="05C85CB1" w14:textId="77777777" w:rsidR="0081581D" w:rsidRDefault="0081581D" w:rsidP="0081581D">
            <w:pPr>
              <w:pStyle w:val="Tabletext"/>
              <w:spacing w:before="90" w:after="90"/>
              <w:jc w:val="center"/>
              <w:rPr>
                <w:sz w:val="20"/>
              </w:rPr>
            </w:pPr>
            <w:r>
              <w:rPr>
                <w:sz w:val="20"/>
              </w:rPr>
              <w:t>Paramètre calculé</w:t>
            </w:r>
          </w:p>
        </w:tc>
      </w:tr>
      <w:tr w:rsidR="0081581D" w14:paraId="051A8D72" w14:textId="77777777">
        <w:tc>
          <w:tcPr>
            <w:tcW w:w="1184" w:type="dxa"/>
          </w:tcPr>
          <w:p w14:paraId="67C8B62F" w14:textId="77777777" w:rsidR="0081581D" w:rsidRDefault="0081581D" w:rsidP="0081581D">
            <w:pPr>
              <w:pStyle w:val="Tabletext"/>
              <w:spacing w:before="90" w:after="90"/>
              <w:jc w:val="center"/>
              <w:rPr>
                <w:i/>
                <w:sz w:val="20"/>
              </w:rPr>
            </w:pPr>
            <w:r>
              <w:rPr>
                <w:i/>
                <w:sz w:val="20"/>
              </w:rPr>
              <w:t>L</w:t>
            </w:r>
            <w:r>
              <w:rPr>
                <w:i/>
                <w:iCs/>
                <w:sz w:val="20"/>
                <w:vertAlign w:val="subscript"/>
              </w:rPr>
              <w:t>f</w:t>
            </w:r>
          </w:p>
        </w:tc>
        <w:tc>
          <w:tcPr>
            <w:tcW w:w="1016" w:type="dxa"/>
          </w:tcPr>
          <w:p w14:paraId="1A02131A" w14:textId="77777777" w:rsidR="0081581D" w:rsidRDefault="0081581D" w:rsidP="0081581D">
            <w:pPr>
              <w:pStyle w:val="Tabletext"/>
              <w:spacing w:before="90" w:after="90"/>
              <w:jc w:val="center"/>
              <w:rPr>
                <w:sz w:val="20"/>
              </w:rPr>
            </w:pPr>
            <w:r>
              <w:rPr>
                <w:sz w:val="20"/>
              </w:rPr>
              <w:t>dB</w:t>
            </w:r>
          </w:p>
        </w:tc>
        <w:tc>
          <w:tcPr>
            <w:tcW w:w="4958" w:type="dxa"/>
          </w:tcPr>
          <w:p w14:paraId="5CA380BE" w14:textId="77777777" w:rsidR="0081581D" w:rsidRDefault="0081581D" w:rsidP="0081581D">
            <w:pPr>
              <w:pStyle w:val="Tabletext"/>
              <w:spacing w:before="90" w:after="90"/>
              <w:jc w:val="left"/>
              <w:rPr>
                <w:sz w:val="20"/>
              </w:rPr>
            </w:pPr>
            <w:r>
              <w:rPr>
                <w:sz w:val="20"/>
              </w:rPr>
              <w:t>Affaiblissement en fonction de la fréquence utilisé pour calculer la distance de coordination en mode de propagation (1)</w:t>
            </w:r>
          </w:p>
        </w:tc>
        <w:tc>
          <w:tcPr>
            <w:tcW w:w="1353" w:type="dxa"/>
          </w:tcPr>
          <w:p w14:paraId="078EF0FD" w14:textId="77777777" w:rsidR="0081581D" w:rsidRDefault="0081581D" w:rsidP="0081581D">
            <w:pPr>
              <w:pStyle w:val="Tabletext"/>
              <w:spacing w:before="90" w:after="90"/>
              <w:ind w:left="-57" w:right="-57"/>
              <w:jc w:val="center"/>
              <w:rPr>
                <w:sz w:val="20"/>
              </w:rPr>
            </w:pPr>
            <w:r>
              <w:rPr>
                <w:sz w:val="20"/>
              </w:rPr>
              <w:t>Equation (28)</w:t>
            </w:r>
          </w:p>
        </w:tc>
        <w:tc>
          <w:tcPr>
            <w:tcW w:w="1128" w:type="dxa"/>
          </w:tcPr>
          <w:p w14:paraId="11BFC5F9" w14:textId="77777777" w:rsidR="0081581D" w:rsidRDefault="0081581D" w:rsidP="0081581D">
            <w:pPr>
              <w:pStyle w:val="Tabletext"/>
              <w:spacing w:before="90" w:after="90"/>
              <w:jc w:val="center"/>
              <w:rPr>
                <w:sz w:val="20"/>
              </w:rPr>
            </w:pPr>
            <w:r>
              <w:rPr>
                <w:sz w:val="20"/>
              </w:rPr>
              <w:t>Paramètre calculé</w:t>
            </w:r>
          </w:p>
        </w:tc>
      </w:tr>
      <w:tr w:rsidR="0081581D" w14:paraId="047DB425" w14:textId="77777777">
        <w:tc>
          <w:tcPr>
            <w:tcW w:w="1184" w:type="dxa"/>
          </w:tcPr>
          <w:p w14:paraId="66B0F36D" w14:textId="77777777" w:rsidR="0081581D" w:rsidRDefault="0081581D" w:rsidP="0081581D">
            <w:pPr>
              <w:pStyle w:val="Tabletext"/>
              <w:spacing w:before="90" w:after="90"/>
              <w:jc w:val="center"/>
              <w:rPr>
                <w:sz w:val="20"/>
                <w:lang w:val="en-GB"/>
              </w:rPr>
            </w:pPr>
            <w:r>
              <w:rPr>
                <w:i/>
                <w:iCs/>
                <w:sz w:val="20"/>
                <w:lang w:val="en-GB"/>
              </w:rPr>
              <w:t>L</w:t>
            </w:r>
            <w:r>
              <w:rPr>
                <w:i/>
                <w:iCs/>
                <w:sz w:val="20"/>
                <w:vertAlign w:val="subscript"/>
                <w:lang w:val="en-GB"/>
              </w:rPr>
              <w:t>r</w:t>
            </w:r>
            <w:r>
              <w:rPr>
                <w:sz w:val="20"/>
                <w:lang w:val="en-GB"/>
              </w:rPr>
              <w:t>(</w:t>
            </w:r>
            <w:r>
              <w:rPr>
                <w:sz w:val="6"/>
                <w:lang w:val="en-GB"/>
              </w:rPr>
              <w:t> </w:t>
            </w:r>
            <w:r>
              <w:rPr>
                <w:i/>
                <w:iCs/>
                <w:sz w:val="20"/>
                <w:lang w:val="en-GB"/>
              </w:rPr>
              <w:t>p</w:t>
            </w:r>
            <w:r w:rsidRPr="00FE08B5">
              <w:rPr>
                <w:sz w:val="24"/>
                <w:szCs w:val="24"/>
                <w:vertAlign w:val="subscript"/>
                <w:lang w:val="en-GB"/>
              </w:rPr>
              <w:t>2</w:t>
            </w:r>
            <w:r>
              <w:rPr>
                <w:sz w:val="20"/>
                <w:lang w:val="en-GB"/>
              </w:rPr>
              <w:t>)</w:t>
            </w:r>
          </w:p>
        </w:tc>
        <w:tc>
          <w:tcPr>
            <w:tcW w:w="1016" w:type="dxa"/>
          </w:tcPr>
          <w:p w14:paraId="2D779276" w14:textId="77777777" w:rsidR="0081581D" w:rsidRDefault="0081581D" w:rsidP="0081581D">
            <w:pPr>
              <w:pStyle w:val="Tabletext"/>
              <w:spacing w:before="90" w:after="90"/>
              <w:jc w:val="center"/>
              <w:rPr>
                <w:sz w:val="20"/>
                <w:lang w:val="en-GB"/>
              </w:rPr>
            </w:pPr>
            <w:r>
              <w:rPr>
                <w:sz w:val="20"/>
                <w:lang w:val="en-GB"/>
              </w:rPr>
              <w:t>dB</w:t>
            </w:r>
          </w:p>
        </w:tc>
        <w:tc>
          <w:tcPr>
            <w:tcW w:w="4958" w:type="dxa"/>
          </w:tcPr>
          <w:p w14:paraId="5F3A87FD" w14:textId="77777777" w:rsidR="0081581D" w:rsidRDefault="0081581D" w:rsidP="0081581D">
            <w:pPr>
              <w:pStyle w:val="Tabletext"/>
              <w:spacing w:before="90" w:after="90"/>
              <w:ind w:right="-113"/>
              <w:jc w:val="left"/>
              <w:rPr>
                <w:sz w:val="20"/>
              </w:rPr>
            </w:pPr>
            <w:r>
              <w:rPr>
                <w:sz w:val="20"/>
              </w:rPr>
              <w:t xml:space="preserve">Affaiblissement de transmission, obtenu en tant que fonction monotone de l'intensité de pluie, </w:t>
            </w:r>
            <w:r>
              <w:rPr>
                <w:i/>
                <w:iCs/>
                <w:sz w:val="20"/>
              </w:rPr>
              <w:t>R</w:t>
            </w:r>
            <w:r>
              <w:rPr>
                <w:sz w:val="20"/>
              </w:rPr>
              <w:t>, utilisé pour calculer la distance de coordination en mode de propagation (2)</w:t>
            </w:r>
          </w:p>
        </w:tc>
        <w:tc>
          <w:tcPr>
            <w:tcW w:w="1353" w:type="dxa"/>
          </w:tcPr>
          <w:p w14:paraId="637FEDEB" w14:textId="77777777" w:rsidR="0081581D" w:rsidRDefault="0081581D" w:rsidP="0081581D">
            <w:pPr>
              <w:pStyle w:val="Tabletext"/>
              <w:spacing w:before="90" w:after="90"/>
              <w:ind w:left="-57" w:right="-57"/>
              <w:jc w:val="center"/>
              <w:rPr>
                <w:sz w:val="20"/>
              </w:rPr>
            </w:pPr>
            <w:r>
              <w:rPr>
                <w:sz w:val="20"/>
              </w:rPr>
              <w:t>Equation (77)</w:t>
            </w:r>
          </w:p>
        </w:tc>
        <w:tc>
          <w:tcPr>
            <w:tcW w:w="1128" w:type="dxa"/>
          </w:tcPr>
          <w:p w14:paraId="3DD7379F" w14:textId="77777777" w:rsidR="0081581D" w:rsidRDefault="0081581D" w:rsidP="0081581D">
            <w:pPr>
              <w:pStyle w:val="Tabletext"/>
              <w:spacing w:before="90" w:after="90"/>
              <w:jc w:val="center"/>
              <w:rPr>
                <w:sz w:val="20"/>
              </w:rPr>
            </w:pPr>
            <w:r>
              <w:rPr>
                <w:sz w:val="20"/>
              </w:rPr>
              <w:t>Paramètre calculé</w:t>
            </w:r>
          </w:p>
        </w:tc>
      </w:tr>
    </w:tbl>
    <w:p w14:paraId="657499B3" w14:textId="77777777" w:rsidR="0081581D" w:rsidRDefault="0081581D" w:rsidP="0081581D">
      <w:pPr>
        <w:pStyle w:val="Tablefin"/>
      </w:pPr>
    </w:p>
    <w:p w14:paraId="453952F3" w14:textId="685E76E2" w:rsidR="00FE08B5" w:rsidRDefault="00224239" w:rsidP="00DD4A2E">
      <w:pPr>
        <w:pStyle w:val="TableNo"/>
        <w:keepNext w:val="0"/>
      </w:pPr>
      <w:r>
        <w:br w:type="page"/>
      </w:r>
      <w:r w:rsidR="00FE08B5">
        <w:lastRenderedPageBreak/>
        <w:t>TABLEAU  3  (</w:t>
      </w:r>
      <w:r w:rsidR="00FE08B5">
        <w:rPr>
          <w:i/>
          <w:iCs/>
        </w:rPr>
        <w:t>suite</w:t>
      </w:r>
      <w:r w:rsidR="00FE08B5">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AD010B" w14:paraId="32BFFA25" w14:textId="77777777">
        <w:trPr>
          <w:tblHeader/>
        </w:trPr>
        <w:tc>
          <w:tcPr>
            <w:tcW w:w="1184" w:type="dxa"/>
            <w:vAlign w:val="center"/>
          </w:tcPr>
          <w:p w14:paraId="433015D6" w14:textId="77777777" w:rsidR="00AD010B" w:rsidRDefault="00AD010B" w:rsidP="00AD010B">
            <w:pPr>
              <w:pStyle w:val="Tablehead"/>
              <w:keepNext w:val="0"/>
              <w:rPr>
                <w:sz w:val="20"/>
              </w:rPr>
            </w:pPr>
            <w:r>
              <w:rPr>
                <w:sz w:val="20"/>
              </w:rPr>
              <w:t>Paramètre</w:t>
            </w:r>
          </w:p>
        </w:tc>
        <w:tc>
          <w:tcPr>
            <w:tcW w:w="1016" w:type="dxa"/>
            <w:vAlign w:val="center"/>
          </w:tcPr>
          <w:p w14:paraId="26C27940" w14:textId="77777777" w:rsidR="00AD010B" w:rsidRDefault="00AD010B" w:rsidP="00AD010B">
            <w:pPr>
              <w:pStyle w:val="Tablehead"/>
              <w:keepNext w:val="0"/>
              <w:rPr>
                <w:sz w:val="20"/>
              </w:rPr>
            </w:pPr>
            <w:r>
              <w:rPr>
                <w:sz w:val="20"/>
              </w:rPr>
              <w:t>Unités</w:t>
            </w:r>
          </w:p>
        </w:tc>
        <w:tc>
          <w:tcPr>
            <w:tcW w:w="4958" w:type="dxa"/>
            <w:vAlign w:val="center"/>
          </w:tcPr>
          <w:p w14:paraId="0DB2632C" w14:textId="77777777" w:rsidR="00AD010B" w:rsidRDefault="00AD010B" w:rsidP="00AD010B">
            <w:pPr>
              <w:pStyle w:val="Tablehead"/>
              <w:keepNext w:val="0"/>
              <w:rPr>
                <w:sz w:val="20"/>
              </w:rPr>
            </w:pPr>
            <w:r>
              <w:rPr>
                <w:sz w:val="20"/>
              </w:rPr>
              <w:t>Définition</w:t>
            </w:r>
          </w:p>
        </w:tc>
        <w:tc>
          <w:tcPr>
            <w:tcW w:w="1353" w:type="dxa"/>
            <w:vAlign w:val="center"/>
          </w:tcPr>
          <w:p w14:paraId="0F933713" w14:textId="77777777" w:rsidR="00AD010B" w:rsidRDefault="00AD010B" w:rsidP="00AD010B">
            <w:pPr>
              <w:pStyle w:val="Tablehead"/>
              <w:keepNext w:val="0"/>
              <w:ind w:left="-57" w:right="-57"/>
              <w:rPr>
                <w:sz w:val="20"/>
              </w:rPr>
            </w:pPr>
            <w:r>
              <w:rPr>
                <w:sz w:val="20"/>
              </w:rPr>
              <w:t>Emplacement</w:t>
            </w:r>
          </w:p>
        </w:tc>
        <w:tc>
          <w:tcPr>
            <w:tcW w:w="1128" w:type="dxa"/>
          </w:tcPr>
          <w:p w14:paraId="1DB48E33" w14:textId="77777777" w:rsidR="00AD010B" w:rsidRDefault="00AD010B" w:rsidP="00AD010B">
            <w:pPr>
              <w:pStyle w:val="Tablehead"/>
              <w:keepNext w:val="0"/>
              <w:rPr>
                <w:sz w:val="20"/>
              </w:rPr>
            </w:pPr>
            <w:r>
              <w:rPr>
                <w:sz w:val="20"/>
              </w:rPr>
              <w:t>Nature du paramètre</w:t>
            </w:r>
          </w:p>
        </w:tc>
      </w:tr>
      <w:tr w:rsidR="0081581D" w14:paraId="6798AF5D" w14:textId="77777777">
        <w:tc>
          <w:tcPr>
            <w:tcW w:w="1184" w:type="dxa"/>
          </w:tcPr>
          <w:p w14:paraId="09EC1917" w14:textId="77777777" w:rsidR="0081581D" w:rsidRDefault="0081581D" w:rsidP="00C22A73">
            <w:pPr>
              <w:pStyle w:val="Tabletext"/>
              <w:spacing w:before="90" w:after="90"/>
              <w:jc w:val="center"/>
              <w:rPr>
                <w:sz w:val="20"/>
              </w:rPr>
            </w:pPr>
            <w:r>
              <w:rPr>
                <w:i/>
                <w:iCs/>
                <w:sz w:val="20"/>
              </w:rPr>
              <w:t>N</w:t>
            </w:r>
            <w:r w:rsidRPr="00FE08B5">
              <w:rPr>
                <w:sz w:val="24"/>
                <w:szCs w:val="24"/>
                <w:vertAlign w:val="subscript"/>
              </w:rPr>
              <w:t>0</w:t>
            </w:r>
          </w:p>
        </w:tc>
        <w:tc>
          <w:tcPr>
            <w:tcW w:w="1016" w:type="dxa"/>
          </w:tcPr>
          <w:p w14:paraId="418B2AF2" w14:textId="77777777" w:rsidR="0081581D" w:rsidRDefault="0081581D" w:rsidP="00C22A73">
            <w:pPr>
              <w:pStyle w:val="Tabletext"/>
              <w:spacing w:before="90" w:after="90"/>
              <w:jc w:val="center"/>
              <w:rPr>
                <w:sz w:val="20"/>
              </w:rPr>
            </w:pPr>
            <w:r>
              <w:rPr>
                <w:sz w:val="20"/>
              </w:rPr>
              <w:t>–</w:t>
            </w:r>
          </w:p>
        </w:tc>
        <w:tc>
          <w:tcPr>
            <w:tcW w:w="4958" w:type="dxa"/>
          </w:tcPr>
          <w:p w14:paraId="12FB6A79" w14:textId="77777777" w:rsidR="0081581D" w:rsidRDefault="0081581D" w:rsidP="00C22A73">
            <w:pPr>
              <w:pStyle w:val="Tabletext"/>
              <w:spacing w:before="90" w:after="90"/>
              <w:jc w:val="left"/>
              <w:rPr>
                <w:sz w:val="20"/>
              </w:rPr>
            </w:pPr>
            <w:r>
              <w:rPr>
                <w:sz w:val="20"/>
              </w:rPr>
              <w:t>Réfractivité au sol ramené au niveau de la mer à mi</w:t>
            </w:r>
            <w:r>
              <w:rPr>
                <w:sz w:val="20"/>
              </w:rPr>
              <w:noBreakHyphen/>
              <w:t>trajet</w:t>
            </w:r>
          </w:p>
        </w:tc>
        <w:tc>
          <w:tcPr>
            <w:tcW w:w="1353" w:type="dxa"/>
          </w:tcPr>
          <w:p w14:paraId="52304E4A" w14:textId="77777777" w:rsidR="0081581D" w:rsidRDefault="0081581D" w:rsidP="00C22A73">
            <w:pPr>
              <w:pStyle w:val="Tabletext"/>
              <w:spacing w:before="90" w:after="90"/>
              <w:ind w:left="-57" w:right="-57"/>
              <w:jc w:val="center"/>
              <w:rPr>
                <w:sz w:val="20"/>
              </w:rPr>
            </w:pPr>
            <w:r>
              <w:rPr>
                <w:sz w:val="20"/>
              </w:rPr>
              <w:t>Equation (3)</w:t>
            </w:r>
          </w:p>
        </w:tc>
        <w:tc>
          <w:tcPr>
            <w:tcW w:w="1128" w:type="dxa"/>
          </w:tcPr>
          <w:p w14:paraId="22385EC7" w14:textId="77777777" w:rsidR="0081581D" w:rsidRDefault="0081581D" w:rsidP="00C22A73">
            <w:pPr>
              <w:pStyle w:val="Tabletext"/>
              <w:spacing w:before="90" w:after="90"/>
              <w:jc w:val="center"/>
              <w:rPr>
                <w:sz w:val="20"/>
              </w:rPr>
            </w:pPr>
            <w:r>
              <w:rPr>
                <w:sz w:val="20"/>
              </w:rPr>
              <w:t>Paramètre calculé</w:t>
            </w:r>
          </w:p>
        </w:tc>
      </w:tr>
      <w:tr w:rsidR="00AD010B" w14:paraId="78E87BDF" w14:textId="77777777">
        <w:tc>
          <w:tcPr>
            <w:tcW w:w="1184" w:type="dxa"/>
          </w:tcPr>
          <w:p w14:paraId="678C7007" w14:textId="77777777" w:rsidR="00AD010B" w:rsidRDefault="00AD010B" w:rsidP="00AD010B">
            <w:pPr>
              <w:pStyle w:val="Tabletext"/>
              <w:spacing w:before="60" w:after="60"/>
              <w:jc w:val="center"/>
              <w:rPr>
                <w:sz w:val="20"/>
              </w:rPr>
            </w:pPr>
            <w:r>
              <w:rPr>
                <w:i/>
                <w:sz w:val="20"/>
              </w:rPr>
              <w:t>p</w:t>
            </w:r>
            <w:r w:rsidRPr="00FE08B5">
              <w:rPr>
                <w:sz w:val="24"/>
                <w:szCs w:val="24"/>
                <w:vertAlign w:val="subscript"/>
              </w:rPr>
              <w:t>1</w:t>
            </w:r>
          </w:p>
        </w:tc>
        <w:tc>
          <w:tcPr>
            <w:tcW w:w="1016" w:type="dxa"/>
          </w:tcPr>
          <w:p w14:paraId="11B2B64E" w14:textId="77777777" w:rsidR="00AD010B" w:rsidRDefault="00AD010B" w:rsidP="00AD010B">
            <w:pPr>
              <w:pStyle w:val="Tabletext"/>
              <w:spacing w:before="60" w:after="60"/>
              <w:jc w:val="center"/>
              <w:rPr>
                <w:sz w:val="20"/>
              </w:rPr>
            </w:pPr>
            <w:r>
              <w:rPr>
                <w:sz w:val="20"/>
              </w:rPr>
              <w:t>%</w:t>
            </w:r>
          </w:p>
        </w:tc>
        <w:tc>
          <w:tcPr>
            <w:tcW w:w="4958" w:type="dxa"/>
          </w:tcPr>
          <w:p w14:paraId="1008882F" w14:textId="77777777" w:rsidR="00AD010B" w:rsidRDefault="00AD010B" w:rsidP="00AD010B">
            <w:pPr>
              <w:pStyle w:val="Tabletext"/>
              <w:spacing w:before="60" w:after="60"/>
              <w:jc w:val="left"/>
              <w:rPr>
                <w:sz w:val="20"/>
              </w:rPr>
            </w:pPr>
            <w:r>
              <w:rPr>
                <w:sz w:val="20"/>
              </w:rPr>
              <w:t xml:space="preserve">Pourcentage de temps annuel moyen en mode de propagation (1), avec </w:t>
            </w:r>
            <w:r>
              <w:rPr>
                <w:i/>
                <w:iCs/>
                <w:sz w:val="20"/>
              </w:rPr>
              <w:t>p</w:t>
            </w:r>
            <w:r w:rsidRPr="00FE08B5">
              <w:rPr>
                <w:sz w:val="24"/>
                <w:szCs w:val="24"/>
                <w:vertAlign w:val="subscript"/>
              </w:rPr>
              <w:t>1</w:t>
            </w:r>
            <w:r>
              <w:rPr>
                <w:sz w:val="20"/>
              </w:rPr>
              <w:t xml:space="preserve"> compris entre:</w:t>
            </w:r>
          </w:p>
          <w:p w14:paraId="325D2F3E" w14:textId="77777777" w:rsidR="00AD010B" w:rsidRDefault="00AD010B" w:rsidP="00AD010B">
            <w:pPr>
              <w:pStyle w:val="Tabletext"/>
              <w:spacing w:before="0" w:after="60"/>
              <w:jc w:val="left"/>
              <w:rPr>
                <w:sz w:val="20"/>
              </w:rPr>
            </w:pPr>
            <w:r>
              <w:rPr>
                <w:sz w:val="20"/>
              </w:rPr>
              <w:t xml:space="preserve">1% et 50% pour </w:t>
            </w:r>
            <w:r>
              <w:rPr>
                <w:i/>
                <w:iCs/>
                <w:sz w:val="20"/>
              </w:rPr>
              <w:t>f</w:t>
            </w:r>
            <w:r>
              <w:rPr>
                <w:sz w:val="20"/>
              </w:rPr>
              <w:t xml:space="preserve"> compris entre 100 MHz et 790 MHz</w:t>
            </w:r>
            <w:r>
              <w:rPr>
                <w:sz w:val="20"/>
              </w:rPr>
              <w:br/>
              <w:t xml:space="preserve">0,001% et 50% pour </w:t>
            </w:r>
            <w:r>
              <w:rPr>
                <w:i/>
                <w:iCs/>
                <w:sz w:val="20"/>
              </w:rPr>
              <w:t>f</w:t>
            </w:r>
            <w:r>
              <w:rPr>
                <w:sz w:val="20"/>
              </w:rPr>
              <w:t xml:space="preserve"> compris entre 790 MHz et 105 GHz </w:t>
            </w:r>
          </w:p>
        </w:tc>
        <w:tc>
          <w:tcPr>
            <w:tcW w:w="1353" w:type="dxa"/>
          </w:tcPr>
          <w:p w14:paraId="3BEA31E5" w14:textId="77777777" w:rsidR="00AD010B" w:rsidRDefault="00AD010B" w:rsidP="00AD010B">
            <w:pPr>
              <w:pStyle w:val="Tabletext"/>
              <w:spacing w:before="60" w:after="60"/>
              <w:ind w:left="-57" w:right="-57"/>
              <w:jc w:val="center"/>
              <w:rPr>
                <w:sz w:val="20"/>
              </w:rPr>
            </w:pPr>
            <w:r>
              <w:rPr>
                <w:sz w:val="20"/>
              </w:rPr>
              <w:t>Equation (8) du § 6.1</w:t>
            </w:r>
          </w:p>
        </w:tc>
        <w:tc>
          <w:tcPr>
            <w:tcW w:w="1128" w:type="dxa"/>
          </w:tcPr>
          <w:p w14:paraId="2288E5E6" w14:textId="77777777" w:rsidR="00AD010B" w:rsidRDefault="00AD010B" w:rsidP="00AD010B">
            <w:pPr>
              <w:pStyle w:val="Tabletext"/>
              <w:spacing w:before="60" w:after="60"/>
              <w:jc w:val="center"/>
              <w:rPr>
                <w:sz w:val="20"/>
              </w:rPr>
            </w:pPr>
            <w:r>
              <w:rPr>
                <w:sz w:val="20"/>
              </w:rPr>
              <w:t>Paramètre d'entrée</w:t>
            </w:r>
          </w:p>
        </w:tc>
      </w:tr>
      <w:tr w:rsidR="00AD010B" w14:paraId="51893DE9" w14:textId="77777777">
        <w:tc>
          <w:tcPr>
            <w:tcW w:w="1184" w:type="dxa"/>
          </w:tcPr>
          <w:p w14:paraId="09E5199E" w14:textId="77777777" w:rsidR="00AD010B" w:rsidRDefault="00AD010B" w:rsidP="00AD010B">
            <w:pPr>
              <w:pStyle w:val="Tabletext"/>
              <w:spacing w:before="60" w:after="60"/>
              <w:jc w:val="center"/>
              <w:rPr>
                <w:sz w:val="20"/>
              </w:rPr>
            </w:pPr>
            <w:r>
              <w:rPr>
                <w:i/>
                <w:sz w:val="20"/>
              </w:rPr>
              <w:t>p</w:t>
            </w:r>
            <w:r>
              <w:rPr>
                <w:i/>
                <w:iCs/>
                <w:sz w:val="20"/>
                <w:vertAlign w:val="subscript"/>
              </w:rPr>
              <w:t>w</w:t>
            </w:r>
            <w:r w:rsidRPr="00FE08B5">
              <w:rPr>
                <w:sz w:val="24"/>
                <w:szCs w:val="24"/>
                <w:vertAlign w:val="subscript"/>
              </w:rPr>
              <w:t>1</w:t>
            </w:r>
          </w:p>
        </w:tc>
        <w:tc>
          <w:tcPr>
            <w:tcW w:w="1016" w:type="dxa"/>
          </w:tcPr>
          <w:p w14:paraId="351482C3" w14:textId="77777777" w:rsidR="00AD010B" w:rsidRDefault="00AD010B" w:rsidP="00AD010B">
            <w:pPr>
              <w:pStyle w:val="Tabletext"/>
              <w:spacing w:before="60" w:after="60"/>
              <w:jc w:val="center"/>
              <w:rPr>
                <w:sz w:val="20"/>
              </w:rPr>
            </w:pPr>
            <w:r>
              <w:rPr>
                <w:sz w:val="20"/>
              </w:rPr>
              <w:t>%</w:t>
            </w:r>
          </w:p>
        </w:tc>
        <w:tc>
          <w:tcPr>
            <w:tcW w:w="4958" w:type="dxa"/>
          </w:tcPr>
          <w:p w14:paraId="6EE94DCD" w14:textId="77777777" w:rsidR="00AD010B" w:rsidRDefault="00AD010B" w:rsidP="00AD010B">
            <w:pPr>
              <w:pStyle w:val="Tabletext"/>
              <w:spacing w:before="60" w:after="60"/>
              <w:jc w:val="left"/>
              <w:rPr>
                <w:sz w:val="20"/>
              </w:rPr>
            </w:pPr>
            <w:r>
              <w:rPr>
                <w:sz w:val="20"/>
              </w:rPr>
              <w:t>Pourcentage de temps pour le mois le plus défavorable en mode de propagation (1)</w:t>
            </w:r>
          </w:p>
        </w:tc>
        <w:tc>
          <w:tcPr>
            <w:tcW w:w="1353" w:type="dxa"/>
          </w:tcPr>
          <w:p w14:paraId="075A9EF2" w14:textId="77777777" w:rsidR="00AD010B" w:rsidRDefault="00AD010B" w:rsidP="00AD010B">
            <w:pPr>
              <w:pStyle w:val="Tabletext"/>
              <w:spacing w:before="60" w:after="60"/>
              <w:ind w:left="-57" w:right="-57"/>
              <w:jc w:val="center"/>
              <w:rPr>
                <w:sz w:val="20"/>
              </w:rPr>
            </w:pPr>
            <w:r>
              <w:rPr>
                <w:sz w:val="20"/>
              </w:rPr>
              <w:t>§ 6.1</w:t>
            </w:r>
          </w:p>
        </w:tc>
        <w:tc>
          <w:tcPr>
            <w:tcW w:w="1128" w:type="dxa"/>
          </w:tcPr>
          <w:p w14:paraId="3A906BED" w14:textId="77777777" w:rsidR="00AD010B" w:rsidRDefault="00AD010B" w:rsidP="00AD010B">
            <w:pPr>
              <w:pStyle w:val="Tabletext"/>
              <w:spacing w:before="60" w:after="60"/>
              <w:jc w:val="center"/>
              <w:rPr>
                <w:sz w:val="20"/>
              </w:rPr>
            </w:pPr>
            <w:r>
              <w:rPr>
                <w:sz w:val="20"/>
              </w:rPr>
              <w:t>Paramètre d'entrée</w:t>
            </w:r>
          </w:p>
        </w:tc>
      </w:tr>
      <w:tr w:rsidR="00AD010B" w14:paraId="3AC12795" w14:textId="77777777">
        <w:tc>
          <w:tcPr>
            <w:tcW w:w="1184" w:type="dxa"/>
          </w:tcPr>
          <w:p w14:paraId="1918F32E" w14:textId="77777777" w:rsidR="00AD010B" w:rsidRDefault="00AD010B" w:rsidP="00AD010B">
            <w:pPr>
              <w:pStyle w:val="Tabletext"/>
              <w:spacing w:before="60" w:after="60"/>
              <w:jc w:val="center"/>
              <w:rPr>
                <w:sz w:val="20"/>
              </w:rPr>
            </w:pPr>
            <w:r>
              <w:rPr>
                <w:i/>
                <w:sz w:val="20"/>
              </w:rPr>
              <w:t>p</w:t>
            </w:r>
            <w:r w:rsidRPr="00FE08B5">
              <w:rPr>
                <w:sz w:val="24"/>
                <w:szCs w:val="24"/>
                <w:vertAlign w:val="subscript"/>
              </w:rPr>
              <w:t>2</w:t>
            </w:r>
          </w:p>
        </w:tc>
        <w:tc>
          <w:tcPr>
            <w:tcW w:w="1016" w:type="dxa"/>
          </w:tcPr>
          <w:p w14:paraId="6D35F5E3" w14:textId="77777777" w:rsidR="00AD010B" w:rsidRDefault="00AD010B" w:rsidP="00AD010B">
            <w:pPr>
              <w:pStyle w:val="Tabletext"/>
              <w:spacing w:before="60" w:after="60"/>
              <w:jc w:val="center"/>
              <w:rPr>
                <w:sz w:val="20"/>
              </w:rPr>
            </w:pPr>
            <w:r>
              <w:rPr>
                <w:sz w:val="20"/>
              </w:rPr>
              <w:t>%</w:t>
            </w:r>
          </w:p>
        </w:tc>
        <w:tc>
          <w:tcPr>
            <w:tcW w:w="4958" w:type="dxa"/>
          </w:tcPr>
          <w:p w14:paraId="4A26FEEC" w14:textId="77777777" w:rsidR="00AD010B" w:rsidRDefault="00AD010B" w:rsidP="00AD010B">
            <w:pPr>
              <w:pStyle w:val="Tabletext"/>
              <w:spacing w:before="60" w:after="60"/>
              <w:jc w:val="left"/>
              <w:rPr>
                <w:sz w:val="20"/>
              </w:rPr>
            </w:pPr>
            <w:r>
              <w:rPr>
                <w:sz w:val="20"/>
              </w:rPr>
              <w:t>Pourcentage de temps annuel moyen en mode de propagation (2), compris entre 0,001% et 10%</w:t>
            </w:r>
          </w:p>
        </w:tc>
        <w:tc>
          <w:tcPr>
            <w:tcW w:w="1353" w:type="dxa"/>
          </w:tcPr>
          <w:p w14:paraId="550E8E82" w14:textId="77777777" w:rsidR="00AD010B" w:rsidRDefault="00AD010B" w:rsidP="00AD010B">
            <w:pPr>
              <w:pStyle w:val="Tabletext"/>
              <w:spacing w:before="60" w:after="60"/>
              <w:ind w:left="-57" w:right="-57"/>
              <w:jc w:val="center"/>
              <w:rPr>
                <w:sz w:val="20"/>
              </w:rPr>
            </w:pPr>
            <w:r>
              <w:rPr>
                <w:sz w:val="20"/>
              </w:rPr>
              <w:t>Equation (9) du § 7.2</w:t>
            </w:r>
          </w:p>
        </w:tc>
        <w:tc>
          <w:tcPr>
            <w:tcW w:w="1128" w:type="dxa"/>
          </w:tcPr>
          <w:p w14:paraId="2A7DE4D9" w14:textId="77777777" w:rsidR="00AD010B" w:rsidRDefault="00AD010B" w:rsidP="00AD010B">
            <w:pPr>
              <w:pStyle w:val="Tabletext"/>
              <w:spacing w:before="60" w:after="60"/>
              <w:jc w:val="center"/>
              <w:rPr>
                <w:sz w:val="20"/>
              </w:rPr>
            </w:pPr>
            <w:r>
              <w:rPr>
                <w:sz w:val="20"/>
              </w:rPr>
              <w:t>Paramètre d'entrée ou paramètre calculé</w:t>
            </w:r>
          </w:p>
        </w:tc>
      </w:tr>
      <w:tr w:rsidR="00AD010B" w14:paraId="1D39A42F" w14:textId="77777777">
        <w:tc>
          <w:tcPr>
            <w:tcW w:w="1184" w:type="dxa"/>
          </w:tcPr>
          <w:p w14:paraId="1F18554C" w14:textId="77777777" w:rsidR="00AD010B" w:rsidRDefault="00AD010B" w:rsidP="00AD010B">
            <w:pPr>
              <w:pStyle w:val="Tabletext"/>
              <w:spacing w:before="60" w:after="60"/>
              <w:jc w:val="center"/>
              <w:rPr>
                <w:sz w:val="20"/>
              </w:rPr>
            </w:pPr>
            <w:r>
              <w:rPr>
                <w:i/>
                <w:sz w:val="20"/>
              </w:rPr>
              <w:t>p</w:t>
            </w:r>
            <w:r>
              <w:rPr>
                <w:i/>
                <w:iCs/>
                <w:sz w:val="20"/>
                <w:vertAlign w:val="subscript"/>
              </w:rPr>
              <w:t>w</w:t>
            </w:r>
            <w:r w:rsidRPr="00FE08B5">
              <w:rPr>
                <w:sz w:val="24"/>
                <w:szCs w:val="24"/>
                <w:vertAlign w:val="subscript"/>
              </w:rPr>
              <w:t>2</w:t>
            </w:r>
          </w:p>
        </w:tc>
        <w:tc>
          <w:tcPr>
            <w:tcW w:w="1016" w:type="dxa"/>
          </w:tcPr>
          <w:p w14:paraId="038D1A1B" w14:textId="77777777" w:rsidR="00AD010B" w:rsidRDefault="00AD010B" w:rsidP="00AD010B">
            <w:pPr>
              <w:pStyle w:val="Tabletext"/>
              <w:spacing w:before="60" w:after="60"/>
              <w:jc w:val="center"/>
              <w:rPr>
                <w:sz w:val="20"/>
              </w:rPr>
            </w:pPr>
            <w:r>
              <w:rPr>
                <w:sz w:val="20"/>
              </w:rPr>
              <w:t>%</w:t>
            </w:r>
          </w:p>
        </w:tc>
        <w:tc>
          <w:tcPr>
            <w:tcW w:w="4958" w:type="dxa"/>
          </w:tcPr>
          <w:p w14:paraId="572F3AF3" w14:textId="77777777" w:rsidR="00AD010B" w:rsidRDefault="00AD010B" w:rsidP="00AD010B">
            <w:pPr>
              <w:pStyle w:val="Tabletext"/>
              <w:spacing w:before="60" w:after="60"/>
              <w:jc w:val="left"/>
              <w:rPr>
                <w:sz w:val="20"/>
              </w:rPr>
            </w:pPr>
            <w:r>
              <w:rPr>
                <w:sz w:val="20"/>
              </w:rPr>
              <w:t>Pourcentage de temps pour le mois le plus défavorable en mode de propagation (2)</w:t>
            </w:r>
          </w:p>
        </w:tc>
        <w:tc>
          <w:tcPr>
            <w:tcW w:w="1353" w:type="dxa"/>
          </w:tcPr>
          <w:p w14:paraId="49F55E82" w14:textId="77777777" w:rsidR="00AD010B" w:rsidRDefault="00AD010B" w:rsidP="00AD010B">
            <w:pPr>
              <w:pStyle w:val="Tabletext"/>
              <w:spacing w:before="60" w:after="60"/>
              <w:ind w:left="-57" w:right="-57"/>
              <w:jc w:val="center"/>
              <w:rPr>
                <w:sz w:val="20"/>
              </w:rPr>
            </w:pPr>
            <w:r>
              <w:rPr>
                <w:sz w:val="20"/>
              </w:rPr>
              <w:t>§ 7.2</w:t>
            </w:r>
          </w:p>
        </w:tc>
        <w:tc>
          <w:tcPr>
            <w:tcW w:w="1128" w:type="dxa"/>
          </w:tcPr>
          <w:p w14:paraId="65378015" w14:textId="77777777" w:rsidR="00AD010B" w:rsidRDefault="00AD010B" w:rsidP="00AD010B">
            <w:pPr>
              <w:pStyle w:val="Tabletext"/>
              <w:spacing w:before="60" w:after="60"/>
              <w:jc w:val="center"/>
              <w:rPr>
                <w:sz w:val="20"/>
              </w:rPr>
            </w:pPr>
            <w:r>
              <w:rPr>
                <w:sz w:val="20"/>
              </w:rPr>
              <w:t>Paramètre d'entrée</w:t>
            </w:r>
          </w:p>
        </w:tc>
      </w:tr>
      <w:tr w:rsidR="00AD010B" w14:paraId="2D11C6A6" w14:textId="77777777">
        <w:tc>
          <w:tcPr>
            <w:tcW w:w="1184" w:type="dxa"/>
          </w:tcPr>
          <w:p w14:paraId="475C70E5" w14:textId="77777777" w:rsidR="00AD010B" w:rsidRDefault="00AD010B" w:rsidP="00AD010B">
            <w:pPr>
              <w:pStyle w:val="Tabletext"/>
              <w:spacing w:before="60" w:after="60"/>
              <w:jc w:val="center"/>
              <w:rPr>
                <w:sz w:val="20"/>
              </w:rPr>
            </w:pPr>
            <w:r>
              <w:rPr>
                <w:i/>
                <w:iCs/>
                <w:sz w:val="20"/>
              </w:rPr>
              <w:t>R</w:t>
            </w:r>
            <w:r>
              <w:rPr>
                <w:rFonts w:ascii="Tms Rmn" w:hAnsi="Tms Rmn"/>
                <w:i/>
                <w:iCs/>
                <w:sz w:val="4"/>
              </w:rPr>
              <w:t> </w:t>
            </w:r>
            <w:r>
              <w:rPr>
                <w:sz w:val="20"/>
              </w:rPr>
              <w:t>(</w:t>
            </w:r>
            <w:r>
              <w:rPr>
                <w:sz w:val="6"/>
              </w:rPr>
              <w:t> </w:t>
            </w:r>
            <w:r>
              <w:rPr>
                <w:i/>
                <w:iCs/>
                <w:sz w:val="20"/>
              </w:rPr>
              <w:t>p</w:t>
            </w:r>
            <w:r w:rsidRPr="00FE08B5">
              <w:rPr>
                <w:sz w:val="24"/>
                <w:szCs w:val="24"/>
                <w:vertAlign w:val="subscript"/>
              </w:rPr>
              <w:t>2</w:t>
            </w:r>
            <w:r>
              <w:rPr>
                <w:sz w:val="20"/>
              </w:rPr>
              <w:t>)</w:t>
            </w:r>
          </w:p>
        </w:tc>
        <w:tc>
          <w:tcPr>
            <w:tcW w:w="1016" w:type="dxa"/>
          </w:tcPr>
          <w:p w14:paraId="4063E885" w14:textId="77777777" w:rsidR="00AD010B" w:rsidRDefault="00AD010B" w:rsidP="00AD010B">
            <w:pPr>
              <w:pStyle w:val="Tabletext"/>
              <w:spacing w:before="60" w:after="60"/>
              <w:jc w:val="center"/>
              <w:rPr>
                <w:sz w:val="20"/>
              </w:rPr>
            </w:pPr>
            <w:r>
              <w:rPr>
                <w:sz w:val="20"/>
              </w:rPr>
              <w:t>mm/h</w:t>
            </w:r>
          </w:p>
        </w:tc>
        <w:tc>
          <w:tcPr>
            <w:tcW w:w="4958" w:type="dxa"/>
          </w:tcPr>
          <w:p w14:paraId="53DBFC4C" w14:textId="77777777" w:rsidR="00AD010B" w:rsidRDefault="00AD010B" w:rsidP="00AD010B">
            <w:pPr>
              <w:pStyle w:val="Tabletext"/>
              <w:spacing w:before="60" w:after="60"/>
              <w:jc w:val="left"/>
              <w:rPr>
                <w:sz w:val="20"/>
              </w:rPr>
            </w:pPr>
            <w:r>
              <w:rPr>
                <w:color w:val="000000"/>
                <w:sz w:val="20"/>
              </w:rPr>
              <w:t>Intensité de pluie au sol dépassée pendant un pourcentage de temps annuel moyen,</w:t>
            </w:r>
            <w:r>
              <w:rPr>
                <w:sz w:val="20"/>
              </w:rPr>
              <w:t xml:space="preserve"> </w:t>
            </w:r>
            <w:r>
              <w:rPr>
                <w:i/>
                <w:iCs/>
                <w:color w:val="000000"/>
                <w:sz w:val="20"/>
              </w:rPr>
              <w:t>p</w:t>
            </w:r>
            <w:r w:rsidRPr="00FE08B5">
              <w:rPr>
                <w:sz w:val="24"/>
                <w:szCs w:val="24"/>
                <w:vertAlign w:val="subscript"/>
              </w:rPr>
              <w:t>2</w:t>
            </w:r>
            <w:r>
              <w:rPr>
                <w:color w:val="000000"/>
                <w:sz w:val="20"/>
              </w:rPr>
              <w:t>%, utilisée pour les calculs en mode de propagation (2)</w:t>
            </w:r>
          </w:p>
        </w:tc>
        <w:tc>
          <w:tcPr>
            <w:tcW w:w="1353" w:type="dxa"/>
          </w:tcPr>
          <w:p w14:paraId="396AE27A" w14:textId="77777777" w:rsidR="00AD010B" w:rsidRDefault="00AD010B" w:rsidP="00AD010B">
            <w:pPr>
              <w:pStyle w:val="Tabletext"/>
              <w:spacing w:before="60" w:after="60"/>
              <w:ind w:left="-57" w:right="-57"/>
              <w:jc w:val="center"/>
              <w:rPr>
                <w:sz w:val="20"/>
              </w:rPr>
            </w:pPr>
          </w:p>
        </w:tc>
        <w:tc>
          <w:tcPr>
            <w:tcW w:w="1128" w:type="dxa"/>
          </w:tcPr>
          <w:p w14:paraId="547F2741" w14:textId="77777777" w:rsidR="00AD010B" w:rsidRDefault="00AD010B" w:rsidP="00AD010B">
            <w:pPr>
              <w:pStyle w:val="Tabletext"/>
              <w:spacing w:before="60" w:after="60"/>
              <w:jc w:val="center"/>
              <w:rPr>
                <w:sz w:val="20"/>
              </w:rPr>
            </w:pPr>
            <w:r>
              <w:rPr>
                <w:sz w:val="20"/>
              </w:rPr>
              <w:t>Paramètre d'entrée</w:t>
            </w:r>
          </w:p>
        </w:tc>
      </w:tr>
      <w:tr w:rsidR="00AD010B" w14:paraId="635B4E5F" w14:textId="77777777">
        <w:tc>
          <w:tcPr>
            <w:tcW w:w="1184" w:type="dxa"/>
          </w:tcPr>
          <w:p w14:paraId="1DFEA693" w14:textId="77777777" w:rsidR="00AD010B" w:rsidRDefault="00AD010B" w:rsidP="00AD010B">
            <w:pPr>
              <w:pStyle w:val="Tabletext"/>
              <w:spacing w:before="60" w:after="60"/>
              <w:jc w:val="center"/>
              <w:rPr>
                <w:iCs/>
                <w:sz w:val="20"/>
              </w:rPr>
            </w:pPr>
            <w:r>
              <w:rPr>
                <w:i/>
                <w:sz w:val="20"/>
              </w:rPr>
              <w:t>r</w:t>
            </w:r>
            <w:r>
              <w:rPr>
                <w:i/>
                <w:iCs/>
                <w:sz w:val="20"/>
                <w:vertAlign w:val="subscript"/>
              </w:rPr>
              <w:t>b</w:t>
            </w:r>
          </w:p>
        </w:tc>
        <w:tc>
          <w:tcPr>
            <w:tcW w:w="1016" w:type="dxa"/>
          </w:tcPr>
          <w:p w14:paraId="4D4907D4" w14:textId="77777777" w:rsidR="00AD010B" w:rsidRDefault="00AD010B" w:rsidP="00AD010B">
            <w:pPr>
              <w:pStyle w:val="Tabletext"/>
              <w:spacing w:before="60" w:after="60"/>
              <w:jc w:val="center"/>
              <w:rPr>
                <w:sz w:val="20"/>
              </w:rPr>
            </w:pPr>
            <w:r>
              <w:rPr>
                <w:sz w:val="20"/>
              </w:rPr>
              <w:t>km</w:t>
            </w:r>
          </w:p>
        </w:tc>
        <w:tc>
          <w:tcPr>
            <w:tcW w:w="4958" w:type="dxa"/>
          </w:tcPr>
          <w:p w14:paraId="05BE3339" w14:textId="77777777" w:rsidR="00AD010B" w:rsidRDefault="00AD010B" w:rsidP="00AD010B">
            <w:pPr>
              <w:pStyle w:val="Tabletext"/>
              <w:spacing w:before="60" w:after="60"/>
              <w:jc w:val="left"/>
              <w:rPr>
                <w:sz w:val="20"/>
              </w:rPr>
            </w:pPr>
            <w:r>
              <w:rPr>
                <w:sz w:val="20"/>
              </w:rPr>
              <w:t>Distance entre le centre du volume commun et le contour auxiliaire, utilisée pour calculer les contours auxiliaires en mode de propagation (2)</w:t>
            </w:r>
          </w:p>
        </w:tc>
        <w:tc>
          <w:tcPr>
            <w:tcW w:w="1353" w:type="dxa"/>
          </w:tcPr>
          <w:p w14:paraId="6CBFD810" w14:textId="3D5E0D8D" w:rsidR="00AD010B" w:rsidRDefault="00AD010B" w:rsidP="003D4E18">
            <w:pPr>
              <w:pStyle w:val="Tabletext"/>
              <w:spacing w:before="60" w:after="60"/>
              <w:ind w:left="-57" w:right="-57"/>
              <w:jc w:val="center"/>
              <w:rPr>
                <w:sz w:val="20"/>
              </w:rPr>
            </w:pPr>
            <w:r>
              <w:rPr>
                <w:sz w:val="20"/>
              </w:rPr>
              <w:t xml:space="preserve">Equations (78), (79) </w:t>
            </w:r>
            <w:r>
              <w:rPr>
                <w:sz w:val="20"/>
              </w:rPr>
              <w:br/>
            </w:r>
            <w:r>
              <w:rPr>
                <w:color w:val="000000"/>
                <w:sz w:val="20"/>
              </w:rPr>
              <w:t xml:space="preserve">§ 4.1 de </w:t>
            </w:r>
            <w:r w:rsidR="003D4E18">
              <w:rPr>
                <w:color w:val="000000"/>
                <w:sz w:val="20"/>
              </w:rPr>
              <w:t>la Pièce jointe</w:t>
            </w:r>
            <w:r w:rsidR="003D4E18">
              <w:rPr>
                <w:sz w:val="20"/>
              </w:rPr>
              <w:t> </w:t>
            </w:r>
            <w:r>
              <w:rPr>
                <w:sz w:val="20"/>
              </w:rPr>
              <w:t>3</w:t>
            </w:r>
          </w:p>
        </w:tc>
        <w:tc>
          <w:tcPr>
            <w:tcW w:w="1128" w:type="dxa"/>
          </w:tcPr>
          <w:p w14:paraId="16D0CD29" w14:textId="77777777" w:rsidR="00AD010B" w:rsidRDefault="00AD010B" w:rsidP="00AD010B">
            <w:pPr>
              <w:pStyle w:val="Tabletext"/>
              <w:spacing w:before="60" w:after="60"/>
              <w:jc w:val="center"/>
              <w:rPr>
                <w:sz w:val="20"/>
              </w:rPr>
            </w:pPr>
            <w:r>
              <w:rPr>
                <w:sz w:val="20"/>
              </w:rPr>
              <w:t>Paramètre calculé</w:t>
            </w:r>
          </w:p>
        </w:tc>
      </w:tr>
      <w:tr w:rsidR="00AD010B" w14:paraId="50F82458" w14:textId="77777777">
        <w:tc>
          <w:tcPr>
            <w:tcW w:w="1184" w:type="dxa"/>
          </w:tcPr>
          <w:p w14:paraId="40DA805B" w14:textId="77777777" w:rsidR="00AD010B" w:rsidRDefault="00AD010B" w:rsidP="00AD010B">
            <w:pPr>
              <w:pStyle w:val="Tabletext"/>
              <w:spacing w:before="60" w:after="60"/>
              <w:jc w:val="center"/>
              <w:rPr>
                <w:sz w:val="20"/>
              </w:rPr>
            </w:pPr>
            <w:r>
              <w:rPr>
                <w:i/>
                <w:sz w:val="20"/>
              </w:rPr>
              <w:t>r</w:t>
            </w:r>
            <w:r>
              <w:rPr>
                <w:i/>
                <w:iCs/>
                <w:sz w:val="20"/>
                <w:vertAlign w:val="subscript"/>
              </w:rPr>
              <w:t>E</w:t>
            </w:r>
          </w:p>
        </w:tc>
        <w:tc>
          <w:tcPr>
            <w:tcW w:w="1016" w:type="dxa"/>
          </w:tcPr>
          <w:p w14:paraId="197B07D7" w14:textId="77777777" w:rsidR="00AD010B" w:rsidRDefault="00AD010B" w:rsidP="00AD010B">
            <w:pPr>
              <w:pStyle w:val="Tabletext"/>
              <w:spacing w:before="60" w:after="60"/>
              <w:jc w:val="center"/>
              <w:rPr>
                <w:sz w:val="20"/>
              </w:rPr>
            </w:pPr>
            <w:r>
              <w:rPr>
                <w:sz w:val="20"/>
              </w:rPr>
              <w:t>km</w:t>
            </w:r>
          </w:p>
        </w:tc>
        <w:tc>
          <w:tcPr>
            <w:tcW w:w="4958" w:type="dxa"/>
          </w:tcPr>
          <w:p w14:paraId="1FE88259" w14:textId="77777777" w:rsidR="00AD010B" w:rsidRDefault="00AD010B" w:rsidP="00AD010B">
            <w:pPr>
              <w:pStyle w:val="Tabletext"/>
              <w:spacing w:before="60" w:after="60"/>
              <w:jc w:val="left"/>
              <w:rPr>
                <w:sz w:val="20"/>
              </w:rPr>
            </w:pPr>
            <w:r>
              <w:rPr>
                <w:sz w:val="20"/>
              </w:rPr>
              <w:t>Rayon effectif de la Terre (</w:t>
            </w:r>
            <w:r>
              <w:rPr>
                <w:rFonts w:ascii="Symbol" w:hAnsi="Symbol"/>
                <w:sz w:val="20"/>
              </w:rPr>
              <w:t></w:t>
            </w:r>
            <w:r>
              <w:rPr>
                <w:sz w:val="20"/>
              </w:rPr>
              <w:t xml:space="preserve"> 8</w:t>
            </w:r>
            <w:r>
              <w:rPr>
                <w:rFonts w:ascii="Tms Rmn" w:hAnsi="Tms Rmn"/>
                <w:sz w:val="12"/>
              </w:rPr>
              <w:t> </w:t>
            </w:r>
            <w:r>
              <w:rPr>
                <w:sz w:val="20"/>
              </w:rPr>
              <w:t>500 km)</w:t>
            </w:r>
          </w:p>
        </w:tc>
        <w:tc>
          <w:tcPr>
            <w:tcW w:w="1353" w:type="dxa"/>
          </w:tcPr>
          <w:p w14:paraId="35DD4F7F" w14:textId="5C3AB975" w:rsidR="00AD010B" w:rsidRDefault="00AD010B" w:rsidP="003D4E18">
            <w:pPr>
              <w:pStyle w:val="Tabletext"/>
              <w:spacing w:before="60" w:after="60"/>
              <w:ind w:left="-57" w:right="-57"/>
              <w:jc w:val="center"/>
              <w:rPr>
                <w:sz w:val="20"/>
              </w:rPr>
            </w:pPr>
            <w:r>
              <w:rPr>
                <w:sz w:val="20"/>
              </w:rPr>
              <w:t xml:space="preserve">§ 3 de </w:t>
            </w:r>
            <w:r w:rsidR="003D4E18">
              <w:rPr>
                <w:sz w:val="20"/>
              </w:rPr>
              <w:t>la Pièce jointe </w:t>
            </w:r>
            <w:r>
              <w:rPr>
                <w:sz w:val="20"/>
              </w:rPr>
              <w:t>3</w:t>
            </w:r>
          </w:p>
        </w:tc>
        <w:tc>
          <w:tcPr>
            <w:tcW w:w="1128" w:type="dxa"/>
          </w:tcPr>
          <w:p w14:paraId="063F99B3" w14:textId="77777777" w:rsidR="00AD010B" w:rsidRDefault="00AD010B" w:rsidP="00AD010B">
            <w:pPr>
              <w:pStyle w:val="Tabletext"/>
              <w:spacing w:before="60" w:after="60"/>
              <w:jc w:val="center"/>
              <w:rPr>
                <w:sz w:val="20"/>
              </w:rPr>
            </w:pPr>
            <w:r>
              <w:rPr>
                <w:sz w:val="20"/>
              </w:rPr>
              <w:t>Paramètre d'entrée</w:t>
            </w:r>
          </w:p>
        </w:tc>
      </w:tr>
      <w:tr w:rsidR="00AD010B" w14:paraId="588BCDB8" w14:textId="77777777">
        <w:tc>
          <w:tcPr>
            <w:tcW w:w="1184" w:type="dxa"/>
          </w:tcPr>
          <w:p w14:paraId="5A972646" w14:textId="77777777" w:rsidR="00AD010B" w:rsidRDefault="00AD010B" w:rsidP="00AD010B">
            <w:pPr>
              <w:pStyle w:val="Tabletext"/>
              <w:spacing w:before="60" w:after="60"/>
              <w:jc w:val="center"/>
              <w:rPr>
                <w:iCs/>
                <w:sz w:val="20"/>
              </w:rPr>
            </w:pPr>
            <w:r>
              <w:rPr>
                <w:i/>
                <w:sz w:val="20"/>
              </w:rPr>
              <w:t>r</w:t>
            </w:r>
            <w:r>
              <w:rPr>
                <w:i/>
                <w:iCs/>
                <w:sz w:val="20"/>
                <w:vertAlign w:val="subscript"/>
              </w:rPr>
              <w:t>i</w:t>
            </w:r>
          </w:p>
        </w:tc>
        <w:tc>
          <w:tcPr>
            <w:tcW w:w="1016" w:type="dxa"/>
          </w:tcPr>
          <w:p w14:paraId="73A43141" w14:textId="77777777" w:rsidR="00AD010B" w:rsidRDefault="00AD010B" w:rsidP="00AD010B">
            <w:pPr>
              <w:pStyle w:val="Tabletext"/>
              <w:spacing w:before="60" w:after="60"/>
              <w:jc w:val="center"/>
              <w:rPr>
                <w:sz w:val="20"/>
              </w:rPr>
            </w:pPr>
            <w:r>
              <w:rPr>
                <w:sz w:val="20"/>
              </w:rPr>
              <w:t>km</w:t>
            </w:r>
          </w:p>
        </w:tc>
        <w:tc>
          <w:tcPr>
            <w:tcW w:w="4958" w:type="dxa"/>
          </w:tcPr>
          <w:p w14:paraId="7D02850B" w14:textId="77777777" w:rsidR="00AD010B" w:rsidRDefault="00AD010B" w:rsidP="00AD010B">
            <w:pPr>
              <w:pStyle w:val="Tabletext"/>
              <w:spacing w:before="60" w:after="60"/>
              <w:jc w:val="left"/>
              <w:rPr>
                <w:sz w:val="20"/>
              </w:rPr>
            </w:pPr>
            <w:r>
              <w:rPr>
                <w:sz w:val="20"/>
              </w:rPr>
              <w:t>Distance courante entre la région de diffusion maximale et l'emplacement supposé d'une station de Terre, utilisée pour le calcul itératif de la distance de coordination en mode de propagation (2)</w:t>
            </w:r>
          </w:p>
        </w:tc>
        <w:tc>
          <w:tcPr>
            <w:tcW w:w="1353" w:type="dxa"/>
          </w:tcPr>
          <w:p w14:paraId="64B6EFB4" w14:textId="77777777" w:rsidR="00AD010B" w:rsidRDefault="00AD010B" w:rsidP="00AD010B">
            <w:pPr>
              <w:pStyle w:val="Tabletext"/>
              <w:spacing w:before="60" w:after="60"/>
              <w:ind w:left="-57" w:right="-57"/>
              <w:jc w:val="center"/>
              <w:rPr>
                <w:sz w:val="20"/>
              </w:rPr>
            </w:pPr>
            <w:r>
              <w:rPr>
                <w:sz w:val="20"/>
              </w:rPr>
              <w:t>Equation (51)</w:t>
            </w:r>
          </w:p>
        </w:tc>
        <w:tc>
          <w:tcPr>
            <w:tcW w:w="1128" w:type="dxa"/>
          </w:tcPr>
          <w:p w14:paraId="5916BE35" w14:textId="77777777" w:rsidR="00AD010B" w:rsidRDefault="00AD010B" w:rsidP="00AD010B">
            <w:pPr>
              <w:pStyle w:val="Tabletext"/>
              <w:spacing w:before="60" w:after="60"/>
              <w:jc w:val="center"/>
              <w:rPr>
                <w:sz w:val="20"/>
              </w:rPr>
            </w:pPr>
            <w:r>
              <w:rPr>
                <w:sz w:val="20"/>
              </w:rPr>
              <w:t>Paramètre calculé</w:t>
            </w:r>
          </w:p>
        </w:tc>
      </w:tr>
      <w:tr w:rsidR="00AD010B" w14:paraId="0A302CB8" w14:textId="77777777">
        <w:tc>
          <w:tcPr>
            <w:tcW w:w="1184" w:type="dxa"/>
          </w:tcPr>
          <w:p w14:paraId="065FFD37" w14:textId="77777777" w:rsidR="00AD010B" w:rsidRDefault="00AD010B" w:rsidP="00AD010B">
            <w:pPr>
              <w:pStyle w:val="Tabletext"/>
              <w:spacing w:before="60" w:after="60"/>
              <w:jc w:val="center"/>
              <w:rPr>
                <w:sz w:val="20"/>
              </w:rPr>
            </w:pPr>
            <w:r>
              <w:rPr>
                <w:i/>
                <w:sz w:val="20"/>
              </w:rPr>
              <w:t>r</w:t>
            </w:r>
            <w:r>
              <w:rPr>
                <w:i/>
                <w:iCs/>
                <w:sz w:val="20"/>
                <w:vertAlign w:val="subscript"/>
              </w:rPr>
              <w:t>m</w:t>
            </w:r>
          </w:p>
        </w:tc>
        <w:tc>
          <w:tcPr>
            <w:tcW w:w="1016" w:type="dxa"/>
          </w:tcPr>
          <w:p w14:paraId="2B81D3A4" w14:textId="77777777" w:rsidR="00AD010B" w:rsidRDefault="00AD010B" w:rsidP="00AD010B">
            <w:pPr>
              <w:pStyle w:val="Tabletext"/>
              <w:spacing w:before="60" w:after="60"/>
              <w:jc w:val="center"/>
              <w:rPr>
                <w:sz w:val="20"/>
              </w:rPr>
            </w:pPr>
            <w:r>
              <w:rPr>
                <w:sz w:val="20"/>
              </w:rPr>
              <w:t>km</w:t>
            </w:r>
          </w:p>
        </w:tc>
        <w:tc>
          <w:tcPr>
            <w:tcW w:w="4958" w:type="dxa"/>
          </w:tcPr>
          <w:p w14:paraId="2EA0F7F2" w14:textId="77777777" w:rsidR="00AD010B" w:rsidRDefault="00AD010B" w:rsidP="00AD010B">
            <w:pPr>
              <w:pStyle w:val="Tabletext"/>
              <w:spacing w:before="60" w:after="60"/>
              <w:jc w:val="left"/>
              <w:rPr>
                <w:sz w:val="20"/>
              </w:rPr>
            </w:pPr>
            <w:r>
              <w:rPr>
                <w:sz w:val="20"/>
              </w:rPr>
              <w:t>Distance de référence pour l'affaiblissement hors du volume de diffusion commun pour le calcul en mode (2)</w:t>
            </w:r>
          </w:p>
        </w:tc>
        <w:tc>
          <w:tcPr>
            <w:tcW w:w="1353" w:type="dxa"/>
          </w:tcPr>
          <w:p w14:paraId="7054CFAF" w14:textId="77777777" w:rsidR="00AD010B" w:rsidRDefault="00AD010B" w:rsidP="00AD010B">
            <w:pPr>
              <w:pStyle w:val="Tabletext"/>
              <w:spacing w:before="60" w:after="60"/>
              <w:ind w:left="-57" w:right="-57"/>
              <w:jc w:val="center"/>
              <w:rPr>
                <w:sz w:val="20"/>
              </w:rPr>
            </w:pPr>
            <w:r>
              <w:rPr>
                <w:sz w:val="20"/>
              </w:rPr>
              <w:t>Equation (54)</w:t>
            </w:r>
          </w:p>
        </w:tc>
        <w:tc>
          <w:tcPr>
            <w:tcW w:w="1128" w:type="dxa"/>
          </w:tcPr>
          <w:p w14:paraId="00B06570" w14:textId="77777777" w:rsidR="00AD010B" w:rsidRDefault="00AD010B" w:rsidP="00AD010B">
            <w:pPr>
              <w:pStyle w:val="Tabletext"/>
              <w:spacing w:before="60" w:after="60"/>
              <w:jc w:val="center"/>
              <w:rPr>
                <w:sz w:val="20"/>
              </w:rPr>
            </w:pPr>
            <w:r>
              <w:rPr>
                <w:sz w:val="20"/>
              </w:rPr>
              <w:t>Paramètre calculé</w:t>
            </w:r>
          </w:p>
        </w:tc>
      </w:tr>
      <w:tr w:rsidR="00AD010B" w14:paraId="19F2ABF1" w14:textId="77777777">
        <w:tc>
          <w:tcPr>
            <w:tcW w:w="1184" w:type="dxa"/>
          </w:tcPr>
          <w:p w14:paraId="753036B4" w14:textId="77777777" w:rsidR="00AD010B" w:rsidRDefault="00AD010B" w:rsidP="00AD010B">
            <w:pPr>
              <w:pStyle w:val="Tabletext"/>
              <w:spacing w:before="60" w:after="60"/>
              <w:jc w:val="center"/>
              <w:rPr>
                <w:sz w:val="20"/>
              </w:rPr>
            </w:pPr>
            <w:r>
              <w:rPr>
                <w:i/>
                <w:sz w:val="20"/>
              </w:rPr>
              <w:t>r</w:t>
            </w:r>
            <w:r>
              <w:rPr>
                <w:i/>
                <w:iCs/>
                <w:sz w:val="20"/>
                <w:vertAlign w:val="subscript"/>
              </w:rPr>
              <w:t>r</w:t>
            </w:r>
          </w:p>
        </w:tc>
        <w:tc>
          <w:tcPr>
            <w:tcW w:w="1016" w:type="dxa"/>
          </w:tcPr>
          <w:p w14:paraId="55AF9502" w14:textId="77777777" w:rsidR="00AD010B" w:rsidRDefault="00AD010B" w:rsidP="00AD010B">
            <w:pPr>
              <w:pStyle w:val="Tabletext"/>
              <w:spacing w:before="60" w:after="60"/>
              <w:jc w:val="center"/>
              <w:rPr>
                <w:sz w:val="20"/>
              </w:rPr>
            </w:pPr>
            <w:r>
              <w:rPr>
                <w:sz w:val="20"/>
              </w:rPr>
              <w:t>km</w:t>
            </w:r>
          </w:p>
        </w:tc>
        <w:tc>
          <w:tcPr>
            <w:tcW w:w="4958" w:type="dxa"/>
          </w:tcPr>
          <w:p w14:paraId="4BF44877" w14:textId="77777777" w:rsidR="00AD010B" w:rsidRDefault="00AD010B" w:rsidP="00AD010B">
            <w:pPr>
              <w:pStyle w:val="Tabletext"/>
              <w:spacing w:before="60" w:after="60"/>
              <w:jc w:val="left"/>
              <w:rPr>
                <w:sz w:val="20"/>
              </w:rPr>
            </w:pPr>
            <w:r>
              <w:rPr>
                <w:sz w:val="20"/>
              </w:rPr>
              <w:t>Longueur du trajet entre le point d'intersection des faisceaux et la station terrienne pour les calculs en mode de propagation (2)</w:t>
            </w:r>
          </w:p>
        </w:tc>
        <w:tc>
          <w:tcPr>
            <w:tcW w:w="1353" w:type="dxa"/>
          </w:tcPr>
          <w:p w14:paraId="758CD5CB" w14:textId="77777777" w:rsidR="00AD010B" w:rsidRDefault="00AD010B" w:rsidP="00AD010B">
            <w:pPr>
              <w:pStyle w:val="Tabletext"/>
              <w:spacing w:before="60" w:after="60"/>
              <w:ind w:left="-57" w:right="-57"/>
              <w:jc w:val="center"/>
              <w:rPr>
                <w:sz w:val="20"/>
              </w:rPr>
            </w:pPr>
            <w:r>
              <w:rPr>
                <w:sz w:val="20"/>
              </w:rPr>
              <w:t>Equation (63)</w:t>
            </w:r>
          </w:p>
        </w:tc>
        <w:tc>
          <w:tcPr>
            <w:tcW w:w="1128" w:type="dxa"/>
          </w:tcPr>
          <w:p w14:paraId="36F2C169" w14:textId="77777777" w:rsidR="00AD010B" w:rsidRDefault="00AD010B" w:rsidP="00AD010B">
            <w:pPr>
              <w:pStyle w:val="Tabletext"/>
              <w:spacing w:before="60" w:after="60"/>
              <w:jc w:val="center"/>
              <w:rPr>
                <w:sz w:val="20"/>
              </w:rPr>
            </w:pPr>
            <w:r>
              <w:rPr>
                <w:sz w:val="20"/>
              </w:rPr>
              <w:t>Paramètre calculé</w:t>
            </w:r>
          </w:p>
        </w:tc>
      </w:tr>
      <w:tr w:rsidR="00AD010B" w14:paraId="0140B457" w14:textId="77777777">
        <w:tc>
          <w:tcPr>
            <w:tcW w:w="1184" w:type="dxa"/>
          </w:tcPr>
          <w:p w14:paraId="0DBB0B61" w14:textId="77777777" w:rsidR="00AD010B" w:rsidRDefault="00AD010B" w:rsidP="00AD010B">
            <w:pPr>
              <w:pStyle w:val="Tabletext"/>
              <w:spacing w:before="60" w:after="60"/>
              <w:jc w:val="center"/>
              <w:rPr>
                <w:sz w:val="20"/>
              </w:rPr>
            </w:pPr>
            <w:r>
              <w:rPr>
                <w:i/>
                <w:sz w:val="20"/>
              </w:rPr>
              <w:t>r</w:t>
            </w:r>
            <w:r>
              <w:rPr>
                <w:i/>
                <w:iCs/>
                <w:sz w:val="20"/>
                <w:vertAlign w:val="subscript"/>
              </w:rPr>
              <w:t>t</w:t>
            </w:r>
          </w:p>
        </w:tc>
        <w:tc>
          <w:tcPr>
            <w:tcW w:w="1016" w:type="dxa"/>
          </w:tcPr>
          <w:p w14:paraId="5BB03F02" w14:textId="77777777" w:rsidR="00AD010B" w:rsidRDefault="00AD010B" w:rsidP="00AD010B">
            <w:pPr>
              <w:pStyle w:val="Tabletext"/>
              <w:spacing w:before="60" w:after="60"/>
              <w:jc w:val="center"/>
              <w:rPr>
                <w:sz w:val="20"/>
              </w:rPr>
            </w:pPr>
            <w:r>
              <w:rPr>
                <w:sz w:val="20"/>
              </w:rPr>
              <w:t>km</w:t>
            </w:r>
          </w:p>
        </w:tc>
        <w:tc>
          <w:tcPr>
            <w:tcW w:w="4958" w:type="dxa"/>
          </w:tcPr>
          <w:p w14:paraId="136E2777" w14:textId="77777777" w:rsidR="00AD010B" w:rsidRDefault="00AD010B" w:rsidP="00AD010B">
            <w:pPr>
              <w:pStyle w:val="Tabletext"/>
              <w:spacing w:before="60" w:after="60"/>
              <w:jc w:val="left"/>
              <w:rPr>
                <w:sz w:val="20"/>
              </w:rPr>
            </w:pPr>
            <w:r>
              <w:rPr>
                <w:sz w:val="20"/>
              </w:rPr>
              <w:t>Longueur du trajet entre le point d'intersection des faisceaux et la station de Terre pour les calculs en mode de propagation (2)</w:t>
            </w:r>
          </w:p>
        </w:tc>
        <w:tc>
          <w:tcPr>
            <w:tcW w:w="1353" w:type="dxa"/>
          </w:tcPr>
          <w:p w14:paraId="03ECBDC0" w14:textId="77777777" w:rsidR="00AD010B" w:rsidRDefault="00AD010B" w:rsidP="00AD010B">
            <w:pPr>
              <w:pStyle w:val="Tabletext"/>
              <w:spacing w:before="60" w:after="60"/>
              <w:ind w:left="-57" w:right="-57"/>
              <w:jc w:val="center"/>
              <w:rPr>
                <w:sz w:val="20"/>
              </w:rPr>
            </w:pPr>
            <w:r>
              <w:rPr>
                <w:sz w:val="20"/>
              </w:rPr>
              <w:t>Equation (62)</w:t>
            </w:r>
          </w:p>
        </w:tc>
        <w:tc>
          <w:tcPr>
            <w:tcW w:w="1128" w:type="dxa"/>
          </w:tcPr>
          <w:p w14:paraId="2C382719" w14:textId="77777777" w:rsidR="00AD010B" w:rsidRDefault="00AD010B" w:rsidP="00AD010B">
            <w:pPr>
              <w:pStyle w:val="Tabletext"/>
              <w:spacing w:before="60" w:after="60"/>
              <w:jc w:val="center"/>
              <w:rPr>
                <w:sz w:val="20"/>
              </w:rPr>
            </w:pPr>
            <w:r>
              <w:rPr>
                <w:sz w:val="20"/>
              </w:rPr>
              <w:t>Paramètre calculé</w:t>
            </w:r>
          </w:p>
        </w:tc>
      </w:tr>
      <w:tr w:rsidR="00AD010B" w14:paraId="4634AC58" w14:textId="77777777">
        <w:tc>
          <w:tcPr>
            <w:tcW w:w="1184" w:type="dxa"/>
          </w:tcPr>
          <w:p w14:paraId="2A53214F" w14:textId="77777777" w:rsidR="00AD010B" w:rsidRDefault="00AD010B" w:rsidP="00AD010B">
            <w:pPr>
              <w:pStyle w:val="Tabletext"/>
              <w:spacing w:before="60" w:after="60"/>
              <w:jc w:val="center"/>
              <w:rPr>
                <w:sz w:val="20"/>
              </w:rPr>
            </w:pPr>
            <w:r>
              <w:rPr>
                <w:i/>
                <w:sz w:val="20"/>
              </w:rPr>
              <w:t>s</w:t>
            </w:r>
          </w:p>
        </w:tc>
        <w:tc>
          <w:tcPr>
            <w:tcW w:w="1016" w:type="dxa"/>
          </w:tcPr>
          <w:p w14:paraId="523193EA" w14:textId="77777777" w:rsidR="00AD010B" w:rsidRDefault="00AD010B" w:rsidP="00AD010B">
            <w:pPr>
              <w:pStyle w:val="Tabletext"/>
              <w:spacing w:before="60" w:after="60"/>
              <w:jc w:val="center"/>
              <w:rPr>
                <w:sz w:val="20"/>
              </w:rPr>
            </w:pPr>
            <w:r>
              <w:rPr>
                <w:sz w:val="20"/>
              </w:rPr>
              <w:t>km</w:t>
            </w:r>
          </w:p>
        </w:tc>
        <w:tc>
          <w:tcPr>
            <w:tcW w:w="4958" w:type="dxa"/>
          </w:tcPr>
          <w:p w14:paraId="53045089" w14:textId="77777777" w:rsidR="00AD010B" w:rsidRDefault="00AD010B" w:rsidP="00AD010B">
            <w:pPr>
              <w:pStyle w:val="Tabletext"/>
              <w:spacing w:before="60" w:after="60"/>
              <w:jc w:val="left"/>
              <w:rPr>
                <w:sz w:val="20"/>
              </w:rPr>
            </w:pPr>
            <w:r>
              <w:rPr>
                <w:sz w:val="20"/>
              </w:rPr>
              <w:t>Pas incrémentiel utilisé pour le calcul itératif de la distance de coordination (on recommande une valeur de 1 km)</w:t>
            </w:r>
          </w:p>
        </w:tc>
        <w:tc>
          <w:tcPr>
            <w:tcW w:w="1353" w:type="dxa"/>
          </w:tcPr>
          <w:p w14:paraId="679275BA" w14:textId="77777777" w:rsidR="00AD010B" w:rsidRDefault="00AD010B" w:rsidP="00AD010B">
            <w:pPr>
              <w:pStyle w:val="Tabletext"/>
              <w:spacing w:before="60" w:after="60"/>
              <w:ind w:left="-57" w:right="-57"/>
              <w:jc w:val="center"/>
              <w:rPr>
                <w:sz w:val="20"/>
              </w:rPr>
            </w:pPr>
            <w:r>
              <w:rPr>
                <w:sz w:val="20"/>
              </w:rPr>
              <w:t>§ 1</w:t>
            </w:r>
          </w:p>
        </w:tc>
        <w:tc>
          <w:tcPr>
            <w:tcW w:w="1128" w:type="dxa"/>
          </w:tcPr>
          <w:p w14:paraId="78BB583A" w14:textId="77777777" w:rsidR="00AD010B" w:rsidRDefault="00AD010B" w:rsidP="00AD010B">
            <w:pPr>
              <w:pStyle w:val="Tabletext"/>
              <w:spacing w:before="60" w:after="60"/>
              <w:jc w:val="center"/>
              <w:rPr>
                <w:sz w:val="20"/>
              </w:rPr>
            </w:pPr>
            <w:r>
              <w:rPr>
                <w:sz w:val="20"/>
              </w:rPr>
              <w:t>Paramètre d'entrée</w:t>
            </w:r>
          </w:p>
        </w:tc>
      </w:tr>
      <w:tr w:rsidR="00AD010B" w14:paraId="46C9D6D2" w14:textId="77777777">
        <w:tc>
          <w:tcPr>
            <w:tcW w:w="1184" w:type="dxa"/>
          </w:tcPr>
          <w:p w14:paraId="6DC48ECC" w14:textId="77777777" w:rsidR="00AD010B" w:rsidRDefault="00AD010B" w:rsidP="00AD010B">
            <w:pPr>
              <w:pStyle w:val="Tabletext"/>
              <w:spacing w:before="60" w:after="60"/>
              <w:jc w:val="center"/>
              <w:rPr>
                <w:iCs/>
                <w:sz w:val="20"/>
              </w:rPr>
            </w:pPr>
            <w:r>
              <w:rPr>
                <w:i/>
                <w:iCs/>
                <w:sz w:val="20"/>
              </w:rPr>
              <w:t>S</w:t>
            </w:r>
          </w:p>
        </w:tc>
        <w:tc>
          <w:tcPr>
            <w:tcW w:w="1016" w:type="dxa"/>
          </w:tcPr>
          <w:p w14:paraId="28A7185B" w14:textId="77777777" w:rsidR="00AD010B" w:rsidRDefault="00AD010B" w:rsidP="00AD010B">
            <w:pPr>
              <w:pStyle w:val="Tabletext"/>
              <w:spacing w:before="60" w:after="60"/>
              <w:jc w:val="center"/>
              <w:rPr>
                <w:sz w:val="20"/>
              </w:rPr>
            </w:pPr>
            <w:r>
              <w:rPr>
                <w:sz w:val="20"/>
              </w:rPr>
              <w:sym w:font="Symbol" w:char="F02D"/>
            </w:r>
          </w:p>
        </w:tc>
        <w:tc>
          <w:tcPr>
            <w:tcW w:w="4958" w:type="dxa"/>
          </w:tcPr>
          <w:p w14:paraId="2D5E126F" w14:textId="77777777" w:rsidR="00AD010B" w:rsidRDefault="00AD010B" w:rsidP="00AD010B">
            <w:pPr>
              <w:pStyle w:val="Tabletext"/>
              <w:spacing w:before="60" w:after="60"/>
              <w:jc w:val="left"/>
              <w:rPr>
                <w:sz w:val="20"/>
              </w:rPr>
            </w:pPr>
            <w:r>
              <w:rPr>
                <w:sz w:val="20"/>
              </w:rPr>
              <w:t>Déviation par rapport à la diffusion de Rayleigh, utilisée pour les calculs en mode de propagation (2)</w:t>
            </w:r>
          </w:p>
        </w:tc>
        <w:tc>
          <w:tcPr>
            <w:tcW w:w="1353" w:type="dxa"/>
          </w:tcPr>
          <w:p w14:paraId="0CF5E8B8" w14:textId="77777777" w:rsidR="00AD010B" w:rsidRDefault="00AD010B" w:rsidP="00AD010B">
            <w:pPr>
              <w:pStyle w:val="Tabletext"/>
              <w:spacing w:before="60" w:after="60"/>
              <w:ind w:left="-57" w:right="-57"/>
              <w:jc w:val="center"/>
              <w:rPr>
                <w:sz w:val="20"/>
              </w:rPr>
            </w:pPr>
            <w:r>
              <w:rPr>
                <w:sz w:val="20"/>
              </w:rPr>
              <w:t>Equation (73)</w:t>
            </w:r>
          </w:p>
        </w:tc>
        <w:tc>
          <w:tcPr>
            <w:tcW w:w="1128" w:type="dxa"/>
          </w:tcPr>
          <w:p w14:paraId="50ED9DC1" w14:textId="77777777" w:rsidR="00AD010B" w:rsidRDefault="00AD010B" w:rsidP="00AD010B">
            <w:pPr>
              <w:pStyle w:val="Tabletext"/>
              <w:spacing w:before="60" w:after="60"/>
              <w:jc w:val="center"/>
              <w:rPr>
                <w:sz w:val="20"/>
              </w:rPr>
            </w:pPr>
            <w:r>
              <w:rPr>
                <w:sz w:val="20"/>
              </w:rPr>
              <w:t>Paramètre calculé</w:t>
            </w:r>
          </w:p>
        </w:tc>
      </w:tr>
      <w:tr w:rsidR="00AD010B" w14:paraId="7DF54E4A" w14:textId="77777777">
        <w:tc>
          <w:tcPr>
            <w:tcW w:w="1184" w:type="dxa"/>
          </w:tcPr>
          <w:p w14:paraId="48430ABC" w14:textId="77777777" w:rsidR="00AD010B" w:rsidRDefault="00AD010B" w:rsidP="00AD010B">
            <w:pPr>
              <w:pStyle w:val="Tabletext"/>
              <w:spacing w:before="60" w:after="60"/>
              <w:jc w:val="center"/>
              <w:rPr>
                <w:sz w:val="20"/>
              </w:rPr>
            </w:pPr>
            <w:r>
              <w:rPr>
                <w:rFonts w:ascii="Symbol" w:hAnsi="Symbol"/>
                <w:sz w:val="20"/>
              </w:rPr>
              <w:sym w:font="Symbol" w:char="F062"/>
            </w:r>
          </w:p>
        </w:tc>
        <w:tc>
          <w:tcPr>
            <w:tcW w:w="1016" w:type="dxa"/>
          </w:tcPr>
          <w:p w14:paraId="4EFF9CF9" w14:textId="77777777" w:rsidR="00AD010B" w:rsidRDefault="00AD010B" w:rsidP="00AD010B">
            <w:pPr>
              <w:pStyle w:val="Tabletext"/>
              <w:spacing w:before="60" w:after="60"/>
              <w:jc w:val="center"/>
              <w:rPr>
                <w:sz w:val="20"/>
              </w:rPr>
            </w:pPr>
            <w:r>
              <w:rPr>
                <w:sz w:val="20"/>
              </w:rPr>
              <w:sym w:font="Symbol" w:char="F02D"/>
            </w:r>
          </w:p>
        </w:tc>
        <w:tc>
          <w:tcPr>
            <w:tcW w:w="4958" w:type="dxa"/>
          </w:tcPr>
          <w:p w14:paraId="3F35CBA8" w14:textId="77777777" w:rsidR="00AD010B" w:rsidRDefault="00AD010B" w:rsidP="00AD010B">
            <w:pPr>
              <w:pStyle w:val="Tabletext"/>
              <w:spacing w:before="60" w:after="60"/>
              <w:jc w:val="left"/>
              <w:rPr>
                <w:sz w:val="20"/>
              </w:rPr>
            </w:pPr>
            <w:r>
              <w:rPr>
                <w:sz w:val="20"/>
              </w:rPr>
              <w:t>Paramètre utilisé pour le calcul de la distance de coordination en mode de propagation (1)</w:t>
            </w:r>
          </w:p>
        </w:tc>
        <w:tc>
          <w:tcPr>
            <w:tcW w:w="1353" w:type="dxa"/>
          </w:tcPr>
          <w:p w14:paraId="0DD2C5A6" w14:textId="77777777" w:rsidR="00AD010B" w:rsidRDefault="00AD010B" w:rsidP="00AD010B">
            <w:pPr>
              <w:pStyle w:val="Tabletext"/>
              <w:spacing w:before="60" w:after="60"/>
              <w:ind w:left="-57" w:right="-57"/>
              <w:jc w:val="center"/>
              <w:rPr>
                <w:sz w:val="20"/>
              </w:rPr>
            </w:pPr>
            <w:r>
              <w:rPr>
                <w:sz w:val="20"/>
              </w:rPr>
              <w:t>Equation (38)</w:t>
            </w:r>
          </w:p>
        </w:tc>
        <w:tc>
          <w:tcPr>
            <w:tcW w:w="1128" w:type="dxa"/>
          </w:tcPr>
          <w:p w14:paraId="69F52E12" w14:textId="77777777" w:rsidR="00AD010B" w:rsidRDefault="00AD010B" w:rsidP="00AD010B">
            <w:pPr>
              <w:pStyle w:val="Tabletext"/>
              <w:spacing w:before="60" w:after="60"/>
              <w:jc w:val="center"/>
              <w:rPr>
                <w:sz w:val="20"/>
              </w:rPr>
            </w:pPr>
            <w:r>
              <w:rPr>
                <w:sz w:val="20"/>
              </w:rPr>
              <w:t>Paramètre calculé</w:t>
            </w:r>
          </w:p>
        </w:tc>
      </w:tr>
      <w:tr w:rsidR="00AD010B" w14:paraId="7F9E83A4" w14:textId="77777777">
        <w:tc>
          <w:tcPr>
            <w:tcW w:w="1184" w:type="dxa"/>
          </w:tcPr>
          <w:p w14:paraId="46C96059" w14:textId="77777777" w:rsidR="00AD010B" w:rsidRDefault="00AD010B" w:rsidP="00AD010B">
            <w:pPr>
              <w:pStyle w:val="Tabletext"/>
              <w:spacing w:before="60" w:after="60"/>
              <w:jc w:val="center"/>
              <w:rPr>
                <w:sz w:val="20"/>
              </w:rPr>
            </w:pPr>
            <w:r>
              <w:rPr>
                <w:rFonts w:ascii="Symbol" w:hAnsi="Symbol"/>
                <w:sz w:val="20"/>
              </w:rPr>
              <w:t></w:t>
            </w:r>
            <w:r>
              <w:rPr>
                <w:i/>
                <w:iCs/>
                <w:sz w:val="20"/>
                <w:vertAlign w:val="subscript"/>
              </w:rPr>
              <w:t>p</w:t>
            </w:r>
          </w:p>
        </w:tc>
        <w:tc>
          <w:tcPr>
            <w:tcW w:w="1016" w:type="dxa"/>
          </w:tcPr>
          <w:p w14:paraId="36820CBA" w14:textId="77777777" w:rsidR="00AD010B" w:rsidRDefault="00AD010B" w:rsidP="00AD010B">
            <w:pPr>
              <w:pStyle w:val="Tabletext"/>
              <w:spacing w:before="60" w:after="60"/>
              <w:jc w:val="center"/>
              <w:rPr>
                <w:sz w:val="20"/>
              </w:rPr>
            </w:pPr>
            <w:r>
              <w:rPr>
                <w:sz w:val="20"/>
              </w:rPr>
              <w:t>%</w:t>
            </w:r>
          </w:p>
        </w:tc>
        <w:tc>
          <w:tcPr>
            <w:tcW w:w="4958" w:type="dxa"/>
          </w:tcPr>
          <w:p w14:paraId="362EFF9B" w14:textId="77777777" w:rsidR="00AD010B" w:rsidRDefault="00AD010B" w:rsidP="00AD010B">
            <w:pPr>
              <w:pStyle w:val="Tabletext"/>
              <w:spacing w:before="60" w:after="60"/>
              <w:jc w:val="left"/>
              <w:rPr>
                <w:sz w:val="20"/>
              </w:rPr>
            </w:pPr>
            <w:r>
              <w:rPr>
                <w:sz w:val="20"/>
              </w:rPr>
              <w:t>Incidence relative des conditions anormales de propagation par temps clair</w:t>
            </w:r>
          </w:p>
        </w:tc>
        <w:tc>
          <w:tcPr>
            <w:tcW w:w="1353" w:type="dxa"/>
          </w:tcPr>
          <w:p w14:paraId="4410B473" w14:textId="77777777" w:rsidR="00AD010B" w:rsidRDefault="00AD010B" w:rsidP="00AD010B">
            <w:pPr>
              <w:pStyle w:val="Tabletext"/>
              <w:spacing w:before="60" w:after="60"/>
              <w:ind w:left="-57" w:right="-57"/>
              <w:jc w:val="center"/>
              <w:rPr>
                <w:sz w:val="20"/>
              </w:rPr>
            </w:pPr>
            <w:r>
              <w:rPr>
                <w:sz w:val="20"/>
              </w:rPr>
              <w:t>Equations (2a) et (2b)</w:t>
            </w:r>
          </w:p>
        </w:tc>
        <w:tc>
          <w:tcPr>
            <w:tcW w:w="1128" w:type="dxa"/>
          </w:tcPr>
          <w:p w14:paraId="4FE78322" w14:textId="77777777" w:rsidR="00AD010B" w:rsidRDefault="00AD010B" w:rsidP="00AD010B">
            <w:pPr>
              <w:pStyle w:val="Tabletext"/>
              <w:spacing w:before="60" w:after="60"/>
              <w:jc w:val="center"/>
              <w:rPr>
                <w:sz w:val="20"/>
                <w:lang w:val="es-ES_tradnl"/>
              </w:rPr>
            </w:pPr>
            <w:r>
              <w:rPr>
                <w:sz w:val="20"/>
                <w:lang w:val="es-ES_tradnl"/>
              </w:rPr>
              <w:t>Paramètre calculé</w:t>
            </w:r>
          </w:p>
        </w:tc>
      </w:tr>
      <w:tr w:rsidR="00AD010B" w14:paraId="338802CE" w14:textId="77777777">
        <w:tc>
          <w:tcPr>
            <w:tcW w:w="1184" w:type="dxa"/>
          </w:tcPr>
          <w:p w14:paraId="7F2D380A" w14:textId="77777777" w:rsidR="00AD010B" w:rsidRDefault="00AD010B" w:rsidP="00AD010B">
            <w:pPr>
              <w:pStyle w:val="Tabletext"/>
              <w:spacing w:before="60" w:after="60"/>
              <w:jc w:val="center"/>
              <w:rPr>
                <w:sz w:val="20"/>
                <w:lang w:val="es-ES_tradnl"/>
              </w:rPr>
            </w:pPr>
            <w:r>
              <w:rPr>
                <w:sz w:val="20"/>
              </w:rPr>
              <w:t>δ</w:t>
            </w:r>
          </w:p>
        </w:tc>
        <w:tc>
          <w:tcPr>
            <w:tcW w:w="1016" w:type="dxa"/>
          </w:tcPr>
          <w:p w14:paraId="04CBD571" w14:textId="77777777" w:rsidR="00AD010B" w:rsidRDefault="00AD010B" w:rsidP="00AD010B">
            <w:pPr>
              <w:pStyle w:val="Tabletext"/>
              <w:spacing w:before="60" w:after="60"/>
              <w:jc w:val="center"/>
              <w:rPr>
                <w:sz w:val="20"/>
              </w:rPr>
            </w:pPr>
            <w:r>
              <w:rPr>
                <w:sz w:val="20"/>
              </w:rPr>
              <w:t>radians</w:t>
            </w:r>
          </w:p>
        </w:tc>
        <w:tc>
          <w:tcPr>
            <w:tcW w:w="4958" w:type="dxa"/>
          </w:tcPr>
          <w:p w14:paraId="1AC802A1" w14:textId="77777777" w:rsidR="00AD010B" w:rsidRDefault="00AD010B" w:rsidP="00AD010B">
            <w:pPr>
              <w:pStyle w:val="Tabletext"/>
              <w:spacing w:before="60" w:after="60"/>
              <w:jc w:val="left"/>
              <w:rPr>
                <w:sz w:val="20"/>
              </w:rPr>
            </w:pPr>
            <w:r>
              <w:rPr>
                <w:sz w:val="20"/>
              </w:rPr>
              <w:t>Séparation angulaire au centre de la Terre entre la station terrienne et la droite supportant la distance courante, pour les calculs en mode de propagation (2)</w:t>
            </w:r>
          </w:p>
        </w:tc>
        <w:tc>
          <w:tcPr>
            <w:tcW w:w="1353" w:type="dxa"/>
          </w:tcPr>
          <w:p w14:paraId="0619A545" w14:textId="77777777" w:rsidR="00AD010B" w:rsidRDefault="00AD010B" w:rsidP="00AD010B">
            <w:pPr>
              <w:pStyle w:val="Tabletext"/>
              <w:spacing w:before="60" w:after="60"/>
              <w:ind w:left="-57" w:right="-57"/>
              <w:jc w:val="center"/>
              <w:rPr>
                <w:sz w:val="20"/>
              </w:rPr>
            </w:pPr>
            <w:r>
              <w:rPr>
                <w:sz w:val="20"/>
              </w:rPr>
              <w:t>Equation (61)</w:t>
            </w:r>
          </w:p>
        </w:tc>
        <w:tc>
          <w:tcPr>
            <w:tcW w:w="1128" w:type="dxa"/>
          </w:tcPr>
          <w:p w14:paraId="20E6062F" w14:textId="77777777" w:rsidR="00AD010B" w:rsidRDefault="00AD010B" w:rsidP="00AD010B">
            <w:pPr>
              <w:pStyle w:val="Tabletext"/>
              <w:spacing w:before="60" w:after="60"/>
              <w:jc w:val="center"/>
              <w:rPr>
                <w:sz w:val="20"/>
              </w:rPr>
            </w:pPr>
            <w:r>
              <w:rPr>
                <w:sz w:val="20"/>
              </w:rPr>
              <w:t>Paramètre calculé</w:t>
            </w:r>
          </w:p>
        </w:tc>
      </w:tr>
    </w:tbl>
    <w:p w14:paraId="03E0687D" w14:textId="77777777" w:rsidR="00FE08B5" w:rsidRDefault="00FE08B5" w:rsidP="00FE08B5">
      <w:pPr>
        <w:spacing w:before="0"/>
        <w:rPr>
          <w:sz w:val="2"/>
        </w:rPr>
      </w:pPr>
    </w:p>
    <w:p w14:paraId="53153A1B" w14:textId="77777777" w:rsidR="0081581D" w:rsidRPr="000E47C8" w:rsidRDefault="0081581D" w:rsidP="0081581D">
      <w:pPr>
        <w:pStyle w:val="Tablefin"/>
        <w:rPr>
          <w:sz w:val="2"/>
          <w:szCs w:val="2"/>
        </w:rPr>
      </w:pPr>
    </w:p>
    <w:p w14:paraId="70630E93" w14:textId="77777777" w:rsidR="00FE08B5" w:rsidRDefault="00FE08B5" w:rsidP="00FE08B5">
      <w:pPr>
        <w:pStyle w:val="TableNo"/>
      </w:pPr>
      <w:r>
        <w:lastRenderedPageBreak/>
        <w:t>TABLEAU  3  (</w:t>
      </w:r>
      <w:r>
        <w:rPr>
          <w:i/>
          <w:iCs/>
        </w:rPr>
        <w:t>suite</w:t>
      </w:r>
      <w:r>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AD010B" w14:paraId="7B4C9AA6" w14:textId="77777777">
        <w:trPr>
          <w:tblHeader/>
        </w:trPr>
        <w:tc>
          <w:tcPr>
            <w:tcW w:w="1184" w:type="dxa"/>
            <w:vAlign w:val="center"/>
          </w:tcPr>
          <w:p w14:paraId="23330568" w14:textId="77777777" w:rsidR="00AD010B" w:rsidRDefault="00AD010B" w:rsidP="00AD010B">
            <w:pPr>
              <w:pStyle w:val="Tablehead"/>
              <w:rPr>
                <w:sz w:val="20"/>
              </w:rPr>
            </w:pPr>
            <w:r>
              <w:rPr>
                <w:sz w:val="20"/>
              </w:rPr>
              <w:t>Paramètre</w:t>
            </w:r>
          </w:p>
        </w:tc>
        <w:tc>
          <w:tcPr>
            <w:tcW w:w="1016" w:type="dxa"/>
            <w:vAlign w:val="center"/>
          </w:tcPr>
          <w:p w14:paraId="77631EC0" w14:textId="77777777" w:rsidR="00AD010B" w:rsidRDefault="00AD010B" w:rsidP="00AD010B">
            <w:pPr>
              <w:pStyle w:val="Tablehead"/>
              <w:rPr>
                <w:sz w:val="20"/>
              </w:rPr>
            </w:pPr>
            <w:r>
              <w:rPr>
                <w:sz w:val="20"/>
              </w:rPr>
              <w:t>Unités</w:t>
            </w:r>
          </w:p>
        </w:tc>
        <w:tc>
          <w:tcPr>
            <w:tcW w:w="4958" w:type="dxa"/>
            <w:vAlign w:val="center"/>
          </w:tcPr>
          <w:p w14:paraId="309F9FE4" w14:textId="77777777" w:rsidR="00AD010B" w:rsidRDefault="00AD010B" w:rsidP="00AD010B">
            <w:pPr>
              <w:pStyle w:val="Tablehead"/>
              <w:rPr>
                <w:sz w:val="20"/>
              </w:rPr>
            </w:pPr>
            <w:r>
              <w:rPr>
                <w:sz w:val="20"/>
              </w:rPr>
              <w:t>Définition</w:t>
            </w:r>
          </w:p>
        </w:tc>
        <w:tc>
          <w:tcPr>
            <w:tcW w:w="1353" w:type="dxa"/>
            <w:vAlign w:val="center"/>
          </w:tcPr>
          <w:p w14:paraId="76C5B648" w14:textId="77777777" w:rsidR="00AD010B" w:rsidRDefault="00AD010B" w:rsidP="00AD010B">
            <w:pPr>
              <w:pStyle w:val="Tablehead"/>
              <w:ind w:left="-57" w:right="-57"/>
              <w:rPr>
                <w:sz w:val="20"/>
              </w:rPr>
            </w:pPr>
            <w:r>
              <w:rPr>
                <w:sz w:val="20"/>
              </w:rPr>
              <w:t>Emplacement</w:t>
            </w:r>
          </w:p>
        </w:tc>
        <w:tc>
          <w:tcPr>
            <w:tcW w:w="1128" w:type="dxa"/>
          </w:tcPr>
          <w:p w14:paraId="19EEDACD" w14:textId="77777777" w:rsidR="00AD010B" w:rsidRDefault="00AD010B" w:rsidP="00AD010B">
            <w:pPr>
              <w:pStyle w:val="Tablehead"/>
              <w:rPr>
                <w:sz w:val="20"/>
              </w:rPr>
            </w:pPr>
            <w:r>
              <w:rPr>
                <w:sz w:val="20"/>
              </w:rPr>
              <w:t>Nature du paramètre</w:t>
            </w:r>
          </w:p>
        </w:tc>
      </w:tr>
      <w:tr w:rsidR="00AD010B" w14:paraId="0F938CEC" w14:textId="77777777">
        <w:tc>
          <w:tcPr>
            <w:tcW w:w="1184" w:type="dxa"/>
          </w:tcPr>
          <w:p w14:paraId="44D5CAA4" w14:textId="77777777" w:rsidR="00AD010B" w:rsidRDefault="00AD010B" w:rsidP="00AD010B">
            <w:pPr>
              <w:pStyle w:val="Tabletext"/>
              <w:spacing w:before="60" w:after="60"/>
              <w:jc w:val="center"/>
              <w:rPr>
                <w:sz w:val="20"/>
              </w:rPr>
            </w:pPr>
            <w:r>
              <w:rPr>
                <w:rFonts w:ascii="Symbol" w:hAnsi="Symbol"/>
                <w:sz w:val="20"/>
              </w:rPr>
              <w:t></w:t>
            </w:r>
            <w:r>
              <w:rPr>
                <w:i/>
                <w:iCs/>
                <w:sz w:val="20"/>
                <w:vertAlign w:val="subscript"/>
              </w:rPr>
              <w:t>L</w:t>
            </w:r>
          </w:p>
        </w:tc>
        <w:tc>
          <w:tcPr>
            <w:tcW w:w="1016" w:type="dxa"/>
          </w:tcPr>
          <w:p w14:paraId="58CBC4A0" w14:textId="77777777" w:rsidR="00AD010B" w:rsidRDefault="00AD010B" w:rsidP="00AD010B">
            <w:pPr>
              <w:pStyle w:val="Tabletext"/>
              <w:spacing w:before="60" w:after="60"/>
              <w:jc w:val="center"/>
              <w:rPr>
                <w:sz w:val="20"/>
              </w:rPr>
            </w:pPr>
            <w:r>
              <w:rPr>
                <w:sz w:val="20"/>
              </w:rPr>
              <w:t>–</w:t>
            </w:r>
          </w:p>
        </w:tc>
        <w:tc>
          <w:tcPr>
            <w:tcW w:w="4958" w:type="dxa"/>
          </w:tcPr>
          <w:p w14:paraId="1C43202B" w14:textId="77777777" w:rsidR="00AD010B" w:rsidRDefault="00AD010B" w:rsidP="00AD010B">
            <w:pPr>
              <w:pStyle w:val="Tabletext"/>
              <w:spacing w:before="60" w:after="60"/>
              <w:jc w:val="left"/>
              <w:rPr>
                <w:sz w:val="20"/>
              </w:rPr>
            </w:pPr>
            <w:r>
              <w:rPr>
                <w:sz w:val="20"/>
              </w:rPr>
              <w:t>Tolérance pour les affaiblissements additionnels fonction de la distance et de toutes autres causes, y compris celles associées à la hauteur du terrain</w:t>
            </w:r>
          </w:p>
        </w:tc>
        <w:tc>
          <w:tcPr>
            <w:tcW w:w="1353" w:type="dxa"/>
          </w:tcPr>
          <w:p w14:paraId="5635D6A1" w14:textId="77777777" w:rsidR="00AD010B" w:rsidRDefault="00AD010B" w:rsidP="00AD010B">
            <w:pPr>
              <w:pStyle w:val="Tabletext"/>
              <w:spacing w:before="60" w:after="60"/>
              <w:ind w:left="-57" w:right="-57"/>
              <w:jc w:val="center"/>
              <w:rPr>
                <w:sz w:val="20"/>
              </w:rPr>
            </w:pPr>
            <w:r>
              <w:rPr>
                <w:sz w:val="20"/>
              </w:rPr>
              <w:t>Equation (27)</w:t>
            </w:r>
          </w:p>
        </w:tc>
        <w:tc>
          <w:tcPr>
            <w:tcW w:w="1128" w:type="dxa"/>
          </w:tcPr>
          <w:p w14:paraId="6A77C37D" w14:textId="77777777" w:rsidR="00AD010B" w:rsidRDefault="00AD010B" w:rsidP="00AD010B">
            <w:pPr>
              <w:pStyle w:val="Tabletext"/>
              <w:spacing w:before="60" w:after="60"/>
              <w:jc w:val="center"/>
              <w:rPr>
                <w:sz w:val="20"/>
              </w:rPr>
            </w:pPr>
            <w:r>
              <w:rPr>
                <w:sz w:val="20"/>
              </w:rPr>
              <w:t>Paramètre calculé</w:t>
            </w:r>
          </w:p>
        </w:tc>
      </w:tr>
      <w:tr w:rsidR="00AD010B" w14:paraId="55C3DDD6" w14:textId="77777777">
        <w:tc>
          <w:tcPr>
            <w:tcW w:w="1184" w:type="dxa"/>
          </w:tcPr>
          <w:p w14:paraId="2A91EC8A" w14:textId="77777777" w:rsidR="00AD010B" w:rsidRDefault="00AD010B" w:rsidP="00AD010B">
            <w:pPr>
              <w:pStyle w:val="Tabletext"/>
              <w:jc w:val="center"/>
              <w:rPr>
                <w:i/>
                <w:iCs/>
                <w:sz w:val="20"/>
              </w:rPr>
            </w:pPr>
            <w:r>
              <w:rPr>
                <w:rFonts w:ascii="Symbol" w:hAnsi="Symbol"/>
                <w:sz w:val="20"/>
              </w:rPr>
              <w:t></w:t>
            </w:r>
          </w:p>
        </w:tc>
        <w:tc>
          <w:tcPr>
            <w:tcW w:w="1016" w:type="dxa"/>
          </w:tcPr>
          <w:p w14:paraId="3B2C2374" w14:textId="77777777" w:rsidR="00AD010B" w:rsidRDefault="00AD010B" w:rsidP="00AD010B">
            <w:pPr>
              <w:pStyle w:val="Tabletext"/>
              <w:jc w:val="center"/>
              <w:rPr>
                <w:sz w:val="20"/>
              </w:rPr>
            </w:pPr>
            <w:r>
              <w:rPr>
                <w:sz w:val="20"/>
              </w:rPr>
              <w:t>degrés</w:t>
            </w:r>
          </w:p>
        </w:tc>
        <w:tc>
          <w:tcPr>
            <w:tcW w:w="4958" w:type="dxa"/>
          </w:tcPr>
          <w:p w14:paraId="2758F142" w14:textId="77777777" w:rsidR="00AD010B" w:rsidRDefault="00AD010B" w:rsidP="00AD010B">
            <w:pPr>
              <w:pStyle w:val="Tabletext"/>
              <w:jc w:val="left"/>
              <w:rPr>
                <w:sz w:val="20"/>
              </w:rPr>
            </w:pPr>
            <w:r>
              <w:rPr>
                <w:sz w:val="20"/>
              </w:rPr>
              <w:t>Angle d'élévation du faisceau principal de l'antenne de la station terrienne</w:t>
            </w:r>
          </w:p>
        </w:tc>
        <w:tc>
          <w:tcPr>
            <w:tcW w:w="1353" w:type="dxa"/>
          </w:tcPr>
          <w:p w14:paraId="1A2C3BD5" w14:textId="53E9922C" w:rsidR="00AD010B" w:rsidRDefault="00AD010B" w:rsidP="003D4E18">
            <w:pPr>
              <w:pStyle w:val="Tabletext"/>
              <w:ind w:left="-57" w:right="-57"/>
              <w:jc w:val="center"/>
              <w:rPr>
                <w:sz w:val="20"/>
              </w:rPr>
            </w:pPr>
            <w:r>
              <w:rPr>
                <w:sz w:val="20"/>
              </w:rPr>
              <w:t xml:space="preserve">§ 3 de </w:t>
            </w:r>
            <w:r w:rsidR="003D4E18">
              <w:rPr>
                <w:sz w:val="20"/>
              </w:rPr>
              <w:t>la Pièce jointe </w:t>
            </w:r>
            <w:r>
              <w:rPr>
                <w:sz w:val="20"/>
              </w:rPr>
              <w:t>3</w:t>
            </w:r>
          </w:p>
        </w:tc>
        <w:tc>
          <w:tcPr>
            <w:tcW w:w="1128" w:type="dxa"/>
          </w:tcPr>
          <w:p w14:paraId="2E001F77" w14:textId="77777777" w:rsidR="00AD010B" w:rsidRDefault="00AD010B" w:rsidP="00AD010B">
            <w:pPr>
              <w:pStyle w:val="Tabletext"/>
              <w:jc w:val="center"/>
              <w:rPr>
                <w:sz w:val="20"/>
              </w:rPr>
            </w:pPr>
            <w:r>
              <w:rPr>
                <w:sz w:val="20"/>
              </w:rPr>
              <w:t>Paramètre d'entrée</w:t>
            </w:r>
          </w:p>
        </w:tc>
      </w:tr>
      <w:tr w:rsidR="00AD010B" w14:paraId="6CDB8A2C" w14:textId="77777777">
        <w:tc>
          <w:tcPr>
            <w:tcW w:w="1184" w:type="dxa"/>
          </w:tcPr>
          <w:p w14:paraId="3B6E59A6" w14:textId="77777777" w:rsidR="00AD010B" w:rsidRDefault="00AD010B" w:rsidP="00C22A73">
            <w:pPr>
              <w:pStyle w:val="Tabletext"/>
              <w:jc w:val="center"/>
              <w:rPr>
                <w:sz w:val="20"/>
              </w:rPr>
            </w:pPr>
            <w:r>
              <w:rPr>
                <w:rFonts w:ascii="Symbol" w:hAnsi="Symbol"/>
                <w:sz w:val="20"/>
              </w:rPr>
              <w:sym w:font="Symbol" w:char="F047"/>
            </w:r>
          </w:p>
        </w:tc>
        <w:tc>
          <w:tcPr>
            <w:tcW w:w="1016" w:type="dxa"/>
          </w:tcPr>
          <w:p w14:paraId="13720269" w14:textId="77777777" w:rsidR="00AD010B" w:rsidRDefault="00AD010B" w:rsidP="00C22A73">
            <w:pPr>
              <w:pStyle w:val="Tabletext"/>
              <w:jc w:val="center"/>
              <w:rPr>
                <w:sz w:val="20"/>
              </w:rPr>
            </w:pPr>
          </w:p>
        </w:tc>
        <w:tc>
          <w:tcPr>
            <w:tcW w:w="4958" w:type="dxa"/>
          </w:tcPr>
          <w:p w14:paraId="17D3261A" w14:textId="77777777" w:rsidR="00AD010B" w:rsidRDefault="00AD010B" w:rsidP="00C22A73">
            <w:pPr>
              <w:pStyle w:val="Tabletext"/>
              <w:jc w:val="left"/>
              <w:rPr>
                <w:sz w:val="20"/>
              </w:rPr>
            </w:pPr>
            <w:r>
              <w:rPr>
                <w:sz w:val="20"/>
              </w:rPr>
              <w:t>Terme utilisé pour le calcul itératif de la distance de coordination en mode de propagation (1)</w:t>
            </w:r>
          </w:p>
        </w:tc>
        <w:tc>
          <w:tcPr>
            <w:tcW w:w="1353" w:type="dxa"/>
          </w:tcPr>
          <w:p w14:paraId="1A697084" w14:textId="77777777" w:rsidR="00AD010B" w:rsidRDefault="00AD010B" w:rsidP="00C22A73">
            <w:pPr>
              <w:pStyle w:val="Tabletext"/>
              <w:ind w:left="-57" w:right="-57"/>
              <w:jc w:val="center"/>
              <w:rPr>
                <w:sz w:val="20"/>
              </w:rPr>
            </w:pPr>
            <w:r>
              <w:rPr>
                <w:sz w:val="20"/>
              </w:rPr>
              <w:t>Equation (39)</w:t>
            </w:r>
          </w:p>
        </w:tc>
        <w:tc>
          <w:tcPr>
            <w:tcW w:w="1128" w:type="dxa"/>
          </w:tcPr>
          <w:p w14:paraId="5A0E2CDA" w14:textId="77777777" w:rsidR="00AD010B" w:rsidRDefault="00AD010B" w:rsidP="00C22A73">
            <w:pPr>
              <w:pStyle w:val="Tabletext"/>
              <w:jc w:val="center"/>
              <w:rPr>
                <w:sz w:val="20"/>
              </w:rPr>
            </w:pPr>
            <w:r>
              <w:rPr>
                <w:sz w:val="20"/>
              </w:rPr>
              <w:t>Paramètre calculé</w:t>
            </w:r>
          </w:p>
        </w:tc>
      </w:tr>
      <w:tr w:rsidR="00AD010B" w14:paraId="03AA84F9" w14:textId="77777777">
        <w:tc>
          <w:tcPr>
            <w:tcW w:w="1184" w:type="dxa"/>
          </w:tcPr>
          <w:p w14:paraId="3D50B82A" w14:textId="77777777" w:rsidR="00AD010B" w:rsidRDefault="00AD010B" w:rsidP="00AD010B">
            <w:pPr>
              <w:pStyle w:val="Tabletext"/>
              <w:jc w:val="center"/>
              <w:rPr>
                <w:sz w:val="20"/>
              </w:rPr>
            </w:pPr>
            <w:r>
              <w:rPr>
                <w:rFonts w:ascii="Symbol" w:hAnsi="Symbol"/>
                <w:sz w:val="20"/>
              </w:rPr>
              <w:sym w:font="Symbol" w:char="F047"/>
            </w:r>
            <w:r w:rsidRPr="00FE08B5">
              <w:rPr>
                <w:sz w:val="24"/>
                <w:szCs w:val="24"/>
                <w:vertAlign w:val="subscript"/>
              </w:rPr>
              <w:t></w:t>
            </w:r>
          </w:p>
        </w:tc>
        <w:tc>
          <w:tcPr>
            <w:tcW w:w="1016" w:type="dxa"/>
          </w:tcPr>
          <w:p w14:paraId="5CB5F89A" w14:textId="77777777" w:rsidR="00AD010B" w:rsidRDefault="00AD010B" w:rsidP="00AD010B">
            <w:pPr>
              <w:pStyle w:val="Tabletext"/>
              <w:jc w:val="center"/>
              <w:rPr>
                <w:sz w:val="20"/>
              </w:rPr>
            </w:pPr>
            <w:r>
              <w:rPr>
                <w:sz w:val="20"/>
              </w:rPr>
              <w:t>dB</w:t>
            </w:r>
          </w:p>
        </w:tc>
        <w:tc>
          <w:tcPr>
            <w:tcW w:w="4958" w:type="dxa"/>
          </w:tcPr>
          <w:p w14:paraId="4C0F0183" w14:textId="77777777" w:rsidR="00AD010B" w:rsidRDefault="00AD010B" w:rsidP="00AD010B">
            <w:pPr>
              <w:pStyle w:val="Tabletext"/>
              <w:jc w:val="left"/>
              <w:rPr>
                <w:sz w:val="20"/>
              </w:rPr>
            </w:pPr>
            <w:r>
              <w:rPr>
                <w:sz w:val="20"/>
              </w:rPr>
              <w:t>Terme utilisé pour le calcul de la distance de coordination en mode de propagation (2)</w:t>
            </w:r>
          </w:p>
        </w:tc>
        <w:tc>
          <w:tcPr>
            <w:tcW w:w="1353" w:type="dxa"/>
          </w:tcPr>
          <w:p w14:paraId="76B9E90F" w14:textId="77777777" w:rsidR="00AD010B" w:rsidRDefault="00AD010B" w:rsidP="00AD010B">
            <w:pPr>
              <w:pStyle w:val="Tabletext"/>
              <w:ind w:left="-57" w:right="-57"/>
              <w:jc w:val="center"/>
              <w:rPr>
                <w:sz w:val="20"/>
              </w:rPr>
            </w:pPr>
            <w:r>
              <w:rPr>
                <w:sz w:val="20"/>
              </w:rPr>
              <w:t>Equation (67)</w:t>
            </w:r>
          </w:p>
        </w:tc>
        <w:tc>
          <w:tcPr>
            <w:tcW w:w="1128" w:type="dxa"/>
          </w:tcPr>
          <w:p w14:paraId="552EE8EC" w14:textId="77777777" w:rsidR="00AD010B" w:rsidRDefault="00AD010B" w:rsidP="00AD010B">
            <w:pPr>
              <w:pStyle w:val="Tabletext"/>
              <w:jc w:val="center"/>
              <w:rPr>
                <w:sz w:val="20"/>
              </w:rPr>
            </w:pPr>
            <w:r>
              <w:rPr>
                <w:sz w:val="20"/>
              </w:rPr>
              <w:t>Paramètre calculé</w:t>
            </w:r>
          </w:p>
        </w:tc>
      </w:tr>
      <w:tr w:rsidR="00AD010B" w14:paraId="1855F8BA" w14:textId="77777777">
        <w:tc>
          <w:tcPr>
            <w:tcW w:w="1184" w:type="dxa"/>
          </w:tcPr>
          <w:p w14:paraId="3FBBF2C3" w14:textId="77777777" w:rsidR="00AD010B" w:rsidRDefault="00AD010B" w:rsidP="00AD010B">
            <w:pPr>
              <w:pStyle w:val="Tabletext"/>
              <w:jc w:val="center"/>
              <w:rPr>
                <w:sz w:val="20"/>
              </w:rPr>
            </w:pPr>
            <w:r>
              <w:rPr>
                <w:rFonts w:ascii="Symbol" w:hAnsi="Symbol"/>
                <w:sz w:val="20"/>
              </w:rPr>
              <w:sym w:font="Symbol" w:char="F047"/>
            </w:r>
            <w:r w:rsidRPr="00FE08B5">
              <w:rPr>
                <w:sz w:val="24"/>
                <w:szCs w:val="24"/>
                <w:vertAlign w:val="subscript"/>
              </w:rPr>
              <w:t>2</w:t>
            </w:r>
          </w:p>
        </w:tc>
        <w:tc>
          <w:tcPr>
            <w:tcW w:w="1016" w:type="dxa"/>
          </w:tcPr>
          <w:p w14:paraId="285D066C" w14:textId="77777777" w:rsidR="00AD010B" w:rsidRDefault="00AD010B" w:rsidP="00AD010B">
            <w:pPr>
              <w:pStyle w:val="Tabletext"/>
              <w:jc w:val="center"/>
              <w:rPr>
                <w:sz w:val="20"/>
              </w:rPr>
            </w:pPr>
            <w:r>
              <w:rPr>
                <w:sz w:val="20"/>
              </w:rPr>
              <w:t>dB</w:t>
            </w:r>
          </w:p>
        </w:tc>
        <w:tc>
          <w:tcPr>
            <w:tcW w:w="4958" w:type="dxa"/>
          </w:tcPr>
          <w:p w14:paraId="13CC2013" w14:textId="77777777" w:rsidR="00AD010B" w:rsidRDefault="00AD010B" w:rsidP="00AD010B">
            <w:pPr>
              <w:pStyle w:val="Tabletext"/>
              <w:jc w:val="left"/>
              <w:rPr>
                <w:sz w:val="20"/>
              </w:rPr>
            </w:pPr>
            <w:r>
              <w:rPr>
                <w:sz w:val="20"/>
              </w:rPr>
              <w:t>Terme utilisé pour le calcul de la distance de coordination en mode de propagation (2)</w:t>
            </w:r>
          </w:p>
        </w:tc>
        <w:tc>
          <w:tcPr>
            <w:tcW w:w="1353" w:type="dxa"/>
          </w:tcPr>
          <w:p w14:paraId="18F72D48" w14:textId="77777777" w:rsidR="00AD010B" w:rsidRDefault="00AD010B" w:rsidP="00AD010B">
            <w:pPr>
              <w:pStyle w:val="Tabletext"/>
              <w:ind w:left="-57" w:right="-57"/>
              <w:jc w:val="center"/>
              <w:rPr>
                <w:sz w:val="20"/>
              </w:rPr>
            </w:pPr>
            <w:r>
              <w:rPr>
                <w:sz w:val="20"/>
              </w:rPr>
              <w:t>Equation (66)</w:t>
            </w:r>
          </w:p>
        </w:tc>
        <w:tc>
          <w:tcPr>
            <w:tcW w:w="1128" w:type="dxa"/>
          </w:tcPr>
          <w:p w14:paraId="5D90D55B" w14:textId="77777777" w:rsidR="00AD010B" w:rsidRDefault="00AD010B" w:rsidP="00AD010B">
            <w:pPr>
              <w:pStyle w:val="Tabletext"/>
              <w:jc w:val="center"/>
              <w:rPr>
                <w:sz w:val="20"/>
              </w:rPr>
            </w:pPr>
            <w:r>
              <w:rPr>
                <w:sz w:val="20"/>
              </w:rPr>
              <w:t>Paramètre calculé</w:t>
            </w:r>
          </w:p>
        </w:tc>
      </w:tr>
      <w:tr w:rsidR="00AD010B" w14:paraId="00034B02" w14:textId="77777777">
        <w:tc>
          <w:tcPr>
            <w:tcW w:w="1184" w:type="dxa"/>
          </w:tcPr>
          <w:p w14:paraId="3533A3EE" w14:textId="77777777" w:rsidR="00AD010B" w:rsidRPr="00FE08B5" w:rsidRDefault="00AD010B" w:rsidP="00AD010B">
            <w:pPr>
              <w:pStyle w:val="Tabletext"/>
              <w:jc w:val="center"/>
              <w:rPr>
                <w:sz w:val="24"/>
                <w:szCs w:val="24"/>
                <w:vertAlign w:val="subscript"/>
              </w:rPr>
            </w:pPr>
            <w:r>
              <w:rPr>
                <w:rFonts w:ascii="Symbol" w:hAnsi="Symbol"/>
                <w:bCs/>
                <w:sz w:val="20"/>
              </w:rPr>
              <w:sym w:font="Symbol" w:char="F047"/>
            </w:r>
            <w:r>
              <w:rPr>
                <w:i/>
                <w:iCs/>
                <w:sz w:val="20"/>
                <w:vertAlign w:val="subscript"/>
              </w:rPr>
              <w:t>a</w:t>
            </w:r>
          </w:p>
        </w:tc>
        <w:tc>
          <w:tcPr>
            <w:tcW w:w="1016" w:type="dxa"/>
          </w:tcPr>
          <w:p w14:paraId="1924A952" w14:textId="77777777" w:rsidR="00AD010B" w:rsidRDefault="00AD010B" w:rsidP="00AD010B">
            <w:pPr>
              <w:pStyle w:val="Tabletext"/>
              <w:jc w:val="center"/>
              <w:rPr>
                <w:sz w:val="20"/>
              </w:rPr>
            </w:pPr>
            <w:r>
              <w:rPr>
                <w:sz w:val="20"/>
              </w:rPr>
              <w:t>dB</w:t>
            </w:r>
          </w:p>
        </w:tc>
        <w:tc>
          <w:tcPr>
            <w:tcW w:w="4958" w:type="dxa"/>
          </w:tcPr>
          <w:p w14:paraId="2E8069AF" w14:textId="77777777" w:rsidR="00AD010B" w:rsidRDefault="00AD010B" w:rsidP="00AD010B">
            <w:pPr>
              <w:pStyle w:val="Tabletext"/>
              <w:jc w:val="left"/>
              <w:rPr>
                <w:sz w:val="20"/>
              </w:rPr>
            </w:pPr>
            <w:r>
              <w:rPr>
                <w:sz w:val="20"/>
              </w:rPr>
              <w:t>Terme utilisé pour le calcul de la distance de coordination en mode de propagation (2)</w:t>
            </w:r>
          </w:p>
        </w:tc>
        <w:tc>
          <w:tcPr>
            <w:tcW w:w="1353" w:type="dxa"/>
          </w:tcPr>
          <w:p w14:paraId="0F632F93" w14:textId="77777777" w:rsidR="00AD010B" w:rsidRDefault="00AD010B" w:rsidP="00AD010B">
            <w:pPr>
              <w:pStyle w:val="Tabletext"/>
              <w:ind w:left="-57" w:right="-57"/>
              <w:jc w:val="center"/>
              <w:rPr>
                <w:sz w:val="20"/>
              </w:rPr>
            </w:pPr>
            <w:r>
              <w:rPr>
                <w:sz w:val="20"/>
              </w:rPr>
              <w:t>Equation (69)</w:t>
            </w:r>
          </w:p>
        </w:tc>
        <w:tc>
          <w:tcPr>
            <w:tcW w:w="1128" w:type="dxa"/>
          </w:tcPr>
          <w:p w14:paraId="6B24DB70" w14:textId="77777777" w:rsidR="00AD010B" w:rsidRDefault="00AD010B" w:rsidP="00AD010B">
            <w:pPr>
              <w:pStyle w:val="Tabletext"/>
              <w:jc w:val="center"/>
              <w:rPr>
                <w:sz w:val="20"/>
              </w:rPr>
            </w:pPr>
            <w:r>
              <w:rPr>
                <w:sz w:val="20"/>
              </w:rPr>
              <w:t>Paramètre calculé</w:t>
            </w:r>
          </w:p>
        </w:tc>
      </w:tr>
      <w:tr w:rsidR="00AD010B" w14:paraId="3CD59E51" w14:textId="77777777">
        <w:tc>
          <w:tcPr>
            <w:tcW w:w="1184" w:type="dxa"/>
          </w:tcPr>
          <w:p w14:paraId="19612DD2" w14:textId="77777777" w:rsidR="00AD010B" w:rsidRPr="00FE08B5" w:rsidRDefault="00AD010B" w:rsidP="00AD010B">
            <w:pPr>
              <w:pStyle w:val="Tabletext"/>
              <w:jc w:val="center"/>
              <w:rPr>
                <w:sz w:val="24"/>
                <w:szCs w:val="24"/>
                <w:vertAlign w:val="subscript"/>
              </w:rPr>
            </w:pPr>
            <w:r>
              <w:rPr>
                <w:rFonts w:ascii="Symbol" w:hAnsi="Symbol"/>
                <w:bCs/>
                <w:sz w:val="20"/>
              </w:rPr>
              <w:sym w:font="Symbol" w:char="F047"/>
            </w:r>
            <w:r>
              <w:rPr>
                <w:i/>
                <w:iCs/>
                <w:sz w:val="20"/>
                <w:vertAlign w:val="subscript"/>
              </w:rPr>
              <w:t>b</w:t>
            </w:r>
          </w:p>
        </w:tc>
        <w:tc>
          <w:tcPr>
            <w:tcW w:w="1016" w:type="dxa"/>
          </w:tcPr>
          <w:p w14:paraId="40279D91" w14:textId="77777777" w:rsidR="00AD010B" w:rsidRDefault="00AD010B" w:rsidP="00AD010B">
            <w:pPr>
              <w:pStyle w:val="Tabletext"/>
              <w:jc w:val="center"/>
              <w:rPr>
                <w:sz w:val="20"/>
              </w:rPr>
            </w:pPr>
            <w:r>
              <w:rPr>
                <w:sz w:val="20"/>
              </w:rPr>
              <w:t>dB</w:t>
            </w:r>
          </w:p>
        </w:tc>
        <w:tc>
          <w:tcPr>
            <w:tcW w:w="4958" w:type="dxa"/>
          </w:tcPr>
          <w:p w14:paraId="4AD4A7E4" w14:textId="77777777" w:rsidR="00AD010B" w:rsidRDefault="00AD010B" w:rsidP="00AD010B">
            <w:pPr>
              <w:pStyle w:val="Tabletext"/>
              <w:jc w:val="left"/>
              <w:rPr>
                <w:sz w:val="20"/>
              </w:rPr>
            </w:pPr>
            <w:r>
              <w:rPr>
                <w:sz w:val="20"/>
              </w:rPr>
              <w:t>Terme utilisé pour le calcul de la distance de coordination en mode de propagation (2)</w:t>
            </w:r>
          </w:p>
        </w:tc>
        <w:tc>
          <w:tcPr>
            <w:tcW w:w="1353" w:type="dxa"/>
          </w:tcPr>
          <w:p w14:paraId="5B39C0AD" w14:textId="77777777" w:rsidR="00AD010B" w:rsidRDefault="00AD010B" w:rsidP="00AD010B">
            <w:pPr>
              <w:pStyle w:val="Tabletext"/>
              <w:ind w:left="-57" w:right="-57"/>
              <w:jc w:val="center"/>
              <w:rPr>
                <w:sz w:val="20"/>
              </w:rPr>
            </w:pPr>
            <w:r>
              <w:rPr>
                <w:sz w:val="20"/>
              </w:rPr>
              <w:t>Equation (68)</w:t>
            </w:r>
          </w:p>
        </w:tc>
        <w:tc>
          <w:tcPr>
            <w:tcW w:w="1128" w:type="dxa"/>
          </w:tcPr>
          <w:p w14:paraId="51A1876F" w14:textId="77777777" w:rsidR="00AD010B" w:rsidRDefault="00AD010B" w:rsidP="00AD010B">
            <w:pPr>
              <w:pStyle w:val="Tabletext"/>
              <w:jc w:val="center"/>
              <w:rPr>
                <w:sz w:val="20"/>
              </w:rPr>
            </w:pPr>
            <w:r>
              <w:rPr>
                <w:sz w:val="20"/>
              </w:rPr>
              <w:t>Paramètre calculé</w:t>
            </w:r>
          </w:p>
        </w:tc>
      </w:tr>
      <w:tr w:rsidR="00AD010B" w14:paraId="5B5D4B13" w14:textId="77777777">
        <w:tc>
          <w:tcPr>
            <w:tcW w:w="1184" w:type="dxa"/>
          </w:tcPr>
          <w:p w14:paraId="6A275FF7" w14:textId="77777777" w:rsidR="00AD010B" w:rsidRDefault="00AD010B" w:rsidP="00AD010B">
            <w:pPr>
              <w:pStyle w:val="Tabletext"/>
              <w:jc w:val="center"/>
              <w:rPr>
                <w:sz w:val="20"/>
                <w:lang w:val="en-GB"/>
              </w:rPr>
            </w:pPr>
            <w:r>
              <w:rPr>
                <w:rFonts w:ascii="Symbol" w:hAnsi="Symbol"/>
                <w:bCs/>
                <w:sz w:val="20"/>
              </w:rPr>
              <w:t></w:t>
            </w:r>
            <w:r>
              <w:rPr>
                <w:i/>
                <w:iCs/>
                <w:sz w:val="20"/>
                <w:vertAlign w:val="subscript"/>
                <w:lang w:val="en-GB"/>
              </w:rPr>
              <w:t>d</w:t>
            </w:r>
          </w:p>
        </w:tc>
        <w:tc>
          <w:tcPr>
            <w:tcW w:w="1016" w:type="dxa"/>
          </w:tcPr>
          <w:p w14:paraId="03997F12" w14:textId="77777777" w:rsidR="00AD010B" w:rsidRDefault="00AD010B" w:rsidP="00AD010B">
            <w:pPr>
              <w:pStyle w:val="Tabletext"/>
              <w:jc w:val="center"/>
              <w:rPr>
                <w:sz w:val="20"/>
                <w:lang w:val="en-GB"/>
              </w:rPr>
            </w:pPr>
            <w:r>
              <w:rPr>
                <w:sz w:val="20"/>
                <w:lang w:val="en-GB"/>
              </w:rPr>
              <w:t>dB/km</w:t>
            </w:r>
          </w:p>
        </w:tc>
        <w:tc>
          <w:tcPr>
            <w:tcW w:w="4958" w:type="dxa"/>
          </w:tcPr>
          <w:p w14:paraId="32AC7E14" w14:textId="77777777" w:rsidR="00AD010B" w:rsidRDefault="00AD010B" w:rsidP="00AD010B">
            <w:pPr>
              <w:pStyle w:val="Tabletext"/>
              <w:jc w:val="left"/>
              <w:rPr>
                <w:sz w:val="20"/>
              </w:rPr>
            </w:pPr>
            <w:r>
              <w:rPr>
                <w:sz w:val="20"/>
              </w:rPr>
              <w:t>Terme d'affaiblissement linéique utilisé dans le calcul itératif de la distance de coordination en mode de propagation (1)</w:t>
            </w:r>
          </w:p>
        </w:tc>
        <w:tc>
          <w:tcPr>
            <w:tcW w:w="1353" w:type="dxa"/>
          </w:tcPr>
          <w:p w14:paraId="1E6D8302" w14:textId="77777777" w:rsidR="00AD010B" w:rsidRDefault="00AD010B" w:rsidP="00AD010B">
            <w:pPr>
              <w:pStyle w:val="Tabletext"/>
              <w:ind w:left="-57" w:right="-57"/>
              <w:jc w:val="center"/>
              <w:rPr>
                <w:sz w:val="20"/>
              </w:rPr>
            </w:pPr>
            <w:r>
              <w:rPr>
                <w:sz w:val="20"/>
              </w:rPr>
              <w:t>Equation (23)</w:t>
            </w:r>
          </w:p>
        </w:tc>
        <w:tc>
          <w:tcPr>
            <w:tcW w:w="1128" w:type="dxa"/>
          </w:tcPr>
          <w:p w14:paraId="6A47B0FA" w14:textId="77777777" w:rsidR="00AD010B" w:rsidRDefault="00AD010B" w:rsidP="00AD010B">
            <w:pPr>
              <w:pStyle w:val="Tabletext"/>
              <w:jc w:val="center"/>
              <w:rPr>
                <w:sz w:val="20"/>
              </w:rPr>
            </w:pPr>
            <w:r>
              <w:rPr>
                <w:sz w:val="20"/>
              </w:rPr>
              <w:t>Paramètre calculé</w:t>
            </w:r>
          </w:p>
        </w:tc>
      </w:tr>
      <w:tr w:rsidR="0081581D" w14:paraId="748EBDF5" w14:textId="77777777">
        <w:tc>
          <w:tcPr>
            <w:tcW w:w="1184" w:type="dxa"/>
          </w:tcPr>
          <w:p w14:paraId="2515F318" w14:textId="77777777" w:rsidR="0081581D" w:rsidRDefault="0081581D" w:rsidP="0081581D">
            <w:pPr>
              <w:pStyle w:val="Tabletext"/>
              <w:jc w:val="center"/>
              <w:rPr>
                <w:sz w:val="20"/>
                <w:lang w:val="en-GB"/>
              </w:rPr>
            </w:pPr>
            <w:r>
              <w:rPr>
                <w:rFonts w:ascii="Symbol" w:hAnsi="Symbol"/>
                <w:sz w:val="20"/>
              </w:rPr>
              <w:t></w:t>
            </w:r>
            <w:r>
              <w:rPr>
                <w:i/>
                <w:iCs/>
                <w:sz w:val="20"/>
                <w:vertAlign w:val="subscript"/>
                <w:lang w:val="en-GB"/>
              </w:rPr>
              <w:t>gm</w:t>
            </w:r>
          </w:p>
        </w:tc>
        <w:tc>
          <w:tcPr>
            <w:tcW w:w="1016" w:type="dxa"/>
          </w:tcPr>
          <w:p w14:paraId="561B955E" w14:textId="77777777" w:rsidR="0081581D" w:rsidRDefault="0081581D" w:rsidP="0081581D">
            <w:pPr>
              <w:pStyle w:val="Tabletext"/>
              <w:jc w:val="center"/>
              <w:rPr>
                <w:sz w:val="20"/>
                <w:lang w:val="en-GB"/>
              </w:rPr>
            </w:pPr>
            <w:r>
              <w:rPr>
                <w:sz w:val="20"/>
                <w:lang w:val="en-GB"/>
              </w:rPr>
              <w:t>dB/km</w:t>
            </w:r>
          </w:p>
        </w:tc>
        <w:tc>
          <w:tcPr>
            <w:tcW w:w="4958" w:type="dxa"/>
          </w:tcPr>
          <w:p w14:paraId="7B3E1315" w14:textId="77777777" w:rsidR="0081581D" w:rsidRDefault="0081581D" w:rsidP="0081581D">
            <w:pPr>
              <w:pStyle w:val="Tabletext"/>
              <w:jc w:val="left"/>
              <w:rPr>
                <w:sz w:val="20"/>
              </w:rPr>
            </w:pPr>
            <w:r>
              <w:rPr>
                <w:color w:val="000000"/>
                <w:sz w:val="20"/>
              </w:rPr>
              <w:t xml:space="preserve">Affaiblissement </w:t>
            </w:r>
            <w:r>
              <w:rPr>
                <w:sz w:val="20"/>
              </w:rPr>
              <w:t>linéique dû à l'absorption par les gaz,</w:t>
            </w:r>
            <w:r>
              <w:rPr>
                <w:color w:val="000000"/>
                <w:sz w:val="20"/>
              </w:rPr>
              <w:t xml:space="preserve"> utilisé dans la gamme de fréquences 60 GHz</w:t>
            </w:r>
            <w:r>
              <w:rPr>
                <w:sz w:val="20"/>
              </w:rPr>
              <w:t>-</w:t>
            </w:r>
            <w:r>
              <w:rPr>
                <w:color w:val="000000"/>
                <w:sz w:val="20"/>
              </w:rPr>
              <w:t>105 GHz</w:t>
            </w:r>
          </w:p>
        </w:tc>
        <w:tc>
          <w:tcPr>
            <w:tcW w:w="1353" w:type="dxa"/>
          </w:tcPr>
          <w:p w14:paraId="176F07F7" w14:textId="77777777" w:rsidR="0081581D" w:rsidRDefault="0081581D" w:rsidP="0081581D">
            <w:pPr>
              <w:pStyle w:val="Tabletext"/>
              <w:ind w:left="-57" w:right="-57"/>
              <w:jc w:val="center"/>
              <w:rPr>
                <w:sz w:val="20"/>
              </w:rPr>
            </w:pPr>
            <w:r>
              <w:rPr>
                <w:sz w:val="20"/>
              </w:rPr>
              <w:t>Equation (45)</w:t>
            </w:r>
          </w:p>
        </w:tc>
        <w:tc>
          <w:tcPr>
            <w:tcW w:w="1128" w:type="dxa"/>
          </w:tcPr>
          <w:p w14:paraId="1991419C" w14:textId="77777777" w:rsidR="0081581D" w:rsidRDefault="0081581D" w:rsidP="0081581D">
            <w:pPr>
              <w:pStyle w:val="Tabletext"/>
              <w:jc w:val="center"/>
              <w:rPr>
                <w:sz w:val="20"/>
              </w:rPr>
            </w:pPr>
            <w:r>
              <w:rPr>
                <w:sz w:val="20"/>
              </w:rPr>
              <w:t>Paramètre calculé</w:t>
            </w:r>
          </w:p>
        </w:tc>
      </w:tr>
      <w:tr w:rsidR="0081581D" w14:paraId="0BEC66BE" w14:textId="77777777">
        <w:tc>
          <w:tcPr>
            <w:tcW w:w="1184" w:type="dxa"/>
          </w:tcPr>
          <w:p w14:paraId="231A5A5D" w14:textId="77777777" w:rsidR="0081581D" w:rsidRDefault="0081581D" w:rsidP="0081581D">
            <w:pPr>
              <w:pStyle w:val="Tabletext"/>
              <w:jc w:val="center"/>
              <w:rPr>
                <w:sz w:val="20"/>
                <w:lang w:val="en-GB"/>
              </w:rPr>
            </w:pPr>
            <w:r>
              <w:rPr>
                <w:rFonts w:ascii="Symbol" w:hAnsi="Symbol"/>
                <w:sz w:val="20"/>
              </w:rPr>
              <w:t></w:t>
            </w:r>
            <w:r>
              <w:rPr>
                <w:i/>
                <w:iCs/>
                <w:sz w:val="20"/>
                <w:vertAlign w:val="subscript"/>
                <w:lang w:val="en-GB"/>
              </w:rPr>
              <w:t>o</w:t>
            </w:r>
          </w:p>
        </w:tc>
        <w:tc>
          <w:tcPr>
            <w:tcW w:w="1016" w:type="dxa"/>
          </w:tcPr>
          <w:p w14:paraId="45096D17" w14:textId="77777777" w:rsidR="0081581D" w:rsidRDefault="0081581D" w:rsidP="0081581D">
            <w:pPr>
              <w:pStyle w:val="Tabletext"/>
              <w:jc w:val="center"/>
              <w:rPr>
                <w:sz w:val="20"/>
                <w:lang w:val="en-GB"/>
              </w:rPr>
            </w:pPr>
            <w:r>
              <w:rPr>
                <w:sz w:val="20"/>
                <w:lang w:val="en-GB"/>
              </w:rPr>
              <w:t>dB/km</w:t>
            </w:r>
          </w:p>
        </w:tc>
        <w:tc>
          <w:tcPr>
            <w:tcW w:w="4958" w:type="dxa"/>
          </w:tcPr>
          <w:p w14:paraId="15AAD3E4" w14:textId="77777777" w:rsidR="0081581D" w:rsidRDefault="0081581D" w:rsidP="0081581D">
            <w:pPr>
              <w:pStyle w:val="Tabletext"/>
              <w:jc w:val="left"/>
              <w:rPr>
                <w:sz w:val="20"/>
              </w:rPr>
            </w:pPr>
            <w:r>
              <w:rPr>
                <w:sz w:val="20"/>
              </w:rPr>
              <w:t>Affaiblissement linéique dû à l'air sec</w:t>
            </w:r>
          </w:p>
        </w:tc>
        <w:tc>
          <w:tcPr>
            <w:tcW w:w="1353" w:type="dxa"/>
          </w:tcPr>
          <w:p w14:paraId="558F7EB6" w14:textId="77777777" w:rsidR="0081581D" w:rsidRDefault="0081581D" w:rsidP="0081581D">
            <w:pPr>
              <w:pStyle w:val="Tabletext"/>
              <w:ind w:left="-57" w:right="-57"/>
              <w:jc w:val="center"/>
              <w:rPr>
                <w:sz w:val="20"/>
              </w:rPr>
            </w:pPr>
            <w:r>
              <w:rPr>
                <w:sz w:val="20"/>
              </w:rPr>
              <w:t>Equations (20) et (55)</w:t>
            </w:r>
          </w:p>
        </w:tc>
        <w:tc>
          <w:tcPr>
            <w:tcW w:w="1128" w:type="dxa"/>
          </w:tcPr>
          <w:p w14:paraId="7CFCDE63" w14:textId="77777777" w:rsidR="0081581D" w:rsidRDefault="0081581D" w:rsidP="0081581D">
            <w:pPr>
              <w:pStyle w:val="Tabletext"/>
              <w:jc w:val="center"/>
              <w:rPr>
                <w:sz w:val="20"/>
              </w:rPr>
            </w:pPr>
            <w:r>
              <w:rPr>
                <w:sz w:val="20"/>
              </w:rPr>
              <w:t>Paramètre calculé</w:t>
            </w:r>
          </w:p>
        </w:tc>
      </w:tr>
      <w:tr w:rsidR="0081581D" w14:paraId="08626EEC" w14:textId="77777777">
        <w:tc>
          <w:tcPr>
            <w:tcW w:w="1184" w:type="dxa"/>
          </w:tcPr>
          <w:p w14:paraId="072E345C" w14:textId="77777777" w:rsidR="0081581D" w:rsidRDefault="0081581D" w:rsidP="0081581D">
            <w:pPr>
              <w:pStyle w:val="Tabletext"/>
              <w:jc w:val="center"/>
              <w:rPr>
                <w:sz w:val="20"/>
                <w:lang w:val="en-GB"/>
              </w:rPr>
            </w:pPr>
            <w:r>
              <w:rPr>
                <w:rFonts w:ascii="Symbol" w:hAnsi="Symbol"/>
                <w:sz w:val="20"/>
              </w:rPr>
              <w:t></w:t>
            </w:r>
            <w:r>
              <w:rPr>
                <w:i/>
                <w:iCs/>
                <w:sz w:val="20"/>
                <w:vertAlign w:val="subscript"/>
                <w:lang w:val="en-GB"/>
              </w:rPr>
              <w:t>om</w:t>
            </w:r>
          </w:p>
        </w:tc>
        <w:tc>
          <w:tcPr>
            <w:tcW w:w="1016" w:type="dxa"/>
          </w:tcPr>
          <w:p w14:paraId="129B5CC8" w14:textId="77777777" w:rsidR="0081581D" w:rsidRDefault="0081581D" w:rsidP="0081581D">
            <w:pPr>
              <w:pStyle w:val="Tabletext"/>
              <w:jc w:val="center"/>
              <w:rPr>
                <w:sz w:val="20"/>
                <w:lang w:val="en-GB"/>
              </w:rPr>
            </w:pPr>
            <w:r>
              <w:rPr>
                <w:sz w:val="20"/>
                <w:lang w:val="en-GB"/>
              </w:rPr>
              <w:t>dB/km</w:t>
            </w:r>
          </w:p>
        </w:tc>
        <w:tc>
          <w:tcPr>
            <w:tcW w:w="4958" w:type="dxa"/>
          </w:tcPr>
          <w:p w14:paraId="6D431056" w14:textId="77777777" w:rsidR="0081581D" w:rsidRDefault="0081581D" w:rsidP="0081581D">
            <w:pPr>
              <w:pStyle w:val="Tabletext"/>
              <w:jc w:val="left"/>
              <w:rPr>
                <w:sz w:val="20"/>
              </w:rPr>
            </w:pPr>
            <w:r>
              <w:rPr>
                <w:color w:val="000000"/>
                <w:sz w:val="20"/>
              </w:rPr>
              <w:t>Affaiblissement linéique dû à l'air sec utilisé dans la gamme de fréquences 60 GHz</w:t>
            </w:r>
            <w:r>
              <w:rPr>
                <w:sz w:val="20"/>
              </w:rPr>
              <w:t>-</w:t>
            </w:r>
            <w:r>
              <w:rPr>
                <w:color w:val="000000"/>
                <w:sz w:val="20"/>
              </w:rPr>
              <w:t>105 GHz</w:t>
            </w:r>
          </w:p>
        </w:tc>
        <w:tc>
          <w:tcPr>
            <w:tcW w:w="1353" w:type="dxa"/>
          </w:tcPr>
          <w:p w14:paraId="40D6AF79" w14:textId="77777777" w:rsidR="0081581D" w:rsidRDefault="0081581D" w:rsidP="0081581D">
            <w:pPr>
              <w:pStyle w:val="Tabletext"/>
              <w:ind w:left="-57" w:right="-57"/>
              <w:jc w:val="center"/>
              <w:rPr>
                <w:sz w:val="20"/>
              </w:rPr>
            </w:pPr>
            <w:r>
              <w:rPr>
                <w:sz w:val="20"/>
              </w:rPr>
              <w:t>Equations (43a) et (43b)</w:t>
            </w:r>
          </w:p>
        </w:tc>
        <w:tc>
          <w:tcPr>
            <w:tcW w:w="1128" w:type="dxa"/>
          </w:tcPr>
          <w:p w14:paraId="07169518" w14:textId="77777777" w:rsidR="0081581D" w:rsidRDefault="0081581D" w:rsidP="0081581D">
            <w:pPr>
              <w:pStyle w:val="Tabletext"/>
              <w:jc w:val="center"/>
              <w:rPr>
                <w:sz w:val="20"/>
                <w:lang w:val="es-ES_tradnl"/>
              </w:rPr>
            </w:pPr>
            <w:r>
              <w:rPr>
                <w:sz w:val="20"/>
                <w:lang w:val="es-ES_tradnl"/>
              </w:rPr>
              <w:t>Paramètre calculé</w:t>
            </w:r>
          </w:p>
        </w:tc>
      </w:tr>
      <w:tr w:rsidR="0081581D" w14:paraId="0645FF93" w14:textId="77777777">
        <w:tc>
          <w:tcPr>
            <w:tcW w:w="1184" w:type="dxa"/>
          </w:tcPr>
          <w:p w14:paraId="434605DD" w14:textId="77777777" w:rsidR="0081581D" w:rsidRDefault="0081581D" w:rsidP="0081581D">
            <w:pPr>
              <w:pStyle w:val="Tabletext"/>
              <w:jc w:val="center"/>
              <w:rPr>
                <w:sz w:val="20"/>
                <w:lang w:val="es-ES_tradnl"/>
              </w:rPr>
            </w:pPr>
            <w:r>
              <w:rPr>
                <w:rFonts w:ascii="Symbol" w:hAnsi="Symbol"/>
                <w:sz w:val="20"/>
              </w:rPr>
              <w:t></w:t>
            </w:r>
            <w:r>
              <w:rPr>
                <w:i/>
                <w:iCs/>
                <w:sz w:val="20"/>
                <w:vertAlign w:val="subscript"/>
                <w:lang w:val="es-ES_tradnl"/>
              </w:rPr>
              <w:t>R</w:t>
            </w:r>
          </w:p>
        </w:tc>
        <w:tc>
          <w:tcPr>
            <w:tcW w:w="1016" w:type="dxa"/>
          </w:tcPr>
          <w:p w14:paraId="705BB69D" w14:textId="77777777" w:rsidR="0081581D" w:rsidRDefault="0081581D" w:rsidP="0081581D">
            <w:pPr>
              <w:pStyle w:val="Tabletext"/>
              <w:jc w:val="center"/>
              <w:rPr>
                <w:sz w:val="20"/>
              </w:rPr>
            </w:pPr>
            <w:r>
              <w:rPr>
                <w:sz w:val="20"/>
              </w:rPr>
              <w:t>dB/km</w:t>
            </w:r>
          </w:p>
        </w:tc>
        <w:tc>
          <w:tcPr>
            <w:tcW w:w="4958" w:type="dxa"/>
          </w:tcPr>
          <w:p w14:paraId="0979A23E" w14:textId="77777777" w:rsidR="0081581D" w:rsidRDefault="0081581D" w:rsidP="0081581D">
            <w:pPr>
              <w:pStyle w:val="Tabletext"/>
              <w:jc w:val="left"/>
              <w:rPr>
                <w:sz w:val="20"/>
              </w:rPr>
            </w:pPr>
            <w:r>
              <w:rPr>
                <w:sz w:val="20"/>
              </w:rPr>
              <w:t>Affaiblissement linéique dû à la pluie</w:t>
            </w:r>
          </w:p>
        </w:tc>
        <w:tc>
          <w:tcPr>
            <w:tcW w:w="1353" w:type="dxa"/>
          </w:tcPr>
          <w:p w14:paraId="1A51EC15" w14:textId="42998590" w:rsidR="0081581D" w:rsidRDefault="003D4E18" w:rsidP="0081581D">
            <w:pPr>
              <w:pStyle w:val="Tabletext"/>
              <w:ind w:left="-57" w:right="-57"/>
              <w:jc w:val="center"/>
              <w:rPr>
                <w:sz w:val="20"/>
              </w:rPr>
            </w:pPr>
            <w:r>
              <w:rPr>
                <w:sz w:val="20"/>
              </w:rPr>
              <w:t>Pièce jointe </w:t>
            </w:r>
            <w:r w:rsidR="0081581D">
              <w:rPr>
                <w:sz w:val="20"/>
              </w:rPr>
              <w:t>3</w:t>
            </w:r>
          </w:p>
        </w:tc>
        <w:tc>
          <w:tcPr>
            <w:tcW w:w="1128" w:type="dxa"/>
          </w:tcPr>
          <w:p w14:paraId="53DAA703" w14:textId="77777777" w:rsidR="0081581D" w:rsidRDefault="0081581D" w:rsidP="0081581D">
            <w:pPr>
              <w:pStyle w:val="Tabletext"/>
              <w:jc w:val="center"/>
              <w:rPr>
                <w:sz w:val="20"/>
              </w:rPr>
            </w:pPr>
            <w:r>
              <w:rPr>
                <w:sz w:val="20"/>
              </w:rPr>
              <w:t>Paramètre d'entrée</w:t>
            </w:r>
          </w:p>
        </w:tc>
      </w:tr>
      <w:tr w:rsidR="0081581D" w14:paraId="7F93E1E4" w14:textId="77777777">
        <w:tc>
          <w:tcPr>
            <w:tcW w:w="1184" w:type="dxa"/>
          </w:tcPr>
          <w:p w14:paraId="466A69F1" w14:textId="77777777" w:rsidR="0081581D" w:rsidRDefault="0081581D" w:rsidP="0081581D">
            <w:pPr>
              <w:pStyle w:val="Tabletext"/>
              <w:jc w:val="center"/>
              <w:rPr>
                <w:sz w:val="20"/>
                <w:lang w:val="en-GB"/>
              </w:rPr>
            </w:pPr>
            <w:r>
              <w:rPr>
                <w:rFonts w:ascii="Symbol" w:hAnsi="Symbol"/>
                <w:sz w:val="20"/>
              </w:rPr>
              <w:t></w:t>
            </w:r>
            <w:r>
              <w:rPr>
                <w:i/>
                <w:iCs/>
                <w:sz w:val="20"/>
                <w:vertAlign w:val="subscript"/>
                <w:lang w:val="en-GB"/>
              </w:rPr>
              <w:t>w</w:t>
            </w:r>
          </w:p>
        </w:tc>
        <w:tc>
          <w:tcPr>
            <w:tcW w:w="1016" w:type="dxa"/>
          </w:tcPr>
          <w:p w14:paraId="7B6F1D96" w14:textId="77777777" w:rsidR="0081581D" w:rsidRDefault="0081581D" w:rsidP="0081581D">
            <w:pPr>
              <w:pStyle w:val="Tabletext"/>
              <w:jc w:val="center"/>
              <w:rPr>
                <w:sz w:val="20"/>
                <w:lang w:val="en-GB"/>
              </w:rPr>
            </w:pPr>
            <w:r>
              <w:rPr>
                <w:sz w:val="20"/>
                <w:lang w:val="en-GB"/>
              </w:rPr>
              <w:t>dB/km</w:t>
            </w:r>
          </w:p>
        </w:tc>
        <w:tc>
          <w:tcPr>
            <w:tcW w:w="4958" w:type="dxa"/>
          </w:tcPr>
          <w:p w14:paraId="70CEF7EE" w14:textId="77777777" w:rsidR="0081581D" w:rsidRDefault="0081581D" w:rsidP="0081581D">
            <w:pPr>
              <w:pStyle w:val="Tabletext"/>
              <w:jc w:val="left"/>
              <w:rPr>
                <w:sz w:val="20"/>
              </w:rPr>
            </w:pPr>
            <w:r>
              <w:rPr>
                <w:sz w:val="20"/>
              </w:rPr>
              <w:t>Affaiblissement linéique dû à la vapeur d'eau</w:t>
            </w:r>
          </w:p>
        </w:tc>
        <w:tc>
          <w:tcPr>
            <w:tcW w:w="1353" w:type="dxa"/>
          </w:tcPr>
          <w:p w14:paraId="4F0A49CA" w14:textId="77777777" w:rsidR="0081581D" w:rsidRDefault="0081581D" w:rsidP="0081581D">
            <w:pPr>
              <w:pStyle w:val="Tabletext"/>
              <w:ind w:left="-57" w:right="-57"/>
              <w:jc w:val="center"/>
              <w:rPr>
                <w:sz w:val="20"/>
              </w:rPr>
            </w:pPr>
            <w:r>
              <w:rPr>
                <w:sz w:val="20"/>
              </w:rPr>
              <w:t>Equation (21)</w:t>
            </w:r>
          </w:p>
        </w:tc>
        <w:tc>
          <w:tcPr>
            <w:tcW w:w="1128" w:type="dxa"/>
          </w:tcPr>
          <w:p w14:paraId="58BDAC9D" w14:textId="77777777" w:rsidR="0081581D" w:rsidRDefault="0081581D" w:rsidP="0081581D">
            <w:pPr>
              <w:pStyle w:val="Tabletext"/>
              <w:jc w:val="center"/>
              <w:rPr>
                <w:sz w:val="20"/>
              </w:rPr>
            </w:pPr>
            <w:r>
              <w:rPr>
                <w:sz w:val="20"/>
              </w:rPr>
              <w:t>Paramètre calculé</w:t>
            </w:r>
          </w:p>
        </w:tc>
      </w:tr>
      <w:tr w:rsidR="0081581D" w14:paraId="4228BBFD" w14:textId="77777777">
        <w:tc>
          <w:tcPr>
            <w:tcW w:w="1184" w:type="dxa"/>
          </w:tcPr>
          <w:p w14:paraId="674DE661" w14:textId="77777777" w:rsidR="0081581D" w:rsidRDefault="0081581D" w:rsidP="00C22A73">
            <w:pPr>
              <w:pStyle w:val="Tabletext"/>
              <w:jc w:val="center"/>
              <w:rPr>
                <w:sz w:val="20"/>
                <w:lang w:val="en-GB"/>
              </w:rPr>
            </w:pPr>
            <w:r>
              <w:rPr>
                <w:rFonts w:ascii="Symbol" w:hAnsi="Symbol"/>
                <w:sz w:val="20"/>
              </w:rPr>
              <w:t></w:t>
            </w:r>
            <w:r>
              <w:rPr>
                <w:i/>
                <w:iCs/>
                <w:sz w:val="20"/>
                <w:vertAlign w:val="subscript"/>
                <w:lang w:val="en-GB"/>
              </w:rPr>
              <w:t>wv</w:t>
            </w:r>
          </w:p>
        </w:tc>
        <w:tc>
          <w:tcPr>
            <w:tcW w:w="1016" w:type="dxa"/>
          </w:tcPr>
          <w:p w14:paraId="328C0F80" w14:textId="77777777" w:rsidR="0081581D" w:rsidRDefault="0081581D" w:rsidP="00C22A73">
            <w:pPr>
              <w:pStyle w:val="Tabletext"/>
              <w:jc w:val="center"/>
              <w:rPr>
                <w:sz w:val="20"/>
                <w:lang w:val="en-GB"/>
              </w:rPr>
            </w:pPr>
            <w:r>
              <w:rPr>
                <w:sz w:val="20"/>
                <w:lang w:val="en-GB"/>
              </w:rPr>
              <w:t>dB/km</w:t>
            </w:r>
          </w:p>
        </w:tc>
        <w:tc>
          <w:tcPr>
            <w:tcW w:w="4958" w:type="dxa"/>
          </w:tcPr>
          <w:p w14:paraId="423B696E" w14:textId="77777777" w:rsidR="0081581D" w:rsidRDefault="0081581D" w:rsidP="00C22A73">
            <w:pPr>
              <w:pStyle w:val="Tabletext"/>
              <w:jc w:val="left"/>
              <w:rPr>
                <w:sz w:val="20"/>
              </w:rPr>
            </w:pPr>
            <w:r>
              <w:rPr>
                <w:sz w:val="20"/>
              </w:rPr>
              <w:t>Affaiblissement linéique dû à l'absorption par la vapeur d'eau, utilisé dans le modèle de diffusion par les hydrométéores</w:t>
            </w:r>
          </w:p>
        </w:tc>
        <w:tc>
          <w:tcPr>
            <w:tcW w:w="1353" w:type="dxa"/>
          </w:tcPr>
          <w:p w14:paraId="7C48892F" w14:textId="77777777" w:rsidR="0081581D" w:rsidRDefault="0081581D" w:rsidP="00C22A73">
            <w:pPr>
              <w:pStyle w:val="Tabletext"/>
              <w:ind w:left="-57" w:right="-57"/>
              <w:jc w:val="center"/>
              <w:rPr>
                <w:sz w:val="20"/>
              </w:rPr>
            </w:pPr>
            <w:r>
              <w:rPr>
                <w:sz w:val="20"/>
              </w:rPr>
              <w:t>Equation (56)</w:t>
            </w:r>
          </w:p>
        </w:tc>
        <w:tc>
          <w:tcPr>
            <w:tcW w:w="1128" w:type="dxa"/>
          </w:tcPr>
          <w:p w14:paraId="05C3C351" w14:textId="77777777" w:rsidR="0081581D" w:rsidRDefault="0081581D" w:rsidP="00C22A73">
            <w:pPr>
              <w:pStyle w:val="Tabletext"/>
              <w:jc w:val="center"/>
              <w:rPr>
                <w:sz w:val="20"/>
              </w:rPr>
            </w:pPr>
            <w:r>
              <w:rPr>
                <w:sz w:val="20"/>
              </w:rPr>
              <w:t>Paramètre calculé</w:t>
            </w:r>
          </w:p>
        </w:tc>
      </w:tr>
      <w:tr w:rsidR="0081581D" w14:paraId="7F5AB0B6" w14:textId="77777777">
        <w:tc>
          <w:tcPr>
            <w:tcW w:w="1184" w:type="dxa"/>
          </w:tcPr>
          <w:p w14:paraId="2FC0B047" w14:textId="77777777" w:rsidR="0081581D" w:rsidRDefault="0081581D" w:rsidP="0081581D">
            <w:pPr>
              <w:pStyle w:val="Tabletext"/>
              <w:jc w:val="center"/>
              <w:rPr>
                <w:sz w:val="20"/>
                <w:lang w:val="en-GB"/>
              </w:rPr>
            </w:pPr>
            <w:r>
              <w:rPr>
                <w:rFonts w:ascii="Symbol" w:hAnsi="Symbol"/>
                <w:sz w:val="20"/>
              </w:rPr>
              <w:t></w:t>
            </w:r>
            <w:r>
              <w:rPr>
                <w:i/>
                <w:iCs/>
                <w:sz w:val="20"/>
                <w:vertAlign w:val="subscript"/>
                <w:lang w:val="en-GB"/>
              </w:rPr>
              <w:t>wt</w:t>
            </w:r>
          </w:p>
        </w:tc>
        <w:tc>
          <w:tcPr>
            <w:tcW w:w="1016" w:type="dxa"/>
          </w:tcPr>
          <w:p w14:paraId="0E3765B1" w14:textId="77777777" w:rsidR="0081581D" w:rsidRDefault="0081581D" w:rsidP="0081581D">
            <w:pPr>
              <w:pStyle w:val="Tabletext"/>
              <w:jc w:val="center"/>
              <w:rPr>
                <w:sz w:val="20"/>
                <w:lang w:val="en-GB"/>
              </w:rPr>
            </w:pPr>
            <w:r>
              <w:rPr>
                <w:sz w:val="20"/>
                <w:lang w:val="en-GB"/>
              </w:rPr>
              <w:t>dB/km</w:t>
            </w:r>
          </w:p>
        </w:tc>
        <w:tc>
          <w:tcPr>
            <w:tcW w:w="4958" w:type="dxa"/>
          </w:tcPr>
          <w:p w14:paraId="7E44FF3A" w14:textId="77777777" w:rsidR="0081581D" w:rsidRDefault="0081581D" w:rsidP="0081581D">
            <w:pPr>
              <w:pStyle w:val="Tabletext"/>
              <w:jc w:val="left"/>
              <w:rPr>
                <w:sz w:val="20"/>
              </w:rPr>
            </w:pPr>
            <w:r>
              <w:rPr>
                <w:sz w:val="20"/>
              </w:rPr>
              <w:t>Affaiblissement linéique dû à l'absorption par la vapeur d'eau, utilisé dans le modèle de propagation troposphérique (en supposant une concentration en vapeur d'eau de 3 g/m</w:t>
            </w:r>
            <w:r w:rsidRPr="00FE08B5">
              <w:rPr>
                <w:sz w:val="24"/>
                <w:szCs w:val="24"/>
                <w:vertAlign w:val="superscript"/>
              </w:rPr>
              <w:t>3</w:t>
            </w:r>
            <w:r>
              <w:rPr>
                <w:sz w:val="20"/>
              </w:rPr>
              <w:t>)</w:t>
            </w:r>
          </w:p>
        </w:tc>
        <w:tc>
          <w:tcPr>
            <w:tcW w:w="1353" w:type="dxa"/>
          </w:tcPr>
          <w:p w14:paraId="380062A9" w14:textId="77777777" w:rsidR="0081581D" w:rsidRDefault="0081581D" w:rsidP="0081581D">
            <w:pPr>
              <w:pStyle w:val="Tabletext"/>
              <w:ind w:left="-57" w:right="-57"/>
              <w:jc w:val="center"/>
              <w:rPr>
                <w:sz w:val="20"/>
              </w:rPr>
            </w:pPr>
            <w:r>
              <w:rPr>
                <w:sz w:val="20"/>
              </w:rPr>
              <w:t>Equation (22a)</w:t>
            </w:r>
          </w:p>
        </w:tc>
        <w:tc>
          <w:tcPr>
            <w:tcW w:w="1128" w:type="dxa"/>
          </w:tcPr>
          <w:p w14:paraId="01D5BA5A" w14:textId="77777777" w:rsidR="0081581D" w:rsidRDefault="0081581D" w:rsidP="0081581D">
            <w:pPr>
              <w:pStyle w:val="Tabletext"/>
              <w:jc w:val="center"/>
              <w:rPr>
                <w:sz w:val="20"/>
              </w:rPr>
            </w:pPr>
            <w:r>
              <w:rPr>
                <w:sz w:val="20"/>
              </w:rPr>
              <w:t>Paramètre calculé</w:t>
            </w:r>
          </w:p>
        </w:tc>
      </w:tr>
      <w:tr w:rsidR="0081581D" w14:paraId="374F20D6" w14:textId="77777777">
        <w:tc>
          <w:tcPr>
            <w:tcW w:w="1184" w:type="dxa"/>
          </w:tcPr>
          <w:p w14:paraId="553A21CA" w14:textId="77777777" w:rsidR="0081581D" w:rsidRDefault="0081581D" w:rsidP="0081581D">
            <w:pPr>
              <w:pStyle w:val="Tabletext"/>
              <w:jc w:val="center"/>
              <w:rPr>
                <w:sz w:val="20"/>
              </w:rPr>
            </w:pPr>
            <w:r>
              <w:rPr>
                <w:rFonts w:ascii="Symbol" w:hAnsi="Symbol"/>
                <w:sz w:val="20"/>
              </w:rPr>
              <w:t></w:t>
            </w:r>
            <w:r>
              <w:rPr>
                <w:i/>
                <w:iCs/>
                <w:sz w:val="20"/>
                <w:vertAlign w:val="subscript"/>
              </w:rPr>
              <w:t>wm</w:t>
            </w:r>
          </w:p>
        </w:tc>
        <w:tc>
          <w:tcPr>
            <w:tcW w:w="1016" w:type="dxa"/>
          </w:tcPr>
          <w:p w14:paraId="322F33E6" w14:textId="77777777" w:rsidR="0081581D" w:rsidRDefault="0081581D" w:rsidP="0081581D">
            <w:pPr>
              <w:pStyle w:val="Tabletext"/>
              <w:jc w:val="center"/>
              <w:rPr>
                <w:sz w:val="20"/>
              </w:rPr>
            </w:pPr>
            <w:r>
              <w:rPr>
                <w:sz w:val="20"/>
              </w:rPr>
              <w:t>dB/km</w:t>
            </w:r>
          </w:p>
        </w:tc>
        <w:tc>
          <w:tcPr>
            <w:tcW w:w="4958" w:type="dxa"/>
          </w:tcPr>
          <w:p w14:paraId="57E6DF83" w14:textId="77777777" w:rsidR="0081581D" w:rsidRDefault="0081581D" w:rsidP="0081581D">
            <w:pPr>
              <w:pStyle w:val="Tabletext"/>
              <w:jc w:val="left"/>
              <w:rPr>
                <w:sz w:val="20"/>
              </w:rPr>
            </w:pPr>
            <w:r>
              <w:rPr>
                <w:sz w:val="20"/>
              </w:rPr>
              <w:t>Affaiblissement linéique dû à l'absorption par la vapeur d'eau, utilisé dans la gamme de fréquences 60 GHz-105 GHz</w:t>
            </w:r>
          </w:p>
        </w:tc>
        <w:tc>
          <w:tcPr>
            <w:tcW w:w="1353" w:type="dxa"/>
          </w:tcPr>
          <w:p w14:paraId="4F198014" w14:textId="77777777" w:rsidR="0081581D" w:rsidRDefault="0081581D" w:rsidP="0081581D">
            <w:pPr>
              <w:pStyle w:val="Tabletext"/>
              <w:ind w:left="-57" w:right="-57"/>
              <w:jc w:val="center"/>
              <w:rPr>
                <w:sz w:val="20"/>
              </w:rPr>
            </w:pPr>
            <w:r>
              <w:rPr>
                <w:sz w:val="20"/>
              </w:rPr>
              <w:t>Equation (44)</w:t>
            </w:r>
          </w:p>
        </w:tc>
        <w:tc>
          <w:tcPr>
            <w:tcW w:w="1128" w:type="dxa"/>
          </w:tcPr>
          <w:p w14:paraId="205350CA" w14:textId="77777777" w:rsidR="0081581D" w:rsidRDefault="0081581D" w:rsidP="0081581D">
            <w:pPr>
              <w:pStyle w:val="Tabletext"/>
              <w:jc w:val="center"/>
              <w:rPr>
                <w:sz w:val="20"/>
              </w:rPr>
            </w:pPr>
            <w:r>
              <w:rPr>
                <w:sz w:val="20"/>
              </w:rPr>
              <w:t>Paramètre calculé</w:t>
            </w:r>
          </w:p>
        </w:tc>
      </w:tr>
    </w:tbl>
    <w:p w14:paraId="71AB8835" w14:textId="77777777" w:rsidR="00FE08B5" w:rsidRPr="00C22A73" w:rsidRDefault="00FE08B5" w:rsidP="00FE08B5">
      <w:pPr>
        <w:pStyle w:val="Tablefin"/>
        <w:rPr>
          <w:sz w:val="12"/>
          <w:szCs w:val="12"/>
        </w:rPr>
      </w:pPr>
    </w:p>
    <w:p w14:paraId="5C954A9E" w14:textId="21E9E02D" w:rsidR="00FE08B5" w:rsidRDefault="00224239" w:rsidP="00FE08B5">
      <w:pPr>
        <w:pStyle w:val="TableNo"/>
      </w:pPr>
      <w:r>
        <w:br w:type="page"/>
      </w:r>
      <w:r w:rsidR="00FE08B5">
        <w:lastRenderedPageBreak/>
        <w:t>TABLEAU  3  (</w:t>
      </w:r>
      <w:r w:rsidR="0081581D">
        <w:rPr>
          <w:i/>
          <w:iCs/>
        </w:rPr>
        <w:t>suite</w:t>
      </w:r>
      <w:r w:rsidR="00FE08B5">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81581D" w14:paraId="5B4038BC" w14:textId="77777777">
        <w:trPr>
          <w:tblHeader/>
        </w:trPr>
        <w:tc>
          <w:tcPr>
            <w:tcW w:w="1184" w:type="dxa"/>
            <w:vAlign w:val="center"/>
          </w:tcPr>
          <w:p w14:paraId="665C88DB" w14:textId="77777777" w:rsidR="0081581D" w:rsidRDefault="0081581D" w:rsidP="0081581D">
            <w:pPr>
              <w:pStyle w:val="Tablehead"/>
              <w:rPr>
                <w:sz w:val="20"/>
              </w:rPr>
            </w:pPr>
            <w:r>
              <w:rPr>
                <w:sz w:val="20"/>
              </w:rPr>
              <w:t>Paramètre</w:t>
            </w:r>
          </w:p>
        </w:tc>
        <w:tc>
          <w:tcPr>
            <w:tcW w:w="1016" w:type="dxa"/>
            <w:vAlign w:val="center"/>
          </w:tcPr>
          <w:p w14:paraId="06FB2443" w14:textId="77777777" w:rsidR="0081581D" w:rsidRDefault="0081581D" w:rsidP="0081581D">
            <w:pPr>
              <w:pStyle w:val="Tablehead"/>
              <w:rPr>
                <w:sz w:val="20"/>
              </w:rPr>
            </w:pPr>
            <w:r>
              <w:rPr>
                <w:sz w:val="20"/>
              </w:rPr>
              <w:t>Unités</w:t>
            </w:r>
          </w:p>
        </w:tc>
        <w:tc>
          <w:tcPr>
            <w:tcW w:w="4958" w:type="dxa"/>
            <w:vAlign w:val="center"/>
          </w:tcPr>
          <w:p w14:paraId="6BAAC4A0" w14:textId="77777777" w:rsidR="0081581D" w:rsidRDefault="0081581D" w:rsidP="0081581D">
            <w:pPr>
              <w:pStyle w:val="Tablehead"/>
              <w:rPr>
                <w:sz w:val="20"/>
              </w:rPr>
            </w:pPr>
            <w:r>
              <w:rPr>
                <w:sz w:val="20"/>
              </w:rPr>
              <w:t>Définition</w:t>
            </w:r>
          </w:p>
        </w:tc>
        <w:tc>
          <w:tcPr>
            <w:tcW w:w="1353" w:type="dxa"/>
            <w:vAlign w:val="center"/>
          </w:tcPr>
          <w:p w14:paraId="1146275D" w14:textId="77777777" w:rsidR="0081581D" w:rsidRDefault="0081581D" w:rsidP="0081581D">
            <w:pPr>
              <w:pStyle w:val="Tablehead"/>
              <w:spacing w:before="40" w:after="40"/>
              <w:ind w:left="-57" w:right="-57"/>
              <w:rPr>
                <w:sz w:val="20"/>
              </w:rPr>
            </w:pPr>
            <w:r>
              <w:rPr>
                <w:sz w:val="20"/>
              </w:rPr>
              <w:t>Emplacement</w:t>
            </w:r>
          </w:p>
        </w:tc>
        <w:tc>
          <w:tcPr>
            <w:tcW w:w="1128" w:type="dxa"/>
          </w:tcPr>
          <w:p w14:paraId="4B60CA5D" w14:textId="77777777" w:rsidR="0081581D" w:rsidRDefault="0081581D" w:rsidP="0081581D">
            <w:pPr>
              <w:pStyle w:val="Tablehead"/>
              <w:spacing w:before="40" w:after="40"/>
              <w:rPr>
                <w:sz w:val="20"/>
              </w:rPr>
            </w:pPr>
            <w:r>
              <w:rPr>
                <w:sz w:val="20"/>
              </w:rPr>
              <w:t>Nature du paramètre</w:t>
            </w:r>
          </w:p>
        </w:tc>
      </w:tr>
      <w:tr w:rsidR="0081581D" w14:paraId="05DE65A5" w14:textId="77777777">
        <w:tc>
          <w:tcPr>
            <w:tcW w:w="1184" w:type="dxa"/>
          </w:tcPr>
          <w:p w14:paraId="49CD742A" w14:textId="77777777" w:rsidR="0081581D" w:rsidRDefault="0081581D" w:rsidP="0081581D">
            <w:pPr>
              <w:pStyle w:val="Tabletext"/>
              <w:jc w:val="center"/>
              <w:rPr>
                <w:iCs/>
                <w:sz w:val="20"/>
              </w:rPr>
            </w:pPr>
            <w:r>
              <w:rPr>
                <w:iCs/>
                <w:sz w:val="20"/>
              </w:rPr>
              <w:t>η</w:t>
            </w:r>
          </w:p>
        </w:tc>
        <w:tc>
          <w:tcPr>
            <w:tcW w:w="1016" w:type="dxa"/>
          </w:tcPr>
          <w:p w14:paraId="69EE505D" w14:textId="77777777" w:rsidR="0081581D" w:rsidRDefault="0081581D" w:rsidP="0081581D">
            <w:pPr>
              <w:pStyle w:val="Tabletext"/>
              <w:jc w:val="center"/>
              <w:rPr>
                <w:sz w:val="20"/>
              </w:rPr>
            </w:pPr>
            <w:r>
              <w:rPr>
                <w:sz w:val="20"/>
              </w:rPr>
              <w:sym w:font="Symbol" w:char="F02D"/>
            </w:r>
          </w:p>
        </w:tc>
        <w:tc>
          <w:tcPr>
            <w:tcW w:w="4958" w:type="dxa"/>
          </w:tcPr>
          <w:p w14:paraId="768DE935" w14:textId="77777777" w:rsidR="0081581D" w:rsidRDefault="0081581D" w:rsidP="0081581D">
            <w:pPr>
              <w:pStyle w:val="Tabletext"/>
              <w:jc w:val="left"/>
              <w:rPr>
                <w:sz w:val="20"/>
              </w:rPr>
            </w:pPr>
            <w:r>
              <w:rPr>
                <w:sz w:val="20"/>
              </w:rPr>
              <w:t>Paramètre intermédiaire pour le calcul en mode de propagation (2)</w:t>
            </w:r>
          </w:p>
        </w:tc>
        <w:tc>
          <w:tcPr>
            <w:tcW w:w="1353" w:type="dxa"/>
          </w:tcPr>
          <w:p w14:paraId="3D3885E6" w14:textId="77777777" w:rsidR="0081581D" w:rsidRDefault="0081581D" w:rsidP="0081581D">
            <w:pPr>
              <w:pStyle w:val="Tabletext"/>
              <w:ind w:left="-57" w:right="-57"/>
              <w:jc w:val="center"/>
              <w:rPr>
                <w:sz w:val="20"/>
              </w:rPr>
            </w:pPr>
            <w:r>
              <w:rPr>
                <w:sz w:val="20"/>
              </w:rPr>
              <w:t>Equation (53)</w:t>
            </w:r>
          </w:p>
        </w:tc>
        <w:tc>
          <w:tcPr>
            <w:tcW w:w="1128" w:type="dxa"/>
          </w:tcPr>
          <w:p w14:paraId="3C7594E8" w14:textId="77777777" w:rsidR="0081581D" w:rsidRDefault="0081581D" w:rsidP="0081581D">
            <w:pPr>
              <w:pStyle w:val="Tabletext"/>
              <w:jc w:val="center"/>
              <w:rPr>
                <w:sz w:val="20"/>
              </w:rPr>
            </w:pPr>
            <w:r>
              <w:rPr>
                <w:sz w:val="20"/>
              </w:rPr>
              <w:t>Paramètre calculé</w:t>
            </w:r>
          </w:p>
        </w:tc>
      </w:tr>
      <w:tr w:rsidR="0081581D" w14:paraId="352E1489" w14:textId="77777777">
        <w:tc>
          <w:tcPr>
            <w:tcW w:w="1184" w:type="dxa"/>
          </w:tcPr>
          <w:p w14:paraId="3FEE2ADB" w14:textId="77777777" w:rsidR="0081581D" w:rsidRDefault="0081581D" w:rsidP="0081581D">
            <w:pPr>
              <w:pStyle w:val="Tabletext"/>
              <w:jc w:val="center"/>
              <w:rPr>
                <w:i/>
                <w:sz w:val="20"/>
              </w:rPr>
            </w:pPr>
            <w:r>
              <w:rPr>
                <w:rFonts w:ascii="Symbol" w:hAnsi="Symbol"/>
                <w:sz w:val="20"/>
              </w:rPr>
              <w:t></w:t>
            </w:r>
          </w:p>
        </w:tc>
        <w:tc>
          <w:tcPr>
            <w:tcW w:w="1016" w:type="dxa"/>
          </w:tcPr>
          <w:p w14:paraId="2EEEEB14" w14:textId="77777777" w:rsidR="0081581D" w:rsidRDefault="0081581D" w:rsidP="0081581D">
            <w:pPr>
              <w:pStyle w:val="Tabletext"/>
              <w:jc w:val="center"/>
              <w:rPr>
                <w:sz w:val="20"/>
              </w:rPr>
            </w:pPr>
            <w:r>
              <w:rPr>
                <w:sz w:val="20"/>
              </w:rPr>
              <w:t>m</w:t>
            </w:r>
          </w:p>
        </w:tc>
        <w:tc>
          <w:tcPr>
            <w:tcW w:w="4958" w:type="dxa"/>
          </w:tcPr>
          <w:p w14:paraId="1EBD17BD" w14:textId="16A5CE84" w:rsidR="0081581D" w:rsidRDefault="0081581D" w:rsidP="00D60656">
            <w:pPr>
              <w:pStyle w:val="Tabletext"/>
              <w:jc w:val="left"/>
              <w:rPr>
                <w:sz w:val="20"/>
              </w:rPr>
            </w:pPr>
            <w:r>
              <w:rPr>
                <w:sz w:val="20"/>
              </w:rPr>
              <w:t>Longueur d'onde utilisée pour déterminer le diagramme de rayonnement de référence de l'antenne (</w:t>
            </w:r>
            <w:r w:rsidR="00D60656">
              <w:rPr>
                <w:sz w:val="20"/>
              </w:rPr>
              <w:t>Pièce jointe </w:t>
            </w:r>
            <w:r>
              <w:rPr>
                <w:sz w:val="20"/>
              </w:rPr>
              <w:t>4)</w:t>
            </w:r>
          </w:p>
        </w:tc>
        <w:tc>
          <w:tcPr>
            <w:tcW w:w="1353" w:type="dxa"/>
          </w:tcPr>
          <w:p w14:paraId="57446D59" w14:textId="71F05253" w:rsidR="0081581D" w:rsidRDefault="00D60656" w:rsidP="00D60656">
            <w:pPr>
              <w:pStyle w:val="Tabletext"/>
              <w:ind w:left="-57" w:right="-57"/>
              <w:jc w:val="center"/>
              <w:rPr>
                <w:sz w:val="20"/>
              </w:rPr>
            </w:pPr>
            <w:r>
              <w:rPr>
                <w:sz w:val="20"/>
              </w:rPr>
              <w:t>Pièce jointe </w:t>
            </w:r>
            <w:r w:rsidR="0081581D">
              <w:rPr>
                <w:sz w:val="20"/>
              </w:rPr>
              <w:t>4</w:t>
            </w:r>
          </w:p>
        </w:tc>
        <w:tc>
          <w:tcPr>
            <w:tcW w:w="1128" w:type="dxa"/>
          </w:tcPr>
          <w:p w14:paraId="7723D84E" w14:textId="77777777" w:rsidR="0081581D" w:rsidRDefault="0081581D" w:rsidP="0081581D">
            <w:pPr>
              <w:pStyle w:val="Tabletext"/>
              <w:jc w:val="center"/>
              <w:rPr>
                <w:sz w:val="20"/>
              </w:rPr>
            </w:pPr>
            <w:r>
              <w:rPr>
                <w:sz w:val="20"/>
              </w:rPr>
              <w:t>Paramètre d'entrée</w:t>
            </w:r>
          </w:p>
        </w:tc>
      </w:tr>
      <w:tr w:rsidR="0081581D" w14:paraId="0752B490" w14:textId="77777777">
        <w:tc>
          <w:tcPr>
            <w:tcW w:w="1184" w:type="dxa"/>
          </w:tcPr>
          <w:p w14:paraId="43D68A56" w14:textId="77777777" w:rsidR="0081581D" w:rsidRDefault="0081581D" w:rsidP="0081581D">
            <w:pPr>
              <w:pStyle w:val="Tabletext"/>
              <w:jc w:val="center"/>
              <w:rPr>
                <w:sz w:val="20"/>
              </w:rPr>
            </w:pPr>
            <w:r>
              <w:rPr>
                <w:rFonts w:ascii="Symbol" w:hAnsi="Symbol"/>
                <w:sz w:val="20"/>
              </w:rPr>
              <w:t></w:t>
            </w:r>
            <w:r w:rsidRPr="00FE08B5">
              <w:rPr>
                <w:sz w:val="24"/>
                <w:szCs w:val="24"/>
                <w:vertAlign w:val="subscript"/>
              </w:rPr>
              <w:t>1</w:t>
            </w:r>
          </w:p>
        </w:tc>
        <w:tc>
          <w:tcPr>
            <w:tcW w:w="1016" w:type="dxa"/>
          </w:tcPr>
          <w:p w14:paraId="1885D26C" w14:textId="77777777" w:rsidR="0081581D" w:rsidRDefault="0081581D" w:rsidP="0081581D">
            <w:pPr>
              <w:pStyle w:val="Tabletext"/>
              <w:jc w:val="center"/>
              <w:rPr>
                <w:sz w:val="20"/>
              </w:rPr>
            </w:pPr>
            <w:r>
              <w:rPr>
                <w:sz w:val="20"/>
              </w:rPr>
              <w:t>–</w:t>
            </w:r>
          </w:p>
        </w:tc>
        <w:tc>
          <w:tcPr>
            <w:tcW w:w="4958" w:type="dxa"/>
          </w:tcPr>
          <w:p w14:paraId="60E63028" w14:textId="77777777" w:rsidR="0081581D" w:rsidRDefault="0081581D" w:rsidP="0081581D">
            <w:pPr>
              <w:pStyle w:val="Tabletext"/>
              <w:jc w:val="left"/>
              <w:rPr>
                <w:sz w:val="20"/>
              </w:rPr>
            </w:pPr>
            <w:r>
              <w:rPr>
                <w:sz w:val="20"/>
              </w:rPr>
              <w:t>Paramètre dépendant de la proportion du trajet qui est terrestre (zones à l'intérieur des terres ou côtière) ou maritime, utilisé pour le calcul itératif de la distance de coordination en mode de propagation (1)</w:t>
            </w:r>
          </w:p>
        </w:tc>
        <w:tc>
          <w:tcPr>
            <w:tcW w:w="1353" w:type="dxa"/>
          </w:tcPr>
          <w:p w14:paraId="79D24DD6" w14:textId="77777777" w:rsidR="0081581D" w:rsidRDefault="0081581D" w:rsidP="0081581D">
            <w:pPr>
              <w:pStyle w:val="Tabletext"/>
              <w:ind w:left="-57" w:right="-57"/>
              <w:jc w:val="center"/>
              <w:rPr>
                <w:sz w:val="20"/>
              </w:rPr>
            </w:pPr>
            <w:r>
              <w:rPr>
                <w:sz w:val="20"/>
              </w:rPr>
              <w:t>Equation (34)</w:t>
            </w:r>
          </w:p>
        </w:tc>
        <w:tc>
          <w:tcPr>
            <w:tcW w:w="1128" w:type="dxa"/>
          </w:tcPr>
          <w:p w14:paraId="14010CBF" w14:textId="77777777" w:rsidR="0081581D" w:rsidRDefault="0081581D" w:rsidP="0081581D">
            <w:pPr>
              <w:pStyle w:val="Tabletext"/>
              <w:jc w:val="center"/>
              <w:rPr>
                <w:sz w:val="20"/>
              </w:rPr>
            </w:pPr>
            <w:r>
              <w:rPr>
                <w:sz w:val="20"/>
              </w:rPr>
              <w:t>Paramètre calculé</w:t>
            </w:r>
          </w:p>
        </w:tc>
      </w:tr>
      <w:tr w:rsidR="0081581D" w14:paraId="0FF3B792" w14:textId="77777777">
        <w:tc>
          <w:tcPr>
            <w:tcW w:w="1184" w:type="dxa"/>
          </w:tcPr>
          <w:p w14:paraId="0AE59C22" w14:textId="77777777" w:rsidR="0081581D" w:rsidRDefault="0081581D" w:rsidP="0081581D">
            <w:pPr>
              <w:pStyle w:val="Tabletext"/>
              <w:jc w:val="center"/>
              <w:rPr>
                <w:sz w:val="20"/>
              </w:rPr>
            </w:pPr>
            <w:r>
              <w:rPr>
                <w:rFonts w:ascii="Symbol" w:hAnsi="Symbol"/>
                <w:sz w:val="20"/>
              </w:rPr>
              <w:t></w:t>
            </w:r>
            <w:r w:rsidRPr="00FE08B5">
              <w:rPr>
                <w:sz w:val="24"/>
                <w:szCs w:val="24"/>
                <w:vertAlign w:val="subscript"/>
              </w:rPr>
              <w:t>2</w:t>
            </w:r>
          </w:p>
        </w:tc>
        <w:tc>
          <w:tcPr>
            <w:tcW w:w="1016" w:type="dxa"/>
          </w:tcPr>
          <w:p w14:paraId="25A37116" w14:textId="77777777" w:rsidR="0081581D" w:rsidRDefault="0081581D" w:rsidP="0081581D">
            <w:pPr>
              <w:pStyle w:val="Tabletext"/>
              <w:jc w:val="center"/>
              <w:rPr>
                <w:sz w:val="20"/>
              </w:rPr>
            </w:pPr>
            <w:r>
              <w:rPr>
                <w:sz w:val="20"/>
              </w:rPr>
              <w:t>–</w:t>
            </w:r>
          </w:p>
        </w:tc>
        <w:tc>
          <w:tcPr>
            <w:tcW w:w="4958" w:type="dxa"/>
          </w:tcPr>
          <w:p w14:paraId="0A361D55" w14:textId="77777777" w:rsidR="0081581D" w:rsidRDefault="0081581D" w:rsidP="0081581D">
            <w:pPr>
              <w:pStyle w:val="Tabletext"/>
              <w:jc w:val="left"/>
              <w:rPr>
                <w:sz w:val="20"/>
              </w:rPr>
            </w:pPr>
            <w:r>
              <w:rPr>
                <w:sz w:val="20"/>
              </w:rPr>
              <w:t>Paramètre utilisé pour le calcul itératif de la distance de coordination en mode de propagation (1)</w:t>
            </w:r>
          </w:p>
        </w:tc>
        <w:tc>
          <w:tcPr>
            <w:tcW w:w="1353" w:type="dxa"/>
          </w:tcPr>
          <w:p w14:paraId="590FEC2B" w14:textId="77777777" w:rsidR="0081581D" w:rsidRDefault="0081581D" w:rsidP="0081581D">
            <w:pPr>
              <w:pStyle w:val="Tabletext"/>
              <w:ind w:left="-57" w:right="-57"/>
              <w:jc w:val="center"/>
              <w:rPr>
                <w:sz w:val="20"/>
              </w:rPr>
            </w:pPr>
            <w:r>
              <w:rPr>
                <w:sz w:val="20"/>
              </w:rPr>
              <w:t>Equation (36)</w:t>
            </w:r>
          </w:p>
        </w:tc>
        <w:tc>
          <w:tcPr>
            <w:tcW w:w="1128" w:type="dxa"/>
          </w:tcPr>
          <w:p w14:paraId="52E4007E" w14:textId="77777777" w:rsidR="0081581D" w:rsidRDefault="0081581D" w:rsidP="0081581D">
            <w:pPr>
              <w:pStyle w:val="Tabletext"/>
              <w:jc w:val="center"/>
              <w:rPr>
                <w:sz w:val="20"/>
              </w:rPr>
            </w:pPr>
            <w:r>
              <w:rPr>
                <w:sz w:val="20"/>
              </w:rPr>
              <w:t>Paramètre calculé</w:t>
            </w:r>
          </w:p>
        </w:tc>
      </w:tr>
      <w:tr w:rsidR="0081581D" w14:paraId="6140623C" w14:textId="77777777">
        <w:tc>
          <w:tcPr>
            <w:tcW w:w="1184" w:type="dxa"/>
          </w:tcPr>
          <w:p w14:paraId="13D60EB2" w14:textId="77777777" w:rsidR="0081581D" w:rsidRDefault="0081581D" w:rsidP="0081581D">
            <w:pPr>
              <w:pStyle w:val="Tabletext"/>
              <w:jc w:val="center"/>
              <w:rPr>
                <w:sz w:val="20"/>
              </w:rPr>
            </w:pPr>
            <w:r>
              <w:rPr>
                <w:rFonts w:ascii="Symbol" w:hAnsi="Symbol"/>
                <w:sz w:val="20"/>
              </w:rPr>
              <w:t></w:t>
            </w:r>
            <w:r w:rsidRPr="00FE08B5">
              <w:rPr>
                <w:sz w:val="24"/>
                <w:szCs w:val="24"/>
                <w:vertAlign w:val="subscript"/>
              </w:rPr>
              <w:t>4</w:t>
            </w:r>
          </w:p>
        </w:tc>
        <w:tc>
          <w:tcPr>
            <w:tcW w:w="1016" w:type="dxa"/>
          </w:tcPr>
          <w:p w14:paraId="15FE6E0D" w14:textId="77777777" w:rsidR="0081581D" w:rsidRDefault="0081581D" w:rsidP="0081581D">
            <w:pPr>
              <w:pStyle w:val="Tabletext"/>
              <w:jc w:val="center"/>
              <w:rPr>
                <w:sz w:val="20"/>
              </w:rPr>
            </w:pPr>
            <w:r>
              <w:rPr>
                <w:sz w:val="20"/>
              </w:rPr>
              <w:t>–</w:t>
            </w:r>
          </w:p>
        </w:tc>
        <w:tc>
          <w:tcPr>
            <w:tcW w:w="4958" w:type="dxa"/>
          </w:tcPr>
          <w:p w14:paraId="5CD0A2B7" w14:textId="77777777" w:rsidR="0081581D" w:rsidRDefault="0081581D" w:rsidP="0081581D">
            <w:pPr>
              <w:pStyle w:val="Tabletext"/>
              <w:jc w:val="left"/>
              <w:rPr>
                <w:sz w:val="20"/>
              </w:rPr>
            </w:pPr>
            <w:r>
              <w:rPr>
                <w:sz w:val="20"/>
              </w:rPr>
              <w:t>Paramètre utilisé pour le calcul itératif de la distance de coordination en mode de propagation (1)</w:t>
            </w:r>
          </w:p>
        </w:tc>
        <w:tc>
          <w:tcPr>
            <w:tcW w:w="1353" w:type="dxa"/>
          </w:tcPr>
          <w:p w14:paraId="4AFF36F3" w14:textId="77777777" w:rsidR="0081581D" w:rsidRDefault="0081581D" w:rsidP="0081581D">
            <w:pPr>
              <w:pStyle w:val="Tabletext"/>
              <w:ind w:left="-57" w:right="-57"/>
              <w:jc w:val="center"/>
              <w:rPr>
                <w:sz w:val="20"/>
              </w:rPr>
            </w:pPr>
            <w:r>
              <w:rPr>
                <w:sz w:val="20"/>
              </w:rPr>
              <w:t>Equations (37a) et (37b)</w:t>
            </w:r>
          </w:p>
        </w:tc>
        <w:tc>
          <w:tcPr>
            <w:tcW w:w="1128" w:type="dxa"/>
          </w:tcPr>
          <w:p w14:paraId="3BEBD468" w14:textId="77777777" w:rsidR="0081581D" w:rsidRDefault="0081581D" w:rsidP="0081581D">
            <w:pPr>
              <w:pStyle w:val="Tabletext"/>
              <w:jc w:val="center"/>
              <w:rPr>
                <w:sz w:val="20"/>
                <w:lang w:val="es-ES_tradnl"/>
              </w:rPr>
            </w:pPr>
            <w:r>
              <w:rPr>
                <w:sz w:val="20"/>
                <w:lang w:val="es-ES_tradnl"/>
              </w:rPr>
              <w:t>Paramètre calculé</w:t>
            </w:r>
          </w:p>
        </w:tc>
      </w:tr>
      <w:tr w:rsidR="0081581D" w14:paraId="4728AF24" w14:textId="77777777">
        <w:tc>
          <w:tcPr>
            <w:tcW w:w="1184" w:type="dxa"/>
          </w:tcPr>
          <w:p w14:paraId="7E058A6F" w14:textId="77777777" w:rsidR="0081581D" w:rsidRDefault="0081581D" w:rsidP="0081581D">
            <w:pPr>
              <w:pStyle w:val="Tabletext"/>
              <w:jc w:val="center"/>
              <w:rPr>
                <w:sz w:val="20"/>
                <w:lang w:val="es-ES_tradnl"/>
              </w:rPr>
            </w:pPr>
            <w:r>
              <w:rPr>
                <w:rFonts w:ascii="Symbol" w:hAnsi="Symbol"/>
                <w:sz w:val="20"/>
              </w:rPr>
              <w:t></w:t>
            </w:r>
            <w:r>
              <w:rPr>
                <w:i/>
                <w:iCs/>
                <w:sz w:val="20"/>
                <w:vertAlign w:val="subscript"/>
                <w:lang w:val="es-ES_tradnl"/>
              </w:rPr>
              <w:t>d</w:t>
            </w:r>
          </w:p>
        </w:tc>
        <w:tc>
          <w:tcPr>
            <w:tcW w:w="1016" w:type="dxa"/>
          </w:tcPr>
          <w:p w14:paraId="359CC115" w14:textId="77777777" w:rsidR="0081581D" w:rsidRDefault="0081581D" w:rsidP="0081581D">
            <w:pPr>
              <w:pStyle w:val="Tabletext"/>
              <w:jc w:val="center"/>
              <w:rPr>
                <w:sz w:val="20"/>
              </w:rPr>
            </w:pPr>
            <w:r>
              <w:rPr>
                <w:sz w:val="20"/>
              </w:rPr>
              <w:t>degrés</w:t>
            </w:r>
          </w:p>
        </w:tc>
        <w:tc>
          <w:tcPr>
            <w:tcW w:w="4958" w:type="dxa"/>
          </w:tcPr>
          <w:p w14:paraId="59A806BD" w14:textId="77777777" w:rsidR="0081581D" w:rsidRDefault="0081581D" w:rsidP="0081581D">
            <w:pPr>
              <w:pStyle w:val="Tabletext"/>
              <w:jc w:val="left"/>
              <w:rPr>
                <w:sz w:val="20"/>
              </w:rPr>
            </w:pPr>
            <w:r>
              <w:rPr>
                <w:sz w:val="20"/>
              </w:rPr>
              <w:t>Azimut de la direction du faisceau principal de la station terrienne par rapport à un point du contour auxiliaire, utilisé pour calculer les contours auxiliaires en mode de propagation (2)</w:t>
            </w:r>
          </w:p>
        </w:tc>
        <w:tc>
          <w:tcPr>
            <w:tcW w:w="1353" w:type="dxa"/>
          </w:tcPr>
          <w:p w14:paraId="1E175EC6" w14:textId="4A01A914" w:rsidR="0081581D" w:rsidRDefault="0081581D" w:rsidP="00D60656">
            <w:pPr>
              <w:pStyle w:val="Tabletext"/>
              <w:ind w:left="-57" w:right="-57"/>
              <w:jc w:val="center"/>
              <w:rPr>
                <w:sz w:val="20"/>
              </w:rPr>
            </w:pPr>
            <w:r>
              <w:rPr>
                <w:sz w:val="20"/>
              </w:rPr>
              <w:t>Equation (82)</w:t>
            </w:r>
            <w:r>
              <w:rPr>
                <w:sz w:val="20"/>
              </w:rPr>
              <w:br/>
            </w:r>
            <w:r>
              <w:rPr>
                <w:color w:val="000000"/>
                <w:sz w:val="20"/>
              </w:rPr>
              <w:t xml:space="preserve">§ 4.1 de </w:t>
            </w:r>
            <w:r w:rsidR="00D60656">
              <w:rPr>
                <w:color w:val="000000"/>
                <w:sz w:val="20"/>
              </w:rPr>
              <w:t>la Pièce jointe</w:t>
            </w:r>
            <w:r w:rsidR="00D60656">
              <w:rPr>
                <w:sz w:val="20"/>
              </w:rPr>
              <w:t> </w:t>
            </w:r>
            <w:r>
              <w:rPr>
                <w:sz w:val="20"/>
              </w:rPr>
              <w:t>3</w:t>
            </w:r>
          </w:p>
        </w:tc>
        <w:tc>
          <w:tcPr>
            <w:tcW w:w="1128" w:type="dxa"/>
          </w:tcPr>
          <w:p w14:paraId="019B8ACE" w14:textId="77777777" w:rsidR="0081581D" w:rsidRDefault="0081581D" w:rsidP="0081581D">
            <w:pPr>
              <w:pStyle w:val="Tabletext"/>
              <w:jc w:val="center"/>
              <w:rPr>
                <w:sz w:val="20"/>
                <w:lang w:val="es-ES_tradnl"/>
              </w:rPr>
            </w:pPr>
            <w:r>
              <w:rPr>
                <w:sz w:val="20"/>
                <w:lang w:val="es-ES_tradnl"/>
              </w:rPr>
              <w:t>Paramètre calculé</w:t>
            </w:r>
          </w:p>
        </w:tc>
      </w:tr>
      <w:tr w:rsidR="0081581D" w14:paraId="6BB2F80F" w14:textId="77777777">
        <w:tc>
          <w:tcPr>
            <w:tcW w:w="1184" w:type="dxa"/>
          </w:tcPr>
          <w:p w14:paraId="7ED3DBA8" w14:textId="77777777" w:rsidR="0081581D" w:rsidRDefault="0081581D" w:rsidP="0081581D">
            <w:pPr>
              <w:pStyle w:val="Tabletext"/>
              <w:jc w:val="center"/>
              <w:rPr>
                <w:i/>
                <w:sz w:val="20"/>
                <w:lang w:val="es-ES_tradnl"/>
              </w:rPr>
            </w:pPr>
            <w:r>
              <w:rPr>
                <w:rFonts w:ascii="Symbol" w:hAnsi="Symbol"/>
                <w:sz w:val="20"/>
              </w:rPr>
              <w:t></w:t>
            </w:r>
            <w:r>
              <w:rPr>
                <w:i/>
                <w:iCs/>
                <w:sz w:val="20"/>
                <w:vertAlign w:val="subscript"/>
                <w:lang w:val="es-ES_tradnl"/>
              </w:rPr>
              <w:t>h</w:t>
            </w:r>
          </w:p>
        </w:tc>
        <w:tc>
          <w:tcPr>
            <w:tcW w:w="1016" w:type="dxa"/>
          </w:tcPr>
          <w:p w14:paraId="209EB0B2" w14:textId="77777777" w:rsidR="0081581D" w:rsidRDefault="0081581D" w:rsidP="0081581D">
            <w:pPr>
              <w:pStyle w:val="Tabletext"/>
              <w:jc w:val="center"/>
              <w:rPr>
                <w:sz w:val="20"/>
              </w:rPr>
            </w:pPr>
            <w:r>
              <w:rPr>
                <w:sz w:val="20"/>
              </w:rPr>
              <w:t>degrés</w:t>
            </w:r>
          </w:p>
        </w:tc>
        <w:tc>
          <w:tcPr>
            <w:tcW w:w="4958" w:type="dxa"/>
          </w:tcPr>
          <w:p w14:paraId="02ED6F77" w14:textId="77777777" w:rsidR="0081581D" w:rsidRDefault="0081581D" w:rsidP="0081581D">
            <w:pPr>
              <w:pStyle w:val="Tabletext"/>
              <w:jc w:val="left"/>
              <w:rPr>
                <w:sz w:val="20"/>
              </w:rPr>
            </w:pPr>
            <w:r>
              <w:rPr>
                <w:sz w:val="20"/>
              </w:rPr>
              <w:t>Angle d'élévation à l'horizon de la station terrienne</w:t>
            </w:r>
          </w:p>
        </w:tc>
        <w:tc>
          <w:tcPr>
            <w:tcW w:w="1353" w:type="dxa"/>
          </w:tcPr>
          <w:p w14:paraId="69D9D0B1" w14:textId="3CC044EC" w:rsidR="0081581D" w:rsidRDefault="0081581D" w:rsidP="00D60656">
            <w:pPr>
              <w:pStyle w:val="Tabletext"/>
              <w:ind w:left="-57" w:right="-57"/>
              <w:jc w:val="center"/>
              <w:rPr>
                <w:sz w:val="20"/>
              </w:rPr>
            </w:pPr>
            <w:r>
              <w:rPr>
                <w:sz w:val="20"/>
              </w:rPr>
              <w:t xml:space="preserve">§ 1 de </w:t>
            </w:r>
            <w:r w:rsidR="00D60656">
              <w:rPr>
                <w:sz w:val="20"/>
              </w:rPr>
              <w:t xml:space="preserve">la Pièce jointe </w:t>
            </w:r>
            <w:r>
              <w:rPr>
                <w:sz w:val="20"/>
              </w:rPr>
              <w:t>2</w:t>
            </w:r>
          </w:p>
        </w:tc>
        <w:tc>
          <w:tcPr>
            <w:tcW w:w="1128" w:type="dxa"/>
          </w:tcPr>
          <w:p w14:paraId="6427F370" w14:textId="77777777" w:rsidR="0081581D" w:rsidRDefault="0081581D" w:rsidP="0081581D">
            <w:pPr>
              <w:pStyle w:val="Tabletext"/>
              <w:jc w:val="center"/>
              <w:rPr>
                <w:sz w:val="20"/>
              </w:rPr>
            </w:pPr>
            <w:r>
              <w:rPr>
                <w:sz w:val="20"/>
              </w:rPr>
              <w:t>Paramètre d'entrée</w:t>
            </w:r>
          </w:p>
        </w:tc>
      </w:tr>
      <w:tr w:rsidR="0081581D" w14:paraId="05788015" w14:textId="77777777">
        <w:tc>
          <w:tcPr>
            <w:tcW w:w="1184" w:type="dxa"/>
          </w:tcPr>
          <w:p w14:paraId="30A7A9F8" w14:textId="77777777" w:rsidR="0081581D" w:rsidRDefault="0081581D" w:rsidP="0081581D">
            <w:pPr>
              <w:pStyle w:val="Tabletext"/>
              <w:jc w:val="center"/>
              <w:rPr>
                <w:sz w:val="20"/>
              </w:rPr>
            </w:pPr>
            <w:r>
              <w:rPr>
                <w:rFonts w:ascii="Symbol" w:hAnsi="Symbol"/>
                <w:sz w:val="20"/>
              </w:rPr>
              <w:sym w:font="Symbol" w:char="F072"/>
            </w:r>
          </w:p>
        </w:tc>
        <w:tc>
          <w:tcPr>
            <w:tcW w:w="1016" w:type="dxa"/>
          </w:tcPr>
          <w:p w14:paraId="2B305DD8" w14:textId="77777777" w:rsidR="0081581D" w:rsidRDefault="0081581D" w:rsidP="0081581D">
            <w:pPr>
              <w:pStyle w:val="Tabletext"/>
              <w:jc w:val="center"/>
              <w:rPr>
                <w:sz w:val="20"/>
              </w:rPr>
            </w:pPr>
            <w:r>
              <w:rPr>
                <w:sz w:val="20"/>
              </w:rPr>
              <w:t>g/m</w:t>
            </w:r>
            <w:r w:rsidRPr="00FE08B5">
              <w:rPr>
                <w:sz w:val="24"/>
                <w:szCs w:val="24"/>
                <w:vertAlign w:val="superscript"/>
              </w:rPr>
              <w:t>3</w:t>
            </w:r>
          </w:p>
        </w:tc>
        <w:tc>
          <w:tcPr>
            <w:tcW w:w="4958" w:type="dxa"/>
          </w:tcPr>
          <w:p w14:paraId="798CFDA2" w14:textId="77777777" w:rsidR="0081581D" w:rsidRDefault="0081581D" w:rsidP="0081581D">
            <w:pPr>
              <w:pStyle w:val="Tabletext"/>
              <w:jc w:val="left"/>
              <w:rPr>
                <w:sz w:val="20"/>
              </w:rPr>
            </w:pPr>
            <w:r>
              <w:rPr>
                <w:sz w:val="20"/>
              </w:rPr>
              <w:t>Concentration en vapeur d'eau dans l'atmosphère dépassée pendant 50% du temps</w:t>
            </w:r>
          </w:p>
        </w:tc>
        <w:tc>
          <w:tcPr>
            <w:tcW w:w="1353" w:type="dxa"/>
          </w:tcPr>
          <w:p w14:paraId="30EB2BB6" w14:textId="77777777" w:rsidR="0081581D" w:rsidRDefault="0081581D" w:rsidP="0081581D">
            <w:pPr>
              <w:pStyle w:val="Tabletext"/>
              <w:ind w:left="-57" w:right="-57"/>
              <w:jc w:val="center"/>
              <w:rPr>
                <w:sz w:val="20"/>
              </w:rPr>
            </w:pPr>
            <w:r>
              <w:rPr>
                <w:sz w:val="20"/>
              </w:rPr>
              <w:t>Equations (21) et (56)</w:t>
            </w:r>
          </w:p>
        </w:tc>
        <w:tc>
          <w:tcPr>
            <w:tcW w:w="1128" w:type="dxa"/>
          </w:tcPr>
          <w:p w14:paraId="48F8A255" w14:textId="77777777" w:rsidR="0081581D" w:rsidRDefault="0081581D" w:rsidP="0081581D">
            <w:pPr>
              <w:pStyle w:val="Tabletext"/>
              <w:jc w:val="center"/>
              <w:rPr>
                <w:sz w:val="20"/>
              </w:rPr>
            </w:pPr>
            <w:r>
              <w:rPr>
                <w:sz w:val="20"/>
              </w:rPr>
              <w:t>Paramètre d'entrée</w:t>
            </w:r>
          </w:p>
        </w:tc>
      </w:tr>
      <w:tr w:rsidR="0081581D" w14:paraId="55FA0A48" w14:textId="77777777">
        <w:tc>
          <w:tcPr>
            <w:tcW w:w="1184" w:type="dxa"/>
          </w:tcPr>
          <w:p w14:paraId="7AD65A00" w14:textId="77777777" w:rsidR="0081581D" w:rsidRDefault="0081581D" w:rsidP="0081581D">
            <w:pPr>
              <w:pStyle w:val="Tabletext"/>
              <w:jc w:val="center"/>
              <w:rPr>
                <w:sz w:val="20"/>
              </w:rPr>
            </w:pPr>
            <w:r>
              <w:rPr>
                <w:rFonts w:ascii="Symbol" w:hAnsi="Symbol"/>
                <w:sz w:val="20"/>
              </w:rPr>
              <w:sym w:font="Symbol" w:char="F072"/>
            </w:r>
            <w:r w:rsidRPr="00FE08B5">
              <w:rPr>
                <w:sz w:val="24"/>
                <w:szCs w:val="24"/>
                <w:vertAlign w:val="subscript"/>
              </w:rPr>
              <w:t>0</w:t>
            </w:r>
          </w:p>
        </w:tc>
        <w:tc>
          <w:tcPr>
            <w:tcW w:w="1016" w:type="dxa"/>
          </w:tcPr>
          <w:p w14:paraId="0C47B0EF" w14:textId="77777777" w:rsidR="0081581D" w:rsidRDefault="0081581D" w:rsidP="0081581D">
            <w:pPr>
              <w:pStyle w:val="Tabletext"/>
              <w:jc w:val="center"/>
              <w:rPr>
                <w:sz w:val="20"/>
              </w:rPr>
            </w:pPr>
            <w:r>
              <w:rPr>
                <w:sz w:val="20"/>
              </w:rPr>
              <w:t>g/m</w:t>
            </w:r>
            <w:r w:rsidRPr="00FE08B5">
              <w:rPr>
                <w:sz w:val="24"/>
                <w:szCs w:val="24"/>
                <w:vertAlign w:val="superscript"/>
              </w:rPr>
              <w:t>3</w:t>
            </w:r>
          </w:p>
        </w:tc>
        <w:tc>
          <w:tcPr>
            <w:tcW w:w="4958" w:type="dxa"/>
          </w:tcPr>
          <w:p w14:paraId="355B68E9" w14:textId="77777777" w:rsidR="0081581D" w:rsidRDefault="0081581D" w:rsidP="0081581D">
            <w:pPr>
              <w:pStyle w:val="Tabletext"/>
              <w:jc w:val="left"/>
              <w:rPr>
                <w:sz w:val="20"/>
              </w:rPr>
            </w:pPr>
            <w:r>
              <w:rPr>
                <w:sz w:val="20"/>
              </w:rPr>
              <w:t>Concentration en vapeur d'eau dans l'atmosphère dépassée pendant 50% du temps au niveau de la station terrienne</w:t>
            </w:r>
          </w:p>
        </w:tc>
        <w:tc>
          <w:tcPr>
            <w:tcW w:w="1353" w:type="dxa"/>
          </w:tcPr>
          <w:p w14:paraId="0ED4934E" w14:textId="77777777" w:rsidR="0081581D" w:rsidRDefault="0081581D" w:rsidP="0081581D">
            <w:pPr>
              <w:pStyle w:val="Tabletext"/>
              <w:ind w:left="-57" w:right="-57"/>
              <w:jc w:val="center"/>
              <w:rPr>
                <w:sz w:val="20"/>
              </w:rPr>
            </w:pPr>
            <w:r>
              <w:rPr>
                <w:sz w:val="20"/>
              </w:rPr>
              <w:t>Equation (22b)</w:t>
            </w:r>
          </w:p>
        </w:tc>
        <w:tc>
          <w:tcPr>
            <w:tcW w:w="1128" w:type="dxa"/>
          </w:tcPr>
          <w:p w14:paraId="0C23D6F4" w14:textId="77777777" w:rsidR="0081581D" w:rsidRDefault="0081581D" w:rsidP="0081581D">
            <w:pPr>
              <w:pStyle w:val="Tabletext"/>
              <w:jc w:val="center"/>
              <w:rPr>
                <w:sz w:val="20"/>
              </w:rPr>
            </w:pPr>
            <w:r>
              <w:rPr>
                <w:sz w:val="20"/>
              </w:rPr>
              <w:t>Paramètre d'entrée</w:t>
            </w:r>
          </w:p>
        </w:tc>
      </w:tr>
      <w:tr w:rsidR="0081581D" w14:paraId="22FA0E6B" w14:textId="77777777">
        <w:tc>
          <w:tcPr>
            <w:tcW w:w="1184" w:type="dxa"/>
          </w:tcPr>
          <w:p w14:paraId="74695C79" w14:textId="77777777" w:rsidR="0081581D" w:rsidRDefault="0081581D" w:rsidP="0081581D">
            <w:pPr>
              <w:pStyle w:val="Tabletext"/>
              <w:jc w:val="center"/>
              <w:rPr>
                <w:sz w:val="20"/>
                <w:lang w:val="en-GB"/>
              </w:rPr>
            </w:pPr>
            <w:r>
              <w:rPr>
                <w:rFonts w:ascii="Symbol" w:hAnsi="Symbol"/>
                <w:sz w:val="20"/>
              </w:rPr>
              <w:sym w:font="Symbol" w:char="F072"/>
            </w:r>
            <w:r>
              <w:rPr>
                <w:i/>
                <w:iCs/>
                <w:sz w:val="20"/>
                <w:vertAlign w:val="subscript"/>
                <w:lang w:val="en-GB"/>
              </w:rPr>
              <w:t>dmin</w:t>
            </w:r>
          </w:p>
        </w:tc>
        <w:tc>
          <w:tcPr>
            <w:tcW w:w="1016" w:type="dxa"/>
          </w:tcPr>
          <w:p w14:paraId="090D7284" w14:textId="77777777" w:rsidR="0081581D" w:rsidRDefault="0081581D" w:rsidP="0081581D">
            <w:pPr>
              <w:pStyle w:val="Tabletext"/>
              <w:jc w:val="center"/>
              <w:rPr>
                <w:sz w:val="20"/>
                <w:lang w:val="en-GB"/>
              </w:rPr>
            </w:pPr>
            <w:r>
              <w:rPr>
                <w:sz w:val="20"/>
                <w:lang w:val="en-GB"/>
              </w:rPr>
              <w:t>g/m</w:t>
            </w:r>
            <w:r w:rsidRPr="00FE08B5">
              <w:rPr>
                <w:sz w:val="24"/>
                <w:szCs w:val="24"/>
                <w:vertAlign w:val="superscript"/>
                <w:lang w:val="en-GB"/>
              </w:rPr>
              <w:t>3</w:t>
            </w:r>
          </w:p>
        </w:tc>
        <w:tc>
          <w:tcPr>
            <w:tcW w:w="4958" w:type="dxa"/>
          </w:tcPr>
          <w:p w14:paraId="63EEDC70" w14:textId="77777777" w:rsidR="0081581D" w:rsidRDefault="0081581D" w:rsidP="0081581D">
            <w:pPr>
              <w:pStyle w:val="Tabletext"/>
              <w:jc w:val="left"/>
              <w:rPr>
                <w:sz w:val="20"/>
              </w:rPr>
            </w:pPr>
            <w:r>
              <w:rPr>
                <w:sz w:val="20"/>
              </w:rPr>
              <w:t xml:space="preserve">Concentration en vapeur d'eau dans l'atmosphère dépassée pendant 50% du temps à la distance </w:t>
            </w:r>
            <w:r>
              <w:rPr>
                <w:i/>
                <w:iCs/>
                <w:sz w:val="20"/>
              </w:rPr>
              <w:t>d</w:t>
            </w:r>
            <w:r>
              <w:rPr>
                <w:i/>
                <w:iCs/>
                <w:sz w:val="20"/>
                <w:vertAlign w:val="subscript"/>
              </w:rPr>
              <w:t>min</w:t>
            </w:r>
            <w:r>
              <w:rPr>
                <w:sz w:val="20"/>
              </w:rPr>
              <w:t xml:space="preserve"> le long de l'azimut approprié</w:t>
            </w:r>
          </w:p>
        </w:tc>
        <w:tc>
          <w:tcPr>
            <w:tcW w:w="1353" w:type="dxa"/>
          </w:tcPr>
          <w:p w14:paraId="5D8B8E27" w14:textId="77777777" w:rsidR="0081581D" w:rsidRDefault="0081581D" w:rsidP="0081581D">
            <w:pPr>
              <w:pStyle w:val="Tabletext"/>
              <w:ind w:left="-57" w:right="-57"/>
              <w:jc w:val="center"/>
              <w:rPr>
                <w:sz w:val="20"/>
              </w:rPr>
            </w:pPr>
            <w:r>
              <w:rPr>
                <w:sz w:val="20"/>
              </w:rPr>
              <w:t>Equation (22b)</w:t>
            </w:r>
          </w:p>
        </w:tc>
        <w:tc>
          <w:tcPr>
            <w:tcW w:w="1128" w:type="dxa"/>
          </w:tcPr>
          <w:p w14:paraId="4DD9435C" w14:textId="77777777" w:rsidR="0081581D" w:rsidRDefault="0081581D" w:rsidP="0081581D">
            <w:pPr>
              <w:pStyle w:val="Tabletext"/>
              <w:jc w:val="center"/>
              <w:rPr>
                <w:sz w:val="20"/>
              </w:rPr>
            </w:pPr>
            <w:r>
              <w:rPr>
                <w:sz w:val="20"/>
              </w:rPr>
              <w:t>Paramètre d'entrée</w:t>
            </w:r>
          </w:p>
        </w:tc>
      </w:tr>
      <w:tr w:rsidR="0081581D" w14:paraId="75C872D1" w14:textId="77777777">
        <w:tc>
          <w:tcPr>
            <w:tcW w:w="1184" w:type="dxa"/>
          </w:tcPr>
          <w:p w14:paraId="6E07EB38" w14:textId="77777777" w:rsidR="0081581D" w:rsidRDefault="0081581D" w:rsidP="0081581D">
            <w:pPr>
              <w:pStyle w:val="Tabletext"/>
              <w:jc w:val="center"/>
              <w:rPr>
                <w:sz w:val="20"/>
                <w:lang w:val="en-GB"/>
              </w:rPr>
            </w:pPr>
            <w:r>
              <w:rPr>
                <w:rFonts w:ascii="Symbol" w:hAnsi="Symbol"/>
                <w:sz w:val="20"/>
              </w:rPr>
              <w:sym w:font="Symbol Set SWA" w:char="F072"/>
            </w:r>
            <w:r>
              <w:rPr>
                <w:i/>
                <w:iCs/>
                <w:sz w:val="20"/>
                <w:vertAlign w:val="subscript"/>
                <w:lang w:val="en-GB"/>
              </w:rPr>
              <w:t>i</w:t>
            </w:r>
          </w:p>
        </w:tc>
        <w:tc>
          <w:tcPr>
            <w:tcW w:w="1016" w:type="dxa"/>
          </w:tcPr>
          <w:p w14:paraId="40D7C711" w14:textId="77777777" w:rsidR="0081581D" w:rsidRDefault="0081581D" w:rsidP="0081581D">
            <w:pPr>
              <w:pStyle w:val="Tabletext"/>
              <w:jc w:val="center"/>
              <w:rPr>
                <w:sz w:val="20"/>
                <w:lang w:val="en-GB"/>
              </w:rPr>
            </w:pPr>
            <w:r>
              <w:rPr>
                <w:sz w:val="20"/>
                <w:lang w:val="en-GB"/>
              </w:rPr>
              <w:t>g/m</w:t>
            </w:r>
            <w:r w:rsidRPr="00FE08B5">
              <w:rPr>
                <w:sz w:val="24"/>
                <w:szCs w:val="24"/>
                <w:vertAlign w:val="superscript"/>
                <w:lang w:val="en-GB"/>
              </w:rPr>
              <w:t>3</w:t>
            </w:r>
          </w:p>
        </w:tc>
        <w:tc>
          <w:tcPr>
            <w:tcW w:w="4958" w:type="dxa"/>
          </w:tcPr>
          <w:p w14:paraId="30FCBD9B" w14:textId="77777777" w:rsidR="0081581D" w:rsidRDefault="0081581D" w:rsidP="0081581D">
            <w:pPr>
              <w:pStyle w:val="Tabletext"/>
              <w:jc w:val="left"/>
              <w:rPr>
                <w:sz w:val="20"/>
              </w:rPr>
            </w:pPr>
            <w:r>
              <w:rPr>
                <w:sz w:val="20"/>
              </w:rPr>
              <w:t>Concentration en vapeur d'eau dans l'atmosphère dépassée pendant 50% du temps pour chaque pas d'itération en mode (1)</w:t>
            </w:r>
          </w:p>
        </w:tc>
        <w:tc>
          <w:tcPr>
            <w:tcW w:w="1353" w:type="dxa"/>
          </w:tcPr>
          <w:p w14:paraId="6B02A265" w14:textId="77777777" w:rsidR="0081581D" w:rsidRDefault="0081581D" w:rsidP="0081581D">
            <w:pPr>
              <w:pStyle w:val="Tabletext"/>
              <w:ind w:left="-57" w:right="-57"/>
              <w:jc w:val="center"/>
              <w:rPr>
                <w:sz w:val="20"/>
              </w:rPr>
            </w:pPr>
            <w:r>
              <w:rPr>
                <w:sz w:val="20"/>
              </w:rPr>
              <w:t>Equation (32)</w:t>
            </w:r>
          </w:p>
        </w:tc>
        <w:tc>
          <w:tcPr>
            <w:tcW w:w="1128" w:type="dxa"/>
          </w:tcPr>
          <w:p w14:paraId="5F1CFAA5" w14:textId="77777777" w:rsidR="0081581D" w:rsidRDefault="0081581D" w:rsidP="0081581D">
            <w:pPr>
              <w:pStyle w:val="Tabletext"/>
              <w:jc w:val="center"/>
              <w:rPr>
                <w:sz w:val="20"/>
              </w:rPr>
            </w:pPr>
            <w:r>
              <w:rPr>
                <w:sz w:val="20"/>
              </w:rPr>
              <w:t>Paramètre d'entrée</w:t>
            </w:r>
          </w:p>
        </w:tc>
      </w:tr>
      <w:tr w:rsidR="0081581D" w14:paraId="681A13A6" w14:textId="77777777">
        <w:tc>
          <w:tcPr>
            <w:tcW w:w="1184" w:type="dxa"/>
          </w:tcPr>
          <w:p w14:paraId="25E9A4D4" w14:textId="77777777" w:rsidR="0081581D" w:rsidRDefault="0081581D" w:rsidP="0081581D">
            <w:pPr>
              <w:pStyle w:val="Tabletext"/>
              <w:jc w:val="center"/>
              <w:rPr>
                <w:sz w:val="20"/>
              </w:rPr>
            </w:pPr>
            <w:r>
              <w:rPr>
                <w:sz w:val="20"/>
              </w:rPr>
              <w:t>σ</w:t>
            </w:r>
          </w:p>
        </w:tc>
        <w:tc>
          <w:tcPr>
            <w:tcW w:w="1016" w:type="dxa"/>
          </w:tcPr>
          <w:p w14:paraId="0F6517E2" w14:textId="77777777" w:rsidR="0081581D" w:rsidRDefault="0081581D" w:rsidP="0081581D">
            <w:pPr>
              <w:pStyle w:val="Tabletext"/>
              <w:jc w:val="center"/>
              <w:rPr>
                <w:sz w:val="20"/>
              </w:rPr>
            </w:pPr>
            <w:r>
              <w:rPr>
                <w:sz w:val="20"/>
              </w:rPr>
              <w:sym w:font="Symbol" w:char="F02D"/>
            </w:r>
          </w:p>
        </w:tc>
        <w:tc>
          <w:tcPr>
            <w:tcW w:w="4958" w:type="dxa"/>
          </w:tcPr>
          <w:p w14:paraId="3451FBCA" w14:textId="77777777" w:rsidR="0081581D" w:rsidRDefault="0081581D" w:rsidP="0081581D">
            <w:pPr>
              <w:pStyle w:val="Tabletext"/>
              <w:jc w:val="left"/>
              <w:rPr>
                <w:sz w:val="20"/>
              </w:rPr>
            </w:pPr>
            <w:r>
              <w:rPr>
                <w:sz w:val="20"/>
              </w:rPr>
              <w:t>Paramètre utilisé pour le calcul itératif de la distance de coordination en mode de propagation (1)</w:t>
            </w:r>
          </w:p>
        </w:tc>
        <w:tc>
          <w:tcPr>
            <w:tcW w:w="1353" w:type="dxa"/>
          </w:tcPr>
          <w:p w14:paraId="4835412F" w14:textId="77777777" w:rsidR="0081581D" w:rsidRDefault="0081581D" w:rsidP="0081581D">
            <w:pPr>
              <w:pStyle w:val="Tabletext"/>
              <w:ind w:left="-57" w:right="-57"/>
              <w:jc w:val="center"/>
              <w:rPr>
                <w:sz w:val="20"/>
              </w:rPr>
            </w:pPr>
            <w:r>
              <w:rPr>
                <w:sz w:val="20"/>
              </w:rPr>
              <w:t>Equation (36)</w:t>
            </w:r>
          </w:p>
        </w:tc>
        <w:tc>
          <w:tcPr>
            <w:tcW w:w="1128" w:type="dxa"/>
          </w:tcPr>
          <w:p w14:paraId="3E1288E2" w14:textId="77777777" w:rsidR="0081581D" w:rsidRDefault="0081581D" w:rsidP="0081581D">
            <w:pPr>
              <w:pStyle w:val="Tabletext"/>
              <w:jc w:val="center"/>
              <w:rPr>
                <w:sz w:val="20"/>
              </w:rPr>
            </w:pPr>
            <w:r>
              <w:rPr>
                <w:sz w:val="20"/>
              </w:rPr>
              <w:t>Paramètre calculé</w:t>
            </w:r>
          </w:p>
        </w:tc>
      </w:tr>
      <w:tr w:rsidR="0081581D" w14:paraId="5B3DDD99" w14:textId="77777777">
        <w:tc>
          <w:tcPr>
            <w:tcW w:w="1184" w:type="dxa"/>
          </w:tcPr>
          <w:p w14:paraId="4B70C76F" w14:textId="77777777" w:rsidR="0081581D" w:rsidRDefault="0081581D" w:rsidP="0081581D">
            <w:pPr>
              <w:pStyle w:val="Tabletext"/>
              <w:jc w:val="center"/>
              <w:rPr>
                <w:sz w:val="20"/>
              </w:rPr>
            </w:pPr>
            <w:r>
              <w:rPr>
                <w:sz w:val="20"/>
              </w:rPr>
              <w:t>τ</w:t>
            </w:r>
          </w:p>
        </w:tc>
        <w:tc>
          <w:tcPr>
            <w:tcW w:w="1016" w:type="dxa"/>
          </w:tcPr>
          <w:p w14:paraId="409FB807" w14:textId="77777777" w:rsidR="0081581D" w:rsidRDefault="0081581D" w:rsidP="0081581D">
            <w:pPr>
              <w:pStyle w:val="Tabletext"/>
              <w:jc w:val="center"/>
              <w:rPr>
                <w:sz w:val="20"/>
              </w:rPr>
            </w:pPr>
            <w:r>
              <w:rPr>
                <w:sz w:val="20"/>
              </w:rPr>
              <w:t>–</w:t>
            </w:r>
          </w:p>
        </w:tc>
        <w:tc>
          <w:tcPr>
            <w:tcW w:w="4958" w:type="dxa"/>
          </w:tcPr>
          <w:p w14:paraId="4A63C20E" w14:textId="77777777" w:rsidR="0081581D" w:rsidRDefault="0081581D" w:rsidP="0081581D">
            <w:pPr>
              <w:pStyle w:val="Tabletext"/>
              <w:jc w:val="left"/>
              <w:rPr>
                <w:sz w:val="20"/>
              </w:rPr>
            </w:pPr>
            <w:r>
              <w:rPr>
                <w:sz w:val="20"/>
              </w:rPr>
              <w:t>Paramètre utilisé dans le calcul itératif de la distance de coordination en mode de propagation (1)</w:t>
            </w:r>
          </w:p>
        </w:tc>
        <w:tc>
          <w:tcPr>
            <w:tcW w:w="1353" w:type="dxa"/>
          </w:tcPr>
          <w:p w14:paraId="701860EF" w14:textId="77777777" w:rsidR="0081581D" w:rsidRDefault="0081581D" w:rsidP="0081581D">
            <w:pPr>
              <w:pStyle w:val="Tabletext"/>
              <w:ind w:left="-57" w:right="-57"/>
              <w:jc w:val="center"/>
              <w:rPr>
                <w:sz w:val="20"/>
              </w:rPr>
            </w:pPr>
            <w:r>
              <w:rPr>
                <w:sz w:val="20"/>
              </w:rPr>
              <w:t>Equation (33)</w:t>
            </w:r>
          </w:p>
        </w:tc>
        <w:tc>
          <w:tcPr>
            <w:tcW w:w="1128" w:type="dxa"/>
          </w:tcPr>
          <w:p w14:paraId="724BA675" w14:textId="77777777" w:rsidR="0081581D" w:rsidRDefault="0081581D" w:rsidP="0081581D">
            <w:pPr>
              <w:pStyle w:val="Tabletext"/>
              <w:jc w:val="center"/>
              <w:rPr>
                <w:sz w:val="20"/>
              </w:rPr>
            </w:pPr>
            <w:r>
              <w:rPr>
                <w:sz w:val="20"/>
              </w:rPr>
              <w:t>Paramètre calculé</w:t>
            </w:r>
          </w:p>
        </w:tc>
      </w:tr>
      <w:tr w:rsidR="0081581D" w14:paraId="14164B35" w14:textId="77777777">
        <w:tc>
          <w:tcPr>
            <w:tcW w:w="1184" w:type="dxa"/>
          </w:tcPr>
          <w:p w14:paraId="6F6B239A" w14:textId="77777777" w:rsidR="0081581D" w:rsidRDefault="0081581D" w:rsidP="0081581D">
            <w:pPr>
              <w:pStyle w:val="Tabletext"/>
              <w:jc w:val="center"/>
              <w:rPr>
                <w:sz w:val="20"/>
              </w:rPr>
            </w:pPr>
            <w:r>
              <w:rPr>
                <w:sz w:val="20"/>
              </w:rPr>
              <w:t>υ</w:t>
            </w:r>
          </w:p>
        </w:tc>
        <w:tc>
          <w:tcPr>
            <w:tcW w:w="1016" w:type="dxa"/>
          </w:tcPr>
          <w:p w14:paraId="7C41AFCC" w14:textId="77777777" w:rsidR="0081581D" w:rsidRDefault="0081581D" w:rsidP="0081581D">
            <w:pPr>
              <w:pStyle w:val="Tabletext"/>
              <w:jc w:val="center"/>
              <w:rPr>
                <w:sz w:val="20"/>
              </w:rPr>
            </w:pPr>
            <w:r>
              <w:rPr>
                <w:sz w:val="20"/>
              </w:rPr>
              <w:t>degrés</w:t>
            </w:r>
          </w:p>
        </w:tc>
        <w:tc>
          <w:tcPr>
            <w:tcW w:w="4958" w:type="dxa"/>
          </w:tcPr>
          <w:p w14:paraId="7F0211D4" w14:textId="77777777" w:rsidR="0081581D" w:rsidRDefault="0081581D" w:rsidP="0081581D">
            <w:pPr>
              <w:pStyle w:val="Tabletext"/>
              <w:jc w:val="left"/>
              <w:rPr>
                <w:sz w:val="20"/>
              </w:rPr>
            </w:pPr>
            <w:r>
              <w:rPr>
                <w:sz w:val="20"/>
              </w:rPr>
              <w:t>Angle de protection, utilisé pour calculer les contours auxiliaires en mode de propagation (2)</w:t>
            </w:r>
          </w:p>
        </w:tc>
        <w:tc>
          <w:tcPr>
            <w:tcW w:w="1353" w:type="dxa"/>
          </w:tcPr>
          <w:p w14:paraId="0D72E170" w14:textId="3720F7B6" w:rsidR="0081581D" w:rsidRDefault="0081581D" w:rsidP="00D60656">
            <w:pPr>
              <w:pStyle w:val="Tabletext"/>
              <w:ind w:left="-57" w:right="-57"/>
              <w:jc w:val="center"/>
              <w:rPr>
                <w:sz w:val="20"/>
              </w:rPr>
            </w:pPr>
            <w:r>
              <w:rPr>
                <w:sz w:val="20"/>
              </w:rPr>
              <w:t xml:space="preserve">Etape g) du § 4.1 de </w:t>
            </w:r>
            <w:r w:rsidR="00D60656">
              <w:rPr>
                <w:sz w:val="20"/>
              </w:rPr>
              <w:t>la Pièce jointe </w:t>
            </w:r>
            <w:r>
              <w:rPr>
                <w:sz w:val="20"/>
              </w:rPr>
              <w:t>3</w:t>
            </w:r>
          </w:p>
        </w:tc>
        <w:tc>
          <w:tcPr>
            <w:tcW w:w="1128" w:type="dxa"/>
          </w:tcPr>
          <w:p w14:paraId="0B3F3D10" w14:textId="77777777" w:rsidR="0081581D" w:rsidRDefault="0081581D" w:rsidP="0081581D">
            <w:pPr>
              <w:pStyle w:val="Tabletext"/>
              <w:jc w:val="center"/>
              <w:rPr>
                <w:sz w:val="20"/>
                <w:lang w:val="es-ES_tradnl"/>
              </w:rPr>
            </w:pPr>
            <w:r>
              <w:rPr>
                <w:sz w:val="20"/>
                <w:lang w:val="es-ES_tradnl"/>
              </w:rPr>
              <w:t>Paramètre calculé</w:t>
            </w:r>
          </w:p>
        </w:tc>
      </w:tr>
      <w:tr w:rsidR="0081581D" w14:paraId="56F2F3ED" w14:textId="77777777">
        <w:tc>
          <w:tcPr>
            <w:tcW w:w="1184" w:type="dxa"/>
          </w:tcPr>
          <w:p w14:paraId="364FF32A" w14:textId="77777777" w:rsidR="0081581D" w:rsidRDefault="0081581D" w:rsidP="0081581D">
            <w:pPr>
              <w:pStyle w:val="Tabletext"/>
              <w:jc w:val="center"/>
              <w:rPr>
                <w:sz w:val="20"/>
                <w:lang w:val="es-ES_tradnl"/>
              </w:rPr>
            </w:pPr>
            <w:r>
              <w:rPr>
                <w:sz w:val="20"/>
              </w:rPr>
              <w:t>ω</w:t>
            </w:r>
          </w:p>
        </w:tc>
        <w:tc>
          <w:tcPr>
            <w:tcW w:w="1016" w:type="dxa"/>
          </w:tcPr>
          <w:p w14:paraId="343073F7" w14:textId="77777777" w:rsidR="0081581D" w:rsidRDefault="0081581D" w:rsidP="0081581D">
            <w:pPr>
              <w:pStyle w:val="Tabletext"/>
              <w:jc w:val="center"/>
              <w:rPr>
                <w:sz w:val="20"/>
              </w:rPr>
            </w:pPr>
            <w:r>
              <w:rPr>
                <w:sz w:val="20"/>
              </w:rPr>
              <w:t>degrés</w:t>
            </w:r>
          </w:p>
        </w:tc>
        <w:tc>
          <w:tcPr>
            <w:tcW w:w="4958" w:type="dxa"/>
          </w:tcPr>
          <w:p w14:paraId="41DD9F2D" w14:textId="77777777" w:rsidR="0081581D" w:rsidRDefault="0081581D" w:rsidP="0081581D">
            <w:pPr>
              <w:pStyle w:val="Tabletext"/>
              <w:jc w:val="left"/>
              <w:rPr>
                <w:sz w:val="20"/>
              </w:rPr>
            </w:pPr>
            <w:r>
              <w:rPr>
                <w:sz w:val="20"/>
              </w:rPr>
              <w:t>Angle polaire de la station de Terre par rapport au centre du volume commun, utilisé pour calculer les contours auxiliaires en mode de propagation (2)</w:t>
            </w:r>
          </w:p>
        </w:tc>
        <w:tc>
          <w:tcPr>
            <w:tcW w:w="1353" w:type="dxa"/>
          </w:tcPr>
          <w:p w14:paraId="6E305005" w14:textId="06CBE321" w:rsidR="0081581D" w:rsidRDefault="0081581D" w:rsidP="00D60656">
            <w:pPr>
              <w:pStyle w:val="Tabletext"/>
              <w:ind w:left="-57" w:right="-57"/>
              <w:jc w:val="center"/>
              <w:rPr>
                <w:sz w:val="20"/>
              </w:rPr>
            </w:pPr>
            <w:r>
              <w:rPr>
                <w:sz w:val="20"/>
              </w:rPr>
              <w:t xml:space="preserve">§ 4 de </w:t>
            </w:r>
            <w:r w:rsidR="00D60656">
              <w:rPr>
                <w:sz w:val="20"/>
              </w:rPr>
              <w:t>la Pièce jointe </w:t>
            </w:r>
            <w:r>
              <w:rPr>
                <w:sz w:val="20"/>
              </w:rPr>
              <w:t>3</w:t>
            </w:r>
          </w:p>
        </w:tc>
        <w:tc>
          <w:tcPr>
            <w:tcW w:w="1128" w:type="dxa"/>
          </w:tcPr>
          <w:p w14:paraId="4E7AC561" w14:textId="77777777" w:rsidR="0081581D" w:rsidRDefault="0081581D" w:rsidP="0081581D">
            <w:pPr>
              <w:pStyle w:val="Tabletext"/>
              <w:jc w:val="center"/>
              <w:rPr>
                <w:sz w:val="20"/>
              </w:rPr>
            </w:pPr>
            <w:r>
              <w:rPr>
                <w:sz w:val="20"/>
              </w:rPr>
              <w:t>Paramètre d'entrée</w:t>
            </w:r>
          </w:p>
        </w:tc>
      </w:tr>
    </w:tbl>
    <w:p w14:paraId="4184B532" w14:textId="77777777" w:rsidR="00C22A73" w:rsidRDefault="00C22A73" w:rsidP="00C22A73">
      <w:pPr>
        <w:pStyle w:val="Tablefin"/>
      </w:pPr>
    </w:p>
    <w:p w14:paraId="1B2820CC" w14:textId="79AC2313" w:rsidR="0081581D" w:rsidRDefault="00224239" w:rsidP="0081581D">
      <w:pPr>
        <w:pStyle w:val="TableNo"/>
      </w:pPr>
      <w:r>
        <w:br w:type="page"/>
      </w:r>
      <w:r w:rsidR="0081581D">
        <w:lastRenderedPageBreak/>
        <w:t>TABLEAU  3  (</w:t>
      </w:r>
      <w:r w:rsidR="0081581D">
        <w:rPr>
          <w:i/>
          <w:iCs/>
        </w:rPr>
        <w:t>fin</w:t>
      </w:r>
      <w:r w:rsidR="0081581D">
        <w:t>)</w:t>
      </w:r>
    </w:p>
    <w:tbl>
      <w:tblP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184"/>
        <w:gridCol w:w="1016"/>
        <w:gridCol w:w="4958"/>
        <w:gridCol w:w="1353"/>
        <w:gridCol w:w="1128"/>
      </w:tblGrid>
      <w:tr w:rsidR="000E47C8" w14:paraId="344DA99C" w14:textId="77777777">
        <w:trPr>
          <w:tblHeader/>
        </w:trPr>
        <w:tc>
          <w:tcPr>
            <w:tcW w:w="1184" w:type="dxa"/>
            <w:vAlign w:val="center"/>
          </w:tcPr>
          <w:p w14:paraId="6D7EFF95" w14:textId="77777777" w:rsidR="000E47C8" w:rsidRDefault="000E47C8" w:rsidP="000E47C8">
            <w:pPr>
              <w:pStyle w:val="Tablehead"/>
              <w:rPr>
                <w:sz w:val="20"/>
              </w:rPr>
            </w:pPr>
            <w:r>
              <w:rPr>
                <w:sz w:val="20"/>
              </w:rPr>
              <w:t>Paramètre</w:t>
            </w:r>
          </w:p>
        </w:tc>
        <w:tc>
          <w:tcPr>
            <w:tcW w:w="1016" w:type="dxa"/>
            <w:vAlign w:val="center"/>
          </w:tcPr>
          <w:p w14:paraId="3C1FF04A" w14:textId="77777777" w:rsidR="000E47C8" w:rsidRDefault="000E47C8" w:rsidP="000E47C8">
            <w:pPr>
              <w:pStyle w:val="Tablehead"/>
              <w:rPr>
                <w:sz w:val="20"/>
              </w:rPr>
            </w:pPr>
            <w:r>
              <w:rPr>
                <w:sz w:val="20"/>
              </w:rPr>
              <w:t>Unités</w:t>
            </w:r>
          </w:p>
        </w:tc>
        <w:tc>
          <w:tcPr>
            <w:tcW w:w="4958" w:type="dxa"/>
            <w:vAlign w:val="center"/>
          </w:tcPr>
          <w:p w14:paraId="305215C9" w14:textId="77777777" w:rsidR="000E47C8" w:rsidRDefault="000E47C8" w:rsidP="000E47C8">
            <w:pPr>
              <w:pStyle w:val="Tablehead"/>
              <w:rPr>
                <w:sz w:val="20"/>
              </w:rPr>
            </w:pPr>
            <w:r>
              <w:rPr>
                <w:sz w:val="20"/>
              </w:rPr>
              <w:t>Définition</w:t>
            </w:r>
          </w:p>
        </w:tc>
        <w:tc>
          <w:tcPr>
            <w:tcW w:w="1353" w:type="dxa"/>
            <w:vAlign w:val="center"/>
          </w:tcPr>
          <w:p w14:paraId="581A7DC2" w14:textId="77777777" w:rsidR="000E47C8" w:rsidRDefault="000E47C8" w:rsidP="000E47C8">
            <w:pPr>
              <w:pStyle w:val="Tablehead"/>
              <w:spacing w:before="40" w:after="40"/>
              <w:ind w:left="-57" w:right="-57"/>
              <w:rPr>
                <w:sz w:val="20"/>
              </w:rPr>
            </w:pPr>
            <w:r>
              <w:rPr>
                <w:sz w:val="20"/>
              </w:rPr>
              <w:t>Emplacement</w:t>
            </w:r>
          </w:p>
        </w:tc>
        <w:tc>
          <w:tcPr>
            <w:tcW w:w="1128" w:type="dxa"/>
          </w:tcPr>
          <w:p w14:paraId="0B576F18" w14:textId="77777777" w:rsidR="000E47C8" w:rsidRDefault="000E47C8" w:rsidP="000E47C8">
            <w:pPr>
              <w:pStyle w:val="Tablehead"/>
              <w:spacing w:before="40" w:after="40"/>
              <w:rPr>
                <w:sz w:val="20"/>
              </w:rPr>
            </w:pPr>
            <w:r>
              <w:rPr>
                <w:sz w:val="20"/>
              </w:rPr>
              <w:t>Nature du paramètre</w:t>
            </w:r>
          </w:p>
        </w:tc>
      </w:tr>
      <w:tr w:rsidR="0081581D" w14:paraId="39FE8999" w14:textId="77777777">
        <w:tc>
          <w:tcPr>
            <w:tcW w:w="1184" w:type="dxa"/>
          </w:tcPr>
          <w:p w14:paraId="2270A0DD" w14:textId="77777777" w:rsidR="0081581D" w:rsidRDefault="0081581D" w:rsidP="000E47C8">
            <w:pPr>
              <w:pStyle w:val="Tabletext"/>
              <w:keepNext/>
              <w:jc w:val="center"/>
              <w:rPr>
                <w:sz w:val="20"/>
              </w:rPr>
            </w:pPr>
            <w:r>
              <w:rPr>
                <w:sz w:val="20"/>
              </w:rPr>
              <w:t>ψ</w:t>
            </w:r>
          </w:p>
        </w:tc>
        <w:tc>
          <w:tcPr>
            <w:tcW w:w="1016" w:type="dxa"/>
          </w:tcPr>
          <w:p w14:paraId="55D7F3EF" w14:textId="77777777" w:rsidR="0081581D" w:rsidRDefault="0081581D" w:rsidP="000E47C8">
            <w:pPr>
              <w:pStyle w:val="Tabletext"/>
              <w:keepNext/>
              <w:jc w:val="center"/>
              <w:rPr>
                <w:sz w:val="20"/>
              </w:rPr>
            </w:pPr>
            <w:r>
              <w:rPr>
                <w:sz w:val="20"/>
              </w:rPr>
              <w:t>degrés</w:t>
            </w:r>
          </w:p>
        </w:tc>
        <w:tc>
          <w:tcPr>
            <w:tcW w:w="4958" w:type="dxa"/>
          </w:tcPr>
          <w:p w14:paraId="58B5F3C3" w14:textId="77777777" w:rsidR="0081581D" w:rsidRDefault="0081581D" w:rsidP="000E47C8">
            <w:pPr>
              <w:pStyle w:val="Tabletext"/>
              <w:keepNext/>
              <w:jc w:val="left"/>
              <w:rPr>
                <w:sz w:val="20"/>
              </w:rPr>
            </w:pPr>
            <w:r>
              <w:rPr>
                <w:sz w:val="20"/>
              </w:rPr>
              <w:t>Angle sous-tendu par la région critique dans laquelle un volume commun peut apparaître entre la station terrienne et le faisceau d'une station de Terre quelconque, en mode de propagation (2)</w:t>
            </w:r>
          </w:p>
        </w:tc>
        <w:tc>
          <w:tcPr>
            <w:tcW w:w="1353" w:type="dxa"/>
          </w:tcPr>
          <w:p w14:paraId="575554CF" w14:textId="56D50C94" w:rsidR="0081581D" w:rsidRDefault="0081581D" w:rsidP="00D60656">
            <w:pPr>
              <w:pStyle w:val="Tabletext"/>
              <w:keepNext/>
              <w:ind w:left="-57" w:right="-57"/>
              <w:jc w:val="center"/>
              <w:rPr>
                <w:sz w:val="20"/>
              </w:rPr>
            </w:pPr>
            <w:r>
              <w:rPr>
                <w:sz w:val="20"/>
              </w:rPr>
              <w:t xml:space="preserve">Equation (80) du § 4.1 de </w:t>
            </w:r>
            <w:r w:rsidR="00D60656">
              <w:rPr>
                <w:sz w:val="20"/>
              </w:rPr>
              <w:t>la Pièce jointe </w:t>
            </w:r>
            <w:r>
              <w:rPr>
                <w:sz w:val="20"/>
              </w:rPr>
              <w:t>3</w:t>
            </w:r>
          </w:p>
        </w:tc>
        <w:tc>
          <w:tcPr>
            <w:tcW w:w="1128" w:type="dxa"/>
          </w:tcPr>
          <w:p w14:paraId="7FA36249" w14:textId="77777777" w:rsidR="0081581D" w:rsidRDefault="0081581D" w:rsidP="000E47C8">
            <w:pPr>
              <w:pStyle w:val="Tabletext"/>
              <w:keepNext/>
              <w:jc w:val="center"/>
              <w:rPr>
                <w:sz w:val="20"/>
                <w:lang w:val="es-ES_tradnl"/>
              </w:rPr>
            </w:pPr>
            <w:r>
              <w:rPr>
                <w:sz w:val="20"/>
                <w:lang w:val="es-ES_tradnl"/>
              </w:rPr>
              <w:t>Paramètre calculé</w:t>
            </w:r>
          </w:p>
        </w:tc>
      </w:tr>
      <w:tr w:rsidR="0081581D" w14:paraId="6329AC4A" w14:textId="77777777">
        <w:tc>
          <w:tcPr>
            <w:tcW w:w="1184" w:type="dxa"/>
          </w:tcPr>
          <w:p w14:paraId="74F18ED1" w14:textId="77777777" w:rsidR="0081581D" w:rsidRDefault="0081581D" w:rsidP="0081581D">
            <w:pPr>
              <w:pStyle w:val="Tabletext"/>
              <w:jc w:val="center"/>
              <w:rPr>
                <w:sz w:val="20"/>
                <w:lang w:val="es-ES_tradnl"/>
              </w:rPr>
            </w:pPr>
            <w:r>
              <w:rPr>
                <w:sz w:val="20"/>
              </w:rPr>
              <w:t>ζ</w:t>
            </w:r>
          </w:p>
        </w:tc>
        <w:tc>
          <w:tcPr>
            <w:tcW w:w="1016" w:type="dxa"/>
          </w:tcPr>
          <w:p w14:paraId="7200D8C4" w14:textId="77777777" w:rsidR="0081581D" w:rsidRDefault="0081581D" w:rsidP="0081581D">
            <w:pPr>
              <w:pStyle w:val="Tabletext"/>
              <w:jc w:val="center"/>
              <w:rPr>
                <w:sz w:val="20"/>
              </w:rPr>
            </w:pPr>
            <w:r>
              <w:rPr>
                <w:sz w:val="20"/>
              </w:rPr>
              <w:t>degrés</w:t>
            </w:r>
          </w:p>
        </w:tc>
        <w:tc>
          <w:tcPr>
            <w:tcW w:w="4958" w:type="dxa"/>
          </w:tcPr>
          <w:p w14:paraId="2588C653" w14:textId="77777777" w:rsidR="0081581D" w:rsidRDefault="0081581D" w:rsidP="0081581D">
            <w:pPr>
              <w:pStyle w:val="Tabletext"/>
              <w:jc w:val="left"/>
              <w:rPr>
                <w:sz w:val="20"/>
              </w:rPr>
            </w:pPr>
            <w:r>
              <w:rPr>
                <w:sz w:val="20"/>
              </w:rPr>
              <w:t>Latitude de la station terrienne (positive dans l'hémisphère Nord, négative dans l'hémisphère Sud)</w:t>
            </w:r>
          </w:p>
        </w:tc>
        <w:tc>
          <w:tcPr>
            <w:tcW w:w="1353" w:type="dxa"/>
          </w:tcPr>
          <w:p w14:paraId="0B2D2005" w14:textId="77777777" w:rsidR="0081581D" w:rsidRDefault="0081581D" w:rsidP="0081581D">
            <w:pPr>
              <w:pStyle w:val="Tabletext"/>
              <w:ind w:left="-57" w:right="-57"/>
              <w:jc w:val="center"/>
              <w:rPr>
                <w:sz w:val="20"/>
              </w:rPr>
            </w:pPr>
            <w:r>
              <w:rPr>
                <w:sz w:val="20"/>
              </w:rPr>
              <w:t>Equations (1a) et (1b)</w:t>
            </w:r>
          </w:p>
        </w:tc>
        <w:tc>
          <w:tcPr>
            <w:tcW w:w="1128" w:type="dxa"/>
          </w:tcPr>
          <w:p w14:paraId="5D320654" w14:textId="77777777" w:rsidR="0081581D" w:rsidRDefault="0081581D" w:rsidP="0081581D">
            <w:pPr>
              <w:pStyle w:val="Tabletext"/>
              <w:jc w:val="center"/>
              <w:rPr>
                <w:sz w:val="20"/>
              </w:rPr>
            </w:pPr>
            <w:r>
              <w:rPr>
                <w:sz w:val="20"/>
              </w:rPr>
              <w:t>Paramètre d'entrée</w:t>
            </w:r>
          </w:p>
        </w:tc>
      </w:tr>
      <w:tr w:rsidR="0081581D" w14:paraId="3E77BF84" w14:textId="77777777">
        <w:tc>
          <w:tcPr>
            <w:tcW w:w="1184" w:type="dxa"/>
          </w:tcPr>
          <w:p w14:paraId="50C382AD" w14:textId="77777777" w:rsidR="0081581D" w:rsidRDefault="0081581D" w:rsidP="0081581D">
            <w:pPr>
              <w:pStyle w:val="Tabletext"/>
              <w:jc w:val="center"/>
              <w:rPr>
                <w:sz w:val="20"/>
              </w:rPr>
            </w:pPr>
            <w:r>
              <w:rPr>
                <w:sz w:val="20"/>
              </w:rPr>
              <w:t>ζ</w:t>
            </w:r>
            <w:r>
              <w:rPr>
                <w:sz w:val="6"/>
              </w:rPr>
              <w:t xml:space="preserve"> </w:t>
            </w:r>
            <w:r>
              <w:rPr>
                <w:i/>
                <w:sz w:val="20"/>
                <w:vertAlign w:val="subscript"/>
              </w:rPr>
              <w:t>r</w:t>
            </w:r>
          </w:p>
        </w:tc>
        <w:tc>
          <w:tcPr>
            <w:tcW w:w="1016" w:type="dxa"/>
          </w:tcPr>
          <w:p w14:paraId="777900FC" w14:textId="77777777" w:rsidR="0081581D" w:rsidRDefault="0081581D" w:rsidP="0081581D">
            <w:pPr>
              <w:pStyle w:val="Tabletext"/>
              <w:jc w:val="center"/>
              <w:rPr>
                <w:sz w:val="20"/>
              </w:rPr>
            </w:pPr>
            <w:r>
              <w:rPr>
                <w:sz w:val="20"/>
              </w:rPr>
              <w:t>degrés</w:t>
            </w:r>
          </w:p>
        </w:tc>
        <w:tc>
          <w:tcPr>
            <w:tcW w:w="4958" w:type="dxa"/>
          </w:tcPr>
          <w:p w14:paraId="7827B117" w14:textId="77777777" w:rsidR="0081581D" w:rsidRDefault="0081581D" w:rsidP="0081581D">
            <w:pPr>
              <w:pStyle w:val="Tabletext"/>
              <w:jc w:val="left"/>
              <w:rPr>
                <w:sz w:val="20"/>
              </w:rPr>
            </w:pPr>
            <w:r>
              <w:rPr>
                <w:sz w:val="20"/>
              </w:rPr>
              <w:t xml:space="preserve">Latitude, relative à la latitude de la station terrienne, utilisée pour déterminer une valeur appropriée de l'incidence relative des conditions anormales de propagation par temps clair, </w:t>
            </w:r>
            <w:r>
              <w:rPr>
                <w:rFonts w:ascii="Symbol" w:hAnsi="Symbol"/>
                <w:sz w:val="20"/>
              </w:rPr>
              <w:t></w:t>
            </w:r>
            <w:r>
              <w:rPr>
                <w:i/>
                <w:iCs/>
                <w:sz w:val="20"/>
                <w:vertAlign w:val="subscript"/>
              </w:rPr>
              <w:t>p</w:t>
            </w:r>
          </w:p>
        </w:tc>
        <w:tc>
          <w:tcPr>
            <w:tcW w:w="1353" w:type="dxa"/>
          </w:tcPr>
          <w:p w14:paraId="25C1AEC7" w14:textId="77777777" w:rsidR="0081581D" w:rsidRDefault="0081581D" w:rsidP="0081581D">
            <w:pPr>
              <w:pStyle w:val="Tabletext"/>
              <w:ind w:left="-57" w:right="-57"/>
              <w:jc w:val="center"/>
              <w:rPr>
                <w:sz w:val="20"/>
              </w:rPr>
            </w:pPr>
            <w:r>
              <w:rPr>
                <w:sz w:val="20"/>
              </w:rPr>
              <w:t>Equations (1a) et (1b)</w:t>
            </w:r>
          </w:p>
        </w:tc>
        <w:tc>
          <w:tcPr>
            <w:tcW w:w="1128" w:type="dxa"/>
          </w:tcPr>
          <w:p w14:paraId="125ABFAB" w14:textId="77777777" w:rsidR="0081581D" w:rsidRDefault="0081581D" w:rsidP="0081581D">
            <w:pPr>
              <w:pStyle w:val="Tabletext"/>
              <w:jc w:val="center"/>
              <w:rPr>
                <w:sz w:val="20"/>
              </w:rPr>
            </w:pPr>
            <w:r>
              <w:rPr>
                <w:sz w:val="20"/>
              </w:rPr>
              <w:t>Paramètre calculé</w:t>
            </w:r>
          </w:p>
        </w:tc>
      </w:tr>
    </w:tbl>
    <w:p w14:paraId="12FAEDDE" w14:textId="77777777" w:rsidR="0090046C" w:rsidRDefault="0090046C" w:rsidP="00DD4A2E">
      <w:pPr>
        <w:pStyle w:val="Tablefin"/>
      </w:pPr>
    </w:p>
    <w:p w14:paraId="3F8418FE" w14:textId="77777777" w:rsidR="00DD4A2E" w:rsidRDefault="00DD4A2E" w:rsidP="00DD4A2E">
      <w:pPr>
        <w:pStyle w:val="Line"/>
      </w:pPr>
    </w:p>
    <w:sectPr w:rsidR="00DD4A2E" w:rsidSect="008C3711">
      <w:headerReference w:type="even" r:id="rId198"/>
      <w:headerReference w:type="default" r:id="rId199"/>
      <w:footnotePr>
        <w:numFmt w:val="chicago"/>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A1C9C" w14:textId="77777777" w:rsidR="00D60656" w:rsidRDefault="00D60656">
      <w:r>
        <w:separator/>
      </w:r>
    </w:p>
  </w:endnote>
  <w:endnote w:type="continuationSeparator" w:id="0">
    <w:p w14:paraId="06021EC0" w14:textId="77777777" w:rsidR="00D60656" w:rsidRDefault="00D6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ymbol (PCL6)">
    <w:panose1 w:val="00000000000000000000"/>
    <w:charset w:val="02"/>
    <w:family w:val="roman"/>
    <w:notTrueType/>
    <w:pitch w:val="variable"/>
  </w:font>
  <w:font w:name="Symbol Set SWA">
    <w:altName w:val="Symbol"/>
    <w:charset w:val="02"/>
    <w:family w:val="roman"/>
    <w:pitch w:val="variable"/>
    <w:sig w:usb0="00000000" w:usb1="10000000" w:usb2="00000000" w:usb3="00000000" w:csb0="80000000"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44CDD2" w14:textId="77777777" w:rsidR="00D60656" w:rsidRDefault="00D60656">
      <w:r>
        <w:separator/>
      </w:r>
    </w:p>
  </w:footnote>
  <w:footnote w:type="continuationSeparator" w:id="0">
    <w:p w14:paraId="1D96E925" w14:textId="77777777" w:rsidR="00D60656" w:rsidRDefault="00D60656">
      <w:r>
        <w:continuationSeparator/>
      </w:r>
    </w:p>
  </w:footnote>
  <w:footnote w:id="1">
    <w:p w14:paraId="6C6C62DE" w14:textId="77777777" w:rsidR="008C3711" w:rsidRPr="00FE08B5" w:rsidRDefault="008C3711" w:rsidP="008C3711">
      <w:pPr>
        <w:pStyle w:val="FootnoteText"/>
      </w:pPr>
      <w:r>
        <w:rPr>
          <w:rStyle w:val="FootnoteReference"/>
        </w:rPr>
        <w:footnoteRef/>
      </w:r>
      <w:r>
        <w:t xml:space="preserve"> </w:t>
      </w:r>
      <w:r w:rsidRPr="00FE08B5">
        <w:tab/>
        <w:t>La présente Recommandation devrait être port</w:t>
      </w:r>
      <w:r>
        <w:t>ée à l'attention de la Commission d'études 1 des radiocommunications.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37B0D" w14:textId="77777777" w:rsidR="001E1103" w:rsidRDefault="001E110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944A1" w14:textId="797661E7" w:rsidR="001E1103" w:rsidRDefault="0008723C" w:rsidP="00C668C8">
    <w:pPr>
      <w:pStyle w:val="Header"/>
      <w:ind w:right="360" w:firstLine="360"/>
    </w:pPr>
    <w:r>
      <w:rPr>
        <w:noProof/>
      </w:rPr>
      <w:pict w14:anchorId="1929F3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2050" type="#_x0000_t75" alt="rec_F_2009" style="position:absolute;left:0;text-align:left;margin-left:0;margin-top:0;width:597.8pt;height:847.25pt;z-index:-251658752;visibility:visible;mso-wrap-style:square;mso-wrap-distance-left:9pt;mso-wrap-distance-top:0;mso-wrap-distance-right:9pt;mso-wrap-distance-bottom:0;mso-position-horizontal:absolute;mso-position-horizontal-relative:page;mso-position-vertical:absolute;mso-position-vertical-relative:page">
          <v:imagedata r:id="rId1" o:title="rec_F_2009"/>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A3CE1" w14:textId="5EF01F23" w:rsidR="001E1103" w:rsidRPr="00837CB5" w:rsidRDefault="001E110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8723C">
      <w:rPr>
        <w:rStyle w:val="PageNumber"/>
        <w:b/>
        <w:bCs/>
        <w:noProof/>
      </w:rPr>
      <w:t>ii</w:t>
    </w:r>
    <w:r>
      <w:rPr>
        <w:rStyle w:val="PageNumber"/>
        <w:b/>
        <w:bCs/>
      </w:rPr>
      <w:fldChar w:fldCharType="end"/>
    </w:r>
    <w:r w:rsidRPr="00837CB5">
      <w:tab/>
    </w:r>
    <w:fldSimple w:instr=" DOCPROPERTY &quot;Header&quot; \* MERGEFORMAT ">
      <w:r w:rsidR="0008723C" w:rsidRPr="0008723C">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8723C">
      <w:rPr>
        <w:b/>
        <w:bCs/>
        <w:noProof/>
      </w:rPr>
      <w:t>UIT-R  P.620-7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A79A3" w14:textId="57521B82" w:rsidR="001E1103" w:rsidRDefault="001E1103">
    <w:pPr>
      <w:pStyle w:val="Header"/>
    </w:pPr>
    <w:r>
      <w:tab/>
    </w:r>
    <w:fldSimple w:instr=" DOCPROPERTY &quot;Header&quot; \* MERGEFORMAT ">
      <w:r w:rsidR="0008723C" w:rsidRPr="0008723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8723C">
      <w:rPr>
        <w:b/>
        <w:bCs/>
        <w:noProof/>
      </w:rPr>
      <w:t>UIT-R  P.620-7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F25ED" w14:textId="3EF1AB46" w:rsidR="00D60656" w:rsidRDefault="00D606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8723C">
      <w:rPr>
        <w:rStyle w:val="PageNumber"/>
        <w:b/>
        <w:bCs/>
        <w:noProof/>
        <w:lang w:val="en-US"/>
      </w:rPr>
      <w:t>18</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08723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08723C">
      <w:rPr>
        <w:b/>
        <w:bCs/>
        <w:noProof/>
      </w:rPr>
      <w:t>UIT-R  P.620-7</w:t>
    </w:r>
    <w:r>
      <w:rPr>
        <w:b/>
        <w:bCs/>
      </w:rPr>
      <w:fldChar w:fldCharType="end"/>
    </w:r>
  </w:p>
  <w:p w14:paraId="22406226" w14:textId="77777777" w:rsidR="00321F8C" w:rsidRDefault="00321F8C"/>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1799E" w14:textId="3CFB431D" w:rsidR="00D60656" w:rsidRDefault="00D60656">
    <w:pPr>
      <w:pStyle w:val="Header"/>
    </w:pPr>
    <w:r>
      <w:tab/>
    </w:r>
    <w:r>
      <w:rPr>
        <w:b/>
        <w:bCs/>
      </w:rPr>
      <w:fldChar w:fldCharType="begin"/>
    </w:r>
    <w:r>
      <w:rPr>
        <w:b/>
        <w:bCs/>
      </w:rPr>
      <w:instrText xml:space="preserve"> DOCPROPERTY "Header" \* MERGEFORMAT </w:instrText>
    </w:r>
    <w:r>
      <w:rPr>
        <w:b/>
        <w:bCs/>
      </w:rPr>
      <w:fldChar w:fldCharType="separate"/>
    </w:r>
    <w:r w:rsidR="0008723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08723C">
      <w:rPr>
        <w:b/>
        <w:bCs/>
        <w:noProof/>
      </w:rPr>
      <w:t>UIT-R  P.620-7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8723C">
      <w:rPr>
        <w:rStyle w:val="PageNumber"/>
        <w:b/>
        <w:bCs/>
        <w:noProof/>
      </w:rPr>
      <w:t>19</w:t>
    </w:r>
    <w:r>
      <w:rPr>
        <w:rStyle w:val="PageNumber"/>
        <w:b/>
        <w:bCs/>
      </w:rPr>
      <w:fldChar w:fldCharType="end"/>
    </w:r>
  </w:p>
  <w:p w14:paraId="059ADE16" w14:textId="77777777" w:rsidR="00321F8C" w:rsidRDefault="00321F8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mirrorMargins/>
  <w:hideGrammaticalErrors/>
  <w:activeWritingStyle w:appName="MSWord" w:lang="en-US" w:vendorID="64" w:dllVersion="131077" w:nlCheck="1" w:checkStyle="0"/>
  <w:activeWritingStyle w:appName="MSWord" w:lang="fr-FR" w:vendorID="64" w:dllVersion="131078" w:nlCheck="1" w:checkStyle="0"/>
  <w:activeWritingStyle w:appName="MSWord" w:lang="fr-CH"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hyphenationZone w:val="425"/>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08B5"/>
    <w:rsid w:val="0008723C"/>
    <w:rsid w:val="000A3F1B"/>
    <w:rsid w:val="000E47C8"/>
    <w:rsid w:val="001D7480"/>
    <w:rsid w:val="001E1103"/>
    <w:rsid w:val="00224239"/>
    <w:rsid w:val="002279E6"/>
    <w:rsid w:val="002335CA"/>
    <w:rsid w:val="002A1E33"/>
    <w:rsid w:val="002C3FBE"/>
    <w:rsid w:val="00321F8C"/>
    <w:rsid w:val="00383712"/>
    <w:rsid w:val="003D4E18"/>
    <w:rsid w:val="00462401"/>
    <w:rsid w:val="005C31F4"/>
    <w:rsid w:val="006413E1"/>
    <w:rsid w:val="006A4DEE"/>
    <w:rsid w:val="006B7BCA"/>
    <w:rsid w:val="00780DFE"/>
    <w:rsid w:val="0081581D"/>
    <w:rsid w:val="00836182"/>
    <w:rsid w:val="008647DB"/>
    <w:rsid w:val="008C3711"/>
    <w:rsid w:val="0090046C"/>
    <w:rsid w:val="009F2A19"/>
    <w:rsid w:val="00AB1DE4"/>
    <w:rsid w:val="00AD010B"/>
    <w:rsid w:val="00AF49C1"/>
    <w:rsid w:val="00B12693"/>
    <w:rsid w:val="00C06479"/>
    <w:rsid w:val="00C22A73"/>
    <w:rsid w:val="00C42BC3"/>
    <w:rsid w:val="00C84C94"/>
    <w:rsid w:val="00D335AF"/>
    <w:rsid w:val="00D60656"/>
    <w:rsid w:val="00D71C2D"/>
    <w:rsid w:val="00DD4A2E"/>
    <w:rsid w:val="00F142B9"/>
    <w:rsid w:val="00F862F9"/>
    <w:rsid w:val="00FE08B5"/>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60DE8C9"/>
  <w15:chartTrackingRefBased/>
  <w15:docId w15:val="{7584DD29-7136-4E31-A732-0C7A8522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71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rsid w:val="00383712"/>
    <w:pPr>
      <w:outlineLvl w:val="0"/>
    </w:p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Hyperlink">
    <w:name w:val="Hyperlink"/>
    <w:rsid w:val="00F862F9"/>
    <w:rPr>
      <w:color w:val="0000FF"/>
      <w:u w:val="single"/>
    </w:rPr>
  </w:style>
  <w:style w:type="paragraph" w:customStyle="1" w:styleId="Figure">
    <w:name w:val="Figure"/>
    <w:basedOn w:val="FigureNo"/>
    <w:next w:val="Figuretitle"/>
    <w:pPr>
      <w:spacing w:before="0" w:after="240"/>
    </w:pPr>
  </w:style>
  <w:style w:type="character" w:styleId="CommentReference">
    <w:name w:val="annotation reference"/>
    <w:basedOn w:val="DefaultParagraphFont"/>
    <w:rsid w:val="00F862F9"/>
    <w:rPr>
      <w:sz w:val="16"/>
      <w:szCs w:val="16"/>
    </w:rPr>
  </w:style>
  <w:style w:type="paragraph" w:styleId="CommentText">
    <w:name w:val="annotation text"/>
    <w:basedOn w:val="Normal"/>
    <w:link w:val="CommentTextChar"/>
    <w:rsid w:val="00F862F9"/>
    <w:rPr>
      <w:sz w:val="20"/>
    </w:rPr>
  </w:style>
  <w:style w:type="character" w:customStyle="1" w:styleId="CommentTextChar">
    <w:name w:val="Comment Text Char"/>
    <w:basedOn w:val="DefaultParagraphFont"/>
    <w:link w:val="CommentText"/>
    <w:rsid w:val="00F862F9"/>
    <w:rPr>
      <w:lang w:val="fr-FR" w:eastAsia="en-US"/>
    </w:rPr>
  </w:style>
  <w:style w:type="paragraph" w:styleId="CommentSubject">
    <w:name w:val="annotation subject"/>
    <w:basedOn w:val="CommentText"/>
    <w:next w:val="CommentText"/>
    <w:link w:val="CommentSubjectChar"/>
    <w:rsid w:val="00F862F9"/>
    <w:rPr>
      <w:b/>
      <w:bCs/>
    </w:rPr>
  </w:style>
  <w:style w:type="character" w:customStyle="1" w:styleId="CommentSubjectChar">
    <w:name w:val="Comment Subject Char"/>
    <w:basedOn w:val="CommentTextChar"/>
    <w:link w:val="CommentSubject"/>
    <w:rsid w:val="00F862F9"/>
    <w:rPr>
      <w:b/>
      <w:bCs/>
      <w:lang w:val="fr-FR" w:eastAsia="en-US"/>
    </w:rPr>
  </w:style>
  <w:style w:type="paragraph" w:styleId="Revision">
    <w:name w:val="Revision"/>
    <w:hidden/>
    <w:uiPriority w:val="99"/>
    <w:semiHidden/>
    <w:rsid w:val="00F862F9"/>
    <w:rPr>
      <w:sz w:val="24"/>
      <w:lang w:val="fr-FR" w:eastAsia="en-US"/>
    </w:rPr>
  </w:style>
  <w:style w:type="paragraph" w:styleId="BalloonText">
    <w:name w:val="Balloon Text"/>
    <w:basedOn w:val="Normal"/>
    <w:link w:val="BalloonTextChar"/>
    <w:rsid w:val="00F862F9"/>
    <w:pPr>
      <w:spacing w:before="0"/>
    </w:pPr>
    <w:rPr>
      <w:rFonts w:ascii="Segoe UI" w:hAnsi="Segoe UI" w:cs="Segoe UI"/>
      <w:sz w:val="18"/>
      <w:szCs w:val="18"/>
    </w:rPr>
  </w:style>
  <w:style w:type="character" w:customStyle="1" w:styleId="BalloonTextChar">
    <w:name w:val="Balloon Text Char"/>
    <w:basedOn w:val="DefaultParagraphFont"/>
    <w:link w:val="BalloonText"/>
    <w:rsid w:val="00F862F9"/>
    <w:rPr>
      <w:rFonts w:ascii="Segoe UI" w:hAnsi="Segoe UI" w:cs="Segoe UI"/>
      <w:sz w:val="18"/>
      <w:szCs w:val="18"/>
      <w:lang w:val="fr-FR" w:eastAsia="en-US"/>
    </w:rPr>
  </w:style>
  <w:style w:type="paragraph" w:customStyle="1" w:styleId="RecTitle0">
    <w:name w:val="Rec_Title"/>
    <w:basedOn w:val="Normal"/>
    <w:next w:val="Normal"/>
    <w:rsid w:val="001E1103"/>
    <w:pPr>
      <w:keepNext/>
      <w:keepLines/>
      <w:tabs>
        <w:tab w:val="clear" w:pos="794"/>
        <w:tab w:val="clear" w:pos="1191"/>
        <w:tab w:val="clear" w:pos="1588"/>
        <w:tab w:val="clear" w:pos="1985"/>
        <w:tab w:val="center" w:pos="4849"/>
        <w:tab w:val="right" w:pos="9696"/>
      </w:tabs>
      <w:spacing w:before="180"/>
      <w:jc w:val="center"/>
    </w:pPr>
    <w:rPr>
      <w:b/>
      <w:bCs/>
      <w:sz w:val="20"/>
      <w:lang w:val="en-GB" w:eastAsia="zh-CN"/>
    </w:rPr>
  </w:style>
  <w:style w:type="paragraph" w:customStyle="1" w:styleId="RecTitleDate">
    <w:name w:val="Rec_Title/Date"/>
    <w:basedOn w:val="Normal"/>
    <w:next w:val="Normal"/>
    <w:rsid w:val="001E1103"/>
    <w:pPr>
      <w:keepNext/>
      <w:keepLines/>
      <w:tabs>
        <w:tab w:val="clear" w:pos="794"/>
        <w:tab w:val="clear" w:pos="1191"/>
        <w:tab w:val="clear" w:pos="1588"/>
        <w:tab w:val="clear" w:pos="1985"/>
        <w:tab w:val="right" w:pos="9696"/>
      </w:tabs>
      <w:spacing w:before="136"/>
      <w:jc w:val="right"/>
    </w:pPr>
    <w:rPr>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5.bin"/><Relationship Id="rId42" Type="http://schemas.openxmlformats.org/officeDocument/2006/relationships/image" Target="media/image17.wmf"/><Relationship Id="rId63" Type="http://schemas.openxmlformats.org/officeDocument/2006/relationships/oleObject" Target="embeddings/oleObject26.bin"/><Relationship Id="rId84" Type="http://schemas.openxmlformats.org/officeDocument/2006/relationships/image" Target="media/image38.wmf"/><Relationship Id="rId138" Type="http://schemas.openxmlformats.org/officeDocument/2006/relationships/image" Target="media/image65.wmf"/><Relationship Id="rId159" Type="http://schemas.openxmlformats.org/officeDocument/2006/relationships/oleObject" Target="embeddings/oleObject74.bin"/><Relationship Id="rId170" Type="http://schemas.openxmlformats.org/officeDocument/2006/relationships/image" Target="media/image81.wmf"/><Relationship Id="rId191" Type="http://schemas.openxmlformats.org/officeDocument/2006/relationships/oleObject" Target="embeddings/oleObject90.bin"/><Relationship Id="rId196" Type="http://schemas.openxmlformats.org/officeDocument/2006/relationships/image" Target="media/image94.wmf"/><Relationship Id="rId200"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8.bin"/><Relationship Id="rId11" Type="http://schemas.openxmlformats.org/officeDocument/2006/relationships/header" Target="header4.xml"/><Relationship Id="rId32" Type="http://schemas.openxmlformats.org/officeDocument/2006/relationships/image" Target="media/image12.wmf"/><Relationship Id="rId37" Type="http://schemas.openxmlformats.org/officeDocument/2006/relationships/oleObject" Target="embeddings/oleObject13.bin"/><Relationship Id="rId53" Type="http://schemas.openxmlformats.org/officeDocument/2006/relationships/oleObject" Target="embeddings/oleObject21.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4.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image" Target="media/image60.wmf"/><Relationship Id="rId144" Type="http://schemas.openxmlformats.org/officeDocument/2006/relationships/image" Target="media/image68.wmf"/><Relationship Id="rId149" Type="http://schemas.openxmlformats.org/officeDocument/2006/relationships/oleObject" Target="embeddings/oleObject69.bin"/><Relationship Id="rId5" Type="http://schemas.openxmlformats.org/officeDocument/2006/relationships/endnotes" Target="endnotes.xml"/><Relationship Id="rId90" Type="http://schemas.openxmlformats.org/officeDocument/2006/relationships/image" Target="media/image41.wmf"/><Relationship Id="rId95" Type="http://schemas.openxmlformats.org/officeDocument/2006/relationships/oleObject" Target="embeddings/oleObject42.bin"/><Relationship Id="rId160" Type="http://schemas.openxmlformats.org/officeDocument/2006/relationships/image" Target="media/image76.wmf"/><Relationship Id="rId165" Type="http://schemas.openxmlformats.org/officeDocument/2006/relationships/oleObject" Target="embeddings/oleObject77.bin"/><Relationship Id="rId181" Type="http://schemas.openxmlformats.org/officeDocument/2006/relationships/oleObject" Target="embeddings/oleObject85.bin"/><Relationship Id="rId186" Type="http://schemas.openxmlformats.org/officeDocument/2006/relationships/image" Target="media/image89.wmf"/><Relationship Id="rId22" Type="http://schemas.openxmlformats.org/officeDocument/2006/relationships/image" Target="media/image7.wmf"/><Relationship Id="rId27"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29.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image" Target="media/image63.wmf"/><Relationship Id="rId139" Type="http://schemas.openxmlformats.org/officeDocument/2006/relationships/oleObject" Target="embeddings/oleObject64.bin"/><Relationship Id="rId80" Type="http://schemas.openxmlformats.org/officeDocument/2006/relationships/image" Target="media/image36.wmf"/><Relationship Id="rId85" Type="http://schemas.openxmlformats.org/officeDocument/2006/relationships/oleObject" Target="embeddings/oleObject37.bin"/><Relationship Id="rId150" Type="http://schemas.openxmlformats.org/officeDocument/2006/relationships/image" Target="media/image71.wmf"/><Relationship Id="rId155" Type="http://schemas.openxmlformats.org/officeDocument/2006/relationships/oleObject" Target="embeddings/oleObject72.bin"/><Relationship Id="rId171" Type="http://schemas.openxmlformats.org/officeDocument/2006/relationships/oleObject" Target="embeddings/oleObject80.bin"/><Relationship Id="rId176" Type="http://schemas.openxmlformats.org/officeDocument/2006/relationships/image" Target="media/image84.wmf"/><Relationship Id="rId192" Type="http://schemas.openxmlformats.org/officeDocument/2006/relationships/image" Target="media/image92.wmf"/><Relationship Id="rId197" Type="http://schemas.openxmlformats.org/officeDocument/2006/relationships/oleObject" Target="embeddings/oleObject93.bin"/><Relationship Id="rId201"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5.wmf"/><Relationship Id="rId59" Type="http://schemas.openxmlformats.org/officeDocument/2006/relationships/oleObject" Target="embeddings/oleObject24.bin"/><Relationship Id="rId103" Type="http://schemas.openxmlformats.org/officeDocument/2006/relationships/oleObject" Target="embeddings/oleObject46.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oleObject" Target="embeddings/oleObject59.bin"/><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4.wmf"/><Relationship Id="rId140" Type="http://schemas.openxmlformats.org/officeDocument/2006/relationships/image" Target="media/image66.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9.wmf"/><Relationship Id="rId182" Type="http://schemas.openxmlformats.org/officeDocument/2006/relationships/image" Target="media/image87.emf"/><Relationship Id="rId187" Type="http://schemas.openxmlformats.org/officeDocument/2006/relationships/oleObject" Target="embeddings/oleObject88.bin"/><Relationship Id="rId1" Type="http://schemas.openxmlformats.org/officeDocument/2006/relationships/styles" Target="styles.xml"/><Relationship Id="rId6" Type="http://schemas.openxmlformats.org/officeDocument/2006/relationships/header" Target="header1.xml"/><Relationship Id="rId23" Type="http://schemas.openxmlformats.org/officeDocument/2006/relationships/oleObject" Target="embeddings/oleObject6.bin"/><Relationship Id="rId28" Type="http://schemas.openxmlformats.org/officeDocument/2006/relationships/image" Target="media/image10.wmf"/><Relationship Id="rId49" Type="http://schemas.openxmlformats.org/officeDocument/2006/relationships/oleObject" Target="embeddings/oleObject19.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7.bin"/><Relationship Id="rId81" Type="http://schemas.openxmlformats.org/officeDocument/2006/relationships/oleObject" Target="embeddings/oleObject35.bin"/><Relationship Id="rId86" Type="http://schemas.openxmlformats.org/officeDocument/2006/relationships/image" Target="media/image39.wmf"/><Relationship Id="rId130" Type="http://schemas.openxmlformats.org/officeDocument/2006/relationships/image" Target="media/image61.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4.wmf"/><Relationship Id="rId177" Type="http://schemas.openxmlformats.org/officeDocument/2006/relationships/oleObject" Target="embeddings/oleObject83.bin"/><Relationship Id="rId198" Type="http://schemas.openxmlformats.org/officeDocument/2006/relationships/header" Target="header5.xml"/><Relationship Id="rId172" Type="http://schemas.openxmlformats.org/officeDocument/2006/relationships/image" Target="media/image82.wmf"/><Relationship Id="rId193" Type="http://schemas.openxmlformats.org/officeDocument/2006/relationships/oleObject" Target="embeddings/oleObject91.bin"/><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oleObject" Target="embeddings/oleObject14.bin"/><Relationship Id="rId109" Type="http://schemas.openxmlformats.org/officeDocument/2006/relationships/oleObject" Target="embeddings/oleObject49.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2.bin"/><Relationship Id="rId76" Type="http://schemas.openxmlformats.org/officeDocument/2006/relationships/image" Target="media/image34.wmf"/><Relationship Id="rId97" Type="http://schemas.openxmlformats.org/officeDocument/2006/relationships/oleObject" Target="embeddings/oleObject43.bin"/><Relationship Id="rId104" Type="http://schemas.openxmlformats.org/officeDocument/2006/relationships/image" Target="media/image48.wmf"/><Relationship Id="rId120" Type="http://schemas.openxmlformats.org/officeDocument/2006/relationships/image" Target="media/image56.e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9.wmf"/><Relationship Id="rId167" Type="http://schemas.openxmlformats.org/officeDocument/2006/relationships/oleObject" Target="embeddings/oleObject78.bin"/><Relationship Id="rId188" Type="http://schemas.openxmlformats.org/officeDocument/2006/relationships/image" Target="media/image90.wmf"/><Relationship Id="rId7" Type="http://schemas.openxmlformats.org/officeDocument/2006/relationships/header" Target="header2.xml"/><Relationship Id="rId71" Type="http://schemas.openxmlformats.org/officeDocument/2006/relationships/oleObject" Target="embeddings/oleObject30.bin"/><Relationship Id="rId92" Type="http://schemas.openxmlformats.org/officeDocument/2006/relationships/image" Target="media/image42.wmf"/><Relationship Id="rId162" Type="http://schemas.openxmlformats.org/officeDocument/2006/relationships/image" Target="media/image77.wmf"/><Relationship Id="rId183" Type="http://schemas.openxmlformats.org/officeDocument/2006/relationships/oleObject" Target="embeddings/oleObject86.bin"/><Relationship Id="rId2" Type="http://schemas.openxmlformats.org/officeDocument/2006/relationships/settings" Target="settings.xml"/><Relationship Id="rId29" Type="http://schemas.openxmlformats.org/officeDocument/2006/relationships/oleObject" Target="embeddings/oleObject9.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7.bin"/><Relationship Id="rId66" Type="http://schemas.openxmlformats.org/officeDocument/2006/relationships/image" Target="media/image29.wmf"/><Relationship Id="rId87" Type="http://schemas.openxmlformats.org/officeDocument/2006/relationships/oleObject" Target="embeddings/oleObject38.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4.wmf"/><Relationship Id="rId157" Type="http://schemas.openxmlformats.org/officeDocument/2006/relationships/oleObject" Target="embeddings/oleObject73.bin"/><Relationship Id="rId178" Type="http://schemas.openxmlformats.org/officeDocument/2006/relationships/image" Target="media/image85.wmf"/><Relationship Id="rId61" Type="http://schemas.openxmlformats.org/officeDocument/2006/relationships/oleObject" Target="embeddings/oleObject25.bin"/><Relationship Id="rId82" Type="http://schemas.openxmlformats.org/officeDocument/2006/relationships/image" Target="media/image37.wmf"/><Relationship Id="rId152" Type="http://schemas.openxmlformats.org/officeDocument/2006/relationships/image" Target="media/image72.wmf"/><Relationship Id="rId173" Type="http://schemas.openxmlformats.org/officeDocument/2006/relationships/oleObject" Target="embeddings/oleObject81.bin"/><Relationship Id="rId194" Type="http://schemas.openxmlformats.org/officeDocument/2006/relationships/image" Target="media/image93.wmf"/><Relationship Id="rId199" Type="http://schemas.openxmlformats.org/officeDocument/2006/relationships/header" Target="header6.xml"/><Relationship Id="rId19" Type="http://schemas.openxmlformats.org/officeDocument/2006/relationships/oleObject" Target="embeddings/oleObject4.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2.bin"/><Relationship Id="rId56" Type="http://schemas.openxmlformats.org/officeDocument/2006/relationships/image" Target="media/image24.wmf"/><Relationship Id="rId77" Type="http://schemas.openxmlformats.org/officeDocument/2006/relationships/oleObject" Target="embeddings/oleObject33.bin"/><Relationship Id="rId100" Type="http://schemas.openxmlformats.org/officeDocument/2006/relationships/image" Target="media/image46.wmf"/><Relationship Id="rId105" Type="http://schemas.openxmlformats.org/officeDocument/2006/relationships/oleObject" Target="embeddings/oleObject47.bin"/><Relationship Id="rId126" Type="http://schemas.openxmlformats.org/officeDocument/2006/relationships/image" Target="media/image59.wmf"/><Relationship Id="rId147" Type="http://schemas.openxmlformats.org/officeDocument/2006/relationships/oleObject" Target="embeddings/oleObject68.bin"/><Relationship Id="rId168" Type="http://schemas.openxmlformats.org/officeDocument/2006/relationships/image" Target="media/image80.wmf"/><Relationship Id="rId8" Type="http://schemas.openxmlformats.org/officeDocument/2006/relationships/hyperlink" Target="http://www.itu.int/ITU-R/go/patents/fr" TargetMode="External"/><Relationship Id="rId51" Type="http://schemas.openxmlformats.org/officeDocument/2006/relationships/oleObject" Target="embeddings/oleObject20.bin"/><Relationship Id="rId72" Type="http://schemas.openxmlformats.org/officeDocument/2006/relationships/image" Target="media/image32.wmf"/><Relationship Id="rId93" Type="http://schemas.openxmlformats.org/officeDocument/2006/relationships/oleObject" Target="embeddings/oleObject41.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image" Target="media/image67.wmf"/><Relationship Id="rId163" Type="http://schemas.openxmlformats.org/officeDocument/2006/relationships/oleObject" Target="embeddings/oleObject76.bin"/><Relationship Id="rId184" Type="http://schemas.openxmlformats.org/officeDocument/2006/relationships/image" Target="media/image88.emf"/><Relationship Id="rId189" Type="http://schemas.openxmlformats.org/officeDocument/2006/relationships/oleObject" Target="embeddings/oleObject89.bin"/><Relationship Id="rId3" Type="http://schemas.openxmlformats.org/officeDocument/2006/relationships/webSettings" Target="webSettings.xml"/><Relationship Id="rId25" Type="http://schemas.openxmlformats.org/officeDocument/2006/relationships/oleObject" Target="embeddings/oleObject7.bin"/><Relationship Id="rId46" Type="http://schemas.openxmlformats.org/officeDocument/2006/relationships/image" Target="media/image19.wmf"/><Relationship Id="rId67" Type="http://schemas.openxmlformats.org/officeDocument/2006/relationships/oleObject" Target="embeddings/oleObject28.bin"/><Relationship Id="rId116" Type="http://schemas.openxmlformats.org/officeDocument/2006/relationships/image" Target="media/image54.wmf"/><Relationship Id="rId137" Type="http://schemas.openxmlformats.org/officeDocument/2006/relationships/oleObject" Target="embeddings/oleObject63.bin"/><Relationship Id="rId158" Type="http://schemas.openxmlformats.org/officeDocument/2006/relationships/image" Target="media/image75.wmf"/><Relationship Id="rId20" Type="http://schemas.openxmlformats.org/officeDocument/2006/relationships/image" Target="media/image6.wmf"/><Relationship Id="rId41" Type="http://schemas.openxmlformats.org/officeDocument/2006/relationships/oleObject" Target="embeddings/oleObject15.bin"/><Relationship Id="rId62" Type="http://schemas.openxmlformats.org/officeDocument/2006/relationships/image" Target="media/image27.wmf"/><Relationship Id="rId83" Type="http://schemas.openxmlformats.org/officeDocument/2006/relationships/oleObject" Target="embeddings/oleObject36.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oleObject" Target="embeddings/oleObject71.bin"/><Relationship Id="rId174" Type="http://schemas.openxmlformats.org/officeDocument/2006/relationships/image" Target="media/image83.wmf"/><Relationship Id="rId179" Type="http://schemas.openxmlformats.org/officeDocument/2006/relationships/oleObject" Target="embeddings/oleObject84.bin"/><Relationship Id="rId195" Type="http://schemas.openxmlformats.org/officeDocument/2006/relationships/oleObject" Target="embeddings/oleObject92.bin"/><Relationship Id="rId190" Type="http://schemas.openxmlformats.org/officeDocument/2006/relationships/image" Target="media/image91.wmf"/><Relationship Id="rId15" Type="http://schemas.openxmlformats.org/officeDocument/2006/relationships/oleObject" Target="embeddings/oleObject2.bin"/><Relationship Id="rId36" Type="http://schemas.openxmlformats.org/officeDocument/2006/relationships/image" Target="media/image14.wmf"/><Relationship Id="rId57" Type="http://schemas.openxmlformats.org/officeDocument/2006/relationships/oleObject" Target="embeddings/oleObject23.bin"/><Relationship Id="rId106" Type="http://schemas.openxmlformats.org/officeDocument/2006/relationships/image" Target="media/image49.wmf"/><Relationship Id="rId127" Type="http://schemas.openxmlformats.org/officeDocument/2006/relationships/oleObject" Target="embeddings/oleObject58.bin"/><Relationship Id="rId10" Type="http://schemas.openxmlformats.org/officeDocument/2006/relationships/header" Target="header3.xml"/><Relationship Id="rId31" Type="http://schemas.openxmlformats.org/officeDocument/2006/relationships/oleObject" Target="embeddings/oleObject10.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7.wmf"/><Relationship Id="rId143" Type="http://schemas.openxmlformats.org/officeDocument/2006/relationships/oleObject" Target="embeddings/oleObject66.bin"/><Relationship Id="rId148" Type="http://schemas.openxmlformats.org/officeDocument/2006/relationships/image" Target="media/image70.wmf"/><Relationship Id="rId164" Type="http://schemas.openxmlformats.org/officeDocument/2006/relationships/image" Target="media/image78.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footnotes" Target="footnotes.xml"/><Relationship Id="rId9" Type="http://schemas.openxmlformats.org/officeDocument/2006/relationships/hyperlink" Target="http://www.itu.int/publ/R-REC/fr" TargetMode="External"/><Relationship Id="rId180" Type="http://schemas.openxmlformats.org/officeDocument/2006/relationships/image" Target="media/image86.wmf"/><Relationship Id="rId26" Type="http://schemas.openxmlformats.org/officeDocument/2006/relationships/image" Target="media/image9.wmf"/><Relationship Id="rId47" Type="http://schemas.openxmlformats.org/officeDocument/2006/relationships/oleObject" Target="embeddings/oleObject18.bin"/><Relationship Id="rId68" Type="http://schemas.openxmlformats.org/officeDocument/2006/relationships/image" Target="media/image30.wmf"/><Relationship Id="rId89" Type="http://schemas.openxmlformats.org/officeDocument/2006/relationships/oleObject" Target="embeddings/oleObject39.bin"/><Relationship Id="rId112" Type="http://schemas.openxmlformats.org/officeDocument/2006/relationships/image" Target="media/image52.wmf"/><Relationship Id="rId133" Type="http://schemas.openxmlformats.org/officeDocument/2006/relationships/oleObject" Target="embeddings/oleObject61.bin"/><Relationship Id="rId154" Type="http://schemas.openxmlformats.org/officeDocument/2006/relationships/image" Target="media/image73.wmf"/><Relationship Id="rId175" Type="http://schemas.openxmlformats.org/officeDocument/2006/relationships/oleObject" Target="embeddings/oleObject8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93</TotalTime>
  <Pages>35</Pages>
  <Words>11404</Words>
  <Characters>62724</Characters>
  <Application>Microsoft Office Word</Application>
  <DocSecurity>0</DocSecurity>
  <Lines>1792</Lines>
  <Paragraphs>76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22.06.05/MCJ_x000d_
1ère épreuve                               4.07.05      SP</dc:description>
  <cp:lastModifiedBy>Gachet, Christelle</cp:lastModifiedBy>
  <cp:revision>22</cp:revision>
  <cp:lastPrinted>2018-04-24T12:16:00Z</cp:lastPrinted>
  <dcterms:created xsi:type="dcterms:W3CDTF">2018-04-16T14:42:00Z</dcterms:created>
  <dcterms:modified xsi:type="dcterms:W3CDTF">2018-04-24T12:18:00Z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