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3730E9">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DE5EA2">
              <w:rPr>
                <w:rFonts w:ascii="Tahoma" w:hAnsi="Tahoma" w:cs="Tahoma"/>
                <w:b/>
                <w:bCs/>
                <w:iCs/>
                <w:color w:val="243285"/>
                <w:sz w:val="36"/>
                <w:szCs w:val="36"/>
              </w:rPr>
              <w:t>P</w:t>
            </w:r>
            <w:r w:rsidRPr="00A443C2">
              <w:rPr>
                <w:rFonts w:ascii="Tahoma" w:hAnsi="Tahoma" w:cs="Tahoma"/>
                <w:b/>
                <w:bCs/>
                <w:iCs/>
                <w:color w:val="243285"/>
                <w:sz w:val="36"/>
                <w:szCs w:val="36"/>
              </w:rPr>
              <w:t>.</w:t>
            </w:r>
            <w:r w:rsidR="009F4BFB">
              <w:rPr>
                <w:rFonts w:ascii="Tahoma" w:hAnsi="Tahoma" w:cs="Tahoma"/>
                <w:b/>
                <w:bCs/>
                <w:iCs/>
                <w:color w:val="243285"/>
                <w:sz w:val="36"/>
                <w:szCs w:val="36"/>
              </w:rPr>
              <w:t>618-1</w:t>
            </w:r>
            <w:r w:rsidR="003730E9">
              <w:rPr>
                <w:rFonts w:ascii="Tahoma" w:hAnsi="Tahoma" w:cs="Tahoma"/>
                <w:b/>
                <w:bCs/>
                <w:iCs/>
                <w:color w:val="243285"/>
                <w:sz w:val="36"/>
                <w:szCs w:val="36"/>
              </w:rPr>
              <w:t>2</w:t>
            </w:r>
          </w:p>
          <w:p w:rsidR="00FE79FE" w:rsidRPr="00A443C2" w:rsidRDefault="00FE79FE" w:rsidP="003730E9">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9F4BFB">
              <w:rPr>
                <w:rFonts w:ascii="Tahoma" w:hAnsi="Tahoma" w:cs="Tahoma"/>
                <w:b/>
                <w:bCs/>
                <w:iCs/>
                <w:color w:val="243285"/>
                <w:szCs w:val="24"/>
              </w:rPr>
              <w:t>0</w:t>
            </w:r>
            <w:r w:rsidR="003730E9">
              <w:rPr>
                <w:rFonts w:ascii="Tahoma" w:hAnsi="Tahoma" w:cs="Tahoma"/>
                <w:b/>
                <w:bCs/>
                <w:iCs/>
                <w:color w:val="243285"/>
                <w:szCs w:val="24"/>
              </w:rPr>
              <w:t>7</w:t>
            </w:r>
            <w:r w:rsidRPr="00A443C2">
              <w:rPr>
                <w:rFonts w:ascii="Tahoma" w:hAnsi="Tahoma" w:cs="Tahoma"/>
                <w:b/>
                <w:bCs/>
                <w:iCs/>
                <w:color w:val="243285"/>
                <w:szCs w:val="24"/>
              </w:rPr>
              <w:t>/</w:t>
            </w:r>
            <w:r w:rsidR="009F4BFB">
              <w:rPr>
                <w:rFonts w:ascii="Tahoma" w:hAnsi="Tahoma" w:cs="Tahoma"/>
                <w:b/>
                <w:bCs/>
                <w:iCs/>
                <w:color w:val="243285"/>
                <w:szCs w:val="24"/>
              </w:rPr>
              <w:t>201</w:t>
            </w:r>
            <w:r w:rsidR="003730E9">
              <w:rPr>
                <w:rFonts w:ascii="Tahoma" w:hAnsi="Tahoma" w:cs="Tahoma"/>
                <w:b/>
                <w:bCs/>
                <w:iCs/>
                <w:color w:val="243285"/>
                <w:szCs w:val="24"/>
              </w:rPr>
              <w:t>5</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9F4BFB" w:rsidP="009F4BFB">
            <w:pPr>
              <w:spacing w:before="80" w:line="500" w:lineRule="exact"/>
              <w:jc w:val="right"/>
              <w:rPr>
                <w:rFonts w:ascii="Tahoma" w:hAnsi="Tahoma" w:cs="Tahoma"/>
                <w:b/>
                <w:bCs/>
                <w:iCs/>
                <w:color w:val="243285"/>
                <w:sz w:val="44"/>
                <w:szCs w:val="44"/>
              </w:rPr>
            </w:pPr>
            <w:bookmarkStart w:id="1" w:name="Pre_title"/>
            <w:r w:rsidRPr="009F4BFB">
              <w:rPr>
                <w:rFonts w:ascii="Tahoma" w:hAnsi="Tahoma" w:cs="Tahoma"/>
                <w:b/>
                <w:bCs/>
                <w:iCs/>
                <w:color w:val="243285"/>
                <w:sz w:val="44"/>
                <w:szCs w:val="44"/>
              </w:rPr>
              <w:t>Données de propagation et méthodes de</w:t>
            </w:r>
            <w:r>
              <w:rPr>
                <w:rFonts w:ascii="Tahoma" w:hAnsi="Tahoma" w:cs="Tahoma"/>
                <w:b/>
                <w:bCs/>
                <w:iCs/>
                <w:color w:val="243285"/>
                <w:sz w:val="44"/>
                <w:szCs w:val="44"/>
              </w:rPr>
              <w:t> </w:t>
            </w:r>
            <w:r w:rsidRPr="009F4BFB">
              <w:rPr>
                <w:rFonts w:ascii="Tahoma" w:hAnsi="Tahoma" w:cs="Tahoma"/>
                <w:b/>
                <w:bCs/>
                <w:iCs/>
                <w:color w:val="243285"/>
                <w:sz w:val="44"/>
                <w:szCs w:val="44"/>
              </w:rPr>
              <w:t>prévision nécessaires pour la conception</w:t>
            </w:r>
            <w:r>
              <w:rPr>
                <w:rFonts w:ascii="Tahoma" w:hAnsi="Tahoma" w:cs="Tahoma"/>
                <w:b/>
                <w:bCs/>
                <w:iCs/>
                <w:color w:val="243285"/>
                <w:sz w:val="44"/>
                <w:szCs w:val="44"/>
              </w:rPr>
              <w:t xml:space="preserve"> </w:t>
            </w:r>
            <w:r w:rsidRPr="009F4BFB">
              <w:rPr>
                <w:rFonts w:ascii="Tahoma" w:hAnsi="Tahoma" w:cs="Tahoma"/>
                <w:b/>
                <w:bCs/>
                <w:iCs/>
                <w:color w:val="243285"/>
                <w:sz w:val="44"/>
                <w:szCs w:val="44"/>
              </w:rPr>
              <w:t>de systèmes de télécommunication Terre</w:t>
            </w:r>
            <w:r w:rsidR="00916549">
              <w:rPr>
                <w:rFonts w:ascii="Tahoma" w:hAnsi="Tahoma" w:cs="Tahoma"/>
                <w:b/>
                <w:bCs/>
                <w:iCs/>
                <w:color w:val="243285"/>
                <w:sz w:val="44"/>
                <w:szCs w:val="44"/>
              </w:rPr>
              <w:noBreakHyphen/>
            </w:r>
            <w:r w:rsidRPr="009F4BFB">
              <w:rPr>
                <w:rFonts w:ascii="Tahoma" w:hAnsi="Tahoma" w:cs="Tahoma"/>
                <w:b/>
                <w:bCs/>
                <w:iCs/>
                <w:color w:val="243285"/>
                <w:sz w:val="44"/>
                <w:szCs w:val="44"/>
              </w:rPr>
              <w:t>espace</w:t>
            </w:r>
            <w:bookmarkEnd w:id="1"/>
            <w:r>
              <w:rPr>
                <w:rFonts w:ascii="Tahoma" w:hAnsi="Tahoma" w:cs="Tahoma"/>
                <w:b/>
                <w:bCs/>
                <w:iCs/>
                <w:color w:val="243285"/>
                <w:sz w:val="44"/>
                <w:szCs w:val="44"/>
              </w:rPr>
              <w:t xml:space="preserve"> </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DE5EA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DE5EA2">
              <w:rPr>
                <w:rFonts w:ascii="Tahoma" w:hAnsi="Tahoma" w:cs="Tahoma"/>
                <w:b/>
                <w:bCs/>
                <w:iCs/>
                <w:color w:val="243285"/>
                <w:sz w:val="36"/>
                <w:szCs w:val="36"/>
              </w:rPr>
              <w:t>P</w:t>
            </w:r>
          </w:p>
          <w:p w:rsidR="00FE79FE" w:rsidRPr="00F54FBD" w:rsidRDefault="00DE5EA2"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673807"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DE5EA2">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DE5EA2" w:rsidTr="00DE5EA2">
        <w:tc>
          <w:tcPr>
            <w:tcW w:w="1140" w:type="dxa"/>
            <w:tcBorders>
              <w:top w:val="nil"/>
              <w:bottom w:val="nil"/>
            </w:tcBorders>
            <w:shd w:val="clear" w:color="auto" w:fill="F3F3F3"/>
          </w:tcPr>
          <w:p w:rsidR="00F54FBD" w:rsidRPr="00DE5EA2" w:rsidRDefault="00F54FBD" w:rsidP="00F336C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F54FBD" w:rsidRPr="00DE5EA2" w:rsidRDefault="00614CC6" w:rsidP="00F336CC">
            <w:pPr>
              <w:spacing w:before="30" w:after="30"/>
              <w:jc w:val="left"/>
              <w:rPr>
                <w:b/>
                <w:bCs/>
                <w:color w:val="000080"/>
                <w:sz w:val="20"/>
                <w:lang w:val="fr-CH"/>
              </w:rPr>
            </w:pPr>
            <w:r w:rsidRPr="00DE5EA2">
              <w:rPr>
                <w:b/>
                <w:bCs/>
                <w:color w:val="000080"/>
                <w:sz w:val="20"/>
              </w:rPr>
              <w:t>Propagation des ondes radioélectriques</w:t>
            </w:r>
          </w:p>
        </w:tc>
      </w:tr>
      <w:tr w:rsidR="00F54FBD" w:rsidRPr="00036EE3" w:rsidTr="00DE5EA2">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Borders>
              <w:top w:val="nil"/>
            </w:tcBorders>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tc>
          <w:tcPr>
            <w:tcW w:w="9360" w:type="dxa"/>
          </w:tcPr>
          <w:p w:rsidR="00F54FBD" w:rsidRPr="00756B4D" w:rsidRDefault="00F54FBD" w:rsidP="00962C55">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DC18C2">
      <w:pPr>
        <w:spacing w:before="0"/>
        <w:jc w:val="right"/>
        <w:rPr>
          <w:sz w:val="20"/>
        </w:rPr>
      </w:pPr>
      <w:r w:rsidRPr="00614CC6">
        <w:rPr>
          <w:sz w:val="20"/>
        </w:rPr>
        <w:t>G</w:t>
      </w:r>
      <w:r w:rsidR="00614CC6" w:rsidRPr="00614CC6">
        <w:rPr>
          <w:sz w:val="20"/>
        </w:rPr>
        <w:t>enève</w:t>
      </w:r>
      <w:r w:rsidRPr="00614CC6">
        <w:rPr>
          <w:sz w:val="20"/>
        </w:rPr>
        <w:t>, 20</w:t>
      </w:r>
      <w:r w:rsidR="008B6015">
        <w:rPr>
          <w:sz w:val="20"/>
        </w:rPr>
        <w:t>1</w:t>
      </w:r>
      <w:r w:rsidR="00DC18C2">
        <w:rPr>
          <w:sz w:val="20"/>
        </w:rPr>
        <w:t>6</w:t>
      </w:r>
    </w:p>
    <w:p w:rsidR="00F54FBD" w:rsidRPr="00614CC6" w:rsidRDefault="00F54FBD" w:rsidP="00DC18C2">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3" w:name="iiannee"/>
      <w:bookmarkEnd w:id="3"/>
      <w:r w:rsidRPr="00614CC6">
        <w:rPr>
          <w:sz w:val="20"/>
        </w:rPr>
        <w:t>20</w:t>
      </w:r>
      <w:r w:rsidR="008B6015">
        <w:rPr>
          <w:sz w:val="20"/>
        </w:rPr>
        <w:t>1</w:t>
      </w:r>
      <w:r w:rsidR="00DC18C2">
        <w:rPr>
          <w:sz w:val="20"/>
        </w:rPr>
        <w:t>6</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430C6A" w:rsidRPr="00715EE1" w:rsidRDefault="00430C6A" w:rsidP="00715EE1">
      <w:pPr>
        <w:pStyle w:val="RecNo"/>
        <w:spacing w:before="240"/>
      </w:pPr>
      <w:bookmarkStart w:id="4" w:name="irecnoe"/>
      <w:bookmarkEnd w:id="4"/>
      <w:r w:rsidRPr="00430C6A">
        <w:lastRenderedPageBreak/>
        <w:t xml:space="preserve">RECOMMANDATION  </w:t>
      </w:r>
      <w:r w:rsidRPr="00715EE1">
        <w:rPr>
          <w:rStyle w:val="href"/>
        </w:rPr>
        <w:t>UIT-R  P.618-1</w:t>
      </w:r>
      <w:r w:rsidR="003730E9">
        <w:rPr>
          <w:rStyle w:val="href"/>
        </w:rPr>
        <w:t>2</w:t>
      </w:r>
      <w:r w:rsidR="00B07A72">
        <w:rPr>
          <w:rStyle w:val="FootnoteReference"/>
        </w:rPr>
        <w:footnoteReference w:customMarkFollows="1" w:id="1"/>
        <w:t>*</w:t>
      </w:r>
    </w:p>
    <w:p w:rsidR="005235D2" w:rsidRPr="0034536E" w:rsidRDefault="005235D2" w:rsidP="00111927">
      <w:pPr>
        <w:pStyle w:val="Rectitle"/>
      </w:pPr>
      <w:r w:rsidRPr="0034536E">
        <w:t xml:space="preserve">Données de propagation et méthodes de prévision nécessaires pour la </w:t>
      </w:r>
      <w:r w:rsidR="00111927">
        <w:br/>
      </w:r>
      <w:r w:rsidRPr="0034536E">
        <w:t>conception</w:t>
      </w:r>
      <w:r w:rsidR="00111927">
        <w:t xml:space="preserve"> </w:t>
      </w:r>
      <w:r w:rsidRPr="0034536E">
        <w:t>de systèmes de télécommunication Terre-espace</w:t>
      </w:r>
    </w:p>
    <w:p w:rsidR="005235D2" w:rsidRPr="0034536E" w:rsidRDefault="005235D2" w:rsidP="005235D2">
      <w:pPr>
        <w:pStyle w:val="Recref"/>
      </w:pPr>
      <w:bookmarkStart w:id="5" w:name="Related_Questions"/>
      <w:r w:rsidRPr="0034536E">
        <w:t>(Question UIT-R 206/3)</w:t>
      </w:r>
      <w:bookmarkEnd w:id="5"/>
    </w:p>
    <w:p w:rsidR="000C497F" w:rsidRDefault="000C497F" w:rsidP="005235D2">
      <w:pPr>
        <w:pStyle w:val="Recdate"/>
      </w:pPr>
      <w:bookmarkStart w:id="6" w:name="Revision_history"/>
    </w:p>
    <w:p w:rsidR="005235D2" w:rsidRDefault="005235D2" w:rsidP="005235D2">
      <w:pPr>
        <w:pStyle w:val="Recdate"/>
      </w:pPr>
      <w:r w:rsidRPr="0034536E">
        <w:t>(1986-1990-1992-1994-1995-1997-1999-2001-2003-2007-2009-2013</w:t>
      </w:r>
      <w:r w:rsidR="003730E9">
        <w:t>-2015</w:t>
      </w:r>
      <w:r w:rsidRPr="0034536E">
        <w:t>)</w:t>
      </w:r>
      <w:bookmarkEnd w:id="6"/>
    </w:p>
    <w:p w:rsidR="000C497F" w:rsidRPr="000C497F" w:rsidRDefault="000C497F" w:rsidP="000C497F">
      <w:pPr>
        <w:pStyle w:val="Normalaftertitle"/>
      </w:pPr>
    </w:p>
    <w:p w:rsidR="005235D2" w:rsidRPr="0034536E" w:rsidRDefault="00715EE1" w:rsidP="005235D2">
      <w:pPr>
        <w:pStyle w:val="HeadingSum"/>
        <w:rPr>
          <w:lang w:val="fr-FR"/>
        </w:rPr>
      </w:pPr>
      <w:r>
        <w:rPr>
          <w:lang w:val="fr-FR"/>
        </w:rPr>
        <w:t>Domaine</w:t>
      </w:r>
      <w:r w:rsidR="005235D2" w:rsidRPr="0034536E">
        <w:rPr>
          <w:lang w:val="fr-FR"/>
        </w:rPr>
        <w:t xml:space="preserve"> d'application</w:t>
      </w:r>
    </w:p>
    <w:p w:rsidR="005235D2" w:rsidRPr="0034536E" w:rsidRDefault="005235D2" w:rsidP="005235D2">
      <w:pPr>
        <w:pStyle w:val="Summary"/>
        <w:rPr>
          <w:lang w:val="fr-FR"/>
        </w:rPr>
      </w:pPr>
      <w:r w:rsidRPr="0034536E">
        <w:rPr>
          <w:lang w:val="fr-FR"/>
        </w:rPr>
        <w:t>La présente Recommandation traite de la prévision des divers paramètres de propagation nécessaires à la planification des systèmes Terre-espace fonctionnant dans le sens Terre vers espace ou dans le sens espace vers Terre.</w:t>
      </w:r>
    </w:p>
    <w:p w:rsidR="005D14BD" w:rsidRPr="0034536E" w:rsidRDefault="005D14BD" w:rsidP="005D14BD">
      <w:pPr>
        <w:pStyle w:val="Normalaftertitle"/>
      </w:pPr>
      <w:r w:rsidRPr="0034536E">
        <w:t>L'Assemblée des radiocommunications de l'UIT,</w:t>
      </w:r>
    </w:p>
    <w:p w:rsidR="005D14BD" w:rsidRPr="0034536E" w:rsidRDefault="005D14BD" w:rsidP="005D14BD">
      <w:pPr>
        <w:pStyle w:val="Call"/>
      </w:pPr>
      <w:r w:rsidRPr="0034536E">
        <w:t>considérant</w:t>
      </w:r>
    </w:p>
    <w:p w:rsidR="005D14BD" w:rsidRPr="0034536E" w:rsidRDefault="005D14BD" w:rsidP="005D14BD">
      <w:r w:rsidRPr="005D14BD">
        <w:rPr>
          <w:i/>
          <w:iCs/>
        </w:rPr>
        <w:t>a)</w:t>
      </w:r>
      <w:r w:rsidRPr="005D14BD">
        <w:rPr>
          <w:i/>
          <w:iCs/>
        </w:rPr>
        <w:tab/>
      </w:r>
      <w:r w:rsidRPr="0034536E">
        <w:t>que, pour planifier convenablement les systèmes de télécommunication Terre-espace, il est nécessaire que l'on dispose de données et de méthodes de prévision  appropriées en matière de propagation;</w:t>
      </w:r>
    </w:p>
    <w:p w:rsidR="005D14BD" w:rsidRPr="0034536E" w:rsidRDefault="005D14BD" w:rsidP="005D14BD">
      <w:r w:rsidRPr="005D14BD">
        <w:rPr>
          <w:i/>
          <w:iCs/>
        </w:rPr>
        <w:t>b)</w:t>
      </w:r>
      <w:r w:rsidRPr="005D14BD">
        <w:rPr>
          <w:i/>
          <w:iCs/>
        </w:rPr>
        <w:tab/>
      </w:r>
      <w:r w:rsidRPr="0034536E">
        <w:t>que l'on a mis au point des méthodes qui permettent de prévoir les paramètres de propagation les plus importants, dont la connaissance est nécessaire à la planification des systèmes de télécommunication Terre-espace;</w:t>
      </w:r>
    </w:p>
    <w:p w:rsidR="005D14BD" w:rsidRPr="0034536E" w:rsidRDefault="005D14BD" w:rsidP="005D14BD">
      <w:r w:rsidRPr="005D14BD">
        <w:rPr>
          <w:i/>
          <w:iCs/>
        </w:rPr>
        <w:t>c)</w:t>
      </w:r>
      <w:r w:rsidRPr="005D14BD">
        <w:rPr>
          <w:i/>
          <w:iCs/>
        </w:rPr>
        <w:tab/>
      </w:r>
      <w:r w:rsidRPr="0034536E">
        <w:t>que, dans toute la mesure possible, ces méthodes ont été testées par rapport aux données disponibles, et qu'elles se sont révélées être d'une précision à la fois compatible avec la variabilité naturelle des phénomènes de propagation et adéquate pour la plupart des applications actuelles en matière de planification des systèmes,</w:t>
      </w:r>
    </w:p>
    <w:p w:rsidR="005D14BD" w:rsidRPr="0034536E" w:rsidRDefault="005D14BD" w:rsidP="005D14BD">
      <w:pPr>
        <w:pStyle w:val="Call"/>
      </w:pPr>
      <w:r w:rsidRPr="0034536E">
        <w:t>recommande</w:t>
      </w:r>
    </w:p>
    <w:p w:rsidR="005D14BD" w:rsidRPr="0034536E" w:rsidRDefault="005D14BD" w:rsidP="005D14BD">
      <w:r w:rsidRPr="0034536E">
        <w:t>que l'on adopte les méthodes exposées dans l'Annexe 1 pour la prévision des paramètres de propagation aux fins de la planification des systèmes de radiocommunication Terre-espace, dans les gammes de validité respectives indiquées dans l'Annexe 1;</w:t>
      </w:r>
    </w:p>
    <w:p w:rsidR="005D14BD" w:rsidRPr="0034536E" w:rsidRDefault="005D14BD" w:rsidP="005D14BD">
      <w:r w:rsidRPr="0034536E">
        <w:t>NOTE 1 – Pour plus d'informations concernant la planification des systèmes de radiodiffusion par satellite, ainsi que les services mobiles par satellite (maritime, terrestre et aéronautique), on peut se reporter respectivement aux Recommandations UIT-R P.6</w:t>
      </w:r>
      <w:r>
        <w:t>79, UIT-R P.680, UIT-R P.681 et </w:t>
      </w:r>
      <w:r w:rsidRPr="0034536E">
        <w:t>UIT</w:t>
      </w:r>
      <w:r w:rsidRPr="0034536E">
        <w:noBreakHyphen/>
        <w:t>R P.682.</w:t>
      </w:r>
    </w:p>
    <w:p w:rsidR="00EA355B" w:rsidRDefault="00EA355B" w:rsidP="00AF7006"/>
    <w:p w:rsidR="00AF7006" w:rsidRDefault="00AF7006" w:rsidP="00AF7006"/>
    <w:p w:rsidR="00EA355B" w:rsidRPr="00FD2631" w:rsidRDefault="00715EE1" w:rsidP="000C497F">
      <w:pPr>
        <w:pStyle w:val="AnnexNoTitle"/>
      </w:pPr>
      <w:r w:rsidRPr="000C497F">
        <w:lastRenderedPageBreak/>
        <w:t>Annexe</w:t>
      </w:r>
      <w:r w:rsidRPr="00FD2631">
        <w:t xml:space="preserve"> </w:t>
      </w:r>
      <w:r w:rsidR="00EA355B" w:rsidRPr="00FD2631">
        <w:t>1</w:t>
      </w:r>
    </w:p>
    <w:p w:rsidR="00EA355B" w:rsidRPr="0034536E" w:rsidRDefault="00EA355B" w:rsidP="00EA355B">
      <w:pPr>
        <w:pStyle w:val="Heading1"/>
      </w:pPr>
      <w:r w:rsidRPr="0034536E">
        <w:t>1</w:t>
      </w:r>
      <w:r w:rsidRPr="0034536E">
        <w:tab/>
      </w:r>
      <w:r w:rsidRPr="00EA355B">
        <w:t>Introduction</w:t>
      </w:r>
    </w:p>
    <w:p w:rsidR="00EA355B" w:rsidRPr="0034536E" w:rsidRDefault="00EA355B" w:rsidP="00EA355B">
      <w:r w:rsidRPr="0034536E">
        <w:t>Quand on étudie une liaison Terre-espace pour un système de télécommunication, il faut tenir compte de plusieurs effets. Les effets de l'atmosphère non ionisée doivent être pris en considération à toutes les fréquences, mais ils deviennent critiques aux fréquences supérieures à 1 GHz environ et pour les angles d'élévation faibles. Ces effets sont les suivants:</w:t>
      </w:r>
    </w:p>
    <w:p w:rsidR="00EA355B" w:rsidRPr="0034536E" w:rsidRDefault="00EA355B" w:rsidP="00EA355B">
      <w:pPr>
        <w:pStyle w:val="enumlev1"/>
      </w:pPr>
      <w:r w:rsidRPr="0034536E">
        <w:t>a)</w:t>
      </w:r>
      <w:r w:rsidRPr="0034536E">
        <w:tab/>
        <w:t>absorption par les gaz atmosphériques; absorption, diffusion et dépolarisation par les hydrométéores (gouttes d'eau et de glace en précipitation, nuages, etc.) et bruits émis par des milieux absorbants (appelés ci-après «bruit d'émission»), tous effets qui sont particulièrement importants aux fréquences supérieures à 10 GHz environ;</w:t>
      </w:r>
    </w:p>
    <w:p w:rsidR="00EA355B" w:rsidRPr="0034536E" w:rsidRDefault="00EA355B" w:rsidP="00EA355B">
      <w:pPr>
        <w:pStyle w:val="enumlev1"/>
      </w:pPr>
      <w:r w:rsidRPr="0034536E">
        <w:t>b)</w:t>
      </w:r>
      <w:r w:rsidRPr="0034536E">
        <w:tab/>
        <w:t>affaiblissement des signaux, dû à une divergence du faisceau de l'antenne de la station terrienne, qui est causée par la réfraction normale dans l'atmosphère;</w:t>
      </w:r>
    </w:p>
    <w:p w:rsidR="00EA355B" w:rsidRPr="0034536E" w:rsidRDefault="00EA355B" w:rsidP="00EA355B">
      <w:pPr>
        <w:pStyle w:val="enumlev1"/>
      </w:pPr>
      <w:r w:rsidRPr="0034536E">
        <w:t>c)</w:t>
      </w:r>
      <w:r w:rsidRPr="0034536E">
        <w:tab/>
        <w:t>diminution du gain d'antenne équivalent, due à une distorsion de phase dans l'ouverture de l'antenne, qui est causée par des irrégularités structurelles de l'indice de réfraction;</w:t>
      </w:r>
    </w:p>
    <w:p w:rsidR="00EA355B" w:rsidRPr="0034536E" w:rsidRDefault="00EA355B" w:rsidP="00EA355B">
      <w:pPr>
        <w:pStyle w:val="enumlev1"/>
      </w:pPr>
      <w:r w:rsidRPr="0034536E">
        <w:t>d)</w:t>
      </w:r>
      <w:r w:rsidRPr="0034536E">
        <w:tab/>
        <w:t>évanouissements relativement lents dus à la courbure du faisceau, qui est causée par des variations à grande échelle de l'indice de réfraction; évanouissements plus rapides (scintillation) et variation de l'angle d'arrivée dus à des fluctuations à petite échelle de l'indice de réfraction;</w:t>
      </w:r>
    </w:p>
    <w:p w:rsidR="00EA355B" w:rsidRPr="0034536E" w:rsidRDefault="00EA355B" w:rsidP="00EA355B">
      <w:pPr>
        <w:pStyle w:val="enumlev1"/>
      </w:pPr>
      <w:r w:rsidRPr="0034536E">
        <w:t>e)</w:t>
      </w:r>
      <w:r w:rsidRPr="0034536E">
        <w:tab/>
        <w:t>limitations éventuelles de la largeur de bande dues à une diffusion multiple ou une propagation par trajets multiples, en particulier dans les systèmes numériques de grande capacité;</w:t>
      </w:r>
    </w:p>
    <w:p w:rsidR="00EA355B" w:rsidRPr="0034536E" w:rsidRDefault="00EA355B" w:rsidP="00EA355B">
      <w:pPr>
        <w:pStyle w:val="enumlev1"/>
      </w:pPr>
      <w:r w:rsidRPr="0034536E">
        <w:t>f)</w:t>
      </w:r>
      <w:r w:rsidRPr="0034536E">
        <w:tab/>
        <w:t>affaiblissement dû à l'environnement local (bâtiments, arbres, etc.) de la station terrienne;</w:t>
      </w:r>
    </w:p>
    <w:p w:rsidR="00EA355B" w:rsidRPr="0034536E" w:rsidRDefault="00EA355B" w:rsidP="00EA355B">
      <w:pPr>
        <w:pStyle w:val="enumlev1"/>
      </w:pPr>
      <w:r w:rsidRPr="0034536E">
        <w:t>g)</w:t>
      </w:r>
      <w:r w:rsidRPr="0034536E">
        <w:tab/>
        <w:t>variations à court terme du rapport des affaiblissements aux fréquences des liaisons montantes et descendantes, qui risquent de nuire à la précision des contre-mesures prises au coup par coup pour limiter les évanouissements;</w:t>
      </w:r>
    </w:p>
    <w:p w:rsidR="00EA355B" w:rsidRPr="0034536E" w:rsidRDefault="00EA355B" w:rsidP="00EA355B">
      <w:pPr>
        <w:pStyle w:val="enumlev1"/>
      </w:pPr>
      <w:r w:rsidRPr="0034536E">
        <w:t>h)</w:t>
      </w:r>
      <w:r w:rsidRPr="0034536E">
        <w:tab/>
        <w:t>pour des systèmes à satellites non géostationnaires (non OSG), l'effet de la variation de l'angle d'élévation du satellite.</w:t>
      </w:r>
    </w:p>
    <w:p w:rsidR="00EA355B" w:rsidRPr="0034536E" w:rsidRDefault="00EA355B" w:rsidP="00EA355B">
      <w:r w:rsidRPr="0034536E">
        <w:t>Les effets ionosphériques (voir la Recommandation UIT-R P.531) peuvent être importants, notamment aux fréquences inférieures à 1 GHz. Par commodité, ces effets ont été calculés pour les fréquences de 0,1; 0,25; 0,5; 1; 3 et 10 GHz; ils sont présentés dans le Tableau 1 pour une valeur élevée du contenu électronique total (CET). Les effets comprennent:</w:t>
      </w:r>
    </w:p>
    <w:p w:rsidR="00EA355B" w:rsidRPr="0034536E" w:rsidRDefault="00EA355B" w:rsidP="00EA355B">
      <w:pPr>
        <w:pStyle w:val="enumlev1"/>
      </w:pPr>
      <w:bookmarkStart w:id="7" w:name="_Toc398373384"/>
      <w:r w:rsidRPr="0034536E">
        <w:t>j)</w:t>
      </w:r>
      <w:r w:rsidRPr="0034536E">
        <w:tab/>
      </w:r>
      <w:bookmarkEnd w:id="7"/>
      <w:r w:rsidRPr="0034536E">
        <w:t>rotation de Faraday: lorsqu'elle se propage dans l'ionosphère, une onde à polarisation rectiligne y subit une rotation progressive dans le plan de la polarisation;</w:t>
      </w:r>
    </w:p>
    <w:p w:rsidR="00EA355B" w:rsidRPr="0034536E" w:rsidRDefault="00EA355B" w:rsidP="00EA355B">
      <w:pPr>
        <w:pStyle w:val="enumlev1"/>
      </w:pPr>
      <w:r w:rsidRPr="0034536E">
        <w:t>k)</w:t>
      </w:r>
      <w:r w:rsidRPr="0034536E">
        <w:tab/>
        <w:t>dispersion, qui se traduit par une différence de temps de propagation dans la largeur de bande du signal émis;</w:t>
      </w:r>
    </w:p>
    <w:p w:rsidR="00EA355B" w:rsidRPr="0034536E" w:rsidRDefault="00EA355B" w:rsidP="00EA355B">
      <w:pPr>
        <w:pStyle w:val="enumlev1"/>
      </w:pPr>
      <w:r w:rsidRPr="0034536E">
        <w:t>l)</w:t>
      </w:r>
      <w:r w:rsidRPr="0034536E">
        <w:tab/>
        <w:t>augmentation du temps de propagation;</w:t>
      </w:r>
    </w:p>
    <w:p w:rsidR="00EA355B" w:rsidRPr="0034536E" w:rsidRDefault="00EA355B" w:rsidP="00EA355B">
      <w:pPr>
        <w:pStyle w:val="enumlev1"/>
      </w:pPr>
      <w:bookmarkStart w:id="8" w:name="_Toc398373383"/>
      <w:r w:rsidRPr="0034536E">
        <w:t>m)</w:t>
      </w:r>
      <w:r w:rsidRPr="0034536E">
        <w:tab/>
      </w:r>
      <w:bookmarkEnd w:id="8"/>
      <w:r w:rsidRPr="0034536E">
        <w:t>scintillation ionosphérique: les hétérogénéités de la densité électronique de l'ionosphère provoquent, par réfraction, une focalisation ou une défocalisation des ondes radioélectriques, conduisant à des fluctuations d'amplitude appe</w:t>
      </w:r>
      <w:r w:rsidRPr="0034536E">
        <w:softHyphen/>
        <w:t>lées scintillations. La scintillation ionosphérique est maximale au voisinage de l'équateur magnétique et minimale dans les régions de moyennes latitudes. Les zones aurorales sont aussi des régions à forte scintillation. Dans le cas des fortes scintillations, les amplitudes obéissent à la loi de distribution de Rayleigh; pour les scintillations plus faibles, la loi de distribution est sensiblement du type log-normal. Ces fluctuations diminuent quand la fréquence augmente; elles dépendent de la géométrie du trajet, de l'empla</w:t>
      </w:r>
      <w:r>
        <w:t>cement, de la saison, de l'acti</w:t>
      </w:r>
      <w:r w:rsidRPr="0034536E">
        <w:t xml:space="preserve">vité solaire et de l'heure locale. </w:t>
      </w:r>
      <w:r w:rsidRPr="0034536E">
        <w:lastRenderedPageBreak/>
        <w:t>Le Tableau 2 donne des valeurs de la profondeur des évanouissements dans les gammes des ondes métriques et décimétriques aux latitudes moyennes, d'a</w:t>
      </w:r>
      <w:r>
        <w:t>près les données de la Recomman</w:t>
      </w:r>
      <w:r w:rsidRPr="0034536E">
        <w:t>dation UIT</w:t>
      </w:r>
      <w:r w:rsidRPr="0034536E">
        <w:noBreakHyphen/>
        <w:t>R P.531.</w:t>
      </w:r>
    </w:p>
    <w:p w:rsidR="00307A18" w:rsidRDefault="00EA355B" w:rsidP="00282C1C">
      <w:pPr>
        <w:pStyle w:val="enumlev1"/>
      </w:pPr>
      <w:r w:rsidRPr="0034536E">
        <w:tab/>
        <w:t>La fluctuation d'amplitude est accompagnée d'une fluctuation de phase. La densité spectrale de la fluctuation de phase est proportionnelle à 1/</w:t>
      </w:r>
      <w:r w:rsidRPr="0034536E">
        <w:rPr>
          <w:i/>
          <w:iCs/>
        </w:rPr>
        <w:t>f</w:t>
      </w:r>
      <w:r w:rsidRPr="0034536E">
        <w:rPr>
          <w:rFonts w:ascii="Tms Rmn" w:hAnsi="Tms Rmn"/>
          <w:i/>
          <w:iCs/>
          <w:sz w:val="12"/>
        </w:rPr>
        <w:t> </w:t>
      </w:r>
      <w:r w:rsidRPr="0034536E">
        <w:rPr>
          <w:vertAlign w:val="superscript"/>
        </w:rPr>
        <w:t>3</w:t>
      </w:r>
      <w:r w:rsidRPr="0034536E">
        <w:t xml:space="preserve">, où </w:t>
      </w:r>
      <w:r w:rsidRPr="0034536E">
        <w:rPr>
          <w:i/>
          <w:iCs/>
        </w:rPr>
        <w:t>f</w:t>
      </w:r>
      <w:r w:rsidRPr="0034536E">
        <w:t xml:space="preserve"> est la fréquence de Fourier de la fluctuation. Cette caractéristique spectrale, semblable à celle produite par le papillotement de fréquence dans les oscillateurs, peut dégrader très sensiblement la qualité de fonctionnement des récepteurs.</w:t>
      </w:r>
    </w:p>
    <w:p w:rsidR="00282C1C" w:rsidRDefault="00282C1C" w:rsidP="00282C1C">
      <w:pPr>
        <w:pStyle w:val="enumlev1"/>
        <w:sectPr w:rsidR="00282C1C" w:rsidSect="007565CC">
          <w:headerReference w:type="even" r:id="rId14"/>
          <w:headerReference w:type="default" r:id="rId15"/>
          <w:footerReference w:type="even" r:id="rId16"/>
          <w:footerReference w:type="default" r:id="rId17"/>
          <w:pgSz w:w="11907" w:h="16834" w:code="9"/>
          <w:pgMar w:top="1418" w:right="1134" w:bottom="1134" w:left="1134" w:header="720" w:footer="482" w:gutter="0"/>
          <w:pgNumType w:start="1"/>
          <w:cols w:space="720"/>
        </w:sectPr>
      </w:pPr>
    </w:p>
    <w:p w:rsidR="00956CD9" w:rsidRPr="0034536E" w:rsidRDefault="00956CD9" w:rsidP="00282C1C">
      <w:pPr>
        <w:pStyle w:val="TableNo"/>
        <w:spacing w:before="0"/>
      </w:pPr>
      <w:r w:rsidRPr="0034536E">
        <w:lastRenderedPageBreak/>
        <w:t>TABLEAU 1</w:t>
      </w:r>
    </w:p>
    <w:p w:rsidR="00956CD9" w:rsidRPr="0034536E" w:rsidRDefault="00956CD9" w:rsidP="00956CD9">
      <w:pPr>
        <w:pStyle w:val="Tabletitle"/>
      </w:pPr>
      <w:r w:rsidRPr="0034536E">
        <w:t xml:space="preserve">Valeurs maximales estimées* des effets ionosphériques pour un angle d'élévation d'environ 30° </w:t>
      </w:r>
      <w:r w:rsidRPr="0034536E">
        <w:br/>
        <w:t>dans le cas d'une propagation dans un seul sens**</w:t>
      </w:r>
      <w:r w:rsidRPr="0034536E">
        <w:br/>
      </w:r>
      <w:r w:rsidRPr="0034536E">
        <w:rPr>
          <w:b w:val="0"/>
          <w:bCs/>
        </w:rPr>
        <w:t>(d'après la Recommandation UIT-R P.531)</w:t>
      </w:r>
    </w:p>
    <w:tbl>
      <w:tblPr>
        <w:tblW w:w="14459" w:type="dxa"/>
        <w:jc w:val="center"/>
        <w:tblLayout w:type="fixed"/>
        <w:tblLook w:val="0000" w:firstRow="0" w:lastRow="0" w:firstColumn="0" w:lastColumn="0" w:noHBand="0" w:noVBand="0"/>
      </w:tblPr>
      <w:tblGrid>
        <w:gridCol w:w="3211"/>
        <w:gridCol w:w="1606"/>
        <w:gridCol w:w="1607"/>
        <w:gridCol w:w="1607"/>
        <w:gridCol w:w="1607"/>
        <w:gridCol w:w="1607"/>
        <w:gridCol w:w="1607"/>
        <w:gridCol w:w="1607"/>
      </w:tblGrid>
      <w:tr w:rsidR="00956CD9" w:rsidRPr="0034536E" w:rsidTr="00111927">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956CD9" w:rsidRPr="0034536E" w:rsidRDefault="00956CD9" w:rsidP="00111927">
            <w:pPr>
              <w:pStyle w:val="Tablehead"/>
            </w:pPr>
            <w:r w:rsidRPr="0034536E">
              <w:t>Effet</w:t>
            </w:r>
          </w:p>
        </w:tc>
        <w:tc>
          <w:tcPr>
            <w:tcW w:w="1418" w:type="dxa"/>
            <w:tcBorders>
              <w:top w:val="single" w:sz="6" w:space="0" w:color="auto"/>
              <w:left w:val="single" w:sz="6" w:space="0" w:color="auto"/>
              <w:bottom w:val="single" w:sz="6" w:space="0" w:color="auto"/>
              <w:right w:val="single" w:sz="6" w:space="0" w:color="auto"/>
            </w:tcBorders>
            <w:vAlign w:val="center"/>
          </w:tcPr>
          <w:p w:rsidR="00956CD9" w:rsidRPr="0034536E" w:rsidRDefault="00956CD9" w:rsidP="00111927">
            <w:pPr>
              <w:pStyle w:val="Tablehead"/>
            </w:pPr>
            <w:r w:rsidRPr="0034536E">
              <w:t>Variation en fonction de la fréquence</w:t>
            </w:r>
          </w:p>
        </w:tc>
        <w:tc>
          <w:tcPr>
            <w:tcW w:w="1418" w:type="dxa"/>
            <w:tcBorders>
              <w:top w:val="single" w:sz="6" w:space="0" w:color="auto"/>
              <w:left w:val="single" w:sz="6" w:space="0" w:color="auto"/>
              <w:bottom w:val="single" w:sz="6" w:space="0" w:color="auto"/>
              <w:right w:val="single" w:sz="6" w:space="0" w:color="auto"/>
            </w:tcBorders>
            <w:vAlign w:val="center"/>
          </w:tcPr>
          <w:p w:rsidR="00956CD9" w:rsidRPr="0034536E" w:rsidRDefault="00956CD9" w:rsidP="00111927">
            <w:pPr>
              <w:pStyle w:val="Tablehead"/>
            </w:pPr>
            <w:r w:rsidRPr="0034536E">
              <w:t>0,1 GHz</w:t>
            </w:r>
          </w:p>
        </w:tc>
        <w:tc>
          <w:tcPr>
            <w:tcW w:w="1418" w:type="dxa"/>
            <w:tcBorders>
              <w:top w:val="single" w:sz="6" w:space="0" w:color="auto"/>
              <w:left w:val="single" w:sz="6" w:space="0" w:color="auto"/>
              <w:bottom w:val="single" w:sz="6" w:space="0" w:color="auto"/>
              <w:right w:val="single" w:sz="6" w:space="0" w:color="auto"/>
            </w:tcBorders>
            <w:vAlign w:val="center"/>
          </w:tcPr>
          <w:p w:rsidR="00956CD9" w:rsidRPr="0034536E" w:rsidRDefault="00956CD9" w:rsidP="00111927">
            <w:pPr>
              <w:pStyle w:val="Tablehead"/>
            </w:pPr>
            <w:r w:rsidRPr="0034536E">
              <w:t>0,25 GHz</w:t>
            </w:r>
          </w:p>
        </w:tc>
        <w:tc>
          <w:tcPr>
            <w:tcW w:w="1418" w:type="dxa"/>
            <w:tcBorders>
              <w:top w:val="single" w:sz="6" w:space="0" w:color="auto"/>
              <w:left w:val="single" w:sz="6" w:space="0" w:color="auto"/>
              <w:bottom w:val="single" w:sz="6" w:space="0" w:color="auto"/>
              <w:right w:val="single" w:sz="6" w:space="0" w:color="auto"/>
            </w:tcBorders>
            <w:vAlign w:val="center"/>
          </w:tcPr>
          <w:p w:rsidR="00956CD9" w:rsidRPr="0034536E" w:rsidRDefault="00956CD9" w:rsidP="00111927">
            <w:pPr>
              <w:pStyle w:val="Tablehead"/>
            </w:pPr>
            <w:r w:rsidRPr="0034536E">
              <w:t>0,5 GHz</w:t>
            </w:r>
          </w:p>
        </w:tc>
        <w:tc>
          <w:tcPr>
            <w:tcW w:w="1418" w:type="dxa"/>
            <w:tcBorders>
              <w:top w:val="single" w:sz="6" w:space="0" w:color="auto"/>
              <w:left w:val="single" w:sz="6" w:space="0" w:color="auto"/>
              <w:bottom w:val="single" w:sz="6" w:space="0" w:color="auto"/>
              <w:right w:val="single" w:sz="6" w:space="0" w:color="auto"/>
            </w:tcBorders>
            <w:vAlign w:val="center"/>
          </w:tcPr>
          <w:p w:rsidR="00956CD9" w:rsidRPr="0034536E" w:rsidRDefault="00956CD9" w:rsidP="00111927">
            <w:pPr>
              <w:pStyle w:val="Tablehead"/>
            </w:pPr>
            <w:r w:rsidRPr="0034536E">
              <w:t>1 GHz</w:t>
            </w:r>
          </w:p>
        </w:tc>
        <w:tc>
          <w:tcPr>
            <w:tcW w:w="1418" w:type="dxa"/>
            <w:tcBorders>
              <w:top w:val="single" w:sz="6" w:space="0" w:color="auto"/>
              <w:left w:val="single" w:sz="6" w:space="0" w:color="auto"/>
              <w:bottom w:val="single" w:sz="6" w:space="0" w:color="auto"/>
              <w:right w:val="single" w:sz="6" w:space="0" w:color="auto"/>
            </w:tcBorders>
            <w:vAlign w:val="center"/>
          </w:tcPr>
          <w:p w:rsidR="00956CD9" w:rsidRPr="0034536E" w:rsidRDefault="00956CD9" w:rsidP="00111927">
            <w:pPr>
              <w:pStyle w:val="Tablehead"/>
            </w:pPr>
            <w:r w:rsidRPr="0034536E">
              <w:t>3 GHz</w:t>
            </w:r>
          </w:p>
        </w:tc>
        <w:tc>
          <w:tcPr>
            <w:tcW w:w="1418" w:type="dxa"/>
            <w:tcBorders>
              <w:top w:val="single" w:sz="6" w:space="0" w:color="auto"/>
              <w:left w:val="single" w:sz="6" w:space="0" w:color="auto"/>
              <w:bottom w:val="single" w:sz="6" w:space="0" w:color="auto"/>
              <w:right w:val="single" w:sz="6" w:space="0" w:color="auto"/>
            </w:tcBorders>
            <w:vAlign w:val="center"/>
          </w:tcPr>
          <w:p w:rsidR="00956CD9" w:rsidRPr="0034536E" w:rsidRDefault="00956CD9" w:rsidP="00111927">
            <w:pPr>
              <w:pStyle w:val="Tablehead"/>
            </w:pPr>
            <w:r w:rsidRPr="0034536E">
              <w:t>10 GHz</w:t>
            </w:r>
          </w:p>
        </w:tc>
      </w:tr>
      <w:tr w:rsidR="00956CD9" w:rsidRPr="0034536E" w:rsidTr="00111927">
        <w:trPr>
          <w:jc w:val="center"/>
        </w:trPr>
        <w:tc>
          <w:tcPr>
            <w:tcW w:w="2835" w:type="dxa"/>
            <w:tcBorders>
              <w:top w:val="single" w:sz="6" w:space="0" w:color="auto"/>
              <w:left w:val="single" w:sz="6" w:space="0" w:color="auto"/>
              <w:right w:val="single" w:sz="6" w:space="0" w:color="auto"/>
            </w:tcBorders>
          </w:tcPr>
          <w:p w:rsidR="00956CD9" w:rsidRPr="0034536E" w:rsidRDefault="00956CD9" w:rsidP="00111927">
            <w:pPr>
              <w:pStyle w:val="Tabletext"/>
              <w:jc w:val="left"/>
            </w:pPr>
            <w:r w:rsidRPr="0034536E">
              <w:t>Rotation de Faraday</w:t>
            </w:r>
          </w:p>
        </w:tc>
        <w:tc>
          <w:tcPr>
            <w:tcW w:w="1418" w:type="dxa"/>
            <w:tcBorders>
              <w:top w:val="single" w:sz="6" w:space="0" w:color="auto"/>
            </w:tcBorders>
          </w:tcPr>
          <w:p w:rsidR="00956CD9" w:rsidRPr="0034536E" w:rsidRDefault="00956CD9" w:rsidP="00111927">
            <w:pPr>
              <w:pStyle w:val="Tabletext"/>
              <w:jc w:val="center"/>
            </w:pPr>
            <w:r w:rsidRPr="0034536E">
              <w:t>1/</w:t>
            </w:r>
            <w:r w:rsidRPr="0034536E">
              <w:rPr>
                <w:i/>
                <w:iCs/>
              </w:rPr>
              <w:t>f</w:t>
            </w:r>
            <w:r w:rsidRPr="0034536E">
              <w:rPr>
                <w:rFonts w:ascii="Tms Rmn" w:hAnsi="Tms Rmn"/>
                <w:sz w:val="12"/>
              </w:rPr>
              <w:t>  </w:t>
            </w:r>
            <w:r w:rsidRPr="0034536E">
              <w:rPr>
                <w:vertAlign w:val="superscript"/>
              </w:rPr>
              <w:t>2</w:t>
            </w:r>
          </w:p>
        </w:tc>
        <w:tc>
          <w:tcPr>
            <w:tcW w:w="1418" w:type="dxa"/>
            <w:tcBorders>
              <w:top w:val="single" w:sz="6" w:space="0" w:color="auto"/>
              <w:left w:val="single" w:sz="6" w:space="0" w:color="auto"/>
              <w:right w:val="single" w:sz="6" w:space="0" w:color="auto"/>
            </w:tcBorders>
          </w:tcPr>
          <w:p w:rsidR="00956CD9" w:rsidRPr="0034536E" w:rsidRDefault="00956CD9" w:rsidP="00111927">
            <w:pPr>
              <w:pStyle w:val="Tabletext"/>
              <w:jc w:val="center"/>
            </w:pPr>
            <w:r w:rsidRPr="0034536E">
              <w:t>30 tours</w:t>
            </w:r>
          </w:p>
        </w:tc>
        <w:tc>
          <w:tcPr>
            <w:tcW w:w="1418" w:type="dxa"/>
            <w:tcBorders>
              <w:top w:val="single" w:sz="6" w:space="0" w:color="auto"/>
              <w:left w:val="single" w:sz="6" w:space="0" w:color="auto"/>
              <w:right w:val="single" w:sz="6" w:space="0" w:color="auto"/>
            </w:tcBorders>
          </w:tcPr>
          <w:p w:rsidR="00956CD9" w:rsidRPr="0034536E" w:rsidRDefault="00956CD9" w:rsidP="00111927">
            <w:pPr>
              <w:pStyle w:val="Tabletext"/>
              <w:jc w:val="center"/>
            </w:pPr>
            <w:r w:rsidRPr="0034536E">
              <w:t>4,8 tours</w:t>
            </w:r>
          </w:p>
        </w:tc>
        <w:tc>
          <w:tcPr>
            <w:tcW w:w="1418" w:type="dxa"/>
            <w:tcBorders>
              <w:top w:val="single" w:sz="6" w:space="0" w:color="auto"/>
              <w:left w:val="single" w:sz="6" w:space="0" w:color="auto"/>
              <w:right w:val="single" w:sz="6" w:space="0" w:color="auto"/>
            </w:tcBorders>
          </w:tcPr>
          <w:p w:rsidR="00956CD9" w:rsidRPr="0034536E" w:rsidRDefault="00956CD9" w:rsidP="00111927">
            <w:pPr>
              <w:pStyle w:val="Tabletext"/>
              <w:jc w:val="center"/>
            </w:pPr>
            <w:r w:rsidRPr="0034536E">
              <w:t>1,2 tours</w:t>
            </w:r>
          </w:p>
        </w:tc>
        <w:tc>
          <w:tcPr>
            <w:tcW w:w="1418" w:type="dxa"/>
            <w:tcBorders>
              <w:top w:val="single" w:sz="6" w:space="0" w:color="auto"/>
            </w:tcBorders>
          </w:tcPr>
          <w:p w:rsidR="00956CD9" w:rsidRPr="0034536E" w:rsidRDefault="00956CD9" w:rsidP="00111927">
            <w:pPr>
              <w:pStyle w:val="Tabletext"/>
              <w:jc w:val="center"/>
            </w:pPr>
            <w:r w:rsidRPr="0034536E">
              <w:t>108°</w:t>
            </w:r>
          </w:p>
        </w:tc>
        <w:tc>
          <w:tcPr>
            <w:tcW w:w="1418" w:type="dxa"/>
            <w:tcBorders>
              <w:top w:val="single" w:sz="6" w:space="0" w:color="auto"/>
              <w:left w:val="single" w:sz="6" w:space="0" w:color="auto"/>
              <w:right w:val="single" w:sz="6" w:space="0" w:color="auto"/>
            </w:tcBorders>
          </w:tcPr>
          <w:p w:rsidR="00956CD9" w:rsidRPr="0034536E" w:rsidRDefault="00956CD9" w:rsidP="00111927">
            <w:pPr>
              <w:pStyle w:val="Tabletext"/>
              <w:jc w:val="center"/>
            </w:pPr>
            <w:r w:rsidRPr="0034536E">
              <w:t>12°</w:t>
            </w:r>
          </w:p>
        </w:tc>
        <w:tc>
          <w:tcPr>
            <w:tcW w:w="1418" w:type="dxa"/>
            <w:tcBorders>
              <w:top w:val="single" w:sz="6" w:space="0" w:color="auto"/>
              <w:right w:val="single" w:sz="6" w:space="0" w:color="auto"/>
            </w:tcBorders>
          </w:tcPr>
          <w:p w:rsidR="00956CD9" w:rsidRPr="0034536E" w:rsidRDefault="00956CD9" w:rsidP="00111927">
            <w:pPr>
              <w:pStyle w:val="Tabletext"/>
              <w:jc w:val="center"/>
            </w:pPr>
            <w:r w:rsidRPr="0034536E">
              <w:t>1,1°</w:t>
            </w:r>
          </w:p>
        </w:tc>
      </w:tr>
      <w:tr w:rsidR="00956CD9" w:rsidRPr="0034536E" w:rsidTr="00111927">
        <w:trPr>
          <w:jc w:val="center"/>
        </w:trPr>
        <w:tc>
          <w:tcPr>
            <w:tcW w:w="2835" w:type="dxa"/>
            <w:tcBorders>
              <w:left w:val="single" w:sz="6" w:space="0" w:color="auto"/>
              <w:right w:val="single" w:sz="6" w:space="0" w:color="auto"/>
            </w:tcBorders>
          </w:tcPr>
          <w:p w:rsidR="00956CD9" w:rsidRPr="0034536E" w:rsidRDefault="00956CD9" w:rsidP="00111927">
            <w:pPr>
              <w:pStyle w:val="Tabletext"/>
              <w:jc w:val="left"/>
            </w:pPr>
            <w:r w:rsidRPr="0034536E">
              <w:t>Temps de propagation</w:t>
            </w:r>
          </w:p>
        </w:tc>
        <w:tc>
          <w:tcPr>
            <w:tcW w:w="1418" w:type="dxa"/>
          </w:tcPr>
          <w:p w:rsidR="00956CD9" w:rsidRPr="0034536E" w:rsidRDefault="00956CD9" w:rsidP="00111927">
            <w:pPr>
              <w:pStyle w:val="Tabletext"/>
              <w:jc w:val="center"/>
            </w:pPr>
            <w:r w:rsidRPr="0034536E">
              <w:t>1/</w:t>
            </w:r>
            <w:r w:rsidRPr="0034536E">
              <w:rPr>
                <w:i/>
                <w:iCs/>
              </w:rPr>
              <w:t>f</w:t>
            </w:r>
            <w:r w:rsidRPr="0034536E">
              <w:rPr>
                <w:rFonts w:ascii="Tms Rmn" w:hAnsi="Tms Rmn"/>
                <w:sz w:val="12"/>
              </w:rPr>
              <w:t>  </w:t>
            </w:r>
            <w:r w:rsidRPr="0034536E">
              <w:rPr>
                <w:vertAlign w:val="superscript"/>
              </w:rPr>
              <w:t>2</w:t>
            </w:r>
          </w:p>
        </w:tc>
        <w:tc>
          <w:tcPr>
            <w:tcW w:w="1418" w:type="dxa"/>
            <w:tcBorders>
              <w:left w:val="single" w:sz="6" w:space="0" w:color="auto"/>
              <w:right w:val="single" w:sz="6" w:space="0" w:color="auto"/>
            </w:tcBorders>
          </w:tcPr>
          <w:p w:rsidR="00956CD9" w:rsidRPr="0034536E" w:rsidRDefault="00956CD9" w:rsidP="00111927">
            <w:pPr>
              <w:pStyle w:val="Tabletext"/>
              <w:jc w:val="center"/>
            </w:pPr>
            <w:r w:rsidRPr="0034536E">
              <w:t>25 µs</w:t>
            </w:r>
          </w:p>
        </w:tc>
        <w:tc>
          <w:tcPr>
            <w:tcW w:w="1418" w:type="dxa"/>
            <w:tcBorders>
              <w:left w:val="single" w:sz="6" w:space="0" w:color="auto"/>
              <w:right w:val="single" w:sz="6" w:space="0" w:color="auto"/>
            </w:tcBorders>
          </w:tcPr>
          <w:p w:rsidR="00956CD9" w:rsidRPr="0034536E" w:rsidRDefault="00956CD9" w:rsidP="00111927">
            <w:pPr>
              <w:pStyle w:val="Tabletext"/>
              <w:jc w:val="center"/>
            </w:pPr>
            <w:r w:rsidRPr="0034536E">
              <w:t>4 µs</w:t>
            </w:r>
          </w:p>
        </w:tc>
        <w:tc>
          <w:tcPr>
            <w:tcW w:w="1418" w:type="dxa"/>
            <w:tcBorders>
              <w:left w:val="single" w:sz="6" w:space="0" w:color="auto"/>
              <w:right w:val="single" w:sz="6" w:space="0" w:color="auto"/>
            </w:tcBorders>
          </w:tcPr>
          <w:p w:rsidR="00956CD9" w:rsidRPr="0034536E" w:rsidRDefault="00956CD9" w:rsidP="00111927">
            <w:pPr>
              <w:pStyle w:val="Tabletext"/>
              <w:jc w:val="center"/>
            </w:pPr>
            <w:r w:rsidRPr="0034536E">
              <w:t>1 µs</w:t>
            </w:r>
          </w:p>
        </w:tc>
        <w:tc>
          <w:tcPr>
            <w:tcW w:w="1418" w:type="dxa"/>
          </w:tcPr>
          <w:p w:rsidR="00956CD9" w:rsidRPr="0034536E" w:rsidRDefault="00956CD9" w:rsidP="00111927">
            <w:pPr>
              <w:pStyle w:val="Tabletext"/>
              <w:jc w:val="center"/>
            </w:pPr>
            <w:r w:rsidRPr="0034536E">
              <w:t>0,25 µs</w:t>
            </w:r>
          </w:p>
        </w:tc>
        <w:tc>
          <w:tcPr>
            <w:tcW w:w="1418" w:type="dxa"/>
            <w:tcBorders>
              <w:left w:val="single" w:sz="6" w:space="0" w:color="auto"/>
              <w:right w:val="single" w:sz="6" w:space="0" w:color="auto"/>
            </w:tcBorders>
          </w:tcPr>
          <w:p w:rsidR="00956CD9" w:rsidRPr="0034536E" w:rsidRDefault="00956CD9" w:rsidP="00111927">
            <w:pPr>
              <w:pStyle w:val="Tabletext"/>
              <w:jc w:val="center"/>
            </w:pPr>
            <w:r w:rsidRPr="0034536E">
              <w:t>0,028 µs</w:t>
            </w:r>
          </w:p>
        </w:tc>
        <w:tc>
          <w:tcPr>
            <w:tcW w:w="1418" w:type="dxa"/>
            <w:tcBorders>
              <w:right w:val="single" w:sz="6" w:space="0" w:color="auto"/>
            </w:tcBorders>
          </w:tcPr>
          <w:p w:rsidR="00956CD9" w:rsidRPr="0034536E" w:rsidRDefault="00956CD9" w:rsidP="00111927">
            <w:pPr>
              <w:pStyle w:val="Tabletext"/>
              <w:jc w:val="center"/>
            </w:pPr>
            <w:r w:rsidRPr="0034536E">
              <w:t>0,0025 µs</w:t>
            </w:r>
          </w:p>
        </w:tc>
      </w:tr>
      <w:tr w:rsidR="00956CD9" w:rsidRPr="0034536E" w:rsidTr="00111927">
        <w:trPr>
          <w:jc w:val="center"/>
        </w:trPr>
        <w:tc>
          <w:tcPr>
            <w:tcW w:w="2835" w:type="dxa"/>
            <w:tcBorders>
              <w:left w:val="single" w:sz="6" w:space="0" w:color="auto"/>
              <w:right w:val="single" w:sz="6" w:space="0" w:color="auto"/>
            </w:tcBorders>
          </w:tcPr>
          <w:p w:rsidR="00956CD9" w:rsidRPr="0034536E" w:rsidRDefault="00956CD9" w:rsidP="00111927">
            <w:pPr>
              <w:pStyle w:val="Tabletext"/>
              <w:jc w:val="left"/>
            </w:pPr>
            <w:r w:rsidRPr="0034536E">
              <w:t>Réfraction</w:t>
            </w:r>
          </w:p>
        </w:tc>
        <w:tc>
          <w:tcPr>
            <w:tcW w:w="1418" w:type="dxa"/>
          </w:tcPr>
          <w:p w:rsidR="00956CD9" w:rsidRPr="0034536E" w:rsidRDefault="00956CD9" w:rsidP="00111927">
            <w:pPr>
              <w:pStyle w:val="Tabletext"/>
              <w:jc w:val="center"/>
            </w:pPr>
            <w:r w:rsidRPr="0034536E">
              <w:t>1/</w:t>
            </w:r>
            <w:r w:rsidRPr="0034536E">
              <w:rPr>
                <w:i/>
                <w:iCs/>
              </w:rPr>
              <w:t>f</w:t>
            </w:r>
            <w:r w:rsidRPr="0034536E">
              <w:rPr>
                <w:rFonts w:ascii="Tms Rmn" w:hAnsi="Tms Rmn"/>
                <w:sz w:val="12"/>
              </w:rPr>
              <w:t>  </w:t>
            </w:r>
            <w:r w:rsidRPr="0034536E">
              <w:rPr>
                <w:vertAlign w:val="superscript"/>
              </w:rPr>
              <w:t>2</w:t>
            </w:r>
          </w:p>
        </w:tc>
        <w:tc>
          <w:tcPr>
            <w:tcW w:w="1418" w:type="dxa"/>
            <w:tcBorders>
              <w:left w:val="single" w:sz="6" w:space="0" w:color="auto"/>
              <w:right w:val="single" w:sz="6" w:space="0" w:color="auto"/>
            </w:tcBorders>
          </w:tcPr>
          <w:p w:rsidR="00956CD9" w:rsidRPr="0034536E" w:rsidRDefault="00956CD9" w:rsidP="00111927">
            <w:pPr>
              <w:pStyle w:val="Tabletext"/>
              <w:jc w:val="center"/>
            </w:pPr>
            <w:r w:rsidRPr="0034536E">
              <w:t>&lt; 1°</w:t>
            </w:r>
          </w:p>
        </w:tc>
        <w:tc>
          <w:tcPr>
            <w:tcW w:w="1418" w:type="dxa"/>
            <w:tcBorders>
              <w:left w:val="single" w:sz="6" w:space="0" w:color="auto"/>
              <w:right w:val="single" w:sz="6" w:space="0" w:color="auto"/>
            </w:tcBorders>
          </w:tcPr>
          <w:p w:rsidR="00956CD9" w:rsidRPr="0034536E" w:rsidRDefault="00956CD9" w:rsidP="00111927">
            <w:pPr>
              <w:pStyle w:val="Tabletext"/>
              <w:jc w:val="center"/>
            </w:pPr>
            <w:r w:rsidRPr="0034536E">
              <w:t>&lt; 0,16°</w:t>
            </w:r>
          </w:p>
        </w:tc>
        <w:tc>
          <w:tcPr>
            <w:tcW w:w="1418" w:type="dxa"/>
            <w:tcBorders>
              <w:left w:val="single" w:sz="6" w:space="0" w:color="auto"/>
              <w:right w:val="single" w:sz="6" w:space="0" w:color="auto"/>
            </w:tcBorders>
          </w:tcPr>
          <w:p w:rsidR="00956CD9" w:rsidRPr="0034536E" w:rsidRDefault="00956CD9" w:rsidP="00111927">
            <w:pPr>
              <w:pStyle w:val="Tabletext"/>
              <w:jc w:val="center"/>
            </w:pPr>
            <w:r w:rsidRPr="0034536E">
              <w:t>&lt; 2,4'</w:t>
            </w:r>
          </w:p>
        </w:tc>
        <w:tc>
          <w:tcPr>
            <w:tcW w:w="1418" w:type="dxa"/>
          </w:tcPr>
          <w:p w:rsidR="00956CD9" w:rsidRPr="0034536E" w:rsidRDefault="00956CD9" w:rsidP="00111927">
            <w:pPr>
              <w:pStyle w:val="Tabletext"/>
              <w:jc w:val="center"/>
            </w:pPr>
            <w:r w:rsidRPr="0034536E">
              <w:t>&lt; 0,6'</w:t>
            </w:r>
          </w:p>
        </w:tc>
        <w:tc>
          <w:tcPr>
            <w:tcW w:w="1418" w:type="dxa"/>
            <w:tcBorders>
              <w:left w:val="single" w:sz="6" w:space="0" w:color="auto"/>
              <w:right w:val="single" w:sz="6" w:space="0" w:color="auto"/>
            </w:tcBorders>
          </w:tcPr>
          <w:p w:rsidR="00956CD9" w:rsidRPr="0034536E" w:rsidRDefault="00956CD9" w:rsidP="00111927">
            <w:pPr>
              <w:pStyle w:val="Tabletext"/>
              <w:jc w:val="center"/>
            </w:pPr>
            <w:r w:rsidRPr="0034536E">
              <w:t>&lt; 4,2"</w:t>
            </w:r>
          </w:p>
        </w:tc>
        <w:tc>
          <w:tcPr>
            <w:tcW w:w="1418" w:type="dxa"/>
            <w:tcBorders>
              <w:right w:val="single" w:sz="6" w:space="0" w:color="auto"/>
            </w:tcBorders>
          </w:tcPr>
          <w:p w:rsidR="00956CD9" w:rsidRPr="0034536E" w:rsidRDefault="00956CD9" w:rsidP="00111927">
            <w:pPr>
              <w:pStyle w:val="Tabletext"/>
              <w:jc w:val="center"/>
            </w:pPr>
            <w:r w:rsidRPr="0034536E">
              <w:t>&lt; 0,36"</w:t>
            </w:r>
          </w:p>
        </w:tc>
      </w:tr>
      <w:tr w:rsidR="00956CD9" w:rsidRPr="0034536E" w:rsidTr="00111927">
        <w:trPr>
          <w:jc w:val="center"/>
        </w:trPr>
        <w:tc>
          <w:tcPr>
            <w:tcW w:w="2835" w:type="dxa"/>
            <w:tcBorders>
              <w:left w:val="single" w:sz="6" w:space="0" w:color="auto"/>
              <w:right w:val="single" w:sz="6" w:space="0" w:color="auto"/>
            </w:tcBorders>
          </w:tcPr>
          <w:p w:rsidR="00956CD9" w:rsidRPr="0034536E" w:rsidRDefault="00956CD9" w:rsidP="00111927">
            <w:pPr>
              <w:pStyle w:val="Tabletext"/>
              <w:jc w:val="left"/>
            </w:pPr>
            <w:r w:rsidRPr="0034536E">
              <w:t>Variation de la direction d'arrivée (valeur quadratique moyenne)</w:t>
            </w:r>
          </w:p>
        </w:tc>
        <w:tc>
          <w:tcPr>
            <w:tcW w:w="1418" w:type="dxa"/>
          </w:tcPr>
          <w:p w:rsidR="00956CD9" w:rsidRPr="0034536E" w:rsidRDefault="00956CD9" w:rsidP="00111927">
            <w:pPr>
              <w:pStyle w:val="Tabletext"/>
              <w:jc w:val="center"/>
            </w:pPr>
            <w:r w:rsidRPr="0034536E">
              <w:t>1/</w:t>
            </w:r>
            <w:r w:rsidRPr="0034536E">
              <w:rPr>
                <w:i/>
                <w:iCs/>
              </w:rPr>
              <w:t>f</w:t>
            </w:r>
            <w:r w:rsidRPr="0034536E">
              <w:rPr>
                <w:rFonts w:ascii="Tms Rmn" w:hAnsi="Tms Rmn"/>
                <w:sz w:val="12"/>
              </w:rPr>
              <w:t>  </w:t>
            </w:r>
            <w:r w:rsidRPr="0034536E">
              <w:rPr>
                <w:vertAlign w:val="superscript"/>
              </w:rPr>
              <w:t>2</w:t>
            </w:r>
          </w:p>
        </w:tc>
        <w:tc>
          <w:tcPr>
            <w:tcW w:w="1418" w:type="dxa"/>
            <w:tcBorders>
              <w:left w:val="single" w:sz="6" w:space="0" w:color="auto"/>
              <w:right w:val="single" w:sz="6" w:space="0" w:color="auto"/>
            </w:tcBorders>
            <w:vAlign w:val="center"/>
          </w:tcPr>
          <w:p w:rsidR="00956CD9" w:rsidRPr="0034536E" w:rsidRDefault="00956CD9" w:rsidP="00111927">
            <w:pPr>
              <w:pStyle w:val="Tabletext"/>
              <w:jc w:val="center"/>
            </w:pPr>
            <w:r w:rsidRPr="0034536E">
              <w:t>20'</w:t>
            </w:r>
          </w:p>
        </w:tc>
        <w:tc>
          <w:tcPr>
            <w:tcW w:w="1418" w:type="dxa"/>
            <w:tcBorders>
              <w:left w:val="single" w:sz="6" w:space="0" w:color="auto"/>
              <w:right w:val="single" w:sz="6" w:space="0" w:color="auto"/>
            </w:tcBorders>
            <w:vAlign w:val="center"/>
          </w:tcPr>
          <w:p w:rsidR="00956CD9" w:rsidRPr="0034536E" w:rsidRDefault="00956CD9" w:rsidP="00111927">
            <w:pPr>
              <w:pStyle w:val="Tabletext"/>
              <w:jc w:val="center"/>
            </w:pPr>
            <w:r w:rsidRPr="0034536E">
              <w:t>3,2'</w:t>
            </w:r>
          </w:p>
        </w:tc>
        <w:tc>
          <w:tcPr>
            <w:tcW w:w="1418" w:type="dxa"/>
            <w:tcBorders>
              <w:left w:val="single" w:sz="6" w:space="0" w:color="auto"/>
              <w:right w:val="single" w:sz="6" w:space="0" w:color="auto"/>
            </w:tcBorders>
            <w:vAlign w:val="center"/>
          </w:tcPr>
          <w:p w:rsidR="00956CD9" w:rsidRPr="0034536E" w:rsidRDefault="00956CD9" w:rsidP="00111927">
            <w:pPr>
              <w:pStyle w:val="Tabletext"/>
              <w:jc w:val="center"/>
            </w:pPr>
            <w:r w:rsidRPr="0034536E">
              <w:t>48"</w:t>
            </w:r>
          </w:p>
        </w:tc>
        <w:tc>
          <w:tcPr>
            <w:tcW w:w="1418" w:type="dxa"/>
            <w:vAlign w:val="center"/>
          </w:tcPr>
          <w:p w:rsidR="00956CD9" w:rsidRPr="0034536E" w:rsidRDefault="00956CD9" w:rsidP="00111927">
            <w:pPr>
              <w:pStyle w:val="Tabletext"/>
              <w:jc w:val="center"/>
            </w:pPr>
            <w:r w:rsidRPr="0034536E">
              <w:t>12"</w:t>
            </w:r>
          </w:p>
        </w:tc>
        <w:tc>
          <w:tcPr>
            <w:tcW w:w="1418" w:type="dxa"/>
            <w:tcBorders>
              <w:left w:val="single" w:sz="6" w:space="0" w:color="auto"/>
              <w:right w:val="single" w:sz="6" w:space="0" w:color="auto"/>
            </w:tcBorders>
            <w:vAlign w:val="center"/>
          </w:tcPr>
          <w:p w:rsidR="00956CD9" w:rsidRPr="0034536E" w:rsidRDefault="00956CD9" w:rsidP="00111927">
            <w:pPr>
              <w:pStyle w:val="Tabletext"/>
              <w:jc w:val="center"/>
            </w:pPr>
            <w:r w:rsidRPr="0034536E">
              <w:t>1,32"</w:t>
            </w:r>
          </w:p>
        </w:tc>
        <w:tc>
          <w:tcPr>
            <w:tcW w:w="1418" w:type="dxa"/>
            <w:tcBorders>
              <w:right w:val="single" w:sz="6" w:space="0" w:color="auto"/>
            </w:tcBorders>
            <w:vAlign w:val="center"/>
          </w:tcPr>
          <w:p w:rsidR="00956CD9" w:rsidRPr="0034536E" w:rsidRDefault="00956CD9" w:rsidP="00111927">
            <w:pPr>
              <w:pStyle w:val="Tabletext"/>
              <w:jc w:val="center"/>
            </w:pPr>
            <w:r w:rsidRPr="0034536E">
              <w:t>0,12"</w:t>
            </w:r>
          </w:p>
        </w:tc>
      </w:tr>
      <w:tr w:rsidR="00956CD9" w:rsidRPr="0034536E" w:rsidTr="00111927">
        <w:trPr>
          <w:jc w:val="center"/>
        </w:trPr>
        <w:tc>
          <w:tcPr>
            <w:tcW w:w="2835" w:type="dxa"/>
            <w:tcBorders>
              <w:left w:val="single" w:sz="6" w:space="0" w:color="auto"/>
              <w:right w:val="single" w:sz="6" w:space="0" w:color="auto"/>
            </w:tcBorders>
          </w:tcPr>
          <w:p w:rsidR="00956CD9" w:rsidRPr="0034536E" w:rsidRDefault="00956CD9" w:rsidP="00111927">
            <w:pPr>
              <w:pStyle w:val="Tabletext"/>
              <w:jc w:val="left"/>
            </w:pPr>
            <w:r w:rsidRPr="0034536E">
              <w:t>Absorption (aurorale et/ou calotte polaire)</w:t>
            </w:r>
          </w:p>
        </w:tc>
        <w:tc>
          <w:tcPr>
            <w:tcW w:w="1418" w:type="dxa"/>
            <w:vAlign w:val="center"/>
          </w:tcPr>
          <w:p w:rsidR="00956CD9" w:rsidRPr="0034536E" w:rsidRDefault="00956CD9" w:rsidP="00111927">
            <w:pPr>
              <w:pStyle w:val="Tabletext"/>
              <w:jc w:val="center"/>
            </w:pPr>
            <w:r w:rsidRPr="0034536E">
              <w:sym w:font="Symbol" w:char="F0BB"/>
            </w:r>
            <w:r w:rsidRPr="0034536E">
              <w:t>1/</w:t>
            </w:r>
            <w:r w:rsidRPr="0034536E">
              <w:rPr>
                <w:i/>
                <w:iCs/>
              </w:rPr>
              <w:t>f</w:t>
            </w:r>
            <w:r w:rsidRPr="0034536E">
              <w:rPr>
                <w:rFonts w:ascii="Tms Rmn" w:hAnsi="Tms Rmn"/>
                <w:sz w:val="12"/>
              </w:rPr>
              <w:t>  </w:t>
            </w:r>
            <w:r w:rsidRPr="0034536E">
              <w:rPr>
                <w:vertAlign w:val="superscript"/>
              </w:rPr>
              <w:t>2</w:t>
            </w:r>
          </w:p>
        </w:tc>
        <w:tc>
          <w:tcPr>
            <w:tcW w:w="1418" w:type="dxa"/>
            <w:tcBorders>
              <w:left w:val="single" w:sz="6" w:space="0" w:color="auto"/>
              <w:right w:val="single" w:sz="6" w:space="0" w:color="auto"/>
            </w:tcBorders>
            <w:vAlign w:val="center"/>
          </w:tcPr>
          <w:p w:rsidR="00956CD9" w:rsidRPr="0034536E" w:rsidRDefault="00956CD9" w:rsidP="00111927">
            <w:pPr>
              <w:pStyle w:val="Tabletext"/>
              <w:jc w:val="center"/>
            </w:pPr>
            <w:r w:rsidRPr="0034536E">
              <w:t>5 dB</w:t>
            </w:r>
          </w:p>
        </w:tc>
        <w:tc>
          <w:tcPr>
            <w:tcW w:w="1418" w:type="dxa"/>
            <w:tcBorders>
              <w:left w:val="single" w:sz="6" w:space="0" w:color="auto"/>
              <w:right w:val="single" w:sz="6" w:space="0" w:color="auto"/>
            </w:tcBorders>
            <w:vAlign w:val="center"/>
          </w:tcPr>
          <w:p w:rsidR="00956CD9" w:rsidRPr="0034536E" w:rsidRDefault="00956CD9" w:rsidP="00111927">
            <w:pPr>
              <w:pStyle w:val="Tabletext"/>
              <w:jc w:val="center"/>
            </w:pPr>
            <w:r w:rsidRPr="0034536E">
              <w:t>0,8 dB</w:t>
            </w:r>
          </w:p>
        </w:tc>
        <w:tc>
          <w:tcPr>
            <w:tcW w:w="1418" w:type="dxa"/>
            <w:tcBorders>
              <w:left w:val="single" w:sz="6" w:space="0" w:color="auto"/>
              <w:right w:val="single" w:sz="6" w:space="0" w:color="auto"/>
            </w:tcBorders>
            <w:vAlign w:val="center"/>
          </w:tcPr>
          <w:p w:rsidR="00956CD9" w:rsidRPr="0034536E" w:rsidRDefault="00956CD9" w:rsidP="00111927">
            <w:pPr>
              <w:pStyle w:val="Tabletext"/>
              <w:jc w:val="center"/>
            </w:pPr>
            <w:r w:rsidRPr="0034536E">
              <w:t>0,2 dB</w:t>
            </w:r>
          </w:p>
        </w:tc>
        <w:tc>
          <w:tcPr>
            <w:tcW w:w="1418" w:type="dxa"/>
            <w:vAlign w:val="center"/>
          </w:tcPr>
          <w:p w:rsidR="00956CD9" w:rsidRPr="0034536E" w:rsidRDefault="00956CD9" w:rsidP="00111927">
            <w:pPr>
              <w:pStyle w:val="Tabletext"/>
              <w:jc w:val="center"/>
            </w:pPr>
            <w:r w:rsidRPr="0034536E">
              <w:t>0,05 dB</w:t>
            </w:r>
          </w:p>
        </w:tc>
        <w:tc>
          <w:tcPr>
            <w:tcW w:w="1418" w:type="dxa"/>
            <w:tcBorders>
              <w:left w:val="single" w:sz="6" w:space="0" w:color="auto"/>
              <w:right w:val="single" w:sz="6" w:space="0" w:color="auto"/>
            </w:tcBorders>
            <w:vAlign w:val="center"/>
          </w:tcPr>
          <w:p w:rsidR="00956CD9" w:rsidRPr="0034536E" w:rsidRDefault="00956CD9" w:rsidP="00111927">
            <w:pPr>
              <w:pStyle w:val="Tabletext"/>
              <w:jc w:val="center"/>
            </w:pPr>
            <w:r w:rsidRPr="0034536E">
              <w:t>6 × 10</w:t>
            </w:r>
            <w:r w:rsidRPr="0034536E">
              <w:rPr>
                <w:vertAlign w:val="superscript"/>
              </w:rPr>
              <w:t>–3</w:t>
            </w:r>
            <w:r w:rsidRPr="0034536E">
              <w:t xml:space="preserve"> dB</w:t>
            </w:r>
          </w:p>
        </w:tc>
        <w:tc>
          <w:tcPr>
            <w:tcW w:w="1418" w:type="dxa"/>
            <w:tcBorders>
              <w:right w:val="single" w:sz="6" w:space="0" w:color="auto"/>
            </w:tcBorders>
            <w:vAlign w:val="center"/>
          </w:tcPr>
          <w:p w:rsidR="00956CD9" w:rsidRPr="0034536E" w:rsidRDefault="00956CD9" w:rsidP="00111927">
            <w:pPr>
              <w:pStyle w:val="Tabletext"/>
              <w:jc w:val="center"/>
            </w:pPr>
            <w:r w:rsidRPr="0034536E">
              <w:t>5 × 10</w:t>
            </w:r>
            <w:r w:rsidRPr="0034536E">
              <w:rPr>
                <w:vertAlign w:val="superscript"/>
              </w:rPr>
              <w:t>–4</w:t>
            </w:r>
            <w:r w:rsidRPr="0034536E">
              <w:t xml:space="preserve"> dB</w:t>
            </w:r>
          </w:p>
        </w:tc>
      </w:tr>
      <w:tr w:rsidR="00956CD9" w:rsidRPr="0034536E" w:rsidTr="00111927">
        <w:trPr>
          <w:jc w:val="center"/>
        </w:trPr>
        <w:tc>
          <w:tcPr>
            <w:tcW w:w="2835" w:type="dxa"/>
            <w:tcBorders>
              <w:left w:val="single" w:sz="6" w:space="0" w:color="auto"/>
              <w:right w:val="single" w:sz="6" w:space="0" w:color="auto"/>
            </w:tcBorders>
          </w:tcPr>
          <w:p w:rsidR="00956CD9" w:rsidRPr="0034536E" w:rsidRDefault="00956CD9" w:rsidP="00111927">
            <w:pPr>
              <w:pStyle w:val="Tabletext"/>
              <w:jc w:val="left"/>
            </w:pPr>
            <w:r w:rsidRPr="0034536E">
              <w:t>Absorption (latitudes moyennes)</w:t>
            </w:r>
          </w:p>
        </w:tc>
        <w:tc>
          <w:tcPr>
            <w:tcW w:w="1418" w:type="dxa"/>
          </w:tcPr>
          <w:p w:rsidR="00956CD9" w:rsidRPr="0034536E" w:rsidRDefault="00956CD9" w:rsidP="00111927">
            <w:pPr>
              <w:pStyle w:val="Tabletext"/>
              <w:jc w:val="center"/>
            </w:pPr>
            <w:r w:rsidRPr="0034536E">
              <w:t>1/</w:t>
            </w:r>
            <w:r w:rsidRPr="0034536E">
              <w:rPr>
                <w:i/>
                <w:iCs/>
              </w:rPr>
              <w:t>f</w:t>
            </w:r>
            <w:r w:rsidRPr="0034536E">
              <w:rPr>
                <w:rFonts w:ascii="Tms Rmn" w:hAnsi="Tms Rmn"/>
                <w:sz w:val="12"/>
              </w:rPr>
              <w:t>  </w:t>
            </w:r>
            <w:r w:rsidRPr="0034536E">
              <w:rPr>
                <w:vertAlign w:val="superscript"/>
              </w:rPr>
              <w:t>2</w:t>
            </w:r>
          </w:p>
        </w:tc>
        <w:tc>
          <w:tcPr>
            <w:tcW w:w="1418" w:type="dxa"/>
            <w:tcBorders>
              <w:left w:val="single" w:sz="6" w:space="0" w:color="auto"/>
              <w:right w:val="single" w:sz="6" w:space="0" w:color="auto"/>
            </w:tcBorders>
            <w:vAlign w:val="center"/>
          </w:tcPr>
          <w:p w:rsidR="00956CD9" w:rsidRPr="0034536E" w:rsidRDefault="00956CD9" w:rsidP="00111927">
            <w:pPr>
              <w:pStyle w:val="Tabletext"/>
              <w:jc w:val="center"/>
            </w:pPr>
            <w:r w:rsidRPr="0034536E">
              <w:t>&lt; 1 dB</w:t>
            </w:r>
          </w:p>
        </w:tc>
        <w:tc>
          <w:tcPr>
            <w:tcW w:w="1418" w:type="dxa"/>
            <w:tcBorders>
              <w:left w:val="single" w:sz="6" w:space="0" w:color="auto"/>
              <w:right w:val="single" w:sz="6" w:space="0" w:color="auto"/>
            </w:tcBorders>
            <w:vAlign w:val="center"/>
          </w:tcPr>
          <w:p w:rsidR="00956CD9" w:rsidRPr="0034536E" w:rsidRDefault="00956CD9" w:rsidP="00111927">
            <w:pPr>
              <w:pStyle w:val="Tabletext"/>
              <w:jc w:val="center"/>
            </w:pPr>
            <w:r w:rsidRPr="0034536E">
              <w:t>&lt; 0,16 dB</w:t>
            </w:r>
          </w:p>
        </w:tc>
        <w:tc>
          <w:tcPr>
            <w:tcW w:w="1418" w:type="dxa"/>
            <w:tcBorders>
              <w:left w:val="single" w:sz="6" w:space="0" w:color="auto"/>
              <w:right w:val="single" w:sz="6" w:space="0" w:color="auto"/>
            </w:tcBorders>
            <w:vAlign w:val="center"/>
          </w:tcPr>
          <w:p w:rsidR="00956CD9" w:rsidRPr="0034536E" w:rsidRDefault="00956CD9" w:rsidP="00111927">
            <w:pPr>
              <w:pStyle w:val="Tabletext"/>
              <w:jc w:val="center"/>
            </w:pPr>
            <w:r w:rsidRPr="0034536E">
              <w:t>&lt; 0,04 dB</w:t>
            </w:r>
          </w:p>
        </w:tc>
        <w:tc>
          <w:tcPr>
            <w:tcW w:w="1418" w:type="dxa"/>
            <w:vAlign w:val="center"/>
          </w:tcPr>
          <w:p w:rsidR="00956CD9" w:rsidRPr="0034536E" w:rsidRDefault="00956CD9" w:rsidP="00111927">
            <w:pPr>
              <w:pStyle w:val="Tabletext"/>
              <w:jc w:val="center"/>
            </w:pPr>
            <w:r w:rsidRPr="0034536E">
              <w:t>&lt; 0,01 dB</w:t>
            </w:r>
          </w:p>
        </w:tc>
        <w:tc>
          <w:tcPr>
            <w:tcW w:w="1418" w:type="dxa"/>
            <w:tcBorders>
              <w:left w:val="single" w:sz="6" w:space="0" w:color="auto"/>
              <w:right w:val="single" w:sz="6" w:space="0" w:color="auto"/>
            </w:tcBorders>
            <w:vAlign w:val="center"/>
          </w:tcPr>
          <w:p w:rsidR="00956CD9" w:rsidRPr="0034536E" w:rsidRDefault="00956CD9" w:rsidP="00111927">
            <w:pPr>
              <w:pStyle w:val="Tabletext"/>
              <w:jc w:val="center"/>
            </w:pPr>
            <w:r w:rsidRPr="0034536E">
              <w:t>&lt; 0,001 dB</w:t>
            </w:r>
          </w:p>
        </w:tc>
        <w:tc>
          <w:tcPr>
            <w:tcW w:w="1418" w:type="dxa"/>
            <w:tcBorders>
              <w:right w:val="single" w:sz="6" w:space="0" w:color="auto"/>
            </w:tcBorders>
            <w:vAlign w:val="center"/>
          </w:tcPr>
          <w:p w:rsidR="00956CD9" w:rsidRPr="0034536E" w:rsidRDefault="00956CD9" w:rsidP="00111927">
            <w:pPr>
              <w:pStyle w:val="Tabletext"/>
              <w:ind w:left="-57" w:right="-57"/>
              <w:jc w:val="center"/>
            </w:pPr>
            <w:r w:rsidRPr="0034536E">
              <w:t>&lt; 1 × 10</w:t>
            </w:r>
            <w:r w:rsidRPr="0034536E">
              <w:rPr>
                <w:vertAlign w:val="superscript"/>
              </w:rPr>
              <w:t>–4</w:t>
            </w:r>
            <w:r w:rsidRPr="0034536E">
              <w:t xml:space="preserve"> dB</w:t>
            </w:r>
          </w:p>
        </w:tc>
      </w:tr>
      <w:tr w:rsidR="00956CD9" w:rsidRPr="0034536E" w:rsidTr="00111927">
        <w:trPr>
          <w:jc w:val="center"/>
        </w:trPr>
        <w:tc>
          <w:tcPr>
            <w:tcW w:w="2835" w:type="dxa"/>
            <w:tcBorders>
              <w:left w:val="single" w:sz="6" w:space="0" w:color="auto"/>
              <w:right w:val="single" w:sz="6" w:space="0" w:color="auto"/>
            </w:tcBorders>
          </w:tcPr>
          <w:p w:rsidR="00956CD9" w:rsidRPr="0034536E" w:rsidRDefault="00956CD9" w:rsidP="00111927">
            <w:pPr>
              <w:pStyle w:val="Tabletext"/>
              <w:jc w:val="left"/>
            </w:pPr>
            <w:r w:rsidRPr="0034536E">
              <w:t>Dispersion</w:t>
            </w:r>
          </w:p>
        </w:tc>
        <w:tc>
          <w:tcPr>
            <w:tcW w:w="1418" w:type="dxa"/>
          </w:tcPr>
          <w:p w:rsidR="00956CD9" w:rsidRPr="0034536E" w:rsidRDefault="00956CD9" w:rsidP="00111927">
            <w:pPr>
              <w:pStyle w:val="Tabletext"/>
              <w:jc w:val="center"/>
            </w:pPr>
            <w:r w:rsidRPr="0034536E">
              <w:t>1/</w:t>
            </w:r>
            <w:r w:rsidRPr="0034536E">
              <w:rPr>
                <w:i/>
                <w:iCs/>
              </w:rPr>
              <w:t>f</w:t>
            </w:r>
            <w:r w:rsidRPr="0034536E">
              <w:rPr>
                <w:rFonts w:ascii="Tms Rmn" w:hAnsi="Tms Rmn"/>
                <w:sz w:val="12"/>
              </w:rPr>
              <w:t>  </w:t>
            </w:r>
            <w:r w:rsidRPr="0034536E">
              <w:rPr>
                <w:vertAlign w:val="superscript"/>
              </w:rPr>
              <w:t>3</w:t>
            </w:r>
          </w:p>
        </w:tc>
        <w:tc>
          <w:tcPr>
            <w:tcW w:w="1418" w:type="dxa"/>
            <w:tcBorders>
              <w:left w:val="single" w:sz="6" w:space="0" w:color="auto"/>
              <w:right w:val="single" w:sz="6" w:space="0" w:color="auto"/>
            </w:tcBorders>
          </w:tcPr>
          <w:p w:rsidR="00956CD9" w:rsidRPr="0034536E" w:rsidRDefault="00956CD9" w:rsidP="00111927">
            <w:pPr>
              <w:pStyle w:val="Tabletext"/>
              <w:jc w:val="center"/>
            </w:pPr>
            <w:r w:rsidRPr="0034536E">
              <w:t>0,4 ps/Hz</w:t>
            </w:r>
          </w:p>
        </w:tc>
        <w:tc>
          <w:tcPr>
            <w:tcW w:w="1418" w:type="dxa"/>
            <w:tcBorders>
              <w:left w:val="single" w:sz="6" w:space="0" w:color="auto"/>
              <w:right w:val="single" w:sz="6" w:space="0" w:color="auto"/>
            </w:tcBorders>
          </w:tcPr>
          <w:p w:rsidR="00956CD9" w:rsidRPr="0034536E" w:rsidRDefault="00956CD9" w:rsidP="00111927">
            <w:pPr>
              <w:pStyle w:val="Tabletext"/>
              <w:jc w:val="center"/>
            </w:pPr>
            <w:r w:rsidRPr="0034536E">
              <w:t>0,026 ps/Hz</w:t>
            </w:r>
          </w:p>
        </w:tc>
        <w:tc>
          <w:tcPr>
            <w:tcW w:w="1418" w:type="dxa"/>
            <w:tcBorders>
              <w:left w:val="single" w:sz="6" w:space="0" w:color="auto"/>
              <w:right w:val="single" w:sz="6" w:space="0" w:color="auto"/>
            </w:tcBorders>
          </w:tcPr>
          <w:p w:rsidR="00956CD9" w:rsidRPr="0034536E" w:rsidRDefault="00956CD9" w:rsidP="00111927">
            <w:pPr>
              <w:pStyle w:val="Tabletext"/>
              <w:jc w:val="center"/>
            </w:pPr>
            <w:r w:rsidRPr="0034536E">
              <w:t>0,0032 ps/Hz</w:t>
            </w:r>
          </w:p>
        </w:tc>
        <w:tc>
          <w:tcPr>
            <w:tcW w:w="1418" w:type="dxa"/>
          </w:tcPr>
          <w:p w:rsidR="00956CD9" w:rsidRPr="0034536E" w:rsidRDefault="00956CD9" w:rsidP="00111927">
            <w:pPr>
              <w:pStyle w:val="Tabletext"/>
              <w:jc w:val="center"/>
            </w:pPr>
            <w:r w:rsidRPr="0034536E">
              <w:t>0,0004 ps/Hz</w:t>
            </w:r>
          </w:p>
        </w:tc>
        <w:tc>
          <w:tcPr>
            <w:tcW w:w="1418" w:type="dxa"/>
            <w:tcBorders>
              <w:left w:val="single" w:sz="6" w:space="0" w:color="auto"/>
              <w:right w:val="single" w:sz="6" w:space="0" w:color="auto"/>
            </w:tcBorders>
          </w:tcPr>
          <w:p w:rsidR="00956CD9" w:rsidRPr="0034536E" w:rsidRDefault="00956CD9" w:rsidP="00111927">
            <w:pPr>
              <w:pStyle w:val="Tabletext"/>
              <w:jc w:val="center"/>
            </w:pPr>
            <w:r w:rsidRPr="0034536E">
              <w:t>1,5 × 10</w:t>
            </w:r>
            <w:r w:rsidRPr="0034536E">
              <w:rPr>
                <w:vertAlign w:val="superscript"/>
              </w:rPr>
              <w:t>–5</w:t>
            </w:r>
            <w:r w:rsidRPr="0034536E">
              <w:t xml:space="preserve"> ps/Hz</w:t>
            </w:r>
          </w:p>
        </w:tc>
        <w:tc>
          <w:tcPr>
            <w:tcW w:w="1418" w:type="dxa"/>
            <w:tcBorders>
              <w:right w:val="single" w:sz="6" w:space="0" w:color="auto"/>
            </w:tcBorders>
          </w:tcPr>
          <w:p w:rsidR="00956CD9" w:rsidRPr="0034536E" w:rsidRDefault="00956CD9" w:rsidP="00111927">
            <w:pPr>
              <w:pStyle w:val="Tabletext"/>
              <w:jc w:val="center"/>
            </w:pPr>
            <w:r w:rsidRPr="0034536E">
              <w:t>4 × 10</w:t>
            </w:r>
            <w:r w:rsidRPr="0034536E">
              <w:rPr>
                <w:vertAlign w:val="superscript"/>
              </w:rPr>
              <w:t>–7</w:t>
            </w:r>
            <w:r w:rsidRPr="0034536E">
              <w:t xml:space="preserve"> ps/Hz</w:t>
            </w:r>
          </w:p>
        </w:tc>
      </w:tr>
      <w:tr w:rsidR="00956CD9" w:rsidRPr="0034536E" w:rsidTr="00111927">
        <w:trPr>
          <w:jc w:val="center"/>
        </w:trPr>
        <w:tc>
          <w:tcPr>
            <w:tcW w:w="2835" w:type="dxa"/>
            <w:tcBorders>
              <w:left w:val="single" w:sz="6" w:space="0" w:color="auto"/>
              <w:bottom w:val="single" w:sz="6" w:space="0" w:color="auto"/>
              <w:right w:val="single" w:sz="6" w:space="0" w:color="auto"/>
            </w:tcBorders>
          </w:tcPr>
          <w:p w:rsidR="00956CD9" w:rsidRPr="0034536E" w:rsidRDefault="00956CD9" w:rsidP="00111927">
            <w:pPr>
              <w:pStyle w:val="Tabletext"/>
              <w:jc w:val="left"/>
            </w:pPr>
            <w:r w:rsidRPr="0034536E">
              <w:t>Scintillation</w:t>
            </w:r>
            <w:r w:rsidRPr="0034536E">
              <w:rPr>
                <w:vertAlign w:val="superscript"/>
              </w:rPr>
              <w:t>(1)</w:t>
            </w:r>
          </w:p>
        </w:tc>
        <w:tc>
          <w:tcPr>
            <w:tcW w:w="1418" w:type="dxa"/>
            <w:tcBorders>
              <w:bottom w:val="single" w:sz="6" w:space="0" w:color="auto"/>
            </w:tcBorders>
          </w:tcPr>
          <w:p w:rsidR="00956CD9" w:rsidRPr="0034536E" w:rsidRDefault="00956CD9" w:rsidP="00111927">
            <w:pPr>
              <w:pStyle w:val="Tabletext"/>
            </w:pPr>
            <w:r w:rsidRPr="0034536E">
              <w:t>Voir la Rec. UIT-R P.531</w:t>
            </w:r>
          </w:p>
        </w:tc>
        <w:tc>
          <w:tcPr>
            <w:tcW w:w="1418" w:type="dxa"/>
            <w:tcBorders>
              <w:left w:val="single" w:sz="6" w:space="0" w:color="auto"/>
              <w:bottom w:val="single" w:sz="6" w:space="0" w:color="auto"/>
              <w:right w:val="single" w:sz="6" w:space="0" w:color="auto"/>
            </w:tcBorders>
          </w:tcPr>
          <w:p w:rsidR="00956CD9" w:rsidRPr="0034536E" w:rsidRDefault="00956CD9" w:rsidP="00111927">
            <w:pPr>
              <w:pStyle w:val="Tabletext"/>
            </w:pPr>
            <w:r w:rsidRPr="0034536E">
              <w:t>Voir la Rec. UIT-R P.531</w:t>
            </w:r>
          </w:p>
        </w:tc>
        <w:tc>
          <w:tcPr>
            <w:tcW w:w="1418" w:type="dxa"/>
            <w:tcBorders>
              <w:left w:val="single" w:sz="6" w:space="0" w:color="auto"/>
              <w:bottom w:val="single" w:sz="6" w:space="0" w:color="auto"/>
              <w:right w:val="single" w:sz="6" w:space="0" w:color="auto"/>
            </w:tcBorders>
          </w:tcPr>
          <w:p w:rsidR="00956CD9" w:rsidRPr="0034536E" w:rsidRDefault="00956CD9" w:rsidP="00111927">
            <w:pPr>
              <w:pStyle w:val="Tabletext"/>
              <w:jc w:val="center"/>
            </w:pPr>
            <w:r w:rsidRPr="0034536E">
              <w:t>Voir la Rec. UIT-R P.531</w:t>
            </w:r>
          </w:p>
        </w:tc>
        <w:tc>
          <w:tcPr>
            <w:tcW w:w="1418" w:type="dxa"/>
            <w:tcBorders>
              <w:left w:val="single" w:sz="6" w:space="0" w:color="auto"/>
              <w:bottom w:val="single" w:sz="6" w:space="0" w:color="auto"/>
              <w:right w:val="single" w:sz="6" w:space="0" w:color="auto"/>
            </w:tcBorders>
          </w:tcPr>
          <w:p w:rsidR="00956CD9" w:rsidRPr="0034536E" w:rsidRDefault="00956CD9" w:rsidP="00111927">
            <w:pPr>
              <w:pStyle w:val="Tabletext"/>
              <w:jc w:val="center"/>
            </w:pPr>
            <w:r w:rsidRPr="0034536E">
              <w:t>Voir la Rec. UIT-R P.531</w:t>
            </w:r>
          </w:p>
        </w:tc>
        <w:tc>
          <w:tcPr>
            <w:tcW w:w="1418" w:type="dxa"/>
            <w:tcBorders>
              <w:bottom w:val="single" w:sz="6" w:space="0" w:color="auto"/>
            </w:tcBorders>
          </w:tcPr>
          <w:p w:rsidR="00956CD9" w:rsidRPr="0034536E" w:rsidRDefault="00956CD9" w:rsidP="00111927">
            <w:pPr>
              <w:pStyle w:val="Tabletext"/>
              <w:jc w:val="center"/>
            </w:pPr>
            <w:r w:rsidRPr="0034536E">
              <w:t>&gt; 20 dB</w:t>
            </w:r>
            <w:r w:rsidRPr="0034536E">
              <w:br/>
              <w:t>crête-à-crête</w:t>
            </w:r>
          </w:p>
        </w:tc>
        <w:tc>
          <w:tcPr>
            <w:tcW w:w="1418" w:type="dxa"/>
            <w:tcBorders>
              <w:left w:val="single" w:sz="6" w:space="0" w:color="auto"/>
              <w:bottom w:val="single" w:sz="6" w:space="0" w:color="auto"/>
              <w:right w:val="single" w:sz="6" w:space="0" w:color="auto"/>
            </w:tcBorders>
          </w:tcPr>
          <w:p w:rsidR="00956CD9" w:rsidRPr="0034536E" w:rsidRDefault="00956CD9" w:rsidP="00111927">
            <w:pPr>
              <w:pStyle w:val="Tabletext"/>
              <w:jc w:val="center"/>
            </w:pPr>
            <w:r w:rsidRPr="0034536E">
              <w:sym w:font="Symbol" w:char="F0BB"/>
            </w:r>
            <w:r w:rsidRPr="0034536E">
              <w:t xml:space="preserve"> 10 dB</w:t>
            </w:r>
            <w:r w:rsidRPr="0034536E">
              <w:br/>
              <w:t>crête-à-crête</w:t>
            </w:r>
          </w:p>
        </w:tc>
        <w:tc>
          <w:tcPr>
            <w:tcW w:w="1418" w:type="dxa"/>
            <w:tcBorders>
              <w:bottom w:val="single" w:sz="6" w:space="0" w:color="auto"/>
              <w:right w:val="single" w:sz="6" w:space="0" w:color="auto"/>
            </w:tcBorders>
          </w:tcPr>
          <w:p w:rsidR="00956CD9" w:rsidRPr="0034536E" w:rsidRDefault="00956CD9" w:rsidP="00111927">
            <w:pPr>
              <w:pStyle w:val="Tabletext"/>
              <w:jc w:val="center"/>
            </w:pPr>
            <w:r w:rsidRPr="0034536E">
              <w:sym w:font="Symbol" w:char="F0BB"/>
            </w:r>
            <w:r w:rsidRPr="0034536E">
              <w:t xml:space="preserve"> 4 dB</w:t>
            </w:r>
            <w:r w:rsidRPr="0034536E">
              <w:br/>
              <w:t>crête-à-crête</w:t>
            </w:r>
          </w:p>
        </w:tc>
      </w:tr>
      <w:tr w:rsidR="00956CD9" w:rsidRPr="0034536E" w:rsidTr="00111927">
        <w:trPr>
          <w:jc w:val="center"/>
        </w:trPr>
        <w:tc>
          <w:tcPr>
            <w:tcW w:w="12761" w:type="dxa"/>
            <w:gridSpan w:val="8"/>
          </w:tcPr>
          <w:p w:rsidR="00956CD9" w:rsidRPr="0034536E" w:rsidRDefault="00956CD9" w:rsidP="00111927">
            <w:pPr>
              <w:pStyle w:val="Tablelegend"/>
            </w:pPr>
            <w:r w:rsidRPr="0034536E">
              <w:t>*</w:t>
            </w:r>
            <w:r w:rsidRPr="0034536E">
              <w:tab/>
              <w:t>Ces estimations sont fondées sur un CET de 10</w:t>
            </w:r>
            <w:r w:rsidRPr="0034536E">
              <w:rPr>
                <w:vertAlign w:val="superscript"/>
              </w:rPr>
              <w:t>18</w:t>
            </w:r>
            <w:r w:rsidRPr="0034536E">
              <w:t xml:space="preserve"> électrons/m</w:t>
            </w:r>
            <w:r w:rsidRPr="0034536E">
              <w:rPr>
                <w:vertAlign w:val="superscript"/>
              </w:rPr>
              <w:t>2</w:t>
            </w:r>
            <w:r w:rsidRPr="0034536E">
              <w:t>, qui est une valeur élevée du CET, observée de jour aux basses latitudes en période de forte activité solaire.</w:t>
            </w:r>
          </w:p>
          <w:p w:rsidR="00956CD9" w:rsidRPr="0034536E" w:rsidRDefault="00956CD9" w:rsidP="00111927">
            <w:pPr>
              <w:pStyle w:val="Tablelegend"/>
            </w:pPr>
            <w:r w:rsidRPr="0034536E">
              <w:t>**</w:t>
            </w:r>
            <w:r w:rsidRPr="0034536E">
              <w:tab/>
              <w:t>Les effets ionosphériques au-dessus de 10 GHz sont négligeables.</w:t>
            </w:r>
          </w:p>
          <w:p w:rsidR="00956CD9" w:rsidRPr="0034536E" w:rsidRDefault="00956CD9" w:rsidP="00111927">
            <w:pPr>
              <w:pStyle w:val="Tablelegend"/>
            </w:pPr>
            <w:r w:rsidRPr="0034536E">
              <w:rPr>
                <w:vertAlign w:val="superscript"/>
              </w:rPr>
              <w:t>(1)</w:t>
            </w:r>
            <w:r w:rsidRPr="0034536E">
              <w:tab/>
              <w:t>Valeurs observées près de l'équateur géomagnétique pendant les premières heures de la nuit (heure locale) à l'équinoxe, pour un nombre élevé de taches solaires.</w:t>
            </w:r>
          </w:p>
        </w:tc>
      </w:tr>
    </w:tbl>
    <w:p w:rsidR="00956CD9" w:rsidRPr="0034536E" w:rsidRDefault="00956CD9" w:rsidP="00956CD9">
      <w:pPr>
        <w:pStyle w:val="Tablefin"/>
        <w:rPr>
          <w:lang w:val="fr-FR"/>
        </w:rPr>
      </w:pPr>
    </w:p>
    <w:p w:rsidR="00956CD9" w:rsidRPr="0034536E" w:rsidRDefault="00956CD9" w:rsidP="00956CD9">
      <w:pPr>
        <w:pStyle w:val="enumlev1"/>
      </w:pPr>
    </w:p>
    <w:p w:rsidR="00BA30F8" w:rsidRDefault="00BA30F8" w:rsidP="00EA355B">
      <w:pPr>
        <w:sectPr w:rsidR="00BA30F8" w:rsidSect="00C00021">
          <w:headerReference w:type="even" r:id="rId18"/>
          <w:footerReference w:type="even" r:id="rId19"/>
          <w:pgSz w:w="16834" w:h="11907" w:orient="landscape" w:code="9"/>
          <w:pgMar w:top="1134" w:right="1418" w:bottom="1134" w:left="1134" w:header="720" w:footer="482" w:gutter="0"/>
          <w:cols w:space="720"/>
          <w:docGrid w:linePitch="326"/>
        </w:sectPr>
      </w:pPr>
    </w:p>
    <w:p w:rsidR="00134035" w:rsidRPr="0034536E" w:rsidRDefault="00134035" w:rsidP="00282C1C">
      <w:pPr>
        <w:pStyle w:val="TableNo"/>
        <w:spacing w:before="0"/>
      </w:pPr>
      <w:r w:rsidRPr="0034536E">
        <w:lastRenderedPageBreak/>
        <w:t>TABLEAU 2</w:t>
      </w:r>
    </w:p>
    <w:p w:rsidR="00134035" w:rsidRPr="0034536E" w:rsidRDefault="00134035" w:rsidP="00134035">
      <w:pPr>
        <w:pStyle w:val="Tabletitle"/>
      </w:pPr>
      <w:r w:rsidRPr="0034536E">
        <w:rPr>
          <w:bCs/>
        </w:rPr>
        <w:t xml:space="preserve">Distribution de la profondeur des évanouissements dus à la </w:t>
      </w:r>
      <w:r w:rsidRPr="0034536E">
        <w:rPr>
          <w:bCs/>
        </w:rPr>
        <w:br/>
        <w:t>scintillation ionosphérique aux latitudes moyennes (dB)</w:t>
      </w:r>
    </w:p>
    <w:tbl>
      <w:tblPr>
        <w:tblW w:w="0" w:type="auto"/>
        <w:jc w:val="center"/>
        <w:tblLayout w:type="fixed"/>
        <w:tblLook w:val="0000" w:firstRow="0" w:lastRow="0" w:firstColumn="0" w:lastColumn="0" w:noHBand="0" w:noVBand="0"/>
      </w:tblPr>
      <w:tblGrid>
        <w:gridCol w:w="2268"/>
        <w:gridCol w:w="1134"/>
        <w:gridCol w:w="1134"/>
        <w:gridCol w:w="1134"/>
        <w:gridCol w:w="1134"/>
      </w:tblGrid>
      <w:tr w:rsidR="00134035" w:rsidRPr="0034536E" w:rsidTr="00111927">
        <w:trPr>
          <w:cantSplit/>
          <w:jc w:val="center"/>
        </w:trPr>
        <w:tc>
          <w:tcPr>
            <w:tcW w:w="2268" w:type="dxa"/>
            <w:vMerge w:val="restart"/>
            <w:tcBorders>
              <w:top w:val="single" w:sz="6" w:space="0" w:color="auto"/>
              <w:left w:val="single" w:sz="6" w:space="0" w:color="auto"/>
              <w:right w:val="single" w:sz="6" w:space="0" w:color="auto"/>
            </w:tcBorders>
            <w:vAlign w:val="center"/>
          </w:tcPr>
          <w:p w:rsidR="00134035" w:rsidRPr="0034536E" w:rsidRDefault="00134035" w:rsidP="00111927">
            <w:pPr>
              <w:pStyle w:val="Tablehead"/>
            </w:pPr>
            <w:r w:rsidRPr="0034536E">
              <w:t xml:space="preserve">Pourcentage </w:t>
            </w:r>
            <w:r>
              <w:br/>
            </w:r>
            <w:r w:rsidRPr="0034536E">
              <w:t>du temps</w:t>
            </w:r>
            <w:r w:rsidRPr="0034536E">
              <w:br/>
              <w:t>(%)</w:t>
            </w:r>
          </w:p>
        </w:tc>
        <w:tc>
          <w:tcPr>
            <w:tcW w:w="4536" w:type="dxa"/>
            <w:gridSpan w:val="4"/>
            <w:tcBorders>
              <w:top w:val="single" w:sz="6" w:space="0" w:color="auto"/>
              <w:left w:val="single" w:sz="6" w:space="0" w:color="auto"/>
              <w:bottom w:val="single" w:sz="6" w:space="0" w:color="auto"/>
              <w:right w:val="single" w:sz="6" w:space="0" w:color="auto"/>
            </w:tcBorders>
            <w:vAlign w:val="center"/>
          </w:tcPr>
          <w:p w:rsidR="00134035" w:rsidRPr="0034536E" w:rsidRDefault="00134035" w:rsidP="00111927">
            <w:pPr>
              <w:pStyle w:val="Tablehead"/>
            </w:pPr>
            <w:r w:rsidRPr="0034536E">
              <w:t>Fréquence</w:t>
            </w:r>
            <w:r w:rsidRPr="0034536E">
              <w:br/>
              <w:t>(GHz)</w:t>
            </w:r>
          </w:p>
        </w:tc>
      </w:tr>
      <w:tr w:rsidR="00134035" w:rsidRPr="0034536E" w:rsidTr="00111927">
        <w:trPr>
          <w:cantSplit/>
          <w:jc w:val="center"/>
        </w:trPr>
        <w:tc>
          <w:tcPr>
            <w:tcW w:w="2268" w:type="dxa"/>
            <w:vMerge/>
            <w:tcBorders>
              <w:left w:val="single" w:sz="6" w:space="0" w:color="auto"/>
              <w:bottom w:val="single" w:sz="6" w:space="0" w:color="auto"/>
              <w:right w:val="single" w:sz="6" w:space="0" w:color="auto"/>
            </w:tcBorders>
            <w:vAlign w:val="center"/>
          </w:tcPr>
          <w:p w:rsidR="00134035" w:rsidRPr="0034536E" w:rsidRDefault="00134035" w:rsidP="00111927">
            <w:pPr>
              <w:pStyle w:val="Tablehead"/>
            </w:pPr>
          </w:p>
        </w:tc>
        <w:tc>
          <w:tcPr>
            <w:tcW w:w="1134" w:type="dxa"/>
            <w:tcBorders>
              <w:top w:val="single" w:sz="6" w:space="0" w:color="auto"/>
              <w:left w:val="single" w:sz="6" w:space="0" w:color="auto"/>
              <w:bottom w:val="single" w:sz="6" w:space="0" w:color="auto"/>
              <w:right w:val="single" w:sz="6" w:space="0" w:color="auto"/>
            </w:tcBorders>
            <w:vAlign w:val="center"/>
          </w:tcPr>
          <w:p w:rsidR="00134035" w:rsidRPr="0034536E" w:rsidRDefault="00134035" w:rsidP="00111927">
            <w:pPr>
              <w:pStyle w:val="Tablehead"/>
            </w:pPr>
            <w:r w:rsidRPr="0034536E">
              <w:t>0,1</w:t>
            </w:r>
          </w:p>
        </w:tc>
        <w:tc>
          <w:tcPr>
            <w:tcW w:w="1134" w:type="dxa"/>
            <w:tcBorders>
              <w:top w:val="single" w:sz="6" w:space="0" w:color="auto"/>
              <w:left w:val="single" w:sz="6" w:space="0" w:color="auto"/>
              <w:bottom w:val="single" w:sz="6" w:space="0" w:color="auto"/>
              <w:right w:val="single" w:sz="6" w:space="0" w:color="auto"/>
            </w:tcBorders>
            <w:vAlign w:val="center"/>
          </w:tcPr>
          <w:p w:rsidR="00134035" w:rsidRPr="0034536E" w:rsidRDefault="00134035" w:rsidP="00111927">
            <w:pPr>
              <w:pStyle w:val="Tablehead"/>
            </w:pPr>
            <w:r w:rsidRPr="0034536E">
              <w:t>0,2</w:t>
            </w:r>
          </w:p>
        </w:tc>
        <w:tc>
          <w:tcPr>
            <w:tcW w:w="1134" w:type="dxa"/>
            <w:tcBorders>
              <w:top w:val="single" w:sz="6" w:space="0" w:color="auto"/>
              <w:left w:val="single" w:sz="6" w:space="0" w:color="auto"/>
              <w:bottom w:val="single" w:sz="6" w:space="0" w:color="auto"/>
              <w:right w:val="single" w:sz="6" w:space="0" w:color="auto"/>
            </w:tcBorders>
            <w:vAlign w:val="center"/>
          </w:tcPr>
          <w:p w:rsidR="00134035" w:rsidRPr="0034536E" w:rsidRDefault="00134035" w:rsidP="00111927">
            <w:pPr>
              <w:pStyle w:val="Tablehead"/>
            </w:pPr>
            <w:r w:rsidRPr="0034536E">
              <w:t>0,5</w:t>
            </w:r>
          </w:p>
        </w:tc>
        <w:tc>
          <w:tcPr>
            <w:tcW w:w="1134" w:type="dxa"/>
            <w:tcBorders>
              <w:top w:val="single" w:sz="6" w:space="0" w:color="auto"/>
              <w:left w:val="single" w:sz="6" w:space="0" w:color="auto"/>
              <w:bottom w:val="single" w:sz="6" w:space="0" w:color="auto"/>
              <w:right w:val="single" w:sz="6" w:space="0" w:color="auto"/>
            </w:tcBorders>
            <w:vAlign w:val="center"/>
          </w:tcPr>
          <w:p w:rsidR="00134035" w:rsidRPr="0034536E" w:rsidRDefault="00134035" w:rsidP="00111927">
            <w:pPr>
              <w:pStyle w:val="Tablehead"/>
            </w:pPr>
            <w:r w:rsidRPr="0034536E">
              <w:t>1</w:t>
            </w:r>
          </w:p>
        </w:tc>
      </w:tr>
      <w:tr w:rsidR="00134035" w:rsidRPr="0034536E" w:rsidTr="00111927">
        <w:trPr>
          <w:cantSplit/>
          <w:jc w:val="center"/>
        </w:trPr>
        <w:tc>
          <w:tcPr>
            <w:tcW w:w="2268" w:type="dxa"/>
            <w:tcBorders>
              <w:top w:val="single" w:sz="6" w:space="0" w:color="auto"/>
              <w:left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851"/>
              <w:jc w:val="left"/>
            </w:pPr>
            <w:r w:rsidRPr="0034536E">
              <w:t>1</w:t>
            </w:r>
          </w:p>
        </w:tc>
        <w:tc>
          <w:tcPr>
            <w:tcW w:w="1134" w:type="dxa"/>
            <w:tcBorders>
              <w:top w:val="single" w:sz="6" w:space="0" w:color="auto"/>
              <w:left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5,9</w:t>
            </w:r>
          </w:p>
        </w:tc>
        <w:tc>
          <w:tcPr>
            <w:tcW w:w="1134" w:type="dxa"/>
            <w:tcBorders>
              <w:top w:val="single" w:sz="6" w:space="0" w:color="auto"/>
              <w:left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1,5</w:t>
            </w:r>
          </w:p>
        </w:tc>
        <w:tc>
          <w:tcPr>
            <w:tcW w:w="1134" w:type="dxa"/>
            <w:tcBorders>
              <w:top w:val="single" w:sz="6" w:space="0" w:color="auto"/>
              <w:left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40"/>
              <w:jc w:val="left"/>
            </w:pPr>
            <w:r w:rsidRPr="0034536E">
              <w:t>0,2</w:t>
            </w:r>
          </w:p>
        </w:tc>
        <w:tc>
          <w:tcPr>
            <w:tcW w:w="1134" w:type="dxa"/>
            <w:tcBorders>
              <w:top w:val="single" w:sz="6" w:space="0" w:color="auto"/>
              <w:left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0,1</w:t>
            </w:r>
          </w:p>
        </w:tc>
      </w:tr>
      <w:tr w:rsidR="00134035" w:rsidRPr="0034536E" w:rsidTr="00111927">
        <w:trPr>
          <w:cantSplit/>
          <w:jc w:val="center"/>
        </w:trPr>
        <w:tc>
          <w:tcPr>
            <w:tcW w:w="2268" w:type="dxa"/>
            <w:tcBorders>
              <w:left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851"/>
              <w:jc w:val="left"/>
            </w:pPr>
            <w:r w:rsidRPr="0034536E">
              <w:t>0,5</w:t>
            </w:r>
          </w:p>
        </w:tc>
        <w:tc>
          <w:tcPr>
            <w:tcW w:w="1134" w:type="dxa"/>
            <w:tcBorders>
              <w:left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9,3</w:t>
            </w:r>
          </w:p>
        </w:tc>
        <w:tc>
          <w:tcPr>
            <w:tcW w:w="1134" w:type="dxa"/>
            <w:tcBorders>
              <w:left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2,3</w:t>
            </w:r>
          </w:p>
        </w:tc>
        <w:tc>
          <w:tcPr>
            <w:tcW w:w="1134" w:type="dxa"/>
            <w:tcBorders>
              <w:left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40"/>
              <w:jc w:val="left"/>
            </w:pPr>
            <w:r w:rsidRPr="0034536E">
              <w:t>0,4</w:t>
            </w:r>
          </w:p>
        </w:tc>
        <w:tc>
          <w:tcPr>
            <w:tcW w:w="1134" w:type="dxa"/>
            <w:tcBorders>
              <w:left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0,1</w:t>
            </w:r>
          </w:p>
        </w:tc>
      </w:tr>
      <w:tr w:rsidR="00134035" w:rsidRPr="0034536E" w:rsidTr="00111927">
        <w:trPr>
          <w:cantSplit/>
          <w:jc w:val="center"/>
        </w:trPr>
        <w:tc>
          <w:tcPr>
            <w:tcW w:w="2268" w:type="dxa"/>
            <w:tcBorders>
              <w:left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851"/>
              <w:jc w:val="left"/>
            </w:pPr>
            <w:r w:rsidRPr="0034536E">
              <w:t>0,2</w:t>
            </w:r>
          </w:p>
        </w:tc>
        <w:tc>
          <w:tcPr>
            <w:tcW w:w="1134" w:type="dxa"/>
            <w:tcBorders>
              <w:left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16,6</w:t>
            </w:r>
          </w:p>
        </w:tc>
        <w:tc>
          <w:tcPr>
            <w:tcW w:w="1134" w:type="dxa"/>
            <w:tcBorders>
              <w:left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4,2</w:t>
            </w:r>
          </w:p>
        </w:tc>
        <w:tc>
          <w:tcPr>
            <w:tcW w:w="1134" w:type="dxa"/>
            <w:tcBorders>
              <w:left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40"/>
              <w:jc w:val="left"/>
            </w:pPr>
            <w:r w:rsidRPr="0034536E">
              <w:t>0,7</w:t>
            </w:r>
          </w:p>
        </w:tc>
        <w:tc>
          <w:tcPr>
            <w:tcW w:w="1134" w:type="dxa"/>
            <w:tcBorders>
              <w:left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0,2</w:t>
            </w:r>
          </w:p>
        </w:tc>
      </w:tr>
      <w:tr w:rsidR="00134035" w:rsidRPr="0034536E" w:rsidTr="00111927">
        <w:trPr>
          <w:cantSplit/>
          <w:jc w:val="center"/>
        </w:trPr>
        <w:tc>
          <w:tcPr>
            <w:tcW w:w="2268" w:type="dxa"/>
            <w:tcBorders>
              <w:left w:val="single" w:sz="6" w:space="0" w:color="auto"/>
              <w:bottom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851"/>
              <w:jc w:val="left"/>
            </w:pPr>
            <w:r w:rsidRPr="0034536E">
              <w:t>0,1</w:t>
            </w:r>
          </w:p>
        </w:tc>
        <w:tc>
          <w:tcPr>
            <w:tcW w:w="1134" w:type="dxa"/>
            <w:tcBorders>
              <w:left w:val="single" w:sz="6" w:space="0" w:color="auto"/>
              <w:bottom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25</w:t>
            </w:r>
          </w:p>
        </w:tc>
        <w:tc>
          <w:tcPr>
            <w:tcW w:w="1134" w:type="dxa"/>
            <w:tcBorders>
              <w:left w:val="single" w:sz="6" w:space="0" w:color="auto"/>
              <w:bottom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6,2</w:t>
            </w:r>
          </w:p>
        </w:tc>
        <w:tc>
          <w:tcPr>
            <w:tcW w:w="1134" w:type="dxa"/>
            <w:tcBorders>
              <w:left w:val="single" w:sz="6" w:space="0" w:color="auto"/>
              <w:bottom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40"/>
              <w:jc w:val="left"/>
            </w:pPr>
            <w:r w:rsidRPr="0034536E">
              <w:t>1</w:t>
            </w:r>
          </w:p>
        </w:tc>
        <w:tc>
          <w:tcPr>
            <w:tcW w:w="1134" w:type="dxa"/>
            <w:tcBorders>
              <w:left w:val="single" w:sz="6" w:space="0" w:color="auto"/>
              <w:bottom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0,3</w:t>
            </w:r>
          </w:p>
        </w:tc>
      </w:tr>
    </w:tbl>
    <w:p w:rsidR="00430C6A" w:rsidRDefault="00430C6A" w:rsidP="00282C1C">
      <w:pPr>
        <w:pStyle w:val="Tablefin"/>
      </w:pPr>
    </w:p>
    <w:p w:rsidR="00134035" w:rsidRPr="0034536E" w:rsidRDefault="00134035" w:rsidP="00282C1C">
      <w:r w:rsidRPr="0034536E">
        <w:t>La présente Annexe ne considère que l'influence de la troposphère sur le signal désiré en relation avec la planification. Les questions de brouillage sont traitées dans des Recommandations distinctes, notamment:</w:t>
      </w:r>
    </w:p>
    <w:p w:rsidR="00134035" w:rsidRPr="0034536E" w:rsidRDefault="00134035" w:rsidP="00134035">
      <w:pPr>
        <w:pStyle w:val="enumlev1"/>
      </w:pPr>
      <w:r w:rsidRPr="0034536E">
        <w:t>–</w:t>
      </w:r>
      <w:r w:rsidRPr="0034536E">
        <w:tab/>
        <w:t>dans la Recommandation UIT-R P.452, le brouillage entre stations terriennes et stations de Terre;</w:t>
      </w:r>
    </w:p>
    <w:p w:rsidR="00134035" w:rsidRPr="0034536E" w:rsidRDefault="00134035" w:rsidP="00134035">
      <w:pPr>
        <w:pStyle w:val="enumlev1"/>
      </w:pPr>
      <w:r w:rsidRPr="0034536E">
        <w:t>–</w:t>
      </w:r>
      <w:r w:rsidRPr="0034536E">
        <w:tab/>
        <w:t>dans la Recommandation UIT-R P.619, le brouillage causé et subi par les stations spatiales;</w:t>
      </w:r>
    </w:p>
    <w:p w:rsidR="00134035" w:rsidRPr="0034536E" w:rsidRDefault="00134035" w:rsidP="00134035">
      <w:pPr>
        <w:pStyle w:val="enumlev1"/>
      </w:pPr>
      <w:r w:rsidRPr="0034536E">
        <w:t>–</w:t>
      </w:r>
      <w:r w:rsidRPr="0034536E">
        <w:tab/>
        <w:t>dans la Recommandation UIT-R P.1412, la coordination bidirectionnelle des stations terriennes.</w:t>
      </w:r>
    </w:p>
    <w:p w:rsidR="00134035" w:rsidRPr="0034536E" w:rsidRDefault="00134035" w:rsidP="00134035">
      <w:r w:rsidRPr="0034536E">
        <w:t>La dépolarisation sur le trajet constitue en apparence une exception mais, bien qu'elle n'ait d'intérêt que pour les brouillages (par exemple, entre transmissions en polarisation orthogonale), elle se rattache directement aux dégradations du signal direct copolarisé dues à la propagation.</w:t>
      </w:r>
    </w:p>
    <w:p w:rsidR="00134035" w:rsidRPr="0034536E" w:rsidRDefault="00134035" w:rsidP="00134035">
      <w:r w:rsidRPr="0034536E">
        <w:t>Les informations sont plutôt classées en fonction des caractéristiques de la liaison à considérer lors de la planification réelle que du point de vue des phénomènes physiques qui provoquent les divers effets. Dans la mesure du possible, on indique des méthodes de prévision simples qui servent en pratique ainsi que leur domaine de validité. Dans la plupart des cas pratiques, ces méthodes relativement simples donnent des résultats satisfaisants en dépit de la large plage de variation des conditions de propagation (d'une année sur l'autre et d'un lieu à l'autre).</w:t>
      </w:r>
    </w:p>
    <w:p w:rsidR="00134035" w:rsidRPr="0034536E" w:rsidRDefault="00134035" w:rsidP="00134035">
      <w:r w:rsidRPr="0034536E">
        <w:t>Dans la mesure du possible, les méthodes de prévision exposées dans cette Annexe ont été testées par rapport aux données mesurées extraites des banques de données de la Commission d'études 3 des radiocommunications (voir la Recommandation UIT-R P.311).</w:t>
      </w:r>
    </w:p>
    <w:p w:rsidR="00134035" w:rsidRPr="0034536E" w:rsidRDefault="00134035" w:rsidP="00134035">
      <w:pPr>
        <w:pStyle w:val="Heading1"/>
      </w:pPr>
      <w:r w:rsidRPr="0034536E">
        <w:t>2</w:t>
      </w:r>
      <w:r w:rsidRPr="0034536E">
        <w:tab/>
        <w:t>Affaiblissement de propagation</w:t>
      </w:r>
    </w:p>
    <w:p w:rsidR="00134035" w:rsidRPr="0034536E" w:rsidRDefault="00134035" w:rsidP="00134035">
      <w:r w:rsidRPr="0034536E">
        <w:t>L'affaiblissement de propagation sur un trajet Terre-espace, rapporté à l'affaiblissement en espace libre, est la somme des différentes contributions suivantes:</w:t>
      </w:r>
    </w:p>
    <w:p w:rsidR="00134035" w:rsidRPr="0034536E" w:rsidRDefault="00134035" w:rsidP="00134035">
      <w:pPr>
        <w:pStyle w:val="enumlev1"/>
      </w:pPr>
      <w:r w:rsidRPr="0034536E">
        <w:t>–</w:t>
      </w:r>
      <w:r w:rsidRPr="0034536E">
        <w:tab/>
        <w:t>affaiblissement dû aux gaz atmosphériques;</w:t>
      </w:r>
    </w:p>
    <w:p w:rsidR="00134035" w:rsidRPr="0034536E" w:rsidRDefault="00134035" w:rsidP="00134035">
      <w:pPr>
        <w:pStyle w:val="enumlev1"/>
      </w:pPr>
      <w:r w:rsidRPr="0034536E">
        <w:t>–</w:t>
      </w:r>
      <w:r w:rsidRPr="0034536E">
        <w:tab/>
        <w:t>affaiblissement dû à la pluie, aux autres précipitations et aux nuages;</w:t>
      </w:r>
    </w:p>
    <w:p w:rsidR="00134035" w:rsidRPr="0034536E" w:rsidRDefault="00134035" w:rsidP="00134035">
      <w:pPr>
        <w:pStyle w:val="enumlev1"/>
      </w:pPr>
      <w:r w:rsidRPr="0034536E">
        <w:t>–</w:t>
      </w:r>
      <w:r w:rsidRPr="0034536E">
        <w:tab/>
        <w:t>focalisation et défocalisation;</w:t>
      </w:r>
    </w:p>
    <w:p w:rsidR="00134035" w:rsidRPr="0034536E" w:rsidRDefault="00134035" w:rsidP="00134035">
      <w:pPr>
        <w:pStyle w:val="enumlev1"/>
      </w:pPr>
      <w:r w:rsidRPr="0034536E">
        <w:t>–</w:t>
      </w:r>
      <w:r w:rsidRPr="0034536E">
        <w:tab/>
        <w:t>réduction du gain de l'antenne due au défaut de cohérence du front de l'onde;</w:t>
      </w:r>
    </w:p>
    <w:p w:rsidR="00134035" w:rsidRPr="0034536E" w:rsidRDefault="00134035" w:rsidP="00134035">
      <w:pPr>
        <w:pStyle w:val="enumlev1"/>
      </w:pPr>
      <w:r w:rsidRPr="0034536E">
        <w:t>–</w:t>
      </w:r>
      <w:r w:rsidRPr="0034536E">
        <w:tab/>
        <w:t>effets de la scintillation et de la propagation par trajets multiples;</w:t>
      </w:r>
    </w:p>
    <w:p w:rsidR="00134035" w:rsidRPr="0034536E" w:rsidRDefault="00134035" w:rsidP="00134035">
      <w:pPr>
        <w:pStyle w:val="enumlev1"/>
      </w:pPr>
      <w:r w:rsidRPr="0034536E">
        <w:t>–</w:t>
      </w:r>
      <w:r w:rsidRPr="0034536E">
        <w:tab/>
        <w:t>affaiblissement dû aux tempêtes de sable et de poussière.</w:t>
      </w:r>
    </w:p>
    <w:p w:rsidR="00134035" w:rsidRPr="0034536E" w:rsidRDefault="00134035" w:rsidP="00A14C57">
      <w:pPr>
        <w:pStyle w:val="Normalaftertitle0"/>
        <w:keepNext/>
        <w:keepLines/>
        <w:spacing w:before="120"/>
        <w:jc w:val="both"/>
        <w:rPr>
          <w:lang w:val="fr-FR"/>
        </w:rPr>
      </w:pPr>
      <w:r w:rsidRPr="0034536E">
        <w:rPr>
          <w:lang w:val="fr-FR"/>
        </w:rPr>
        <w:lastRenderedPageBreak/>
        <w:t>Chacune de ces contributions a ses propres caractéristiques en fonction de la fréquence, de l'emplacement géographique et de l'angle d'élévation. En règle générale, à des angles d'élévation supérieurs à 10°, seuls les affaiblissements dus aux gaz atmosphériques, à la pluie et aux nuages et éventuellement à la scintillation, sont importants, en fonction des conditions de propagation. Pour des systèmes non OSG, la variation de l'angle d'élévation devrait être prise en considération dans les calculs (voir le § 8).</w:t>
      </w:r>
    </w:p>
    <w:p w:rsidR="00134035" w:rsidRPr="0034536E" w:rsidRDefault="00134035" w:rsidP="00134035">
      <w:r w:rsidRPr="0034536E">
        <w:t>(Dans certaines zones climatiques, les accumulations de neige et de glace sur les surfaces des réflecteurs et des sources d'alimentation des antennes peuvent provoquer des périodes prolongées d'affaiblissement profond, qui sont même susceptibles de dominer la distribution annuelle cumulative de l'affaiblissement.)</w:t>
      </w:r>
    </w:p>
    <w:p w:rsidR="00A80AAC" w:rsidRPr="0034536E" w:rsidRDefault="00A80AAC" w:rsidP="00A80AAC">
      <w:pPr>
        <w:pStyle w:val="Heading2"/>
      </w:pPr>
      <w:bookmarkStart w:id="9" w:name="_Toc392317502"/>
      <w:r w:rsidRPr="0034536E">
        <w:t>2.1</w:t>
      </w:r>
      <w:r w:rsidRPr="0034536E">
        <w:tab/>
      </w:r>
      <w:r w:rsidRPr="00A80AAC">
        <w:t>Affaiblissement</w:t>
      </w:r>
      <w:r w:rsidRPr="0034536E">
        <w:t xml:space="preserve"> dû aux gaz atmosphériques</w:t>
      </w:r>
      <w:bookmarkEnd w:id="9"/>
    </w:p>
    <w:p w:rsidR="00A80AAC" w:rsidRPr="0034536E" w:rsidRDefault="00A80AAC" w:rsidP="00A80AAC">
      <w:pPr>
        <w:rPr>
          <w:bCs/>
        </w:rPr>
      </w:pPr>
      <w:r w:rsidRPr="0034536E">
        <w:t xml:space="preserve">L'affaiblissement dû aux gaz atmosphériques qui est provoqué entièrement par l'absorption dépend principalement de la fréquence, de l'angle d'élévation, de l'altitude au-dessus du niveau de la mer et de la concentration en vapeur d'eau (humidité absolue). Aux fréquences inférieures à 10 GHz, il est normalement négligeable. Son importance augmente avec la fréquence au-dessus de 10 GHz, spécialement aux faibles angles d'élévation. </w:t>
      </w:r>
      <w:r w:rsidRPr="0034536E">
        <w:rPr>
          <w:bCs/>
        </w:rPr>
        <w:t>L'Annexe 1 de la Recommandation UIT</w:t>
      </w:r>
      <w:r w:rsidRPr="0034536E">
        <w:rPr>
          <w:bCs/>
        </w:rPr>
        <w:noBreakHyphen/>
        <w:t>R P.676 fournit une méthode de calcul exact pour le calcul de l'affaiblissement dû aux gaz, tandis que l'Annexe 2 propose une méthode de calcul approché pour des fréquences allant jusqu'à 350 GHz.</w:t>
      </w:r>
    </w:p>
    <w:p w:rsidR="00A80AAC" w:rsidRPr="0034536E" w:rsidRDefault="00A80AAC" w:rsidP="00A80AAC">
      <w:r w:rsidRPr="0034536E">
        <w:t>Pour une fréquence donnée, la contribution de l'oxygène à l'absorption atmosphérique est relativement constante. Par contre, tant la concentration en vapeur d'eau que son profil vertical sont très variables. En général, l'affaiblissement maximal dû aux gaz atmosphériques se produit pendant la saison des précipitations maximales (voir la Recommandation UIT-R P.836).</w:t>
      </w:r>
      <w:bookmarkStart w:id="10" w:name="_Toc392317505"/>
    </w:p>
    <w:p w:rsidR="00A80AAC" w:rsidRPr="0034536E" w:rsidRDefault="00A80AAC" w:rsidP="00A80AAC">
      <w:pPr>
        <w:pStyle w:val="Heading2"/>
      </w:pPr>
      <w:r w:rsidRPr="0034536E">
        <w:t>2.2</w:t>
      </w:r>
      <w:r w:rsidRPr="0034536E">
        <w:tab/>
        <w:t>Affaiblissement dû aux précipitations et aux nuages</w:t>
      </w:r>
      <w:bookmarkEnd w:id="10"/>
    </w:p>
    <w:p w:rsidR="00A80AAC" w:rsidRPr="0034536E" w:rsidRDefault="00A80AAC" w:rsidP="00A80AAC">
      <w:pPr>
        <w:pStyle w:val="Heading3"/>
      </w:pPr>
      <w:bookmarkStart w:id="11" w:name="_Toc392317506"/>
      <w:r w:rsidRPr="0034536E">
        <w:t>2.2.1</w:t>
      </w:r>
      <w:r w:rsidRPr="0034536E">
        <w:tab/>
      </w:r>
      <w:r w:rsidRPr="00A80AAC">
        <w:t>Prévision</w:t>
      </w:r>
      <w:r w:rsidRPr="0034536E">
        <w:t xml:space="preserve"> des statistiques d'affaiblissement pour une année moyenne</w:t>
      </w:r>
      <w:bookmarkEnd w:id="11"/>
    </w:p>
    <w:p w:rsidR="00A80AAC" w:rsidRPr="00916549" w:rsidRDefault="00A80AAC" w:rsidP="00916549">
      <w:pPr>
        <w:rPr>
          <w:lang w:val="fr-CH"/>
        </w:rPr>
      </w:pPr>
      <w:r w:rsidRPr="0034536E">
        <w:t>Le § 2.2.1.1 présente la méthode générale permettant de prévoir l'affaiblissement dû aux précipitations et aux nuages sur un trajet de propagation oblique.</w:t>
      </w:r>
      <w:r w:rsidR="003730E9">
        <w:t xml:space="preserve"> </w:t>
      </w:r>
      <w:r w:rsidR="00731D2A">
        <w:t xml:space="preserve">Le § 2.2.1.2 décrit la méthode permettant de prévoir </w:t>
      </w:r>
      <w:r w:rsidR="00731D2A" w:rsidRPr="00916549">
        <w:rPr>
          <w:lang w:val="fr-CH"/>
        </w:rPr>
        <w:t>la probabilité d'un affaiblissement dû à la pluie différent de zéro sur un trajet oblique.</w:t>
      </w:r>
    </w:p>
    <w:p w:rsidR="00A80AAC" w:rsidRPr="0034536E" w:rsidRDefault="00A80AAC" w:rsidP="00A80AAC">
      <w:r w:rsidRPr="0034536E">
        <w:t xml:space="preserve">Si on dispose de données statistiques fiables à long terme de l'affaiblissement qui ont été mesurées à un angle d'élévation et à une fréquence ou à des fréquences différents de ceux pour lesquels une prévision est nécessaire, il est souvent préférable de transposer ces informations à l'angle d'élévation et à la fréquence en question, plutôt que de recourir à la méthode générale. La méthode recommandée de transposition en </w:t>
      </w:r>
      <w:r w:rsidR="003730E9">
        <w:t>fréquence se trouve au § 2.2.1.3</w:t>
      </w:r>
      <w:r w:rsidRPr="0034536E">
        <w:t>.</w:t>
      </w:r>
    </w:p>
    <w:p w:rsidR="00A80AAC" w:rsidRPr="0034536E" w:rsidRDefault="00A80AAC" w:rsidP="00A80AAC">
      <w:r w:rsidRPr="0034536E">
        <w:t>On peut évaluer les effets de la diversité d'emplacement à l'aide de la méthode décrite au § 2.2.4.</w:t>
      </w:r>
    </w:p>
    <w:p w:rsidR="00A80AAC" w:rsidRPr="0034536E" w:rsidRDefault="00A80AAC" w:rsidP="00A80AAC">
      <w:pPr>
        <w:pStyle w:val="Heading4"/>
      </w:pPr>
      <w:r w:rsidRPr="0034536E">
        <w:t>2.2.1.1</w:t>
      </w:r>
      <w:r w:rsidRPr="0034536E">
        <w:tab/>
        <w:t>Calcul des statistiques à long terme de l'affaiblissement dû à la pluie d'après le taux de précipitation ponctuel</w:t>
      </w:r>
    </w:p>
    <w:p w:rsidR="00A80AAC" w:rsidRPr="0034536E" w:rsidRDefault="00A80AAC" w:rsidP="00A80AAC">
      <w:r w:rsidRPr="0034536E">
        <w:t>La méthode suivante fournit une estimation des statistiques à long terme de l'affaiblissement dû à la pluie sur un trajet oblique, à un emplacement donné pour les fréquences jusqu'à 55 GHz. Elle exige les paramètres ci-après:</w:t>
      </w:r>
    </w:p>
    <w:p w:rsidR="00A80AAC" w:rsidRPr="0034536E" w:rsidRDefault="00A80AAC" w:rsidP="00A80AAC">
      <w:pPr>
        <w:pStyle w:val="Equationlegend"/>
        <w:rPr>
          <w:lang w:val="fr-FR"/>
        </w:rPr>
      </w:pPr>
      <w:r w:rsidRPr="0034536E">
        <w:rPr>
          <w:i/>
          <w:lang w:val="fr-FR"/>
        </w:rPr>
        <w:tab/>
        <w:t>R</w:t>
      </w:r>
      <w:r w:rsidRPr="0034536E">
        <w:rPr>
          <w:vertAlign w:val="subscript"/>
          <w:lang w:val="fr-FR"/>
        </w:rPr>
        <w:t>0,01</w:t>
      </w:r>
      <w:r w:rsidRPr="0034536E">
        <w:rPr>
          <w:sz w:val="12"/>
          <w:lang w:val="fr-FR"/>
        </w:rPr>
        <w:t> </w:t>
      </w:r>
      <w:r w:rsidRPr="0034536E">
        <w:rPr>
          <w:lang w:val="fr-FR"/>
        </w:rPr>
        <w:t>:</w:t>
      </w:r>
      <w:r w:rsidRPr="0034536E">
        <w:rPr>
          <w:lang w:val="fr-FR"/>
        </w:rPr>
        <w:tab/>
      </w:r>
      <w:r w:rsidRPr="00111927">
        <w:rPr>
          <w:lang w:val="fr-CH"/>
        </w:rPr>
        <w:t>intensité</w:t>
      </w:r>
      <w:r w:rsidRPr="0034536E">
        <w:rPr>
          <w:lang w:val="fr-FR"/>
        </w:rPr>
        <w:t xml:space="preserve"> de précipitation ponctuelle pour l'emplacement pour 0,01% d'une année moyenne (mm/h)</w:t>
      </w:r>
    </w:p>
    <w:p w:rsidR="00A80AAC" w:rsidRPr="00111927" w:rsidRDefault="00A80AAC" w:rsidP="00A80AAC">
      <w:pPr>
        <w:pStyle w:val="Equationlegend"/>
        <w:rPr>
          <w:lang w:val="fr-CH"/>
        </w:rPr>
      </w:pPr>
      <w:r w:rsidRPr="00111927">
        <w:rPr>
          <w:i/>
          <w:lang w:val="fr-CH"/>
        </w:rPr>
        <w:tab/>
        <w:t>h</w:t>
      </w:r>
      <w:r w:rsidRPr="00111927">
        <w:rPr>
          <w:i/>
          <w:iCs/>
          <w:vertAlign w:val="subscript"/>
          <w:lang w:val="fr-CH"/>
        </w:rPr>
        <w:t>s</w:t>
      </w:r>
      <w:r w:rsidRPr="00111927">
        <w:rPr>
          <w:sz w:val="12"/>
          <w:lang w:val="fr-CH"/>
        </w:rPr>
        <w:t> </w:t>
      </w:r>
      <w:r w:rsidRPr="00111927">
        <w:rPr>
          <w:lang w:val="fr-CH"/>
        </w:rPr>
        <w:t>:</w:t>
      </w:r>
      <w:r w:rsidRPr="00111927">
        <w:rPr>
          <w:lang w:val="fr-CH"/>
        </w:rPr>
        <w:tab/>
        <w:t>altitude de la station terrienne par rapport au niveau moyen de la mer (km)</w:t>
      </w:r>
    </w:p>
    <w:p w:rsidR="00A80AAC" w:rsidRPr="00111927" w:rsidRDefault="00A80AAC" w:rsidP="00A80AAC">
      <w:pPr>
        <w:pStyle w:val="Equationlegend"/>
        <w:rPr>
          <w:lang w:val="fr-CH"/>
        </w:rPr>
      </w:pPr>
      <w:r w:rsidRPr="00111927">
        <w:rPr>
          <w:lang w:val="fr-CH"/>
        </w:rPr>
        <w:tab/>
      </w:r>
      <w:r w:rsidRPr="0034536E">
        <w:sym w:font="Symbol" w:char="F071"/>
      </w:r>
      <w:r w:rsidRPr="00111927">
        <w:rPr>
          <w:lang w:val="fr-CH"/>
        </w:rPr>
        <w:t> :</w:t>
      </w:r>
      <w:r w:rsidRPr="00111927">
        <w:rPr>
          <w:lang w:val="fr-CH"/>
        </w:rPr>
        <w:tab/>
        <w:t>angle d'élévation (degrés)</w:t>
      </w:r>
    </w:p>
    <w:p w:rsidR="00A80AAC" w:rsidRPr="00111927" w:rsidRDefault="00A80AAC" w:rsidP="00A80AAC">
      <w:pPr>
        <w:pStyle w:val="Equationlegend"/>
        <w:rPr>
          <w:lang w:val="fr-CH"/>
        </w:rPr>
      </w:pPr>
      <w:r w:rsidRPr="00111927">
        <w:rPr>
          <w:lang w:val="fr-CH"/>
        </w:rPr>
        <w:lastRenderedPageBreak/>
        <w:tab/>
      </w:r>
      <w:r w:rsidRPr="0034536E">
        <w:sym w:font="Symbol" w:char="F06A"/>
      </w:r>
      <w:r w:rsidRPr="00111927">
        <w:rPr>
          <w:lang w:val="fr-CH"/>
        </w:rPr>
        <w:t> :</w:t>
      </w:r>
      <w:r w:rsidRPr="00111927">
        <w:rPr>
          <w:lang w:val="fr-CH"/>
        </w:rPr>
        <w:tab/>
        <w:t>latitude de la station terrienne (degrés)</w:t>
      </w:r>
    </w:p>
    <w:p w:rsidR="00A80AAC" w:rsidRPr="00111927" w:rsidRDefault="00A80AAC" w:rsidP="00A80AAC">
      <w:pPr>
        <w:pStyle w:val="Equationlegend"/>
        <w:rPr>
          <w:lang w:val="fr-CH"/>
        </w:rPr>
      </w:pPr>
      <w:r w:rsidRPr="00111927">
        <w:rPr>
          <w:lang w:val="fr-CH"/>
        </w:rPr>
        <w:tab/>
      </w:r>
      <w:r w:rsidRPr="00111927">
        <w:rPr>
          <w:i/>
          <w:lang w:val="fr-CH"/>
        </w:rPr>
        <w:t>f</w:t>
      </w:r>
      <w:r w:rsidRPr="00111927">
        <w:rPr>
          <w:sz w:val="12"/>
          <w:lang w:val="fr-CH"/>
        </w:rPr>
        <w:t> </w:t>
      </w:r>
      <w:r w:rsidRPr="00111927">
        <w:rPr>
          <w:lang w:val="fr-CH"/>
        </w:rPr>
        <w:t>:</w:t>
      </w:r>
      <w:r w:rsidRPr="00111927">
        <w:rPr>
          <w:lang w:val="fr-CH"/>
        </w:rPr>
        <w:tab/>
        <w:t>fréquence (GHz)</w:t>
      </w:r>
    </w:p>
    <w:p w:rsidR="00A80AAC" w:rsidRPr="00111927" w:rsidRDefault="00A80AAC" w:rsidP="00A80AAC">
      <w:pPr>
        <w:pStyle w:val="Equationlegend"/>
        <w:rPr>
          <w:lang w:val="fr-CH"/>
        </w:rPr>
      </w:pPr>
      <w:r w:rsidRPr="00111927">
        <w:rPr>
          <w:lang w:val="fr-CH"/>
        </w:rPr>
        <w:tab/>
      </w:r>
      <w:r w:rsidRPr="00111927">
        <w:rPr>
          <w:i/>
          <w:lang w:val="fr-CH"/>
        </w:rPr>
        <w:t>R</w:t>
      </w:r>
      <w:r w:rsidRPr="00111927">
        <w:rPr>
          <w:i/>
          <w:iCs/>
          <w:vertAlign w:val="subscript"/>
          <w:lang w:val="fr-CH"/>
        </w:rPr>
        <w:t>e</w:t>
      </w:r>
      <w:r w:rsidRPr="00111927">
        <w:rPr>
          <w:rFonts w:ascii="Tms Rmn" w:hAnsi="Tms Rmn"/>
          <w:sz w:val="12"/>
          <w:lang w:val="fr-CH"/>
        </w:rPr>
        <w:t> </w:t>
      </w:r>
      <w:r w:rsidRPr="00111927">
        <w:rPr>
          <w:lang w:val="fr-CH"/>
        </w:rPr>
        <w:t>:</w:t>
      </w:r>
      <w:r w:rsidRPr="00111927">
        <w:rPr>
          <w:lang w:val="fr-CH"/>
        </w:rPr>
        <w:tab/>
        <w:t>rayon effectif de la Terre (8</w:t>
      </w:r>
      <w:r w:rsidRPr="00111927">
        <w:rPr>
          <w:rFonts w:ascii="Tms Rmn" w:hAnsi="Tms Rmn"/>
          <w:sz w:val="12"/>
          <w:lang w:val="fr-CH"/>
        </w:rPr>
        <w:t> </w:t>
      </w:r>
      <w:r w:rsidRPr="00111927">
        <w:rPr>
          <w:lang w:val="fr-CH"/>
        </w:rPr>
        <w:t>500 km).</w:t>
      </w:r>
    </w:p>
    <w:p w:rsidR="00A80AAC" w:rsidRPr="0034536E" w:rsidRDefault="00A80AAC" w:rsidP="00A80AAC">
      <w:r w:rsidRPr="0034536E">
        <w:t>En l'absence de données locales relatives à l'altitude de la station terrienne au-dessus du niveau moyen de la mer, cette altitude pourra être déterminée à partir de la carte topographique figurant dans la Recommandation UIT-R P.1511.</w:t>
      </w:r>
    </w:p>
    <w:p w:rsidR="00A80AAC" w:rsidRDefault="00A80AAC" w:rsidP="00A80AAC">
      <w:r w:rsidRPr="0034536E">
        <w:t>La Fig</w:t>
      </w:r>
      <w:r>
        <w:t>ure</w:t>
      </w:r>
      <w:r w:rsidRPr="0034536E">
        <w:t xml:space="preserve"> 1 donne une représentation schématique.</w:t>
      </w:r>
    </w:p>
    <w:p w:rsidR="00916549" w:rsidRPr="0007105D" w:rsidRDefault="00916549" w:rsidP="00916549">
      <w:pPr>
        <w:pStyle w:val="FigureNo"/>
        <w:rPr>
          <w:sz w:val="20"/>
          <w:lang w:val="fr-CH"/>
        </w:rPr>
      </w:pPr>
      <w:r w:rsidRPr="0007105D">
        <w:rPr>
          <w:sz w:val="20"/>
          <w:lang w:val="fr-CH"/>
        </w:rPr>
        <w:t>figure 1</w:t>
      </w:r>
    </w:p>
    <w:p w:rsidR="00916549" w:rsidRPr="0007105D" w:rsidRDefault="0007105D" w:rsidP="00916549">
      <w:pPr>
        <w:pStyle w:val="Figuretitle"/>
        <w:rPr>
          <w:sz w:val="20"/>
          <w:lang w:val="fr-CH"/>
        </w:rPr>
      </w:pPr>
      <w:r w:rsidRPr="0007105D">
        <w:rPr>
          <w:sz w:val="20"/>
          <w:lang w:val="fr-CH"/>
        </w:rPr>
        <w:t>Représentation schématique d'un trajet Terre-espace donnant les paramètres</w:t>
      </w:r>
      <w:r w:rsidRPr="0007105D">
        <w:rPr>
          <w:sz w:val="20"/>
          <w:lang w:val="fr-CH"/>
        </w:rPr>
        <w:br/>
      </w:r>
      <w:r>
        <w:rPr>
          <w:sz w:val="20"/>
          <w:lang w:val="fr-CH"/>
        </w:rPr>
        <w:t>nécessaires au processus de prévision de l'affaiblissement</w:t>
      </w:r>
    </w:p>
    <w:p w:rsidR="00134035" w:rsidRDefault="00164116" w:rsidP="00B47809">
      <w:pPr>
        <w:pStyle w:val="FigureNo"/>
      </w:pPr>
      <w:r w:rsidRPr="0034536E">
        <w:object w:dxaOrig="3552" w:dyaOrig="2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4pt;height:254.15pt" o:ole="">
            <v:imagedata r:id="rId20" o:title=""/>
          </v:shape>
          <o:OLEObject Type="Embed" ProgID="CorelDRAW.Graphic.14" ShapeID="_x0000_i1025" DrawAspect="Content" ObjectID="_1549347167" r:id="rId21"/>
        </w:object>
      </w:r>
    </w:p>
    <w:p w:rsidR="0072321B" w:rsidRPr="0034536E" w:rsidRDefault="0072321B" w:rsidP="0072321B">
      <w:pPr>
        <w:pStyle w:val="Normalaftertitle"/>
        <w:keepNext/>
        <w:keepLines/>
      </w:pPr>
      <w:r w:rsidRPr="0034536E">
        <w:rPr>
          <w:i/>
        </w:rPr>
        <w:t>Etape 1:</w:t>
      </w:r>
      <w:r w:rsidRPr="0034536E">
        <w:tab/>
        <w:t xml:space="preserve">Déterminer la hauteur de pluie, </w:t>
      </w:r>
      <w:r w:rsidRPr="0034536E">
        <w:rPr>
          <w:i/>
        </w:rPr>
        <w:t>h</w:t>
      </w:r>
      <w:r w:rsidRPr="0034536E">
        <w:rPr>
          <w:i/>
          <w:iCs/>
          <w:vertAlign w:val="subscript"/>
        </w:rPr>
        <w:t>R</w:t>
      </w:r>
      <w:r w:rsidRPr="0034536E">
        <w:t>, donnée dans la Recommandation UIT-R P.839:</w:t>
      </w:r>
    </w:p>
    <w:p w:rsidR="0072321B" w:rsidRPr="0034536E" w:rsidRDefault="0072321B" w:rsidP="0072321B">
      <w:pPr>
        <w:keepNext/>
        <w:keepLines/>
      </w:pPr>
      <w:r w:rsidRPr="0034536E">
        <w:rPr>
          <w:i/>
        </w:rPr>
        <w:t>Etape 2:</w:t>
      </w:r>
      <w:r w:rsidRPr="0034536E">
        <w:tab/>
        <w:t xml:space="preserve">Pour </w:t>
      </w:r>
      <w:r w:rsidRPr="0034536E">
        <w:sym w:font="Symbol" w:char="F071"/>
      </w:r>
      <w:r w:rsidRPr="0034536E">
        <w:t xml:space="preserve"> ≥ 5°, calculer la longueur du trajet oblique, </w:t>
      </w:r>
      <w:r w:rsidRPr="0034536E">
        <w:rPr>
          <w:i/>
        </w:rPr>
        <w:t>L</w:t>
      </w:r>
      <w:r w:rsidRPr="0034536E">
        <w:rPr>
          <w:i/>
          <w:iCs/>
          <w:vertAlign w:val="subscript"/>
        </w:rPr>
        <w:t>s</w:t>
      </w:r>
      <w:r w:rsidRPr="0034536E">
        <w:t>, en dessous de la hauteur de pluie à l'aide de la formule:</w:t>
      </w:r>
    </w:p>
    <w:p w:rsidR="0072321B" w:rsidRPr="0034536E" w:rsidRDefault="0072321B" w:rsidP="0072321B">
      <w:pPr>
        <w:pStyle w:val="Equation"/>
      </w:pPr>
      <w:bookmarkStart w:id="12" w:name="F006"/>
      <w:r w:rsidRPr="0034536E">
        <w:tab/>
      </w:r>
      <w:r w:rsidRPr="0034536E">
        <w:tab/>
      </w:r>
      <w:r w:rsidRPr="0034536E">
        <w:rPr>
          <w:position w:val="-24"/>
          <w:sz w:val="20"/>
        </w:rPr>
        <w:object w:dxaOrig="2580" w:dyaOrig="639">
          <v:shape id="_x0000_i1026" type="#_x0000_t75" style="width:128.95pt;height:32.8pt" o:ole="" fillcolor="window">
            <v:imagedata r:id="rId22" o:title=""/>
          </v:shape>
          <o:OLEObject Type="Embed" ProgID="Equation.3" ShapeID="_x0000_i1026" DrawAspect="Content" ObjectID="_1549347168" r:id="rId23"/>
        </w:object>
      </w:r>
      <w:r w:rsidRPr="0034536E">
        <w:tab/>
        <w:t>(1)</w:t>
      </w:r>
      <w:bookmarkEnd w:id="12"/>
    </w:p>
    <w:p w:rsidR="0072321B" w:rsidRPr="0034536E" w:rsidRDefault="0072321B" w:rsidP="0072321B">
      <w:r w:rsidRPr="0034536E">
        <w:t xml:space="preserve">Pour </w:t>
      </w:r>
      <w:r w:rsidRPr="0034536E">
        <w:sym w:font="Symbol" w:char="F071"/>
      </w:r>
      <w:r w:rsidRPr="0034536E">
        <w:t xml:space="preserve"> &lt; 5°, la formule suivante est utilisée:</w:t>
      </w:r>
    </w:p>
    <w:p w:rsidR="0072321B" w:rsidRPr="0034536E" w:rsidRDefault="0072321B" w:rsidP="0072321B">
      <w:pPr>
        <w:pStyle w:val="Blanc"/>
        <w:rPr>
          <w:lang w:val="fr-FR"/>
        </w:rPr>
      </w:pPr>
      <w:bookmarkStart w:id="13" w:name="F007"/>
    </w:p>
    <w:p w:rsidR="0072321B" w:rsidRPr="0034536E" w:rsidRDefault="0072321B" w:rsidP="0072321B">
      <w:pPr>
        <w:pStyle w:val="Equation"/>
      </w:pPr>
      <w:r w:rsidRPr="0034536E">
        <w:tab/>
      </w:r>
      <w:r w:rsidRPr="0034536E">
        <w:tab/>
      </w:r>
      <w:r w:rsidRPr="0034536E">
        <w:rPr>
          <w:position w:val="-76"/>
          <w:sz w:val="20"/>
        </w:rPr>
        <w:object w:dxaOrig="4680" w:dyaOrig="1140">
          <v:shape id="_x0000_i1027" type="#_x0000_t75" style="width:234.8pt;height:56.95pt" o:ole="" fillcolor="window">
            <v:imagedata r:id="rId24" o:title=""/>
          </v:shape>
          <o:OLEObject Type="Embed" ProgID="Equation.3" ShapeID="_x0000_i1027" DrawAspect="Content" ObjectID="_1549347169" r:id="rId25"/>
        </w:object>
      </w:r>
      <w:r w:rsidRPr="0034536E">
        <w:tab/>
        <w:t>(</w:t>
      </w:r>
      <w:r w:rsidRPr="0034536E">
        <w:rPr>
          <w:bCs/>
        </w:rPr>
        <w:t>2</w:t>
      </w:r>
      <w:r w:rsidRPr="0034536E">
        <w:t>)</w:t>
      </w:r>
      <w:bookmarkEnd w:id="13"/>
    </w:p>
    <w:p w:rsidR="0072321B" w:rsidRPr="0034536E" w:rsidRDefault="0072321B" w:rsidP="0072321B">
      <w:pPr>
        <w:pStyle w:val="Blanc"/>
        <w:rPr>
          <w:lang w:val="fr-FR"/>
        </w:rPr>
      </w:pPr>
    </w:p>
    <w:p w:rsidR="0072321B" w:rsidRPr="0034536E" w:rsidRDefault="0072321B" w:rsidP="0072321B">
      <w:pPr>
        <w:pStyle w:val="Equation"/>
      </w:pPr>
      <w:r w:rsidRPr="0034536E">
        <w:t xml:space="preserve">Si </w:t>
      </w:r>
      <w:r w:rsidRPr="0034536E">
        <w:rPr>
          <w:i/>
          <w:iCs/>
        </w:rPr>
        <w:t>h</w:t>
      </w:r>
      <w:r w:rsidRPr="0034536E">
        <w:rPr>
          <w:i/>
          <w:iCs/>
          <w:vertAlign w:val="subscript"/>
        </w:rPr>
        <w:t>R</w:t>
      </w:r>
      <w:r w:rsidRPr="0034536E">
        <w:rPr>
          <w:i/>
          <w:iCs/>
        </w:rPr>
        <w:t xml:space="preserve"> – h</w:t>
      </w:r>
      <w:r w:rsidRPr="0034536E">
        <w:rPr>
          <w:i/>
          <w:iCs/>
          <w:vertAlign w:val="subscript"/>
        </w:rPr>
        <w:t>s</w:t>
      </w:r>
      <w:r w:rsidRPr="0034536E">
        <w:t xml:space="preserve"> est inférieur ou égal à zéro, l'affaiblissement prévu dû à la pluie pour tout pourcentage de temps est nul et les étapes suivantes ne sont pas nécessaires.</w:t>
      </w:r>
    </w:p>
    <w:p w:rsidR="0072321B" w:rsidRPr="0034536E" w:rsidRDefault="0072321B" w:rsidP="00A14C57">
      <w:pPr>
        <w:keepNext/>
        <w:keepLines/>
      </w:pPr>
      <w:r w:rsidRPr="0034536E">
        <w:rPr>
          <w:i/>
        </w:rPr>
        <w:lastRenderedPageBreak/>
        <w:t>Etape 3:</w:t>
      </w:r>
      <w:r w:rsidRPr="0034536E">
        <w:tab/>
        <w:t xml:space="preserve">Calculer la projection horizontale, </w:t>
      </w:r>
      <w:r w:rsidRPr="0034536E">
        <w:rPr>
          <w:i/>
        </w:rPr>
        <w:t>L</w:t>
      </w:r>
      <w:r w:rsidRPr="0034536E">
        <w:rPr>
          <w:i/>
          <w:iCs/>
          <w:vertAlign w:val="subscript"/>
        </w:rPr>
        <w:t>G</w:t>
      </w:r>
      <w:r w:rsidRPr="0034536E">
        <w:t>, de la longueur du trajet oblique à l'aide de la formule:</w:t>
      </w:r>
    </w:p>
    <w:p w:rsidR="0072321B" w:rsidRDefault="0072321B" w:rsidP="00A14C57">
      <w:pPr>
        <w:pStyle w:val="Equation"/>
        <w:keepNext/>
        <w:keepLines/>
      </w:pPr>
      <w:r w:rsidRPr="0034536E">
        <w:tab/>
      </w:r>
      <w:r w:rsidRPr="0034536E">
        <w:tab/>
      </w:r>
      <w:r w:rsidRPr="0034536E">
        <w:rPr>
          <w:i/>
        </w:rPr>
        <w:t>L</w:t>
      </w:r>
      <w:r w:rsidRPr="0034536E">
        <w:rPr>
          <w:i/>
          <w:iCs/>
          <w:vertAlign w:val="subscript"/>
        </w:rPr>
        <w:t>G</w:t>
      </w:r>
      <w:r w:rsidRPr="0034536E">
        <w:t> = </w:t>
      </w:r>
      <w:r w:rsidRPr="0034536E">
        <w:rPr>
          <w:i/>
        </w:rPr>
        <w:t>L</w:t>
      </w:r>
      <w:r w:rsidRPr="0034536E">
        <w:rPr>
          <w:i/>
          <w:iCs/>
          <w:vertAlign w:val="subscript"/>
        </w:rPr>
        <w:t>s</w:t>
      </w:r>
      <w:r w:rsidRPr="0034536E">
        <w:t xml:space="preserve"> cos </w:t>
      </w:r>
      <w:r w:rsidRPr="0034536E">
        <w:sym w:font="Symbol" w:char="F071"/>
      </w:r>
      <w:r w:rsidR="009D6B2C">
        <w:t xml:space="preserve">                </w:t>
      </w:r>
      <w:r w:rsidRPr="0034536E">
        <w:t>km</w:t>
      </w:r>
      <w:r w:rsidRPr="0034536E">
        <w:tab/>
        <w:t>(3)</w:t>
      </w:r>
    </w:p>
    <w:p w:rsidR="001B5F2A" w:rsidRPr="0034536E" w:rsidRDefault="001B5F2A" w:rsidP="001B5F2A">
      <w:r w:rsidRPr="0034536E">
        <w:rPr>
          <w:i/>
        </w:rPr>
        <w:t>Etape 4:</w:t>
      </w:r>
      <w:r w:rsidRPr="0034536E">
        <w:tab/>
        <w:t xml:space="preserve">Evaluer le taux de précipitation </w:t>
      </w:r>
      <w:r w:rsidRPr="0034536E">
        <w:rPr>
          <w:i/>
        </w:rPr>
        <w:t>R</w:t>
      </w:r>
      <w:r w:rsidRPr="0034536E">
        <w:rPr>
          <w:vertAlign w:val="subscript"/>
        </w:rPr>
        <w:t>0,01</w:t>
      </w:r>
      <w:r w:rsidRPr="0034536E">
        <w:t xml:space="preserve"> dépassé pour 0,01% d'une année moyenne (avec un temps d'intégration de 1 min). Si cette statistique à long terme ne peut être obtenue à partir de sources de données locales, il est possible d'effectuer une estimation à partir des cartes de taux de précipitation qui figurent dans la Recommandation UIT-R P.837. Si </w:t>
      </w:r>
      <w:r w:rsidRPr="0034536E">
        <w:rPr>
          <w:i/>
        </w:rPr>
        <w:t>R</w:t>
      </w:r>
      <w:r w:rsidRPr="0034536E">
        <w:rPr>
          <w:vertAlign w:val="subscript"/>
        </w:rPr>
        <w:t>0,01</w:t>
      </w:r>
      <w:r w:rsidRPr="0034536E">
        <w:rPr>
          <w:rFonts w:ascii="Times" w:hAnsi="Times"/>
          <w:i/>
          <w:iCs/>
        </w:rPr>
        <w:t xml:space="preserve"> </w:t>
      </w:r>
      <w:r w:rsidRPr="0034536E">
        <w:t>est égal à zéro, l'affaiblissement prévu dû à la pluie pour tout pourcentage de temps est nul et les étapes suivantes ne sont pas nécessaires.</w:t>
      </w:r>
    </w:p>
    <w:p w:rsidR="001B5F2A" w:rsidRPr="0034536E" w:rsidRDefault="001B5F2A" w:rsidP="001B5F2A">
      <w:pPr>
        <w:rPr>
          <w:i/>
        </w:rPr>
      </w:pPr>
      <w:r w:rsidRPr="0034536E">
        <w:rPr>
          <w:i/>
        </w:rPr>
        <w:t>Etape 5:</w:t>
      </w:r>
      <w:r w:rsidRPr="0034536E">
        <w:rPr>
          <w:i/>
        </w:rPr>
        <w:tab/>
      </w:r>
      <w:r w:rsidRPr="0034536E">
        <w:t xml:space="preserve">Obtenir l'affaiblissement linéique, </w:t>
      </w:r>
      <w:r w:rsidRPr="0034536E">
        <w:sym w:font="Symbol" w:char="F067"/>
      </w:r>
      <w:r w:rsidRPr="0034536E">
        <w:rPr>
          <w:i/>
          <w:iCs/>
          <w:vertAlign w:val="subscript"/>
        </w:rPr>
        <w:t>R</w:t>
      </w:r>
      <w:r w:rsidRPr="0034536E">
        <w:t>, à partir des c</w:t>
      </w:r>
      <w:r>
        <w:t>oe</w:t>
      </w:r>
      <w:r w:rsidRPr="0034536E">
        <w:t xml:space="preserve">fficients dépendants de la fréquence, indiqués dans la Recommandation UIT-R P.838 et du taux de précipitation </w:t>
      </w:r>
      <w:r w:rsidRPr="0034536E">
        <w:rPr>
          <w:i/>
        </w:rPr>
        <w:t>R</w:t>
      </w:r>
      <w:r w:rsidRPr="0034536E">
        <w:rPr>
          <w:vertAlign w:val="subscript"/>
        </w:rPr>
        <w:t>0,01</w:t>
      </w:r>
      <w:r w:rsidRPr="0034536E">
        <w:rPr>
          <w:position w:val="-3"/>
          <w:sz w:val="16"/>
        </w:rPr>
        <w:t xml:space="preserve"> </w:t>
      </w:r>
      <w:r w:rsidRPr="0034536E">
        <w:t>obtenu à l'Etape 4:</w:t>
      </w:r>
    </w:p>
    <w:p w:rsidR="001B5F2A" w:rsidRPr="0034536E" w:rsidRDefault="001B5F2A" w:rsidP="00640E55">
      <w:pPr>
        <w:pStyle w:val="Equation"/>
      </w:pPr>
      <w:bookmarkStart w:id="14" w:name="F010"/>
      <w:r w:rsidRPr="0034536E">
        <w:tab/>
      </w:r>
      <w:r w:rsidRPr="0034536E">
        <w:tab/>
      </w:r>
      <w:r w:rsidRPr="0034536E">
        <w:sym w:font="Symbol" w:char="F067"/>
      </w:r>
      <w:r w:rsidRPr="0034536E">
        <w:rPr>
          <w:i/>
          <w:iCs/>
          <w:vertAlign w:val="subscript"/>
        </w:rPr>
        <w:t>R</w:t>
      </w:r>
      <w:r w:rsidRPr="0034536E">
        <w:t> = </w:t>
      </w:r>
      <w:r w:rsidRPr="0034536E">
        <w:rPr>
          <w:i/>
        </w:rPr>
        <w:t>k</w:t>
      </w:r>
      <w:r w:rsidRPr="0034536E">
        <w:t xml:space="preserve"> (</w:t>
      </w:r>
      <w:r w:rsidRPr="0034536E">
        <w:rPr>
          <w:i/>
        </w:rPr>
        <w:t>R</w:t>
      </w:r>
      <w:r w:rsidRPr="0034536E">
        <w:rPr>
          <w:vertAlign w:val="subscript"/>
        </w:rPr>
        <w:t>0,01</w:t>
      </w:r>
      <w:r w:rsidRPr="0034536E">
        <w:t>)</w:t>
      </w:r>
      <w:r w:rsidRPr="0034536E">
        <w:rPr>
          <w:vertAlign w:val="superscript"/>
        </w:rPr>
        <w:sym w:font="Symbol" w:char="F061"/>
      </w:r>
      <w:r w:rsidR="00640E55">
        <w:t xml:space="preserve">                </w:t>
      </w:r>
      <w:r w:rsidRPr="0034536E">
        <w:rPr>
          <w:color w:val="000000"/>
        </w:rPr>
        <w:t>dB/km</w:t>
      </w:r>
      <w:r w:rsidRPr="0034536E">
        <w:rPr>
          <w:color w:val="000000"/>
        </w:rPr>
        <w:tab/>
        <w:t>(4)</w:t>
      </w:r>
      <w:bookmarkEnd w:id="14"/>
    </w:p>
    <w:p w:rsidR="001B5F2A" w:rsidRPr="0034536E" w:rsidRDefault="001B5F2A" w:rsidP="001B5F2A">
      <w:r w:rsidRPr="0034536E">
        <w:rPr>
          <w:i/>
        </w:rPr>
        <w:t>Etape 6:</w:t>
      </w:r>
      <w:r w:rsidRPr="0034536E">
        <w:tab/>
        <w:t xml:space="preserve">Calculer le facteur de réduction horizontale, </w:t>
      </w:r>
      <w:r w:rsidRPr="0034536E">
        <w:rPr>
          <w:i/>
        </w:rPr>
        <w:t>r</w:t>
      </w:r>
      <w:r w:rsidRPr="0034536E">
        <w:rPr>
          <w:vertAlign w:val="subscript"/>
        </w:rPr>
        <w:t>0,01</w:t>
      </w:r>
      <w:r w:rsidRPr="0034536E">
        <w:t>, pour 0,01% du temps:</w:t>
      </w:r>
    </w:p>
    <w:p w:rsidR="001B5F2A" w:rsidRPr="0034536E" w:rsidRDefault="001B5F2A" w:rsidP="001B5F2A">
      <w:pPr>
        <w:pStyle w:val="Equation"/>
      </w:pPr>
      <w:r w:rsidRPr="0034536E">
        <w:tab/>
      </w:r>
      <w:r w:rsidRPr="0034536E">
        <w:tab/>
      </w:r>
      <w:r w:rsidRPr="0034536E">
        <w:rPr>
          <w:position w:val="-68"/>
        </w:rPr>
        <w:object w:dxaOrig="4239" w:dyaOrig="1060">
          <v:shape id="_x0000_i1028" type="#_x0000_t75" style="width:212.8pt;height:53.2pt" o:ole="" fillcolor="window">
            <v:imagedata r:id="rId26" o:title=""/>
          </v:shape>
          <o:OLEObject Type="Embed" ProgID="Equation.3" ShapeID="_x0000_i1028" DrawAspect="Content" ObjectID="_1549347170" r:id="rId27"/>
        </w:object>
      </w:r>
      <w:r w:rsidRPr="0034536E">
        <w:tab/>
        <w:t>(</w:t>
      </w:r>
      <w:r w:rsidRPr="0034536E">
        <w:rPr>
          <w:bCs/>
        </w:rPr>
        <w:t>5</w:t>
      </w:r>
      <w:r w:rsidRPr="0034536E">
        <w:t>)</w:t>
      </w:r>
    </w:p>
    <w:p w:rsidR="001B5F2A" w:rsidRPr="0034536E" w:rsidRDefault="001B5F2A" w:rsidP="001B5F2A">
      <w:r w:rsidRPr="0034536E">
        <w:rPr>
          <w:i/>
        </w:rPr>
        <w:t>Etape 7:</w:t>
      </w:r>
      <w:r w:rsidRPr="0034536E">
        <w:tab/>
        <w:t xml:space="preserve">Calculer le facteur d'ajustement, </w:t>
      </w:r>
      <w:r w:rsidRPr="0034536E">
        <w:rPr>
          <w:i/>
        </w:rPr>
        <w:t>v</w:t>
      </w:r>
      <w:r w:rsidRPr="0034536E">
        <w:rPr>
          <w:vertAlign w:val="subscript"/>
        </w:rPr>
        <w:t>0,01</w:t>
      </w:r>
      <w:r w:rsidRPr="0034536E">
        <w:t>, pour 0,01% du temps:</w:t>
      </w:r>
    </w:p>
    <w:p w:rsidR="001B5F2A" w:rsidRPr="0034536E" w:rsidRDefault="001B5F2A" w:rsidP="001B5F2A">
      <w:pPr>
        <w:pStyle w:val="Equation"/>
      </w:pPr>
      <w:r w:rsidRPr="0034536E">
        <w:tab/>
      </w:r>
      <w:r w:rsidRPr="0034536E">
        <w:tab/>
      </w:r>
      <w:r w:rsidRPr="0034536E">
        <w:rPr>
          <w:position w:val="-36"/>
        </w:rPr>
        <w:object w:dxaOrig="3400" w:dyaOrig="840">
          <v:shape id="_x0000_i1029" type="#_x0000_t75" style="width:170.35pt;height:41.9pt" o:ole="" fillcolor="window">
            <v:imagedata r:id="rId28" o:title=""/>
          </v:shape>
          <o:OLEObject Type="Embed" ProgID="Equation.3" ShapeID="_x0000_i1029" DrawAspect="Content" ObjectID="_1549347171" r:id="rId29"/>
        </w:object>
      </w:r>
    </w:p>
    <w:p w:rsidR="001B5F2A" w:rsidRPr="0034536E" w:rsidRDefault="001B5F2A" w:rsidP="001B5F2A">
      <w:pPr>
        <w:pStyle w:val="Equation"/>
      </w:pPr>
      <w:r w:rsidRPr="0034536E">
        <w:t xml:space="preserve">Pour </w:t>
      </w:r>
      <w:r w:rsidRPr="0034536E">
        <w:sym w:font="Symbol" w:char="F07A"/>
      </w:r>
      <w:r w:rsidRPr="0034536E">
        <w:t xml:space="preserve"> &gt; </w:t>
      </w:r>
      <w:r w:rsidRPr="0034536E">
        <w:sym w:font="Symbol" w:char="F071"/>
      </w:r>
      <w:r w:rsidRPr="0034536E">
        <w:t>,</w:t>
      </w:r>
      <w:r w:rsidRPr="0034536E">
        <w:tab/>
      </w:r>
      <w:r w:rsidRPr="0034536E">
        <w:rPr>
          <w:position w:val="-30"/>
        </w:rPr>
        <w:object w:dxaOrig="2560" w:dyaOrig="720">
          <v:shape id="_x0000_i1030" type="#_x0000_t75" style="width:127.35pt;height:36.55pt" o:ole="" fillcolor="window">
            <v:imagedata r:id="rId30" o:title=""/>
          </v:shape>
          <o:OLEObject Type="Embed" ProgID="Equation.3" ShapeID="_x0000_i1030" DrawAspect="Content" ObjectID="_1549347172" r:id="rId31"/>
        </w:object>
      </w:r>
    </w:p>
    <w:p w:rsidR="001B5F2A" w:rsidRPr="0034536E" w:rsidRDefault="001B5F2A" w:rsidP="001B5F2A">
      <w:pPr>
        <w:pStyle w:val="Equation"/>
      </w:pPr>
      <w:r w:rsidRPr="0034536E">
        <w:t>Sinon,</w:t>
      </w:r>
      <w:r w:rsidRPr="0034536E">
        <w:tab/>
      </w:r>
      <w:r w:rsidRPr="0034536E">
        <w:tab/>
      </w:r>
      <w:r w:rsidRPr="0034536E">
        <w:rPr>
          <w:position w:val="-30"/>
        </w:rPr>
        <w:object w:dxaOrig="2640" w:dyaOrig="700">
          <v:shape id="_x0000_i1031" type="#_x0000_t75" style="width:132.7pt;height:36.55pt" o:ole="" fillcolor="window">
            <v:imagedata r:id="rId32" o:title=""/>
          </v:shape>
          <o:OLEObject Type="Embed" ProgID="Equation.3" ShapeID="_x0000_i1031" DrawAspect="Content" ObjectID="_1549347173" r:id="rId33"/>
        </w:object>
      </w:r>
    </w:p>
    <w:p w:rsidR="001B5F2A" w:rsidRPr="0034536E" w:rsidRDefault="001B5F2A" w:rsidP="00640E55">
      <w:pPr>
        <w:pStyle w:val="Equation"/>
      </w:pPr>
      <w:r w:rsidRPr="0034536E">
        <w:t>Si |</w:t>
      </w:r>
      <w:r w:rsidRPr="0034536E">
        <w:rPr>
          <w:rFonts w:ascii="Tms Rmn" w:hAnsi="Tms Rmn"/>
        </w:rPr>
        <w:t> </w:t>
      </w:r>
      <w:r w:rsidRPr="0034536E">
        <w:sym w:font="Symbol" w:char="F06A"/>
      </w:r>
      <w:r w:rsidRPr="0034536E">
        <w:rPr>
          <w:rFonts w:ascii="Tms Rmn" w:hAnsi="Tms Rmn"/>
        </w:rPr>
        <w:t> </w:t>
      </w:r>
      <w:r w:rsidRPr="0034536E">
        <w:t>| &lt; 36°,</w:t>
      </w:r>
      <w:r w:rsidRPr="0034536E">
        <w:tab/>
      </w:r>
      <w:r w:rsidRPr="0034536E">
        <w:sym w:font="Symbol" w:char="F063"/>
      </w:r>
      <w:r w:rsidRPr="0034536E">
        <w:t> = 36 – |</w:t>
      </w:r>
      <w:r w:rsidRPr="0034536E">
        <w:rPr>
          <w:rFonts w:ascii="Tms Rmn" w:hAnsi="Tms Rmn"/>
        </w:rPr>
        <w:t> </w:t>
      </w:r>
      <w:r w:rsidRPr="0034536E">
        <w:sym w:font="Symbol" w:char="F06A"/>
      </w:r>
      <w:r w:rsidRPr="0034536E">
        <w:rPr>
          <w:rFonts w:ascii="Tms Rmn" w:hAnsi="Tms Rmn"/>
        </w:rPr>
        <w:t> </w:t>
      </w:r>
      <w:r w:rsidRPr="0034536E">
        <w:t>|</w:t>
      </w:r>
      <w:r w:rsidR="00640E55">
        <w:t xml:space="preserve">                </w:t>
      </w:r>
      <w:r w:rsidRPr="0034536E">
        <w:t>degrés</w:t>
      </w:r>
    </w:p>
    <w:p w:rsidR="001B5F2A" w:rsidRPr="0034536E" w:rsidRDefault="001B5F2A" w:rsidP="00640E55">
      <w:pPr>
        <w:pStyle w:val="Equation"/>
        <w:spacing w:before="240"/>
      </w:pPr>
      <w:r w:rsidRPr="0034536E">
        <w:t>Sinon,</w:t>
      </w:r>
      <w:r w:rsidRPr="0034536E">
        <w:tab/>
      </w:r>
      <w:r w:rsidRPr="0034536E">
        <w:tab/>
      </w:r>
      <w:r w:rsidRPr="0034536E">
        <w:sym w:font="Symbol" w:char="F063"/>
      </w:r>
      <w:r w:rsidRPr="0034536E">
        <w:t> = 0</w:t>
      </w:r>
      <w:r w:rsidR="00640E55">
        <w:t xml:space="preserve">                </w:t>
      </w:r>
      <w:r w:rsidRPr="0034536E">
        <w:t>degrés</w:t>
      </w:r>
    </w:p>
    <w:p w:rsidR="001B5F2A" w:rsidRPr="0034536E" w:rsidRDefault="001B5F2A" w:rsidP="001B5F2A">
      <w:pPr>
        <w:pStyle w:val="Equation"/>
      </w:pPr>
      <w:r w:rsidRPr="0034536E">
        <w:tab/>
      </w:r>
      <w:r w:rsidRPr="0034536E">
        <w:tab/>
      </w:r>
      <w:r w:rsidRPr="0034536E">
        <w:rPr>
          <w:position w:val="-80"/>
        </w:rPr>
        <w:object w:dxaOrig="5500" w:dyaOrig="1180">
          <v:shape id="_x0000_i1032" type="#_x0000_t75" style="width:274.55pt;height:57.5pt" o:ole="" fillcolor="window">
            <v:imagedata r:id="rId34" o:title=""/>
          </v:shape>
          <o:OLEObject Type="Embed" ProgID="Equation.3" ShapeID="_x0000_i1032" DrawAspect="Content" ObjectID="_1549347174" r:id="rId35"/>
        </w:object>
      </w:r>
    </w:p>
    <w:p w:rsidR="001B5F2A" w:rsidRPr="0034536E" w:rsidRDefault="001B5F2A" w:rsidP="001B5F2A">
      <w:r w:rsidRPr="0034536E">
        <w:rPr>
          <w:i/>
        </w:rPr>
        <w:t>Etape 8:</w:t>
      </w:r>
      <w:r w:rsidRPr="0034536E">
        <w:tab/>
        <w:t>La longueur effective du trajet est:</w:t>
      </w:r>
    </w:p>
    <w:p w:rsidR="001B5F2A" w:rsidRPr="0034536E" w:rsidRDefault="001B5F2A" w:rsidP="00640E55">
      <w:pPr>
        <w:pStyle w:val="Equation"/>
      </w:pPr>
      <w:r w:rsidRPr="0034536E">
        <w:tab/>
      </w:r>
      <w:r w:rsidRPr="0034536E">
        <w:tab/>
      </w:r>
      <w:r w:rsidRPr="0034536E">
        <w:rPr>
          <w:i/>
        </w:rPr>
        <w:t>L</w:t>
      </w:r>
      <w:r w:rsidRPr="0034536E">
        <w:rPr>
          <w:i/>
          <w:vertAlign w:val="subscript"/>
        </w:rPr>
        <w:t>E</w:t>
      </w:r>
      <w:r w:rsidRPr="0034536E">
        <w:t> = </w:t>
      </w:r>
      <w:r w:rsidRPr="0034536E">
        <w:rPr>
          <w:i/>
        </w:rPr>
        <w:t>L</w:t>
      </w:r>
      <w:r w:rsidRPr="0034536E">
        <w:rPr>
          <w:i/>
          <w:vertAlign w:val="subscript"/>
        </w:rPr>
        <w:t>R</w:t>
      </w:r>
      <w:r w:rsidRPr="0034536E">
        <w:t> </w:t>
      </w:r>
      <w:r w:rsidRPr="0034536E">
        <w:sym w:font="Symbol" w:char="F06E"/>
      </w:r>
      <w:r w:rsidRPr="0034536E">
        <w:rPr>
          <w:vertAlign w:val="subscript"/>
        </w:rPr>
        <w:t>0,01</w:t>
      </w:r>
      <w:r w:rsidR="00640E55">
        <w:t xml:space="preserve">                </w:t>
      </w:r>
      <w:r w:rsidRPr="0034536E">
        <w:t>km</w:t>
      </w:r>
      <w:r w:rsidRPr="0034536E">
        <w:tab/>
        <w:t>(6)</w:t>
      </w:r>
    </w:p>
    <w:p w:rsidR="001B5F2A" w:rsidRPr="0034536E" w:rsidRDefault="001B5F2A" w:rsidP="001B5F2A">
      <w:r w:rsidRPr="0034536E">
        <w:rPr>
          <w:i/>
        </w:rPr>
        <w:t>Etape 9:</w:t>
      </w:r>
      <w:r w:rsidRPr="0034536E">
        <w:tab/>
        <w:t>L'affaiblissement prévu dépassé pour 0,01% d'une année moyenne est calculé à l'aide de la formule suivante:</w:t>
      </w:r>
    </w:p>
    <w:p w:rsidR="001B5F2A" w:rsidRPr="0034536E" w:rsidRDefault="001B5F2A" w:rsidP="00640E55">
      <w:pPr>
        <w:pStyle w:val="Equation"/>
        <w:tabs>
          <w:tab w:val="clear" w:pos="794"/>
          <w:tab w:val="left" w:pos="993"/>
        </w:tabs>
        <w:spacing w:before="0"/>
      </w:pPr>
      <w:r w:rsidRPr="0034536E">
        <w:tab/>
      </w:r>
      <w:r w:rsidRPr="0034536E">
        <w:tab/>
      </w:r>
      <w:r w:rsidRPr="0034536E">
        <w:rPr>
          <w:i/>
        </w:rPr>
        <w:t>A</w:t>
      </w:r>
      <w:r w:rsidRPr="0034536E">
        <w:rPr>
          <w:vertAlign w:val="subscript"/>
        </w:rPr>
        <w:t>0,01</w:t>
      </w:r>
      <w:r w:rsidRPr="0034536E">
        <w:t> = </w:t>
      </w:r>
      <w:r w:rsidRPr="0034536E">
        <w:sym w:font="Symbol" w:char="F067"/>
      </w:r>
      <w:r w:rsidRPr="0034536E">
        <w:rPr>
          <w:i/>
          <w:iCs/>
          <w:vertAlign w:val="subscript"/>
        </w:rPr>
        <w:t>R</w:t>
      </w:r>
      <w:r w:rsidRPr="0034536E">
        <w:t> </w:t>
      </w:r>
      <w:r w:rsidRPr="0034536E">
        <w:rPr>
          <w:i/>
        </w:rPr>
        <w:t>L</w:t>
      </w:r>
      <w:r w:rsidRPr="0034536E">
        <w:rPr>
          <w:i/>
          <w:iCs/>
          <w:vertAlign w:val="subscript"/>
        </w:rPr>
        <w:t>E</w:t>
      </w:r>
      <w:r w:rsidR="00640E55">
        <w:t xml:space="preserve">                </w:t>
      </w:r>
      <w:r w:rsidRPr="0034536E">
        <w:t>dB</w:t>
      </w:r>
      <w:r w:rsidRPr="0034536E">
        <w:tab/>
        <w:t>(7)</w:t>
      </w:r>
    </w:p>
    <w:p w:rsidR="001B5F2A" w:rsidRPr="0034536E" w:rsidRDefault="001B5F2A" w:rsidP="001B5F2A">
      <w:r w:rsidRPr="0034536E">
        <w:rPr>
          <w:i/>
        </w:rPr>
        <w:t>Etape 10:</w:t>
      </w:r>
      <w:r w:rsidRPr="0034536E">
        <w:tab/>
        <w:t>L'affaiblissement prévu dépassé pour d'autres pourcentages d'une année moyenne, entre 0,001% et 5% est déterminé à partir de l'affaiblissement dépassé pendant 0,01% d'une année moyenne:</w:t>
      </w:r>
    </w:p>
    <w:p w:rsidR="001B5F2A" w:rsidRPr="0034536E" w:rsidRDefault="001B5F2A" w:rsidP="001B5F2A">
      <w:pPr>
        <w:pStyle w:val="enumlev1"/>
      </w:pPr>
      <w:r w:rsidRPr="0034536E">
        <w:tab/>
        <w:t xml:space="preserve">Si </w:t>
      </w:r>
      <w:r w:rsidRPr="0034536E">
        <w:rPr>
          <w:i/>
        </w:rPr>
        <w:t>p</w:t>
      </w:r>
      <w:r w:rsidRPr="0034536E">
        <w:t xml:space="preserve"> </w:t>
      </w:r>
      <w:r w:rsidRPr="0034536E">
        <w:sym w:font="Symbol" w:char="F0B3"/>
      </w:r>
      <w:r w:rsidRPr="0034536E">
        <w:t xml:space="preserve"> 1% ou |</w:t>
      </w:r>
      <w:r w:rsidRPr="0034536E">
        <w:rPr>
          <w:rFonts w:ascii="Tms Rmn" w:hAnsi="Tms Rmn"/>
          <w:sz w:val="4"/>
        </w:rPr>
        <w:t> </w:t>
      </w:r>
      <w:r w:rsidRPr="0034536E">
        <w:sym w:font="Symbol" w:char="F06A"/>
      </w:r>
      <w:r w:rsidRPr="0034536E">
        <w:rPr>
          <w:rFonts w:ascii="Tms Rmn" w:hAnsi="Tms Rmn"/>
          <w:sz w:val="4"/>
        </w:rPr>
        <w:t> </w:t>
      </w:r>
      <w:r w:rsidRPr="0034536E">
        <w:t xml:space="preserve">| </w:t>
      </w:r>
      <w:r w:rsidRPr="0034536E">
        <w:sym w:font="Symbol" w:char="F0B3"/>
      </w:r>
      <w:r w:rsidRPr="0034536E">
        <w:t xml:space="preserve"> 36°:</w:t>
      </w:r>
      <w:r w:rsidRPr="0034536E">
        <w:tab/>
      </w:r>
      <w:r w:rsidRPr="0034536E">
        <w:tab/>
      </w:r>
      <w:r w:rsidRPr="0034536E">
        <w:sym w:font="Symbol" w:char="F062"/>
      </w:r>
      <w:r w:rsidRPr="0034536E">
        <w:t> = 0</w:t>
      </w:r>
    </w:p>
    <w:p w:rsidR="001B5F2A" w:rsidRPr="0034536E" w:rsidRDefault="001B5F2A" w:rsidP="001B5F2A">
      <w:pPr>
        <w:pStyle w:val="enumlev1"/>
      </w:pPr>
      <w:r w:rsidRPr="0034536E">
        <w:tab/>
        <w:t xml:space="preserve">Si </w:t>
      </w:r>
      <w:r w:rsidRPr="0034536E">
        <w:rPr>
          <w:i/>
        </w:rPr>
        <w:t>p</w:t>
      </w:r>
      <w:r w:rsidRPr="0034536E">
        <w:t xml:space="preserve"> &lt; 1% et |</w:t>
      </w:r>
      <w:r w:rsidRPr="0034536E">
        <w:rPr>
          <w:rFonts w:ascii="Tms Rmn" w:hAnsi="Tms Rmn"/>
          <w:sz w:val="4"/>
        </w:rPr>
        <w:t> </w:t>
      </w:r>
      <w:r w:rsidRPr="0034536E">
        <w:sym w:font="Symbol" w:char="F06A"/>
      </w:r>
      <w:r w:rsidRPr="0034536E">
        <w:rPr>
          <w:rFonts w:ascii="Tms Rmn" w:hAnsi="Tms Rmn"/>
          <w:sz w:val="4"/>
        </w:rPr>
        <w:t> </w:t>
      </w:r>
      <w:r w:rsidRPr="0034536E">
        <w:t xml:space="preserve">| &lt; 36° et </w:t>
      </w:r>
      <w:r w:rsidRPr="0034536E">
        <w:sym w:font="Symbol" w:char="F071"/>
      </w:r>
      <w:r w:rsidRPr="0034536E">
        <w:t xml:space="preserve"> </w:t>
      </w:r>
      <w:r w:rsidRPr="0034536E">
        <w:sym w:font="Symbol" w:char="F0B3"/>
      </w:r>
      <w:r w:rsidRPr="0034536E">
        <w:t xml:space="preserve"> 25°:</w:t>
      </w:r>
      <w:r w:rsidRPr="0034536E">
        <w:tab/>
      </w:r>
      <w:r w:rsidRPr="0034536E">
        <w:sym w:font="Symbol" w:char="F062"/>
      </w:r>
      <w:r w:rsidRPr="0034536E">
        <w:t> = –0,005(|</w:t>
      </w:r>
      <w:r w:rsidRPr="0034536E">
        <w:rPr>
          <w:rFonts w:ascii="Tms Rmn" w:hAnsi="Tms Rmn"/>
          <w:sz w:val="4"/>
        </w:rPr>
        <w:t> </w:t>
      </w:r>
      <w:r w:rsidRPr="0034536E">
        <w:sym w:font="Symbol" w:char="F06A"/>
      </w:r>
      <w:r w:rsidRPr="0034536E">
        <w:rPr>
          <w:rFonts w:ascii="Tms Rmn" w:hAnsi="Tms Rmn"/>
          <w:sz w:val="4"/>
        </w:rPr>
        <w:t> </w:t>
      </w:r>
      <w:r w:rsidRPr="0034536E">
        <w:t>| – 36)</w:t>
      </w:r>
    </w:p>
    <w:p w:rsidR="001B5F2A" w:rsidRPr="0034536E" w:rsidRDefault="001B5F2A" w:rsidP="001B5F2A">
      <w:pPr>
        <w:pStyle w:val="enumlev1"/>
        <w:tabs>
          <w:tab w:val="left" w:pos="4320"/>
        </w:tabs>
      </w:pPr>
      <w:r w:rsidRPr="0034536E">
        <w:tab/>
        <w:t>Sinon:</w:t>
      </w:r>
      <w:r w:rsidRPr="0034536E">
        <w:tab/>
      </w:r>
      <w:r w:rsidRPr="0034536E">
        <w:tab/>
      </w:r>
      <w:r w:rsidRPr="0034536E">
        <w:tab/>
      </w:r>
      <w:r w:rsidRPr="0034536E">
        <w:sym w:font="Symbol" w:char="F062"/>
      </w:r>
      <w:r w:rsidRPr="0034536E">
        <w:t> = –0,005(| </w:t>
      </w:r>
      <w:r w:rsidRPr="0034536E">
        <w:sym w:font="Symbol" w:char="F06A"/>
      </w:r>
      <w:r w:rsidRPr="0034536E">
        <w:t xml:space="preserve"> | – 36) + 1,8 – 4,25 sin </w:t>
      </w:r>
      <w:r w:rsidRPr="0034536E">
        <w:sym w:font="Symbol" w:char="F071"/>
      </w:r>
    </w:p>
    <w:p w:rsidR="001B5F2A" w:rsidRPr="0034536E" w:rsidRDefault="001B5F2A" w:rsidP="001B5F2A">
      <w:pPr>
        <w:pStyle w:val="Equation"/>
      </w:pPr>
      <w:r w:rsidRPr="0034536E">
        <w:lastRenderedPageBreak/>
        <w:tab/>
      </w:r>
      <w:r w:rsidRPr="0034536E">
        <w:tab/>
      </w:r>
      <w:r w:rsidRPr="0034536E">
        <w:rPr>
          <w:position w:val="-30"/>
        </w:rPr>
        <w:object w:dxaOrig="7339" w:dyaOrig="800">
          <v:shape id="_x0000_i1033" type="#_x0000_t75" style="width:366.45pt;height:39.2pt" o:ole="">
            <v:imagedata r:id="rId36" o:title=""/>
          </v:shape>
          <o:OLEObject Type="Embed" ProgID="Equation.3" ShapeID="_x0000_i1033" DrawAspect="Content" ObjectID="_1549347175" r:id="rId37"/>
        </w:object>
      </w:r>
      <w:r w:rsidRPr="0034536E">
        <w:tab/>
        <w:t>(8)</w:t>
      </w:r>
    </w:p>
    <w:p w:rsidR="008F77A2" w:rsidRDefault="001B5F2A" w:rsidP="001B5F2A">
      <w:pPr>
        <w:pStyle w:val="Equation"/>
      </w:pPr>
      <w:r w:rsidRPr="0034536E">
        <w:t>Cette méthode permet d'estimer les statistiques à long terme de l'affaiblissement dû à la pluie. Lorsqu'on compare les statistiques de mesure avec les prévisions, il faut tenir compte de l'assez grande variabilité d'une année à l'autre des statistiques relatives au taux de précipitation (voir la Recommandation UIT-R P.678).</w:t>
      </w:r>
    </w:p>
    <w:p w:rsidR="003730E9" w:rsidRDefault="00A373DA" w:rsidP="00405C58">
      <w:pPr>
        <w:pStyle w:val="Heading4"/>
        <w:rPr>
          <w:bCs/>
        </w:rPr>
      </w:pPr>
      <w:r w:rsidRPr="0034536E">
        <w:rPr>
          <w:bCs/>
        </w:rPr>
        <w:t>2.2.1.2</w:t>
      </w:r>
      <w:r w:rsidRPr="0034536E">
        <w:rPr>
          <w:bCs/>
        </w:rPr>
        <w:tab/>
      </w:r>
      <w:r w:rsidR="00731D2A">
        <w:rPr>
          <w:lang w:eastAsia="zh-CN"/>
        </w:rPr>
        <w:t>P</w:t>
      </w:r>
      <w:r w:rsidR="003730E9" w:rsidRPr="003A0C6B">
        <w:rPr>
          <w:lang w:eastAsia="zh-CN"/>
        </w:rPr>
        <w:t>robabilité d'affaiblissement dû à la pluie sur un trajet oblique</w:t>
      </w:r>
    </w:p>
    <w:p w:rsidR="003730E9" w:rsidRPr="00916549" w:rsidRDefault="00731D2A" w:rsidP="0007105D">
      <w:pPr>
        <w:pStyle w:val="Normalaftertitle"/>
        <w:keepNext/>
        <w:keepLines/>
        <w:spacing w:before="120"/>
        <w:rPr>
          <w:lang w:val="fr-CH"/>
        </w:rPr>
      </w:pPr>
      <w:r w:rsidRPr="00916549">
        <w:rPr>
          <w:lang w:val="fr-CH"/>
        </w:rPr>
        <w:t xml:space="preserve">La méthode suivante </w:t>
      </w:r>
      <w:r w:rsidR="00EA003C" w:rsidRPr="00916549">
        <w:rPr>
          <w:lang w:val="fr-CH"/>
        </w:rPr>
        <w:t xml:space="preserve">permet de </w:t>
      </w:r>
      <w:r w:rsidRPr="00916549">
        <w:rPr>
          <w:lang w:val="fr-CH"/>
        </w:rPr>
        <w:t>calcule</w:t>
      </w:r>
      <w:r w:rsidR="00EA003C" w:rsidRPr="00916549">
        <w:rPr>
          <w:lang w:val="fr-CH"/>
        </w:rPr>
        <w:t>r</w:t>
      </w:r>
      <w:r w:rsidRPr="00916549">
        <w:rPr>
          <w:lang w:val="fr-CH"/>
        </w:rPr>
        <w:t xml:space="preserve"> la probabilité d'un affaiblissement dû à la pluie différent de zéro sur un trajet oblique donné </w:t>
      </w:r>
      <w:r w:rsidR="003730E9" w:rsidRPr="00916549">
        <w:rPr>
          <w:i/>
          <w:lang w:val="fr-CH"/>
        </w:rPr>
        <w:t xml:space="preserve">P </w:t>
      </w:r>
      <w:r w:rsidR="003730E9" w:rsidRPr="00916549">
        <w:rPr>
          <w:iCs/>
          <w:lang w:val="fr-CH"/>
        </w:rPr>
        <w:t>(</w:t>
      </w:r>
      <w:r w:rsidR="003730E9" w:rsidRPr="00916549">
        <w:rPr>
          <w:i/>
          <w:lang w:val="fr-CH"/>
        </w:rPr>
        <w:t>A &gt; 0</w:t>
      </w:r>
      <w:r w:rsidR="003730E9" w:rsidRPr="00916549">
        <w:rPr>
          <w:iCs/>
          <w:lang w:val="fr-CH"/>
        </w:rPr>
        <w:t>)</w:t>
      </w:r>
      <w:r w:rsidR="003730E9" w:rsidRPr="00916549">
        <w:rPr>
          <w:lang w:val="fr-CH"/>
        </w:rPr>
        <w:t xml:space="preserve">. </w:t>
      </w:r>
      <w:r w:rsidRPr="00916549">
        <w:rPr>
          <w:lang w:val="fr-CH"/>
        </w:rPr>
        <w:t>Les paramètres d'entrée sont les suivants</w:t>
      </w:r>
      <w:r w:rsidR="003730E9" w:rsidRPr="00916549">
        <w:rPr>
          <w:lang w:val="fr-CH"/>
        </w:rPr>
        <w:t>:</w:t>
      </w:r>
    </w:p>
    <w:p w:rsidR="003730E9" w:rsidRPr="00916549" w:rsidRDefault="003730E9" w:rsidP="0007105D">
      <w:pPr>
        <w:rPr>
          <w:lang w:val="fr-CH"/>
        </w:rPr>
      </w:pPr>
      <w:r w:rsidRPr="00916549">
        <w:rPr>
          <w:i/>
          <w:lang w:val="fr-CH"/>
        </w:rPr>
        <w:tab/>
      </w:r>
      <m:oMath>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lang w:val="fr-CH"/>
              </w:rPr>
              <m:t>0</m:t>
            </m:r>
          </m:sub>
        </m:sSub>
        <m:r>
          <w:rPr>
            <w:rFonts w:ascii="Cambria Math" w:hAnsi="Cambria Math"/>
            <w:vertAlign w:val="subscript"/>
            <w:lang w:val="fr-CH"/>
          </w:rPr>
          <m:t>(</m:t>
        </m:r>
        <m:r>
          <w:rPr>
            <w:rFonts w:ascii="Cambria Math" w:hAnsi="Cambria Math"/>
            <w:vertAlign w:val="subscript"/>
          </w:rPr>
          <m:t>Lat</m:t>
        </m:r>
        <m:r>
          <m:rPr>
            <m:sty m:val="p"/>
          </m:rPr>
          <w:rPr>
            <w:rFonts w:ascii="Cambria Math" w:hAnsi="Cambria Math"/>
            <w:vertAlign w:val="subscript"/>
            <w:lang w:val="fr-CH"/>
          </w:rPr>
          <m:t>,</m:t>
        </m:r>
        <m:r>
          <w:rPr>
            <w:rFonts w:ascii="Cambria Math" w:hAnsi="Cambria Math"/>
            <w:vertAlign w:val="subscript"/>
          </w:rPr>
          <m:t>Lon</m:t>
        </m:r>
        <m:r>
          <w:rPr>
            <w:rFonts w:ascii="Cambria Math" w:hAnsi="Cambria Math"/>
            <w:vertAlign w:val="subscript"/>
            <w:lang w:val="fr-CH"/>
          </w:rPr>
          <m:t>)</m:t>
        </m:r>
      </m:oMath>
      <w:r w:rsidRPr="00916549">
        <w:rPr>
          <w:vertAlign w:val="subscript"/>
          <w:lang w:val="fr-CH"/>
        </w:rPr>
        <w:t>:</w:t>
      </w:r>
      <w:r w:rsidRPr="00916549">
        <w:rPr>
          <w:vertAlign w:val="subscript"/>
          <w:lang w:val="fr-CH"/>
        </w:rPr>
        <w:tab/>
        <w:t xml:space="preserve"> </w:t>
      </w:r>
      <w:r w:rsidRPr="00916549">
        <w:rPr>
          <w:lang w:val="fr-CH"/>
        </w:rPr>
        <w:t>probabilit</w:t>
      </w:r>
      <w:r w:rsidR="00731D2A" w:rsidRPr="00916549">
        <w:rPr>
          <w:lang w:val="fr-CH"/>
        </w:rPr>
        <w:t>é</w:t>
      </w:r>
      <w:r w:rsidRPr="00916549">
        <w:rPr>
          <w:lang w:val="fr-CH"/>
        </w:rPr>
        <w:t xml:space="preserve"> </w:t>
      </w:r>
      <w:r w:rsidR="00731D2A" w:rsidRPr="00916549">
        <w:rPr>
          <w:lang w:val="fr-CH"/>
        </w:rPr>
        <w:t>de pluie au niveau de la station terrienne</w:t>
      </w:r>
      <w:r w:rsidRPr="00916549">
        <w:rPr>
          <w:lang w:val="fr-CH"/>
        </w:rPr>
        <w:t>, (</w:t>
      </w:r>
      <w:r w:rsidRPr="00916549">
        <w:rPr>
          <w:iCs/>
          <w:lang w:val="fr-CH"/>
        </w:rPr>
        <w:t>0</w:t>
      </w:r>
      <w:r w:rsidRPr="00916549">
        <w:rPr>
          <w:i/>
          <w:lang w:val="fr-CH"/>
        </w:rPr>
        <w:t xml:space="preserve"> ≤ P</w:t>
      </w:r>
      <w:r w:rsidRPr="00916549">
        <w:rPr>
          <w:iCs/>
          <w:vertAlign w:val="subscript"/>
          <w:lang w:val="fr-CH"/>
        </w:rPr>
        <w:t xml:space="preserve">0 </w:t>
      </w:r>
      <w:r w:rsidRPr="00916549">
        <w:rPr>
          <w:i/>
          <w:lang w:val="fr-CH"/>
        </w:rPr>
        <w:t xml:space="preserve">≤ </w:t>
      </w:r>
      <w:r w:rsidRPr="00916549">
        <w:rPr>
          <w:iCs/>
          <w:lang w:val="fr-CH"/>
        </w:rPr>
        <w:t>1</w:t>
      </w:r>
      <w:r w:rsidRPr="00916549">
        <w:rPr>
          <w:lang w:val="fr-CH"/>
        </w:rPr>
        <w:t>)</w:t>
      </w:r>
    </w:p>
    <w:p w:rsidR="003730E9" w:rsidRPr="00916549" w:rsidRDefault="003730E9" w:rsidP="0007105D">
      <w:pPr>
        <w:pStyle w:val="Equationlegend"/>
        <w:rPr>
          <w:lang w:val="fr-CH"/>
        </w:rPr>
      </w:pPr>
      <w:r w:rsidRPr="00916549">
        <w:rPr>
          <w:rFonts w:ascii="Helvetica" w:hAnsi="Helvetica"/>
          <w:lang w:val="fr-CH"/>
        </w:rPr>
        <w:tab/>
      </w:r>
      <w:r w:rsidRPr="00DC4E6B">
        <w:rPr>
          <w:rFonts w:ascii="Symbol" w:hAnsi="Symbol"/>
          <w:iCs/>
        </w:rPr>
        <w:t></w:t>
      </w:r>
      <w:r w:rsidRPr="00916549">
        <w:rPr>
          <w:rFonts w:ascii="Tms Rmn" w:hAnsi="Tms Rmn"/>
          <w:sz w:val="12"/>
          <w:vertAlign w:val="subscript"/>
          <w:lang w:val="fr-CH"/>
        </w:rPr>
        <w:t xml:space="preserve"> </w:t>
      </w:r>
      <w:r w:rsidRPr="00916549">
        <w:rPr>
          <w:lang w:val="fr-CH"/>
        </w:rPr>
        <w:t>:</w:t>
      </w:r>
      <w:r w:rsidRPr="00916549">
        <w:rPr>
          <w:lang w:val="fr-CH"/>
        </w:rPr>
        <w:tab/>
        <w:t xml:space="preserve">angle </w:t>
      </w:r>
      <w:r w:rsidR="00211963" w:rsidRPr="00916549">
        <w:rPr>
          <w:lang w:val="fr-CH"/>
        </w:rPr>
        <w:t xml:space="preserve">d'élévation </w:t>
      </w:r>
      <w:r w:rsidRPr="00916549">
        <w:rPr>
          <w:lang w:val="fr-CH"/>
        </w:rPr>
        <w:t>(degr</w:t>
      </w:r>
      <w:r w:rsidR="00211963" w:rsidRPr="00916549">
        <w:rPr>
          <w:lang w:val="fr-CH"/>
        </w:rPr>
        <w:t>é</w:t>
      </w:r>
      <w:r w:rsidRPr="00916549">
        <w:rPr>
          <w:lang w:val="fr-CH"/>
        </w:rPr>
        <w:t>s)</w:t>
      </w:r>
    </w:p>
    <w:p w:rsidR="003730E9" w:rsidRPr="0070561D" w:rsidRDefault="003730E9" w:rsidP="0007105D">
      <w:pPr>
        <w:pStyle w:val="Equationlegend"/>
        <w:rPr>
          <w:lang w:val="fr-CH"/>
        </w:rPr>
      </w:pPr>
      <w:r w:rsidRPr="00916549">
        <w:rPr>
          <w:rFonts w:ascii="Helvetica" w:hAnsi="Helvetica"/>
          <w:lang w:val="fr-CH"/>
        </w:rPr>
        <w:tab/>
      </w:r>
      <w:r w:rsidRPr="0070561D">
        <w:rPr>
          <w:i/>
          <w:lang w:val="fr-CH"/>
        </w:rPr>
        <w:t>L</w:t>
      </w:r>
      <w:r w:rsidRPr="0070561D">
        <w:rPr>
          <w:i/>
          <w:vertAlign w:val="subscript"/>
          <w:lang w:val="fr-CH"/>
        </w:rPr>
        <w:t>S</w:t>
      </w:r>
      <w:r w:rsidRPr="0070561D">
        <w:rPr>
          <w:rFonts w:ascii="Tms Rmn" w:hAnsi="Tms Rmn"/>
          <w:sz w:val="12"/>
          <w:vertAlign w:val="subscript"/>
          <w:lang w:val="fr-CH"/>
        </w:rPr>
        <w:t xml:space="preserve"> </w:t>
      </w:r>
      <w:r w:rsidRPr="0070561D">
        <w:rPr>
          <w:lang w:val="fr-CH"/>
        </w:rPr>
        <w:t>:</w:t>
      </w:r>
      <w:r w:rsidRPr="0070561D">
        <w:rPr>
          <w:lang w:val="fr-CH"/>
        </w:rPr>
        <w:tab/>
      </w:r>
      <w:r w:rsidR="00211963">
        <w:rPr>
          <w:lang w:val="fr-CH"/>
        </w:rPr>
        <w:t>l</w:t>
      </w:r>
      <w:r w:rsidR="0070561D" w:rsidRPr="0070561D">
        <w:rPr>
          <w:lang w:val="fr-CH"/>
        </w:rPr>
        <w:t xml:space="preserve">ongueur du trajet oblique depuis la station terrienne jusqu'à la hauteur de pluie </w:t>
      </w:r>
      <w:r w:rsidRPr="0070561D">
        <w:rPr>
          <w:lang w:val="fr-CH"/>
        </w:rPr>
        <w:t>(km).</w:t>
      </w:r>
    </w:p>
    <w:p w:rsidR="003730E9" w:rsidRPr="00916549" w:rsidRDefault="0007105D" w:rsidP="0007105D">
      <w:pPr>
        <w:spacing w:before="240"/>
        <w:rPr>
          <w:i/>
          <w:lang w:val="fr-CH"/>
        </w:rPr>
      </w:pPr>
      <w:r>
        <w:rPr>
          <w:i/>
          <w:lang w:val="fr-CH"/>
        </w:rPr>
        <w:t>E</w:t>
      </w:r>
      <w:r w:rsidR="00211963" w:rsidRPr="00916549">
        <w:rPr>
          <w:i/>
          <w:lang w:val="fr-CH"/>
        </w:rPr>
        <w:t>tape </w:t>
      </w:r>
      <w:r w:rsidR="003730E9" w:rsidRPr="00916549">
        <w:rPr>
          <w:i/>
          <w:lang w:val="fr-CH"/>
        </w:rPr>
        <w:t>1</w:t>
      </w:r>
      <w:r w:rsidR="003730E9" w:rsidRPr="00916549">
        <w:rPr>
          <w:lang w:val="fr-CH"/>
        </w:rPr>
        <w:t>:</w:t>
      </w:r>
      <w:r w:rsidR="003730E9" w:rsidRPr="00916549">
        <w:rPr>
          <w:lang w:val="fr-CH"/>
        </w:rPr>
        <w:tab/>
        <w:t>Estim</w:t>
      </w:r>
      <w:r w:rsidR="00211963" w:rsidRPr="00916549">
        <w:rPr>
          <w:lang w:val="fr-CH"/>
        </w:rPr>
        <w:t xml:space="preserve">er la </w:t>
      </w:r>
      <w:r w:rsidR="003730E9" w:rsidRPr="00916549">
        <w:rPr>
          <w:lang w:val="fr-CH"/>
        </w:rPr>
        <w:t>probabilit</w:t>
      </w:r>
      <w:r w:rsidR="00211963" w:rsidRPr="00916549">
        <w:rPr>
          <w:lang w:val="fr-CH"/>
        </w:rPr>
        <w:t>é de pluie</w:t>
      </w:r>
      <w:r w:rsidR="003730E9" w:rsidRPr="00916549">
        <w:rPr>
          <w:lang w:val="fr-CH"/>
        </w:rPr>
        <w:t xml:space="preserve">, </w:t>
      </w:r>
      <m:oMath>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lang w:val="fr-CH"/>
              </w:rPr>
              <m:t>0</m:t>
            </m:r>
          </m:sub>
        </m:sSub>
        <m:r>
          <w:rPr>
            <w:rFonts w:ascii="Cambria Math" w:hAnsi="Cambria Math"/>
            <w:vertAlign w:val="subscript"/>
            <w:lang w:val="fr-CH"/>
          </w:rPr>
          <m:t>(</m:t>
        </m:r>
        <m:r>
          <w:rPr>
            <w:rFonts w:ascii="Cambria Math" w:hAnsi="Cambria Math"/>
            <w:vertAlign w:val="subscript"/>
          </w:rPr>
          <m:t>Lat</m:t>
        </m:r>
        <m:r>
          <m:rPr>
            <m:sty m:val="p"/>
          </m:rPr>
          <w:rPr>
            <w:rFonts w:ascii="Cambria Math" w:hAnsi="Cambria Math"/>
            <w:vertAlign w:val="subscript"/>
            <w:lang w:val="fr-CH"/>
          </w:rPr>
          <m:t>,</m:t>
        </m:r>
        <m:r>
          <w:rPr>
            <w:rFonts w:ascii="Cambria Math" w:hAnsi="Cambria Math"/>
            <w:vertAlign w:val="subscript"/>
          </w:rPr>
          <m:t>Lon</m:t>
        </m:r>
        <m:r>
          <w:rPr>
            <w:rFonts w:ascii="Cambria Math" w:hAnsi="Cambria Math"/>
            <w:vertAlign w:val="subscript"/>
            <w:lang w:val="fr-CH"/>
          </w:rPr>
          <m:t>)</m:t>
        </m:r>
      </m:oMath>
      <w:r w:rsidR="003730E9" w:rsidRPr="00916549">
        <w:rPr>
          <w:lang w:val="fr-CH" w:eastAsia="fr-FR"/>
        </w:rPr>
        <w:t xml:space="preserve">, </w:t>
      </w:r>
      <w:r w:rsidR="00211963" w:rsidRPr="00916549">
        <w:rPr>
          <w:lang w:val="fr-CH" w:eastAsia="fr-FR"/>
        </w:rPr>
        <w:t xml:space="preserve">au niveau de la </w:t>
      </w:r>
      <w:r w:rsidR="003730E9" w:rsidRPr="00916549">
        <w:rPr>
          <w:lang w:val="fr-CH" w:eastAsia="fr-FR"/>
        </w:rPr>
        <w:t xml:space="preserve">station </w:t>
      </w:r>
      <w:r w:rsidR="00211963" w:rsidRPr="00916549">
        <w:rPr>
          <w:lang w:val="fr-CH" w:eastAsia="fr-FR"/>
        </w:rPr>
        <w:t xml:space="preserve">terrienne </w:t>
      </w:r>
      <w:r w:rsidR="00211963" w:rsidRPr="00916549">
        <w:rPr>
          <w:lang w:val="fr-CH"/>
        </w:rPr>
        <w:t xml:space="preserve">soit à partir de la </w:t>
      </w:r>
      <w:r w:rsidR="003730E9" w:rsidRPr="00916549">
        <w:rPr>
          <w:lang w:val="fr-CH"/>
        </w:rPr>
        <w:t>Recomm</w:t>
      </w:r>
      <w:r w:rsidR="00211963" w:rsidRPr="00916549">
        <w:rPr>
          <w:lang w:val="fr-CH"/>
        </w:rPr>
        <w:t>a</w:t>
      </w:r>
      <w:r w:rsidR="003730E9" w:rsidRPr="00916549">
        <w:rPr>
          <w:lang w:val="fr-CH"/>
        </w:rPr>
        <w:t xml:space="preserve">ndation </w:t>
      </w:r>
      <w:r w:rsidR="00211963" w:rsidRPr="00916549">
        <w:rPr>
          <w:lang w:val="fr-CH"/>
        </w:rPr>
        <w:t>UIT</w:t>
      </w:r>
      <w:r w:rsidR="003730E9" w:rsidRPr="00916549">
        <w:rPr>
          <w:lang w:val="fr-CH"/>
        </w:rPr>
        <w:t xml:space="preserve">-R P.837 </w:t>
      </w:r>
      <w:r w:rsidR="00211963" w:rsidRPr="00916549">
        <w:rPr>
          <w:lang w:val="fr-CH"/>
        </w:rPr>
        <w:t>soit à partir de données de mesure locales du taux de précipitation</w:t>
      </w:r>
      <w:r w:rsidR="003730E9" w:rsidRPr="00916549">
        <w:rPr>
          <w:lang w:val="fr-CH"/>
        </w:rPr>
        <w:t>.</w:t>
      </w:r>
    </w:p>
    <w:p w:rsidR="003730E9" w:rsidRPr="00916549" w:rsidRDefault="0007105D" w:rsidP="0007105D">
      <w:pPr>
        <w:rPr>
          <w:lang w:val="fr-CH"/>
        </w:rPr>
      </w:pPr>
      <w:r>
        <w:rPr>
          <w:i/>
          <w:lang w:val="fr-CH"/>
        </w:rPr>
        <w:t>E</w:t>
      </w:r>
      <w:r w:rsidR="00211963" w:rsidRPr="00916549">
        <w:rPr>
          <w:i/>
          <w:lang w:val="fr-CH"/>
        </w:rPr>
        <w:t>tape </w:t>
      </w:r>
      <w:r w:rsidR="003730E9" w:rsidRPr="00916549">
        <w:rPr>
          <w:i/>
          <w:lang w:val="fr-CH"/>
        </w:rPr>
        <w:t>2</w:t>
      </w:r>
      <w:r w:rsidR="003730E9" w:rsidRPr="00916549">
        <w:rPr>
          <w:lang w:val="fr-CH"/>
        </w:rPr>
        <w:t>:</w:t>
      </w:r>
      <w:r w:rsidR="003730E9" w:rsidRPr="00916549">
        <w:rPr>
          <w:lang w:val="fr-CH"/>
        </w:rPr>
        <w:tab/>
        <w:t>Calcul</w:t>
      </w:r>
      <w:r w:rsidR="00211963" w:rsidRPr="00916549">
        <w:rPr>
          <w:lang w:val="fr-CH"/>
        </w:rPr>
        <w:t xml:space="preserve">er le paramètre </w:t>
      </w:r>
      <w:r w:rsidR="003730E9" w:rsidRPr="00C51A07">
        <w:rPr>
          <w:rFonts w:ascii="Symbol" w:hAnsi="Symbol"/>
        </w:rPr>
        <w:t></w:t>
      </w:r>
      <w:r w:rsidR="003730E9" w:rsidRPr="00916549">
        <w:rPr>
          <w:lang w:val="fr-CH"/>
        </w:rPr>
        <w:t>:</w:t>
      </w:r>
    </w:p>
    <w:p w:rsidR="003730E9" w:rsidRPr="00916549" w:rsidRDefault="003730E9" w:rsidP="0007105D">
      <w:pPr>
        <w:pStyle w:val="Equation"/>
        <w:rPr>
          <w:rFonts w:eastAsiaTheme="minorEastAsia"/>
          <w:lang w:val="fr-CH"/>
        </w:rPr>
      </w:pPr>
      <w:r w:rsidRPr="00916549">
        <w:rPr>
          <w:iCs/>
          <w:lang w:val="fr-CH"/>
        </w:rPr>
        <w:tab/>
      </w:r>
      <w:r w:rsidRPr="00916549">
        <w:rPr>
          <w:iCs/>
          <w:lang w:val="fr-CH"/>
        </w:rPr>
        <w:tab/>
      </w:r>
      <m:oMath>
        <m:r>
          <m:rPr>
            <m:sty m:val="p"/>
          </m:rPr>
          <w:rPr>
            <w:rFonts w:ascii="Cambria Math" w:hAnsi="Cambria Math"/>
          </w:rPr>
          <m:t>α</m:t>
        </m:r>
        <m:r>
          <m:rPr>
            <m:sty m:val="p"/>
          </m:rPr>
          <w:rPr>
            <w:rFonts w:ascii="Cambria Math" w:eastAsiaTheme="minorEastAsia" w:hAnsi="Cambria Math"/>
            <w:lang w:val="fr-CH"/>
          </w:rPr>
          <m:t>=</m:t>
        </m:r>
        <m:sSup>
          <m:sSupPr>
            <m:ctrlPr>
              <w:rPr>
                <w:rFonts w:ascii="Cambria Math" w:eastAsiaTheme="minorEastAsia" w:hAnsi="Cambria Math"/>
              </w:rPr>
            </m:ctrlPr>
          </m:sSupPr>
          <m:e>
            <m:r>
              <w:rPr>
                <w:rFonts w:ascii="Cambria Math" w:eastAsiaTheme="minorEastAsia" w:hAnsi="Cambria Math"/>
              </w:rPr>
              <m:t>Q</m:t>
            </m:r>
          </m:e>
          <m:sup>
            <m:r>
              <m:rPr>
                <m:sty m:val="p"/>
              </m:rPr>
              <w:rPr>
                <w:rFonts w:ascii="Cambria Math" w:eastAsiaTheme="minorEastAsia" w:hAnsi="Cambria Math"/>
                <w:lang w:val="fr-CH"/>
              </w:rPr>
              <m:t>-1</m:t>
            </m:r>
          </m:sup>
        </m:sSup>
        <m:r>
          <m:rPr>
            <m:sty m:val="p"/>
          </m:rPr>
          <w:rPr>
            <w:rFonts w:ascii="Cambria Math" w:eastAsiaTheme="minorEastAsia" w:hAnsi="Cambria Math"/>
            <w:lang w:val="fr-CH"/>
          </w:rPr>
          <m:t>(</m:t>
        </m:r>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lang w:val="fr-CH"/>
              </w:rPr>
              <m:t>0</m:t>
            </m:r>
          </m:sub>
        </m:sSub>
        <m:r>
          <m:rPr>
            <m:sty m:val="p"/>
          </m:rPr>
          <w:rPr>
            <w:rFonts w:ascii="Cambria Math" w:eastAsiaTheme="minorEastAsia" w:hAnsi="Cambria Math"/>
            <w:lang w:val="fr-CH"/>
          </w:rPr>
          <m:t>)</m:t>
        </m:r>
      </m:oMath>
      <w:r w:rsidRPr="00916549">
        <w:rPr>
          <w:rFonts w:eastAsiaTheme="minorEastAsia"/>
          <w:lang w:val="fr-CH"/>
        </w:rPr>
        <w:t>,</w:t>
      </w:r>
      <w:r w:rsidRPr="00916549">
        <w:rPr>
          <w:lang w:val="fr-CH"/>
        </w:rPr>
        <w:t xml:space="preserve"> </w:t>
      </w:r>
      <w:r w:rsidRPr="00916549">
        <w:rPr>
          <w:lang w:val="fr-CH"/>
        </w:rPr>
        <w:tab/>
        <w:t>(9)</w:t>
      </w:r>
    </w:p>
    <w:p w:rsidR="003730E9" w:rsidRPr="00916549" w:rsidRDefault="00211963" w:rsidP="0007105D">
      <w:pPr>
        <w:rPr>
          <w:rFonts w:eastAsiaTheme="minorEastAsia"/>
          <w:lang w:val="fr-CH"/>
        </w:rPr>
      </w:pPr>
      <w:r w:rsidRPr="00916549">
        <w:rPr>
          <w:rFonts w:eastAsiaTheme="minorEastAsia"/>
          <w:lang w:val="fr-CH"/>
        </w:rPr>
        <w:t>où</w:t>
      </w:r>
      <w:r w:rsidR="003730E9" w:rsidRPr="00916549">
        <w:rPr>
          <w:rFonts w:eastAsiaTheme="minorEastAsia"/>
          <w:lang w:val="fr-CH"/>
        </w:rPr>
        <w:t>:</w:t>
      </w:r>
    </w:p>
    <w:p w:rsidR="003730E9" w:rsidRPr="00916549" w:rsidRDefault="003730E9" w:rsidP="0007105D">
      <w:pPr>
        <w:pStyle w:val="Equation"/>
        <w:rPr>
          <w:lang w:val="fr-CH"/>
        </w:rPr>
      </w:pPr>
      <w:r w:rsidRPr="00916549">
        <w:rPr>
          <w:iCs/>
          <w:lang w:val="fr-CH"/>
        </w:rPr>
        <w:tab/>
      </w:r>
      <w:r w:rsidRPr="00916549">
        <w:rPr>
          <w:iCs/>
          <w:lang w:val="fr-CH"/>
        </w:rPr>
        <w:tab/>
      </w:r>
      <m:oMath>
        <m:r>
          <w:rPr>
            <w:rFonts w:ascii="Cambria Math" w:eastAsiaTheme="minorEastAsia" w:hAnsi="Cambria Math"/>
          </w:rPr>
          <m:t>Q</m:t>
        </m:r>
        <m:d>
          <m:dPr>
            <m:ctrlPr>
              <w:rPr>
                <w:rFonts w:ascii="Cambria Math" w:eastAsiaTheme="minorEastAsia" w:hAnsi="Cambria Math"/>
              </w:rPr>
            </m:ctrlPr>
          </m:dPr>
          <m:e>
            <m:r>
              <w:rPr>
                <w:rFonts w:ascii="Cambria Math" w:eastAsiaTheme="minorEastAsia" w:hAnsi="Cambria Math"/>
              </w:rPr>
              <m:t>x</m:t>
            </m:r>
          </m:e>
        </m:d>
        <m:r>
          <m:rPr>
            <m:sty m:val="p"/>
          </m:rPr>
          <w:rPr>
            <w:rFonts w:ascii="Cambria Math" w:eastAsiaTheme="minorEastAsia" w:hAnsi="Cambria Math"/>
            <w:lang w:val="fr-CH"/>
          </w:rPr>
          <m:t xml:space="preserve">= </m:t>
        </m:r>
        <m:f>
          <m:fPr>
            <m:ctrlPr>
              <w:rPr>
                <w:rFonts w:ascii="Cambria Math" w:eastAsiaTheme="minorEastAsia" w:hAnsi="Cambria Math"/>
              </w:rPr>
            </m:ctrlPr>
          </m:fPr>
          <m:num>
            <m:r>
              <m:rPr>
                <m:sty m:val="p"/>
              </m:rPr>
              <w:rPr>
                <w:rFonts w:ascii="Cambria Math" w:eastAsiaTheme="minorEastAsia" w:hAnsi="Cambria Math"/>
                <w:lang w:val="fr-CH"/>
              </w:rPr>
              <m:t>1</m:t>
            </m:r>
          </m:num>
          <m:den>
            <m:rad>
              <m:radPr>
                <m:degHide m:val="1"/>
                <m:ctrlPr>
                  <w:rPr>
                    <w:rFonts w:ascii="Cambria Math" w:eastAsiaTheme="minorEastAsia" w:hAnsi="Cambria Math"/>
                  </w:rPr>
                </m:ctrlPr>
              </m:radPr>
              <m:deg/>
              <m:e>
                <m:r>
                  <m:rPr>
                    <m:sty m:val="p"/>
                  </m:rPr>
                  <w:rPr>
                    <w:rFonts w:ascii="Cambria Math" w:eastAsiaTheme="minorEastAsia" w:hAnsi="Cambria Math"/>
                    <w:lang w:val="fr-CH"/>
                  </w:rPr>
                  <m:t>2</m:t>
                </m:r>
                <m:r>
                  <m:rPr>
                    <m:sty m:val="p"/>
                  </m:rPr>
                  <w:rPr>
                    <w:rFonts w:ascii="Cambria Math" w:eastAsiaTheme="minorEastAsia" w:hAnsi="Cambria Math"/>
                  </w:rPr>
                  <m:t>π</m:t>
                </m:r>
              </m:e>
            </m:rad>
          </m:den>
        </m:f>
        <m:nary>
          <m:naryPr>
            <m:limLoc m:val="subSup"/>
            <m:ctrlPr>
              <w:rPr>
                <w:rFonts w:ascii="Cambria Math" w:eastAsiaTheme="minorEastAsia" w:hAnsi="Cambria Math"/>
              </w:rPr>
            </m:ctrlPr>
          </m:naryPr>
          <m:sub>
            <m:r>
              <w:rPr>
                <w:rFonts w:ascii="Cambria Math" w:eastAsiaTheme="minorEastAsia" w:hAnsi="Cambria Math"/>
              </w:rPr>
              <m:t>x</m:t>
            </m:r>
          </m:sub>
          <m:sup>
            <m:r>
              <m:rPr>
                <m:sty m:val="p"/>
              </m:rPr>
              <w:rPr>
                <w:rFonts w:ascii="Cambria Math" w:eastAsiaTheme="minorEastAsia" w:hAnsi="Cambria Math" w:hint="eastAsia"/>
                <w:lang w:val="fr-CH"/>
              </w:rPr>
              <m:t>∞</m:t>
            </m:r>
          </m:sup>
          <m:e>
            <m:sSup>
              <m:sSupPr>
                <m:ctrlPr>
                  <w:rPr>
                    <w:rFonts w:ascii="Cambria Math" w:eastAsiaTheme="minorEastAsia" w:hAnsi="Cambria Math"/>
                  </w:rPr>
                </m:ctrlPr>
              </m:sSupPr>
              <m:e>
                <m:r>
                  <w:rPr>
                    <w:rFonts w:ascii="Cambria Math" w:eastAsiaTheme="minorEastAsia" w:hAnsi="Cambria Math"/>
                  </w:rPr>
                  <m:t>e</m:t>
                </m:r>
              </m:e>
              <m:sup>
                <m:r>
                  <m:rPr>
                    <m:sty m:val="p"/>
                  </m:rPr>
                  <w:rPr>
                    <w:rFonts w:ascii="Cambria Math" w:eastAsiaTheme="minorEastAsia" w:hAnsi="Cambria Math"/>
                    <w:lang w:val="fr-CH"/>
                  </w:rPr>
                  <m:t>-</m:t>
                </m:r>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t</m:t>
                        </m:r>
                      </m:e>
                      <m:sup>
                        <m:r>
                          <m:rPr>
                            <m:sty m:val="p"/>
                          </m:rPr>
                          <w:rPr>
                            <w:rFonts w:ascii="Cambria Math" w:eastAsiaTheme="minorEastAsia" w:hAnsi="Cambria Math"/>
                            <w:lang w:val="fr-CH"/>
                          </w:rPr>
                          <m:t>2</m:t>
                        </m:r>
                      </m:sup>
                    </m:sSup>
                  </m:num>
                  <m:den>
                    <m:r>
                      <m:rPr>
                        <m:sty m:val="p"/>
                      </m:rPr>
                      <w:rPr>
                        <w:rFonts w:ascii="Cambria Math" w:eastAsiaTheme="minorEastAsia" w:hAnsi="Cambria Math"/>
                        <w:lang w:val="fr-CH"/>
                      </w:rPr>
                      <m:t>2</m:t>
                    </m:r>
                  </m:den>
                </m:f>
              </m:sup>
            </m:sSup>
            <m:r>
              <w:rPr>
                <w:rFonts w:ascii="Cambria Math" w:eastAsiaTheme="minorEastAsia" w:hAnsi="Cambria Math"/>
              </w:rPr>
              <m:t>dt</m:t>
            </m:r>
          </m:e>
        </m:nary>
      </m:oMath>
      <w:r w:rsidRPr="00916549">
        <w:rPr>
          <w:lang w:val="fr-CH"/>
        </w:rPr>
        <w:tab/>
        <w:t>(10)</w:t>
      </w:r>
    </w:p>
    <w:p w:rsidR="003730E9" w:rsidRPr="00916549" w:rsidRDefault="0007105D" w:rsidP="0007105D">
      <w:pPr>
        <w:rPr>
          <w:lang w:val="fr-CH" w:eastAsia="fr-FR"/>
        </w:rPr>
      </w:pPr>
      <w:r>
        <w:rPr>
          <w:i/>
          <w:lang w:val="fr-CH"/>
        </w:rPr>
        <w:t>E</w:t>
      </w:r>
      <w:r w:rsidR="00211963" w:rsidRPr="00916549">
        <w:rPr>
          <w:i/>
          <w:lang w:val="fr-CH"/>
        </w:rPr>
        <w:t>tape </w:t>
      </w:r>
      <w:r w:rsidR="003730E9" w:rsidRPr="00916549">
        <w:rPr>
          <w:i/>
          <w:lang w:val="fr-CH"/>
        </w:rPr>
        <w:t>3</w:t>
      </w:r>
      <w:r w:rsidR="003730E9" w:rsidRPr="00916549">
        <w:rPr>
          <w:lang w:val="fr-CH"/>
        </w:rPr>
        <w:t>:</w:t>
      </w:r>
      <w:r w:rsidR="003730E9" w:rsidRPr="00916549">
        <w:rPr>
          <w:lang w:val="fr-CH"/>
        </w:rPr>
        <w:tab/>
      </w:r>
      <w:r w:rsidR="003730E9" w:rsidRPr="00916549">
        <w:rPr>
          <w:lang w:val="fr-CH" w:eastAsia="fr-FR"/>
        </w:rPr>
        <w:t>Calcul</w:t>
      </w:r>
      <w:r w:rsidR="00211963" w:rsidRPr="00916549">
        <w:rPr>
          <w:lang w:val="fr-CH" w:eastAsia="fr-FR"/>
        </w:rPr>
        <w:t xml:space="preserve">er la fonction de corrélation </w:t>
      </w:r>
      <w:r w:rsidR="003730E9" w:rsidRPr="00916549">
        <w:rPr>
          <w:lang w:val="fr-CH" w:eastAsia="fr-FR"/>
        </w:rPr>
        <w:t>spatial</w:t>
      </w:r>
      <w:r w:rsidR="00211963" w:rsidRPr="00916549">
        <w:rPr>
          <w:lang w:val="fr-CH" w:eastAsia="fr-FR"/>
        </w:rPr>
        <w:t>e</w:t>
      </w:r>
      <w:r w:rsidR="003730E9" w:rsidRPr="00916549">
        <w:rPr>
          <w:lang w:val="fr-CH" w:eastAsia="fr-FR"/>
        </w:rPr>
        <w:t xml:space="preserve">, </w:t>
      </w:r>
      <m:oMath>
        <m:r>
          <w:rPr>
            <w:rFonts w:ascii="Cambria Math" w:hAnsi="Cambria Math"/>
            <w:lang w:eastAsia="fr-FR"/>
          </w:rPr>
          <m:t>ρ</m:t>
        </m:r>
      </m:oMath>
      <w:r w:rsidR="003730E9" w:rsidRPr="00916549">
        <w:rPr>
          <w:lang w:val="fr-CH" w:eastAsia="fr-FR"/>
        </w:rPr>
        <w:t>:</w:t>
      </w:r>
    </w:p>
    <w:p w:rsidR="003730E9" w:rsidRPr="00916549" w:rsidRDefault="003730E9" w:rsidP="00211963">
      <w:pPr>
        <w:pStyle w:val="Equation"/>
        <w:spacing w:line="480" w:lineRule="auto"/>
        <w:rPr>
          <w:lang w:val="fr-CH"/>
        </w:rPr>
      </w:pPr>
      <w:r w:rsidRPr="00916549">
        <w:rPr>
          <w:iCs/>
          <w:lang w:val="fr-CH"/>
        </w:rPr>
        <w:tab/>
      </w:r>
      <w:r w:rsidRPr="00916549">
        <w:rPr>
          <w:iCs/>
          <w:lang w:val="fr-CH"/>
        </w:rPr>
        <w:tab/>
      </w:r>
      <m:oMath>
        <m:r>
          <w:rPr>
            <w:rFonts w:ascii="Cambria Math" w:hAnsi="Cambria Math"/>
          </w:rPr>
          <m:t>ρ</m:t>
        </m:r>
        <m:r>
          <w:rPr>
            <w:rFonts w:ascii="Cambria Math" w:hAnsi="Cambria Math"/>
            <w:lang w:val="fr-CH"/>
          </w:rPr>
          <m:t>=0,59</m:t>
        </m:r>
        <m:sSup>
          <m:sSupPr>
            <m:ctrlPr>
              <w:rPr>
                <w:rFonts w:ascii="Cambria Math" w:hAnsi="Cambria Math"/>
                <w:i/>
              </w:rPr>
            </m:ctrlPr>
          </m:sSupPr>
          <m:e>
            <m:r>
              <w:rPr>
                <w:rFonts w:ascii="Cambria Math" w:hAnsi="Cambria Math"/>
              </w:rPr>
              <m:t>e</m:t>
            </m:r>
          </m:e>
          <m:sup>
            <m:r>
              <w:rPr>
                <w:rFonts w:ascii="Cambria Math" w:hAnsi="Cambria Math"/>
                <w:lang w:val="fr-C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d</m:t>
                    </m:r>
                  </m:e>
                </m:d>
              </m:num>
              <m:den>
                <m:r>
                  <w:rPr>
                    <w:rFonts w:ascii="Cambria Math" w:hAnsi="Cambria Math"/>
                    <w:lang w:val="fr-CH"/>
                  </w:rPr>
                  <m:t>31</m:t>
                </m:r>
              </m:den>
            </m:f>
          </m:sup>
        </m:sSup>
        <m:r>
          <w:rPr>
            <w:rFonts w:ascii="Cambria Math" w:hAnsi="Cambria Math"/>
            <w:lang w:val="fr-CH"/>
          </w:rPr>
          <m:t>+0,41</m:t>
        </m:r>
        <m:sSup>
          <m:sSupPr>
            <m:ctrlPr>
              <w:rPr>
                <w:rFonts w:ascii="Cambria Math" w:hAnsi="Cambria Math"/>
                <w:i/>
              </w:rPr>
            </m:ctrlPr>
          </m:sSupPr>
          <m:e>
            <m:r>
              <w:rPr>
                <w:rFonts w:ascii="Cambria Math" w:hAnsi="Cambria Math"/>
              </w:rPr>
              <m:t>e</m:t>
            </m:r>
          </m:e>
          <m:sup>
            <m:r>
              <w:rPr>
                <w:rFonts w:ascii="Cambria Math" w:hAnsi="Cambria Math"/>
                <w:lang w:val="fr-C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d</m:t>
                    </m:r>
                  </m:e>
                </m:d>
              </m:num>
              <m:den>
                <m:r>
                  <w:rPr>
                    <w:rFonts w:ascii="Cambria Math" w:hAnsi="Cambria Math"/>
                    <w:lang w:val="fr-CH"/>
                  </w:rPr>
                  <m:t>800</m:t>
                </m:r>
              </m:den>
            </m:f>
          </m:sup>
        </m:sSup>
      </m:oMath>
      <w:r w:rsidRPr="00916549">
        <w:rPr>
          <w:rFonts w:eastAsiaTheme="minorEastAsia"/>
          <w:lang w:val="fr-CH"/>
        </w:rPr>
        <w:t>,</w:t>
      </w:r>
      <w:r w:rsidRPr="00916549">
        <w:rPr>
          <w:lang w:val="fr-CH"/>
        </w:rPr>
        <w:t xml:space="preserve"> </w:t>
      </w:r>
      <w:r w:rsidRPr="00916549">
        <w:rPr>
          <w:lang w:val="fr-CH"/>
        </w:rPr>
        <w:tab/>
        <w:t>(11)</w:t>
      </w:r>
    </w:p>
    <w:p w:rsidR="003730E9" w:rsidRPr="00916549" w:rsidRDefault="00211963" w:rsidP="0007105D">
      <w:pPr>
        <w:rPr>
          <w:lang w:val="fr-CH"/>
        </w:rPr>
      </w:pPr>
      <w:r w:rsidRPr="00916549">
        <w:rPr>
          <w:lang w:val="fr-CH"/>
        </w:rPr>
        <w:t>où</w:t>
      </w:r>
      <w:r w:rsidR="003730E9" w:rsidRPr="00916549">
        <w:rPr>
          <w:lang w:val="fr-CH"/>
        </w:rPr>
        <w:t>:</w:t>
      </w:r>
    </w:p>
    <w:p w:rsidR="003730E9" w:rsidRPr="00916549" w:rsidRDefault="003730E9" w:rsidP="0007105D">
      <w:pPr>
        <w:pStyle w:val="Equation"/>
        <w:rPr>
          <w:lang w:val="fr-CH"/>
        </w:rPr>
      </w:pPr>
      <w:r w:rsidRPr="00916549">
        <w:rPr>
          <w:iCs/>
          <w:lang w:val="fr-CH"/>
        </w:rPr>
        <w:tab/>
      </w:r>
      <w:r w:rsidRPr="00916549">
        <w:rPr>
          <w:iCs/>
          <w:lang w:val="fr-CH"/>
        </w:rPr>
        <w:tab/>
      </w:r>
      <m:oMath>
        <m:r>
          <w:rPr>
            <w:rFonts w:ascii="Cambria Math" w:hAnsi="Cambria Math"/>
          </w:rPr>
          <m:t>d</m:t>
        </m:r>
        <m:r>
          <w:rPr>
            <w:rFonts w:ascii="Cambria Math" w:hAnsi="Cambria Math"/>
            <w:lang w:val="fr-CH"/>
          </w:rPr>
          <m:t>=</m:t>
        </m:r>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lang w:val="fr-CH"/>
          </w:rPr>
          <m:t>.</m:t>
        </m:r>
        <m:func>
          <m:funcPr>
            <m:ctrlPr>
              <w:rPr>
                <w:rFonts w:ascii="Cambria Math" w:hAnsi="Cambria Math"/>
                <w:i/>
              </w:rPr>
            </m:ctrlPr>
          </m:funcPr>
          <m:fName>
            <m:r>
              <m:rPr>
                <m:sty m:val="p"/>
              </m:rPr>
              <w:rPr>
                <w:rFonts w:ascii="Cambria Math" w:hAnsi="Cambria Math"/>
                <w:lang w:val="fr-CH"/>
              </w:rPr>
              <m:t>cos</m:t>
            </m:r>
          </m:fName>
          <m:e>
            <m:r>
              <m:rPr>
                <m:sty m:val="p"/>
              </m:rPr>
              <w:rPr>
                <w:rFonts w:ascii="Cambria Math" w:hAnsi="Cambria Math"/>
              </w:rPr>
              <m:t>θ</m:t>
            </m:r>
          </m:e>
        </m:func>
      </m:oMath>
      <w:r w:rsidRPr="00916549">
        <w:rPr>
          <w:lang w:val="fr-CH"/>
        </w:rPr>
        <w:tab/>
        <w:t>(12)</w:t>
      </w:r>
    </w:p>
    <w:p w:rsidR="003730E9" w:rsidRPr="00916549" w:rsidRDefault="00211963" w:rsidP="0007105D">
      <w:pPr>
        <w:rPr>
          <w:lang w:val="fr-CH"/>
        </w:rPr>
      </w:pPr>
      <w:r w:rsidRPr="00916549">
        <w:rPr>
          <w:lang w:val="fr-CH"/>
        </w:rPr>
        <w:t xml:space="preserve">et </w:t>
      </w:r>
      <w:r w:rsidR="003730E9" w:rsidRPr="00916549">
        <w:rPr>
          <w:i/>
          <w:lang w:val="fr-CH"/>
        </w:rPr>
        <w:t>L</w:t>
      </w:r>
      <w:r w:rsidR="003730E9" w:rsidRPr="00916549">
        <w:rPr>
          <w:i/>
          <w:vertAlign w:val="subscript"/>
          <w:lang w:val="fr-CH"/>
        </w:rPr>
        <w:t>s</w:t>
      </w:r>
      <w:r w:rsidR="003730E9" w:rsidRPr="00916549">
        <w:rPr>
          <w:lang w:val="fr-CH"/>
        </w:rPr>
        <w:t xml:space="preserve"> </w:t>
      </w:r>
      <w:r w:rsidRPr="00916549">
        <w:rPr>
          <w:lang w:val="fr-CH"/>
        </w:rPr>
        <w:t xml:space="preserve">est calculé à l'aide de la formule </w:t>
      </w:r>
      <w:r w:rsidR="003730E9" w:rsidRPr="00916549">
        <w:rPr>
          <w:lang w:val="fr-CH"/>
        </w:rPr>
        <w:t>(2).</w:t>
      </w:r>
    </w:p>
    <w:p w:rsidR="003730E9" w:rsidRPr="00916549" w:rsidRDefault="0007105D" w:rsidP="0007105D">
      <w:pPr>
        <w:rPr>
          <w:lang w:val="fr-CH"/>
        </w:rPr>
      </w:pPr>
      <w:r>
        <w:rPr>
          <w:i/>
          <w:lang w:val="fr-CH"/>
        </w:rPr>
        <w:t>E</w:t>
      </w:r>
      <w:r w:rsidR="00211963" w:rsidRPr="00916549">
        <w:rPr>
          <w:i/>
          <w:lang w:val="fr-CH"/>
        </w:rPr>
        <w:t>tape </w:t>
      </w:r>
      <w:r w:rsidR="003730E9" w:rsidRPr="00916549">
        <w:rPr>
          <w:i/>
          <w:lang w:val="fr-CH"/>
        </w:rPr>
        <w:t>4</w:t>
      </w:r>
      <w:r w:rsidR="003730E9" w:rsidRPr="00916549">
        <w:rPr>
          <w:lang w:val="fr-CH"/>
        </w:rPr>
        <w:t>:</w:t>
      </w:r>
      <w:r w:rsidR="003730E9" w:rsidRPr="00916549">
        <w:rPr>
          <w:lang w:val="fr-CH"/>
        </w:rPr>
        <w:tab/>
        <w:t>Calcul</w:t>
      </w:r>
      <w:r w:rsidR="00211963" w:rsidRPr="00916549">
        <w:rPr>
          <w:lang w:val="fr-CH"/>
        </w:rPr>
        <w:t>er la distribution complémentaire normale à deux variables</w:t>
      </w:r>
      <w:r w:rsidR="003730E9" w:rsidRPr="00916549">
        <w:rPr>
          <w:lang w:val="fr-CH" w:eastAsia="fr-FR"/>
        </w:rPr>
        <w:t xml:space="preserve">, </w:t>
      </w:r>
      <m:oMath>
        <m:sSub>
          <m:sSubPr>
            <m:ctrlPr>
              <w:rPr>
                <w:rFonts w:ascii="Cambria Math" w:eastAsiaTheme="minorEastAsia" w:hAnsi="Cambria Math"/>
                <w:i/>
                <w:sz w:val="28"/>
              </w:rPr>
            </m:ctrlPr>
          </m:sSubPr>
          <m:e>
            <m:r>
              <w:rPr>
                <w:rFonts w:ascii="Cambria Math" w:eastAsiaTheme="minorEastAsia" w:hAnsi="Cambria Math" w:hint="eastAsia"/>
                <w:sz w:val="28"/>
              </w:rPr>
              <m:t>c</m:t>
            </m:r>
          </m:e>
          <m:sub>
            <m:r>
              <w:rPr>
                <w:rFonts w:ascii="Cambria Math" w:eastAsiaTheme="minorEastAsia" w:hAnsi="Cambria Math" w:hint="eastAsia"/>
                <w:sz w:val="28"/>
              </w:rPr>
              <m:t>B</m:t>
            </m:r>
          </m:sub>
        </m:sSub>
      </m:oMath>
      <w:r w:rsidR="003730E9" w:rsidRPr="00660E0A">
        <w:rPr>
          <w:rStyle w:val="FootnoteReference"/>
        </w:rPr>
        <w:footnoteReference w:id="2"/>
      </w:r>
      <w:r w:rsidR="003730E9" w:rsidRPr="00916549">
        <w:rPr>
          <w:sz w:val="28"/>
          <w:lang w:val="fr-CH"/>
        </w:rPr>
        <w:t>:</w:t>
      </w:r>
    </w:p>
    <w:p w:rsidR="003730E9" w:rsidRPr="00916549" w:rsidRDefault="003730E9" w:rsidP="0007105D">
      <w:pPr>
        <w:pStyle w:val="Equation"/>
        <w:rPr>
          <w:rFonts w:eastAsiaTheme="minorEastAsia"/>
          <w:lang w:val="fr-CH"/>
        </w:rPr>
      </w:pPr>
      <w:r w:rsidRPr="00916549">
        <w:rPr>
          <w:iCs/>
          <w:lang w:val="fr-CH"/>
        </w:rPr>
        <w:tab/>
      </w:r>
      <w:r w:rsidRPr="00916549">
        <w:rPr>
          <w:iCs/>
          <w:lang w:val="fr-CH"/>
        </w:rPr>
        <w:tab/>
      </w:r>
      <m:oMath>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B</m:t>
            </m:r>
          </m:sub>
        </m:sSub>
        <m:r>
          <w:rPr>
            <w:rFonts w:ascii="Cambria Math" w:eastAsiaTheme="minorEastAsia" w:hAnsi="Cambria Math" w:cstheme="majorBidi"/>
            <w:lang w:val="fr-CH"/>
          </w:rPr>
          <m:t>=</m:t>
        </m:r>
        <m:f>
          <m:fPr>
            <m:ctrlPr>
              <w:rPr>
                <w:rFonts w:ascii="Cambria Math" w:eastAsiaTheme="minorEastAsia" w:hAnsi="Cambria Math" w:cstheme="majorBidi"/>
                <w:i/>
              </w:rPr>
            </m:ctrlPr>
          </m:fPr>
          <m:num>
            <m:r>
              <w:rPr>
                <w:rFonts w:ascii="Cambria Math" w:eastAsiaTheme="minorEastAsia" w:hAnsi="Cambria Math" w:cstheme="majorBidi"/>
                <w:lang w:val="fr-CH"/>
              </w:rPr>
              <m:t>1</m:t>
            </m:r>
          </m:num>
          <m:den>
            <m:r>
              <w:rPr>
                <w:rFonts w:ascii="Cambria Math" w:eastAsiaTheme="minorEastAsia" w:hAnsi="Cambria Math" w:cstheme="majorBidi"/>
                <w:lang w:val="fr-CH"/>
              </w:rPr>
              <m:t>2</m:t>
            </m:r>
            <m:r>
              <m:rPr>
                <m:sty m:val="p"/>
              </m:rPr>
              <w:rPr>
                <w:rFonts w:ascii="Cambria Math" w:eastAsiaTheme="minorEastAsia" w:hAnsi="Cambria Math" w:cstheme="majorBidi"/>
              </w:rPr>
              <m:t>π</m:t>
            </m:r>
            <m:rad>
              <m:radPr>
                <m:degHide m:val="1"/>
                <m:ctrlPr>
                  <w:rPr>
                    <w:rFonts w:ascii="Cambria Math" w:eastAsiaTheme="minorEastAsia" w:hAnsi="Cambria Math" w:cstheme="majorBidi"/>
                    <w:i/>
                  </w:rPr>
                </m:ctrlPr>
              </m:radPr>
              <m:deg/>
              <m:e>
                <m:r>
                  <w:rPr>
                    <w:rFonts w:ascii="Cambria Math" w:eastAsiaTheme="minorEastAsia" w:hAnsi="Cambria Math" w:cstheme="majorBidi"/>
                    <w:lang w:val="fr-CH"/>
                  </w:rPr>
                  <m:t>1-</m:t>
                </m:r>
                <m:sSup>
                  <m:sSupPr>
                    <m:ctrlPr>
                      <w:rPr>
                        <w:rFonts w:ascii="Cambria Math" w:eastAsiaTheme="minorEastAsia" w:hAnsi="Cambria Math" w:cstheme="majorBidi"/>
                        <w:i/>
                      </w:rPr>
                    </m:ctrlPr>
                  </m:sSupPr>
                  <m:e>
                    <m:r>
                      <m:rPr>
                        <m:sty m:val="p"/>
                      </m:rPr>
                      <w:rPr>
                        <w:rFonts w:ascii="Cambria Math" w:eastAsiaTheme="minorEastAsia" w:hAnsi="Cambria Math" w:cstheme="majorBidi"/>
                      </w:rPr>
                      <m:t>ρ</m:t>
                    </m:r>
                  </m:e>
                  <m:sup>
                    <m:r>
                      <w:rPr>
                        <w:rFonts w:ascii="Cambria Math" w:eastAsiaTheme="minorEastAsia" w:hAnsi="Cambria Math" w:cstheme="majorBidi"/>
                        <w:lang w:val="fr-CH"/>
                      </w:rPr>
                      <m:t>2</m:t>
                    </m:r>
                  </m:sup>
                </m:sSup>
              </m:e>
            </m:rad>
          </m:den>
        </m:f>
        <m:nary>
          <m:naryPr>
            <m:ctrlPr>
              <w:rPr>
                <w:rFonts w:ascii="Cambria Math" w:eastAsiaTheme="minorEastAsia" w:hAnsi="Cambria Math" w:cstheme="majorBidi"/>
                <w:i/>
              </w:rPr>
            </m:ctrlPr>
          </m:naryPr>
          <m:sub>
            <m:r>
              <m:rPr>
                <m:sty m:val="p"/>
              </m:rPr>
              <w:rPr>
                <w:rFonts w:ascii="Cambria Math" w:eastAsiaTheme="minorEastAsia" w:hAnsi="Cambria Math" w:cstheme="majorBidi"/>
              </w:rPr>
              <m:t>α</m:t>
            </m:r>
          </m:sub>
          <m:sup>
            <m:r>
              <w:rPr>
                <w:rFonts w:ascii="Cambria Math" w:eastAsiaTheme="minorEastAsia" w:hAnsi="Cambria Math" w:cstheme="majorBidi"/>
                <w:lang w:val="fr-CH"/>
              </w:rPr>
              <m:t>∞</m:t>
            </m:r>
          </m:sup>
          <m:e>
            <m:nary>
              <m:naryPr>
                <m:ctrlPr>
                  <w:rPr>
                    <w:rFonts w:ascii="Cambria Math" w:eastAsiaTheme="minorEastAsia" w:hAnsi="Cambria Math" w:cstheme="majorBidi"/>
                    <w:i/>
                  </w:rPr>
                </m:ctrlPr>
              </m:naryPr>
              <m:sub>
                <m:r>
                  <m:rPr>
                    <m:sty m:val="p"/>
                  </m:rPr>
                  <w:rPr>
                    <w:rFonts w:ascii="Cambria Math" w:eastAsiaTheme="minorEastAsia" w:hAnsi="Cambria Math" w:cstheme="majorBidi"/>
                  </w:rPr>
                  <m:t>α</m:t>
                </m:r>
              </m:sub>
              <m:sup>
                <m:r>
                  <w:rPr>
                    <w:rFonts w:ascii="Cambria Math" w:eastAsiaTheme="minorEastAsia" w:hAnsi="Cambria Math" w:cstheme="majorBidi"/>
                    <w:lang w:val="fr-CH"/>
                  </w:rPr>
                  <m:t>∞</m:t>
                </m:r>
              </m:sup>
              <m:e>
                <m:sSup>
                  <m:sSupPr>
                    <m:ctrlPr>
                      <w:rPr>
                        <w:rFonts w:ascii="Cambria Math" w:eastAsiaTheme="minorEastAsia" w:hAnsi="Cambria Math" w:cstheme="majorBidi"/>
                        <w:i/>
                      </w:rPr>
                    </m:ctrlPr>
                  </m:sSupPr>
                  <m:e>
                    <m:r>
                      <w:rPr>
                        <w:rFonts w:ascii="Cambria Math" w:eastAsiaTheme="minorEastAsia" w:hAnsi="Cambria Math" w:cstheme="majorBidi"/>
                      </w:rPr>
                      <m:t>e</m:t>
                    </m:r>
                  </m:e>
                  <m:sup>
                    <m:r>
                      <w:rPr>
                        <w:rFonts w:ascii="Cambria Math" w:eastAsiaTheme="minorEastAsia" w:hAnsi="Cambria Math" w:cstheme="majorBidi"/>
                        <w:lang w:val="fr-CH"/>
                      </w:rPr>
                      <m:t>-</m:t>
                    </m:r>
                    <m:f>
                      <m:fPr>
                        <m:ctrlPr>
                          <w:rPr>
                            <w:rFonts w:ascii="Cambria Math" w:eastAsiaTheme="minorEastAsia" w:hAnsi="Cambria Math" w:cstheme="majorBidi"/>
                            <w:i/>
                          </w:rPr>
                        </m:ctrlPr>
                      </m:fPr>
                      <m:num>
                        <m:sSup>
                          <m:sSupPr>
                            <m:ctrlPr>
                              <w:rPr>
                                <w:rFonts w:ascii="Cambria Math" w:eastAsiaTheme="minorEastAsia" w:hAnsi="Cambria Math" w:cstheme="majorBidi"/>
                                <w:i/>
                              </w:rPr>
                            </m:ctrlPr>
                          </m:sSupPr>
                          <m:e>
                            <m:r>
                              <w:rPr>
                                <w:rFonts w:ascii="Cambria Math" w:eastAsiaTheme="minorEastAsia" w:hAnsi="Cambria Math" w:cstheme="majorBidi"/>
                              </w:rPr>
                              <m:t>x</m:t>
                            </m:r>
                          </m:e>
                          <m:sup>
                            <m:r>
                              <w:rPr>
                                <w:rFonts w:ascii="Cambria Math" w:eastAsiaTheme="minorEastAsia" w:hAnsi="Cambria Math" w:cstheme="majorBidi"/>
                                <w:lang w:val="fr-CH"/>
                              </w:rPr>
                              <m:t>2</m:t>
                            </m:r>
                          </m:sup>
                        </m:sSup>
                        <m:r>
                          <w:rPr>
                            <w:rFonts w:ascii="Cambria Math" w:eastAsiaTheme="minorEastAsia" w:hAnsi="Cambria Math" w:cstheme="majorBidi"/>
                            <w:lang w:val="fr-CH"/>
                          </w:rPr>
                          <m:t>-2</m:t>
                        </m:r>
                        <m:r>
                          <m:rPr>
                            <m:sty m:val="p"/>
                          </m:rPr>
                          <w:rPr>
                            <w:rFonts w:ascii="Cambria Math" w:eastAsiaTheme="minorEastAsia" w:hAnsi="Cambria Math" w:cstheme="majorBidi"/>
                          </w:rPr>
                          <m:t>ρ</m:t>
                        </m:r>
                        <m:r>
                          <w:rPr>
                            <w:rFonts w:ascii="Cambria Math" w:eastAsiaTheme="minorEastAsia" w:hAnsi="Cambria Math" w:cstheme="majorBidi"/>
                          </w:rPr>
                          <m:t>xy</m:t>
                        </m:r>
                        <m:r>
                          <w:rPr>
                            <w:rFonts w:ascii="Cambria Math" w:eastAsiaTheme="minorEastAsia" w:hAnsi="Cambria Math" w:cstheme="majorBidi"/>
                            <w:lang w:val="fr-CH"/>
                          </w:rPr>
                          <m:t>+</m:t>
                        </m:r>
                        <m:sSup>
                          <m:sSupPr>
                            <m:ctrlPr>
                              <w:rPr>
                                <w:rFonts w:ascii="Cambria Math" w:eastAsiaTheme="minorEastAsia" w:hAnsi="Cambria Math" w:cstheme="majorBidi"/>
                                <w:i/>
                              </w:rPr>
                            </m:ctrlPr>
                          </m:sSupPr>
                          <m:e>
                            <m:r>
                              <w:rPr>
                                <w:rFonts w:ascii="Cambria Math" w:eastAsiaTheme="minorEastAsia" w:hAnsi="Cambria Math" w:cstheme="majorBidi"/>
                              </w:rPr>
                              <m:t>y</m:t>
                            </m:r>
                          </m:e>
                          <m:sup>
                            <m:r>
                              <w:rPr>
                                <w:rFonts w:ascii="Cambria Math" w:eastAsiaTheme="minorEastAsia" w:hAnsi="Cambria Math" w:cstheme="majorBidi"/>
                                <w:lang w:val="fr-CH"/>
                              </w:rPr>
                              <m:t>2</m:t>
                            </m:r>
                          </m:sup>
                        </m:sSup>
                      </m:num>
                      <m:den>
                        <m:r>
                          <w:rPr>
                            <w:rFonts w:ascii="Cambria Math" w:eastAsiaTheme="minorEastAsia" w:hAnsi="Cambria Math" w:cstheme="majorBidi"/>
                            <w:lang w:val="fr-CH"/>
                          </w:rPr>
                          <m:t>2</m:t>
                        </m:r>
                        <m:d>
                          <m:dPr>
                            <m:ctrlPr>
                              <w:rPr>
                                <w:rFonts w:ascii="Cambria Math" w:eastAsiaTheme="minorEastAsia" w:hAnsi="Cambria Math" w:cstheme="majorBidi"/>
                                <w:i/>
                              </w:rPr>
                            </m:ctrlPr>
                          </m:dPr>
                          <m:e>
                            <m:r>
                              <w:rPr>
                                <w:rFonts w:ascii="Cambria Math" w:eastAsiaTheme="minorEastAsia" w:hAnsi="Cambria Math" w:cstheme="majorBidi"/>
                                <w:lang w:val="fr-CH"/>
                              </w:rPr>
                              <m:t>1-</m:t>
                            </m:r>
                            <m:sSup>
                              <m:sSupPr>
                                <m:ctrlPr>
                                  <w:rPr>
                                    <w:rFonts w:ascii="Cambria Math" w:eastAsiaTheme="minorEastAsia" w:hAnsi="Cambria Math" w:cstheme="majorBidi"/>
                                    <w:i/>
                                  </w:rPr>
                                </m:ctrlPr>
                              </m:sSupPr>
                              <m:e>
                                <m:r>
                                  <m:rPr>
                                    <m:sty m:val="p"/>
                                  </m:rPr>
                                  <w:rPr>
                                    <w:rFonts w:ascii="Cambria Math" w:eastAsiaTheme="minorEastAsia" w:hAnsi="Cambria Math" w:cstheme="majorBidi"/>
                                  </w:rPr>
                                  <m:t>ρ</m:t>
                                </m:r>
                              </m:e>
                              <m:sup>
                                <m:r>
                                  <w:rPr>
                                    <w:rFonts w:ascii="Cambria Math" w:eastAsiaTheme="minorEastAsia" w:hAnsi="Cambria Math" w:cstheme="majorBidi"/>
                                    <w:lang w:val="fr-CH"/>
                                  </w:rPr>
                                  <m:t>2</m:t>
                                </m:r>
                              </m:sup>
                            </m:sSup>
                          </m:e>
                        </m:d>
                      </m:den>
                    </m:f>
                  </m:sup>
                </m:sSup>
              </m:e>
            </m:nary>
            <m:r>
              <w:rPr>
                <w:rFonts w:ascii="Cambria Math" w:eastAsiaTheme="minorEastAsia" w:hAnsi="Cambria Math" w:cstheme="majorBidi"/>
              </w:rPr>
              <m:t>dxdy</m:t>
            </m:r>
          </m:e>
        </m:nary>
      </m:oMath>
      <w:r w:rsidRPr="00916549">
        <w:rPr>
          <w:lang w:val="fr-CH"/>
        </w:rPr>
        <w:t xml:space="preserve"> </w:t>
      </w:r>
      <w:r w:rsidRPr="00916549">
        <w:rPr>
          <w:lang w:val="fr-CH"/>
        </w:rPr>
        <w:tab/>
        <w:t>(13)</w:t>
      </w:r>
    </w:p>
    <w:p w:rsidR="003730E9" w:rsidRPr="0070561D" w:rsidRDefault="0007105D" w:rsidP="00A14C57">
      <w:pPr>
        <w:keepNext/>
        <w:keepLines/>
        <w:rPr>
          <w:lang w:val="fr-CH"/>
        </w:rPr>
      </w:pPr>
      <w:r>
        <w:rPr>
          <w:i/>
          <w:lang w:val="fr-CH"/>
        </w:rPr>
        <w:lastRenderedPageBreak/>
        <w:t>E</w:t>
      </w:r>
      <w:r w:rsidR="00211963" w:rsidRPr="00916549">
        <w:rPr>
          <w:i/>
          <w:lang w:val="fr-CH"/>
        </w:rPr>
        <w:t>tape </w:t>
      </w:r>
      <w:r w:rsidR="003730E9" w:rsidRPr="0070561D">
        <w:rPr>
          <w:i/>
          <w:lang w:val="fr-CH"/>
        </w:rPr>
        <w:t>5</w:t>
      </w:r>
      <w:r w:rsidR="003730E9" w:rsidRPr="0070561D">
        <w:rPr>
          <w:lang w:val="fr-CH"/>
        </w:rPr>
        <w:t>:</w:t>
      </w:r>
      <w:r w:rsidR="003730E9" w:rsidRPr="0070561D">
        <w:rPr>
          <w:lang w:val="fr-CH"/>
        </w:rPr>
        <w:tab/>
      </w:r>
      <w:r w:rsidR="00211963">
        <w:rPr>
          <w:lang w:eastAsia="zh-CN"/>
        </w:rPr>
        <w:t xml:space="preserve">Cacluler </w:t>
      </w:r>
      <w:r w:rsidR="0070561D" w:rsidRPr="003A0C6B">
        <w:rPr>
          <w:lang w:eastAsia="zh-CN"/>
        </w:rPr>
        <w:t xml:space="preserve">la probabilité d'affaiblissement dû à la pluie sur </w:t>
      </w:r>
      <w:r w:rsidR="00211963">
        <w:rPr>
          <w:lang w:eastAsia="zh-CN"/>
        </w:rPr>
        <w:t xml:space="preserve">le </w:t>
      </w:r>
      <w:r w:rsidR="0070561D" w:rsidRPr="003A0C6B">
        <w:rPr>
          <w:lang w:eastAsia="zh-CN"/>
        </w:rPr>
        <w:t>trajet oblique</w:t>
      </w:r>
      <w:r w:rsidR="003730E9" w:rsidRPr="0070561D">
        <w:rPr>
          <w:lang w:val="fr-CH"/>
        </w:rPr>
        <w:t>:</w:t>
      </w:r>
    </w:p>
    <w:p w:rsidR="003730E9" w:rsidRPr="0070561D" w:rsidRDefault="003730E9" w:rsidP="00E05D17">
      <w:pPr>
        <w:pStyle w:val="Equation"/>
        <w:keepNext/>
        <w:keepLines/>
        <w:rPr>
          <w:rFonts w:eastAsiaTheme="minorEastAsia"/>
          <w:lang w:val="fr-CH"/>
        </w:rPr>
      </w:pPr>
      <w:r w:rsidRPr="0070561D">
        <w:rPr>
          <w:iCs/>
          <w:lang w:val="fr-CH"/>
        </w:rPr>
        <w:tab/>
      </w:r>
      <w:r w:rsidRPr="0070561D">
        <w:rPr>
          <w:iCs/>
          <w:lang w:val="fr-CH"/>
        </w:rPr>
        <w:tab/>
      </w:r>
      <w:r w:rsidR="00E05D17" w:rsidRPr="004F1C53">
        <w:rPr>
          <w:position w:val="-36"/>
        </w:rPr>
        <w:object w:dxaOrig="3519" w:dyaOrig="840">
          <v:shape id="_x0000_i1034" type="#_x0000_t75" style="width:176.25pt;height:41.9pt" o:ole="">
            <v:imagedata r:id="rId38" o:title=""/>
          </v:shape>
          <o:OLEObject Type="Embed" ProgID="Equation.3" ShapeID="_x0000_i1034" DrawAspect="Content" ObjectID="_1549347176" r:id="rId39"/>
        </w:object>
      </w:r>
      <w:r w:rsidRPr="0070561D">
        <w:rPr>
          <w:lang w:val="fr-CH"/>
        </w:rPr>
        <w:tab/>
        <w:t>(14)</w:t>
      </w:r>
    </w:p>
    <w:p w:rsidR="00A373DA" w:rsidRPr="0070561D" w:rsidRDefault="0070561D" w:rsidP="0070561D">
      <w:pPr>
        <w:pStyle w:val="Heading4"/>
        <w:rPr>
          <w:bCs/>
        </w:rPr>
      </w:pPr>
      <w:r>
        <w:rPr>
          <w:bCs/>
        </w:rPr>
        <w:t>2.2.1.3</w:t>
      </w:r>
      <w:r>
        <w:rPr>
          <w:bCs/>
        </w:rPr>
        <w:tab/>
      </w:r>
      <w:r w:rsidRPr="0034536E">
        <w:t>Transposition à long terme en fréquence et en polarisation des statistiques</w:t>
      </w:r>
      <w:r w:rsidR="00F6389B">
        <w:t xml:space="preserve"> </w:t>
      </w:r>
      <w:r w:rsidR="00BC3BF2">
        <w:t>d'affaiblissement dû à la pluie</w:t>
      </w:r>
    </w:p>
    <w:p w:rsidR="00A373DA" w:rsidRPr="0034536E" w:rsidRDefault="00A373DA" w:rsidP="00A373DA">
      <w:r w:rsidRPr="0034536E">
        <w:t>La transposition en fréquence consiste à prévoir un effet de propagation (p.ex. l</w:t>
      </w:r>
      <w:r>
        <w:t>'</w:t>
      </w:r>
      <w:r w:rsidRPr="0034536E">
        <w:t>affaiblissement dû à la pluie) à une fréquence donnée à partir de la connaissance de l</w:t>
      </w:r>
      <w:r>
        <w:t>'</w:t>
      </w:r>
      <w:r w:rsidRPr="0034536E">
        <w:t>effet de propagation à une fréquence différente. En règle générale, la fréquence à laquelle l</w:t>
      </w:r>
      <w:r>
        <w:t>'</w:t>
      </w:r>
      <w:r w:rsidRPr="0034536E">
        <w:t>effet de propagation est prévu est supérieure à la fréquence à laquelle l</w:t>
      </w:r>
      <w:r>
        <w:t>'</w:t>
      </w:r>
      <w:r w:rsidRPr="0034536E">
        <w:t>effet de propagation est connu.</w:t>
      </w:r>
      <w:r w:rsidRPr="0034536E" w:rsidDel="00C71632">
        <w:t xml:space="preserve"> </w:t>
      </w:r>
      <w:r w:rsidRPr="0034536E">
        <w:t>Le rapport entre les valeurs de l</w:t>
      </w:r>
      <w:r>
        <w:t>'</w:t>
      </w:r>
      <w:r w:rsidRPr="0034536E">
        <w:t>affaiblissement dû à la pluie aux deux fréquences peut varier au cours d</w:t>
      </w:r>
      <w:r>
        <w:t>'</w:t>
      </w:r>
      <w:r w:rsidRPr="0034536E">
        <w:t>un événement de pluie, et en général la variabilité du rapport augmente lorsque l</w:t>
      </w:r>
      <w:r>
        <w:t>'</w:t>
      </w:r>
      <w:r w:rsidRPr="0034536E">
        <w:t>affaiblissement dû à la pluie augmente.</w:t>
      </w:r>
    </w:p>
    <w:p w:rsidR="00A373DA" w:rsidRPr="0034536E" w:rsidRDefault="00A373DA" w:rsidP="00A373DA">
      <w:r w:rsidRPr="0034536E">
        <w:t>Deux méthodes de prévision sont décrites dans les paragraphes qui suivent:</w:t>
      </w:r>
    </w:p>
    <w:p w:rsidR="00A373DA" w:rsidRPr="0034536E" w:rsidRDefault="00A373DA" w:rsidP="00BC3BF2">
      <w:pPr>
        <w:pStyle w:val="enumlev1"/>
      </w:pPr>
      <w:r w:rsidRPr="0034536E">
        <w:t>1)</w:t>
      </w:r>
      <w:r w:rsidRPr="0034536E">
        <w:tab/>
      </w:r>
      <w:r>
        <w:t>L</w:t>
      </w:r>
      <w:r w:rsidRPr="0034536E">
        <w:t>e § 2.2.1.</w:t>
      </w:r>
      <w:r w:rsidR="00BC3BF2">
        <w:t>3</w:t>
      </w:r>
      <w:r w:rsidRPr="0034536E">
        <w:t>.1 décrit une méthode de prévision de la variation statistique de l</w:t>
      </w:r>
      <w:r>
        <w:t>'</w:t>
      </w:r>
      <w:r w:rsidRPr="0034536E">
        <w:t>affaiblissement dû à la pluie à la fréquence </w:t>
      </w:r>
      <w:r w:rsidRPr="0034536E">
        <w:rPr>
          <w:i/>
        </w:rPr>
        <w:t>f</w:t>
      </w:r>
      <w:r w:rsidRPr="0034536E">
        <w:rPr>
          <w:iCs/>
          <w:vertAlign w:val="subscript"/>
        </w:rPr>
        <w:t>2</w:t>
      </w:r>
      <w:r w:rsidRPr="0034536E">
        <w:t xml:space="preserve"> sur la base de l</w:t>
      </w:r>
      <w:r>
        <w:t>'</w:t>
      </w:r>
      <w:r w:rsidRPr="0034536E">
        <w:t>affaiblissement dû à la pluie à la fréquence </w:t>
      </w:r>
      <w:r w:rsidRPr="0034536E">
        <w:rPr>
          <w:i/>
        </w:rPr>
        <w:t>f</w:t>
      </w:r>
      <w:r w:rsidRPr="0034536E">
        <w:rPr>
          <w:iCs/>
          <w:vertAlign w:val="subscript"/>
        </w:rPr>
        <w:t>1</w:t>
      </w:r>
      <w:r w:rsidRPr="0034536E">
        <w:t>. Pour cette méthode, les distributions cumulatives de l</w:t>
      </w:r>
      <w:r>
        <w:t>'</w:t>
      </w:r>
      <w:r w:rsidRPr="0034536E">
        <w:t>affaiblissement dû à la pluie aux deux fréquences sont nécessaires.</w:t>
      </w:r>
    </w:p>
    <w:p w:rsidR="00A373DA" w:rsidRPr="0034536E" w:rsidRDefault="00A373DA" w:rsidP="00BC3BF2">
      <w:pPr>
        <w:pStyle w:val="enumlev1"/>
      </w:pPr>
      <w:r w:rsidRPr="0034536E">
        <w:t>2)</w:t>
      </w:r>
      <w:r w:rsidRPr="0034536E">
        <w:tab/>
      </w:r>
      <w:r>
        <w:t>L</w:t>
      </w:r>
      <w:r w:rsidRPr="0034536E">
        <w:t>e § 2.2.1.</w:t>
      </w:r>
      <w:r w:rsidR="00BC3BF2">
        <w:t>3</w:t>
      </w:r>
      <w:r w:rsidRPr="0034536E">
        <w:t>.2 décrit une méthode simplifiée de prévision de la valeur équiprobable de l</w:t>
      </w:r>
      <w:r>
        <w:t>'</w:t>
      </w:r>
      <w:r w:rsidRPr="0034536E">
        <w:t xml:space="preserve">affaiblissement dû à la pluie à la fréquence </w:t>
      </w:r>
      <w:r w:rsidRPr="0034536E">
        <w:rPr>
          <w:i/>
        </w:rPr>
        <w:t>f</w:t>
      </w:r>
      <w:r w:rsidRPr="0034536E">
        <w:rPr>
          <w:iCs/>
          <w:vertAlign w:val="subscript"/>
        </w:rPr>
        <w:t>2</w:t>
      </w:r>
      <w:r w:rsidRPr="0034536E">
        <w:t xml:space="preserve"> sur la base de l</w:t>
      </w:r>
      <w:r>
        <w:t>'</w:t>
      </w:r>
      <w:r w:rsidRPr="0034536E">
        <w:t>affaiblissement dû à la pluie à la fréquence </w:t>
      </w:r>
      <w:r w:rsidRPr="0034536E">
        <w:rPr>
          <w:i/>
        </w:rPr>
        <w:t>f</w:t>
      </w:r>
      <w:r w:rsidRPr="0034536E">
        <w:rPr>
          <w:iCs/>
          <w:vertAlign w:val="subscript"/>
        </w:rPr>
        <w:t>1</w:t>
      </w:r>
      <w:r w:rsidRPr="0034536E">
        <w:t>. Pour cette méthode, aucune distribution cumulative de l</w:t>
      </w:r>
      <w:r>
        <w:t>'</w:t>
      </w:r>
      <w:r w:rsidRPr="0034536E">
        <w:t>affaiblissement dû à la pluie à l</w:t>
      </w:r>
      <w:r>
        <w:t>'</w:t>
      </w:r>
      <w:r w:rsidRPr="0034536E">
        <w:t>une ou l</w:t>
      </w:r>
      <w:r>
        <w:t>'</w:t>
      </w:r>
      <w:r w:rsidRPr="0034536E">
        <w:t>autre fréquence n</w:t>
      </w:r>
      <w:r>
        <w:t>'</w:t>
      </w:r>
      <w:r w:rsidRPr="0034536E">
        <w:t>est nécessaire.</w:t>
      </w:r>
    </w:p>
    <w:p w:rsidR="00A373DA" w:rsidRPr="0034536E" w:rsidRDefault="00A373DA" w:rsidP="00A373DA">
      <w:r w:rsidRPr="0034536E">
        <w:t>On peut utiliser ces méthodes de prévision pour la commande de puissance sur la liaison montante et pour le codage et la modulation adaptatifs, par exemple:</w:t>
      </w:r>
    </w:p>
    <w:p w:rsidR="00A373DA" w:rsidRPr="0034536E" w:rsidRDefault="00A373DA" w:rsidP="00A373DA">
      <w:pPr>
        <w:pStyle w:val="enumlev1"/>
      </w:pPr>
      <w:r w:rsidRPr="0034536E">
        <w:t>a)</w:t>
      </w:r>
      <w:r w:rsidRPr="0034536E">
        <w:tab/>
        <w:t>La première méthode permet de prévoir la valeur instantanée de l</w:t>
      </w:r>
      <w:r>
        <w:t>'</w:t>
      </w:r>
      <w:r w:rsidRPr="0034536E">
        <w:t xml:space="preserve">affaiblissement dû à la pluie sur la liaison montante à la fréquence </w:t>
      </w:r>
      <w:r w:rsidRPr="0034536E">
        <w:rPr>
          <w:i/>
        </w:rPr>
        <w:t>f</w:t>
      </w:r>
      <w:r w:rsidRPr="0034536E">
        <w:rPr>
          <w:iCs/>
          <w:vertAlign w:val="subscript"/>
        </w:rPr>
        <w:t>2</w:t>
      </w:r>
      <w:r w:rsidRPr="0034536E">
        <w:t xml:space="preserve"> sur la base de la mesure de la valeur instantanée de l</w:t>
      </w:r>
      <w:r>
        <w:t>'</w:t>
      </w:r>
      <w:r w:rsidRPr="0034536E">
        <w:t xml:space="preserve">affaiblissement dû à la pluie sur la liaison descendante à la fréquence </w:t>
      </w:r>
      <w:r w:rsidRPr="0034536E">
        <w:rPr>
          <w:i/>
        </w:rPr>
        <w:t>f</w:t>
      </w:r>
      <w:r w:rsidRPr="0034536E">
        <w:rPr>
          <w:iCs/>
          <w:vertAlign w:val="subscript"/>
        </w:rPr>
        <w:t>1</w:t>
      </w:r>
      <w:r w:rsidRPr="0034536E">
        <w:t xml:space="preserve"> pour un risque </w:t>
      </w:r>
      <w:r>
        <w:t>de </w:t>
      </w:r>
      <w:r w:rsidRPr="0034536E">
        <w:rPr>
          <w:i/>
          <w:iCs/>
        </w:rPr>
        <w:t>p</w:t>
      </w:r>
      <w:r w:rsidRPr="0034536E">
        <w:t>% que la valeur réelle de l</w:t>
      </w:r>
      <w:r>
        <w:t>'</w:t>
      </w:r>
      <w:r w:rsidRPr="0034536E">
        <w:t>affaiblissement dû à la pluie sur la liaison montante dépasse la valeur prévue.</w:t>
      </w:r>
    </w:p>
    <w:p w:rsidR="00A373DA" w:rsidRPr="0034536E" w:rsidRDefault="00A373DA" w:rsidP="00A373DA">
      <w:pPr>
        <w:ind w:left="794" w:hanging="794"/>
      </w:pPr>
      <w:r w:rsidRPr="0034536E">
        <w:t>b)</w:t>
      </w:r>
      <w:r w:rsidRPr="0034536E">
        <w:tab/>
        <w:t>La deuxième méthode permet de prévoir l</w:t>
      </w:r>
      <w:r>
        <w:t>'</w:t>
      </w:r>
      <w:r w:rsidRPr="0034536E">
        <w:t xml:space="preserve">affaiblissement dû à la pluie sur la liaison montante à la fréquence </w:t>
      </w:r>
      <w:r w:rsidRPr="0034536E">
        <w:rPr>
          <w:i/>
        </w:rPr>
        <w:t>f</w:t>
      </w:r>
      <w:r w:rsidRPr="0034536E">
        <w:rPr>
          <w:iCs/>
          <w:vertAlign w:val="subscript"/>
        </w:rPr>
        <w:t>2</w:t>
      </w:r>
      <w:r w:rsidRPr="0034536E">
        <w:t xml:space="preserve"> sur la base de la connaissance de l</w:t>
      </w:r>
      <w:r>
        <w:t>'</w:t>
      </w:r>
      <w:r w:rsidRPr="0034536E">
        <w:t xml:space="preserve">affaiblissement dû à la pluie sur la liaison descendante à la fréquence </w:t>
      </w:r>
      <w:r w:rsidRPr="0034536E">
        <w:rPr>
          <w:i/>
        </w:rPr>
        <w:t>f</w:t>
      </w:r>
      <w:r w:rsidRPr="0034536E">
        <w:rPr>
          <w:iCs/>
          <w:vertAlign w:val="subscript"/>
        </w:rPr>
        <w:t>1</w:t>
      </w:r>
      <w:r w:rsidRPr="0034536E">
        <w:t xml:space="preserve"> pour la même probabilité de dépassement.</w:t>
      </w:r>
    </w:p>
    <w:p w:rsidR="00A373DA" w:rsidRPr="0034536E" w:rsidRDefault="002420E3" w:rsidP="00A373DA">
      <w:pPr>
        <w:pStyle w:val="Heading5"/>
      </w:pPr>
      <w:r>
        <w:t>2.2.1.3</w:t>
      </w:r>
      <w:r w:rsidR="00A373DA" w:rsidRPr="0034536E">
        <w:t>.1</w:t>
      </w:r>
      <w:r w:rsidR="00A373DA" w:rsidRPr="0034536E">
        <w:tab/>
        <w:t>Distribution conditionnelle du rapport de transposition en fréquence de l</w:t>
      </w:r>
      <w:r w:rsidR="00A373DA">
        <w:t>'</w:t>
      </w:r>
      <w:r w:rsidR="00A373DA" w:rsidRPr="0034536E">
        <w:t xml:space="preserve">affaiblissement dû à la pluie </w:t>
      </w:r>
    </w:p>
    <w:p w:rsidR="00A373DA" w:rsidRPr="0034536E" w:rsidRDefault="00A373DA" w:rsidP="00A373DA">
      <w:r w:rsidRPr="0034536E">
        <w:t xml:space="preserve">Cette méthode de prévision est basée sur la relation suivante entre </w:t>
      </w:r>
      <w:r w:rsidRPr="0034536E">
        <w:rPr>
          <w:i/>
          <w:iCs/>
        </w:rPr>
        <w:t>A</w:t>
      </w:r>
      <w:r w:rsidRPr="0034536E">
        <w:rPr>
          <w:vertAlign w:val="subscript"/>
        </w:rPr>
        <w:t>2</w:t>
      </w:r>
      <w:r w:rsidRPr="0034536E">
        <w:t xml:space="preserve"> (dB), la valeur instantanée de l</w:t>
      </w:r>
      <w:r>
        <w:t>'</w:t>
      </w:r>
      <w:r w:rsidRPr="0034536E">
        <w:t xml:space="preserve">affaiblissement dû à la pluie à la fréquence </w:t>
      </w:r>
      <w:r w:rsidRPr="0034536E">
        <w:rPr>
          <w:i/>
        </w:rPr>
        <w:t>f</w:t>
      </w:r>
      <w:r w:rsidRPr="0034536E">
        <w:rPr>
          <w:iCs/>
          <w:vertAlign w:val="subscript"/>
        </w:rPr>
        <w:t>2</w:t>
      </w:r>
      <w:r w:rsidRPr="0034536E">
        <w:t xml:space="preserve">, et </w:t>
      </w:r>
      <w:r w:rsidRPr="0034536E">
        <w:rPr>
          <w:i/>
          <w:iCs/>
        </w:rPr>
        <w:t>A</w:t>
      </w:r>
      <w:r w:rsidRPr="0034536E">
        <w:rPr>
          <w:vertAlign w:val="subscript"/>
        </w:rPr>
        <w:t>1</w:t>
      </w:r>
      <w:r w:rsidRPr="0034536E">
        <w:t xml:space="preserve"> (dB), la valeur instantanée de l</w:t>
      </w:r>
      <w:r>
        <w:t>'</w:t>
      </w:r>
      <w:r w:rsidRPr="0034536E">
        <w:t xml:space="preserve">affaiblissement dû à la pluie à la fréquence </w:t>
      </w:r>
      <w:r w:rsidRPr="0034536E">
        <w:rPr>
          <w:i/>
        </w:rPr>
        <w:t>f</w:t>
      </w:r>
      <w:r w:rsidRPr="0034536E">
        <w:rPr>
          <w:iCs/>
          <w:vertAlign w:val="subscript"/>
        </w:rPr>
        <w:t>1</w:t>
      </w:r>
      <w:r w:rsidRPr="0034536E">
        <w:t>.</w:t>
      </w:r>
    </w:p>
    <w:p w:rsidR="00A373DA" w:rsidRPr="0034536E" w:rsidRDefault="00A373DA" w:rsidP="00A373DA">
      <w:pPr>
        <w:pStyle w:val="Equation"/>
      </w:pPr>
      <w:r w:rsidRPr="0034536E">
        <w:tab/>
      </w:r>
      <w:r w:rsidRPr="0034536E">
        <w:tab/>
      </w:r>
      <w:r w:rsidRPr="0034536E">
        <w:rPr>
          <w:position w:val="-32"/>
        </w:rPr>
        <w:object w:dxaOrig="5420" w:dyaOrig="760">
          <v:shape id="_x0000_i1035" type="#_x0000_t75" style="width:270.8pt;height:37.6pt" o:ole="">
            <v:imagedata r:id="rId40" o:title=""/>
          </v:shape>
          <o:OLEObject Type="Embed" ProgID="Equation.3" ShapeID="_x0000_i1035" DrawAspect="Content" ObjectID="_1549347177" r:id="rId41"/>
        </w:object>
      </w:r>
      <w:bookmarkStart w:id="15" w:name="_Ref284336871"/>
      <w:r w:rsidR="002420E3">
        <w:tab/>
        <w:t>(15</w:t>
      </w:r>
      <w:r w:rsidRPr="0034536E">
        <w:t>)</w:t>
      </w:r>
      <w:bookmarkEnd w:id="15"/>
    </w:p>
    <w:p w:rsidR="001B5F2A" w:rsidRDefault="00A373DA" w:rsidP="00A373DA">
      <w:pPr>
        <w:pStyle w:val="Equation"/>
      </w:pPr>
      <w:r w:rsidRPr="0034536E">
        <w:t xml:space="preserve">où </w:t>
      </w:r>
      <w:r w:rsidRPr="0034536E">
        <w:rPr>
          <w:i/>
          <w:iCs/>
        </w:rPr>
        <w:t>n</w:t>
      </w:r>
      <w:r w:rsidRPr="0034536E">
        <w:t xml:space="preserve"> est une distribution normale de moyenne nulle et de variance unitaire. On utilise la procédure par étapes suivante pour prévoir </w:t>
      </w:r>
      <w:r w:rsidRPr="0034536E">
        <w:rPr>
          <w:position w:val="-14"/>
        </w:rPr>
        <w:object w:dxaOrig="1800" w:dyaOrig="400">
          <v:shape id="_x0000_i1036" type="#_x0000_t75" style="width:90.8pt;height:21.5pt" o:ole="" fillcolor="window">
            <v:imagedata r:id="rId42" o:title=""/>
          </v:shape>
          <o:OLEObject Type="Embed" ProgID="Equation.3" ShapeID="_x0000_i1036" DrawAspect="Content" ObjectID="_1549347178" r:id="rId43"/>
        </w:object>
      </w:r>
      <w:r w:rsidRPr="0034536E">
        <w:t>, la fonction de distribution cumulative complémentaire de l</w:t>
      </w:r>
      <w:r>
        <w:t>'</w:t>
      </w:r>
      <w:r w:rsidRPr="0034536E">
        <w:t xml:space="preserve">affaiblissement dû à la pluie à la fréquence </w:t>
      </w:r>
      <w:r w:rsidRPr="0034536E">
        <w:rPr>
          <w:i/>
        </w:rPr>
        <w:t>f</w:t>
      </w:r>
      <w:r w:rsidRPr="0034536E">
        <w:rPr>
          <w:iCs/>
          <w:vertAlign w:val="subscript"/>
        </w:rPr>
        <w:t>2</w:t>
      </w:r>
      <w:r w:rsidRPr="0034536E">
        <w:t xml:space="preserve"> sur la base de l</w:t>
      </w:r>
      <w:r>
        <w:t>'</w:t>
      </w:r>
      <w:r w:rsidRPr="0034536E">
        <w:t xml:space="preserve">affaiblissement dû à la pluie à la fréquence </w:t>
      </w:r>
      <w:r w:rsidRPr="0034536E">
        <w:rPr>
          <w:i/>
        </w:rPr>
        <w:t>f</w:t>
      </w:r>
      <w:r w:rsidRPr="0034536E">
        <w:rPr>
          <w:iCs/>
          <w:vertAlign w:val="subscript"/>
        </w:rPr>
        <w:t>1</w:t>
      </w:r>
      <w:r w:rsidRPr="0034536E">
        <w:t>.</w:t>
      </w:r>
    </w:p>
    <w:p w:rsidR="00C82BAA" w:rsidRPr="0034536E" w:rsidRDefault="00C82BAA" w:rsidP="00C82BAA">
      <w:r w:rsidRPr="0034536E">
        <w:lastRenderedPageBreak/>
        <w:t xml:space="preserve">Dans cette méthode, on suppose que </w:t>
      </w:r>
      <w:r w:rsidRPr="0034536E">
        <w:rPr>
          <w:position w:val="-14"/>
        </w:rPr>
        <w:object w:dxaOrig="1640" w:dyaOrig="400">
          <v:shape id="_x0000_i1037" type="#_x0000_t75" style="width:82.75pt;height:19.35pt" o:ole="" fillcolor="window">
            <v:imagedata r:id="rId44" o:title=""/>
          </v:shape>
          <o:OLEObject Type="Embed" ProgID="Equation.3" ShapeID="_x0000_i1037" DrawAspect="Content" ObjectID="_1549347179" r:id="rId45"/>
        </w:object>
      </w:r>
      <w:r w:rsidRPr="0034536E">
        <w:t xml:space="preserve"> et </w:t>
      </w:r>
      <w:r w:rsidRPr="0034536E">
        <w:rPr>
          <w:position w:val="-14"/>
        </w:rPr>
        <w:object w:dxaOrig="1780" w:dyaOrig="400">
          <v:shape id="_x0000_i1038" type="#_x0000_t75" style="width:89.2pt;height:21.5pt" o:ole="" fillcolor="window">
            <v:imagedata r:id="rId46" o:title=""/>
          </v:shape>
          <o:OLEObject Type="Embed" ProgID="Equation.3" ShapeID="_x0000_i1038" DrawAspect="Content" ObjectID="_1549347180" r:id="rId47"/>
        </w:object>
      </w:r>
      <w:r w:rsidRPr="0034536E">
        <w:t>, les distributions cumulatives complémentaires de l</w:t>
      </w:r>
      <w:r>
        <w:t>'</w:t>
      </w:r>
      <w:r w:rsidRPr="0034536E">
        <w:t>affaiblissement dû à la pluie sur la base d</w:t>
      </w:r>
      <w:r>
        <w:t>'</w:t>
      </w:r>
      <w:r w:rsidRPr="0034536E">
        <w:t xml:space="preserve">un affaiblissement dû à la pluie différent de zéro aux fréquences </w:t>
      </w:r>
      <w:r w:rsidRPr="0034536E">
        <w:rPr>
          <w:i/>
        </w:rPr>
        <w:t>f</w:t>
      </w:r>
      <w:r w:rsidRPr="0034536E">
        <w:rPr>
          <w:iCs/>
          <w:vertAlign w:val="subscript"/>
        </w:rPr>
        <w:t>1</w:t>
      </w:r>
      <w:r w:rsidRPr="0034536E">
        <w:t xml:space="preserve"> et </w:t>
      </w:r>
      <w:r w:rsidRPr="0034536E">
        <w:rPr>
          <w:i/>
        </w:rPr>
        <w:t>f</w:t>
      </w:r>
      <w:r w:rsidRPr="0034536E">
        <w:rPr>
          <w:iCs/>
          <w:vertAlign w:val="subscript"/>
        </w:rPr>
        <w:t>2</w:t>
      </w:r>
      <w:r w:rsidRPr="0034536E">
        <w:t xml:space="preserve">, sont caractérisées par des distributions log-normales avec les paramètres </w:t>
      </w:r>
      <w:r w:rsidRPr="0034536E">
        <w:rPr>
          <w:position w:val="-10"/>
        </w:rPr>
        <w:object w:dxaOrig="720" w:dyaOrig="340">
          <v:shape id="_x0000_i1039" type="#_x0000_t75" style="width:36.55pt;height:17.2pt" o:ole="" fillcolor="window">
            <v:imagedata r:id="rId48" o:title=""/>
          </v:shape>
          <o:OLEObject Type="Embed" ProgID="Equation.3" ShapeID="_x0000_i1039" DrawAspect="Content" ObjectID="_1549347181" r:id="rId49"/>
        </w:object>
      </w:r>
      <w:r w:rsidRPr="0034536E">
        <w:t xml:space="preserve"> et </w:t>
      </w:r>
      <w:r w:rsidRPr="0034536E">
        <w:rPr>
          <w:position w:val="-10"/>
        </w:rPr>
        <w:object w:dxaOrig="780" w:dyaOrig="340">
          <v:shape id="_x0000_i1040" type="#_x0000_t75" style="width:39.2pt;height:17.2pt" o:ole="" fillcolor="window">
            <v:imagedata r:id="rId50" o:title=""/>
          </v:shape>
          <o:OLEObject Type="Embed" ProgID="Equation.3" ShapeID="_x0000_i1040" DrawAspect="Content" ObjectID="_1549347182" r:id="rId51"/>
        </w:object>
      </w:r>
      <w:r w:rsidRPr="0034536E">
        <w:t>:</w:t>
      </w:r>
    </w:p>
    <w:p w:rsidR="00C82BAA" w:rsidRPr="0034536E" w:rsidRDefault="00C82BAA" w:rsidP="00C82BAA">
      <w:pPr>
        <w:pStyle w:val="Equation"/>
        <w:spacing w:before="0"/>
      </w:pPr>
      <w:r w:rsidRPr="0034536E">
        <w:tab/>
      </w:r>
      <w:r w:rsidRPr="0034536E">
        <w:tab/>
      </w:r>
      <w:r w:rsidRPr="0034536E">
        <w:rPr>
          <w:position w:val="-32"/>
        </w:rPr>
        <w:object w:dxaOrig="3159" w:dyaOrig="760">
          <v:shape id="_x0000_i1041" type="#_x0000_t75" style="width:158.5pt;height:37.6pt" o:ole="" fillcolor="window">
            <v:imagedata r:id="rId52" o:title=""/>
          </v:shape>
          <o:OLEObject Type="Embed" ProgID="Equation.3" ShapeID="_x0000_i1041" DrawAspect="Content" ObjectID="_1549347183" r:id="rId53"/>
        </w:object>
      </w:r>
      <w:r w:rsidR="002420E3">
        <w:tab/>
        <w:t>(16</w:t>
      </w:r>
      <w:r w:rsidRPr="0034536E">
        <w:t>a)</w:t>
      </w:r>
    </w:p>
    <w:p w:rsidR="00C82BAA" w:rsidRPr="0034536E" w:rsidRDefault="00C82BAA" w:rsidP="00C82BAA">
      <w:pPr>
        <w:pStyle w:val="Equation"/>
        <w:spacing w:before="0"/>
      </w:pPr>
      <w:r w:rsidRPr="0034536E">
        <w:tab/>
      </w:r>
      <w:r w:rsidRPr="0034536E">
        <w:tab/>
      </w:r>
      <w:r w:rsidRPr="0034536E">
        <w:rPr>
          <w:position w:val="-32"/>
        </w:rPr>
        <w:object w:dxaOrig="3280" w:dyaOrig="760">
          <v:shape id="_x0000_i1042" type="#_x0000_t75" style="width:163.35pt;height:37.6pt" o:ole="" fillcolor="window">
            <v:imagedata r:id="rId54" o:title=""/>
          </v:shape>
          <o:OLEObject Type="Embed" ProgID="Equation.3" ShapeID="_x0000_i1042" DrawAspect="Content" ObjectID="_1549347184" r:id="rId55"/>
        </w:object>
      </w:r>
      <w:r w:rsidR="002420E3">
        <w:tab/>
        <w:t>(16</w:t>
      </w:r>
      <w:r w:rsidRPr="0034536E">
        <w:t>b)</w:t>
      </w:r>
    </w:p>
    <w:p w:rsidR="00C82BAA" w:rsidRPr="0034536E" w:rsidRDefault="00C82BAA" w:rsidP="00C82BAA">
      <w:pPr>
        <w:pStyle w:val="Equation"/>
        <w:spacing w:before="0"/>
      </w:pPr>
      <w:r w:rsidRPr="0034536E">
        <w:t>où:</w:t>
      </w:r>
      <w:r w:rsidRPr="0034536E">
        <w:tab/>
      </w:r>
      <w:r w:rsidRPr="0034536E">
        <w:tab/>
      </w:r>
      <w:r w:rsidRPr="0034536E">
        <w:rPr>
          <w:position w:val="-32"/>
        </w:rPr>
        <w:object w:dxaOrig="2140" w:dyaOrig="780">
          <v:shape id="_x0000_i1043" type="#_x0000_t75" style="width:106.4pt;height:37.6pt" o:ole="">
            <v:imagedata r:id="rId56" o:title=""/>
          </v:shape>
          <o:OLEObject Type="Embed" ProgID="Equation.3" ShapeID="_x0000_i1043" DrawAspect="Content" ObjectID="_1549347185" r:id="rId57"/>
        </w:object>
      </w:r>
      <w:r w:rsidR="002420E3">
        <w:tab/>
        <w:t>(17</w:t>
      </w:r>
      <w:r w:rsidRPr="0034536E">
        <w:t>)</w:t>
      </w:r>
    </w:p>
    <w:p w:rsidR="00C82BAA" w:rsidRPr="0034536E" w:rsidRDefault="00C82BAA" w:rsidP="00C82BAA">
      <w:r w:rsidRPr="0034536E">
        <w:t xml:space="preserve">Les paramètres </w:t>
      </w:r>
      <w:r w:rsidRPr="0034536E">
        <w:sym w:font="Symbol" w:char="F06D"/>
      </w:r>
      <w:r w:rsidRPr="0034536E">
        <w:rPr>
          <w:iCs/>
          <w:vertAlign w:val="subscript"/>
        </w:rPr>
        <w:t>1</w:t>
      </w:r>
      <w:r w:rsidRPr="0034536E">
        <w:t xml:space="preserve">, </w:t>
      </w:r>
      <w:r w:rsidRPr="0034536E">
        <w:sym w:font="Symbol" w:char="F073"/>
      </w:r>
      <w:r w:rsidRPr="0034536E">
        <w:rPr>
          <w:iCs/>
          <w:vertAlign w:val="subscript"/>
        </w:rPr>
        <w:t>1</w:t>
      </w:r>
      <w:r w:rsidRPr="0034536E">
        <w:t xml:space="preserve">, </w:t>
      </w:r>
      <w:r w:rsidRPr="0034536E">
        <w:sym w:font="Symbol" w:char="F06D"/>
      </w:r>
      <w:r w:rsidRPr="0034536E">
        <w:rPr>
          <w:iCs/>
          <w:vertAlign w:val="subscript"/>
        </w:rPr>
        <w:t>2</w:t>
      </w:r>
      <w:r w:rsidRPr="0034536E">
        <w:t xml:space="preserve"> et </w:t>
      </w:r>
      <w:r w:rsidRPr="0034536E">
        <w:sym w:font="Symbol" w:char="F073"/>
      </w:r>
      <w:r w:rsidRPr="0034536E">
        <w:rPr>
          <w:iCs/>
          <w:vertAlign w:val="subscript"/>
        </w:rPr>
        <w:t>2</w:t>
      </w:r>
      <w:r w:rsidRPr="0034536E">
        <w:t xml:space="preserve"> sont obtenus à partir des statistiques d</w:t>
      </w:r>
      <w:r>
        <w:t>'</w:t>
      </w:r>
      <w:r w:rsidRPr="0034536E">
        <w:t xml:space="preserve">affaiblissement dû à la pluie aux fréquences </w:t>
      </w:r>
      <w:r w:rsidRPr="0034536E">
        <w:rPr>
          <w:i/>
        </w:rPr>
        <w:t>f</w:t>
      </w:r>
      <w:r w:rsidRPr="0034536E">
        <w:rPr>
          <w:iCs/>
          <w:vertAlign w:val="subscript"/>
        </w:rPr>
        <w:t>1</w:t>
      </w:r>
      <w:r w:rsidRPr="0034536E">
        <w:rPr>
          <w:i/>
        </w:rPr>
        <w:t xml:space="preserve"> </w:t>
      </w:r>
      <w:r w:rsidRPr="0034536E">
        <w:t xml:space="preserve">et </w:t>
      </w:r>
      <w:r w:rsidRPr="0034536E">
        <w:rPr>
          <w:i/>
        </w:rPr>
        <w:t>f</w:t>
      </w:r>
      <w:r w:rsidRPr="0034536E">
        <w:rPr>
          <w:iCs/>
          <w:vertAlign w:val="subscript"/>
        </w:rPr>
        <w:t>2</w:t>
      </w:r>
      <w:r w:rsidRPr="0034536E">
        <w:rPr>
          <w:vertAlign w:val="subscript"/>
        </w:rPr>
        <w:t xml:space="preserve"> </w:t>
      </w:r>
      <w:r w:rsidRPr="0034536E">
        <w:t>pour le même trajet de propagation. Ces statistiques d</w:t>
      </w:r>
      <w:r>
        <w:t>'</w:t>
      </w:r>
      <w:r w:rsidRPr="0034536E">
        <w:t>affaiblissement dû à la pluie peuvent être calculées à partir de données de mesure locales de l</w:t>
      </w:r>
      <w:r>
        <w:t>'</w:t>
      </w:r>
      <w:r w:rsidRPr="0034536E">
        <w:t>affaiblissement dû à la pluie (affaiblissement supplémentaire par rapport à l</w:t>
      </w:r>
      <w:r>
        <w:t>'</w:t>
      </w:r>
      <w:r w:rsidRPr="0034536E">
        <w:t>affaiblissement dû aux gaz de l</w:t>
      </w:r>
      <w:r>
        <w:t>'</w:t>
      </w:r>
      <w:r w:rsidRPr="0034536E">
        <w:t>atmosphère, à l</w:t>
      </w:r>
      <w:r>
        <w:t>'</w:t>
      </w:r>
      <w:r w:rsidRPr="0034536E">
        <w:t>affaiblissement dû aux nuages et aux évanouissements dus à la scintillation) ou à partir de la méthode de prévision de l</w:t>
      </w:r>
      <w:r>
        <w:t>'</w:t>
      </w:r>
      <w:r w:rsidRPr="0034536E">
        <w:t>affaiblissement dû à la pluie décrite au § 2.2.1.1 pour l</w:t>
      </w:r>
      <w:r>
        <w:t>'</w:t>
      </w:r>
      <w:r w:rsidRPr="0034536E">
        <w:t>emplacement et l</w:t>
      </w:r>
      <w:r>
        <w:t>'</w:t>
      </w:r>
      <w:r w:rsidRPr="0034536E">
        <w:t>angle d</w:t>
      </w:r>
      <w:r>
        <w:t>'</w:t>
      </w:r>
      <w:r w:rsidRPr="0034536E">
        <w:t>élévation considérés. Il convient d</w:t>
      </w:r>
      <w:r>
        <w:t>'</w:t>
      </w:r>
      <w:r w:rsidRPr="0034536E">
        <w:t>utiliser la même source pour obtenir les statistiques d</w:t>
      </w:r>
      <w:r>
        <w:t>'</w:t>
      </w:r>
      <w:r w:rsidRPr="0034536E">
        <w:t xml:space="preserve">affaiblissement dû à la pluie aux fréquences </w:t>
      </w:r>
      <w:r w:rsidRPr="0034536E">
        <w:rPr>
          <w:i/>
        </w:rPr>
        <w:t>f</w:t>
      </w:r>
      <w:r w:rsidRPr="0034536E">
        <w:rPr>
          <w:iCs/>
          <w:vertAlign w:val="subscript"/>
        </w:rPr>
        <w:t>1</w:t>
      </w:r>
      <w:r w:rsidRPr="0034536E">
        <w:rPr>
          <w:i/>
        </w:rPr>
        <w:t xml:space="preserve"> </w:t>
      </w:r>
      <w:r w:rsidRPr="0034536E">
        <w:t>et </w:t>
      </w:r>
      <w:r w:rsidRPr="0034536E">
        <w:rPr>
          <w:i/>
        </w:rPr>
        <w:t>f</w:t>
      </w:r>
      <w:r w:rsidRPr="0034536E">
        <w:rPr>
          <w:iCs/>
          <w:vertAlign w:val="subscript"/>
        </w:rPr>
        <w:t>2</w:t>
      </w:r>
      <w:r w:rsidRPr="0034536E">
        <w:t>.</w:t>
      </w:r>
    </w:p>
    <w:p w:rsidR="00C82BAA" w:rsidRPr="0034536E" w:rsidRDefault="00C82BAA" w:rsidP="00C82BAA">
      <w:r w:rsidRPr="0034536E">
        <w:t>La procédure a été testée aux fréquences comprises entre 19 et 50 GHz, mais elle est recommandée pour des fréquences allant jusqu</w:t>
      </w:r>
      <w:r>
        <w:t>'</w:t>
      </w:r>
      <w:r w:rsidRPr="0034536E">
        <w:t>à 55 GHz.</w:t>
      </w:r>
    </w:p>
    <w:p w:rsidR="00C82BAA" w:rsidRPr="0034536E" w:rsidRDefault="00C82BAA" w:rsidP="00C82BAA">
      <w:pPr>
        <w:keepNext/>
        <w:keepLines/>
      </w:pPr>
      <w:r w:rsidRPr="0034536E">
        <w:t>Les paramètres suivants sont nécessaires:</w:t>
      </w:r>
    </w:p>
    <w:p w:rsidR="00C82BAA" w:rsidRPr="0034536E" w:rsidRDefault="00C82BAA" w:rsidP="005B6A64">
      <w:pPr>
        <w:pStyle w:val="Equationlegend"/>
        <w:rPr>
          <w:lang w:val="fr-FR"/>
        </w:rPr>
      </w:pPr>
      <w:r w:rsidRPr="0034536E">
        <w:rPr>
          <w:i/>
          <w:lang w:val="fr-FR"/>
        </w:rPr>
        <w:tab/>
        <w:t>f</w:t>
      </w:r>
      <w:r w:rsidRPr="0034536E">
        <w:rPr>
          <w:iCs/>
          <w:vertAlign w:val="subscript"/>
          <w:lang w:val="fr-FR"/>
        </w:rPr>
        <w:t>1</w:t>
      </w:r>
      <w:r w:rsidRPr="0034536E">
        <w:rPr>
          <w:lang w:val="fr-FR"/>
        </w:rPr>
        <w:t>:</w:t>
      </w:r>
      <w:r w:rsidRPr="0034536E">
        <w:rPr>
          <w:lang w:val="fr-FR"/>
        </w:rPr>
        <w:tab/>
        <w:t>fréquence inférieure à laquelle l</w:t>
      </w:r>
      <w:r>
        <w:rPr>
          <w:lang w:val="fr-FR"/>
        </w:rPr>
        <w:t>'</w:t>
      </w:r>
      <w:r w:rsidRPr="0034536E">
        <w:rPr>
          <w:lang w:val="fr-FR"/>
        </w:rPr>
        <w:t>affaiblissement dû à la pluie est connu (GHz)</w:t>
      </w:r>
    </w:p>
    <w:p w:rsidR="00C82BAA" w:rsidRPr="00111927" w:rsidRDefault="00C82BAA" w:rsidP="005B6A64">
      <w:pPr>
        <w:pStyle w:val="Equationlegend"/>
        <w:rPr>
          <w:lang w:val="fr-CH"/>
        </w:rPr>
      </w:pPr>
      <w:r w:rsidRPr="00111927">
        <w:rPr>
          <w:i/>
          <w:lang w:val="fr-CH"/>
        </w:rPr>
        <w:tab/>
        <w:t>f</w:t>
      </w:r>
      <w:r w:rsidRPr="00111927">
        <w:rPr>
          <w:iCs/>
          <w:vertAlign w:val="subscript"/>
          <w:lang w:val="fr-CH"/>
        </w:rPr>
        <w:t>2</w:t>
      </w:r>
      <w:r w:rsidRPr="00111927">
        <w:rPr>
          <w:lang w:val="fr-CH"/>
        </w:rPr>
        <w:t>:</w:t>
      </w:r>
      <w:r w:rsidRPr="00111927">
        <w:rPr>
          <w:lang w:val="fr-CH"/>
        </w:rPr>
        <w:tab/>
        <w:t>fréquence supérieure à laquelle l'affaiblissement dû à la pluie est prévu (GHz)</w:t>
      </w:r>
    </w:p>
    <w:p w:rsidR="00C82BAA" w:rsidRPr="00111927" w:rsidRDefault="00C82BAA" w:rsidP="005B6A64">
      <w:pPr>
        <w:pStyle w:val="Equationlegend"/>
        <w:rPr>
          <w:lang w:val="fr-CH"/>
        </w:rPr>
      </w:pPr>
      <w:r w:rsidRPr="00111927">
        <w:rPr>
          <w:i/>
          <w:lang w:val="fr-CH"/>
        </w:rPr>
        <w:tab/>
        <w:t>P</w:t>
      </w:r>
      <w:r w:rsidRPr="00111927">
        <w:rPr>
          <w:i/>
          <w:vertAlign w:val="subscript"/>
          <w:lang w:val="fr-CH"/>
        </w:rPr>
        <w:t>rain</w:t>
      </w:r>
      <w:r w:rsidRPr="00111927">
        <w:rPr>
          <w:lang w:val="fr-CH"/>
        </w:rPr>
        <w:t>:</w:t>
      </w:r>
      <w:r w:rsidRPr="00111927">
        <w:rPr>
          <w:lang w:val="fr-CH"/>
        </w:rPr>
        <w:tab/>
        <w:t>probabilité de pluie (%)</w:t>
      </w:r>
    </w:p>
    <w:p w:rsidR="00C82BAA" w:rsidRPr="00111927" w:rsidRDefault="00C82BAA" w:rsidP="005B6A64">
      <w:pPr>
        <w:pStyle w:val="Equationlegend"/>
        <w:rPr>
          <w:iCs/>
          <w:lang w:val="fr-CH"/>
        </w:rPr>
      </w:pPr>
      <w:r w:rsidRPr="00111927">
        <w:rPr>
          <w:i/>
          <w:lang w:val="fr-CH"/>
        </w:rPr>
        <w:tab/>
      </w:r>
      <w:r w:rsidRPr="0034536E">
        <w:sym w:font="Symbol" w:char="F06D"/>
      </w:r>
      <w:r w:rsidRPr="00111927">
        <w:rPr>
          <w:iCs/>
          <w:vertAlign w:val="subscript"/>
          <w:lang w:val="fr-CH"/>
        </w:rPr>
        <w:t>1</w:t>
      </w:r>
      <w:r w:rsidRPr="00111927">
        <w:rPr>
          <w:lang w:val="fr-CH"/>
        </w:rPr>
        <w:t>:</w:t>
      </w:r>
      <w:r w:rsidRPr="00111927">
        <w:rPr>
          <w:lang w:val="fr-CH"/>
        </w:rPr>
        <w:tab/>
        <w:t xml:space="preserve">moyenne de la distribution log-normale de l'affaiblissement dû à la pluie à la fréquence </w:t>
      </w:r>
      <w:r w:rsidRPr="00111927">
        <w:rPr>
          <w:i/>
          <w:lang w:val="fr-CH"/>
        </w:rPr>
        <w:t>f</w:t>
      </w:r>
      <w:r w:rsidRPr="00111927">
        <w:rPr>
          <w:iCs/>
          <w:vertAlign w:val="subscript"/>
          <w:lang w:val="fr-CH"/>
        </w:rPr>
        <w:t>1</w:t>
      </w:r>
    </w:p>
    <w:p w:rsidR="00C82BAA" w:rsidRPr="00111927" w:rsidRDefault="00C82BAA" w:rsidP="005B6A64">
      <w:pPr>
        <w:pStyle w:val="Equationlegend"/>
        <w:rPr>
          <w:iCs/>
          <w:lang w:val="fr-CH"/>
        </w:rPr>
      </w:pPr>
      <w:r w:rsidRPr="00111927">
        <w:rPr>
          <w:i/>
          <w:lang w:val="fr-CH"/>
        </w:rPr>
        <w:tab/>
      </w:r>
      <w:r w:rsidRPr="0034536E">
        <w:sym w:font="Symbol" w:char="F06D"/>
      </w:r>
      <w:r w:rsidRPr="00111927">
        <w:rPr>
          <w:iCs/>
          <w:vertAlign w:val="subscript"/>
          <w:lang w:val="fr-CH"/>
        </w:rPr>
        <w:t>2</w:t>
      </w:r>
      <w:r w:rsidRPr="00111927">
        <w:rPr>
          <w:lang w:val="fr-CH"/>
        </w:rPr>
        <w:t>:</w:t>
      </w:r>
      <w:r w:rsidRPr="00111927">
        <w:rPr>
          <w:lang w:val="fr-CH"/>
        </w:rPr>
        <w:tab/>
        <w:t xml:space="preserve">moyenne de la distribution log-normale de l'affaiblissement dû à la pluie à la fréquence </w:t>
      </w:r>
      <w:r w:rsidRPr="00111927">
        <w:rPr>
          <w:i/>
          <w:lang w:val="fr-CH"/>
        </w:rPr>
        <w:t>f</w:t>
      </w:r>
      <w:r w:rsidRPr="00111927">
        <w:rPr>
          <w:iCs/>
          <w:vertAlign w:val="subscript"/>
          <w:lang w:val="fr-CH"/>
        </w:rPr>
        <w:t>2</w:t>
      </w:r>
    </w:p>
    <w:p w:rsidR="00C82BAA" w:rsidRPr="00111927" w:rsidRDefault="00C82BAA" w:rsidP="005B6A64">
      <w:pPr>
        <w:pStyle w:val="Equationlegend"/>
        <w:rPr>
          <w:iCs/>
          <w:lang w:val="fr-CH"/>
        </w:rPr>
      </w:pPr>
      <w:r w:rsidRPr="00111927">
        <w:rPr>
          <w:i/>
          <w:lang w:val="fr-CH"/>
        </w:rPr>
        <w:tab/>
      </w:r>
      <w:r w:rsidRPr="0034536E">
        <w:sym w:font="Symbol" w:char="F073"/>
      </w:r>
      <w:r w:rsidRPr="00111927">
        <w:rPr>
          <w:iCs/>
          <w:vertAlign w:val="subscript"/>
          <w:lang w:val="fr-CH"/>
        </w:rPr>
        <w:t>1</w:t>
      </w:r>
      <w:r w:rsidRPr="00111927">
        <w:rPr>
          <w:lang w:val="fr-CH"/>
        </w:rPr>
        <w:t>:</w:t>
      </w:r>
      <w:r w:rsidRPr="00111927">
        <w:rPr>
          <w:lang w:val="fr-CH"/>
        </w:rPr>
        <w:tab/>
        <w:t xml:space="preserve">écart type de la distribution log-normale de l'affaiblissement dû à la pluie à la fréquence </w:t>
      </w:r>
      <w:r w:rsidRPr="00111927">
        <w:rPr>
          <w:i/>
          <w:lang w:val="fr-CH"/>
        </w:rPr>
        <w:t>f</w:t>
      </w:r>
      <w:r w:rsidRPr="00111927">
        <w:rPr>
          <w:iCs/>
          <w:vertAlign w:val="subscript"/>
          <w:lang w:val="fr-CH"/>
        </w:rPr>
        <w:t>1</w:t>
      </w:r>
    </w:p>
    <w:p w:rsidR="00C82BAA" w:rsidRPr="00111927" w:rsidRDefault="00C82BAA" w:rsidP="005B6A64">
      <w:pPr>
        <w:pStyle w:val="Equationlegend"/>
        <w:rPr>
          <w:iCs/>
          <w:lang w:val="fr-CH"/>
        </w:rPr>
      </w:pPr>
      <w:r w:rsidRPr="00111927">
        <w:rPr>
          <w:i/>
          <w:lang w:val="fr-CH"/>
        </w:rPr>
        <w:tab/>
      </w:r>
      <w:r w:rsidRPr="0034536E">
        <w:sym w:font="Symbol" w:char="F073"/>
      </w:r>
      <w:r w:rsidRPr="00111927">
        <w:rPr>
          <w:iCs/>
          <w:vertAlign w:val="subscript"/>
          <w:lang w:val="fr-CH"/>
        </w:rPr>
        <w:t>2</w:t>
      </w:r>
      <w:r w:rsidRPr="00111927">
        <w:rPr>
          <w:lang w:val="fr-CH"/>
        </w:rPr>
        <w:t>:</w:t>
      </w:r>
      <w:r w:rsidRPr="00111927">
        <w:rPr>
          <w:lang w:val="fr-CH"/>
        </w:rPr>
        <w:tab/>
        <w:t xml:space="preserve">écart type de la distribution log-normale de l'affaiblissement dû à la pluie à la fréquence </w:t>
      </w:r>
      <w:r w:rsidRPr="00111927">
        <w:rPr>
          <w:i/>
          <w:lang w:val="fr-CH"/>
        </w:rPr>
        <w:t>f</w:t>
      </w:r>
      <w:r w:rsidRPr="00111927">
        <w:rPr>
          <w:iCs/>
          <w:vertAlign w:val="subscript"/>
          <w:lang w:val="fr-CH"/>
        </w:rPr>
        <w:t>2</w:t>
      </w:r>
      <w:r w:rsidRPr="00111927">
        <w:rPr>
          <w:iCs/>
          <w:lang w:val="fr-CH"/>
        </w:rPr>
        <w:t>.</w:t>
      </w:r>
    </w:p>
    <w:p w:rsidR="00C82BAA" w:rsidRPr="0034536E" w:rsidRDefault="00C82BAA" w:rsidP="00C82BAA">
      <w:r w:rsidRPr="0034536E">
        <w:t xml:space="preserve">Pour chaque fréquence, </w:t>
      </w:r>
      <w:r w:rsidRPr="0034536E">
        <w:rPr>
          <w:i/>
        </w:rPr>
        <w:t>f</w:t>
      </w:r>
      <w:r w:rsidRPr="0034536E">
        <w:rPr>
          <w:iCs/>
          <w:vertAlign w:val="subscript"/>
        </w:rPr>
        <w:t>1</w:t>
      </w:r>
      <w:r w:rsidRPr="0034536E">
        <w:t xml:space="preserve"> et </w:t>
      </w:r>
      <w:r w:rsidRPr="0034536E">
        <w:rPr>
          <w:i/>
        </w:rPr>
        <w:t>f</w:t>
      </w:r>
      <w:r w:rsidRPr="0034536E">
        <w:rPr>
          <w:iCs/>
          <w:vertAlign w:val="subscript"/>
        </w:rPr>
        <w:t>2</w:t>
      </w:r>
      <w:r w:rsidRPr="0034536E">
        <w:t>, procéder à un ajustement log-normal pour l</w:t>
      </w:r>
      <w:r>
        <w:t>'</w:t>
      </w:r>
      <w:r w:rsidRPr="0034536E">
        <w:t>affaiblissement dû à la pluie en fonction de la probabilité d</w:t>
      </w:r>
      <w:r>
        <w:t>'</w:t>
      </w:r>
      <w:r w:rsidRPr="0034536E">
        <w:t>occurrence comme suit:</w:t>
      </w:r>
    </w:p>
    <w:p w:rsidR="00C82BAA" w:rsidRPr="0034536E" w:rsidRDefault="00C82BAA" w:rsidP="00C82BAA">
      <w:r w:rsidRPr="0034536E">
        <w:rPr>
          <w:i/>
          <w:iCs/>
          <w:szCs w:val="24"/>
        </w:rPr>
        <w:t>Etape 1</w:t>
      </w:r>
      <w:r w:rsidR="00390E8E">
        <w:t>:</w:t>
      </w:r>
      <w:r w:rsidR="00390E8E">
        <w:tab/>
      </w:r>
      <w:r w:rsidRPr="0034536E">
        <w:t xml:space="preserve">Calculer </w:t>
      </w:r>
      <w:r w:rsidRPr="0034536E">
        <w:rPr>
          <w:i/>
        </w:rPr>
        <w:t>P</w:t>
      </w:r>
      <w:r w:rsidRPr="0034536E">
        <w:rPr>
          <w:i/>
          <w:vertAlign w:val="subscript"/>
        </w:rPr>
        <w:t>rain</w:t>
      </w:r>
      <w:r w:rsidRPr="0034536E">
        <w:t xml:space="preserve"> (%), le pourcentage de temps de pluie sur le trajet. Pour prévoir </w:t>
      </w:r>
      <w:r w:rsidRPr="0034536E">
        <w:rPr>
          <w:i/>
        </w:rPr>
        <w:t>P</w:t>
      </w:r>
      <w:r w:rsidRPr="0034536E">
        <w:rPr>
          <w:i/>
          <w:vertAlign w:val="subscript"/>
        </w:rPr>
        <w:t>rain</w:t>
      </w:r>
      <w:r w:rsidRPr="0034536E">
        <w:t xml:space="preserve">, on peut utiliser </w:t>
      </w:r>
      <w:r w:rsidRPr="0034536E">
        <w:rPr>
          <w:i/>
        </w:rPr>
        <w:t>P</w:t>
      </w:r>
      <w:r w:rsidRPr="0034536E">
        <w:rPr>
          <w:vertAlign w:val="subscript"/>
        </w:rPr>
        <w:t>0</w:t>
      </w:r>
      <w:r w:rsidRPr="0034536E">
        <w:t>(</w:t>
      </w:r>
      <w:r w:rsidRPr="0034536E">
        <w:rPr>
          <w:i/>
        </w:rPr>
        <w:t>Lat</w:t>
      </w:r>
      <w:r w:rsidRPr="0034536E">
        <w:t xml:space="preserve">, </w:t>
      </w:r>
      <w:r w:rsidRPr="0034536E">
        <w:rPr>
          <w:i/>
        </w:rPr>
        <w:t>Lon</w:t>
      </w:r>
      <w:r w:rsidRPr="0034536E">
        <w:t>) figurant dans la Recommandation UIT-R P.837 pour la latitude et la longitude de l</w:t>
      </w:r>
      <w:r>
        <w:t>'</w:t>
      </w:r>
      <w:r w:rsidRPr="0034536E">
        <w:t>emplacement considéré.</w:t>
      </w:r>
    </w:p>
    <w:p w:rsidR="00C82BAA" w:rsidRPr="0034536E" w:rsidRDefault="00C82BAA" w:rsidP="00390E8E">
      <w:r w:rsidRPr="0034536E">
        <w:rPr>
          <w:i/>
          <w:iCs/>
          <w:szCs w:val="24"/>
        </w:rPr>
        <w:t>Etape 2</w:t>
      </w:r>
      <w:r w:rsidRPr="0034536E">
        <w:t>:</w:t>
      </w:r>
      <w:r w:rsidR="00390E8E">
        <w:tab/>
      </w:r>
      <w:r w:rsidRPr="0034536E">
        <w:t xml:space="preserve">Pour </w:t>
      </w:r>
      <w:r w:rsidRPr="0034536E">
        <w:rPr>
          <w:i/>
        </w:rPr>
        <w:t>f</w:t>
      </w:r>
      <w:r w:rsidRPr="0034536E">
        <w:rPr>
          <w:i/>
          <w:vertAlign w:val="subscript"/>
        </w:rPr>
        <w:t>i</w:t>
      </w:r>
      <w:r w:rsidRPr="0034536E">
        <w:t xml:space="preserve">, où </w:t>
      </w:r>
      <w:r w:rsidRPr="0034536E">
        <w:rPr>
          <w:i/>
        </w:rPr>
        <w:t>i</w:t>
      </w:r>
      <w:r w:rsidRPr="0034536E">
        <w:t xml:space="preserve"> = 1 et 2, élaborer les ensembles de paires [</w:t>
      </w:r>
      <w:r w:rsidRPr="0034536E">
        <w:rPr>
          <w:i/>
        </w:rPr>
        <w:t>P</w:t>
      </w:r>
      <w:r w:rsidRPr="0034536E">
        <w:rPr>
          <w:i/>
          <w:vertAlign w:val="subscript"/>
        </w:rPr>
        <w:t>i</w:t>
      </w:r>
      <w:r w:rsidRPr="0034536E">
        <w:t xml:space="preserve">, </w:t>
      </w:r>
      <w:r w:rsidRPr="0034536E">
        <w:rPr>
          <w:i/>
        </w:rPr>
        <w:t>A</w:t>
      </w:r>
      <w:r w:rsidRPr="0034536E">
        <w:rPr>
          <w:i/>
          <w:vertAlign w:val="subscript"/>
        </w:rPr>
        <w:t>i</w:t>
      </w:r>
      <w:r w:rsidRPr="0034536E">
        <w:rPr>
          <w:vertAlign w:val="subscript"/>
        </w:rPr>
        <w:t>,</w:t>
      </w:r>
      <w:r w:rsidRPr="0034536E">
        <w:rPr>
          <w:iCs/>
          <w:vertAlign w:val="subscript"/>
        </w:rPr>
        <w:t>1</w:t>
      </w:r>
      <w:r w:rsidRPr="0034536E">
        <w:t>] et [</w:t>
      </w:r>
      <w:r w:rsidRPr="0034536E">
        <w:rPr>
          <w:i/>
        </w:rPr>
        <w:t>P</w:t>
      </w:r>
      <w:r w:rsidRPr="0034536E">
        <w:rPr>
          <w:i/>
          <w:vertAlign w:val="subscript"/>
        </w:rPr>
        <w:t>i</w:t>
      </w:r>
      <w:r w:rsidRPr="0034536E">
        <w:t xml:space="preserve">, </w:t>
      </w:r>
      <w:r w:rsidRPr="0034536E">
        <w:rPr>
          <w:i/>
        </w:rPr>
        <w:t>A</w:t>
      </w:r>
      <w:r w:rsidRPr="0034536E">
        <w:rPr>
          <w:i/>
          <w:vertAlign w:val="subscript"/>
        </w:rPr>
        <w:t>i</w:t>
      </w:r>
      <w:r w:rsidRPr="0034536E">
        <w:rPr>
          <w:vertAlign w:val="subscript"/>
        </w:rPr>
        <w:t>,</w:t>
      </w:r>
      <w:r w:rsidRPr="0034536E">
        <w:rPr>
          <w:iCs/>
          <w:vertAlign w:val="subscript"/>
        </w:rPr>
        <w:t>2</w:t>
      </w:r>
      <w:r w:rsidRPr="0034536E">
        <w:t xml:space="preserve">], où </w:t>
      </w:r>
      <w:r w:rsidRPr="0034536E">
        <w:rPr>
          <w:i/>
        </w:rPr>
        <w:t>P</w:t>
      </w:r>
      <w:r w:rsidRPr="0034536E">
        <w:rPr>
          <w:i/>
          <w:vertAlign w:val="subscript"/>
        </w:rPr>
        <w:t>i</w:t>
      </w:r>
      <w:r w:rsidRPr="0034536E">
        <w:t xml:space="preserve"> (%) est le pourcentage de temps pendant lequel l</w:t>
      </w:r>
      <w:r>
        <w:t>'</w:t>
      </w:r>
      <w:r w:rsidRPr="0034536E">
        <w:t xml:space="preserve">affaiblissement </w:t>
      </w:r>
      <w:r w:rsidRPr="0034536E">
        <w:rPr>
          <w:i/>
        </w:rPr>
        <w:t>A</w:t>
      </w:r>
      <w:r w:rsidRPr="0034536E">
        <w:rPr>
          <w:i/>
          <w:vertAlign w:val="subscript"/>
        </w:rPr>
        <w:t>i</w:t>
      </w:r>
      <w:r w:rsidRPr="0034536E">
        <w:rPr>
          <w:vertAlign w:val="subscript"/>
        </w:rPr>
        <w:t>,</w:t>
      </w:r>
      <w:r w:rsidRPr="0034536E">
        <w:rPr>
          <w:iCs/>
          <w:vertAlign w:val="subscript"/>
        </w:rPr>
        <w:t>1</w:t>
      </w:r>
      <w:r w:rsidRPr="0034536E">
        <w:t xml:space="preserve"> (dB) est dépassé, où </w:t>
      </w:r>
      <w:r w:rsidRPr="0034536E">
        <w:rPr>
          <w:i/>
        </w:rPr>
        <w:t>P</w:t>
      </w:r>
      <w:r w:rsidRPr="0034536E">
        <w:rPr>
          <w:i/>
          <w:vertAlign w:val="subscript"/>
        </w:rPr>
        <w:t>i</w:t>
      </w:r>
      <w:r w:rsidRPr="0034536E">
        <w:t xml:space="preserve"> </w:t>
      </w:r>
      <w:r w:rsidRPr="0034536E">
        <w:sym w:font="Symbol" w:char="F0A3"/>
      </w:r>
      <w:r w:rsidRPr="0034536E">
        <w:t xml:space="preserve"> </w:t>
      </w:r>
      <w:r w:rsidRPr="0034536E">
        <w:rPr>
          <w:i/>
        </w:rPr>
        <w:t>P</w:t>
      </w:r>
      <w:r w:rsidRPr="0034536E">
        <w:rPr>
          <w:i/>
          <w:vertAlign w:val="subscript"/>
        </w:rPr>
        <w:t>rain</w:t>
      </w:r>
      <w:r w:rsidRPr="0034536E">
        <w:t xml:space="preserve">. Il convient de choisir les valeurs spécifiques de </w:t>
      </w:r>
      <w:r w:rsidRPr="0034536E">
        <w:rPr>
          <w:i/>
        </w:rPr>
        <w:t>P</w:t>
      </w:r>
      <w:r w:rsidRPr="0034536E">
        <w:rPr>
          <w:i/>
          <w:vertAlign w:val="subscript"/>
        </w:rPr>
        <w:t>i</w:t>
      </w:r>
      <w:r w:rsidRPr="0034536E">
        <w:t xml:space="preserve"> de manière à englober l</w:t>
      </w:r>
      <w:r>
        <w:t>'</w:t>
      </w:r>
      <w:r w:rsidRPr="0034536E">
        <w:t>intervalle de probabilité concerné; il est toutefois proposé d</w:t>
      </w:r>
      <w:r>
        <w:t>'</w:t>
      </w:r>
      <w:r w:rsidRPr="0034536E">
        <w:t>utiliser l</w:t>
      </w:r>
      <w:r>
        <w:t>'</w:t>
      </w:r>
      <w:r w:rsidRPr="0034536E">
        <w:t xml:space="preserve">ensemble suivant de pourcentages de temps: 0,01, 0,02, 0,03, 0,05, 0,1, 0,2, 0,3, 0,5, 1, 2, 3 et 5%, avec la contrainte </w:t>
      </w:r>
      <w:r w:rsidRPr="0034536E">
        <w:rPr>
          <w:i/>
        </w:rPr>
        <w:t>P</w:t>
      </w:r>
      <w:r w:rsidRPr="0034536E">
        <w:rPr>
          <w:i/>
          <w:vertAlign w:val="subscript"/>
        </w:rPr>
        <w:t>i</w:t>
      </w:r>
      <w:r w:rsidRPr="0034536E">
        <w:t> </w:t>
      </w:r>
      <w:r w:rsidRPr="0034536E">
        <w:sym w:font="Symbol" w:char="F0A3"/>
      </w:r>
      <w:r w:rsidRPr="0034536E">
        <w:t> </w:t>
      </w:r>
      <w:r w:rsidRPr="0034536E">
        <w:rPr>
          <w:i/>
        </w:rPr>
        <w:t>P</w:t>
      </w:r>
      <w:r w:rsidRPr="0034536E">
        <w:rPr>
          <w:i/>
          <w:vertAlign w:val="subscript"/>
        </w:rPr>
        <w:t>rain</w:t>
      </w:r>
      <w:r w:rsidRPr="0034536E">
        <w:t>.</w:t>
      </w:r>
    </w:p>
    <w:p w:rsidR="00C82BAA" w:rsidRPr="0034536E" w:rsidRDefault="00C82BAA" w:rsidP="00C82BAA">
      <w:r w:rsidRPr="0034536E">
        <w:rPr>
          <w:i/>
          <w:iCs/>
          <w:szCs w:val="24"/>
        </w:rPr>
        <w:lastRenderedPageBreak/>
        <w:t>Etape 3</w:t>
      </w:r>
      <w:r w:rsidR="00390E8E">
        <w:t>:</w:t>
      </w:r>
      <w:r w:rsidR="00390E8E">
        <w:tab/>
      </w:r>
      <w:r w:rsidRPr="0034536E">
        <w:t xml:space="preserve">Diviser tous les pourcentages de temps </w:t>
      </w:r>
      <w:r w:rsidRPr="0034536E">
        <w:rPr>
          <w:i/>
        </w:rPr>
        <w:t>P</w:t>
      </w:r>
      <w:r w:rsidRPr="0034536E">
        <w:rPr>
          <w:i/>
          <w:vertAlign w:val="subscript"/>
        </w:rPr>
        <w:t>i</w:t>
      </w:r>
      <w:r w:rsidRPr="0034536E">
        <w:t xml:space="preserve"> par la probabilité de pluie </w:t>
      </w:r>
      <w:r w:rsidRPr="0034536E">
        <w:rPr>
          <w:i/>
        </w:rPr>
        <w:t>P</w:t>
      </w:r>
      <w:r w:rsidRPr="0034536E">
        <w:rPr>
          <w:i/>
          <w:vertAlign w:val="subscript"/>
        </w:rPr>
        <w:t>rain</w:t>
      </w:r>
      <w:r w:rsidRPr="0034536E">
        <w:t xml:space="preserve"> afin d</w:t>
      </w:r>
      <w:r>
        <w:t>'</w:t>
      </w:r>
      <w:r w:rsidRPr="0034536E">
        <w:t>obtenir les probabilités conditionnelles d</w:t>
      </w:r>
      <w:r>
        <w:t>'</w:t>
      </w:r>
      <w:r w:rsidRPr="0034536E">
        <w:t xml:space="preserve">affaiblissement dû à la pluie </w:t>
      </w:r>
      <w:r w:rsidRPr="0034536E">
        <w:rPr>
          <w:position w:val="-12"/>
        </w:rPr>
        <w:object w:dxaOrig="1240" w:dyaOrig="360">
          <v:shape id="_x0000_i1044" type="#_x0000_t75" style="width:62.35pt;height:17.2pt" o:ole="" fillcolor="window">
            <v:imagedata r:id="rId58" o:title=""/>
          </v:shape>
          <o:OLEObject Type="Embed" ProgID="Equation.3" ShapeID="_x0000_i1044" DrawAspect="Content" ObjectID="_1549347186" r:id="rId59"/>
        </w:object>
      </w:r>
      <w:r w:rsidRPr="0034536E">
        <w:t>.</w:t>
      </w:r>
    </w:p>
    <w:p w:rsidR="00C82BAA" w:rsidRPr="0034536E" w:rsidRDefault="00C82BAA" w:rsidP="00C82BAA">
      <w:pPr>
        <w:jc w:val="left"/>
      </w:pPr>
      <w:r w:rsidRPr="0034536E">
        <w:rPr>
          <w:i/>
          <w:iCs/>
          <w:szCs w:val="24"/>
        </w:rPr>
        <w:t>Etape 4</w:t>
      </w:r>
      <w:r w:rsidR="00390E8E">
        <w:t>:</w:t>
      </w:r>
      <w:r w:rsidR="00390E8E">
        <w:tab/>
      </w:r>
      <w:r w:rsidRPr="0034536E">
        <w:t>Transformer les deux séquences de paires [</w:t>
      </w:r>
      <w:r w:rsidRPr="0034536E">
        <w:rPr>
          <w:i/>
        </w:rPr>
        <w:t>p</w:t>
      </w:r>
      <w:r w:rsidRPr="0034536E">
        <w:rPr>
          <w:i/>
          <w:vertAlign w:val="subscript"/>
        </w:rPr>
        <w:t>i</w:t>
      </w:r>
      <w:r w:rsidRPr="0034536E">
        <w:t xml:space="preserve">, </w:t>
      </w:r>
      <w:r w:rsidRPr="0034536E">
        <w:rPr>
          <w:i/>
        </w:rPr>
        <w:t>A</w:t>
      </w:r>
      <w:r w:rsidRPr="0034536E">
        <w:rPr>
          <w:i/>
          <w:vertAlign w:val="subscript"/>
        </w:rPr>
        <w:t>i</w:t>
      </w:r>
      <w:r w:rsidRPr="0034536E">
        <w:rPr>
          <w:vertAlign w:val="subscript"/>
        </w:rPr>
        <w:t>,</w:t>
      </w:r>
      <w:r w:rsidRPr="0034536E">
        <w:rPr>
          <w:iCs/>
          <w:vertAlign w:val="subscript"/>
        </w:rPr>
        <w:t>1</w:t>
      </w:r>
      <w:r w:rsidRPr="0034536E">
        <w:t>] et [</w:t>
      </w:r>
      <w:r w:rsidRPr="0034536E">
        <w:rPr>
          <w:i/>
        </w:rPr>
        <w:t>p</w:t>
      </w:r>
      <w:r w:rsidRPr="0034536E">
        <w:rPr>
          <w:i/>
          <w:vertAlign w:val="subscript"/>
        </w:rPr>
        <w:t>i</w:t>
      </w:r>
      <w:r w:rsidRPr="0034536E">
        <w:t xml:space="preserve">, </w:t>
      </w:r>
      <w:r w:rsidRPr="0034536E">
        <w:rPr>
          <w:i/>
        </w:rPr>
        <w:t>A</w:t>
      </w:r>
      <w:r w:rsidRPr="0034536E">
        <w:rPr>
          <w:i/>
          <w:vertAlign w:val="subscript"/>
        </w:rPr>
        <w:t>i</w:t>
      </w:r>
      <w:r w:rsidRPr="0034536E">
        <w:rPr>
          <w:vertAlign w:val="subscript"/>
        </w:rPr>
        <w:t>,</w:t>
      </w:r>
      <w:r w:rsidRPr="0034536E">
        <w:rPr>
          <w:iCs/>
          <w:vertAlign w:val="subscript"/>
        </w:rPr>
        <w:t>2</w:t>
      </w:r>
      <w:r w:rsidRPr="0034536E">
        <w:t xml:space="preserve">] en </w:t>
      </w:r>
      <w:r w:rsidRPr="0034536E">
        <w:rPr>
          <w:position w:val="-14"/>
        </w:rPr>
        <w:object w:dxaOrig="1520" w:dyaOrig="400">
          <v:shape id="_x0000_i1045" type="#_x0000_t75" style="width:77.35pt;height:21.5pt" o:ole="" fillcolor="window">
            <v:imagedata r:id="rId60" o:title=""/>
          </v:shape>
          <o:OLEObject Type="Embed" ProgID="Equation.3" ShapeID="_x0000_i1045" DrawAspect="Content" ObjectID="_1549347187" r:id="rId61"/>
        </w:object>
      </w:r>
      <w:r w:rsidRPr="0034536E">
        <w:t xml:space="preserve"> et </w:t>
      </w:r>
      <w:r w:rsidRPr="0034536E">
        <w:rPr>
          <w:position w:val="-14"/>
        </w:rPr>
        <w:object w:dxaOrig="1540" w:dyaOrig="400">
          <v:shape id="_x0000_i1046" type="#_x0000_t75" style="width:77.35pt;height:21.5pt" o:ole="" fillcolor="window">
            <v:imagedata r:id="rId62" o:title=""/>
          </v:shape>
          <o:OLEObject Type="Embed" ProgID="Equation.3" ShapeID="_x0000_i1046" DrawAspect="Content" ObjectID="_1549347188" r:id="rId63"/>
        </w:object>
      </w:r>
      <w:r w:rsidRPr="0034536E">
        <w:t>.</w:t>
      </w:r>
    </w:p>
    <w:p w:rsidR="00C82BAA" w:rsidRPr="0034536E" w:rsidRDefault="00C82BAA" w:rsidP="00390E8E">
      <w:r w:rsidRPr="0034536E">
        <w:rPr>
          <w:i/>
          <w:iCs/>
          <w:szCs w:val="24"/>
        </w:rPr>
        <w:t>Etape 5</w:t>
      </w:r>
      <w:r w:rsidRPr="0034536E">
        <w:t>:</w:t>
      </w:r>
      <w:r w:rsidR="00390E8E">
        <w:tab/>
      </w:r>
      <w:r w:rsidRPr="0034536E">
        <w:t xml:space="preserve">Estimer les paramètres </w:t>
      </w:r>
      <w:r w:rsidRPr="0034536E">
        <w:sym w:font="Symbol" w:char="F06D"/>
      </w:r>
      <w:r w:rsidRPr="0034536E">
        <w:rPr>
          <w:iCs/>
          <w:vertAlign w:val="subscript"/>
        </w:rPr>
        <w:t>1</w:t>
      </w:r>
      <w:r w:rsidRPr="0034536E">
        <w:t xml:space="preserve">, </w:t>
      </w:r>
      <w:r w:rsidRPr="0034536E">
        <w:sym w:font="Symbol" w:char="F073"/>
      </w:r>
      <w:r w:rsidRPr="0034536E">
        <w:rPr>
          <w:iCs/>
          <w:vertAlign w:val="subscript"/>
        </w:rPr>
        <w:t>1</w:t>
      </w:r>
      <w:r w:rsidRPr="0034536E">
        <w:t xml:space="preserve">, </w:t>
      </w:r>
      <w:r w:rsidRPr="0034536E">
        <w:sym w:font="Symbol" w:char="F06D"/>
      </w:r>
      <w:r w:rsidRPr="0034536E">
        <w:rPr>
          <w:iCs/>
          <w:vertAlign w:val="subscript"/>
        </w:rPr>
        <w:t>2</w:t>
      </w:r>
      <w:r w:rsidRPr="0034536E">
        <w:t xml:space="preserve"> et </w:t>
      </w:r>
      <w:r w:rsidRPr="0034536E">
        <w:sym w:font="Symbol" w:char="F073"/>
      </w:r>
      <w:r w:rsidRPr="0034536E">
        <w:rPr>
          <w:iCs/>
          <w:vertAlign w:val="subscript"/>
        </w:rPr>
        <w:t>2</w:t>
      </w:r>
      <w:r w:rsidRPr="0034536E">
        <w:t xml:space="preserve"> en effectuant un ajustement par les moindres carrés des deux séquences à </w:t>
      </w:r>
      <w:r w:rsidRPr="0034536E">
        <w:rPr>
          <w:position w:val="-14"/>
        </w:rPr>
        <w:object w:dxaOrig="2160" w:dyaOrig="400">
          <v:shape id="_x0000_i1047" type="#_x0000_t75" style="width:108.55pt;height:19.35pt" o:ole="" fillcolor="window">
            <v:imagedata r:id="rId64" o:title=""/>
          </v:shape>
          <o:OLEObject Type="Embed" ProgID="Equation.3" ShapeID="_x0000_i1047" DrawAspect="Content" ObjectID="_1549347189" r:id="rId65"/>
        </w:object>
      </w:r>
      <w:r w:rsidRPr="0034536E">
        <w:t xml:space="preserve"> et </w:t>
      </w:r>
      <w:r w:rsidRPr="0034536E">
        <w:rPr>
          <w:position w:val="-14"/>
        </w:rPr>
        <w:object w:dxaOrig="2240" w:dyaOrig="400">
          <v:shape id="_x0000_i1048" type="#_x0000_t75" style="width:111.2pt;height:19.35pt" o:ole="" fillcolor="window">
            <v:imagedata r:id="rId66" o:title=""/>
          </v:shape>
          <o:OLEObject Type="Embed" ProgID="Equation.3" ShapeID="_x0000_i1048" DrawAspect="Content" ObjectID="_1549347190" r:id="rId67"/>
        </w:object>
      </w:r>
      <w:r w:rsidRPr="0034536E">
        <w:t>. On trouvera à l</w:t>
      </w:r>
      <w:r>
        <w:t>'</w:t>
      </w:r>
      <w:r w:rsidRPr="0034536E">
        <w:t>Annexe 2 de la Recommandation UIT-R P.1057 la description d</w:t>
      </w:r>
      <w:r>
        <w:t>'</w:t>
      </w:r>
      <w:r w:rsidRPr="0034536E">
        <w:t>une procédure par étapes permettant d</w:t>
      </w:r>
      <w:r>
        <w:t>'</w:t>
      </w:r>
      <w:r w:rsidRPr="0034536E">
        <w:t>approximer une distribution cumulative complémentaire par une distribution cumulative log-normale.</w:t>
      </w:r>
    </w:p>
    <w:p w:rsidR="00C82BAA" w:rsidRPr="0034536E" w:rsidRDefault="00C82BAA" w:rsidP="00C82BAA">
      <w:r w:rsidRPr="0034536E">
        <w:rPr>
          <w:i/>
          <w:iCs/>
          <w:szCs w:val="24"/>
        </w:rPr>
        <w:t>Etape 6</w:t>
      </w:r>
      <w:r w:rsidR="00390E8E">
        <w:t>:</w:t>
      </w:r>
      <w:r w:rsidR="00390E8E">
        <w:tab/>
      </w:r>
      <w:r w:rsidRPr="0034536E">
        <w:t xml:space="preserve">Calculer le facteur de dépendance en fréquence </w:t>
      </w:r>
      <w:r w:rsidRPr="0034536E">
        <w:rPr>
          <w:position w:val="-10"/>
        </w:rPr>
        <w:object w:dxaOrig="180" w:dyaOrig="320">
          <v:shape id="_x0000_i1049" type="#_x0000_t75" style="width:9.15pt;height:15.6pt" o:ole="">
            <v:imagedata r:id="rId68" o:title=""/>
          </v:shape>
          <o:OLEObject Type="Embed" ProgID="Equation.3" ShapeID="_x0000_i1049" DrawAspect="Content" ObjectID="_1549347191" r:id="rId69"/>
        </w:object>
      </w:r>
      <w:r w:rsidRPr="0034536E">
        <w:t>:</w:t>
      </w:r>
    </w:p>
    <w:p w:rsidR="00C82BAA" w:rsidRPr="0034536E" w:rsidRDefault="00C82BAA" w:rsidP="00C82BAA">
      <w:pPr>
        <w:pStyle w:val="Equation"/>
      </w:pPr>
      <w:r w:rsidRPr="0034536E">
        <w:tab/>
      </w:r>
      <w:r w:rsidRPr="0034536E">
        <w:tab/>
      </w:r>
      <w:r w:rsidRPr="0034536E">
        <w:rPr>
          <w:position w:val="-32"/>
        </w:rPr>
        <w:object w:dxaOrig="1880" w:dyaOrig="800">
          <v:shape id="_x0000_i1050" type="#_x0000_t75" style="width:93.5pt;height:39.2pt" o:ole="" fillcolor="window">
            <v:imagedata r:id="rId70" o:title=""/>
          </v:shape>
          <o:OLEObject Type="Embed" ProgID="Equation.3" ShapeID="_x0000_i1050" DrawAspect="Content" ObjectID="_1549347192" r:id="rId71"/>
        </w:object>
      </w:r>
      <w:bookmarkStart w:id="16" w:name="_Ref283908793"/>
      <w:r w:rsidRPr="0034536E">
        <w:tab/>
        <w:t>(</w:t>
      </w:r>
      <w:r w:rsidR="002420E3">
        <w:t>18</w:t>
      </w:r>
      <w:r w:rsidRPr="0034536E">
        <w:t>)</w:t>
      </w:r>
      <w:bookmarkEnd w:id="16"/>
    </w:p>
    <w:p w:rsidR="00C82BAA" w:rsidRPr="0034536E" w:rsidRDefault="00C82BAA" w:rsidP="00390E8E">
      <w:r w:rsidRPr="0034536E">
        <w:rPr>
          <w:i/>
          <w:iCs/>
          <w:szCs w:val="24"/>
        </w:rPr>
        <w:t>Etape 7</w:t>
      </w:r>
      <w:r w:rsidR="00390E8E">
        <w:t>:</w:t>
      </w:r>
      <w:r w:rsidR="00390E8E">
        <w:tab/>
      </w:r>
      <w:r w:rsidRPr="0034536E">
        <w:t xml:space="preserve">Calculer la moyenne conditionnelle </w:t>
      </w:r>
      <w:r w:rsidRPr="0034536E">
        <w:rPr>
          <w:position w:val="-12"/>
        </w:rPr>
        <w:object w:dxaOrig="400" w:dyaOrig="360">
          <v:shape id="_x0000_i1051" type="#_x0000_t75" style="width:20.95pt;height:17.2pt" o:ole="">
            <v:imagedata r:id="rId72" o:title=""/>
          </v:shape>
          <o:OLEObject Type="Embed" ProgID="Equation.3" ShapeID="_x0000_i1051" DrawAspect="Content" ObjectID="_1549347193" r:id="rId73"/>
        </w:object>
      </w:r>
      <w:r w:rsidRPr="0034536E">
        <w:t xml:space="preserve"> et l</w:t>
      </w:r>
      <w:r>
        <w:t>'</w:t>
      </w:r>
      <w:r w:rsidRPr="0034536E">
        <w:t xml:space="preserve">écart type conditionnel </w:t>
      </w:r>
      <w:r w:rsidRPr="0034536E">
        <w:rPr>
          <w:position w:val="-12"/>
        </w:rPr>
        <w:object w:dxaOrig="400" w:dyaOrig="360">
          <v:shape id="_x0000_i1052" type="#_x0000_t75" style="width:19.35pt;height:17.2pt" o:ole="">
            <v:imagedata r:id="rId74" o:title=""/>
          </v:shape>
          <o:OLEObject Type="Embed" ProgID="Equation.3" ShapeID="_x0000_i1052" DrawAspect="Content" ObjectID="_1549347194" r:id="rId75"/>
        </w:object>
      </w:r>
      <w:r w:rsidRPr="0034536E">
        <w:t xml:space="preserve"> comme suit:</w:t>
      </w:r>
    </w:p>
    <w:p w:rsidR="00C82BAA" w:rsidRPr="0034536E" w:rsidRDefault="00C82BAA" w:rsidP="00C82BAA">
      <w:pPr>
        <w:pStyle w:val="Equation"/>
        <w:spacing w:before="0"/>
      </w:pPr>
      <w:r w:rsidRPr="0034536E">
        <w:tab/>
      </w:r>
      <w:r w:rsidRPr="0034536E">
        <w:tab/>
      </w:r>
      <w:r w:rsidRPr="0034536E">
        <w:rPr>
          <w:position w:val="-32"/>
        </w:rPr>
        <w:object w:dxaOrig="4300" w:dyaOrig="760">
          <v:shape id="_x0000_i1053" type="#_x0000_t75" style="width:3in;height:37.6pt" o:ole="" fillcolor="window">
            <v:imagedata r:id="rId76" o:title=""/>
          </v:shape>
          <o:OLEObject Type="Embed" ProgID="Equation.3" ShapeID="_x0000_i1053" DrawAspect="Content" ObjectID="_1549347195" r:id="rId77"/>
        </w:object>
      </w:r>
      <w:r w:rsidR="002420E3">
        <w:tab/>
        <w:t>(19</w:t>
      </w:r>
      <w:r w:rsidRPr="0034536E">
        <w:t>)</w:t>
      </w:r>
    </w:p>
    <w:p w:rsidR="00C82BAA" w:rsidRPr="0034536E" w:rsidRDefault="00C82BAA" w:rsidP="00C82BAA">
      <w:pPr>
        <w:pStyle w:val="Equation"/>
      </w:pPr>
      <w:r w:rsidRPr="0034536E">
        <w:tab/>
      </w:r>
      <w:r w:rsidRPr="0034536E">
        <w:tab/>
      </w:r>
      <w:r w:rsidRPr="0034536E">
        <w:rPr>
          <w:position w:val="-12"/>
        </w:rPr>
        <w:object w:dxaOrig="999" w:dyaOrig="360">
          <v:shape id="_x0000_i1054" type="#_x0000_t75" style="width:48.9pt;height:17.2pt" o:ole="">
            <v:imagedata r:id="rId78" o:title=""/>
          </v:shape>
          <o:OLEObject Type="Embed" ProgID="Equation.3" ShapeID="_x0000_i1054" DrawAspect="Content" ObjectID="_1549347196" r:id="rId79"/>
        </w:object>
      </w:r>
      <w:r w:rsidR="002420E3">
        <w:tab/>
        <w:t>(20</w:t>
      </w:r>
      <w:r w:rsidRPr="0034536E">
        <w:t>)</w:t>
      </w:r>
    </w:p>
    <w:p w:rsidR="00C82BAA" w:rsidRPr="0034536E" w:rsidRDefault="00C82BAA" w:rsidP="00C82BAA">
      <w:pPr>
        <w:pStyle w:val="enumlev1"/>
        <w:ind w:left="0" w:firstLine="0"/>
      </w:pPr>
      <w:r>
        <w:t>A</w:t>
      </w:r>
      <w:r w:rsidRPr="0034536E">
        <w:t xml:space="preserve"> présent, </w:t>
      </w:r>
      <w:r w:rsidRPr="0034536E">
        <w:rPr>
          <w:position w:val="-14"/>
        </w:rPr>
        <w:object w:dxaOrig="1800" w:dyaOrig="400">
          <v:shape id="_x0000_i1055" type="#_x0000_t75" style="width:90.8pt;height:21.5pt" o:ole="" fillcolor="window">
            <v:imagedata r:id="rId42" o:title=""/>
          </v:shape>
          <o:OLEObject Type="Embed" ProgID="Equation.3" ShapeID="_x0000_i1055" DrawAspect="Content" ObjectID="_1549347197" r:id="rId80"/>
        </w:object>
      </w:r>
      <w:r w:rsidRPr="0034536E">
        <w:t>, la distribution cumulative complémentaire de l</w:t>
      </w:r>
      <w:r>
        <w:t>'</w:t>
      </w:r>
      <w:r w:rsidRPr="0034536E">
        <w:t xml:space="preserve">affaiblissement dû à la pluie </w:t>
      </w:r>
      <w:r w:rsidRPr="0034536E">
        <w:rPr>
          <w:i/>
        </w:rPr>
        <w:t>A</w:t>
      </w:r>
      <w:r w:rsidRPr="0034536E">
        <w:rPr>
          <w:iCs/>
          <w:vertAlign w:val="subscript"/>
        </w:rPr>
        <w:t>2</w:t>
      </w:r>
      <w:r w:rsidRPr="0034536E">
        <w:t xml:space="preserve"> à la fréquence </w:t>
      </w:r>
      <w:r w:rsidRPr="0034536E">
        <w:rPr>
          <w:i/>
        </w:rPr>
        <w:t>f</w:t>
      </w:r>
      <w:r w:rsidRPr="0034536E">
        <w:rPr>
          <w:iCs/>
          <w:vertAlign w:val="subscript"/>
        </w:rPr>
        <w:t>2</w:t>
      </w:r>
      <w:r w:rsidRPr="0034536E">
        <w:rPr>
          <w:i/>
        </w:rPr>
        <w:t xml:space="preserve"> </w:t>
      </w:r>
      <w:r w:rsidRPr="0034536E">
        <w:t>sur la base de l</w:t>
      </w:r>
      <w:r>
        <w:t>'</w:t>
      </w:r>
      <w:r w:rsidRPr="0034536E">
        <w:t xml:space="preserve">affaiblissement dû à la pluie </w:t>
      </w:r>
      <w:r w:rsidRPr="0034536E">
        <w:rPr>
          <w:i/>
        </w:rPr>
        <w:t>A</w:t>
      </w:r>
      <w:r w:rsidRPr="0034536E">
        <w:rPr>
          <w:iCs/>
          <w:vertAlign w:val="subscript"/>
        </w:rPr>
        <w:t>1</w:t>
      </w:r>
      <w:r w:rsidRPr="0034536E">
        <w:rPr>
          <w:i/>
          <w:vertAlign w:val="subscript"/>
        </w:rPr>
        <w:t xml:space="preserve"> </w:t>
      </w:r>
      <w:r w:rsidRPr="0034536E">
        <w:rPr>
          <w:i/>
        </w:rPr>
        <w:t>= a</w:t>
      </w:r>
      <w:r w:rsidRPr="0034536E">
        <w:t xml:space="preserve"> à la fréquence </w:t>
      </w:r>
      <w:r w:rsidRPr="0034536E">
        <w:rPr>
          <w:i/>
        </w:rPr>
        <w:t>f</w:t>
      </w:r>
      <w:r w:rsidRPr="0034536E">
        <w:rPr>
          <w:iCs/>
          <w:vertAlign w:val="subscript"/>
        </w:rPr>
        <w:t>1</w:t>
      </w:r>
      <w:r w:rsidRPr="0034536E">
        <w:rPr>
          <w:iCs/>
        </w:rPr>
        <w:t>,</w:t>
      </w:r>
      <w:r w:rsidRPr="0034536E">
        <w:t xml:space="preserve"> est donnée par:</w:t>
      </w:r>
    </w:p>
    <w:p w:rsidR="00C82BAA" w:rsidRPr="0034536E" w:rsidRDefault="00C82BAA" w:rsidP="00C82BAA">
      <w:pPr>
        <w:pStyle w:val="Equation"/>
      </w:pPr>
      <w:r w:rsidRPr="0034536E">
        <w:tab/>
      </w:r>
      <w:r w:rsidRPr="0034536E">
        <w:tab/>
      </w:r>
      <w:r w:rsidRPr="0034536E">
        <w:rPr>
          <w:position w:val="-32"/>
        </w:rPr>
        <w:object w:dxaOrig="3560" w:dyaOrig="760">
          <v:shape id="_x0000_i1056" type="#_x0000_t75" style="width:178.4pt;height:37.6pt" o:ole="" fillcolor="window">
            <v:imagedata r:id="rId81" o:title=""/>
          </v:shape>
          <o:OLEObject Type="Embed" ProgID="Equation.3" ShapeID="_x0000_i1056" DrawAspect="Content" ObjectID="_1549347198" r:id="rId82"/>
        </w:object>
      </w:r>
      <w:r w:rsidR="002420E3">
        <w:tab/>
        <w:t>(21</w:t>
      </w:r>
      <w:r w:rsidRPr="0034536E">
        <w:t>)</w:t>
      </w:r>
    </w:p>
    <w:p w:rsidR="00C82BAA" w:rsidRPr="0034536E" w:rsidRDefault="00C82BAA" w:rsidP="00C82BAA">
      <w:r w:rsidRPr="0034536E">
        <w:t xml:space="preserve">où </w:t>
      </w:r>
      <w:r w:rsidRPr="0034536E">
        <w:rPr>
          <w:i/>
          <w:iCs/>
        </w:rPr>
        <w:t>a</w:t>
      </w:r>
      <w:r w:rsidRPr="0034536E">
        <w:rPr>
          <w:vertAlign w:val="subscript"/>
        </w:rPr>
        <w:t>1</w:t>
      </w:r>
      <w:r w:rsidRPr="0034536E">
        <w:t xml:space="preserve"> (dB) est l</w:t>
      </w:r>
      <w:r>
        <w:t>'</w:t>
      </w:r>
      <w:r w:rsidRPr="0034536E">
        <w:t xml:space="preserve">affaiblissement dû à la pluie à la fréquence </w:t>
      </w:r>
      <w:r w:rsidRPr="0034536E">
        <w:rPr>
          <w:i/>
        </w:rPr>
        <w:t>f</w:t>
      </w:r>
      <w:r w:rsidRPr="0034536E">
        <w:rPr>
          <w:iCs/>
          <w:vertAlign w:val="subscript"/>
        </w:rPr>
        <w:t>1</w:t>
      </w:r>
      <w:r w:rsidRPr="0034536E">
        <w:t xml:space="preserve">, et 0 </w:t>
      </w:r>
      <w:r w:rsidRPr="0034536E">
        <w:rPr>
          <w:u w:val="single"/>
        </w:rPr>
        <w:t>&lt;</w:t>
      </w:r>
      <w:r w:rsidRPr="0034536E">
        <w:t xml:space="preserve"> </w:t>
      </w:r>
      <w:r w:rsidRPr="0034536E">
        <w:rPr>
          <w:i/>
        </w:rPr>
        <w:t>P</w:t>
      </w:r>
      <w:r w:rsidRPr="0034536E">
        <w:t xml:space="preserve"> </w:t>
      </w:r>
      <w:r w:rsidRPr="0034536E">
        <w:rPr>
          <w:u w:val="single"/>
        </w:rPr>
        <w:t>&lt;</w:t>
      </w:r>
      <w:r w:rsidRPr="0034536E">
        <w:t xml:space="preserve"> 1. </w:t>
      </w:r>
      <w:r w:rsidRPr="0034536E">
        <w:rPr>
          <w:position w:val="-14"/>
        </w:rPr>
        <w:object w:dxaOrig="1800" w:dyaOrig="400">
          <v:shape id="_x0000_i1057" type="#_x0000_t75" style="width:90.8pt;height:21.5pt" o:ole="" fillcolor="window">
            <v:imagedata r:id="rId42" o:title=""/>
          </v:shape>
          <o:OLEObject Type="Embed" ProgID="Equation.3" ShapeID="_x0000_i1057" DrawAspect="Content" ObjectID="_1549347199" r:id="rId83"/>
        </w:object>
      </w:r>
      <w:r w:rsidRPr="0034536E">
        <w:t xml:space="preserve"> représente la probabilité que l</w:t>
      </w:r>
      <w:r>
        <w:t>'</w:t>
      </w:r>
      <w:r w:rsidRPr="0034536E">
        <w:t xml:space="preserve">affaiblissement dû à la pluie </w:t>
      </w:r>
      <w:r w:rsidRPr="0034536E">
        <w:rPr>
          <w:i/>
        </w:rPr>
        <w:t>A</w:t>
      </w:r>
      <w:r w:rsidRPr="0034536E">
        <w:rPr>
          <w:iCs/>
          <w:vertAlign w:val="subscript"/>
        </w:rPr>
        <w:t>2</w:t>
      </w:r>
      <w:r w:rsidRPr="0034536E">
        <w:t xml:space="preserve"> (dB) à la fréquence </w:t>
      </w:r>
      <w:r w:rsidRPr="0034536E">
        <w:rPr>
          <w:i/>
        </w:rPr>
        <w:t>f</w:t>
      </w:r>
      <w:r w:rsidRPr="0034536E">
        <w:rPr>
          <w:iCs/>
          <w:vertAlign w:val="subscript"/>
        </w:rPr>
        <w:t>2</w:t>
      </w:r>
      <w:r w:rsidRPr="0034536E">
        <w:t xml:space="preserve"> dépasse </w:t>
      </w:r>
      <w:r w:rsidRPr="0034536E">
        <w:rPr>
          <w:i/>
          <w:iCs/>
        </w:rPr>
        <w:t>a</w:t>
      </w:r>
      <w:r w:rsidRPr="0034536E">
        <w:rPr>
          <w:vertAlign w:val="subscript"/>
        </w:rPr>
        <w:t>2</w:t>
      </w:r>
      <w:r w:rsidRPr="0034536E">
        <w:t xml:space="preserve"> (dB) (à savoir le risque) pour un affaiblissement dû à la pluie de </w:t>
      </w:r>
      <w:r w:rsidRPr="0034536E">
        <w:rPr>
          <w:i/>
          <w:iCs/>
        </w:rPr>
        <w:t>a</w:t>
      </w:r>
      <w:r w:rsidRPr="0034536E">
        <w:rPr>
          <w:vertAlign w:val="subscript"/>
        </w:rPr>
        <w:t>1</w:t>
      </w:r>
      <w:r w:rsidRPr="0034536E">
        <w:t xml:space="preserve"> (dB) à la fréquence </w:t>
      </w:r>
      <w:r w:rsidRPr="0034536E">
        <w:rPr>
          <w:i/>
        </w:rPr>
        <w:t>f</w:t>
      </w:r>
      <w:r w:rsidRPr="0034536E">
        <w:rPr>
          <w:iCs/>
          <w:vertAlign w:val="subscript"/>
        </w:rPr>
        <w:t>1</w:t>
      </w:r>
      <w:r w:rsidRPr="0034536E">
        <w:t>.</w:t>
      </w:r>
    </w:p>
    <w:p w:rsidR="00C82BAA" w:rsidRPr="0034536E" w:rsidRDefault="00C82BAA" w:rsidP="00C82BAA">
      <w:r w:rsidRPr="0034536E">
        <w:t xml:space="preserve">La valeur de </w:t>
      </w:r>
      <w:r w:rsidRPr="0034536E">
        <w:rPr>
          <w:i/>
          <w:iCs/>
        </w:rPr>
        <w:t>a</w:t>
      </w:r>
      <w:r w:rsidRPr="0034536E">
        <w:rPr>
          <w:vertAlign w:val="subscript"/>
        </w:rPr>
        <w:t>2</w:t>
      </w:r>
      <w:r w:rsidRPr="0034536E">
        <w:t xml:space="preserve"> (dB) peut être calculée comme suit pour une valeur donnée de </w:t>
      </w:r>
      <w:r w:rsidRPr="0034536E">
        <w:rPr>
          <w:i/>
        </w:rPr>
        <w:t>P</w:t>
      </w:r>
      <w:r w:rsidRPr="0034536E">
        <w:t>:</w:t>
      </w:r>
    </w:p>
    <w:p w:rsidR="00C82BAA" w:rsidRDefault="00C82BAA" w:rsidP="00C82BAA">
      <w:pPr>
        <w:pStyle w:val="Equation"/>
      </w:pPr>
      <w:r w:rsidRPr="0034536E">
        <w:tab/>
      </w:r>
      <w:r w:rsidRPr="0034536E">
        <w:tab/>
      </w:r>
      <w:r w:rsidRPr="0034536E">
        <w:rPr>
          <w:position w:val="-10"/>
        </w:rPr>
        <w:object w:dxaOrig="279" w:dyaOrig="340">
          <v:shape id="_x0000_i1058" type="#_x0000_t75" style="width:14.5pt;height:17.2pt" o:ole="">
            <v:imagedata r:id="rId84" o:title=""/>
          </v:shape>
          <o:OLEObject Type="Embed" ProgID="Equation.3" ShapeID="_x0000_i1058" DrawAspect="Content" ObjectID="_1549347200" r:id="rId85"/>
        </w:object>
      </w:r>
      <w:r w:rsidRPr="0034536E">
        <w:t xml:space="preserve">= </w:t>
      </w:r>
      <w:r w:rsidRPr="0034536E">
        <w:rPr>
          <w:position w:val="-12"/>
        </w:rPr>
        <w:object w:dxaOrig="2160" w:dyaOrig="380">
          <v:shape id="_x0000_i1059" type="#_x0000_t75" style="width:108.55pt;height:17.75pt" o:ole="">
            <v:imagedata r:id="rId86" o:title=""/>
          </v:shape>
          <o:OLEObject Type="Embed" ProgID="Equation.3" ShapeID="_x0000_i1059" DrawAspect="Content" ObjectID="_1549347201" r:id="rId87"/>
        </w:object>
      </w:r>
      <w:r w:rsidRPr="0034536E">
        <w:fldChar w:fldCharType="begin"/>
      </w:r>
      <w:r w:rsidRPr="0034536E">
        <w:instrText xml:space="preserve"> QUOTE </w:instrText>
      </w:r>
      <m:oMath>
        <m:sSup>
          <m:sSupPr>
            <m:ctrlPr>
              <w:rPr>
                <w:rFonts w:ascii="Cambria Math" w:hAnsi="Cambria Math"/>
                <w:i/>
              </w:rPr>
            </m:ctrlPr>
          </m:sSupPr>
          <m:e>
            <m:sSub>
              <m:sSubPr>
                <m:ctrlPr>
                  <w:rPr>
                    <w:rFonts w:ascii="Cambria Math" w:hAnsi="Cambria Math"/>
                    <w:i/>
                  </w:rPr>
                </m:ctrlPr>
              </m:sSubP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2</m:t>
                    </m:r>
                  </m:sub>
                </m:sSub>
                <m:r>
                  <m:rPr>
                    <m:sty m:val="p"/>
                  </m:rPr>
                  <w:rPr>
                    <w:rFonts w:ascii="Cambria Math" w:hAnsi="Cambria Math"/>
                  </w:rPr>
                  <m:t>=exp(σ</m:t>
                </m:r>
              </m:e>
              <m:sub>
                <m:r>
                  <m:rPr>
                    <m:sty m:val="p"/>
                  </m:rPr>
                  <w:rPr>
                    <w:rFonts w:ascii="Cambria Math" w:hAnsi="Cambria Math"/>
                  </w:rPr>
                  <m:t>2</m:t>
                </m:r>
                <m:r>
                  <m:rPr>
                    <m:lit/>
                    <m:sty m:val="p"/>
                  </m:rPr>
                  <w:rPr>
                    <w:rFonts w:ascii="Cambria Math" w:hAnsi="Cambria Math"/>
                  </w:rPr>
                  <m:t>/</m:t>
                </m:r>
                <m:r>
                  <m:rPr>
                    <m:sty m:val="p"/>
                  </m:rPr>
                  <w:rPr>
                    <w:rFonts w:ascii="Cambria Math" w:hAnsi="Cambria Math"/>
                  </w:rPr>
                  <m:t>1</m:t>
                </m:r>
              </m:sub>
            </m:sSub>
            <m:r>
              <m:rPr>
                <m:sty m:val="p"/>
              </m:rPr>
              <w:rPr>
                <w:rFonts w:ascii="Cambria Math" w:hAnsi="Cambria Math"/>
              </w:rPr>
              <m:t>Q</m:t>
            </m:r>
          </m:e>
          <m:sup>
            <m:r>
              <m:rPr>
                <m:sty m:val="p"/>
              </m:rPr>
              <w:rPr>
                <w:rFonts w:ascii="Cambria Math" w:hAnsi="Cambria Math"/>
              </w:rPr>
              <m:t>-1</m:t>
            </m:r>
          </m:sup>
        </m:sSup>
        <m:d>
          <m:dPr>
            <m:ctrlPr>
              <w:rPr>
                <w:rFonts w:ascii="Cambria Math" w:hAnsi="Cambria Math"/>
                <w:i/>
              </w:rPr>
            </m:ctrlPr>
          </m:dPr>
          <m:e>
            <m:r>
              <m:rPr>
                <m:sty m:val="p"/>
              </m:rPr>
              <w:rPr>
                <w:rFonts w:ascii="Cambria Math" w:hAnsi="Cambria Math"/>
              </w:rPr>
              <m:t>P</m:t>
            </m:r>
          </m:e>
        </m:d>
        <m:r>
          <m:rPr>
            <m:sty m:val="p"/>
          </m:rPr>
          <w:rPr>
            <w:rFonts w:ascii="Cambria Math" w:hAnsi="Cambria Math"/>
          </w:rPr>
          <m:t>+</m:t>
        </m:r>
        <m:sSub>
          <m:sSubPr>
            <m:ctrlPr>
              <w:rPr>
                <w:rFonts w:ascii="Cambria Math" w:hAnsi="Cambria Math"/>
                <w:i/>
              </w:rPr>
            </m:ctrlPr>
          </m:sSubPr>
          <m:e>
            <m:r>
              <m:rPr>
                <m:sty m:val="p"/>
              </m:rPr>
              <w:rPr>
                <w:rFonts w:ascii="Cambria Math" w:hAnsi="Cambria Math"/>
              </w:rPr>
              <m:t>μ</m:t>
            </m:r>
          </m:e>
          <m:sub>
            <m:r>
              <m:rPr>
                <m:sty m:val="p"/>
              </m:rPr>
              <w:rPr>
                <w:rFonts w:ascii="Cambria Math" w:hAnsi="Cambria Math"/>
              </w:rPr>
              <m:t>2</m:t>
            </m:r>
            <m:r>
              <m:rPr>
                <m:lit/>
                <m:sty m:val="p"/>
              </m:rPr>
              <w:rPr>
                <w:rFonts w:ascii="Cambria Math" w:hAnsi="Cambria Math"/>
              </w:rPr>
              <m:t>/</m:t>
            </m:r>
            <m:r>
              <m:rPr>
                <m:sty m:val="p"/>
              </m:rPr>
              <w:rPr>
                <w:rFonts w:ascii="Cambria Math" w:hAnsi="Cambria Math"/>
              </w:rPr>
              <m:t>1</m:t>
            </m:r>
          </m:sub>
        </m:sSub>
        <m:r>
          <m:rPr>
            <m:sty m:val="p"/>
          </m:rPr>
          <w:rPr>
            <w:rFonts w:ascii="Cambria Math" w:hAnsi="Cambria Math"/>
          </w:rPr>
          <m:t>)</m:t>
        </m:r>
      </m:oMath>
      <w:r w:rsidRPr="0034536E">
        <w:instrText xml:space="preserve"> </w:instrText>
      </w:r>
      <w:r w:rsidRPr="0034536E">
        <w:fldChar w:fldCharType="end"/>
      </w:r>
      <w:r w:rsidR="002420E3">
        <w:tab/>
        <w:t>(22</w:t>
      </w:r>
      <w:r w:rsidRPr="0034536E">
        <w:t>)</w:t>
      </w:r>
    </w:p>
    <w:p w:rsidR="00C82BAA" w:rsidRPr="0034536E" w:rsidRDefault="00C82BAA" w:rsidP="00C82BAA">
      <w:r w:rsidRPr="0034536E">
        <w:t>Cette procédure a été établie pour l</w:t>
      </w:r>
      <w:r>
        <w:t>'</w:t>
      </w:r>
      <w:r w:rsidRPr="0034536E">
        <w:t>affaiblissement dû à la pluie, mais elle peut aussi être utilisée pour prévoir la distribution cumulative complémentaire de l</w:t>
      </w:r>
      <w:r>
        <w:t>'</w:t>
      </w:r>
      <w:r w:rsidRPr="0034536E">
        <w:t>affaiblissement total (affaiblissement dû aux gaz de l</w:t>
      </w:r>
      <w:r>
        <w:t>'</w:t>
      </w:r>
      <w:r w:rsidRPr="0034536E">
        <w:t>atmosphère, affaiblissement dû à la pluie, affaiblissement dû aux nuages, et évanouissements dus à la scintillation)</w:t>
      </w:r>
      <w:r w:rsidRPr="0034536E">
        <w:rPr>
          <w:szCs w:val="24"/>
        </w:rPr>
        <w:t>. La précision de cette procédure n</w:t>
      </w:r>
      <w:r>
        <w:rPr>
          <w:szCs w:val="24"/>
        </w:rPr>
        <w:t>'</w:t>
      </w:r>
      <w:r w:rsidRPr="0034536E">
        <w:rPr>
          <w:szCs w:val="24"/>
        </w:rPr>
        <w:t>a toutefois pas été établie.</w:t>
      </w:r>
    </w:p>
    <w:p w:rsidR="00C82BAA" w:rsidRPr="0034536E" w:rsidRDefault="002420E3" w:rsidP="00390E8E">
      <w:pPr>
        <w:pStyle w:val="Heading5"/>
      </w:pPr>
      <w:r>
        <w:t>2.2.1.3</w:t>
      </w:r>
      <w:r w:rsidR="00C82BAA" w:rsidRPr="0034536E">
        <w:t>.2</w:t>
      </w:r>
      <w:r w:rsidR="00C82BAA" w:rsidRPr="0034536E">
        <w:tab/>
        <w:t>Transposition en fréquence à long terme des statistiques d</w:t>
      </w:r>
      <w:r w:rsidR="00C82BAA">
        <w:t>'</w:t>
      </w:r>
      <w:r w:rsidR="00C82BAA" w:rsidRPr="0034536E">
        <w:t>affaiblissement</w:t>
      </w:r>
      <w:r w:rsidR="00C82BAA">
        <w:t xml:space="preserve"> dû à la </w:t>
      </w:r>
      <w:r w:rsidR="00C82BAA" w:rsidRPr="0034536E">
        <w:t>pluie</w:t>
      </w:r>
    </w:p>
    <w:p w:rsidR="00C82BAA" w:rsidRPr="0034536E" w:rsidRDefault="00C82BAA" w:rsidP="00C82BAA">
      <w:r w:rsidRPr="0034536E">
        <w:t>Si l'on dispose de données d'affaiblissement fiables mesurées sur une seule fréquence, la formule empirique suivante, qui exprime le rapport d'affaiblissement directement en fonction de la fréquence et de l'affaiblissement, permettra de procéder à une transposition en fréquence sur le même trajet dans une gamme de fréquences allant de 7 à 55 GHz:</w:t>
      </w:r>
    </w:p>
    <w:p w:rsidR="00A373DA" w:rsidRDefault="00C82BAA" w:rsidP="00C82BAA">
      <w:pPr>
        <w:pStyle w:val="Equation"/>
      </w:pPr>
      <w:r w:rsidRPr="0034536E">
        <w:tab/>
      </w:r>
      <w:r w:rsidRPr="0034536E">
        <w:tab/>
      </w:r>
      <w:r w:rsidRPr="0034536E">
        <w:rPr>
          <w:position w:val="-10"/>
        </w:rPr>
        <w:object w:dxaOrig="2700" w:dyaOrig="400">
          <v:shape id="_x0000_i1060" type="#_x0000_t75" style="width:134.85pt;height:20.95pt" o:ole="">
            <v:imagedata r:id="rId88" o:title=""/>
          </v:shape>
          <o:OLEObject Type="Embed" ProgID="Equation.3" ShapeID="_x0000_i1060" DrawAspect="Content" ObjectID="_1549347202" r:id="rId89"/>
        </w:object>
      </w:r>
      <w:r w:rsidR="0070561D">
        <w:tab/>
        <w:t>(23</w:t>
      </w:r>
      <w:r w:rsidRPr="0034536E">
        <w:t>)</w:t>
      </w:r>
    </w:p>
    <w:p w:rsidR="00DE1B5F" w:rsidRPr="0034536E" w:rsidRDefault="00DE1B5F" w:rsidP="00A14C57">
      <w:pPr>
        <w:keepNext/>
        <w:keepLines/>
      </w:pPr>
      <w:r w:rsidRPr="0034536E">
        <w:lastRenderedPageBreak/>
        <w:t>où:</w:t>
      </w:r>
    </w:p>
    <w:p w:rsidR="00DE1B5F" w:rsidRPr="0034536E" w:rsidRDefault="00DE1B5F" w:rsidP="00A14C57">
      <w:pPr>
        <w:pStyle w:val="Equation"/>
        <w:keepNext/>
        <w:keepLines/>
      </w:pPr>
      <w:r w:rsidRPr="0034536E">
        <w:tab/>
      </w:r>
      <w:r w:rsidRPr="0034536E">
        <w:tab/>
      </w:r>
      <w:r w:rsidRPr="0034536E">
        <w:rPr>
          <w:position w:val="-34"/>
        </w:rPr>
        <w:object w:dxaOrig="1860" w:dyaOrig="800">
          <v:shape id="_x0000_i1061" type="#_x0000_t75" style="width:93.5pt;height:39.2pt" o:ole="">
            <v:imagedata r:id="rId90" o:title=""/>
          </v:shape>
          <o:OLEObject Type="Embed" ProgID="Equation.3" ShapeID="_x0000_i1061" DrawAspect="Content" ObjectID="_1549347203" r:id="rId91"/>
        </w:object>
      </w:r>
      <w:r w:rsidR="0070561D">
        <w:tab/>
        <w:t>(24</w:t>
      </w:r>
      <w:r w:rsidRPr="0034536E">
        <w:t>a)</w:t>
      </w:r>
    </w:p>
    <w:p w:rsidR="00DE1B5F" w:rsidRPr="0034536E" w:rsidRDefault="00DE1B5F" w:rsidP="00DE1B5F">
      <w:pPr>
        <w:pStyle w:val="Equation"/>
      </w:pPr>
      <w:r w:rsidRPr="0034536E">
        <w:tab/>
      </w:r>
      <w:r w:rsidRPr="0034536E">
        <w:tab/>
      </w:r>
      <w:r w:rsidRPr="0034536E">
        <w:rPr>
          <w:position w:val="-10"/>
        </w:rPr>
        <w:object w:dxaOrig="4740" w:dyaOrig="420">
          <v:shape id="_x0000_i1062" type="#_x0000_t75" style="width:236.95pt;height:21.5pt" o:ole="">
            <v:imagedata r:id="rId92" o:title=""/>
          </v:shape>
          <o:OLEObject Type="Embed" ProgID="Equation.3" ShapeID="_x0000_i1062" DrawAspect="Content" ObjectID="_1549347204" r:id="rId93"/>
        </w:object>
      </w:r>
      <w:r w:rsidRPr="0034536E">
        <w:tab/>
        <w:t>(</w:t>
      </w:r>
      <w:r w:rsidR="0070561D">
        <w:rPr>
          <w:bCs/>
        </w:rPr>
        <w:t>24</w:t>
      </w:r>
      <w:r w:rsidRPr="0034536E">
        <w:rPr>
          <w:bCs/>
        </w:rPr>
        <w:t>b)</w:t>
      </w:r>
    </w:p>
    <w:p w:rsidR="00DE1B5F" w:rsidRPr="0034536E" w:rsidRDefault="00DE1B5F" w:rsidP="00DE1B5F">
      <w:r w:rsidRPr="0034536E">
        <w:rPr>
          <w:i/>
        </w:rPr>
        <w:t>A</w:t>
      </w:r>
      <w:r w:rsidRPr="0034536E">
        <w:rPr>
          <w:vertAlign w:val="subscript"/>
        </w:rPr>
        <w:t>1</w:t>
      </w:r>
      <w:r w:rsidRPr="0034536E">
        <w:t xml:space="preserve"> et </w:t>
      </w:r>
      <w:r w:rsidRPr="0034536E">
        <w:rPr>
          <w:i/>
        </w:rPr>
        <w:t>A</w:t>
      </w:r>
      <w:r w:rsidRPr="0034536E">
        <w:rPr>
          <w:vertAlign w:val="subscript"/>
        </w:rPr>
        <w:t>2</w:t>
      </w:r>
      <w:r w:rsidRPr="0034536E">
        <w:t xml:space="preserve"> sont les valeurs équiprobables de l'affaiblissement supplémentaire dû aux précipitations, respectivement aux fréquences </w:t>
      </w:r>
      <w:r w:rsidRPr="0034536E">
        <w:rPr>
          <w:i/>
        </w:rPr>
        <w:t>f</w:t>
      </w:r>
      <w:r w:rsidRPr="0034536E">
        <w:rPr>
          <w:vertAlign w:val="subscript"/>
        </w:rPr>
        <w:t>1</w:t>
      </w:r>
      <w:r w:rsidRPr="0034536E">
        <w:t xml:space="preserve"> et </w:t>
      </w:r>
      <w:r w:rsidRPr="0034536E">
        <w:rPr>
          <w:i/>
        </w:rPr>
        <w:t>f</w:t>
      </w:r>
      <w:r w:rsidRPr="0034536E">
        <w:rPr>
          <w:vertAlign w:val="subscript"/>
        </w:rPr>
        <w:t>2</w:t>
      </w:r>
      <w:r w:rsidRPr="0034536E">
        <w:t> (GHz).</w:t>
      </w:r>
    </w:p>
    <w:p w:rsidR="00DE1B5F" w:rsidRPr="0034536E" w:rsidRDefault="00DE1B5F" w:rsidP="00DE1B5F">
      <w:r w:rsidRPr="0034536E">
        <w:t>Il est préférable de procéder à une transposition en fréquence de l</w:t>
      </w:r>
      <w:r>
        <w:t>'</w:t>
      </w:r>
      <w:r w:rsidRPr="0034536E">
        <w:t>affaiblissement à partir des données d</w:t>
      </w:r>
      <w:r>
        <w:t>'</w:t>
      </w:r>
      <w:r w:rsidRPr="0034536E">
        <w:t>affaiblissement fiables mesurées sur une longue durée, plutôt qu</w:t>
      </w:r>
      <w:r>
        <w:t>'</w:t>
      </w:r>
      <w:r w:rsidRPr="0034536E">
        <w:t>à partir des données relatives à la pluie mesurées sur une longue durée.</w:t>
      </w:r>
    </w:p>
    <w:p w:rsidR="00DE1B5F" w:rsidRPr="0034536E" w:rsidRDefault="00DE1B5F" w:rsidP="00DE1B5F">
      <w:pPr>
        <w:pStyle w:val="Heading3"/>
      </w:pPr>
      <w:bookmarkStart w:id="17" w:name="_Toc392317510"/>
      <w:r w:rsidRPr="0034536E">
        <w:t>2.2.2</w:t>
      </w:r>
      <w:r w:rsidRPr="0034536E">
        <w:tab/>
        <w:t>Variations saisonnières – mois le plus défavorable</w:t>
      </w:r>
      <w:bookmarkEnd w:id="17"/>
    </w:p>
    <w:p w:rsidR="00DE1B5F" w:rsidRPr="0034536E" w:rsidRDefault="00DE1B5F" w:rsidP="00DE1B5F">
      <w:r w:rsidRPr="0034536E">
        <w:t xml:space="preserve">La planification des systèmes exige souvent que l'on connaisse la valeur de l'affaiblissement dépassé pendant le pourcentage du temps </w:t>
      </w:r>
      <w:r w:rsidRPr="0034536E">
        <w:rPr>
          <w:i/>
        </w:rPr>
        <w:t>p</w:t>
      </w:r>
      <w:r w:rsidRPr="0034536E">
        <w:rPr>
          <w:i/>
          <w:iCs/>
          <w:vertAlign w:val="subscript"/>
        </w:rPr>
        <w:t>w</w:t>
      </w:r>
      <w:r w:rsidRPr="0034536E">
        <w:t xml:space="preserve"> du mois le plus défavorable. La méthode ci-après sert à estimer l'affaiblissement dépassé pendant un certain pourcentage du mois le plus défavorable.</w:t>
      </w:r>
    </w:p>
    <w:p w:rsidR="00DE1B5F" w:rsidRPr="0034536E" w:rsidRDefault="00DE1B5F" w:rsidP="00DE1B5F">
      <w:r w:rsidRPr="0034536E">
        <w:rPr>
          <w:i/>
        </w:rPr>
        <w:t>Etape 1</w:t>
      </w:r>
      <w:r w:rsidRPr="00351DC5">
        <w:rPr>
          <w:iCs/>
        </w:rPr>
        <w:t>:</w:t>
      </w:r>
      <w:r w:rsidRPr="0034536E">
        <w:tab/>
        <w:t xml:space="preserve">Trouver le pourcentage de temps annuel, </w:t>
      </w:r>
      <w:r w:rsidRPr="0034536E">
        <w:rPr>
          <w:i/>
        </w:rPr>
        <w:t>p</w:t>
      </w:r>
      <w:r w:rsidRPr="0034536E">
        <w:t xml:space="preserve">, qui correspond au pourcentage de temps du mois le plus défavorable dont on a besoin, </w:t>
      </w:r>
      <w:r w:rsidRPr="0034536E">
        <w:rPr>
          <w:i/>
        </w:rPr>
        <w:t>p</w:t>
      </w:r>
      <w:r w:rsidRPr="0034536E">
        <w:rPr>
          <w:i/>
          <w:iCs/>
          <w:vertAlign w:val="subscript"/>
        </w:rPr>
        <w:t>w</w:t>
      </w:r>
      <w:r w:rsidRPr="0034536E">
        <w:t xml:space="preserve">, au moyen de la méthode proposée dans la Recommandation UIT-R P.841 et en faisant subir à </w:t>
      </w:r>
      <w:r w:rsidRPr="0034536E">
        <w:rPr>
          <w:i/>
        </w:rPr>
        <w:t>p</w:t>
      </w:r>
      <w:r w:rsidRPr="0034536E">
        <w:t xml:space="preserve"> les ajustements qui y sont prescrits.</w:t>
      </w:r>
    </w:p>
    <w:p w:rsidR="00DE1B5F" w:rsidRPr="0034536E" w:rsidRDefault="00DE1B5F" w:rsidP="00DE1B5F">
      <w:r w:rsidRPr="0034536E">
        <w:rPr>
          <w:i/>
        </w:rPr>
        <w:t>Etape 2</w:t>
      </w:r>
      <w:r w:rsidRPr="00351DC5">
        <w:rPr>
          <w:iCs/>
        </w:rPr>
        <w:t>:</w:t>
      </w:r>
      <w:r w:rsidRPr="0034536E">
        <w:tab/>
        <w:t xml:space="preserve">Pour le trajet en question, trouver l'affaiblissement </w:t>
      </w:r>
      <w:r w:rsidRPr="0034536E">
        <w:rPr>
          <w:i/>
        </w:rPr>
        <w:t>A </w:t>
      </w:r>
      <w:r w:rsidRPr="0034536E">
        <w:t xml:space="preserve">(dB) dépassé pendant le pourcentage de temps annuel ci-dessus, </w:t>
      </w:r>
      <w:r w:rsidRPr="0034536E">
        <w:rPr>
          <w:i/>
        </w:rPr>
        <w:t>p</w:t>
      </w:r>
      <w:r w:rsidRPr="0034536E">
        <w:t xml:space="preserve">, au moyen de la méthode du § 2.2.1.1 ou à partir de statistiques d'affaiblissement mesurées ou obtenues par transposition en fréquence. Cette valeur de </w:t>
      </w:r>
      <w:r w:rsidRPr="0034536E">
        <w:rPr>
          <w:i/>
        </w:rPr>
        <w:t>A</w:t>
      </w:r>
      <w:r w:rsidRPr="0034536E">
        <w:t xml:space="preserve"> est l'affaiblissement estimé pour </w:t>
      </w:r>
      <w:r w:rsidRPr="0034536E">
        <w:rPr>
          <w:i/>
        </w:rPr>
        <w:t>p</w:t>
      </w:r>
      <w:r w:rsidRPr="0034536E">
        <w:rPr>
          <w:i/>
          <w:iCs/>
          <w:vertAlign w:val="subscript"/>
        </w:rPr>
        <w:t>w</w:t>
      </w:r>
      <w:r w:rsidRPr="0034536E">
        <w:t xml:space="preserve"> % du mois le plus défavorable.</w:t>
      </w:r>
    </w:p>
    <w:p w:rsidR="00DE1B5F" w:rsidRPr="0034536E" w:rsidRDefault="00DE1B5F" w:rsidP="00DE1B5F">
      <w:r w:rsidRPr="0034536E">
        <w:t>Les courbes qui indiquent comment les valeurs pour le mois le plus défavorable s'écartent de leur valeur moyenne sont représentées dans la Recommandation UIT-R P.678.</w:t>
      </w:r>
    </w:p>
    <w:p w:rsidR="00DE1B5F" w:rsidRPr="0034536E" w:rsidRDefault="00DE1B5F" w:rsidP="00DE1B5F">
      <w:pPr>
        <w:pStyle w:val="Heading3"/>
      </w:pPr>
      <w:bookmarkStart w:id="18" w:name="_Toc392317511"/>
      <w:r w:rsidRPr="0034536E">
        <w:t>2.2.3</w:t>
      </w:r>
      <w:r w:rsidRPr="0034536E">
        <w:tab/>
        <w:t>Variabilité spatio-temporelle des statistiques</w:t>
      </w:r>
      <w:bookmarkEnd w:id="18"/>
    </w:p>
    <w:p w:rsidR="00DE1B5F" w:rsidRPr="0034536E" w:rsidRDefault="00DE1B5F" w:rsidP="00DE1B5F">
      <w:r w:rsidRPr="0034536E">
        <w:t>Les distributions mesurées de l'affaiblissement dû aux précipitations sur le même trajet à la même fréquence et avec la même polarisation peuvent varier sensiblement d'une année à l'autre. Dans la gamme de pourcentages de l'année de 0,001% à 0,1%, on observe que les valeurs d'affaiblissement à un niveau de probabilité fixé varient de plus de 20% en valeur quadratique moyenne. Si l'on utilise les modèles de prévision ou de transposition de l'affaiblissement présentées au § 2.2.1 pour convertir les observations faites en un emplacement en estimations concernant un autre trajet au même emplacement, les variations passent à plus de 25% en valeur quadratique moyenne.</w:t>
      </w:r>
    </w:p>
    <w:p w:rsidR="00DE1B5F" w:rsidRPr="0034536E" w:rsidRDefault="00DE1B5F" w:rsidP="00DE1B5F">
      <w:pPr>
        <w:pStyle w:val="Heading3"/>
      </w:pPr>
      <w:bookmarkStart w:id="19" w:name="_Toc392317512"/>
      <w:r w:rsidRPr="0034536E">
        <w:t>2.2.4</w:t>
      </w:r>
      <w:r w:rsidRPr="0034536E">
        <w:tab/>
        <w:t>Diversité d'emplacement</w:t>
      </w:r>
      <w:bookmarkEnd w:id="19"/>
    </w:p>
    <w:p w:rsidR="00390E8E" w:rsidRDefault="00DE1B5F" w:rsidP="00DE1B5F">
      <w:pPr>
        <w:pStyle w:val="Equation"/>
      </w:pPr>
      <w:r w:rsidRPr="0034536E">
        <w:t>Les cellules de pluie intense, qui donnent des valeurs d'affaiblissement importantes sur une liaison Terre</w:t>
      </w:r>
      <w:r w:rsidRPr="0034536E">
        <w:noBreakHyphen/>
        <w:t>espace, ont souvent des dimensions horizontales limitées à quelques kilomètres. Les systèmes à diversité à même de réacheminer le trafic vers une autre station terrienne, ou ayant accès à un satellite doté de ressources supplémentaires à bord susceptibles d'être attribuées temporairement, peuvent améliorer considérablement la fiabilité d'un système. Les systèmes à diversité d'emplacement sont dits symétriques si les seuils d'affaiblissement sur les deux liaisons sont égaux, et dissymétriques si les seuils d'affaiblissement sur les deux liaisons ne sont pas égaux. Aux fréquences supérie</w:t>
      </w:r>
      <w:r>
        <w:t>ures à </w:t>
      </w:r>
      <w:r w:rsidRPr="0034536E">
        <w:t>20 GHz, les dégradations sur le trajet autres que celles dues à la pluie peuvent aussi affecter la qualité de fonctionnement en diversité d'emplacement.</w:t>
      </w:r>
    </w:p>
    <w:p w:rsidR="00E122C1" w:rsidRPr="0034536E" w:rsidRDefault="00E122C1" w:rsidP="00E122C1">
      <w:pPr>
        <w:keepNext/>
      </w:pPr>
      <w:r w:rsidRPr="0034536E">
        <w:lastRenderedPageBreak/>
        <w:t>Il existe deux modèles pour les prévisions de la diversité d'emplacement:</w:t>
      </w:r>
    </w:p>
    <w:p w:rsidR="00E122C1" w:rsidRPr="0034536E" w:rsidRDefault="00E122C1" w:rsidP="00E122C1">
      <w:pPr>
        <w:pStyle w:val="enumlev1"/>
      </w:pPr>
      <w:r w:rsidRPr="0034536E">
        <w:t>–</w:t>
      </w:r>
      <w:r w:rsidRPr="0034536E">
        <w:tab/>
        <w:t>la méthode de prévision décrite dans le § 2.2.4.1 qui est applicable à des systèmes dissymétriques et symétriques et qui calcule la probabilité commune de dépassement des seuils d'affaiblissement; et</w:t>
      </w:r>
    </w:p>
    <w:p w:rsidR="00E122C1" w:rsidRPr="0034536E" w:rsidRDefault="00E122C1" w:rsidP="00E122C1">
      <w:pPr>
        <w:pStyle w:val="enumlev1"/>
      </w:pPr>
      <w:r w:rsidRPr="0034536E">
        <w:t>–</w:t>
      </w:r>
      <w:r w:rsidRPr="0034536E">
        <w:tab/>
        <w:t>la méthode de prévision décrite dans le § 2.2.4.2 qui est applicable aux systèmes symétriques pour de courtes distances et qui calcule le gain de diversité.</w:t>
      </w:r>
    </w:p>
    <w:p w:rsidR="00E122C1" w:rsidRPr="0034536E" w:rsidRDefault="00E122C1" w:rsidP="00E122C1">
      <w:r w:rsidRPr="0034536E">
        <w:t>La méthode de prévision décrite dans le § 2.2.4.1 est la plus précise et est utilisée préférentiellement. La méthode de prévision simplifiée décrite au § 2.2.4.2 peut être utilisée pour des distances de séparation inférieures à 20 km; toutefois, elle est moins précise.</w:t>
      </w:r>
    </w:p>
    <w:p w:rsidR="00E122C1" w:rsidRPr="0034536E" w:rsidRDefault="00E122C1" w:rsidP="00E122C1">
      <w:pPr>
        <w:pStyle w:val="Heading4"/>
      </w:pPr>
      <w:r w:rsidRPr="0034536E">
        <w:t>2.2.4.1</w:t>
      </w:r>
      <w:r w:rsidRPr="0034536E">
        <w:tab/>
        <w:t>Prévision de la probabilité d'interruption due à l'affaiblissement dû à la pluie en diversité d'emplacement</w:t>
      </w:r>
    </w:p>
    <w:p w:rsidR="00E122C1" w:rsidRPr="0034536E" w:rsidRDefault="00E122C1" w:rsidP="00E122C1">
      <w:r w:rsidRPr="0034536E">
        <w:t>La méthode de prévision de la diversité suppose une distribution log-normale de l'intensité de pluie et de l'affaiblissement dû à la pluie.</w:t>
      </w:r>
    </w:p>
    <w:p w:rsidR="00E122C1" w:rsidRPr="0034536E" w:rsidRDefault="00E122C1" w:rsidP="00E122C1">
      <w:r w:rsidRPr="0034536E">
        <w:t>Cette méthode de prévision détermine</w:t>
      </w:r>
      <w:r w:rsidRPr="0034536E">
        <w:rPr>
          <w:position w:val="-10"/>
        </w:rPr>
        <w:object w:dxaOrig="1880" w:dyaOrig="340">
          <v:shape id="_x0000_i1063" type="#_x0000_t75" style="width:93.5pt;height:17.2pt" o:ole="">
            <v:imagedata r:id="rId94" o:title=""/>
          </v:shape>
          <o:OLEObject Type="Embed" ProgID="Equation.3" ShapeID="_x0000_i1063" DrawAspect="Content" ObjectID="_1549347205" r:id="rId95"/>
        </w:object>
      </w:r>
      <w:r w:rsidRPr="0034536E">
        <w:t xml:space="preserve">, c'est-à-dire la probabilité commune (%) que l'affaiblissement sur le trajet en direction du premier emplacement soit plus grand que </w:t>
      </w:r>
      <w:r w:rsidRPr="0034536E">
        <w:rPr>
          <w:i/>
          <w:iCs/>
        </w:rPr>
        <w:t>a</w:t>
      </w:r>
      <w:r w:rsidRPr="0034536E">
        <w:rPr>
          <w:vertAlign w:val="subscript"/>
        </w:rPr>
        <w:t>1</w:t>
      </w:r>
      <w:r w:rsidRPr="0034536E">
        <w:t xml:space="preserve"> et que l'affaiblissement sur le trajet en direction du second emplacement soit plus grand que </w:t>
      </w:r>
      <w:r w:rsidRPr="0034536E">
        <w:rPr>
          <w:i/>
          <w:iCs/>
        </w:rPr>
        <w:t>a</w:t>
      </w:r>
      <w:r w:rsidRPr="0034536E">
        <w:rPr>
          <w:vertAlign w:val="subscript"/>
        </w:rPr>
        <w:t>2</w:t>
      </w:r>
      <w:r w:rsidRPr="0034536E">
        <w:t xml:space="preserve">. </w:t>
      </w:r>
      <w:r w:rsidRPr="0034536E">
        <w:rPr>
          <w:position w:val="-10"/>
        </w:rPr>
        <w:object w:dxaOrig="1880" w:dyaOrig="340">
          <v:shape id="_x0000_i1064" type="#_x0000_t75" style="width:93.5pt;height:17.2pt" o:ole="">
            <v:imagedata r:id="rId96" o:title=""/>
          </v:shape>
          <o:OLEObject Type="Embed" ProgID="Equation.3" ShapeID="_x0000_i1064" DrawAspect="Content" ObjectID="_1549347206" r:id="rId97"/>
        </w:object>
      </w:r>
      <w:r w:rsidRPr="0034536E">
        <w:t xml:space="preserve"> est le produit de deux probabilités communes: </w:t>
      </w:r>
    </w:p>
    <w:p w:rsidR="00E122C1" w:rsidRPr="0034536E" w:rsidRDefault="00E122C1" w:rsidP="00E122C1">
      <w:pPr>
        <w:pStyle w:val="enumlev1"/>
      </w:pPr>
      <w:r w:rsidRPr="0034536E">
        <w:t>1</w:t>
      </w:r>
      <w:r>
        <w:t>)</w:t>
      </w:r>
      <w:r w:rsidRPr="0034536E">
        <w:tab/>
      </w:r>
      <w:r w:rsidRPr="0034536E">
        <w:rPr>
          <w:position w:val="-10"/>
        </w:rPr>
        <w:object w:dxaOrig="279" w:dyaOrig="340">
          <v:shape id="_x0000_i1065" type="#_x0000_t75" style="width:14.5pt;height:17.2pt" o:ole="">
            <v:imagedata r:id="rId98" o:title=""/>
          </v:shape>
          <o:OLEObject Type="Embed" ProgID="Equation.3" ShapeID="_x0000_i1065" DrawAspect="Content" ObjectID="_1549347207" r:id="rId99"/>
        </w:object>
      </w:r>
      <w:r w:rsidRPr="0034536E">
        <w:t>, la probabilité commune qu'il pleuve aux deux emplacements; et</w:t>
      </w:r>
    </w:p>
    <w:p w:rsidR="00E122C1" w:rsidRPr="0034536E" w:rsidRDefault="00E122C1" w:rsidP="00E122C1">
      <w:pPr>
        <w:pStyle w:val="enumlev1"/>
      </w:pPr>
      <w:r w:rsidRPr="0034536E">
        <w:t>2</w:t>
      </w:r>
      <w:r>
        <w:t>)</w:t>
      </w:r>
      <w:r w:rsidRPr="0034536E">
        <w:tab/>
      </w:r>
      <w:r w:rsidRPr="0034536E">
        <w:rPr>
          <w:position w:val="-12"/>
        </w:rPr>
        <w:object w:dxaOrig="300" w:dyaOrig="360">
          <v:shape id="_x0000_i1066" type="#_x0000_t75" style="width:15.05pt;height:18.8pt" o:ole="">
            <v:imagedata r:id="rId100" o:title=""/>
          </v:shape>
          <o:OLEObject Type="Embed" ProgID="Equation.3" ShapeID="_x0000_i1066" DrawAspect="Content" ObjectID="_1549347208" r:id="rId101"/>
        </w:object>
      </w:r>
      <w:r w:rsidRPr="0034536E">
        <w:t xml:space="preserve">, la probabilité commune conditionnelle que les affaiblissements dépassent </w:t>
      </w:r>
      <w:r w:rsidRPr="0034536E">
        <w:rPr>
          <w:i/>
          <w:iCs/>
        </w:rPr>
        <w:t>a</w:t>
      </w:r>
      <w:r w:rsidRPr="0034536E">
        <w:rPr>
          <w:vertAlign w:val="subscript"/>
        </w:rPr>
        <w:t>1</w:t>
      </w:r>
      <w:r w:rsidRPr="0034536E">
        <w:t xml:space="preserve"> et </w:t>
      </w:r>
      <w:r w:rsidRPr="0034536E">
        <w:rPr>
          <w:i/>
          <w:iCs/>
        </w:rPr>
        <w:t>a</w:t>
      </w:r>
      <w:r w:rsidRPr="0034536E">
        <w:rPr>
          <w:vertAlign w:val="subscript"/>
        </w:rPr>
        <w:t>2</w:t>
      </w:r>
      <w:r w:rsidRPr="0034536E">
        <w:t>, respectivement, dans l'hypothèse où il pleut aux deux emplacements; c'est-à-dire:</w:t>
      </w:r>
    </w:p>
    <w:p w:rsidR="00E122C1" w:rsidRPr="0034536E" w:rsidRDefault="00E122C1" w:rsidP="00E122C1">
      <w:pPr>
        <w:pStyle w:val="Blanc"/>
        <w:rPr>
          <w:lang w:val="fr-FR"/>
        </w:rPr>
      </w:pPr>
    </w:p>
    <w:p w:rsidR="00E122C1" w:rsidRPr="0034536E" w:rsidRDefault="00E122C1" w:rsidP="00E122C1">
      <w:pPr>
        <w:pStyle w:val="Equation"/>
      </w:pPr>
      <w:r w:rsidRPr="0034536E">
        <w:tab/>
      </w:r>
      <w:r w:rsidRPr="0034536E">
        <w:tab/>
      </w:r>
      <w:r w:rsidRPr="0034536E">
        <w:rPr>
          <w:position w:val="-12"/>
        </w:rPr>
        <w:object w:dxaOrig="3640" w:dyaOrig="360">
          <v:shape id="_x0000_i1067" type="#_x0000_t75" style="width:182.15pt;height:18.8pt" o:ole="">
            <v:imagedata r:id="rId102" o:title=""/>
          </v:shape>
          <o:OLEObject Type="Embed" ProgID="Equation.3" ShapeID="_x0000_i1067" DrawAspect="Content" ObjectID="_1549347209" r:id="rId103"/>
        </w:object>
      </w:r>
      <w:r w:rsidR="00D35450">
        <w:t xml:space="preserve"> %</w:t>
      </w:r>
      <w:r w:rsidR="00D35450">
        <w:tab/>
        <w:t>(25</w:t>
      </w:r>
      <w:r w:rsidRPr="0034536E">
        <w:t>)</w:t>
      </w:r>
    </w:p>
    <w:p w:rsidR="00E122C1" w:rsidRPr="0034536E" w:rsidRDefault="00E122C1" w:rsidP="00E122C1">
      <w:pPr>
        <w:keepNext/>
        <w:keepLines/>
      </w:pPr>
      <w:r w:rsidRPr="0034536E">
        <w:t>Ces probabilités sont:</w:t>
      </w:r>
    </w:p>
    <w:p w:rsidR="00E122C1" w:rsidRPr="0034536E" w:rsidRDefault="00E122C1" w:rsidP="00E122C1">
      <w:pPr>
        <w:pStyle w:val="Blanc"/>
        <w:rPr>
          <w:lang w:val="fr-FR"/>
        </w:rPr>
      </w:pPr>
    </w:p>
    <w:p w:rsidR="00E122C1" w:rsidRPr="0034536E" w:rsidRDefault="00E122C1" w:rsidP="00AB058C">
      <w:pPr>
        <w:pStyle w:val="Equation"/>
      </w:pPr>
      <w:r w:rsidRPr="0034536E">
        <w:tab/>
      </w:r>
      <w:r w:rsidRPr="0034536E">
        <w:tab/>
      </w:r>
      <w:r w:rsidR="00AB058C" w:rsidRPr="00AB058C">
        <w:rPr>
          <w:position w:val="-42"/>
        </w:rPr>
        <w:object w:dxaOrig="5360" w:dyaOrig="920">
          <v:shape id="_x0000_i1068" type="#_x0000_t75" style="width:270.25pt;height:46.2pt" o:ole="">
            <v:imagedata r:id="rId104" o:title=""/>
          </v:shape>
          <o:OLEObject Type="Embed" ProgID="Equation.3" ShapeID="_x0000_i1068" DrawAspect="Content" ObjectID="_1549347210" r:id="rId105"/>
        </w:object>
      </w:r>
      <w:r w:rsidR="00D35450">
        <w:tab/>
        <w:t>(26</w:t>
      </w:r>
      <w:r w:rsidRPr="0034536E">
        <w:t>)</w:t>
      </w:r>
    </w:p>
    <w:p w:rsidR="00E122C1" w:rsidRPr="0034536E" w:rsidRDefault="00E122C1" w:rsidP="00E122C1">
      <w:r w:rsidRPr="0034536E">
        <w:t>où:</w:t>
      </w:r>
    </w:p>
    <w:p w:rsidR="00E122C1" w:rsidRPr="0034536E" w:rsidRDefault="00E122C1" w:rsidP="00E122C1">
      <w:pPr>
        <w:pStyle w:val="Blanc"/>
        <w:rPr>
          <w:lang w:val="fr-FR"/>
        </w:rPr>
      </w:pPr>
    </w:p>
    <w:p w:rsidR="00E122C1" w:rsidRPr="0034536E" w:rsidRDefault="00E122C1" w:rsidP="00E122C1">
      <w:pPr>
        <w:pStyle w:val="Equation"/>
      </w:pPr>
      <w:r w:rsidRPr="0034536E">
        <w:tab/>
      </w:r>
      <w:r w:rsidRPr="0034536E">
        <w:tab/>
      </w:r>
      <w:r w:rsidRPr="0034536E">
        <w:rPr>
          <w:position w:val="-10"/>
        </w:rPr>
        <w:object w:dxaOrig="4140" w:dyaOrig="400">
          <v:shape id="_x0000_i1069" type="#_x0000_t75" style="width:206.85pt;height:20.95pt" o:ole="">
            <v:imagedata r:id="rId106" o:title=""/>
          </v:shape>
          <o:OLEObject Type="Embed" ProgID="Equation.3" ShapeID="_x0000_i1069" DrawAspect="Content" ObjectID="_1549347211" r:id="rId107"/>
        </w:object>
      </w:r>
      <w:r w:rsidR="00D35450">
        <w:tab/>
        <w:t>(27</w:t>
      </w:r>
      <w:r w:rsidRPr="0034536E">
        <w:t>)</w:t>
      </w:r>
    </w:p>
    <w:p w:rsidR="00E122C1" w:rsidRPr="0034536E" w:rsidRDefault="00E122C1" w:rsidP="00E122C1">
      <w:r w:rsidRPr="0034536E">
        <w:t>et</w:t>
      </w:r>
    </w:p>
    <w:p w:rsidR="00E122C1" w:rsidRPr="0034536E" w:rsidRDefault="00E122C1" w:rsidP="00E122C1">
      <w:pPr>
        <w:pStyle w:val="Blanc"/>
        <w:rPr>
          <w:lang w:val="fr-FR"/>
        </w:rPr>
      </w:pPr>
    </w:p>
    <w:p w:rsidR="00E122C1" w:rsidRPr="0034536E" w:rsidRDefault="00E122C1" w:rsidP="00AB058C">
      <w:pPr>
        <w:pStyle w:val="Equation"/>
      </w:pPr>
      <w:r w:rsidRPr="0034536E">
        <w:tab/>
      </w:r>
      <w:r w:rsidRPr="0034536E">
        <w:tab/>
      </w:r>
      <w:r w:rsidR="00AB058C" w:rsidRPr="00AB058C">
        <w:rPr>
          <w:position w:val="-78"/>
        </w:rPr>
        <w:object w:dxaOrig="7720" w:dyaOrig="1280">
          <v:shape id="_x0000_i1070" type="#_x0000_t75" style="width:385.8pt;height:64.5pt" o:ole="">
            <v:imagedata r:id="rId108" o:title=""/>
          </v:shape>
          <o:OLEObject Type="Embed" ProgID="Equation.3" ShapeID="_x0000_i1070" DrawAspect="Content" ObjectID="_1549347212" r:id="rId109"/>
        </w:object>
      </w:r>
      <w:r w:rsidR="00D35450">
        <w:tab/>
        <w:t>(28</w:t>
      </w:r>
      <w:r w:rsidRPr="0034536E">
        <w:t>)</w:t>
      </w:r>
    </w:p>
    <w:p w:rsidR="00E122C1" w:rsidRPr="0034536E" w:rsidRDefault="00E122C1" w:rsidP="00E122C1">
      <w:r w:rsidRPr="0034536E">
        <w:t>où:</w:t>
      </w:r>
    </w:p>
    <w:p w:rsidR="00E122C1" w:rsidRPr="0034536E" w:rsidRDefault="00E122C1" w:rsidP="00E122C1">
      <w:pPr>
        <w:pStyle w:val="Equation"/>
      </w:pPr>
      <w:r w:rsidRPr="0034536E">
        <w:tab/>
      </w:r>
      <w:r w:rsidRPr="0034536E">
        <w:tab/>
      </w:r>
      <w:r w:rsidRPr="0034536E">
        <w:rPr>
          <w:position w:val="-12"/>
        </w:rPr>
        <w:object w:dxaOrig="4340" w:dyaOrig="420">
          <v:shape id="_x0000_i1071" type="#_x0000_t75" style="width:3in;height:21.5pt" o:ole="">
            <v:imagedata r:id="rId110" o:title=""/>
          </v:shape>
          <o:OLEObject Type="Embed" ProgID="Equation.3" ShapeID="_x0000_i1071" DrawAspect="Content" ObjectID="_1549347213" r:id="rId111"/>
        </w:object>
      </w:r>
      <w:r w:rsidR="00D35450">
        <w:tab/>
        <w:t>(29</w:t>
      </w:r>
      <w:r w:rsidRPr="0034536E">
        <w:t>)</w:t>
      </w:r>
    </w:p>
    <w:p w:rsidR="00DE1B5F" w:rsidRDefault="00E122C1" w:rsidP="00E122C1">
      <w:pPr>
        <w:pStyle w:val="Equation"/>
      </w:pPr>
      <w:r w:rsidRPr="0034536E">
        <w:lastRenderedPageBreak/>
        <w:t xml:space="preserve">et </w:t>
      </w:r>
      <w:r w:rsidRPr="0034536E">
        <w:rPr>
          <w:i/>
          <w:iCs/>
        </w:rPr>
        <w:t>P</w:t>
      </w:r>
      <w:r w:rsidRPr="0034536E">
        <w:rPr>
          <w:i/>
          <w:iCs/>
          <w:vertAlign w:val="subscript"/>
        </w:rPr>
        <w:t>a</w:t>
      </w:r>
      <w:r w:rsidRPr="0034536E">
        <w:rPr>
          <w:vertAlign w:val="subscript"/>
        </w:rPr>
        <w:t xml:space="preserve"> </w:t>
      </w:r>
      <w:r w:rsidRPr="0034536E">
        <w:t xml:space="preserve">et </w:t>
      </w:r>
      <w:r w:rsidRPr="0034536E">
        <w:rPr>
          <w:i/>
          <w:iCs/>
        </w:rPr>
        <w:t>P</w:t>
      </w:r>
      <w:r w:rsidRPr="0034536E">
        <w:rPr>
          <w:i/>
          <w:iCs/>
          <w:vertAlign w:val="subscript"/>
        </w:rPr>
        <w:t>r</w:t>
      </w:r>
      <w:r w:rsidRPr="0034536E">
        <w:t xml:space="preserve"> sont des distributions complémentaires normales à deux variables</w:t>
      </w:r>
      <w:r w:rsidR="00CD2EAB">
        <w:rPr>
          <w:rStyle w:val="FootnoteReference"/>
          <w:lang w:val="en-US"/>
        </w:rPr>
        <w:footnoteReference w:id="3"/>
      </w:r>
      <w:r w:rsidRPr="0034536E">
        <w:t>.</w:t>
      </w:r>
    </w:p>
    <w:p w:rsidR="005B6A64" w:rsidRPr="0034536E" w:rsidRDefault="005B6A64" w:rsidP="005B6A64">
      <w:pPr>
        <w:keepNext/>
      </w:pPr>
      <w:r w:rsidRPr="0034536E">
        <w:t xml:space="preserve">Le paramètre </w:t>
      </w:r>
      <w:r w:rsidRPr="0034536E">
        <w:rPr>
          <w:i/>
          <w:iCs/>
        </w:rPr>
        <w:t>d</w:t>
      </w:r>
      <w:r w:rsidRPr="0034536E">
        <w:t xml:space="preserve"> est l'espacement entre les deux emplacements (km). Les seuils </w:t>
      </w:r>
      <w:r w:rsidRPr="0034536E">
        <w:rPr>
          <w:position w:val="-10"/>
        </w:rPr>
        <w:object w:dxaOrig="279" w:dyaOrig="340">
          <v:shape id="_x0000_i1072" type="#_x0000_t75" style="width:14.5pt;height:17.2pt" o:ole="">
            <v:imagedata r:id="rId112" o:title=""/>
          </v:shape>
          <o:OLEObject Type="Embed" ProgID="Equation.3" ShapeID="_x0000_i1072" DrawAspect="Content" ObjectID="_1549347214" r:id="rId113"/>
        </w:object>
      </w:r>
      <w:r w:rsidRPr="0034536E">
        <w:t xml:space="preserve"> et </w:t>
      </w:r>
      <w:r w:rsidRPr="0034536E">
        <w:rPr>
          <w:position w:val="-10"/>
        </w:rPr>
        <w:object w:dxaOrig="320" w:dyaOrig="340">
          <v:shape id="_x0000_i1073" type="#_x0000_t75" style="width:15.6pt;height:17.2pt" o:ole="">
            <v:imagedata r:id="rId114" o:title=""/>
          </v:shape>
          <o:OLEObject Type="Embed" ProgID="Equation.3" ShapeID="_x0000_i1073" DrawAspect="Content" ObjectID="_1549347215" r:id="rId115"/>
        </w:object>
      </w:r>
      <w:r w:rsidRPr="0034536E">
        <w:t xml:space="preserve"> sont les solutions de:</w:t>
      </w:r>
    </w:p>
    <w:p w:rsidR="005B6A64" w:rsidRPr="0034536E" w:rsidRDefault="005B6A64" w:rsidP="005B6A64">
      <w:pPr>
        <w:pStyle w:val="Equation"/>
      </w:pPr>
      <w:r w:rsidRPr="0034536E">
        <w:tab/>
      </w:r>
      <w:r w:rsidRPr="0034536E">
        <w:tab/>
      </w:r>
      <w:r w:rsidRPr="0034536E">
        <w:rPr>
          <w:position w:val="-40"/>
        </w:rPr>
        <w:object w:dxaOrig="4680" w:dyaOrig="880">
          <v:shape id="_x0000_i1074" type="#_x0000_t75" style="width:234.8pt;height:44.05pt" o:ole="">
            <v:imagedata r:id="rId116" o:title=""/>
          </v:shape>
          <o:OLEObject Type="Embed" ProgID="Equation.3" ShapeID="_x0000_i1074" DrawAspect="Content" ObjectID="_1549347216" r:id="rId117"/>
        </w:object>
      </w:r>
      <w:r w:rsidR="00D35450">
        <w:t xml:space="preserve"> </w:t>
      </w:r>
      <w:r w:rsidR="00D35450">
        <w:tab/>
        <w:t>(30</w:t>
      </w:r>
      <w:r w:rsidRPr="0034536E">
        <w:t>)</w:t>
      </w:r>
    </w:p>
    <w:p w:rsidR="005B6A64" w:rsidRPr="0034536E" w:rsidRDefault="005B6A64" w:rsidP="005B6A64">
      <w:pPr>
        <w:keepNext/>
        <w:keepLines/>
      </w:pPr>
      <w:r w:rsidRPr="0034536E">
        <w:t>c'est-à-dire:</w:t>
      </w:r>
    </w:p>
    <w:p w:rsidR="005B6A64" w:rsidRPr="0034536E" w:rsidRDefault="005B6A64" w:rsidP="005B6A64">
      <w:pPr>
        <w:pStyle w:val="Equation"/>
      </w:pPr>
      <w:r w:rsidRPr="0034536E">
        <w:tab/>
      </w:r>
      <w:r w:rsidRPr="0034536E">
        <w:tab/>
      </w:r>
      <w:r w:rsidRPr="0034536E">
        <w:rPr>
          <w:position w:val="-32"/>
        </w:rPr>
        <w:object w:dxaOrig="1640" w:dyaOrig="760">
          <v:shape id="_x0000_i1075" type="#_x0000_t75" style="width:82.75pt;height:38.15pt" o:ole="">
            <v:imagedata r:id="rId118" o:title=""/>
          </v:shape>
          <o:OLEObject Type="Embed" ProgID="Equation.3" ShapeID="_x0000_i1075" DrawAspect="Content" ObjectID="_1549347217" r:id="rId119"/>
        </w:object>
      </w:r>
      <w:r w:rsidR="00D35450">
        <w:tab/>
        <w:t>(31</w:t>
      </w:r>
      <w:r w:rsidRPr="0034536E">
        <w:t>)</w:t>
      </w:r>
    </w:p>
    <w:p w:rsidR="005B6A64" w:rsidRPr="0034536E" w:rsidRDefault="005B6A64" w:rsidP="00282C1C">
      <w:pPr>
        <w:keepNext/>
        <w:keepLines/>
      </w:pPr>
      <w:r w:rsidRPr="0034536E">
        <w:t>où</w:t>
      </w:r>
      <w:r w:rsidR="00282C1C">
        <w:t>:</w:t>
      </w:r>
    </w:p>
    <w:p w:rsidR="005B6A64" w:rsidRPr="0034536E" w:rsidRDefault="005B6A64" w:rsidP="00282C1C">
      <w:pPr>
        <w:pStyle w:val="Equationlegend"/>
        <w:keepNext/>
        <w:keepLines/>
        <w:rPr>
          <w:lang w:val="fr-FR"/>
        </w:rPr>
      </w:pPr>
      <w:r w:rsidRPr="0034536E">
        <w:rPr>
          <w:lang w:val="fr-FR"/>
        </w:rPr>
        <w:tab/>
      </w:r>
      <w:r w:rsidRPr="0034536E">
        <w:rPr>
          <w:position w:val="-12"/>
          <w:lang w:val="fr-FR"/>
        </w:rPr>
        <w:object w:dxaOrig="300" w:dyaOrig="360">
          <v:shape id="_x0000_i1076" type="#_x0000_t75" style="width:15.05pt;height:18.8pt" o:ole="">
            <v:imagedata r:id="rId120" o:title=""/>
          </v:shape>
          <o:OLEObject Type="Embed" ProgID="Equation.3" ShapeID="_x0000_i1076" DrawAspect="Content" ObjectID="_1549347218" r:id="rId121"/>
        </w:object>
      </w:r>
      <w:r w:rsidRPr="0034536E">
        <w:rPr>
          <w:lang w:val="fr-FR"/>
        </w:rPr>
        <w:t>:</w:t>
      </w:r>
      <w:r w:rsidRPr="0034536E">
        <w:rPr>
          <w:lang w:val="fr-FR"/>
        </w:rPr>
        <w:tab/>
        <w:t xml:space="preserve">seuil correspondant au </w:t>
      </w:r>
      <w:r w:rsidRPr="0034536E">
        <w:rPr>
          <w:i/>
          <w:iCs/>
          <w:lang w:val="fr-FR"/>
        </w:rPr>
        <w:t>k</w:t>
      </w:r>
      <w:r>
        <w:rPr>
          <w:lang w:val="fr-FR"/>
        </w:rPr>
        <w:t>i</w:t>
      </w:r>
      <w:r w:rsidRPr="0034536E">
        <w:rPr>
          <w:lang w:val="fr-FR"/>
        </w:rPr>
        <w:t>ème emplacement, respectivement</w:t>
      </w:r>
    </w:p>
    <w:p w:rsidR="005B6A64" w:rsidRPr="0034536E" w:rsidRDefault="005B6A64" w:rsidP="00282C1C">
      <w:pPr>
        <w:pStyle w:val="Equationlegend"/>
        <w:keepNext/>
        <w:keepLines/>
        <w:rPr>
          <w:lang w:val="fr-FR"/>
        </w:rPr>
      </w:pPr>
      <w:r w:rsidRPr="0034536E">
        <w:rPr>
          <w:lang w:val="fr-FR"/>
        </w:rPr>
        <w:tab/>
      </w:r>
      <w:r w:rsidRPr="0034536E">
        <w:rPr>
          <w:position w:val="-12"/>
          <w:lang w:val="fr-FR"/>
        </w:rPr>
        <w:object w:dxaOrig="480" w:dyaOrig="380">
          <v:shape id="_x0000_i1077" type="#_x0000_t75" style="width:23.1pt;height:17.75pt" o:ole="">
            <v:imagedata r:id="rId122" o:title=""/>
          </v:shape>
          <o:OLEObject Type="Embed" ProgID="Equation.3" ShapeID="_x0000_i1077" DrawAspect="Content" ObjectID="_1549347219" r:id="rId123"/>
        </w:object>
      </w:r>
      <w:r w:rsidRPr="0034536E">
        <w:rPr>
          <w:lang w:val="fr-FR"/>
        </w:rPr>
        <w:t>:</w:t>
      </w:r>
      <w:r w:rsidRPr="0034536E">
        <w:rPr>
          <w:lang w:val="fr-FR"/>
        </w:rPr>
        <w:tab/>
        <w:t>probabilité de pluie (%)</w:t>
      </w:r>
    </w:p>
    <w:p w:rsidR="005B6A64" w:rsidRPr="0034536E" w:rsidRDefault="005B6A64" w:rsidP="005B6A64">
      <w:pPr>
        <w:pStyle w:val="Equationlegend"/>
        <w:rPr>
          <w:lang w:val="fr-FR"/>
        </w:rPr>
      </w:pPr>
      <w:r w:rsidRPr="0034536E">
        <w:rPr>
          <w:i/>
          <w:lang w:val="fr-FR"/>
        </w:rPr>
        <w:tab/>
        <w:t>Q</w:t>
      </w:r>
      <w:r w:rsidRPr="0034536E">
        <w:rPr>
          <w:lang w:val="fr-FR"/>
        </w:rPr>
        <w:t>:</w:t>
      </w:r>
      <w:r w:rsidRPr="0034536E">
        <w:rPr>
          <w:lang w:val="fr-FR"/>
        </w:rPr>
        <w:tab/>
        <w:t xml:space="preserve">distribution normale cumulative complémentaire et </w:t>
      </w:r>
      <w:r w:rsidRPr="0034536E">
        <w:rPr>
          <w:i/>
          <w:lang w:val="fr-FR"/>
        </w:rPr>
        <w:t>Q</w:t>
      </w:r>
      <w:r w:rsidRPr="0034536E">
        <w:rPr>
          <w:vertAlign w:val="superscript"/>
          <w:lang w:val="fr-FR"/>
        </w:rPr>
        <w:t>–1</w:t>
      </w:r>
      <w:r w:rsidRPr="0034536E">
        <w:rPr>
          <w:lang w:val="fr-FR"/>
        </w:rPr>
        <w:t>:distribution normale cumulative complémentaire inverse</w:t>
      </w:r>
    </w:p>
    <w:p w:rsidR="005B6A64" w:rsidRPr="0034536E" w:rsidRDefault="005B6A64" w:rsidP="005B6A64">
      <w:pPr>
        <w:pStyle w:val="Equationlegend"/>
        <w:rPr>
          <w:lang w:val="fr-FR"/>
        </w:rPr>
      </w:pPr>
      <w:r w:rsidRPr="0034536E">
        <w:rPr>
          <w:lang w:val="fr-FR"/>
        </w:rPr>
        <w:tab/>
      </w:r>
      <w:r w:rsidRPr="0034536E">
        <w:rPr>
          <w:position w:val="-12"/>
          <w:lang w:val="fr-FR"/>
        </w:rPr>
        <w:object w:dxaOrig="480" w:dyaOrig="380">
          <v:shape id="_x0000_i1078" type="#_x0000_t75" style="width:23.1pt;height:17.75pt" o:ole="">
            <v:imagedata r:id="rId124" o:title=""/>
          </v:shape>
          <o:OLEObject Type="Embed" ProgID="Equation.3" ShapeID="_x0000_i1078" DrawAspect="Content" ObjectID="_1549347220" r:id="rId125"/>
        </w:object>
      </w:r>
      <w:r w:rsidRPr="0034536E">
        <w:rPr>
          <w:lang w:val="fr-FR"/>
        </w:rPr>
        <w:t>:</w:t>
      </w:r>
      <w:r w:rsidRPr="0034536E">
        <w:rPr>
          <w:lang w:val="fr-FR"/>
        </w:rPr>
        <w:tab/>
        <w:t>pour un emplacement donné, peut être obtenu à partir de l'</w:t>
      </w:r>
      <w:r w:rsidRPr="0034536E">
        <w:rPr>
          <w:i/>
          <w:iCs/>
          <w:lang w:val="fr-FR"/>
        </w:rPr>
        <w:t>Etape 3</w:t>
      </w:r>
      <w:r w:rsidRPr="0034536E">
        <w:rPr>
          <w:lang w:val="fr-FR"/>
        </w:rPr>
        <w:t xml:space="preserve"> de l'Annexe 1 de la Recommandation UIT-R P.837 en utilisant des données locales ou les cartes de l'UIT-R relatives à l'intensité de pluie.</w:t>
      </w:r>
    </w:p>
    <w:p w:rsidR="005B6A64" w:rsidRPr="0034536E" w:rsidRDefault="005B6A64" w:rsidP="005B6A64">
      <w:r w:rsidRPr="0034536E">
        <w:t xml:space="preserve">Les valeurs des paramètres, </w:t>
      </w:r>
      <w:r w:rsidRPr="0034536E">
        <w:rPr>
          <w:position w:val="-16"/>
        </w:rPr>
        <w:object w:dxaOrig="1900" w:dyaOrig="400">
          <v:shape id="_x0000_i1079" type="#_x0000_t75" style="width:95.1pt;height:20.95pt" o:ole="">
            <v:imagedata r:id="rId126" o:title=""/>
          </v:shape>
          <o:OLEObject Type="Embed" ProgID="Equation.3" ShapeID="_x0000_i1079" DrawAspect="Content" ObjectID="_1549347221" r:id="rId127"/>
        </w:object>
      </w:r>
      <w:r w:rsidRPr="0034536E">
        <w:t xml:space="preserve"> et </w:t>
      </w:r>
      <w:r w:rsidRPr="0034536E">
        <w:rPr>
          <w:position w:val="-16"/>
        </w:rPr>
        <w:object w:dxaOrig="620" w:dyaOrig="400">
          <v:shape id="_x0000_i1080" type="#_x0000_t75" style="width:30.65pt;height:20.95pt" o:ole="">
            <v:imagedata r:id="rId128" o:title=""/>
          </v:shape>
          <o:OLEObject Type="Embed" ProgID="Equation.3" ShapeID="_x0000_i1080" DrawAspect="Content" ObjectID="_1549347222" r:id="rId129"/>
        </w:object>
      </w:r>
      <w:r w:rsidRPr="0034536E">
        <w:t xml:space="preserve">sont déterminées en ajustant l'affaiblissement dû à la pluie pour chaque emplacement, </w:t>
      </w:r>
      <w:r w:rsidRPr="0034536E">
        <w:rPr>
          <w:i/>
          <w:iCs/>
        </w:rPr>
        <w:t>A</w:t>
      </w:r>
      <w:r w:rsidRPr="0034536E">
        <w:rPr>
          <w:i/>
          <w:iCs/>
          <w:vertAlign w:val="subscript"/>
        </w:rPr>
        <w:t>i</w:t>
      </w:r>
      <w:r w:rsidRPr="0034536E">
        <w:t xml:space="preserve">, en fonction de la probabilité d'occurrence, </w:t>
      </w:r>
      <w:r w:rsidRPr="0034536E">
        <w:rPr>
          <w:i/>
          <w:iCs/>
        </w:rPr>
        <w:t>P</w:t>
      </w:r>
      <w:r w:rsidRPr="0034536E">
        <w:rPr>
          <w:i/>
          <w:iCs/>
          <w:vertAlign w:val="subscript"/>
        </w:rPr>
        <w:t>i</w:t>
      </w:r>
      <w:r w:rsidRPr="0034536E">
        <w:rPr>
          <w:i/>
        </w:rPr>
        <w:t>,</w:t>
      </w:r>
      <w:r w:rsidRPr="0034536E">
        <w:t xml:space="preserve"> à la distribution log-normale:</w:t>
      </w:r>
    </w:p>
    <w:p w:rsidR="005B6A64" w:rsidRPr="0034536E" w:rsidRDefault="005B6A64" w:rsidP="005B6A64">
      <w:pPr>
        <w:pStyle w:val="Blanc"/>
        <w:rPr>
          <w:lang w:val="fr-FR"/>
        </w:rPr>
      </w:pPr>
    </w:p>
    <w:p w:rsidR="005B6A64" w:rsidRPr="0034536E" w:rsidRDefault="005B6A64" w:rsidP="005B6A64">
      <w:pPr>
        <w:pStyle w:val="Equation"/>
      </w:pPr>
      <w:r w:rsidRPr="0034536E">
        <w:tab/>
      </w:r>
      <w:r w:rsidRPr="0034536E">
        <w:tab/>
      </w:r>
      <w:r w:rsidRPr="0034536E">
        <w:rPr>
          <w:position w:val="-36"/>
        </w:rPr>
        <w:object w:dxaOrig="2620" w:dyaOrig="840">
          <v:shape id="_x0000_i1081" type="#_x0000_t75" style="width:129.5pt;height:41.9pt" o:ole="">
            <v:imagedata r:id="rId130" o:title=""/>
          </v:shape>
          <o:OLEObject Type="Embed" ProgID="Equation.3" ShapeID="_x0000_i1081" DrawAspect="Content" ObjectID="_1549347223" r:id="rId131"/>
        </w:object>
      </w:r>
      <w:r w:rsidR="003552C8">
        <w:tab/>
        <w:t>(32</w:t>
      </w:r>
      <w:r w:rsidRPr="0034536E">
        <w:t>)</w:t>
      </w:r>
    </w:p>
    <w:p w:rsidR="005B6A64" w:rsidRPr="0034536E" w:rsidRDefault="005B6A64" w:rsidP="005B6A64">
      <w:pPr>
        <w:pStyle w:val="Blanc"/>
        <w:rPr>
          <w:lang w:val="fr-FR"/>
        </w:rPr>
      </w:pPr>
    </w:p>
    <w:p w:rsidR="005B6A64" w:rsidRPr="0034536E" w:rsidRDefault="005B6A64" w:rsidP="005B6A64">
      <w:r w:rsidRPr="0034536E">
        <w:t>Ces paramètres peuvent être obtenus pour chacun des différents emplacements ou pour un seul emplacement. L'affaiblissement dû à la pluie en fonction de la probabilité annuelle d'occurrence peut être prévu en utilisant la méthode décrite dans le § 2.2.1.1.</w:t>
      </w:r>
    </w:p>
    <w:p w:rsidR="005B6A64" w:rsidRPr="0034536E" w:rsidRDefault="005B6A64" w:rsidP="005B6A64">
      <w:r w:rsidRPr="0034536E">
        <w:t>Pour chaque trajet, l'ajustement log-normal de l'affaiblissement dû à la pluie en fonction de la probabilité d'occurrence est effectué comme suit:</w:t>
      </w:r>
    </w:p>
    <w:p w:rsidR="005B6A64" w:rsidRPr="0034536E" w:rsidRDefault="005B6A64" w:rsidP="005B6A64">
      <w:r w:rsidRPr="0034536E">
        <w:rPr>
          <w:i/>
        </w:rPr>
        <w:t>Etape 1</w:t>
      </w:r>
      <w:r w:rsidRPr="0034536E">
        <w:t xml:space="preserve">: </w:t>
      </w:r>
      <w:r w:rsidRPr="0034536E">
        <w:tab/>
        <w:t>D</w:t>
      </w:r>
      <w:bookmarkStart w:id="20" w:name="OLE_LINK2"/>
      <w:r w:rsidRPr="0034536E">
        <w:t>éterminer</w:t>
      </w:r>
      <w:r w:rsidRPr="0034536E">
        <w:rPr>
          <w:position w:val="-12"/>
        </w:rPr>
        <w:object w:dxaOrig="480" w:dyaOrig="380">
          <v:shape id="_x0000_i1082" type="#_x0000_t75" style="width:23.1pt;height:17.75pt" o:ole="">
            <v:imagedata r:id="rId132" o:title=""/>
          </v:shape>
          <o:OLEObject Type="Embed" ProgID="Equation.3" ShapeID="_x0000_i1082" DrawAspect="Content" ObjectID="_1549347224" r:id="rId133"/>
        </w:object>
      </w:r>
      <w:bookmarkEnd w:id="20"/>
      <w:r w:rsidRPr="0034536E">
        <w:t xml:space="preserve"> (% de temps), la probabilité de pluie sur le </w:t>
      </w:r>
      <w:r w:rsidRPr="0034536E">
        <w:rPr>
          <w:i/>
        </w:rPr>
        <w:t>k</w:t>
      </w:r>
      <w:r w:rsidRPr="0034536E">
        <w:t>ième trajet.</w:t>
      </w:r>
    </w:p>
    <w:p w:rsidR="005B6A64" w:rsidRPr="0034536E" w:rsidRDefault="005B6A64" w:rsidP="005B6A64">
      <w:r w:rsidRPr="0034536E">
        <w:rPr>
          <w:i/>
        </w:rPr>
        <w:t>Etape 2</w:t>
      </w:r>
      <w:r w:rsidRPr="0034536E">
        <w:t>:</w:t>
      </w:r>
      <w:r w:rsidRPr="0034536E">
        <w:tab/>
        <w:t>Construire l'ensemble de paires [</w:t>
      </w:r>
      <w:r w:rsidRPr="0034536E">
        <w:rPr>
          <w:i/>
        </w:rPr>
        <w:t>P</w:t>
      </w:r>
      <w:r w:rsidRPr="0034536E">
        <w:rPr>
          <w:i/>
          <w:vertAlign w:val="subscript"/>
        </w:rPr>
        <w:t>i</w:t>
      </w:r>
      <w:r w:rsidRPr="0034536E">
        <w:t xml:space="preserve">, </w:t>
      </w:r>
      <w:r w:rsidRPr="0034536E">
        <w:rPr>
          <w:i/>
        </w:rPr>
        <w:t>A</w:t>
      </w:r>
      <w:r w:rsidRPr="0034536E">
        <w:rPr>
          <w:i/>
          <w:vertAlign w:val="subscript"/>
        </w:rPr>
        <w:t>i</w:t>
      </w:r>
      <w:r w:rsidRPr="0034536E">
        <w:t xml:space="preserve">], où </w:t>
      </w:r>
      <w:r w:rsidRPr="0034536E">
        <w:rPr>
          <w:i/>
        </w:rPr>
        <w:t>P</w:t>
      </w:r>
      <w:r w:rsidRPr="0034536E">
        <w:rPr>
          <w:i/>
          <w:vertAlign w:val="subscript"/>
        </w:rPr>
        <w:t>i</w:t>
      </w:r>
      <w:r w:rsidRPr="0034536E">
        <w:t xml:space="preserve"> (% de temps) est la probabilité que l'affaiblissement </w:t>
      </w:r>
      <w:r w:rsidRPr="0034536E">
        <w:rPr>
          <w:i/>
        </w:rPr>
        <w:t>A</w:t>
      </w:r>
      <w:r w:rsidRPr="0034536E">
        <w:rPr>
          <w:i/>
          <w:vertAlign w:val="subscript"/>
        </w:rPr>
        <w:t>i</w:t>
      </w:r>
      <w:r w:rsidRPr="0034536E">
        <w:t xml:space="preserve"> (dB) soit dépassé, avec </w:t>
      </w:r>
      <w:r w:rsidRPr="0034536E">
        <w:rPr>
          <w:i/>
        </w:rPr>
        <w:t>P</w:t>
      </w:r>
      <w:r w:rsidRPr="0034536E">
        <w:rPr>
          <w:i/>
          <w:vertAlign w:val="subscript"/>
        </w:rPr>
        <w:t xml:space="preserve">i </w:t>
      </w:r>
      <w:r w:rsidRPr="0034536E">
        <w:rPr>
          <w:iCs/>
        </w:rPr>
        <w:sym w:font="Symbol" w:char="F0A3"/>
      </w:r>
      <w:r w:rsidRPr="0034536E">
        <w:rPr>
          <w:position w:val="-12"/>
        </w:rPr>
        <w:object w:dxaOrig="480" w:dyaOrig="380">
          <v:shape id="_x0000_i1083" type="#_x0000_t75" style="width:23.1pt;height:17.75pt" o:ole="">
            <v:imagedata r:id="rId134" o:title=""/>
          </v:shape>
          <o:OLEObject Type="Embed" ProgID="Equation.3" ShapeID="_x0000_i1083" DrawAspect="Content" ObjectID="_1549347225" r:id="rId135"/>
        </w:object>
      </w:r>
      <w:r w:rsidRPr="0034536E">
        <w:t xml:space="preserve">. Pour les valeurs spécifiques de </w:t>
      </w:r>
      <w:r w:rsidRPr="0034536E">
        <w:rPr>
          <w:i/>
        </w:rPr>
        <w:t>P</w:t>
      </w:r>
      <w:r w:rsidRPr="0034536E">
        <w:rPr>
          <w:i/>
          <w:vertAlign w:val="subscript"/>
        </w:rPr>
        <w:t>i</w:t>
      </w:r>
      <w:r w:rsidRPr="0034536E">
        <w:t xml:space="preserve"> , il convient de prendre en considération l'intervalle de probabilités en question; toutefois, l'ensemble de </w:t>
      </w:r>
      <w:r w:rsidRPr="0034536E">
        <w:lastRenderedPageBreak/>
        <w:t xml:space="preserve">pourcentages de temps suivants est proposé: 0,01%, 0,02%, 0,03%, 0,05%, 0,1%, 0,2%, 0,3%, 0,5%, 1%, 2%, 3%, 5% et 10%, avec la contrainte suivante: </w:t>
      </w:r>
      <w:r w:rsidRPr="0034536E">
        <w:rPr>
          <w:i/>
        </w:rPr>
        <w:t>P</w:t>
      </w:r>
      <w:r w:rsidRPr="0034536E">
        <w:rPr>
          <w:i/>
          <w:vertAlign w:val="subscript"/>
        </w:rPr>
        <w:t>i</w:t>
      </w:r>
      <w:r w:rsidRPr="0034536E">
        <w:t> </w:t>
      </w:r>
      <w:r w:rsidRPr="0034536E">
        <w:rPr>
          <w:iCs/>
        </w:rPr>
        <w:sym w:font="Symbol" w:char="F0A3"/>
      </w:r>
      <w:r w:rsidRPr="0034536E">
        <w:rPr>
          <w:iCs/>
        </w:rPr>
        <w:t xml:space="preserve"> </w:t>
      </w:r>
      <w:r w:rsidRPr="0034536E">
        <w:rPr>
          <w:position w:val="-12"/>
        </w:rPr>
        <w:object w:dxaOrig="480" w:dyaOrig="380">
          <v:shape id="_x0000_i1084" type="#_x0000_t75" style="width:23.1pt;height:17.75pt" o:ole="">
            <v:imagedata r:id="rId134" o:title=""/>
          </v:shape>
          <o:OLEObject Type="Embed" ProgID="Equation.3" ShapeID="_x0000_i1084" DrawAspect="Content" ObjectID="_1549347226" r:id="rId136"/>
        </w:object>
      </w:r>
      <w:r w:rsidRPr="0034536E">
        <w:t>.</w:t>
      </w:r>
    </w:p>
    <w:p w:rsidR="005B6A64" w:rsidRDefault="005B6A64" w:rsidP="005B6A64">
      <w:pPr>
        <w:pStyle w:val="Equation"/>
      </w:pPr>
      <w:r w:rsidRPr="0034536E">
        <w:rPr>
          <w:i/>
        </w:rPr>
        <w:t>Etape 3</w:t>
      </w:r>
      <w:r w:rsidRPr="0034536E">
        <w:t xml:space="preserve">: </w:t>
      </w:r>
      <w:r w:rsidRPr="0034536E">
        <w:tab/>
        <w:t>Transformer l'ensemble de paires [</w:t>
      </w:r>
      <w:r w:rsidRPr="0034536E">
        <w:rPr>
          <w:i/>
        </w:rPr>
        <w:t>P</w:t>
      </w:r>
      <w:r w:rsidRPr="0034536E">
        <w:rPr>
          <w:i/>
          <w:vertAlign w:val="subscript"/>
        </w:rPr>
        <w:t>i</w:t>
      </w:r>
      <w:r w:rsidRPr="0034536E">
        <w:t xml:space="preserve">, </w:t>
      </w:r>
      <w:r w:rsidRPr="0034536E">
        <w:rPr>
          <w:i/>
        </w:rPr>
        <w:t>A</w:t>
      </w:r>
      <w:r w:rsidRPr="0034536E">
        <w:rPr>
          <w:i/>
          <w:vertAlign w:val="subscript"/>
        </w:rPr>
        <w:t>i</w:t>
      </w:r>
      <w:r w:rsidRPr="0034536E">
        <w:t xml:space="preserve">] en paires </w:t>
      </w:r>
      <w:r w:rsidRPr="0034536E">
        <w:rPr>
          <w:position w:val="-34"/>
        </w:rPr>
        <w:object w:dxaOrig="1900" w:dyaOrig="800">
          <v:shape id="_x0000_i1085" type="#_x0000_t75" style="width:95.1pt;height:39.2pt" o:ole="" fillcolor="window">
            <v:imagedata r:id="rId137" o:title=""/>
          </v:shape>
          <o:OLEObject Type="Embed" ProgID="Equation.3" ShapeID="_x0000_i1085" DrawAspect="Content" ObjectID="_1549347227" r:id="rId138"/>
        </w:object>
      </w:r>
      <w:r w:rsidR="00AF6D61">
        <w:tab/>
        <w:t>(33)</w:t>
      </w:r>
    </w:p>
    <w:p w:rsidR="009F79AF" w:rsidRPr="0034536E" w:rsidRDefault="009F79AF" w:rsidP="009F79AF">
      <w:pPr>
        <w:keepNext/>
      </w:pPr>
      <w:r w:rsidRPr="0034536E">
        <w:t>où:</w:t>
      </w:r>
    </w:p>
    <w:p w:rsidR="009F79AF" w:rsidRPr="0034536E" w:rsidRDefault="009F79AF" w:rsidP="009F79AF">
      <w:pPr>
        <w:pStyle w:val="Equation"/>
      </w:pPr>
      <w:r w:rsidRPr="0034536E">
        <w:tab/>
      </w:r>
      <w:r w:rsidRPr="0034536E">
        <w:tab/>
      </w:r>
      <w:r w:rsidRPr="0034536E">
        <w:rPr>
          <w:position w:val="-36"/>
        </w:rPr>
        <w:object w:dxaOrig="2020" w:dyaOrig="920">
          <v:shape id="_x0000_i1086" type="#_x0000_t75" style="width:101pt;height:45.65pt" o:ole="">
            <v:imagedata r:id="rId139" o:title=""/>
          </v:shape>
          <o:OLEObject Type="Embed" ProgID="Equation.3" ShapeID="_x0000_i1086" DrawAspect="Content" ObjectID="_1549347228" r:id="rId140"/>
        </w:object>
      </w:r>
      <w:r w:rsidR="003552C8">
        <w:tab/>
        <w:t>(34)</w:t>
      </w:r>
    </w:p>
    <w:p w:rsidR="009F79AF" w:rsidRPr="0034536E" w:rsidRDefault="009F79AF" w:rsidP="003552C8">
      <w:r w:rsidRPr="0034536E">
        <w:rPr>
          <w:i/>
        </w:rPr>
        <w:t>Etape 4</w:t>
      </w:r>
      <w:r w:rsidRPr="0034536E">
        <w:t xml:space="preserve">: </w:t>
      </w:r>
      <w:r w:rsidRPr="0034536E">
        <w:tab/>
        <w:t xml:space="preserve">Déterminer les variables </w:t>
      </w:r>
      <w:r w:rsidRPr="0034536E">
        <w:rPr>
          <w:position w:val="-16"/>
        </w:rPr>
        <w:object w:dxaOrig="620" w:dyaOrig="400">
          <v:shape id="_x0000_i1087" type="#_x0000_t75" style="width:30.65pt;height:20.95pt" o:ole="" fillcolor="window">
            <v:imagedata r:id="rId141" o:title=""/>
          </v:shape>
          <o:OLEObject Type="Embed" ProgID="Equation.3" ShapeID="_x0000_i1087" DrawAspect="Content" ObjectID="_1549347229" r:id="rId142"/>
        </w:object>
      </w:r>
      <w:r w:rsidRPr="0034536E">
        <w:t xml:space="preserve"> et </w:t>
      </w:r>
      <w:r w:rsidRPr="0034536E">
        <w:rPr>
          <w:position w:val="-16"/>
        </w:rPr>
        <w:object w:dxaOrig="600" w:dyaOrig="400">
          <v:shape id="_x0000_i1088" type="#_x0000_t75" style="width:30.1pt;height:20.95pt" o:ole="" fillcolor="window">
            <v:imagedata r:id="rId143" o:title=""/>
          </v:shape>
          <o:OLEObject Type="Embed" ProgID="Equation.3" ShapeID="_x0000_i1088" DrawAspect="Content" ObjectID="_1549347230" r:id="rId144"/>
        </w:object>
      </w:r>
      <w:r w:rsidRPr="0034536E">
        <w:t xml:space="preserve">en effectuant un ajustement par les moindres carrés à: </w:t>
      </w:r>
      <w:r w:rsidRPr="0034536E">
        <w:rPr>
          <w:position w:val="-34"/>
        </w:rPr>
        <w:object w:dxaOrig="3040" w:dyaOrig="800">
          <v:shape id="_x0000_i1089" type="#_x0000_t75" style="width:153.65pt;height:39.2pt" o:ole="" fillcolor="window">
            <v:imagedata r:id="rId145" o:title=""/>
          </v:shape>
          <o:OLEObject Type="Embed" ProgID="Equation.3" ShapeID="_x0000_i1089" DrawAspect="Content" ObjectID="_1549347231" r:id="rId146"/>
        </w:object>
      </w:r>
      <w:r w:rsidRPr="0034536E">
        <w:t xml:space="preserve">pour toutes les valeurs de </w:t>
      </w:r>
      <w:r w:rsidRPr="0034536E">
        <w:rPr>
          <w:i/>
        </w:rPr>
        <w:t>i</w:t>
      </w:r>
      <w:r w:rsidRPr="0034536E">
        <w:t xml:space="preserve">. </w:t>
      </w:r>
      <w:r w:rsidRPr="0034536E">
        <w:rPr>
          <w:iCs/>
        </w:rPr>
        <w:t>Pour déterminer l'ajustement par les</w:t>
      </w:r>
      <w:r w:rsidRPr="0034536E">
        <w:t xml:space="preserve"> moindres carrés, on peut utiliser la procédure par étapes d'approximation d'une distribution cumulative complémentaire par une distribution cumulative complémentaire log-normale décrite dans la Recommandation UIT-R P.1057.</w:t>
      </w:r>
    </w:p>
    <w:p w:rsidR="009F79AF" w:rsidRPr="0034536E" w:rsidRDefault="009F79AF" w:rsidP="009F79AF">
      <w:pPr>
        <w:pStyle w:val="Heading4"/>
      </w:pPr>
      <w:r w:rsidRPr="0034536E">
        <w:t>2.2.4.2</w:t>
      </w:r>
      <w:r w:rsidRPr="0034536E">
        <w:tab/>
        <w:t>Gain de diversité</w:t>
      </w:r>
    </w:p>
    <w:p w:rsidR="009F79AF" w:rsidRPr="0034536E" w:rsidRDefault="009F79AF" w:rsidP="009F79AF">
      <w:r w:rsidRPr="0034536E">
        <w:t xml:space="preserve">Bien que la méthode de prévision décrite dans le § 2.2.4.1 soit préférée, il existe une autre méthode de prévision simplifiée selon laquelle le gain de diversité, </w:t>
      </w:r>
      <w:r w:rsidRPr="0034536E">
        <w:rPr>
          <w:i/>
        </w:rPr>
        <w:t>G</w:t>
      </w:r>
      <w:r w:rsidRPr="0034536E">
        <w:t xml:space="preserve"> (dB), se calcule pour une paire d'emplacements au moyen de la formule empirique ci-dessous. Cette autre méthode peut être utilisée pour des distances de séparation entre emplacements de moins de 20 km. Pour calculer le gain de diversité, on a besoin des paramètres suivants:</w:t>
      </w:r>
    </w:p>
    <w:p w:rsidR="009F79AF" w:rsidRPr="0034536E" w:rsidRDefault="009F79AF" w:rsidP="009F79AF">
      <w:pPr>
        <w:pStyle w:val="Equationlegend"/>
        <w:rPr>
          <w:lang w:val="fr-FR"/>
        </w:rPr>
      </w:pPr>
      <w:r w:rsidRPr="0034536E">
        <w:rPr>
          <w:i/>
          <w:lang w:val="fr-FR"/>
        </w:rPr>
        <w:tab/>
        <w:t>d</w:t>
      </w:r>
      <w:r w:rsidRPr="0034536E">
        <w:rPr>
          <w:rFonts w:ascii="Tms Rmn" w:hAnsi="Tms Rmn"/>
          <w:sz w:val="12"/>
          <w:lang w:val="fr-FR"/>
        </w:rPr>
        <w:t> </w:t>
      </w:r>
      <w:r w:rsidRPr="0034536E">
        <w:rPr>
          <w:lang w:val="fr-FR"/>
        </w:rPr>
        <w:t>:</w:t>
      </w:r>
      <w:r w:rsidRPr="0034536E">
        <w:rPr>
          <w:lang w:val="fr-FR"/>
        </w:rPr>
        <w:tab/>
        <w:t>distance entre les deux emplacements (km)</w:t>
      </w:r>
    </w:p>
    <w:p w:rsidR="009F79AF" w:rsidRPr="0034536E" w:rsidRDefault="009F79AF" w:rsidP="009F79AF">
      <w:pPr>
        <w:pStyle w:val="Equationlegend"/>
        <w:rPr>
          <w:lang w:val="fr-FR"/>
        </w:rPr>
      </w:pPr>
      <w:r w:rsidRPr="0034536E">
        <w:rPr>
          <w:i/>
          <w:lang w:val="fr-FR"/>
        </w:rPr>
        <w:tab/>
        <w:t>A</w:t>
      </w:r>
      <w:r w:rsidRPr="0034536E">
        <w:rPr>
          <w:sz w:val="12"/>
          <w:lang w:val="fr-FR"/>
        </w:rPr>
        <w:t> </w:t>
      </w:r>
      <w:r w:rsidRPr="0034536E">
        <w:rPr>
          <w:lang w:val="fr-FR"/>
        </w:rPr>
        <w:t>:</w:t>
      </w:r>
      <w:r w:rsidRPr="0034536E">
        <w:rPr>
          <w:lang w:val="fr-FR"/>
        </w:rPr>
        <w:tab/>
        <w:t>affaiblissement dû à la pluie pour un seul emplacement (dB)</w:t>
      </w:r>
    </w:p>
    <w:p w:rsidR="009F79AF" w:rsidRPr="0034536E" w:rsidRDefault="009F79AF" w:rsidP="009F79AF">
      <w:pPr>
        <w:pStyle w:val="Equationlegend"/>
        <w:rPr>
          <w:lang w:val="fr-FR"/>
        </w:rPr>
      </w:pPr>
      <w:r w:rsidRPr="0034536E">
        <w:rPr>
          <w:i/>
          <w:lang w:val="fr-FR"/>
        </w:rPr>
        <w:tab/>
        <w:t>f</w:t>
      </w:r>
      <w:r w:rsidRPr="0034536E">
        <w:rPr>
          <w:sz w:val="12"/>
          <w:lang w:val="fr-FR"/>
        </w:rPr>
        <w:t> </w:t>
      </w:r>
      <w:r w:rsidRPr="0034536E">
        <w:rPr>
          <w:lang w:val="fr-FR"/>
        </w:rPr>
        <w:t>:</w:t>
      </w:r>
      <w:r w:rsidRPr="0034536E">
        <w:rPr>
          <w:lang w:val="fr-FR"/>
        </w:rPr>
        <w:tab/>
        <w:t>fréquence (GHz)</w:t>
      </w:r>
    </w:p>
    <w:p w:rsidR="009F79AF" w:rsidRPr="0034536E" w:rsidRDefault="009F79AF" w:rsidP="009F79AF">
      <w:pPr>
        <w:pStyle w:val="Equationlegend"/>
        <w:rPr>
          <w:lang w:val="fr-FR"/>
        </w:rPr>
      </w:pPr>
      <w:r w:rsidRPr="0034536E">
        <w:rPr>
          <w:lang w:val="fr-FR"/>
        </w:rPr>
        <w:tab/>
      </w:r>
      <w:r w:rsidRPr="0034536E">
        <w:rPr>
          <w:lang w:val="fr-FR"/>
        </w:rPr>
        <w:sym w:font="Symbol" w:char="F071"/>
      </w:r>
      <w:r w:rsidRPr="0034536E">
        <w:rPr>
          <w:lang w:val="fr-FR"/>
        </w:rPr>
        <w:t> :</w:t>
      </w:r>
      <w:r w:rsidRPr="0034536E">
        <w:rPr>
          <w:lang w:val="fr-FR"/>
        </w:rPr>
        <w:tab/>
        <w:t>angle d'élévation du trajet (degrés)</w:t>
      </w:r>
    </w:p>
    <w:p w:rsidR="009F79AF" w:rsidRPr="0034536E" w:rsidRDefault="009F79AF" w:rsidP="009F79AF">
      <w:pPr>
        <w:pStyle w:val="Equationlegend"/>
        <w:rPr>
          <w:lang w:val="fr-FR"/>
        </w:rPr>
      </w:pPr>
      <w:r w:rsidRPr="0034536E">
        <w:rPr>
          <w:lang w:val="fr-FR"/>
        </w:rPr>
        <w:tab/>
      </w:r>
      <w:r w:rsidRPr="0034536E">
        <w:rPr>
          <w:lang w:val="fr-FR"/>
        </w:rPr>
        <w:sym w:font="Symbol" w:char="F079"/>
      </w:r>
      <w:r w:rsidRPr="0034536E">
        <w:rPr>
          <w:lang w:val="fr-FR"/>
        </w:rPr>
        <w:t> :</w:t>
      </w:r>
      <w:r w:rsidRPr="0034536E">
        <w:rPr>
          <w:lang w:val="fr-FR"/>
        </w:rPr>
        <w:tab/>
        <w:t xml:space="preserve">angle (degrés) entre l'azimut du trajet de propagation et la ligne de base entre les emplacements, choisi de telle sorte que </w:t>
      </w:r>
      <w:r w:rsidRPr="0034536E">
        <w:rPr>
          <w:lang w:val="fr-FR"/>
        </w:rPr>
        <w:sym w:font="Symbol" w:char="F079"/>
      </w:r>
      <w:r w:rsidRPr="0034536E">
        <w:rPr>
          <w:lang w:val="fr-FR"/>
        </w:rPr>
        <w:t> </w:t>
      </w:r>
      <w:r w:rsidRPr="0034536E">
        <w:rPr>
          <w:lang w:val="fr-FR"/>
        </w:rPr>
        <w:sym w:font="Symbol" w:char="F0A3"/>
      </w:r>
      <w:r w:rsidRPr="0034536E">
        <w:rPr>
          <w:lang w:val="fr-FR"/>
        </w:rPr>
        <w:t> 90°.</w:t>
      </w:r>
    </w:p>
    <w:p w:rsidR="009F79AF" w:rsidRPr="0034536E" w:rsidRDefault="009F79AF" w:rsidP="009F79AF">
      <w:r w:rsidRPr="0034536E">
        <w:rPr>
          <w:i/>
        </w:rPr>
        <w:t>Etape 1</w:t>
      </w:r>
      <w:r w:rsidRPr="005E6030">
        <w:rPr>
          <w:iCs/>
        </w:rPr>
        <w:t>:</w:t>
      </w:r>
      <w:r w:rsidRPr="0034536E">
        <w:tab/>
        <w:t>Calculer le gain dû à l'espacement entre les emplacements au moyen de la formule:</w:t>
      </w:r>
    </w:p>
    <w:p w:rsidR="009F79AF" w:rsidRPr="0034536E" w:rsidRDefault="009F79AF" w:rsidP="009F79AF">
      <w:pPr>
        <w:pStyle w:val="Equation"/>
      </w:pPr>
      <w:r w:rsidRPr="0034536E">
        <w:tab/>
      </w:r>
      <w:r w:rsidRPr="0034536E">
        <w:tab/>
      </w:r>
      <w:r w:rsidRPr="0034536E">
        <w:rPr>
          <w:position w:val="-12"/>
        </w:rPr>
        <w:object w:dxaOrig="1740" w:dyaOrig="380">
          <v:shape id="_x0000_i1090" type="#_x0000_t75" style="width:87.05pt;height:17.75pt" o:ole="">
            <v:imagedata r:id="rId147" o:title=""/>
          </v:shape>
          <o:OLEObject Type="Embed" ProgID="Equation.3" ShapeID="_x0000_i1090" DrawAspect="Content" ObjectID="_1549347232" r:id="rId148"/>
        </w:object>
      </w:r>
      <w:r w:rsidR="003552C8">
        <w:tab/>
        <w:t>(35</w:t>
      </w:r>
      <w:r w:rsidRPr="0034536E">
        <w:t>)</w:t>
      </w:r>
    </w:p>
    <w:p w:rsidR="009F79AF" w:rsidRPr="0034536E" w:rsidRDefault="009F79AF" w:rsidP="009F79AF">
      <w:r w:rsidRPr="0034536E">
        <w:t>où:</w:t>
      </w:r>
    </w:p>
    <w:p w:rsidR="009F79AF" w:rsidRPr="0034536E" w:rsidRDefault="009F79AF" w:rsidP="009F79AF">
      <w:pPr>
        <w:pStyle w:val="Equation"/>
        <w:tabs>
          <w:tab w:val="clear" w:pos="794"/>
          <w:tab w:val="left" w:pos="3289"/>
        </w:tabs>
      </w:pPr>
      <w:r w:rsidRPr="0034536E">
        <w:rPr>
          <w:i/>
        </w:rPr>
        <w:tab/>
        <w:t>a</w:t>
      </w:r>
      <w:r w:rsidRPr="0034536E">
        <w:t xml:space="preserve"> = 0,78 </w:t>
      </w:r>
      <w:r w:rsidRPr="0034536E">
        <w:rPr>
          <w:i/>
        </w:rPr>
        <w:t>A</w:t>
      </w:r>
      <w:r w:rsidRPr="0034536E">
        <w:t> – 1,94 </w:t>
      </w:r>
      <w:r w:rsidRPr="0034536E">
        <w:rPr>
          <w:sz w:val="28"/>
        </w:rPr>
        <w:t>(</w:t>
      </w:r>
      <w:r w:rsidRPr="0034536E">
        <w:t>1 – e</w:t>
      </w:r>
      <w:r w:rsidRPr="0034536E">
        <w:rPr>
          <w:vertAlign w:val="superscript"/>
        </w:rPr>
        <w:t xml:space="preserve">–0,11 </w:t>
      </w:r>
      <w:r w:rsidRPr="0034536E">
        <w:rPr>
          <w:i/>
          <w:iCs/>
          <w:vertAlign w:val="superscript"/>
        </w:rPr>
        <w:t>A</w:t>
      </w:r>
      <w:r w:rsidRPr="0034536E">
        <w:rPr>
          <w:sz w:val="28"/>
        </w:rPr>
        <w:t>)</w:t>
      </w:r>
    </w:p>
    <w:p w:rsidR="009F79AF" w:rsidRPr="0034536E" w:rsidRDefault="009F79AF" w:rsidP="009F79AF">
      <w:pPr>
        <w:pStyle w:val="Equation"/>
        <w:tabs>
          <w:tab w:val="clear" w:pos="794"/>
          <w:tab w:val="left" w:pos="3289"/>
        </w:tabs>
      </w:pPr>
      <w:r w:rsidRPr="0034536E">
        <w:rPr>
          <w:i/>
        </w:rPr>
        <w:tab/>
        <w:t>b</w:t>
      </w:r>
      <w:r w:rsidRPr="0034536E">
        <w:t xml:space="preserve"> = 0,59 </w:t>
      </w:r>
      <w:r w:rsidRPr="0034536E">
        <w:rPr>
          <w:sz w:val="28"/>
        </w:rPr>
        <w:t>(</w:t>
      </w:r>
      <w:r w:rsidRPr="0034536E">
        <w:t>1 – e</w:t>
      </w:r>
      <w:r w:rsidRPr="0034536E">
        <w:rPr>
          <w:vertAlign w:val="superscript"/>
        </w:rPr>
        <w:t xml:space="preserve">–0,1 </w:t>
      </w:r>
      <w:r w:rsidRPr="0034536E">
        <w:rPr>
          <w:i/>
          <w:iCs/>
          <w:vertAlign w:val="superscript"/>
        </w:rPr>
        <w:t>A</w:t>
      </w:r>
      <w:r w:rsidRPr="0034536E">
        <w:rPr>
          <w:sz w:val="28"/>
        </w:rPr>
        <w:t>)</w:t>
      </w:r>
    </w:p>
    <w:p w:rsidR="009F79AF" w:rsidRPr="0034536E" w:rsidRDefault="009F79AF" w:rsidP="009F79AF">
      <w:r w:rsidRPr="0034536E">
        <w:rPr>
          <w:i/>
        </w:rPr>
        <w:t>Etape 2</w:t>
      </w:r>
      <w:r w:rsidRPr="005E6030">
        <w:rPr>
          <w:iCs/>
        </w:rPr>
        <w:t>:</w:t>
      </w:r>
      <w:r w:rsidRPr="0034536E">
        <w:tab/>
        <w:t>Calculer la partie du gain qui dépend de la fréquence au moyen de la formule:</w:t>
      </w:r>
    </w:p>
    <w:p w:rsidR="009F79AF" w:rsidRPr="0034536E" w:rsidRDefault="009F79AF" w:rsidP="009F79AF">
      <w:pPr>
        <w:pStyle w:val="Blanc"/>
        <w:rPr>
          <w:lang w:val="fr-FR"/>
        </w:rPr>
      </w:pPr>
      <w:bookmarkStart w:id="21" w:name="F021"/>
    </w:p>
    <w:p w:rsidR="009F79AF" w:rsidRPr="0034536E" w:rsidRDefault="009F79AF" w:rsidP="009F79AF">
      <w:pPr>
        <w:pStyle w:val="Equation"/>
      </w:pPr>
      <w:r w:rsidRPr="0034536E">
        <w:tab/>
      </w:r>
      <w:r w:rsidRPr="0034536E">
        <w:tab/>
      </w:r>
      <w:r w:rsidRPr="0034536E">
        <w:rPr>
          <w:i/>
        </w:rPr>
        <w:t>G</w:t>
      </w:r>
      <w:r w:rsidRPr="0034536E">
        <w:rPr>
          <w:i/>
          <w:iCs/>
          <w:vertAlign w:val="subscript"/>
        </w:rPr>
        <w:t>f</w:t>
      </w:r>
      <w:r w:rsidRPr="0034536E">
        <w:t> = e</w:t>
      </w:r>
      <w:r w:rsidRPr="0034536E">
        <w:rPr>
          <w:vertAlign w:val="superscript"/>
        </w:rPr>
        <w:t xml:space="preserve">–0,025 </w:t>
      </w:r>
      <w:r w:rsidRPr="0034536E">
        <w:rPr>
          <w:i/>
          <w:iCs/>
          <w:vertAlign w:val="superscript"/>
        </w:rPr>
        <w:t>f</w:t>
      </w:r>
      <w:r w:rsidR="003552C8">
        <w:tab/>
        <w:t>(36</w:t>
      </w:r>
      <w:r w:rsidRPr="0034536E">
        <w:t>)</w:t>
      </w:r>
      <w:bookmarkEnd w:id="21"/>
    </w:p>
    <w:p w:rsidR="009F79AF" w:rsidRPr="0034536E" w:rsidRDefault="009F79AF" w:rsidP="009F79AF">
      <w:pPr>
        <w:pStyle w:val="Blanc"/>
        <w:rPr>
          <w:lang w:val="fr-FR"/>
        </w:rPr>
      </w:pPr>
    </w:p>
    <w:p w:rsidR="009F79AF" w:rsidRPr="0034536E" w:rsidRDefault="009F79AF" w:rsidP="009F79AF">
      <w:pPr>
        <w:keepNext/>
      </w:pPr>
      <w:r w:rsidRPr="0034536E">
        <w:rPr>
          <w:i/>
        </w:rPr>
        <w:t>Etape 3</w:t>
      </w:r>
      <w:r w:rsidRPr="005E6030">
        <w:rPr>
          <w:iCs/>
        </w:rPr>
        <w:t>:</w:t>
      </w:r>
      <w:r w:rsidRPr="0034536E">
        <w:tab/>
        <w:t>Calculer la partie du gain qui dépend de l'angle d'élévation au moyen de la formule:</w:t>
      </w:r>
    </w:p>
    <w:p w:rsidR="009F79AF" w:rsidRPr="0034536E" w:rsidRDefault="009F79AF" w:rsidP="009F79AF">
      <w:pPr>
        <w:pStyle w:val="Blanc"/>
        <w:rPr>
          <w:lang w:val="fr-FR"/>
        </w:rPr>
      </w:pPr>
      <w:bookmarkStart w:id="22" w:name="F022"/>
    </w:p>
    <w:p w:rsidR="009F79AF" w:rsidRPr="0034536E" w:rsidRDefault="009F79AF" w:rsidP="009F79AF">
      <w:pPr>
        <w:pStyle w:val="Equation"/>
      </w:pPr>
      <w:r w:rsidRPr="0034536E">
        <w:tab/>
      </w:r>
      <w:r w:rsidRPr="0034536E">
        <w:tab/>
      </w:r>
      <w:r w:rsidRPr="0034536E">
        <w:rPr>
          <w:i/>
        </w:rPr>
        <w:t>G</w:t>
      </w:r>
      <w:r w:rsidRPr="0034536E">
        <w:rPr>
          <w:vertAlign w:val="subscript"/>
        </w:rPr>
        <w:sym w:font="Symbol" w:char="F071"/>
      </w:r>
      <w:r w:rsidRPr="0034536E">
        <w:t xml:space="preserve"> = 1 + 0,006 </w:t>
      </w:r>
      <w:r w:rsidRPr="0034536E">
        <w:sym w:font="Symbol" w:char="F071"/>
      </w:r>
      <w:r w:rsidR="003552C8">
        <w:tab/>
        <w:t>(37</w:t>
      </w:r>
      <w:r w:rsidRPr="0034536E">
        <w:t>)</w:t>
      </w:r>
      <w:bookmarkEnd w:id="22"/>
    </w:p>
    <w:p w:rsidR="009F79AF" w:rsidRPr="0034536E" w:rsidRDefault="009F79AF" w:rsidP="00A14C57">
      <w:pPr>
        <w:keepNext/>
        <w:keepLines/>
      </w:pPr>
      <w:r w:rsidRPr="0034536E">
        <w:rPr>
          <w:i/>
        </w:rPr>
        <w:lastRenderedPageBreak/>
        <w:t>Etape 4</w:t>
      </w:r>
      <w:r w:rsidRPr="005E6030">
        <w:rPr>
          <w:iCs/>
        </w:rPr>
        <w:t>:</w:t>
      </w:r>
      <w:r w:rsidRPr="0034536E">
        <w:tab/>
        <w:t>Calculer la partie qui dépend de la ligne de base au moyen de la formule:</w:t>
      </w:r>
    </w:p>
    <w:p w:rsidR="009F79AF" w:rsidRPr="0034536E" w:rsidRDefault="009F79AF" w:rsidP="00A14C57">
      <w:pPr>
        <w:pStyle w:val="Blanc"/>
        <w:rPr>
          <w:lang w:val="fr-FR"/>
        </w:rPr>
      </w:pPr>
      <w:bookmarkStart w:id="23" w:name="F023"/>
    </w:p>
    <w:p w:rsidR="009F79AF" w:rsidRPr="0034536E" w:rsidRDefault="009F79AF" w:rsidP="00A14C57">
      <w:pPr>
        <w:pStyle w:val="Equation"/>
        <w:keepNext/>
        <w:keepLines/>
      </w:pPr>
      <w:r w:rsidRPr="0034536E">
        <w:tab/>
      </w:r>
      <w:r w:rsidRPr="0034536E">
        <w:tab/>
      </w:r>
      <w:r w:rsidRPr="0034536E">
        <w:rPr>
          <w:i/>
        </w:rPr>
        <w:t>G</w:t>
      </w:r>
      <w:r w:rsidRPr="0034536E">
        <w:rPr>
          <w:vertAlign w:val="subscript"/>
        </w:rPr>
        <w:sym w:font="Symbol" w:char="F079"/>
      </w:r>
      <w:r w:rsidRPr="0034536E">
        <w:t xml:space="preserve"> = 1 + 0,002 </w:t>
      </w:r>
      <w:r w:rsidRPr="0034536E">
        <w:sym w:font="Symbol" w:char="F079"/>
      </w:r>
      <w:r w:rsidR="003552C8">
        <w:tab/>
        <w:t>(38</w:t>
      </w:r>
      <w:r w:rsidRPr="0034536E">
        <w:t>)</w:t>
      </w:r>
      <w:bookmarkEnd w:id="23"/>
    </w:p>
    <w:p w:rsidR="009F79AF" w:rsidRPr="0034536E" w:rsidRDefault="009F79AF" w:rsidP="009F79AF">
      <w:pPr>
        <w:pStyle w:val="Blanc"/>
        <w:rPr>
          <w:lang w:val="fr-FR"/>
        </w:rPr>
      </w:pPr>
    </w:p>
    <w:p w:rsidR="009F79AF" w:rsidRPr="0034536E" w:rsidRDefault="009F79AF" w:rsidP="009F79AF">
      <w:r w:rsidRPr="0034536E">
        <w:rPr>
          <w:i/>
        </w:rPr>
        <w:t>Etape 5</w:t>
      </w:r>
      <w:r w:rsidRPr="005E6030">
        <w:rPr>
          <w:iCs/>
        </w:rPr>
        <w:t>:</w:t>
      </w:r>
      <w:r w:rsidRPr="0034536E">
        <w:tab/>
        <w:t>Calculer le gain net de diversité sous forme du produit:</w:t>
      </w:r>
    </w:p>
    <w:p w:rsidR="009F79AF" w:rsidRPr="0034536E" w:rsidRDefault="009F79AF" w:rsidP="009F79AF">
      <w:pPr>
        <w:pStyle w:val="Blanc"/>
        <w:rPr>
          <w:lang w:val="fr-FR"/>
        </w:rPr>
      </w:pPr>
      <w:bookmarkStart w:id="24" w:name="F024"/>
    </w:p>
    <w:p w:rsidR="005B6A64" w:rsidRDefault="009F79AF" w:rsidP="00640E55">
      <w:pPr>
        <w:pStyle w:val="Equation"/>
      </w:pPr>
      <w:r w:rsidRPr="0034536E">
        <w:tab/>
      </w:r>
      <w:r w:rsidRPr="0034536E">
        <w:tab/>
      </w:r>
      <w:r w:rsidRPr="0034536E">
        <w:rPr>
          <w:i/>
        </w:rPr>
        <w:t>G</w:t>
      </w:r>
      <w:r w:rsidRPr="0034536E">
        <w:t> = </w:t>
      </w:r>
      <w:r w:rsidRPr="0034536E">
        <w:rPr>
          <w:i/>
        </w:rPr>
        <w:t>G</w:t>
      </w:r>
      <w:r w:rsidRPr="0034536E">
        <w:rPr>
          <w:i/>
          <w:iCs/>
          <w:vertAlign w:val="subscript"/>
        </w:rPr>
        <w:t>d</w:t>
      </w:r>
      <w:r w:rsidRPr="0034536E">
        <w:t> · </w:t>
      </w:r>
      <w:r w:rsidRPr="0034536E">
        <w:rPr>
          <w:i/>
        </w:rPr>
        <w:t>G</w:t>
      </w:r>
      <w:r w:rsidRPr="0034536E">
        <w:rPr>
          <w:i/>
          <w:iCs/>
          <w:vertAlign w:val="subscript"/>
        </w:rPr>
        <w:t>f</w:t>
      </w:r>
      <w:r w:rsidRPr="0034536E">
        <w:t> · </w:t>
      </w:r>
      <w:r w:rsidRPr="0034536E">
        <w:rPr>
          <w:i/>
        </w:rPr>
        <w:t>G</w:t>
      </w:r>
      <w:r w:rsidRPr="0034536E">
        <w:rPr>
          <w:vertAlign w:val="subscript"/>
        </w:rPr>
        <w:sym w:font="Symbol" w:char="F071"/>
      </w:r>
      <w:r w:rsidRPr="0034536E">
        <w:t> · </w:t>
      </w:r>
      <w:r w:rsidRPr="0034536E">
        <w:rPr>
          <w:i/>
        </w:rPr>
        <w:t>G</w:t>
      </w:r>
      <w:r w:rsidRPr="0034536E">
        <w:rPr>
          <w:vertAlign w:val="subscript"/>
        </w:rPr>
        <w:sym w:font="Symbol" w:char="F079"/>
      </w:r>
      <w:r w:rsidR="00640E55">
        <w:t xml:space="preserve">                </w:t>
      </w:r>
      <w:r w:rsidR="003552C8">
        <w:t>dB</w:t>
      </w:r>
      <w:r w:rsidR="003552C8">
        <w:tab/>
        <w:t>(39</w:t>
      </w:r>
      <w:r w:rsidRPr="0034536E">
        <w:t>)</w:t>
      </w:r>
      <w:bookmarkEnd w:id="24"/>
    </w:p>
    <w:p w:rsidR="005C0DA5" w:rsidRPr="0034536E" w:rsidRDefault="005C0DA5" w:rsidP="00640E55">
      <w:pPr>
        <w:pStyle w:val="Heading3"/>
      </w:pPr>
      <w:r w:rsidRPr="0034536E">
        <w:t>2.2.5</w:t>
      </w:r>
      <w:r w:rsidRPr="0034536E">
        <w:tab/>
        <w:t>Caractéristiques des événements de précipitation</w:t>
      </w:r>
    </w:p>
    <w:p w:rsidR="005C0DA5" w:rsidRPr="0034536E" w:rsidRDefault="005C0DA5" w:rsidP="00640E55">
      <w:pPr>
        <w:pStyle w:val="Heading4"/>
      </w:pPr>
      <w:bookmarkStart w:id="25" w:name="_Toc392317516"/>
      <w:r w:rsidRPr="0034536E">
        <w:t>2.2.5.1</w:t>
      </w:r>
      <w:r w:rsidRPr="0034536E">
        <w:tab/>
        <w:t>Durée des évanouissements individuels</w:t>
      </w:r>
      <w:bookmarkEnd w:id="25"/>
    </w:p>
    <w:p w:rsidR="005C0DA5" w:rsidRPr="0034536E" w:rsidRDefault="005C0DA5" w:rsidP="0078477E">
      <w:pPr>
        <w:keepNext/>
        <w:keepLines/>
      </w:pPr>
      <w:r w:rsidRPr="0034536E">
        <w:t>Les durées des évanouissements qui dépassent un niveau d'affaiblissement spécifié ont une distribution approximativement log-normale. Les valeurs médianes sont de l'ordre de plusieurs minutes. Dans la plupart des mesures pour des niveaux d'évanouissement de moins de 20 dB, aucune dépendance marquée de ces distributions à l'égard du niveau d'évanouissement n'apparaît évidente, ce qui signifie que le plus fort pourcentage de la durée totale d'évanouissements observés pour les niveaux d'évanouissement les plus faibles ou aux fréquences les plus élevées est constitué d'un plus grand nombre d'évanouissements individuels dont la durée suit plus ou moins la même distribution. Il semble qu'il y ait des écarts importants par rapport à une distribution log-normale dans le cas d'évanouissements d'une durée inférieure à une demi-minute environ. La durée des évanouissements d'un niveau spécifié semble augmenter lorsque l'angle d'élévation diminue.</w:t>
      </w:r>
    </w:p>
    <w:p w:rsidR="005C0DA5" w:rsidRPr="0034536E" w:rsidRDefault="005C0DA5" w:rsidP="005C0DA5">
      <w:r w:rsidRPr="0034536E">
        <w:t>Pour la planification des liaisons réseau numérique avec intégration des services (RNIS) utilisant des satellites, il est nécessaire de disposer de données sur la contribution au temps total d'évanouissement des événements d'affaiblissement d'une durée inférieure à 10 s. Cette information s'applique particulièrement aux niveaux d'affaiblissement correspondant au seuil d'interruption, pour lesquels des événements d'une durée supérieure à 10 s contribuent à la durée d'indisponibilité du système, tandis que des événements d'une durée inférieure affectent la qualité de fonctionnement pendant le temps de disponibilité (voir la Recommandation UIT</w:t>
      </w:r>
      <w:r w:rsidRPr="0034536E">
        <w:noBreakHyphen/>
        <w:t>R S.579). Les données dont on dispose indiquent que le temps de dépassement, pendant le temps de disponibilité, est de 2% à 10% du temps net de dépassement dans la plupart des cas. Cependant, quand l'angle d'élévation est petit et que les fluctuations rapides du signal dues à la scintillation troposphérique deviennent statistiquement significatives, il peut se faire que le temps de dépassement, pendant le temps de disponibilité, soit beaucoup plus long que dans le cas de plus grands angles d'élévation du trajet Terre-espace.</w:t>
      </w:r>
    </w:p>
    <w:p w:rsidR="005C0DA5" w:rsidRPr="0034536E" w:rsidRDefault="005C0DA5" w:rsidP="005C0DA5">
      <w:pPr>
        <w:pStyle w:val="Heading4"/>
      </w:pPr>
      <w:bookmarkStart w:id="26" w:name="_Toc392317517"/>
      <w:r w:rsidRPr="0034536E">
        <w:t>2.2.5.2</w:t>
      </w:r>
      <w:r w:rsidRPr="0034536E">
        <w:tab/>
        <w:t>Vitesse de variation de l'affaiblissement (vitesse d'évanouissement)</w:t>
      </w:r>
      <w:bookmarkEnd w:id="26"/>
    </w:p>
    <w:p w:rsidR="005C0DA5" w:rsidRPr="0034536E" w:rsidRDefault="005C0DA5" w:rsidP="005C0DA5">
      <w:r w:rsidRPr="0034536E">
        <w:t>On s'accorde généralement à reconnaître que les vitesses d'évanouissement positives ou négatives suivent une distribution log-normale et sont très voisines les unes des autres. Il n'est pas établi que la vitesse d'évanouissement dépende de la profondeur d'évanouissement.</w:t>
      </w:r>
    </w:p>
    <w:p w:rsidR="005C0DA5" w:rsidRPr="0034536E" w:rsidRDefault="005C0DA5" w:rsidP="005C0DA5">
      <w:pPr>
        <w:pStyle w:val="Heading4"/>
      </w:pPr>
      <w:bookmarkStart w:id="27" w:name="_Toc392317518"/>
      <w:r w:rsidRPr="0034536E">
        <w:t>2.2.5.3</w:t>
      </w:r>
      <w:r w:rsidRPr="0034536E">
        <w:tab/>
        <w:t>Corrélation entre les valeurs instantanées de l'affaiblissement à différentes fréquences</w:t>
      </w:r>
      <w:bookmarkEnd w:id="27"/>
    </w:p>
    <w:p w:rsidR="005C0DA5" w:rsidRPr="0034536E" w:rsidRDefault="005C0DA5" w:rsidP="005C0DA5">
      <w:r w:rsidRPr="0034536E">
        <w:t>Les données sur le rapport instantané des valeurs de l'affaiblissement dû à la pluie à diverses fréquences est utile pour la mise au point de toutes sortes de techniques de compensation adaptatives des évanouissements. On a constaté que le rapport de transposition en fréquence avait une distribution log-normale et qu'il était influencé par le type et la température de la pluie. Ces données révèlent que les variations à court terme du rapport des affaiblissements peuvent être notables et augmentent sans doute lorsque l'angle d'élévation du trajet décroît.</w:t>
      </w:r>
    </w:p>
    <w:p w:rsidR="005C0DA5" w:rsidRPr="0034536E" w:rsidRDefault="005C0DA5" w:rsidP="005C0DA5">
      <w:pPr>
        <w:pStyle w:val="Heading2"/>
      </w:pPr>
      <w:bookmarkStart w:id="28" w:name="_Toc392317519"/>
      <w:r w:rsidRPr="0034536E">
        <w:lastRenderedPageBreak/>
        <w:t>2.3</w:t>
      </w:r>
      <w:r w:rsidRPr="0034536E">
        <w:tab/>
        <w:t>Effets dus au temps clair</w:t>
      </w:r>
      <w:bookmarkEnd w:id="28"/>
    </w:p>
    <w:p w:rsidR="005C0DA5" w:rsidRPr="0034536E" w:rsidRDefault="005C0DA5" w:rsidP="005C0DA5">
      <w:pPr>
        <w:keepNext/>
        <w:keepLines/>
      </w:pPr>
      <w:r w:rsidRPr="0034536E">
        <w:t>Outre l'absorption atmosphérique, il est peu probable que les effets dus au temps clair, en l'absence de précipitations, causent des évanouissements profonds dans les systèmes de télécommunication spatiale fonctionnant à des fréquences inférieures à 10 GHz environ et à des angles d'élévation supérieurs à 10°. Cependant, à de faibles angles d'élévation (</w:t>
      </w:r>
      <w:r w:rsidRPr="0034536E">
        <w:sym w:font="Symbol" w:char="F0A3"/>
      </w:r>
      <w:r w:rsidRPr="0034536E">
        <w:t> 10°) et</w:t>
      </w:r>
      <w:r>
        <w:t xml:space="preserve"> à des fréquences supérieures à </w:t>
      </w:r>
      <w:r w:rsidRPr="0034536E">
        <w:t>10 GHz environ, les scintillations troposphériques risquent occasionnellement de dégrader sévèrement la qualité de fonctionnement. A de très faibles angles d'élévation (</w:t>
      </w:r>
      <w:r w:rsidRPr="0034536E">
        <w:sym w:font="Symbol" w:char="F0A3"/>
      </w:r>
      <w:r w:rsidRPr="0034536E">
        <w:t> 4° pour des trajets au</w:t>
      </w:r>
      <w:r w:rsidRPr="0034536E">
        <w:noBreakHyphen/>
        <w:t xml:space="preserve">dessus des terres, et </w:t>
      </w:r>
      <w:r w:rsidRPr="0034536E">
        <w:sym w:font="Symbol" w:char="F0A3"/>
      </w:r>
      <w:r w:rsidRPr="0034536E">
        <w:t> 5° pour des trajets maritimes ou côtiers), les effets des évanouissements dus à la propagation par trajets multiples peuvent être particulièrement importants. En certains emplacements, les scintillations ionosphériques peuvent être considérables à des fréquences inférieures à 6 GHz environ (voir la Recommandation UIT</w:t>
      </w:r>
      <w:r w:rsidRPr="0034536E">
        <w:noBreakHyphen/>
        <w:t>R P.531).</w:t>
      </w:r>
    </w:p>
    <w:p w:rsidR="005C0DA5" w:rsidRPr="0034536E" w:rsidRDefault="005C0DA5" w:rsidP="005C0DA5">
      <w:pPr>
        <w:pStyle w:val="Heading3"/>
      </w:pPr>
      <w:bookmarkStart w:id="29" w:name="_Toc392317520"/>
      <w:r w:rsidRPr="0034536E">
        <w:t>2.3.1</w:t>
      </w:r>
      <w:r w:rsidRPr="0034536E">
        <w:tab/>
      </w:r>
      <w:r w:rsidRPr="005C0DA5">
        <w:t>Réduction</w:t>
      </w:r>
      <w:r w:rsidRPr="0034536E">
        <w:t xml:space="preserve"> du gain de l'antenne due à un défaut de cohérence du front de l'onde</w:t>
      </w:r>
      <w:bookmarkEnd w:id="29"/>
    </w:p>
    <w:p w:rsidR="005C0DA5" w:rsidRPr="0034536E" w:rsidRDefault="005C0DA5" w:rsidP="005C0DA5">
      <w:r w:rsidRPr="0034536E">
        <w:t>Le défaut de cohérence du front de l'onde incidente sur une antenne de réception est dû aux irrégularités structurelles à petite échelle de l'indice de réfraction de l'atmosphère. Outre les fluctuations rapides du signal étudiées au § 2.4, elles causent un affaiblissement de couplage antenne/milieu qui peut être décrit comme une réduction du gain de l'antenne.</w:t>
      </w:r>
    </w:p>
    <w:p w:rsidR="005C0DA5" w:rsidRPr="0034536E" w:rsidRDefault="005C0DA5" w:rsidP="005C0DA5">
      <w:r w:rsidRPr="0034536E">
        <w:t>Cet effet augmente lorsque la fréquence croît et que l'angle d'élévation diminue, et il est fonction du diamètre de l'antenne. Bien qu'il n'en soit pas tenu compte explicitement dans les modèles de réfraction présentés plus loin, cet effet peut être considéré comme négligeable par rapport à d'autres.</w:t>
      </w:r>
    </w:p>
    <w:p w:rsidR="005C0DA5" w:rsidRPr="0034536E" w:rsidRDefault="005C0DA5" w:rsidP="005C0DA5">
      <w:pPr>
        <w:pStyle w:val="Heading3"/>
      </w:pPr>
      <w:bookmarkStart w:id="30" w:name="_Toc392317521"/>
      <w:r w:rsidRPr="0034536E">
        <w:t>2.3.2</w:t>
      </w:r>
      <w:r w:rsidRPr="0034536E">
        <w:tab/>
        <w:t>Affaiblissement dû à l'élargissement du faisceau</w:t>
      </w:r>
      <w:bookmarkEnd w:id="30"/>
    </w:p>
    <w:p w:rsidR="005C0DA5" w:rsidRPr="0034536E" w:rsidRDefault="005C0DA5" w:rsidP="005C0DA5">
      <w:r w:rsidRPr="0034536E">
        <w:t>La diminution régulière de l'indice de réfraction avec l'altitude fait que le rayon s'incurve et produit en conséquence un effet de défocalisation aux petits angle</w:t>
      </w:r>
      <w:r>
        <w:t>s d'élévation (voir la Recommandation UIT</w:t>
      </w:r>
      <w:r>
        <w:noBreakHyphen/>
      </w:r>
      <w:r w:rsidRPr="0034536E">
        <w:t>R P.834). Entre 1 et 100 GHz, l'ampleur de l'affaiblissement dû à la défocalisation du faisceau d'antenne est indépendante de la fréquence.</w:t>
      </w:r>
    </w:p>
    <w:p w:rsidR="005C0DA5" w:rsidRPr="0034536E" w:rsidRDefault="005C0DA5" w:rsidP="005C0DA5">
      <w:r w:rsidRPr="0034536E">
        <w:t xml:space="preserve">L'affaiblissement </w:t>
      </w:r>
      <w:r w:rsidRPr="0034536E">
        <w:rPr>
          <w:i/>
        </w:rPr>
        <w:t>A</w:t>
      </w:r>
      <w:r w:rsidRPr="0034536E">
        <w:rPr>
          <w:i/>
          <w:iCs/>
          <w:vertAlign w:val="subscript"/>
        </w:rPr>
        <w:t>bs</w:t>
      </w:r>
      <w:r w:rsidRPr="0034536E">
        <w:t xml:space="preserve"> dû à l'élargissement du faisceau dans des conditions normales de réfraction est négligeable pour des angles d'élévation supérieurs à 3° environ à des latitudes inférieures à 53° et supérieurs à environ 6° aux latitudes plus élevées.</w:t>
      </w:r>
    </w:p>
    <w:p w:rsidR="005C0DA5" w:rsidRPr="0034536E" w:rsidRDefault="005C0DA5" w:rsidP="005C0DA5">
      <w:r w:rsidRPr="0034536E">
        <w:t>A toutes les latitudes, l'affaiblissement dû à l'élargissement du faisceau, pour une année moyenne et pour des angles d'élévation inférieurs à 5°, peut être obtenu par la relation:</w:t>
      </w:r>
    </w:p>
    <w:p w:rsidR="005C0DA5" w:rsidRPr="0034536E" w:rsidRDefault="005C0DA5" w:rsidP="005C0DA5">
      <w:pPr>
        <w:pStyle w:val="Blanc"/>
        <w:rPr>
          <w:lang w:val="fr-FR"/>
        </w:rPr>
      </w:pPr>
      <w:bookmarkStart w:id="31" w:name="F025"/>
    </w:p>
    <w:p w:rsidR="005C0DA5" w:rsidRPr="0034536E" w:rsidRDefault="005C0DA5" w:rsidP="005C0DA5">
      <w:pPr>
        <w:pStyle w:val="Equation"/>
      </w:pPr>
      <w:r w:rsidRPr="0034536E">
        <w:tab/>
      </w:r>
      <w:r w:rsidRPr="0034536E">
        <w:tab/>
      </w:r>
      <w:r w:rsidRPr="0034536E">
        <w:rPr>
          <w:i/>
        </w:rPr>
        <w:t>A</w:t>
      </w:r>
      <w:r w:rsidRPr="0034536E">
        <w:rPr>
          <w:i/>
          <w:iCs/>
          <w:vertAlign w:val="subscript"/>
        </w:rPr>
        <w:t>bs</w:t>
      </w:r>
      <w:r w:rsidRPr="0034536E">
        <w:t> = 2,27 – 1,16 log (1 + </w:t>
      </w:r>
      <w:r w:rsidRPr="0034536E">
        <w:sym w:font="Symbol" w:char="F071"/>
      </w:r>
      <w:r w:rsidRPr="0034536E">
        <w:rPr>
          <w:vertAlign w:val="subscript"/>
        </w:rPr>
        <w:t>0</w:t>
      </w:r>
      <w:r w:rsidRPr="0034536E">
        <w:t>)           dB           pour </w:t>
      </w:r>
      <w:r w:rsidRPr="0034536E">
        <w:rPr>
          <w:i/>
        </w:rPr>
        <w:t>A</w:t>
      </w:r>
      <w:r w:rsidRPr="0034536E">
        <w:rPr>
          <w:i/>
          <w:iCs/>
          <w:vertAlign w:val="subscript"/>
        </w:rPr>
        <w:t>bs</w:t>
      </w:r>
      <w:r w:rsidR="003552C8">
        <w:t> &gt; 0</w:t>
      </w:r>
      <w:r w:rsidR="003552C8">
        <w:tab/>
        <w:t>(40</w:t>
      </w:r>
      <w:r w:rsidRPr="0034536E">
        <w:t>)</w:t>
      </w:r>
      <w:bookmarkEnd w:id="31"/>
    </w:p>
    <w:p w:rsidR="005C0DA5" w:rsidRPr="0034536E" w:rsidRDefault="005C0DA5" w:rsidP="005C0DA5">
      <w:pPr>
        <w:pStyle w:val="Blanc"/>
        <w:rPr>
          <w:lang w:val="fr-FR"/>
        </w:rPr>
      </w:pPr>
    </w:p>
    <w:p w:rsidR="005C0DA5" w:rsidRPr="0034536E" w:rsidRDefault="005C0DA5" w:rsidP="00AF6D61">
      <w:r w:rsidRPr="0034536E">
        <w:t xml:space="preserve">où </w:t>
      </w:r>
      <w:r w:rsidRPr="0034536E">
        <w:sym w:font="Symbol" w:char="F071"/>
      </w:r>
      <w:r w:rsidRPr="0034536E">
        <w:rPr>
          <w:vertAlign w:val="subscript"/>
        </w:rPr>
        <w:t>0</w:t>
      </w:r>
      <w:r w:rsidRPr="0034536E">
        <w:t xml:space="preserve"> est l'angle d'élévation apparent (mrad) prenant en compte les effets de la réfraction. L'affaiblissement dû à l'élargissement du faisceau pour le mois moyen le plus défavorable, aux latitudes inférieures à 53°, est aussi obtenu à l'aide de l'équation (</w:t>
      </w:r>
      <w:r w:rsidR="00AB058C">
        <w:t>4</w:t>
      </w:r>
      <w:r w:rsidR="00AF6D61">
        <w:t>0</w:t>
      </w:r>
      <w:r w:rsidRPr="0034536E">
        <w:t>).</w:t>
      </w:r>
    </w:p>
    <w:p w:rsidR="005C0DA5" w:rsidRPr="0034536E" w:rsidRDefault="005C0DA5" w:rsidP="005C0DA5">
      <w:r w:rsidRPr="0034536E">
        <w:t>Aux latitudes supérieures à 60°, l'affaiblissement dû à l'élargissement du faisceau à des angles d'élévation inférieurs à 6° pour le mois le plus défavorable moyen peut être obtenu par l'équation:</w:t>
      </w:r>
    </w:p>
    <w:p w:rsidR="005C0DA5" w:rsidRPr="0034536E" w:rsidRDefault="005C0DA5" w:rsidP="005C0DA5">
      <w:pPr>
        <w:pStyle w:val="Blanc"/>
        <w:rPr>
          <w:lang w:val="fr-FR"/>
        </w:rPr>
      </w:pPr>
      <w:bookmarkStart w:id="32" w:name="F026"/>
    </w:p>
    <w:p w:rsidR="009F79AF" w:rsidRDefault="005C0DA5" w:rsidP="005C0DA5">
      <w:pPr>
        <w:pStyle w:val="Equation"/>
      </w:pPr>
      <w:r w:rsidRPr="0034536E">
        <w:tab/>
      </w:r>
      <w:r w:rsidRPr="0034536E">
        <w:tab/>
      </w:r>
      <w:r w:rsidRPr="0034536E">
        <w:rPr>
          <w:i/>
        </w:rPr>
        <w:t>A</w:t>
      </w:r>
      <w:r w:rsidRPr="0034536E">
        <w:rPr>
          <w:i/>
          <w:iCs/>
          <w:vertAlign w:val="subscript"/>
        </w:rPr>
        <w:t>bs</w:t>
      </w:r>
      <w:r w:rsidRPr="0034536E">
        <w:t> = 13 – 6,4 log (1 + </w:t>
      </w:r>
      <w:r w:rsidRPr="0034536E">
        <w:sym w:font="Symbol" w:char="F071"/>
      </w:r>
      <w:r w:rsidRPr="0034536E">
        <w:rPr>
          <w:vertAlign w:val="subscript"/>
        </w:rPr>
        <w:t>0</w:t>
      </w:r>
      <w:r w:rsidRPr="0034536E">
        <w:t>)           dB           pour </w:t>
      </w:r>
      <w:r w:rsidRPr="0034536E">
        <w:rPr>
          <w:i/>
        </w:rPr>
        <w:t>A</w:t>
      </w:r>
      <w:r w:rsidRPr="0034536E">
        <w:rPr>
          <w:i/>
          <w:iCs/>
          <w:vertAlign w:val="subscript"/>
        </w:rPr>
        <w:t>bs</w:t>
      </w:r>
      <w:r w:rsidR="003552C8">
        <w:t> &gt; 0</w:t>
      </w:r>
      <w:r w:rsidR="003552C8">
        <w:tab/>
        <w:t>(41</w:t>
      </w:r>
      <w:r w:rsidRPr="0034536E">
        <w:t>)</w:t>
      </w:r>
      <w:bookmarkEnd w:id="32"/>
    </w:p>
    <w:p w:rsidR="00E9017C" w:rsidRPr="0034536E" w:rsidRDefault="00E9017C" w:rsidP="00A14C57">
      <w:r w:rsidRPr="0034536E">
        <w:t xml:space="preserve">Aux latitudes </w:t>
      </w:r>
      <w:r w:rsidRPr="0034536E">
        <w:sym w:font="Symbol" w:char="F079"/>
      </w:r>
      <w:r w:rsidRPr="0034536E">
        <w:t xml:space="preserve"> comprises entre 53° et 60°, l'affaiblissement médian dû à l'élargissement du faisceau peut être évalué en faisant une interpolation linéaire, représentée par la relation suivante, entre les val</w:t>
      </w:r>
      <w:r w:rsidR="003552C8">
        <w:t>eurs obtenues par la formule (40</w:t>
      </w:r>
      <w:r w:rsidRPr="0034536E">
        <w:t xml:space="preserve">) (désignées par </w:t>
      </w:r>
      <w:r w:rsidRPr="0034536E">
        <w:rPr>
          <w:i/>
        </w:rPr>
        <w:t>A</w:t>
      </w:r>
      <w:r w:rsidRPr="0034536E">
        <w:rPr>
          <w:i/>
          <w:iCs/>
          <w:vertAlign w:val="subscript"/>
        </w:rPr>
        <w:t>bs</w:t>
      </w:r>
      <w:r w:rsidRPr="0034536E">
        <w:t> (&lt; 53°)) et la</w:t>
      </w:r>
      <w:r w:rsidR="003552C8">
        <w:t xml:space="preserve"> formule (41</w:t>
      </w:r>
      <w:r w:rsidRPr="0034536E">
        <w:t>) (désignées par</w:t>
      </w:r>
      <w:r w:rsidR="00A14C57">
        <w:t> </w:t>
      </w:r>
      <w:r w:rsidRPr="0034536E">
        <w:rPr>
          <w:i/>
        </w:rPr>
        <w:t>A</w:t>
      </w:r>
      <w:r w:rsidRPr="0034536E">
        <w:rPr>
          <w:i/>
          <w:iCs/>
          <w:vertAlign w:val="subscript"/>
        </w:rPr>
        <w:t>bs</w:t>
      </w:r>
      <w:r w:rsidRPr="0034536E">
        <w:t> (&gt; 60°)):</w:t>
      </w:r>
    </w:p>
    <w:p w:rsidR="00E9017C" w:rsidRPr="0034536E" w:rsidRDefault="00E9017C" w:rsidP="00A14C57">
      <w:pPr>
        <w:pStyle w:val="Equation"/>
        <w:keepNext/>
        <w:keepLines/>
      </w:pPr>
      <w:r w:rsidRPr="0034536E">
        <w:lastRenderedPageBreak/>
        <w:tab/>
      </w:r>
      <w:r w:rsidRPr="0034536E">
        <w:tab/>
      </w:r>
      <w:r w:rsidRPr="0034536E">
        <w:rPr>
          <w:position w:val="-24"/>
        </w:rPr>
        <w:object w:dxaOrig="5080" w:dyaOrig="620">
          <v:shape id="_x0000_i1091" type="#_x0000_t75" style="width:254.15pt;height:30.65pt" o:ole="">
            <v:imagedata r:id="rId149" o:title=""/>
          </v:shape>
          <o:OLEObject Type="Embed" ProgID="Equation.3" ShapeID="_x0000_i1091" DrawAspect="Content" ObjectID="_1549347233" r:id="rId150"/>
        </w:object>
      </w:r>
      <w:r w:rsidR="003552C8">
        <w:tab/>
        <w:t>(42</w:t>
      </w:r>
      <w:r w:rsidRPr="0034536E">
        <w:t>)</w:t>
      </w:r>
    </w:p>
    <w:p w:rsidR="00E9017C" w:rsidRPr="0034536E" w:rsidRDefault="00E9017C" w:rsidP="00A14C57">
      <w:pPr>
        <w:pStyle w:val="Blanc"/>
        <w:rPr>
          <w:lang w:val="fr-FR"/>
        </w:rPr>
      </w:pPr>
    </w:p>
    <w:p w:rsidR="00E9017C" w:rsidRPr="0034536E" w:rsidRDefault="00E9017C" w:rsidP="00A14C57">
      <w:pPr>
        <w:keepNext/>
        <w:keepLines/>
      </w:pPr>
      <w:r w:rsidRPr="0034536E">
        <w:t xml:space="preserve">où </w:t>
      </w:r>
      <w:r w:rsidRPr="0034536E">
        <w:sym w:font="Symbol" w:char="F044"/>
      </w:r>
      <w:r w:rsidRPr="0034536E">
        <w:rPr>
          <w:i/>
        </w:rPr>
        <w:t>A</w:t>
      </w:r>
      <w:r w:rsidRPr="0034536E">
        <w:rPr>
          <w:i/>
          <w:iCs/>
          <w:vertAlign w:val="subscript"/>
        </w:rPr>
        <w:t>bs</w:t>
      </w:r>
      <w:r w:rsidRPr="0034536E">
        <w:t> = </w:t>
      </w:r>
      <w:r w:rsidRPr="0034536E">
        <w:rPr>
          <w:i/>
        </w:rPr>
        <w:t>A</w:t>
      </w:r>
      <w:r w:rsidRPr="0034536E">
        <w:rPr>
          <w:i/>
          <w:iCs/>
          <w:vertAlign w:val="subscript"/>
        </w:rPr>
        <w:t>bs</w:t>
      </w:r>
      <w:r w:rsidRPr="0034536E">
        <w:t> (&gt; 60°) – </w:t>
      </w:r>
      <w:r w:rsidRPr="0034536E">
        <w:rPr>
          <w:i/>
        </w:rPr>
        <w:t>A</w:t>
      </w:r>
      <w:r w:rsidRPr="0034536E">
        <w:rPr>
          <w:i/>
          <w:iCs/>
          <w:vertAlign w:val="subscript"/>
        </w:rPr>
        <w:t>bs</w:t>
      </w:r>
      <w:r w:rsidRPr="0034536E">
        <w:t> (&lt; 53°).</w:t>
      </w:r>
    </w:p>
    <w:p w:rsidR="00E9017C" w:rsidRPr="0034536E" w:rsidRDefault="00E9017C" w:rsidP="00E9017C">
      <w:pPr>
        <w:pStyle w:val="Heading2"/>
      </w:pPr>
      <w:bookmarkStart w:id="33" w:name="_Toc392317522"/>
      <w:r w:rsidRPr="0034536E">
        <w:t>2.4</w:t>
      </w:r>
      <w:r w:rsidRPr="0034536E">
        <w:tab/>
        <w:t>Evanouissements dus à la scintillation et à la propagation par trajets multiples</w:t>
      </w:r>
      <w:bookmarkEnd w:id="33"/>
    </w:p>
    <w:p w:rsidR="00E9017C" w:rsidRPr="0034536E" w:rsidRDefault="00E9017C" w:rsidP="00E9017C">
      <w:r w:rsidRPr="0034536E">
        <w:t>L'amplitude des scintillations troposphériques dépend de l'ampleur et de la structure des variations de l'indice de réfraction le long du trajet de propagation. Les scintillations d</w:t>
      </w:r>
      <w:r>
        <w:t>'</w:t>
      </w:r>
      <w:r w:rsidRPr="0034536E">
        <w:t>amplitude s'accroissent en fonction de la fréquence et de la longueur du trajet et décroissent lorsque l</w:t>
      </w:r>
      <w:r>
        <w:t>'</w:t>
      </w:r>
      <w:r w:rsidRPr="0034536E">
        <w:t xml:space="preserve">ouverture du faisceau de l'antenne diminue en raison du moyennage sur l'ouverture. Les données de mesure montrent que les moyennes mensuelles des fluctuations quadratiques moyennes présentent une bonne corrélation avec le terme humide du coïndice </w:t>
      </w:r>
      <w:r w:rsidRPr="0034536E">
        <w:rPr>
          <w:i/>
        </w:rPr>
        <w:t>N</w:t>
      </w:r>
      <w:r w:rsidRPr="0034536E">
        <w:rPr>
          <w:i/>
          <w:iCs/>
          <w:vertAlign w:val="subscript"/>
        </w:rPr>
        <w:t>hum</w:t>
      </w:r>
      <w:r w:rsidRPr="0034536E">
        <w:t xml:space="preserve"> qui dépend de la teneur en vapeur d'eau de l'atmosphère. </w:t>
      </w:r>
    </w:p>
    <w:p w:rsidR="00E9017C" w:rsidRPr="0034536E" w:rsidRDefault="00E9017C" w:rsidP="00E9017C">
      <w:r w:rsidRPr="0034536E">
        <w:t>La méthode de prévision des évanouissements dus aux scintillations d</w:t>
      </w:r>
      <w:r>
        <w:t>'</w:t>
      </w:r>
      <w:r w:rsidRPr="0034536E">
        <w:t>amplitude comporte trois parties:</w:t>
      </w:r>
    </w:p>
    <w:p w:rsidR="00E9017C" w:rsidRPr="0034536E" w:rsidRDefault="00E9017C" w:rsidP="00E9017C">
      <w:pPr>
        <w:pStyle w:val="enumlev1"/>
      </w:pPr>
      <w:r w:rsidRPr="0034536E">
        <w:t>1)</w:t>
      </w:r>
      <w:r w:rsidRPr="0034536E">
        <w:tab/>
        <w:t>Prévision des évanouissements dus aux scintillations d</w:t>
      </w:r>
      <w:r>
        <w:t>'</w:t>
      </w:r>
      <w:r w:rsidRPr="0034536E">
        <w:t>amplitude pour des angles d</w:t>
      </w:r>
      <w:r>
        <w:t>'</w:t>
      </w:r>
      <w:r w:rsidRPr="0034536E">
        <w:t xml:space="preserve">élévation en espace libre </w:t>
      </w:r>
      <w:r w:rsidRPr="0034536E">
        <w:sym w:font="Symbol" w:char="F0B3"/>
      </w:r>
      <w:r w:rsidRPr="0034536E">
        <w:t xml:space="preserve"> 5° (§ 2.4.1). </w:t>
      </w:r>
    </w:p>
    <w:p w:rsidR="00E9017C" w:rsidRPr="0034536E" w:rsidRDefault="00E9017C" w:rsidP="00E9017C">
      <w:pPr>
        <w:pStyle w:val="enumlev1"/>
      </w:pPr>
      <w:r w:rsidRPr="0034536E">
        <w:t>2)</w:t>
      </w:r>
      <w:r w:rsidRPr="0034536E">
        <w:tab/>
        <w:t>Prévision des évanouissements dus aux scintillations d</w:t>
      </w:r>
      <w:r>
        <w:t>'</w:t>
      </w:r>
      <w:r w:rsidRPr="0034536E">
        <w:t xml:space="preserve">amplitude pour des évanouissements </w:t>
      </w:r>
      <w:r w:rsidRPr="0034536E">
        <w:sym w:font="Symbol" w:char="F0B3"/>
      </w:r>
      <w:r w:rsidRPr="0034536E">
        <w:t xml:space="preserve"> 25 dB (§ 2.4.2).</w:t>
      </w:r>
    </w:p>
    <w:p w:rsidR="00E9017C" w:rsidRPr="0034536E" w:rsidRDefault="00E9017C" w:rsidP="00E9017C">
      <w:pPr>
        <w:pStyle w:val="enumlev1"/>
      </w:pPr>
      <w:r w:rsidRPr="0034536E">
        <w:t>3)</w:t>
      </w:r>
      <w:r w:rsidRPr="0034536E">
        <w:tab/>
        <w:t>Prévision des scintillations d</w:t>
      </w:r>
      <w:r>
        <w:t>'</w:t>
      </w:r>
      <w:r w:rsidRPr="0034536E">
        <w:t>amplitude dans la zone de transition entre les deux distributions ci-dessus (§ 2.4.3).</w:t>
      </w:r>
    </w:p>
    <w:p w:rsidR="00E9017C" w:rsidRPr="0034536E" w:rsidRDefault="00E9017C" w:rsidP="00E9017C">
      <w:r w:rsidRPr="0034536E">
        <w:t>Comme indiqué dans la Recommandation UIT-R P.834, une onde radioélectrique entre une station à la surface de la Terre et une station spatiale est courbée vers la Terre en raison de l</w:t>
      </w:r>
      <w:r>
        <w:t>'</w:t>
      </w:r>
      <w:r w:rsidRPr="0034536E">
        <w:t>effet de la réfraction atmosphérique. Par conséquent, l</w:t>
      </w:r>
      <w:r>
        <w:t>'</w:t>
      </w:r>
      <w:r w:rsidRPr="0034536E">
        <w:t>angle d</w:t>
      </w:r>
      <w:r>
        <w:t>'</w:t>
      </w:r>
      <w:r w:rsidRPr="0034536E">
        <w:t>élévation apparent, pour lequel la réfraction atmosphérique est prise en compte, est supérieur à l</w:t>
      </w:r>
      <w:r>
        <w:t>'</w:t>
      </w:r>
      <w:r w:rsidRPr="0034536E">
        <w:t>angle d</w:t>
      </w:r>
      <w:r>
        <w:t>'</w:t>
      </w:r>
      <w:r w:rsidRPr="0034536E">
        <w:t>élévation en espace libre, pour lequel seule la visibilité directe entre les deux stations est prise en compte. Si l</w:t>
      </w:r>
      <w:r>
        <w:t>'</w:t>
      </w:r>
      <w:r w:rsidRPr="0034536E">
        <w:t>angle d</w:t>
      </w:r>
      <w:r>
        <w:t>'</w:t>
      </w:r>
      <w:r w:rsidRPr="0034536E">
        <w:t>élévation en espace libre considéré est supérieur ou égal à 5°, la différence entre l</w:t>
      </w:r>
      <w:r>
        <w:t>'</w:t>
      </w:r>
      <w:r w:rsidRPr="0034536E">
        <w:t>angle d</w:t>
      </w:r>
      <w:r>
        <w:t>'</w:t>
      </w:r>
      <w:r w:rsidRPr="0034536E">
        <w:t>élévation apparent et l</w:t>
      </w:r>
      <w:r>
        <w:t>'</w:t>
      </w:r>
      <w:r w:rsidRPr="0034536E">
        <w:t>angle d</w:t>
      </w:r>
      <w:r>
        <w:t>'</w:t>
      </w:r>
      <w:r w:rsidRPr="0034536E">
        <w:t>élévation en espace libre est peu importante, et seule la méthode de prévision décrite au § 2.4.1 est à prendre en considération.</w:t>
      </w:r>
    </w:p>
    <w:p w:rsidR="005C0DA5" w:rsidRDefault="00E9017C" w:rsidP="00E9017C">
      <w:pPr>
        <w:pStyle w:val="Equation"/>
      </w:pPr>
      <w:r w:rsidRPr="0034536E">
        <w:t>Un exemple montrant les trois parties de la méthode de prévision est illustré sur la Figure 2. Il est à noter que la méthode de prévision dans la zone de transition décrite au § 2.4.3 donne une courbe tangente à la distribution décrite au § 2.4.1 pour un angle d</w:t>
      </w:r>
      <w:r>
        <w:t>'</w:t>
      </w:r>
      <w:r w:rsidRPr="0034536E">
        <w:t>élévation en espace libre de 5° et tangente à la distribution décrite au § 2.4.2 pour une profondeur d</w:t>
      </w:r>
      <w:r>
        <w:t>'</w:t>
      </w:r>
      <w:r w:rsidRPr="0034536E">
        <w:t xml:space="preserve">évanouissements dus aux scintillations </w:t>
      </w:r>
      <w:r>
        <w:t>de </w:t>
      </w:r>
      <w:r w:rsidRPr="0034536E">
        <w:t>25 dB.</w:t>
      </w:r>
    </w:p>
    <w:p w:rsidR="00E9017C" w:rsidRPr="0034536E" w:rsidRDefault="00E9017C" w:rsidP="00E9017C">
      <w:pPr>
        <w:pStyle w:val="FigureNo"/>
      </w:pPr>
      <w:r w:rsidRPr="00E9017C">
        <w:lastRenderedPageBreak/>
        <w:t>Figure</w:t>
      </w:r>
      <w:r w:rsidRPr="0034536E">
        <w:t xml:space="preserve"> 2</w:t>
      </w:r>
    </w:p>
    <w:p w:rsidR="00E9017C" w:rsidRPr="0034536E" w:rsidRDefault="00E9017C" w:rsidP="00E9017C">
      <w:pPr>
        <w:pStyle w:val="Figuretitle"/>
      </w:pPr>
      <w:r w:rsidRPr="0034536E">
        <w:t xml:space="preserve">Exemple montrant les trois parties de la méthode de prévision des évanouissements </w:t>
      </w:r>
      <w:r w:rsidR="00A14C57">
        <w:br/>
      </w:r>
      <w:r w:rsidRPr="0034536E">
        <w:t xml:space="preserve">dus aux </w:t>
      </w:r>
      <w:r w:rsidRPr="00E9017C">
        <w:t>scintillations</w:t>
      </w:r>
      <w:r w:rsidRPr="0034536E">
        <w:t xml:space="preserve"> </w:t>
      </w:r>
    </w:p>
    <w:p w:rsidR="00E9017C" w:rsidRPr="0034536E" w:rsidRDefault="00164116" w:rsidP="00E9017C">
      <w:pPr>
        <w:pStyle w:val="Figure"/>
      </w:pPr>
      <w:r w:rsidRPr="00E9017C">
        <w:object w:dxaOrig="3893" w:dyaOrig="2870">
          <v:shape id="_x0000_i1092" type="#_x0000_t75" style="width:318.1pt;height:232.65pt;mso-position-horizontal:absolute" o:ole="">
            <v:imagedata r:id="rId151" o:title=""/>
          </v:shape>
          <o:OLEObject Type="Embed" ProgID="CorelDRAW.Graphic.14" ShapeID="_x0000_i1092" DrawAspect="Content" ObjectID="_1549347234" r:id="rId152"/>
        </w:object>
      </w:r>
    </w:p>
    <w:p w:rsidR="00E9017C" w:rsidRPr="0034536E" w:rsidRDefault="00E9017C" w:rsidP="00E9017C">
      <w:pPr>
        <w:pStyle w:val="Normalaftertitle0"/>
        <w:jc w:val="both"/>
        <w:rPr>
          <w:lang w:val="fr-FR"/>
        </w:rPr>
      </w:pPr>
      <w:r w:rsidRPr="0034536E">
        <w:rPr>
          <w:lang w:val="fr-FR"/>
        </w:rPr>
        <w:t>Pour des pourcentages de temps très faibles de même que pour de grandes profondeurs d'évanouissement (supérieures à 10 dB), les évanouissements dus à la scintillation peuvent être importants aux angles d'élévation très faibles. De plus, ces évanouissements présentent un caractère analogue à celui des évanouissements causés par la propagation par trajets multiples sur des liaisons terrestres. Tout comme la distribution des profondeurs d</w:t>
      </w:r>
      <w:r>
        <w:rPr>
          <w:lang w:val="fr-FR"/>
        </w:rPr>
        <w:t>'</w:t>
      </w:r>
      <w:r w:rsidRPr="0034536E">
        <w:rPr>
          <w:lang w:val="fr-FR"/>
        </w:rPr>
        <w:t>évanouissement sur les liaisons terrestres, la distribution des profondeurs d</w:t>
      </w:r>
      <w:r>
        <w:rPr>
          <w:lang w:val="fr-FR"/>
        </w:rPr>
        <w:t>'</w:t>
      </w:r>
      <w:r w:rsidRPr="0034536E">
        <w:rPr>
          <w:lang w:val="fr-FR"/>
        </w:rPr>
        <w:t xml:space="preserve">évanouissement sur les liaisons par satellite à angle très faible semble présenter une corrélation avec les statistiques du gradient du coïndice. La distribution globale des évanouissements présente une transition graduelle entre une distribution de scintillation pour de grands pourcentages de dépassement et une distribution d'évanouissements causés par la propagation par trajets multiples (avec une pente de 10 dB/décade) pour de petits pourcentages. Dans les méthodes de prévision décrites aux § 2.4.2 et 2.4.3, respectivement pour les parties évanouissements profonds et évanouissements peu profonds de la distribution globale, on utilise le paramètre statistique </w:t>
      </w:r>
      <w:r w:rsidRPr="0034536E">
        <w:rPr>
          <w:i/>
          <w:lang w:val="fr-FR"/>
        </w:rPr>
        <w:t>p</w:t>
      </w:r>
      <w:r w:rsidRPr="0034536E">
        <w:rPr>
          <w:i/>
          <w:iCs/>
          <w:vertAlign w:val="subscript"/>
          <w:lang w:val="fr-FR"/>
        </w:rPr>
        <w:t>L</w:t>
      </w:r>
      <w:r w:rsidRPr="0034536E">
        <w:rPr>
          <w:lang w:val="fr-FR"/>
        </w:rPr>
        <w:t xml:space="preserve"> du gradient du coïndice pour décrire les variations climatiques dans la distribution.</w:t>
      </w:r>
    </w:p>
    <w:p w:rsidR="00E9017C" w:rsidRPr="0034536E" w:rsidRDefault="00E9017C" w:rsidP="00E9017C">
      <w:r w:rsidRPr="0034536E">
        <w:t xml:space="preserve">La distribution nette des évanouissements due aux effets de la réfraction troposphérique, </w:t>
      </w:r>
      <w:r w:rsidRPr="0034536E">
        <w:rPr>
          <w:i/>
        </w:rPr>
        <w:t>A</w:t>
      </w:r>
      <w:r w:rsidRPr="0034536E">
        <w:t> (</w:t>
      </w:r>
      <w:r w:rsidRPr="0034536E">
        <w:rPr>
          <w:i/>
        </w:rPr>
        <w:t>p</w:t>
      </w:r>
      <w:r w:rsidRPr="0034536E">
        <w:t>), est la combinaison des effets d'élargissement du faisceau, de la scintillation et des évanouissements dus à la propagation par trajets multiples décrits ci</w:t>
      </w:r>
      <w:r w:rsidRPr="0034536E">
        <w:noBreakHyphen/>
        <w:t>dessus. On peut combiner les distributions de la scintillation troposphérique et ionosphérique en additionnant les pourcentages de temps respectifs pendant lesquels sont dépassés des niveaux spécifiés d'évanouissements.</w:t>
      </w:r>
    </w:p>
    <w:p w:rsidR="00E9017C" w:rsidRPr="0034536E" w:rsidRDefault="00E9017C" w:rsidP="00E9017C">
      <w:pPr>
        <w:pStyle w:val="Heading3"/>
      </w:pPr>
      <w:bookmarkStart w:id="34" w:name="_Toc392317523"/>
      <w:r w:rsidRPr="0034536E">
        <w:t>2.4.1</w:t>
      </w:r>
      <w:r w:rsidRPr="0034536E">
        <w:tab/>
        <w:t xml:space="preserve">Calcul des statistiques mensuelles et à long terme des scintillations d'amplitude à des angles d'élévation supérieurs à </w:t>
      </w:r>
      <w:bookmarkEnd w:id="34"/>
      <w:r w:rsidRPr="0034536E">
        <w:t>5°</w:t>
      </w:r>
    </w:p>
    <w:p w:rsidR="00E9017C" w:rsidRPr="0034536E" w:rsidRDefault="00E9017C" w:rsidP="00E9017C">
      <w:r w:rsidRPr="0034536E">
        <w:t>Une méthode générale pour prévoir la distribution cumulative de la scintillation troposphérique pour des angles d'élévation supérieurs ou égaux à 5° est donnée ci-dessous. Elle est fondée sur des moyennes mensuelles ou sur une période plus longue, de la température et de l'humidité relative; elle reflète les conditions climatiques propres à l'emplacement considéré. Etant donné que les valeurs moyennes de la température et de l</w:t>
      </w:r>
      <w:r>
        <w:t>'</w:t>
      </w:r>
      <w:r w:rsidRPr="0034536E">
        <w:t>humidité relative à la surface de la Terre varient selon la saison, la distribution de la profondeur d'évanouissement dû aux scintillations varie aussi selon la saison. On peut prévoir la variation saisonnière au moyen des moyennes saisonnières de la température et de l</w:t>
      </w:r>
      <w:r>
        <w:t>'</w:t>
      </w:r>
      <w:r w:rsidRPr="0034536E">
        <w:t>humidité relative à la surface de la Terre. On peut obtenir ces données à partir des informations météorologiques relatives à l'emplacement en question.</w:t>
      </w:r>
    </w:p>
    <w:p w:rsidR="00E9017C" w:rsidRPr="0034536E" w:rsidRDefault="00E9017C" w:rsidP="00E9017C">
      <w:r w:rsidRPr="0034536E">
        <w:lastRenderedPageBreak/>
        <w:t>On a testé cette méthode à des fréquences comprises entre 7 et 14 GHz mais il est recommandé de l'appliquer jusqu'à 20 GHz au moins.</w:t>
      </w:r>
    </w:p>
    <w:p w:rsidR="00E9017C" w:rsidRPr="0034536E" w:rsidRDefault="00E9017C" w:rsidP="00E9017C">
      <w:r w:rsidRPr="0034536E">
        <w:t>Pour appliquer cette méthode, on a besoin des paramètres suivants:</w:t>
      </w:r>
    </w:p>
    <w:p w:rsidR="00E9017C" w:rsidRPr="0034536E" w:rsidRDefault="00E9017C" w:rsidP="00E9017C">
      <w:pPr>
        <w:pStyle w:val="Equationlegend"/>
        <w:rPr>
          <w:lang w:val="fr-FR"/>
        </w:rPr>
      </w:pPr>
      <w:r w:rsidRPr="0034536E">
        <w:rPr>
          <w:i/>
          <w:lang w:val="fr-FR"/>
        </w:rPr>
        <w:tab/>
        <w:t>t</w:t>
      </w:r>
      <w:r w:rsidRPr="0034536E">
        <w:rPr>
          <w:lang w:val="fr-FR"/>
        </w:rPr>
        <w:t> :</w:t>
      </w:r>
      <w:r w:rsidRPr="0034536E">
        <w:rPr>
          <w:lang w:val="fr-FR"/>
        </w:rPr>
        <w:tab/>
        <w:t>température moyenne ambiante à la surface de la Terre (°C) à l'emplacement donné sur une période d'un mois ou plus</w:t>
      </w:r>
    </w:p>
    <w:p w:rsidR="00E9017C" w:rsidRPr="0034536E" w:rsidRDefault="00E9017C" w:rsidP="00E9017C">
      <w:pPr>
        <w:pStyle w:val="Equationlegend"/>
        <w:rPr>
          <w:lang w:val="fr-FR"/>
        </w:rPr>
      </w:pPr>
      <w:r w:rsidRPr="0034536E">
        <w:rPr>
          <w:i/>
          <w:lang w:val="fr-FR"/>
        </w:rPr>
        <w:tab/>
        <w:t>H</w:t>
      </w:r>
      <w:r w:rsidRPr="0034536E">
        <w:rPr>
          <w:lang w:val="fr-FR"/>
        </w:rPr>
        <w:t> :</w:t>
      </w:r>
      <w:r w:rsidRPr="0034536E">
        <w:rPr>
          <w:lang w:val="fr-FR"/>
        </w:rPr>
        <w:tab/>
        <w:t xml:space="preserve">humidité relative moyenne au sol (%) à l'emplacement donné sur une période d'un mois ou  plus </w:t>
      </w:r>
    </w:p>
    <w:p w:rsidR="00E9017C" w:rsidRPr="0034536E" w:rsidRDefault="00E9017C" w:rsidP="00E9017C">
      <w:pPr>
        <w:pStyle w:val="Note"/>
        <w:ind w:left="1440" w:hanging="22"/>
      </w:pPr>
      <w:r w:rsidRPr="0034536E">
        <w:t xml:space="preserve">(NOTE 1 – Si aucune donnée expérimentale n'est disponible pour </w:t>
      </w:r>
      <w:r w:rsidRPr="0034536E">
        <w:rPr>
          <w:i/>
        </w:rPr>
        <w:t>t</w:t>
      </w:r>
      <w:r w:rsidRPr="0034536E">
        <w:t xml:space="preserve"> et </w:t>
      </w:r>
      <w:r w:rsidRPr="0034536E">
        <w:rPr>
          <w:i/>
        </w:rPr>
        <w:t>H</w:t>
      </w:r>
      <w:r w:rsidRPr="0034536E">
        <w:t xml:space="preserve">, on peut utiliser les cartes de </w:t>
      </w:r>
      <w:r w:rsidRPr="0034536E">
        <w:rPr>
          <w:i/>
        </w:rPr>
        <w:t>N</w:t>
      </w:r>
      <w:r w:rsidRPr="0034536E">
        <w:rPr>
          <w:i/>
          <w:iCs/>
          <w:sz w:val="24"/>
          <w:vertAlign w:val="subscript"/>
        </w:rPr>
        <w:t>hum</w:t>
      </w:r>
      <w:r w:rsidRPr="0034536E">
        <w:t xml:space="preserve"> figurant dans la Recommandation UIT-R P.453.)</w:t>
      </w:r>
    </w:p>
    <w:p w:rsidR="00E9017C" w:rsidRPr="0034536E" w:rsidRDefault="00E9017C" w:rsidP="00E9017C">
      <w:pPr>
        <w:pStyle w:val="Equationlegend"/>
        <w:rPr>
          <w:lang w:val="fr-FR"/>
        </w:rPr>
      </w:pPr>
      <w:r w:rsidRPr="0034536E">
        <w:rPr>
          <w:lang w:val="fr-FR"/>
        </w:rPr>
        <w:tab/>
      </w:r>
      <w:r w:rsidRPr="0034536E">
        <w:rPr>
          <w:i/>
          <w:iCs/>
          <w:lang w:val="fr-FR"/>
        </w:rPr>
        <w:t>f</w:t>
      </w:r>
      <w:r w:rsidRPr="0034536E">
        <w:rPr>
          <w:lang w:val="fr-FR"/>
        </w:rPr>
        <w:t> :</w:t>
      </w:r>
      <w:r w:rsidRPr="0034536E">
        <w:rPr>
          <w:lang w:val="fr-FR"/>
        </w:rPr>
        <w:tab/>
        <w:t>fréquence (GHz) où 4 GHz </w:t>
      </w:r>
      <w:r w:rsidRPr="0034536E">
        <w:rPr>
          <w:lang w:val="fr-FR"/>
        </w:rPr>
        <w:sym w:font="Symbol" w:char="F0A3"/>
      </w:r>
      <w:r w:rsidRPr="0034536E">
        <w:rPr>
          <w:lang w:val="fr-FR"/>
        </w:rPr>
        <w:t> </w:t>
      </w:r>
      <w:r w:rsidRPr="0034536E">
        <w:rPr>
          <w:i/>
          <w:iCs/>
          <w:lang w:val="fr-FR"/>
        </w:rPr>
        <w:t>f</w:t>
      </w:r>
      <w:r w:rsidRPr="0034536E">
        <w:rPr>
          <w:lang w:val="fr-FR"/>
        </w:rPr>
        <w:t> </w:t>
      </w:r>
      <w:r w:rsidRPr="0034536E">
        <w:rPr>
          <w:lang w:val="fr-FR"/>
        </w:rPr>
        <w:sym w:font="Symbol" w:char="F0A3"/>
      </w:r>
      <w:r w:rsidRPr="0034536E">
        <w:rPr>
          <w:lang w:val="fr-FR"/>
        </w:rPr>
        <w:t> 20 GHz</w:t>
      </w:r>
    </w:p>
    <w:p w:rsidR="00E9017C" w:rsidRPr="0034536E" w:rsidRDefault="00E9017C" w:rsidP="00E9017C">
      <w:pPr>
        <w:pStyle w:val="Equationlegend"/>
        <w:rPr>
          <w:lang w:val="fr-FR"/>
        </w:rPr>
      </w:pPr>
      <w:r w:rsidRPr="0034536E">
        <w:rPr>
          <w:lang w:val="fr-FR"/>
        </w:rPr>
        <w:tab/>
      </w:r>
      <w:r w:rsidRPr="0034536E">
        <w:rPr>
          <w:lang w:val="fr-FR"/>
        </w:rPr>
        <w:sym w:font="Symbol" w:char="F071"/>
      </w:r>
      <w:r w:rsidRPr="0034536E">
        <w:rPr>
          <w:lang w:val="fr-FR"/>
        </w:rPr>
        <w:t> :</w:t>
      </w:r>
      <w:r w:rsidRPr="0034536E">
        <w:rPr>
          <w:lang w:val="fr-FR"/>
        </w:rPr>
        <w:tab/>
        <w:t xml:space="preserve">angle d'élévation en espace libre, où </w:t>
      </w:r>
      <w:r w:rsidRPr="0034536E">
        <w:rPr>
          <w:lang w:val="fr-FR"/>
        </w:rPr>
        <w:sym w:font="Symbol" w:char="F071"/>
      </w:r>
      <w:r w:rsidRPr="0034536E">
        <w:rPr>
          <w:lang w:val="fr-FR"/>
        </w:rPr>
        <w:t> </w:t>
      </w:r>
      <w:r w:rsidRPr="0034536E">
        <w:rPr>
          <w:lang w:val="fr-FR"/>
        </w:rPr>
        <w:sym w:font="Symbol" w:char="F0B3"/>
      </w:r>
      <w:r w:rsidRPr="0034536E">
        <w:rPr>
          <w:lang w:val="fr-FR"/>
        </w:rPr>
        <w:t> 5°</w:t>
      </w:r>
    </w:p>
    <w:p w:rsidR="00E9017C" w:rsidRPr="0034536E" w:rsidRDefault="00E9017C" w:rsidP="00E9017C">
      <w:pPr>
        <w:pStyle w:val="Equationlegend"/>
        <w:rPr>
          <w:lang w:val="fr-FR"/>
        </w:rPr>
      </w:pPr>
      <w:r w:rsidRPr="0034536E">
        <w:rPr>
          <w:i/>
          <w:lang w:val="fr-FR"/>
        </w:rPr>
        <w:tab/>
        <w:t>D</w:t>
      </w:r>
      <w:r w:rsidRPr="0034536E">
        <w:rPr>
          <w:lang w:val="fr-FR"/>
        </w:rPr>
        <w:t> :</w:t>
      </w:r>
      <w:r w:rsidRPr="0034536E">
        <w:rPr>
          <w:lang w:val="fr-FR"/>
        </w:rPr>
        <w:tab/>
        <w:t>diamètre physique (m) de l'antenne de la station terrienne</w:t>
      </w:r>
    </w:p>
    <w:p w:rsidR="00E9017C" w:rsidRPr="0034536E" w:rsidRDefault="00E9017C" w:rsidP="00E9017C">
      <w:pPr>
        <w:pStyle w:val="Equationlegend"/>
        <w:rPr>
          <w:lang w:val="fr-FR"/>
        </w:rPr>
      </w:pPr>
      <w:r w:rsidRPr="0034536E">
        <w:rPr>
          <w:lang w:val="fr-FR"/>
        </w:rPr>
        <w:tab/>
      </w:r>
      <w:r w:rsidRPr="0034536E">
        <w:rPr>
          <w:lang w:val="fr-FR"/>
        </w:rPr>
        <w:sym w:font="Symbol" w:char="F068"/>
      </w:r>
      <w:r w:rsidRPr="0034536E">
        <w:rPr>
          <w:lang w:val="fr-FR"/>
        </w:rPr>
        <w:t> :</w:t>
      </w:r>
      <w:r w:rsidRPr="0034536E">
        <w:rPr>
          <w:lang w:val="fr-FR"/>
        </w:rPr>
        <w:tab/>
        <w:t xml:space="preserve">efficacité de l'antenne; si on ne la connaît pas, il est prudent de prendre </w:t>
      </w:r>
      <w:r w:rsidRPr="0034536E">
        <w:rPr>
          <w:lang w:val="fr-FR"/>
        </w:rPr>
        <w:sym w:font="Symbol" w:char="F068"/>
      </w:r>
      <w:r w:rsidRPr="0034536E">
        <w:rPr>
          <w:lang w:val="fr-FR"/>
        </w:rPr>
        <w:t> = 0,5.</w:t>
      </w:r>
    </w:p>
    <w:p w:rsidR="00E9017C" w:rsidRPr="0034536E" w:rsidRDefault="00E9017C" w:rsidP="00E9017C">
      <w:pPr>
        <w:spacing w:before="240"/>
        <w:rPr>
          <w:i/>
        </w:rPr>
      </w:pPr>
      <w:r w:rsidRPr="0034536E">
        <w:t xml:space="preserve">Si la valeur médiane du terme humide du coïndice de réfraction à la surface de la Terre dépassé pendant une année moyenne </w:t>
      </w:r>
      <w:r w:rsidRPr="0034536E">
        <w:rPr>
          <w:i/>
        </w:rPr>
        <w:t>N</w:t>
      </w:r>
      <w:r w:rsidRPr="0034536E">
        <w:rPr>
          <w:i/>
          <w:iCs/>
          <w:vertAlign w:val="subscript"/>
        </w:rPr>
        <w:t>wet</w:t>
      </w:r>
      <w:r w:rsidRPr="0034536E">
        <w:t xml:space="preserve"> est obtenue à partir des cartes numériques de la Recommandation UIT-R P.453, aller directement à l</w:t>
      </w:r>
      <w:r>
        <w:t>'</w:t>
      </w:r>
      <w:r w:rsidRPr="0034536E">
        <w:t>étape 3.</w:t>
      </w:r>
    </w:p>
    <w:p w:rsidR="00E9017C" w:rsidRPr="0034536E" w:rsidRDefault="00E9017C" w:rsidP="00E9017C">
      <w:r w:rsidRPr="0034536E">
        <w:rPr>
          <w:i/>
        </w:rPr>
        <w:t>Etape 1</w:t>
      </w:r>
      <w:r w:rsidRPr="005E6030">
        <w:rPr>
          <w:iCs/>
        </w:rPr>
        <w:t>:</w:t>
      </w:r>
      <w:r w:rsidRPr="0034536E">
        <w:tab/>
        <w:t xml:space="preserve">Calculer pour la valeur de </w:t>
      </w:r>
      <w:r w:rsidRPr="0034536E">
        <w:rPr>
          <w:i/>
        </w:rPr>
        <w:t>t</w:t>
      </w:r>
      <w:r w:rsidRPr="0034536E">
        <w:t xml:space="preserve"> la pression de vapeur d'eau saturante </w:t>
      </w:r>
      <w:r w:rsidRPr="0034536E">
        <w:rPr>
          <w:i/>
        </w:rPr>
        <w:t>e</w:t>
      </w:r>
      <w:r w:rsidRPr="0034536E">
        <w:rPr>
          <w:i/>
          <w:iCs/>
          <w:vertAlign w:val="subscript"/>
        </w:rPr>
        <w:t>s</w:t>
      </w:r>
      <w:r w:rsidRPr="0034536E">
        <w:t> (hPa) que spécifie la Recommandation UIT-R P.453.</w:t>
      </w:r>
    </w:p>
    <w:p w:rsidR="00E9017C" w:rsidRPr="0034536E" w:rsidRDefault="00E9017C" w:rsidP="00E9017C">
      <w:pPr>
        <w:rPr>
          <w:b/>
        </w:rPr>
      </w:pPr>
      <w:r w:rsidRPr="0034536E">
        <w:rPr>
          <w:i/>
        </w:rPr>
        <w:t>Etape 2</w:t>
      </w:r>
      <w:r w:rsidRPr="005E6030">
        <w:rPr>
          <w:iCs/>
        </w:rPr>
        <w:t>:</w:t>
      </w:r>
      <w:r w:rsidRPr="0034536E">
        <w:tab/>
        <w:t xml:space="preserve">Calculer le terme humide, </w:t>
      </w:r>
      <w:r w:rsidRPr="0034536E">
        <w:rPr>
          <w:i/>
        </w:rPr>
        <w:t>N</w:t>
      </w:r>
      <w:r w:rsidRPr="0034536E">
        <w:rPr>
          <w:i/>
          <w:iCs/>
          <w:vertAlign w:val="subscript"/>
        </w:rPr>
        <w:t>hum</w:t>
      </w:r>
      <w:r w:rsidRPr="0034536E">
        <w:t xml:space="preserve">, du coïndice de réfraction qui correspond à </w:t>
      </w:r>
      <w:r w:rsidRPr="0034536E">
        <w:rPr>
          <w:i/>
        </w:rPr>
        <w:t>e</w:t>
      </w:r>
      <w:r w:rsidRPr="0034536E">
        <w:rPr>
          <w:i/>
          <w:iCs/>
          <w:vertAlign w:val="subscript"/>
        </w:rPr>
        <w:t>s</w:t>
      </w:r>
      <w:r w:rsidRPr="0034536E">
        <w:t xml:space="preserve">, </w:t>
      </w:r>
      <w:r w:rsidRPr="0034536E">
        <w:rPr>
          <w:i/>
        </w:rPr>
        <w:t>t</w:t>
      </w:r>
      <w:r w:rsidRPr="0034536E">
        <w:t xml:space="preserve"> et </w:t>
      </w:r>
      <w:r w:rsidRPr="0034536E">
        <w:rPr>
          <w:i/>
        </w:rPr>
        <w:t>H</w:t>
      </w:r>
      <w:r w:rsidRPr="0034536E">
        <w:t xml:space="preserve"> comme l'indique la Recommandation UIT-R P.453</w:t>
      </w:r>
      <w:r w:rsidRPr="0034536E">
        <w:rPr>
          <w:bCs/>
        </w:rPr>
        <w:t xml:space="preserve">. </w:t>
      </w:r>
    </w:p>
    <w:p w:rsidR="00E9017C" w:rsidRPr="0034536E" w:rsidRDefault="00E9017C" w:rsidP="00E9017C">
      <w:r w:rsidRPr="0034536E">
        <w:rPr>
          <w:i/>
        </w:rPr>
        <w:t>Etape 3</w:t>
      </w:r>
      <w:r w:rsidRPr="005E6030">
        <w:rPr>
          <w:iCs/>
        </w:rPr>
        <w:t>:</w:t>
      </w:r>
      <w:r w:rsidRPr="0034536E">
        <w:tab/>
        <w:t xml:space="preserve">Calculer l'écart type de l'amplitude du signal de référence, </w:t>
      </w:r>
      <w:r w:rsidRPr="0034536E">
        <w:sym w:font="Symbol" w:char="F073"/>
      </w:r>
      <w:r w:rsidRPr="0034536E">
        <w:rPr>
          <w:i/>
          <w:iCs/>
          <w:vertAlign w:val="subscript"/>
        </w:rPr>
        <w:t>réf</w:t>
      </w:r>
      <w:r w:rsidRPr="0034536E">
        <w:t>:</w:t>
      </w:r>
    </w:p>
    <w:p w:rsidR="00E9017C" w:rsidRPr="0034536E" w:rsidRDefault="00E9017C" w:rsidP="00E9017C">
      <w:pPr>
        <w:pStyle w:val="Blanc"/>
        <w:rPr>
          <w:lang w:val="fr-FR"/>
        </w:rPr>
      </w:pPr>
    </w:p>
    <w:p w:rsidR="00E9017C" w:rsidRPr="0034536E" w:rsidRDefault="00E9017C" w:rsidP="00E9017C">
      <w:pPr>
        <w:pStyle w:val="Equation"/>
      </w:pPr>
      <w:r w:rsidRPr="0034536E">
        <w:tab/>
      </w:r>
      <w:r w:rsidRPr="0034536E">
        <w:tab/>
      </w:r>
      <w:r w:rsidRPr="0034536E">
        <w:rPr>
          <w:position w:val="-16"/>
        </w:rPr>
        <w:object w:dxaOrig="4380" w:dyaOrig="480">
          <v:shape id="_x0000_i1093" type="#_x0000_t75" style="width:219.2pt;height:23.1pt" o:ole="">
            <v:imagedata r:id="rId153" o:title=""/>
          </v:shape>
          <o:OLEObject Type="Embed" ProgID="Equation.3" ShapeID="_x0000_i1093" DrawAspect="Content" ObjectID="_1549347235" r:id="rId154"/>
        </w:object>
      </w:r>
      <w:r w:rsidR="003552C8">
        <w:tab/>
        <w:t>(43</w:t>
      </w:r>
      <w:r w:rsidRPr="0034536E">
        <w:t>)</w:t>
      </w:r>
    </w:p>
    <w:p w:rsidR="00E9017C" w:rsidRPr="0034536E" w:rsidRDefault="00E9017C" w:rsidP="00282C1C">
      <w:pPr>
        <w:keepNext/>
        <w:keepLines/>
      </w:pPr>
      <w:r w:rsidRPr="0034536E">
        <w:rPr>
          <w:i/>
        </w:rPr>
        <w:t>Etape 4</w:t>
      </w:r>
      <w:r w:rsidRPr="005E6030">
        <w:rPr>
          <w:iCs/>
        </w:rPr>
        <w:t>:</w:t>
      </w:r>
      <w:r w:rsidRPr="0034536E">
        <w:tab/>
        <w:t xml:space="preserve">Calculer la longueur équivalente du trajet </w:t>
      </w:r>
      <w:r w:rsidRPr="0034536E">
        <w:rPr>
          <w:i/>
        </w:rPr>
        <w:t>L</w:t>
      </w:r>
      <w:r w:rsidRPr="0034536E">
        <w:t>:</w:t>
      </w:r>
    </w:p>
    <w:p w:rsidR="00E9017C" w:rsidRPr="0034536E" w:rsidRDefault="00E9017C" w:rsidP="00282C1C">
      <w:pPr>
        <w:pStyle w:val="Blanc"/>
        <w:rPr>
          <w:lang w:val="fr-FR"/>
        </w:rPr>
      </w:pPr>
    </w:p>
    <w:p w:rsidR="00E9017C" w:rsidRPr="0034536E" w:rsidRDefault="00E9017C" w:rsidP="00282C1C">
      <w:pPr>
        <w:pStyle w:val="Equation"/>
        <w:keepNext/>
        <w:keepLines/>
      </w:pPr>
      <w:r w:rsidRPr="0034536E">
        <w:tab/>
      </w:r>
      <w:r w:rsidRPr="0034536E">
        <w:tab/>
      </w:r>
      <w:r w:rsidRPr="0034536E">
        <w:rPr>
          <w:position w:val="-42"/>
        </w:rPr>
        <w:object w:dxaOrig="4740" w:dyaOrig="820">
          <v:shape id="_x0000_i1094" type="#_x0000_t75" style="width:236.95pt;height:41.35pt" o:ole="" fillcolor="window">
            <v:imagedata r:id="rId155" o:title=""/>
          </v:shape>
          <o:OLEObject Type="Embed" ProgID="Equation.3" ShapeID="_x0000_i1094" DrawAspect="Content" ObjectID="_1549347236" r:id="rId156"/>
        </w:object>
      </w:r>
      <w:r w:rsidR="003552C8">
        <w:tab/>
        <w:t>(44</w:t>
      </w:r>
      <w:r w:rsidRPr="0034536E">
        <w:t>)</w:t>
      </w:r>
    </w:p>
    <w:p w:rsidR="00E9017C" w:rsidRPr="0034536E" w:rsidRDefault="00E9017C" w:rsidP="00E9017C">
      <w:pPr>
        <w:pStyle w:val="Blanc"/>
        <w:rPr>
          <w:lang w:val="fr-FR"/>
        </w:rPr>
      </w:pPr>
    </w:p>
    <w:p w:rsidR="00E9017C" w:rsidRPr="0034536E" w:rsidRDefault="00E9017C" w:rsidP="00E9017C">
      <w:r w:rsidRPr="0034536E">
        <w:t xml:space="preserve">où </w:t>
      </w:r>
      <w:r w:rsidRPr="0034536E">
        <w:rPr>
          <w:i/>
        </w:rPr>
        <w:t>h</w:t>
      </w:r>
      <w:r w:rsidRPr="0034536E">
        <w:rPr>
          <w:i/>
          <w:iCs/>
          <w:vertAlign w:val="subscript"/>
        </w:rPr>
        <w:t>L</w:t>
      </w:r>
      <w:r w:rsidRPr="0034536E">
        <w:t>, la hauteur de la couche de turbulence, est égale à 1</w:t>
      </w:r>
      <w:r w:rsidRPr="0034536E">
        <w:rPr>
          <w:sz w:val="12"/>
        </w:rPr>
        <w:t> </w:t>
      </w:r>
      <w:r w:rsidRPr="0034536E">
        <w:t>000 m.</w:t>
      </w:r>
    </w:p>
    <w:p w:rsidR="00E9017C" w:rsidRPr="0034536E" w:rsidRDefault="00E9017C" w:rsidP="00E9017C">
      <w:r w:rsidRPr="0034536E">
        <w:rPr>
          <w:i/>
        </w:rPr>
        <w:t>Etape 5</w:t>
      </w:r>
      <w:r w:rsidRPr="005E6030">
        <w:rPr>
          <w:iCs/>
        </w:rPr>
        <w:t>:</w:t>
      </w:r>
      <w:r w:rsidRPr="0034536E">
        <w:rPr>
          <w:i/>
        </w:rPr>
        <w:tab/>
      </w:r>
      <w:r w:rsidRPr="0034536E">
        <w:t xml:space="preserve">Estimer le diamètre équivalent de l'antenne </w:t>
      </w:r>
      <w:r w:rsidRPr="0034536E">
        <w:rPr>
          <w:i/>
        </w:rPr>
        <w:t>D</w:t>
      </w:r>
      <w:r w:rsidRPr="0034536E">
        <w:rPr>
          <w:i/>
          <w:iCs/>
          <w:vertAlign w:val="subscript"/>
        </w:rPr>
        <w:t>eff</w:t>
      </w:r>
      <w:r w:rsidRPr="0034536E">
        <w:t xml:space="preserve">, à partir du diamètre géométrique </w:t>
      </w:r>
      <w:r w:rsidRPr="0034536E">
        <w:rPr>
          <w:i/>
        </w:rPr>
        <w:t>D</w:t>
      </w:r>
      <w:r w:rsidRPr="0034536E">
        <w:t xml:space="preserve"> et de l'efficacité de l'antenne </w:t>
      </w:r>
      <w:r w:rsidRPr="0034536E">
        <w:sym w:font="Symbol" w:char="F068"/>
      </w:r>
      <w:r w:rsidRPr="0034536E">
        <w:t>:</w:t>
      </w:r>
    </w:p>
    <w:p w:rsidR="00E9017C" w:rsidRPr="0034536E" w:rsidRDefault="00E9017C" w:rsidP="00E9017C">
      <w:pPr>
        <w:pStyle w:val="Blanc"/>
        <w:rPr>
          <w:lang w:val="fr-FR"/>
        </w:rPr>
      </w:pPr>
    </w:p>
    <w:p w:rsidR="00E9017C" w:rsidRPr="0034536E" w:rsidRDefault="00E9017C" w:rsidP="00E9017C">
      <w:pPr>
        <w:pStyle w:val="Equation"/>
      </w:pPr>
      <w:r w:rsidRPr="0034536E">
        <w:tab/>
      </w:r>
      <w:r w:rsidRPr="0034536E">
        <w:tab/>
      </w:r>
      <w:r w:rsidRPr="0034536E">
        <w:rPr>
          <w:position w:val="-16"/>
        </w:rPr>
        <w:object w:dxaOrig="2280" w:dyaOrig="440">
          <v:shape id="_x0000_i1095" type="#_x0000_t75" style="width:115pt;height:21.5pt" o:ole="">
            <v:imagedata r:id="rId157" o:title=""/>
          </v:shape>
          <o:OLEObject Type="Embed" ProgID="Equation.3" ShapeID="_x0000_i1095" DrawAspect="Content" ObjectID="_1549347237" r:id="rId158"/>
        </w:object>
      </w:r>
      <w:r w:rsidR="003552C8">
        <w:tab/>
        <w:t>(45</w:t>
      </w:r>
      <w:r w:rsidRPr="0034536E">
        <w:t>)</w:t>
      </w:r>
    </w:p>
    <w:p w:rsidR="00E9017C" w:rsidRPr="0034536E" w:rsidRDefault="00E9017C" w:rsidP="00E9017C">
      <w:r w:rsidRPr="0034536E">
        <w:rPr>
          <w:i/>
        </w:rPr>
        <w:t>Etape 6</w:t>
      </w:r>
      <w:r w:rsidRPr="005E6030">
        <w:rPr>
          <w:iCs/>
        </w:rPr>
        <w:t>:</w:t>
      </w:r>
      <w:r w:rsidRPr="0034536E">
        <w:tab/>
        <w:t>Calculer le facteur de moyennage sur l'ouverture:</w:t>
      </w:r>
    </w:p>
    <w:p w:rsidR="00E9017C" w:rsidRPr="0034536E" w:rsidRDefault="00E9017C" w:rsidP="00E9017C">
      <w:pPr>
        <w:pStyle w:val="Blanc"/>
        <w:rPr>
          <w:lang w:val="fr-FR"/>
        </w:rPr>
      </w:pPr>
    </w:p>
    <w:p w:rsidR="00E9017C" w:rsidRPr="0034536E" w:rsidRDefault="00E9017C" w:rsidP="003552C8">
      <w:pPr>
        <w:pStyle w:val="Equation"/>
      </w:pPr>
      <w:r w:rsidRPr="0034536E">
        <w:tab/>
      </w:r>
      <w:r w:rsidRPr="0034536E">
        <w:tab/>
      </w:r>
      <w:r w:rsidRPr="0034536E">
        <w:rPr>
          <w:position w:val="-30"/>
        </w:rPr>
        <w:object w:dxaOrig="5480" w:dyaOrig="760">
          <v:shape id="_x0000_i1096" type="#_x0000_t75" style="width:273.5pt;height:38.15pt" o:ole="">
            <v:imagedata r:id="rId159" o:title=""/>
          </v:shape>
          <o:OLEObject Type="Embed" ProgID="Equation.3" ShapeID="_x0000_i1096" DrawAspect="Content" ObjectID="_1549347238" r:id="rId160"/>
        </w:object>
      </w:r>
      <w:r w:rsidR="003552C8">
        <w:tab/>
        <w:t>(46</w:t>
      </w:r>
      <w:r w:rsidRPr="0034536E">
        <w:t>)</w:t>
      </w:r>
      <w:bookmarkStart w:id="35" w:name="F031"/>
    </w:p>
    <w:bookmarkEnd w:id="35"/>
    <w:p w:rsidR="00E9017C" w:rsidRPr="0034536E" w:rsidRDefault="00E9017C" w:rsidP="00E9017C">
      <w:pPr>
        <w:pStyle w:val="Equation"/>
      </w:pPr>
      <w:r w:rsidRPr="0034536E">
        <w:tab/>
      </w:r>
      <w:r w:rsidRPr="0034536E">
        <w:tab/>
      </w:r>
      <w:r w:rsidRPr="0034536E">
        <w:rPr>
          <w:position w:val="-18"/>
        </w:rPr>
        <w:object w:dxaOrig="1980" w:dyaOrig="499">
          <v:shape id="_x0000_i1097" type="#_x0000_t75" style="width:98.35pt;height:25.25pt" o:ole="">
            <v:imagedata r:id="rId161" o:title=""/>
          </v:shape>
          <o:OLEObject Type="Embed" ProgID="Equation.3" ShapeID="_x0000_i1097" DrawAspect="Content" ObjectID="_1549347239" r:id="rId162"/>
        </w:object>
      </w:r>
      <w:r w:rsidR="003552C8">
        <w:tab/>
        <w:t>(46a</w:t>
      </w:r>
      <w:r w:rsidRPr="0034536E">
        <w:t>)</w:t>
      </w:r>
    </w:p>
    <w:p w:rsidR="00E9017C" w:rsidRPr="0034536E" w:rsidRDefault="00E9017C" w:rsidP="00E9017C">
      <w:r w:rsidRPr="0034536E">
        <w:lastRenderedPageBreak/>
        <w:t xml:space="preserve">Si l'argument de la racine carrée est négatif (pour </w:t>
      </w:r>
      <w:r w:rsidRPr="0034536E">
        <w:rPr>
          <w:i/>
        </w:rPr>
        <w:t xml:space="preserve">x </w:t>
      </w:r>
      <w:r w:rsidRPr="0034536E">
        <w:t>≥ 7,0 par exemple), la profondeur d'évanouissement prévu dû aux scintillations est nulle pour tout pourcentage de temps et les étapes suivantes ne sont pas nécessaires.</w:t>
      </w:r>
    </w:p>
    <w:p w:rsidR="00E9017C" w:rsidRPr="0034536E" w:rsidRDefault="00E9017C" w:rsidP="00E9017C">
      <w:pPr>
        <w:keepNext/>
        <w:keepLines/>
      </w:pPr>
      <w:r w:rsidRPr="0034536E">
        <w:rPr>
          <w:i/>
        </w:rPr>
        <w:t>Etape 7</w:t>
      </w:r>
      <w:r w:rsidRPr="005E6030">
        <w:rPr>
          <w:iCs/>
        </w:rPr>
        <w:t>:</w:t>
      </w:r>
      <w:r w:rsidRPr="0034536E">
        <w:tab/>
        <w:t>Calculer l'écart type du signal pour la période applicable et le trajet de propagation:</w:t>
      </w:r>
    </w:p>
    <w:p w:rsidR="00E9017C" w:rsidRPr="0034536E" w:rsidRDefault="00E9017C" w:rsidP="00E9017C">
      <w:pPr>
        <w:pStyle w:val="Equation"/>
      </w:pPr>
      <w:r w:rsidRPr="0034536E">
        <w:tab/>
      </w:r>
      <w:r w:rsidRPr="0034536E">
        <w:tab/>
      </w:r>
      <w:r w:rsidRPr="0034536E">
        <w:rPr>
          <w:position w:val="-34"/>
        </w:rPr>
        <w:object w:dxaOrig="2620" w:dyaOrig="720">
          <v:shape id="_x0000_i1098" type="#_x0000_t75" style="width:129.5pt;height:36.55pt" o:ole="" fillcolor="window">
            <v:imagedata r:id="rId163" o:title=""/>
          </v:shape>
          <o:OLEObject Type="Embed" ProgID="Equation.3" ShapeID="_x0000_i1098" DrawAspect="Content" ObjectID="_1549347240" r:id="rId164"/>
        </w:object>
      </w:r>
      <w:r w:rsidR="003552C8">
        <w:tab/>
        <w:t>(47</w:t>
      </w:r>
      <w:r w:rsidRPr="0034536E">
        <w:t>)</w:t>
      </w:r>
    </w:p>
    <w:p w:rsidR="00E9017C" w:rsidRPr="0034536E" w:rsidRDefault="00E9017C" w:rsidP="00E9017C">
      <w:r w:rsidRPr="0034536E">
        <w:rPr>
          <w:i/>
        </w:rPr>
        <w:t>Etape 8</w:t>
      </w:r>
      <w:r w:rsidRPr="005E6030">
        <w:rPr>
          <w:iCs/>
        </w:rPr>
        <w:t>:</w:t>
      </w:r>
      <w:r w:rsidRPr="0034536E">
        <w:tab/>
        <w:t xml:space="preserve">Calculer le facteur de pourcentage de temps </w:t>
      </w:r>
      <w:r w:rsidRPr="0034536E">
        <w:rPr>
          <w:i/>
        </w:rPr>
        <w:t>a</w:t>
      </w:r>
      <w:r w:rsidRPr="0034536E">
        <w:t>(</w:t>
      </w:r>
      <w:r w:rsidRPr="0034536E">
        <w:rPr>
          <w:rFonts w:ascii="Tms Rmn" w:hAnsi="Tms Rmn"/>
          <w:sz w:val="12"/>
        </w:rPr>
        <w:t> </w:t>
      </w:r>
      <w:r w:rsidRPr="0034536E">
        <w:rPr>
          <w:i/>
        </w:rPr>
        <w:t>p</w:t>
      </w:r>
      <w:r w:rsidRPr="0034536E">
        <w:t xml:space="preserve">) pour le pourcentage de temps </w:t>
      </w:r>
      <w:r w:rsidRPr="0034536E">
        <w:rPr>
          <w:i/>
        </w:rPr>
        <w:t>p</w:t>
      </w:r>
      <w:r w:rsidRPr="0034536E">
        <w:t>, dans l'intervalle 0,01 &lt; </w:t>
      </w:r>
      <w:r w:rsidRPr="0034536E">
        <w:rPr>
          <w:i/>
        </w:rPr>
        <w:t>p</w:t>
      </w:r>
      <w:r w:rsidRPr="0034536E">
        <w:t> </w:t>
      </w:r>
      <w:r w:rsidRPr="0034536E">
        <w:sym w:font="Symbol" w:char="F0A3"/>
      </w:r>
      <w:r w:rsidRPr="0034536E">
        <w:t> 50:</w:t>
      </w:r>
    </w:p>
    <w:p w:rsidR="00E9017C" w:rsidRPr="0034536E" w:rsidRDefault="00E9017C" w:rsidP="00E9017C">
      <w:pPr>
        <w:pStyle w:val="Equation"/>
      </w:pPr>
      <w:bookmarkStart w:id="36" w:name="F033"/>
      <w:r w:rsidRPr="0034536E">
        <w:tab/>
      </w:r>
      <w:r w:rsidRPr="0034536E">
        <w:tab/>
      </w:r>
      <w:r w:rsidRPr="0034536E">
        <w:rPr>
          <w:i/>
        </w:rPr>
        <w:t>a</w:t>
      </w:r>
      <w:r w:rsidRPr="0034536E">
        <w:t>(</w:t>
      </w:r>
      <w:r w:rsidRPr="0034536E">
        <w:rPr>
          <w:i/>
          <w:sz w:val="12"/>
        </w:rPr>
        <w:t> </w:t>
      </w:r>
      <w:r w:rsidRPr="0034536E">
        <w:rPr>
          <w:i/>
        </w:rPr>
        <w:t>p</w:t>
      </w:r>
      <w:r w:rsidRPr="0034536E">
        <w:t>) = –0,061 (log</w:t>
      </w:r>
      <w:r w:rsidRPr="0034536E">
        <w:rPr>
          <w:vertAlign w:val="subscript"/>
        </w:rPr>
        <w:t>10</w:t>
      </w:r>
      <w:r w:rsidRPr="0034536E">
        <w:t xml:space="preserve"> </w:t>
      </w:r>
      <w:r w:rsidRPr="0034536E">
        <w:rPr>
          <w:i/>
        </w:rPr>
        <w:t>p</w:t>
      </w:r>
      <w:r w:rsidRPr="0034536E">
        <w:t>)</w:t>
      </w:r>
      <w:r w:rsidRPr="0034536E">
        <w:rPr>
          <w:vertAlign w:val="superscript"/>
        </w:rPr>
        <w:t>3</w:t>
      </w:r>
      <w:r w:rsidRPr="0034536E">
        <w:t> + 0,072 (log</w:t>
      </w:r>
      <w:r w:rsidRPr="0034536E">
        <w:rPr>
          <w:vertAlign w:val="subscript"/>
        </w:rPr>
        <w:t>10</w:t>
      </w:r>
      <w:r w:rsidRPr="0034536E">
        <w:t xml:space="preserve"> </w:t>
      </w:r>
      <w:r w:rsidRPr="0034536E">
        <w:rPr>
          <w:i/>
        </w:rPr>
        <w:t>p</w:t>
      </w:r>
      <w:r w:rsidRPr="0034536E">
        <w:t>)</w:t>
      </w:r>
      <w:r w:rsidRPr="0034536E">
        <w:rPr>
          <w:vertAlign w:val="superscript"/>
        </w:rPr>
        <w:t>2</w:t>
      </w:r>
      <w:r w:rsidRPr="0034536E">
        <w:t> – 1,71 log</w:t>
      </w:r>
      <w:r w:rsidRPr="0034536E">
        <w:rPr>
          <w:vertAlign w:val="subscript"/>
        </w:rPr>
        <w:t>10</w:t>
      </w:r>
      <w:r w:rsidRPr="0034536E">
        <w:t xml:space="preserve"> </w:t>
      </w:r>
      <w:r w:rsidRPr="0034536E">
        <w:rPr>
          <w:i/>
        </w:rPr>
        <w:t>p</w:t>
      </w:r>
      <w:r w:rsidR="003552C8">
        <w:t> + 3,0</w:t>
      </w:r>
      <w:r w:rsidR="003552C8">
        <w:tab/>
        <w:t>(48</w:t>
      </w:r>
      <w:r w:rsidRPr="0034536E">
        <w:t>)</w:t>
      </w:r>
      <w:bookmarkEnd w:id="36"/>
    </w:p>
    <w:p w:rsidR="00E9017C" w:rsidRPr="0034536E" w:rsidRDefault="00E9017C" w:rsidP="00E9017C">
      <w:r w:rsidRPr="0034536E">
        <w:rPr>
          <w:i/>
        </w:rPr>
        <w:t>Etape 9</w:t>
      </w:r>
      <w:r w:rsidRPr="005E6030">
        <w:rPr>
          <w:iCs/>
        </w:rPr>
        <w:t>:</w:t>
      </w:r>
      <w:r w:rsidRPr="0034536E">
        <w:tab/>
        <w:t xml:space="preserve">Calculer la profondeur d'évanouissement </w:t>
      </w:r>
      <w:r w:rsidRPr="0034536E">
        <w:rPr>
          <w:i/>
          <w:iCs/>
        </w:rPr>
        <w:t>A</w:t>
      </w:r>
      <w:r w:rsidRPr="0034536E">
        <w:t>(</w:t>
      </w:r>
      <w:r w:rsidRPr="0034536E">
        <w:rPr>
          <w:i/>
          <w:iCs/>
        </w:rPr>
        <w:t>p</w:t>
      </w:r>
      <w:r w:rsidRPr="0034536E">
        <w:t xml:space="preserve">) dépassée pendant </w:t>
      </w:r>
      <w:r w:rsidRPr="0034536E">
        <w:rPr>
          <w:i/>
        </w:rPr>
        <w:t>p</w:t>
      </w:r>
      <w:r w:rsidRPr="0034536E">
        <w:t>% du temps:</w:t>
      </w:r>
    </w:p>
    <w:p w:rsidR="00E9017C" w:rsidRDefault="00E9017C" w:rsidP="003552C8">
      <w:pPr>
        <w:pStyle w:val="Equation"/>
      </w:pPr>
      <w:r w:rsidRPr="0034536E">
        <w:tab/>
      </w:r>
      <w:r w:rsidRPr="0034536E">
        <w:tab/>
      </w:r>
      <w:r w:rsidRPr="0034536E">
        <w:rPr>
          <w:i/>
        </w:rPr>
        <w:t>A</w:t>
      </w:r>
      <w:r w:rsidRPr="0034536E">
        <w:t>(</w:t>
      </w:r>
      <w:r w:rsidRPr="0034536E">
        <w:rPr>
          <w:sz w:val="12"/>
        </w:rPr>
        <w:t> </w:t>
      </w:r>
      <w:r w:rsidRPr="0034536E">
        <w:rPr>
          <w:i/>
        </w:rPr>
        <w:t>p</w:t>
      </w:r>
      <w:r w:rsidRPr="0034536E">
        <w:t>) = </w:t>
      </w:r>
      <w:r w:rsidRPr="0034536E">
        <w:rPr>
          <w:i/>
        </w:rPr>
        <w:t>a</w:t>
      </w:r>
      <w:r w:rsidRPr="0034536E">
        <w:t>(</w:t>
      </w:r>
      <w:r w:rsidRPr="0034536E">
        <w:rPr>
          <w:sz w:val="12"/>
        </w:rPr>
        <w:t> </w:t>
      </w:r>
      <w:r w:rsidRPr="0034536E">
        <w:rPr>
          <w:i/>
        </w:rPr>
        <w:t>p</w:t>
      </w:r>
      <w:r w:rsidRPr="0034536E">
        <w:t>) · </w:t>
      </w:r>
      <w:r w:rsidRPr="0034536E">
        <w:sym w:font="Symbol" w:char="F073"/>
      </w:r>
      <w:r w:rsidRPr="0034536E">
        <w:t>            dB</w:t>
      </w:r>
      <w:r w:rsidRPr="0034536E">
        <w:tab/>
        <w:t>(4</w:t>
      </w:r>
      <w:r w:rsidR="003552C8">
        <w:t>9</w:t>
      </w:r>
      <w:r w:rsidRPr="0034536E">
        <w:t>)</w:t>
      </w:r>
    </w:p>
    <w:p w:rsidR="00EF09A5" w:rsidRPr="0034536E" w:rsidRDefault="00EF09A5" w:rsidP="00EF09A5">
      <w:pPr>
        <w:pStyle w:val="Heading3"/>
      </w:pPr>
      <w:r w:rsidRPr="0034536E">
        <w:t>2.4.2</w:t>
      </w:r>
      <w:r w:rsidRPr="0034536E">
        <w:tab/>
        <w:t>Calcul de la partie évanouissements profonds de la distribution des évanouissements dus à la scintillation et à la propagation par trajets multiples pour des angles d'élévation inférieurs à 5°</w:t>
      </w:r>
    </w:p>
    <w:p w:rsidR="00EF09A5" w:rsidRPr="0034536E" w:rsidRDefault="00EF09A5" w:rsidP="00EF09A5">
      <w:r w:rsidRPr="0034536E">
        <w:t>Cette méthode permet d'évaluer la profondeur d</w:t>
      </w:r>
      <w:r>
        <w:t>'</w:t>
      </w:r>
      <w:r w:rsidRPr="0034536E">
        <w:t>évanouissement pour des évanouissements supérieurs ou égaux à 25 dB dus à l'élargissement du faisceau, à la scintillation et à la propagation par trajets multiples, pour une année moyenne et le mois le plus défavorable moyen d</w:t>
      </w:r>
      <w:r>
        <w:t>'</w:t>
      </w:r>
      <w:r w:rsidRPr="0034536E">
        <w:t>une année. La procédure par étapes est la suivante:</w:t>
      </w:r>
    </w:p>
    <w:p w:rsidR="00EF09A5" w:rsidRPr="0034536E" w:rsidRDefault="00EF09A5" w:rsidP="00EF09A5">
      <w:r w:rsidRPr="0034536E">
        <w:rPr>
          <w:i/>
        </w:rPr>
        <w:t>Etape 1</w:t>
      </w:r>
      <w:r w:rsidRPr="005E6030">
        <w:rPr>
          <w:iCs/>
        </w:rPr>
        <w:t>:</w:t>
      </w:r>
      <w:r w:rsidRPr="0034536E">
        <w:tab/>
        <w:t>Calculer, pour l</w:t>
      </w:r>
      <w:r>
        <w:t>'</w:t>
      </w:r>
      <w:r w:rsidRPr="0034536E">
        <w:t>angle d</w:t>
      </w:r>
      <w:r>
        <w:t>'</w:t>
      </w:r>
      <w:r w:rsidRPr="0034536E">
        <w:t xml:space="preserve">élévation en espace libre voulu </w:t>
      </w:r>
      <w:r w:rsidRPr="0034536E">
        <w:sym w:font="Symbol" w:char="F071"/>
      </w:r>
      <w:r w:rsidRPr="0034536E">
        <w:rPr>
          <w:vertAlign w:val="subscript"/>
        </w:rPr>
        <w:t>0</w:t>
      </w:r>
      <w:r w:rsidRPr="0034536E">
        <w:t xml:space="preserve"> (mrad), l'angle d'élévation apparent </w:t>
      </w:r>
      <w:r w:rsidRPr="0034536E">
        <w:sym w:font="Symbol" w:char="F071"/>
      </w:r>
      <w:r w:rsidRPr="0034536E">
        <w:t xml:space="preserve"> (mrad) tenant compte des effets de réfraction pour le trajet considéré, en utilisant la méthode décrite au § 4 de la Recommandation UIT</w:t>
      </w:r>
      <w:r w:rsidRPr="0034536E">
        <w:noBreakHyphen/>
        <w:t>R P.834.</w:t>
      </w:r>
    </w:p>
    <w:p w:rsidR="00EF09A5" w:rsidRPr="0034536E" w:rsidRDefault="00EF09A5" w:rsidP="00EF09A5">
      <w:r w:rsidRPr="0034536E">
        <w:rPr>
          <w:i/>
        </w:rPr>
        <w:t>Etape 2</w:t>
      </w:r>
      <w:r w:rsidRPr="005E6030">
        <w:rPr>
          <w:iCs/>
        </w:rPr>
        <w:t>:</w:t>
      </w:r>
      <w:r w:rsidRPr="0034536E">
        <w:tab/>
        <w:t xml:space="preserve">Pour le trajet considéré, calculer le facteur géoclimatique </w:t>
      </w:r>
      <w:r w:rsidRPr="0034536E">
        <w:rPr>
          <w:i/>
        </w:rPr>
        <w:t>K</w:t>
      </w:r>
      <w:r w:rsidRPr="0034536E">
        <w:rPr>
          <w:i/>
          <w:iCs/>
          <w:vertAlign w:val="subscript"/>
        </w:rPr>
        <w:t>w</w:t>
      </w:r>
      <w:r w:rsidRPr="0034536E">
        <w:rPr>
          <w:position w:val="-4"/>
          <w:sz w:val="16"/>
        </w:rPr>
        <w:t xml:space="preserve"> </w:t>
      </w:r>
      <w:r w:rsidRPr="0034536E">
        <w:t>applicable pour le mois le plus défavorable moyen d</w:t>
      </w:r>
      <w:r>
        <w:t>'</w:t>
      </w:r>
      <w:r w:rsidRPr="0034536E">
        <w:t>une année:</w:t>
      </w:r>
    </w:p>
    <w:p w:rsidR="00EF09A5" w:rsidRPr="0034536E" w:rsidRDefault="00EF09A5" w:rsidP="00EF09A5">
      <w:pPr>
        <w:pStyle w:val="Equation"/>
        <w:jc w:val="center"/>
      </w:pPr>
      <w:r w:rsidRPr="0034536E">
        <w:tab/>
      </w:r>
      <w:r w:rsidRPr="0034536E">
        <w:tab/>
      </w:r>
      <w:r w:rsidRPr="0034536E">
        <w:rPr>
          <w:position w:val="-14"/>
        </w:rPr>
        <w:object w:dxaOrig="2260" w:dyaOrig="680">
          <v:shape id="_x0000_i1099" type="#_x0000_t75" style="width:113.35pt;height:33.85pt" o:ole="">
            <v:imagedata r:id="rId165" o:title=""/>
          </v:shape>
          <o:OLEObject Type="Embed" ProgID="Equation.3" ShapeID="_x0000_i1099" DrawAspect="Content" ObjectID="_1549347241" r:id="rId166"/>
        </w:object>
      </w:r>
      <w:r w:rsidRPr="0034536E">
        <w:fldChar w:fldCharType="begin"/>
      </w:r>
      <w:r w:rsidRPr="0034536E">
        <w:instrText xml:space="preserve"> QUOTE </w:instrText>
      </w:r>
      <m:oMath>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w</m:t>
            </m:r>
          </m:sub>
        </m:sSub>
        <m:r>
          <m:rPr>
            <m:sty m:val="p"/>
          </m:rPr>
          <w:rPr>
            <w:rFonts w:ascii="Cambria Math" w:hAnsi="Cambria Math"/>
          </w:rPr>
          <m:t>=</m:t>
        </m:r>
        <m:sSubSup>
          <m:sSubSupPr>
            <m:ctrlPr>
              <w:rPr>
                <w:rFonts w:ascii="Cambria Math" w:hAnsi="Cambria Math"/>
                <w:i/>
              </w:rPr>
            </m:ctrlPr>
          </m:sSubSupPr>
          <m:e>
            <m:r>
              <m:rPr>
                <m:sty m:val="p"/>
              </m:rPr>
              <w:rPr>
                <w:rFonts w:ascii="Cambria Math" w:hAnsi="Cambria Math"/>
              </w:rPr>
              <m:t>p</m:t>
            </m:r>
          </m:e>
          <m:sub>
            <m:r>
              <m:rPr>
                <m:sty m:val="p"/>
              </m:rPr>
              <w:rPr>
                <w:rFonts w:ascii="Cambria Math" w:hAnsi="Cambria Math"/>
              </w:rPr>
              <m:t>L</m:t>
            </m:r>
          </m:sub>
          <m:sup>
            <m:r>
              <m:rPr>
                <m:sty m:val="p"/>
              </m:rPr>
              <w:rPr>
                <w:rFonts w:ascii="Cambria Math" w:hAnsi="Cambria Math"/>
              </w:rPr>
              <m:t>1.5</m:t>
            </m:r>
          </m:sup>
        </m:sSubSup>
        <m:r>
          <m:rPr>
            <m:sty m:val="p"/>
          </m:rPr>
          <w:rPr>
            <w:rFonts w:ascii="Cambria Math" w:hAnsi="Cambria Math"/>
          </w:rPr>
          <m:t xml:space="preserve"> x </m:t>
        </m:r>
        <m:sSup>
          <m:sSupPr>
            <m:ctrlPr>
              <w:rPr>
                <w:rFonts w:ascii="Cambria Math" w:hAnsi="Cambria Math"/>
                <w:i/>
              </w:rPr>
            </m:ctrlPr>
          </m:sSupPr>
          <m:e>
            <m:r>
              <m:rPr>
                <m:sty m:val="p"/>
              </m:rPr>
              <w:rPr>
                <w:rFonts w:ascii="Cambria Math" w:hAnsi="Cambria Math"/>
              </w:rPr>
              <m:t>10</m:t>
            </m:r>
          </m:e>
          <m:sup>
            <m:f>
              <m:fPr>
                <m:ctrlPr>
                  <w:rPr>
                    <w:rFonts w:ascii="Cambria Math" w:hAnsi="Cambria Math"/>
                    <w:i/>
                  </w:rPr>
                </m:ctrlPr>
              </m:fPr>
              <m:num>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0</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Lat</m:t>
                    </m:r>
                  </m:sub>
                </m:sSub>
              </m:num>
              <m:den>
                <m:r>
                  <m:rPr>
                    <m:sty m:val="p"/>
                  </m:rPr>
                  <w:rPr>
                    <w:rFonts w:ascii="Cambria Math" w:hAnsi="Cambria Math"/>
                  </w:rPr>
                  <m:t>10</m:t>
                </m:r>
              </m:den>
            </m:f>
          </m:sup>
        </m:sSup>
      </m:oMath>
      <w:r w:rsidRPr="0034536E">
        <w:instrText xml:space="preserve"> </w:instrText>
      </w:r>
      <w:r w:rsidRPr="0034536E">
        <w:fldChar w:fldCharType="end"/>
      </w:r>
      <w:r w:rsidRPr="0034536E">
        <w:fldChar w:fldCharType="begin"/>
      </w:r>
      <w:r w:rsidRPr="0034536E">
        <w:instrText xml:space="preserve"> QUOTE </w:instrText>
      </w:r>
      <m:oMath>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w</m:t>
            </m:r>
          </m:sub>
        </m:sSub>
        <m:r>
          <m:rPr>
            <m:sty m:val="p"/>
          </m:rPr>
          <w:rPr>
            <w:rFonts w:ascii="Cambria Math" w:hAnsi="Cambria Math"/>
          </w:rPr>
          <m:t>=</m:t>
        </m:r>
        <m:sSubSup>
          <m:sSubSupPr>
            <m:ctrlPr>
              <w:rPr>
                <w:rFonts w:ascii="Cambria Math" w:hAnsi="Cambria Math"/>
                <w:i/>
              </w:rPr>
            </m:ctrlPr>
          </m:sSubSupPr>
          <m:e>
            <m:r>
              <m:rPr>
                <m:sty m:val="p"/>
              </m:rPr>
              <w:rPr>
                <w:rFonts w:ascii="Cambria Math" w:hAnsi="Cambria Math"/>
              </w:rPr>
              <m:t>p</m:t>
            </m:r>
          </m:e>
          <m:sub>
            <m:r>
              <m:rPr>
                <m:sty m:val="p"/>
              </m:rPr>
              <w:rPr>
                <w:rFonts w:ascii="Cambria Math" w:hAnsi="Cambria Math"/>
              </w:rPr>
              <m:t>L</m:t>
            </m:r>
          </m:sub>
          <m:sup>
            <m:r>
              <m:rPr>
                <m:sty m:val="p"/>
              </m:rPr>
              <w:rPr>
                <w:rFonts w:ascii="Cambria Math" w:hAnsi="Cambria Math"/>
              </w:rPr>
              <m:t>1.5</m:t>
            </m:r>
          </m:sup>
        </m:sSubSup>
        <m:r>
          <m:rPr>
            <m:sty m:val="p"/>
          </m:rPr>
          <w:rPr>
            <w:rFonts w:ascii="Cambria Math" w:hAnsi="Cambria Math"/>
          </w:rPr>
          <m:t>×</m:t>
        </m:r>
        <m:sSup>
          <m:sSupPr>
            <m:ctrlPr>
              <w:rPr>
                <w:rFonts w:ascii="Cambria Math" w:hAnsi="Cambria Math"/>
                <w:i/>
              </w:rPr>
            </m:ctrlPr>
          </m:sSupPr>
          <m:e>
            <m:r>
              <m:rPr>
                <m:sty m:val="p"/>
              </m:rPr>
              <w:rPr>
                <w:rFonts w:ascii="Cambria Math" w:hAnsi="Cambria Math"/>
              </w:rPr>
              <m:t>10</m:t>
            </m:r>
          </m:e>
          <m:sup>
            <m:f>
              <m:fPr>
                <m:ctrlPr>
                  <w:rPr>
                    <w:rFonts w:ascii="Cambria Math" w:hAnsi="Cambria Math"/>
                    <w:i/>
                  </w:rPr>
                </m:ctrlPr>
              </m:fPr>
              <m:num>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0</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Lat</m:t>
                    </m:r>
                  </m:sub>
                </m:sSub>
                <m:r>
                  <m:rPr>
                    <m:sty m:val="p"/>
                  </m:rPr>
                  <w:rPr>
                    <w:rFonts w:ascii="Cambria Math" w:hAnsi="Cambria Math"/>
                  </w:rPr>
                  <m:t xml:space="preserve"> </m:t>
                </m:r>
              </m:num>
              <m:den>
                <m:r>
                  <m:rPr>
                    <m:sty m:val="p"/>
                  </m:rPr>
                  <w:rPr>
                    <w:rFonts w:ascii="Cambria Math" w:hAnsi="Cambria Math"/>
                  </w:rPr>
                  <m:t>10</m:t>
                </m:r>
              </m:den>
            </m:f>
          </m:sup>
        </m:sSup>
      </m:oMath>
      <w:r w:rsidRPr="0034536E">
        <w:instrText xml:space="preserve"> </w:instrText>
      </w:r>
      <w:r w:rsidRPr="0034536E">
        <w:fldChar w:fldCharType="end"/>
      </w:r>
      <w:r w:rsidRPr="0034536E">
        <w:rPr>
          <w:position w:val="-10"/>
        </w:rPr>
        <w:object w:dxaOrig="180" w:dyaOrig="340">
          <v:shape id="_x0000_i1100" type="#_x0000_t75" style="width:9.15pt;height:17.2pt" o:ole="">
            <v:imagedata r:id="rId167" o:title=""/>
          </v:shape>
          <o:OLEObject Type="Embed" ProgID="Equation.3" ShapeID="_x0000_i1100" DrawAspect="Content" ObjectID="_1549347242" r:id="rId168"/>
        </w:object>
      </w:r>
      <w:r w:rsidR="003552C8">
        <w:tab/>
        <w:t>(50</w:t>
      </w:r>
      <w:r w:rsidRPr="0034536E">
        <w:t>)</w:t>
      </w:r>
    </w:p>
    <w:p w:rsidR="00EF09A5" w:rsidRPr="0034536E" w:rsidRDefault="00EF09A5" w:rsidP="00EF09A5">
      <w:r w:rsidRPr="005E6030">
        <w:t>où</w:t>
      </w:r>
      <w:r>
        <w:rPr>
          <w:i/>
        </w:rPr>
        <w:t xml:space="preserve"> </w:t>
      </w:r>
      <w:r w:rsidRPr="0034536E">
        <w:rPr>
          <w:i/>
        </w:rPr>
        <w:t>p</w:t>
      </w:r>
      <w:r w:rsidRPr="0034536E">
        <w:rPr>
          <w:i/>
          <w:iCs/>
          <w:vertAlign w:val="subscript"/>
        </w:rPr>
        <w:t>L</w:t>
      </w:r>
      <w:r w:rsidRPr="0034536E">
        <w:t xml:space="preserve"> (%) est le pourcentage de temps pendant lequel le gradient de coïndice dans les 100 derniers mètres les plus bas de l'atmosphère est inférieur à –100 </w:t>
      </w:r>
      <w:r w:rsidRPr="0034536E">
        <w:rPr>
          <w:i/>
          <w:iCs/>
        </w:rPr>
        <w:t>N</w:t>
      </w:r>
      <w:r w:rsidRPr="0034536E">
        <w:t xml:space="preserve"> unités/km dans le mois qui présente la valeur de </w:t>
      </w:r>
      <w:r w:rsidRPr="0034536E">
        <w:rPr>
          <w:i/>
        </w:rPr>
        <w:t>p</w:t>
      </w:r>
      <w:r w:rsidRPr="0034536E">
        <w:rPr>
          <w:i/>
          <w:iCs/>
          <w:vertAlign w:val="subscript"/>
        </w:rPr>
        <w:t>L</w:t>
      </w:r>
      <w:r w:rsidRPr="0034536E">
        <w:t xml:space="preserve"> la plus élevée parmi les quatre mois de février, mai, août et novembre représentatifs des saisons, dont les cartes sont données aux Fig</w:t>
      </w:r>
      <w:r>
        <w:t>.</w:t>
      </w:r>
      <w:r w:rsidRPr="0034536E">
        <w:t xml:space="preserve"> 8</w:t>
      </w:r>
      <w:r w:rsidRPr="0034536E">
        <w:rPr>
          <w:bCs/>
        </w:rPr>
        <w:t xml:space="preserve"> à 11</w:t>
      </w:r>
      <w:r w:rsidRPr="0034536E">
        <w:t xml:space="preserve"> de la Recommandation UIT</w:t>
      </w:r>
      <w:r w:rsidRPr="0034536E">
        <w:noBreakHyphen/>
        <w:t>R P.453.</w:t>
      </w:r>
    </w:p>
    <w:p w:rsidR="00EF09A5" w:rsidRPr="0034536E" w:rsidRDefault="00EF09A5" w:rsidP="00EF09A5">
      <w:r w:rsidRPr="0034536E">
        <w:t>Exceptionnellement, seules les cartes relatives aux mois de mai et d'août devront être utilisées pour les latitudes supérieures à 60° N ou 60° S.</w:t>
      </w:r>
    </w:p>
    <w:p w:rsidR="00EF09A5" w:rsidRPr="0034536E" w:rsidRDefault="00EF09A5" w:rsidP="00EF09A5">
      <w:r w:rsidRPr="0034536E">
        <w:t>Les valeurs du c</w:t>
      </w:r>
      <w:r>
        <w:t>oe</w:t>
      </w:r>
      <w:r w:rsidRPr="0034536E">
        <w:t xml:space="preserve">fficient </w:t>
      </w:r>
      <w:r w:rsidRPr="0034536E">
        <w:rPr>
          <w:i/>
        </w:rPr>
        <w:t>C</w:t>
      </w:r>
      <w:r w:rsidRPr="0034536E">
        <w:rPr>
          <w:vertAlign w:val="subscript"/>
        </w:rPr>
        <w:t>0</w:t>
      </w:r>
      <w:r w:rsidRPr="0034536E">
        <w:rPr>
          <w:position w:val="-4"/>
          <w:sz w:val="16"/>
        </w:rPr>
        <w:t xml:space="preserve"> </w:t>
      </w:r>
      <w:r w:rsidR="003552C8">
        <w:t>dans la formule (50</w:t>
      </w:r>
      <w:r w:rsidRPr="0034536E">
        <w:t>) pour différents types de trajet sont indiquées au Tableau 3. Le c</w:t>
      </w:r>
      <w:r>
        <w:t>oe</w:t>
      </w:r>
      <w:r w:rsidRPr="0034536E">
        <w:t xml:space="preserve">fficient </w:t>
      </w:r>
      <w:r w:rsidRPr="0034536E">
        <w:rPr>
          <w:i/>
        </w:rPr>
        <w:t>C</w:t>
      </w:r>
      <w:r w:rsidRPr="0034536E">
        <w:rPr>
          <w:i/>
          <w:iCs/>
          <w:vertAlign w:val="subscript"/>
        </w:rPr>
        <w:t>Lat</w:t>
      </w:r>
      <w:r w:rsidRPr="0034536E">
        <w:t xml:space="preserve"> en fonction de la latitude </w:t>
      </w:r>
      <w:r w:rsidRPr="0034536E">
        <w:sym w:font="Symbol" w:char="F079"/>
      </w:r>
      <w:r w:rsidRPr="0034536E">
        <w:t xml:space="preserve"> (en °N ou °S) est donné par:</w:t>
      </w:r>
    </w:p>
    <w:p w:rsidR="00EF09A5" w:rsidRPr="0034536E" w:rsidRDefault="00EF09A5" w:rsidP="00EF09A5">
      <w:pPr>
        <w:pStyle w:val="Equation"/>
        <w:tabs>
          <w:tab w:val="left" w:pos="1985"/>
          <w:tab w:val="left" w:pos="4111"/>
          <w:tab w:val="left" w:pos="5132"/>
          <w:tab w:val="left" w:pos="5954"/>
          <w:tab w:val="left" w:pos="6521"/>
          <w:tab w:val="right" w:pos="9730"/>
        </w:tabs>
        <w:spacing w:before="240"/>
      </w:pPr>
      <w:bookmarkStart w:id="37" w:name="F036"/>
      <w:r w:rsidRPr="0034536E">
        <w:tab/>
      </w:r>
      <w:r w:rsidRPr="0034536E">
        <w:tab/>
      </w:r>
      <w:r w:rsidRPr="0034536E">
        <w:rPr>
          <w:i/>
        </w:rPr>
        <w:t>C</w:t>
      </w:r>
      <w:r w:rsidRPr="0034536E">
        <w:rPr>
          <w:i/>
          <w:iCs/>
          <w:vertAlign w:val="subscript"/>
        </w:rPr>
        <w:t>Lat</w:t>
      </w:r>
      <w:r w:rsidRPr="0034536E">
        <w:t> = 0</w:t>
      </w:r>
      <w:r w:rsidRPr="0034536E">
        <w:tab/>
        <w:t>pour    </w:t>
      </w:r>
      <w:r w:rsidRPr="0034536E">
        <w:tab/>
        <w:t>   </w:t>
      </w:r>
      <w:r w:rsidRPr="0034536E">
        <w:tab/>
        <w:t xml:space="preserve">           |</w:t>
      </w:r>
      <w:r w:rsidRPr="0034536E">
        <w:sym w:font="Symbol" w:char="F079"/>
      </w:r>
      <w:r w:rsidRPr="0034536E">
        <w:t>| </w:t>
      </w:r>
      <w:r w:rsidRPr="0034536E">
        <w:sym w:font="Symbol" w:char="F0A3"/>
      </w:r>
      <w:r w:rsidR="003552C8">
        <w:t> 53°</w:t>
      </w:r>
      <w:r w:rsidR="003552C8">
        <w:tab/>
        <w:t>(51</w:t>
      </w:r>
      <w:r w:rsidRPr="0034536E">
        <w:t>)</w:t>
      </w:r>
    </w:p>
    <w:p w:rsidR="00EF09A5" w:rsidRPr="0034536E" w:rsidRDefault="00EF09A5" w:rsidP="00EF09A5">
      <w:pPr>
        <w:pStyle w:val="Equation"/>
        <w:tabs>
          <w:tab w:val="left" w:pos="1985"/>
          <w:tab w:val="left" w:pos="4111"/>
          <w:tab w:val="left" w:pos="5132"/>
        </w:tabs>
      </w:pPr>
      <w:r w:rsidRPr="0034536E">
        <w:tab/>
      </w:r>
      <w:r w:rsidRPr="0034536E">
        <w:tab/>
      </w:r>
      <w:r w:rsidRPr="0034536E">
        <w:rPr>
          <w:i/>
        </w:rPr>
        <w:t>C</w:t>
      </w:r>
      <w:r w:rsidRPr="0034536E">
        <w:rPr>
          <w:i/>
          <w:iCs/>
          <w:vertAlign w:val="subscript"/>
        </w:rPr>
        <w:t>Lat</w:t>
      </w:r>
      <w:r w:rsidRPr="0034536E">
        <w:t> = –53 + </w:t>
      </w:r>
      <w:r w:rsidRPr="0034536E">
        <w:sym w:font="Symbol" w:char="F079"/>
      </w:r>
      <w:r w:rsidRPr="0034536E">
        <w:tab/>
        <w:t xml:space="preserve">pour  </w:t>
      </w:r>
      <w:r w:rsidRPr="0034536E">
        <w:tab/>
      </w:r>
      <w:r w:rsidRPr="0034536E">
        <w:tab/>
        <w:t xml:space="preserve"> 53° &lt; |</w:t>
      </w:r>
      <w:r w:rsidRPr="0034536E">
        <w:sym w:font="Symbol" w:char="F079"/>
      </w:r>
      <w:r w:rsidRPr="0034536E">
        <w:t>| </w:t>
      </w:r>
      <w:r w:rsidRPr="0034536E">
        <w:sym w:font="Symbol" w:char="F0A3"/>
      </w:r>
      <w:r w:rsidR="003552C8">
        <w:t> 60°</w:t>
      </w:r>
      <w:r w:rsidR="003552C8">
        <w:tab/>
        <w:t>(52</w:t>
      </w:r>
      <w:r w:rsidRPr="0034536E">
        <w:t>)</w:t>
      </w:r>
    </w:p>
    <w:p w:rsidR="002F70CE" w:rsidRDefault="00EF09A5" w:rsidP="0037482B">
      <w:pPr>
        <w:pStyle w:val="Equation"/>
        <w:tabs>
          <w:tab w:val="left" w:pos="1985"/>
          <w:tab w:val="left" w:pos="4111"/>
          <w:tab w:val="left" w:pos="5132"/>
        </w:tabs>
      </w:pPr>
      <w:r w:rsidRPr="0034536E">
        <w:tab/>
      </w:r>
      <w:r w:rsidR="0037482B">
        <w:tab/>
      </w:r>
      <w:r w:rsidRPr="0034536E">
        <w:rPr>
          <w:i/>
        </w:rPr>
        <w:t>C</w:t>
      </w:r>
      <w:r w:rsidRPr="0034536E">
        <w:rPr>
          <w:i/>
          <w:iCs/>
          <w:vertAlign w:val="subscript"/>
        </w:rPr>
        <w:t>Lat</w:t>
      </w:r>
      <w:r w:rsidRPr="0034536E">
        <w:t> = 7</w:t>
      </w:r>
      <w:r w:rsidRPr="0034536E">
        <w:tab/>
        <w:t>pour            60° &lt; |</w:t>
      </w:r>
      <w:r w:rsidRPr="0034536E">
        <w:sym w:font="Symbol" w:char="F079"/>
      </w:r>
      <w:r w:rsidR="003552C8">
        <w:t>|</w:t>
      </w:r>
      <w:r w:rsidR="003552C8">
        <w:tab/>
        <w:t>(53</w:t>
      </w:r>
      <w:r w:rsidRPr="0034536E">
        <w:t>)</w:t>
      </w:r>
      <w:bookmarkEnd w:id="37"/>
    </w:p>
    <w:p w:rsidR="00DF3B7E" w:rsidRPr="0034536E" w:rsidRDefault="00AF7006" w:rsidP="00DF3B7E">
      <w:pPr>
        <w:pStyle w:val="TableNo"/>
      </w:pPr>
      <w:r>
        <w:lastRenderedPageBreak/>
        <w:t xml:space="preserve">TABLEAU </w:t>
      </w:r>
      <w:r w:rsidR="00DF3B7E" w:rsidRPr="0034536E">
        <w:t>3</w:t>
      </w:r>
    </w:p>
    <w:p w:rsidR="00DF3B7E" w:rsidRPr="0034536E" w:rsidRDefault="00DF3B7E" w:rsidP="00DF3B7E">
      <w:pPr>
        <w:pStyle w:val="Tabletitle"/>
      </w:pPr>
      <w:r w:rsidRPr="0034536E">
        <w:t>Valeurs du c</w:t>
      </w:r>
      <w:r>
        <w:t>oe</w:t>
      </w:r>
      <w:r w:rsidRPr="0034536E">
        <w:t xml:space="preserve">fficient </w:t>
      </w:r>
      <w:r w:rsidRPr="0034536E">
        <w:rPr>
          <w:i/>
        </w:rPr>
        <w:t>C</w:t>
      </w:r>
      <w:r w:rsidRPr="0034536E">
        <w:rPr>
          <w:vertAlign w:val="subscript"/>
        </w:rPr>
        <w:t>0</w:t>
      </w:r>
      <w:r w:rsidR="003552C8">
        <w:t xml:space="preserve"> de la formule (50</w:t>
      </w:r>
      <w:r w:rsidRPr="0034536E">
        <w:t>) pour différents types de trajets de propagation</w:t>
      </w:r>
    </w:p>
    <w:tbl>
      <w:tblPr>
        <w:tblW w:w="9639" w:type="dxa"/>
        <w:jc w:val="center"/>
        <w:tblLayout w:type="fixed"/>
        <w:tblLook w:val="0000" w:firstRow="0" w:lastRow="0" w:firstColumn="0" w:lastColumn="0" w:noHBand="0" w:noVBand="0"/>
      </w:tblPr>
      <w:tblGrid>
        <w:gridCol w:w="8434"/>
        <w:gridCol w:w="1205"/>
      </w:tblGrid>
      <w:tr w:rsidR="00DF3B7E" w:rsidRPr="0034536E" w:rsidTr="00AE7FCF">
        <w:trPr>
          <w:cantSplit/>
          <w:jc w:val="center"/>
        </w:trPr>
        <w:tc>
          <w:tcPr>
            <w:tcW w:w="8434" w:type="dxa"/>
            <w:tcBorders>
              <w:top w:val="single" w:sz="6" w:space="0" w:color="auto"/>
              <w:left w:val="single" w:sz="6" w:space="0" w:color="auto"/>
              <w:bottom w:val="single" w:sz="6" w:space="0" w:color="auto"/>
              <w:right w:val="single" w:sz="6" w:space="0" w:color="auto"/>
            </w:tcBorders>
          </w:tcPr>
          <w:p w:rsidR="00DF3B7E" w:rsidRPr="0034536E" w:rsidRDefault="00DF3B7E" w:rsidP="00111927">
            <w:pPr>
              <w:pStyle w:val="Tablehead"/>
              <w:framePr w:hSpace="181" w:wrap="notBeside" w:vAnchor="text" w:hAnchor="text" w:xAlign="center" w:y="1"/>
            </w:pPr>
            <w:r w:rsidRPr="0034536E">
              <w:t>Types de trajet</w:t>
            </w:r>
          </w:p>
        </w:tc>
        <w:tc>
          <w:tcPr>
            <w:tcW w:w="1205" w:type="dxa"/>
            <w:tcBorders>
              <w:top w:val="single" w:sz="6" w:space="0" w:color="auto"/>
              <w:left w:val="single" w:sz="6" w:space="0" w:color="auto"/>
              <w:bottom w:val="single" w:sz="6" w:space="0" w:color="auto"/>
              <w:right w:val="single" w:sz="6" w:space="0" w:color="auto"/>
            </w:tcBorders>
          </w:tcPr>
          <w:p w:rsidR="00DF3B7E" w:rsidRPr="0034536E" w:rsidRDefault="00DF3B7E" w:rsidP="00111927">
            <w:pPr>
              <w:pStyle w:val="Tablehead"/>
              <w:framePr w:hSpace="181" w:wrap="notBeside" w:vAnchor="text" w:hAnchor="text" w:xAlign="center" w:y="1"/>
            </w:pPr>
            <w:r w:rsidRPr="0034536E">
              <w:rPr>
                <w:i/>
              </w:rPr>
              <w:t>C</w:t>
            </w:r>
            <w:r w:rsidRPr="0034536E">
              <w:rPr>
                <w:vertAlign w:val="subscript"/>
              </w:rPr>
              <w:t>0</w:t>
            </w:r>
          </w:p>
        </w:tc>
      </w:tr>
      <w:tr w:rsidR="00DF3B7E" w:rsidRPr="0034536E" w:rsidTr="00AE7FCF">
        <w:trPr>
          <w:cantSplit/>
          <w:jc w:val="center"/>
        </w:trPr>
        <w:tc>
          <w:tcPr>
            <w:tcW w:w="8434" w:type="dxa"/>
            <w:tcBorders>
              <w:top w:val="single" w:sz="6" w:space="0" w:color="auto"/>
              <w:left w:val="single" w:sz="6" w:space="0" w:color="auto"/>
              <w:bottom w:val="single" w:sz="6" w:space="0" w:color="auto"/>
              <w:right w:val="single" w:sz="6" w:space="0" w:color="auto"/>
            </w:tcBorders>
          </w:tcPr>
          <w:p w:rsidR="00DF3B7E" w:rsidRPr="0034536E" w:rsidRDefault="00DF3B7E" w:rsidP="00111927">
            <w:pPr>
              <w:pStyle w:val="Tabletext"/>
              <w:framePr w:hSpace="181" w:wrap="notBeside" w:vAnchor="text" w:hAnchor="text" w:xAlign="center" w:y="1"/>
              <w:jc w:val="left"/>
            </w:pPr>
            <w:r w:rsidRPr="0034536E">
              <w:t>Trajets de propagation entièrement au-dessus des terres pour lesquels l'antenne de la station terrienne est à moins de 700 m au-dessus du niveau moyen de la mer</w:t>
            </w:r>
          </w:p>
        </w:tc>
        <w:tc>
          <w:tcPr>
            <w:tcW w:w="1205" w:type="dxa"/>
            <w:tcBorders>
              <w:top w:val="single" w:sz="6" w:space="0" w:color="auto"/>
              <w:left w:val="single" w:sz="6" w:space="0" w:color="auto"/>
              <w:bottom w:val="single" w:sz="6" w:space="0" w:color="auto"/>
              <w:right w:val="single" w:sz="6" w:space="0" w:color="auto"/>
            </w:tcBorders>
            <w:vAlign w:val="center"/>
          </w:tcPr>
          <w:p w:rsidR="00DF3B7E" w:rsidRPr="0034536E" w:rsidRDefault="00DF3B7E" w:rsidP="00111927">
            <w:pPr>
              <w:pStyle w:val="Tabletext"/>
              <w:framePr w:hSpace="181" w:wrap="notBeside" w:vAnchor="text" w:hAnchor="text" w:xAlign="center" w:y="1"/>
              <w:jc w:val="center"/>
            </w:pPr>
            <w:r w:rsidRPr="0034536E">
              <w:t>76</w:t>
            </w:r>
          </w:p>
        </w:tc>
      </w:tr>
      <w:tr w:rsidR="00DF3B7E" w:rsidRPr="0034536E" w:rsidTr="00AE7FCF">
        <w:trPr>
          <w:cantSplit/>
          <w:jc w:val="center"/>
        </w:trPr>
        <w:tc>
          <w:tcPr>
            <w:tcW w:w="8434" w:type="dxa"/>
            <w:tcBorders>
              <w:top w:val="single" w:sz="6" w:space="0" w:color="auto"/>
              <w:left w:val="single" w:sz="6" w:space="0" w:color="auto"/>
              <w:bottom w:val="single" w:sz="6" w:space="0" w:color="auto"/>
              <w:right w:val="single" w:sz="6" w:space="0" w:color="auto"/>
            </w:tcBorders>
          </w:tcPr>
          <w:p w:rsidR="00DF3B7E" w:rsidRPr="0034536E" w:rsidRDefault="00DF3B7E" w:rsidP="00111927">
            <w:pPr>
              <w:pStyle w:val="Tabletext"/>
              <w:framePr w:hSpace="181" w:wrap="notBeside" w:vAnchor="text" w:hAnchor="text" w:xAlign="center" w:y="1"/>
              <w:jc w:val="left"/>
            </w:pPr>
            <w:r w:rsidRPr="0034536E">
              <w:t>Trajets de propagation pour lesquels l'antenne de la station terrienne est à plus de 700 m au</w:t>
            </w:r>
            <w:r w:rsidRPr="0034536E">
              <w:noBreakHyphen/>
              <w:t>dessus du niveau moyen de la mer</w:t>
            </w:r>
          </w:p>
        </w:tc>
        <w:tc>
          <w:tcPr>
            <w:tcW w:w="1205" w:type="dxa"/>
            <w:tcBorders>
              <w:top w:val="single" w:sz="6" w:space="0" w:color="auto"/>
              <w:left w:val="single" w:sz="6" w:space="0" w:color="auto"/>
              <w:bottom w:val="single" w:sz="6" w:space="0" w:color="auto"/>
              <w:right w:val="single" w:sz="6" w:space="0" w:color="auto"/>
            </w:tcBorders>
            <w:vAlign w:val="center"/>
          </w:tcPr>
          <w:p w:rsidR="00DF3B7E" w:rsidRPr="0034536E" w:rsidRDefault="00DF3B7E" w:rsidP="00111927">
            <w:pPr>
              <w:pStyle w:val="Tabletext"/>
              <w:framePr w:hSpace="181" w:wrap="notBeside" w:vAnchor="text" w:hAnchor="text" w:xAlign="center" w:y="1"/>
              <w:jc w:val="center"/>
            </w:pPr>
            <w:r w:rsidRPr="0034536E">
              <w:t>70</w:t>
            </w:r>
          </w:p>
        </w:tc>
      </w:tr>
      <w:tr w:rsidR="00DF3B7E" w:rsidRPr="0034536E" w:rsidTr="00AE7FCF">
        <w:trPr>
          <w:cantSplit/>
          <w:jc w:val="center"/>
        </w:trPr>
        <w:tc>
          <w:tcPr>
            <w:tcW w:w="8434" w:type="dxa"/>
            <w:tcBorders>
              <w:top w:val="single" w:sz="6" w:space="0" w:color="auto"/>
              <w:left w:val="single" w:sz="6" w:space="0" w:color="auto"/>
              <w:bottom w:val="single" w:sz="6" w:space="0" w:color="auto"/>
              <w:right w:val="single" w:sz="6" w:space="0" w:color="auto"/>
            </w:tcBorders>
          </w:tcPr>
          <w:p w:rsidR="00DF3B7E" w:rsidRPr="0034536E" w:rsidRDefault="00DF3B7E" w:rsidP="00111927">
            <w:pPr>
              <w:pStyle w:val="Tabletext"/>
              <w:framePr w:hSpace="181" w:wrap="notBeside" w:vAnchor="text" w:hAnchor="text" w:xAlign="center" w:y="1"/>
              <w:jc w:val="left"/>
            </w:pPr>
            <w:r w:rsidRPr="0034536E">
              <w:t>Trajets de propagation entièrement ou partiellement au-dessus de l'eau ou zones côtières à côté de telles étendues d'eau (voir</w:t>
            </w:r>
            <w:r w:rsidRPr="0034536E">
              <w:rPr>
                <w:vertAlign w:val="superscript"/>
              </w:rPr>
              <w:t>(1)</w:t>
            </w:r>
            <w:r w:rsidRPr="0034536E">
              <w:t xml:space="preserve"> pour la définition du trajet de propagation, des zones côtières et la définition de </w:t>
            </w:r>
            <w:r w:rsidRPr="0034536E">
              <w:rPr>
                <w:i/>
              </w:rPr>
              <w:t>r</w:t>
            </w:r>
            <w:r w:rsidRPr="0034536E">
              <w:t>)</w:t>
            </w:r>
          </w:p>
        </w:tc>
        <w:tc>
          <w:tcPr>
            <w:tcW w:w="1205" w:type="dxa"/>
            <w:tcBorders>
              <w:top w:val="single" w:sz="6" w:space="0" w:color="auto"/>
              <w:left w:val="single" w:sz="6" w:space="0" w:color="auto"/>
              <w:bottom w:val="single" w:sz="6" w:space="0" w:color="auto"/>
              <w:right w:val="single" w:sz="6" w:space="0" w:color="auto"/>
            </w:tcBorders>
            <w:vAlign w:val="center"/>
          </w:tcPr>
          <w:p w:rsidR="00DF3B7E" w:rsidRPr="0034536E" w:rsidRDefault="00DF3B7E" w:rsidP="00111927">
            <w:pPr>
              <w:pStyle w:val="Tabletext"/>
              <w:framePr w:hSpace="181" w:wrap="notBeside" w:vAnchor="text" w:hAnchor="text" w:xAlign="center" w:y="1"/>
              <w:jc w:val="center"/>
            </w:pPr>
            <w:r w:rsidRPr="0034536E">
              <w:t>76 + 6</w:t>
            </w:r>
            <w:r w:rsidRPr="0034536E">
              <w:rPr>
                <w:i/>
              </w:rPr>
              <w:t>r</w:t>
            </w:r>
          </w:p>
        </w:tc>
      </w:tr>
      <w:tr w:rsidR="00DF3B7E" w:rsidRPr="0034536E" w:rsidTr="00AE7FCF">
        <w:trPr>
          <w:cantSplit/>
          <w:jc w:val="center"/>
        </w:trPr>
        <w:tc>
          <w:tcPr>
            <w:tcW w:w="9639" w:type="dxa"/>
            <w:gridSpan w:val="2"/>
            <w:tcBorders>
              <w:top w:val="single" w:sz="6" w:space="0" w:color="auto"/>
            </w:tcBorders>
          </w:tcPr>
          <w:p w:rsidR="00DF3B7E" w:rsidRPr="0034536E" w:rsidRDefault="00DF3B7E" w:rsidP="00111927">
            <w:pPr>
              <w:pStyle w:val="Tablelegend"/>
              <w:framePr w:hSpace="181" w:wrap="notBeside" w:vAnchor="text" w:hAnchor="text" w:xAlign="center" w:y="1"/>
            </w:pPr>
            <w:r w:rsidRPr="0034536E">
              <w:rPr>
                <w:vertAlign w:val="superscript"/>
              </w:rPr>
              <w:t>(1)</w:t>
            </w:r>
            <w:r w:rsidRPr="0034536E">
              <w:tab/>
              <w:t xml:space="preserve">La variable </w:t>
            </w:r>
            <w:r w:rsidRPr="0034536E">
              <w:rPr>
                <w:i/>
              </w:rPr>
              <w:t>r</w:t>
            </w:r>
            <w:r w:rsidRPr="0034536E">
              <w:t xml:space="preserve"> dans l'expression de </w:t>
            </w:r>
            <w:r w:rsidRPr="0034536E">
              <w:rPr>
                <w:i/>
              </w:rPr>
              <w:t>C</w:t>
            </w:r>
            <w:r w:rsidRPr="0034536E">
              <w:rPr>
                <w:vertAlign w:val="subscript"/>
              </w:rPr>
              <w:t>0</w:t>
            </w:r>
            <w:r w:rsidRPr="0034536E">
              <w:rPr>
                <w:position w:val="-4"/>
                <w:sz w:val="16"/>
              </w:rPr>
              <w:t xml:space="preserve"> </w:t>
            </w:r>
            <w:r w:rsidRPr="0034536E">
              <w:t xml:space="preserve">représente la fraction du trajet de propagation qui traverse une étendue d'eau ou des régions côtières adjacentes. Les trajets de propagation passant au-dessus d'un petit lac ou d'une rivière sont considérés comme entièrement terrestres. Bien que l'on puisse inclure de telles étendues d'eau dans le calcul de </w:t>
            </w:r>
            <w:r w:rsidRPr="0034536E">
              <w:rPr>
                <w:i/>
              </w:rPr>
              <w:t>r</w:t>
            </w:r>
            <w:r w:rsidRPr="0034536E">
              <w:t>, cela conduirait à une augmentation négligeable du c</w:t>
            </w:r>
            <w:r>
              <w:t>oe</w:t>
            </w:r>
            <w:r w:rsidRPr="0034536E">
              <w:t xml:space="preserve">fficient </w:t>
            </w:r>
            <w:r w:rsidRPr="0034536E">
              <w:rPr>
                <w:i/>
              </w:rPr>
              <w:t>C</w:t>
            </w:r>
            <w:r w:rsidRPr="0034536E">
              <w:rPr>
                <w:vertAlign w:val="subscript"/>
              </w:rPr>
              <w:t>0</w:t>
            </w:r>
            <w:r w:rsidRPr="0034536E">
              <w:rPr>
                <w:position w:val="-4"/>
                <w:sz w:val="16"/>
              </w:rPr>
              <w:t xml:space="preserve"> </w:t>
            </w:r>
            <w:r w:rsidRPr="0034536E">
              <w:t>par rapport aux valeurs terrestres non côtières.</w:t>
            </w:r>
          </w:p>
        </w:tc>
      </w:tr>
    </w:tbl>
    <w:p w:rsidR="00AE7FCF" w:rsidRPr="00AB058C" w:rsidRDefault="00AE7FCF" w:rsidP="00A14C57">
      <w:pPr>
        <w:pStyle w:val="Tablefin"/>
        <w:rPr>
          <w:lang w:val="fr-CH"/>
        </w:rPr>
      </w:pPr>
    </w:p>
    <w:p w:rsidR="00AE7FCF" w:rsidRPr="0034536E" w:rsidRDefault="00AE7FCF" w:rsidP="00AE7FCF">
      <w:pPr>
        <w:spacing w:before="240"/>
      </w:pPr>
      <w:r w:rsidRPr="0034536E">
        <w:rPr>
          <w:i/>
        </w:rPr>
        <w:t>Etape 3</w:t>
      </w:r>
      <w:r w:rsidRPr="005E6030">
        <w:rPr>
          <w:iCs/>
        </w:rPr>
        <w:t>:</w:t>
      </w:r>
      <w:r w:rsidRPr="0034536E">
        <w:tab/>
        <w:t>Calculer la profondeur d</w:t>
      </w:r>
      <w:r>
        <w:t>'</w:t>
      </w:r>
      <w:r w:rsidRPr="0034536E">
        <w:t xml:space="preserve">évanouissement </w:t>
      </w:r>
      <w:r w:rsidRPr="0034536E">
        <w:rPr>
          <w:i/>
          <w:iCs/>
        </w:rPr>
        <w:t>A</w:t>
      </w:r>
      <w:r w:rsidRPr="0034536E">
        <w:t>(</w:t>
      </w:r>
      <w:r w:rsidRPr="0034536E">
        <w:rPr>
          <w:i/>
          <w:iCs/>
        </w:rPr>
        <w:t>p</w:t>
      </w:r>
      <w:r w:rsidRPr="0034536E">
        <w:t>)</w:t>
      </w:r>
      <w:r w:rsidRPr="0034536E">
        <w:fldChar w:fldCharType="begin"/>
      </w:r>
      <w:r w:rsidRPr="0034536E">
        <w:instrText xml:space="preserve"> QUOTE </w:instrText>
      </w:r>
      <m:oMath>
        <m:r>
          <m:rPr>
            <m:sty m:val="p"/>
          </m:rPr>
          <w:rPr>
            <w:rFonts w:ascii="Cambria Math" w:hAnsi="Cambria Math"/>
          </w:rPr>
          <m:t>A(p)</m:t>
        </m:r>
      </m:oMath>
      <w:r w:rsidRPr="0034536E">
        <w:instrText xml:space="preserve"> </w:instrText>
      </w:r>
      <w:r w:rsidRPr="0034536E">
        <w:fldChar w:fldCharType="end"/>
      </w:r>
      <w:r w:rsidRPr="0034536E">
        <w:t xml:space="preserve"> dépassée pendant </w:t>
      </w:r>
      <w:r w:rsidRPr="0034536E">
        <w:rPr>
          <w:i/>
        </w:rPr>
        <w:t>p</w:t>
      </w:r>
      <w:r w:rsidRPr="0034536E">
        <w:t xml:space="preserve">% du temps à la fréquence </w:t>
      </w:r>
      <w:r w:rsidRPr="0034536E">
        <w:rPr>
          <w:i/>
        </w:rPr>
        <w:t xml:space="preserve">f </w:t>
      </w:r>
      <w:r w:rsidRPr="0034536E">
        <w:t>(GHz) et pour l</w:t>
      </w:r>
      <w:r>
        <w:t>'</w:t>
      </w:r>
      <w:r w:rsidRPr="0034536E">
        <w:t>angle d</w:t>
      </w:r>
      <w:r>
        <w:t>'</w:t>
      </w:r>
      <w:r w:rsidRPr="0034536E">
        <w:t xml:space="preserve">élévation apparent voulu </w:t>
      </w:r>
      <w:r w:rsidRPr="0034536E">
        <w:sym w:font="Symbol" w:char="F071"/>
      </w:r>
      <w:r w:rsidRPr="0034536E">
        <w:t xml:space="preserve"> (mrad)</w:t>
      </w:r>
    </w:p>
    <w:p w:rsidR="00AE7FCF" w:rsidRPr="0034536E" w:rsidRDefault="00AE7FCF" w:rsidP="00AE7FCF">
      <w:r w:rsidRPr="0034536E">
        <w:t>a)</w:t>
      </w:r>
      <w:r w:rsidRPr="0034536E">
        <w:tab/>
        <w:t>pour une année moyenne:</w:t>
      </w:r>
    </w:p>
    <w:p w:rsidR="00AE7FCF" w:rsidRPr="0034536E" w:rsidRDefault="00AE7FCF" w:rsidP="00AE7FCF">
      <w:pPr>
        <w:pStyle w:val="Equation"/>
      </w:pPr>
      <w:r w:rsidRPr="0034536E">
        <w:tab/>
      </w:r>
      <w:r w:rsidRPr="0034536E">
        <w:fldChar w:fldCharType="begin"/>
      </w:r>
      <w:r w:rsidRPr="0034536E">
        <w:instrText xml:space="preserve"> QUOTE </w:instrText>
      </w:r>
      <m:oMath>
        <m:r>
          <m:rPr>
            <m:sty m:val="p"/>
          </m:rPr>
          <w:rPr>
            <w:rFonts w:ascii="Cambria Math" w:hAnsi="Cambria Math"/>
          </w:rPr>
          <m:t>A</m:t>
        </m:r>
        <m:d>
          <m:dPr>
            <m:ctrlPr>
              <w:rPr>
                <w:rFonts w:ascii="Cambria Math" w:hAnsi="Cambria Math"/>
                <w:i/>
              </w:rPr>
            </m:ctrlPr>
          </m:dPr>
          <m:e>
            <m:r>
              <m:rPr>
                <m:sty m:val="p"/>
              </m:rPr>
              <w:rPr>
                <w:rFonts w:ascii="Cambria Math" w:hAnsi="Cambria Math"/>
              </w:rPr>
              <m:t>p</m:t>
            </m:r>
          </m:e>
        </m:d>
        <m:r>
          <m:rPr>
            <m:sty m:val="p"/>
          </m:rP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10</m:t>
                </m:r>
              </m:sub>
            </m:sSub>
          </m:fName>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w</m:t>
                </m:r>
              </m:sub>
            </m:sSub>
            <m:r>
              <m:rPr>
                <m:sty m:val="p"/>
              </m:rPr>
              <w:rPr>
                <w:rFonts w:ascii="Cambria Math" w:hAnsi="Cambria Math"/>
              </w:rPr>
              <m:t>-ν+9</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10</m:t>
                    </m:r>
                  </m:sub>
                </m:sSub>
              </m:fName>
              <m:e>
                <m:r>
                  <m:rPr>
                    <m:sty m:val="p"/>
                  </m:rPr>
                  <w:rPr>
                    <w:rFonts w:ascii="Cambria Math" w:hAnsi="Cambria Math"/>
                  </w:rPr>
                  <m:t>f-59.5</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10</m:t>
                        </m:r>
                      </m:sub>
                    </m:sSub>
                  </m:fName>
                  <m:e>
                    <m:d>
                      <m:dPr>
                        <m:ctrlPr>
                          <w:rPr>
                            <w:rFonts w:ascii="Cambria Math" w:hAnsi="Cambria Math"/>
                            <w:i/>
                          </w:rPr>
                        </m:ctrlPr>
                      </m:dPr>
                      <m:e>
                        <m:r>
                          <m:rPr>
                            <m:sty m:val="p"/>
                          </m:rPr>
                          <w:rPr>
                            <w:rFonts w:ascii="Cambria Math" w:hAnsi="Cambria Math"/>
                          </w:rPr>
                          <m:t>1+θ</m:t>
                        </m:r>
                      </m:e>
                    </m:d>
                    <m:r>
                      <m:rPr>
                        <m:sty m:val="p"/>
                      </m:rP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10</m:t>
                            </m:r>
                          </m:sub>
                        </m:sSub>
                      </m:fName>
                      <m:e>
                        <m:r>
                          <m:rPr>
                            <m:sty m:val="p"/>
                          </m:rPr>
                          <w:rPr>
                            <w:rFonts w:ascii="Cambria Math" w:hAnsi="Cambria Math"/>
                          </w:rPr>
                          <m:t>p</m:t>
                        </m:r>
                      </m:e>
                    </m:func>
                  </m:e>
                </m:func>
              </m:e>
            </m:func>
          </m:e>
        </m:func>
      </m:oMath>
      <w:r w:rsidRPr="0034536E">
        <w:instrText xml:space="preserve"> </w:instrText>
      </w:r>
      <w:r w:rsidRPr="0034536E">
        <w:fldChar w:fldCharType="separate"/>
      </w:r>
      <w:r w:rsidRPr="0034536E">
        <w:rPr>
          <w:position w:val="-6"/>
        </w:rPr>
        <w:tab/>
      </w:r>
      <w:r w:rsidRPr="0034536E">
        <w:fldChar w:fldCharType="end"/>
      </w:r>
      <w:r w:rsidRPr="0034536E">
        <w:rPr>
          <w:position w:val="-12"/>
        </w:rPr>
        <w:object w:dxaOrig="6100" w:dyaOrig="360">
          <v:shape id="_x0000_i1101" type="#_x0000_t75" style="width:305.75pt;height:17.2pt" o:ole="">
            <v:imagedata r:id="rId169" o:title=""/>
          </v:shape>
          <o:OLEObject Type="Embed" ProgID="Equation.3" ShapeID="_x0000_i1101" DrawAspect="Content" ObjectID="_1549347243" r:id="rId170"/>
        </w:object>
      </w:r>
      <w:r>
        <w:t xml:space="preserve">                </w:t>
      </w:r>
      <w:r w:rsidR="003552C8">
        <w:t>dB</w:t>
      </w:r>
      <w:r w:rsidR="003552C8">
        <w:tab/>
        <w:t>(54</w:t>
      </w:r>
      <w:r w:rsidRPr="0034536E">
        <w:t>)</w:t>
      </w:r>
    </w:p>
    <w:p w:rsidR="00AE7FCF" w:rsidRPr="0034536E" w:rsidRDefault="00AE7FCF" w:rsidP="00AE7FCF">
      <w:r w:rsidRPr="0034536E">
        <w:t>où:</w:t>
      </w:r>
    </w:p>
    <w:p w:rsidR="00AE7FCF" w:rsidRPr="0034536E" w:rsidRDefault="00AE7FCF" w:rsidP="00AE7FCF">
      <w:pPr>
        <w:pStyle w:val="Equation"/>
      </w:pPr>
      <w:r w:rsidRPr="0034536E">
        <w:rPr>
          <w:rFonts w:ascii="Cambria Math" w:hAnsi="Cambria Math"/>
        </w:rPr>
        <w:tab/>
      </w:r>
      <w:r w:rsidRPr="0034536E">
        <w:rPr>
          <w:rFonts w:ascii="Cambria Math" w:hAnsi="Cambria Math"/>
        </w:rPr>
        <w:tab/>
      </w:r>
      <w:r w:rsidRPr="0034536E">
        <w:rPr>
          <w:rFonts w:ascii="Cambria Math" w:hAnsi="Cambria Math"/>
          <w:position w:val="-14"/>
        </w:rPr>
        <w:object w:dxaOrig="3360" w:dyaOrig="440">
          <v:shape id="_x0000_i1102" type="#_x0000_t75" style="width:166.55pt;height:21.5pt" o:ole="">
            <v:imagedata r:id="rId171" o:title=""/>
          </v:shape>
          <o:OLEObject Type="Embed" ProgID="Equation.3" ShapeID="_x0000_i1102" DrawAspect="Content" ObjectID="_1549347244" r:id="rId172"/>
        </w:object>
      </w:r>
      <w:r>
        <w:rPr>
          <w:rFonts w:ascii="Cambria Math" w:hAnsi="Cambria Math"/>
        </w:rPr>
        <w:t xml:space="preserve">                </w:t>
      </w:r>
      <w:r w:rsidR="003552C8">
        <w:t xml:space="preserve">dB </w:t>
      </w:r>
      <w:r w:rsidR="003552C8">
        <w:tab/>
        <w:t>(55</w:t>
      </w:r>
      <w:r w:rsidRPr="0034536E">
        <w:t>)</w:t>
      </w:r>
    </w:p>
    <w:p w:rsidR="00AE7FCF" w:rsidRPr="0034536E" w:rsidRDefault="00AE7FCF" w:rsidP="00AF6D61">
      <w:pPr>
        <w:pStyle w:val="Equation"/>
        <w:spacing w:before="240"/>
      </w:pPr>
      <w:r w:rsidRPr="0034536E">
        <w:t>et, dans la formule (</w:t>
      </w:r>
      <w:r w:rsidR="00AF6D61">
        <w:t>55</w:t>
      </w:r>
      <w:r w:rsidRPr="0034536E">
        <w:t>), on utilise le signe + pour les latitudes |</w:t>
      </w:r>
      <w:r w:rsidRPr="0034536E">
        <w:sym w:font="Symbol" w:char="F079"/>
      </w:r>
      <w:r w:rsidRPr="0034536E">
        <w:t>| </w:t>
      </w:r>
      <w:r w:rsidRPr="0034536E">
        <w:sym w:font="Symbol" w:char="F0A3"/>
      </w:r>
      <w:r w:rsidRPr="0034536E">
        <w:t> 45° et le signe – pour les latitudes |</w:t>
      </w:r>
      <w:r w:rsidRPr="0034536E">
        <w:sym w:font="Symbol" w:char="F079"/>
      </w:r>
      <w:r w:rsidRPr="0034536E">
        <w:t>| &gt; 45°;</w:t>
      </w:r>
    </w:p>
    <w:p w:rsidR="00AE7FCF" w:rsidRPr="0034536E" w:rsidRDefault="003552C8" w:rsidP="00AE7FCF">
      <w:pPr>
        <w:spacing w:before="240"/>
      </w:pPr>
      <w:r>
        <w:t>ou</w:t>
      </w:r>
    </w:p>
    <w:p w:rsidR="00AE7FCF" w:rsidRPr="0034536E" w:rsidRDefault="00AE7FCF" w:rsidP="00AE7FCF">
      <w:pPr>
        <w:spacing w:before="240"/>
      </w:pPr>
      <w:r w:rsidRPr="0034536E">
        <w:t>b)</w:t>
      </w:r>
      <w:r w:rsidRPr="0034536E">
        <w:tab/>
        <w:t>pour le mois le plus défavorable moyen de l</w:t>
      </w:r>
      <w:r>
        <w:t>'</w:t>
      </w:r>
      <w:r w:rsidRPr="0034536E">
        <w:t>année:</w:t>
      </w:r>
    </w:p>
    <w:p w:rsidR="00AE7FCF" w:rsidRPr="0034536E" w:rsidRDefault="00AE7FCF" w:rsidP="00AE7FCF">
      <w:pPr>
        <w:pStyle w:val="Equation"/>
      </w:pPr>
      <w:r w:rsidRPr="0034536E">
        <w:tab/>
      </w:r>
      <w:r w:rsidRPr="0034536E">
        <w:tab/>
      </w:r>
      <w:r w:rsidRPr="0034536E">
        <w:rPr>
          <w:position w:val="-12"/>
        </w:rPr>
        <w:object w:dxaOrig="5660" w:dyaOrig="360">
          <v:shape id="_x0000_i1103" type="#_x0000_t75" style="width:283.7pt;height:17.2pt" o:ole="">
            <v:imagedata r:id="rId173" o:title=""/>
          </v:shape>
          <o:OLEObject Type="Embed" ProgID="Equation.DSMT4" ShapeID="_x0000_i1103" DrawAspect="Content" ObjectID="_1549347245" r:id="rId174"/>
        </w:object>
      </w:r>
      <w:r w:rsidRPr="0034536E">
        <w:fldChar w:fldCharType="begin"/>
      </w:r>
      <w:r w:rsidRPr="0034536E">
        <w:instrText xml:space="preserve"> QUOTE </w:instrText>
      </w:r>
      <m:oMath>
        <m:r>
          <m:rPr>
            <m:sty m:val="p"/>
          </m:rPr>
          <w:rPr>
            <w:rFonts w:ascii="Cambria Math" w:hAnsi="Cambria Math"/>
          </w:rPr>
          <m:t>A</m:t>
        </m:r>
        <m:d>
          <m:dPr>
            <m:ctrlPr>
              <w:rPr>
                <w:rFonts w:ascii="Cambria Math" w:hAnsi="Cambria Math"/>
                <w:i/>
              </w:rPr>
            </m:ctrlPr>
          </m:dPr>
          <m:e>
            <m:r>
              <m:rPr>
                <m:sty m:val="p"/>
              </m:rPr>
              <w:rPr>
                <w:rFonts w:ascii="Cambria Math" w:hAnsi="Cambria Math"/>
              </w:rPr>
              <m:t>p</m:t>
            </m:r>
          </m:e>
        </m:d>
        <m:r>
          <m:rPr>
            <m:sty m:val="p"/>
          </m:rP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10</m:t>
                </m:r>
              </m:sub>
            </m:sSub>
          </m:fName>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w</m:t>
                </m:r>
              </m:sub>
            </m:sSub>
            <m:r>
              <m:rPr>
                <m:sty m:val="p"/>
              </m:rPr>
              <w:rPr>
                <w:rFonts w:ascii="Cambria Math" w:hAnsi="Cambria Math"/>
              </w:rPr>
              <m:t>+9</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10</m:t>
                    </m:r>
                  </m:sub>
                </m:sSub>
              </m:fName>
              <m:e>
                <m:r>
                  <m:rPr>
                    <m:sty m:val="p"/>
                  </m:rPr>
                  <w:rPr>
                    <w:rFonts w:ascii="Cambria Math" w:hAnsi="Cambria Math"/>
                  </w:rPr>
                  <m:t>f-55</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10</m:t>
                        </m:r>
                      </m:sub>
                    </m:sSub>
                  </m:fName>
                  <m:e>
                    <m:d>
                      <m:dPr>
                        <m:ctrlPr>
                          <w:rPr>
                            <w:rFonts w:ascii="Cambria Math" w:hAnsi="Cambria Math"/>
                            <w:i/>
                          </w:rPr>
                        </m:ctrlPr>
                      </m:dPr>
                      <m:e>
                        <m:r>
                          <m:rPr>
                            <m:sty m:val="p"/>
                          </m:rPr>
                          <w:rPr>
                            <w:rFonts w:ascii="Cambria Math" w:hAnsi="Cambria Math"/>
                          </w:rPr>
                          <m:t>1+θ</m:t>
                        </m:r>
                      </m:e>
                    </m:d>
                    <m:r>
                      <m:rPr>
                        <m:sty m:val="p"/>
                      </m:rP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10</m:t>
                            </m:r>
                          </m:sub>
                        </m:sSub>
                      </m:fName>
                      <m:e>
                        <m:r>
                          <m:rPr>
                            <m:sty m:val="p"/>
                          </m:rPr>
                          <w:rPr>
                            <w:rFonts w:ascii="Cambria Math" w:hAnsi="Cambria Math"/>
                          </w:rPr>
                          <m:t>p</m:t>
                        </m:r>
                      </m:e>
                    </m:func>
                  </m:e>
                </m:func>
              </m:e>
            </m:func>
          </m:e>
        </m:func>
      </m:oMath>
      <w:r w:rsidRPr="0034536E">
        <w:instrText xml:space="preserve"> </w:instrText>
      </w:r>
      <w:r w:rsidRPr="0034536E">
        <w:fldChar w:fldCharType="end"/>
      </w:r>
      <w:r>
        <w:t xml:space="preserve">                </w:t>
      </w:r>
      <w:r w:rsidRPr="0034536E">
        <w:t>dB</w:t>
      </w:r>
      <w:r w:rsidR="003552C8">
        <w:t xml:space="preserve"> </w:t>
      </w:r>
      <w:r w:rsidR="003552C8">
        <w:tab/>
        <w:t>(56</w:t>
      </w:r>
      <w:r w:rsidRPr="0034536E">
        <w:t>)</w:t>
      </w:r>
    </w:p>
    <w:p w:rsidR="00AE7FCF" w:rsidRPr="0034536E" w:rsidRDefault="003552C8" w:rsidP="00AE7FCF">
      <w:r>
        <w:t>Les formules (54), (55) et (56</w:t>
      </w:r>
      <w:r w:rsidR="00AE7FCF" w:rsidRPr="0034536E">
        <w:t xml:space="preserve">) sont valides pour les valeurs de </w:t>
      </w:r>
      <w:r w:rsidR="00AE7FCF" w:rsidRPr="0034536E">
        <w:rPr>
          <w:i/>
          <w:iCs/>
        </w:rPr>
        <w:t>A</w:t>
      </w:r>
      <w:r w:rsidR="00AE7FCF" w:rsidRPr="0034536E">
        <w:t>(</w:t>
      </w:r>
      <w:r w:rsidR="00AE7FCF" w:rsidRPr="0034536E">
        <w:rPr>
          <w:i/>
          <w:iCs/>
        </w:rPr>
        <w:t>p</w:t>
      </w:r>
      <w:r w:rsidR="00AE7FCF" w:rsidRPr="0034536E">
        <w:t>)</w:t>
      </w:r>
      <w:r w:rsidR="00AE7FCF" w:rsidRPr="0034536E">
        <w:rPr>
          <w:i/>
        </w:rPr>
        <w:t xml:space="preserve"> </w:t>
      </w:r>
      <w:r w:rsidR="00AE7FCF" w:rsidRPr="0034536E">
        <w:t>supérieures ou égales à 25 dB. Elles ont été établies à partir de données dans la gamme de fréquences de 6 à 38 GHz et pour des angles d'élévation compris entre 1° et 4°. Elles devraient être valides au moins dans la gamme de fréquences de 1 à 45 GHz et pour des angles d'élévation compris entre 0,5° et 5°.</w:t>
      </w:r>
    </w:p>
    <w:p w:rsidR="00AE7FCF" w:rsidRPr="0034536E" w:rsidRDefault="00AE7FCF" w:rsidP="00AE7FCF">
      <w:pPr>
        <w:pStyle w:val="Heading3"/>
      </w:pPr>
      <w:r w:rsidRPr="0034536E">
        <w:t>2.4.3</w:t>
      </w:r>
      <w:r w:rsidRPr="0034536E">
        <w:tab/>
        <w:t>Calcul de la partie évanouissements peu profonds de la distribution des évanouissements dus à la scintillation et à la propagation par trajets multiples pour des angles d'élévation inférieurs à 5°</w:t>
      </w:r>
    </w:p>
    <w:p w:rsidR="00DF3B7E" w:rsidRDefault="00AE7FCF" w:rsidP="00AE7FCF">
      <w:pPr>
        <w:pStyle w:val="Equation"/>
        <w:tabs>
          <w:tab w:val="left" w:pos="1985"/>
          <w:tab w:val="left" w:pos="4111"/>
          <w:tab w:val="left" w:pos="5132"/>
        </w:tabs>
        <w:rPr>
          <w:szCs w:val="24"/>
        </w:rPr>
      </w:pPr>
      <w:r w:rsidRPr="0034536E">
        <w:rPr>
          <w:szCs w:val="24"/>
        </w:rPr>
        <w:t>Le modèle relatif aux évanouissements peu profonds décrit dans le présent paragraphe est établi pour les évanouissements dus à la scintillation dans la zone de transition correspondant à des évanouissements inférieurs à 25 dB et à des angles d</w:t>
      </w:r>
      <w:r>
        <w:rPr>
          <w:szCs w:val="24"/>
        </w:rPr>
        <w:t>'</w:t>
      </w:r>
      <w:r w:rsidRPr="0034536E">
        <w:rPr>
          <w:szCs w:val="24"/>
        </w:rPr>
        <w:t>élévation en espace libre inférieurs à 5</w:t>
      </w:r>
      <w:r w:rsidRPr="0034536E">
        <w:t>°</w:t>
      </w:r>
      <w:r w:rsidRPr="0034536E">
        <w:rPr>
          <w:szCs w:val="24"/>
        </w:rPr>
        <w:t>.</w:t>
      </w:r>
    </w:p>
    <w:p w:rsidR="007B088D" w:rsidRPr="0034536E" w:rsidRDefault="007B088D" w:rsidP="007B088D">
      <w:pPr>
        <w:keepNext/>
      </w:pPr>
      <w:r w:rsidRPr="0034536E">
        <w:rPr>
          <w:i/>
          <w:iCs/>
          <w:szCs w:val="24"/>
        </w:rPr>
        <w:t>Etape 1</w:t>
      </w:r>
      <w:r w:rsidRPr="005E6030">
        <w:rPr>
          <w:szCs w:val="24"/>
        </w:rPr>
        <w:t>:</w:t>
      </w:r>
      <w:r w:rsidRPr="0034536E">
        <w:rPr>
          <w:szCs w:val="24"/>
        </w:rPr>
        <w:tab/>
        <w:t xml:space="preserve">Poser </w:t>
      </w:r>
      <w:r w:rsidRPr="0034536E">
        <w:rPr>
          <w:i/>
          <w:iCs/>
          <w:szCs w:val="24"/>
        </w:rPr>
        <w:t>A</w:t>
      </w:r>
      <w:r w:rsidRPr="0034536E">
        <w:rPr>
          <w:szCs w:val="24"/>
          <w:vertAlign w:val="subscript"/>
        </w:rPr>
        <w:t>1</w:t>
      </w:r>
      <w:r w:rsidRPr="0034536E">
        <w:rPr>
          <w:szCs w:val="24"/>
        </w:rPr>
        <w:t xml:space="preserve"> = 25 dB</w:t>
      </w:r>
      <w:r w:rsidRPr="0034536E">
        <w:t xml:space="preserve"> et calculer l</w:t>
      </w:r>
      <w:r>
        <w:t>'</w:t>
      </w:r>
      <w:r w:rsidRPr="0034536E">
        <w:t>angle d</w:t>
      </w:r>
      <w:r>
        <w:t>'</w:t>
      </w:r>
      <w:r w:rsidRPr="0034536E">
        <w:t xml:space="preserve">élévation </w:t>
      </w:r>
      <w:r w:rsidRPr="0034536E">
        <w:rPr>
          <w:szCs w:val="24"/>
        </w:rPr>
        <w:t xml:space="preserve">apparent </w:t>
      </w:r>
      <w:r w:rsidRPr="0034536E">
        <w:rPr>
          <w:szCs w:val="24"/>
        </w:rPr>
        <w:sym w:font="Symbol" w:char="F071"/>
      </w:r>
      <w:r w:rsidRPr="0034536E">
        <w:rPr>
          <w:szCs w:val="24"/>
          <w:vertAlign w:val="subscript"/>
        </w:rPr>
        <w:t>1</w:t>
      </w:r>
      <w:r w:rsidRPr="0034536E">
        <w:rPr>
          <w:szCs w:val="24"/>
        </w:rPr>
        <w:t xml:space="preserve"> pour le pourcentage de temps voulu </w:t>
      </w:r>
      <w:r w:rsidRPr="0034536E">
        <w:rPr>
          <w:i/>
          <w:iCs/>
          <w:szCs w:val="24"/>
        </w:rPr>
        <w:t>p</w:t>
      </w:r>
      <w:r w:rsidRPr="0034536E">
        <w:rPr>
          <w:i/>
        </w:rPr>
        <w:t>(</w:t>
      </w:r>
      <w:r w:rsidRPr="0034536E">
        <w:rPr>
          <w:iCs/>
        </w:rPr>
        <w:t>%</w:t>
      </w:r>
      <w:r w:rsidRPr="0034536E">
        <w:rPr>
          <w:i/>
        </w:rPr>
        <w:t>)</w:t>
      </w:r>
      <w:r w:rsidRPr="0034536E">
        <w:t xml:space="preserve"> et la fréquence </w:t>
      </w:r>
      <w:r w:rsidRPr="0034536E">
        <w:rPr>
          <w:i/>
          <w:iCs/>
        </w:rPr>
        <w:t>f</w:t>
      </w:r>
      <w:r w:rsidRPr="0034536E">
        <w:t xml:space="preserve"> (GHz):</w:t>
      </w:r>
    </w:p>
    <w:p w:rsidR="007B088D" w:rsidRPr="0034536E" w:rsidRDefault="007B088D" w:rsidP="007B088D">
      <w:pPr>
        <w:rPr>
          <w:lang w:eastAsia="zh-CN"/>
        </w:rPr>
      </w:pPr>
    </w:p>
    <w:p w:rsidR="007B088D" w:rsidRPr="0034536E" w:rsidRDefault="00152606" w:rsidP="007B088D">
      <w:pPr>
        <w:pStyle w:val="Equation"/>
        <w:rPr>
          <w:lang w:eastAsia="zh-CN"/>
        </w:rPr>
      </w:pPr>
      <w:r>
        <w:rPr>
          <w:noProof/>
          <w:lang w:val="en-GB" w:eastAsia="en-GB"/>
        </w:rPr>
        <w:lastRenderedPageBreak/>
        <mc:AlternateContent>
          <mc:Choice Requires="wps">
            <w:drawing>
              <wp:anchor distT="0" distB="0" distL="114300" distR="114300" simplePos="0" relativeHeight="251660288" behindDoc="0" locked="0" layoutInCell="1" allowOverlap="1">
                <wp:simplePos x="0" y="0"/>
                <wp:positionH relativeFrom="column">
                  <wp:posOffset>3279140</wp:posOffset>
                </wp:positionH>
                <wp:positionV relativeFrom="paragraph">
                  <wp:posOffset>1183005</wp:posOffset>
                </wp:positionV>
                <wp:extent cx="1590040" cy="394970"/>
                <wp:effectExtent l="0" t="0" r="0" b="508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040" cy="394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6549" w:rsidRDefault="00916549" w:rsidP="007B088D">
                            <w:pPr>
                              <w:rPr>
                                <w:lang w:eastAsia="zh-CN"/>
                              </w:rPr>
                            </w:pPr>
                            <w:r>
                              <w:rPr>
                                <w:lang w:eastAsia="zh-CN"/>
                              </w:rPr>
                              <w:t>année moyenne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58.2pt;margin-top:93.15pt;width:125.2pt;height:3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nmlAIAAKMFAAAOAAAAZHJzL2Uyb0RvYy54bWysVN9PGzEMfp+0/yHK+7grFLaeuKIOxDSp&#10;AjSYeE5zCY1I4ixJe9f99XNy1x8wXpj2knPOn+3Y/uzzi85oshY+KLA1HR2VlAjLoVH2qaY/H64/&#10;faEkRGYbpsGKmm5EoBfTjx/OW1eJY1iCboQn6MSGqnU1XcboqqIIfCkMC0fghEWlBG9YxKt/KhrP&#10;WvRudHFclmdFC75xHrgIAf9e9Uo6zf6lFDzeShlEJLqm+LaYT5/PRTqL6TmrnjxzS8WHZ7B/eIVh&#10;ymLQnasrFhlZefWXK6O4hwAyHnEwBUipuMg5YDaj8lU290vmRM4FixPcrkzh/7nlN+s7T1RT0wkl&#10;lhls0YPoIvkKHTlL1WldqBB07xAWO/yNXc6ZBjcH/hwQUhxgeoOA6FSNTnqTvpgnQUNswGZX9BSF&#10;J2+nk7Ico4qj7mQynnzOXSn21s6H+E2AIUmoqcem5hew9TzEFJ9VW0gKFkCr5lppnS+JSOJSe7Jm&#10;SAEdRykptHiB0pa0NT07OS2zYwvJvMdpm9yITKUhXEq3zzBLcaNFwmj7Q0gsZU70jdiMc2F38TM6&#10;oSSGeo/hgN+/6j3GfR5okSODjTtjoyz4vrEvS9Y8b0sme/zQ8NDnnUoQu0WH1UriApoNMsVDP2nB&#10;8WuFXZuzEO+Yx9HCRuO6iLd4SA1YdRgkSpbgf7/1P+GR8ailpMVRrWn4tWJeUKK/W5yFyWic+BPz&#10;ZXz6+Rgv/lCzONTYlbkEpMIIF5PjWUz4qLei9GAecavMUlRUMcsxdk3jVryM/QLBrcTFbJZBOM2O&#10;xbm9d3w7IImTD90j824gbkTK38B2qFn1ir89NjXGwmwVQapM7n1Vh8LjJsgMHrZWWjWH94za79bp&#10;HwAAAP//AwBQSwMEFAAGAAgAAAAhABIwXRDhAAAACwEAAA8AAABkcnMvZG93bnJldi54bWxMjzFP&#10;wzAQhXck/oN1SCwVdVJaE4U4FUJUaocOBJZubnwkEfE5it02/HuOiY6n9+nd94r15HpxxjF0njSk&#10;8wQEUu1tR42Gz4/NQwYiREPW9J5Qww8GWJe3N4XJrb/QO56r2AguoZAbDW2MQy5lqFt0Jsz9gMTZ&#10;lx+diXyOjbSjuXC56+UiSZR0piP+0JoBX1usv6uT07APh+3sMG43sypYuUPcv+3SqPX93fTyDCLi&#10;FP9h+NNndSjZ6ehPZIPoNaxStWSUg0w9gmDiSSkec9SwWGYrkGUhrzeUvwAAAP//AwBQSwECLQAU&#10;AAYACAAAACEAtoM4kv4AAADhAQAAEwAAAAAAAAAAAAAAAAAAAAAAW0NvbnRlbnRfVHlwZXNdLnht&#10;bFBLAQItABQABgAIAAAAIQA4/SH/1gAAAJQBAAALAAAAAAAAAAAAAAAAAC8BAABfcmVscy8ucmVs&#10;c1BLAQItABQABgAIAAAAIQDvhXnmlAIAAKMFAAAOAAAAAAAAAAAAAAAAAC4CAABkcnMvZTJvRG9j&#10;LnhtbFBLAQItABQABgAIAAAAIQASMF0Q4QAAAAsBAAAPAAAAAAAAAAAAAAAAAO4EAABkcnMvZG93&#10;bnJldi54bWxQSwUGAAAAAAQABADzAAAA/AUAAAAA&#10;" fillcolor="white [3201]" stroked="f" strokeweight=".5pt">
                <v:path arrowok="t"/>
                <v:textbox>
                  <w:txbxContent>
                    <w:p w:rsidR="00916549" w:rsidRDefault="00916549" w:rsidP="007B088D">
                      <w:pPr>
                        <w:rPr>
                          <w:lang w:eastAsia="zh-CN"/>
                        </w:rPr>
                      </w:pPr>
                      <w:r>
                        <w:rPr>
                          <w:lang w:eastAsia="zh-CN"/>
                        </w:rPr>
                        <w:t>année moyenne</w:t>
                      </w:r>
                    </w:p>
                  </w:txbxContent>
                </v:textbox>
              </v:shape>
            </w:pict>
          </mc:Fallback>
        </mc:AlternateContent>
      </w:r>
      <w:r>
        <w:rPr>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3183890</wp:posOffset>
                </wp:positionH>
                <wp:positionV relativeFrom="paragraph">
                  <wp:posOffset>355600</wp:posOffset>
                </wp:positionV>
                <wp:extent cx="1892300" cy="394970"/>
                <wp:effectExtent l="0" t="0" r="0" b="508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0" cy="394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6549" w:rsidRDefault="00916549" w:rsidP="007B088D">
                            <w:pPr>
                              <w:rPr>
                                <w:lang w:eastAsia="zh-CN"/>
                              </w:rPr>
                            </w:pPr>
                            <w:r>
                              <w:rPr>
                                <w:lang w:eastAsia="zh-CN"/>
                              </w:rPr>
                              <w:t>mois le plus défavorable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250.7pt;margin-top:28pt;width:149pt;height:3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MuslgIAAKoFAAAOAAAAZHJzL2Uyb0RvYy54bWysVEtv2zAMvg/YfxB0X52k6SNGnSJr0WFA&#10;0BZrh54VWWqESqImKbGzXz9Kdh7teumwi02JH0mR/MiLy9ZoshY+KLAVHR4NKBGWQ63sc0V/Pt58&#10;OackRGZrpsGKim5EoJfTz58uGleKESxB18ITdGJD2biKLmN0ZVEEvhSGhSNwwqJSgjcs4tE/F7Vn&#10;DXo3uhgNBqdFA752HrgIAW+vOyWdZv9SCh7vpAwiEl1RfFvMX5+/i/QtphesfPbMLRXvn8H+4RWG&#10;KYtBd66uWWRk5dVfroziHgLIeMTBFCCl4iLngNkMB2+yeVgyJ3IuWJzgdmUK/88tv13fe6LqimKj&#10;LDPYokfRRvIVWjJO1WlcKBH04BAWW7zGLudMg5sDfwkIKQ4wnUFAdKpGK71Jf8yToCE2YLMreorC&#10;k7fzyeh4gCqOuuPJeHKWu1LsrZ0P8ZsAQ5JQUY9NzS9g63mIKT4rt5AULIBW9Y3SOh8SkcSV9mTN&#10;kAI6DlNSaPEKpS1pKnp6fDLIji0k8w6nbXIjMpX6cCndLsMsxY0WCaPtDyGxlDnRd2IzzoXdxc/o&#10;hJIY6iOGPX7/qo8Yd3mgRY4MNu6MjbLgu8a+Lln9si2Z7PB9w0OXdypBbBdt5lBGppsF1BskjIdu&#10;4ILjNwqbN2ch3jOPE4b9xq0R7/AjNWDxoZcoWYL//d59wiPxUUtJgxNb0fBrxbygRH+3OBKT4Xic&#10;RjwfxidnIzz4Q83iUGNX5gqQEUPcT45nMeGj3orSg3nC5TJLUVHFLMfYFY1b8Sp2ewSXExezWQbh&#10;UDsW5/bB8e2cJGo+tk/Mu56/EZl/C9vZZuUbGnfY1B8Ls1UEqTLH91Xt648LIRO5X15p4xyeM2q/&#10;Yqd/AAAA//8DAFBLAwQUAAYACAAAACEAzE0BTN8AAAAKAQAADwAAAGRycy9kb3ducmV2LnhtbEyP&#10;MW/CMBCF90r8B+uQuqDiBLUU0jgIVUWCgaFpFzYTX5OI+BzZBtJ/32Oi2929T+/ey1eD7cQFfWgd&#10;KUinCQikypmWagXfX5unBYgQNRndOUIFvxhgVYwecp0Zd6VPvJSxFmxCIdMKmhj7TMpQNWh1mLoe&#10;ibUf562OvPpaGq+vbG47OUuSubS6Jf7Q6B7fG6xO5dkq2IfDdnLw282kDEbuEPcfuzQq9Tge1m8g&#10;Ig7xDsMtPkeHgjMd3ZlMEJ2ClyR9ZpSHOXdi4HW55MORyXQxA1nk8n+F4g8AAP//AwBQSwECLQAU&#10;AAYACAAAACEAtoM4kv4AAADhAQAAEwAAAAAAAAAAAAAAAAAAAAAAW0NvbnRlbnRfVHlwZXNdLnht&#10;bFBLAQItABQABgAIAAAAIQA4/SH/1gAAAJQBAAALAAAAAAAAAAAAAAAAAC8BAABfcmVscy8ucmVs&#10;c1BLAQItABQABgAIAAAAIQBK5MuslgIAAKoFAAAOAAAAAAAAAAAAAAAAAC4CAABkcnMvZTJvRG9j&#10;LnhtbFBLAQItABQABgAIAAAAIQDMTQFM3wAAAAoBAAAPAAAAAAAAAAAAAAAAAPAEAABkcnMvZG93&#10;bnJldi54bWxQSwUGAAAAAAQABADzAAAA/AUAAAAA&#10;" fillcolor="white [3201]" stroked="f" strokeweight=".5pt">
                <v:path arrowok="t"/>
                <v:textbox>
                  <w:txbxContent>
                    <w:p w:rsidR="00916549" w:rsidRDefault="00916549" w:rsidP="007B088D">
                      <w:pPr>
                        <w:rPr>
                          <w:lang w:eastAsia="zh-CN"/>
                        </w:rPr>
                      </w:pPr>
                      <w:r>
                        <w:rPr>
                          <w:lang w:eastAsia="zh-CN"/>
                        </w:rPr>
                        <w:t>mois le plus défavorable</w:t>
                      </w:r>
                    </w:p>
                  </w:txbxContent>
                </v:textbox>
              </v:shape>
            </w:pict>
          </mc:Fallback>
        </mc:AlternateContent>
      </w:r>
      <w:r w:rsidR="007B088D" w:rsidRPr="0034536E">
        <w:fldChar w:fldCharType="begin"/>
      </w:r>
      <w:r w:rsidR="007B088D" w:rsidRPr="0034536E">
        <w:rPr>
          <w:lang w:eastAsia="zh-CN"/>
        </w:rPr>
        <w:instrText xml:space="preserve"> QUOTE </w:instrText>
      </w:r>
      <m:oMath>
        <m:sSub>
          <m:sSubPr>
            <m:ctrlPr>
              <w:rPr>
                <w:rFonts w:ascii="Cambria Math" w:hAnsi="Cambria Math"/>
                <w:i/>
              </w:rPr>
            </m:ctrlPr>
          </m:sSubPr>
          <m:e>
            <m:r>
              <m:rPr>
                <m:sty m:val="p"/>
              </m:rPr>
              <w:rPr>
                <w:rFonts w:ascii="Cambria Math" w:hAnsi="Cambria Math"/>
              </w:rPr>
              <m:t>θ</m:t>
            </m:r>
          </m:e>
          <m:sub>
            <m:r>
              <m:rPr>
                <m:sty m:val="p"/>
              </m:rPr>
              <w:rPr>
                <w:rFonts w:ascii="Cambria Math" w:hAnsi="Cambria Math"/>
                <w:lang w:eastAsia="zh-CN"/>
              </w:rPr>
              <m:t>1</m:t>
            </m:r>
          </m:sub>
        </m:sSub>
        <m:d>
          <m:dPr>
            <m:ctrlPr>
              <w:rPr>
                <w:rFonts w:ascii="Cambria Math" w:hAnsi="Cambria Math"/>
                <w:i/>
              </w:rPr>
            </m:ctrlPr>
          </m:dPr>
          <m:e>
            <m:r>
              <m:rPr>
                <m:sty m:val="p"/>
              </m:rPr>
              <w:rPr>
                <w:rFonts w:ascii="Cambria Math" w:hAnsi="Cambria Math"/>
                <w:lang w:eastAsia="zh-CN"/>
              </w:rPr>
              <m:t>p</m:t>
            </m:r>
          </m:e>
        </m:d>
        <m:r>
          <m:rPr>
            <m:sty m:val="p"/>
          </m:rPr>
          <w:rPr>
            <w:rFonts w:ascii="Cambria Math" w:hAnsi="Cambria Math"/>
            <w:lang w:eastAsia="zh-CN"/>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zh-CN"/>
                                    </w:rPr>
                                    <m:t>K</m:t>
                                  </m:r>
                                </m:e>
                                <m:sub>
                                  <m:r>
                                    <m:rPr>
                                      <m:sty m:val="p"/>
                                    </m:rPr>
                                    <w:rPr>
                                      <w:rFonts w:ascii="Cambria Math" w:hAnsi="Cambria Math"/>
                                      <w:lang w:eastAsia="zh-CN"/>
                                    </w:rPr>
                                    <m:t>w</m:t>
                                  </m:r>
                                </m:sub>
                              </m:sSub>
                              <m:sSup>
                                <m:sSupPr>
                                  <m:ctrlPr>
                                    <w:rPr>
                                      <w:rFonts w:ascii="Cambria Math" w:hAnsi="Cambria Math"/>
                                      <w:i/>
                                    </w:rPr>
                                  </m:ctrlPr>
                                </m:sSupPr>
                                <m:e>
                                  <m:r>
                                    <m:rPr>
                                      <m:sty m:val="p"/>
                                    </m:rPr>
                                    <w:rPr>
                                      <w:rFonts w:ascii="Cambria Math" w:hAnsi="Cambria Math"/>
                                      <w:lang w:eastAsia="zh-CN"/>
                                    </w:rPr>
                                    <m:t>f</m:t>
                                  </m:r>
                                </m:e>
                                <m:sup>
                                  <m:r>
                                    <m:rPr>
                                      <m:sty m:val="p"/>
                                    </m:rPr>
                                    <w:rPr>
                                      <w:rFonts w:ascii="Cambria Math" w:hAnsi="Cambria Math"/>
                                      <w:lang w:eastAsia="zh-CN"/>
                                    </w:rPr>
                                    <m:t>0.9</m:t>
                                  </m:r>
                                </m:sup>
                              </m:sSup>
                            </m:num>
                            <m:den>
                              <m:r>
                                <m:rPr>
                                  <m:sty m:val="p"/>
                                </m:rPr>
                                <w:rPr>
                                  <w:rFonts w:ascii="Cambria Math" w:hAnsi="Cambria Math"/>
                                  <w:lang w:eastAsia="zh-CN"/>
                                </w:rPr>
                                <m:t>p</m:t>
                              </m:r>
                              <m:sSup>
                                <m:sSupPr>
                                  <m:ctrlPr>
                                    <w:rPr>
                                      <w:rFonts w:ascii="Cambria Math" w:hAnsi="Cambria Math"/>
                                      <w:i/>
                                    </w:rPr>
                                  </m:ctrlPr>
                                </m:sSupPr>
                                <m:e>
                                  <m:r>
                                    <m:rPr>
                                      <m:sty m:val="p"/>
                                    </m:rPr>
                                    <w:rPr>
                                      <w:rFonts w:ascii="Cambria Math" w:hAnsi="Cambria Math"/>
                                      <w:lang w:eastAsia="zh-CN"/>
                                    </w:rPr>
                                    <m:t>10</m:t>
                                  </m:r>
                                </m:e>
                                <m:sup>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zh-CN"/>
                                            </w:rPr>
                                            <m:t>A</m:t>
                                          </m:r>
                                        </m:e>
                                        <m:sub>
                                          <m:r>
                                            <m:rPr>
                                              <m:sty m:val="p"/>
                                            </m:rPr>
                                            <w:rPr>
                                              <w:rFonts w:ascii="Cambria Math" w:hAnsi="Cambria Math"/>
                                              <w:lang w:eastAsia="zh-CN"/>
                                            </w:rPr>
                                            <m:t>1</m:t>
                                          </m:r>
                                        </m:sub>
                                      </m:sSub>
                                    </m:num>
                                    <m:den>
                                      <m:r>
                                        <m:rPr>
                                          <m:sty m:val="p"/>
                                        </m:rPr>
                                        <w:rPr>
                                          <w:rFonts w:ascii="Cambria Math" w:hAnsi="Cambria Math"/>
                                          <w:lang w:eastAsia="zh-CN"/>
                                        </w:rPr>
                                        <m:t>10</m:t>
                                      </m:r>
                                    </m:den>
                                  </m:f>
                                </m:sup>
                              </m:sSup>
                            </m:den>
                          </m:f>
                        </m:e>
                      </m:d>
                    </m:e>
                    <m:sup>
                      <m:f>
                        <m:fPr>
                          <m:ctrlPr>
                            <w:rPr>
                              <w:rFonts w:ascii="Cambria Math" w:hAnsi="Cambria Math"/>
                              <w:i/>
                            </w:rPr>
                          </m:ctrlPr>
                        </m:fPr>
                        <m:num>
                          <m:r>
                            <m:rPr>
                              <m:sty m:val="p"/>
                            </m:rPr>
                            <w:rPr>
                              <w:rFonts w:ascii="Cambria Math" w:hAnsi="Cambria Math"/>
                              <w:lang w:eastAsia="zh-CN"/>
                            </w:rPr>
                            <m:t>1</m:t>
                          </m:r>
                        </m:num>
                        <m:den>
                          <m:r>
                            <m:rPr>
                              <m:sty m:val="p"/>
                            </m:rPr>
                            <w:rPr>
                              <w:rFonts w:ascii="Cambria Math" w:hAnsi="Cambria Math"/>
                              <w:lang w:eastAsia="zh-CN"/>
                            </w:rPr>
                            <m:t>5.5</m:t>
                          </m:r>
                        </m:den>
                      </m:f>
                    </m:sup>
                  </m:sSup>
                  <m:r>
                    <m:rPr>
                      <m:sty m:val="p"/>
                    </m:rPr>
                    <w:rPr>
                      <w:rFonts w:ascii="Cambria Math" w:hAnsi="Cambria Math"/>
                      <w:lang w:eastAsia="zh-CN"/>
                    </w:rPr>
                    <m:t>-1</m:t>
                  </m:r>
                </m:e>
                <m:e>
                  <m:r>
                    <m:rPr>
                      <m:sty m:val="p"/>
                    </m:rPr>
                    <w:rPr>
                      <w:rFonts w:ascii="Cambria Math" w:hAnsi="Cambria Math"/>
                      <w:lang w:eastAsia="zh-CN"/>
                    </w:rPr>
                    <m:t>worst month</m:t>
                  </m:r>
                </m:e>
              </m:m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zh-CN"/>
                                    </w:rPr>
                                    <m:t>K</m:t>
                                  </m:r>
                                </m:e>
                                <m:sub>
                                  <m:r>
                                    <m:rPr>
                                      <m:sty m:val="p"/>
                                    </m:rPr>
                                    <w:rPr>
                                      <w:rFonts w:ascii="Cambria Math" w:hAnsi="Cambria Math"/>
                                      <w:lang w:eastAsia="zh-CN"/>
                                    </w:rPr>
                                    <m:t>w</m:t>
                                  </m:r>
                                </m:sub>
                              </m:sSub>
                              <m:sSup>
                                <m:sSupPr>
                                  <m:ctrlPr>
                                    <w:rPr>
                                      <w:rFonts w:ascii="Cambria Math" w:hAnsi="Cambria Math"/>
                                      <w:i/>
                                    </w:rPr>
                                  </m:ctrlPr>
                                </m:sSupPr>
                                <m:e>
                                  <m:sSup>
                                    <m:sSupPr>
                                      <m:ctrlPr>
                                        <w:rPr>
                                          <w:rFonts w:ascii="Cambria Math" w:hAnsi="Cambria Math"/>
                                          <w:i/>
                                        </w:rPr>
                                      </m:ctrlPr>
                                    </m:sSupPr>
                                    <m:e>
                                      <m:r>
                                        <m:rPr>
                                          <m:sty m:val="p"/>
                                        </m:rPr>
                                        <w:rPr>
                                          <w:rFonts w:ascii="Cambria Math" w:hAnsi="Cambria Math"/>
                                          <w:lang w:eastAsia="zh-CN"/>
                                        </w:rPr>
                                        <m:t>10</m:t>
                                      </m:r>
                                    </m:e>
                                    <m:sup>
                                      <m:r>
                                        <m:rPr>
                                          <m:sty m:val="p"/>
                                        </m:rPr>
                                        <w:rPr>
                                          <w:rFonts w:ascii="Cambria Math" w:hAnsi="Cambria Math"/>
                                          <w:lang w:eastAsia="zh-CN"/>
                                        </w:rPr>
                                        <m:t>-</m:t>
                                      </m:r>
                                      <m:f>
                                        <m:fPr>
                                          <m:ctrlPr>
                                            <w:rPr>
                                              <w:rFonts w:ascii="Cambria Math" w:hAnsi="Cambria Math"/>
                                              <w:i/>
                                            </w:rPr>
                                          </m:ctrlPr>
                                        </m:fPr>
                                        <m:num>
                                          <m:r>
                                            <m:rPr>
                                              <m:sty m:val="p"/>
                                            </m:rPr>
                                            <w:rPr>
                                              <w:rFonts w:ascii="Cambria Math" w:hAnsi="Cambria Math"/>
                                            </w:rPr>
                                            <m:t>ν</m:t>
                                          </m:r>
                                        </m:num>
                                        <m:den>
                                          <m:r>
                                            <m:rPr>
                                              <m:sty m:val="p"/>
                                            </m:rPr>
                                            <w:rPr>
                                              <w:rFonts w:ascii="Cambria Math" w:hAnsi="Cambria Math"/>
                                              <w:lang w:eastAsia="zh-CN"/>
                                            </w:rPr>
                                            <m:t>10</m:t>
                                          </m:r>
                                        </m:den>
                                      </m:f>
                                    </m:sup>
                                  </m:sSup>
                                  <m:r>
                                    <m:rPr>
                                      <m:sty m:val="p"/>
                                    </m:rPr>
                                    <w:rPr>
                                      <w:rFonts w:ascii="Cambria Math" w:hAnsi="Cambria Math"/>
                                      <w:lang w:eastAsia="zh-CN"/>
                                    </w:rPr>
                                    <m:t>f</m:t>
                                  </m:r>
                                </m:e>
                                <m:sup>
                                  <m:r>
                                    <m:rPr>
                                      <m:sty m:val="p"/>
                                    </m:rPr>
                                    <w:rPr>
                                      <w:rFonts w:ascii="Cambria Math" w:hAnsi="Cambria Math"/>
                                      <w:lang w:eastAsia="zh-CN"/>
                                    </w:rPr>
                                    <m:t>0.9</m:t>
                                  </m:r>
                                </m:sup>
                              </m:sSup>
                            </m:num>
                            <m:den>
                              <m:r>
                                <m:rPr>
                                  <m:sty m:val="p"/>
                                </m:rPr>
                                <w:rPr>
                                  <w:rFonts w:ascii="Cambria Math" w:hAnsi="Cambria Math"/>
                                  <w:lang w:eastAsia="zh-CN"/>
                                </w:rPr>
                                <m:t>p</m:t>
                              </m:r>
                              <m:sSup>
                                <m:sSupPr>
                                  <m:ctrlPr>
                                    <w:rPr>
                                      <w:rFonts w:ascii="Cambria Math" w:hAnsi="Cambria Math"/>
                                      <w:i/>
                                    </w:rPr>
                                  </m:ctrlPr>
                                </m:sSupPr>
                                <m:e>
                                  <m:r>
                                    <m:rPr>
                                      <m:sty m:val="p"/>
                                    </m:rPr>
                                    <w:rPr>
                                      <w:rFonts w:ascii="Cambria Math" w:hAnsi="Cambria Math"/>
                                      <w:lang w:eastAsia="zh-CN"/>
                                    </w:rPr>
                                    <m:t>10</m:t>
                                  </m:r>
                                </m:e>
                                <m:sup>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zh-CN"/>
                                            </w:rPr>
                                            <m:t>A</m:t>
                                          </m:r>
                                        </m:e>
                                        <m:sub>
                                          <m:r>
                                            <m:rPr>
                                              <m:sty m:val="p"/>
                                            </m:rPr>
                                            <w:rPr>
                                              <w:rFonts w:ascii="Cambria Math" w:hAnsi="Cambria Math"/>
                                              <w:lang w:eastAsia="zh-CN"/>
                                            </w:rPr>
                                            <m:t>1</m:t>
                                          </m:r>
                                        </m:sub>
                                      </m:sSub>
                                    </m:num>
                                    <m:den>
                                      <m:r>
                                        <m:rPr>
                                          <m:sty m:val="p"/>
                                        </m:rPr>
                                        <w:rPr>
                                          <w:rFonts w:ascii="Cambria Math" w:hAnsi="Cambria Math"/>
                                          <w:lang w:eastAsia="zh-CN"/>
                                        </w:rPr>
                                        <m:t>10</m:t>
                                      </m:r>
                                    </m:den>
                                  </m:f>
                                </m:sup>
                              </m:sSup>
                            </m:den>
                          </m:f>
                        </m:e>
                      </m:d>
                    </m:e>
                    <m:sup>
                      <m:f>
                        <m:fPr>
                          <m:ctrlPr>
                            <w:rPr>
                              <w:rFonts w:ascii="Cambria Math" w:hAnsi="Cambria Math"/>
                              <w:i/>
                            </w:rPr>
                          </m:ctrlPr>
                        </m:fPr>
                        <m:num>
                          <m:r>
                            <m:rPr>
                              <m:sty m:val="p"/>
                            </m:rPr>
                            <w:rPr>
                              <w:rFonts w:ascii="Cambria Math" w:hAnsi="Cambria Math"/>
                              <w:lang w:eastAsia="zh-CN"/>
                            </w:rPr>
                            <m:t>1</m:t>
                          </m:r>
                        </m:num>
                        <m:den>
                          <m:r>
                            <m:rPr>
                              <m:sty m:val="p"/>
                            </m:rPr>
                            <w:rPr>
                              <w:rFonts w:ascii="Cambria Math" w:hAnsi="Cambria Math"/>
                              <w:lang w:eastAsia="zh-CN"/>
                            </w:rPr>
                            <m:t>5.95</m:t>
                          </m:r>
                        </m:den>
                      </m:f>
                    </m:sup>
                  </m:sSup>
                  <m:r>
                    <m:rPr>
                      <m:sty m:val="p"/>
                    </m:rPr>
                    <w:rPr>
                      <w:rFonts w:ascii="Cambria Math" w:hAnsi="Cambria Math"/>
                      <w:lang w:eastAsia="zh-CN"/>
                    </w:rPr>
                    <m:t>-1</m:t>
                  </m:r>
                </m:e>
                <m:e>
                  <m:r>
                    <m:rPr>
                      <m:sty m:val="p"/>
                    </m:rPr>
                    <w:rPr>
                      <w:rFonts w:ascii="Cambria Math" w:hAnsi="Cambria Math"/>
                      <w:lang w:eastAsia="zh-CN"/>
                    </w:rPr>
                    <m:t>average year</m:t>
                  </m:r>
                </m:e>
              </m:mr>
            </m:m>
          </m:e>
        </m:d>
      </m:oMath>
      <w:r w:rsidR="007B088D" w:rsidRPr="0034536E">
        <w:rPr>
          <w:lang w:eastAsia="zh-CN"/>
        </w:rPr>
        <w:instrText xml:space="preserve"> </w:instrText>
      </w:r>
      <w:r w:rsidR="007B088D" w:rsidRPr="0034536E">
        <w:fldChar w:fldCharType="separate"/>
      </w:r>
      <w:r w:rsidR="007B088D" w:rsidRPr="0034536E">
        <w:rPr>
          <w:szCs w:val="24"/>
          <w:lang w:eastAsia="zh-CN"/>
        </w:rPr>
        <w:tab/>
      </w:r>
      <w:r w:rsidR="007B088D" w:rsidRPr="0034536E">
        <w:fldChar w:fldCharType="begin"/>
      </w:r>
      <w:r w:rsidR="007B088D" w:rsidRPr="0034536E">
        <w:rPr>
          <w:lang w:eastAsia="zh-CN"/>
        </w:rPr>
        <w:instrText xml:space="preserve"> QUOTE </w:instrText>
      </w:r>
      <m:oMath>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lang w:eastAsia="zh-CN"/>
              </w:rPr>
              <m:t>1</m:t>
            </m:r>
          </m:sub>
        </m:sSub>
        <m:r>
          <m:rPr>
            <m:sty m:val="p"/>
          </m:rPr>
          <w:rPr>
            <w:rFonts w:ascii="Cambria Math" w:hAnsi="Cambria Math"/>
            <w:szCs w:val="24"/>
            <w:lang w:eastAsia="zh-CN"/>
          </w:rPr>
          <m:t>=</m:t>
        </m:r>
        <m:d>
          <m:dPr>
            <m:begChr m:val="{"/>
            <m:endChr m:val=""/>
            <m:ctrlPr>
              <w:rPr>
                <w:rFonts w:ascii="Cambria Math" w:hAnsi="Cambria Math"/>
                <w:i/>
                <w:szCs w:val="24"/>
              </w:rPr>
            </m:ctrlPr>
          </m:dPr>
          <m:e>
            <m:m>
              <m:mPr>
                <m:mcs>
                  <m:mc>
                    <m:mcPr>
                      <m:count m:val="2"/>
                      <m:mcJc m:val="center"/>
                    </m:mcPr>
                  </m:mc>
                </m:mcs>
                <m:ctrlPr>
                  <w:rPr>
                    <w:rFonts w:ascii="Cambria Math" w:hAnsi="Cambria Math"/>
                    <w:i/>
                    <w:szCs w:val="24"/>
                  </w:rPr>
                </m:ctrlPr>
              </m:mPr>
              <m:mr>
                <m:e>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lang w:eastAsia="zh-CN"/>
                                    </w:rPr>
                                    <m:t>K</m:t>
                                  </m:r>
                                </m:e>
                                <m:sub>
                                  <m:r>
                                    <m:rPr>
                                      <m:sty m:val="p"/>
                                    </m:rPr>
                                    <w:rPr>
                                      <w:rFonts w:ascii="Cambria Math" w:hAnsi="Cambria Math"/>
                                      <w:szCs w:val="24"/>
                                      <w:lang w:eastAsia="zh-CN"/>
                                    </w:rPr>
                                    <m:t>w</m:t>
                                  </m:r>
                                </m:sub>
                              </m:sSub>
                              <m:sSup>
                                <m:sSupPr>
                                  <m:ctrlPr>
                                    <w:rPr>
                                      <w:rFonts w:ascii="Cambria Math" w:hAnsi="Cambria Math"/>
                                      <w:i/>
                                      <w:szCs w:val="24"/>
                                    </w:rPr>
                                  </m:ctrlPr>
                                </m:sSupPr>
                                <m:e>
                                  <m:r>
                                    <m:rPr>
                                      <m:sty m:val="p"/>
                                    </m:rPr>
                                    <w:rPr>
                                      <w:rFonts w:ascii="Cambria Math" w:hAnsi="Cambria Math"/>
                                      <w:szCs w:val="24"/>
                                      <w:lang w:eastAsia="zh-CN"/>
                                    </w:rPr>
                                    <m:t>f</m:t>
                                  </m:r>
                                </m:e>
                                <m:sup>
                                  <m:r>
                                    <m:rPr>
                                      <m:sty m:val="p"/>
                                    </m:rPr>
                                    <w:rPr>
                                      <w:rFonts w:ascii="Cambria Math" w:hAnsi="Cambria Math"/>
                                      <w:szCs w:val="24"/>
                                      <w:lang w:eastAsia="zh-CN"/>
                                    </w:rPr>
                                    <m:t>0.9</m:t>
                                  </m:r>
                                </m:sup>
                              </m:sSup>
                            </m:num>
                            <m:den>
                              <m:r>
                                <m:rPr>
                                  <m:sty m:val="p"/>
                                </m:rPr>
                                <w:rPr>
                                  <w:rFonts w:ascii="Cambria Math" w:hAnsi="Cambria Math"/>
                                  <w:szCs w:val="24"/>
                                  <w:lang w:eastAsia="zh-CN"/>
                                </w:rPr>
                                <m:t>p</m:t>
                              </m:r>
                              <m:sSup>
                                <m:sSupPr>
                                  <m:ctrlPr>
                                    <w:rPr>
                                      <w:rFonts w:ascii="Cambria Math" w:hAnsi="Cambria Math"/>
                                      <w:i/>
                                      <w:szCs w:val="24"/>
                                    </w:rPr>
                                  </m:ctrlPr>
                                </m:sSupPr>
                                <m:e>
                                  <m:r>
                                    <m:rPr>
                                      <m:sty m:val="p"/>
                                    </m:rPr>
                                    <w:rPr>
                                      <w:rFonts w:ascii="Cambria Math" w:hAnsi="Cambria Math"/>
                                      <w:szCs w:val="24"/>
                                      <w:lang w:eastAsia="zh-CN"/>
                                    </w:rPr>
                                    <m:t>10</m:t>
                                  </m:r>
                                </m:e>
                                <m:sup>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lang w:eastAsia="zh-CN"/>
                                            </w:rPr>
                                            <m:t>A</m:t>
                                          </m:r>
                                        </m:e>
                                        <m:sub>
                                          <m:r>
                                            <m:rPr>
                                              <m:sty m:val="p"/>
                                            </m:rPr>
                                            <w:rPr>
                                              <w:rFonts w:ascii="Cambria Math" w:hAnsi="Cambria Math"/>
                                              <w:szCs w:val="24"/>
                                              <w:lang w:eastAsia="zh-CN"/>
                                            </w:rPr>
                                            <m:t>1</m:t>
                                          </m:r>
                                        </m:sub>
                                      </m:sSub>
                                    </m:num>
                                    <m:den>
                                      <m:r>
                                        <m:rPr>
                                          <m:sty m:val="p"/>
                                        </m:rPr>
                                        <w:rPr>
                                          <w:rFonts w:ascii="Cambria Math" w:hAnsi="Cambria Math"/>
                                          <w:szCs w:val="24"/>
                                          <w:lang w:eastAsia="zh-CN"/>
                                        </w:rPr>
                                        <m:t>10</m:t>
                                      </m:r>
                                    </m:den>
                                  </m:f>
                                </m:sup>
                              </m:sSup>
                            </m:den>
                          </m:f>
                        </m:e>
                      </m:d>
                    </m:e>
                    <m:sup>
                      <m:f>
                        <m:fPr>
                          <m:ctrlPr>
                            <w:rPr>
                              <w:rFonts w:ascii="Cambria Math" w:hAnsi="Cambria Math"/>
                              <w:i/>
                              <w:szCs w:val="24"/>
                            </w:rPr>
                          </m:ctrlPr>
                        </m:fPr>
                        <m:num>
                          <m:r>
                            <m:rPr>
                              <m:sty m:val="p"/>
                            </m:rPr>
                            <w:rPr>
                              <w:rFonts w:ascii="Cambria Math" w:hAnsi="Cambria Math"/>
                              <w:szCs w:val="24"/>
                              <w:lang w:eastAsia="zh-CN"/>
                            </w:rPr>
                            <m:t>1</m:t>
                          </m:r>
                        </m:num>
                        <m:den>
                          <m:r>
                            <m:rPr>
                              <m:sty m:val="p"/>
                            </m:rPr>
                            <w:rPr>
                              <w:rFonts w:ascii="Cambria Math" w:hAnsi="Cambria Math"/>
                              <w:szCs w:val="24"/>
                              <w:lang w:eastAsia="zh-CN"/>
                            </w:rPr>
                            <m:t>5.5</m:t>
                          </m:r>
                        </m:den>
                      </m:f>
                    </m:sup>
                  </m:sSup>
                  <m:r>
                    <m:rPr>
                      <m:sty m:val="p"/>
                    </m:rPr>
                    <w:rPr>
                      <w:rFonts w:ascii="Cambria Math" w:hAnsi="Cambria Math"/>
                      <w:szCs w:val="24"/>
                      <w:lang w:eastAsia="zh-CN"/>
                    </w:rPr>
                    <m:t>-1</m:t>
                  </m:r>
                </m:e>
                <m:e>
                  <m:r>
                    <m:rPr>
                      <m:sty m:val="p"/>
                    </m:rPr>
                    <w:rPr>
                      <w:rFonts w:ascii="Cambria Math" w:hAnsi="Cambria Math"/>
                      <w:szCs w:val="24"/>
                      <w:lang w:eastAsia="zh-CN"/>
                    </w:rPr>
                    <m:t>worst month</m:t>
                  </m:r>
                </m:e>
              </m:mr>
              <m:mr>
                <m:e>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lang w:eastAsia="zh-CN"/>
                                    </w:rPr>
                                    <m:t>K</m:t>
                                  </m:r>
                                </m:e>
                                <m:sub>
                                  <m:r>
                                    <m:rPr>
                                      <m:sty m:val="p"/>
                                    </m:rPr>
                                    <w:rPr>
                                      <w:rFonts w:ascii="Cambria Math" w:hAnsi="Cambria Math"/>
                                      <w:szCs w:val="24"/>
                                      <w:lang w:eastAsia="zh-CN"/>
                                    </w:rPr>
                                    <m:t>w</m:t>
                                  </m:r>
                                </m:sub>
                              </m:sSub>
                              <m:sSup>
                                <m:sSupPr>
                                  <m:ctrlPr>
                                    <w:rPr>
                                      <w:rFonts w:ascii="Cambria Math" w:hAnsi="Cambria Math"/>
                                      <w:i/>
                                      <w:szCs w:val="24"/>
                                    </w:rPr>
                                  </m:ctrlPr>
                                </m:sSupPr>
                                <m:e>
                                  <m:sSup>
                                    <m:sSupPr>
                                      <m:ctrlPr>
                                        <w:rPr>
                                          <w:rFonts w:ascii="Cambria Math" w:hAnsi="Cambria Math"/>
                                          <w:i/>
                                          <w:szCs w:val="24"/>
                                        </w:rPr>
                                      </m:ctrlPr>
                                    </m:sSupPr>
                                    <m:e>
                                      <m:r>
                                        <m:rPr>
                                          <m:sty m:val="p"/>
                                        </m:rPr>
                                        <w:rPr>
                                          <w:rFonts w:ascii="Cambria Math" w:hAnsi="Cambria Math"/>
                                          <w:szCs w:val="24"/>
                                          <w:lang w:eastAsia="zh-CN"/>
                                        </w:rPr>
                                        <m:t>10</m:t>
                                      </m:r>
                                    </m:e>
                                    <m:sup>
                                      <m:r>
                                        <m:rPr>
                                          <m:sty m:val="p"/>
                                        </m:rPr>
                                        <w:rPr>
                                          <w:rFonts w:ascii="Cambria Math" w:hAnsi="Cambria Math"/>
                                          <w:szCs w:val="24"/>
                                          <w:lang w:eastAsia="zh-CN"/>
                                        </w:rPr>
                                        <m:t>-</m:t>
                                      </m:r>
                                      <m:f>
                                        <m:fPr>
                                          <m:ctrlPr>
                                            <w:rPr>
                                              <w:rFonts w:ascii="Cambria Math" w:hAnsi="Cambria Math"/>
                                              <w:i/>
                                              <w:szCs w:val="24"/>
                                            </w:rPr>
                                          </m:ctrlPr>
                                        </m:fPr>
                                        <m:num>
                                          <m:r>
                                            <m:rPr>
                                              <m:sty m:val="p"/>
                                            </m:rPr>
                                            <w:rPr>
                                              <w:rFonts w:ascii="Cambria Math" w:hAnsi="Cambria Math"/>
                                              <w:szCs w:val="24"/>
                                            </w:rPr>
                                            <m:t>ν</m:t>
                                          </m:r>
                                        </m:num>
                                        <m:den>
                                          <m:r>
                                            <m:rPr>
                                              <m:sty m:val="p"/>
                                            </m:rPr>
                                            <w:rPr>
                                              <w:rFonts w:ascii="Cambria Math" w:hAnsi="Cambria Math"/>
                                              <w:szCs w:val="24"/>
                                              <w:lang w:eastAsia="zh-CN"/>
                                            </w:rPr>
                                            <m:t>10</m:t>
                                          </m:r>
                                        </m:den>
                                      </m:f>
                                    </m:sup>
                                  </m:sSup>
                                  <m:r>
                                    <m:rPr>
                                      <m:sty m:val="p"/>
                                    </m:rPr>
                                    <w:rPr>
                                      <w:rFonts w:ascii="Cambria Math" w:hAnsi="Cambria Math"/>
                                      <w:szCs w:val="24"/>
                                      <w:lang w:eastAsia="zh-CN"/>
                                    </w:rPr>
                                    <m:t>f</m:t>
                                  </m:r>
                                </m:e>
                                <m:sup>
                                  <m:r>
                                    <m:rPr>
                                      <m:sty m:val="p"/>
                                    </m:rPr>
                                    <w:rPr>
                                      <w:rFonts w:ascii="Cambria Math" w:hAnsi="Cambria Math"/>
                                      <w:szCs w:val="24"/>
                                      <w:lang w:eastAsia="zh-CN"/>
                                    </w:rPr>
                                    <m:t>0.9</m:t>
                                  </m:r>
                                </m:sup>
                              </m:sSup>
                            </m:num>
                            <m:den>
                              <m:r>
                                <m:rPr>
                                  <m:sty m:val="p"/>
                                </m:rPr>
                                <w:rPr>
                                  <w:rFonts w:ascii="Cambria Math" w:hAnsi="Cambria Math"/>
                                  <w:szCs w:val="24"/>
                                  <w:lang w:eastAsia="zh-CN"/>
                                </w:rPr>
                                <m:t>p</m:t>
                              </m:r>
                              <m:sSup>
                                <m:sSupPr>
                                  <m:ctrlPr>
                                    <w:rPr>
                                      <w:rFonts w:ascii="Cambria Math" w:hAnsi="Cambria Math"/>
                                      <w:i/>
                                      <w:szCs w:val="24"/>
                                    </w:rPr>
                                  </m:ctrlPr>
                                </m:sSupPr>
                                <m:e>
                                  <m:r>
                                    <m:rPr>
                                      <m:sty m:val="p"/>
                                    </m:rPr>
                                    <w:rPr>
                                      <w:rFonts w:ascii="Cambria Math" w:hAnsi="Cambria Math"/>
                                      <w:szCs w:val="24"/>
                                      <w:lang w:eastAsia="zh-CN"/>
                                    </w:rPr>
                                    <m:t>10</m:t>
                                  </m:r>
                                </m:e>
                                <m:sup>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lang w:eastAsia="zh-CN"/>
                                            </w:rPr>
                                            <m:t>A</m:t>
                                          </m:r>
                                        </m:e>
                                        <m:sub>
                                          <m:r>
                                            <m:rPr>
                                              <m:sty m:val="p"/>
                                            </m:rPr>
                                            <w:rPr>
                                              <w:rFonts w:ascii="Cambria Math" w:hAnsi="Cambria Math"/>
                                              <w:szCs w:val="24"/>
                                              <w:lang w:eastAsia="zh-CN"/>
                                            </w:rPr>
                                            <m:t>1</m:t>
                                          </m:r>
                                        </m:sub>
                                      </m:sSub>
                                    </m:num>
                                    <m:den>
                                      <m:r>
                                        <m:rPr>
                                          <m:sty m:val="p"/>
                                        </m:rPr>
                                        <w:rPr>
                                          <w:rFonts w:ascii="Cambria Math" w:hAnsi="Cambria Math"/>
                                          <w:szCs w:val="24"/>
                                          <w:lang w:eastAsia="zh-CN"/>
                                        </w:rPr>
                                        <m:t>10</m:t>
                                      </m:r>
                                    </m:den>
                                  </m:f>
                                </m:sup>
                              </m:sSup>
                            </m:den>
                          </m:f>
                        </m:e>
                      </m:d>
                    </m:e>
                    <m:sup>
                      <m:f>
                        <m:fPr>
                          <m:ctrlPr>
                            <w:rPr>
                              <w:rFonts w:ascii="Cambria Math" w:hAnsi="Cambria Math"/>
                              <w:i/>
                              <w:szCs w:val="24"/>
                            </w:rPr>
                          </m:ctrlPr>
                        </m:fPr>
                        <m:num>
                          <m:r>
                            <m:rPr>
                              <m:sty m:val="p"/>
                            </m:rPr>
                            <w:rPr>
                              <w:rFonts w:ascii="Cambria Math" w:hAnsi="Cambria Math"/>
                              <w:szCs w:val="24"/>
                              <w:lang w:eastAsia="zh-CN"/>
                            </w:rPr>
                            <m:t>1</m:t>
                          </m:r>
                        </m:num>
                        <m:den>
                          <m:r>
                            <m:rPr>
                              <m:sty m:val="p"/>
                            </m:rPr>
                            <w:rPr>
                              <w:rFonts w:ascii="Cambria Math" w:hAnsi="Cambria Math"/>
                              <w:szCs w:val="24"/>
                              <w:lang w:eastAsia="zh-CN"/>
                            </w:rPr>
                            <m:t>5.95</m:t>
                          </m:r>
                        </m:den>
                      </m:f>
                    </m:sup>
                  </m:sSup>
                  <m:r>
                    <m:rPr>
                      <m:sty m:val="p"/>
                    </m:rPr>
                    <w:rPr>
                      <w:rFonts w:ascii="Cambria Math" w:hAnsi="Cambria Math"/>
                      <w:szCs w:val="24"/>
                      <w:lang w:eastAsia="zh-CN"/>
                    </w:rPr>
                    <m:t>-1</m:t>
                  </m:r>
                </m:e>
                <m:e>
                  <m:r>
                    <m:rPr>
                      <m:sty m:val="p"/>
                    </m:rPr>
                    <w:rPr>
                      <w:rFonts w:ascii="Cambria Math" w:hAnsi="Cambria Math"/>
                      <w:szCs w:val="24"/>
                      <w:lang w:eastAsia="zh-CN"/>
                    </w:rPr>
                    <m:t>average year</m:t>
                  </m:r>
                </m:e>
              </m:mr>
            </m:m>
          </m:e>
        </m:d>
      </m:oMath>
      <w:r w:rsidR="007B088D" w:rsidRPr="0034536E">
        <w:rPr>
          <w:lang w:eastAsia="zh-CN"/>
        </w:rPr>
        <w:instrText xml:space="preserve"> </w:instrText>
      </w:r>
      <w:r w:rsidR="007B088D" w:rsidRPr="0034536E">
        <w:fldChar w:fldCharType="end"/>
      </w:r>
      <w:r w:rsidR="007B088D" w:rsidRPr="0034536E">
        <w:fldChar w:fldCharType="end"/>
      </w:r>
      <w:r w:rsidR="007B088D" w:rsidRPr="0034536E">
        <w:rPr>
          <w:lang w:eastAsia="zh-CN"/>
        </w:rPr>
        <w:tab/>
      </w:r>
      <w:r w:rsidR="007B088D" w:rsidRPr="0034536E">
        <w:rPr>
          <w:position w:val="-132"/>
        </w:rPr>
        <w:object w:dxaOrig="4380" w:dyaOrig="2760">
          <v:shape id="_x0000_i1104" type="#_x0000_t75" style="width:219.2pt;height:138.65pt" o:ole="">
            <v:imagedata r:id="rId175" o:title=""/>
          </v:shape>
          <o:OLEObject Type="Embed" ProgID="Equation.DSMT4" ShapeID="_x0000_i1104" DrawAspect="Content" ObjectID="_1549347246" r:id="rId176"/>
        </w:object>
      </w:r>
      <w:r w:rsidR="003552C8">
        <w:rPr>
          <w:lang w:eastAsia="zh-CN"/>
        </w:rPr>
        <w:t xml:space="preserve">   mrad</w:t>
      </w:r>
      <w:r w:rsidR="003552C8">
        <w:rPr>
          <w:lang w:eastAsia="zh-CN"/>
        </w:rPr>
        <w:tab/>
        <w:t>(57</w:t>
      </w:r>
      <w:r w:rsidR="007B088D" w:rsidRPr="0034536E">
        <w:rPr>
          <w:lang w:eastAsia="zh-CN"/>
        </w:rPr>
        <w:t>)</w:t>
      </w:r>
    </w:p>
    <w:p w:rsidR="007B088D" w:rsidRPr="0034536E" w:rsidRDefault="007B088D" w:rsidP="007B088D">
      <w:r w:rsidRPr="0034536E">
        <w:rPr>
          <w:szCs w:val="24"/>
        </w:rPr>
        <w:t xml:space="preserve">où le facteur géoclimatique </w:t>
      </w:r>
      <w:r w:rsidRPr="0034536E">
        <w:rPr>
          <w:position w:val="-12"/>
        </w:rPr>
        <w:object w:dxaOrig="360" w:dyaOrig="360">
          <v:shape id="_x0000_i1105" type="#_x0000_t75" style="width:18.8pt;height:18.8pt" o:ole="">
            <v:imagedata r:id="rId177" o:title=""/>
          </v:shape>
          <o:OLEObject Type="Embed" ProgID="Equation.3" ShapeID="_x0000_i1105" DrawAspect="Content" ObjectID="_1549347247" r:id="rId178"/>
        </w:object>
      </w:r>
      <w:r w:rsidR="003552C8">
        <w:t xml:space="preserve"> est défini dans la formule (50</w:t>
      </w:r>
      <w:r w:rsidRPr="0034536E">
        <w:t xml:space="preserve">) et </w:t>
      </w:r>
      <w:r w:rsidRPr="0034536E">
        <w:sym w:font="Symbol" w:char="F06E"/>
      </w:r>
      <w:r w:rsidR="003552C8">
        <w:t xml:space="preserve"> est défini dans la formule (56</w:t>
      </w:r>
      <w:r w:rsidRPr="0034536E">
        <w:t>).</w:t>
      </w:r>
    </w:p>
    <w:p w:rsidR="007B088D" w:rsidRPr="0034536E" w:rsidRDefault="007B088D" w:rsidP="007B088D">
      <w:pPr>
        <w:rPr>
          <w:szCs w:val="24"/>
        </w:rPr>
      </w:pPr>
      <w:r w:rsidRPr="0034536E">
        <w:rPr>
          <w:i/>
          <w:iCs/>
          <w:szCs w:val="24"/>
        </w:rPr>
        <w:t>Etape 2</w:t>
      </w:r>
      <w:r w:rsidRPr="005E6030">
        <w:rPr>
          <w:szCs w:val="24"/>
        </w:rPr>
        <w:t>:</w:t>
      </w:r>
      <w:r w:rsidRPr="0034536E">
        <w:rPr>
          <w:szCs w:val="24"/>
        </w:rPr>
        <w:tab/>
        <w:t xml:space="preserve">Calculer </w:t>
      </w:r>
      <w:r w:rsidRPr="0034536E">
        <w:rPr>
          <w:position w:val="-12"/>
          <w:szCs w:val="24"/>
        </w:rPr>
        <w:object w:dxaOrig="279" w:dyaOrig="420">
          <v:shape id="_x0000_i1106" type="#_x0000_t75" style="width:14.5pt;height:21.5pt" o:ole="">
            <v:imagedata r:id="rId179" o:title=""/>
          </v:shape>
          <o:OLEObject Type="Embed" ProgID="Equation.DSMT4" ShapeID="_x0000_i1106" DrawAspect="Content" ObjectID="_1549347248" r:id="rId180"/>
        </w:object>
      </w:r>
    </w:p>
    <w:p w:rsidR="007B088D" w:rsidRPr="0034536E" w:rsidRDefault="007B088D" w:rsidP="003552C8">
      <w:pPr>
        <w:pStyle w:val="Equation"/>
      </w:pPr>
      <w:r w:rsidRPr="0034536E">
        <w:tab/>
      </w:r>
      <w:r w:rsidRPr="0034536E">
        <w:fldChar w:fldCharType="begin"/>
      </w:r>
      <w:r w:rsidRPr="0034536E">
        <w:instrText xml:space="preserve"> QUOTE </w:instrText>
      </w:r>
      <m:oMath>
        <m:sSubSup>
          <m:sSubSupPr>
            <m:ctrlPr>
              <w:rPr>
                <w:rFonts w:ascii="Cambria Math" w:hAnsi="Cambria Math"/>
                <w:i/>
                <w:sz w:val="28"/>
              </w:rPr>
            </m:ctrlPr>
          </m:sSubSupPr>
          <m:e>
            <m:r>
              <m:rPr>
                <m:sty m:val="p"/>
              </m:rPr>
              <w:rPr>
                <w:rFonts w:ascii="Cambria Math" w:hAnsi="Cambria Math"/>
                <w:sz w:val="28"/>
              </w:rPr>
              <m:t>A</m:t>
            </m:r>
          </m:e>
          <m:sub>
            <m:r>
              <m:rPr>
                <m:sty m:val="p"/>
              </m:rPr>
              <w:rPr>
                <w:rFonts w:ascii="Cambria Math" w:hAnsi="Cambria Math"/>
                <w:sz w:val="28"/>
              </w:rPr>
              <m:t>1</m:t>
            </m:r>
          </m:sub>
          <m:sup>
            <m:r>
              <m:rPr>
                <m:sty m:val="p"/>
              </m:rPr>
              <w:rPr>
                <w:rFonts w:ascii="Cambria Math" w:hAnsi="Cambria Math"/>
                <w:sz w:val="28"/>
              </w:rPr>
              <m:t>'</m:t>
            </m:r>
          </m:sup>
        </m:sSubSup>
        <m:r>
          <m:rPr>
            <m:sty m:val="p"/>
          </m:rPr>
          <w:rPr>
            <w:rFonts w:ascii="Cambria Math" w:hAnsi="Cambria Math"/>
            <w:sz w:val="28"/>
          </w:rPr>
          <m:t>=</m:t>
        </m:r>
        <m:d>
          <m:dPr>
            <m:begChr m:val="{"/>
            <m:endChr m:val=""/>
            <m:ctrlPr>
              <w:rPr>
                <w:rFonts w:ascii="Cambria Math" w:hAnsi="Cambria Math"/>
                <w:i/>
                <w:sz w:val="28"/>
              </w:rPr>
            </m:ctrlPr>
          </m:dPr>
          <m:e>
            <m:m>
              <m:mPr>
                <m:mcs>
                  <m:mc>
                    <m:mcPr>
                      <m:count m:val="2"/>
                      <m:mcJc m:val="center"/>
                    </m:mcPr>
                  </m:mc>
                </m:mcs>
                <m:ctrlPr>
                  <w:rPr>
                    <w:rFonts w:ascii="Cambria Math" w:hAnsi="Cambria Math"/>
                    <w:i/>
                    <w:sz w:val="28"/>
                  </w:rPr>
                </m:ctrlPr>
              </m:mPr>
              <m:mr>
                <m:e>
                  <m:r>
                    <m:rPr>
                      <m:sty m:val="p"/>
                    </m:rPr>
                    <w:rPr>
                      <w:rFonts w:ascii="Cambria Math" w:hAnsi="Cambria Math"/>
                      <w:sz w:val="28"/>
                    </w:rPr>
                    <m:t>-</m:t>
                  </m:r>
                  <m:f>
                    <m:fPr>
                      <m:ctrlPr>
                        <w:rPr>
                          <w:rFonts w:ascii="Cambria Math" w:hAnsi="Cambria Math"/>
                          <w:i/>
                          <w:sz w:val="28"/>
                        </w:rPr>
                      </m:ctrlPr>
                    </m:fPr>
                    <m:num>
                      <m:r>
                        <m:rPr>
                          <m:sty m:val="p"/>
                        </m:rPr>
                        <w:rPr>
                          <w:rFonts w:ascii="Cambria Math" w:hAnsi="Cambria Math"/>
                          <w:sz w:val="28"/>
                        </w:rPr>
                        <m:t>55</m:t>
                      </m:r>
                    </m:num>
                    <m:den>
                      <m:r>
                        <m:rPr>
                          <m:sty m:val="p"/>
                        </m:rPr>
                        <w:rPr>
                          <w:rFonts w:ascii="Cambria Math" w:hAnsi="Cambria Math"/>
                          <w:sz w:val="28"/>
                        </w:rPr>
                        <m:t>1+</m:t>
                      </m:r>
                      <m:sSub>
                        <m:sSubPr>
                          <m:ctrlPr>
                            <w:rPr>
                              <w:rFonts w:ascii="Cambria Math" w:hAnsi="Cambria Math"/>
                              <w:i/>
                              <w:sz w:val="28"/>
                            </w:rPr>
                          </m:ctrlPr>
                        </m:sSubPr>
                        <m:e>
                          <m:r>
                            <m:rPr>
                              <m:sty m:val="p"/>
                            </m:rPr>
                            <w:rPr>
                              <w:rFonts w:ascii="Cambria Math" w:hAnsi="Cambria Math"/>
                              <w:sz w:val="28"/>
                            </w:rPr>
                            <m:t>Θ</m:t>
                          </m:r>
                        </m:e>
                        <m:sub>
                          <m:r>
                            <m:rPr>
                              <m:sty m:val="p"/>
                            </m:rPr>
                            <w:rPr>
                              <w:rFonts w:ascii="Cambria Math" w:hAnsi="Cambria Math"/>
                              <w:sz w:val="28"/>
                            </w:rPr>
                            <m:t>1</m:t>
                          </m:r>
                        </m:sub>
                      </m:sSub>
                      <m:r>
                        <m:rPr>
                          <m:sty m:val="p"/>
                        </m:rPr>
                        <w:rPr>
                          <w:rFonts w:ascii="Cambria Math" w:hAnsi="Cambria Math"/>
                          <w:sz w:val="28"/>
                        </w:rPr>
                        <m:t>(p)</m:t>
                      </m:r>
                    </m:den>
                  </m:f>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m:rPr>
                              <m:sty m:val="p"/>
                            </m:rPr>
                            <w:rPr>
                              <w:rFonts w:ascii="Cambria Math" w:hAnsi="Cambria Math"/>
                              <w:sz w:val="28"/>
                            </w:rPr>
                            <m:t>10</m:t>
                          </m:r>
                        </m:sub>
                      </m:sSub>
                    </m:fName>
                    <m:e>
                      <m:r>
                        <m:rPr>
                          <m:sty m:val="p"/>
                        </m:rPr>
                        <w:rPr>
                          <w:rFonts w:ascii="Cambria Math" w:hAnsi="Cambria Math"/>
                          <w:sz w:val="28"/>
                        </w:rPr>
                        <m:t>(e)</m:t>
                      </m:r>
                    </m:e>
                  </m:func>
                </m:e>
                <m:e>
                  <m:r>
                    <m:rPr>
                      <m:sty m:val="p"/>
                    </m:rPr>
                    <w:rPr>
                      <w:rFonts w:ascii="Cambria Math" w:hAnsi="Cambria Math"/>
                      <w:sz w:val="28"/>
                    </w:rPr>
                    <m:t>worst month</m:t>
                  </m:r>
                </m:e>
              </m:mr>
              <m:mr>
                <m:e>
                  <m:r>
                    <m:rPr>
                      <m:sty m:val="p"/>
                    </m:rPr>
                    <w:rPr>
                      <w:rFonts w:ascii="Cambria Math" w:hAnsi="Cambria Math"/>
                      <w:sz w:val="28"/>
                    </w:rPr>
                    <m:t>-</m:t>
                  </m:r>
                  <m:f>
                    <m:fPr>
                      <m:ctrlPr>
                        <w:rPr>
                          <w:rFonts w:ascii="Cambria Math" w:hAnsi="Cambria Math"/>
                          <w:i/>
                          <w:sz w:val="28"/>
                        </w:rPr>
                      </m:ctrlPr>
                    </m:fPr>
                    <m:num>
                      <m:r>
                        <m:rPr>
                          <m:sty m:val="p"/>
                        </m:rPr>
                        <w:rPr>
                          <w:rFonts w:ascii="Cambria Math" w:hAnsi="Cambria Math"/>
                          <w:sz w:val="28"/>
                        </w:rPr>
                        <m:t>59.5</m:t>
                      </m:r>
                    </m:num>
                    <m:den>
                      <m:r>
                        <m:rPr>
                          <m:sty m:val="p"/>
                        </m:rPr>
                        <w:rPr>
                          <w:rFonts w:ascii="Cambria Math" w:hAnsi="Cambria Math"/>
                          <w:sz w:val="28"/>
                        </w:rPr>
                        <m:t>1+</m:t>
                      </m:r>
                      <m:sSub>
                        <m:sSubPr>
                          <m:ctrlPr>
                            <w:rPr>
                              <w:rFonts w:ascii="Cambria Math" w:hAnsi="Cambria Math"/>
                              <w:i/>
                              <w:sz w:val="28"/>
                            </w:rPr>
                          </m:ctrlPr>
                        </m:sSubPr>
                        <m:e>
                          <m:r>
                            <m:rPr>
                              <m:sty m:val="p"/>
                            </m:rPr>
                            <w:rPr>
                              <w:rFonts w:ascii="Cambria Math" w:hAnsi="Cambria Math"/>
                              <w:sz w:val="28"/>
                            </w:rPr>
                            <m:t>Θ</m:t>
                          </m:r>
                        </m:e>
                        <m:sub>
                          <m:r>
                            <m:rPr>
                              <m:sty m:val="p"/>
                            </m:rPr>
                            <w:rPr>
                              <w:rFonts w:ascii="Cambria Math" w:hAnsi="Cambria Math"/>
                              <w:sz w:val="28"/>
                            </w:rPr>
                            <m:t>1</m:t>
                          </m:r>
                        </m:sub>
                      </m:sSub>
                      <m:r>
                        <m:rPr>
                          <m:sty m:val="p"/>
                        </m:rPr>
                        <w:rPr>
                          <w:rFonts w:ascii="Cambria Math" w:hAnsi="Cambria Math"/>
                          <w:sz w:val="28"/>
                        </w:rPr>
                        <m:t>(p)</m:t>
                      </m:r>
                    </m:den>
                  </m:f>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m:rPr>
                              <m:sty m:val="p"/>
                            </m:rPr>
                            <w:rPr>
                              <w:rFonts w:ascii="Cambria Math" w:hAnsi="Cambria Math"/>
                              <w:sz w:val="28"/>
                            </w:rPr>
                            <m:t>10</m:t>
                          </m:r>
                        </m:sub>
                      </m:sSub>
                    </m:fName>
                    <m:e>
                      <m:r>
                        <m:rPr>
                          <m:sty m:val="p"/>
                        </m:rPr>
                        <w:rPr>
                          <w:rFonts w:ascii="Cambria Math" w:hAnsi="Cambria Math"/>
                          <w:sz w:val="28"/>
                        </w:rPr>
                        <m:t>(e)</m:t>
                      </m:r>
                    </m:e>
                  </m:func>
                </m:e>
                <m:e>
                  <m:r>
                    <m:rPr>
                      <m:sty m:val="p"/>
                    </m:rPr>
                    <w:rPr>
                      <w:rFonts w:ascii="Cambria Math" w:hAnsi="Cambria Math"/>
                      <w:sz w:val="28"/>
                    </w:rPr>
                    <m:t>average year</m:t>
                  </m:r>
                </m:e>
              </m:mr>
            </m:m>
          </m:e>
        </m:d>
      </m:oMath>
      <w:r w:rsidRPr="0034536E">
        <w:instrText xml:space="preserve"> </w:instrText>
      </w:r>
      <w:r w:rsidRPr="0034536E">
        <w:fldChar w:fldCharType="separate"/>
      </w:r>
      <w:r w:rsidRPr="0034536E">
        <w:rPr>
          <w:szCs w:val="24"/>
        </w:rPr>
        <w:tab/>
      </w:r>
      <w:r w:rsidRPr="0034536E">
        <w:fldChar w:fldCharType="begin"/>
      </w:r>
      <w:r w:rsidRPr="0034536E">
        <w:instrText xml:space="preserve"> QUOTE </w:instrText>
      </w:r>
      <m:oMath>
        <m:sSubSup>
          <m:sSubSupPr>
            <m:ctrlPr>
              <w:rPr>
                <w:rFonts w:ascii="Cambria Math" w:hAnsi="Cambria Math"/>
                <w:i/>
                <w:szCs w:val="24"/>
              </w:rPr>
            </m:ctrlPr>
          </m:sSubSupPr>
          <m:e>
            <m:r>
              <m:rPr>
                <m:sty m:val="p"/>
              </m:rPr>
              <w:rPr>
                <w:rFonts w:ascii="Cambria Math" w:hAnsi="Cambria Math"/>
                <w:szCs w:val="24"/>
              </w:rPr>
              <m:t>A</m:t>
            </m:r>
          </m:e>
          <m:sub>
            <m:r>
              <m:rPr>
                <m:sty m:val="p"/>
              </m:rPr>
              <w:rPr>
                <w:rFonts w:ascii="Cambria Math" w:hAnsi="Cambria Math"/>
                <w:szCs w:val="24"/>
              </w:rPr>
              <m:t>1</m:t>
            </m:r>
          </m:sub>
          <m:sup>
            <m:r>
              <m:rPr>
                <m:sty m:val="p"/>
              </m:rPr>
              <w:rPr>
                <w:rFonts w:ascii="Cambria Math" w:hAnsi="Cambria Math"/>
                <w:szCs w:val="24"/>
              </w:rPr>
              <m:t>'</m:t>
            </m:r>
          </m:sup>
        </m:sSubSup>
        <m:r>
          <m:rPr>
            <m:sty m:val="p"/>
          </m:rPr>
          <w:rPr>
            <w:rFonts w:ascii="Cambria Math" w:hAnsi="Cambria Math"/>
            <w:szCs w:val="24"/>
          </w:rPr>
          <m:t>=</m:t>
        </m:r>
        <m:d>
          <m:dPr>
            <m:begChr m:val="{"/>
            <m:endChr m:val=""/>
            <m:ctrlPr>
              <w:rPr>
                <w:rFonts w:ascii="Cambria Math" w:hAnsi="Cambria Math"/>
                <w:i/>
                <w:szCs w:val="24"/>
              </w:rPr>
            </m:ctrlPr>
          </m:dPr>
          <m:e>
            <m:m>
              <m:mPr>
                <m:mcs>
                  <m:mc>
                    <m:mcPr>
                      <m:count m:val="2"/>
                      <m:mcJc m:val="center"/>
                    </m:mcPr>
                  </m:mc>
                </m:mcs>
                <m:ctrlPr>
                  <w:rPr>
                    <w:rFonts w:ascii="Cambria Math" w:hAnsi="Cambria Math"/>
                    <w:i/>
                    <w:szCs w:val="24"/>
                  </w:rPr>
                </m:ctrlPr>
              </m:mPr>
              <m:mr>
                <m:e>
                  <m:r>
                    <m:rPr>
                      <m:sty m:val="p"/>
                    </m:rPr>
                    <w:rPr>
                      <w:rFonts w:ascii="Cambria Math" w:hAnsi="Cambria Math"/>
                      <w:szCs w:val="24"/>
                    </w:rPr>
                    <m:t>-</m:t>
                  </m:r>
                  <m:f>
                    <m:fPr>
                      <m:ctrlPr>
                        <w:rPr>
                          <w:rFonts w:ascii="Cambria Math" w:hAnsi="Cambria Math"/>
                          <w:i/>
                          <w:szCs w:val="24"/>
                        </w:rPr>
                      </m:ctrlPr>
                    </m:fPr>
                    <m:num>
                      <m:r>
                        <m:rPr>
                          <m:sty m:val="p"/>
                        </m:rPr>
                        <w:rPr>
                          <w:rFonts w:ascii="Cambria Math" w:hAnsi="Cambria Math"/>
                          <w:szCs w:val="24"/>
                        </w:rPr>
                        <m:t>55</m:t>
                      </m:r>
                    </m:num>
                    <m:den>
                      <m:r>
                        <m:rPr>
                          <m:sty m:val="p"/>
                        </m:rPr>
                        <w:rPr>
                          <w:rFonts w:ascii="Cambria Math" w:hAnsi="Cambria Math"/>
                          <w:szCs w:val="24"/>
                        </w:rPr>
                        <m:t>1+</m:t>
                      </m:r>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rPr>
                            <m:t>1</m:t>
                          </m:r>
                        </m:sub>
                      </m:sSub>
                    </m:den>
                  </m:f>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ctrlPr>
                            <w:rPr>
                              <w:rFonts w:ascii="Cambria Math" w:hAnsi="Cambria Math"/>
                              <w:szCs w:val="24"/>
                            </w:rPr>
                          </m:ctrlPr>
                        </m:e>
                        <m:sub>
                          <m:r>
                            <m:rPr>
                              <m:sty m:val="p"/>
                            </m:rPr>
                            <w:rPr>
                              <w:rFonts w:ascii="Cambria Math" w:hAnsi="Cambria Math"/>
                              <w:szCs w:val="24"/>
                            </w:rPr>
                            <m:t>10</m:t>
                          </m:r>
                        </m:sub>
                      </m:sSub>
                    </m:fName>
                    <m:e>
                      <m:r>
                        <m:rPr>
                          <m:sty m:val="p"/>
                        </m:rPr>
                        <w:rPr>
                          <w:rFonts w:ascii="Cambria Math" w:hAnsi="Cambria Math"/>
                          <w:szCs w:val="24"/>
                        </w:rPr>
                        <m:t>e</m:t>
                      </m:r>
                    </m:e>
                  </m:func>
                </m:e>
                <m:e>
                  <m:r>
                    <m:rPr>
                      <m:sty m:val="p"/>
                    </m:rPr>
                    <w:rPr>
                      <w:rFonts w:ascii="Cambria Math" w:hAnsi="Cambria Math"/>
                      <w:szCs w:val="24"/>
                    </w:rPr>
                    <m:t>worst month</m:t>
                  </m:r>
                </m:e>
              </m:mr>
              <m:mr>
                <m:e>
                  <m:r>
                    <m:rPr>
                      <m:sty m:val="p"/>
                    </m:rPr>
                    <w:rPr>
                      <w:rFonts w:ascii="Cambria Math" w:hAnsi="Cambria Math"/>
                      <w:szCs w:val="24"/>
                    </w:rPr>
                    <m:t>-</m:t>
                  </m:r>
                  <m:f>
                    <m:fPr>
                      <m:ctrlPr>
                        <w:rPr>
                          <w:rFonts w:ascii="Cambria Math" w:hAnsi="Cambria Math"/>
                          <w:i/>
                          <w:szCs w:val="24"/>
                        </w:rPr>
                      </m:ctrlPr>
                    </m:fPr>
                    <m:num>
                      <m:r>
                        <m:rPr>
                          <m:sty m:val="p"/>
                        </m:rPr>
                        <w:rPr>
                          <w:rFonts w:ascii="Cambria Math" w:hAnsi="Cambria Math"/>
                          <w:szCs w:val="24"/>
                        </w:rPr>
                        <m:t>59.5</m:t>
                      </m:r>
                    </m:num>
                    <m:den>
                      <m:r>
                        <m:rPr>
                          <m:sty m:val="p"/>
                        </m:rPr>
                        <w:rPr>
                          <w:rFonts w:ascii="Cambria Math" w:hAnsi="Cambria Math"/>
                          <w:szCs w:val="24"/>
                        </w:rPr>
                        <m:t>1+</m:t>
                      </m:r>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rPr>
                            <m:t>1</m:t>
                          </m:r>
                        </m:sub>
                      </m:sSub>
                    </m:den>
                  </m:f>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ctrlPr>
                            <w:rPr>
                              <w:rFonts w:ascii="Cambria Math" w:hAnsi="Cambria Math"/>
                              <w:szCs w:val="24"/>
                            </w:rPr>
                          </m:ctrlPr>
                        </m:e>
                        <m:sub>
                          <m:r>
                            <m:rPr>
                              <m:sty m:val="p"/>
                            </m:rPr>
                            <w:rPr>
                              <w:rFonts w:ascii="Cambria Math" w:hAnsi="Cambria Math"/>
                              <w:szCs w:val="24"/>
                            </w:rPr>
                            <m:t>10</m:t>
                          </m:r>
                        </m:sub>
                      </m:sSub>
                    </m:fName>
                    <m:e>
                      <m:r>
                        <m:rPr>
                          <m:sty m:val="p"/>
                        </m:rPr>
                        <w:rPr>
                          <w:rFonts w:ascii="Cambria Math" w:hAnsi="Cambria Math"/>
                          <w:szCs w:val="24"/>
                        </w:rPr>
                        <m:t>e</m:t>
                      </m:r>
                    </m:e>
                  </m:func>
                </m:e>
                <m:e>
                  <m:r>
                    <m:rPr>
                      <m:sty m:val="p"/>
                    </m:rPr>
                    <w:rPr>
                      <w:rFonts w:ascii="Cambria Math" w:hAnsi="Cambria Math"/>
                      <w:szCs w:val="24"/>
                    </w:rPr>
                    <m:t>average year</m:t>
                  </m:r>
                </m:e>
              </m:mr>
            </m:m>
          </m:e>
        </m:d>
      </m:oMath>
      <w:r w:rsidRPr="0034536E">
        <w:instrText xml:space="preserve"> </w:instrText>
      </w:r>
      <w:r w:rsidRPr="0034536E">
        <w:fldChar w:fldCharType="end"/>
      </w:r>
      <w:r w:rsidRPr="0034536E">
        <w:fldChar w:fldCharType="end"/>
      </w:r>
      <w:r w:rsidRPr="0034536E">
        <w:rPr>
          <w:position w:val="-64"/>
          <w:szCs w:val="24"/>
        </w:rPr>
        <w:object w:dxaOrig="4520" w:dyaOrig="1400">
          <v:shape id="_x0000_i1107" type="#_x0000_t75" style="width:226.2pt;height:69.85pt" o:ole="">
            <v:imagedata r:id="rId181" o:title=""/>
          </v:shape>
          <o:OLEObject Type="Embed" ProgID="Equation.3" ShapeID="_x0000_i1107" DrawAspect="Content" ObjectID="_1549347249" r:id="rId182"/>
        </w:object>
      </w:r>
      <w:r w:rsidRPr="0034536E">
        <w:t xml:space="preserve">    dB/mrad</w:t>
      </w:r>
      <w:r w:rsidRPr="0034536E">
        <w:tab/>
        <w:t>(5</w:t>
      </w:r>
      <w:r w:rsidR="003552C8">
        <w:t>8</w:t>
      </w:r>
      <w:r w:rsidRPr="0034536E">
        <w:t>)</w:t>
      </w:r>
    </w:p>
    <w:p w:rsidR="007B088D" w:rsidRPr="0034536E" w:rsidRDefault="007B088D" w:rsidP="00AF6D61">
      <w:pPr>
        <w:rPr>
          <w:szCs w:val="24"/>
        </w:rPr>
      </w:pPr>
      <w:r w:rsidRPr="0034536E">
        <w:rPr>
          <w:i/>
          <w:iCs/>
          <w:szCs w:val="24"/>
        </w:rPr>
        <w:t>Etape 3</w:t>
      </w:r>
      <w:r w:rsidRPr="005E6030">
        <w:rPr>
          <w:szCs w:val="24"/>
        </w:rPr>
        <w:t>:</w:t>
      </w:r>
      <w:r w:rsidRPr="0034536E">
        <w:rPr>
          <w:szCs w:val="24"/>
        </w:rPr>
        <w:tab/>
        <w:t xml:space="preserve">Calculer </w:t>
      </w:r>
      <w:r w:rsidRPr="0034536E">
        <w:rPr>
          <w:szCs w:val="24"/>
        </w:rPr>
        <w:fldChar w:fldCharType="begin"/>
      </w:r>
      <w:r w:rsidRPr="0034536E">
        <w:rPr>
          <w:szCs w:val="24"/>
        </w:rPr>
        <w:instrText xml:space="preserve"> QUOTE </w:instrText>
      </w:r>
      <m:oMath>
        <m:sSub>
          <m:sSubPr>
            <m:ctrlPr>
              <w:rPr>
                <w:rFonts w:ascii="Cambria Math" w:hAnsi="Cambria Math"/>
                <w:i/>
                <w:szCs w:val="24"/>
              </w:rPr>
            </m:ctrlPr>
          </m:sSubPr>
          <m:e>
            <m:r>
              <m:rPr>
                <m:sty m:val="p"/>
              </m:rPr>
              <w:rPr>
                <w:rFonts w:ascii="Cambria Math" w:hAnsi="Cambria Math"/>
                <w:szCs w:val="24"/>
              </w:rPr>
              <m:t>A</m:t>
            </m:r>
          </m:e>
          <m:sub>
            <m:r>
              <m:rPr>
                <m:sty m:val="p"/>
              </m:rPr>
              <w:rPr>
                <w:rFonts w:ascii="Cambria Math" w:hAnsi="Cambria Math"/>
                <w:szCs w:val="24"/>
              </w:rPr>
              <m:t>2</m:t>
            </m:r>
          </m:sub>
        </m:sSub>
      </m:oMath>
      <w:r w:rsidRPr="0034536E">
        <w:rPr>
          <w:szCs w:val="24"/>
        </w:rPr>
        <w:instrText xml:space="preserve"> </w:instrText>
      </w:r>
      <w:r w:rsidRPr="0034536E">
        <w:rPr>
          <w:szCs w:val="24"/>
        </w:rPr>
        <w:fldChar w:fldCharType="separate"/>
      </w:r>
      <w:r w:rsidRPr="0034536E">
        <w:rPr>
          <w:position w:val="-12"/>
          <w:szCs w:val="24"/>
        </w:rPr>
        <w:object w:dxaOrig="320" w:dyaOrig="360">
          <v:shape id="_x0000_i1108" type="#_x0000_t75" style="width:17.2pt;height:17.2pt" o:ole="">
            <v:imagedata r:id="rId183" o:title=""/>
          </v:shape>
          <o:OLEObject Type="Embed" ProgID="Equation.DSMT4" ShapeID="_x0000_i1108" DrawAspect="Content" ObjectID="_1549347250" r:id="rId184"/>
        </w:object>
      </w:r>
      <w:r w:rsidRPr="0034536E">
        <w:rPr>
          <w:szCs w:val="24"/>
        </w:rPr>
        <w:fldChar w:fldCharType="end"/>
      </w:r>
      <w:r w:rsidRPr="0034536E">
        <w:rPr>
          <w:szCs w:val="24"/>
        </w:rPr>
        <w:t xml:space="preserve"> à partir de la formule (4</w:t>
      </w:r>
      <w:r w:rsidR="00AF6D61">
        <w:rPr>
          <w:szCs w:val="24"/>
        </w:rPr>
        <w:t>9</w:t>
      </w:r>
      <w:r w:rsidRPr="0034536E">
        <w:rPr>
          <w:szCs w:val="24"/>
        </w:rPr>
        <w:t>) du § 2.4.1</w:t>
      </w:r>
    </w:p>
    <w:p w:rsidR="007B088D" w:rsidRPr="0034536E" w:rsidRDefault="007B088D" w:rsidP="007B088D">
      <w:pPr>
        <w:pStyle w:val="Equation"/>
        <w:jc w:val="center"/>
      </w:pPr>
      <w:r w:rsidRPr="0034536E">
        <w:tab/>
      </w:r>
      <w:r w:rsidRPr="0034536E">
        <w:tab/>
      </w:r>
      <w:r w:rsidRPr="0034536E">
        <w:fldChar w:fldCharType="begin"/>
      </w:r>
      <w:r w:rsidRPr="0034536E">
        <w:instrText xml:space="preserve"> QUOTE </w:instrText>
      </w:r>
      <m:oMath>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s</m:t>
            </m:r>
          </m:sub>
        </m:sSub>
        <m:r>
          <m:rPr>
            <m:sty m:val="p"/>
          </m:rPr>
          <w:rPr>
            <w:rFonts w:ascii="Cambria Math" w:hAnsi="Cambria Math"/>
          </w:rPr>
          <m:t>(p)</m:t>
        </m:r>
      </m:oMath>
      <w:r w:rsidRPr="0034536E">
        <w:instrText xml:space="preserve"> </w:instrText>
      </w:r>
      <w:r w:rsidRPr="0034536E">
        <w:fldChar w:fldCharType="separate"/>
      </w:r>
      <w:r w:rsidRPr="0034536E">
        <w:rPr>
          <w:position w:val="-14"/>
        </w:rPr>
        <w:object w:dxaOrig="1200" w:dyaOrig="400">
          <v:shape id="_x0000_i1109" type="#_x0000_t75" style="width:60.7pt;height:19.35pt" o:ole="">
            <v:imagedata r:id="rId185" o:title=""/>
          </v:shape>
          <o:OLEObject Type="Embed" ProgID="Equation.DSMT4" ShapeID="_x0000_i1109" DrawAspect="Content" ObjectID="_1549347251" r:id="rId186"/>
        </w:object>
      </w:r>
      <w:r w:rsidRPr="0034536E">
        <w:fldChar w:fldCharType="end"/>
      </w:r>
      <w:r w:rsidRPr="0034536E">
        <w:rPr>
          <w:i/>
        </w:rPr>
        <w:t xml:space="preserve"> </w:t>
      </w:r>
      <w:r w:rsidRPr="0034536E">
        <w:t xml:space="preserve">    </w:t>
      </w:r>
      <w:r w:rsidR="003552C8">
        <w:t>dB</w:t>
      </w:r>
      <w:r w:rsidR="003552C8">
        <w:tab/>
        <w:t>(59</w:t>
      </w:r>
      <w:r w:rsidRPr="0034536E">
        <w:t>)</w:t>
      </w:r>
    </w:p>
    <w:p w:rsidR="007B088D" w:rsidRPr="0034536E" w:rsidRDefault="007B088D" w:rsidP="007B088D">
      <w:pPr>
        <w:rPr>
          <w:szCs w:val="24"/>
        </w:rPr>
      </w:pPr>
      <w:r w:rsidRPr="0034536E">
        <w:rPr>
          <w:szCs w:val="24"/>
        </w:rPr>
        <w:t>pour l</w:t>
      </w:r>
      <w:r>
        <w:rPr>
          <w:szCs w:val="24"/>
        </w:rPr>
        <w:t>'</w:t>
      </w:r>
      <w:r w:rsidRPr="0034536E">
        <w:rPr>
          <w:szCs w:val="24"/>
        </w:rPr>
        <w:t>angle d</w:t>
      </w:r>
      <w:r>
        <w:rPr>
          <w:szCs w:val="24"/>
        </w:rPr>
        <w:t>'</w:t>
      </w:r>
      <w:r w:rsidRPr="0034536E">
        <w:rPr>
          <w:szCs w:val="24"/>
        </w:rPr>
        <w:t xml:space="preserve">élévation en espace libre </w:t>
      </w:r>
      <w:r w:rsidRPr="0034536E">
        <w:sym w:font="Symbol" w:char="F071"/>
      </w:r>
      <w:r w:rsidRPr="0034536E">
        <w:t xml:space="preserve"> égal à 5°.</w:t>
      </w:r>
    </w:p>
    <w:p w:rsidR="007B088D" w:rsidRPr="0034536E" w:rsidRDefault="007B088D" w:rsidP="007B088D">
      <w:pPr>
        <w:rPr>
          <w:szCs w:val="24"/>
        </w:rPr>
      </w:pPr>
      <w:r w:rsidRPr="0034536E">
        <w:rPr>
          <w:i/>
          <w:iCs/>
          <w:szCs w:val="24"/>
        </w:rPr>
        <w:t>Etape 4</w:t>
      </w:r>
      <w:r w:rsidRPr="005E6030">
        <w:rPr>
          <w:szCs w:val="24"/>
        </w:rPr>
        <w:t>:</w:t>
      </w:r>
      <w:r w:rsidRPr="0034536E">
        <w:rPr>
          <w:szCs w:val="24"/>
        </w:rPr>
        <w:tab/>
        <w:t xml:space="preserve">Calculer </w:t>
      </w:r>
      <w:r w:rsidRPr="0034536E">
        <w:rPr>
          <w:szCs w:val="24"/>
        </w:rPr>
        <w:fldChar w:fldCharType="begin"/>
      </w:r>
      <w:r w:rsidRPr="0034536E">
        <w:rPr>
          <w:szCs w:val="24"/>
        </w:rPr>
        <w:instrText xml:space="preserve"> QUOTE </w:instrText>
      </w:r>
      <m:oMath>
        <m:sSubSup>
          <m:sSubSupPr>
            <m:ctrlPr>
              <w:rPr>
                <w:rFonts w:ascii="Cambria Math" w:hAnsi="Cambria Math"/>
                <w:i/>
                <w:szCs w:val="24"/>
              </w:rPr>
            </m:ctrlPr>
          </m:sSubSupPr>
          <m:e>
            <m:r>
              <m:rPr>
                <m:sty m:val="p"/>
              </m:rPr>
              <w:rPr>
                <w:rFonts w:ascii="Cambria Math" w:hAnsi="Cambria Math"/>
                <w:szCs w:val="24"/>
              </w:rPr>
              <m:t>A</m:t>
            </m:r>
          </m:e>
          <m:sub>
            <m:r>
              <m:rPr>
                <m:sty m:val="p"/>
              </m:rPr>
              <w:rPr>
                <w:rFonts w:ascii="Cambria Math" w:hAnsi="Cambria Math"/>
                <w:szCs w:val="24"/>
              </w:rPr>
              <m:t>2</m:t>
            </m:r>
          </m:sub>
          <m:sup>
            <m:r>
              <m:rPr>
                <m:sty m:val="p"/>
              </m:rPr>
              <w:rPr>
                <w:rFonts w:ascii="Cambria Math" w:hAnsi="Cambria Math"/>
                <w:szCs w:val="24"/>
              </w:rPr>
              <m:t>'</m:t>
            </m:r>
          </m:sup>
        </m:sSubSup>
      </m:oMath>
      <w:r w:rsidRPr="0034536E">
        <w:rPr>
          <w:szCs w:val="24"/>
        </w:rPr>
        <w:instrText xml:space="preserve"> </w:instrText>
      </w:r>
      <w:r w:rsidRPr="0034536E">
        <w:rPr>
          <w:szCs w:val="24"/>
        </w:rPr>
        <w:fldChar w:fldCharType="separate"/>
      </w:r>
      <w:r w:rsidRPr="0034536E">
        <w:rPr>
          <w:position w:val="-12"/>
          <w:szCs w:val="24"/>
        </w:rPr>
        <w:object w:dxaOrig="320" w:dyaOrig="420">
          <v:shape id="_x0000_i1110" type="#_x0000_t75" style="width:17.2pt;height:21.5pt" o:ole="">
            <v:imagedata r:id="rId187" o:title=""/>
          </v:shape>
          <o:OLEObject Type="Embed" ProgID="Equation.DSMT4" ShapeID="_x0000_i1110" DrawAspect="Content" ObjectID="_1549347252" r:id="rId188"/>
        </w:object>
      </w:r>
      <w:r w:rsidRPr="0034536E">
        <w:rPr>
          <w:szCs w:val="24"/>
        </w:rPr>
        <w:fldChar w:fldCharType="end"/>
      </w:r>
      <w:r w:rsidRPr="0034536E">
        <w:rPr>
          <w:szCs w:val="24"/>
        </w:rPr>
        <w:t xml:space="preserve"> comme suit:</w:t>
      </w:r>
    </w:p>
    <w:p w:rsidR="007B088D" w:rsidRPr="0034536E" w:rsidRDefault="007B088D" w:rsidP="007B088D">
      <w:pPr>
        <w:pStyle w:val="Equation"/>
      </w:pPr>
      <w:r w:rsidRPr="0034536E">
        <w:tab/>
      </w:r>
      <w:r w:rsidRPr="0034536E">
        <w:tab/>
      </w:r>
      <w:r w:rsidRPr="0034536E">
        <w:rPr>
          <w:position w:val="-30"/>
        </w:rPr>
        <w:object w:dxaOrig="3680" w:dyaOrig="720">
          <v:shape id="_x0000_i1111" type="#_x0000_t75" style="width:183.2pt;height:36.55pt" o:ole="">
            <v:imagedata r:id="rId189" o:title=""/>
          </v:shape>
          <o:OLEObject Type="Embed" ProgID="Equation.DSMT4" ShapeID="_x0000_i1111" DrawAspect="Content" ObjectID="_1549347253" r:id="rId190"/>
        </w:object>
      </w:r>
      <w:r w:rsidRPr="0034536E">
        <w:t xml:space="preserve">     </w:t>
      </w:r>
      <w:r w:rsidR="003552C8">
        <w:t>dB/mrad</w:t>
      </w:r>
      <w:r w:rsidR="003552C8">
        <w:tab/>
        <w:t>(60</w:t>
      </w:r>
      <w:r w:rsidRPr="0034536E">
        <w:t>)</w:t>
      </w:r>
    </w:p>
    <w:p w:rsidR="003552C8" w:rsidRDefault="007B088D" w:rsidP="003552C8">
      <w:pPr>
        <w:pStyle w:val="Equation"/>
      </w:pPr>
      <w:r w:rsidRPr="0034536E">
        <w:t>où:</w:t>
      </w:r>
    </w:p>
    <w:p w:rsidR="007B088D" w:rsidRPr="00916549" w:rsidRDefault="003552C8" w:rsidP="003552C8">
      <w:pPr>
        <w:pStyle w:val="Equation"/>
        <w:rPr>
          <w:lang w:val="fr-CH"/>
        </w:rPr>
      </w:pPr>
      <w:r w:rsidRPr="00916549">
        <w:rPr>
          <w:lang w:val="fr-CH"/>
        </w:rPr>
        <w:tab/>
      </w:r>
      <w:r w:rsidRPr="00916549">
        <w:rPr>
          <w:lang w:val="fr-CH"/>
        </w:rPr>
        <w:tab/>
      </w:r>
      <w:r w:rsidRPr="00F770A9">
        <w:rPr>
          <w:position w:val="-84"/>
          <w:lang w:val="en-US"/>
        </w:rPr>
        <w:object w:dxaOrig="5539" w:dyaOrig="1560">
          <v:shape id="_x0000_i1112" type="#_x0000_t75" style="width:276.7pt;height:79pt" o:ole="">
            <v:imagedata r:id="rId191" o:title=""/>
          </v:shape>
          <o:OLEObject Type="Embed" ProgID="Equation.DSMT4" ShapeID="_x0000_i1112" DrawAspect="Content" ObjectID="_1549347254" r:id="rId192"/>
        </w:object>
      </w:r>
      <w:r w:rsidRPr="00BD482B">
        <w:rPr>
          <w:lang w:val="en-US"/>
        </w:rPr>
        <w:fldChar w:fldCharType="begin"/>
      </w:r>
      <w:r w:rsidRPr="00916549">
        <w:rPr>
          <w:lang w:val="fr-CH"/>
        </w:rPr>
        <w:instrText xml:space="preserve"> QUOTE </w:instrText>
      </w:r>
      <m:oMath>
        <m:f>
          <m:fPr>
            <m:ctrlPr>
              <w:rPr>
                <w:rFonts w:ascii="Cambria Math" w:hAnsi="Cambria Math"/>
                <w:i/>
                <w:sz w:val="32"/>
                <w:lang w:val="en-US"/>
              </w:rPr>
            </m:ctrlPr>
          </m:fPr>
          <m:num>
            <m:sSup>
              <m:sSupPr>
                <m:ctrlPr>
                  <w:rPr>
                    <w:rFonts w:ascii="Cambria Math" w:hAnsi="Cambria Math"/>
                    <w:i/>
                    <w:sz w:val="32"/>
                    <w:lang w:val="en-US"/>
                  </w:rPr>
                </m:ctrlPr>
              </m:sSupPr>
              <m:e>
                <m:r>
                  <m:rPr>
                    <m:sty m:val="p"/>
                  </m:rPr>
                  <w:rPr>
                    <w:rFonts w:ascii="Cambria Math" w:hAnsi="Cambria Math"/>
                    <w:sz w:val="32"/>
                    <w:lang w:val="fr-CH"/>
                  </w:rPr>
                  <m:t>g</m:t>
                </m:r>
              </m:e>
              <m:sup>
                <m:r>
                  <m:rPr>
                    <m:sty m:val="p"/>
                  </m:rPr>
                  <w:rPr>
                    <w:rFonts w:ascii="Cambria Math" w:hAnsi="Cambria Math"/>
                    <w:sz w:val="32"/>
                    <w:lang w:val="fr-CH"/>
                  </w:rPr>
                  <m:t>'</m:t>
                </m:r>
              </m:sup>
            </m:sSup>
            <m:d>
              <m:dPr>
                <m:ctrlPr>
                  <w:rPr>
                    <w:rFonts w:ascii="Cambria Math" w:hAnsi="Cambria Math"/>
                    <w:i/>
                    <w:sz w:val="32"/>
                    <w:lang w:val="en-US"/>
                  </w:rPr>
                </m:ctrlPr>
              </m:dPr>
              <m:e>
                <m:r>
                  <m:rPr>
                    <m:sty m:val="p"/>
                  </m:rPr>
                  <w:rPr>
                    <w:rFonts w:ascii="Cambria Math" w:hAnsi="Cambria Math"/>
                    <w:sz w:val="32"/>
                    <w:lang w:val="fr-CH"/>
                  </w:rPr>
                  <m:t>x</m:t>
                </m:r>
              </m:e>
            </m:d>
          </m:num>
          <m:den>
            <m:r>
              <m:rPr>
                <m:sty m:val="p"/>
              </m:rPr>
              <w:rPr>
                <w:rFonts w:ascii="Cambria Math" w:hAnsi="Cambria Math"/>
                <w:sz w:val="32"/>
                <w:lang w:val="fr-CH"/>
              </w:rPr>
              <m:t>g</m:t>
            </m:r>
            <m:d>
              <m:dPr>
                <m:ctrlPr>
                  <w:rPr>
                    <w:rFonts w:ascii="Cambria Math" w:hAnsi="Cambria Math"/>
                    <w:i/>
                    <w:sz w:val="32"/>
                    <w:lang w:val="en-US"/>
                  </w:rPr>
                </m:ctrlPr>
              </m:dPr>
              <m:e>
                <m:r>
                  <m:rPr>
                    <m:sty m:val="p"/>
                  </m:rPr>
                  <w:rPr>
                    <w:rFonts w:ascii="Cambria Math" w:hAnsi="Cambria Math"/>
                    <w:sz w:val="32"/>
                    <w:lang w:val="fr-CH"/>
                  </w:rPr>
                  <m:t>x</m:t>
                </m:r>
              </m:e>
            </m:d>
          </m:den>
        </m:f>
        <m:r>
          <m:rPr>
            <m:sty m:val="p"/>
          </m:rPr>
          <w:rPr>
            <w:rFonts w:ascii="Cambria Math" w:hAnsi="Cambria Math"/>
            <w:sz w:val="32"/>
            <w:lang w:val="fr-CH"/>
          </w:rPr>
          <m:t>=</m:t>
        </m:r>
        <m:f>
          <m:fPr>
            <m:ctrlPr>
              <w:rPr>
                <w:rFonts w:ascii="Cambria Math" w:hAnsi="Cambria Math"/>
                <w:i/>
                <w:sz w:val="32"/>
                <w:lang w:val="en-US"/>
              </w:rPr>
            </m:ctrlPr>
          </m:fPr>
          <m:num>
            <m:r>
              <m:rPr>
                <m:sty m:val="p"/>
              </m:rPr>
              <w:rPr>
                <w:rFonts w:ascii="Cambria Math" w:hAnsi="Cambria Math"/>
                <w:sz w:val="32"/>
                <w:lang w:val="fr-CH"/>
              </w:rPr>
              <m:t>1770</m:t>
            </m:r>
            <m:d>
              <m:dPr>
                <m:ctrlPr>
                  <w:rPr>
                    <w:rFonts w:ascii="Cambria Math" w:hAnsi="Cambria Math"/>
                    <w:i/>
                    <w:sz w:val="32"/>
                    <w:lang w:val="en-US"/>
                  </w:rPr>
                </m:ctrlPr>
              </m:dPr>
              <m:e>
                <m:sSup>
                  <m:sSupPr>
                    <m:ctrlPr>
                      <w:rPr>
                        <w:rFonts w:ascii="Cambria Math" w:hAnsi="Cambria Math"/>
                        <w:i/>
                        <w:sz w:val="32"/>
                        <w:lang w:val="en-US"/>
                      </w:rPr>
                    </m:ctrlPr>
                  </m:sSupPr>
                  <m:e>
                    <m:r>
                      <m:rPr>
                        <m:sty m:val="p"/>
                      </m:rPr>
                      <w:rPr>
                        <w:rFonts w:ascii="Cambria Math" w:hAnsi="Cambria Math"/>
                        <w:sz w:val="32"/>
                        <w:lang w:val="fr-CH"/>
                      </w:rPr>
                      <m:t>x</m:t>
                    </m:r>
                  </m:e>
                  <m:sup>
                    <m:r>
                      <m:rPr>
                        <m:sty m:val="p"/>
                      </m:rPr>
                      <w:rPr>
                        <w:rFonts w:ascii="Cambria Math" w:hAnsi="Cambria Math"/>
                        <w:sz w:val="32"/>
                        <w:lang w:val="fr-CH"/>
                      </w:rPr>
                      <m:t>2</m:t>
                    </m:r>
                  </m:sup>
                </m:sSup>
                <m:r>
                  <m:rPr>
                    <m:sty m:val="p"/>
                  </m:rPr>
                  <w:rPr>
                    <w:rFonts w:ascii="Cambria Math" w:hAnsi="Cambria Math"/>
                    <w:sz w:val="32"/>
                    <w:lang w:val="fr-CH"/>
                  </w:rPr>
                  <m:t>+1</m:t>
                </m:r>
              </m:e>
            </m:d>
            <m:r>
              <m:rPr>
                <m:sty m:val="p"/>
              </m:rPr>
              <w:rPr>
                <w:rFonts w:ascii="Cambria Math" w:hAnsi="Cambria Math"/>
                <w:sz w:val="32"/>
                <w:lang w:val="fr-CH"/>
              </w:rPr>
              <m:t>+2123</m:t>
            </m:r>
            <m:sSup>
              <m:sSupPr>
                <m:ctrlPr>
                  <w:rPr>
                    <w:rFonts w:ascii="Cambria Math" w:hAnsi="Cambria Math"/>
                    <w:i/>
                    <w:sz w:val="32"/>
                    <w:lang w:val="en-US"/>
                  </w:rPr>
                </m:ctrlPr>
              </m:sSupPr>
              <m:e>
                <m:r>
                  <m:rPr>
                    <m:sty m:val="p"/>
                  </m:rPr>
                  <w:rPr>
                    <w:rFonts w:ascii="Cambria Math" w:hAnsi="Cambria Math"/>
                    <w:sz w:val="32"/>
                    <w:lang w:val="fr-CH"/>
                  </w:rPr>
                  <m:t>x</m:t>
                </m:r>
              </m:e>
              <m:sup>
                <m:f>
                  <m:fPr>
                    <m:ctrlPr>
                      <w:rPr>
                        <w:rFonts w:ascii="Cambria Math" w:hAnsi="Cambria Math"/>
                        <w:i/>
                        <w:sz w:val="32"/>
                        <w:lang w:val="en-US"/>
                      </w:rPr>
                    </m:ctrlPr>
                  </m:fPr>
                  <m:num>
                    <m:r>
                      <m:rPr>
                        <m:sty m:val="p"/>
                      </m:rPr>
                      <w:rPr>
                        <w:rFonts w:ascii="Cambria Math" w:hAnsi="Cambria Math"/>
                        <w:sz w:val="32"/>
                        <w:lang w:val="fr-CH"/>
                      </w:rPr>
                      <m:t>1</m:t>
                    </m:r>
                  </m:num>
                  <m:den>
                    <m:r>
                      <m:rPr>
                        <m:sty m:val="p"/>
                      </m:rPr>
                      <w:rPr>
                        <w:rFonts w:ascii="Cambria Math" w:hAnsi="Cambria Math"/>
                        <w:sz w:val="32"/>
                        <w:lang w:val="fr-CH"/>
                      </w:rPr>
                      <m:t>6</m:t>
                    </m:r>
                  </m:den>
                </m:f>
              </m:sup>
            </m:sSup>
            <m:sSup>
              <m:sSupPr>
                <m:ctrlPr>
                  <w:rPr>
                    <w:rFonts w:ascii="Cambria Math" w:hAnsi="Cambria Math"/>
                    <w:i/>
                    <w:sz w:val="32"/>
                    <w:lang w:val="en-US"/>
                  </w:rPr>
                </m:ctrlPr>
              </m:sSupPr>
              <m:e>
                <m:d>
                  <m:dPr>
                    <m:ctrlPr>
                      <w:rPr>
                        <w:rFonts w:ascii="Cambria Math" w:hAnsi="Cambria Math"/>
                        <w:i/>
                        <w:sz w:val="32"/>
                        <w:lang w:val="en-US"/>
                      </w:rPr>
                    </m:ctrlPr>
                  </m:dPr>
                  <m:e>
                    <m:sSup>
                      <m:sSupPr>
                        <m:ctrlPr>
                          <w:rPr>
                            <w:rFonts w:ascii="Cambria Math" w:hAnsi="Cambria Math"/>
                            <w:i/>
                            <w:sz w:val="32"/>
                            <w:lang w:val="en-US"/>
                          </w:rPr>
                        </m:ctrlPr>
                      </m:sSupPr>
                      <m:e>
                        <m:r>
                          <m:rPr>
                            <m:sty m:val="p"/>
                          </m:rPr>
                          <w:rPr>
                            <w:rFonts w:ascii="Cambria Math" w:hAnsi="Cambria Math"/>
                            <w:sz w:val="32"/>
                            <w:lang w:val="fr-CH"/>
                          </w:rPr>
                          <m:t>x</m:t>
                        </m:r>
                      </m:e>
                      <m:sup>
                        <m:r>
                          <m:rPr>
                            <m:sty m:val="p"/>
                          </m:rPr>
                          <w:rPr>
                            <w:rFonts w:ascii="Cambria Math" w:hAnsi="Cambria Math"/>
                            <w:sz w:val="32"/>
                            <w:lang w:val="fr-CH"/>
                          </w:rPr>
                          <m:t>2</m:t>
                        </m:r>
                      </m:sup>
                    </m:sSup>
                    <m:r>
                      <m:rPr>
                        <m:sty m:val="p"/>
                      </m:rPr>
                      <w:rPr>
                        <w:rFonts w:ascii="Cambria Math" w:hAnsi="Cambria Math"/>
                        <w:sz w:val="32"/>
                        <w:lang w:val="fr-CH"/>
                      </w:rPr>
                      <m:t>+1</m:t>
                    </m:r>
                  </m:e>
                </m:d>
              </m:e>
              <m:sup>
                <m:f>
                  <m:fPr>
                    <m:ctrlPr>
                      <w:rPr>
                        <w:rFonts w:ascii="Cambria Math" w:hAnsi="Cambria Math"/>
                        <w:i/>
                        <w:sz w:val="32"/>
                        <w:lang w:val="en-US"/>
                      </w:rPr>
                    </m:ctrlPr>
                  </m:fPr>
                  <m:num>
                    <m:r>
                      <m:rPr>
                        <m:sty m:val="p"/>
                      </m:rPr>
                      <w:rPr>
                        <w:rFonts w:ascii="Cambria Math" w:hAnsi="Cambria Math"/>
                        <w:sz w:val="32"/>
                        <w:lang w:val="fr-CH"/>
                      </w:rPr>
                      <m:t>11</m:t>
                    </m:r>
                  </m:num>
                  <m:den>
                    <m:r>
                      <m:rPr>
                        <m:sty m:val="p"/>
                      </m:rPr>
                      <w:rPr>
                        <w:rFonts w:ascii="Cambria Math" w:hAnsi="Cambria Math"/>
                        <w:sz w:val="32"/>
                        <w:lang w:val="fr-CH"/>
                      </w:rPr>
                      <m:t>12</m:t>
                    </m:r>
                  </m:den>
                </m:f>
              </m:sup>
            </m:sSup>
            <m:r>
              <m:rPr>
                <m:sty m:val="p"/>
              </m:rPr>
              <w:rPr>
                <w:rFonts w:ascii="Cambria Math" w:hAnsi="Cambria Math"/>
                <w:sz w:val="32"/>
                <w:lang w:val="fr-CH"/>
              </w:rPr>
              <m:t>[cos</m:t>
            </m:r>
            <m:r>
              <m:rPr>
                <m:sty m:val="p"/>
              </m:rPr>
              <w:rPr>
                <w:rFonts w:ascii="Cambria Math" w:hAnsi="Cambria Math"/>
                <w:sz w:val="32"/>
                <w:lang w:val="en-US"/>
              </w:rPr>
              <m:t>ζ</m:t>
            </m:r>
            <m:r>
              <m:rPr>
                <m:sty m:val="p"/>
              </m:rPr>
              <w:rPr>
                <w:rFonts w:ascii="Cambria Math" w:hAnsi="Cambria Math"/>
                <w:sz w:val="32"/>
                <w:lang w:val="fr-CH"/>
              </w:rPr>
              <m:t>-xsin</m:t>
            </m:r>
            <m:r>
              <m:rPr>
                <m:sty m:val="p"/>
              </m:rPr>
              <w:rPr>
                <w:rFonts w:ascii="Cambria Math" w:hAnsi="Cambria Math"/>
                <w:sz w:val="32"/>
                <w:lang w:val="en-US"/>
              </w:rPr>
              <m:t>ζ</m:t>
            </m:r>
            <m:r>
              <m:rPr>
                <m:sty m:val="p"/>
              </m:rPr>
              <w:rPr>
                <w:rFonts w:ascii="Cambria Math" w:hAnsi="Cambria Math"/>
                <w:sz w:val="32"/>
                <w:lang w:val="fr-CH"/>
              </w:rPr>
              <m:t>]</m:t>
            </m:r>
          </m:num>
          <m:den>
            <m:r>
              <m:rPr>
                <m:sty m:val="p"/>
              </m:rPr>
              <w:rPr>
                <w:rFonts w:ascii="Cambria Math" w:hAnsi="Cambria Math"/>
                <w:sz w:val="32"/>
                <w:lang w:val="fr-CH"/>
              </w:rPr>
              <m:t>12</m:t>
            </m:r>
            <m:sSup>
              <m:sSupPr>
                <m:ctrlPr>
                  <w:rPr>
                    <w:rFonts w:ascii="Cambria Math" w:hAnsi="Cambria Math"/>
                    <w:i/>
                    <w:sz w:val="32"/>
                    <w:lang w:val="en-US"/>
                  </w:rPr>
                </m:ctrlPr>
              </m:sSupPr>
              <m:e>
                <m:r>
                  <m:rPr>
                    <m:sty m:val="p"/>
                  </m:rPr>
                  <w:rPr>
                    <w:rFonts w:ascii="Cambria Math" w:hAnsi="Cambria Math"/>
                    <w:sz w:val="32"/>
                    <w:lang w:val="fr-CH"/>
                  </w:rPr>
                  <m:t>x</m:t>
                </m:r>
              </m:e>
              <m:sup>
                <m:f>
                  <m:fPr>
                    <m:ctrlPr>
                      <w:rPr>
                        <w:rFonts w:ascii="Cambria Math" w:hAnsi="Cambria Math"/>
                        <w:i/>
                        <w:sz w:val="32"/>
                        <w:lang w:val="en-US"/>
                      </w:rPr>
                    </m:ctrlPr>
                  </m:fPr>
                  <m:num>
                    <m:r>
                      <m:rPr>
                        <m:sty m:val="p"/>
                      </m:rPr>
                      <w:rPr>
                        <w:rFonts w:ascii="Cambria Math" w:hAnsi="Cambria Math"/>
                        <w:sz w:val="32"/>
                        <w:lang w:val="fr-CH"/>
                      </w:rPr>
                      <m:t>1</m:t>
                    </m:r>
                  </m:num>
                  <m:den>
                    <m:r>
                      <m:rPr>
                        <m:sty m:val="p"/>
                      </m:rPr>
                      <w:rPr>
                        <w:rFonts w:ascii="Cambria Math" w:hAnsi="Cambria Math"/>
                        <w:sz w:val="32"/>
                        <w:lang w:val="fr-CH"/>
                      </w:rPr>
                      <m:t>6</m:t>
                    </m:r>
                  </m:den>
                </m:f>
              </m:sup>
            </m:sSup>
            <m:d>
              <m:dPr>
                <m:ctrlPr>
                  <w:rPr>
                    <w:rFonts w:ascii="Cambria Math" w:hAnsi="Cambria Math"/>
                    <w:i/>
                    <w:sz w:val="32"/>
                    <w:lang w:val="en-US"/>
                  </w:rPr>
                </m:ctrlPr>
              </m:dPr>
              <m:e>
                <m:sSup>
                  <m:sSupPr>
                    <m:ctrlPr>
                      <w:rPr>
                        <w:rFonts w:ascii="Cambria Math" w:hAnsi="Cambria Math"/>
                        <w:i/>
                        <w:sz w:val="32"/>
                        <w:lang w:val="en-US"/>
                      </w:rPr>
                    </m:ctrlPr>
                  </m:sSupPr>
                  <m:e>
                    <m:r>
                      <m:rPr>
                        <m:sty m:val="p"/>
                      </m:rPr>
                      <w:rPr>
                        <w:rFonts w:ascii="Cambria Math" w:hAnsi="Cambria Math"/>
                        <w:sz w:val="32"/>
                        <w:lang w:val="fr-CH"/>
                      </w:rPr>
                      <m:t>x</m:t>
                    </m:r>
                  </m:e>
                  <m:sup>
                    <m:r>
                      <m:rPr>
                        <m:sty m:val="p"/>
                      </m:rPr>
                      <w:rPr>
                        <w:rFonts w:ascii="Cambria Math" w:hAnsi="Cambria Math"/>
                        <w:sz w:val="32"/>
                        <w:lang w:val="fr-CH"/>
                      </w:rPr>
                      <m:t>2</m:t>
                    </m:r>
                  </m:sup>
                </m:sSup>
                <m:r>
                  <m:rPr>
                    <m:sty m:val="p"/>
                  </m:rPr>
                  <w:rPr>
                    <w:rFonts w:ascii="Cambria Math" w:hAnsi="Cambria Math"/>
                    <w:sz w:val="32"/>
                    <w:lang w:val="fr-CH"/>
                  </w:rPr>
                  <m:t>+1</m:t>
                </m:r>
              </m:e>
            </m:d>
            <m:r>
              <m:rPr>
                <m:sty m:val="p"/>
              </m:rPr>
              <w:rPr>
                <w:rFonts w:ascii="Cambria Math" w:hAnsi="Cambria Math"/>
                <w:sz w:val="32"/>
                <w:lang w:val="fr-CH"/>
              </w:rPr>
              <m:t>[354</m:t>
            </m:r>
            <m:sSup>
              <m:sSupPr>
                <m:ctrlPr>
                  <w:rPr>
                    <w:rFonts w:ascii="Cambria Math" w:hAnsi="Cambria Math"/>
                    <w:i/>
                    <w:sz w:val="32"/>
                    <w:lang w:val="en-US"/>
                  </w:rPr>
                </m:ctrlPr>
              </m:sSupPr>
              <m:e>
                <m:r>
                  <m:rPr>
                    <m:sty m:val="p"/>
                  </m:rPr>
                  <w:rPr>
                    <w:rFonts w:ascii="Cambria Math" w:hAnsi="Cambria Math"/>
                    <w:sz w:val="32"/>
                    <w:lang w:val="fr-CH"/>
                  </w:rPr>
                  <m:t>x</m:t>
                </m:r>
              </m:e>
              <m:sup>
                <m:f>
                  <m:fPr>
                    <m:ctrlPr>
                      <w:rPr>
                        <w:rFonts w:ascii="Cambria Math" w:hAnsi="Cambria Math"/>
                        <w:i/>
                        <w:sz w:val="32"/>
                        <w:lang w:val="en-US"/>
                      </w:rPr>
                    </m:ctrlPr>
                  </m:fPr>
                  <m:num>
                    <m:r>
                      <m:rPr>
                        <m:sty m:val="p"/>
                      </m:rPr>
                      <w:rPr>
                        <w:rFonts w:ascii="Cambria Math" w:hAnsi="Cambria Math"/>
                        <w:sz w:val="32"/>
                        <w:lang w:val="fr-CH"/>
                      </w:rPr>
                      <m:t>5</m:t>
                    </m:r>
                  </m:num>
                  <m:den>
                    <m:r>
                      <m:rPr>
                        <m:sty m:val="p"/>
                      </m:rPr>
                      <w:rPr>
                        <w:rFonts w:ascii="Cambria Math" w:hAnsi="Cambria Math"/>
                        <w:sz w:val="32"/>
                        <w:lang w:val="fr-CH"/>
                      </w:rPr>
                      <m:t>6</m:t>
                    </m:r>
                  </m:den>
                </m:f>
              </m:sup>
            </m:sSup>
            <m:r>
              <m:rPr>
                <m:sty m:val="p"/>
              </m:rPr>
              <w:rPr>
                <w:rFonts w:ascii="Cambria Math" w:hAnsi="Cambria Math"/>
                <w:sz w:val="32"/>
                <w:lang w:val="fr-CH"/>
              </w:rPr>
              <m:t>-193</m:t>
            </m:r>
            <m:sSup>
              <m:sSupPr>
                <m:ctrlPr>
                  <w:rPr>
                    <w:rFonts w:ascii="Cambria Math" w:hAnsi="Cambria Math"/>
                    <w:i/>
                    <w:sz w:val="32"/>
                    <w:lang w:val="en-US"/>
                  </w:rPr>
                </m:ctrlPr>
              </m:sSupPr>
              <m:e>
                <m:d>
                  <m:dPr>
                    <m:ctrlPr>
                      <w:rPr>
                        <w:rFonts w:ascii="Cambria Math" w:hAnsi="Cambria Math"/>
                        <w:i/>
                        <w:sz w:val="32"/>
                        <w:lang w:val="en-US"/>
                      </w:rPr>
                    </m:ctrlPr>
                  </m:dPr>
                  <m:e>
                    <m:sSup>
                      <m:sSupPr>
                        <m:ctrlPr>
                          <w:rPr>
                            <w:rFonts w:ascii="Cambria Math" w:hAnsi="Cambria Math"/>
                            <w:i/>
                            <w:sz w:val="32"/>
                            <w:lang w:val="en-US"/>
                          </w:rPr>
                        </m:ctrlPr>
                      </m:sSupPr>
                      <m:e>
                        <m:r>
                          <m:rPr>
                            <m:sty m:val="p"/>
                          </m:rPr>
                          <w:rPr>
                            <w:rFonts w:ascii="Cambria Math" w:hAnsi="Cambria Math"/>
                            <w:sz w:val="32"/>
                            <w:lang w:val="fr-CH"/>
                          </w:rPr>
                          <m:t>x</m:t>
                        </m:r>
                      </m:e>
                      <m:sup>
                        <m:r>
                          <m:rPr>
                            <m:sty m:val="p"/>
                          </m:rPr>
                          <w:rPr>
                            <w:rFonts w:ascii="Cambria Math" w:hAnsi="Cambria Math"/>
                            <w:sz w:val="32"/>
                            <w:lang w:val="fr-CH"/>
                          </w:rPr>
                          <m:t>2</m:t>
                        </m:r>
                      </m:sup>
                    </m:sSup>
                    <m:r>
                      <m:rPr>
                        <m:sty m:val="p"/>
                      </m:rPr>
                      <w:rPr>
                        <w:rFonts w:ascii="Cambria Math" w:hAnsi="Cambria Math"/>
                        <w:sz w:val="32"/>
                        <w:lang w:val="fr-CH"/>
                      </w:rPr>
                      <m:t>+1</m:t>
                    </m:r>
                  </m:e>
                </m:d>
              </m:e>
              <m:sup>
                <m:f>
                  <m:fPr>
                    <m:ctrlPr>
                      <w:rPr>
                        <w:rFonts w:ascii="Cambria Math" w:hAnsi="Cambria Math"/>
                        <w:i/>
                        <w:sz w:val="32"/>
                        <w:lang w:val="en-US"/>
                      </w:rPr>
                    </m:ctrlPr>
                  </m:fPr>
                  <m:num>
                    <m:r>
                      <m:rPr>
                        <m:sty m:val="p"/>
                      </m:rPr>
                      <w:rPr>
                        <w:rFonts w:ascii="Cambria Math" w:hAnsi="Cambria Math"/>
                        <w:sz w:val="32"/>
                        <w:lang w:val="fr-CH"/>
                      </w:rPr>
                      <m:t>11</m:t>
                    </m:r>
                  </m:num>
                  <m:den>
                    <m:r>
                      <m:rPr>
                        <m:sty m:val="p"/>
                      </m:rPr>
                      <w:rPr>
                        <w:rFonts w:ascii="Cambria Math" w:hAnsi="Cambria Math"/>
                        <w:sz w:val="32"/>
                        <w:lang w:val="fr-CH"/>
                      </w:rPr>
                      <m:t>12</m:t>
                    </m:r>
                  </m:den>
                </m:f>
              </m:sup>
            </m:sSup>
            <m:r>
              <m:rPr>
                <m:sty m:val="p"/>
              </m:rPr>
              <w:rPr>
                <w:rFonts w:ascii="Cambria Math" w:hAnsi="Cambria Math"/>
                <w:sz w:val="32"/>
                <w:lang w:val="fr-CH"/>
              </w:rPr>
              <m:t>sin</m:t>
            </m:r>
            <m:r>
              <m:rPr>
                <m:sty m:val="p"/>
              </m:rPr>
              <w:rPr>
                <w:rFonts w:ascii="Cambria Math" w:hAnsi="Cambria Math"/>
                <w:sz w:val="32"/>
                <w:lang w:val="en-US"/>
              </w:rPr>
              <m:t>ζ</m:t>
            </m:r>
            <m:r>
              <m:rPr>
                <m:sty m:val="p"/>
              </m:rPr>
              <w:rPr>
                <w:rFonts w:ascii="Cambria Math" w:hAnsi="Cambria Math"/>
                <w:sz w:val="32"/>
                <w:lang w:val="fr-CH"/>
              </w:rPr>
              <m:t>]</m:t>
            </m:r>
          </m:den>
        </m:f>
      </m:oMath>
      <w:r w:rsidRPr="00916549">
        <w:rPr>
          <w:lang w:val="fr-CH"/>
        </w:rPr>
        <w:instrText xml:space="preserve"> </w:instrText>
      </w:r>
      <w:r w:rsidRPr="00BD482B">
        <w:rPr>
          <w:lang w:val="en-US"/>
        </w:rPr>
        <w:fldChar w:fldCharType="separate"/>
      </w:r>
      <w:r w:rsidRPr="00C73F5B">
        <w:rPr>
          <w:lang w:val="en-US"/>
        </w:rPr>
        <w:fldChar w:fldCharType="begin"/>
      </w:r>
      <w:r w:rsidRPr="00916549">
        <w:rPr>
          <w:lang w:val="fr-CH"/>
        </w:rPr>
        <w:instrText xml:space="preserve"> QUOTE </w:instrText>
      </w:r>
      <m:oMath>
        <m:f>
          <m:fPr>
            <m:ctrlPr>
              <w:rPr>
                <w:rFonts w:ascii="Cambria Math" w:hAnsi="Cambria Math"/>
                <w:i/>
                <w:lang w:val="en-US"/>
              </w:rPr>
            </m:ctrlPr>
          </m:fPr>
          <m:num>
            <m:sSup>
              <m:sSupPr>
                <m:ctrlPr>
                  <w:rPr>
                    <w:rFonts w:ascii="Cambria Math" w:hAnsi="Cambria Math"/>
                    <w:i/>
                    <w:lang w:val="en-US"/>
                  </w:rPr>
                </m:ctrlPr>
              </m:sSupPr>
              <m:e>
                <m:r>
                  <m:rPr>
                    <m:sty m:val="p"/>
                  </m:rPr>
                  <w:rPr>
                    <w:rFonts w:ascii="Cambria Math" w:hAnsi="Cambria Math"/>
                    <w:lang w:val="fr-CH"/>
                  </w:rPr>
                  <m:t>g</m:t>
                </m:r>
              </m:e>
              <m:sup>
                <m:r>
                  <m:rPr>
                    <m:sty m:val="p"/>
                  </m:rPr>
                  <w:rPr>
                    <w:rFonts w:ascii="Cambria Math" w:hAnsi="Cambria Math"/>
                    <w:lang w:val="fr-CH"/>
                  </w:rPr>
                  <m:t>'</m:t>
                </m:r>
              </m:sup>
            </m:sSup>
            <m:d>
              <m:dPr>
                <m:ctrlPr>
                  <w:rPr>
                    <w:rFonts w:ascii="Cambria Math" w:hAnsi="Cambria Math"/>
                    <w:i/>
                    <w:lang w:val="en-US"/>
                  </w:rPr>
                </m:ctrlPr>
              </m:dPr>
              <m:e>
                <m:r>
                  <m:rPr>
                    <m:sty m:val="p"/>
                  </m:rPr>
                  <w:rPr>
                    <w:rFonts w:ascii="Cambria Math" w:hAnsi="Cambria Math"/>
                    <w:lang w:val="fr-CH"/>
                  </w:rPr>
                  <m:t>x</m:t>
                </m:r>
              </m:e>
            </m:d>
          </m:num>
          <m:den>
            <m:r>
              <m:rPr>
                <m:sty m:val="p"/>
              </m:rPr>
              <w:rPr>
                <w:rFonts w:ascii="Cambria Math" w:hAnsi="Cambria Math"/>
                <w:lang w:val="fr-CH"/>
              </w:rPr>
              <m:t>g</m:t>
            </m:r>
            <m:d>
              <m:dPr>
                <m:ctrlPr>
                  <w:rPr>
                    <w:rFonts w:ascii="Cambria Math" w:hAnsi="Cambria Math"/>
                    <w:i/>
                    <w:lang w:val="en-US"/>
                  </w:rPr>
                </m:ctrlPr>
              </m:dPr>
              <m:e>
                <m:r>
                  <m:rPr>
                    <m:sty m:val="p"/>
                  </m:rPr>
                  <w:rPr>
                    <w:rFonts w:ascii="Cambria Math" w:hAnsi="Cambria Math"/>
                    <w:lang w:val="fr-CH"/>
                  </w:rPr>
                  <m:t>x</m:t>
                </m:r>
              </m:e>
            </m:d>
          </m:den>
        </m:f>
        <m:r>
          <m:rPr>
            <m:sty m:val="p"/>
          </m:rPr>
          <w:rPr>
            <w:rFonts w:ascii="Cambria Math" w:hAnsi="Cambria Math"/>
            <w:lang w:val="fr-CH"/>
          </w:rPr>
          <m:t>=</m:t>
        </m:r>
        <m:f>
          <m:fPr>
            <m:ctrlPr>
              <w:rPr>
                <w:rFonts w:ascii="Cambria Math" w:hAnsi="Cambria Math"/>
                <w:i/>
                <w:lang w:val="en-US"/>
              </w:rPr>
            </m:ctrlPr>
          </m:fPr>
          <m:num>
            <m:r>
              <m:rPr>
                <m:sty m:val="p"/>
              </m:rPr>
              <w:rPr>
                <w:rFonts w:ascii="Cambria Math" w:hAnsi="Cambria Math"/>
                <w:lang w:val="fr-CH"/>
              </w:rPr>
              <m:t>1770</m:t>
            </m:r>
            <m:d>
              <m:dPr>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fr-CH"/>
                      </w:rPr>
                      <m:t>x</m:t>
                    </m:r>
                  </m:e>
                  <m:sup>
                    <m:r>
                      <m:rPr>
                        <m:sty m:val="p"/>
                      </m:rPr>
                      <w:rPr>
                        <w:rFonts w:ascii="Cambria Math" w:hAnsi="Cambria Math"/>
                        <w:lang w:val="fr-CH"/>
                      </w:rPr>
                      <m:t>2</m:t>
                    </m:r>
                  </m:sup>
                </m:sSup>
                <m:r>
                  <m:rPr>
                    <m:sty m:val="p"/>
                  </m:rPr>
                  <w:rPr>
                    <w:rFonts w:ascii="Cambria Math" w:hAnsi="Cambria Math"/>
                    <w:lang w:val="fr-CH"/>
                  </w:rPr>
                  <m:t>+1</m:t>
                </m:r>
              </m:e>
            </m:d>
            <m:r>
              <m:rPr>
                <m:sty m:val="p"/>
              </m:rPr>
              <w:rPr>
                <w:rFonts w:ascii="Cambria Math" w:hAnsi="Cambria Math"/>
                <w:lang w:val="fr-CH"/>
              </w:rPr>
              <m:t>+2123</m:t>
            </m:r>
            <m:sSup>
              <m:sSupPr>
                <m:ctrlPr>
                  <w:rPr>
                    <w:rFonts w:ascii="Cambria Math" w:hAnsi="Cambria Math"/>
                    <w:i/>
                    <w:lang w:val="en-US"/>
                  </w:rPr>
                </m:ctrlPr>
              </m:sSupPr>
              <m:e>
                <m:r>
                  <m:rPr>
                    <m:sty m:val="p"/>
                  </m:rPr>
                  <w:rPr>
                    <w:rFonts w:ascii="Cambria Math" w:hAnsi="Cambria Math"/>
                    <w:lang w:val="fr-CH"/>
                  </w:rPr>
                  <m:t>x</m:t>
                </m:r>
              </m:e>
              <m:sup>
                <m:f>
                  <m:fPr>
                    <m:ctrlPr>
                      <w:rPr>
                        <w:rFonts w:ascii="Cambria Math" w:hAnsi="Cambria Math"/>
                        <w:i/>
                        <w:lang w:val="en-US"/>
                      </w:rPr>
                    </m:ctrlPr>
                  </m:fPr>
                  <m:num>
                    <m:r>
                      <m:rPr>
                        <m:sty m:val="p"/>
                      </m:rPr>
                      <w:rPr>
                        <w:rFonts w:ascii="Cambria Math" w:hAnsi="Cambria Math"/>
                        <w:lang w:val="fr-CH"/>
                      </w:rPr>
                      <m:t>1</m:t>
                    </m:r>
                  </m:num>
                  <m:den>
                    <m:r>
                      <m:rPr>
                        <m:sty m:val="p"/>
                      </m:rPr>
                      <w:rPr>
                        <w:rFonts w:ascii="Cambria Math" w:hAnsi="Cambria Math"/>
                        <w:lang w:val="fr-CH"/>
                      </w:rPr>
                      <m:t>6</m:t>
                    </m:r>
                  </m:den>
                </m:f>
              </m:sup>
            </m:sSup>
            <m:sSup>
              <m:sSupPr>
                <m:ctrlPr>
                  <w:rPr>
                    <w:rFonts w:ascii="Cambria Math" w:hAnsi="Cambria Math"/>
                    <w:i/>
                    <w:lang w:val="en-US"/>
                  </w:rPr>
                </m:ctrlPr>
              </m:sSupPr>
              <m:e>
                <m:d>
                  <m:dPr>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fr-CH"/>
                          </w:rPr>
                          <m:t>x</m:t>
                        </m:r>
                      </m:e>
                      <m:sup>
                        <m:r>
                          <m:rPr>
                            <m:sty m:val="p"/>
                          </m:rPr>
                          <w:rPr>
                            <w:rFonts w:ascii="Cambria Math" w:hAnsi="Cambria Math"/>
                            <w:lang w:val="fr-CH"/>
                          </w:rPr>
                          <m:t>2</m:t>
                        </m:r>
                      </m:sup>
                    </m:sSup>
                    <m:r>
                      <m:rPr>
                        <m:sty m:val="p"/>
                      </m:rPr>
                      <w:rPr>
                        <w:rFonts w:ascii="Cambria Math" w:hAnsi="Cambria Math"/>
                        <w:lang w:val="fr-CH"/>
                      </w:rPr>
                      <m:t>+1</m:t>
                    </m:r>
                  </m:e>
                </m:d>
              </m:e>
              <m:sup>
                <m:f>
                  <m:fPr>
                    <m:ctrlPr>
                      <w:rPr>
                        <w:rFonts w:ascii="Cambria Math" w:hAnsi="Cambria Math"/>
                        <w:i/>
                        <w:lang w:val="en-US"/>
                      </w:rPr>
                    </m:ctrlPr>
                  </m:fPr>
                  <m:num>
                    <m:r>
                      <m:rPr>
                        <m:sty m:val="p"/>
                      </m:rPr>
                      <w:rPr>
                        <w:rFonts w:ascii="Cambria Math" w:hAnsi="Cambria Math"/>
                        <w:lang w:val="fr-CH"/>
                      </w:rPr>
                      <m:t>11</m:t>
                    </m:r>
                  </m:num>
                  <m:den>
                    <m:r>
                      <m:rPr>
                        <m:sty m:val="p"/>
                      </m:rPr>
                      <w:rPr>
                        <w:rFonts w:ascii="Cambria Math" w:hAnsi="Cambria Math"/>
                        <w:lang w:val="fr-CH"/>
                      </w:rPr>
                      <m:t>12</m:t>
                    </m:r>
                  </m:den>
                </m:f>
              </m:sup>
            </m:sSup>
            <m:d>
              <m:dPr>
                <m:begChr m:val="["/>
                <m:endChr m:val="]"/>
                <m:ctrlPr>
                  <w:rPr>
                    <w:rFonts w:ascii="Cambria Math" w:hAnsi="Cambria Math"/>
                    <w:i/>
                    <w:lang w:val="en-US"/>
                  </w:rPr>
                </m:ctrlPr>
              </m:dPr>
              <m:e>
                <m:r>
                  <m:rPr>
                    <m:sty m:val="p"/>
                  </m:rPr>
                  <w:rPr>
                    <w:rFonts w:ascii="Cambria Math" w:hAnsi="Cambria Math"/>
                    <w:lang w:val="fr-CH"/>
                  </w:rPr>
                  <m:t>cos</m:t>
                </m:r>
                <m:r>
                  <m:rPr>
                    <m:sty m:val="p"/>
                  </m:rPr>
                  <w:rPr>
                    <w:rFonts w:ascii="Cambria Math" w:hAnsi="Cambria Math"/>
                    <w:lang w:val="en-US"/>
                  </w:rPr>
                  <m:t>ζ</m:t>
                </m:r>
                <m:r>
                  <m:rPr>
                    <m:sty m:val="p"/>
                  </m:rPr>
                  <w:rPr>
                    <w:rFonts w:ascii="Cambria Math" w:hAnsi="Cambria Math"/>
                    <w:lang w:val="fr-CH"/>
                  </w:rPr>
                  <m:t>-xsin</m:t>
                </m:r>
                <m:r>
                  <m:rPr>
                    <m:sty m:val="p"/>
                  </m:rPr>
                  <w:rPr>
                    <w:rFonts w:ascii="Cambria Math" w:hAnsi="Cambria Math"/>
                    <w:lang w:val="en-US"/>
                  </w:rPr>
                  <m:t>ζ</m:t>
                </m:r>
              </m:e>
            </m:d>
          </m:num>
          <m:den>
            <m:r>
              <m:rPr>
                <m:sty m:val="p"/>
              </m:rPr>
              <w:rPr>
                <w:rFonts w:ascii="Cambria Math" w:hAnsi="Cambria Math"/>
                <w:lang w:val="fr-CH"/>
              </w:rPr>
              <m:t>12</m:t>
            </m:r>
            <m:sSup>
              <m:sSupPr>
                <m:ctrlPr>
                  <w:rPr>
                    <w:rFonts w:ascii="Cambria Math" w:hAnsi="Cambria Math"/>
                    <w:i/>
                    <w:lang w:val="en-US"/>
                  </w:rPr>
                </m:ctrlPr>
              </m:sSupPr>
              <m:e>
                <m:r>
                  <m:rPr>
                    <m:sty m:val="p"/>
                  </m:rPr>
                  <w:rPr>
                    <w:rFonts w:ascii="Cambria Math" w:hAnsi="Cambria Math"/>
                    <w:lang w:val="fr-CH"/>
                  </w:rPr>
                  <m:t>x</m:t>
                </m:r>
              </m:e>
              <m:sup>
                <m:f>
                  <m:fPr>
                    <m:ctrlPr>
                      <w:rPr>
                        <w:rFonts w:ascii="Cambria Math" w:hAnsi="Cambria Math"/>
                        <w:i/>
                        <w:lang w:val="en-US"/>
                      </w:rPr>
                    </m:ctrlPr>
                  </m:fPr>
                  <m:num>
                    <m:r>
                      <m:rPr>
                        <m:sty m:val="p"/>
                      </m:rPr>
                      <w:rPr>
                        <w:rFonts w:ascii="Cambria Math" w:hAnsi="Cambria Math"/>
                        <w:lang w:val="fr-CH"/>
                      </w:rPr>
                      <m:t>1</m:t>
                    </m:r>
                  </m:num>
                  <m:den>
                    <m:r>
                      <m:rPr>
                        <m:sty m:val="p"/>
                      </m:rPr>
                      <w:rPr>
                        <w:rFonts w:ascii="Cambria Math" w:hAnsi="Cambria Math"/>
                        <w:lang w:val="fr-CH"/>
                      </w:rPr>
                      <m:t>6</m:t>
                    </m:r>
                  </m:den>
                </m:f>
              </m:sup>
            </m:sSup>
            <m:d>
              <m:dPr>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fr-CH"/>
                      </w:rPr>
                      <m:t>x</m:t>
                    </m:r>
                  </m:e>
                  <m:sup>
                    <m:r>
                      <m:rPr>
                        <m:sty m:val="p"/>
                      </m:rPr>
                      <w:rPr>
                        <w:rFonts w:ascii="Cambria Math" w:hAnsi="Cambria Math"/>
                        <w:lang w:val="fr-CH"/>
                      </w:rPr>
                      <m:t>2</m:t>
                    </m:r>
                  </m:sup>
                </m:sSup>
                <m:r>
                  <m:rPr>
                    <m:sty m:val="p"/>
                  </m:rPr>
                  <w:rPr>
                    <w:rFonts w:ascii="Cambria Math" w:hAnsi="Cambria Math"/>
                    <w:lang w:val="fr-CH"/>
                  </w:rPr>
                  <m:t>+1</m:t>
                </m:r>
              </m:e>
            </m:d>
            <m:d>
              <m:dPr>
                <m:begChr m:val="["/>
                <m:endChr m:val="]"/>
                <m:ctrlPr>
                  <w:rPr>
                    <w:rFonts w:ascii="Cambria Math" w:hAnsi="Cambria Math"/>
                    <w:i/>
                    <w:lang w:val="en-US"/>
                  </w:rPr>
                </m:ctrlPr>
              </m:dPr>
              <m:e>
                <m:r>
                  <m:rPr>
                    <m:sty m:val="p"/>
                  </m:rPr>
                  <w:rPr>
                    <w:rFonts w:ascii="Cambria Math" w:hAnsi="Cambria Math"/>
                    <w:lang w:val="fr-CH"/>
                  </w:rPr>
                  <m:t>354</m:t>
                </m:r>
                <m:sSup>
                  <m:sSupPr>
                    <m:ctrlPr>
                      <w:rPr>
                        <w:rFonts w:ascii="Cambria Math" w:hAnsi="Cambria Math"/>
                        <w:i/>
                        <w:lang w:val="en-US"/>
                      </w:rPr>
                    </m:ctrlPr>
                  </m:sSupPr>
                  <m:e>
                    <m:r>
                      <m:rPr>
                        <m:sty m:val="p"/>
                      </m:rPr>
                      <w:rPr>
                        <w:rFonts w:ascii="Cambria Math" w:hAnsi="Cambria Math"/>
                        <w:lang w:val="fr-CH"/>
                      </w:rPr>
                      <m:t>x</m:t>
                    </m:r>
                  </m:e>
                  <m:sup>
                    <m:f>
                      <m:fPr>
                        <m:ctrlPr>
                          <w:rPr>
                            <w:rFonts w:ascii="Cambria Math" w:hAnsi="Cambria Math"/>
                            <w:i/>
                            <w:lang w:val="en-US"/>
                          </w:rPr>
                        </m:ctrlPr>
                      </m:fPr>
                      <m:num>
                        <m:r>
                          <m:rPr>
                            <m:sty m:val="p"/>
                          </m:rPr>
                          <w:rPr>
                            <w:rFonts w:ascii="Cambria Math" w:hAnsi="Cambria Math"/>
                            <w:lang w:val="fr-CH"/>
                          </w:rPr>
                          <m:t>5</m:t>
                        </m:r>
                      </m:num>
                      <m:den>
                        <m:r>
                          <m:rPr>
                            <m:sty m:val="p"/>
                          </m:rPr>
                          <w:rPr>
                            <w:rFonts w:ascii="Cambria Math" w:hAnsi="Cambria Math"/>
                            <w:lang w:val="fr-CH"/>
                          </w:rPr>
                          <m:t>6</m:t>
                        </m:r>
                      </m:den>
                    </m:f>
                  </m:sup>
                </m:sSup>
                <m:r>
                  <m:rPr>
                    <m:sty m:val="p"/>
                  </m:rPr>
                  <w:rPr>
                    <w:rFonts w:ascii="Cambria Math" w:hAnsi="Cambria Math"/>
                    <w:lang w:val="fr-CH"/>
                  </w:rPr>
                  <m:t>-193</m:t>
                </m:r>
                <m:sSup>
                  <m:sSupPr>
                    <m:ctrlPr>
                      <w:rPr>
                        <w:rFonts w:ascii="Cambria Math" w:hAnsi="Cambria Math"/>
                        <w:i/>
                        <w:lang w:val="en-US"/>
                      </w:rPr>
                    </m:ctrlPr>
                  </m:sSupPr>
                  <m:e>
                    <m:d>
                      <m:dPr>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fr-CH"/>
                              </w:rPr>
                              <m:t>x</m:t>
                            </m:r>
                          </m:e>
                          <m:sup>
                            <m:r>
                              <m:rPr>
                                <m:sty m:val="p"/>
                              </m:rPr>
                              <w:rPr>
                                <w:rFonts w:ascii="Cambria Math" w:hAnsi="Cambria Math"/>
                                <w:lang w:val="fr-CH"/>
                              </w:rPr>
                              <m:t>2</m:t>
                            </m:r>
                          </m:sup>
                        </m:sSup>
                        <m:r>
                          <m:rPr>
                            <m:sty m:val="p"/>
                          </m:rPr>
                          <w:rPr>
                            <w:rFonts w:ascii="Cambria Math" w:hAnsi="Cambria Math"/>
                            <w:lang w:val="fr-CH"/>
                          </w:rPr>
                          <m:t>+1</m:t>
                        </m:r>
                      </m:e>
                    </m:d>
                  </m:e>
                  <m:sup>
                    <m:f>
                      <m:fPr>
                        <m:ctrlPr>
                          <w:rPr>
                            <w:rFonts w:ascii="Cambria Math" w:hAnsi="Cambria Math"/>
                            <w:i/>
                            <w:lang w:val="en-US"/>
                          </w:rPr>
                        </m:ctrlPr>
                      </m:fPr>
                      <m:num>
                        <m:r>
                          <m:rPr>
                            <m:sty m:val="p"/>
                          </m:rPr>
                          <w:rPr>
                            <w:rFonts w:ascii="Cambria Math" w:hAnsi="Cambria Math"/>
                            <w:lang w:val="fr-CH"/>
                          </w:rPr>
                          <m:t>11</m:t>
                        </m:r>
                      </m:num>
                      <m:den>
                        <m:r>
                          <m:rPr>
                            <m:sty m:val="p"/>
                          </m:rPr>
                          <w:rPr>
                            <w:rFonts w:ascii="Cambria Math" w:hAnsi="Cambria Math"/>
                            <w:lang w:val="fr-CH"/>
                          </w:rPr>
                          <m:t>12</m:t>
                        </m:r>
                      </m:den>
                    </m:f>
                  </m:sup>
                </m:sSup>
                <m:r>
                  <m:rPr>
                    <m:sty m:val="p"/>
                  </m:rPr>
                  <w:rPr>
                    <w:rFonts w:ascii="Cambria Math" w:hAnsi="Cambria Math"/>
                    <w:lang w:val="fr-CH"/>
                  </w:rPr>
                  <m:t>sin</m:t>
                </m:r>
                <m:r>
                  <m:rPr>
                    <m:sty m:val="p"/>
                  </m:rPr>
                  <w:rPr>
                    <w:rFonts w:ascii="Cambria Math" w:hAnsi="Cambria Math"/>
                    <w:lang w:val="en-US"/>
                  </w:rPr>
                  <m:t>ζ</m:t>
                </m:r>
              </m:e>
            </m:d>
          </m:den>
        </m:f>
      </m:oMath>
      <w:r w:rsidRPr="00916549">
        <w:rPr>
          <w:lang w:val="fr-CH"/>
        </w:rPr>
        <w:instrText xml:space="preserve"> </w:instrText>
      </w:r>
      <w:r w:rsidRPr="00C73F5B">
        <w:rPr>
          <w:lang w:val="en-US"/>
        </w:rPr>
        <w:fldChar w:fldCharType="end"/>
      </w:r>
      <w:r w:rsidRPr="00BD482B">
        <w:rPr>
          <w:lang w:val="en-US"/>
        </w:rPr>
        <w:fldChar w:fldCharType="end"/>
      </w:r>
      <w:r w:rsidRPr="00916549">
        <w:rPr>
          <w:lang w:val="fr-CH"/>
        </w:rPr>
        <w:tab/>
        <w:t>(61a)</w:t>
      </w:r>
    </w:p>
    <w:p w:rsidR="007B088D" w:rsidRPr="0034536E" w:rsidRDefault="007B088D" w:rsidP="007B088D">
      <w:pPr>
        <w:pStyle w:val="Equation"/>
        <w:jc w:val="center"/>
      </w:pPr>
      <w:r w:rsidRPr="0034536E">
        <w:tab/>
      </w:r>
      <w:r w:rsidRPr="0034536E">
        <w:tab/>
      </w:r>
      <w:r w:rsidRPr="0034536E">
        <w:rPr>
          <w:position w:val="-36"/>
        </w:rPr>
        <w:object w:dxaOrig="4720" w:dyaOrig="840">
          <v:shape id="_x0000_i1113" type="#_x0000_t75" style="width:235.35pt;height:41.9pt" o:ole="">
            <v:imagedata r:id="rId193" o:title=""/>
          </v:shape>
          <o:OLEObject Type="Embed" ProgID="Equation.DSMT4" ShapeID="_x0000_i1113" DrawAspect="Content" ObjectID="_1549347255" r:id="rId194"/>
        </w:object>
      </w:r>
      <w:r w:rsidR="003552C8">
        <w:tab/>
        <w:t>(61</w:t>
      </w:r>
      <w:r w:rsidRPr="0034536E">
        <w:t>b)</w:t>
      </w:r>
    </w:p>
    <w:p w:rsidR="007B088D" w:rsidRPr="0034536E" w:rsidRDefault="007B088D" w:rsidP="007B088D">
      <w:pPr>
        <w:pStyle w:val="Equation"/>
      </w:pPr>
      <w:r w:rsidRPr="0034536E">
        <w:t>et</w:t>
      </w:r>
    </w:p>
    <w:p w:rsidR="007B088D" w:rsidRPr="0034536E" w:rsidRDefault="007B088D" w:rsidP="007B088D">
      <w:pPr>
        <w:pStyle w:val="Equation"/>
      </w:pPr>
      <w:r w:rsidRPr="0034536E">
        <w:tab/>
      </w:r>
      <w:r w:rsidRPr="0034536E">
        <w:tab/>
      </w:r>
      <w:r w:rsidRPr="0034536E">
        <w:fldChar w:fldCharType="begin"/>
      </w:r>
      <w:r w:rsidRPr="0034536E">
        <w:instrText xml:space="preserve"> QUOTE </w:instrText>
      </w:r>
      <m:oMath>
        <m:r>
          <m:rPr>
            <m:sty m:val="p"/>
          </m:rPr>
          <w:rPr>
            <w:rFonts w:ascii="Cambria Math" w:hAnsi="Cambria Math"/>
          </w:rPr>
          <m:t>ζ=</m:t>
        </m:r>
        <m:f>
          <m:fPr>
            <m:ctrlPr>
              <w:rPr>
                <w:rFonts w:ascii="Cambria Math" w:hAnsi="Cambria Math"/>
                <w:i/>
              </w:rPr>
            </m:ctrlPr>
          </m:fPr>
          <m:num>
            <m:r>
              <m:rPr>
                <m:sty m:val="p"/>
              </m:rPr>
              <w:rPr>
                <w:rFonts w:ascii="Cambria Math" w:hAnsi="Cambria Math"/>
              </w:rPr>
              <m:t>11</m:t>
            </m:r>
          </m:num>
          <m:den>
            <m:r>
              <m:rPr>
                <m:sty m:val="p"/>
              </m:rPr>
              <w:rPr>
                <w:rFonts w:ascii="Cambria Math" w:hAnsi="Cambria Math"/>
              </w:rPr>
              <m:t>6</m:t>
            </m:r>
          </m:den>
        </m:f>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ctrlPr>
                  <w:rPr>
                    <w:rFonts w:ascii="Cambria Math" w:hAnsi="Cambria Math"/>
                  </w:rPr>
                </m:ctrlPr>
              </m:e>
              <m:sup>
                <m:r>
                  <m:rPr>
                    <m:sty m:val="p"/>
                  </m:rPr>
                  <w:rPr>
                    <w:rFonts w:ascii="Cambria Math" w:hAnsi="Cambria Math"/>
                  </w:rPr>
                  <m:t>-1</m:t>
                </m:r>
              </m:sup>
            </m:sSup>
          </m:fName>
          <m:e>
            <m:f>
              <m:fPr>
                <m:ctrlPr>
                  <w:rPr>
                    <w:rFonts w:ascii="Cambria Math" w:hAnsi="Cambria Math"/>
                    <w:i/>
                  </w:rPr>
                </m:ctrlPr>
              </m:fPr>
              <m:num>
                <m:r>
                  <m:rPr>
                    <m:sty m:val="p"/>
                  </m:rPr>
                  <w:rPr>
                    <w:rFonts w:ascii="Cambria Math" w:hAnsi="Cambria Math"/>
                  </w:rPr>
                  <m:t>1</m:t>
                </m:r>
              </m:num>
              <m:den>
                <m:r>
                  <m:rPr>
                    <m:sty m:val="p"/>
                  </m:rPr>
                  <w:rPr>
                    <w:rFonts w:ascii="Cambria Math" w:hAnsi="Cambria Math"/>
                  </w:rPr>
                  <m:t>x</m:t>
                </m:r>
              </m:den>
            </m:f>
          </m:e>
        </m:func>
      </m:oMath>
      <w:r w:rsidRPr="0034536E">
        <w:instrText xml:space="preserve"> </w:instrText>
      </w:r>
      <w:r w:rsidRPr="0034536E">
        <w:fldChar w:fldCharType="end"/>
      </w:r>
      <w:r w:rsidRPr="0034536E">
        <w:rPr>
          <w:position w:val="-24"/>
        </w:rPr>
        <w:object w:dxaOrig="1420" w:dyaOrig="620">
          <v:shape id="_x0000_i1114" type="#_x0000_t75" style="width:71.45pt;height:30.65pt" o:ole="">
            <v:imagedata r:id="rId195" o:title=""/>
          </v:shape>
          <o:OLEObject Type="Embed" ProgID="Equation.DSMT4" ShapeID="_x0000_i1114" DrawAspect="Content" ObjectID="_1549347256" r:id="rId196"/>
        </w:object>
      </w:r>
      <w:r w:rsidR="003552C8">
        <w:tab/>
        <w:t>(61</w:t>
      </w:r>
      <w:r w:rsidRPr="0034536E">
        <w:t>c)</w:t>
      </w:r>
    </w:p>
    <w:p w:rsidR="007B088D" w:rsidRPr="0034536E" w:rsidRDefault="007B088D" w:rsidP="007B088D">
      <w:pPr>
        <w:pStyle w:val="Equation"/>
      </w:pPr>
      <w:r w:rsidRPr="0034536E">
        <w:rPr>
          <w:szCs w:val="24"/>
        </w:rPr>
        <w:t>pour l</w:t>
      </w:r>
      <w:r>
        <w:rPr>
          <w:szCs w:val="24"/>
        </w:rPr>
        <w:t>'</w:t>
      </w:r>
      <w:r w:rsidRPr="0034536E">
        <w:rPr>
          <w:szCs w:val="24"/>
        </w:rPr>
        <w:t>angle d</w:t>
      </w:r>
      <w:r>
        <w:rPr>
          <w:szCs w:val="24"/>
        </w:rPr>
        <w:t>'</w:t>
      </w:r>
      <w:r w:rsidRPr="0034536E">
        <w:rPr>
          <w:szCs w:val="24"/>
        </w:rPr>
        <w:t xml:space="preserve">élévation en espace libre </w:t>
      </w:r>
      <w:r w:rsidRPr="0034536E">
        <w:sym w:font="Symbol" w:char="F071"/>
      </w:r>
      <w:r w:rsidRPr="0034536E">
        <w:t xml:space="preserve"> égal à 5°, où </w:t>
      </w:r>
      <w:r w:rsidRPr="0034536E">
        <w:rPr>
          <w:i/>
          <w:iCs/>
        </w:rPr>
        <w:t>x</w:t>
      </w:r>
      <w:r w:rsidRPr="0034536E">
        <w:t xml:space="preserve">, </w:t>
      </w:r>
      <w:r w:rsidRPr="0034536E">
        <w:rPr>
          <w:i/>
          <w:iCs/>
        </w:rPr>
        <w:t>D</w:t>
      </w:r>
      <w:r w:rsidRPr="0034536E">
        <w:rPr>
          <w:i/>
          <w:iCs/>
          <w:vertAlign w:val="subscript"/>
        </w:rPr>
        <w:t>eff</w:t>
      </w:r>
      <w:r w:rsidRPr="0034536E">
        <w:fldChar w:fldCharType="begin"/>
      </w:r>
      <w:r w:rsidRPr="0034536E">
        <w:instrText xml:space="preserve"> QUOTE </w:instrText>
      </w:r>
      <m:oMath>
        <m:r>
          <m:rPr>
            <m:sty m:val="p"/>
          </m:rPr>
          <w:rPr>
            <w:rFonts w:ascii="Cambria Math" w:hAnsi="Cambria Math"/>
          </w:rPr>
          <m:t xml:space="preserve">x, </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eff</m:t>
            </m:r>
          </m:sub>
        </m:sSub>
        <m:r>
          <m:rPr>
            <m:sty m:val="p"/>
          </m:rPr>
          <w:rPr>
            <w:rFonts w:ascii="Cambria Math" w:hAnsi="Cambria Math"/>
          </w:rPr>
          <m:t xml:space="preserve">, and </m:t>
        </m:r>
        <m:sSub>
          <m:sSubPr>
            <m:ctrlPr>
              <w:rPr>
                <w:rFonts w:ascii="Cambria Math" w:hAnsi="Cambria Math"/>
                <w:i/>
              </w:rPr>
            </m:ctrlPr>
          </m:sSubPr>
          <m:e>
            <m:r>
              <m:rPr>
                <m:sty m:val="p"/>
              </m:rPr>
              <w:rPr>
                <w:rFonts w:ascii="Cambria Math" w:hAnsi="Cambria Math"/>
              </w:rPr>
              <m:t>h</m:t>
            </m:r>
          </m:e>
          <m:sub>
            <m:r>
              <m:rPr>
                <m:sty m:val="p"/>
              </m:rPr>
              <w:rPr>
                <w:rFonts w:ascii="Cambria Math" w:hAnsi="Cambria Math"/>
              </w:rPr>
              <m:t>L</m:t>
            </m:r>
          </m:sub>
        </m:sSub>
      </m:oMath>
      <w:r w:rsidRPr="0034536E">
        <w:instrText xml:space="preserve"> </w:instrText>
      </w:r>
      <w:r w:rsidRPr="0034536E">
        <w:fldChar w:fldCharType="end"/>
      </w:r>
      <w:r w:rsidRPr="0034536E">
        <w:t xml:space="preserve"> et </w:t>
      </w:r>
      <w:r w:rsidRPr="0034536E">
        <w:rPr>
          <w:i/>
          <w:iCs/>
        </w:rPr>
        <w:t>h</w:t>
      </w:r>
      <w:r w:rsidRPr="0034536E">
        <w:rPr>
          <w:i/>
          <w:iCs/>
          <w:vertAlign w:val="subscript"/>
        </w:rPr>
        <w:t>L</w:t>
      </w:r>
      <w:r w:rsidRPr="0034536E">
        <w:t xml:space="preserve"> sont définis au  § 2.4.1.</w:t>
      </w:r>
    </w:p>
    <w:p w:rsidR="007B088D" w:rsidRPr="0034536E" w:rsidRDefault="007B088D" w:rsidP="007B088D">
      <w:pPr>
        <w:spacing w:before="240"/>
        <w:rPr>
          <w:szCs w:val="24"/>
        </w:rPr>
      </w:pPr>
      <w:r w:rsidRPr="0034536E">
        <w:rPr>
          <w:i/>
          <w:iCs/>
          <w:szCs w:val="24"/>
        </w:rPr>
        <w:t>Etape 5</w:t>
      </w:r>
      <w:r w:rsidRPr="005E6030">
        <w:rPr>
          <w:szCs w:val="24"/>
        </w:rPr>
        <w:t>:</w:t>
      </w:r>
      <w:r w:rsidRPr="0034536E">
        <w:rPr>
          <w:szCs w:val="24"/>
        </w:rPr>
        <w:tab/>
        <w:t>Calculer l</w:t>
      </w:r>
      <w:r>
        <w:rPr>
          <w:szCs w:val="24"/>
        </w:rPr>
        <w:t>'</w:t>
      </w:r>
      <w:r w:rsidRPr="0034536E">
        <w:rPr>
          <w:szCs w:val="24"/>
        </w:rPr>
        <w:t>angle d</w:t>
      </w:r>
      <w:r>
        <w:rPr>
          <w:szCs w:val="24"/>
        </w:rPr>
        <w:t>'</w:t>
      </w:r>
      <w:r w:rsidRPr="0034536E">
        <w:rPr>
          <w:szCs w:val="24"/>
        </w:rPr>
        <w:t xml:space="preserve">élévation apparent </w:t>
      </w:r>
      <w:r w:rsidRPr="0034536E">
        <w:rPr>
          <w:szCs w:val="24"/>
        </w:rPr>
        <w:sym w:font="Symbol" w:char="F071"/>
      </w:r>
      <w:r w:rsidRPr="0034536E">
        <w:rPr>
          <w:szCs w:val="24"/>
          <w:vertAlign w:val="subscript"/>
        </w:rPr>
        <w:t>2</w:t>
      </w:r>
      <w:r w:rsidRPr="0034536E">
        <w:t xml:space="preserve"> correspondant à un angle d</w:t>
      </w:r>
      <w:r>
        <w:t>'</w:t>
      </w:r>
      <w:r w:rsidRPr="0034536E">
        <w:t xml:space="preserve">élévation en espace libre de </w:t>
      </w:r>
      <w:r w:rsidRPr="0034536E">
        <w:rPr>
          <w:szCs w:val="24"/>
        </w:rPr>
        <w:t>5</w:t>
      </w:r>
      <w:r w:rsidRPr="0034536E">
        <w:t>°</w:t>
      </w:r>
      <w:r w:rsidRPr="0034536E">
        <w:rPr>
          <w:szCs w:val="24"/>
        </w:rPr>
        <w:t xml:space="preserve"> en utilisant la formule (12) de la </w:t>
      </w:r>
      <w:r w:rsidRPr="0034536E">
        <w:t xml:space="preserve">Recommandation UIT-R P.834, et convertir </w:t>
      </w:r>
      <w:r w:rsidRPr="0034536E">
        <w:sym w:font="Symbol" w:char="F071"/>
      </w:r>
      <w:r w:rsidRPr="0034536E">
        <w:rPr>
          <w:szCs w:val="24"/>
          <w:vertAlign w:val="subscript"/>
        </w:rPr>
        <w:t>2</w:t>
      </w:r>
      <w:r w:rsidRPr="0034536E">
        <w:rPr>
          <w:szCs w:val="24"/>
        </w:rPr>
        <w:t xml:space="preserve"> en mrad.</w:t>
      </w:r>
    </w:p>
    <w:p w:rsidR="007B088D" w:rsidRPr="0034536E" w:rsidRDefault="007B088D" w:rsidP="007B088D">
      <w:pPr>
        <w:rPr>
          <w:szCs w:val="24"/>
        </w:rPr>
      </w:pPr>
      <w:r w:rsidRPr="0034536E">
        <w:rPr>
          <w:i/>
          <w:iCs/>
          <w:szCs w:val="24"/>
        </w:rPr>
        <w:lastRenderedPageBreak/>
        <w:t>Etape 6</w:t>
      </w:r>
      <w:r w:rsidRPr="005E6030">
        <w:rPr>
          <w:szCs w:val="24"/>
        </w:rPr>
        <w:t>:</w:t>
      </w:r>
      <w:r w:rsidRPr="0034536E">
        <w:rPr>
          <w:szCs w:val="24"/>
        </w:rPr>
        <w:tab/>
        <w:t xml:space="preserve">Calculer les évanouissements dus à la scintillation </w:t>
      </w:r>
      <w:r w:rsidRPr="0034536E">
        <w:rPr>
          <w:i/>
          <w:iCs/>
          <w:szCs w:val="24"/>
        </w:rPr>
        <w:t>A</w:t>
      </w:r>
      <w:r w:rsidRPr="0034536E">
        <w:rPr>
          <w:szCs w:val="24"/>
        </w:rPr>
        <w:t>(</w:t>
      </w:r>
      <w:r w:rsidRPr="0034536E">
        <w:rPr>
          <w:i/>
          <w:iCs/>
          <w:szCs w:val="24"/>
        </w:rPr>
        <w:t>p</w:t>
      </w:r>
      <w:r w:rsidRPr="0034536E">
        <w:rPr>
          <w:szCs w:val="24"/>
        </w:rPr>
        <w:t>)</w:t>
      </w:r>
      <w:r w:rsidRPr="0034536E">
        <w:rPr>
          <w:szCs w:val="24"/>
        </w:rPr>
        <w:fldChar w:fldCharType="begin"/>
      </w:r>
      <w:r w:rsidRPr="0034536E">
        <w:rPr>
          <w:szCs w:val="24"/>
        </w:rPr>
        <w:instrText xml:space="preserve"> QUOTE </w:instrText>
      </w:r>
      <m:oMath>
        <m:r>
          <m:rPr>
            <m:sty m:val="p"/>
          </m:rPr>
          <w:rPr>
            <w:rFonts w:ascii="Cambria Math" w:hAnsi="Cambria Math"/>
            <w:szCs w:val="24"/>
          </w:rPr>
          <m:t>A(p)</m:t>
        </m:r>
      </m:oMath>
      <w:r w:rsidRPr="0034536E">
        <w:rPr>
          <w:szCs w:val="24"/>
        </w:rPr>
        <w:instrText xml:space="preserve"> </w:instrText>
      </w:r>
      <w:r w:rsidRPr="0034536E">
        <w:rPr>
          <w:szCs w:val="24"/>
        </w:rPr>
        <w:fldChar w:fldCharType="end"/>
      </w:r>
      <w:r w:rsidRPr="0034536E">
        <w:rPr>
          <w:szCs w:val="24"/>
        </w:rPr>
        <w:t xml:space="preserve"> dépassés pendant </w:t>
      </w:r>
      <w:r w:rsidRPr="0034536E">
        <w:rPr>
          <w:i/>
          <w:iCs/>
          <w:szCs w:val="24"/>
        </w:rPr>
        <w:t>p</w:t>
      </w:r>
      <w:r w:rsidRPr="0034536E">
        <w:rPr>
          <w:szCs w:val="24"/>
        </w:rPr>
        <w:t xml:space="preserve"> (%)</w:t>
      </w:r>
      <w:r w:rsidRPr="0034536E">
        <w:t xml:space="preserve"> du temps </w:t>
      </w:r>
      <w:r w:rsidRPr="0034536E">
        <w:rPr>
          <w:szCs w:val="24"/>
        </w:rPr>
        <w:t>pour l</w:t>
      </w:r>
      <w:r>
        <w:rPr>
          <w:szCs w:val="24"/>
        </w:rPr>
        <w:t>'</w:t>
      </w:r>
      <w:r w:rsidRPr="0034536E">
        <w:rPr>
          <w:szCs w:val="24"/>
        </w:rPr>
        <w:t>angle d</w:t>
      </w:r>
      <w:r>
        <w:rPr>
          <w:szCs w:val="24"/>
        </w:rPr>
        <w:t>'</w:t>
      </w:r>
      <w:r w:rsidRPr="0034536E">
        <w:rPr>
          <w:szCs w:val="24"/>
        </w:rPr>
        <w:t xml:space="preserve">élévation apparent voulu </w:t>
      </w:r>
      <w:r w:rsidRPr="0034536E">
        <w:rPr>
          <w:szCs w:val="24"/>
        </w:rPr>
        <w:sym w:font="Symbol" w:char="F071"/>
      </w:r>
      <w:r w:rsidRPr="0034536E">
        <w:rPr>
          <w:szCs w:val="24"/>
        </w:rPr>
        <w:t xml:space="preserve"> (mrad), par interpolation entre les points </w:t>
      </w:r>
      <w:r w:rsidRPr="0034536E">
        <w:rPr>
          <w:position w:val="-10"/>
        </w:rPr>
        <w:object w:dxaOrig="1060" w:dyaOrig="360">
          <v:shape id="_x0000_i1115" type="#_x0000_t75" style="width:54.8pt;height:18.8pt" o:ole="">
            <v:imagedata r:id="rId197" o:title=""/>
          </v:shape>
          <o:OLEObject Type="Embed" ProgID="Equation.3" ShapeID="_x0000_i1115" DrawAspect="Content" ObjectID="_1549347257" r:id="rId198"/>
        </w:object>
      </w:r>
      <w:r w:rsidRPr="0034536E">
        <w:t xml:space="preserve"> et </w:t>
      </w:r>
      <w:r w:rsidRPr="0034536E">
        <w:rPr>
          <w:position w:val="-10"/>
        </w:rPr>
        <w:object w:dxaOrig="1180" w:dyaOrig="360">
          <v:shape id="_x0000_i1116" type="#_x0000_t75" style="width:57.5pt;height:18.8pt" o:ole="">
            <v:imagedata r:id="rId199" o:title=""/>
          </v:shape>
          <o:OLEObject Type="Embed" ProgID="Equation.3" ShapeID="_x0000_i1116" DrawAspect="Content" ObjectID="_1549347258" r:id="rId200"/>
        </w:object>
      </w:r>
      <w:r w:rsidRPr="0034536E">
        <w:t xml:space="preserve"> </w:t>
      </w:r>
      <w:r w:rsidRPr="0034536E">
        <w:rPr>
          <w:szCs w:val="24"/>
        </w:rPr>
        <w:t>en utilisant le modèle exponentiel cubique suivant:</w:t>
      </w:r>
    </w:p>
    <w:p w:rsidR="007B088D" w:rsidRPr="0034536E" w:rsidRDefault="007B088D" w:rsidP="007B088D">
      <w:pPr>
        <w:pStyle w:val="Equation"/>
      </w:pPr>
      <w:r w:rsidRPr="0034536E">
        <w:tab/>
      </w:r>
      <w:r w:rsidRPr="0034536E">
        <w:rPr>
          <w:position w:val="-22"/>
        </w:rPr>
        <w:object w:dxaOrig="6900" w:dyaOrig="560">
          <v:shape id="_x0000_i1117" type="#_x0000_t75" style="width:344.4pt;height:27.95pt" o:ole="">
            <v:imagedata r:id="rId201" o:title=""/>
          </v:shape>
          <o:OLEObject Type="Embed" ProgID="Equation.DSMT4" ShapeID="_x0000_i1117" DrawAspect="Content" ObjectID="_1549347259" r:id="rId202"/>
        </w:object>
      </w:r>
      <w:r w:rsidR="003552C8">
        <w:tab/>
        <w:t>(62</w:t>
      </w:r>
      <w:r w:rsidRPr="0034536E">
        <w:t>)</w:t>
      </w:r>
    </w:p>
    <w:p w:rsidR="007B088D" w:rsidRPr="0034536E" w:rsidRDefault="007B088D" w:rsidP="007B088D">
      <w:r w:rsidRPr="0034536E">
        <w:t>où:</w:t>
      </w:r>
    </w:p>
    <w:p w:rsidR="007B088D" w:rsidRPr="0034536E" w:rsidRDefault="007B088D" w:rsidP="007B088D">
      <w:pPr>
        <w:pStyle w:val="Equation"/>
      </w:pPr>
      <w:r w:rsidRPr="0034536E">
        <w:tab/>
      </w:r>
      <w:r w:rsidRPr="0034536E">
        <w:tab/>
      </w:r>
      <w:r w:rsidRPr="0034536E">
        <w:rPr>
          <w:position w:val="-30"/>
        </w:rPr>
        <w:object w:dxaOrig="1020" w:dyaOrig="720">
          <v:shape id="_x0000_i1118" type="#_x0000_t75" style="width:51.05pt;height:36.55pt" o:ole="">
            <v:imagedata r:id="rId203" o:title=""/>
          </v:shape>
          <o:OLEObject Type="Embed" ProgID="Equation.3" ShapeID="_x0000_i1118" DrawAspect="Content" ObjectID="_1549347260" r:id="rId204"/>
        </w:object>
      </w:r>
      <w:r w:rsidRPr="0034536E">
        <w:br/>
      </w:r>
      <w:r w:rsidRPr="0034536E">
        <w:tab/>
      </w:r>
      <w:r w:rsidRPr="0034536E">
        <w:tab/>
      </w:r>
      <w:r w:rsidRPr="0034536E">
        <w:rPr>
          <w:position w:val="-24"/>
        </w:rPr>
        <w:object w:dxaOrig="1960" w:dyaOrig="1020">
          <v:shape id="_x0000_i1119" type="#_x0000_t75" style="width:96.7pt;height:51.05pt" o:ole="">
            <v:imagedata r:id="rId205" o:title=""/>
          </v:shape>
          <o:OLEObject Type="Embed" ProgID="Equation.3" ShapeID="_x0000_i1119" DrawAspect="Content" ObjectID="_1549347261" r:id="rId206"/>
        </w:object>
      </w:r>
      <w:r w:rsidRPr="0034536E">
        <w:br/>
      </w:r>
      <w:r w:rsidRPr="0034536E">
        <w:tab/>
      </w:r>
      <w:r w:rsidRPr="0034536E">
        <w:tab/>
      </w:r>
      <w:r w:rsidRPr="0034536E">
        <w:rPr>
          <w:position w:val="-32"/>
        </w:rPr>
        <w:object w:dxaOrig="2420" w:dyaOrig="760">
          <v:shape id="_x0000_i1120" type="#_x0000_t75" style="width:120.9pt;height:37.6pt" o:ole="">
            <v:imagedata r:id="rId207" o:title=""/>
          </v:shape>
          <o:OLEObject Type="Embed" ProgID="Equation.DSMT4" ShapeID="_x0000_i1120" DrawAspect="Content" ObjectID="_1549347262" r:id="rId208"/>
        </w:object>
      </w:r>
      <w:r w:rsidRPr="0034536E">
        <w:br/>
      </w:r>
      <w:r w:rsidRPr="0034536E">
        <w:tab/>
      </w:r>
      <w:r w:rsidRPr="0034536E">
        <w:tab/>
      </w:r>
      <w:r w:rsidRPr="0034536E">
        <w:rPr>
          <w:position w:val="-10"/>
        </w:rPr>
        <w:object w:dxaOrig="1020" w:dyaOrig="340">
          <v:shape id="_x0000_i1121" type="#_x0000_t75" style="width:51.05pt;height:17.2pt" o:ole="">
            <v:imagedata r:id="rId209" o:title=""/>
          </v:shape>
          <o:OLEObject Type="Embed" ProgID="Equation.3" ShapeID="_x0000_i1121" DrawAspect="Content" ObjectID="_1549347263" r:id="rId210"/>
        </w:object>
      </w:r>
    </w:p>
    <w:p w:rsidR="00AE7FCF" w:rsidRDefault="007B088D" w:rsidP="007B088D">
      <w:pPr>
        <w:pStyle w:val="Equation"/>
        <w:tabs>
          <w:tab w:val="left" w:pos="1985"/>
          <w:tab w:val="left" w:pos="4111"/>
          <w:tab w:val="left" w:pos="5132"/>
        </w:tabs>
      </w:pPr>
      <w:r w:rsidRPr="0034536E">
        <w:t>La profondeur d</w:t>
      </w:r>
      <w:r>
        <w:t>'</w:t>
      </w:r>
      <w:r w:rsidRPr="0034536E">
        <w:t xml:space="preserve">évanouissement </w:t>
      </w:r>
      <w:r w:rsidRPr="0034536E">
        <w:rPr>
          <w:i/>
          <w:iCs/>
          <w:szCs w:val="24"/>
        </w:rPr>
        <w:t>A</w:t>
      </w:r>
      <w:r w:rsidRPr="0034536E">
        <w:rPr>
          <w:szCs w:val="24"/>
        </w:rPr>
        <w:t>(</w:t>
      </w:r>
      <w:r w:rsidRPr="0034536E">
        <w:rPr>
          <w:i/>
          <w:iCs/>
          <w:szCs w:val="24"/>
        </w:rPr>
        <w:t>p</w:t>
      </w:r>
      <w:r w:rsidRPr="0034536E">
        <w:rPr>
          <w:szCs w:val="24"/>
        </w:rPr>
        <w:t>)</w:t>
      </w:r>
      <w:r w:rsidRPr="0034536E">
        <w:fldChar w:fldCharType="begin"/>
      </w:r>
      <w:r w:rsidRPr="0034536E">
        <w:instrText xml:space="preserve"> QUOTE </w:instrText>
      </w:r>
      <m:oMath>
        <m:r>
          <m:rPr>
            <m:sty m:val="p"/>
          </m:rPr>
          <w:rPr>
            <w:rFonts w:ascii="Cambria Math" w:hAnsi="Cambria Math"/>
          </w:rPr>
          <m:t>A(p)</m:t>
        </m:r>
      </m:oMath>
      <w:r w:rsidRPr="0034536E">
        <w:instrText xml:space="preserve"> </w:instrText>
      </w:r>
      <w:r w:rsidRPr="0034536E">
        <w:fldChar w:fldCharType="end"/>
      </w:r>
      <w:r w:rsidRPr="0034536E">
        <w:t xml:space="preserve"> s</w:t>
      </w:r>
      <w:r>
        <w:t>'</w:t>
      </w:r>
      <w:r w:rsidRPr="0034536E">
        <w:t>applique pour les angles d</w:t>
      </w:r>
      <w:r>
        <w:t>'</w:t>
      </w:r>
      <w:r w:rsidRPr="0034536E">
        <w:t xml:space="preserve">élévation apparents correspondant à la zone de transition, à savoir pour </w:t>
      </w:r>
      <w:r w:rsidRPr="0034536E">
        <w:fldChar w:fldCharType="begin"/>
      </w:r>
      <w:r w:rsidRPr="0034536E">
        <w:instrText xml:space="preserve"> QUOTE </w:instrText>
      </w:r>
      <m:oMath>
        <m:sSub>
          <m:sSubPr>
            <m:ctrlPr>
              <w:rPr>
                <w:rFonts w:ascii="Cambria Math" w:hAnsi="Cambria Math"/>
                <w:i/>
              </w:rPr>
            </m:ctrlPr>
          </m:sSubPr>
          <m:e>
            <m:r>
              <m:rPr>
                <m:sty m:val="p"/>
              </m:rPr>
              <w:rPr>
                <w:rFonts w:ascii="Cambria Math" w:hAnsi="Cambria Math"/>
              </w:rPr>
              <m:t>θ</m:t>
            </m:r>
          </m:e>
          <m:sub>
            <m:r>
              <m:rPr>
                <m:sty m:val="p"/>
              </m:rPr>
              <w:rPr>
                <w:rFonts w:ascii="Cambria Math" w:hAnsi="Cambria Math"/>
              </w:rPr>
              <m:t>1</m:t>
            </m:r>
          </m:sub>
        </m:sSub>
        <m:r>
          <m:rPr>
            <m:sty m:val="p"/>
          </m:rPr>
          <w:rPr>
            <w:rFonts w:ascii="Cambria Math" w:hAnsi="Cambria Math"/>
          </w:rPr>
          <m:t>≤θ≤</m:t>
        </m:r>
        <m:sSub>
          <m:sSubPr>
            <m:ctrlPr>
              <w:rPr>
                <w:rFonts w:ascii="Cambria Math" w:hAnsi="Cambria Math"/>
                <w:i/>
              </w:rPr>
            </m:ctrlPr>
          </m:sSubPr>
          <m:e>
            <m:r>
              <m:rPr>
                <m:sty m:val="p"/>
              </m:rPr>
              <w:rPr>
                <w:rFonts w:ascii="Cambria Math" w:hAnsi="Cambria Math"/>
              </w:rPr>
              <m:t>θ</m:t>
            </m:r>
          </m:e>
          <m:sub>
            <m:r>
              <m:rPr>
                <m:sty m:val="p"/>
              </m:rPr>
              <w:rPr>
                <w:rFonts w:ascii="Cambria Math" w:hAnsi="Cambria Math"/>
              </w:rPr>
              <m:t>2</m:t>
            </m:r>
          </m:sub>
        </m:sSub>
      </m:oMath>
      <w:r w:rsidRPr="0034536E">
        <w:instrText xml:space="preserve"> </w:instrText>
      </w:r>
      <w:r w:rsidRPr="0034536E">
        <w:fldChar w:fldCharType="separate"/>
      </w:r>
      <w:r w:rsidRPr="0034536E">
        <w:rPr>
          <w:position w:val="-10"/>
        </w:rPr>
        <w:object w:dxaOrig="1040" w:dyaOrig="340">
          <v:shape id="_x0000_i1122" type="#_x0000_t75" style="width:52.65pt;height:17.2pt" o:ole="">
            <v:imagedata r:id="rId211" o:title=""/>
          </v:shape>
          <o:OLEObject Type="Embed" ProgID="Equation.3" ShapeID="_x0000_i1122" DrawAspect="Content" ObjectID="_1549347264" r:id="rId212"/>
        </w:object>
      </w:r>
      <w:r w:rsidRPr="0034536E">
        <w:fldChar w:fldCharType="end"/>
      </w:r>
      <w:r w:rsidRPr="0034536E">
        <w:fldChar w:fldCharType="begin"/>
      </w:r>
      <w:r w:rsidRPr="0034536E">
        <w:instrText xml:space="preserve"> QUOTE </w:instrText>
      </w:r>
      <m:oMath>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rPr>
              <m:t>0</m:t>
            </m:r>
          </m:sub>
        </m:sSub>
        <m:r>
          <m:rPr>
            <m:sty m:val="p"/>
          </m:rPr>
          <w:rPr>
            <w:rFonts w:ascii="Cambria Math" w:hAnsi="Cambria Math"/>
            <w:szCs w:val="24"/>
          </w:rPr>
          <m:t>≤</m:t>
        </m:r>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rPr>
              <m:t>2</m:t>
            </m:r>
          </m:sub>
        </m:sSub>
      </m:oMath>
      <w:r w:rsidRPr="0034536E">
        <w:instrText xml:space="preserve"> </w:instrText>
      </w:r>
      <w:r w:rsidRPr="0034536E">
        <w:fldChar w:fldCharType="end"/>
      </w:r>
      <w:r w:rsidRPr="0034536E">
        <w:t xml:space="preserve"> et </w:t>
      </w:r>
      <w:r w:rsidRPr="0034536E">
        <w:fldChar w:fldCharType="begin"/>
      </w:r>
      <w:r w:rsidRPr="0034536E">
        <w:instrText xml:space="preserve"> QUOTE </w:instrText>
      </w:r>
      <m:oMath>
        <m:r>
          <m:rPr>
            <m:sty m:val="p"/>
          </m:rPr>
          <w:rPr>
            <w:rFonts w:ascii="Cambria Math" w:hAnsi="Cambria Math"/>
          </w:rPr>
          <m:t>0≤p≤50%</m:t>
        </m:r>
      </m:oMath>
      <w:r w:rsidRPr="0034536E">
        <w:instrText xml:space="preserve"> </w:instrText>
      </w:r>
      <w:r w:rsidRPr="0034536E">
        <w:fldChar w:fldCharType="separate"/>
      </w:r>
      <w:r w:rsidRPr="0034536E">
        <w:rPr>
          <w:position w:val="-10"/>
        </w:rPr>
        <w:object w:dxaOrig="1280" w:dyaOrig="320">
          <v:shape id="_x0000_i1123" type="#_x0000_t75" style="width:65pt;height:17.2pt" o:ole="">
            <v:imagedata r:id="rId213" o:title=""/>
          </v:shape>
          <o:OLEObject Type="Embed" ProgID="Equation.3" ShapeID="_x0000_i1123" DrawAspect="Content" ObjectID="_1549347265" r:id="rId214"/>
        </w:object>
      </w:r>
      <w:r w:rsidRPr="0034536E">
        <w:fldChar w:fldCharType="end"/>
      </w:r>
      <w:r w:rsidRPr="0034536E">
        <w:fldChar w:fldCharType="begin"/>
      </w:r>
      <w:r w:rsidRPr="0034536E">
        <w:instrText xml:space="preserve"> QUOTE </w:instrText>
      </w:r>
      <m:oMath>
        <m:r>
          <m:rPr>
            <m:sty m:val="p"/>
          </m:rPr>
          <w:rPr>
            <w:rFonts w:ascii="Cambria Math" w:hAnsi="Cambria Math"/>
          </w:rPr>
          <m:t>0≤p≤50%</m:t>
        </m:r>
      </m:oMath>
      <w:r w:rsidRPr="0034536E">
        <w:instrText xml:space="preserve"> </w:instrText>
      </w:r>
      <w:r w:rsidRPr="0034536E">
        <w:fldChar w:fldCharType="end"/>
      </w:r>
      <w:r w:rsidRPr="0034536E">
        <w:t>.</w:t>
      </w:r>
    </w:p>
    <w:p w:rsidR="00FF4176" w:rsidRPr="0034536E" w:rsidRDefault="00FF4176" w:rsidP="00FF4176">
      <w:pPr>
        <w:pStyle w:val="Heading2"/>
      </w:pPr>
      <w:r w:rsidRPr="0034536E">
        <w:t>2.5</w:t>
      </w:r>
      <w:r w:rsidRPr="0034536E">
        <w:tab/>
        <w:t>Estimation de l'affaiblissement total dû à plusieurs sources simultanées d'affaiblissement atmosphérique</w:t>
      </w:r>
    </w:p>
    <w:p w:rsidR="00FF4176" w:rsidRPr="0034536E" w:rsidRDefault="00FF4176" w:rsidP="00FF4176">
      <w:pPr>
        <w:keepNext/>
        <w:keepLines/>
      </w:pPr>
      <w:r w:rsidRPr="0034536E">
        <w:t>Pour des systèmes exploités à des fréquences au-dessus de 18 GHz environ et en particulier pour ceux exploités sous de petits angles d'élévation et/ou avec de faibles marges de protection contre l'affaiblissement, il faut examiner l'effet de plusieurs sources simultanées d'affaiblissement atmosphérique.</w:t>
      </w:r>
    </w:p>
    <w:p w:rsidR="00FF4176" w:rsidRPr="0034536E" w:rsidRDefault="00FF4176" w:rsidP="00FF4176">
      <w:r w:rsidRPr="0034536E">
        <w:t>L'affaiblissement total (dB), combinaison de l'affaiblissement dû à la pluie, aux gaz, aux nuages et à la scintillation, comporte un ou plusieurs des paramètres d'entrée suivants:</w:t>
      </w:r>
    </w:p>
    <w:p w:rsidR="00FF4176" w:rsidRPr="00111927" w:rsidRDefault="00FF4176" w:rsidP="00FF4176">
      <w:pPr>
        <w:pStyle w:val="Equationlegend"/>
        <w:rPr>
          <w:lang w:val="fr-CH"/>
        </w:rPr>
      </w:pPr>
      <w:r w:rsidRPr="00111927">
        <w:rPr>
          <w:lang w:val="fr-CH"/>
        </w:rPr>
        <w:tab/>
      </w:r>
      <w:r w:rsidRPr="00111927">
        <w:rPr>
          <w:i/>
          <w:lang w:val="fr-CH"/>
        </w:rPr>
        <w:t>A</w:t>
      </w:r>
      <w:r w:rsidRPr="00111927">
        <w:rPr>
          <w:i/>
          <w:iCs/>
          <w:vertAlign w:val="subscript"/>
          <w:lang w:val="fr-CH"/>
        </w:rPr>
        <w:t>R</w:t>
      </w:r>
      <w:r w:rsidRPr="00111927">
        <w:rPr>
          <w:lang w:val="fr-CH"/>
        </w:rPr>
        <w:t>(</w:t>
      </w:r>
      <w:r w:rsidRPr="00111927">
        <w:rPr>
          <w:i/>
          <w:lang w:val="fr-CH"/>
        </w:rPr>
        <w:t>p</w:t>
      </w:r>
      <w:r w:rsidRPr="00111927">
        <w:rPr>
          <w:lang w:val="fr-CH"/>
        </w:rPr>
        <w:t>) :</w:t>
      </w:r>
      <w:r w:rsidRPr="00111927">
        <w:rPr>
          <w:lang w:val="fr-CH"/>
        </w:rPr>
        <w:tab/>
        <w:t xml:space="preserve">affaiblissement dû à la pluie pour une probabilité fixe (dB), valeur estimée de </w:t>
      </w:r>
      <w:r w:rsidRPr="00111927">
        <w:rPr>
          <w:i/>
          <w:lang w:val="fr-CH"/>
        </w:rPr>
        <w:t>A</w:t>
      </w:r>
      <w:r w:rsidRPr="00111927">
        <w:rPr>
          <w:i/>
          <w:iCs/>
          <w:vertAlign w:val="subscript"/>
          <w:lang w:val="fr-CH"/>
        </w:rPr>
        <w:t>p</w:t>
      </w:r>
      <w:r w:rsidRPr="00111927">
        <w:rPr>
          <w:lang w:val="fr-CH"/>
        </w:rPr>
        <w:t xml:space="preserve"> dans l'équation (8)</w:t>
      </w:r>
    </w:p>
    <w:p w:rsidR="00FF4176" w:rsidRPr="00111927" w:rsidRDefault="00FF4176" w:rsidP="00FF4176">
      <w:pPr>
        <w:pStyle w:val="Equationlegend"/>
        <w:rPr>
          <w:lang w:val="fr-CH"/>
        </w:rPr>
      </w:pPr>
      <w:r w:rsidRPr="00111927">
        <w:rPr>
          <w:lang w:val="fr-CH"/>
        </w:rPr>
        <w:tab/>
      </w:r>
      <w:r w:rsidRPr="00111927">
        <w:rPr>
          <w:i/>
          <w:lang w:val="fr-CH"/>
        </w:rPr>
        <w:t>A</w:t>
      </w:r>
      <w:r w:rsidRPr="00111927">
        <w:rPr>
          <w:i/>
          <w:iCs/>
          <w:position w:val="-4"/>
          <w:vertAlign w:val="subscript"/>
          <w:lang w:val="fr-CH"/>
        </w:rPr>
        <w:t>C</w:t>
      </w:r>
      <w:r w:rsidRPr="00111927">
        <w:rPr>
          <w:lang w:val="fr-CH"/>
        </w:rPr>
        <w:t>(</w:t>
      </w:r>
      <w:r w:rsidRPr="00111927">
        <w:rPr>
          <w:i/>
          <w:lang w:val="fr-CH"/>
        </w:rPr>
        <w:t>p</w:t>
      </w:r>
      <w:r w:rsidRPr="00111927">
        <w:rPr>
          <w:lang w:val="fr-CH"/>
        </w:rPr>
        <w:t>) </w:t>
      </w:r>
      <w:r w:rsidRPr="00111927">
        <w:rPr>
          <w:rFonts w:ascii="Tms Rmn" w:hAnsi="Tms Rmn"/>
          <w:lang w:val="fr-CH"/>
        </w:rPr>
        <w:t>:</w:t>
      </w:r>
      <w:r w:rsidRPr="00111927">
        <w:rPr>
          <w:lang w:val="fr-CH"/>
        </w:rPr>
        <w:tab/>
        <w:t>affaiblissement dû aux nuages pour une probabilité fixe (dB), valeur estimée dans la Recommandation UIT-R P.840</w:t>
      </w:r>
    </w:p>
    <w:p w:rsidR="00FF4176" w:rsidRPr="00111927" w:rsidRDefault="00FF4176" w:rsidP="00FF4176">
      <w:pPr>
        <w:pStyle w:val="Equationlegend"/>
        <w:rPr>
          <w:b/>
          <w:lang w:val="fr-CH"/>
        </w:rPr>
      </w:pPr>
      <w:r w:rsidRPr="00111927">
        <w:rPr>
          <w:lang w:val="fr-CH"/>
        </w:rPr>
        <w:tab/>
      </w:r>
      <w:r w:rsidRPr="00111927">
        <w:rPr>
          <w:i/>
          <w:lang w:val="fr-CH"/>
        </w:rPr>
        <w:t>A</w:t>
      </w:r>
      <w:r w:rsidRPr="00111927">
        <w:rPr>
          <w:i/>
          <w:iCs/>
          <w:vertAlign w:val="subscript"/>
          <w:lang w:val="fr-CH"/>
        </w:rPr>
        <w:t>G</w:t>
      </w:r>
      <w:r w:rsidRPr="00111927">
        <w:rPr>
          <w:lang w:val="fr-CH"/>
        </w:rPr>
        <w:t>(</w:t>
      </w:r>
      <w:r w:rsidRPr="00111927">
        <w:rPr>
          <w:i/>
          <w:lang w:val="fr-CH"/>
        </w:rPr>
        <w:t>p</w:t>
      </w:r>
      <w:r w:rsidRPr="00111927">
        <w:rPr>
          <w:lang w:val="fr-CH"/>
        </w:rPr>
        <w:t>) </w:t>
      </w:r>
      <w:r w:rsidRPr="00111927">
        <w:rPr>
          <w:rFonts w:ascii="Tms Rmn" w:hAnsi="Tms Rmn"/>
          <w:lang w:val="fr-CH"/>
        </w:rPr>
        <w:t>:</w:t>
      </w:r>
      <w:r w:rsidRPr="00111927">
        <w:rPr>
          <w:b/>
          <w:lang w:val="fr-CH"/>
        </w:rPr>
        <w:tab/>
      </w:r>
      <w:r w:rsidRPr="00111927">
        <w:rPr>
          <w:lang w:val="fr-CH"/>
        </w:rPr>
        <w:t>affaiblissement gazeux dû à la vapeur d'eau et à l'oxygène pour une probabilité fixe (dB), valeur estimée dans la Recommandation UIT-R P.676</w:t>
      </w:r>
    </w:p>
    <w:p w:rsidR="00FF4176" w:rsidRPr="00111927" w:rsidRDefault="00FF4176" w:rsidP="00AF6D61">
      <w:pPr>
        <w:pStyle w:val="Equationlegend"/>
        <w:rPr>
          <w:lang w:val="fr-CH"/>
        </w:rPr>
      </w:pPr>
      <w:r w:rsidRPr="00111927">
        <w:rPr>
          <w:lang w:val="fr-CH"/>
        </w:rPr>
        <w:tab/>
      </w:r>
      <w:r w:rsidRPr="00111927">
        <w:rPr>
          <w:i/>
          <w:lang w:val="fr-CH"/>
        </w:rPr>
        <w:t>A</w:t>
      </w:r>
      <w:r w:rsidRPr="00111927">
        <w:rPr>
          <w:i/>
          <w:iCs/>
          <w:vertAlign w:val="subscript"/>
          <w:lang w:val="fr-CH"/>
        </w:rPr>
        <w:t>S</w:t>
      </w:r>
      <w:r w:rsidRPr="00111927">
        <w:rPr>
          <w:lang w:val="fr-CH"/>
        </w:rPr>
        <w:t>(</w:t>
      </w:r>
      <w:r w:rsidRPr="00111927">
        <w:rPr>
          <w:i/>
          <w:lang w:val="fr-CH"/>
        </w:rPr>
        <w:t>p</w:t>
      </w:r>
      <w:r w:rsidRPr="00111927">
        <w:rPr>
          <w:lang w:val="fr-CH"/>
        </w:rPr>
        <w:t>) :</w:t>
      </w:r>
      <w:r w:rsidRPr="00111927">
        <w:rPr>
          <w:lang w:val="fr-CH"/>
        </w:rPr>
        <w:tab/>
        <w:t>affaiblissement dû à la scintillation troposphérique pour une probabilité fixe (dB), valeur estimée dans la formule (4</w:t>
      </w:r>
      <w:r w:rsidR="00AF6D61">
        <w:rPr>
          <w:lang w:val="fr-CH"/>
        </w:rPr>
        <w:t>9</w:t>
      </w:r>
      <w:r w:rsidRPr="00111927">
        <w:rPr>
          <w:lang w:val="fr-CH"/>
        </w:rPr>
        <w:t>)</w:t>
      </w:r>
    </w:p>
    <w:p w:rsidR="00FF4176" w:rsidRPr="0034536E" w:rsidRDefault="00FF4176" w:rsidP="00FF4176">
      <w:pPr>
        <w:pStyle w:val="enumlev1"/>
      </w:pPr>
      <w:r w:rsidRPr="0034536E">
        <w:t xml:space="preserve">où </w:t>
      </w:r>
      <w:r w:rsidRPr="0034536E">
        <w:rPr>
          <w:i/>
        </w:rPr>
        <w:t>p</w:t>
      </w:r>
      <w:r w:rsidRPr="0034536E">
        <w:t xml:space="preserve"> est la probabilité pour que l'affaiblissement soit dépassé de 50% à 0,001%.</w:t>
      </w:r>
    </w:p>
    <w:p w:rsidR="00FF4176" w:rsidRPr="0034536E" w:rsidRDefault="00FF4176" w:rsidP="00AF6D61">
      <w:r w:rsidRPr="0034536E">
        <w:t>On peut calculer l'affaiblissement dû aux gaz comme une fonction du pourcentage du temps en se référant au § 2.2 de l'Annexe 2 de la Recommandation UIT-R P.676, si les données météorologiques locales relatives au pourcentage du temps requis sont disponibles. Sinon, c'est l'affaiblissement moyen dû aux gaz qui doit être calculé et utilisé dans la formule (</w:t>
      </w:r>
      <w:r w:rsidR="00AF6D61">
        <w:t>63</w:t>
      </w:r>
      <w:r w:rsidRPr="0034536E">
        <w:t>).</w:t>
      </w:r>
    </w:p>
    <w:p w:rsidR="00FF4176" w:rsidRPr="0034536E" w:rsidRDefault="00FF4176" w:rsidP="00FF4176">
      <w:pPr>
        <w:keepNext/>
        <w:keepLines/>
      </w:pPr>
      <w:r w:rsidRPr="0034536E">
        <w:t xml:space="preserve">La formule suivante permet de calculer l'affaiblissement total pour une valeur de probabilité donnée </w:t>
      </w:r>
      <w:r w:rsidRPr="0034536E">
        <w:rPr>
          <w:i/>
        </w:rPr>
        <w:t>A</w:t>
      </w:r>
      <w:r w:rsidRPr="0034536E">
        <w:rPr>
          <w:i/>
          <w:iCs/>
          <w:vertAlign w:val="subscript"/>
        </w:rPr>
        <w:t>T</w:t>
      </w:r>
      <w:r w:rsidRPr="0034536E">
        <w:t>(</w:t>
      </w:r>
      <w:r w:rsidRPr="0034536E">
        <w:rPr>
          <w:i/>
        </w:rPr>
        <w:t>p</w:t>
      </w:r>
      <w:r w:rsidRPr="0034536E">
        <w:t>):</w:t>
      </w:r>
    </w:p>
    <w:p w:rsidR="00FF4176" w:rsidRPr="0034536E" w:rsidRDefault="00FF4176" w:rsidP="00FF4176">
      <w:pPr>
        <w:pStyle w:val="Blanc"/>
        <w:rPr>
          <w:lang w:val="fr-FR"/>
        </w:rPr>
      </w:pPr>
    </w:p>
    <w:p w:rsidR="00FF4176" w:rsidRPr="0034536E" w:rsidRDefault="00FF4176" w:rsidP="00FF4176">
      <w:pPr>
        <w:pStyle w:val="Equation"/>
      </w:pPr>
      <w:r w:rsidRPr="0034536E">
        <w:tab/>
      </w:r>
      <w:r w:rsidRPr="0034536E">
        <w:tab/>
      </w:r>
      <w:r w:rsidRPr="0034536E">
        <w:rPr>
          <w:position w:val="-14"/>
        </w:rPr>
        <w:object w:dxaOrig="4819" w:dyaOrig="499">
          <v:shape id="_x0000_i1124" type="#_x0000_t75" style="width:240.7pt;height:25.25pt" o:ole="" fillcolor="window">
            <v:imagedata r:id="rId215" o:title=""/>
          </v:shape>
          <o:OLEObject Type="Embed" ProgID="Equation.3" ShapeID="_x0000_i1124" DrawAspect="Content" ObjectID="_1549347266" r:id="rId216"/>
        </w:object>
      </w:r>
      <w:r w:rsidR="003552C8">
        <w:tab/>
        <w:t>(63</w:t>
      </w:r>
      <w:r w:rsidRPr="0034536E">
        <w:t>)</w:t>
      </w:r>
    </w:p>
    <w:p w:rsidR="00FF4176" w:rsidRPr="0034536E" w:rsidRDefault="00FF4176" w:rsidP="00FF4176">
      <w:r w:rsidRPr="0034536E">
        <w:lastRenderedPageBreak/>
        <w:t>où:</w:t>
      </w:r>
    </w:p>
    <w:p w:rsidR="00FF4176" w:rsidRPr="0034536E" w:rsidRDefault="00FF4176" w:rsidP="00FF4176">
      <w:pPr>
        <w:pStyle w:val="Equation"/>
        <w:tabs>
          <w:tab w:val="clear" w:pos="4820"/>
          <w:tab w:val="center" w:pos="3240"/>
          <w:tab w:val="left" w:pos="3600"/>
          <w:tab w:val="left" w:pos="5040"/>
          <w:tab w:val="left" w:pos="5579"/>
        </w:tabs>
      </w:pPr>
      <w:r w:rsidRPr="0034536E">
        <w:rPr>
          <w:i/>
        </w:rPr>
        <w:tab/>
      </w:r>
      <w:r w:rsidRPr="0034536E">
        <w:rPr>
          <w:i/>
        </w:rPr>
        <w:tab/>
        <w:t>A</w:t>
      </w:r>
      <w:r w:rsidRPr="0034536E">
        <w:rPr>
          <w:i/>
          <w:iCs/>
          <w:vertAlign w:val="subscript"/>
        </w:rPr>
        <w:t>C</w:t>
      </w:r>
      <w:r w:rsidRPr="0034536E">
        <w:t>(</w:t>
      </w:r>
      <w:r w:rsidRPr="0034536E">
        <w:rPr>
          <w:i/>
        </w:rPr>
        <w:t>p</w:t>
      </w:r>
      <w:r w:rsidRPr="0034536E">
        <w:t>) =</w:t>
      </w:r>
      <w:r w:rsidRPr="0034536E">
        <w:rPr>
          <w:i/>
        </w:rPr>
        <w:t xml:space="preserve"> A</w:t>
      </w:r>
      <w:r w:rsidRPr="0034536E">
        <w:rPr>
          <w:i/>
          <w:iCs/>
          <w:vertAlign w:val="subscript"/>
        </w:rPr>
        <w:t>C</w:t>
      </w:r>
      <w:r w:rsidRPr="0034536E">
        <w:t>(1%)</w:t>
      </w:r>
      <w:r w:rsidRPr="0034536E">
        <w:tab/>
        <w:t xml:space="preserve">pour </w:t>
      </w:r>
      <w:r w:rsidRPr="0034536E">
        <w:rPr>
          <w:i/>
          <w:iCs/>
        </w:rPr>
        <w:t>p</w:t>
      </w:r>
      <w:r w:rsidR="003552C8">
        <w:t> &lt; 1,0%</w:t>
      </w:r>
      <w:r w:rsidR="003552C8">
        <w:tab/>
        <w:t>(64</w:t>
      </w:r>
      <w:r w:rsidRPr="0034536E">
        <w:t>)</w:t>
      </w:r>
    </w:p>
    <w:p w:rsidR="00FF4176" w:rsidRPr="00AB058C" w:rsidRDefault="00FF4176" w:rsidP="00FF4176">
      <w:pPr>
        <w:pStyle w:val="Equation"/>
        <w:tabs>
          <w:tab w:val="clear" w:pos="4820"/>
          <w:tab w:val="center" w:pos="3240"/>
          <w:tab w:val="left" w:pos="3600"/>
          <w:tab w:val="left" w:pos="5040"/>
          <w:tab w:val="left" w:pos="5579"/>
        </w:tabs>
        <w:rPr>
          <w:lang w:val="de-CH"/>
        </w:rPr>
      </w:pPr>
      <w:r w:rsidRPr="0034536E">
        <w:rPr>
          <w:i/>
        </w:rPr>
        <w:tab/>
      </w:r>
      <w:r w:rsidRPr="0034536E">
        <w:rPr>
          <w:i/>
        </w:rPr>
        <w:tab/>
      </w:r>
      <w:r w:rsidRPr="00AB058C">
        <w:rPr>
          <w:i/>
          <w:lang w:val="de-CH"/>
        </w:rPr>
        <w:t>A</w:t>
      </w:r>
      <w:r w:rsidRPr="00AB058C">
        <w:rPr>
          <w:i/>
          <w:iCs/>
          <w:vertAlign w:val="subscript"/>
          <w:lang w:val="de-CH"/>
        </w:rPr>
        <w:t>G</w:t>
      </w:r>
      <w:r w:rsidRPr="00AB058C">
        <w:rPr>
          <w:lang w:val="de-CH"/>
        </w:rPr>
        <w:t>(</w:t>
      </w:r>
      <w:r w:rsidRPr="00AB058C">
        <w:rPr>
          <w:i/>
          <w:lang w:val="de-CH"/>
        </w:rPr>
        <w:t>p</w:t>
      </w:r>
      <w:r w:rsidRPr="00AB058C">
        <w:rPr>
          <w:lang w:val="de-CH"/>
        </w:rPr>
        <w:t>) =</w:t>
      </w:r>
      <w:r w:rsidRPr="00AB058C">
        <w:rPr>
          <w:i/>
          <w:lang w:val="de-CH"/>
        </w:rPr>
        <w:t xml:space="preserve"> A</w:t>
      </w:r>
      <w:r w:rsidRPr="00AB058C">
        <w:rPr>
          <w:i/>
          <w:iCs/>
          <w:vertAlign w:val="subscript"/>
          <w:lang w:val="de-CH"/>
        </w:rPr>
        <w:t>G</w:t>
      </w:r>
      <w:r w:rsidRPr="00AB058C">
        <w:rPr>
          <w:lang w:val="de-CH"/>
        </w:rPr>
        <w:t>(1%)</w:t>
      </w:r>
      <w:r w:rsidRPr="00AB058C">
        <w:rPr>
          <w:lang w:val="de-CH"/>
        </w:rPr>
        <w:tab/>
        <w:t xml:space="preserve">pour </w:t>
      </w:r>
      <w:r w:rsidRPr="00AB058C">
        <w:rPr>
          <w:i/>
          <w:iCs/>
          <w:lang w:val="de-CH"/>
        </w:rPr>
        <w:t>p</w:t>
      </w:r>
      <w:r w:rsidR="003552C8" w:rsidRPr="00AB058C">
        <w:rPr>
          <w:lang w:val="de-CH"/>
        </w:rPr>
        <w:t> &lt; 1,0%</w:t>
      </w:r>
      <w:r w:rsidR="003552C8" w:rsidRPr="00AB058C">
        <w:rPr>
          <w:lang w:val="de-CH"/>
        </w:rPr>
        <w:tab/>
        <w:t>(65</w:t>
      </w:r>
      <w:r w:rsidRPr="00AB058C">
        <w:rPr>
          <w:lang w:val="de-CH"/>
        </w:rPr>
        <w:t>)</w:t>
      </w:r>
    </w:p>
    <w:p w:rsidR="00FF4176" w:rsidRPr="00AB058C" w:rsidRDefault="00FF4176" w:rsidP="00FF4176">
      <w:pPr>
        <w:pStyle w:val="Blanc"/>
        <w:rPr>
          <w:lang w:val="de-CH"/>
        </w:rPr>
      </w:pPr>
    </w:p>
    <w:p w:rsidR="00FF4176" w:rsidRPr="0034536E" w:rsidRDefault="003552C8" w:rsidP="003552C8">
      <w:r>
        <w:t>Les formules (64</w:t>
      </w:r>
      <w:r w:rsidR="00FF4176" w:rsidRPr="0034536E">
        <w:t>) et (</w:t>
      </w:r>
      <w:r>
        <w:t>65</w:t>
      </w:r>
      <w:r w:rsidR="00FF4176" w:rsidRPr="0034536E">
        <w:t>) tiennent compte du fait qu'une part importante de l'affaiblissement dû aux nuages et de l'affaiblissement dû aux gaz est déjà incluse dans la prévision de l'affaiblissement dû à la pluie pour des pourcentages du temps inférieurs à 1%.</w:t>
      </w:r>
    </w:p>
    <w:p w:rsidR="00FF4176" w:rsidRPr="0034536E" w:rsidRDefault="00FF4176" w:rsidP="00FF4176">
      <w:r w:rsidRPr="0034536E">
        <w:t>Les essais auxquels la méthode de prévision complète décrite ci-dessus a été soumise selon la procédure décrite dans l'Annexe 1 de la Recommandation UIT-R P.311 ont permis de montrer que les résultats concordaient bien avec les données de mesures disponibles pour toutes les latitudes et les probabilités comprises entre 0,001% et 1%, pour une erreur quadratique moyenne globale d'environ 35%, lorsqu'on utilise les cartes de contour de pluie définies dans la Recommandation UIT-R P.837. Par rapport aux données Terre-espace recueillies sur plusieurs années, on a constaté que l'erreur quadratique moyenne globale est d'environ 25%. Etant donné que différents effets dominent à des probabilités différentes et que les données d'essai sont aléatoires selon le niveau de probabilité, on observe une certaine variation de l'erreur quadratique moyenne sur la distribution des probabilités.</w:t>
      </w:r>
    </w:p>
    <w:p w:rsidR="00FF4176" w:rsidRPr="0034536E" w:rsidRDefault="00FF4176" w:rsidP="00FF4176">
      <w:pPr>
        <w:pStyle w:val="Heading2"/>
      </w:pPr>
      <w:bookmarkStart w:id="38" w:name="_Toc392317527"/>
      <w:r w:rsidRPr="0034536E">
        <w:t>2.6</w:t>
      </w:r>
      <w:r w:rsidRPr="0034536E">
        <w:tab/>
        <w:t>Affaiblissement dû aux tempêtes de sable et de poussière</w:t>
      </w:r>
      <w:bookmarkEnd w:id="38"/>
    </w:p>
    <w:p w:rsidR="00FF4176" w:rsidRPr="0034536E" w:rsidRDefault="00FF4176" w:rsidP="00FF4176">
      <w:r w:rsidRPr="0034536E">
        <w:t>On dispose de très peu de renseignements sur les effets des tempêtes de sable et de poussière sur les signaux radioélectriques en trajet oblique. Cependant, les renseignements dont on dispose indiquent qu'aux fréquences inférieures à 30 GHz, il faut de fortes concentrations en particules et/ou des degrés d'humidité élevés pour que les effets sur la propagation soient notables.</w:t>
      </w:r>
    </w:p>
    <w:p w:rsidR="00FF4176" w:rsidRPr="0034536E" w:rsidRDefault="00FF4176" w:rsidP="00FF4176">
      <w:pPr>
        <w:pStyle w:val="Heading1"/>
      </w:pPr>
      <w:bookmarkStart w:id="39" w:name="_Toc392317528"/>
      <w:r w:rsidRPr="0034536E">
        <w:t>3</w:t>
      </w:r>
      <w:r w:rsidRPr="0034536E">
        <w:tab/>
        <w:t>Température de bruit</w:t>
      </w:r>
      <w:bookmarkEnd w:id="39"/>
    </w:p>
    <w:p w:rsidR="00FF4176" w:rsidRPr="0034536E" w:rsidRDefault="00FF4176" w:rsidP="00FF4176">
      <w:r>
        <w:t>A</w:t>
      </w:r>
      <w:r w:rsidRPr="0034536E">
        <w:t xml:space="preserve"> mesure que l'affaiblissement augmente, le bruit d'émission augmente lui aussi. Dans le cas des stations terriennes ayant des récepteurs à faible bruit, cette augmentation de la température de bruit peut avoir des conséquences plus importantes sur le rapport signal/bruit qui en résulte que l'affaiblissement proprement dit.</w:t>
      </w:r>
    </w:p>
    <w:p w:rsidR="00FF4176" w:rsidRPr="0034536E" w:rsidRDefault="00B2457C" w:rsidP="00405C58">
      <w:r>
        <w:t xml:space="preserve">Une estimation de la température de </w:t>
      </w:r>
      <w:r w:rsidR="00FF4176" w:rsidRPr="0034536E">
        <w:t xml:space="preserve">bruit </w:t>
      </w:r>
      <w:r>
        <w:t>du ciel au niveau de l'antenne d'</w:t>
      </w:r>
      <w:r w:rsidR="00FF4176" w:rsidRPr="0034536E">
        <w:t xml:space="preserve">une station au sol </w:t>
      </w:r>
      <w:r>
        <w:t>est donnée par</w:t>
      </w:r>
      <w:r w:rsidR="00FF4176" w:rsidRPr="0034536E">
        <w:t>:</w:t>
      </w:r>
    </w:p>
    <w:p w:rsidR="00FF4176" w:rsidRPr="00D029D1" w:rsidRDefault="00FF4176" w:rsidP="00405C58">
      <w:pPr>
        <w:pStyle w:val="Equation"/>
        <w:rPr>
          <w:lang w:val="en-US"/>
        </w:rPr>
      </w:pPr>
      <w:bookmarkStart w:id="40" w:name="F052"/>
      <w:r w:rsidRPr="0034536E">
        <w:tab/>
      </w:r>
      <w:r w:rsidRPr="0034536E">
        <w:tab/>
      </w:r>
      <w:r w:rsidR="00D029D1" w:rsidRPr="00F417B1">
        <w:rPr>
          <w:i/>
          <w:lang w:val="en-US"/>
        </w:rPr>
        <w:t>T</w:t>
      </w:r>
      <w:r w:rsidR="00D029D1" w:rsidRPr="00F417B1">
        <w:rPr>
          <w:i/>
          <w:iCs/>
          <w:vertAlign w:val="subscript"/>
          <w:lang w:val="en-US"/>
        </w:rPr>
        <w:t>sky</w:t>
      </w:r>
      <w:r w:rsidR="00D029D1" w:rsidRPr="00F417B1">
        <w:rPr>
          <w:lang w:val="en-US"/>
        </w:rPr>
        <w:t xml:space="preserve"> = </w:t>
      </w:r>
      <w:r w:rsidR="00D029D1" w:rsidRPr="00F417B1">
        <w:rPr>
          <w:i/>
          <w:lang w:val="en-US"/>
        </w:rPr>
        <w:t>T</w:t>
      </w:r>
      <w:r w:rsidR="00D029D1" w:rsidRPr="00F417B1">
        <w:rPr>
          <w:i/>
          <w:iCs/>
          <w:vertAlign w:val="subscript"/>
          <w:lang w:val="en-US"/>
        </w:rPr>
        <w:t>mr</w:t>
      </w:r>
      <w:r w:rsidR="00D029D1" w:rsidRPr="00F417B1">
        <w:rPr>
          <w:lang w:val="en-US"/>
        </w:rPr>
        <w:t xml:space="preserve"> (1 – 10</w:t>
      </w:r>
      <w:r w:rsidR="00D029D1" w:rsidRPr="00F417B1">
        <w:rPr>
          <w:vertAlign w:val="superscript"/>
          <w:lang w:val="en-US"/>
        </w:rPr>
        <w:t>–</w:t>
      </w:r>
      <w:r w:rsidR="00D029D1" w:rsidRPr="00F417B1">
        <w:rPr>
          <w:i/>
          <w:iCs/>
          <w:vertAlign w:val="superscript"/>
          <w:lang w:val="en-US"/>
        </w:rPr>
        <w:t>A</w:t>
      </w:r>
      <w:r w:rsidR="00D029D1" w:rsidRPr="00F417B1">
        <w:rPr>
          <w:vertAlign w:val="superscript"/>
          <w:lang w:val="en-US"/>
        </w:rPr>
        <w:t>/10</w:t>
      </w:r>
      <w:r w:rsidR="00D029D1" w:rsidRPr="00F417B1">
        <w:rPr>
          <w:lang w:val="en-US"/>
        </w:rPr>
        <w:t>) + 2</w:t>
      </w:r>
      <w:r w:rsidR="00F6389B">
        <w:rPr>
          <w:lang w:val="en-US"/>
        </w:rPr>
        <w:t>,</w:t>
      </w:r>
      <w:r w:rsidR="00D029D1" w:rsidRPr="00F417B1">
        <w:rPr>
          <w:lang w:val="en-US"/>
        </w:rPr>
        <w:t xml:space="preserve">7 </w:t>
      </w:r>
      <w:r w:rsidR="00D029D1">
        <w:rPr>
          <w:lang w:val="en-US"/>
        </w:rPr>
        <w:t>×</w:t>
      </w:r>
      <w:r w:rsidR="00D029D1" w:rsidRPr="00F417B1">
        <w:rPr>
          <w:lang w:val="en-US"/>
        </w:rPr>
        <w:t xml:space="preserve"> 10</w:t>
      </w:r>
      <w:r w:rsidR="00D029D1" w:rsidRPr="00F417B1">
        <w:rPr>
          <w:vertAlign w:val="superscript"/>
          <w:lang w:val="en-US"/>
        </w:rPr>
        <w:t>–</w:t>
      </w:r>
      <w:r w:rsidR="00D029D1" w:rsidRPr="00F417B1">
        <w:rPr>
          <w:i/>
          <w:iCs/>
          <w:vertAlign w:val="superscript"/>
          <w:lang w:val="en-US"/>
        </w:rPr>
        <w:t>A</w:t>
      </w:r>
      <w:r w:rsidR="00D029D1" w:rsidRPr="00F417B1">
        <w:rPr>
          <w:vertAlign w:val="superscript"/>
          <w:lang w:val="en-US"/>
        </w:rPr>
        <w:t xml:space="preserve">/10         </w:t>
      </w:r>
      <w:r w:rsidR="00D029D1" w:rsidRPr="00A323E7">
        <w:rPr>
          <w:lang w:val="en-US"/>
        </w:rPr>
        <w:t>K</w:t>
      </w:r>
      <w:r w:rsidRPr="00D029D1">
        <w:rPr>
          <w:lang w:val="en-US"/>
        </w:rPr>
        <w:tab/>
        <w:t>(</w:t>
      </w:r>
      <w:r w:rsidR="003552C8" w:rsidRPr="00D029D1">
        <w:rPr>
          <w:lang w:val="en-US"/>
        </w:rPr>
        <w:t>66</w:t>
      </w:r>
      <w:r w:rsidRPr="00D029D1">
        <w:rPr>
          <w:lang w:val="en-US"/>
        </w:rPr>
        <w:t>)</w:t>
      </w:r>
      <w:bookmarkEnd w:id="40"/>
    </w:p>
    <w:p w:rsidR="00FF4176" w:rsidRPr="0034536E" w:rsidRDefault="00FF4176" w:rsidP="00405C58">
      <w:r w:rsidRPr="0034536E">
        <w:t>où:</w:t>
      </w:r>
    </w:p>
    <w:p w:rsidR="00FF4176" w:rsidRPr="00916549" w:rsidRDefault="00FF4176" w:rsidP="00405C58">
      <w:pPr>
        <w:pStyle w:val="Equationlegend"/>
        <w:rPr>
          <w:lang w:val="fr-CH"/>
        </w:rPr>
      </w:pPr>
      <w:r w:rsidRPr="0034536E">
        <w:rPr>
          <w:i/>
          <w:lang w:val="fr-FR"/>
        </w:rPr>
        <w:tab/>
      </w:r>
      <w:r w:rsidR="00D029D1" w:rsidRPr="00916549">
        <w:rPr>
          <w:i/>
          <w:lang w:val="fr-CH"/>
        </w:rPr>
        <w:t>T</w:t>
      </w:r>
      <w:r w:rsidR="00D029D1" w:rsidRPr="00916549">
        <w:rPr>
          <w:i/>
          <w:vertAlign w:val="subscript"/>
          <w:lang w:val="fr-CH"/>
        </w:rPr>
        <w:t>sky</w:t>
      </w:r>
      <w:r w:rsidRPr="00916549">
        <w:rPr>
          <w:lang w:val="fr-CH"/>
        </w:rPr>
        <w:t> :</w:t>
      </w:r>
      <w:r w:rsidRPr="00916549">
        <w:rPr>
          <w:lang w:val="fr-CH"/>
        </w:rPr>
        <w:tab/>
      </w:r>
      <w:r w:rsidR="00D029D1" w:rsidRPr="00916549">
        <w:rPr>
          <w:lang w:val="fr-CH"/>
        </w:rPr>
        <w:t>temp</w:t>
      </w:r>
      <w:r w:rsidR="00B2457C" w:rsidRPr="00916549">
        <w:rPr>
          <w:lang w:val="fr-CH"/>
        </w:rPr>
        <w:t>é</w:t>
      </w:r>
      <w:r w:rsidR="00D029D1" w:rsidRPr="00916549">
        <w:rPr>
          <w:lang w:val="fr-CH"/>
        </w:rPr>
        <w:t xml:space="preserve">rature </w:t>
      </w:r>
      <w:r w:rsidR="00B2457C" w:rsidRPr="00916549">
        <w:rPr>
          <w:lang w:val="fr-CH"/>
        </w:rPr>
        <w:t xml:space="preserve">de bruit du ciel </w:t>
      </w:r>
      <w:r w:rsidR="00D029D1" w:rsidRPr="00916549">
        <w:rPr>
          <w:lang w:val="fr-CH"/>
        </w:rPr>
        <w:t xml:space="preserve">(K) </w:t>
      </w:r>
      <w:r w:rsidR="00B2457C" w:rsidRPr="00916549">
        <w:rPr>
          <w:lang w:val="fr-CH"/>
        </w:rPr>
        <w:t xml:space="preserve">au niveau de l'antenne de la </w:t>
      </w:r>
      <w:r w:rsidR="00D029D1" w:rsidRPr="00916549">
        <w:rPr>
          <w:lang w:val="fr-CH"/>
        </w:rPr>
        <w:t xml:space="preserve">station </w:t>
      </w:r>
      <w:r w:rsidR="00B2457C" w:rsidRPr="00916549">
        <w:rPr>
          <w:lang w:val="fr-CH"/>
        </w:rPr>
        <w:t>au sol</w:t>
      </w:r>
    </w:p>
    <w:p w:rsidR="00FF4176" w:rsidRPr="00916549" w:rsidRDefault="00FF4176" w:rsidP="00405C58">
      <w:pPr>
        <w:pStyle w:val="Equationlegend"/>
        <w:rPr>
          <w:lang w:val="fr-CH"/>
        </w:rPr>
      </w:pPr>
      <w:r w:rsidRPr="00916549">
        <w:rPr>
          <w:i/>
          <w:lang w:val="fr-CH"/>
        </w:rPr>
        <w:tab/>
        <w:t>A</w:t>
      </w:r>
      <w:r w:rsidRPr="00916549">
        <w:rPr>
          <w:lang w:val="fr-CH"/>
        </w:rPr>
        <w:t> :</w:t>
      </w:r>
      <w:r w:rsidRPr="00916549">
        <w:rPr>
          <w:lang w:val="fr-CH"/>
        </w:rPr>
        <w:tab/>
      </w:r>
      <w:r w:rsidR="00B2457C" w:rsidRPr="00916549">
        <w:rPr>
          <w:lang w:val="fr-CH"/>
        </w:rPr>
        <w:t xml:space="preserve">affaiblissmeent atmosphérique </w:t>
      </w:r>
      <w:r w:rsidR="00D029D1" w:rsidRPr="00916549">
        <w:rPr>
          <w:lang w:val="fr-CH"/>
        </w:rPr>
        <w:t xml:space="preserve">total </w:t>
      </w:r>
      <w:r w:rsidR="00B2457C" w:rsidRPr="00916549">
        <w:rPr>
          <w:lang w:val="fr-CH"/>
        </w:rPr>
        <w:t xml:space="preserve">à l'exclusion des évanouissements dus aux </w:t>
      </w:r>
      <w:r w:rsidR="00D029D1" w:rsidRPr="00916549">
        <w:rPr>
          <w:lang w:val="fr-CH"/>
        </w:rPr>
        <w:t>scintillation</w:t>
      </w:r>
      <w:r w:rsidR="00B2457C" w:rsidRPr="00916549">
        <w:rPr>
          <w:lang w:val="fr-CH"/>
        </w:rPr>
        <w:t>s</w:t>
      </w:r>
      <w:r w:rsidR="00D029D1" w:rsidRPr="00916549">
        <w:rPr>
          <w:lang w:val="fr-CH"/>
        </w:rPr>
        <w:t xml:space="preserve"> (dB)</w:t>
      </w:r>
    </w:p>
    <w:p w:rsidR="00FF4176" w:rsidRPr="00916549" w:rsidRDefault="00FF4176" w:rsidP="00405C58">
      <w:pPr>
        <w:pStyle w:val="Equationlegend"/>
        <w:rPr>
          <w:lang w:val="fr-CH"/>
        </w:rPr>
      </w:pPr>
      <w:r w:rsidRPr="00916549">
        <w:rPr>
          <w:i/>
          <w:lang w:val="fr-CH"/>
        </w:rPr>
        <w:tab/>
      </w:r>
      <w:r w:rsidR="00D029D1" w:rsidRPr="00916549">
        <w:rPr>
          <w:i/>
          <w:lang w:val="fr-CH"/>
        </w:rPr>
        <w:t>T</w:t>
      </w:r>
      <w:r w:rsidR="00D029D1" w:rsidRPr="00916549">
        <w:rPr>
          <w:i/>
          <w:iCs/>
          <w:vertAlign w:val="subscript"/>
          <w:lang w:val="fr-CH"/>
        </w:rPr>
        <w:t>mr </w:t>
      </w:r>
      <w:r w:rsidRPr="00916549">
        <w:rPr>
          <w:lang w:val="fr-CH"/>
        </w:rPr>
        <w:t>:</w:t>
      </w:r>
      <w:r w:rsidRPr="00916549">
        <w:rPr>
          <w:lang w:val="fr-CH"/>
        </w:rPr>
        <w:tab/>
      </w:r>
      <w:r w:rsidR="00B2457C" w:rsidRPr="00916549">
        <w:rPr>
          <w:lang w:val="fr-CH"/>
        </w:rPr>
        <w:t xml:space="preserve">température de rayonnement moyenne de l'atmosphère </w:t>
      </w:r>
      <w:r w:rsidR="00D029D1" w:rsidRPr="00916549">
        <w:rPr>
          <w:lang w:val="fr-CH"/>
        </w:rPr>
        <w:t>(K).</w:t>
      </w:r>
    </w:p>
    <w:p w:rsidR="00D029D1" w:rsidRPr="00916549" w:rsidRDefault="00B2457C" w:rsidP="00405C58">
      <w:pPr>
        <w:pStyle w:val="Equationlegend"/>
        <w:spacing w:before="240"/>
        <w:ind w:left="0" w:firstLine="0"/>
        <w:rPr>
          <w:lang w:val="fr-CH"/>
        </w:rPr>
      </w:pPr>
      <w:r w:rsidRPr="00916549">
        <w:rPr>
          <w:lang w:val="fr-CH"/>
        </w:rPr>
        <w:t xml:space="preserve">Lorsqu'on connaît la température à la </w:t>
      </w:r>
      <w:r w:rsidR="00D029D1" w:rsidRPr="00916549">
        <w:rPr>
          <w:lang w:val="fr-CH"/>
        </w:rPr>
        <w:t xml:space="preserve">surface </w:t>
      </w:r>
      <w:r w:rsidRPr="00916549">
        <w:rPr>
          <w:lang w:val="fr-CH"/>
        </w:rPr>
        <w:t xml:space="preserve">de la Terre </w:t>
      </w:r>
      <w:r w:rsidR="00D029D1" w:rsidRPr="00916549">
        <w:rPr>
          <w:i/>
          <w:lang w:val="fr-CH"/>
        </w:rPr>
        <w:t>T</w:t>
      </w:r>
      <w:r w:rsidR="00D029D1" w:rsidRPr="00916549">
        <w:rPr>
          <w:i/>
          <w:vertAlign w:val="subscript"/>
          <w:lang w:val="fr-CH"/>
        </w:rPr>
        <w:t>s</w:t>
      </w:r>
      <w:r w:rsidR="00D029D1" w:rsidRPr="00916549">
        <w:rPr>
          <w:lang w:val="fr-CH"/>
        </w:rPr>
        <w:t xml:space="preserve"> (K), </w:t>
      </w:r>
      <w:r w:rsidRPr="00916549">
        <w:rPr>
          <w:lang w:val="fr-CH"/>
        </w:rPr>
        <w:t>une stimation de la température de rayonnement moyenne</w:t>
      </w:r>
      <w:r w:rsidR="00D029D1" w:rsidRPr="00916549">
        <w:rPr>
          <w:lang w:val="fr-CH"/>
        </w:rPr>
        <w:t xml:space="preserve">, </w:t>
      </w:r>
      <w:r w:rsidR="00D029D1" w:rsidRPr="00916549">
        <w:rPr>
          <w:i/>
          <w:lang w:val="fr-CH"/>
        </w:rPr>
        <w:t>T</w:t>
      </w:r>
      <w:r w:rsidR="00D029D1" w:rsidRPr="00916549">
        <w:rPr>
          <w:i/>
          <w:vertAlign w:val="subscript"/>
          <w:lang w:val="fr-CH"/>
        </w:rPr>
        <w:t>mr</w:t>
      </w:r>
      <w:r w:rsidR="00D029D1" w:rsidRPr="00916549">
        <w:rPr>
          <w:lang w:val="fr-CH"/>
        </w:rPr>
        <w:t xml:space="preserve">, </w:t>
      </w:r>
      <w:r w:rsidRPr="00916549">
        <w:rPr>
          <w:lang w:val="fr-CH"/>
        </w:rPr>
        <w:t>par temps clair ou nuageux est donnée par</w:t>
      </w:r>
      <w:r w:rsidR="00D029D1" w:rsidRPr="00916549">
        <w:rPr>
          <w:lang w:val="fr-CH"/>
        </w:rPr>
        <w:t>:</w:t>
      </w:r>
    </w:p>
    <w:p w:rsidR="00D029D1" w:rsidRPr="00916549" w:rsidRDefault="00D029D1" w:rsidP="00B2457C">
      <w:pPr>
        <w:pStyle w:val="Equation"/>
        <w:spacing w:line="480" w:lineRule="auto"/>
        <w:rPr>
          <w:lang w:val="fr-CH"/>
        </w:rPr>
      </w:pPr>
      <w:r w:rsidRPr="00916549">
        <w:rPr>
          <w:i/>
          <w:lang w:val="fr-CH"/>
        </w:rPr>
        <w:tab/>
      </w:r>
      <w:r w:rsidRPr="00916549">
        <w:rPr>
          <w:i/>
          <w:lang w:val="fr-CH"/>
        </w:rPr>
        <w:tab/>
        <w:t>T</w:t>
      </w:r>
      <w:r w:rsidRPr="00916549">
        <w:rPr>
          <w:i/>
          <w:vertAlign w:val="subscript"/>
          <w:lang w:val="fr-CH"/>
        </w:rPr>
        <w:t xml:space="preserve">mr </w:t>
      </w:r>
      <w:r w:rsidRPr="00916549">
        <w:rPr>
          <w:i/>
          <w:lang w:val="fr-CH"/>
        </w:rPr>
        <w:t xml:space="preserve">= </w:t>
      </w:r>
      <w:r w:rsidRPr="00916549">
        <w:rPr>
          <w:lang w:val="fr-CH"/>
        </w:rPr>
        <w:t>37</w:t>
      </w:r>
      <w:r w:rsidR="00B2457C" w:rsidRPr="00916549">
        <w:rPr>
          <w:lang w:val="fr-CH"/>
        </w:rPr>
        <w:t>,</w:t>
      </w:r>
      <w:r w:rsidRPr="00916549">
        <w:rPr>
          <w:lang w:val="fr-CH"/>
        </w:rPr>
        <w:t>34 + 0</w:t>
      </w:r>
      <w:r w:rsidR="00B2457C" w:rsidRPr="00916549">
        <w:rPr>
          <w:lang w:val="fr-CH"/>
        </w:rPr>
        <w:t>,</w:t>
      </w:r>
      <w:r w:rsidRPr="00916549">
        <w:rPr>
          <w:lang w:val="fr-CH"/>
        </w:rPr>
        <w:t>81</w:t>
      </w:r>
      <w:r w:rsidRPr="00916549">
        <w:rPr>
          <w:i/>
          <w:lang w:val="fr-CH"/>
        </w:rPr>
        <w:t xml:space="preserve"> × T</w:t>
      </w:r>
      <w:r w:rsidRPr="00916549">
        <w:rPr>
          <w:i/>
          <w:vertAlign w:val="subscript"/>
          <w:lang w:val="fr-CH"/>
        </w:rPr>
        <w:t>S</w:t>
      </w:r>
      <w:r w:rsidRPr="00916549">
        <w:rPr>
          <w:lang w:val="fr-CH"/>
        </w:rPr>
        <w:t xml:space="preserve">      K</w:t>
      </w:r>
      <w:r w:rsidRPr="00916549">
        <w:rPr>
          <w:lang w:val="fr-CH"/>
        </w:rPr>
        <w:tab/>
        <w:t>(67)</w:t>
      </w:r>
    </w:p>
    <w:p w:rsidR="00FF4176" w:rsidRPr="00916549" w:rsidRDefault="00B2457C" w:rsidP="00405C58">
      <w:pPr>
        <w:rPr>
          <w:lang w:val="fr-CH"/>
        </w:rPr>
      </w:pPr>
      <w:r w:rsidRPr="00916549">
        <w:rPr>
          <w:lang w:val="fr-CH"/>
        </w:rPr>
        <w:t>En l'</w:t>
      </w:r>
      <w:r w:rsidR="00D029D1" w:rsidRPr="00916549">
        <w:rPr>
          <w:lang w:val="fr-CH"/>
        </w:rPr>
        <w:t xml:space="preserve">absence </w:t>
      </w:r>
      <w:r w:rsidRPr="00916549">
        <w:rPr>
          <w:lang w:val="fr-CH"/>
        </w:rPr>
        <w:t xml:space="preserve">de données </w:t>
      </w:r>
      <w:r w:rsidR="00D029D1" w:rsidRPr="00916549">
        <w:rPr>
          <w:lang w:val="fr-CH"/>
        </w:rPr>
        <w:t>local</w:t>
      </w:r>
      <w:r w:rsidRPr="00916549">
        <w:rPr>
          <w:lang w:val="fr-CH"/>
        </w:rPr>
        <w:t>es</w:t>
      </w:r>
      <w:r w:rsidR="00D029D1" w:rsidRPr="00916549">
        <w:rPr>
          <w:lang w:val="fr-CH"/>
        </w:rPr>
        <w:t xml:space="preserve">, </w:t>
      </w:r>
      <w:r w:rsidRPr="00916549">
        <w:rPr>
          <w:lang w:val="fr-CH"/>
        </w:rPr>
        <w:t xml:space="preserve">une </w:t>
      </w:r>
      <w:r w:rsidRPr="00B2457C">
        <w:t>température de rayonnement moyenne de l'atmosphère</w:t>
      </w:r>
      <w:r w:rsidR="00D029D1" w:rsidRPr="00916549">
        <w:rPr>
          <w:lang w:val="fr-CH"/>
        </w:rPr>
        <w:t xml:space="preserve">, </w:t>
      </w:r>
      <w:r w:rsidR="00D029D1" w:rsidRPr="00916549">
        <w:rPr>
          <w:i/>
          <w:lang w:val="fr-CH"/>
        </w:rPr>
        <w:t>T</w:t>
      </w:r>
      <w:r w:rsidR="00D029D1" w:rsidRPr="00916549">
        <w:rPr>
          <w:i/>
          <w:vertAlign w:val="subscript"/>
          <w:lang w:val="fr-CH"/>
        </w:rPr>
        <w:t>mr</w:t>
      </w:r>
      <w:r w:rsidR="00D029D1" w:rsidRPr="00916549">
        <w:rPr>
          <w:lang w:val="fr-CH"/>
        </w:rPr>
        <w:t xml:space="preserve">, </w:t>
      </w:r>
      <w:r w:rsidRPr="00916549">
        <w:rPr>
          <w:lang w:val="fr-CH"/>
        </w:rPr>
        <w:t xml:space="preserve">de </w:t>
      </w:r>
      <w:r w:rsidR="00D029D1" w:rsidRPr="00916549">
        <w:rPr>
          <w:lang w:val="fr-CH"/>
        </w:rPr>
        <w:t xml:space="preserve">275 K </w:t>
      </w:r>
      <w:r w:rsidRPr="00916549">
        <w:rPr>
          <w:lang w:val="fr-CH"/>
        </w:rPr>
        <w:t>peut être utilisée par temps clair ou pluvieux</w:t>
      </w:r>
      <w:r w:rsidR="00D029D1" w:rsidRPr="00916549">
        <w:rPr>
          <w:lang w:val="fr-CH"/>
        </w:rPr>
        <w:t>.</w:t>
      </w:r>
    </w:p>
    <w:p w:rsidR="00FF4176" w:rsidRPr="0034536E" w:rsidRDefault="00FF4176" w:rsidP="00FF4176">
      <w:r w:rsidRPr="0034536E">
        <w:t>La Recommandation UIT-R P.372 examine en détail la question du bruit ambiant autour des stations à la surface de la Terre et dans l'espace.</w:t>
      </w:r>
    </w:p>
    <w:p w:rsidR="00FF4176" w:rsidRPr="0034536E" w:rsidRDefault="00FF4176" w:rsidP="00405C58">
      <w:r w:rsidRPr="0034536E">
        <w:lastRenderedPageBreak/>
        <w:t>Dans les systèmes de télécommunication par satellites géostationnaires, le Soleil et dans une moindre mesure la Lune sont, pour les stations terriennes, des sources importantes de bruit à toutes les fréquences et le bruit de fond galactique peut être pris en considération, car il peut avoir une importance à des fréquences inférieures à environ 2 GHz (voir la Recommandation UIT-R P.372). En outre, Cygne A et X, Cassiopée A, Taureau et la nébuleuse du Crabe peuvent contribuer à la température de bruit de fond du ciel.</w:t>
      </w:r>
    </w:p>
    <w:p w:rsidR="00FF4176" w:rsidRPr="0034536E" w:rsidRDefault="009927D9" w:rsidP="00405C58">
      <w:r>
        <w:t xml:space="preserve">On se reportera à </w:t>
      </w:r>
      <w:r w:rsidRPr="0034536E">
        <w:t>la Recommandation UIT</w:t>
      </w:r>
      <w:r w:rsidRPr="0034536E">
        <w:noBreakHyphen/>
        <w:t>R P.372</w:t>
      </w:r>
      <w:r>
        <w:t xml:space="preserve"> p</w:t>
      </w:r>
      <w:r w:rsidR="00FF4176" w:rsidRPr="0034536E">
        <w:t>our calculer la température de bruit de système des stations terriennes d'après les températures de brillance considérées plus haut.</w:t>
      </w:r>
    </w:p>
    <w:p w:rsidR="00FF4176" w:rsidRPr="0034536E" w:rsidRDefault="00FF4176" w:rsidP="00D1694F">
      <w:pPr>
        <w:pStyle w:val="Heading1"/>
      </w:pPr>
      <w:bookmarkStart w:id="41" w:name="_Toc392317529"/>
      <w:r w:rsidRPr="0034536E">
        <w:t>4</w:t>
      </w:r>
      <w:r w:rsidRPr="0034536E">
        <w:tab/>
        <w:t>Effets de la transpolarisation</w:t>
      </w:r>
      <w:bookmarkEnd w:id="41"/>
    </w:p>
    <w:p w:rsidR="00FF4176" w:rsidRPr="0034536E" w:rsidRDefault="00FF4176" w:rsidP="00FF4176">
      <w:r w:rsidRPr="0034536E">
        <w:t>Pour augmenter la capacité des systèmes de télécommunication spatiale, on emploie souvent la réutilisation des fréquences en recourant à des polarisations orthogonales. L'emploi de cette technique est toutefois limité par la dépolarisation sur les trajets de propagation dans l'atmosphère. La troposphère présente des phénomènes notables de dépolarisation divers dus notamment aux hydrométéores.</w:t>
      </w:r>
    </w:p>
    <w:p w:rsidR="00FF4176" w:rsidRPr="0034536E" w:rsidRDefault="00FF4176" w:rsidP="00FF4176">
      <w:r w:rsidRPr="0034536E">
        <w:t>La rotation de Faraday du plan de polarisation provoquée par l'ionosphère est décrite dans la Recomman</w:t>
      </w:r>
      <w:r w:rsidRPr="0034536E">
        <w:softHyphen/>
        <w:t>dation UIT</w:t>
      </w:r>
      <w:r w:rsidRPr="0034536E">
        <w:noBreakHyphen/>
        <w:t>R P.531. Elle peut atteindre 1° à 10 GHz et davantage aux fréquences inférieures. Vus de la station terrienne, les plans de polarisation tournent dans la même direction sur la liaison montante et la liaison descendante. En conséquence, il n'est pas possible de compenser la rotation de Faraday par la rotation du système d'alimentation de l'antenne si la même antenne sert à la fois à l'émission et à la réception.</w:t>
      </w:r>
    </w:p>
    <w:p w:rsidR="00FF4176" w:rsidRPr="0034536E" w:rsidRDefault="00FF4176" w:rsidP="00D1694F">
      <w:pPr>
        <w:pStyle w:val="Heading2"/>
      </w:pPr>
      <w:bookmarkStart w:id="42" w:name="_Toc392317530"/>
      <w:r w:rsidRPr="0034536E">
        <w:t>4.1</w:t>
      </w:r>
      <w:r w:rsidRPr="0034536E">
        <w:tab/>
        <w:t>Calcul des statistiques à long terme de transpolarisation due aux hydrométéores</w:t>
      </w:r>
      <w:bookmarkEnd w:id="42"/>
    </w:p>
    <w:p w:rsidR="00FF4176" w:rsidRPr="0034536E" w:rsidRDefault="00FF4176" w:rsidP="00FF4176">
      <w:r w:rsidRPr="0034536E">
        <w:t>Pour calculer les statistiques à long terme de la dépolarisation à partir des statistiques de l'affaiblissement dû à la pluie, les paramètres suivants sont nécessaires:</w:t>
      </w:r>
    </w:p>
    <w:p w:rsidR="00FF4176" w:rsidRPr="0034536E" w:rsidRDefault="00FF4176" w:rsidP="00FF4176">
      <w:pPr>
        <w:pStyle w:val="Equationlegend"/>
        <w:rPr>
          <w:lang w:val="fr-FR"/>
        </w:rPr>
      </w:pPr>
      <w:r w:rsidRPr="0034536E">
        <w:rPr>
          <w:i/>
          <w:lang w:val="fr-FR"/>
        </w:rPr>
        <w:tab/>
        <w:t>A</w:t>
      </w:r>
      <w:r w:rsidRPr="0034536E">
        <w:rPr>
          <w:i/>
          <w:iCs/>
          <w:vertAlign w:val="subscript"/>
          <w:lang w:val="fr-FR"/>
        </w:rPr>
        <w:t>p</w:t>
      </w:r>
      <w:r w:rsidRPr="0034536E">
        <w:rPr>
          <w:lang w:val="fr-FR"/>
        </w:rPr>
        <w:t> :</w:t>
      </w:r>
      <w:r w:rsidRPr="0034536E">
        <w:rPr>
          <w:lang w:val="fr-FR"/>
        </w:rPr>
        <w:tab/>
        <w:t xml:space="preserve">affaiblissement dû à la pluie (dB) dépassé pendant le pourcentage requis du temps, </w:t>
      </w:r>
      <w:r w:rsidRPr="0034536E">
        <w:rPr>
          <w:i/>
          <w:lang w:val="fr-FR"/>
        </w:rPr>
        <w:t>p</w:t>
      </w:r>
      <w:r w:rsidRPr="0034536E">
        <w:rPr>
          <w:lang w:val="fr-FR"/>
        </w:rPr>
        <w:t>, pour le trajet en question (appelé communément affaiblissement copolaire (CPA))</w:t>
      </w:r>
    </w:p>
    <w:p w:rsidR="00FF4176" w:rsidRPr="0034536E" w:rsidRDefault="00FF4176" w:rsidP="00FF4176">
      <w:pPr>
        <w:pStyle w:val="Equationlegend"/>
        <w:rPr>
          <w:lang w:val="fr-FR"/>
        </w:rPr>
      </w:pPr>
      <w:r w:rsidRPr="0034536E">
        <w:rPr>
          <w:lang w:val="fr-FR"/>
        </w:rPr>
        <w:tab/>
      </w:r>
      <w:r w:rsidRPr="0034536E">
        <w:rPr>
          <w:lang w:val="fr-FR"/>
        </w:rPr>
        <w:sym w:font="Symbol" w:char="F074"/>
      </w:r>
      <w:r w:rsidRPr="0034536E">
        <w:rPr>
          <w:lang w:val="fr-FR"/>
        </w:rPr>
        <w:t> :</w:t>
      </w:r>
      <w:r w:rsidRPr="0034536E">
        <w:rPr>
          <w:lang w:val="fr-FR"/>
        </w:rPr>
        <w:tab/>
        <w:t xml:space="preserve">angle d'inclinaison du vecteur champ électrique en polarisation rectiligne par rapport au plan horizontal (pour la polarisation circulaire, utiliser </w:t>
      </w:r>
      <w:r w:rsidRPr="0034536E">
        <w:rPr>
          <w:lang w:val="fr-FR"/>
        </w:rPr>
        <w:sym w:font="Symbol" w:char="F074"/>
      </w:r>
      <w:r w:rsidRPr="0034536E">
        <w:rPr>
          <w:lang w:val="fr-FR"/>
        </w:rPr>
        <w:t> = 45°)</w:t>
      </w:r>
    </w:p>
    <w:p w:rsidR="00FF4176" w:rsidRPr="0034536E" w:rsidRDefault="00FF4176" w:rsidP="00FF4176">
      <w:pPr>
        <w:pStyle w:val="Equationlegend"/>
        <w:rPr>
          <w:lang w:val="fr-FR"/>
        </w:rPr>
      </w:pPr>
      <w:r w:rsidRPr="0034536E">
        <w:rPr>
          <w:lang w:val="fr-FR"/>
        </w:rPr>
        <w:tab/>
      </w:r>
      <w:r w:rsidRPr="0034536E">
        <w:rPr>
          <w:i/>
          <w:lang w:val="fr-FR"/>
        </w:rPr>
        <w:t>f</w:t>
      </w:r>
      <w:r w:rsidRPr="0034536E">
        <w:rPr>
          <w:lang w:val="fr-FR"/>
        </w:rPr>
        <w:t> :</w:t>
      </w:r>
      <w:r w:rsidRPr="0034536E">
        <w:rPr>
          <w:lang w:val="fr-FR"/>
        </w:rPr>
        <w:tab/>
        <w:t>fréquence (GHz)</w:t>
      </w:r>
    </w:p>
    <w:p w:rsidR="00FF4176" w:rsidRPr="0034536E" w:rsidRDefault="00FF4176" w:rsidP="00FF4176">
      <w:pPr>
        <w:pStyle w:val="Equationlegend"/>
        <w:rPr>
          <w:lang w:val="fr-FR"/>
        </w:rPr>
      </w:pPr>
      <w:r w:rsidRPr="0034536E">
        <w:rPr>
          <w:lang w:val="fr-FR"/>
        </w:rPr>
        <w:tab/>
      </w:r>
      <w:r w:rsidRPr="0034536E">
        <w:rPr>
          <w:lang w:val="fr-FR"/>
        </w:rPr>
        <w:sym w:font="Symbol" w:char="F071"/>
      </w:r>
      <w:r w:rsidRPr="0034536E">
        <w:rPr>
          <w:lang w:val="fr-FR"/>
        </w:rPr>
        <w:t> :</w:t>
      </w:r>
      <w:r w:rsidRPr="0034536E">
        <w:rPr>
          <w:lang w:val="fr-FR"/>
        </w:rPr>
        <w:tab/>
        <w:t>angle d'élévation du trajet (degrés).</w:t>
      </w:r>
    </w:p>
    <w:p w:rsidR="00FF4176" w:rsidRPr="0034536E" w:rsidRDefault="00FF4176" w:rsidP="00FF4176">
      <w:pPr>
        <w:keepLines/>
      </w:pPr>
      <w:r w:rsidRPr="0034536E">
        <w:t>La méthode décrite ci-après pour calculer les statistiques de discrimination de transpolarisation (XPD) à partir des statistiques d'affaiblissement dû à la pluie pour un même trajet est valable pour 6 </w:t>
      </w:r>
      <w:r w:rsidRPr="0034536E">
        <w:sym w:font="Symbol" w:char="F0A3"/>
      </w:r>
      <w:r w:rsidRPr="0034536E">
        <w:t> </w:t>
      </w:r>
      <w:r w:rsidRPr="0034536E">
        <w:rPr>
          <w:i/>
        </w:rPr>
        <w:t>f</w:t>
      </w:r>
      <w:r w:rsidRPr="0034536E">
        <w:t> </w:t>
      </w:r>
      <w:r w:rsidRPr="0034536E">
        <w:sym w:font="Symbol" w:char="F0A3"/>
      </w:r>
      <w:r w:rsidRPr="0034536E">
        <w:t xml:space="preserve"> 55 GHz et </w:t>
      </w:r>
      <w:r w:rsidRPr="0034536E">
        <w:sym w:font="Symbol" w:char="F071"/>
      </w:r>
      <w:r w:rsidRPr="0034536E">
        <w:t> </w:t>
      </w:r>
      <w:r w:rsidRPr="0034536E">
        <w:sym w:font="Symbol" w:char="F0A3"/>
      </w:r>
      <w:r w:rsidRPr="0034536E">
        <w:t> 60°. La méthode permettant de transposer aux fréquences à partir de 4 GHz se trouve au § 4.3 (voir aussi l'Etape 8 ci</w:t>
      </w:r>
      <w:r w:rsidRPr="0034536E">
        <w:noBreakHyphen/>
        <w:t>après).</w:t>
      </w:r>
    </w:p>
    <w:p w:rsidR="00FF4176" w:rsidRPr="0034536E" w:rsidRDefault="00FF4176" w:rsidP="00FF4176">
      <w:r w:rsidRPr="0034536E">
        <w:rPr>
          <w:i/>
        </w:rPr>
        <w:t>Etape 1</w:t>
      </w:r>
      <w:r w:rsidRPr="007C4461">
        <w:rPr>
          <w:iCs/>
        </w:rPr>
        <w:t>:</w:t>
      </w:r>
      <w:r w:rsidRPr="0034536E">
        <w:tab/>
        <w:t>Calcul du terme dépendant de la fréquence:</w:t>
      </w:r>
    </w:p>
    <w:p w:rsidR="00FF4176" w:rsidRPr="0034536E" w:rsidRDefault="00FF4176" w:rsidP="00FF4176">
      <w:pPr>
        <w:pStyle w:val="Blanc"/>
        <w:rPr>
          <w:lang w:val="fr-FR"/>
        </w:rPr>
      </w:pPr>
      <w:bookmarkStart w:id="43" w:name="F054"/>
    </w:p>
    <w:bookmarkEnd w:id="43"/>
    <w:p w:rsidR="00FF4176" w:rsidRPr="0034536E" w:rsidRDefault="00FF4176" w:rsidP="00FF4176">
      <w:pPr>
        <w:pStyle w:val="Equation"/>
      </w:pPr>
      <w:r w:rsidRPr="0034536E">
        <w:tab/>
      </w:r>
      <w:r w:rsidRPr="0034536E">
        <w:tab/>
      </w:r>
      <w:r w:rsidRPr="0034536E">
        <w:rPr>
          <w:position w:val="-50"/>
        </w:rPr>
        <w:object w:dxaOrig="4099" w:dyaOrig="1120">
          <v:shape id="_x0000_i1125" type="#_x0000_t75" style="width:204.7pt;height:56.4pt" o:ole="">
            <v:imagedata r:id="rId217" o:title=""/>
          </v:shape>
          <o:OLEObject Type="Embed" ProgID="Equation.3" ShapeID="_x0000_i1125" DrawAspect="Content" ObjectID="_1549347267" r:id="rId218"/>
        </w:object>
      </w:r>
      <w:r w:rsidR="00624216">
        <w:tab/>
        <w:t>(68</w:t>
      </w:r>
      <w:r w:rsidRPr="0034536E">
        <w:t>)</w:t>
      </w:r>
    </w:p>
    <w:p w:rsidR="00FF4176" w:rsidRPr="0034536E" w:rsidRDefault="00FF4176" w:rsidP="00FF4176">
      <w:pPr>
        <w:pStyle w:val="Blanc"/>
        <w:rPr>
          <w:lang w:val="fr-FR"/>
        </w:rPr>
      </w:pPr>
    </w:p>
    <w:p w:rsidR="00FF4176" w:rsidRPr="0034536E" w:rsidRDefault="00FF4176" w:rsidP="00FF4176">
      <w:r w:rsidRPr="0034536E">
        <w:rPr>
          <w:i/>
        </w:rPr>
        <w:t>Etape 2</w:t>
      </w:r>
      <w:r w:rsidRPr="007C4461">
        <w:rPr>
          <w:iCs/>
        </w:rPr>
        <w:t>:</w:t>
      </w:r>
      <w:r w:rsidRPr="0034536E">
        <w:tab/>
        <w:t>Calcul du terme dépendant de l'affaiblissement dû à la pluie:</w:t>
      </w:r>
    </w:p>
    <w:p w:rsidR="00FF4176" w:rsidRPr="0034536E" w:rsidRDefault="00FF4176" w:rsidP="00FF4176">
      <w:pPr>
        <w:pStyle w:val="Blanc"/>
        <w:rPr>
          <w:lang w:val="fr-FR"/>
        </w:rPr>
      </w:pPr>
      <w:bookmarkStart w:id="44" w:name="F055"/>
    </w:p>
    <w:p w:rsidR="00FF4176" w:rsidRPr="0034536E" w:rsidRDefault="00FF4176" w:rsidP="00FF4176">
      <w:pPr>
        <w:pStyle w:val="Equation"/>
      </w:pPr>
      <w:r w:rsidRPr="0034536E">
        <w:tab/>
      </w:r>
      <w:r w:rsidRPr="0034536E">
        <w:tab/>
      </w:r>
      <w:r w:rsidRPr="0034536E">
        <w:rPr>
          <w:i/>
        </w:rPr>
        <w:t>C</w:t>
      </w:r>
      <w:r w:rsidRPr="0034536E">
        <w:rPr>
          <w:i/>
          <w:iCs/>
          <w:vertAlign w:val="subscript"/>
        </w:rPr>
        <w:t>A</w:t>
      </w:r>
      <w:r w:rsidRPr="0034536E">
        <w:t> = </w:t>
      </w:r>
      <w:r w:rsidRPr="0034536E">
        <w:rPr>
          <w:i/>
        </w:rPr>
        <w:t>V</w:t>
      </w:r>
      <w:r w:rsidRPr="0034536E">
        <w:t> (</w:t>
      </w:r>
      <w:r w:rsidRPr="0034536E">
        <w:rPr>
          <w:i/>
        </w:rPr>
        <w:t>f</w:t>
      </w:r>
      <w:r w:rsidRPr="0034536E">
        <w:t xml:space="preserve">) log </w:t>
      </w:r>
      <w:r w:rsidRPr="0034536E">
        <w:rPr>
          <w:i/>
        </w:rPr>
        <w:t>A</w:t>
      </w:r>
      <w:r w:rsidRPr="0034536E">
        <w:rPr>
          <w:i/>
          <w:iCs/>
          <w:vertAlign w:val="subscript"/>
        </w:rPr>
        <w:t>p</w:t>
      </w:r>
      <w:r w:rsidR="00624216">
        <w:tab/>
        <w:t>(69</w:t>
      </w:r>
      <w:r w:rsidRPr="0034536E">
        <w:t>)</w:t>
      </w:r>
    </w:p>
    <w:p w:rsidR="00FF4176" w:rsidRPr="0034536E" w:rsidRDefault="00FF4176" w:rsidP="00FF4176">
      <w:r w:rsidRPr="0034536E">
        <w:lastRenderedPageBreak/>
        <w:t>où:</w:t>
      </w:r>
    </w:p>
    <w:bookmarkEnd w:id="44"/>
    <w:p w:rsidR="00FF4176" w:rsidRPr="0034536E" w:rsidRDefault="00FF4176" w:rsidP="00FF4176">
      <w:pPr>
        <w:pStyle w:val="Equation"/>
      </w:pPr>
      <w:r w:rsidRPr="0034536E">
        <w:tab/>
      </w:r>
      <w:r w:rsidRPr="0034536E">
        <w:tab/>
      </w:r>
      <w:r w:rsidRPr="0034536E">
        <w:rPr>
          <w:position w:val="-70"/>
        </w:rPr>
        <w:object w:dxaOrig="3760" w:dyaOrig="1520">
          <v:shape id="_x0000_i1126" type="#_x0000_t75" style="width:188.05pt;height:77.35pt" o:ole="">
            <v:imagedata r:id="rId219" o:title=""/>
          </v:shape>
          <o:OLEObject Type="Embed" ProgID="Equation.3" ShapeID="_x0000_i1126" DrawAspect="Content" ObjectID="_1549347268" r:id="rId220"/>
        </w:object>
      </w:r>
    </w:p>
    <w:p w:rsidR="00FF4176" w:rsidRPr="0034536E" w:rsidRDefault="00FF4176" w:rsidP="00FF4176">
      <w:r w:rsidRPr="0034536E">
        <w:rPr>
          <w:i/>
        </w:rPr>
        <w:t>Etape 3</w:t>
      </w:r>
      <w:r w:rsidRPr="007C4461">
        <w:rPr>
          <w:iCs/>
        </w:rPr>
        <w:t>:</w:t>
      </w:r>
      <w:r w:rsidRPr="0034536E">
        <w:tab/>
        <w:t>Calcul du facteur d'amélioration de polarisation:</w:t>
      </w:r>
    </w:p>
    <w:p w:rsidR="00FF4176" w:rsidRPr="0034536E" w:rsidRDefault="00FF4176" w:rsidP="00FF4176">
      <w:pPr>
        <w:pStyle w:val="Equation"/>
      </w:pPr>
      <w:r w:rsidRPr="0034536E">
        <w:tab/>
      </w:r>
      <w:r w:rsidRPr="0034536E">
        <w:tab/>
      </w:r>
      <w:r w:rsidRPr="0034536E">
        <w:rPr>
          <w:i/>
        </w:rPr>
        <w:t>C</w:t>
      </w:r>
      <w:r w:rsidRPr="0034536E">
        <w:rPr>
          <w:vertAlign w:val="subscript"/>
        </w:rPr>
        <w:sym w:font="Symbol" w:char="F074"/>
      </w:r>
      <w:r w:rsidRPr="0034536E">
        <w:t> = –10 log [1 – 0,484 (1 + cos 4</w:t>
      </w:r>
      <w:r w:rsidRPr="0034536E">
        <w:sym w:font="Symbol" w:char="F074"/>
      </w:r>
      <w:r w:rsidR="00624216">
        <w:t>)]</w:t>
      </w:r>
      <w:r w:rsidR="00624216">
        <w:tab/>
        <w:t>(70</w:t>
      </w:r>
      <w:r w:rsidRPr="0034536E">
        <w:t>)</w:t>
      </w:r>
    </w:p>
    <w:p w:rsidR="00FF4176" w:rsidRPr="0034536E" w:rsidRDefault="00FF4176" w:rsidP="00FF4176">
      <w:r w:rsidRPr="0034536E">
        <w:t xml:space="preserve">Le facteur d'amélioration </w:t>
      </w:r>
      <w:r w:rsidRPr="0034536E">
        <w:rPr>
          <w:i/>
        </w:rPr>
        <w:t>C</w:t>
      </w:r>
      <w:r w:rsidRPr="0034536E">
        <w:rPr>
          <w:vertAlign w:val="subscript"/>
        </w:rPr>
        <w:sym w:font="Symbol" w:char="F074"/>
      </w:r>
      <w:r w:rsidRPr="0034536E">
        <w:t xml:space="preserve"> est égal à 0 pour </w:t>
      </w:r>
      <w:r w:rsidRPr="0034536E">
        <w:sym w:font="Symbol" w:char="F074"/>
      </w:r>
      <w:r w:rsidRPr="0034536E">
        <w:t xml:space="preserve"> = 45° et atteint une valeur maximale de 15 dB pour </w:t>
      </w:r>
      <w:r w:rsidRPr="0034536E">
        <w:sym w:font="Symbol" w:char="F074"/>
      </w:r>
      <w:r w:rsidRPr="0034536E">
        <w:t> = 0° ou 90°.</w:t>
      </w:r>
    </w:p>
    <w:p w:rsidR="00FF4176" w:rsidRPr="0034536E" w:rsidRDefault="00FF4176" w:rsidP="00FF4176">
      <w:r w:rsidRPr="0034536E">
        <w:rPr>
          <w:i/>
        </w:rPr>
        <w:t>Etape 4</w:t>
      </w:r>
      <w:r w:rsidRPr="007C4461">
        <w:rPr>
          <w:iCs/>
        </w:rPr>
        <w:t>:</w:t>
      </w:r>
      <w:r w:rsidRPr="0034536E">
        <w:tab/>
        <w:t>Calcul du terme dépendant de l'angle d'élévation:</w:t>
      </w:r>
    </w:p>
    <w:p w:rsidR="00FF4176" w:rsidRPr="0034536E" w:rsidRDefault="00FF4176" w:rsidP="00D1694F">
      <w:pPr>
        <w:pStyle w:val="Equation"/>
      </w:pPr>
      <w:r w:rsidRPr="0034536E">
        <w:tab/>
      </w:r>
      <w:r w:rsidRPr="0034536E">
        <w:tab/>
      </w:r>
      <w:r w:rsidRPr="0034536E">
        <w:rPr>
          <w:i/>
        </w:rPr>
        <w:t>C</w:t>
      </w:r>
      <w:r w:rsidRPr="0034536E">
        <w:rPr>
          <w:vertAlign w:val="subscript"/>
        </w:rPr>
        <w:sym w:font="Symbol" w:char="F071"/>
      </w:r>
      <w:r w:rsidRPr="0034536E">
        <w:t xml:space="preserve"> = –40 log (cos </w:t>
      </w:r>
      <w:r w:rsidRPr="0034536E">
        <w:sym w:font="Symbol" w:char="F071"/>
      </w:r>
      <w:r w:rsidRPr="0034536E">
        <w:t>)</w:t>
      </w:r>
      <w:r w:rsidR="00D1694F">
        <w:t xml:space="preserve">                </w:t>
      </w:r>
      <w:r w:rsidRPr="0034536E">
        <w:t xml:space="preserve">pour </w:t>
      </w:r>
      <w:r w:rsidRPr="0034536E">
        <w:sym w:font="Symbol" w:char="F071"/>
      </w:r>
      <w:r w:rsidRPr="0034536E">
        <w:t> </w:t>
      </w:r>
      <w:r w:rsidRPr="0034536E">
        <w:sym w:font="Symbol" w:char="F0A3"/>
      </w:r>
      <w:r w:rsidR="00624216">
        <w:t> 60°</w:t>
      </w:r>
      <w:r w:rsidR="00624216">
        <w:tab/>
        <w:t>(71</w:t>
      </w:r>
      <w:r w:rsidRPr="0034536E">
        <w:t>)</w:t>
      </w:r>
    </w:p>
    <w:p w:rsidR="00FF4176" w:rsidRPr="0034536E" w:rsidRDefault="00FF4176" w:rsidP="00FF4176">
      <w:r w:rsidRPr="0034536E">
        <w:rPr>
          <w:i/>
        </w:rPr>
        <w:t>Etape 5</w:t>
      </w:r>
      <w:r w:rsidRPr="007C4461">
        <w:rPr>
          <w:iCs/>
        </w:rPr>
        <w:t>:</w:t>
      </w:r>
      <w:r w:rsidRPr="0034536E">
        <w:tab/>
        <w:t>Calcul du terme dépendant de l'angle d'obliquité des gouttes:</w:t>
      </w:r>
    </w:p>
    <w:p w:rsidR="00FF4176" w:rsidRPr="0034536E" w:rsidRDefault="00FF4176" w:rsidP="00FF4176">
      <w:pPr>
        <w:pStyle w:val="Equation"/>
      </w:pPr>
      <w:r w:rsidRPr="0034536E">
        <w:tab/>
      </w:r>
      <w:r w:rsidRPr="0034536E">
        <w:tab/>
      </w:r>
      <w:r w:rsidRPr="0034536E">
        <w:rPr>
          <w:i/>
        </w:rPr>
        <w:t>C</w:t>
      </w:r>
      <w:r w:rsidRPr="0034536E">
        <w:rPr>
          <w:vertAlign w:val="subscript"/>
        </w:rPr>
        <w:sym w:font="Symbol" w:char="F073"/>
      </w:r>
      <w:r w:rsidRPr="0034536E">
        <w:t xml:space="preserve"> = 0,0053 </w:t>
      </w:r>
      <w:r w:rsidRPr="0034536E">
        <w:sym w:font="Symbol" w:char="F073"/>
      </w:r>
      <w:r w:rsidRPr="0034536E">
        <w:rPr>
          <w:vertAlign w:val="superscript"/>
        </w:rPr>
        <w:t>2</w:t>
      </w:r>
      <w:r w:rsidR="00624216">
        <w:tab/>
        <w:t>(72</w:t>
      </w:r>
      <w:r w:rsidRPr="0034536E">
        <w:t>)</w:t>
      </w:r>
    </w:p>
    <w:p w:rsidR="00FF4176" w:rsidRPr="0034536E" w:rsidRDefault="00FF4176" w:rsidP="00FF4176">
      <w:r w:rsidRPr="0034536E">
        <w:sym w:font="Symbol" w:char="F073"/>
      </w:r>
      <w:r w:rsidRPr="0034536E">
        <w:t xml:space="preserve"> est l'écart type équivalent de la distribution de l'angle d'obliquité de la goutte de pluie, exprimé en degrés; </w:t>
      </w:r>
      <w:r w:rsidRPr="0034536E">
        <w:sym w:font="Symbol" w:char="F073"/>
      </w:r>
      <w:r w:rsidRPr="0034536E">
        <w:t> prend les valeurs de 0°, 5°, 10° et 15° pour 1%, 0,1%, 0,01% et 0,001% du temps respectivement.</w:t>
      </w:r>
    </w:p>
    <w:p w:rsidR="00FF4176" w:rsidRPr="0034536E" w:rsidRDefault="00FF4176" w:rsidP="00FF4176">
      <w:r w:rsidRPr="0034536E">
        <w:rPr>
          <w:i/>
        </w:rPr>
        <w:t>Etape 6</w:t>
      </w:r>
      <w:r w:rsidRPr="007C4461">
        <w:rPr>
          <w:iCs/>
        </w:rPr>
        <w:t>:</w:t>
      </w:r>
      <w:r w:rsidRPr="0034536E">
        <w:tab/>
        <w:t xml:space="preserve">Calcul de XPD dû à la pluie non dépassé pendant </w:t>
      </w:r>
      <w:r w:rsidRPr="0034536E">
        <w:rPr>
          <w:i/>
        </w:rPr>
        <w:t>p</w:t>
      </w:r>
      <w:r w:rsidRPr="0034536E">
        <w:t>% du temps:</w:t>
      </w:r>
    </w:p>
    <w:p w:rsidR="00FF4176" w:rsidRPr="0034536E" w:rsidRDefault="00FF4176" w:rsidP="00D1694F">
      <w:pPr>
        <w:pStyle w:val="Equation"/>
      </w:pPr>
      <w:bookmarkStart w:id="45" w:name="F059"/>
      <w:r w:rsidRPr="0034536E">
        <w:tab/>
      </w:r>
      <w:r w:rsidRPr="0034536E">
        <w:tab/>
      </w:r>
      <w:r w:rsidRPr="0034536E">
        <w:rPr>
          <w:i/>
        </w:rPr>
        <w:t>XPD</w:t>
      </w:r>
      <w:r w:rsidRPr="0034536E">
        <w:rPr>
          <w:i/>
          <w:iCs/>
          <w:vertAlign w:val="subscript"/>
        </w:rPr>
        <w:t>rain</w:t>
      </w:r>
      <w:r w:rsidRPr="0034536E">
        <w:t> = </w:t>
      </w:r>
      <w:r w:rsidRPr="0034536E">
        <w:rPr>
          <w:i/>
        </w:rPr>
        <w:t>C</w:t>
      </w:r>
      <w:r w:rsidRPr="0034536E">
        <w:rPr>
          <w:i/>
          <w:iCs/>
          <w:vertAlign w:val="subscript"/>
        </w:rPr>
        <w:t xml:space="preserve">f </w:t>
      </w:r>
      <w:r w:rsidRPr="0034536E">
        <w:t> – </w:t>
      </w:r>
      <w:r w:rsidRPr="0034536E">
        <w:rPr>
          <w:i/>
        </w:rPr>
        <w:t>C</w:t>
      </w:r>
      <w:r w:rsidRPr="0034536E">
        <w:rPr>
          <w:i/>
          <w:iCs/>
          <w:vertAlign w:val="subscript"/>
        </w:rPr>
        <w:t>A</w:t>
      </w:r>
      <w:r w:rsidRPr="0034536E">
        <w:t> + </w:t>
      </w:r>
      <w:r w:rsidRPr="0034536E">
        <w:rPr>
          <w:i/>
        </w:rPr>
        <w:t>C</w:t>
      </w:r>
      <w:r w:rsidRPr="0034536E">
        <w:rPr>
          <w:vertAlign w:val="subscript"/>
        </w:rPr>
        <w:sym w:font="Symbol" w:char="F074"/>
      </w:r>
      <w:r w:rsidRPr="0034536E">
        <w:t> + </w:t>
      </w:r>
      <w:r w:rsidRPr="0034536E">
        <w:rPr>
          <w:i/>
        </w:rPr>
        <w:t>C</w:t>
      </w:r>
      <w:r w:rsidRPr="0034536E">
        <w:rPr>
          <w:vertAlign w:val="subscript"/>
        </w:rPr>
        <w:sym w:font="Symbol" w:char="F071"/>
      </w:r>
      <w:r w:rsidRPr="0034536E">
        <w:t> + </w:t>
      </w:r>
      <w:r w:rsidRPr="0034536E">
        <w:rPr>
          <w:i/>
        </w:rPr>
        <w:t>C</w:t>
      </w:r>
      <w:r w:rsidRPr="0034536E">
        <w:rPr>
          <w:vertAlign w:val="subscript"/>
        </w:rPr>
        <w:sym w:font="Symbol" w:char="F073"/>
      </w:r>
      <w:r w:rsidR="00D1694F">
        <w:t xml:space="preserve">                </w:t>
      </w:r>
      <w:r w:rsidR="00624216">
        <w:t>dB</w:t>
      </w:r>
      <w:r w:rsidR="00624216">
        <w:tab/>
        <w:t>(73</w:t>
      </w:r>
      <w:r w:rsidRPr="0034536E">
        <w:t>)</w:t>
      </w:r>
      <w:bookmarkEnd w:id="45"/>
    </w:p>
    <w:p w:rsidR="00FF4176" w:rsidRPr="0034536E" w:rsidRDefault="00FF4176" w:rsidP="00FF4176">
      <w:r w:rsidRPr="0034536E">
        <w:rPr>
          <w:i/>
        </w:rPr>
        <w:t>Etape 7</w:t>
      </w:r>
      <w:r w:rsidRPr="007C4461">
        <w:rPr>
          <w:iCs/>
        </w:rPr>
        <w:t>:</w:t>
      </w:r>
      <w:r w:rsidRPr="0034536E">
        <w:tab/>
        <w:t>Calcul du terme dépendant des cristaux de glace:</w:t>
      </w:r>
    </w:p>
    <w:p w:rsidR="00FF4176" w:rsidRPr="0034536E" w:rsidRDefault="00FF4176" w:rsidP="00D1694F">
      <w:pPr>
        <w:pStyle w:val="Equation"/>
      </w:pPr>
      <w:bookmarkStart w:id="46" w:name="F060"/>
      <w:r w:rsidRPr="0034536E">
        <w:tab/>
      </w:r>
      <w:r w:rsidRPr="0034536E">
        <w:tab/>
      </w:r>
      <w:r w:rsidRPr="0034536E">
        <w:rPr>
          <w:i/>
        </w:rPr>
        <w:t>C</w:t>
      </w:r>
      <w:r w:rsidRPr="0034536E">
        <w:rPr>
          <w:i/>
          <w:iCs/>
          <w:vertAlign w:val="subscript"/>
        </w:rPr>
        <w:t>ice</w:t>
      </w:r>
      <w:r w:rsidRPr="0034536E">
        <w:t> = </w:t>
      </w:r>
      <w:r w:rsidRPr="0034536E">
        <w:rPr>
          <w:i/>
        </w:rPr>
        <w:t>XPD</w:t>
      </w:r>
      <w:r w:rsidRPr="0034536E">
        <w:rPr>
          <w:i/>
          <w:iCs/>
          <w:vertAlign w:val="subscript"/>
        </w:rPr>
        <w:t>rain</w:t>
      </w:r>
      <w:r w:rsidRPr="0034536E">
        <w:t> </w:t>
      </w:r>
      <w:r w:rsidRPr="0034536E">
        <w:sym w:font="Symbol" w:char="F0B4"/>
      </w:r>
      <w:r w:rsidRPr="0034536E">
        <w:t xml:space="preserve"> (0,3 + 0,1 log </w:t>
      </w:r>
      <w:r w:rsidRPr="0034536E">
        <w:rPr>
          <w:i/>
        </w:rPr>
        <w:t>p</w:t>
      </w:r>
      <w:r w:rsidRPr="0034536E">
        <w:t>)/2</w:t>
      </w:r>
      <w:r w:rsidR="00D1694F">
        <w:t xml:space="preserve">                </w:t>
      </w:r>
      <w:r w:rsidRPr="0034536E">
        <w:rPr>
          <w:color w:val="000000"/>
        </w:rPr>
        <w:t>dB</w:t>
      </w:r>
      <w:r w:rsidR="00624216">
        <w:tab/>
        <w:t>(74</w:t>
      </w:r>
      <w:r w:rsidRPr="0034536E">
        <w:t>)</w:t>
      </w:r>
      <w:bookmarkEnd w:id="46"/>
    </w:p>
    <w:p w:rsidR="00FF4176" w:rsidRPr="0034536E" w:rsidRDefault="00FF4176" w:rsidP="00FF4176">
      <w:r w:rsidRPr="0034536E">
        <w:rPr>
          <w:i/>
        </w:rPr>
        <w:t>Etape 8</w:t>
      </w:r>
      <w:r w:rsidRPr="007C4461">
        <w:rPr>
          <w:iCs/>
        </w:rPr>
        <w:t>:</w:t>
      </w:r>
      <w:r w:rsidRPr="0034536E">
        <w:tab/>
        <w:t xml:space="preserve">Calcul de XPD non dépassé pendant </w:t>
      </w:r>
      <w:r w:rsidRPr="0034536E">
        <w:rPr>
          <w:i/>
        </w:rPr>
        <w:t>p</w:t>
      </w:r>
      <w:r w:rsidRPr="0034536E">
        <w:t>% du temps, comprenant les effets de la glace:</w:t>
      </w:r>
    </w:p>
    <w:p w:rsidR="00FF4176" w:rsidRPr="0034536E" w:rsidRDefault="00FF4176" w:rsidP="00D1694F">
      <w:pPr>
        <w:pStyle w:val="Equation"/>
      </w:pPr>
      <w:bookmarkStart w:id="47" w:name="F061"/>
      <w:r w:rsidRPr="0034536E">
        <w:tab/>
      </w:r>
      <w:r w:rsidRPr="0034536E">
        <w:tab/>
      </w:r>
      <w:r w:rsidRPr="0034536E">
        <w:rPr>
          <w:i/>
        </w:rPr>
        <w:t>XPD</w:t>
      </w:r>
      <w:r w:rsidRPr="0034536E">
        <w:rPr>
          <w:i/>
          <w:iCs/>
          <w:vertAlign w:val="subscript"/>
        </w:rPr>
        <w:t>p</w:t>
      </w:r>
      <w:r w:rsidRPr="0034536E">
        <w:t> = </w:t>
      </w:r>
      <w:r w:rsidRPr="0034536E">
        <w:rPr>
          <w:i/>
        </w:rPr>
        <w:t>XPD</w:t>
      </w:r>
      <w:r w:rsidRPr="0034536E">
        <w:rPr>
          <w:i/>
          <w:iCs/>
          <w:vertAlign w:val="subscript"/>
        </w:rPr>
        <w:t>rain</w:t>
      </w:r>
      <w:r w:rsidRPr="0034536E">
        <w:t> – </w:t>
      </w:r>
      <w:r w:rsidRPr="0034536E">
        <w:rPr>
          <w:i/>
        </w:rPr>
        <w:t>C</w:t>
      </w:r>
      <w:r w:rsidRPr="0034536E">
        <w:rPr>
          <w:i/>
          <w:iCs/>
          <w:vertAlign w:val="subscript"/>
        </w:rPr>
        <w:t>ice</w:t>
      </w:r>
      <w:r w:rsidR="00D1694F">
        <w:t xml:space="preserve">                </w:t>
      </w:r>
      <w:r w:rsidRPr="0034536E">
        <w:rPr>
          <w:color w:val="000000"/>
        </w:rPr>
        <w:t>dB</w:t>
      </w:r>
      <w:r w:rsidR="00624216">
        <w:tab/>
        <w:t>(75</w:t>
      </w:r>
      <w:r w:rsidRPr="0034536E">
        <w:t>)</w:t>
      </w:r>
      <w:bookmarkEnd w:id="47"/>
    </w:p>
    <w:p w:rsidR="00FF4176" w:rsidRPr="0034536E" w:rsidRDefault="00FF4176" w:rsidP="00FF4176">
      <w:r w:rsidRPr="0034536E">
        <w:t xml:space="preserve">Dans cette méthode de prévision, dans la bande de fréquences de 4 à 6 GHz où l'affaiblissement est petit, les statistiques de </w:t>
      </w:r>
      <w:r w:rsidRPr="0034536E">
        <w:rPr>
          <w:i/>
        </w:rPr>
        <w:t>A</w:t>
      </w:r>
      <w:r w:rsidRPr="0034536E">
        <w:rPr>
          <w:i/>
          <w:iCs/>
          <w:vertAlign w:val="subscript"/>
        </w:rPr>
        <w:t>p</w:t>
      </w:r>
      <w:r w:rsidRPr="0034536E">
        <w:t xml:space="preserve"> ne sont pas très utiles pour la prévision des statistiques de XPD. Pour les fréquences inférieures à 6 GHz, on peut se servir de la formule de transposition en fréquence du § 4.3 pour transposer à une fréquence inférieure comprise entre 4 et 6 GHz les statistiques de transpolarisation calculées à 6 GHz.</w:t>
      </w:r>
    </w:p>
    <w:p w:rsidR="00FF4176" w:rsidRPr="0034536E" w:rsidRDefault="00FF4176" w:rsidP="00D1694F">
      <w:pPr>
        <w:pStyle w:val="Heading2"/>
      </w:pPr>
      <w:bookmarkStart w:id="48" w:name="_Toc392317531"/>
      <w:r w:rsidRPr="0034536E">
        <w:t>4.2</w:t>
      </w:r>
      <w:r w:rsidRPr="0034536E">
        <w:tab/>
        <w:t>Statistiques conjointes de XPD et de l'affaiblissement</w:t>
      </w:r>
      <w:bookmarkEnd w:id="48"/>
    </w:p>
    <w:p w:rsidR="00FF4176" w:rsidRPr="0034536E" w:rsidRDefault="00FF4176" w:rsidP="00FF4176">
      <w:r w:rsidRPr="0034536E">
        <w:t xml:space="preserve">Pour une valeur donnée de l'affaiblissement </w:t>
      </w:r>
      <w:r w:rsidRPr="0034536E">
        <w:rPr>
          <w:i/>
        </w:rPr>
        <w:t>A</w:t>
      </w:r>
      <w:r w:rsidRPr="0034536E">
        <w:rPr>
          <w:i/>
          <w:iCs/>
          <w:vertAlign w:val="subscript"/>
        </w:rPr>
        <w:t>p</w:t>
      </w:r>
      <w:r w:rsidRPr="0034536E">
        <w:t>,</w:t>
      </w:r>
      <w:r w:rsidRPr="0034536E">
        <w:rPr>
          <w:position w:val="-3"/>
          <w:sz w:val="16"/>
        </w:rPr>
        <w:t xml:space="preserve"> </w:t>
      </w:r>
      <w:r w:rsidRPr="0034536E">
        <w:t xml:space="preserve">on peut trouver un modèle de la distribution de la probabilité conditionnelle de XPD en supposant que le rapport des tensions copolaires/contrapolaires, </w:t>
      </w:r>
      <w:r w:rsidRPr="0034536E">
        <w:rPr>
          <w:i/>
        </w:rPr>
        <w:t>r</w:t>
      </w:r>
      <w:r w:rsidRPr="0034536E">
        <w:t> = 10</w:t>
      </w:r>
      <w:r w:rsidRPr="0034536E">
        <w:rPr>
          <w:vertAlign w:val="superscript"/>
        </w:rPr>
        <w:t>–</w:t>
      </w:r>
      <w:r w:rsidRPr="0034536E">
        <w:rPr>
          <w:i/>
          <w:iCs/>
          <w:vertAlign w:val="superscript"/>
        </w:rPr>
        <w:t>XPD</w:t>
      </w:r>
      <w:r w:rsidRPr="0034536E">
        <w:rPr>
          <w:vertAlign w:val="superscript"/>
        </w:rPr>
        <w:t>/20</w:t>
      </w:r>
      <w:r w:rsidRPr="0034536E">
        <w:t xml:space="preserve">, suit une distribution normale. Les paramètres de cette distribution sont la valeur moyenne, </w:t>
      </w:r>
      <w:r w:rsidRPr="0034536E">
        <w:rPr>
          <w:i/>
        </w:rPr>
        <w:t>r</w:t>
      </w:r>
      <w:r w:rsidRPr="0034536E">
        <w:rPr>
          <w:i/>
          <w:iCs/>
          <w:position w:val="-4"/>
          <w:vertAlign w:val="subscript"/>
        </w:rPr>
        <w:t>m</w:t>
      </w:r>
      <w:r w:rsidRPr="0034536E">
        <w:t>, très voisine de 10</w:t>
      </w:r>
      <w:r w:rsidRPr="0034536E">
        <w:rPr>
          <w:vertAlign w:val="superscript"/>
        </w:rPr>
        <w:t>–</w:t>
      </w:r>
      <w:r w:rsidRPr="0034536E">
        <w:rPr>
          <w:i/>
          <w:iCs/>
          <w:vertAlign w:val="superscript"/>
        </w:rPr>
        <w:t>XPD</w:t>
      </w:r>
      <w:r w:rsidRPr="0034536E">
        <w:rPr>
          <w:i/>
          <w:sz w:val="20"/>
          <w:vertAlign w:val="subscript"/>
        </w:rPr>
        <w:t>rain</w:t>
      </w:r>
      <w:r w:rsidRPr="0034536E">
        <w:rPr>
          <w:vertAlign w:val="superscript"/>
        </w:rPr>
        <w:t>/20</w:t>
      </w:r>
      <w:r w:rsidRPr="0034536E">
        <w:t xml:space="preserve">, où </w:t>
      </w:r>
      <w:r w:rsidRPr="0034536E">
        <w:rPr>
          <w:i/>
        </w:rPr>
        <w:t>XPD</w:t>
      </w:r>
      <w:r w:rsidRPr="0034536E">
        <w:rPr>
          <w:i/>
          <w:iCs/>
          <w:vertAlign w:val="subscript"/>
        </w:rPr>
        <w:t>rain</w:t>
      </w:r>
      <w:r w:rsidR="00624216">
        <w:t xml:space="preserve"> est donné par la formule (73</w:t>
      </w:r>
      <w:r w:rsidRPr="0034536E">
        <w:t xml:space="preserve">) et l'écart type, </w:t>
      </w:r>
      <w:r w:rsidRPr="0034536E">
        <w:sym w:font="Symbol" w:char="F073"/>
      </w:r>
      <w:r w:rsidRPr="0034536E">
        <w:rPr>
          <w:i/>
          <w:iCs/>
          <w:vertAlign w:val="subscript"/>
        </w:rPr>
        <w:t>r</w:t>
      </w:r>
      <w:r w:rsidRPr="0034536E">
        <w:t xml:space="preserve"> qui prend une valeur à peu près constante, 0,038, pour 3 dB </w:t>
      </w:r>
      <w:r w:rsidRPr="0034536E">
        <w:sym w:font="Symbol" w:char="F0A3"/>
      </w:r>
      <w:r w:rsidRPr="0034536E">
        <w:t> </w:t>
      </w:r>
      <w:r w:rsidRPr="0034536E">
        <w:rPr>
          <w:i/>
        </w:rPr>
        <w:t>A</w:t>
      </w:r>
      <w:r w:rsidRPr="0034536E">
        <w:rPr>
          <w:i/>
          <w:iCs/>
          <w:vertAlign w:val="subscript"/>
        </w:rPr>
        <w:t>p</w:t>
      </w:r>
      <w:r w:rsidRPr="0034536E">
        <w:t> </w:t>
      </w:r>
      <w:r w:rsidRPr="0034536E">
        <w:sym w:font="Symbol" w:char="F0A3"/>
      </w:r>
      <w:r w:rsidRPr="0034536E">
        <w:t> 8 dB.</w:t>
      </w:r>
    </w:p>
    <w:p w:rsidR="00FF4176" w:rsidRPr="0034536E" w:rsidRDefault="00FF4176" w:rsidP="00D1694F">
      <w:pPr>
        <w:pStyle w:val="Heading2"/>
      </w:pPr>
      <w:bookmarkStart w:id="49" w:name="_Toc392317532"/>
      <w:r w:rsidRPr="0034536E">
        <w:t>4.3</w:t>
      </w:r>
      <w:r w:rsidRPr="0034536E">
        <w:tab/>
        <w:t>Transposition à long terme en fréquence et en polarisation des statistiques de transpolarisation due aux hydrométéores</w:t>
      </w:r>
      <w:bookmarkEnd w:id="49"/>
    </w:p>
    <w:p w:rsidR="00FF4176" w:rsidRPr="0034536E" w:rsidRDefault="00FF4176" w:rsidP="00FF4176">
      <w:r w:rsidRPr="0034536E">
        <w:t>Les statistiques à long terme du rapport de discrimination XPD obtenues pour une fréquence donnée et un angle déterminé d'inclinaison du plan de polarisation peuvent être transposées à une autre fréquence et à un autre angle d'inclinaison du plan de polarisation grâce à la formule semi-empirique suivante:</w:t>
      </w:r>
    </w:p>
    <w:p w:rsidR="00FF4176" w:rsidRPr="0034536E" w:rsidRDefault="00FF4176" w:rsidP="00FF4176">
      <w:pPr>
        <w:pStyle w:val="Equation"/>
      </w:pPr>
      <w:r w:rsidRPr="0034536E">
        <w:rPr>
          <w:position w:val="-36"/>
        </w:rPr>
        <w:object w:dxaOrig="8580" w:dyaOrig="840">
          <v:shape id="_x0000_i1127" type="#_x0000_t75" style="width:429.85pt;height:41.9pt" o:ole="" fillcolor="window">
            <v:imagedata r:id="rId221" o:title=""/>
          </v:shape>
          <o:OLEObject Type="Embed" ProgID="Equation.3" ShapeID="_x0000_i1127" DrawAspect="Content" ObjectID="_1549347269" r:id="rId222"/>
        </w:object>
      </w:r>
      <w:r w:rsidR="00624216">
        <w:tab/>
        <w:t>(76</w:t>
      </w:r>
      <w:r w:rsidRPr="0034536E">
        <w:t>)</w:t>
      </w:r>
    </w:p>
    <w:p w:rsidR="00FF4176" w:rsidRPr="0034536E" w:rsidRDefault="00FF4176" w:rsidP="00FF4176">
      <w:pPr>
        <w:pStyle w:val="Blanc"/>
        <w:rPr>
          <w:lang w:val="fr-FR"/>
        </w:rPr>
      </w:pPr>
    </w:p>
    <w:p w:rsidR="00FF4176" w:rsidRPr="0034536E" w:rsidRDefault="00FF4176" w:rsidP="00FF4176">
      <w:r w:rsidRPr="0034536E">
        <w:t xml:space="preserve">où </w:t>
      </w:r>
      <w:r w:rsidRPr="0034536E">
        <w:rPr>
          <w:i/>
        </w:rPr>
        <w:t>XPD</w:t>
      </w:r>
      <w:r w:rsidRPr="0034536E">
        <w:rPr>
          <w:vertAlign w:val="subscript"/>
        </w:rPr>
        <w:t>1</w:t>
      </w:r>
      <w:r w:rsidRPr="0034536E">
        <w:t xml:space="preserve"> et </w:t>
      </w:r>
      <w:r w:rsidRPr="0034536E">
        <w:rPr>
          <w:i/>
        </w:rPr>
        <w:t>XPD</w:t>
      </w:r>
      <w:r w:rsidRPr="0034536E">
        <w:rPr>
          <w:vertAlign w:val="subscript"/>
        </w:rPr>
        <w:t>2</w:t>
      </w:r>
      <w:r w:rsidRPr="0034536E">
        <w:t xml:space="preserve"> sont les valeurs de XPD qui ne sont pas dépassées pour le même pourcentage de temps aux fréquences </w:t>
      </w:r>
      <w:r w:rsidRPr="0034536E">
        <w:rPr>
          <w:i/>
        </w:rPr>
        <w:t>f</w:t>
      </w:r>
      <w:r w:rsidRPr="0034536E">
        <w:rPr>
          <w:vertAlign w:val="subscript"/>
        </w:rPr>
        <w:t>1</w:t>
      </w:r>
      <w:r w:rsidRPr="0034536E">
        <w:t xml:space="preserve"> et </w:t>
      </w:r>
      <w:r w:rsidRPr="0034536E">
        <w:rPr>
          <w:i/>
        </w:rPr>
        <w:t>f</w:t>
      </w:r>
      <w:r w:rsidRPr="0034536E">
        <w:rPr>
          <w:vertAlign w:val="subscript"/>
        </w:rPr>
        <w:t>2</w:t>
      </w:r>
      <w:r w:rsidRPr="0034536E">
        <w:t xml:space="preserve"> et pour les angles d'inclinaison du plan de polarisation </w:t>
      </w:r>
      <w:r w:rsidRPr="0034536E">
        <w:sym w:font="Symbol" w:char="F074"/>
      </w:r>
      <w:r w:rsidRPr="0034536E">
        <w:rPr>
          <w:position w:val="-4"/>
          <w:vertAlign w:val="subscript"/>
        </w:rPr>
        <w:t>1</w:t>
      </w:r>
      <w:r w:rsidRPr="0034536E">
        <w:t xml:space="preserve"> et </w:t>
      </w:r>
      <w:r w:rsidRPr="0034536E">
        <w:sym w:font="Symbol" w:char="F074"/>
      </w:r>
      <w:r w:rsidRPr="0034536E">
        <w:rPr>
          <w:position w:val="-4"/>
          <w:vertAlign w:val="subscript"/>
        </w:rPr>
        <w:t>2</w:t>
      </w:r>
      <w:r w:rsidRPr="0034536E">
        <w:t>, respectivement.</w:t>
      </w:r>
    </w:p>
    <w:p w:rsidR="00FF4176" w:rsidRPr="0034536E" w:rsidRDefault="00624216" w:rsidP="00FF4176">
      <w:r>
        <w:t>La formule (76</w:t>
      </w:r>
      <w:r w:rsidR="00FF4176" w:rsidRPr="0034536E">
        <w:t>) se fonde sur la même formulation théorique que la méthode de prévision du § 4.1 et peut être utilisée pour transposer les données de XPD, qui comprennent les effets de dépolarisation dus à la pluie et à la glace, puisqu'une dépendance en fréquence à peu près identique a été observée pour les deux phénomènes au-dessous de 30 GHz environ.</w:t>
      </w:r>
    </w:p>
    <w:p w:rsidR="00FF4176" w:rsidRPr="0034536E" w:rsidRDefault="00FF4176" w:rsidP="00D1694F">
      <w:pPr>
        <w:pStyle w:val="Heading2"/>
      </w:pPr>
      <w:bookmarkStart w:id="50" w:name="_Toc392317533"/>
      <w:r w:rsidRPr="0034536E">
        <w:t>4.4</w:t>
      </w:r>
      <w:r w:rsidRPr="0034536E">
        <w:tab/>
        <w:t>Données concernant la compensation de transpolarisation</w:t>
      </w:r>
      <w:bookmarkEnd w:id="50"/>
    </w:p>
    <w:p w:rsidR="00FF4176" w:rsidRPr="0034536E" w:rsidRDefault="00FF4176" w:rsidP="00FF4176">
      <w:r w:rsidRPr="0034536E">
        <w:t>Des expériences ont montré qu'il existe une forte corrélation entre la transpolarisation due à la pluie à 6 et 4 GHz sur les trajets Terre-espace tant à long terme que pour chaque phénomène ponctuel et il semblerait q</w:t>
      </w:r>
      <w:r>
        <w:t>u'il soit possible de mettre en oe</w:t>
      </w:r>
      <w:r w:rsidRPr="0034536E">
        <w:t>uvre une compensation de transpolarisation sur la liaison montante fondée sur des mesures de transpolarisation concomitantes effectuées sur la liaison descendante. Seuls des effets de déphasage différentiel étaient apparents, même pour de fortes chutes de pluie; ainsi, une compensation à un seul paramètre (c'est-à-dire le déphasage différentiel) semble suffisante à 6 et 4 GHz.</w:t>
      </w:r>
    </w:p>
    <w:p w:rsidR="00FF4176" w:rsidRPr="0034536E" w:rsidRDefault="00FF4176" w:rsidP="00FF4176">
      <w:r w:rsidRPr="0034536E">
        <w:t xml:space="preserve">Des mesures effectuées à 6 et 4 GHz ont aussi montré que 99% des variations de XPD sont plus lentes que </w:t>
      </w:r>
      <w:r w:rsidRPr="0034536E">
        <w:sym w:font="Symbol" w:char="F0B1"/>
      </w:r>
      <w:r w:rsidRPr="0034536E">
        <w:t xml:space="preserve"> 4 dB/s ou, de manière équivalente, inférieures à </w:t>
      </w:r>
      <w:r w:rsidRPr="0034536E">
        <w:sym w:font="Symbol" w:char="F0B1"/>
      </w:r>
      <w:r w:rsidRPr="0034536E">
        <w:t> 1,5°/s en déphasage différentiel moyen sur le trajet. A ces fréquences, la constante de temps d'un système de compensation de la transpolarisation ne doit donc être que d'environ 1 s.</w:t>
      </w:r>
    </w:p>
    <w:p w:rsidR="00FF4176" w:rsidRPr="0034536E" w:rsidRDefault="00FF4176" w:rsidP="00D1694F">
      <w:pPr>
        <w:pStyle w:val="Heading1"/>
      </w:pPr>
      <w:bookmarkStart w:id="51" w:name="_Toc392317534"/>
      <w:r w:rsidRPr="0034536E">
        <w:t>5</w:t>
      </w:r>
      <w:r w:rsidRPr="0034536E">
        <w:tab/>
        <w:t>Retards de propagation</w:t>
      </w:r>
      <w:bookmarkEnd w:id="51"/>
    </w:p>
    <w:p w:rsidR="00FF4176" w:rsidRPr="0034536E" w:rsidRDefault="00FF4176" w:rsidP="00FF4176">
      <w:r w:rsidRPr="0034536E">
        <w:t>La Recommandation UIT-R P.834 indique des méthodes radiométéorologiques pour évaluer le retard moyen ou l'erreur de distance et les variations correspondantes sur des trajets Terre-espace qui traversent la troposphère. Il faut connaître la variance du retard pour mesurer la distance d'un satellite et synchroniser les signaux numériques des systèmes de télécommunication par satellite. Aux fréquences supérieures à 10 GHz, les retards de propagation dans l'ionosphère (voir la Recommandation UIT-R P.531) sont généralement plus faibles que ceux qu'on observe dans la troposphère mais il peut être nécessaire, dans des cas particuliers, de les prendre en considération.</w:t>
      </w:r>
    </w:p>
    <w:p w:rsidR="00FF4176" w:rsidRPr="0034536E" w:rsidRDefault="00FF4176" w:rsidP="00FF4176">
      <w:r w:rsidRPr="0034536E">
        <w:t>Pour déterminer des distances avec une précision de l'ordre du centimètre, il faut analyser avec soin les diverses contributions à l'erreur de distance. La vapeur d'eau introduit une erreur de 10 cm sur un trajet zénithal et pour une atmosphère de référence dans laquelle la concentration en vapeur d'eau au sol est de 7,5 g/m</w:t>
      </w:r>
      <w:r w:rsidRPr="0034536E">
        <w:rPr>
          <w:vertAlign w:val="superscript"/>
        </w:rPr>
        <w:t>3</w:t>
      </w:r>
      <w:r w:rsidRPr="0034536E">
        <w:t xml:space="preserve"> et la hauteur d'échelle 2 km (voir la Recommandation UIT</w:t>
      </w:r>
      <w:r w:rsidRPr="0034536E">
        <w:noBreakHyphen/>
        <w:t>R P.676). Cette contribution est la principale cause d'erreur, même si une atmosphère sèche ajoute une erreur de distance de 2,3 m dans le cas d'un trajet zénithal.</w:t>
      </w:r>
    </w:p>
    <w:p w:rsidR="00FF4176" w:rsidRPr="0034536E" w:rsidRDefault="00FF4176" w:rsidP="00FF4176">
      <w:r w:rsidRPr="0034536E">
        <w:t>Pour les usages actuels des satellites de télécommunication, les retards de propagation supplémentaires qu'ajoutent les précipitations sont suffisamment faibles pour être ignorés.</w:t>
      </w:r>
    </w:p>
    <w:p w:rsidR="00FF4176" w:rsidRPr="0034536E" w:rsidRDefault="00FF4176" w:rsidP="00D1694F">
      <w:pPr>
        <w:pStyle w:val="Heading1"/>
      </w:pPr>
      <w:bookmarkStart w:id="52" w:name="_Toc392317535"/>
      <w:r w:rsidRPr="0034536E">
        <w:lastRenderedPageBreak/>
        <w:t>6</w:t>
      </w:r>
      <w:r w:rsidRPr="0034536E">
        <w:tab/>
        <w:t>Limitations de la largeur de bande</w:t>
      </w:r>
      <w:bookmarkEnd w:id="52"/>
    </w:p>
    <w:p w:rsidR="00FF4176" w:rsidRPr="0034536E" w:rsidRDefault="00FF4176" w:rsidP="00A14C57">
      <w:pPr>
        <w:keepNext/>
        <w:keepLines/>
      </w:pPr>
      <w:r w:rsidRPr="0034536E">
        <w:t>Au voisinage des raies d'absorption des gaz atmosphériques, la dispersion anormale entraîne de petites variations de l'indice de réfraction. Cependant, dans les bandes attribuées pour les communications Terre-espace, ces variations sont minimes et ne limitent pas la largeur de bande des systèmes.</w:t>
      </w:r>
    </w:p>
    <w:p w:rsidR="00FF4176" w:rsidRPr="0034536E" w:rsidRDefault="00FF4176" w:rsidP="00FF4176">
      <w:r w:rsidRPr="0034536E">
        <w:t>La diffusion multiple qui se produit dans la pluie peut limiter la largeur de bande des systèmes de transmission non cohérents, du fait des variations du temps de propagation des signaux qu'elle affecte, mais dans ce cas, l'affaiblissement lui-même pose un problème beaucoup plus grave. Une étude des limitations de largeur de bande imposées par la dépendance en fréquence de l'affaiblissement et du déphasage dus à la pluie, dans les systèmes de transmission cohérents, a montré que ces limitations n'apparaissaient que pour des largeurs de bande supérieures à 3,5 GHz dans toutes les conditions qui ont des chances de se rencontrer. Ces largeurs de bande sont plus grandes que toutes celles qui ont été attribuées pour les communications Terre-espace au-dessous de 40 GHz; aussi l'affaiblissement dû à la pluie a</w:t>
      </w:r>
      <w:r w:rsidRPr="0034536E">
        <w:noBreakHyphen/>
        <w:t>t</w:t>
      </w:r>
      <w:r w:rsidRPr="0034536E">
        <w:noBreakHyphen/>
        <w:t>il beaucoup plus d'importance que le fait qu'il dépend de la fréquence.</w:t>
      </w:r>
    </w:p>
    <w:p w:rsidR="00FF4176" w:rsidRPr="0034536E" w:rsidRDefault="00FF4176" w:rsidP="00D1694F">
      <w:pPr>
        <w:pStyle w:val="Heading1"/>
      </w:pPr>
      <w:bookmarkStart w:id="53" w:name="_Toc392317536"/>
      <w:r w:rsidRPr="0034536E">
        <w:t>7</w:t>
      </w:r>
      <w:r w:rsidRPr="0034536E">
        <w:tab/>
        <w:t>Angle d'arrivée</w:t>
      </w:r>
      <w:bookmarkEnd w:id="53"/>
    </w:p>
    <w:p w:rsidR="00FF4176" w:rsidRPr="0034536E" w:rsidRDefault="00FF4176" w:rsidP="00FF4176">
      <w:r w:rsidRPr="0034536E">
        <w:t>La question des erreurs d'angles d'élévation causées par la réfraction est traitée dans la Recommandation UIT</w:t>
      </w:r>
      <w:r w:rsidRPr="0034536E">
        <w:noBreakHyphen/>
        <w:t>R P.834. Dans une atmosphère maritime tropicale, la réfraction angulaire totale (c'est-à-dire l'augmentation de l'angle d'élévation apparent) est de 0,65°, 0,35° et 0,25° environ pour des angles d'élévation de 1°, 3° et 5° respectivement. Dans un climat continental polaire, les valeurs correspondantes sont respectivement de 0,44°, 0,25° et 0,17°. Les valeurs pour les autres climats se situent entre ces deux extrêmes. La variation journalière de l'angle d'élévation apparent est de l'ordre de 0,1° (valeur quadratique moyenne) pour un angle d'élévation de 1°, mais elle diminue rapidement lorsque l'angle d'élévation augmente.</w:t>
      </w:r>
    </w:p>
    <w:p w:rsidR="00FF4176" w:rsidRPr="0034536E" w:rsidRDefault="00FF4176" w:rsidP="00FF4176">
      <w:r w:rsidRPr="0034536E">
        <w:t>Les fluctuations à court terme de l'angle d'arrivée sont présentées dans la Recommandation UIT</w:t>
      </w:r>
      <w:r w:rsidRPr="0034536E">
        <w:noBreakHyphen/>
        <w:t>R P.834. Les variations à court terme, dues aux modifications de la relation coïndice de réfraction-hauteur, peuvent être de l'ordre de 0,02° (valeur quadratique moyenne) pour un angle d'élévation de 1°, et, une fois encore, diminuent rapidement lorsque cet angle augmente. Dans la pratique, il est difficile d'établir une distinction entre l'effet des variations à court terme de la distribution coïndice de réfraction-hauteur et celui des irrégularités aléatoires qui s'y ajoutent. Une analyse statistique des fluctuations à court terme de l'angle d'arrivée à 19,5 GHz pour un angle d'élévation de 48° donne à penser qu'aussi bien en angle d'élévation qu'en azimut, l'écart type des fluctuations de l'angle d'arrivée est d'environ 0,002° pour un pourcentage de temps cumulé de 1%. Les variations saisonnières de l'angle d'arrivée suggèrent un accroissement des fluctuations en été et une diminution en hiver. La variation diurne suggère que les fluctuations augmentent pendant la journée et diminuent tôt le matin et dans la soirée.</w:t>
      </w:r>
    </w:p>
    <w:p w:rsidR="00FF4176" w:rsidRPr="0034536E" w:rsidRDefault="00FF4176" w:rsidP="00D1694F">
      <w:pPr>
        <w:pStyle w:val="Heading1"/>
      </w:pPr>
      <w:r w:rsidRPr="0034536E">
        <w:t>8</w:t>
      </w:r>
      <w:r w:rsidRPr="0034536E">
        <w:tab/>
        <w:t>Calculs des statistiques à long terme pour les trajets non OSG</w:t>
      </w:r>
    </w:p>
    <w:p w:rsidR="00FF4176" w:rsidRPr="0034536E" w:rsidRDefault="00FF4176" w:rsidP="00FF4176">
      <w:r w:rsidRPr="0034536E">
        <w:t>Les méthodes de prévision décrites ci-dessus ont été obtenues pour des applications dans lesquelles l'angle d'élévation reste constant. Pour les systèmes non OSG, où l'angle d'élévation varie, la disponibilité de la liaison pour un seul satellite peut être déterminée de la façon suivante:</w:t>
      </w:r>
    </w:p>
    <w:p w:rsidR="00FF4176" w:rsidRPr="0034536E" w:rsidRDefault="00FF4176" w:rsidP="00FF4176">
      <w:pPr>
        <w:pStyle w:val="enumlev1"/>
      </w:pPr>
      <w:r w:rsidRPr="0034536E">
        <w:t>a)</w:t>
      </w:r>
      <w:r w:rsidRPr="0034536E">
        <w:tab/>
        <w:t>Calculer les angles d'élévation minimal et maximal sous lesque</w:t>
      </w:r>
      <w:r>
        <w:t>ls le système devra fonctionner.</w:t>
      </w:r>
    </w:p>
    <w:p w:rsidR="00FF4176" w:rsidRPr="0034536E" w:rsidRDefault="00FF4176" w:rsidP="00FF4176">
      <w:pPr>
        <w:pStyle w:val="enumlev1"/>
      </w:pPr>
      <w:r w:rsidRPr="0034536E">
        <w:t>b)</w:t>
      </w:r>
      <w:r w:rsidRPr="0034536E">
        <w:tab/>
        <w:t>Subdiviser la plage des angles d'élévation en petits secteurs angulaires (angles de 5° par exemple)</w:t>
      </w:r>
      <w:r>
        <w:t>.</w:t>
      </w:r>
    </w:p>
    <w:p w:rsidR="00FF4176" w:rsidRPr="0034536E" w:rsidRDefault="00FF4176" w:rsidP="00FF4176">
      <w:pPr>
        <w:pStyle w:val="enumlev1"/>
      </w:pPr>
      <w:r w:rsidRPr="0034536E">
        <w:t>c)</w:t>
      </w:r>
      <w:r w:rsidRPr="0034536E">
        <w:tab/>
        <w:t>Calculer le pourcentage de temps pendant lequel le satellite est visible, en fonction de l'angle d'élévation pour chaque secteur angulaire</w:t>
      </w:r>
      <w:r>
        <w:t>.</w:t>
      </w:r>
    </w:p>
    <w:p w:rsidR="00FF4176" w:rsidRPr="0034536E" w:rsidRDefault="00FF4176" w:rsidP="00FF4176">
      <w:pPr>
        <w:pStyle w:val="enumlev1"/>
      </w:pPr>
      <w:r w:rsidRPr="0034536E">
        <w:lastRenderedPageBreak/>
        <w:t>d)</w:t>
      </w:r>
      <w:r w:rsidRPr="0034536E">
        <w:tab/>
        <w:t>Pour un niveau donné de dégradation due à la propagation, trouver le pourcentage de temps pendant lequel le niveau est dépassé, pour chaque secteur angulaire</w:t>
      </w:r>
      <w:r>
        <w:t>.</w:t>
      </w:r>
    </w:p>
    <w:p w:rsidR="00FF4176" w:rsidRPr="0034536E" w:rsidRDefault="00FF4176" w:rsidP="00FF4176">
      <w:pPr>
        <w:pStyle w:val="enumlev1"/>
      </w:pPr>
      <w:r w:rsidRPr="0034536E">
        <w:t>e)</w:t>
      </w:r>
      <w:r w:rsidRPr="0034536E">
        <w:tab/>
        <w:t>Pour chaque secteur angulaire, multiplier les résultats obtenus en c) et d) et diviser par 100 pour obtenir le pourcentage de temps pendant lequel le niveau de dégradation dû à la propagation est dépassé à l'angle d'élévation considéré</w:t>
      </w:r>
      <w:r>
        <w:t>.</w:t>
      </w:r>
    </w:p>
    <w:p w:rsidR="00FF4176" w:rsidRPr="0034536E" w:rsidRDefault="00FF4176" w:rsidP="00FF4176">
      <w:pPr>
        <w:pStyle w:val="enumlev1"/>
      </w:pPr>
      <w:r w:rsidRPr="0034536E">
        <w:t>f)</w:t>
      </w:r>
      <w:r w:rsidRPr="0034536E">
        <w:tab/>
        <w:t>Faire la somme des valeurs de pourcentage de temps obtenues en e) pour obtenir le pourcentage de temps total du système pendant lequel le niveau de dégradation est dépassé.</w:t>
      </w:r>
    </w:p>
    <w:p w:rsidR="007B088D" w:rsidRDefault="00FF4176" w:rsidP="00FF4176">
      <w:pPr>
        <w:pStyle w:val="Equation"/>
        <w:tabs>
          <w:tab w:val="left" w:pos="1985"/>
          <w:tab w:val="left" w:pos="4111"/>
          <w:tab w:val="left" w:pos="5132"/>
        </w:tabs>
      </w:pPr>
      <w:r w:rsidRPr="0034536E">
        <w:t>Dans le cas de constellations dans lesquelles plusieurs satellites sont simultanément visibles et qui utilisent la diversité de trajet satellite (c'est-à-dire avec transfert sur le trajet le moins dégradé), il est possible de faire un calcul approximatif en utilisant le satellite présentant l'angle d'élévation le plus grand.</w:t>
      </w:r>
    </w:p>
    <w:p w:rsidR="00405C58" w:rsidRDefault="00405C58" w:rsidP="00405C58"/>
    <w:p w:rsidR="00AF7006" w:rsidRPr="00405C58" w:rsidRDefault="00AF7006" w:rsidP="00405C58"/>
    <w:p w:rsidR="00405C58" w:rsidRDefault="00405C58" w:rsidP="00405C58">
      <w:pPr>
        <w:jc w:val="center"/>
      </w:pPr>
      <w:r>
        <w:t>______________</w:t>
      </w:r>
    </w:p>
    <w:sectPr w:rsidR="00405C58" w:rsidSect="00002341">
      <w:headerReference w:type="even" r:id="rId223"/>
      <w:headerReference w:type="default" r:id="rId224"/>
      <w:pgSz w:w="11907" w:h="16834" w:code="9"/>
      <w:pgMar w:top="1418" w:right="1134" w:bottom="1134" w:left="1134" w:header="720" w:footer="4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6549" w:rsidRDefault="00916549">
      <w:r>
        <w:separator/>
      </w:r>
    </w:p>
  </w:endnote>
  <w:endnote w:type="continuationSeparator" w:id="0">
    <w:p w:rsidR="00916549" w:rsidRDefault="00916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549" w:rsidRPr="00DC18C2" w:rsidRDefault="00916549" w:rsidP="00DC18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549" w:rsidRPr="00DC18C2" w:rsidRDefault="00916549" w:rsidP="00DC18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549" w:rsidRPr="00DC18C2" w:rsidRDefault="00916549" w:rsidP="00DC18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6549" w:rsidRDefault="00916549">
      <w:r>
        <w:separator/>
      </w:r>
    </w:p>
  </w:footnote>
  <w:footnote w:type="continuationSeparator" w:id="0">
    <w:p w:rsidR="00916549" w:rsidRDefault="00916549">
      <w:r>
        <w:continuationSeparator/>
      </w:r>
    </w:p>
  </w:footnote>
  <w:footnote w:id="1">
    <w:p w:rsidR="00B07A72" w:rsidRPr="00B07A72" w:rsidRDefault="00B07A72">
      <w:pPr>
        <w:pStyle w:val="FootnoteText"/>
        <w:rPr>
          <w:lang w:val="fr-CH"/>
        </w:rPr>
      </w:pPr>
      <w:r>
        <w:rPr>
          <w:rStyle w:val="FootnoteReference"/>
        </w:rPr>
        <w:t>*</w:t>
      </w:r>
      <w:r>
        <w:t xml:space="preserve"> </w:t>
      </w:r>
      <w:r>
        <w:rPr>
          <w:lang w:val="fr-CH"/>
        </w:rPr>
        <w:tab/>
      </w:r>
      <w:r w:rsidRPr="008B51CB">
        <w:rPr>
          <w:lang w:val="fr-CH"/>
        </w:rPr>
        <w:t xml:space="preserve">La Commission d'études </w:t>
      </w:r>
      <w:r>
        <w:rPr>
          <w:lang w:val="fr-CH"/>
        </w:rPr>
        <w:t>3</w:t>
      </w:r>
      <w:r w:rsidRPr="008B51CB">
        <w:rPr>
          <w:lang w:val="fr-CH"/>
        </w:rPr>
        <w:t xml:space="preserve"> des radiocommunications a apporté des modifications rédactionnelles à la présente Recommandation en </w:t>
      </w:r>
      <w:r>
        <w:rPr>
          <w:lang w:val="fr-CH"/>
        </w:rPr>
        <w:t>2016</w:t>
      </w:r>
      <w:r w:rsidRPr="008B51CB">
        <w:rPr>
          <w:lang w:val="fr-CH"/>
        </w:rPr>
        <w:t xml:space="preserve"> conformément aux dispositions de la Résolution UIT</w:t>
      </w:r>
      <w:r w:rsidRPr="008B51CB">
        <w:rPr>
          <w:lang w:val="fr-CH"/>
        </w:rPr>
        <w:noBreakHyphen/>
        <w:t>R 1.</w:t>
      </w:r>
    </w:p>
  </w:footnote>
  <w:footnote w:id="2">
    <w:p w:rsidR="00916549" w:rsidRPr="00916549" w:rsidRDefault="00916549" w:rsidP="00E05D17">
      <w:pPr>
        <w:pStyle w:val="FootnoteText"/>
        <w:rPr>
          <w:rFonts w:eastAsiaTheme="minorEastAsia"/>
          <w:lang w:val="fr-CH"/>
        </w:rPr>
      </w:pPr>
      <w:r>
        <w:rPr>
          <w:rStyle w:val="FootnoteReference"/>
        </w:rPr>
        <w:footnoteRef/>
      </w:r>
      <w:r w:rsidRPr="00916549">
        <w:rPr>
          <w:lang w:val="fr-CH"/>
        </w:rPr>
        <w:tab/>
      </w:r>
      <w:r w:rsidRPr="00916549">
        <w:rPr>
          <w:rFonts w:eastAsiaTheme="minorEastAsia"/>
          <w:lang w:val="fr-CH"/>
        </w:rPr>
        <w:t xml:space="preserve">NOTE – </w:t>
      </w:r>
      <m:oMath>
        <m:sSub>
          <m:sSubPr>
            <m:ctrlPr>
              <w:rPr>
                <w:rFonts w:ascii="Cambria Math" w:eastAsiaTheme="minorEastAsia" w:hAnsi="Cambria Math"/>
                <w:sz w:val="28"/>
              </w:rPr>
            </m:ctrlPr>
          </m:sSubPr>
          <m:e>
            <m:r>
              <w:rPr>
                <w:rFonts w:ascii="Cambria Math" w:eastAsiaTheme="minorEastAsia" w:hAnsi="Cambria Math" w:hint="eastAsia"/>
                <w:sz w:val="28"/>
              </w:rPr>
              <m:t>c</m:t>
            </m:r>
          </m:e>
          <m:sub>
            <m:r>
              <w:rPr>
                <w:rFonts w:ascii="Cambria Math" w:eastAsiaTheme="minorEastAsia" w:hAnsi="Cambria Math" w:hint="eastAsia"/>
                <w:sz w:val="28"/>
              </w:rPr>
              <m:t>B</m:t>
            </m:r>
          </m:sub>
        </m:sSub>
      </m:oMath>
      <w:r w:rsidRPr="00916549">
        <w:rPr>
          <w:rFonts w:eastAsiaTheme="minorEastAsia"/>
          <w:lang w:val="fr-CH"/>
        </w:rPr>
        <w:t xml:space="preserve">est la même intégrale normale à deux variables que celle utilisée au § 2.2.4.1. On trouvera une approximation de cette intégrale dans: </w:t>
      </w:r>
      <w:r w:rsidR="00E05D17">
        <w:rPr>
          <w:rFonts w:eastAsiaTheme="minorEastAsia"/>
          <w:lang w:val="fr-CH"/>
        </w:rPr>
        <w:t xml:space="preserve">Z. </w:t>
      </w:r>
      <w:r w:rsidRPr="00916549">
        <w:rPr>
          <w:rFonts w:eastAsiaTheme="minorEastAsia"/>
          <w:lang w:val="fr-CH"/>
        </w:rPr>
        <w:t xml:space="preserve">Drezner and G.O. Wesolowsky. </w:t>
      </w:r>
      <w:r w:rsidR="0007105D">
        <w:rPr>
          <w:lang w:val="en-US"/>
        </w:rPr>
        <w:t>«</w:t>
      </w:r>
      <w:r w:rsidRPr="008457BE">
        <w:rPr>
          <w:rFonts w:eastAsiaTheme="minorEastAsia"/>
          <w:lang w:val="en-US"/>
        </w:rPr>
        <w:t>On the Computation of the Bivariate Normal Integral</w:t>
      </w:r>
      <w:r w:rsidR="0007105D">
        <w:rPr>
          <w:lang w:val="en-US"/>
        </w:rPr>
        <w:t>»</w:t>
      </w:r>
      <w:r w:rsidRPr="008457BE">
        <w:rPr>
          <w:rFonts w:eastAsiaTheme="minorEastAsia"/>
          <w:lang w:val="en-US"/>
        </w:rPr>
        <w:t xml:space="preserve">, Journal of Statistical Computation and Simulation. </w:t>
      </w:r>
      <w:r w:rsidR="0007105D">
        <w:rPr>
          <w:rFonts w:eastAsiaTheme="minorEastAsia"/>
          <w:lang w:val="fr-CH"/>
        </w:rPr>
        <w:t>Vol. 35, 1989, p. 101-</w:t>
      </w:r>
      <w:r w:rsidRPr="00916549">
        <w:rPr>
          <w:rFonts w:eastAsiaTheme="minorEastAsia"/>
          <w:lang w:val="fr-CH"/>
        </w:rPr>
        <w:t>107.</w:t>
      </w:r>
    </w:p>
    <w:p w:rsidR="00916549" w:rsidRPr="00916549" w:rsidRDefault="00916549" w:rsidP="00E05D17">
      <w:pPr>
        <w:pStyle w:val="FootnoteText"/>
        <w:rPr>
          <w:lang w:val="fr-CH"/>
        </w:rPr>
      </w:pPr>
      <w:r w:rsidRPr="00916549">
        <w:rPr>
          <w:rFonts w:eastAsiaTheme="minorEastAsia"/>
          <w:lang w:val="fr-CH"/>
        </w:rPr>
        <w:tab/>
        <w:t xml:space="preserve">L'outil statistique Matlab contient la fonction intégrée </w:t>
      </w:r>
      <w:r w:rsidR="00405C58">
        <w:rPr>
          <w:rFonts w:eastAsiaTheme="minorEastAsia"/>
          <w:lang w:val="fr-CH"/>
        </w:rPr>
        <w:t>«</w:t>
      </w:r>
      <w:r w:rsidR="00E05D17" w:rsidRPr="004F1C53">
        <w:rPr>
          <w:i/>
          <w:lang w:eastAsia="zh-CN"/>
        </w:rPr>
        <w:t>mvncdf</w:t>
      </w:r>
      <w:r w:rsidR="00405C58">
        <w:rPr>
          <w:rFonts w:eastAsiaTheme="minorEastAsia"/>
          <w:lang w:val="fr-CH"/>
        </w:rPr>
        <w:t>»</w:t>
      </w:r>
      <w:r w:rsidRPr="00916549">
        <w:rPr>
          <w:rFonts w:eastAsiaTheme="minorEastAsia"/>
          <w:lang w:val="fr-CH"/>
        </w:rPr>
        <w:t xml:space="preserve"> qui calcule l'intégrale normale à deux variables, et la bibliothèque Python contient la fonction intégrée ‘mvndst’ qui calcule l'intégrale normale à deux variables.</w:t>
      </w:r>
    </w:p>
  </w:footnote>
  <w:footnote w:id="3">
    <w:p w:rsidR="00916549" w:rsidRPr="00916549" w:rsidRDefault="00916549" w:rsidP="00E05D17">
      <w:pPr>
        <w:pStyle w:val="FootnoteText"/>
        <w:rPr>
          <w:rFonts w:eastAsiaTheme="minorEastAsia"/>
          <w:lang w:val="fr-CH"/>
        </w:rPr>
      </w:pPr>
      <w:r>
        <w:rPr>
          <w:rStyle w:val="FootnoteReference"/>
        </w:rPr>
        <w:footnoteRef/>
      </w:r>
      <w:r w:rsidRPr="00916549">
        <w:rPr>
          <w:lang w:val="fr-CH"/>
        </w:rPr>
        <w:tab/>
      </w:r>
      <w:r w:rsidRPr="00916549">
        <w:rPr>
          <w:rFonts w:eastAsiaTheme="minorEastAsia"/>
          <w:lang w:val="fr-CH"/>
        </w:rPr>
        <w:t xml:space="preserve">NOTE – Il s'agit de la même intégrale normale à deux variables que celle utilisée au § 2.2.1.2. On trouvera une approximation de cette intégrale dans: </w:t>
      </w:r>
      <w:r w:rsidR="00E05D17">
        <w:rPr>
          <w:rFonts w:eastAsiaTheme="minorEastAsia"/>
          <w:lang w:val="fr-CH"/>
        </w:rPr>
        <w:t xml:space="preserve">Z. </w:t>
      </w:r>
      <w:r w:rsidRPr="00916549">
        <w:rPr>
          <w:rFonts w:eastAsiaTheme="minorEastAsia"/>
          <w:lang w:val="fr-CH"/>
        </w:rPr>
        <w:t xml:space="preserve">Drezner and G.O. Wesolowsky. </w:t>
      </w:r>
      <w:r w:rsidR="0007105D">
        <w:rPr>
          <w:rFonts w:eastAsiaTheme="minorEastAsia"/>
          <w:lang w:val="en-US"/>
        </w:rPr>
        <w:t>«</w:t>
      </w:r>
      <w:r w:rsidRPr="00CD2EAB">
        <w:rPr>
          <w:rFonts w:eastAsiaTheme="minorEastAsia"/>
          <w:lang w:val="en-US"/>
        </w:rPr>
        <w:t>On the Computation of the Bivariate Normal Integral</w:t>
      </w:r>
      <w:r w:rsidR="0007105D">
        <w:rPr>
          <w:rFonts w:eastAsiaTheme="minorEastAsia"/>
          <w:lang w:val="en-US"/>
        </w:rPr>
        <w:t>»</w:t>
      </w:r>
      <w:r w:rsidRPr="00CD2EAB">
        <w:rPr>
          <w:rFonts w:eastAsiaTheme="minorEastAsia"/>
          <w:lang w:val="en-US"/>
        </w:rPr>
        <w:t xml:space="preserve">, Journal of Statistical Computation and Simulation. </w:t>
      </w:r>
      <w:r w:rsidR="0007105D">
        <w:rPr>
          <w:rFonts w:eastAsiaTheme="minorEastAsia"/>
          <w:lang w:val="fr-CH"/>
        </w:rPr>
        <w:t>Vol. 35, 1989, pp. 101-</w:t>
      </w:r>
      <w:r w:rsidRPr="00916549">
        <w:rPr>
          <w:rFonts w:eastAsiaTheme="minorEastAsia"/>
          <w:lang w:val="fr-CH"/>
        </w:rPr>
        <w:t xml:space="preserve">107. L'outil statistique Matlab contient la fonction intégrée </w:t>
      </w:r>
      <w:r w:rsidR="0007105D">
        <w:rPr>
          <w:rFonts w:eastAsiaTheme="minorEastAsia"/>
          <w:lang w:val="fr-CH"/>
        </w:rPr>
        <w:t>«</w:t>
      </w:r>
      <w:r w:rsidR="00E05D17" w:rsidRPr="004F1C53">
        <w:rPr>
          <w:rFonts w:eastAsiaTheme="minorEastAsia"/>
          <w:i/>
        </w:rPr>
        <w:t>mvncdf</w:t>
      </w:r>
      <w:r w:rsidR="0007105D" w:rsidRPr="0007105D">
        <w:rPr>
          <w:rFonts w:eastAsiaTheme="minorEastAsia"/>
          <w:lang w:val="fr-CH"/>
        </w:rPr>
        <w:t>»</w:t>
      </w:r>
      <w:r w:rsidRPr="00916549">
        <w:rPr>
          <w:rFonts w:eastAsiaTheme="minorEastAsia"/>
          <w:lang w:val="fr-CH"/>
        </w:rPr>
        <w:t xml:space="preserve"> qui calcule l'intégrale normale à deux variables, et la bibliothèque Python contient la fonction intégrée </w:t>
      </w:r>
      <w:r w:rsidR="0007105D">
        <w:rPr>
          <w:rFonts w:eastAsiaTheme="minorEastAsia"/>
          <w:lang w:val="fr-CH"/>
        </w:rPr>
        <w:t>«</w:t>
      </w:r>
      <w:r w:rsidRPr="00916549">
        <w:rPr>
          <w:rFonts w:eastAsiaTheme="minorEastAsia"/>
          <w:lang w:val="fr-CH"/>
        </w:rPr>
        <w:t>mvndst</w:t>
      </w:r>
      <w:r w:rsidR="0007105D" w:rsidRPr="0007105D">
        <w:rPr>
          <w:rFonts w:eastAsiaTheme="minorEastAsia"/>
          <w:lang w:val="fr-CH"/>
        </w:rPr>
        <w:t>»</w:t>
      </w:r>
      <w:r w:rsidRPr="00916549">
        <w:rPr>
          <w:rFonts w:eastAsiaTheme="minorEastAsia"/>
          <w:lang w:val="fr-CH"/>
        </w:rPr>
        <w:t xml:space="preserve"> qui calcule l'intégrale normale à deux variables.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549" w:rsidRDefault="0091654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549" w:rsidRDefault="00916549" w:rsidP="00C668C8">
    <w:pPr>
      <w:pStyle w:val="Header"/>
      <w:ind w:right="360" w:firstLine="360"/>
    </w:pPr>
    <w:r>
      <w:rPr>
        <w:noProof/>
        <w:lang w:val="en-GB" w:eastAsia="en-GB"/>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3" name="Picture 1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549" w:rsidRPr="00837CB5" w:rsidRDefault="00916549">
    <w:pPr>
      <w:pStyle w:val="Header"/>
      <w:jc w:val="left"/>
    </w:pPr>
    <w:r>
      <w:rPr>
        <w:b/>
        <w:bCs/>
        <w:noProof/>
        <w:lang w:val="en-GB" w:eastAsia="en-GB"/>
      </w:rPr>
      <mc:AlternateContent>
        <mc:Choice Requires="wps">
          <w:drawing>
            <wp:anchor distT="0" distB="0" distL="114300" distR="114300" simplePos="0" relativeHeight="251659776" behindDoc="0" locked="0" layoutInCell="1" allowOverlap="1">
              <wp:simplePos x="0" y="0"/>
              <wp:positionH relativeFrom="column">
                <wp:posOffset>9166860</wp:posOffset>
              </wp:positionH>
              <wp:positionV relativeFrom="paragraph">
                <wp:posOffset>180975</wp:posOffset>
              </wp:positionV>
              <wp:extent cx="476250" cy="624840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624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6549" w:rsidRDefault="00916549" w:rsidP="00C0002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F60CF">
                            <w:rPr>
                              <w:rStyle w:val="PageNumber"/>
                              <w:b/>
                              <w:bCs/>
                              <w:noProof/>
                            </w:rPr>
                            <w:t>ii</w:t>
                          </w:r>
                          <w:r>
                            <w:rPr>
                              <w:rStyle w:val="PageNumber"/>
                              <w:b/>
                              <w:bCs/>
                            </w:rPr>
                            <w:fldChar w:fldCharType="end"/>
                          </w:r>
                          <w:r>
                            <w:tab/>
                          </w:r>
                          <w:fldSimple w:instr=" DOCPROPERTY &quot;Header&quot; \* MERGEFORMAT ">
                            <w:r w:rsidR="00FF60CF" w:rsidRPr="00FF60CF">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FF60CF">
                            <w:rPr>
                              <w:b/>
                              <w:bCs/>
                              <w:noProof/>
                            </w:rPr>
                            <w:t>UIT-R  P.618-12</w:t>
                          </w:r>
                          <w:r>
                            <w:rPr>
                              <w:b/>
                              <w:bCs/>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721.8pt;margin-top:14.25pt;width:37.5pt;height:49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XNgAIAAA8FAAAOAAAAZHJzL2Uyb0RvYy54bWysVNuO2yAQfa/Uf0C8Z30pudiKs9pLU1Xa&#10;XqTdfgAxOEbFQIHEXlX77x1wkk23rVRV9QMGZjjMzDnD8nLoJNpz64RWFc4uUoy4qjUTalvhLw/r&#10;yQIj56liVGrFK/zIHb5cvX617E3Jc91qybhFAKJc2ZsKt96bMklc3fKOugttuAJjo21HPSztNmGW&#10;9oDeySRP01nSa8uM1TV3DnZvRyNeRfym4bX/1DSOeyQrDLH5ONo4bsKYrJa03FpqWlEfwqD/EEVH&#10;hYJLT1C31FO0s+IXqE7UVjvd+Itad4luGlHzmANkk6UvsrlvqeExFyiOM6cyuf8HW3/cf7ZIsArP&#10;MVK0A4oe+ODRtR7Qm1Cd3rgSnO4NuPkBtoHlmKkzd7r+6pDSNy1VW35lre5bThlEl4WTydnREccF&#10;kE3/QTO4hu68jkBDY7tQOigGAnRg6fHETAilhk0yn+VTsNRgmuVkQdJIXULL42ljnX/HdYfCpMIW&#10;mI/odH/nfIiGlkeXcJnTUrC1kDIu7HZzIy3aU1DJOn4xgRduUgVnpcOxEXHcgSDhjmAL4UbWvxdZ&#10;TtLrvJisZ4v5hKzJdFLM08UkzYrrYpaSgtyun0KAGSlbwRhXd0LxowIz8ncMH3ph1E7UIOorXEzz&#10;6UjRH5NM4/e7JDvhoSGl6Cq8ODnRMhD7VjFIm5aeCjnOk5/Dj1WGGhz/sSpRBoH5UQN+2AyAErSx&#10;0ewRBGE18AXcwisCkzBi1ENHVth921HLMZLvFYiqyAgJLRwXZDrPYWHPLZtzC1V1q6HRAWyc3vix&#10;7XfGim0LN40yVvoKhNiIqJHnqA7yha6LyRxeiNDW5+vo9fyOrX4AAAD//wMAUEsDBBQABgAIAAAA&#10;IQAA7oL34gAAAA0BAAAPAAAAZHJzL2Rvd25yZXYueG1sTI/BTsMwEETvSPyDtUhcEHWSNlWUxqkq&#10;UI8gSEG9urGbRNjrKHbS8PdsT/S2szuafVNsZ2vYpAffORQQLyJgGmunOmwEfB32zxkwHyQqaRxq&#10;Ab/aw7a8vytkrtwFP/VUhYZRCPpcCmhD6HPOfd1qK/3C9RrpdnaDlYHk0HA1yAuFW8OTKFpzKzuk&#10;D63s9Uur659qtAKO3+P+KYk/dq/TMq7e04N5O6MR4vFh3m2ABT2HfzNc8QkdSmI6uRGVZ4b0arVc&#10;k1dAkqXAro40zmhzoimKkxR4WfDbFuUfAAAA//8DAFBLAQItABQABgAIAAAAIQC2gziS/gAAAOEB&#10;AAATAAAAAAAAAAAAAAAAAAAAAABbQ29udGVudF9UeXBlc10ueG1sUEsBAi0AFAAGAAgAAAAhADj9&#10;If/WAAAAlAEAAAsAAAAAAAAAAAAAAAAALwEAAF9yZWxzLy5yZWxzUEsBAi0AFAAGAAgAAAAhAMMA&#10;Jc2AAgAADwUAAA4AAAAAAAAAAAAAAAAALgIAAGRycy9lMm9Eb2MueG1sUEsBAi0AFAAGAAgAAAAh&#10;AADugvfiAAAADQEAAA8AAAAAAAAAAAAAAAAA2gQAAGRycy9kb3ducmV2LnhtbFBLBQYAAAAABAAE&#10;APMAAADpBQAAAAA=&#10;" stroked="f">
              <v:textbox style="layout-flow:vertical">
                <w:txbxContent>
                  <w:p w:rsidR="00916549" w:rsidRDefault="00916549" w:rsidP="00C0002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F60CF">
                      <w:rPr>
                        <w:rStyle w:val="PageNumber"/>
                        <w:b/>
                        <w:bCs/>
                        <w:noProof/>
                      </w:rPr>
                      <w:t>ii</w:t>
                    </w:r>
                    <w:r>
                      <w:rPr>
                        <w:rStyle w:val="PageNumber"/>
                        <w:b/>
                        <w:bCs/>
                      </w:rPr>
                      <w:fldChar w:fldCharType="end"/>
                    </w:r>
                    <w:r>
                      <w:tab/>
                    </w:r>
                    <w:fldSimple w:instr=" DOCPROPERTY &quot;Header&quot; \* MERGEFORMAT ">
                      <w:r w:rsidR="00FF60CF" w:rsidRPr="00FF60CF">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FF60CF">
                      <w:rPr>
                        <w:b/>
                        <w:bCs/>
                        <w:noProof/>
                      </w:rPr>
                      <w:t>UIT-R  P.618-12</w:t>
                    </w:r>
                    <w:r>
                      <w:rPr>
                        <w:b/>
                        <w:bCs/>
                      </w:rPr>
                      <w:fldChar w:fldCharType="end"/>
                    </w:r>
                  </w:p>
                </w:txbxContent>
              </v:textbox>
            </v:shape>
          </w:pict>
        </mc:Fallback>
      </mc:AlternateContent>
    </w:r>
    <w:r>
      <w:rPr>
        <w:rStyle w:val="PageNumber"/>
        <w:b/>
        <w:bCs/>
      </w:rPr>
      <w:fldChar w:fldCharType="begin"/>
    </w:r>
    <w:r w:rsidRPr="00837CB5">
      <w:rPr>
        <w:rStyle w:val="PageNumber"/>
        <w:b/>
        <w:bCs/>
      </w:rPr>
      <w:instrText xml:space="preserve"> PAGE </w:instrText>
    </w:r>
    <w:r>
      <w:rPr>
        <w:rStyle w:val="PageNumber"/>
        <w:b/>
        <w:bCs/>
      </w:rPr>
      <w:fldChar w:fldCharType="separate"/>
    </w:r>
    <w:r w:rsidR="00FF60CF">
      <w:rPr>
        <w:rStyle w:val="PageNumber"/>
        <w:b/>
        <w:bCs/>
        <w:noProof/>
      </w:rPr>
      <w:t>ii</w:t>
    </w:r>
    <w:r>
      <w:rPr>
        <w:rStyle w:val="PageNumber"/>
        <w:b/>
        <w:bCs/>
      </w:rPr>
      <w:fldChar w:fldCharType="end"/>
    </w:r>
    <w:r w:rsidRPr="00837CB5">
      <w:tab/>
    </w:r>
    <w:fldSimple w:instr=" DOCPROPERTY &quot;Header&quot; \* MERGEFORMAT ">
      <w:r w:rsidR="00FF60CF" w:rsidRPr="00FF60CF">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FF60CF">
      <w:rPr>
        <w:b/>
        <w:bCs/>
        <w:noProof/>
      </w:rPr>
      <w:t>UIT-R  P.618-12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549" w:rsidRDefault="00916549" w:rsidP="00BA30F8">
    <w:pPr>
      <w:pStyle w:val="Header"/>
      <w:tabs>
        <w:tab w:val="left" w:pos="9420"/>
      </w:tabs>
    </w:pPr>
    <w:r>
      <w:rPr>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9204960</wp:posOffset>
              </wp:positionH>
              <wp:positionV relativeFrom="paragraph">
                <wp:posOffset>190500</wp:posOffset>
              </wp:positionV>
              <wp:extent cx="457200" cy="6229350"/>
              <wp:effectExtent l="381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22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6549" w:rsidRDefault="00916549" w:rsidP="00C00021">
                          <w:pPr>
                            <w:spacing w:before="0"/>
                          </w:pPr>
                          <w:r>
                            <w:tab/>
                          </w:r>
                          <w:fldSimple w:instr=" DOCPROPERTY &quot;Header&quot; \* MERGEFORMAT ">
                            <w:r w:rsidR="00FF60CF" w:rsidRPr="00FF60C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F60CF">
                            <w:rPr>
                              <w:b/>
                              <w:bCs/>
                              <w:noProof/>
                            </w:rPr>
                            <w:t>UIT-R  P.618-12</w:t>
                          </w:r>
                          <w:r>
                            <w:rPr>
                              <w:b/>
                              <w:bCs/>
                            </w:rPr>
                            <w:fldChar w:fldCharType="end"/>
                          </w:r>
                          <w:r>
                            <w:tab/>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724.8pt;margin-top:15pt;width:36pt;height:49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3TPggIAABYFAAAOAAAAZHJzL2Uyb0RvYy54bWysVG1v2yAQ/j5p/wHxPfXLnDS24lRNu0yT&#10;uhep3Q8ggGM0DAxI7Grqf9+BkzTrNmma5g8YuOPh7p7nWFwNnUR7bp3QqsbZRYoRV1QzobY1/vKw&#10;nswxcp4oRqRWvMaP3OGr5etXi95UPNetloxbBCDKVb2pceu9qZLE0ZZ3xF1owxUYG2074mFptwmz&#10;pAf0TiZ5ms6SXltmrKbcOdi9HY14GfGbhlP/qWkc90jWGGLzcbRx3IQxWS5ItbXEtIIewiD/EEVH&#10;hIJLT1C3xBO0s+IXqE5Qq51u/AXVXaKbRlAec4BssvRFNvctMTzmAsVx5lQm9/9g6cf9Z4sEq/EM&#10;I0U6oOiBDx6t9IDyUJ3euAqc7g24+QG2geWYqTN3mn51SOmblqgtv7ZW9y0nDKLLwsnk7OiI4wLI&#10;pv+gGVxDdl5HoKGxXSgdFAMBOrD0eGImhEJhs5heAtsYUTDN8rx8M43UJaQ6njbW+XdcdyhMamyB&#10;+YhO9nfOh2hIdXQJlzktBVsLKePCbjc30qI9AZWs4xcTeOEmVXBWOhwbEccdCBLuCLYQbmT9e5nl&#10;RbrKy8l6Nr+cFOtiOikv0/kkzcpVOUuLsrhdP4UAs6JqBWNc3QnFjwrMir9j+NALo3aiBlFf43Ka&#10;T0eK/phkGr/fJdkJDw0pRVfj+cmJVIHYt4pB2qTyRMhxnvwcfqwy1OD4j1WJMgjMjxrww2aIeosa&#10;CRLZaPYIurAaaAOK4TGBSRgx6qExa+y+7YjlGMn3CrRVZkUROjkuoi4wsueWzbmFKNpq6HcAG6c3&#10;fuz+nbFi28JNo5qVvgY9NiJK5Tmqg4qh+WJOh4cidPf5Ono9P2fLHwAAAP//AwBQSwMEFAAGAAgA&#10;AAAhAAFhugHhAAAADQEAAA8AAABkcnMvZG93bnJldi54bWxMj81OwzAQhO9IvIO1SFwQtZ3+qIQ4&#10;VQXqEVRSKq5u4iYR9jqKnTS8PdsT3HZ2R7PfZJvJWTaaPrQeFciZAGaw9FWLtYLPw+5xDSxEjZW2&#10;Ho2CHxNgk9/eZDqt/AU/zFjEmlEIhlQraGLsUs5D2Rinw8x3Bul29r3TkWRf86rXFwp3lidCrLjT&#10;LdKHRnfmpTHldzE4BV/HYfeQyP32dZzL4n15sG9ntErd303bZ2DRTPHPDFd8QoecmE5+wCowS3qx&#10;eFqRV8FcUKmrY5lI2pxoElIK4HnG/7fIfwEAAP//AwBQSwECLQAUAAYACAAAACEAtoM4kv4AAADh&#10;AQAAEwAAAAAAAAAAAAAAAAAAAAAAW0NvbnRlbnRfVHlwZXNdLnhtbFBLAQItABQABgAIAAAAIQA4&#10;/SH/1gAAAJQBAAALAAAAAAAAAAAAAAAAAC8BAABfcmVscy8ucmVsc1BLAQItABQABgAIAAAAIQB8&#10;F3TPggIAABYFAAAOAAAAAAAAAAAAAAAAAC4CAABkcnMvZTJvRG9jLnhtbFBLAQItABQABgAIAAAA&#10;IQABYboB4QAAAA0BAAAPAAAAAAAAAAAAAAAAANwEAABkcnMvZG93bnJldi54bWxQSwUGAAAAAAQA&#10;BADzAAAA6gUAAAAA&#10;" stroked="f">
              <v:textbox style="layout-flow:vertical">
                <w:txbxContent>
                  <w:p w:rsidR="00916549" w:rsidRDefault="00916549" w:rsidP="00C00021">
                    <w:pPr>
                      <w:spacing w:before="0"/>
                    </w:pPr>
                    <w:r>
                      <w:tab/>
                    </w:r>
                    <w:fldSimple w:instr=" DOCPROPERTY &quot;Header&quot; \* MERGEFORMAT ">
                      <w:r w:rsidR="00FF60CF" w:rsidRPr="00FF60C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F60CF">
                      <w:rPr>
                        <w:b/>
                        <w:bCs/>
                        <w:noProof/>
                      </w:rPr>
                      <w:t>UIT-R  P.618-12</w:t>
                    </w:r>
                    <w:r>
                      <w:rPr>
                        <w:b/>
                        <w:bCs/>
                      </w:rPr>
                      <w:fldChar w:fldCharType="end"/>
                    </w:r>
                    <w:r>
                      <w:tab/>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txbxContent>
              </v:textbox>
            </v:shape>
          </w:pict>
        </mc:Fallback>
      </mc:AlternateContent>
    </w:r>
    <w:r>
      <w:tab/>
    </w:r>
    <w:fldSimple w:instr=" DOCPROPERTY &quot;Header&quot; \* MERGEFORMAT ">
      <w:r w:rsidR="00FF60CF" w:rsidRPr="00FF60C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F60CF">
      <w:rPr>
        <w:b/>
        <w:bCs/>
        <w:noProof/>
      </w:rPr>
      <w:t>UIT-R  P.618-12</w:t>
    </w:r>
    <w:r>
      <w:rPr>
        <w:b/>
        <w:bCs/>
      </w:rPr>
      <w:fldChar w:fldCharType="end"/>
    </w:r>
    <w:r>
      <w:tab/>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549" w:rsidRPr="00837CB5" w:rsidRDefault="00916549">
    <w:pPr>
      <w:pStyle w:val="Header"/>
      <w:jc w:val="left"/>
    </w:pPr>
    <w:r>
      <w:rPr>
        <w:b/>
        <w:bCs/>
        <w:noProof/>
        <w:lang w:val="en-GB" w:eastAsia="en-GB"/>
      </w:rPr>
      <mc:AlternateContent>
        <mc:Choice Requires="wps">
          <w:drawing>
            <wp:anchor distT="0" distB="0" distL="114300" distR="114300" simplePos="0" relativeHeight="251663872" behindDoc="0" locked="0" layoutInCell="1" allowOverlap="1">
              <wp:simplePos x="0" y="0"/>
              <wp:positionH relativeFrom="column">
                <wp:posOffset>9166860</wp:posOffset>
              </wp:positionH>
              <wp:positionV relativeFrom="paragraph">
                <wp:posOffset>180975</wp:posOffset>
              </wp:positionV>
              <wp:extent cx="476250" cy="62484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624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6549" w:rsidRDefault="00916549" w:rsidP="00C0002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F60CF">
                            <w:rPr>
                              <w:rStyle w:val="PageNumber"/>
                              <w:b/>
                              <w:bCs/>
                              <w:noProof/>
                            </w:rPr>
                            <w:t>2</w:t>
                          </w:r>
                          <w:r>
                            <w:rPr>
                              <w:rStyle w:val="PageNumber"/>
                              <w:b/>
                              <w:bCs/>
                            </w:rPr>
                            <w:fldChar w:fldCharType="end"/>
                          </w:r>
                          <w:r>
                            <w:tab/>
                          </w:r>
                          <w:fldSimple w:instr=" DOCPROPERTY &quot;Header&quot; \* MERGEFORMAT ">
                            <w:r w:rsidR="00FF60CF" w:rsidRPr="00FF60CF">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FF60CF">
                            <w:rPr>
                              <w:b/>
                              <w:bCs/>
                              <w:noProof/>
                            </w:rPr>
                            <w:t>UIT-R  P.618-12</w:t>
                          </w:r>
                          <w:r>
                            <w:rPr>
                              <w:b/>
                              <w:bCs/>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margin-left:721.8pt;margin-top:14.25pt;width:37.5pt;height:49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POVgwIAABYFAAAOAAAAZHJzL2Uyb0RvYy54bWysVNuO2yAQfa/Uf0C8Z30RTmJrndVemqrS&#10;9iLt9gOIwTEqBgok9qrqv++AkzTdtlJV1Q8YmOEwM+cMl1djL9GeWye0qnF2kWLEVaOZUNsaf35c&#10;z5YYOU8Vo1IrXuMn7vDV6vWry8FUPNedloxbBCDKVYOpcee9qZLENR3vqbvQhiswttr21MPSbhNm&#10;6QDovUzyNJ0ng7bMWN1w52D3bjLiVcRvW974j23ruEeyxhCbj6ON4yaMyeqSVltLTSeaQxj0H6Lo&#10;qVBw6QnqjnqKdlb8AtWLxmqnW3/R6D7RbSsaHnOAbLL0RTYPHTU85gLFceZUJvf/YJsP+08WCVbj&#10;AiNFe6DokY8e3egRFaE6g3EVOD0YcPMjbAPLMVNn7nXzxSGlbzuqtvzaWj10nDKILgsnk7OjE44L&#10;IJvhvWZwDd15HYHG1vahdFAMBOjA0tOJmRBKA5tkMc8LsDRgmudkSdJIXUKr42ljnX/LdY/CpMYW&#10;mI/odH/vfIiGVkeXcJnTUrC1kDIu7HZzKy3aU1DJOn4xgRduUgVnpcOxCXHagSDhjmAL4UbWv5VZ&#10;TtKbvJyt58vFjKxJMSsX6XKWZuVNOU9JSe7W30OAGak6wRhX90LxowIz8ncMH3ph0k7UIBpqXBZ5&#10;MVH0xyTT+P0uyV54aEgp+hovT060CsS+UQzSppWnQk7z5OfwY5WhBsd/rEqUQWB+0oAfN2PUW35U&#10;10azJ9CF1UAbUAyPCUzCiNEAjVlj93VHLcdIvlOgrTIjJHRyXJBikcPCnls25xaqmk5DvwPYNL31&#10;U/fvjBXbDm6a1Kz0NeixFVEqQbhTVAcVQ/PFnA4PReju83X0+vGcrZ4BAAD//wMAUEsDBBQABgAI&#10;AAAAIQAA7oL34gAAAA0BAAAPAAAAZHJzL2Rvd25yZXYueG1sTI/BTsMwEETvSPyDtUhcEHWSNlWU&#10;xqkqUI8gSEG9urGbRNjrKHbS8PdsT/S2szuafVNsZ2vYpAffORQQLyJgGmunOmwEfB32zxkwHyQq&#10;aRxqAb/aw7a8vytkrtwFP/VUhYZRCPpcCmhD6HPOfd1qK/3C9RrpdnaDlYHk0HA1yAuFW8OTKFpz&#10;KzukD63s9Uur659qtAKO3+P+KYk/dq/TMq7e04N5O6MR4vFh3m2ABT2HfzNc8QkdSmI6uRGVZ4b0&#10;arVck1dAkqXAro40zmhzoimKkxR4WfDbFuUfAAAA//8DAFBLAQItABQABgAIAAAAIQC2gziS/gAA&#10;AOEBAAATAAAAAAAAAAAAAAAAAAAAAABbQ29udGVudF9UeXBlc10ueG1sUEsBAi0AFAAGAAgAAAAh&#10;ADj9If/WAAAAlAEAAAsAAAAAAAAAAAAAAAAALwEAAF9yZWxzLy5yZWxzUEsBAi0AFAAGAAgAAAAh&#10;AHRU85WDAgAAFgUAAA4AAAAAAAAAAAAAAAAALgIAAGRycy9lMm9Eb2MueG1sUEsBAi0AFAAGAAgA&#10;AAAhAADugvfiAAAADQEAAA8AAAAAAAAAAAAAAAAA3QQAAGRycy9kb3ducmV2LnhtbFBLBQYAAAAA&#10;BAAEAPMAAADsBQAAAAA=&#10;" stroked="f">
              <v:textbox style="layout-flow:vertical">
                <w:txbxContent>
                  <w:p w:rsidR="00916549" w:rsidRDefault="00916549" w:rsidP="00C0002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F60CF">
                      <w:rPr>
                        <w:rStyle w:val="PageNumber"/>
                        <w:b/>
                        <w:bCs/>
                        <w:noProof/>
                      </w:rPr>
                      <w:t>2</w:t>
                    </w:r>
                    <w:r>
                      <w:rPr>
                        <w:rStyle w:val="PageNumber"/>
                        <w:b/>
                        <w:bCs/>
                      </w:rPr>
                      <w:fldChar w:fldCharType="end"/>
                    </w:r>
                    <w:r>
                      <w:tab/>
                    </w:r>
                    <w:fldSimple w:instr=" DOCPROPERTY &quot;Header&quot; \* MERGEFORMAT ">
                      <w:r w:rsidR="00FF60CF" w:rsidRPr="00FF60CF">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FF60CF">
                      <w:rPr>
                        <w:b/>
                        <w:bCs/>
                        <w:noProof/>
                      </w:rPr>
                      <w:t>UIT-R  P.618-12</w:t>
                    </w:r>
                    <w:r>
                      <w:rPr>
                        <w:b/>
                        <w:bCs/>
                      </w:rPr>
                      <w:fldChar w:fldCharType="end"/>
                    </w:r>
                  </w:p>
                </w:txbxContent>
              </v:textbox>
            </v:shape>
          </w:pict>
        </mc:Fallback>
      </mc:AlternateContent>
    </w:r>
    <w:r>
      <w:rPr>
        <w:rStyle w:val="PageNumber"/>
        <w:b/>
        <w:bCs/>
      </w:rPr>
      <w:fldChar w:fldCharType="begin"/>
    </w:r>
    <w:r w:rsidRPr="00837CB5">
      <w:rPr>
        <w:rStyle w:val="PageNumber"/>
        <w:b/>
        <w:bCs/>
      </w:rPr>
      <w:instrText xml:space="preserve"> PAGE </w:instrText>
    </w:r>
    <w:r>
      <w:rPr>
        <w:rStyle w:val="PageNumber"/>
        <w:b/>
        <w:bCs/>
      </w:rPr>
      <w:fldChar w:fldCharType="separate"/>
    </w:r>
    <w:r w:rsidR="00FF60CF">
      <w:rPr>
        <w:rStyle w:val="PageNumber"/>
        <w:b/>
        <w:bCs/>
        <w:noProof/>
      </w:rPr>
      <w:t>2</w:t>
    </w:r>
    <w:r>
      <w:rPr>
        <w:rStyle w:val="PageNumber"/>
        <w:b/>
        <w:bCs/>
      </w:rPr>
      <w:fldChar w:fldCharType="end"/>
    </w:r>
    <w:r w:rsidRPr="00837CB5">
      <w:tab/>
    </w:r>
    <w:fldSimple w:instr=" DOCPROPERTY &quot;Header&quot; \* MERGEFORMAT ">
      <w:r w:rsidR="00FF60CF" w:rsidRPr="00FF60CF">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FF60CF">
      <w:rPr>
        <w:b/>
        <w:bCs/>
        <w:noProof/>
      </w:rPr>
      <w:t>UIT-R  P.618-12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549" w:rsidRDefault="00916549" w:rsidP="00BA30F8">
    <w:pPr>
      <w:pStyle w:val="Header"/>
      <w:tabs>
        <w:tab w:val="left" w:pos="9420"/>
      </w:tabs>
    </w:pPr>
    <w:r>
      <w:rPr>
        <w:noProof/>
        <w:lang w:val="en-GB" w:eastAsia="en-GB"/>
      </w:rPr>
      <mc:AlternateContent>
        <mc:Choice Requires="wps">
          <w:drawing>
            <wp:anchor distT="0" distB="0" distL="114300" distR="114300" simplePos="0" relativeHeight="251661824" behindDoc="0" locked="0" layoutInCell="1" allowOverlap="1">
              <wp:simplePos x="0" y="0"/>
              <wp:positionH relativeFrom="column">
                <wp:posOffset>9204960</wp:posOffset>
              </wp:positionH>
              <wp:positionV relativeFrom="paragraph">
                <wp:posOffset>190500</wp:posOffset>
              </wp:positionV>
              <wp:extent cx="457200" cy="62293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22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6549" w:rsidRDefault="00916549" w:rsidP="00C00021">
                          <w:pPr>
                            <w:spacing w:before="0"/>
                          </w:pPr>
                          <w:r>
                            <w:tab/>
                          </w:r>
                          <w:fldSimple w:instr=" DOCPROPERTY &quot;Header&quot; \* MERGEFORMAT ">
                            <w:r w:rsidR="00FF60CF" w:rsidRPr="00FF60C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F60CF">
                            <w:rPr>
                              <w:b/>
                              <w:bCs/>
                              <w:noProof/>
                            </w:rPr>
                            <w:t>UIT-R  P.618-12</w:t>
                          </w:r>
                          <w:r>
                            <w:rPr>
                              <w:b/>
                              <w:bCs/>
                            </w:rPr>
                            <w:fldChar w:fldCharType="end"/>
                          </w:r>
                          <w:r>
                            <w:tab/>
                          </w:r>
                          <w:r>
                            <w:tab/>
                          </w:r>
                          <w:r>
                            <w:rPr>
                              <w:rStyle w:val="PageNumber"/>
                              <w:b/>
                              <w:bCs/>
                            </w:rPr>
                            <w:fldChar w:fldCharType="begin"/>
                          </w:r>
                          <w:r>
                            <w:rPr>
                              <w:rStyle w:val="PageNumber"/>
                              <w:b/>
                              <w:bCs/>
                            </w:rPr>
                            <w:instrText xml:space="preserve"> PAGE </w:instrText>
                          </w:r>
                          <w:r>
                            <w:rPr>
                              <w:rStyle w:val="PageNumber"/>
                              <w:b/>
                              <w:bCs/>
                            </w:rPr>
                            <w:fldChar w:fldCharType="separate"/>
                          </w:r>
                          <w:r w:rsidR="00FF60CF">
                            <w:rPr>
                              <w:rStyle w:val="PageNumber"/>
                              <w:b/>
                              <w:bCs/>
                              <w:noProof/>
                            </w:rPr>
                            <w:t>3</w:t>
                          </w:r>
                          <w:r>
                            <w:rPr>
                              <w:rStyle w:val="PageNumber"/>
                              <w:b/>
                              <w:bCs/>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724.8pt;margin-top:15pt;width:36pt;height:49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GkgwIAABYFAAAOAAAAZHJzL2Uyb0RvYy54bWysVG1v2yAQ/j5p/wHxPfVLnTS24lRNu0yT&#10;uhep3Q8ggGM0DAxI7Grqf9+BkyzrNmma5g8YuOPh7p7nWFwPnUR7bp3QqsbZRYoRV1QzobY1/vy4&#10;nswxcp4oRqRWvMZP3OHr5etXi95UPNetloxbBCDKVb2pceu9qZLE0ZZ3xF1owxUYG2074mFptwmz&#10;pAf0TiZ5ms6SXltmrKbcOdi9G414GfGbhlP/sWkc90jWGGLzcbRx3IQxWS5ItbXEtIIewiD/EEVH&#10;hIJLT1B3xBO0s+IXqE5Qq51u/AXVXaKbRlAec4BssvRFNg8tMTzmAsVx5lQm9/9g6Yf9J4sEq3GB&#10;kSIdUPTIB49WekBFqE5vXAVODwbc/ADbwHLM1Jl7Tb84pPRtS9SW31ir+5YTBtFl4WRydnTEcQFk&#10;07/XDK4hO68j0NDYLpQOioEAHVh6OjETQqGwWUyvgG2MKJhmeV5eTiN1CamOp411/i3XHQqTGltg&#10;PqKT/b3zIRpSHV3CZU5LwdZCyriw282ttGhPQCXr+MUEXrhJFZyVDsdGxHEHgoQ7gi2EG1n/VmZ5&#10;ka7ycrKeza8mxbqYTsqrdD5Js3JVztKiLO7WzyHArKhawRhX90LxowKz4u8YPvTCqJ2oQdTXuJzm&#10;05GiPyaZxu93SXbCQ0NK0dV4fnIiVSD2jWKQNqk8EXKcJz+HH6sMNTj+Y1WiDALzowb8sBmi3i6P&#10;6tpo9gS6sBpoA4rhMYFJGDHqoTFr7L7uiOUYyXcKtFVmRRE6OS6iLjCy55bNuYUo2mrodwAbp7d+&#10;7P6dsWLbwk2jmpW+AT02IkolCHeM6qBiaL6Y0+GhCN19vo5eP56z5XcAAAD//wMAUEsDBBQABgAI&#10;AAAAIQABYboB4QAAAA0BAAAPAAAAZHJzL2Rvd25yZXYueG1sTI/NTsMwEITvSLyDtUhcELWd/qiE&#10;OFUF6hFUUiqubuImEfY6ip00vD3bE9x2dkez32SbyVk2mj60HhXImQBmsPRVi7WCz8PucQ0sRI2V&#10;th6Ngh8TYJPf3mQ6rfwFP8xYxJpRCIZUK2hi7FLOQ9kYp8PMdwbpdva905FkX/Oq1xcKd5YnQqy4&#10;0y3Sh0Z35qUx5XcxOAVfx2H3kMj99nWcy+J9ebBvZ7RK3d9N22dg0UzxzwxXfEKHnJhOfsAqMEt6&#10;sXhakVfBXFCpq2OZSNqcaBJSCuB5xv+3yH8BAAD//wMAUEsBAi0AFAAGAAgAAAAhALaDOJL+AAAA&#10;4QEAABMAAAAAAAAAAAAAAAAAAAAAAFtDb250ZW50X1R5cGVzXS54bWxQSwECLQAUAAYACAAAACEA&#10;OP0h/9YAAACUAQAACwAAAAAAAAAAAAAAAAAvAQAAX3JlbHMvLnJlbHNQSwECLQAUAAYACAAAACEA&#10;U7lhpIMCAAAWBQAADgAAAAAAAAAAAAAAAAAuAgAAZHJzL2Uyb0RvYy54bWxQSwECLQAUAAYACAAA&#10;ACEAAWG6AeEAAAANAQAADwAAAAAAAAAAAAAAAADdBAAAZHJzL2Rvd25yZXYueG1sUEsFBgAAAAAE&#10;AAQA8wAAAOsFAAAAAA==&#10;" stroked="f">
              <v:textbox style="layout-flow:vertical">
                <w:txbxContent>
                  <w:p w:rsidR="00916549" w:rsidRDefault="00916549" w:rsidP="00C00021">
                    <w:pPr>
                      <w:spacing w:before="0"/>
                    </w:pPr>
                    <w:r>
                      <w:tab/>
                    </w:r>
                    <w:fldSimple w:instr=" DOCPROPERTY &quot;Header&quot; \* MERGEFORMAT ">
                      <w:r w:rsidR="00FF60CF" w:rsidRPr="00FF60C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F60CF">
                      <w:rPr>
                        <w:b/>
                        <w:bCs/>
                        <w:noProof/>
                      </w:rPr>
                      <w:t>UIT-R  P.618-12</w:t>
                    </w:r>
                    <w:r>
                      <w:rPr>
                        <w:b/>
                        <w:bCs/>
                      </w:rPr>
                      <w:fldChar w:fldCharType="end"/>
                    </w:r>
                    <w:r>
                      <w:tab/>
                    </w:r>
                    <w:r>
                      <w:tab/>
                    </w:r>
                    <w:r>
                      <w:rPr>
                        <w:rStyle w:val="PageNumber"/>
                        <w:b/>
                        <w:bCs/>
                      </w:rPr>
                      <w:fldChar w:fldCharType="begin"/>
                    </w:r>
                    <w:r>
                      <w:rPr>
                        <w:rStyle w:val="PageNumber"/>
                        <w:b/>
                        <w:bCs/>
                      </w:rPr>
                      <w:instrText xml:space="preserve"> PAGE </w:instrText>
                    </w:r>
                    <w:r>
                      <w:rPr>
                        <w:rStyle w:val="PageNumber"/>
                        <w:b/>
                        <w:bCs/>
                      </w:rPr>
                      <w:fldChar w:fldCharType="separate"/>
                    </w:r>
                    <w:r w:rsidR="00FF60CF">
                      <w:rPr>
                        <w:rStyle w:val="PageNumber"/>
                        <w:b/>
                        <w:bCs/>
                        <w:noProof/>
                      </w:rPr>
                      <w:t>3</w:t>
                    </w:r>
                    <w:r>
                      <w:rPr>
                        <w:rStyle w:val="PageNumber"/>
                        <w:b/>
                        <w:bCs/>
                      </w:rPr>
                      <w:fldChar w:fldCharType="end"/>
                    </w:r>
                  </w:p>
                </w:txbxContent>
              </v:textbox>
            </v:shape>
          </w:pict>
        </mc:Fallback>
      </mc:AlternateContent>
    </w:r>
    <w:r>
      <w:tab/>
    </w:r>
    <w:fldSimple w:instr=" DOCPROPERTY &quot;Header&quot; \* MERGEFORMAT ">
      <w:r w:rsidR="00FF60CF" w:rsidRPr="00FF60C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F60CF">
      <w:rPr>
        <w:b/>
        <w:bCs/>
        <w:noProof/>
      </w:rPr>
      <w:t>UIT-R  P.618-12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F60CF">
      <w:rPr>
        <w:rStyle w:val="PageNumber"/>
        <w:b/>
        <w:bCs/>
        <w:noProof/>
      </w:rPr>
      <w:t>3</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549" w:rsidRPr="00837CB5" w:rsidRDefault="00916549" w:rsidP="00E220E3">
    <w:pPr>
      <w:pStyle w:val="Header"/>
      <w:tabs>
        <w:tab w:val="clear" w:pos="4848"/>
        <w:tab w:val="center" w:pos="7088"/>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F60CF">
      <w:rPr>
        <w:rStyle w:val="PageNumber"/>
        <w:b/>
        <w:bCs/>
        <w:noProof/>
      </w:rPr>
      <w:t>4</w:t>
    </w:r>
    <w:r>
      <w:rPr>
        <w:rStyle w:val="PageNumber"/>
        <w:b/>
        <w:bCs/>
      </w:rPr>
      <w:fldChar w:fldCharType="end"/>
    </w:r>
    <w:r w:rsidRPr="00837CB5">
      <w:tab/>
    </w:r>
    <w:fldSimple w:instr=" DOCPROPERTY &quot;Header&quot; \* MERGEFORMAT ">
      <w:r w:rsidR="00FF60CF" w:rsidRPr="00FF60CF">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FF60CF">
      <w:rPr>
        <w:b/>
        <w:bCs/>
        <w:noProof/>
      </w:rPr>
      <w:t>UIT-R  P.618-12</w:t>
    </w:r>
    <w:r>
      <w:rPr>
        <w:b/>
        <w:bCs/>
      </w:rPr>
      <w:fldChar w:fldCharType="end"/>
    </w:r>
  </w:p>
  <w:p w:rsidR="00916549" w:rsidRPr="00837CB5" w:rsidRDefault="00916549">
    <w:pPr>
      <w:pStyle w:val="Header"/>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549" w:rsidRPr="00837CB5" w:rsidRDefault="00916549" w:rsidP="008F77A2">
    <w:pPr>
      <w:pStyle w:val="Header"/>
      <w:jc w:val="left"/>
    </w:pPr>
    <w:r>
      <w:rPr>
        <w:b/>
        <w:bCs/>
        <w:noProof/>
        <w:lang w:val="en-GB" w:eastAsia="en-GB"/>
      </w:rPr>
      <mc:AlternateContent>
        <mc:Choice Requires="wps">
          <w:drawing>
            <wp:anchor distT="0" distB="0" distL="114300" distR="114300" simplePos="0" relativeHeight="251672064" behindDoc="0" locked="0" layoutInCell="1" allowOverlap="1">
              <wp:simplePos x="0" y="0"/>
              <wp:positionH relativeFrom="column">
                <wp:posOffset>9166860</wp:posOffset>
              </wp:positionH>
              <wp:positionV relativeFrom="paragraph">
                <wp:posOffset>180975</wp:posOffset>
              </wp:positionV>
              <wp:extent cx="476250" cy="6248400"/>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624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6549" w:rsidRDefault="00916549" w:rsidP="008F77A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F60CF">
                            <w:rPr>
                              <w:rStyle w:val="PageNumber"/>
                              <w:b/>
                              <w:bCs/>
                              <w:noProof/>
                            </w:rPr>
                            <w:t>18</w:t>
                          </w:r>
                          <w:r>
                            <w:rPr>
                              <w:rStyle w:val="PageNumber"/>
                              <w:b/>
                              <w:bCs/>
                            </w:rPr>
                            <w:fldChar w:fldCharType="end"/>
                          </w:r>
                          <w:r>
                            <w:tab/>
                          </w:r>
                          <w:fldSimple w:instr=" DOCPROPERTY &quot;Header&quot; \* MERGEFORMAT ">
                            <w:r w:rsidR="00FF60CF" w:rsidRPr="00FF60CF">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FF60CF">
                            <w:rPr>
                              <w:b/>
                              <w:bCs/>
                              <w:noProof/>
                            </w:rPr>
                            <w:t>UIT-R  P.618-12</w:t>
                          </w:r>
                          <w:r>
                            <w:rPr>
                              <w:b/>
                              <w:bCs/>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2" type="#_x0000_t202" style="position:absolute;margin-left:721.8pt;margin-top:14.25pt;width:37.5pt;height:49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7jgwIAABYFAAAOAAAAZHJzL2Uyb0RvYy54bWysVNuO2yAQfa/Uf0C8Z30pudhaZ7WbNFWl&#10;7UXa7QcQg2NUDBRI7FXVf++AkzTdtlJV1Q8YmOEwM+cM1zdDJ9GBWye0qnB2lWLEVa2ZULsKf3rc&#10;TBYYOU8Vo1IrXuEn7vDN8uWL696UPNetloxbBCDKlb2pcOu9KZPE1S3vqLvShiswNtp21MPS7hJm&#10;aQ/onUzyNJ0lvbbMWF1z52B3PRrxMuI3Da/9h6Zx3CNZYYjNx9HGcRvGZHlNy52lphX1MQz6D1F0&#10;VCi49Ay1pp6ivRW/QHWittrpxl/Vukt004iaxxwgmyx9ls1DSw2PuUBxnDmXyf0/2Pr94aNFglX4&#10;FUaKdkDRIx88utMDKkJ1euNKcHow4OYH2AaWY6bO3Ov6s0NKr1qqdvzWWt23nDKILgsnk4ujI44L&#10;INv+nWZwDd17HYGGxnahdFAMBOjA0tOZmRBKDZtkPsunYKnBNMvJgqSRuoSWp9PGOv+G6w6FSYUt&#10;MB/R6eHe+RANLU8u4TKnpWAbIWVc2N12JS06UFDJJn4xgWduUgVnpcOxEXHcgSDhjmAL4UbWvxZZ&#10;TtK7vJhsZov5hGzIdFLM08UkzYq7YpaSgqw330KAGSlbwRhX90LxkwIz8ncMH3th1E7UIOorXEzz&#10;6UjRH5NM4/e7JDvhoSGl6Cq8ODvRMhD7WjFIm5aeCjnOk5/Dj1WGGpz+sSpRBoH5UQN+2A5Rb+Sk&#10;rq1mT6ALq4E2oBgeE5iEEaMeGrPC7sueWo6RfKtAW0VGSOjkuCDTeQ4Le2nZXlqoqlsN/Q5g43Tl&#10;x+7fGyt2Ldw0qlnpW9BjI6JUgnDHqI4qhuaLOR0fitDdl+vo9eM5W34HAAD//wMAUEsDBBQABgAI&#10;AAAAIQAA7oL34gAAAA0BAAAPAAAAZHJzL2Rvd25yZXYueG1sTI/BTsMwEETvSPyDtUhcEHWSNlWU&#10;xqkqUI8gSEG9urGbRNjrKHbS8PdsT/S2szuafVNsZ2vYpAffORQQLyJgGmunOmwEfB32zxkwHyQq&#10;aRxqAb/aw7a8vytkrtwFP/VUhYZRCPpcCmhD6HPOfd1qK/3C9RrpdnaDlYHk0HA1yAuFW8OTKFpz&#10;KzukD63s9Uur659qtAKO3+P+KYk/dq/TMq7e04N5O6MR4vFh3m2ABT2HfzNc8QkdSmI6uRGVZ4b0&#10;arVck1dAkqXAro40zmhzoimKkxR4WfDbFuUfAAAA//8DAFBLAQItABQABgAIAAAAIQC2gziS/gAA&#10;AOEBAAATAAAAAAAAAAAAAAAAAAAAAABbQ29udGVudF9UeXBlc10ueG1sUEsBAi0AFAAGAAgAAAAh&#10;ADj9If/WAAAAlAEAAAsAAAAAAAAAAAAAAAAALwEAAF9yZWxzLy5yZWxzUEsBAi0AFAAGAAgAAAAh&#10;AEtsruODAgAAFgUAAA4AAAAAAAAAAAAAAAAALgIAAGRycy9lMm9Eb2MueG1sUEsBAi0AFAAGAAgA&#10;AAAhAADugvfiAAAADQEAAA8AAAAAAAAAAAAAAAAA3QQAAGRycy9kb3ducmV2LnhtbFBLBQYAAAAA&#10;BAAEAPMAAADsBQAAAAA=&#10;" stroked="f">
              <v:textbox style="layout-flow:vertical">
                <w:txbxContent>
                  <w:p w:rsidR="00916549" w:rsidRDefault="00916549" w:rsidP="008F77A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F60CF">
                      <w:rPr>
                        <w:rStyle w:val="PageNumber"/>
                        <w:b/>
                        <w:bCs/>
                        <w:noProof/>
                      </w:rPr>
                      <w:t>18</w:t>
                    </w:r>
                    <w:r>
                      <w:rPr>
                        <w:rStyle w:val="PageNumber"/>
                        <w:b/>
                        <w:bCs/>
                      </w:rPr>
                      <w:fldChar w:fldCharType="end"/>
                    </w:r>
                    <w:r>
                      <w:tab/>
                    </w:r>
                    <w:fldSimple w:instr=" DOCPROPERTY &quot;Header&quot; \* MERGEFORMAT ">
                      <w:r w:rsidR="00FF60CF" w:rsidRPr="00FF60CF">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FF60CF">
                      <w:rPr>
                        <w:b/>
                        <w:bCs/>
                        <w:noProof/>
                      </w:rPr>
                      <w:t>UIT-R  P.618-12</w:t>
                    </w:r>
                    <w:r>
                      <w:rPr>
                        <w:b/>
                        <w:bCs/>
                      </w:rPr>
                      <w:fldChar w:fldCharType="end"/>
                    </w:r>
                  </w:p>
                </w:txbxContent>
              </v:textbox>
            </v:shape>
          </w:pict>
        </mc:Fallback>
      </mc:AlternateContent>
    </w:r>
    <w:r>
      <w:rPr>
        <w:rStyle w:val="PageNumber"/>
        <w:b/>
        <w:bCs/>
      </w:rPr>
      <w:fldChar w:fldCharType="begin"/>
    </w:r>
    <w:r w:rsidRPr="00837CB5">
      <w:rPr>
        <w:rStyle w:val="PageNumber"/>
        <w:b/>
        <w:bCs/>
      </w:rPr>
      <w:instrText xml:space="preserve"> PAGE </w:instrText>
    </w:r>
    <w:r>
      <w:rPr>
        <w:rStyle w:val="PageNumber"/>
        <w:b/>
        <w:bCs/>
      </w:rPr>
      <w:fldChar w:fldCharType="separate"/>
    </w:r>
    <w:r w:rsidR="00FF60CF">
      <w:rPr>
        <w:rStyle w:val="PageNumber"/>
        <w:b/>
        <w:bCs/>
        <w:noProof/>
      </w:rPr>
      <w:t>18</w:t>
    </w:r>
    <w:r>
      <w:rPr>
        <w:rStyle w:val="PageNumber"/>
        <w:b/>
        <w:bCs/>
      </w:rPr>
      <w:fldChar w:fldCharType="end"/>
    </w:r>
    <w:r w:rsidRPr="00837CB5">
      <w:tab/>
    </w:r>
    <w:fldSimple w:instr=" DOCPROPERTY &quot;Header&quot; \* MERGEFORMAT ">
      <w:r w:rsidR="00FF60CF" w:rsidRPr="00FF60CF">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FF60CF">
      <w:rPr>
        <w:b/>
        <w:bCs/>
        <w:noProof/>
      </w:rPr>
      <w:t>UIT-R  P.618-12</w:t>
    </w:r>
    <w:r>
      <w:rPr>
        <w:b/>
        <w:bCs/>
      </w:rPr>
      <w:fldChar w:fldCharType="end"/>
    </w:r>
    <w:r>
      <w:rPr>
        <w:b/>
        <w:bCs/>
        <w:noProof/>
        <w:lang w:val="en-GB" w:eastAsia="en-GB"/>
      </w:rPr>
      <mc:AlternateContent>
        <mc:Choice Requires="wps">
          <w:drawing>
            <wp:anchor distT="0" distB="0" distL="114300" distR="114300" simplePos="0" relativeHeight="251670016" behindDoc="0" locked="0" layoutInCell="1" allowOverlap="1">
              <wp:simplePos x="0" y="0"/>
              <wp:positionH relativeFrom="column">
                <wp:posOffset>9166860</wp:posOffset>
              </wp:positionH>
              <wp:positionV relativeFrom="paragraph">
                <wp:posOffset>180975</wp:posOffset>
              </wp:positionV>
              <wp:extent cx="476250" cy="624840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624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6549" w:rsidRDefault="00916549" w:rsidP="00C0002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F60CF">
                            <w:rPr>
                              <w:rStyle w:val="PageNumber"/>
                              <w:b/>
                              <w:bCs/>
                              <w:noProof/>
                            </w:rPr>
                            <w:t>18</w:t>
                          </w:r>
                          <w:r>
                            <w:rPr>
                              <w:rStyle w:val="PageNumber"/>
                              <w:b/>
                              <w:bCs/>
                            </w:rPr>
                            <w:fldChar w:fldCharType="end"/>
                          </w:r>
                          <w:r>
                            <w:tab/>
                          </w:r>
                          <w:fldSimple w:instr=" DOCPROPERTY &quot;Header&quot; \* MERGEFORMAT ">
                            <w:r w:rsidR="00FF60CF" w:rsidRPr="00FF60CF">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FF60CF">
                            <w:rPr>
                              <w:b/>
                              <w:bCs/>
                              <w:noProof/>
                            </w:rPr>
                            <w:t>UIT-R  P.618-12</w:t>
                          </w:r>
                          <w:r>
                            <w:rPr>
                              <w:b/>
                              <w:bCs/>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margin-left:721.8pt;margin-top:14.25pt;width:37.5pt;height:49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JLLgwIAABYFAAAOAAAAZHJzL2Uyb0RvYy54bWysVNuO2yAQfa/Uf0C8Z30RudhaZ7WbNFWl&#10;7UXa7QcQwDGqDRRI7FXVf98BJ2m6baWqqh8wMMNhZs4Zrm+GrkUHYZ3UqsLZVYqRUExzqXYV/vy4&#10;mSwwcp4qTlutRIWfhMM3y9evrntTilw3uuXCIgBRruxNhRvvTZkkjjWio+5KG6HAWGvbUQ9Lu0u4&#10;pT2gd22Sp+ks6bXlxmomnIPd9WjEy4hf14L5j3XthEdthSE2H0cbx20Yk+U1LXeWmkayYxj0H6Lo&#10;qFRw6RlqTT1Feyt/geoks9rp2l8x3SW6riUTMQfIJktfZPPQUCNiLlAcZ85lcv8Pln04fLJI8grn&#10;GCnaAUWPYvDoTg9oEarTG1eC04MBNz/ANrAcM3XmXrMvDim9aqjaiVtrdd8IyiG6LJxMLo6OOC6A&#10;bPv3msM1dO91BBpq24XSQTEQoANLT2dmQigMNsl8lk/BwsA0y8mCpJG6hJan08Y6/1boDoVJhS0w&#10;H9Hp4d75EA0tTy7hMqdbyTeybePC7rar1qIDBZVs4hcTeOHWquCsdDg2Io47ECTcEWwh3Mj6tyLL&#10;SXqXF5PNbDGfkA2ZTop5upikWXFXzFJSkPXmewgwI2UjORfqXipxUmBG/o7hYy+M2okaRH2Fi2k+&#10;HSn6Y5Jp/H6XZCc9NGQruwovzk60DMS+URzSpqWnsh3nyc/hxypDDU7/WJUog8D8qAE/bIeot+lJ&#10;XVvNn0AXVgNtQDE8JjAJI0Y9NGaF3dc9tQKj9p0CbRUZIaGT44JM5zks7KVle2mhijUa+h3AxunK&#10;j92/N1buGrhpVLPSt6DHWkapBOGOUR1VDM0Xczo+FKG7L9fR68dztnwGAAD//wMAUEsDBBQABgAI&#10;AAAAIQAA7oL34gAAAA0BAAAPAAAAZHJzL2Rvd25yZXYueG1sTI/BTsMwEETvSPyDtUhcEHWSNlWU&#10;xqkqUI8gSEG9urGbRNjrKHbS8PdsT/S2szuafVNsZ2vYpAffORQQLyJgGmunOmwEfB32zxkwHyQq&#10;aRxqAb/aw7a8vytkrtwFP/VUhYZRCPpcCmhD6HPOfd1qK/3C9RrpdnaDlYHk0HA1yAuFW8OTKFpz&#10;KzukD63s9Uur659qtAKO3+P+KYk/dq/TMq7e04N5O6MR4vFh3m2ABT2HfzNc8QkdSmI6uRGVZ4b0&#10;arVck1dAkqXAro40zmhzoimKkxR4WfDbFuUfAAAA//8DAFBLAQItABQABgAIAAAAIQC2gziS/gAA&#10;AOEBAAATAAAAAAAAAAAAAAAAAAAAAABbQ29udGVudF9UeXBlc10ueG1sUEsBAi0AFAAGAAgAAAAh&#10;ADj9If/WAAAAlAEAAAsAAAAAAAAAAAAAAAAALwEAAF9yZWxzLy5yZWxzUEsBAi0AFAAGAAgAAAAh&#10;AHl8ksuDAgAAFgUAAA4AAAAAAAAAAAAAAAAALgIAAGRycy9lMm9Eb2MueG1sUEsBAi0AFAAGAAgA&#10;AAAhAADugvfiAAAADQEAAA8AAAAAAAAAAAAAAAAA3QQAAGRycy9kb3ducmV2LnhtbFBLBQYAAAAA&#10;BAAEAPMAAADsBQAAAAA=&#10;" stroked="f">
              <v:textbox style="layout-flow:vertical">
                <w:txbxContent>
                  <w:p w:rsidR="00916549" w:rsidRDefault="00916549" w:rsidP="00C0002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F60CF">
                      <w:rPr>
                        <w:rStyle w:val="PageNumber"/>
                        <w:b/>
                        <w:bCs/>
                        <w:noProof/>
                      </w:rPr>
                      <w:t>18</w:t>
                    </w:r>
                    <w:r>
                      <w:rPr>
                        <w:rStyle w:val="PageNumber"/>
                        <w:b/>
                        <w:bCs/>
                      </w:rPr>
                      <w:fldChar w:fldCharType="end"/>
                    </w:r>
                    <w:r>
                      <w:tab/>
                    </w:r>
                    <w:fldSimple w:instr=" DOCPROPERTY &quot;Header&quot; \* MERGEFORMAT ">
                      <w:r w:rsidR="00FF60CF" w:rsidRPr="00FF60CF">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FF60CF">
                      <w:rPr>
                        <w:b/>
                        <w:bCs/>
                        <w:noProof/>
                      </w:rPr>
                      <w:t>UIT-R  P.618-12</w:t>
                    </w:r>
                    <w:r>
                      <w:rPr>
                        <w:b/>
                        <w:bCs/>
                      </w:rPr>
                      <w:fldChar w:fldCharType="end"/>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549" w:rsidRPr="00916549" w:rsidRDefault="00916549" w:rsidP="00916549">
    <w:pPr>
      <w:pStyle w:val="Header"/>
    </w:pPr>
    <w:r>
      <w:tab/>
    </w:r>
    <w:r>
      <w:rPr>
        <w:b/>
        <w:bCs/>
      </w:rPr>
      <w:fldChar w:fldCharType="begin"/>
    </w:r>
    <w:r>
      <w:rPr>
        <w:b/>
        <w:bCs/>
      </w:rPr>
      <w:instrText xml:space="preserve"> DOCPROPERTY "Header" \* MERGEFORMAT </w:instrText>
    </w:r>
    <w:r>
      <w:rPr>
        <w:b/>
        <w:bCs/>
      </w:rPr>
      <w:fldChar w:fldCharType="separate"/>
    </w:r>
    <w:r w:rsidR="00FF60C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F60CF">
      <w:rPr>
        <w:b/>
        <w:bCs/>
        <w:noProof/>
      </w:rPr>
      <w:t>UIT-R  P.618-12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F60CF">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5601">
      <o:colormru v:ext="edit" colors="#d62a47"/>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341"/>
    <w:rsid w:val="00013002"/>
    <w:rsid w:val="000257FB"/>
    <w:rsid w:val="0007105D"/>
    <w:rsid w:val="00072484"/>
    <w:rsid w:val="00074FA0"/>
    <w:rsid w:val="00076BD8"/>
    <w:rsid w:val="00096612"/>
    <w:rsid w:val="000A0A78"/>
    <w:rsid w:val="000A31AE"/>
    <w:rsid w:val="000B7683"/>
    <w:rsid w:val="000C46B6"/>
    <w:rsid w:val="000C497F"/>
    <w:rsid w:val="000E155C"/>
    <w:rsid w:val="00102934"/>
    <w:rsid w:val="00111927"/>
    <w:rsid w:val="00121397"/>
    <w:rsid w:val="00123FD5"/>
    <w:rsid w:val="00125B6D"/>
    <w:rsid w:val="00126AF2"/>
    <w:rsid w:val="00134035"/>
    <w:rsid w:val="00145A5E"/>
    <w:rsid w:val="00147110"/>
    <w:rsid w:val="00152606"/>
    <w:rsid w:val="00164116"/>
    <w:rsid w:val="00197E4D"/>
    <w:rsid w:val="001A27FE"/>
    <w:rsid w:val="001B5F2A"/>
    <w:rsid w:val="001D68C3"/>
    <w:rsid w:val="001F11F4"/>
    <w:rsid w:val="00202D10"/>
    <w:rsid w:val="002058CE"/>
    <w:rsid w:val="00211963"/>
    <w:rsid w:val="002165F1"/>
    <w:rsid w:val="00227626"/>
    <w:rsid w:val="002420E3"/>
    <w:rsid w:val="00276D21"/>
    <w:rsid w:val="00282C1C"/>
    <w:rsid w:val="00296D7F"/>
    <w:rsid w:val="002B3CF6"/>
    <w:rsid w:val="002C768A"/>
    <w:rsid w:val="002D76C4"/>
    <w:rsid w:val="002F70CE"/>
    <w:rsid w:val="00307A18"/>
    <w:rsid w:val="003552C8"/>
    <w:rsid w:val="00363367"/>
    <w:rsid w:val="003730E9"/>
    <w:rsid w:val="0037482B"/>
    <w:rsid w:val="00390E8E"/>
    <w:rsid w:val="00405C58"/>
    <w:rsid w:val="00420DFD"/>
    <w:rsid w:val="0042515E"/>
    <w:rsid w:val="00430C6A"/>
    <w:rsid w:val="00470E28"/>
    <w:rsid w:val="004934C5"/>
    <w:rsid w:val="004A4D65"/>
    <w:rsid w:val="005235D2"/>
    <w:rsid w:val="00530AFA"/>
    <w:rsid w:val="00544859"/>
    <w:rsid w:val="00556548"/>
    <w:rsid w:val="00567DC0"/>
    <w:rsid w:val="00586EF8"/>
    <w:rsid w:val="00592F9F"/>
    <w:rsid w:val="00593B96"/>
    <w:rsid w:val="005B49AB"/>
    <w:rsid w:val="005B50E7"/>
    <w:rsid w:val="005B65B9"/>
    <w:rsid w:val="005B6A64"/>
    <w:rsid w:val="005C0DA5"/>
    <w:rsid w:val="005D14BD"/>
    <w:rsid w:val="005E427C"/>
    <w:rsid w:val="005E6DCC"/>
    <w:rsid w:val="005E7B4F"/>
    <w:rsid w:val="0060611D"/>
    <w:rsid w:val="00607D68"/>
    <w:rsid w:val="006149B1"/>
    <w:rsid w:val="00614CC6"/>
    <w:rsid w:val="00624216"/>
    <w:rsid w:val="00640E55"/>
    <w:rsid w:val="00647E80"/>
    <w:rsid w:val="006570F6"/>
    <w:rsid w:val="00673807"/>
    <w:rsid w:val="00680D2B"/>
    <w:rsid w:val="00681B32"/>
    <w:rsid w:val="006C7827"/>
    <w:rsid w:val="006E2037"/>
    <w:rsid w:val="006F154D"/>
    <w:rsid w:val="0070561D"/>
    <w:rsid w:val="00712870"/>
    <w:rsid w:val="00715EE1"/>
    <w:rsid w:val="0072321B"/>
    <w:rsid w:val="00731BD8"/>
    <w:rsid w:val="00731D2A"/>
    <w:rsid w:val="00743D85"/>
    <w:rsid w:val="00753CF4"/>
    <w:rsid w:val="007565CC"/>
    <w:rsid w:val="00756B4D"/>
    <w:rsid w:val="00763B9A"/>
    <w:rsid w:val="0077570D"/>
    <w:rsid w:val="00776E56"/>
    <w:rsid w:val="0078477E"/>
    <w:rsid w:val="007A308E"/>
    <w:rsid w:val="007A6AA8"/>
    <w:rsid w:val="007B088D"/>
    <w:rsid w:val="008310C9"/>
    <w:rsid w:val="00837CB5"/>
    <w:rsid w:val="0084135D"/>
    <w:rsid w:val="00872472"/>
    <w:rsid w:val="008B6015"/>
    <w:rsid w:val="008C7848"/>
    <w:rsid w:val="008F77A2"/>
    <w:rsid w:val="00916549"/>
    <w:rsid w:val="00917AF2"/>
    <w:rsid w:val="0092418A"/>
    <w:rsid w:val="00934ED7"/>
    <w:rsid w:val="009454F8"/>
    <w:rsid w:val="009543C3"/>
    <w:rsid w:val="00956CD9"/>
    <w:rsid w:val="00962C55"/>
    <w:rsid w:val="00964DDA"/>
    <w:rsid w:val="00966E1B"/>
    <w:rsid w:val="009927D9"/>
    <w:rsid w:val="009967F4"/>
    <w:rsid w:val="009B5551"/>
    <w:rsid w:val="009D6B2C"/>
    <w:rsid w:val="009F2D2C"/>
    <w:rsid w:val="009F4BFB"/>
    <w:rsid w:val="009F79AF"/>
    <w:rsid w:val="00A14B5B"/>
    <w:rsid w:val="00A14C57"/>
    <w:rsid w:val="00A373DA"/>
    <w:rsid w:val="00A443C2"/>
    <w:rsid w:val="00A52DB0"/>
    <w:rsid w:val="00A6617B"/>
    <w:rsid w:val="00A71FE5"/>
    <w:rsid w:val="00A80AAC"/>
    <w:rsid w:val="00AA3AD8"/>
    <w:rsid w:val="00AB058C"/>
    <w:rsid w:val="00AB0DC8"/>
    <w:rsid w:val="00AB52D1"/>
    <w:rsid w:val="00AD267B"/>
    <w:rsid w:val="00AE0E32"/>
    <w:rsid w:val="00AE7FCF"/>
    <w:rsid w:val="00AF6D61"/>
    <w:rsid w:val="00AF7006"/>
    <w:rsid w:val="00B033C8"/>
    <w:rsid w:val="00B07A72"/>
    <w:rsid w:val="00B21066"/>
    <w:rsid w:val="00B2457C"/>
    <w:rsid w:val="00B33425"/>
    <w:rsid w:val="00B44E24"/>
    <w:rsid w:val="00B47809"/>
    <w:rsid w:val="00B54ECC"/>
    <w:rsid w:val="00B714F3"/>
    <w:rsid w:val="00BA30F8"/>
    <w:rsid w:val="00BB1CAA"/>
    <w:rsid w:val="00BC0651"/>
    <w:rsid w:val="00BC3BF2"/>
    <w:rsid w:val="00BC5D77"/>
    <w:rsid w:val="00BF487A"/>
    <w:rsid w:val="00C00021"/>
    <w:rsid w:val="00C268B9"/>
    <w:rsid w:val="00C362C3"/>
    <w:rsid w:val="00C46BD9"/>
    <w:rsid w:val="00C479C8"/>
    <w:rsid w:val="00C55258"/>
    <w:rsid w:val="00C668C8"/>
    <w:rsid w:val="00C73560"/>
    <w:rsid w:val="00C82BAA"/>
    <w:rsid w:val="00CB0F14"/>
    <w:rsid w:val="00CB20B6"/>
    <w:rsid w:val="00CD2EAB"/>
    <w:rsid w:val="00CD659B"/>
    <w:rsid w:val="00CD7DC8"/>
    <w:rsid w:val="00D017C0"/>
    <w:rsid w:val="00D029D1"/>
    <w:rsid w:val="00D1694F"/>
    <w:rsid w:val="00D31EB8"/>
    <w:rsid w:val="00D35450"/>
    <w:rsid w:val="00D54623"/>
    <w:rsid w:val="00D70C4E"/>
    <w:rsid w:val="00DA5326"/>
    <w:rsid w:val="00DB420F"/>
    <w:rsid w:val="00DB76E9"/>
    <w:rsid w:val="00DC18C2"/>
    <w:rsid w:val="00DC2C27"/>
    <w:rsid w:val="00DE1B5F"/>
    <w:rsid w:val="00DE5EA2"/>
    <w:rsid w:val="00DF3B7E"/>
    <w:rsid w:val="00DF4176"/>
    <w:rsid w:val="00DF693C"/>
    <w:rsid w:val="00E02402"/>
    <w:rsid w:val="00E05D17"/>
    <w:rsid w:val="00E122C1"/>
    <w:rsid w:val="00E17240"/>
    <w:rsid w:val="00E220E3"/>
    <w:rsid w:val="00E44C45"/>
    <w:rsid w:val="00E44CBB"/>
    <w:rsid w:val="00E73AFE"/>
    <w:rsid w:val="00E80F1D"/>
    <w:rsid w:val="00E9017C"/>
    <w:rsid w:val="00EA003C"/>
    <w:rsid w:val="00EA355B"/>
    <w:rsid w:val="00EA6E8E"/>
    <w:rsid w:val="00EE57AA"/>
    <w:rsid w:val="00EF09A5"/>
    <w:rsid w:val="00F30C9B"/>
    <w:rsid w:val="00F316C4"/>
    <w:rsid w:val="00F336CC"/>
    <w:rsid w:val="00F354B1"/>
    <w:rsid w:val="00F54FBD"/>
    <w:rsid w:val="00F6389B"/>
    <w:rsid w:val="00FB0E4E"/>
    <w:rsid w:val="00FB2A13"/>
    <w:rsid w:val="00FD1A5F"/>
    <w:rsid w:val="00FD2631"/>
    <w:rsid w:val="00FE79FE"/>
    <w:rsid w:val="00FF4176"/>
    <w:rsid w:val="00FF60C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colormru v:ext="edit" colors="#d62a47"/>
      <o:colormenu v:ext="edit" strokecolor="none"/>
    </o:shapedefaults>
    <o:shapelayout v:ext="edit">
      <o:idmap v:ext="edit" data="1"/>
    </o:shapelayout>
  </w:shapeDefaults>
  <w:decimalSymbol w:val="."/>
  <w:listSeparator w:val=";"/>
  <w14:docId w14:val="1E9F5E54"/>
  <w15:docId w15:val="{BA3ACF5E-AADF-4A9E-B393-ECA40E7BE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55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155C"/>
    <w:pPr>
      <w:keepNext/>
      <w:keepLines/>
      <w:spacing w:before="480"/>
      <w:ind w:left="794" w:hanging="794"/>
      <w:outlineLvl w:val="0"/>
    </w:pPr>
    <w:rPr>
      <w:b/>
    </w:rPr>
  </w:style>
  <w:style w:type="paragraph" w:styleId="Heading2">
    <w:name w:val="heading 2"/>
    <w:basedOn w:val="Heading1"/>
    <w:next w:val="Normal"/>
    <w:qFormat/>
    <w:rsid w:val="000E155C"/>
    <w:pPr>
      <w:spacing w:before="320"/>
      <w:outlineLvl w:val="1"/>
    </w:pPr>
  </w:style>
  <w:style w:type="paragraph" w:styleId="Heading3">
    <w:name w:val="heading 3"/>
    <w:basedOn w:val="Heading1"/>
    <w:next w:val="Normal"/>
    <w:qFormat/>
    <w:rsid w:val="000E155C"/>
    <w:pPr>
      <w:spacing w:before="200"/>
      <w:outlineLvl w:val="2"/>
    </w:pPr>
  </w:style>
  <w:style w:type="paragraph" w:styleId="Heading4">
    <w:name w:val="heading 4"/>
    <w:basedOn w:val="Heading3"/>
    <w:next w:val="Normal"/>
    <w:qFormat/>
    <w:rsid w:val="000E155C"/>
    <w:pPr>
      <w:tabs>
        <w:tab w:val="clear" w:pos="794"/>
        <w:tab w:val="left" w:pos="992"/>
      </w:tabs>
      <w:ind w:left="992" w:hanging="992"/>
      <w:outlineLvl w:val="3"/>
    </w:pPr>
  </w:style>
  <w:style w:type="paragraph" w:styleId="Heading5">
    <w:name w:val="heading 5"/>
    <w:basedOn w:val="Heading4"/>
    <w:next w:val="Normal"/>
    <w:qFormat/>
    <w:rsid w:val="000E155C"/>
    <w:pPr>
      <w:outlineLvl w:val="4"/>
    </w:pPr>
  </w:style>
  <w:style w:type="paragraph" w:styleId="Heading6">
    <w:name w:val="heading 6"/>
    <w:basedOn w:val="Heading4"/>
    <w:next w:val="Normal"/>
    <w:qFormat/>
    <w:rsid w:val="000E155C"/>
    <w:pPr>
      <w:tabs>
        <w:tab w:val="clear" w:pos="992"/>
        <w:tab w:val="clear" w:pos="1191"/>
      </w:tabs>
      <w:ind w:left="1588" w:hanging="1588"/>
      <w:outlineLvl w:val="5"/>
    </w:pPr>
  </w:style>
  <w:style w:type="paragraph" w:styleId="Heading7">
    <w:name w:val="heading 7"/>
    <w:basedOn w:val="Heading6"/>
    <w:next w:val="Normal"/>
    <w:qFormat/>
    <w:rsid w:val="000E155C"/>
    <w:pPr>
      <w:outlineLvl w:val="6"/>
    </w:pPr>
  </w:style>
  <w:style w:type="paragraph" w:styleId="Heading8">
    <w:name w:val="heading 8"/>
    <w:basedOn w:val="Heading6"/>
    <w:next w:val="Normal"/>
    <w:qFormat/>
    <w:rsid w:val="000E155C"/>
    <w:pPr>
      <w:outlineLvl w:val="7"/>
    </w:pPr>
  </w:style>
  <w:style w:type="paragraph" w:styleId="Heading9">
    <w:name w:val="heading 9"/>
    <w:basedOn w:val="Heading6"/>
    <w:next w:val="Normal"/>
    <w:qFormat/>
    <w:rsid w:val="000E155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rsid w:val="000E155C"/>
    <w:pPr>
      <w:spacing w:before="160"/>
      <w:ind w:left="0" w:firstLine="0"/>
      <w:outlineLvl w:val="9"/>
    </w:pPr>
  </w:style>
  <w:style w:type="paragraph" w:customStyle="1" w:styleId="Headingi">
    <w:name w:val="Heading_i"/>
    <w:basedOn w:val="Heading3"/>
    <w:next w:val="Normal"/>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Heading1"/>
    <w:next w:val="Normalaftertitle"/>
    <w:autoRedefine/>
    <w:rsid w:val="000C497F"/>
    <w:pPr>
      <w:tabs>
        <w:tab w:val="clear" w:pos="794"/>
      </w:tabs>
      <w:spacing w:after="80"/>
      <w:ind w:left="0" w:firstLine="0"/>
      <w:jc w:val="center"/>
    </w:pPr>
    <w:rPr>
      <w:sz w:val="28"/>
    </w:rPr>
  </w:style>
  <w:style w:type="paragraph" w:customStyle="1" w:styleId="Normalaftertitle">
    <w:name w:val="Normal_after_title"/>
    <w:basedOn w:val="Normal"/>
    <w:next w:val="Normal"/>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E155C"/>
    <w:pPr>
      <w:keepNext/>
      <w:spacing w:before="360" w:after="120"/>
      <w:jc w:val="center"/>
    </w:pPr>
  </w:style>
  <w:style w:type="paragraph" w:customStyle="1" w:styleId="Tabletext">
    <w:name w:val="Table_text"/>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155C"/>
    <w:pPr>
      <w:keepNext/>
      <w:keepLines/>
      <w:spacing w:before="480" w:after="80"/>
      <w:jc w:val="center"/>
    </w:pPr>
    <w:rPr>
      <w:caps/>
      <w:sz w:val="18"/>
    </w:rPr>
  </w:style>
  <w:style w:type="paragraph" w:customStyle="1" w:styleId="Figuretitle">
    <w:name w:val="Figure_title"/>
    <w:basedOn w:val="Normal"/>
    <w:next w:val="Figure"/>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55C"/>
    <w:pPr>
      <w:keepNext/>
      <w:keepLines/>
      <w:spacing w:before="480"/>
      <w:jc w:val="center"/>
    </w:pPr>
    <w:rPr>
      <w:sz w:val="28"/>
    </w:rPr>
  </w:style>
  <w:style w:type="paragraph" w:customStyle="1" w:styleId="Arttitle">
    <w:name w:val="Art_title"/>
    <w:basedOn w:val="Normal"/>
    <w:next w:val="Normalaftertitle"/>
    <w:rsid w:val="000E155C"/>
    <w:pPr>
      <w:keepNext/>
      <w:keepLines/>
      <w:spacing w:before="240"/>
      <w:jc w:val="center"/>
    </w:pPr>
    <w:rPr>
      <w:b/>
      <w:sz w:val="28"/>
    </w:rPr>
  </w:style>
  <w:style w:type="paragraph" w:customStyle="1" w:styleId="Blanc">
    <w:name w:val="Blanc"/>
    <w:basedOn w:val="Normal"/>
    <w:next w:val="Tabletext"/>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rsid w:val="000E155C"/>
  </w:style>
  <w:style w:type="character" w:styleId="FootnoteReference">
    <w:name w:val="footnote reference"/>
    <w:basedOn w:val="DefaultParagraphFont"/>
    <w:rsid w:val="000E155C"/>
    <w:rPr>
      <w:position w:val="6"/>
      <w:sz w:val="18"/>
    </w:rPr>
  </w:style>
  <w:style w:type="paragraph" w:styleId="FootnoteText">
    <w:name w:val="footnote text"/>
    <w:basedOn w:val="Normal"/>
    <w:link w:val="FootnoteTextChar"/>
    <w:rsid w:val="000E155C"/>
    <w:pPr>
      <w:keepLines/>
      <w:tabs>
        <w:tab w:val="left" w:pos="255"/>
      </w:tabs>
      <w:ind w:left="255" w:hanging="255"/>
    </w:pPr>
    <w:rPr>
      <w:sz w:val="22"/>
    </w:rPr>
  </w:style>
  <w:style w:type="paragraph" w:styleId="Index1">
    <w:name w:val="index 1"/>
    <w:basedOn w:val="Normal"/>
    <w:next w:val="Normal"/>
    <w:semiHidden/>
    <w:rsid w:val="000E155C"/>
  </w:style>
  <w:style w:type="paragraph" w:styleId="Index2">
    <w:name w:val="index 2"/>
    <w:basedOn w:val="Normal"/>
    <w:next w:val="Normal"/>
    <w:semiHidden/>
    <w:rsid w:val="000E155C"/>
    <w:pPr>
      <w:ind w:left="283"/>
    </w:pPr>
  </w:style>
  <w:style w:type="paragraph" w:styleId="Index3">
    <w:name w:val="index 3"/>
    <w:basedOn w:val="Normal"/>
    <w:next w:val="Normal"/>
    <w:semiHidden/>
    <w:rsid w:val="000E155C"/>
    <w:pPr>
      <w:ind w:left="566"/>
    </w:pPr>
  </w:style>
  <w:style w:type="paragraph" w:styleId="IndexHeading">
    <w:name w:val="index heading"/>
    <w:basedOn w:val="Normal"/>
    <w:next w:val="Index1"/>
    <w:semiHidden/>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rsid w:val="000E155C"/>
  </w:style>
  <w:style w:type="paragraph" w:customStyle="1" w:styleId="Reptitle">
    <w:name w:val="Rep_title"/>
    <w:basedOn w:val="Rectitle"/>
    <w:next w:val="Repref"/>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rsid w:val="000E155C"/>
  </w:style>
  <w:style w:type="paragraph" w:customStyle="1" w:styleId="Restitle">
    <w:name w:val="Res_title"/>
    <w:basedOn w:val="Normal"/>
    <w:next w:val="Resref"/>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semiHidden/>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E155C"/>
    <w:pPr>
      <w:tabs>
        <w:tab w:val="clear" w:pos="567"/>
        <w:tab w:val="left" w:pos="1276"/>
      </w:tabs>
      <w:spacing w:before="160"/>
      <w:ind w:left="1276" w:hanging="709"/>
    </w:pPr>
  </w:style>
  <w:style w:type="paragraph" w:styleId="TOC3">
    <w:name w:val="toc 3"/>
    <w:basedOn w:val="TOC2"/>
    <w:semiHidden/>
    <w:rsid w:val="000E155C"/>
    <w:pPr>
      <w:tabs>
        <w:tab w:val="clear" w:pos="1276"/>
        <w:tab w:val="left" w:pos="2155"/>
      </w:tabs>
      <w:ind w:left="2155" w:hanging="879"/>
    </w:pPr>
  </w:style>
  <w:style w:type="paragraph" w:styleId="TOC4">
    <w:name w:val="toc 4"/>
    <w:basedOn w:val="TOC3"/>
    <w:semiHidden/>
    <w:rsid w:val="000E155C"/>
    <w:pPr>
      <w:tabs>
        <w:tab w:val="left" w:pos="3261"/>
      </w:tabs>
      <w:spacing w:before="80"/>
      <w:ind w:left="3261" w:hanging="993"/>
    </w:pPr>
  </w:style>
  <w:style w:type="paragraph" w:styleId="TOC5">
    <w:name w:val="toc 5"/>
    <w:basedOn w:val="TOC4"/>
    <w:semiHidden/>
    <w:rsid w:val="000E155C"/>
  </w:style>
  <w:style w:type="paragraph" w:styleId="TOC6">
    <w:name w:val="toc 6"/>
    <w:basedOn w:val="TOC4"/>
    <w:semiHidden/>
    <w:rsid w:val="000E155C"/>
  </w:style>
  <w:style w:type="paragraph" w:styleId="TOC7">
    <w:name w:val="toc 7"/>
    <w:basedOn w:val="TOC4"/>
    <w:semiHidden/>
    <w:rsid w:val="000E155C"/>
  </w:style>
  <w:style w:type="paragraph" w:styleId="TOC8">
    <w:name w:val="toc 8"/>
    <w:basedOn w:val="TOC4"/>
    <w:semiHidden/>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0E155C"/>
    <w:pPr>
      <w:ind w:left="-85" w:firstLine="0"/>
    </w:pPr>
    <w:rPr>
      <w:lang w:val="en-US"/>
    </w:rPr>
  </w:style>
  <w:style w:type="character" w:customStyle="1" w:styleId="Heading1Char">
    <w:name w:val="Heading 1 Char"/>
    <w:basedOn w:val="DefaultParagraphFont"/>
    <w:link w:val="Heading1"/>
    <w:rsid w:val="00EA355B"/>
    <w:rPr>
      <w:b/>
      <w:sz w:val="24"/>
      <w:lang w:val="fr-FR" w:eastAsia="en-US"/>
    </w:rPr>
  </w:style>
  <w:style w:type="paragraph" w:customStyle="1" w:styleId="Normalaftertitle0">
    <w:name w:val="Normal after title"/>
    <w:basedOn w:val="Normal"/>
    <w:next w:val="Normal"/>
    <w:rsid w:val="00134035"/>
    <w:pPr>
      <w:spacing w:before="320"/>
      <w:jc w:val="left"/>
    </w:pPr>
    <w:rPr>
      <w:lang w:val="en-GB"/>
    </w:rPr>
  </w:style>
  <w:style w:type="character" w:styleId="CommentReference">
    <w:name w:val="annotation reference"/>
    <w:basedOn w:val="DefaultParagraphFont"/>
    <w:semiHidden/>
    <w:unhideWhenUsed/>
    <w:rsid w:val="0072321B"/>
    <w:rPr>
      <w:sz w:val="16"/>
      <w:szCs w:val="16"/>
    </w:rPr>
  </w:style>
  <w:style w:type="paragraph" w:styleId="CommentText">
    <w:name w:val="annotation text"/>
    <w:basedOn w:val="Normal"/>
    <w:link w:val="CommentTextChar"/>
    <w:semiHidden/>
    <w:unhideWhenUsed/>
    <w:rsid w:val="0072321B"/>
    <w:rPr>
      <w:sz w:val="20"/>
    </w:rPr>
  </w:style>
  <w:style w:type="character" w:customStyle="1" w:styleId="CommentTextChar">
    <w:name w:val="Comment Text Char"/>
    <w:basedOn w:val="DefaultParagraphFont"/>
    <w:link w:val="CommentText"/>
    <w:semiHidden/>
    <w:rsid w:val="0072321B"/>
    <w:rPr>
      <w:lang w:val="fr-FR" w:eastAsia="en-US"/>
    </w:rPr>
  </w:style>
  <w:style w:type="paragraph" w:styleId="CommentSubject">
    <w:name w:val="annotation subject"/>
    <w:basedOn w:val="CommentText"/>
    <w:next w:val="CommentText"/>
    <w:link w:val="CommentSubjectChar"/>
    <w:semiHidden/>
    <w:unhideWhenUsed/>
    <w:rsid w:val="0072321B"/>
    <w:rPr>
      <w:b/>
      <w:bCs/>
    </w:rPr>
  </w:style>
  <w:style w:type="character" w:customStyle="1" w:styleId="CommentSubjectChar">
    <w:name w:val="Comment Subject Char"/>
    <w:basedOn w:val="CommentTextChar"/>
    <w:link w:val="CommentSubject"/>
    <w:semiHidden/>
    <w:rsid w:val="0072321B"/>
    <w:rPr>
      <w:b/>
      <w:bCs/>
      <w:lang w:val="fr-FR" w:eastAsia="en-US"/>
    </w:rPr>
  </w:style>
  <w:style w:type="paragraph" w:styleId="BalloonText">
    <w:name w:val="Balloon Text"/>
    <w:basedOn w:val="Normal"/>
    <w:link w:val="BalloonTextChar"/>
    <w:semiHidden/>
    <w:unhideWhenUsed/>
    <w:rsid w:val="0072321B"/>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72321B"/>
    <w:rPr>
      <w:rFonts w:ascii="Segoe UI" w:hAnsi="Segoe UI" w:cs="Segoe UI"/>
      <w:sz w:val="18"/>
      <w:szCs w:val="18"/>
      <w:lang w:val="fr-FR" w:eastAsia="en-US"/>
    </w:rPr>
  </w:style>
  <w:style w:type="character" w:customStyle="1" w:styleId="EquationChar">
    <w:name w:val="Equation Char"/>
    <w:link w:val="Equation"/>
    <w:rsid w:val="0072321B"/>
    <w:rPr>
      <w:sz w:val="24"/>
      <w:lang w:val="fr-FR" w:eastAsia="en-US"/>
    </w:rPr>
  </w:style>
  <w:style w:type="character" w:customStyle="1" w:styleId="FootnoteTextChar">
    <w:name w:val="Footnote Text Char"/>
    <w:basedOn w:val="DefaultParagraphFont"/>
    <w:link w:val="FootnoteText"/>
    <w:rsid w:val="003730E9"/>
    <w:rPr>
      <w:sz w:val="22"/>
      <w:lang w:val="fr-FR" w:eastAsia="en-US"/>
    </w:rPr>
  </w:style>
  <w:style w:type="character" w:customStyle="1" w:styleId="HeaderChar">
    <w:name w:val="Header Char"/>
    <w:link w:val="Header"/>
    <w:uiPriority w:val="99"/>
    <w:rsid w:val="00916549"/>
    <w:rPr>
      <w:sz w:val="24"/>
      <w:lang w:val="fr-FR" w:eastAsia="en-US"/>
    </w:rPr>
  </w:style>
  <w:style w:type="paragraph" w:customStyle="1" w:styleId="Reasons">
    <w:name w:val="Reasons"/>
    <w:basedOn w:val="Normal"/>
    <w:qFormat/>
    <w:rsid w:val="00405C58"/>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oleObject" Target="embeddings/oleObject1.bin"/><Relationship Id="rId42" Type="http://schemas.openxmlformats.org/officeDocument/2006/relationships/image" Target="media/image13.wmf"/><Relationship Id="rId63" Type="http://schemas.openxmlformats.org/officeDocument/2006/relationships/oleObject" Target="embeddings/oleObject22.bin"/><Relationship Id="rId84" Type="http://schemas.openxmlformats.org/officeDocument/2006/relationships/image" Target="media/image33.wmf"/><Relationship Id="rId138" Type="http://schemas.openxmlformats.org/officeDocument/2006/relationships/oleObject" Target="embeddings/oleObject61.bin"/><Relationship Id="rId159" Type="http://schemas.openxmlformats.org/officeDocument/2006/relationships/image" Target="media/image70.wmf"/><Relationship Id="rId170" Type="http://schemas.openxmlformats.org/officeDocument/2006/relationships/oleObject" Target="embeddings/oleObject77.bin"/><Relationship Id="rId191" Type="http://schemas.openxmlformats.org/officeDocument/2006/relationships/image" Target="media/image86.wmf"/><Relationship Id="rId205" Type="http://schemas.openxmlformats.org/officeDocument/2006/relationships/image" Target="media/image93.wmf"/><Relationship Id="rId226" Type="http://schemas.openxmlformats.org/officeDocument/2006/relationships/theme" Target="theme/theme1.xml"/><Relationship Id="rId107" Type="http://schemas.openxmlformats.org/officeDocument/2006/relationships/oleObject" Target="embeddings/oleObject45.bin"/><Relationship Id="rId11" Type="http://schemas.openxmlformats.org/officeDocument/2006/relationships/hyperlink" Target="http://www.itu.int/publ/R-REC/fr" TargetMode="External"/><Relationship Id="rId32" Type="http://schemas.openxmlformats.org/officeDocument/2006/relationships/image" Target="media/image8.wmf"/><Relationship Id="rId53" Type="http://schemas.openxmlformats.org/officeDocument/2006/relationships/oleObject" Target="embeddings/oleObject17.bin"/><Relationship Id="rId74" Type="http://schemas.openxmlformats.org/officeDocument/2006/relationships/image" Target="media/image29.wmf"/><Relationship Id="rId128" Type="http://schemas.openxmlformats.org/officeDocument/2006/relationships/image" Target="media/image55.wmf"/><Relationship Id="rId149" Type="http://schemas.openxmlformats.org/officeDocument/2006/relationships/image" Target="media/image65.wmf"/><Relationship Id="rId5" Type="http://schemas.openxmlformats.org/officeDocument/2006/relationships/webSettings" Target="webSettings.xml"/><Relationship Id="rId95" Type="http://schemas.openxmlformats.org/officeDocument/2006/relationships/oleObject" Target="embeddings/oleObject39.bin"/><Relationship Id="rId160" Type="http://schemas.openxmlformats.org/officeDocument/2006/relationships/oleObject" Target="embeddings/oleObject72.bin"/><Relationship Id="rId181" Type="http://schemas.openxmlformats.org/officeDocument/2006/relationships/image" Target="media/image81.wmf"/><Relationship Id="rId216" Type="http://schemas.openxmlformats.org/officeDocument/2006/relationships/oleObject" Target="embeddings/oleObject100.bin"/><Relationship Id="rId211" Type="http://schemas.openxmlformats.org/officeDocument/2006/relationships/image" Target="media/image96.wmf"/><Relationship Id="rId22" Type="http://schemas.openxmlformats.org/officeDocument/2006/relationships/image" Target="media/image3.wmf"/><Relationship Id="rId27" Type="http://schemas.openxmlformats.org/officeDocument/2006/relationships/oleObject" Target="embeddings/oleObject4.bin"/><Relationship Id="rId43" Type="http://schemas.openxmlformats.org/officeDocument/2006/relationships/oleObject" Target="embeddings/oleObject12.bin"/><Relationship Id="rId48" Type="http://schemas.openxmlformats.org/officeDocument/2006/relationships/image" Target="media/image16.wmf"/><Relationship Id="rId64" Type="http://schemas.openxmlformats.org/officeDocument/2006/relationships/image" Target="media/image24.wmf"/><Relationship Id="rId69" Type="http://schemas.openxmlformats.org/officeDocument/2006/relationships/oleObject" Target="embeddings/oleObject25.bin"/><Relationship Id="rId113" Type="http://schemas.openxmlformats.org/officeDocument/2006/relationships/oleObject" Target="embeddings/oleObject48.bin"/><Relationship Id="rId118" Type="http://schemas.openxmlformats.org/officeDocument/2006/relationships/image" Target="media/image50.wmf"/><Relationship Id="rId134" Type="http://schemas.openxmlformats.org/officeDocument/2006/relationships/image" Target="media/image58.wmf"/><Relationship Id="rId139" Type="http://schemas.openxmlformats.org/officeDocument/2006/relationships/image" Target="media/image60.wmf"/><Relationship Id="rId80" Type="http://schemas.openxmlformats.org/officeDocument/2006/relationships/oleObject" Target="embeddings/oleObject31.bin"/><Relationship Id="rId85" Type="http://schemas.openxmlformats.org/officeDocument/2006/relationships/oleObject" Target="embeddings/oleObject34.bin"/><Relationship Id="rId150" Type="http://schemas.openxmlformats.org/officeDocument/2006/relationships/oleObject" Target="embeddings/oleObject67.bin"/><Relationship Id="rId155" Type="http://schemas.openxmlformats.org/officeDocument/2006/relationships/image" Target="media/image68.wmf"/><Relationship Id="rId171" Type="http://schemas.openxmlformats.org/officeDocument/2006/relationships/image" Target="media/image76.wmf"/><Relationship Id="rId176" Type="http://schemas.openxmlformats.org/officeDocument/2006/relationships/oleObject" Target="embeddings/oleObject80.bin"/><Relationship Id="rId192" Type="http://schemas.openxmlformats.org/officeDocument/2006/relationships/oleObject" Target="embeddings/oleObject88.bin"/><Relationship Id="rId197" Type="http://schemas.openxmlformats.org/officeDocument/2006/relationships/image" Target="media/image89.wmf"/><Relationship Id="rId206" Type="http://schemas.openxmlformats.org/officeDocument/2006/relationships/oleObject" Target="embeddings/oleObject95.bin"/><Relationship Id="rId201" Type="http://schemas.openxmlformats.org/officeDocument/2006/relationships/image" Target="media/image91.wmf"/><Relationship Id="rId222" Type="http://schemas.openxmlformats.org/officeDocument/2006/relationships/oleObject" Target="embeddings/oleObject103.bin"/><Relationship Id="rId12" Type="http://schemas.openxmlformats.org/officeDocument/2006/relationships/header" Target="header3.xml"/><Relationship Id="rId17" Type="http://schemas.openxmlformats.org/officeDocument/2006/relationships/footer" Target="footer2.xml"/><Relationship Id="rId33" Type="http://schemas.openxmlformats.org/officeDocument/2006/relationships/oleObject" Target="embeddings/oleObject7.bin"/><Relationship Id="rId38" Type="http://schemas.openxmlformats.org/officeDocument/2006/relationships/image" Target="media/image11.wmf"/><Relationship Id="rId59" Type="http://schemas.openxmlformats.org/officeDocument/2006/relationships/oleObject" Target="embeddings/oleObject20.bin"/><Relationship Id="rId103" Type="http://schemas.openxmlformats.org/officeDocument/2006/relationships/oleObject" Target="embeddings/oleObject43.bin"/><Relationship Id="rId108" Type="http://schemas.openxmlformats.org/officeDocument/2006/relationships/image" Target="media/image45.wmf"/><Relationship Id="rId124" Type="http://schemas.openxmlformats.org/officeDocument/2006/relationships/image" Target="media/image53.wmf"/><Relationship Id="rId129" Type="http://schemas.openxmlformats.org/officeDocument/2006/relationships/oleObject" Target="embeddings/oleObject56.bin"/><Relationship Id="rId54" Type="http://schemas.openxmlformats.org/officeDocument/2006/relationships/image" Target="media/image19.wmf"/><Relationship Id="rId70" Type="http://schemas.openxmlformats.org/officeDocument/2006/relationships/image" Target="media/image27.wmf"/><Relationship Id="rId75" Type="http://schemas.openxmlformats.org/officeDocument/2006/relationships/oleObject" Target="embeddings/oleObject28.bin"/><Relationship Id="rId91" Type="http://schemas.openxmlformats.org/officeDocument/2006/relationships/oleObject" Target="embeddings/oleObject37.bin"/><Relationship Id="rId96" Type="http://schemas.openxmlformats.org/officeDocument/2006/relationships/image" Target="media/image39.wmf"/><Relationship Id="rId140" Type="http://schemas.openxmlformats.org/officeDocument/2006/relationships/oleObject" Target="embeddings/oleObject62.bin"/><Relationship Id="rId145" Type="http://schemas.openxmlformats.org/officeDocument/2006/relationships/image" Target="media/image63.wmf"/><Relationship Id="rId161" Type="http://schemas.openxmlformats.org/officeDocument/2006/relationships/image" Target="media/image71.wmf"/><Relationship Id="rId166" Type="http://schemas.openxmlformats.org/officeDocument/2006/relationships/oleObject" Target="embeddings/oleObject75.bin"/><Relationship Id="rId182" Type="http://schemas.openxmlformats.org/officeDocument/2006/relationships/oleObject" Target="embeddings/oleObject83.bin"/><Relationship Id="rId187" Type="http://schemas.openxmlformats.org/officeDocument/2006/relationships/image" Target="media/image84.wmf"/><Relationship Id="rId217" Type="http://schemas.openxmlformats.org/officeDocument/2006/relationships/image" Target="media/image99.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98.bin"/><Relationship Id="rId23" Type="http://schemas.openxmlformats.org/officeDocument/2006/relationships/oleObject" Target="embeddings/oleObject2.bin"/><Relationship Id="rId28" Type="http://schemas.openxmlformats.org/officeDocument/2006/relationships/image" Target="media/image6.wmf"/><Relationship Id="rId49" Type="http://schemas.openxmlformats.org/officeDocument/2006/relationships/oleObject" Target="embeddings/oleObject15.bin"/><Relationship Id="rId114" Type="http://schemas.openxmlformats.org/officeDocument/2006/relationships/image" Target="media/image48.wmf"/><Relationship Id="rId119" Type="http://schemas.openxmlformats.org/officeDocument/2006/relationships/oleObject" Target="embeddings/oleObject51.bin"/><Relationship Id="rId44" Type="http://schemas.openxmlformats.org/officeDocument/2006/relationships/image" Target="media/image14.wmf"/><Relationship Id="rId60" Type="http://schemas.openxmlformats.org/officeDocument/2006/relationships/image" Target="media/image22.wmf"/><Relationship Id="rId65" Type="http://schemas.openxmlformats.org/officeDocument/2006/relationships/oleObject" Target="embeddings/oleObject23.bin"/><Relationship Id="rId81" Type="http://schemas.openxmlformats.org/officeDocument/2006/relationships/image" Target="media/image32.wmf"/><Relationship Id="rId86" Type="http://schemas.openxmlformats.org/officeDocument/2006/relationships/image" Target="media/image34.wmf"/><Relationship Id="rId130" Type="http://schemas.openxmlformats.org/officeDocument/2006/relationships/image" Target="media/image56.wmf"/><Relationship Id="rId135" Type="http://schemas.openxmlformats.org/officeDocument/2006/relationships/oleObject" Target="embeddings/oleObject59.bin"/><Relationship Id="rId151" Type="http://schemas.openxmlformats.org/officeDocument/2006/relationships/image" Target="media/image66.emf"/><Relationship Id="rId156" Type="http://schemas.openxmlformats.org/officeDocument/2006/relationships/oleObject" Target="embeddings/oleObject70.bin"/><Relationship Id="rId177" Type="http://schemas.openxmlformats.org/officeDocument/2006/relationships/image" Target="media/image79.wmf"/><Relationship Id="rId198" Type="http://schemas.openxmlformats.org/officeDocument/2006/relationships/oleObject" Target="embeddings/oleObject91.bin"/><Relationship Id="rId172" Type="http://schemas.openxmlformats.org/officeDocument/2006/relationships/oleObject" Target="embeddings/oleObject78.bin"/><Relationship Id="rId193" Type="http://schemas.openxmlformats.org/officeDocument/2006/relationships/image" Target="media/image87.wmf"/><Relationship Id="rId202" Type="http://schemas.openxmlformats.org/officeDocument/2006/relationships/oleObject" Target="embeddings/oleObject93.bin"/><Relationship Id="rId207" Type="http://schemas.openxmlformats.org/officeDocument/2006/relationships/image" Target="media/image94.wmf"/><Relationship Id="rId223" Type="http://schemas.openxmlformats.org/officeDocument/2006/relationships/header" Target="header8.xml"/><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oleObject" Target="embeddings/oleObject10.bin"/><Relationship Id="rId109" Type="http://schemas.openxmlformats.org/officeDocument/2006/relationships/oleObject" Target="embeddings/oleObject46.bin"/><Relationship Id="rId34" Type="http://schemas.openxmlformats.org/officeDocument/2006/relationships/image" Target="media/image9.wmf"/><Relationship Id="rId50" Type="http://schemas.openxmlformats.org/officeDocument/2006/relationships/image" Target="media/image17.wmf"/><Relationship Id="rId55" Type="http://schemas.openxmlformats.org/officeDocument/2006/relationships/oleObject" Target="embeddings/oleObject18.bin"/><Relationship Id="rId76" Type="http://schemas.openxmlformats.org/officeDocument/2006/relationships/image" Target="media/image30.wmf"/><Relationship Id="rId97" Type="http://schemas.openxmlformats.org/officeDocument/2006/relationships/oleObject" Target="embeddings/oleObject40.bin"/><Relationship Id="rId104" Type="http://schemas.openxmlformats.org/officeDocument/2006/relationships/image" Target="media/image43.wmf"/><Relationship Id="rId120" Type="http://schemas.openxmlformats.org/officeDocument/2006/relationships/image" Target="media/image51.wmf"/><Relationship Id="rId125" Type="http://schemas.openxmlformats.org/officeDocument/2006/relationships/oleObject" Target="embeddings/oleObject54.bin"/><Relationship Id="rId141" Type="http://schemas.openxmlformats.org/officeDocument/2006/relationships/image" Target="media/image61.wmf"/><Relationship Id="rId146" Type="http://schemas.openxmlformats.org/officeDocument/2006/relationships/oleObject" Target="embeddings/oleObject65.bin"/><Relationship Id="rId167" Type="http://schemas.openxmlformats.org/officeDocument/2006/relationships/image" Target="media/image74.wmf"/><Relationship Id="rId188" Type="http://schemas.openxmlformats.org/officeDocument/2006/relationships/oleObject" Target="embeddings/oleObject86.bin"/><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image" Target="media/image37.wmf"/><Relationship Id="rId162" Type="http://schemas.openxmlformats.org/officeDocument/2006/relationships/oleObject" Target="embeddings/oleObject73.bin"/><Relationship Id="rId183" Type="http://schemas.openxmlformats.org/officeDocument/2006/relationships/image" Target="media/image82.wmf"/><Relationship Id="rId213" Type="http://schemas.openxmlformats.org/officeDocument/2006/relationships/image" Target="media/image97.wmf"/><Relationship Id="rId218" Type="http://schemas.openxmlformats.org/officeDocument/2006/relationships/oleObject" Target="embeddings/oleObject101.bin"/><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4.wmf"/><Relationship Id="rId40" Type="http://schemas.openxmlformats.org/officeDocument/2006/relationships/image" Target="media/image12.wmf"/><Relationship Id="rId45" Type="http://schemas.openxmlformats.org/officeDocument/2006/relationships/oleObject" Target="embeddings/oleObject13.bin"/><Relationship Id="rId66" Type="http://schemas.openxmlformats.org/officeDocument/2006/relationships/image" Target="media/image25.wmf"/><Relationship Id="rId87" Type="http://schemas.openxmlformats.org/officeDocument/2006/relationships/oleObject" Target="embeddings/oleObject35.bin"/><Relationship Id="rId110" Type="http://schemas.openxmlformats.org/officeDocument/2006/relationships/image" Target="media/image46.wmf"/><Relationship Id="rId115" Type="http://schemas.openxmlformats.org/officeDocument/2006/relationships/oleObject" Target="embeddings/oleObject49.bin"/><Relationship Id="rId131" Type="http://schemas.openxmlformats.org/officeDocument/2006/relationships/oleObject" Target="embeddings/oleObject57.bin"/><Relationship Id="rId136" Type="http://schemas.openxmlformats.org/officeDocument/2006/relationships/oleObject" Target="embeddings/oleObject60.bin"/><Relationship Id="rId157" Type="http://schemas.openxmlformats.org/officeDocument/2006/relationships/image" Target="media/image69.wmf"/><Relationship Id="rId178" Type="http://schemas.openxmlformats.org/officeDocument/2006/relationships/oleObject" Target="embeddings/oleObject81.bin"/><Relationship Id="rId61" Type="http://schemas.openxmlformats.org/officeDocument/2006/relationships/oleObject" Target="embeddings/oleObject21.bin"/><Relationship Id="rId82" Type="http://schemas.openxmlformats.org/officeDocument/2006/relationships/oleObject" Target="embeddings/oleObject32.bin"/><Relationship Id="rId152" Type="http://schemas.openxmlformats.org/officeDocument/2006/relationships/oleObject" Target="embeddings/oleObject68.bin"/><Relationship Id="rId173" Type="http://schemas.openxmlformats.org/officeDocument/2006/relationships/image" Target="media/image77.wmf"/><Relationship Id="rId194" Type="http://schemas.openxmlformats.org/officeDocument/2006/relationships/oleObject" Target="embeddings/oleObject89.bin"/><Relationship Id="rId199" Type="http://schemas.openxmlformats.org/officeDocument/2006/relationships/image" Target="media/image90.wmf"/><Relationship Id="rId203" Type="http://schemas.openxmlformats.org/officeDocument/2006/relationships/image" Target="media/image92.wmf"/><Relationship Id="rId208" Type="http://schemas.openxmlformats.org/officeDocument/2006/relationships/oleObject" Target="embeddings/oleObject96.bin"/><Relationship Id="rId19" Type="http://schemas.openxmlformats.org/officeDocument/2006/relationships/footer" Target="footer3.xml"/><Relationship Id="rId224" Type="http://schemas.openxmlformats.org/officeDocument/2006/relationships/header" Target="header9.xml"/><Relationship Id="rId14" Type="http://schemas.openxmlformats.org/officeDocument/2006/relationships/header" Target="header5.xml"/><Relationship Id="rId30" Type="http://schemas.openxmlformats.org/officeDocument/2006/relationships/image" Target="media/image7.wmf"/><Relationship Id="rId35" Type="http://schemas.openxmlformats.org/officeDocument/2006/relationships/oleObject" Target="embeddings/oleObject8.bin"/><Relationship Id="rId56" Type="http://schemas.openxmlformats.org/officeDocument/2006/relationships/image" Target="media/image20.wmf"/><Relationship Id="rId77" Type="http://schemas.openxmlformats.org/officeDocument/2006/relationships/oleObject" Target="embeddings/oleObject29.bin"/><Relationship Id="rId100" Type="http://schemas.openxmlformats.org/officeDocument/2006/relationships/image" Target="media/image41.wmf"/><Relationship Id="rId105" Type="http://schemas.openxmlformats.org/officeDocument/2006/relationships/oleObject" Target="embeddings/oleObject44.bin"/><Relationship Id="rId126" Type="http://schemas.openxmlformats.org/officeDocument/2006/relationships/image" Target="media/image54.wmf"/><Relationship Id="rId147" Type="http://schemas.openxmlformats.org/officeDocument/2006/relationships/image" Target="media/image64.wmf"/><Relationship Id="rId168" Type="http://schemas.openxmlformats.org/officeDocument/2006/relationships/oleObject" Target="embeddings/oleObject76.bin"/><Relationship Id="rId8" Type="http://schemas.openxmlformats.org/officeDocument/2006/relationships/header" Target="header1.xml"/><Relationship Id="rId51" Type="http://schemas.openxmlformats.org/officeDocument/2006/relationships/oleObject" Target="embeddings/oleObject16.bin"/><Relationship Id="rId72" Type="http://schemas.openxmlformats.org/officeDocument/2006/relationships/image" Target="media/image28.wmf"/><Relationship Id="rId93" Type="http://schemas.openxmlformats.org/officeDocument/2006/relationships/oleObject" Target="embeddings/oleObject38.bin"/><Relationship Id="rId98" Type="http://schemas.openxmlformats.org/officeDocument/2006/relationships/image" Target="media/image40.wmf"/><Relationship Id="rId121" Type="http://schemas.openxmlformats.org/officeDocument/2006/relationships/oleObject" Target="embeddings/oleObject52.bin"/><Relationship Id="rId142" Type="http://schemas.openxmlformats.org/officeDocument/2006/relationships/oleObject" Target="embeddings/oleObject63.bin"/><Relationship Id="rId163" Type="http://schemas.openxmlformats.org/officeDocument/2006/relationships/image" Target="media/image72.wmf"/><Relationship Id="rId184" Type="http://schemas.openxmlformats.org/officeDocument/2006/relationships/oleObject" Target="embeddings/oleObject84.bin"/><Relationship Id="rId189" Type="http://schemas.openxmlformats.org/officeDocument/2006/relationships/image" Target="media/image85.wmf"/><Relationship Id="rId219" Type="http://schemas.openxmlformats.org/officeDocument/2006/relationships/image" Target="media/image100.wmf"/><Relationship Id="rId3" Type="http://schemas.openxmlformats.org/officeDocument/2006/relationships/styles" Target="styles.xml"/><Relationship Id="rId214" Type="http://schemas.openxmlformats.org/officeDocument/2006/relationships/oleObject" Target="embeddings/oleObject99.bin"/><Relationship Id="rId25" Type="http://schemas.openxmlformats.org/officeDocument/2006/relationships/oleObject" Target="embeddings/oleObject3.bin"/><Relationship Id="rId46" Type="http://schemas.openxmlformats.org/officeDocument/2006/relationships/image" Target="media/image15.wmf"/><Relationship Id="rId67" Type="http://schemas.openxmlformats.org/officeDocument/2006/relationships/oleObject" Target="embeddings/oleObject24.bin"/><Relationship Id="rId116" Type="http://schemas.openxmlformats.org/officeDocument/2006/relationships/image" Target="media/image49.wmf"/><Relationship Id="rId137" Type="http://schemas.openxmlformats.org/officeDocument/2006/relationships/image" Target="media/image59.wmf"/><Relationship Id="rId158" Type="http://schemas.openxmlformats.org/officeDocument/2006/relationships/oleObject" Target="embeddings/oleObject71.bin"/><Relationship Id="rId20" Type="http://schemas.openxmlformats.org/officeDocument/2006/relationships/image" Target="media/image2.emf"/><Relationship Id="rId41" Type="http://schemas.openxmlformats.org/officeDocument/2006/relationships/oleObject" Target="embeddings/oleObject11.bin"/><Relationship Id="rId62" Type="http://schemas.openxmlformats.org/officeDocument/2006/relationships/image" Target="media/image23.wmf"/><Relationship Id="rId83" Type="http://schemas.openxmlformats.org/officeDocument/2006/relationships/oleObject" Target="embeddings/oleObject33.bin"/><Relationship Id="rId88" Type="http://schemas.openxmlformats.org/officeDocument/2006/relationships/image" Target="media/image35.wmf"/><Relationship Id="rId111" Type="http://schemas.openxmlformats.org/officeDocument/2006/relationships/oleObject" Target="embeddings/oleObject47.bin"/><Relationship Id="rId132" Type="http://schemas.openxmlformats.org/officeDocument/2006/relationships/image" Target="media/image57.wmf"/><Relationship Id="rId153" Type="http://schemas.openxmlformats.org/officeDocument/2006/relationships/image" Target="media/image67.wmf"/><Relationship Id="rId174" Type="http://schemas.openxmlformats.org/officeDocument/2006/relationships/oleObject" Target="embeddings/oleObject79.bin"/><Relationship Id="rId179" Type="http://schemas.openxmlformats.org/officeDocument/2006/relationships/image" Target="media/image80.wmf"/><Relationship Id="rId195" Type="http://schemas.openxmlformats.org/officeDocument/2006/relationships/image" Target="media/image88.wmf"/><Relationship Id="rId209" Type="http://schemas.openxmlformats.org/officeDocument/2006/relationships/image" Target="media/image95.wmf"/><Relationship Id="rId190" Type="http://schemas.openxmlformats.org/officeDocument/2006/relationships/oleObject" Target="embeddings/oleObject87.bin"/><Relationship Id="rId204" Type="http://schemas.openxmlformats.org/officeDocument/2006/relationships/oleObject" Target="embeddings/oleObject94.bin"/><Relationship Id="rId220" Type="http://schemas.openxmlformats.org/officeDocument/2006/relationships/oleObject" Target="embeddings/oleObject102.bin"/><Relationship Id="rId225" Type="http://schemas.openxmlformats.org/officeDocument/2006/relationships/fontTable" Target="fontTable.xml"/><Relationship Id="rId15" Type="http://schemas.openxmlformats.org/officeDocument/2006/relationships/header" Target="header6.xml"/><Relationship Id="rId36" Type="http://schemas.openxmlformats.org/officeDocument/2006/relationships/image" Target="media/image10.wmf"/><Relationship Id="rId57" Type="http://schemas.openxmlformats.org/officeDocument/2006/relationships/oleObject" Target="embeddings/oleObject19.bin"/><Relationship Id="rId106" Type="http://schemas.openxmlformats.org/officeDocument/2006/relationships/image" Target="media/image44.wmf"/><Relationship Id="rId127" Type="http://schemas.openxmlformats.org/officeDocument/2006/relationships/oleObject" Target="embeddings/oleObject55.bin"/><Relationship Id="rId10" Type="http://schemas.openxmlformats.org/officeDocument/2006/relationships/hyperlink" Target="http://www.itu.int/ITU-R/go/patents/fr" TargetMode="External"/><Relationship Id="rId31" Type="http://schemas.openxmlformats.org/officeDocument/2006/relationships/oleObject" Target="embeddings/oleObject6.bin"/><Relationship Id="rId52" Type="http://schemas.openxmlformats.org/officeDocument/2006/relationships/image" Target="media/image18.wmf"/><Relationship Id="rId73" Type="http://schemas.openxmlformats.org/officeDocument/2006/relationships/oleObject" Target="embeddings/oleObject27.bin"/><Relationship Id="rId78" Type="http://schemas.openxmlformats.org/officeDocument/2006/relationships/image" Target="media/image31.wmf"/><Relationship Id="rId94" Type="http://schemas.openxmlformats.org/officeDocument/2006/relationships/image" Target="media/image38.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2.wmf"/><Relationship Id="rId143" Type="http://schemas.openxmlformats.org/officeDocument/2006/relationships/image" Target="media/image62.wmf"/><Relationship Id="rId148" Type="http://schemas.openxmlformats.org/officeDocument/2006/relationships/oleObject" Target="embeddings/oleObject66.bin"/><Relationship Id="rId164" Type="http://schemas.openxmlformats.org/officeDocument/2006/relationships/oleObject" Target="embeddings/oleObject74.bin"/><Relationship Id="rId169" Type="http://schemas.openxmlformats.org/officeDocument/2006/relationships/image" Target="media/image75.wmf"/><Relationship Id="rId185" Type="http://schemas.openxmlformats.org/officeDocument/2006/relationships/image" Target="media/image83.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2.bin"/><Relationship Id="rId210" Type="http://schemas.openxmlformats.org/officeDocument/2006/relationships/oleObject" Target="embeddings/oleObject97.bin"/><Relationship Id="rId215" Type="http://schemas.openxmlformats.org/officeDocument/2006/relationships/image" Target="media/image98.wmf"/><Relationship Id="rId26" Type="http://schemas.openxmlformats.org/officeDocument/2006/relationships/image" Target="media/image5.wmf"/><Relationship Id="rId47" Type="http://schemas.openxmlformats.org/officeDocument/2006/relationships/oleObject" Target="embeddings/oleObject14.bin"/><Relationship Id="rId68" Type="http://schemas.openxmlformats.org/officeDocument/2006/relationships/image" Target="media/image26.wmf"/><Relationship Id="rId89" Type="http://schemas.openxmlformats.org/officeDocument/2006/relationships/oleObject" Target="embeddings/oleObject36.bin"/><Relationship Id="rId112" Type="http://schemas.openxmlformats.org/officeDocument/2006/relationships/image" Target="media/image47.wmf"/><Relationship Id="rId133" Type="http://schemas.openxmlformats.org/officeDocument/2006/relationships/oleObject" Target="embeddings/oleObject58.bin"/><Relationship Id="rId154" Type="http://schemas.openxmlformats.org/officeDocument/2006/relationships/oleObject" Target="embeddings/oleObject69.bin"/><Relationship Id="rId175" Type="http://schemas.openxmlformats.org/officeDocument/2006/relationships/image" Target="media/image78.wmf"/><Relationship Id="rId196" Type="http://schemas.openxmlformats.org/officeDocument/2006/relationships/oleObject" Target="embeddings/oleObject90.bin"/><Relationship Id="rId200" Type="http://schemas.openxmlformats.org/officeDocument/2006/relationships/oleObject" Target="embeddings/oleObject92.bin"/><Relationship Id="rId16" Type="http://schemas.openxmlformats.org/officeDocument/2006/relationships/footer" Target="footer1.xml"/><Relationship Id="rId221" Type="http://schemas.openxmlformats.org/officeDocument/2006/relationships/image" Target="media/image101.wmf"/><Relationship Id="rId37" Type="http://schemas.openxmlformats.org/officeDocument/2006/relationships/oleObject" Target="embeddings/oleObject9.bin"/><Relationship Id="rId58" Type="http://schemas.openxmlformats.org/officeDocument/2006/relationships/image" Target="media/image21.wmf"/><Relationship Id="rId79" Type="http://schemas.openxmlformats.org/officeDocument/2006/relationships/oleObject" Target="embeddings/oleObject30.bin"/><Relationship Id="rId102" Type="http://schemas.openxmlformats.org/officeDocument/2006/relationships/image" Target="media/image42.wmf"/><Relationship Id="rId123" Type="http://schemas.openxmlformats.org/officeDocument/2006/relationships/oleObject" Target="embeddings/oleObject53.bin"/><Relationship Id="rId144" Type="http://schemas.openxmlformats.org/officeDocument/2006/relationships/oleObject" Target="embeddings/oleObject64.bin"/><Relationship Id="rId90" Type="http://schemas.openxmlformats.org/officeDocument/2006/relationships/image" Target="media/image36.wmf"/><Relationship Id="rId165" Type="http://schemas.openxmlformats.org/officeDocument/2006/relationships/image" Target="media/image73.wmf"/><Relationship Id="rId186" Type="http://schemas.openxmlformats.org/officeDocument/2006/relationships/oleObject" Target="embeddings/oleObject8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CE1C4-D377-4AB1-9C3A-CD9C4F6F2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79</TotalTime>
  <Pages>33</Pages>
  <Words>11645</Words>
  <Characters>66261</Characters>
  <Application>Microsoft Office Word</Application>
  <DocSecurity>0</DocSecurity>
  <Lines>2650</Lines>
  <Paragraphs>221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77685</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Gachet, Christelle</cp:lastModifiedBy>
  <cp:revision>19</cp:revision>
  <cp:lastPrinted>2017-02-23T08:10:00Z</cp:lastPrinted>
  <dcterms:created xsi:type="dcterms:W3CDTF">2016-08-01T09:53:00Z</dcterms:created>
  <dcterms:modified xsi:type="dcterms:W3CDTF">2017-02-23T08:12:00Z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