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tbl>
      <w:tblPr>
        <w:tblW w:w="10089" w:type="dxa"/>
        <w:tblLook w:val="01E0" w:firstRow="1" w:lastRow="1" w:firstColumn="1" w:lastColumn="1" w:noHBand="0" w:noVBand="0"/>
      </w:tblPr>
      <w:tblGrid>
        <w:gridCol w:w="10089"/>
      </w:tblGrid>
      <w:tr w:rsidR="00DD6A7D" w:rsidRPr="00F70A1C" w:rsidTr="00F70A1C">
        <w:tc>
          <w:tcPr>
            <w:tcW w:w="10089" w:type="dxa"/>
            <w:shd w:val="clear" w:color="auto" w:fill="auto"/>
          </w:tcPr>
          <w:p w:rsidR="00DD6A7D" w:rsidRPr="00F70A1C" w:rsidRDefault="00DD6A7D" w:rsidP="00F70A1C">
            <w:pPr>
              <w:spacing w:before="380" w:line="280" w:lineRule="exact"/>
              <w:jc w:val="right"/>
              <w:rPr>
                <w:rFonts w:ascii="Tahoma" w:hAnsi="Tahoma" w:cs="Tahoma"/>
                <w:b/>
                <w:bCs/>
                <w:iCs/>
                <w:color w:val="243285"/>
                <w:sz w:val="32"/>
                <w:szCs w:val="32"/>
                <w:lang w:val="en-US"/>
              </w:rPr>
            </w:pPr>
          </w:p>
          <w:p w:rsidR="00DD6A7D" w:rsidRPr="00F70A1C" w:rsidRDefault="00DD6A7D" w:rsidP="00117C86">
            <w:pPr>
              <w:spacing w:before="380" w:line="280" w:lineRule="exact"/>
              <w:jc w:val="right"/>
              <w:rPr>
                <w:rFonts w:ascii="Tahoma" w:hAnsi="Tahoma" w:cs="Tahoma"/>
                <w:b/>
                <w:bCs/>
                <w:iCs/>
                <w:color w:val="243285"/>
                <w:sz w:val="36"/>
                <w:szCs w:val="36"/>
              </w:rPr>
            </w:pPr>
            <w:r w:rsidRPr="00F70A1C">
              <w:rPr>
                <w:rFonts w:ascii="Tahoma" w:hAnsi="Tahoma" w:cs="Tahoma"/>
                <w:b/>
                <w:bCs/>
                <w:iCs/>
                <w:color w:val="243285"/>
                <w:sz w:val="36"/>
                <w:szCs w:val="36"/>
              </w:rPr>
              <w:t>Recommendation  ITU-R  P.</w:t>
            </w:r>
            <w:r w:rsidR="0053097D" w:rsidRPr="00F70A1C">
              <w:rPr>
                <w:rFonts w:ascii="Tahoma" w:hAnsi="Tahoma" w:cs="Tahoma"/>
                <w:b/>
                <w:bCs/>
                <w:iCs/>
                <w:color w:val="243285"/>
                <w:sz w:val="36"/>
                <w:szCs w:val="36"/>
              </w:rPr>
              <w:t>618-1</w:t>
            </w:r>
            <w:r w:rsidR="00117C86">
              <w:rPr>
                <w:rFonts w:ascii="Tahoma" w:hAnsi="Tahoma" w:cs="Tahoma"/>
                <w:b/>
                <w:bCs/>
                <w:iCs/>
                <w:color w:val="243285"/>
                <w:sz w:val="36"/>
                <w:szCs w:val="36"/>
              </w:rPr>
              <w:t>1</w:t>
            </w:r>
          </w:p>
          <w:p w:rsidR="00DD6A7D" w:rsidRPr="00F70A1C" w:rsidRDefault="00DD6A7D" w:rsidP="00712D9E">
            <w:pPr>
              <w:spacing w:before="80" w:line="280" w:lineRule="exact"/>
              <w:jc w:val="right"/>
              <w:rPr>
                <w:rFonts w:ascii="Tahoma" w:hAnsi="Tahoma" w:cs="Tahoma"/>
                <w:b/>
                <w:bCs/>
                <w:iCs/>
                <w:color w:val="243285"/>
                <w:szCs w:val="24"/>
              </w:rPr>
            </w:pPr>
            <w:r w:rsidRPr="00F70A1C">
              <w:rPr>
                <w:rFonts w:ascii="Tahoma" w:hAnsi="Tahoma" w:cs="Tahoma"/>
                <w:b/>
                <w:bCs/>
                <w:iCs/>
                <w:color w:val="243285"/>
                <w:szCs w:val="24"/>
              </w:rPr>
              <w:t>(</w:t>
            </w:r>
            <w:r w:rsidR="00712D9E">
              <w:rPr>
                <w:rFonts w:ascii="Tahoma" w:hAnsi="Tahoma" w:cs="Tahoma"/>
                <w:b/>
                <w:bCs/>
                <w:iCs/>
                <w:color w:val="243285"/>
                <w:szCs w:val="24"/>
              </w:rPr>
              <w:t>09</w:t>
            </w:r>
            <w:r w:rsidRPr="00F70A1C">
              <w:rPr>
                <w:rFonts w:ascii="Tahoma" w:hAnsi="Tahoma" w:cs="Tahoma"/>
                <w:b/>
                <w:bCs/>
                <w:iCs/>
                <w:color w:val="243285"/>
                <w:szCs w:val="24"/>
              </w:rPr>
              <w:t>/</w:t>
            </w:r>
            <w:r w:rsidR="0053097D" w:rsidRPr="00F70A1C">
              <w:rPr>
                <w:rFonts w:ascii="Tahoma" w:hAnsi="Tahoma" w:cs="Tahoma"/>
                <w:b/>
                <w:bCs/>
                <w:iCs/>
                <w:color w:val="243285"/>
                <w:szCs w:val="24"/>
              </w:rPr>
              <w:t>20</w:t>
            </w:r>
            <w:r w:rsidR="00712D9E">
              <w:rPr>
                <w:rFonts w:ascii="Tahoma" w:hAnsi="Tahoma" w:cs="Tahoma"/>
                <w:b/>
                <w:bCs/>
                <w:iCs/>
                <w:color w:val="243285"/>
                <w:szCs w:val="24"/>
              </w:rPr>
              <w:t>13</w:t>
            </w:r>
            <w:r w:rsidRPr="00F70A1C">
              <w:rPr>
                <w:rFonts w:ascii="Tahoma" w:hAnsi="Tahoma" w:cs="Tahoma"/>
                <w:b/>
                <w:bCs/>
                <w:iCs/>
                <w:color w:val="243285"/>
                <w:szCs w:val="24"/>
              </w:rPr>
              <w:t>)</w:t>
            </w:r>
          </w:p>
        </w:tc>
      </w:tr>
      <w:tr w:rsidR="00DD6A7D" w:rsidRPr="00895A1A" w:rsidTr="00F70A1C">
        <w:tc>
          <w:tcPr>
            <w:tcW w:w="10089" w:type="dxa"/>
            <w:shd w:val="clear" w:color="auto" w:fill="auto"/>
          </w:tcPr>
          <w:p w:rsidR="00DD6A7D" w:rsidRPr="00C73F5B" w:rsidRDefault="00DD6A7D" w:rsidP="00F70A1C">
            <w:pPr>
              <w:spacing w:before="80" w:line="500" w:lineRule="exact"/>
              <w:jc w:val="right"/>
              <w:rPr>
                <w:rFonts w:ascii="Tahoma" w:hAnsi="Tahoma" w:cs="Tahoma"/>
                <w:b/>
                <w:bCs/>
                <w:iCs/>
                <w:color w:val="243285"/>
                <w:sz w:val="44"/>
                <w:szCs w:val="44"/>
                <w:lang w:val="en-US"/>
              </w:rPr>
            </w:pPr>
          </w:p>
          <w:p w:rsidR="00DD6A7D" w:rsidRPr="00F70A1C" w:rsidRDefault="0053097D" w:rsidP="00F70A1C">
            <w:pPr>
              <w:spacing w:before="80" w:line="500" w:lineRule="exact"/>
              <w:jc w:val="right"/>
              <w:rPr>
                <w:rFonts w:ascii="Tahoma" w:hAnsi="Tahoma" w:cs="Tahoma"/>
                <w:b/>
                <w:bCs/>
                <w:iCs/>
                <w:color w:val="243285"/>
                <w:sz w:val="44"/>
                <w:szCs w:val="44"/>
                <w:lang w:val="en-US"/>
              </w:rPr>
            </w:pPr>
            <w:r w:rsidRPr="00F70A1C">
              <w:rPr>
                <w:rFonts w:ascii="Tahoma" w:hAnsi="Tahoma" w:cs="Tahoma"/>
                <w:b/>
                <w:bCs/>
                <w:color w:val="243285"/>
                <w:sz w:val="44"/>
                <w:szCs w:val="44"/>
                <w:lang w:val="en-US"/>
              </w:rPr>
              <w:t>Propagation data and prediction methods required for the design of Earth-space telecommunication systems</w:t>
            </w:r>
          </w:p>
          <w:p w:rsidR="00DD6A7D" w:rsidRPr="00F70A1C" w:rsidRDefault="00DD6A7D" w:rsidP="00F70A1C">
            <w:pPr>
              <w:spacing w:before="80" w:line="500" w:lineRule="exact"/>
              <w:jc w:val="right"/>
              <w:rPr>
                <w:rFonts w:ascii="Tahoma" w:hAnsi="Tahoma" w:cs="Tahoma"/>
                <w:b/>
                <w:bCs/>
                <w:iCs/>
                <w:color w:val="243285"/>
                <w:sz w:val="40"/>
                <w:szCs w:val="40"/>
                <w:lang w:val="en-US"/>
              </w:rPr>
            </w:pPr>
          </w:p>
        </w:tc>
      </w:tr>
      <w:tr w:rsidR="00DD6A7D" w:rsidRPr="00F70A1C" w:rsidTr="00F70A1C">
        <w:tc>
          <w:tcPr>
            <w:tcW w:w="10089" w:type="dxa"/>
            <w:shd w:val="clear" w:color="auto" w:fill="auto"/>
          </w:tcPr>
          <w:p w:rsidR="00DD6A7D" w:rsidRPr="00F70A1C" w:rsidRDefault="00DD6A7D" w:rsidP="00F70A1C">
            <w:pPr>
              <w:spacing w:before="80" w:line="280" w:lineRule="exact"/>
              <w:ind w:right="640"/>
              <w:rPr>
                <w:rFonts w:ascii="Tahoma" w:hAnsi="Tahoma" w:cs="Tahoma"/>
                <w:b/>
                <w:bCs/>
                <w:iCs/>
                <w:color w:val="243285"/>
                <w:sz w:val="32"/>
                <w:szCs w:val="32"/>
                <w:lang w:val="en-US"/>
              </w:rPr>
            </w:pPr>
          </w:p>
          <w:p w:rsidR="00DD6A7D" w:rsidRPr="00F70A1C" w:rsidRDefault="00DD6A7D" w:rsidP="00F70A1C">
            <w:pPr>
              <w:spacing w:before="80" w:line="280" w:lineRule="exact"/>
              <w:ind w:right="640"/>
              <w:rPr>
                <w:rFonts w:ascii="Tahoma" w:hAnsi="Tahoma" w:cs="Tahoma"/>
                <w:b/>
                <w:bCs/>
                <w:iCs/>
                <w:color w:val="243285"/>
                <w:sz w:val="32"/>
                <w:szCs w:val="32"/>
                <w:lang w:val="en-US"/>
              </w:rPr>
            </w:pPr>
          </w:p>
          <w:p w:rsidR="00DD6A7D" w:rsidRPr="00F70A1C" w:rsidRDefault="00DD6A7D" w:rsidP="00F70A1C">
            <w:pPr>
              <w:spacing w:before="80" w:after="180" w:line="360" w:lineRule="exact"/>
              <w:ind w:right="720"/>
              <w:rPr>
                <w:rFonts w:ascii="Tahoma" w:hAnsi="Tahoma" w:cs="Tahoma"/>
                <w:b/>
                <w:bCs/>
                <w:iCs/>
                <w:color w:val="243285"/>
                <w:sz w:val="36"/>
                <w:szCs w:val="36"/>
                <w:lang w:val="en-US"/>
              </w:rPr>
            </w:pPr>
          </w:p>
          <w:p w:rsidR="00DD6A7D" w:rsidRPr="00F70A1C" w:rsidRDefault="00DD6A7D" w:rsidP="00F70A1C">
            <w:pPr>
              <w:spacing w:before="80" w:after="180" w:line="360" w:lineRule="exact"/>
              <w:jc w:val="right"/>
              <w:rPr>
                <w:rFonts w:ascii="Tahoma" w:hAnsi="Tahoma" w:cs="Tahoma"/>
                <w:b/>
                <w:bCs/>
                <w:iCs/>
                <w:color w:val="243285"/>
                <w:sz w:val="36"/>
                <w:szCs w:val="36"/>
                <w:lang w:val="en-US"/>
              </w:rPr>
            </w:pPr>
            <w:r w:rsidRPr="00F70A1C">
              <w:rPr>
                <w:rFonts w:ascii="Tahoma" w:hAnsi="Tahoma" w:cs="Tahoma"/>
                <w:b/>
                <w:bCs/>
                <w:iCs/>
                <w:color w:val="243285"/>
                <w:sz w:val="36"/>
                <w:szCs w:val="36"/>
                <w:lang w:val="en-US"/>
              </w:rPr>
              <w:t>P Series</w:t>
            </w:r>
          </w:p>
          <w:p w:rsidR="00DD6A7D" w:rsidRPr="00F70A1C" w:rsidRDefault="00DD6A7D" w:rsidP="00F70A1C">
            <w:pPr>
              <w:spacing w:before="80" w:line="360" w:lineRule="exact"/>
              <w:jc w:val="right"/>
              <w:rPr>
                <w:rFonts w:ascii="Tahoma" w:hAnsi="Tahoma" w:cs="Tahoma"/>
                <w:b/>
                <w:bCs/>
                <w:iCs/>
                <w:color w:val="243285"/>
                <w:sz w:val="36"/>
                <w:szCs w:val="36"/>
                <w:lang w:val="en-US"/>
              </w:rPr>
            </w:pPr>
            <w:r w:rsidRPr="00F70A1C">
              <w:rPr>
                <w:rFonts w:ascii="Tahoma" w:hAnsi="Tahoma" w:cs="Tahoma"/>
                <w:b/>
                <w:bCs/>
                <w:color w:val="243285"/>
                <w:sz w:val="36"/>
                <w:szCs w:val="36"/>
                <w:lang w:val="fr-CH"/>
              </w:rPr>
              <w:t>Radiowave propagation</w:t>
            </w:r>
          </w:p>
        </w:tc>
      </w:tr>
    </w:tbl>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pStyle w:val="Equation"/>
        <w:tabs>
          <w:tab w:val="clear" w:pos="4820"/>
          <w:tab w:val="clear" w:pos="9639"/>
          <w:tab w:val="left" w:pos="1191"/>
          <w:tab w:val="left" w:pos="1588"/>
          <w:tab w:val="left" w:pos="1985"/>
        </w:tabs>
        <w:rPr>
          <w:rFonts w:ascii="Palatino Linotype" w:hAnsi="Palatino Linotype"/>
          <w:lang w:val="en-US"/>
        </w:rPr>
        <w:sectPr w:rsidR="00DD6A7D" w:rsidSect="00DD6A7D">
          <w:headerReference w:type="even" r:id="rId8"/>
          <w:headerReference w:type="default" r:id="rId9"/>
          <w:pgSz w:w="11907" w:h="16834" w:code="9"/>
          <w:pgMar w:top="1418" w:right="1134" w:bottom="1134" w:left="1134" w:header="720" w:footer="482" w:gutter="0"/>
          <w:paperSrc w:first="15" w:other="15"/>
          <w:cols w:space="720"/>
        </w:sectPr>
      </w:pPr>
    </w:p>
    <w:p w:rsidR="00DD6A7D" w:rsidRPr="00586EF8"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D6A7D" w:rsidRDefault="00DD6A7D" w:rsidP="00DD6A7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D6A7D" w:rsidRDefault="00DD6A7D" w:rsidP="00DD6A7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D6A7D" w:rsidRPr="00B714F3" w:rsidRDefault="00DD6A7D" w:rsidP="00DD6A7D">
      <w:pPr>
        <w:pStyle w:val="Heading1"/>
        <w:spacing w:before="680"/>
        <w:jc w:val="center"/>
        <w:rPr>
          <w:szCs w:val="24"/>
          <w:lang w:val="en-US"/>
        </w:rPr>
      </w:pPr>
      <w:r w:rsidRPr="00B714F3">
        <w:rPr>
          <w:szCs w:val="24"/>
          <w:lang w:val="en-US"/>
        </w:rPr>
        <w:t>Policy on Intellectual Property Right (IPR)</w:t>
      </w:r>
    </w:p>
    <w:p w:rsidR="00DD6A7D" w:rsidRPr="00B714F3" w:rsidRDefault="00DD6A7D" w:rsidP="0018182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181827">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D6A7D" w:rsidRDefault="00DD6A7D" w:rsidP="00DD6A7D">
      <w:pPr>
        <w:jc w:val="center"/>
        <w:rPr>
          <w:sz w:val="22"/>
          <w:lang w:val="en-US"/>
        </w:rPr>
      </w:pPr>
    </w:p>
    <w:p w:rsidR="00DD6A7D" w:rsidRDefault="00DD6A7D" w:rsidP="00DD6A7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6A7D" w:rsidRPr="00895A1A">
        <w:tc>
          <w:tcPr>
            <w:tcW w:w="9360" w:type="dxa"/>
            <w:gridSpan w:val="2"/>
          </w:tcPr>
          <w:p w:rsidR="00DD6A7D" w:rsidRPr="00036EE3" w:rsidRDefault="00DD6A7D" w:rsidP="00DD6A7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DD6A7D" w:rsidRPr="00036EE3">
        <w:tc>
          <w:tcPr>
            <w:tcW w:w="1140" w:type="dxa"/>
          </w:tcPr>
          <w:p w:rsidR="00DD6A7D" w:rsidRPr="00036EE3" w:rsidRDefault="00DD6A7D" w:rsidP="00DD6A7D">
            <w:pPr>
              <w:spacing w:before="200" w:after="100"/>
              <w:ind w:left="57"/>
              <w:rPr>
                <w:b/>
                <w:bCs/>
                <w:sz w:val="20"/>
                <w:lang w:val="en-US"/>
              </w:rPr>
            </w:pPr>
            <w:r w:rsidRPr="00036EE3">
              <w:rPr>
                <w:b/>
                <w:bCs/>
                <w:sz w:val="20"/>
                <w:lang w:val="en-US"/>
              </w:rPr>
              <w:t>Series</w:t>
            </w:r>
          </w:p>
        </w:tc>
        <w:tc>
          <w:tcPr>
            <w:tcW w:w="8220" w:type="dxa"/>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BO</w:t>
            </w:r>
          </w:p>
        </w:tc>
        <w:tc>
          <w:tcPr>
            <w:tcW w:w="8220" w:type="dxa"/>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D6A7D" w:rsidRPr="00895A1A" w:rsidTr="00DD6A7D">
        <w:tc>
          <w:tcPr>
            <w:tcW w:w="1140" w:type="dxa"/>
            <w:tcBorders>
              <w:bottom w:val="nil"/>
            </w:tcBorders>
          </w:tcPr>
          <w:p w:rsidR="00DD6A7D" w:rsidRPr="00036EE3" w:rsidRDefault="00DD6A7D" w:rsidP="00DD6A7D">
            <w:pPr>
              <w:spacing w:before="30" w:after="30"/>
              <w:ind w:left="57"/>
              <w:jc w:val="left"/>
              <w:rPr>
                <w:b/>
                <w:bCs/>
                <w:sz w:val="20"/>
                <w:lang w:val="en-US"/>
              </w:rPr>
            </w:pPr>
            <w:r w:rsidRPr="00036EE3">
              <w:rPr>
                <w:b/>
                <w:bCs/>
                <w:sz w:val="20"/>
                <w:lang w:val="en-US"/>
              </w:rPr>
              <w:t>BR</w:t>
            </w:r>
          </w:p>
        </w:tc>
        <w:tc>
          <w:tcPr>
            <w:tcW w:w="8220" w:type="dxa"/>
            <w:tcBorders>
              <w:bottom w:val="nil"/>
            </w:tcBorders>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D6A7D" w:rsidRPr="00036EE3" w:rsidTr="00DD6A7D">
        <w:tc>
          <w:tcPr>
            <w:tcW w:w="1140" w:type="dxa"/>
            <w:tcBorders>
              <w:top w:val="nil"/>
              <w:bottom w:val="nil"/>
            </w:tcBorders>
            <w:shd w:val="clear" w:color="auto" w:fill="auto"/>
          </w:tcPr>
          <w:p w:rsidR="00DD6A7D" w:rsidRPr="007D224F" w:rsidRDefault="00DD6A7D" w:rsidP="00DD6A7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D6A7D" w:rsidRPr="007D224F"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D6A7D" w:rsidRPr="00ED2695" w:rsidTr="00DD6A7D">
        <w:tc>
          <w:tcPr>
            <w:tcW w:w="1140" w:type="dxa"/>
            <w:tcBorders>
              <w:top w:val="nil"/>
              <w:bottom w:val="nil"/>
            </w:tcBorders>
            <w:shd w:val="clear" w:color="auto" w:fill="auto"/>
          </w:tcPr>
          <w:p w:rsidR="00DD6A7D" w:rsidRPr="00ED2695" w:rsidRDefault="00DD6A7D" w:rsidP="00DD6A7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6A7D" w:rsidRPr="00ED2695"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D6A7D" w:rsidRPr="007D224F" w:rsidTr="00DD6A7D">
        <w:tc>
          <w:tcPr>
            <w:tcW w:w="1140" w:type="dxa"/>
            <w:tcBorders>
              <w:top w:val="nil"/>
              <w:bottom w:val="nil"/>
            </w:tcBorders>
            <w:shd w:val="clear" w:color="auto" w:fill="auto"/>
          </w:tcPr>
          <w:p w:rsidR="00DD6A7D" w:rsidRPr="0041667C" w:rsidRDefault="00DD6A7D" w:rsidP="00DD6A7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D6A7D" w:rsidRPr="0041667C"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D6A7D" w:rsidRPr="001A7DC3" w:rsidTr="00DD6A7D">
        <w:tc>
          <w:tcPr>
            <w:tcW w:w="1140" w:type="dxa"/>
            <w:tcBorders>
              <w:top w:val="nil"/>
              <w:bottom w:val="nil"/>
            </w:tcBorders>
            <w:shd w:val="clear" w:color="auto" w:fill="auto"/>
          </w:tcPr>
          <w:p w:rsidR="00DD6A7D" w:rsidRPr="001A7DC3" w:rsidRDefault="00DD6A7D" w:rsidP="00DD6A7D">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DD6A7D" w:rsidRPr="001A7DC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DD6A7D" w:rsidRPr="00036EE3" w:rsidTr="00DD6A7D">
        <w:tc>
          <w:tcPr>
            <w:tcW w:w="1140" w:type="dxa"/>
            <w:tcBorders>
              <w:top w:val="nil"/>
              <w:bottom w:val="nil"/>
            </w:tcBorders>
            <w:shd w:val="clear" w:color="auto" w:fill="F3F3F3"/>
          </w:tcPr>
          <w:p w:rsidR="00DD6A7D" w:rsidRPr="006E1148" w:rsidRDefault="00DD6A7D" w:rsidP="00DD6A7D">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DD6A7D" w:rsidRPr="006E1148" w:rsidRDefault="00DD6A7D" w:rsidP="00DD6A7D">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DD6A7D" w:rsidRPr="00036EE3" w:rsidTr="00DD6A7D">
        <w:tc>
          <w:tcPr>
            <w:tcW w:w="1140" w:type="dxa"/>
            <w:tcBorders>
              <w:top w:val="nil"/>
            </w:tcBorders>
          </w:tcPr>
          <w:p w:rsidR="00DD6A7D" w:rsidRPr="00036EE3" w:rsidRDefault="00DD6A7D" w:rsidP="00DD6A7D">
            <w:pPr>
              <w:spacing w:before="30" w:after="30"/>
              <w:ind w:left="57"/>
              <w:jc w:val="left"/>
              <w:rPr>
                <w:b/>
                <w:bCs/>
                <w:sz w:val="20"/>
                <w:lang w:val="en-US"/>
              </w:rPr>
            </w:pPr>
            <w:r w:rsidRPr="00036EE3">
              <w:rPr>
                <w:b/>
                <w:bCs/>
                <w:sz w:val="20"/>
                <w:lang w:val="en-US"/>
              </w:rPr>
              <w:t>RA</w:t>
            </w:r>
          </w:p>
        </w:tc>
        <w:tc>
          <w:tcPr>
            <w:tcW w:w="8220" w:type="dxa"/>
            <w:tcBorders>
              <w:top w:val="nil"/>
            </w:tcBorders>
          </w:tcPr>
          <w:p w:rsidR="00DD6A7D" w:rsidRPr="00036EE3"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RS</w:t>
            </w:r>
          </w:p>
        </w:tc>
        <w:tc>
          <w:tcPr>
            <w:tcW w:w="8220" w:type="dxa"/>
          </w:tcPr>
          <w:p w:rsidR="00DD6A7D" w:rsidRPr="00036EE3"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S</w:t>
            </w:r>
          </w:p>
        </w:tc>
        <w:tc>
          <w:tcPr>
            <w:tcW w:w="8220" w:type="dxa"/>
          </w:tcPr>
          <w:p w:rsidR="00DD6A7D" w:rsidRPr="00036EE3" w:rsidRDefault="00DD6A7D" w:rsidP="00DD6A7D">
            <w:pPr>
              <w:spacing w:before="30" w:after="30"/>
              <w:jc w:val="left"/>
              <w:rPr>
                <w:sz w:val="20"/>
                <w:lang w:val="en-US"/>
              </w:rPr>
            </w:pPr>
            <w:r w:rsidRPr="00036EE3">
              <w:rPr>
                <w:sz w:val="20"/>
                <w:lang w:val="en-US"/>
              </w:rPr>
              <w:t>Fixed-satellite service</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SA</w:t>
            </w:r>
          </w:p>
        </w:tc>
        <w:tc>
          <w:tcPr>
            <w:tcW w:w="8220" w:type="dxa"/>
          </w:tcPr>
          <w:p w:rsidR="00DD6A7D" w:rsidRPr="00036EE3" w:rsidRDefault="00DD6A7D" w:rsidP="00DD6A7D">
            <w:pPr>
              <w:spacing w:before="30" w:after="30"/>
              <w:jc w:val="left"/>
              <w:rPr>
                <w:sz w:val="20"/>
                <w:lang w:val="en-US"/>
              </w:rPr>
            </w:pPr>
            <w:r w:rsidRPr="00036EE3">
              <w:rPr>
                <w:sz w:val="20"/>
                <w:lang w:val="en-US"/>
              </w:rPr>
              <w:t>Space applications and meteorology</w:t>
            </w:r>
          </w:p>
        </w:tc>
      </w:tr>
      <w:tr w:rsidR="00DD6A7D" w:rsidRPr="00895A1A" w:rsidTr="00DD6A7D">
        <w:tc>
          <w:tcPr>
            <w:tcW w:w="1140" w:type="dxa"/>
            <w:tcBorders>
              <w:bottom w:val="nil"/>
            </w:tcBorders>
          </w:tcPr>
          <w:p w:rsidR="00DD6A7D" w:rsidRPr="00036EE3" w:rsidRDefault="00DD6A7D" w:rsidP="00DD6A7D">
            <w:pPr>
              <w:spacing w:before="30" w:after="30"/>
              <w:ind w:left="57"/>
              <w:jc w:val="left"/>
              <w:rPr>
                <w:b/>
                <w:bCs/>
                <w:sz w:val="20"/>
                <w:lang w:val="en-US"/>
              </w:rPr>
            </w:pPr>
            <w:r w:rsidRPr="00036EE3">
              <w:rPr>
                <w:b/>
                <w:bCs/>
                <w:sz w:val="20"/>
                <w:lang w:val="en-US"/>
              </w:rPr>
              <w:t>SF</w:t>
            </w:r>
          </w:p>
        </w:tc>
        <w:tc>
          <w:tcPr>
            <w:tcW w:w="8220" w:type="dxa"/>
            <w:tcBorders>
              <w:bottom w:val="nil"/>
            </w:tcBorders>
          </w:tcPr>
          <w:p w:rsidR="00DD6A7D" w:rsidRPr="00036EE3" w:rsidRDefault="00DD6A7D" w:rsidP="00DD6A7D">
            <w:pPr>
              <w:spacing w:before="30" w:after="30"/>
              <w:jc w:val="left"/>
              <w:rPr>
                <w:sz w:val="20"/>
                <w:lang w:val="en-US"/>
              </w:rPr>
            </w:pPr>
            <w:r w:rsidRPr="00036EE3">
              <w:rPr>
                <w:sz w:val="20"/>
                <w:lang w:val="en-US"/>
              </w:rPr>
              <w:t>Frequency sharing and coordination between fixed-satellite and fixed service systems</w:t>
            </w:r>
          </w:p>
        </w:tc>
      </w:tr>
      <w:tr w:rsidR="00DD6A7D" w:rsidRPr="00036EE3" w:rsidTr="00DD6A7D">
        <w:tc>
          <w:tcPr>
            <w:tcW w:w="1140" w:type="dxa"/>
            <w:tcBorders>
              <w:top w:val="nil"/>
              <w:bottom w:val="nil"/>
            </w:tcBorders>
            <w:shd w:val="clear" w:color="auto" w:fill="auto"/>
          </w:tcPr>
          <w:p w:rsidR="00DD6A7D" w:rsidRPr="000A4386" w:rsidRDefault="00DD6A7D" w:rsidP="00DD6A7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D6A7D" w:rsidRPr="000A4386" w:rsidRDefault="00DD6A7D" w:rsidP="00DD6A7D">
            <w:pPr>
              <w:spacing w:before="30" w:after="30"/>
              <w:jc w:val="left"/>
              <w:rPr>
                <w:sz w:val="20"/>
                <w:lang w:val="en-US"/>
              </w:rPr>
            </w:pPr>
            <w:r w:rsidRPr="000A4386">
              <w:rPr>
                <w:sz w:val="20"/>
                <w:lang w:val="en-US"/>
              </w:rPr>
              <w:t>Spectrum management</w:t>
            </w:r>
          </w:p>
        </w:tc>
      </w:tr>
      <w:tr w:rsidR="00DD6A7D" w:rsidRPr="00036EE3" w:rsidTr="00DD6A7D">
        <w:tc>
          <w:tcPr>
            <w:tcW w:w="1140" w:type="dxa"/>
            <w:tcBorders>
              <w:top w:val="nil"/>
            </w:tcBorders>
          </w:tcPr>
          <w:p w:rsidR="00DD6A7D" w:rsidRPr="00036EE3" w:rsidRDefault="00DD6A7D" w:rsidP="00DD6A7D">
            <w:pPr>
              <w:spacing w:before="30" w:after="30"/>
              <w:ind w:left="57"/>
              <w:jc w:val="left"/>
              <w:rPr>
                <w:b/>
                <w:bCs/>
                <w:sz w:val="20"/>
                <w:lang w:val="en-US"/>
              </w:rPr>
            </w:pPr>
            <w:r w:rsidRPr="00036EE3">
              <w:rPr>
                <w:b/>
                <w:bCs/>
                <w:sz w:val="20"/>
                <w:lang w:val="en-US"/>
              </w:rPr>
              <w:t>SNG</w:t>
            </w:r>
          </w:p>
        </w:tc>
        <w:tc>
          <w:tcPr>
            <w:tcW w:w="8220" w:type="dxa"/>
            <w:tcBorders>
              <w:top w:val="nil"/>
            </w:tcBorders>
          </w:tcPr>
          <w:p w:rsidR="00DD6A7D" w:rsidRPr="00036EE3" w:rsidRDefault="00DD6A7D" w:rsidP="00DD6A7D">
            <w:pPr>
              <w:spacing w:before="30" w:after="30"/>
              <w:jc w:val="left"/>
              <w:rPr>
                <w:sz w:val="20"/>
                <w:lang w:val="en-US"/>
              </w:rPr>
            </w:pPr>
            <w:r w:rsidRPr="00036EE3">
              <w:rPr>
                <w:sz w:val="20"/>
                <w:lang w:val="en-US"/>
              </w:rPr>
              <w:t>Satellite news gathering</w:t>
            </w:r>
          </w:p>
        </w:tc>
      </w:tr>
      <w:tr w:rsidR="00DD6A7D" w:rsidRPr="00895A1A">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TF</w:t>
            </w:r>
          </w:p>
        </w:tc>
        <w:tc>
          <w:tcPr>
            <w:tcW w:w="8220" w:type="dxa"/>
          </w:tcPr>
          <w:p w:rsidR="00DD6A7D" w:rsidRPr="00036EE3" w:rsidRDefault="00DD6A7D" w:rsidP="00DD6A7D">
            <w:pPr>
              <w:spacing w:before="30" w:after="30"/>
              <w:jc w:val="left"/>
              <w:rPr>
                <w:sz w:val="20"/>
                <w:lang w:val="en-US"/>
              </w:rPr>
            </w:pPr>
            <w:r w:rsidRPr="00036EE3">
              <w:rPr>
                <w:sz w:val="20"/>
                <w:lang w:val="en-US"/>
              </w:rPr>
              <w:t>Time signals and frequency standards emissions</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V</w:t>
            </w:r>
          </w:p>
        </w:tc>
        <w:tc>
          <w:tcPr>
            <w:tcW w:w="8220" w:type="dxa"/>
          </w:tcPr>
          <w:p w:rsidR="00DD6A7D" w:rsidRPr="00036EE3" w:rsidRDefault="00DD6A7D" w:rsidP="00DD6A7D">
            <w:pPr>
              <w:spacing w:before="30" w:after="180"/>
              <w:jc w:val="left"/>
              <w:rPr>
                <w:sz w:val="20"/>
                <w:lang w:val="en-US"/>
              </w:rPr>
            </w:pPr>
            <w:r w:rsidRPr="00036EE3">
              <w:rPr>
                <w:sz w:val="20"/>
                <w:lang w:val="en-US"/>
              </w:rPr>
              <w:t>Vocabulary and related subjects</w:t>
            </w:r>
          </w:p>
        </w:tc>
      </w:tr>
    </w:tbl>
    <w:p w:rsidR="00DD6A7D" w:rsidRPr="00036EE3" w:rsidRDefault="00DD6A7D" w:rsidP="00DD6A7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6A7D">
        <w:tc>
          <w:tcPr>
            <w:tcW w:w="720" w:type="dxa"/>
          </w:tcPr>
          <w:p w:rsidR="00DD6A7D" w:rsidRDefault="00DD6A7D" w:rsidP="00DD6A7D">
            <w:pPr>
              <w:jc w:val="center"/>
              <w:rPr>
                <w:sz w:val="22"/>
                <w:lang w:val="en-US"/>
              </w:rPr>
            </w:pPr>
          </w:p>
        </w:tc>
      </w:tr>
    </w:tbl>
    <w:p w:rsidR="00DD6A7D" w:rsidRPr="00036EE3" w:rsidRDefault="00DD6A7D" w:rsidP="00DD6A7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D6A7D" w:rsidRPr="00895A1A" w:rsidTr="00F70A1C">
        <w:tc>
          <w:tcPr>
            <w:tcW w:w="9360" w:type="dxa"/>
            <w:shd w:val="clear" w:color="auto" w:fill="auto"/>
          </w:tcPr>
          <w:p w:rsidR="00DD6A7D" w:rsidRPr="00F70A1C" w:rsidRDefault="00DD6A7D" w:rsidP="00F70A1C">
            <w:pPr>
              <w:spacing w:after="120"/>
              <w:jc w:val="center"/>
              <w:rPr>
                <w:sz w:val="20"/>
                <w:lang w:val="en-US"/>
              </w:rPr>
            </w:pPr>
            <w:r w:rsidRPr="00F70A1C">
              <w:rPr>
                <w:b/>
                <w:bCs/>
                <w:i/>
                <w:iCs/>
                <w:sz w:val="20"/>
                <w:lang w:val="en-US"/>
              </w:rPr>
              <w:t>Note</w:t>
            </w:r>
            <w:r w:rsidRPr="00F70A1C">
              <w:rPr>
                <w:sz w:val="20"/>
                <w:lang w:val="en-US"/>
              </w:rPr>
              <w:t xml:space="preserve">: </w:t>
            </w:r>
            <w:r w:rsidRPr="00F70A1C">
              <w:rPr>
                <w:i/>
                <w:iCs/>
                <w:sz w:val="20"/>
                <w:lang w:val="en-US"/>
              </w:rPr>
              <w:t>This ITU-R Recommendation was approved in English under the procedure detailed in Resolution ITU-R 1.</w:t>
            </w:r>
          </w:p>
        </w:tc>
      </w:tr>
    </w:tbl>
    <w:p w:rsidR="00DD6A7D" w:rsidRDefault="00DD6A7D" w:rsidP="00DD6A7D">
      <w:pPr>
        <w:spacing w:before="0"/>
        <w:jc w:val="center"/>
        <w:rPr>
          <w:sz w:val="22"/>
          <w:lang w:val="en-US"/>
        </w:rPr>
      </w:pPr>
    </w:p>
    <w:p w:rsidR="00DD6A7D" w:rsidRDefault="00DD6A7D" w:rsidP="00DD6A7D">
      <w:pPr>
        <w:spacing w:before="0"/>
        <w:jc w:val="center"/>
        <w:rPr>
          <w:sz w:val="22"/>
          <w:lang w:val="en-US"/>
        </w:rPr>
      </w:pPr>
    </w:p>
    <w:p w:rsidR="00DD6A7D" w:rsidRPr="002F5199" w:rsidRDefault="00DD6A7D" w:rsidP="00DD6A7D">
      <w:pPr>
        <w:spacing w:before="0"/>
        <w:jc w:val="right"/>
        <w:rPr>
          <w:i/>
          <w:iCs/>
          <w:sz w:val="20"/>
          <w:lang w:val="en-US"/>
        </w:rPr>
      </w:pPr>
      <w:r w:rsidRPr="002F5199">
        <w:rPr>
          <w:i/>
          <w:iCs/>
          <w:sz w:val="20"/>
          <w:lang w:val="en-US"/>
        </w:rPr>
        <w:t>Electronic Publication</w:t>
      </w:r>
    </w:p>
    <w:p w:rsidR="00DD6A7D" w:rsidRPr="002F5199" w:rsidRDefault="00DD6A7D" w:rsidP="00712D9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712D9E">
        <w:rPr>
          <w:sz w:val="20"/>
          <w:lang w:val="en-US"/>
        </w:rPr>
        <w:t>13</w:t>
      </w:r>
    </w:p>
    <w:p w:rsidR="00DD6A7D" w:rsidRDefault="00DD6A7D" w:rsidP="00DD6A7D">
      <w:pPr>
        <w:jc w:val="center"/>
        <w:rPr>
          <w:sz w:val="22"/>
          <w:lang w:val="en-US"/>
        </w:rPr>
      </w:pPr>
    </w:p>
    <w:p w:rsidR="00DD6A7D" w:rsidRPr="00470E28" w:rsidRDefault="00DD6A7D" w:rsidP="00712D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12D9E">
        <w:rPr>
          <w:sz w:val="20"/>
          <w:lang w:val="en-US"/>
        </w:rPr>
        <w:t>13</w:t>
      </w:r>
    </w:p>
    <w:p w:rsidR="00DD6A7D" w:rsidRPr="00470E28" w:rsidRDefault="00DD6A7D" w:rsidP="00DD6A7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D6A7D" w:rsidRDefault="00DD6A7D" w:rsidP="00DD6A7D">
      <w:pPr>
        <w:spacing w:before="160"/>
        <w:rPr>
          <w:i/>
          <w:sz w:val="20"/>
          <w:lang w:val="en-US"/>
        </w:rPr>
        <w:sectPr w:rsidR="00DD6A7D" w:rsidSect="00DD6A7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D6A7D" w:rsidRPr="00BF487A" w:rsidRDefault="00DD6A7D" w:rsidP="00117C8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53097D">
        <w:rPr>
          <w:rStyle w:val="href"/>
          <w:lang w:val="en-US"/>
        </w:rPr>
        <w:t>618-1</w:t>
      </w:r>
      <w:r w:rsidR="00117C86">
        <w:rPr>
          <w:rStyle w:val="href"/>
          <w:lang w:val="en-US"/>
        </w:rPr>
        <w:t>1</w:t>
      </w:r>
    </w:p>
    <w:p w:rsidR="0053097D" w:rsidRDefault="0053097D" w:rsidP="0053097D">
      <w:pPr>
        <w:pStyle w:val="Rectitle"/>
        <w:rPr>
          <w:lang w:val="en-US"/>
        </w:rPr>
      </w:pPr>
      <w:bookmarkStart w:id="3" w:name="Pre_title"/>
      <w:r>
        <w:rPr>
          <w:lang w:val="en-US"/>
        </w:rPr>
        <w:t>Propagation data and prediction methods required for the design</w:t>
      </w:r>
      <w:r>
        <w:rPr>
          <w:lang w:val="en-US"/>
        </w:rPr>
        <w:br/>
        <w:t>of Earth-space telecommunication system</w:t>
      </w:r>
      <w:bookmarkEnd w:id="3"/>
      <w:r>
        <w:rPr>
          <w:lang w:val="en-US"/>
        </w:rPr>
        <w:t>s</w:t>
      </w:r>
    </w:p>
    <w:p w:rsidR="0053097D" w:rsidRPr="00C560DE" w:rsidRDefault="0053097D" w:rsidP="0053097D">
      <w:pPr>
        <w:pStyle w:val="Recref"/>
        <w:rPr>
          <w:lang w:val="en-US"/>
        </w:rPr>
      </w:pPr>
      <w:bookmarkStart w:id="4" w:name="Related_Questions"/>
      <w:r w:rsidRPr="00C560DE">
        <w:rPr>
          <w:lang w:val="en-US"/>
        </w:rPr>
        <w:t>(Question ITU-R 206/3)</w:t>
      </w:r>
      <w:bookmarkEnd w:id="4"/>
    </w:p>
    <w:p w:rsidR="0053097D" w:rsidRDefault="0053097D" w:rsidP="0053097D">
      <w:pPr>
        <w:pStyle w:val="Recdate"/>
        <w:rPr>
          <w:lang w:val="en-US"/>
        </w:rPr>
      </w:pPr>
      <w:bookmarkStart w:id="5" w:name="Revision_history"/>
    </w:p>
    <w:p w:rsidR="0053097D" w:rsidRDefault="0053097D" w:rsidP="0053097D">
      <w:pPr>
        <w:pStyle w:val="Recdate"/>
        <w:rPr>
          <w:lang w:val="en-US"/>
        </w:rPr>
      </w:pPr>
    </w:p>
    <w:p w:rsidR="0053097D" w:rsidRDefault="0053097D" w:rsidP="0053097D">
      <w:pPr>
        <w:pStyle w:val="Recdate"/>
        <w:rPr>
          <w:lang w:val="en-US"/>
        </w:rPr>
      </w:pPr>
      <w:r>
        <w:rPr>
          <w:lang w:val="en-US"/>
        </w:rPr>
        <w:t>(1986-1990-1992-1994-1995-1997-1999-2001-2003-2007-2009</w:t>
      </w:r>
      <w:r w:rsidR="00117C86">
        <w:rPr>
          <w:lang w:val="en-US"/>
        </w:rPr>
        <w:t>-2013</w:t>
      </w:r>
      <w:r>
        <w:rPr>
          <w:lang w:val="en-US"/>
        </w:rPr>
        <w:t>)</w:t>
      </w:r>
      <w:bookmarkEnd w:id="5"/>
    </w:p>
    <w:p w:rsidR="0053097D" w:rsidRPr="00C560DE" w:rsidRDefault="0053097D" w:rsidP="0053097D">
      <w:pPr>
        <w:pStyle w:val="HeadingSum"/>
        <w:rPr>
          <w:lang w:val="en-US"/>
        </w:rPr>
      </w:pPr>
      <w:r w:rsidRPr="00C560DE">
        <w:rPr>
          <w:lang w:val="en-US"/>
        </w:rPr>
        <w:t>Scope</w:t>
      </w:r>
    </w:p>
    <w:p w:rsidR="0053097D" w:rsidRPr="00C560DE" w:rsidRDefault="0053097D" w:rsidP="0053097D">
      <w:pPr>
        <w:pStyle w:val="Summary"/>
        <w:rPr>
          <w:lang w:val="en-US"/>
        </w:rPr>
      </w:pPr>
      <w:r w:rsidRPr="00C560DE">
        <w:rPr>
          <w:lang w:val="en-US"/>
        </w:rPr>
        <w:t>This Recommendation predicts the various propagation parameters needed in planning Earth-space systems operating in either the Earth-to-space or space-to-Earth direction.</w:t>
      </w:r>
    </w:p>
    <w:p w:rsidR="0053097D" w:rsidRDefault="0053097D" w:rsidP="0053097D">
      <w:pPr>
        <w:pStyle w:val="Normalaftertitle"/>
        <w:rPr>
          <w:lang w:val="en-US"/>
        </w:rPr>
      </w:pPr>
      <w:r>
        <w:rPr>
          <w:lang w:val="en-US"/>
        </w:rPr>
        <w:t>The ITU Radiocommunication Assembly,</w:t>
      </w:r>
    </w:p>
    <w:p w:rsidR="0053097D" w:rsidRDefault="0053097D" w:rsidP="0053097D">
      <w:pPr>
        <w:pStyle w:val="Call"/>
        <w:rPr>
          <w:lang w:val="en-US"/>
        </w:rPr>
      </w:pPr>
      <w:r>
        <w:rPr>
          <w:lang w:val="en-US"/>
        </w:rPr>
        <w:t>considering</w:t>
      </w:r>
    </w:p>
    <w:p w:rsidR="0053097D" w:rsidRDefault="0053097D" w:rsidP="0053097D">
      <w:pPr>
        <w:rPr>
          <w:lang w:val="en-US"/>
        </w:rPr>
      </w:pPr>
      <w:r>
        <w:rPr>
          <w:lang w:val="en-US"/>
        </w:rPr>
        <w:t>a)</w:t>
      </w:r>
      <w:r>
        <w:rPr>
          <w:lang w:val="en-US"/>
        </w:rPr>
        <w:tab/>
        <w:t>that for the proper planning of Earth-space systems</w:t>
      </w:r>
      <w:r w:rsidR="00FF0111">
        <w:rPr>
          <w:lang w:val="en-US"/>
        </w:rPr>
        <w:t>,</w:t>
      </w:r>
      <w:r>
        <w:rPr>
          <w:lang w:val="en-US"/>
        </w:rPr>
        <w:t xml:space="preserve"> it is necessary to have appropriate propagation data and prediction techniques;</w:t>
      </w:r>
    </w:p>
    <w:p w:rsidR="0053097D" w:rsidRDefault="0053097D" w:rsidP="0053097D">
      <w:pPr>
        <w:rPr>
          <w:lang w:val="en-US"/>
        </w:rPr>
      </w:pPr>
      <w:r>
        <w:rPr>
          <w:lang w:val="en-US"/>
        </w:rPr>
        <w:t>b)</w:t>
      </w:r>
      <w:r>
        <w:rPr>
          <w:lang w:val="en-US"/>
        </w:rPr>
        <w:tab/>
        <w:t>that methods have been developed that allow the prediction of the most important propagation parameters needed in planning Earth-space systems;</w:t>
      </w:r>
    </w:p>
    <w:p w:rsidR="0053097D" w:rsidRDefault="0053097D" w:rsidP="0053097D">
      <w:pPr>
        <w:rPr>
          <w:lang w:val="en-US"/>
        </w:rPr>
      </w:pPr>
      <w:r>
        <w:rPr>
          <w:lang w:val="en-US"/>
        </w:rPr>
        <w:t>c)</w:t>
      </w:r>
      <w:r>
        <w:rPr>
          <w:lang w:val="en-US"/>
        </w:rPr>
        <w:tab/>
        <w:t>that as far as possible, these methods have been tested against available data and have been shown to yield an accuracy that is both compatible with the natural variability of propagation phenomena and adequate for most present applications in system planning,</w:t>
      </w:r>
    </w:p>
    <w:p w:rsidR="0053097D" w:rsidRDefault="0053097D" w:rsidP="0053097D">
      <w:pPr>
        <w:pStyle w:val="Call"/>
        <w:rPr>
          <w:lang w:val="en-US"/>
        </w:rPr>
      </w:pPr>
      <w:r>
        <w:rPr>
          <w:lang w:val="en-US"/>
        </w:rPr>
        <w:t>recommends</w:t>
      </w:r>
    </w:p>
    <w:p w:rsidR="0053097D" w:rsidRDefault="0053097D" w:rsidP="0053097D">
      <w:pPr>
        <w:rPr>
          <w:lang w:val="en-US"/>
        </w:rPr>
      </w:pPr>
      <w:r>
        <w:rPr>
          <w:lang w:val="en-US"/>
        </w:rPr>
        <w:t>that the methods for predicting the propagation parameters set out in Annex 1 should be adopted for planning Earth</w:t>
      </w:r>
      <w:r>
        <w:rPr>
          <w:lang w:val="en-US"/>
        </w:rPr>
        <w:noBreakHyphen/>
        <w:t>space radiocommunication systems, in the respective ranges of validity indicated in Annex 1.</w:t>
      </w:r>
    </w:p>
    <w:p w:rsidR="0053097D" w:rsidRDefault="0053097D" w:rsidP="00FF0111">
      <w:pPr>
        <w:rPr>
          <w:lang w:val="en-US"/>
        </w:rPr>
      </w:pPr>
      <w:r>
        <w:rPr>
          <w:lang w:val="en-US"/>
        </w:rPr>
        <w:t>NOTE 1 – Supplementary information related to the planning of broadcasting-satellite systems as well as maritime, land, and aeronautical mobile-satellite systems, may be found in Recommendations ITU-R P.679, ITU-R P.680, ITU-R P.681 and ITU</w:t>
      </w:r>
      <w:r>
        <w:rPr>
          <w:lang w:val="en-US"/>
        </w:rPr>
        <w:noBreakHyphen/>
        <w:t>R P.682, respectively.</w:t>
      </w:r>
    </w:p>
    <w:p w:rsidR="0053097D" w:rsidRDefault="0053097D" w:rsidP="0053097D">
      <w:pPr>
        <w:rPr>
          <w:lang w:val="en-US"/>
        </w:rPr>
      </w:pPr>
    </w:p>
    <w:p w:rsidR="0053097D" w:rsidRDefault="0053097D" w:rsidP="0053097D">
      <w:pPr>
        <w:pStyle w:val="AnnexNoTitle"/>
        <w:rPr>
          <w:lang w:val="en-US"/>
        </w:rPr>
      </w:pPr>
      <w:r>
        <w:rPr>
          <w:lang w:val="en-US"/>
        </w:rPr>
        <w:br w:type="page"/>
      </w:r>
      <w:r>
        <w:rPr>
          <w:lang w:val="en-US"/>
        </w:rPr>
        <w:lastRenderedPageBreak/>
        <w:t>Annex 1</w:t>
      </w:r>
    </w:p>
    <w:p w:rsidR="0053097D" w:rsidRDefault="0053097D" w:rsidP="0053097D">
      <w:pPr>
        <w:pStyle w:val="Heading1"/>
        <w:rPr>
          <w:lang w:val="en-US"/>
        </w:rPr>
      </w:pPr>
      <w:bookmarkStart w:id="6" w:name="_Toc392317417"/>
      <w:r>
        <w:rPr>
          <w:lang w:val="en-US"/>
        </w:rPr>
        <w:t>1</w:t>
      </w:r>
      <w:r>
        <w:rPr>
          <w:lang w:val="en-US"/>
        </w:rPr>
        <w:tab/>
        <w:t>Introduction</w:t>
      </w:r>
      <w:bookmarkEnd w:id="6"/>
    </w:p>
    <w:p w:rsidR="0053097D" w:rsidRDefault="0053097D" w:rsidP="0053097D">
      <w:pPr>
        <w:rPr>
          <w:lang w:val="en-US"/>
        </w:rPr>
      </w:pPr>
      <w:r>
        <w:rPr>
          <w:lang w:val="en-US"/>
        </w:rPr>
        <w:t>In the design of Earth-space links for communication systems, several effects must be considered. Effects of the non</w:t>
      </w:r>
      <w:r>
        <w:rPr>
          <w:lang w:val="en-US"/>
        </w:rPr>
        <w:noBreakHyphen/>
        <w:t>ionized atmosphere need to be considered at all frequencies, but become critical above about 1 GHz and for low elevation angles. These effects include:</w:t>
      </w:r>
    </w:p>
    <w:p w:rsidR="0053097D" w:rsidRDefault="0053097D" w:rsidP="0053097D">
      <w:pPr>
        <w:pStyle w:val="enumlev1"/>
        <w:rPr>
          <w:lang w:val="en-US"/>
        </w:rPr>
      </w:pPr>
      <w:r>
        <w:rPr>
          <w:lang w:val="en-US"/>
        </w:rPr>
        <w:t>a)</w:t>
      </w:r>
      <w:r>
        <w:rPr>
          <w:lang w:val="en-US"/>
        </w:rPr>
        <w:tab/>
        <w:t>absorption in atmospheric gases; absorption, scattering and depolarization by hydrometeors (water and ice droplets in precipitation, clouds, etc.); and emission noise from absorbing media; all of which are especially important at frequencies above about 10 GHz;</w:t>
      </w:r>
    </w:p>
    <w:p w:rsidR="0053097D" w:rsidRDefault="0053097D" w:rsidP="0053097D">
      <w:pPr>
        <w:pStyle w:val="enumlev1"/>
        <w:rPr>
          <w:lang w:val="en-US"/>
        </w:rPr>
      </w:pPr>
      <w:r>
        <w:rPr>
          <w:lang w:val="en-US"/>
        </w:rPr>
        <w:t>b)</w:t>
      </w:r>
      <w:r>
        <w:rPr>
          <w:lang w:val="en-US"/>
        </w:rPr>
        <w:tab/>
        <w:t>loss of signal due to beam-divergence of the earth-station antenna, due to the normal refraction in the atmosphere;</w:t>
      </w:r>
    </w:p>
    <w:p w:rsidR="0053097D" w:rsidRDefault="0053097D" w:rsidP="0053097D">
      <w:pPr>
        <w:pStyle w:val="enumlev1"/>
        <w:rPr>
          <w:lang w:val="en-US"/>
        </w:rPr>
      </w:pPr>
      <w:r>
        <w:rPr>
          <w:lang w:val="en-US"/>
        </w:rPr>
        <w:t>c)</w:t>
      </w:r>
      <w:r>
        <w:rPr>
          <w:lang w:val="en-US"/>
        </w:rPr>
        <w:tab/>
        <w:t>a decrease in effective antenna gain, due to phase decorrelation across the antenna aperture, caused by irregularities in the refractive-index structure;</w:t>
      </w:r>
    </w:p>
    <w:p w:rsidR="0053097D" w:rsidRDefault="0053097D" w:rsidP="0053097D">
      <w:pPr>
        <w:pStyle w:val="enumlev1"/>
        <w:rPr>
          <w:lang w:val="en-US"/>
        </w:rPr>
      </w:pPr>
      <w:r>
        <w:rPr>
          <w:lang w:val="en-US"/>
        </w:rPr>
        <w:t>d)</w:t>
      </w:r>
      <w:r>
        <w:rPr>
          <w:lang w:val="en-US"/>
        </w:rPr>
        <w:tab/>
        <w:t>relatively slow fading due to beam-bending caused by large-scale changes in refractive index; more rapid fading (scintillation) and variations in angle of arrival, due to small-scale variations in refractive index;</w:t>
      </w:r>
    </w:p>
    <w:p w:rsidR="0053097D" w:rsidRDefault="0053097D" w:rsidP="0053097D">
      <w:pPr>
        <w:pStyle w:val="enumlev1"/>
        <w:rPr>
          <w:lang w:val="en-US"/>
        </w:rPr>
      </w:pPr>
      <w:r>
        <w:rPr>
          <w:lang w:val="en-US"/>
        </w:rPr>
        <w:t>e)</w:t>
      </w:r>
      <w:r>
        <w:rPr>
          <w:lang w:val="en-US"/>
        </w:rPr>
        <w:tab/>
        <w:t>possible limitations in bandwidth due to multiple scattering or multipath effects, especially in high-capacity digital systems;</w:t>
      </w:r>
    </w:p>
    <w:p w:rsidR="0053097D" w:rsidRDefault="0053097D" w:rsidP="0053097D">
      <w:pPr>
        <w:pStyle w:val="enumlev1"/>
        <w:rPr>
          <w:lang w:val="en-US"/>
        </w:rPr>
      </w:pPr>
      <w:r>
        <w:rPr>
          <w:lang w:val="en-US"/>
        </w:rPr>
        <w:t>f)</w:t>
      </w:r>
      <w:r>
        <w:rPr>
          <w:lang w:val="en-US"/>
        </w:rPr>
        <w:tab/>
        <w:t>attenuation by the local environment of the ground terminal (buildings, trees, etc.);</w:t>
      </w:r>
    </w:p>
    <w:p w:rsidR="0053097D" w:rsidRDefault="0053097D" w:rsidP="0053097D">
      <w:pPr>
        <w:pStyle w:val="enumlev1"/>
        <w:rPr>
          <w:lang w:val="en-US"/>
        </w:rPr>
      </w:pPr>
      <w:r>
        <w:rPr>
          <w:lang w:val="en-US"/>
        </w:rPr>
        <w:t>g)</w:t>
      </w:r>
      <w:r>
        <w:rPr>
          <w:lang w:val="en-US"/>
        </w:rPr>
        <w:tab/>
        <w:t>short-term variations of the ratio of attenuations at the up- and down-link frequencies, which may affect the accuracy of adaptive fade countermeasures;</w:t>
      </w:r>
    </w:p>
    <w:p w:rsidR="0053097D" w:rsidRDefault="0053097D" w:rsidP="0053097D">
      <w:pPr>
        <w:pStyle w:val="enumlev1"/>
        <w:rPr>
          <w:lang w:val="en-US"/>
        </w:rPr>
      </w:pPr>
      <w:r>
        <w:rPr>
          <w:lang w:val="en-US"/>
        </w:rPr>
        <w:t>h)</w:t>
      </w:r>
      <w:r>
        <w:rPr>
          <w:lang w:val="en-US"/>
        </w:rPr>
        <w:tab/>
        <w:t>for non-geostationary satellite (non-GSO) systems, the effect of varying elevation angle to the satellite.</w:t>
      </w:r>
    </w:p>
    <w:p w:rsidR="0053097D" w:rsidRDefault="0053097D" w:rsidP="0053097D">
      <w:pPr>
        <w:rPr>
          <w:lang w:val="en-US"/>
        </w:rPr>
      </w:pPr>
      <w:r>
        <w:rPr>
          <w:lang w:val="en-US"/>
        </w:rPr>
        <w:t>Ionospheric effects (see Recommendation ITU-R P.531) may be important, particularly at frequencies below 1 GHz. For convenience these have been quantified for frequencies of 0.1; 0.25; 0.5; 1; 3 and 10 GHz in Table 1 for a high value of total electron content (TEC). The effects include:</w:t>
      </w:r>
    </w:p>
    <w:p w:rsidR="0053097D" w:rsidRDefault="0053097D" w:rsidP="0053097D">
      <w:pPr>
        <w:pStyle w:val="enumlev1"/>
        <w:rPr>
          <w:lang w:val="en-US"/>
        </w:rPr>
      </w:pPr>
      <w:r>
        <w:rPr>
          <w:lang w:val="en-US"/>
        </w:rPr>
        <w:t>j)</w:t>
      </w:r>
      <w:r>
        <w:rPr>
          <w:lang w:val="en-US"/>
        </w:rPr>
        <w:tab/>
        <w:t>Faraday rotation: a linearly polarized wave propagating through the ionosphere undergoes a progressive rotation of the plane of polarization;</w:t>
      </w:r>
    </w:p>
    <w:p w:rsidR="0053097D" w:rsidRDefault="0053097D" w:rsidP="0053097D">
      <w:pPr>
        <w:pStyle w:val="enumlev1"/>
        <w:rPr>
          <w:lang w:val="en-US"/>
        </w:rPr>
      </w:pPr>
      <w:r>
        <w:rPr>
          <w:lang w:val="en-US"/>
        </w:rPr>
        <w:t>k)</w:t>
      </w:r>
      <w:r>
        <w:rPr>
          <w:lang w:val="en-US"/>
        </w:rPr>
        <w:tab/>
        <w:t>dispersion, which results in a differential time delay across the bandwidth of the transmitted signal;</w:t>
      </w:r>
    </w:p>
    <w:p w:rsidR="0053097D" w:rsidRDefault="0053097D" w:rsidP="0053097D">
      <w:pPr>
        <w:pStyle w:val="enumlev1"/>
        <w:rPr>
          <w:lang w:val="en-US"/>
        </w:rPr>
      </w:pPr>
      <w:r>
        <w:rPr>
          <w:lang w:val="en-US"/>
        </w:rPr>
        <w:t>l)</w:t>
      </w:r>
      <w:r>
        <w:rPr>
          <w:lang w:val="en-US"/>
        </w:rPr>
        <w:tab/>
        <w:t>excess time delay;</w:t>
      </w:r>
    </w:p>
    <w:p w:rsidR="0053097D" w:rsidRDefault="0053097D" w:rsidP="0053097D">
      <w:pPr>
        <w:pStyle w:val="enumlev1"/>
        <w:rPr>
          <w:lang w:val="en-US"/>
        </w:rPr>
      </w:pPr>
      <w:r>
        <w:rPr>
          <w:lang w:val="en-US"/>
        </w:rPr>
        <w:t>m)</w:t>
      </w:r>
      <w:r>
        <w:rPr>
          <w:lang w:val="en-US"/>
        </w:rPr>
        <w:tab/>
        <w:t>ionospheric scintillation: inhomogeneities of electron density in the ionosphere cause refractive focusing or defocusing of radio waves and lead to amplitude fluctuations termed scintillations. Ionospheric scintillation is maximum near the geomagnetic equator and smallest in the mid-latitude regions. The auroral zones are also regions of large scintillation. Strong scintillation is Rayleigh distributed in amplitude; weaker scintillation is nearly log</w:t>
      </w:r>
      <w:r>
        <w:rPr>
          <w:lang w:val="en-US"/>
        </w:rPr>
        <w:noBreakHyphen/>
        <w:t>normal. These fluctuations decrease with increasing frequency and depend upon path geometry, location, season, solar activity and local time. Table 2 tabulates fade depth data for VHF and UHF in mid-latitudes, based on data in Recommendation ITU</w:t>
      </w:r>
      <w:r>
        <w:rPr>
          <w:lang w:val="en-US"/>
        </w:rPr>
        <w:noBreakHyphen/>
        <w:t>R P.531.</w:t>
      </w:r>
    </w:p>
    <w:p w:rsidR="0053097D" w:rsidRDefault="0053097D" w:rsidP="0053097D">
      <w:pPr>
        <w:pStyle w:val="enumlev1"/>
        <w:rPr>
          <w:lang w:val="en-US"/>
        </w:rPr>
      </w:pPr>
      <w:r>
        <w:rPr>
          <w:lang w:val="en-US"/>
        </w:rPr>
        <w:tab/>
        <w:t>Accompanying the amplitude fluctuation is also a phase fluctuation. The spectral density of the phase fluctuation is proportional to 1/</w:t>
      </w:r>
      <w:r>
        <w:rPr>
          <w:i/>
          <w:iCs/>
          <w:lang w:val="en-US"/>
        </w:rPr>
        <w:t>f</w:t>
      </w:r>
      <w:r>
        <w:rPr>
          <w:rFonts w:ascii="Tms Rmn" w:hAnsi="Tms Rmn"/>
          <w:i/>
          <w:iCs/>
          <w:sz w:val="12"/>
          <w:lang w:val="en-US"/>
        </w:rPr>
        <w:t> </w:t>
      </w:r>
      <w:r>
        <w:rPr>
          <w:vertAlign w:val="superscript"/>
          <w:lang w:val="en-US"/>
        </w:rPr>
        <w:t>3</w:t>
      </w:r>
      <w:r>
        <w:rPr>
          <w:lang w:val="en-US"/>
        </w:rPr>
        <w:t xml:space="preserve">, where </w:t>
      </w:r>
      <w:r>
        <w:rPr>
          <w:i/>
          <w:lang w:val="en-US"/>
        </w:rPr>
        <w:t>f</w:t>
      </w:r>
      <w:r>
        <w:rPr>
          <w:lang w:val="en-US"/>
        </w:rPr>
        <w:t xml:space="preserve"> is the Fourier frequency of the fluctuation. This spectral characteristic is similar to that arising from flicker of frequency in oscillators and can cause significant degradation to the performance of receiver hardware.</w:t>
      </w:r>
    </w:p>
    <w:p w:rsidR="0053097D" w:rsidRDefault="0053097D" w:rsidP="0053097D">
      <w:pPr>
        <w:rPr>
          <w:lang w:val="en-US"/>
        </w:rPr>
        <w:sectPr w:rsidR="0053097D" w:rsidSect="0053097D">
          <w:headerReference w:type="even" r:id="rId14"/>
          <w:headerReference w:type="default" r:id="rId15"/>
          <w:footerReference w:type="first" r:id="rId16"/>
          <w:pgSz w:w="11907" w:h="16834" w:code="9"/>
          <w:pgMar w:top="1418" w:right="1134" w:bottom="1134" w:left="1134" w:header="720" w:footer="482" w:gutter="0"/>
          <w:paperSrc w:first="15" w:other="15"/>
          <w:pgNumType w:start="1"/>
          <w:cols w:space="720"/>
        </w:sectPr>
      </w:pPr>
    </w:p>
    <w:p w:rsidR="0053097D" w:rsidRDefault="0053097D" w:rsidP="0053097D">
      <w:pPr>
        <w:pStyle w:val="TableNo"/>
        <w:rPr>
          <w:lang w:val="en-US"/>
        </w:rPr>
      </w:pPr>
      <w:r>
        <w:rPr>
          <w:lang w:val="en-US"/>
        </w:rPr>
        <w:lastRenderedPageBreak/>
        <w:t>TABLE  1</w:t>
      </w:r>
    </w:p>
    <w:p w:rsidR="0053097D" w:rsidRDefault="0053097D" w:rsidP="00DA01FB">
      <w:pPr>
        <w:pStyle w:val="Tabletitle"/>
        <w:rPr>
          <w:b w:val="0"/>
          <w:bCs/>
          <w:lang w:val="en-US"/>
        </w:rPr>
      </w:pPr>
      <w:r>
        <w:rPr>
          <w:lang w:val="en-US"/>
        </w:rPr>
        <w:t>Estimated* ionospheric effects for elevation angles of about 30</w:t>
      </w:r>
      <w:r w:rsidR="00DA01FB" w:rsidRPr="00146C01">
        <w:rPr>
          <w:lang w:val="en-US"/>
        </w:rPr>
        <w:t>°</w:t>
      </w:r>
      <w:r>
        <w:rPr>
          <w:lang w:val="en-US"/>
        </w:rPr>
        <w:t xml:space="preserve"> one-way traversal**</w:t>
      </w:r>
      <w:r>
        <w:rPr>
          <w:lang w:val="en-US"/>
        </w:rPr>
        <w:br/>
      </w:r>
      <w:r>
        <w:rPr>
          <w:b w:val="0"/>
          <w:bCs/>
          <w:lang w:val="en-US"/>
        </w:rPr>
        <w:t>(derived from Recommendation ITU-R P.531)</w:t>
      </w:r>
    </w:p>
    <w:p w:rsidR="0053097D" w:rsidRDefault="0053097D" w:rsidP="0053097D">
      <w:pPr>
        <w:pStyle w:val="Blanc"/>
        <w:rPr>
          <w:sz w:val="20"/>
          <w:lang w:val="en-US"/>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418"/>
        <w:gridCol w:w="1418"/>
      </w:tblGrid>
      <w:tr w:rsidR="0053097D" w:rsidTr="00DA6785">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Effect</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Frequency</w:t>
            </w:r>
            <w:r>
              <w:rPr>
                <w:lang w:val="en-US"/>
              </w:rPr>
              <w:br/>
              <w:t>dependence</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1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3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10 GHz</w:t>
            </w:r>
          </w:p>
        </w:tc>
      </w:tr>
      <w:tr w:rsidR="0053097D" w:rsidTr="00DA6785">
        <w:trPr>
          <w:jc w:val="center"/>
        </w:trPr>
        <w:tc>
          <w:tcPr>
            <w:tcW w:w="2835" w:type="dxa"/>
            <w:tcBorders>
              <w:top w:val="single" w:sz="6" w:space="0" w:color="auto"/>
              <w:left w:val="single" w:sz="6" w:space="0" w:color="auto"/>
              <w:right w:val="single" w:sz="6" w:space="0" w:color="auto"/>
            </w:tcBorders>
          </w:tcPr>
          <w:p w:rsidR="0053097D" w:rsidRDefault="0053097D" w:rsidP="00DA6785">
            <w:pPr>
              <w:pStyle w:val="Tabletext"/>
              <w:jc w:val="left"/>
              <w:rPr>
                <w:lang w:val="en-US"/>
              </w:rPr>
            </w:pPr>
            <w:r>
              <w:rPr>
                <w:lang w:val="en-US"/>
              </w:rPr>
              <w:t>Faraday rotation</w:t>
            </w:r>
          </w:p>
        </w:tc>
        <w:tc>
          <w:tcPr>
            <w:tcW w:w="1418" w:type="dxa"/>
            <w:tcBorders>
              <w:top w:val="single" w:sz="6" w:space="0" w:color="auto"/>
            </w:tcBorders>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30 rotations</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4.8 rotations</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1.2 rotations</w:t>
            </w:r>
          </w:p>
        </w:tc>
        <w:tc>
          <w:tcPr>
            <w:tcW w:w="1418" w:type="dxa"/>
            <w:tcBorders>
              <w:top w:val="single" w:sz="6" w:space="0" w:color="auto"/>
            </w:tcBorders>
          </w:tcPr>
          <w:p w:rsidR="0053097D" w:rsidRDefault="0053097D" w:rsidP="00DA6785">
            <w:pPr>
              <w:pStyle w:val="Tabletext"/>
              <w:jc w:val="center"/>
            </w:pPr>
            <w:r>
              <w:t>108°</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pPr>
            <w:r>
              <w:t>12°</w:t>
            </w:r>
          </w:p>
        </w:tc>
        <w:tc>
          <w:tcPr>
            <w:tcW w:w="1418" w:type="dxa"/>
            <w:tcBorders>
              <w:top w:val="single" w:sz="6" w:space="0" w:color="auto"/>
              <w:right w:val="single" w:sz="6" w:space="0" w:color="auto"/>
            </w:tcBorders>
          </w:tcPr>
          <w:p w:rsidR="0053097D" w:rsidRDefault="0053097D" w:rsidP="00DA6785">
            <w:pPr>
              <w:pStyle w:val="Tabletext"/>
              <w:jc w:val="center"/>
            </w:pPr>
            <w:r>
              <w:t>1.1°</w:t>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pPr>
            <w:r>
              <w:t>Propagation delay</w:t>
            </w:r>
          </w:p>
        </w:tc>
        <w:tc>
          <w:tcPr>
            <w:tcW w:w="1418" w:type="dxa"/>
          </w:tcPr>
          <w:p w:rsidR="0053097D" w:rsidRDefault="0053097D" w:rsidP="00DA6785">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53097D" w:rsidRDefault="0053097D" w:rsidP="00DA01FB">
            <w:pPr>
              <w:pStyle w:val="Tabletext"/>
              <w:jc w:val="center"/>
            </w:pPr>
            <w:r>
              <w:t xml:space="preserve">25 </w:t>
            </w:r>
            <w:r w:rsidR="00DA01FB" w:rsidRPr="00DA01FB">
              <w:sym w:font="Symbol" w:char="F06D"/>
            </w:r>
            <w:r>
              <w:t>s</w:t>
            </w:r>
          </w:p>
        </w:tc>
        <w:tc>
          <w:tcPr>
            <w:tcW w:w="1418" w:type="dxa"/>
            <w:tcBorders>
              <w:left w:val="single" w:sz="6" w:space="0" w:color="auto"/>
              <w:right w:val="single" w:sz="6" w:space="0" w:color="auto"/>
            </w:tcBorders>
          </w:tcPr>
          <w:p w:rsidR="0053097D" w:rsidRDefault="0053097D" w:rsidP="00DA6785">
            <w:pPr>
              <w:pStyle w:val="Tabletext"/>
              <w:jc w:val="center"/>
            </w:pPr>
            <w:r>
              <w:t xml:space="preserve">4 </w:t>
            </w:r>
            <w:r w:rsidR="00DA01FB" w:rsidRPr="00DA01FB">
              <w:sym w:font="Symbol" w:char="F06D"/>
            </w:r>
            <w:r>
              <w:t>s</w:t>
            </w:r>
          </w:p>
        </w:tc>
        <w:tc>
          <w:tcPr>
            <w:tcW w:w="1418" w:type="dxa"/>
            <w:tcBorders>
              <w:left w:val="single" w:sz="6" w:space="0" w:color="auto"/>
              <w:right w:val="single" w:sz="6" w:space="0" w:color="auto"/>
            </w:tcBorders>
          </w:tcPr>
          <w:p w:rsidR="0053097D" w:rsidRDefault="0053097D" w:rsidP="00DA6785">
            <w:pPr>
              <w:pStyle w:val="Tabletext"/>
              <w:jc w:val="center"/>
            </w:pPr>
            <w:r>
              <w:t xml:space="preserve">1 </w:t>
            </w:r>
            <w:r w:rsidR="00DA01FB" w:rsidRPr="00DA01FB">
              <w:sym w:font="Symbol" w:char="F06D"/>
            </w:r>
            <w:r>
              <w:t>s</w:t>
            </w:r>
          </w:p>
        </w:tc>
        <w:tc>
          <w:tcPr>
            <w:tcW w:w="1418" w:type="dxa"/>
          </w:tcPr>
          <w:p w:rsidR="0053097D" w:rsidRDefault="0053097D" w:rsidP="00DA6785">
            <w:pPr>
              <w:pStyle w:val="Tabletext"/>
              <w:jc w:val="center"/>
            </w:pPr>
            <w:r>
              <w:t xml:space="preserve">0.25 </w:t>
            </w:r>
            <w:r w:rsidR="00DA01FB" w:rsidRPr="00DA01FB">
              <w:sym w:font="Symbol" w:char="F06D"/>
            </w:r>
            <w:r>
              <w:t>s</w:t>
            </w:r>
          </w:p>
        </w:tc>
        <w:tc>
          <w:tcPr>
            <w:tcW w:w="1418" w:type="dxa"/>
            <w:tcBorders>
              <w:left w:val="single" w:sz="6" w:space="0" w:color="auto"/>
              <w:right w:val="single" w:sz="6" w:space="0" w:color="auto"/>
            </w:tcBorders>
          </w:tcPr>
          <w:p w:rsidR="0053097D" w:rsidRDefault="0053097D" w:rsidP="00DA6785">
            <w:pPr>
              <w:pStyle w:val="Tabletext"/>
              <w:jc w:val="center"/>
            </w:pPr>
            <w:r>
              <w:t xml:space="preserve">0.028 </w:t>
            </w:r>
            <w:r w:rsidR="00DA01FB" w:rsidRPr="00DA01FB">
              <w:sym w:font="Symbol" w:char="F06D"/>
            </w:r>
            <w:r>
              <w:t>s</w:t>
            </w:r>
          </w:p>
        </w:tc>
        <w:tc>
          <w:tcPr>
            <w:tcW w:w="1418" w:type="dxa"/>
            <w:tcBorders>
              <w:right w:val="single" w:sz="6" w:space="0" w:color="auto"/>
            </w:tcBorders>
          </w:tcPr>
          <w:p w:rsidR="0053097D" w:rsidRDefault="0053097D" w:rsidP="00DA6785">
            <w:pPr>
              <w:pStyle w:val="Tabletext"/>
              <w:jc w:val="center"/>
            </w:pPr>
            <w:r>
              <w:t xml:space="preserve">0.0025 </w:t>
            </w:r>
            <w:r w:rsidR="00DA01FB" w:rsidRPr="00DA01FB">
              <w:sym w:font="Symbol" w:char="F06D"/>
            </w:r>
            <w:r>
              <w:t>s</w:t>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Refraction</w:t>
            </w:r>
          </w:p>
        </w:tc>
        <w:tc>
          <w:tcPr>
            <w:tcW w:w="1418" w:type="dxa"/>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1</w:t>
            </w:r>
            <w:r w:rsidR="007B6C43" w:rsidRPr="007B6C43">
              <w:t>°</w:t>
            </w:r>
          </w:p>
        </w:tc>
        <w:tc>
          <w:tcPr>
            <w:tcW w:w="1418" w:type="dxa"/>
            <w:tcBorders>
              <w:left w:val="single" w:sz="6" w:space="0" w:color="auto"/>
              <w:right w:val="single" w:sz="6" w:space="0" w:color="auto"/>
            </w:tcBorders>
          </w:tcPr>
          <w:p w:rsidR="0053097D" w:rsidRDefault="00DA01FB" w:rsidP="00DA6785">
            <w:pPr>
              <w:pStyle w:val="Tabletext"/>
              <w:jc w:val="center"/>
              <w:rPr>
                <w:lang w:val="en-US"/>
              </w:rPr>
            </w:pPr>
            <w:r w:rsidRPr="00DA01FB">
              <w:t>&lt;</w:t>
            </w:r>
            <w:r w:rsidR="0053097D">
              <w:rPr>
                <w:lang w:val="en-US"/>
              </w:rPr>
              <w:t xml:space="preserve"> 0.16°</w:t>
            </w:r>
          </w:p>
        </w:tc>
        <w:tc>
          <w:tcPr>
            <w:tcW w:w="1418"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2.4</w:t>
            </w:r>
            <w:r w:rsidR="007B6C43" w:rsidRPr="007B6C43">
              <w:sym w:font="Symbol" w:char="F0A2"/>
            </w:r>
          </w:p>
        </w:tc>
        <w:tc>
          <w:tcPr>
            <w:tcW w:w="1418" w:type="dxa"/>
          </w:tcPr>
          <w:p w:rsidR="0053097D" w:rsidRDefault="00DA01FB" w:rsidP="00DA6785">
            <w:pPr>
              <w:pStyle w:val="Tabletext"/>
              <w:jc w:val="center"/>
              <w:rPr>
                <w:lang w:val="en-US"/>
              </w:rPr>
            </w:pPr>
            <w:r w:rsidRPr="00DA01FB">
              <w:t>&lt;</w:t>
            </w:r>
            <w:r w:rsidR="0053097D">
              <w:rPr>
                <w:lang w:val="en-US"/>
              </w:rPr>
              <w:t xml:space="preserve"> 0.6</w:t>
            </w:r>
            <w:r w:rsidR="007B6C43" w:rsidRPr="007B6C43">
              <w:sym w:font="Symbol" w:char="F0A2"/>
            </w:r>
          </w:p>
        </w:tc>
        <w:tc>
          <w:tcPr>
            <w:tcW w:w="1418"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4.2</w:t>
            </w:r>
            <w:r w:rsidR="007B6C43" w:rsidRPr="007B6C43">
              <w:sym w:font="Symbol" w:char="F0B2"/>
            </w:r>
          </w:p>
        </w:tc>
        <w:tc>
          <w:tcPr>
            <w:tcW w:w="1418" w:type="dxa"/>
            <w:tcBorders>
              <w:right w:val="single" w:sz="6" w:space="0" w:color="auto"/>
            </w:tcBorders>
          </w:tcPr>
          <w:p w:rsidR="0053097D" w:rsidRDefault="00DA01FB" w:rsidP="00DA01FB">
            <w:pPr>
              <w:pStyle w:val="Tabletext"/>
              <w:jc w:val="center"/>
              <w:rPr>
                <w:lang w:val="en-US"/>
              </w:rPr>
            </w:pPr>
            <w:r w:rsidRPr="00DA01FB">
              <w:t>&lt;</w:t>
            </w:r>
            <w:r w:rsidR="0053097D">
              <w:rPr>
                <w:lang w:val="en-US"/>
              </w:rPr>
              <w:t xml:space="preserve"> 0.36</w:t>
            </w:r>
            <w:r w:rsidR="007B6C43" w:rsidRPr="007B6C43">
              <w:sym w:font="Symbol" w:char="F0B2"/>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Variation in the direction of arrival (r.m.s.)</w:t>
            </w:r>
          </w:p>
        </w:tc>
        <w:tc>
          <w:tcPr>
            <w:tcW w:w="1418" w:type="dxa"/>
            <w:vAlign w:val="center"/>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3097D" w:rsidRDefault="0053097D" w:rsidP="00DA01FB">
            <w:pPr>
              <w:pStyle w:val="Tabletext"/>
              <w:jc w:val="center"/>
              <w:rPr>
                <w:lang w:val="en-US"/>
              </w:rPr>
            </w:pPr>
            <w:r>
              <w:rPr>
                <w:lang w:val="en-US"/>
              </w:rPr>
              <w:t>20</w:t>
            </w:r>
            <w:r w:rsidR="00DA01FB" w:rsidRPr="00DA01FB">
              <w:sym w:font="Symbol" w:char="F0A2"/>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3.2</w:t>
            </w:r>
            <w:r w:rsidR="00DA01FB" w:rsidRPr="00DA01FB">
              <w:sym w:font="Symbol" w:char="F0A2"/>
            </w:r>
          </w:p>
        </w:tc>
        <w:tc>
          <w:tcPr>
            <w:tcW w:w="1418" w:type="dxa"/>
            <w:tcBorders>
              <w:left w:val="single" w:sz="6" w:space="0" w:color="auto"/>
              <w:right w:val="single" w:sz="6" w:space="0" w:color="auto"/>
            </w:tcBorders>
            <w:vAlign w:val="center"/>
          </w:tcPr>
          <w:p w:rsidR="0053097D" w:rsidRDefault="0053097D" w:rsidP="00DA01FB">
            <w:pPr>
              <w:pStyle w:val="Tabletext"/>
              <w:jc w:val="center"/>
              <w:rPr>
                <w:lang w:val="en-US"/>
              </w:rPr>
            </w:pPr>
            <w:r>
              <w:rPr>
                <w:lang w:val="en-US"/>
              </w:rPr>
              <w:t>48</w:t>
            </w:r>
            <w:r w:rsidR="00DA01FB" w:rsidRPr="00DA01FB">
              <w:sym w:font="Symbol" w:char="F0B2"/>
            </w:r>
          </w:p>
        </w:tc>
        <w:tc>
          <w:tcPr>
            <w:tcW w:w="1418" w:type="dxa"/>
            <w:vAlign w:val="center"/>
          </w:tcPr>
          <w:p w:rsidR="0053097D" w:rsidRDefault="0053097D" w:rsidP="00DA6785">
            <w:pPr>
              <w:pStyle w:val="Tabletext"/>
              <w:jc w:val="center"/>
              <w:rPr>
                <w:lang w:val="en-US"/>
              </w:rPr>
            </w:pPr>
            <w:r>
              <w:rPr>
                <w:lang w:val="en-US"/>
              </w:rPr>
              <w:t>12</w:t>
            </w:r>
            <w:r w:rsidR="00DA01FB" w:rsidRPr="00DA01FB">
              <w:sym w:font="Symbol" w:char="F0B2"/>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1.32</w:t>
            </w:r>
            <w:r w:rsidR="00DA01FB" w:rsidRPr="00DA01FB">
              <w:sym w:font="Symbol" w:char="F0B2"/>
            </w:r>
          </w:p>
        </w:tc>
        <w:tc>
          <w:tcPr>
            <w:tcW w:w="1418" w:type="dxa"/>
            <w:tcBorders>
              <w:right w:val="single" w:sz="6" w:space="0" w:color="auto"/>
            </w:tcBorders>
            <w:vAlign w:val="center"/>
          </w:tcPr>
          <w:p w:rsidR="0053097D" w:rsidRDefault="0053097D" w:rsidP="00DA6785">
            <w:pPr>
              <w:pStyle w:val="Tabletext"/>
              <w:jc w:val="center"/>
              <w:rPr>
                <w:lang w:val="en-US"/>
              </w:rPr>
            </w:pPr>
            <w:r>
              <w:rPr>
                <w:lang w:val="en-US"/>
              </w:rPr>
              <w:t>0.12</w:t>
            </w:r>
            <w:r w:rsidR="00DA01FB" w:rsidRPr="00DA01FB">
              <w:sym w:font="Symbol" w:char="F0B2"/>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Absorption (auroral and/or polar cap)</w:t>
            </w:r>
          </w:p>
        </w:tc>
        <w:tc>
          <w:tcPr>
            <w:tcW w:w="1418" w:type="dxa"/>
            <w:vAlign w:val="center"/>
          </w:tcPr>
          <w:p w:rsidR="0053097D" w:rsidRDefault="007B6C43" w:rsidP="00DA6785">
            <w:pPr>
              <w:pStyle w:val="Tabletext"/>
              <w:jc w:val="center"/>
              <w:rPr>
                <w:lang w:val="en-US"/>
              </w:rPr>
            </w:pPr>
            <w:r w:rsidRPr="007B6C43">
              <w:sym w:font="Symbol" w:char="F0BB"/>
            </w:r>
            <w:r w:rsidR="0053097D">
              <w:rPr>
                <w:lang w:val="en-US"/>
              </w:rPr>
              <w:t>1/</w:t>
            </w:r>
            <w:r w:rsidR="0053097D">
              <w:rPr>
                <w:i/>
                <w:iCs/>
                <w:lang w:val="en-US"/>
              </w:rPr>
              <w:t>f</w:t>
            </w:r>
            <w:r w:rsidR="0053097D">
              <w:rPr>
                <w:rFonts w:ascii="Tms Rmn" w:hAnsi="Tms Rmn"/>
                <w:sz w:val="12"/>
                <w:lang w:val="en-US"/>
              </w:rPr>
              <w:t>  </w:t>
            </w:r>
            <w:r w:rsidR="0053097D">
              <w:rPr>
                <w:vertAlign w:val="superscript"/>
                <w:lang w:val="en-US"/>
              </w:rPr>
              <w:t>2</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0.2 dB</w:t>
            </w:r>
          </w:p>
        </w:tc>
        <w:tc>
          <w:tcPr>
            <w:tcW w:w="1418" w:type="dxa"/>
            <w:vAlign w:val="center"/>
          </w:tcPr>
          <w:p w:rsidR="0053097D" w:rsidRDefault="0053097D" w:rsidP="00DA6785">
            <w:pPr>
              <w:pStyle w:val="Tabletext"/>
              <w:jc w:val="center"/>
              <w:rPr>
                <w:lang w:val="en-US"/>
              </w:rPr>
            </w:pPr>
            <w:r>
              <w:rPr>
                <w:lang w:val="en-US"/>
              </w:rPr>
              <w:t>0.05 dB</w:t>
            </w:r>
          </w:p>
        </w:tc>
        <w:tc>
          <w:tcPr>
            <w:tcW w:w="1418" w:type="dxa"/>
            <w:tcBorders>
              <w:left w:val="single" w:sz="6" w:space="0" w:color="auto"/>
              <w:right w:val="single" w:sz="6" w:space="0" w:color="auto"/>
            </w:tcBorders>
            <w:vAlign w:val="center"/>
          </w:tcPr>
          <w:p w:rsidR="0053097D" w:rsidRDefault="0053097D" w:rsidP="007B6C43">
            <w:pPr>
              <w:pStyle w:val="Tabletext"/>
              <w:jc w:val="center"/>
              <w:rPr>
                <w:lang w:val="en-US"/>
              </w:rPr>
            </w:pPr>
            <w:r>
              <w:rPr>
                <w:lang w:val="en-US"/>
              </w:rPr>
              <w:t xml:space="preserve">6 </w:t>
            </w:r>
            <w:r w:rsidR="007B6C43" w:rsidRPr="007B6C43">
              <w:sym w:font="Symbol" w:char="F0B4"/>
            </w:r>
            <w:r>
              <w:rPr>
                <w:lang w:val="en-US"/>
              </w:rPr>
              <w:t xml:space="preserve"> 10</w:t>
            </w:r>
            <w:r>
              <w:rPr>
                <w:vertAlign w:val="superscript"/>
                <w:lang w:val="en-US"/>
              </w:rPr>
              <w:t>–3</w:t>
            </w:r>
            <w:r>
              <w:rPr>
                <w:lang w:val="en-US"/>
              </w:rPr>
              <w:t xml:space="preserve"> dB</w:t>
            </w:r>
          </w:p>
        </w:tc>
        <w:tc>
          <w:tcPr>
            <w:tcW w:w="1418" w:type="dxa"/>
            <w:tcBorders>
              <w:right w:val="single" w:sz="6" w:space="0" w:color="auto"/>
            </w:tcBorders>
            <w:vAlign w:val="center"/>
          </w:tcPr>
          <w:p w:rsidR="0053097D" w:rsidRDefault="0053097D" w:rsidP="00DA6785">
            <w:pPr>
              <w:pStyle w:val="Tabletext"/>
              <w:jc w:val="center"/>
              <w:rPr>
                <w:lang w:val="en-US"/>
              </w:rPr>
            </w:pPr>
            <w:r>
              <w:rPr>
                <w:lang w:val="en-US"/>
              </w:rPr>
              <w:t xml:space="preserve">5 </w:t>
            </w:r>
            <w:r w:rsidR="007B6C43" w:rsidRPr="007B6C43">
              <w:sym w:font="Symbol" w:char="F0B4"/>
            </w:r>
            <w:r>
              <w:rPr>
                <w:lang w:val="en-US"/>
              </w:rPr>
              <w:t xml:space="preserve"> 10</w:t>
            </w:r>
            <w:r>
              <w:rPr>
                <w:vertAlign w:val="superscript"/>
                <w:lang w:val="en-US"/>
              </w:rPr>
              <w:t>–4</w:t>
            </w:r>
            <w:r>
              <w:rPr>
                <w:lang w:val="en-US"/>
              </w:rPr>
              <w:t xml:space="preserve"> dB</w:t>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Absorption (mid-latitude)</w:t>
            </w:r>
          </w:p>
        </w:tc>
        <w:tc>
          <w:tcPr>
            <w:tcW w:w="1418" w:type="dxa"/>
            <w:vAlign w:val="center"/>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1 dB</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0.16 dB</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0.04 dB</w:t>
            </w:r>
          </w:p>
        </w:tc>
        <w:tc>
          <w:tcPr>
            <w:tcW w:w="1418" w:type="dxa"/>
            <w:vAlign w:val="center"/>
          </w:tcPr>
          <w:p w:rsidR="0053097D" w:rsidRDefault="007B6C43" w:rsidP="00DA6785">
            <w:pPr>
              <w:pStyle w:val="Tabletext"/>
              <w:jc w:val="center"/>
              <w:rPr>
                <w:lang w:val="en-US"/>
              </w:rPr>
            </w:pPr>
            <w:r w:rsidRPr="007B6C43">
              <w:t>&lt;</w:t>
            </w:r>
            <w:r w:rsidR="0053097D">
              <w:rPr>
                <w:lang w:val="en-US"/>
              </w:rPr>
              <w:t xml:space="preserve"> 0.01 dB</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0.001 dB</w:t>
            </w:r>
          </w:p>
        </w:tc>
        <w:tc>
          <w:tcPr>
            <w:tcW w:w="1418" w:type="dxa"/>
            <w:tcBorders>
              <w:right w:val="single" w:sz="6" w:space="0" w:color="auto"/>
            </w:tcBorders>
            <w:vAlign w:val="center"/>
          </w:tcPr>
          <w:p w:rsidR="0053097D" w:rsidRDefault="007B6C43" w:rsidP="00DA6785">
            <w:pPr>
              <w:pStyle w:val="Tabletext"/>
              <w:ind w:left="-57" w:right="-57"/>
              <w:jc w:val="center"/>
            </w:pPr>
            <w:r w:rsidRPr="007B6C43">
              <w:t>&lt;</w:t>
            </w:r>
            <w:r w:rsidR="0053097D">
              <w:t xml:space="preserve"> 1 </w:t>
            </w:r>
            <w:r w:rsidRPr="007B6C43">
              <w:sym w:font="Symbol" w:char="F0B4"/>
            </w:r>
            <w:r w:rsidR="0053097D">
              <w:t xml:space="preserve"> 10</w:t>
            </w:r>
            <w:r w:rsidR="0053097D">
              <w:rPr>
                <w:vertAlign w:val="superscript"/>
              </w:rPr>
              <w:t>–4</w:t>
            </w:r>
            <w:r w:rsidR="0053097D">
              <w:t xml:space="preserve"> dB</w:t>
            </w:r>
          </w:p>
        </w:tc>
      </w:tr>
      <w:tr w:rsidR="0053097D" w:rsidTr="00DA6785">
        <w:trPr>
          <w:jc w:val="center"/>
        </w:trPr>
        <w:tc>
          <w:tcPr>
            <w:tcW w:w="2835" w:type="dxa"/>
            <w:tcBorders>
              <w:left w:val="single" w:sz="6" w:space="0" w:color="auto"/>
              <w:right w:val="single" w:sz="6" w:space="0" w:color="auto"/>
            </w:tcBorders>
          </w:tcPr>
          <w:p w:rsidR="0053097D" w:rsidRDefault="0053097D" w:rsidP="00DA6785">
            <w:pPr>
              <w:pStyle w:val="Tabletext"/>
              <w:jc w:val="left"/>
            </w:pPr>
            <w:r>
              <w:t>Dispersion</w:t>
            </w:r>
          </w:p>
        </w:tc>
        <w:tc>
          <w:tcPr>
            <w:tcW w:w="1418" w:type="dxa"/>
          </w:tcPr>
          <w:p w:rsidR="0053097D" w:rsidRDefault="0053097D" w:rsidP="00DA6785">
            <w:pPr>
              <w:pStyle w:val="Tabletext"/>
              <w:jc w:val="center"/>
            </w:pPr>
            <w:r>
              <w:t>1/</w:t>
            </w:r>
            <w:r>
              <w:rPr>
                <w:i/>
                <w:iCs/>
              </w:rPr>
              <w:t>f</w:t>
            </w:r>
            <w:r>
              <w:rPr>
                <w:rFonts w:ascii="Tms Rmn" w:hAnsi="Tms Rmn"/>
                <w:sz w:val="12"/>
              </w:rPr>
              <w:t>  </w:t>
            </w:r>
            <w:r>
              <w:rPr>
                <w:vertAlign w:val="superscript"/>
              </w:rPr>
              <w:t>3</w:t>
            </w:r>
          </w:p>
        </w:tc>
        <w:tc>
          <w:tcPr>
            <w:tcW w:w="1418" w:type="dxa"/>
            <w:tcBorders>
              <w:left w:val="single" w:sz="6" w:space="0" w:color="auto"/>
              <w:right w:val="single" w:sz="6" w:space="0" w:color="auto"/>
            </w:tcBorders>
          </w:tcPr>
          <w:p w:rsidR="0053097D" w:rsidRDefault="0053097D" w:rsidP="00DA6785">
            <w:pPr>
              <w:pStyle w:val="Tabletext"/>
              <w:jc w:val="center"/>
            </w:pPr>
            <w:r>
              <w:t>0.4 ps/Hz</w:t>
            </w:r>
          </w:p>
        </w:tc>
        <w:tc>
          <w:tcPr>
            <w:tcW w:w="1418" w:type="dxa"/>
            <w:tcBorders>
              <w:left w:val="single" w:sz="6" w:space="0" w:color="auto"/>
              <w:right w:val="single" w:sz="6" w:space="0" w:color="auto"/>
            </w:tcBorders>
          </w:tcPr>
          <w:p w:rsidR="0053097D" w:rsidRDefault="0053097D" w:rsidP="00DA6785">
            <w:pPr>
              <w:pStyle w:val="Tabletext"/>
              <w:jc w:val="center"/>
            </w:pPr>
            <w:r>
              <w:t>0.026 ps/Hz</w:t>
            </w:r>
          </w:p>
        </w:tc>
        <w:tc>
          <w:tcPr>
            <w:tcW w:w="1418" w:type="dxa"/>
            <w:tcBorders>
              <w:left w:val="single" w:sz="6" w:space="0" w:color="auto"/>
              <w:right w:val="single" w:sz="6" w:space="0" w:color="auto"/>
            </w:tcBorders>
          </w:tcPr>
          <w:p w:rsidR="0053097D" w:rsidRDefault="0053097D" w:rsidP="00DA6785">
            <w:pPr>
              <w:pStyle w:val="Tabletext"/>
              <w:jc w:val="center"/>
            </w:pPr>
            <w:r>
              <w:t>0.0032 ps/Hz</w:t>
            </w:r>
          </w:p>
        </w:tc>
        <w:tc>
          <w:tcPr>
            <w:tcW w:w="1418" w:type="dxa"/>
          </w:tcPr>
          <w:p w:rsidR="0053097D" w:rsidRDefault="0053097D" w:rsidP="00DA6785">
            <w:pPr>
              <w:pStyle w:val="Tabletext"/>
              <w:jc w:val="center"/>
            </w:pPr>
            <w:r>
              <w:t>0.0004 ps/Hz</w:t>
            </w:r>
          </w:p>
        </w:tc>
        <w:tc>
          <w:tcPr>
            <w:tcW w:w="1418" w:type="dxa"/>
            <w:tcBorders>
              <w:left w:val="single" w:sz="6" w:space="0" w:color="auto"/>
              <w:right w:val="single" w:sz="6" w:space="0" w:color="auto"/>
            </w:tcBorders>
          </w:tcPr>
          <w:p w:rsidR="0053097D" w:rsidRDefault="0053097D" w:rsidP="00DA6785">
            <w:pPr>
              <w:pStyle w:val="Tabletext"/>
              <w:jc w:val="center"/>
            </w:pPr>
            <w:r>
              <w:t xml:space="preserve">1.5 </w:t>
            </w:r>
            <w:r w:rsidR="007B6C43" w:rsidRPr="007B6C43">
              <w:sym w:font="Symbol" w:char="F0B4"/>
            </w:r>
            <w:r>
              <w:t xml:space="preserve"> 10</w:t>
            </w:r>
            <w:r>
              <w:rPr>
                <w:vertAlign w:val="superscript"/>
              </w:rPr>
              <w:t>–5</w:t>
            </w:r>
            <w:r>
              <w:t xml:space="preserve"> ps/Hz</w:t>
            </w:r>
          </w:p>
        </w:tc>
        <w:tc>
          <w:tcPr>
            <w:tcW w:w="1418" w:type="dxa"/>
            <w:tcBorders>
              <w:right w:val="single" w:sz="6" w:space="0" w:color="auto"/>
            </w:tcBorders>
          </w:tcPr>
          <w:p w:rsidR="0053097D" w:rsidRDefault="0053097D" w:rsidP="00DA6785">
            <w:pPr>
              <w:pStyle w:val="Tabletext"/>
              <w:jc w:val="center"/>
            </w:pPr>
            <w:r>
              <w:t xml:space="preserve">4 </w:t>
            </w:r>
            <w:r w:rsidR="007B6C43" w:rsidRPr="007B6C43">
              <w:sym w:font="Symbol" w:char="F0B4"/>
            </w:r>
            <w:r>
              <w:t xml:space="preserve"> 10</w:t>
            </w:r>
            <w:r>
              <w:rPr>
                <w:vertAlign w:val="superscript"/>
              </w:rPr>
              <w:t>–7</w:t>
            </w:r>
            <w:r>
              <w:t xml:space="preserve"> ps/Hz</w:t>
            </w:r>
          </w:p>
        </w:tc>
      </w:tr>
      <w:tr w:rsidR="0053097D" w:rsidTr="00DA6785">
        <w:trPr>
          <w:jc w:val="center"/>
        </w:trPr>
        <w:tc>
          <w:tcPr>
            <w:tcW w:w="2835" w:type="dxa"/>
            <w:tcBorders>
              <w:left w:val="single" w:sz="6" w:space="0" w:color="auto"/>
              <w:bottom w:val="single" w:sz="6" w:space="0" w:color="auto"/>
              <w:right w:val="single" w:sz="6" w:space="0" w:color="auto"/>
            </w:tcBorders>
          </w:tcPr>
          <w:p w:rsidR="0053097D" w:rsidRDefault="0053097D" w:rsidP="00DA6785">
            <w:pPr>
              <w:pStyle w:val="Tabletext"/>
              <w:jc w:val="left"/>
            </w:pPr>
            <w:r>
              <w:t>Scintillation</w:t>
            </w:r>
            <w:r>
              <w:rPr>
                <w:position w:val="6"/>
                <w:sz w:val="14"/>
              </w:rPr>
              <w:t>(1)</w:t>
            </w:r>
          </w:p>
        </w:tc>
        <w:tc>
          <w:tcPr>
            <w:tcW w:w="1418" w:type="dxa"/>
            <w:tcBorders>
              <w:bottom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bottom w:val="single" w:sz="6" w:space="0" w:color="auto"/>
            </w:tcBorders>
          </w:tcPr>
          <w:p w:rsidR="0053097D" w:rsidRDefault="007B6C43" w:rsidP="00DA6785">
            <w:pPr>
              <w:pStyle w:val="Tabletext"/>
              <w:jc w:val="center"/>
              <w:rPr>
                <w:lang w:val="en-US"/>
              </w:rPr>
            </w:pPr>
            <w:r w:rsidRPr="007B6C43">
              <w:t>&gt;</w:t>
            </w:r>
            <w:r w:rsidR="0053097D">
              <w:rPr>
                <w:lang w:val="en-US"/>
              </w:rPr>
              <w:t xml:space="preserve"> 20 dB</w:t>
            </w:r>
            <w:r w:rsidR="0053097D">
              <w:rPr>
                <w:lang w:val="en-US"/>
              </w:rPr>
              <w:br/>
              <w:t>peak-to-peak</w:t>
            </w:r>
          </w:p>
        </w:tc>
        <w:tc>
          <w:tcPr>
            <w:tcW w:w="1418" w:type="dxa"/>
            <w:tcBorders>
              <w:left w:val="single" w:sz="6" w:space="0" w:color="auto"/>
              <w:bottom w:val="single" w:sz="6" w:space="0" w:color="auto"/>
              <w:right w:val="single" w:sz="6" w:space="0" w:color="auto"/>
            </w:tcBorders>
          </w:tcPr>
          <w:p w:rsidR="0053097D" w:rsidRDefault="007B6C43" w:rsidP="00DA6785">
            <w:pPr>
              <w:pStyle w:val="Tabletext"/>
              <w:jc w:val="center"/>
              <w:rPr>
                <w:lang w:val="en-US"/>
              </w:rPr>
            </w:pPr>
            <w:r w:rsidRPr="007B6C43">
              <w:sym w:font="Symbol" w:char="F0BB"/>
            </w:r>
            <w:r w:rsidR="0053097D">
              <w:rPr>
                <w:lang w:val="en-US"/>
              </w:rPr>
              <w:t xml:space="preserve"> 10 dB</w:t>
            </w:r>
            <w:r w:rsidR="0053097D">
              <w:rPr>
                <w:lang w:val="en-US"/>
              </w:rPr>
              <w:br/>
              <w:t>peak-to-peak</w:t>
            </w:r>
          </w:p>
        </w:tc>
        <w:tc>
          <w:tcPr>
            <w:tcW w:w="1418" w:type="dxa"/>
            <w:tcBorders>
              <w:bottom w:val="single" w:sz="6" w:space="0" w:color="auto"/>
              <w:right w:val="single" w:sz="6" w:space="0" w:color="auto"/>
            </w:tcBorders>
          </w:tcPr>
          <w:p w:rsidR="0053097D" w:rsidRDefault="007B6C43" w:rsidP="00DA6785">
            <w:pPr>
              <w:pStyle w:val="Tabletext"/>
              <w:jc w:val="center"/>
              <w:rPr>
                <w:lang w:val="en-US"/>
              </w:rPr>
            </w:pPr>
            <w:r w:rsidRPr="007B6C43">
              <w:sym w:font="Symbol" w:char="F0BB"/>
            </w:r>
            <w:r w:rsidR="0053097D">
              <w:rPr>
                <w:lang w:val="en-US"/>
              </w:rPr>
              <w:t xml:space="preserve"> 4 dB</w:t>
            </w:r>
            <w:r w:rsidR="0053097D">
              <w:rPr>
                <w:lang w:val="en-US"/>
              </w:rPr>
              <w:br/>
              <w:t>peak-to-peak</w:t>
            </w:r>
          </w:p>
        </w:tc>
      </w:tr>
      <w:tr w:rsidR="0053097D" w:rsidRPr="00895A1A" w:rsidTr="00DA6785">
        <w:trPr>
          <w:jc w:val="center"/>
        </w:trPr>
        <w:tc>
          <w:tcPr>
            <w:tcW w:w="12761" w:type="dxa"/>
            <w:gridSpan w:val="8"/>
          </w:tcPr>
          <w:p w:rsidR="0053097D" w:rsidRDefault="0053097D" w:rsidP="00DA6785">
            <w:pPr>
              <w:pStyle w:val="Tablelegend"/>
              <w:rPr>
                <w:lang w:val="en-US"/>
              </w:rPr>
            </w:pPr>
            <w:r>
              <w:rPr>
                <w:lang w:val="en-US"/>
              </w:rPr>
              <w:t>*</w:t>
            </w:r>
            <w:r>
              <w:rPr>
                <w:lang w:val="en-US"/>
              </w:rPr>
              <w:tab/>
              <w:t>This estimate is based on a TEC of 10</w:t>
            </w:r>
            <w:r>
              <w:rPr>
                <w:vertAlign w:val="superscript"/>
                <w:lang w:val="en-US"/>
              </w:rPr>
              <w:t>18</w:t>
            </w:r>
            <w:r>
              <w:rPr>
                <w:lang w:val="en-US"/>
              </w:rPr>
              <w:t xml:space="preserve"> electrons/m</w:t>
            </w:r>
            <w:r>
              <w:rPr>
                <w:vertAlign w:val="superscript"/>
                <w:lang w:val="en-US"/>
              </w:rPr>
              <w:t>2</w:t>
            </w:r>
            <w:r>
              <w:rPr>
                <w:lang w:val="en-US"/>
              </w:rPr>
              <w:t>, which is a high value of TEC encountered at low latitudes in daytime with high solar activity.</w:t>
            </w:r>
          </w:p>
          <w:p w:rsidR="0053097D" w:rsidRDefault="0053097D" w:rsidP="00DA6785">
            <w:pPr>
              <w:pStyle w:val="Tablelegend"/>
              <w:rPr>
                <w:lang w:val="en-US"/>
              </w:rPr>
            </w:pPr>
            <w:r>
              <w:rPr>
                <w:lang w:val="en-US"/>
              </w:rPr>
              <w:t>**</w:t>
            </w:r>
            <w:r>
              <w:rPr>
                <w:lang w:val="en-US"/>
              </w:rPr>
              <w:tab/>
              <w:t>Ionospheric effects above 10 GHz are negligible.</w:t>
            </w:r>
          </w:p>
          <w:p w:rsidR="0053097D" w:rsidRDefault="0053097D" w:rsidP="00DA6785">
            <w:pPr>
              <w:pStyle w:val="Tablelegend"/>
              <w:rPr>
                <w:lang w:val="en-US"/>
              </w:rPr>
            </w:pPr>
            <w:r>
              <w:rPr>
                <w:vertAlign w:val="superscript"/>
                <w:lang w:val="en-US"/>
              </w:rPr>
              <w:t>(1)</w:t>
            </w:r>
            <w:r>
              <w:rPr>
                <w:lang w:val="en-US"/>
              </w:rPr>
              <w:tab/>
              <w:t>Values observed near the geomagnetic equator during the early night-time hours (local time) at equinox under conditions of high sunspot number.</w:t>
            </w:r>
          </w:p>
        </w:tc>
      </w:tr>
    </w:tbl>
    <w:p w:rsidR="0053097D" w:rsidRDefault="0053097D" w:rsidP="0053097D">
      <w:pPr>
        <w:pStyle w:val="Tablefin"/>
        <w:rPr>
          <w:lang w:val="en-US"/>
        </w:rPr>
      </w:pPr>
    </w:p>
    <w:p w:rsidR="0053097D" w:rsidRDefault="0053097D" w:rsidP="0053097D">
      <w:pPr>
        <w:pStyle w:val="Tabletitle"/>
        <w:rPr>
          <w:lang w:val="en-US"/>
        </w:rPr>
        <w:sectPr w:rsidR="0053097D">
          <w:headerReference w:type="even" r:id="rId17"/>
          <w:headerReference w:type="default" r:id="rId18"/>
          <w:headerReference w:type="first" r:id="rId19"/>
          <w:footerReference w:type="first" r:id="rId20"/>
          <w:pgSz w:w="16840" w:h="11907" w:orient="landscape" w:code="9"/>
          <w:pgMar w:top="1418" w:right="1134" w:bottom="1134" w:left="1134" w:header="720" w:footer="482" w:gutter="0"/>
          <w:paperSrc w:first="269" w:other="269"/>
          <w:cols w:space="720"/>
        </w:sectPr>
      </w:pPr>
    </w:p>
    <w:p w:rsidR="0053097D" w:rsidRDefault="0053097D" w:rsidP="0053097D">
      <w:pPr>
        <w:pStyle w:val="TableNo"/>
        <w:spacing w:before="0"/>
        <w:rPr>
          <w:lang w:val="en-US"/>
        </w:rPr>
      </w:pPr>
      <w:r>
        <w:rPr>
          <w:lang w:val="en-US"/>
        </w:rPr>
        <w:lastRenderedPageBreak/>
        <w:t>TABLE  2</w:t>
      </w:r>
    </w:p>
    <w:p w:rsidR="0053097D" w:rsidRDefault="0053097D" w:rsidP="0053097D">
      <w:pPr>
        <w:pStyle w:val="Tabletitle"/>
        <w:rPr>
          <w:lang w:val="en-US"/>
        </w:rPr>
      </w:pPr>
      <w:r>
        <w:rPr>
          <w:lang w:val="en-US"/>
        </w:rPr>
        <w:t>Distribution of mid-latitude fade depths due to ionospheric scintillation (dB)</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53097D" w:rsidTr="00DA6785">
        <w:trPr>
          <w:cantSplit/>
          <w:jc w:val="center"/>
        </w:trPr>
        <w:tc>
          <w:tcPr>
            <w:tcW w:w="2268" w:type="dxa"/>
            <w:vMerge w:val="restart"/>
            <w:tcBorders>
              <w:top w:val="single" w:sz="6" w:space="0" w:color="auto"/>
              <w:left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Percentage of time</w:t>
            </w:r>
            <w:r>
              <w:rPr>
                <w:lang w:val="en-US"/>
              </w:rPr>
              <w:br/>
              <w:t>(%)</w:t>
            </w:r>
          </w:p>
        </w:tc>
        <w:tc>
          <w:tcPr>
            <w:tcW w:w="4536" w:type="dxa"/>
            <w:gridSpan w:val="4"/>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Frequency</w:t>
            </w:r>
            <w:r>
              <w:rPr>
                <w:lang w:val="en-US"/>
              </w:rPr>
              <w:br/>
              <w:t>(GHz)</w:t>
            </w:r>
          </w:p>
        </w:tc>
      </w:tr>
      <w:tr w:rsidR="0053097D" w:rsidTr="00DA6785">
        <w:trPr>
          <w:cantSplit/>
          <w:jc w:val="center"/>
        </w:trPr>
        <w:tc>
          <w:tcPr>
            <w:tcW w:w="2268" w:type="dxa"/>
            <w:vMerge/>
            <w:tcBorders>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1</w:t>
            </w:r>
          </w:p>
        </w:tc>
      </w:tr>
      <w:tr w:rsidR="0053097D" w:rsidTr="00DA6785">
        <w:trPr>
          <w:cantSplit/>
          <w:jc w:val="center"/>
        </w:trPr>
        <w:tc>
          <w:tcPr>
            <w:tcW w:w="2268"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3097D" w:rsidTr="00DA6785">
        <w:trPr>
          <w:cantSplit/>
          <w:jc w:val="center"/>
        </w:trPr>
        <w:tc>
          <w:tcPr>
            <w:tcW w:w="2268"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3097D" w:rsidTr="00DA6785">
        <w:trPr>
          <w:cantSplit/>
          <w:jc w:val="center"/>
        </w:trPr>
        <w:tc>
          <w:tcPr>
            <w:tcW w:w="2268"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3097D" w:rsidTr="00DA6785">
        <w:trPr>
          <w:cantSplit/>
          <w:jc w:val="center"/>
        </w:trPr>
        <w:tc>
          <w:tcPr>
            <w:tcW w:w="2268"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53097D" w:rsidRDefault="0053097D" w:rsidP="0053097D">
      <w:pPr>
        <w:pStyle w:val="Tablefin"/>
      </w:pPr>
    </w:p>
    <w:p w:rsidR="0053097D" w:rsidRDefault="0053097D" w:rsidP="0053097D">
      <w:pPr>
        <w:rPr>
          <w:lang w:val="en-US"/>
        </w:rPr>
      </w:pPr>
      <w:r>
        <w:rPr>
          <w:lang w:val="en-US"/>
        </w:rPr>
        <w:t>This Annex deals only with the effects of the troposphere on the wanted signal in relation to system planning. Interference aspects are treated in separate Recommendations:</w:t>
      </w:r>
    </w:p>
    <w:p w:rsidR="0053097D" w:rsidRDefault="0053097D" w:rsidP="0053097D">
      <w:pPr>
        <w:pStyle w:val="enumlev1"/>
        <w:rPr>
          <w:lang w:val="en-US"/>
        </w:rPr>
      </w:pPr>
      <w:r>
        <w:rPr>
          <w:lang w:val="en-US"/>
        </w:rPr>
        <w:t>–</w:t>
      </w:r>
      <w:r>
        <w:rPr>
          <w:lang w:val="en-US"/>
        </w:rPr>
        <w:tab/>
        <w:t>interference between earth stations and terrestrial stations (Recommendation ITU</w:t>
      </w:r>
      <w:r>
        <w:rPr>
          <w:lang w:val="en-US"/>
        </w:rPr>
        <w:noBreakHyphen/>
        <w:t>R P.452);</w:t>
      </w:r>
    </w:p>
    <w:p w:rsidR="0053097D" w:rsidRDefault="0053097D" w:rsidP="0053097D">
      <w:pPr>
        <w:pStyle w:val="enumlev1"/>
        <w:rPr>
          <w:lang w:val="en-US"/>
        </w:rPr>
      </w:pPr>
      <w:r>
        <w:rPr>
          <w:lang w:val="en-US"/>
        </w:rPr>
        <w:t>–</w:t>
      </w:r>
      <w:r>
        <w:rPr>
          <w:lang w:val="en-US"/>
        </w:rPr>
        <w:tab/>
        <w:t>interference from and to space stations (Recommendation ITU</w:t>
      </w:r>
      <w:r>
        <w:rPr>
          <w:lang w:val="en-US"/>
        </w:rPr>
        <w:noBreakHyphen/>
        <w:t>R P.619);</w:t>
      </w:r>
    </w:p>
    <w:p w:rsidR="0053097D" w:rsidRDefault="0053097D" w:rsidP="0053097D">
      <w:pPr>
        <w:pStyle w:val="enumlev1"/>
        <w:rPr>
          <w:lang w:val="en-US"/>
        </w:rPr>
      </w:pPr>
      <w:r>
        <w:rPr>
          <w:lang w:val="en-US"/>
        </w:rPr>
        <w:t>–</w:t>
      </w:r>
      <w:r>
        <w:rPr>
          <w:lang w:val="en-US"/>
        </w:rPr>
        <w:tab/>
        <w:t>bidirectional coordination of earth stations (Recommendation ITU-R P.1412).</w:t>
      </w:r>
    </w:p>
    <w:p w:rsidR="0053097D" w:rsidRDefault="0053097D" w:rsidP="0053097D">
      <w:pPr>
        <w:rPr>
          <w:lang w:val="en-US"/>
        </w:rPr>
      </w:pPr>
      <w:r>
        <w:rPr>
          <w:lang w:val="en-US"/>
        </w:rPr>
        <w:t>An apparent exception is path depolarization which, although of concern only from the standpoint of interference (e.g. between orthogonally-polarized signal transmissions), is directly related to the propagation impairments of the co</w:t>
      </w:r>
      <w:r>
        <w:rPr>
          <w:lang w:val="en-US"/>
        </w:rPr>
        <w:noBreakHyphen/>
        <w:t>polarized direct signal.</w:t>
      </w:r>
    </w:p>
    <w:p w:rsidR="0053097D" w:rsidRDefault="0053097D" w:rsidP="0053097D">
      <w:pPr>
        <w:rPr>
          <w:lang w:val="en-US"/>
        </w:rPr>
      </w:pPr>
      <w:r>
        <w:rPr>
          <w:lang w:val="en-US"/>
        </w:rPr>
        <w:t>The information is arranged according to the link parameters to be considered in actual system planning, rather than according to the physical phenomena causing the different effects. As far as possible, simple prediction methods covering practical applications are provided, along with indications of their range of validity. These relatively simple methods yield satisfactory results in most practical applications, despite the large variability (from year to year and from location to location) of propagation conditions.</w:t>
      </w:r>
    </w:p>
    <w:p w:rsidR="0053097D" w:rsidRDefault="0053097D" w:rsidP="0053097D">
      <w:pPr>
        <w:rPr>
          <w:lang w:val="en-US"/>
        </w:rPr>
      </w:pPr>
      <w:r>
        <w:rPr>
          <w:lang w:val="en-US"/>
        </w:rPr>
        <w:t>As far as possible, the prediction methods in this Annex have been tested against measured data from the data banks of Radiocommunication Study Group 3 (see Recommendation ITU</w:t>
      </w:r>
      <w:r>
        <w:rPr>
          <w:lang w:val="en-US"/>
        </w:rPr>
        <w:noBreakHyphen/>
        <w:t>R P.311).</w:t>
      </w:r>
    </w:p>
    <w:p w:rsidR="0053097D" w:rsidRDefault="0053097D" w:rsidP="0053097D">
      <w:pPr>
        <w:pStyle w:val="Heading1"/>
        <w:rPr>
          <w:lang w:val="en-US"/>
        </w:rPr>
      </w:pPr>
      <w:bookmarkStart w:id="7" w:name="_Toc392317419"/>
      <w:r>
        <w:rPr>
          <w:lang w:val="en-US"/>
        </w:rPr>
        <w:t>2</w:t>
      </w:r>
      <w:r>
        <w:rPr>
          <w:lang w:val="en-US"/>
        </w:rPr>
        <w:tab/>
        <w:t>Propagation loss</w:t>
      </w:r>
      <w:bookmarkEnd w:id="7"/>
    </w:p>
    <w:p w:rsidR="0053097D" w:rsidRDefault="0053097D" w:rsidP="0053097D">
      <w:pPr>
        <w:rPr>
          <w:lang w:val="en-US"/>
        </w:rPr>
      </w:pPr>
      <w:r>
        <w:rPr>
          <w:lang w:val="en-US"/>
        </w:rPr>
        <w:t>The propagation loss on an Earth-space path, relative to the free-space loss, is the sum of different contributions as follows:</w:t>
      </w:r>
    </w:p>
    <w:p w:rsidR="0053097D" w:rsidRDefault="0053097D" w:rsidP="0053097D">
      <w:pPr>
        <w:pStyle w:val="enumlev1"/>
        <w:rPr>
          <w:lang w:val="en-US"/>
        </w:rPr>
      </w:pPr>
      <w:r>
        <w:rPr>
          <w:lang w:val="en-US"/>
        </w:rPr>
        <w:t>–</w:t>
      </w:r>
      <w:r>
        <w:rPr>
          <w:lang w:val="en-US"/>
        </w:rPr>
        <w:tab/>
        <w:t>attenuation by atmospheric gases;</w:t>
      </w:r>
    </w:p>
    <w:p w:rsidR="0053097D" w:rsidRDefault="0053097D" w:rsidP="0053097D">
      <w:pPr>
        <w:pStyle w:val="enumlev1"/>
        <w:rPr>
          <w:lang w:val="en-US"/>
        </w:rPr>
      </w:pPr>
      <w:r>
        <w:rPr>
          <w:lang w:val="en-US"/>
        </w:rPr>
        <w:t>–</w:t>
      </w:r>
      <w:r>
        <w:rPr>
          <w:lang w:val="en-US"/>
        </w:rPr>
        <w:tab/>
        <w:t>attenuation by rain, other precipitation and clouds;</w:t>
      </w:r>
    </w:p>
    <w:p w:rsidR="0053097D" w:rsidRDefault="0053097D" w:rsidP="0053097D">
      <w:pPr>
        <w:pStyle w:val="enumlev1"/>
        <w:rPr>
          <w:lang w:val="en-US"/>
        </w:rPr>
      </w:pPr>
      <w:r>
        <w:rPr>
          <w:lang w:val="en-US"/>
        </w:rPr>
        <w:t>–</w:t>
      </w:r>
      <w:r>
        <w:rPr>
          <w:lang w:val="en-US"/>
        </w:rPr>
        <w:tab/>
        <w:t>focusing and defocusing;</w:t>
      </w:r>
    </w:p>
    <w:p w:rsidR="0053097D" w:rsidRDefault="0053097D" w:rsidP="0053097D">
      <w:pPr>
        <w:pStyle w:val="enumlev1"/>
        <w:rPr>
          <w:lang w:val="en-US"/>
        </w:rPr>
      </w:pPr>
      <w:r>
        <w:rPr>
          <w:lang w:val="en-US"/>
        </w:rPr>
        <w:t>–</w:t>
      </w:r>
      <w:r>
        <w:rPr>
          <w:lang w:val="en-US"/>
        </w:rPr>
        <w:tab/>
        <w:t>decrease in antenna gain due to wave-front incoherence;</w:t>
      </w:r>
    </w:p>
    <w:p w:rsidR="0053097D" w:rsidRDefault="0053097D" w:rsidP="0053097D">
      <w:pPr>
        <w:pStyle w:val="enumlev1"/>
        <w:rPr>
          <w:lang w:val="en-US"/>
        </w:rPr>
      </w:pPr>
      <w:r>
        <w:rPr>
          <w:lang w:val="en-US"/>
        </w:rPr>
        <w:t>–</w:t>
      </w:r>
      <w:r>
        <w:rPr>
          <w:lang w:val="en-US"/>
        </w:rPr>
        <w:tab/>
        <w:t>scintillation and multipath effects;</w:t>
      </w:r>
    </w:p>
    <w:p w:rsidR="0053097D" w:rsidRDefault="0053097D" w:rsidP="0053097D">
      <w:pPr>
        <w:pStyle w:val="enumlev1"/>
        <w:rPr>
          <w:lang w:val="en-US"/>
        </w:rPr>
      </w:pPr>
      <w:r>
        <w:rPr>
          <w:lang w:val="en-US"/>
        </w:rPr>
        <w:t>–</w:t>
      </w:r>
      <w:r>
        <w:rPr>
          <w:lang w:val="en-US"/>
        </w:rPr>
        <w:tab/>
        <w:t>attenuation by sand and dust storms.</w:t>
      </w:r>
    </w:p>
    <w:p w:rsidR="0053097D" w:rsidRDefault="0053097D" w:rsidP="007B6C43">
      <w:pPr>
        <w:rPr>
          <w:lang w:val="en-US"/>
        </w:rPr>
      </w:pPr>
      <w:r>
        <w:rPr>
          <w:lang w:val="en-US"/>
        </w:rPr>
        <w:t>Each of these contributions has its own characteristics as a function of frequency, geographic location and elevation angle. As a rule, at elevation angles above 10</w:t>
      </w:r>
      <w:r w:rsidR="007B6C43" w:rsidRPr="00146C01">
        <w:rPr>
          <w:lang w:val="en-US"/>
        </w:rPr>
        <w:t>°</w:t>
      </w:r>
      <w:r>
        <w:rPr>
          <w:lang w:val="en-US"/>
        </w:rPr>
        <w:t>, only gaseous attenuation, rain and cloud attenuation and possibly scintillation will be significant, depending on propagation conditions. For non-GSO systems, the variation in elevation angle should be included in the calculations, as described in § 8.</w:t>
      </w:r>
    </w:p>
    <w:p w:rsidR="0053097D" w:rsidRDefault="0053097D" w:rsidP="0053097D">
      <w:pPr>
        <w:rPr>
          <w:lang w:val="en-US"/>
        </w:rPr>
      </w:pPr>
      <w:r>
        <w:rPr>
          <w:lang w:val="en-US"/>
        </w:rPr>
        <w:lastRenderedPageBreak/>
        <w:t>(In certain climatic zones, snow and ice accumulations on the surfaces of antenna reflectors and feeds can produce prolonged periods with severe attenuation, which might dominate even the annual cumulative distribution of attenuation.)</w:t>
      </w:r>
    </w:p>
    <w:p w:rsidR="0053097D" w:rsidRDefault="0053097D" w:rsidP="0053097D">
      <w:pPr>
        <w:pStyle w:val="Heading2"/>
        <w:rPr>
          <w:lang w:val="en-US"/>
        </w:rPr>
      </w:pPr>
      <w:bookmarkStart w:id="8" w:name="_Toc392317420"/>
      <w:r>
        <w:rPr>
          <w:lang w:val="en-US"/>
        </w:rPr>
        <w:t>2.1</w:t>
      </w:r>
      <w:r>
        <w:rPr>
          <w:lang w:val="en-US"/>
        </w:rPr>
        <w:tab/>
        <w:t>Attenuation due to atmospheric gases</w:t>
      </w:r>
      <w:bookmarkEnd w:id="8"/>
    </w:p>
    <w:p w:rsidR="0053097D" w:rsidRDefault="0053097D" w:rsidP="0053097D">
      <w:pPr>
        <w:rPr>
          <w:lang w:val="en-US"/>
        </w:rPr>
      </w:pPr>
      <w:r>
        <w:rPr>
          <w:lang w:val="en-US"/>
        </w:rPr>
        <w:t>Attenuation by atmospheric gases which is entirely caused by absorption depends mainly on frequency, elevation angle, altitude above sea level and water vapour density (absolute humidity). At frequencies below 10 GHz, it may normally be neglected. Its importance increases with frequency above 10 GHz, especially for low elevation angles. Annex 1 of Recommendation ITU</w:t>
      </w:r>
      <w:r>
        <w:rPr>
          <w:lang w:val="en-US"/>
        </w:rPr>
        <w:noBreakHyphen/>
        <w:t>R P.676 gives a complete method for calculating gaseous attenuation, while Annex 2 of the same Recommendation gives an approximate method for frequencies up to 350 GHz.</w:t>
      </w:r>
    </w:p>
    <w:p w:rsidR="0053097D" w:rsidRDefault="0053097D" w:rsidP="0053097D">
      <w:pPr>
        <w:rPr>
          <w:lang w:val="en-US"/>
        </w:rPr>
      </w:pPr>
      <w:r>
        <w:rPr>
          <w:lang w:val="en-US"/>
        </w:rPr>
        <w:t>At a given frequency the oxygen contribution to atmospheric absorption is relatively constant. However, both water vapour density and its vertical profile are quite variable. Typically, the maximum gaseous attenuation occurs during the season of maximum rainfall (see Recommendation ITU</w:t>
      </w:r>
      <w:r>
        <w:rPr>
          <w:lang w:val="en-US"/>
        </w:rPr>
        <w:noBreakHyphen/>
        <w:t>R P.836).</w:t>
      </w:r>
    </w:p>
    <w:p w:rsidR="0053097D" w:rsidRDefault="0053097D" w:rsidP="0053097D">
      <w:pPr>
        <w:pStyle w:val="Heading2"/>
        <w:rPr>
          <w:lang w:val="en-US"/>
        </w:rPr>
      </w:pPr>
      <w:bookmarkStart w:id="9" w:name="_Toc392317423"/>
      <w:r>
        <w:rPr>
          <w:lang w:val="en-US"/>
        </w:rPr>
        <w:t>2.2</w:t>
      </w:r>
      <w:r>
        <w:rPr>
          <w:lang w:val="en-US"/>
        </w:rPr>
        <w:tab/>
        <w:t>Attenuation by precipitation and clouds</w:t>
      </w:r>
      <w:bookmarkEnd w:id="9"/>
    </w:p>
    <w:p w:rsidR="0053097D" w:rsidRDefault="0053097D" w:rsidP="0053097D">
      <w:pPr>
        <w:pStyle w:val="Heading3"/>
        <w:rPr>
          <w:lang w:val="en-US"/>
        </w:rPr>
      </w:pPr>
      <w:bookmarkStart w:id="10" w:name="_Toc392317424"/>
      <w:r>
        <w:rPr>
          <w:lang w:val="en-US"/>
        </w:rPr>
        <w:t>2.2.1</w:t>
      </w:r>
      <w:r>
        <w:rPr>
          <w:lang w:val="en-US"/>
        </w:rPr>
        <w:tab/>
        <w:t>Prediction of attenuation statistics for an average year</w:t>
      </w:r>
      <w:bookmarkEnd w:id="10"/>
    </w:p>
    <w:p w:rsidR="0053097D" w:rsidRDefault="0053097D" w:rsidP="0053097D">
      <w:pPr>
        <w:rPr>
          <w:lang w:val="en-US"/>
        </w:rPr>
      </w:pPr>
      <w:r>
        <w:rPr>
          <w:lang w:val="en-US"/>
        </w:rPr>
        <w:t>The general method to predict attenuation due to precipitation and clouds along a slant propagation path is presented in § 2.2.1.1.</w:t>
      </w:r>
    </w:p>
    <w:p w:rsidR="0053097D" w:rsidRDefault="0053097D" w:rsidP="0053097D">
      <w:pPr>
        <w:rPr>
          <w:lang w:val="en-US"/>
        </w:rPr>
      </w:pPr>
      <w:r>
        <w:rPr>
          <w:lang w:val="en-US"/>
        </w:rPr>
        <w:t>If reliable long-term statistical attenuation data are available that were measured at an elevation angle and a frequency (or frequencies) different from those for which a prediction is needed, it is often preferable to scale these data to the elevation angle and frequency in question rather than using the general method. The recommended frequency-scaling method is found in § 2.2.1.2.</w:t>
      </w:r>
    </w:p>
    <w:p w:rsidR="0053097D" w:rsidRDefault="0053097D" w:rsidP="0053097D">
      <w:pPr>
        <w:rPr>
          <w:lang w:val="en-US"/>
        </w:rPr>
      </w:pPr>
      <w:r>
        <w:rPr>
          <w:lang w:val="en-US"/>
        </w:rPr>
        <w:t>Site diversity effects may be estimated with the method of § 2.2.4.</w:t>
      </w:r>
    </w:p>
    <w:p w:rsidR="0053097D" w:rsidRDefault="0053097D" w:rsidP="0053097D">
      <w:pPr>
        <w:pStyle w:val="Heading4"/>
        <w:rPr>
          <w:lang w:val="en-US"/>
        </w:rPr>
      </w:pPr>
      <w:r>
        <w:rPr>
          <w:lang w:val="en-US"/>
        </w:rPr>
        <w:t>2.2.1.1</w:t>
      </w:r>
      <w:r>
        <w:rPr>
          <w:lang w:val="en-US"/>
        </w:rPr>
        <w:tab/>
        <w:t>Calculation of long-term rain attenuation statistics from point rainfall rate</w:t>
      </w:r>
    </w:p>
    <w:p w:rsidR="0053097D" w:rsidRDefault="0053097D" w:rsidP="0053097D">
      <w:pPr>
        <w:rPr>
          <w:lang w:val="en-US"/>
        </w:rPr>
      </w:pPr>
      <w:r>
        <w:rPr>
          <w:lang w:val="en-US"/>
        </w:rPr>
        <w:t>The following procedure provides estimates of the long-term statistics of the slant-path rain attenuation at a given location for frequencies up to 55 GHz. The following parameters are required:</w:t>
      </w:r>
    </w:p>
    <w:p w:rsidR="0053097D" w:rsidRDefault="0053097D" w:rsidP="0053097D">
      <w:pPr>
        <w:pStyle w:val="Equationlegend"/>
      </w:pPr>
      <w:r>
        <w:rPr>
          <w:i/>
        </w:rPr>
        <w:tab/>
      </w:r>
      <w:r>
        <w:rPr>
          <w:i/>
          <w:lang w:val="en-GB"/>
        </w:rPr>
        <w:t>R</w:t>
      </w:r>
      <w:r>
        <w:rPr>
          <w:vertAlign w:val="subscript"/>
        </w:rPr>
        <w:t>0.01</w:t>
      </w:r>
      <w:r>
        <w:rPr>
          <w:rFonts w:ascii="Tms Rmn" w:hAnsi="Tms Rmn"/>
          <w:sz w:val="12"/>
          <w:vertAlign w:val="subscript"/>
        </w:rPr>
        <w:t> </w:t>
      </w:r>
      <w:r>
        <w:t>:</w:t>
      </w:r>
      <w:r>
        <w:tab/>
        <w:t>point rainfall rate for the location for 0.01% of an average year (mm/h)</w:t>
      </w:r>
    </w:p>
    <w:p w:rsidR="0053097D" w:rsidRDefault="0053097D" w:rsidP="0053097D">
      <w:pPr>
        <w:pStyle w:val="Equationlegend"/>
      </w:pPr>
      <w:r>
        <w:rPr>
          <w:i/>
        </w:rPr>
        <w:tab/>
        <w:t>h</w:t>
      </w:r>
      <w:r>
        <w:rPr>
          <w:i/>
          <w:iCs/>
          <w:vertAlign w:val="subscript"/>
        </w:rPr>
        <w:t>s</w:t>
      </w:r>
      <w:r>
        <w:rPr>
          <w:rFonts w:ascii="Tms Rmn" w:hAnsi="Tms Rmn"/>
          <w:sz w:val="12"/>
          <w:vertAlign w:val="subscript"/>
        </w:rPr>
        <w:t> </w:t>
      </w:r>
      <w:r>
        <w:t>:</w:t>
      </w:r>
      <w:r>
        <w:tab/>
        <w:t>height above mean sea level of the earth station (km)</w:t>
      </w:r>
    </w:p>
    <w:p w:rsidR="0053097D" w:rsidRDefault="0053097D" w:rsidP="007B6C43">
      <w:pPr>
        <w:pStyle w:val="Equationlegend"/>
      </w:pPr>
      <w:r>
        <w:rPr>
          <w:rFonts w:ascii="Helvetica" w:hAnsi="Helvetica"/>
        </w:rPr>
        <w:tab/>
      </w:r>
      <w:r w:rsidR="007B6C43" w:rsidRPr="007B6C43">
        <w:sym w:font="Symbol" w:char="F071"/>
      </w:r>
      <w:r>
        <w:rPr>
          <w:rFonts w:ascii="Tms Rmn" w:hAnsi="Tms Rmn"/>
          <w:sz w:val="12"/>
          <w:vertAlign w:val="subscript"/>
        </w:rPr>
        <w:t> </w:t>
      </w:r>
      <w:r>
        <w:t>:</w:t>
      </w:r>
      <w:r>
        <w:tab/>
        <w:t>elevation angle (degrees)</w:t>
      </w:r>
    </w:p>
    <w:p w:rsidR="0053097D" w:rsidRDefault="0053097D" w:rsidP="007B6C43">
      <w:pPr>
        <w:pStyle w:val="Equationlegend"/>
      </w:pPr>
      <w:r>
        <w:tab/>
      </w:r>
      <w:r w:rsidR="007B6C43" w:rsidRPr="007B6C43">
        <w:sym w:font="Symbol" w:char="F06A"/>
      </w:r>
      <w:r>
        <w:rPr>
          <w:rFonts w:ascii="Tms Rmn" w:hAnsi="Tms Rmn"/>
          <w:sz w:val="12"/>
          <w:vertAlign w:val="subscript"/>
        </w:rPr>
        <w:t> </w:t>
      </w:r>
      <w:r>
        <w:t>:</w:t>
      </w:r>
      <w:r>
        <w:tab/>
        <w:t>latitude of the earth station (degrees)</w:t>
      </w:r>
    </w:p>
    <w:p w:rsidR="0053097D" w:rsidRDefault="0053097D" w:rsidP="0053097D">
      <w:pPr>
        <w:pStyle w:val="Equationlegend"/>
      </w:pPr>
      <w:r>
        <w:tab/>
      </w:r>
      <w:r>
        <w:rPr>
          <w:i/>
        </w:rPr>
        <w:t>f</w:t>
      </w:r>
      <w:r>
        <w:rPr>
          <w:rFonts w:ascii="Tms Rmn" w:hAnsi="Tms Rmn"/>
          <w:sz w:val="12"/>
          <w:vertAlign w:val="subscript"/>
        </w:rPr>
        <w:t> </w:t>
      </w:r>
      <w:r>
        <w:t>:</w:t>
      </w:r>
      <w:r>
        <w:tab/>
        <w:t>frequency (GHz)</w:t>
      </w:r>
    </w:p>
    <w:p w:rsidR="0053097D" w:rsidRDefault="0053097D" w:rsidP="0053097D">
      <w:pPr>
        <w:pStyle w:val="Equationlegend"/>
      </w:pPr>
      <w:r>
        <w:rPr>
          <w:i/>
        </w:rPr>
        <w:tab/>
        <w:t>R</w:t>
      </w:r>
      <w:r>
        <w:rPr>
          <w:i/>
          <w:iCs/>
          <w:vertAlign w:val="subscript"/>
        </w:rPr>
        <w:t>e</w:t>
      </w:r>
      <w:r>
        <w:rPr>
          <w:rFonts w:ascii="Tms Rmn" w:hAnsi="Tms Rmn"/>
          <w:sz w:val="12"/>
          <w:vertAlign w:val="subscript"/>
        </w:rPr>
        <w:t> </w:t>
      </w:r>
      <w:r>
        <w:t>:</w:t>
      </w:r>
      <w:r>
        <w:tab/>
        <w:t>effective radius of the Earth (8</w:t>
      </w:r>
      <w:r>
        <w:rPr>
          <w:rFonts w:ascii="Tms Rmn" w:hAnsi="Tms Rmn"/>
          <w:sz w:val="12"/>
        </w:rPr>
        <w:t> </w:t>
      </w:r>
      <w:r>
        <w:t>500 km).</w:t>
      </w:r>
    </w:p>
    <w:p w:rsidR="0053097D" w:rsidRDefault="0053097D" w:rsidP="0053097D">
      <w:pPr>
        <w:rPr>
          <w:lang w:val="en-US"/>
        </w:rPr>
      </w:pPr>
      <w:r>
        <w:rPr>
          <w:lang w:val="en-US"/>
        </w:rPr>
        <w:t>If local data for the earth station height above mean sea level is not available, an estimate can be obtained from the maps of topographic altitude given in Recommendation ITU-R P.1511.</w:t>
      </w:r>
    </w:p>
    <w:p w:rsidR="0053097D" w:rsidRDefault="0053097D" w:rsidP="0053097D">
      <w:pPr>
        <w:rPr>
          <w:lang w:val="en-US"/>
        </w:rPr>
      </w:pPr>
      <w:r>
        <w:rPr>
          <w:lang w:val="en-US"/>
        </w:rPr>
        <w:t>The geometry is illustrated in Fig. 1.</w:t>
      </w:r>
    </w:p>
    <w:p w:rsidR="00FF0111" w:rsidRPr="00FF0111" w:rsidRDefault="00FF0111" w:rsidP="0053097D">
      <w:pPr>
        <w:pStyle w:val="FigureNo"/>
        <w:rPr>
          <w:lang w:val="en-US"/>
        </w:rPr>
      </w:pPr>
      <w:r w:rsidRPr="00FF0111">
        <w:rPr>
          <w:lang w:val="en-US"/>
        </w:rPr>
        <w:lastRenderedPageBreak/>
        <w:t>figure 1</w:t>
      </w:r>
    </w:p>
    <w:p w:rsidR="00FF0111" w:rsidRPr="00FF0111" w:rsidRDefault="00FF0111" w:rsidP="00FF0111">
      <w:pPr>
        <w:pStyle w:val="Figuretitle"/>
        <w:rPr>
          <w:lang w:val="en-US"/>
        </w:rPr>
      </w:pPr>
      <w:r w:rsidRPr="00FF0111">
        <w:rPr>
          <w:lang w:val="en-US"/>
        </w:rPr>
        <w:t>Schematic presentation of an Earth-space path giving the parameters</w:t>
      </w:r>
      <w:r w:rsidRPr="00FF0111">
        <w:rPr>
          <w:lang w:val="en-US"/>
        </w:rPr>
        <w:br/>
      </w:r>
      <w:r>
        <w:rPr>
          <w:lang w:val="en-US"/>
        </w:rPr>
        <w:t>to be input into the attenuation prediction process</w:t>
      </w:r>
    </w:p>
    <w:p w:rsidR="0053097D" w:rsidRDefault="00CB5C6B" w:rsidP="00FF0111">
      <w:pPr>
        <w:pStyle w:val="Figure"/>
        <w:rPr>
          <w:lang w:val="en-GB"/>
        </w:rPr>
      </w:pPr>
      <w:r>
        <w:object w:dxaOrig="4263" w:dyaOrig="3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2.5pt" o:ole="">
            <v:imagedata r:id="rId21" o:title=""/>
          </v:shape>
          <o:OLEObject Type="Embed" ProgID="CorelDRAW.Graphic.14" ShapeID="_x0000_i1025" DrawAspect="Content" ObjectID="_1471241508" r:id="rId22"/>
        </w:object>
      </w:r>
    </w:p>
    <w:p w:rsidR="0053097D" w:rsidRDefault="0053097D" w:rsidP="0053097D">
      <w:pPr>
        <w:tabs>
          <w:tab w:val="clear" w:pos="794"/>
          <w:tab w:val="left" w:pos="993"/>
        </w:tabs>
        <w:rPr>
          <w:lang w:val="en-GB"/>
        </w:rPr>
      </w:pPr>
      <w:r>
        <w:rPr>
          <w:i/>
          <w:lang w:val="en-GB"/>
        </w:rPr>
        <w:t>Step 1:</w:t>
      </w:r>
      <w:r>
        <w:rPr>
          <w:lang w:val="en-GB"/>
        </w:rPr>
        <w:tab/>
        <w:t xml:space="preserve">Determine the rain height, </w:t>
      </w:r>
      <w:r>
        <w:rPr>
          <w:i/>
          <w:lang w:val="en-GB"/>
        </w:rPr>
        <w:t>h</w:t>
      </w:r>
      <w:r>
        <w:rPr>
          <w:i/>
          <w:iCs/>
          <w:vertAlign w:val="subscript"/>
          <w:lang w:val="en-GB"/>
        </w:rPr>
        <w:t>R</w:t>
      </w:r>
      <w:r>
        <w:rPr>
          <w:lang w:val="en-GB"/>
        </w:rPr>
        <w:t>, as given in Recommendation ITU-R P.839.</w:t>
      </w:r>
    </w:p>
    <w:p w:rsidR="0053097D" w:rsidRDefault="0053097D" w:rsidP="007B6C43">
      <w:pPr>
        <w:tabs>
          <w:tab w:val="clear" w:pos="794"/>
          <w:tab w:val="left" w:pos="993"/>
        </w:tabs>
        <w:rPr>
          <w:lang w:val="en-GB"/>
        </w:rPr>
      </w:pPr>
      <w:r>
        <w:rPr>
          <w:i/>
          <w:lang w:val="en-GB"/>
        </w:rPr>
        <w:t>Step 2:</w:t>
      </w:r>
      <w:r>
        <w:rPr>
          <w:lang w:val="en-GB"/>
        </w:rPr>
        <w:tab/>
        <w:t xml:space="preserve">For </w:t>
      </w:r>
      <w:r w:rsidR="007B6C43" w:rsidRPr="007B6C43">
        <w:sym w:font="Symbol" w:char="F071"/>
      </w:r>
      <w:r>
        <w:rPr>
          <w:lang w:val="en-GB"/>
        </w:rPr>
        <w:t> </w:t>
      </w:r>
      <w:r w:rsidR="00DA01FB" w:rsidRPr="00DA01FB">
        <w:sym w:font="Symbol" w:char="F0B3"/>
      </w:r>
      <w:r>
        <w:rPr>
          <w:lang w:val="en-GB"/>
        </w:rPr>
        <w:t> 5</w:t>
      </w:r>
      <w:r w:rsidR="007B6C43" w:rsidRPr="00146C01">
        <w:rPr>
          <w:lang w:val="en-US"/>
        </w:rPr>
        <w:t>°</w:t>
      </w:r>
      <w:r>
        <w:rPr>
          <w:lang w:val="en-GB"/>
        </w:rPr>
        <w:t xml:space="preserve"> compute the slant</w:t>
      </w:r>
      <w:r w:rsidR="007B6C43">
        <w:rPr>
          <w:lang w:val="en-GB"/>
        </w:rPr>
        <w:noBreakHyphen/>
      </w:r>
      <w:r>
        <w:rPr>
          <w:lang w:val="en-GB"/>
        </w:rPr>
        <w:t xml:space="preserve">path length, </w:t>
      </w:r>
      <w:r>
        <w:rPr>
          <w:i/>
          <w:lang w:val="en-GB"/>
        </w:rPr>
        <w:t>L</w:t>
      </w:r>
      <w:r>
        <w:rPr>
          <w:i/>
          <w:iCs/>
          <w:vertAlign w:val="subscript"/>
          <w:lang w:val="en-GB"/>
        </w:rPr>
        <w:t>s</w:t>
      </w:r>
      <w:r>
        <w:rPr>
          <w:lang w:val="en-GB"/>
        </w:rPr>
        <w:t>, below the rain height from:</w:t>
      </w:r>
    </w:p>
    <w:p w:rsidR="0053097D" w:rsidRDefault="0053097D" w:rsidP="0053097D">
      <w:pPr>
        <w:pStyle w:val="Blanc"/>
      </w:pPr>
      <w:bookmarkStart w:id="11" w:name="F006"/>
    </w:p>
    <w:p w:rsidR="0053097D" w:rsidRDefault="0053097D" w:rsidP="0053097D">
      <w:pPr>
        <w:pStyle w:val="Equation"/>
        <w:rPr>
          <w:lang w:val="en-GB"/>
        </w:rPr>
      </w:pPr>
      <w:r>
        <w:rPr>
          <w:lang w:val="en-GB"/>
        </w:rPr>
        <w:tab/>
      </w:r>
      <w:r>
        <w:rPr>
          <w:lang w:val="en-GB"/>
        </w:rPr>
        <w:tab/>
      </w:r>
      <w:r>
        <w:rPr>
          <w:position w:val="-24"/>
          <w:sz w:val="20"/>
        </w:rPr>
        <w:object w:dxaOrig="2580" w:dyaOrig="639">
          <v:shape id="_x0000_i1026" type="#_x0000_t75" style="width:129.75pt;height:31.5pt" o:ole="" fillcolor="window">
            <v:imagedata r:id="rId23" o:title=""/>
          </v:shape>
          <o:OLEObject Type="Embed" ProgID="Equation.3" ShapeID="_x0000_i1026" DrawAspect="Content" ObjectID="_1471241509" r:id="rId24"/>
        </w:object>
      </w:r>
      <w:r>
        <w:rPr>
          <w:lang w:val="en-GB"/>
        </w:rPr>
        <w:tab/>
        <w:t>(1)</w:t>
      </w:r>
      <w:bookmarkEnd w:id="11"/>
    </w:p>
    <w:p w:rsidR="0053097D" w:rsidRDefault="0053097D" w:rsidP="007B6C43">
      <w:pPr>
        <w:rPr>
          <w:lang w:val="en-US"/>
        </w:rPr>
      </w:pPr>
      <w:r>
        <w:rPr>
          <w:lang w:val="en-US"/>
        </w:rPr>
        <w:t xml:space="preserve">For </w:t>
      </w:r>
      <w:r w:rsidR="007B6C43" w:rsidRPr="007B6C43">
        <w:sym w:font="Symbol" w:char="F071"/>
      </w:r>
      <w:r>
        <w:rPr>
          <w:lang w:val="en-US"/>
        </w:rPr>
        <w:t> </w:t>
      </w:r>
      <w:r w:rsidR="00DA01FB" w:rsidRPr="00146C01">
        <w:rPr>
          <w:lang w:val="en-US"/>
        </w:rPr>
        <w:t>&lt;</w:t>
      </w:r>
      <w:r>
        <w:rPr>
          <w:lang w:val="en-US"/>
        </w:rPr>
        <w:t> 5</w:t>
      </w:r>
      <w:r w:rsidR="007B6C43" w:rsidRPr="00146C01">
        <w:rPr>
          <w:lang w:val="en-US"/>
        </w:rPr>
        <w:t>°</w:t>
      </w:r>
      <w:r>
        <w:rPr>
          <w:lang w:val="en-US"/>
        </w:rPr>
        <w:t>, the following formula is used:</w:t>
      </w:r>
    </w:p>
    <w:p w:rsidR="0053097D" w:rsidRPr="00C43E4D" w:rsidRDefault="0053097D" w:rsidP="0053097D">
      <w:pPr>
        <w:pStyle w:val="Blanc"/>
        <w:rPr>
          <w:lang w:val="en-US"/>
        </w:rPr>
      </w:pPr>
      <w:bookmarkStart w:id="12" w:name="F007"/>
    </w:p>
    <w:p w:rsidR="0053097D" w:rsidRDefault="0053097D" w:rsidP="0053097D">
      <w:pPr>
        <w:pStyle w:val="Equation"/>
        <w:rPr>
          <w:lang w:val="en-US"/>
        </w:rPr>
      </w:pPr>
      <w:r>
        <w:rPr>
          <w:lang w:val="en-US"/>
        </w:rPr>
        <w:tab/>
      </w:r>
      <w:r>
        <w:rPr>
          <w:lang w:val="en-US"/>
        </w:rPr>
        <w:tab/>
      </w:r>
      <w:r>
        <w:rPr>
          <w:position w:val="-76"/>
          <w:sz w:val="20"/>
        </w:rPr>
        <w:object w:dxaOrig="4880" w:dyaOrig="1160">
          <v:shape id="_x0000_i1027" type="#_x0000_t75" style="width:244.5pt;height:58.5pt" o:ole="" fillcolor="window">
            <v:imagedata r:id="rId25" o:title=""/>
          </v:shape>
          <o:OLEObject Type="Embed" ProgID="Equation.3" ShapeID="_x0000_i1027" DrawAspect="Content" ObjectID="_1471241510" r:id="rId26"/>
        </w:object>
      </w:r>
      <w:r>
        <w:rPr>
          <w:lang w:val="en-US"/>
        </w:rPr>
        <w:tab/>
        <w:t>(</w:t>
      </w:r>
      <w:r>
        <w:rPr>
          <w:bCs/>
          <w:lang w:val="en-US"/>
        </w:rPr>
        <w:t>2</w:t>
      </w:r>
      <w:r>
        <w:rPr>
          <w:lang w:val="en-US"/>
        </w:rPr>
        <w:t>)</w:t>
      </w:r>
      <w:bookmarkEnd w:id="12"/>
    </w:p>
    <w:p w:rsidR="0053097D" w:rsidRDefault="0053097D" w:rsidP="0053097D">
      <w:pPr>
        <w:pStyle w:val="Blanc"/>
      </w:pPr>
    </w:p>
    <w:p w:rsidR="0053097D" w:rsidRDefault="0053097D" w:rsidP="0053097D">
      <w:pPr>
        <w:tabs>
          <w:tab w:val="clear" w:pos="794"/>
          <w:tab w:val="left" w:pos="993"/>
        </w:tabs>
        <w:rPr>
          <w:i/>
          <w:lang w:val="en-US"/>
        </w:rPr>
      </w:pPr>
      <w:r>
        <w:rPr>
          <w:lang w:val="en-US"/>
        </w:rPr>
        <w:t xml:space="preserve">If </w:t>
      </w:r>
      <w:r>
        <w:rPr>
          <w:i/>
          <w:iCs/>
          <w:lang w:val="en-US"/>
        </w:rPr>
        <w:t>h</w:t>
      </w:r>
      <w:r>
        <w:rPr>
          <w:i/>
          <w:iCs/>
          <w:vertAlign w:val="subscript"/>
          <w:lang w:val="en-US"/>
        </w:rPr>
        <w:t>R</w:t>
      </w:r>
      <w:r>
        <w:rPr>
          <w:i/>
          <w:iCs/>
          <w:lang w:val="en-US"/>
        </w:rPr>
        <w:t xml:space="preserve"> – h</w:t>
      </w:r>
      <w:r>
        <w:rPr>
          <w:i/>
          <w:iCs/>
          <w:vertAlign w:val="subscript"/>
          <w:lang w:val="en-US"/>
        </w:rPr>
        <w:t>s</w:t>
      </w:r>
      <w:r>
        <w:rPr>
          <w:lang w:val="en-US"/>
        </w:rPr>
        <w:t xml:space="preserve"> is less than or equal to zero, the predicted rain attenuation for any time percentage is zero and the following steps are not required.</w:t>
      </w:r>
    </w:p>
    <w:p w:rsidR="0053097D" w:rsidRDefault="0053097D" w:rsidP="0053097D">
      <w:pPr>
        <w:tabs>
          <w:tab w:val="clear" w:pos="794"/>
          <w:tab w:val="left" w:pos="993"/>
        </w:tabs>
        <w:rPr>
          <w:lang w:val="en-US"/>
        </w:rPr>
      </w:pPr>
      <w:r>
        <w:rPr>
          <w:i/>
          <w:lang w:val="en-US"/>
        </w:rPr>
        <w:t>Step 3:</w:t>
      </w:r>
      <w:r>
        <w:rPr>
          <w:lang w:val="en-US"/>
        </w:rPr>
        <w:tab/>
        <w:t xml:space="preserve">Calculate the horizontal projection, </w:t>
      </w:r>
      <w:r>
        <w:rPr>
          <w:i/>
          <w:lang w:val="en-US"/>
        </w:rPr>
        <w:t>L</w:t>
      </w:r>
      <w:r>
        <w:rPr>
          <w:i/>
          <w:iCs/>
          <w:vertAlign w:val="subscript"/>
          <w:lang w:val="en-US"/>
        </w:rPr>
        <w:t>G</w:t>
      </w:r>
      <w:r>
        <w:rPr>
          <w:lang w:val="en-US"/>
        </w:rPr>
        <w:t>, of the slant</w:t>
      </w:r>
      <w:r>
        <w:rPr>
          <w:lang w:val="en-US"/>
        </w:rPr>
        <w:noBreakHyphen/>
        <w:t>path length from:</w:t>
      </w:r>
    </w:p>
    <w:p w:rsidR="0053097D" w:rsidRDefault="0053097D" w:rsidP="0053097D">
      <w:pPr>
        <w:pStyle w:val="Blanc"/>
      </w:pPr>
    </w:p>
    <w:p w:rsidR="0053097D" w:rsidRPr="00C560DE" w:rsidRDefault="0053097D" w:rsidP="00DA01FB">
      <w:pPr>
        <w:pStyle w:val="Equation"/>
        <w:rPr>
          <w:lang w:val="en-US"/>
        </w:rPr>
      </w:pPr>
      <w:r>
        <w:rPr>
          <w:lang w:val="en-US"/>
        </w:rPr>
        <w:tab/>
      </w:r>
      <w:r>
        <w:rPr>
          <w:lang w:val="en-US"/>
        </w:rPr>
        <w:tab/>
      </w:r>
      <w:r w:rsidRPr="00C560DE">
        <w:rPr>
          <w:i/>
          <w:lang w:val="en-US"/>
        </w:rPr>
        <w:t>L</w:t>
      </w:r>
      <w:r w:rsidRPr="00C560DE">
        <w:rPr>
          <w:i/>
          <w:iCs/>
          <w:vertAlign w:val="subscript"/>
          <w:lang w:val="en-US"/>
        </w:rPr>
        <w:t>G</w:t>
      </w:r>
      <w:r w:rsidRPr="00C560DE">
        <w:rPr>
          <w:lang w:val="en-US"/>
        </w:rPr>
        <w:t> </w:t>
      </w:r>
      <w:r w:rsidR="00DA01FB" w:rsidRPr="00146C01">
        <w:rPr>
          <w:lang w:val="en-US"/>
        </w:rPr>
        <w:t>=</w:t>
      </w:r>
      <w:r w:rsidRPr="00C560DE">
        <w:rPr>
          <w:lang w:val="en-US"/>
        </w:rPr>
        <w:t> </w:t>
      </w:r>
      <w:r w:rsidRPr="00C560DE">
        <w:rPr>
          <w:i/>
          <w:lang w:val="en-US"/>
        </w:rPr>
        <w:t>L</w:t>
      </w:r>
      <w:r w:rsidRPr="00C560DE">
        <w:rPr>
          <w:i/>
          <w:iCs/>
          <w:vertAlign w:val="subscript"/>
          <w:lang w:val="en-US"/>
        </w:rPr>
        <w:t>s</w:t>
      </w:r>
      <w:r w:rsidRPr="00C560DE">
        <w:rPr>
          <w:lang w:val="en-US"/>
        </w:rPr>
        <w:t xml:space="preserve"> cos </w:t>
      </w:r>
      <w:r w:rsidR="00DA01FB" w:rsidRPr="00DA01FB">
        <w:sym w:font="Symbol" w:char="F071"/>
      </w:r>
      <w:r w:rsidRPr="00C560DE">
        <w:rPr>
          <w:lang w:val="en-US"/>
        </w:rPr>
        <w:t>                km</w:t>
      </w:r>
      <w:r w:rsidRPr="00C560DE">
        <w:rPr>
          <w:lang w:val="en-US"/>
        </w:rPr>
        <w:tab/>
        <w:t>(3)</w:t>
      </w:r>
    </w:p>
    <w:p w:rsidR="0053097D" w:rsidRDefault="0053097D" w:rsidP="0053097D">
      <w:pPr>
        <w:tabs>
          <w:tab w:val="clear" w:pos="794"/>
          <w:tab w:val="left" w:pos="993"/>
        </w:tabs>
        <w:rPr>
          <w:lang w:val="en-US"/>
        </w:rPr>
      </w:pPr>
      <w:r>
        <w:rPr>
          <w:i/>
          <w:lang w:val="en-US"/>
        </w:rPr>
        <w:t>Step 4:</w:t>
      </w:r>
      <w:r>
        <w:rPr>
          <w:lang w:val="en-US"/>
        </w:rPr>
        <w:tab/>
        <w:t xml:space="preserve">Obtain the rainfall rate, </w:t>
      </w:r>
      <w:r>
        <w:rPr>
          <w:i/>
          <w:lang w:val="en-US"/>
        </w:rPr>
        <w:t>R</w:t>
      </w:r>
      <w:r>
        <w:rPr>
          <w:vertAlign w:val="subscript"/>
          <w:lang w:val="en-US"/>
        </w:rPr>
        <w:t>0.01</w:t>
      </w:r>
      <w:r>
        <w:rPr>
          <w:lang w:val="en-US"/>
        </w:rPr>
        <w:t>, exceeded for 0.01% of an average year (with an integration time of 1 min). If this long-term statistic cannot be obtained from local data sources, an estimate can be obtained from the maps of rainfall rate given in Recommendation ITU</w:t>
      </w:r>
      <w:r>
        <w:rPr>
          <w:lang w:val="en-US"/>
        </w:rPr>
        <w:noBreakHyphen/>
        <w:t xml:space="preserve">R P.837. If </w:t>
      </w:r>
      <w:r>
        <w:rPr>
          <w:rFonts w:ascii="Times" w:hAnsi="Times"/>
          <w:i/>
          <w:iCs/>
          <w:lang w:val="en-US"/>
        </w:rPr>
        <w:t>R</w:t>
      </w:r>
      <w:r>
        <w:rPr>
          <w:vertAlign w:val="subscript"/>
          <w:lang w:val="en-US"/>
        </w:rPr>
        <w:t>0.01</w:t>
      </w:r>
      <w:r>
        <w:rPr>
          <w:lang w:val="en-US"/>
        </w:rPr>
        <w:t xml:space="preserve"> is equal to zero, the predicted rain attenuation is zero for any time percentage and the following steps are not required.</w:t>
      </w:r>
    </w:p>
    <w:p w:rsidR="0053097D" w:rsidRDefault="0053097D" w:rsidP="00DA01FB">
      <w:pPr>
        <w:keepNext/>
        <w:keepLines/>
        <w:tabs>
          <w:tab w:val="clear" w:pos="794"/>
          <w:tab w:val="left" w:pos="993"/>
        </w:tabs>
        <w:rPr>
          <w:lang w:val="en-US"/>
        </w:rPr>
      </w:pPr>
      <w:r>
        <w:rPr>
          <w:i/>
          <w:lang w:val="en-US"/>
        </w:rPr>
        <w:lastRenderedPageBreak/>
        <w:t>Step 5:</w:t>
      </w:r>
      <w:r>
        <w:rPr>
          <w:lang w:val="en-US"/>
        </w:rPr>
        <w:tab/>
        <w:t xml:space="preserve">Obtain the specific attenuation, </w:t>
      </w:r>
      <w:r w:rsidR="00DA01FB" w:rsidRPr="00DA01FB">
        <w:sym w:font="Symbol" w:char="F067"/>
      </w:r>
      <w:r>
        <w:rPr>
          <w:i/>
          <w:iCs/>
          <w:vertAlign w:val="subscript"/>
          <w:lang w:val="en-US"/>
        </w:rPr>
        <w:t>R</w:t>
      </w:r>
      <w:r>
        <w:rPr>
          <w:lang w:val="en-US"/>
        </w:rPr>
        <w:t>, using the frequency-dependent coefficients given in Recommendation ITU</w:t>
      </w:r>
      <w:r>
        <w:rPr>
          <w:lang w:val="en-US"/>
        </w:rPr>
        <w:noBreakHyphen/>
        <w:t xml:space="preserve">R P.838 and the rainfall rate, </w:t>
      </w:r>
      <w:r>
        <w:rPr>
          <w:i/>
          <w:lang w:val="en-US"/>
        </w:rPr>
        <w:t>R</w:t>
      </w:r>
      <w:r>
        <w:rPr>
          <w:vertAlign w:val="subscript"/>
          <w:lang w:val="en-US"/>
        </w:rPr>
        <w:t>0.01</w:t>
      </w:r>
      <w:r>
        <w:rPr>
          <w:lang w:val="en-US"/>
        </w:rPr>
        <w:t>, determined from Step 4, by using:</w:t>
      </w:r>
    </w:p>
    <w:p w:rsidR="0053097D" w:rsidRDefault="0053097D" w:rsidP="00DA01FB">
      <w:pPr>
        <w:pStyle w:val="Equation"/>
        <w:rPr>
          <w:lang w:val="en-US"/>
        </w:rPr>
      </w:pPr>
      <w:bookmarkStart w:id="13" w:name="F010"/>
      <w:r>
        <w:rPr>
          <w:lang w:val="en-US"/>
        </w:rPr>
        <w:tab/>
      </w:r>
      <w:r>
        <w:rPr>
          <w:lang w:val="en-US"/>
        </w:rPr>
        <w:tab/>
      </w:r>
      <w:r w:rsidR="00DA01FB" w:rsidRPr="00DA01FB">
        <w:sym w:font="Symbol" w:char="F067"/>
      </w:r>
      <w:r>
        <w:rPr>
          <w:i/>
          <w:iCs/>
          <w:vertAlign w:val="subscript"/>
          <w:lang w:val="en-US"/>
        </w:rPr>
        <w:t>R</w:t>
      </w:r>
      <w:r>
        <w:rPr>
          <w:lang w:val="en-US"/>
        </w:rPr>
        <w:t> </w:t>
      </w:r>
      <w:r w:rsidR="00DA01FB" w:rsidRPr="00146C01">
        <w:rPr>
          <w:lang w:val="en-US"/>
        </w:rPr>
        <w:t>=</w:t>
      </w:r>
      <w:r>
        <w:rPr>
          <w:lang w:val="en-US"/>
        </w:rPr>
        <w:t> </w:t>
      </w:r>
      <w:r>
        <w:rPr>
          <w:i/>
          <w:lang w:val="en-US"/>
        </w:rPr>
        <w:t>k</w:t>
      </w:r>
      <w:r>
        <w:rPr>
          <w:lang w:val="en-US"/>
        </w:rPr>
        <w:t xml:space="preserve"> (</w:t>
      </w:r>
      <w:r>
        <w:rPr>
          <w:i/>
          <w:lang w:val="en-US"/>
        </w:rPr>
        <w:t>R</w:t>
      </w:r>
      <w:r>
        <w:rPr>
          <w:vertAlign w:val="subscript"/>
          <w:lang w:val="en-US"/>
        </w:rPr>
        <w:t>0.01</w:t>
      </w:r>
      <w:r>
        <w:rPr>
          <w:lang w:val="en-US"/>
        </w:rPr>
        <w:t>)</w:t>
      </w:r>
      <w:r w:rsidR="00DA01FB" w:rsidRPr="00DA01FB">
        <w:rPr>
          <w:vertAlign w:val="superscript"/>
        </w:rPr>
        <w:sym w:font="Symbol" w:char="F061"/>
      </w:r>
      <w:r>
        <w:rPr>
          <w:lang w:val="en-US"/>
        </w:rPr>
        <w:t>             </w:t>
      </w:r>
      <w:r>
        <w:rPr>
          <w:color w:val="000000"/>
          <w:lang w:val="en-US"/>
        </w:rPr>
        <w:t>dB/km</w:t>
      </w:r>
      <w:r>
        <w:rPr>
          <w:color w:val="000000"/>
          <w:lang w:val="en-US"/>
        </w:rPr>
        <w:tab/>
        <w:t>(4)</w:t>
      </w:r>
      <w:bookmarkEnd w:id="13"/>
    </w:p>
    <w:p w:rsidR="0053097D" w:rsidRDefault="0053097D" w:rsidP="0053097D">
      <w:pPr>
        <w:tabs>
          <w:tab w:val="clear" w:pos="794"/>
          <w:tab w:val="left" w:pos="993"/>
        </w:tabs>
        <w:rPr>
          <w:lang w:val="en-US"/>
        </w:rPr>
      </w:pPr>
      <w:r>
        <w:rPr>
          <w:i/>
          <w:lang w:val="en-US"/>
        </w:rPr>
        <w:t>Step 6:</w:t>
      </w:r>
      <w:r>
        <w:rPr>
          <w:lang w:val="en-US"/>
        </w:rPr>
        <w:tab/>
        <w:t xml:space="preserve">Calculate the horizontal reduction factor, </w:t>
      </w:r>
      <w:r>
        <w:rPr>
          <w:i/>
          <w:lang w:val="en-US"/>
        </w:rPr>
        <w:t>r</w:t>
      </w:r>
      <w:r>
        <w:rPr>
          <w:vertAlign w:val="subscript"/>
          <w:lang w:val="en-US"/>
        </w:rPr>
        <w:t>0.01</w:t>
      </w:r>
      <w:r>
        <w:rPr>
          <w:lang w:val="en-US"/>
        </w:rPr>
        <w:t>, for 0.01% of the time:</w:t>
      </w:r>
    </w:p>
    <w:p w:rsidR="0053097D" w:rsidRDefault="0053097D" w:rsidP="0053097D">
      <w:pPr>
        <w:pStyle w:val="Equation"/>
        <w:rPr>
          <w:lang w:val="en-US"/>
        </w:rPr>
      </w:pPr>
      <w:r>
        <w:rPr>
          <w:lang w:val="en-US"/>
        </w:rPr>
        <w:tab/>
      </w:r>
      <w:r>
        <w:rPr>
          <w:lang w:val="en-US"/>
        </w:rPr>
        <w:tab/>
      </w:r>
      <w:r>
        <w:rPr>
          <w:position w:val="-68"/>
        </w:rPr>
        <w:object w:dxaOrig="4239" w:dyaOrig="1060">
          <v:shape id="_x0000_i1028" type="#_x0000_t75" style="width:212.25pt;height:53.25pt" o:ole="" fillcolor="window">
            <v:imagedata r:id="rId27" o:title=""/>
          </v:shape>
          <o:OLEObject Type="Embed" ProgID="Equation.3" ShapeID="_x0000_i1028" DrawAspect="Content" ObjectID="_1471241511" r:id="rId28"/>
        </w:object>
      </w:r>
      <w:r>
        <w:rPr>
          <w:lang w:val="en-US"/>
        </w:rPr>
        <w:tab/>
        <w:t>(</w:t>
      </w:r>
      <w:r>
        <w:rPr>
          <w:bCs/>
          <w:lang w:val="en-US"/>
        </w:rPr>
        <w:t>5</w:t>
      </w:r>
      <w:r>
        <w:rPr>
          <w:lang w:val="en-US"/>
        </w:rPr>
        <w:t>)</w:t>
      </w:r>
    </w:p>
    <w:p w:rsidR="0053097D" w:rsidRDefault="0053097D" w:rsidP="0053097D">
      <w:pPr>
        <w:tabs>
          <w:tab w:val="clear" w:pos="794"/>
          <w:tab w:val="left" w:pos="993"/>
        </w:tabs>
        <w:rPr>
          <w:lang w:val="en-US"/>
        </w:rPr>
      </w:pPr>
      <w:r>
        <w:rPr>
          <w:i/>
          <w:lang w:val="en-US"/>
        </w:rPr>
        <w:t>Step 7:</w:t>
      </w:r>
      <w:r>
        <w:rPr>
          <w:lang w:val="en-US"/>
        </w:rPr>
        <w:tab/>
        <w:t xml:space="preserve">Calculate the vertical adjustment factor, </w:t>
      </w:r>
      <w:r>
        <w:rPr>
          <w:i/>
          <w:lang w:val="en-US"/>
        </w:rPr>
        <w:t>v</w:t>
      </w:r>
      <w:r>
        <w:rPr>
          <w:vertAlign w:val="subscript"/>
          <w:lang w:val="en-US"/>
        </w:rPr>
        <w:t>0.01</w:t>
      </w:r>
      <w:r>
        <w:rPr>
          <w:lang w:val="en-US"/>
        </w:rPr>
        <w:t>, for 0.01% of the time:</w:t>
      </w:r>
    </w:p>
    <w:p w:rsidR="0053097D" w:rsidRDefault="0053097D" w:rsidP="0053097D">
      <w:pPr>
        <w:pStyle w:val="Equation"/>
      </w:pPr>
      <w:r>
        <w:rPr>
          <w:lang w:val="en-US"/>
        </w:rPr>
        <w:tab/>
      </w:r>
      <w:r>
        <w:rPr>
          <w:lang w:val="en-US"/>
        </w:rPr>
        <w:tab/>
      </w:r>
      <w:r>
        <w:rPr>
          <w:position w:val="-32"/>
        </w:rPr>
        <w:object w:dxaOrig="3620" w:dyaOrig="760">
          <v:shape id="_x0000_i1029" type="#_x0000_t75" style="width:180.75pt;height:37.5pt" o:ole="" fillcolor="window">
            <v:imagedata r:id="rId29" o:title=""/>
          </v:shape>
          <o:OLEObject Type="Embed" ProgID="Equation.3" ShapeID="_x0000_i1029" DrawAspect="Content" ObjectID="_1471241512" r:id="rId30"/>
        </w:object>
      </w:r>
    </w:p>
    <w:p w:rsidR="0053097D" w:rsidRDefault="0053097D" w:rsidP="00DA01FB">
      <w:pPr>
        <w:pStyle w:val="Equation"/>
        <w:spacing w:before="80"/>
        <w:rPr>
          <w:lang w:val="en-US"/>
        </w:rPr>
      </w:pPr>
      <w:r>
        <w:rPr>
          <w:lang w:val="en-US"/>
        </w:rPr>
        <w:t xml:space="preserve">For </w:t>
      </w:r>
      <w:r w:rsidR="00DA01FB" w:rsidRPr="00DA01FB">
        <w:sym w:font="Symbol" w:char="F07A"/>
      </w:r>
      <w:r>
        <w:rPr>
          <w:lang w:val="en-US"/>
        </w:rPr>
        <w:t xml:space="preserve"> </w:t>
      </w:r>
      <w:r w:rsidR="00DA01FB" w:rsidRPr="00146C01">
        <w:rPr>
          <w:lang w:val="en-US"/>
        </w:rPr>
        <w:t>&gt;</w:t>
      </w:r>
      <w:r>
        <w:rPr>
          <w:lang w:val="en-US"/>
        </w:rPr>
        <w:t xml:space="preserve"> </w:t>
      </w:r>
      <w:r w:rsidR="00DA01FB" w:rsidRPr="00DA01FB">
        <w:sym w:font="Symbol" w:char="F071"/>
      </w:r>
      <w:r>
        <w:rPr>
          <w:lang w:val="en-US"/>
        </w:rPr>
        <w:t>,</w:t>
      </w:r>
      <w:r>
        <w:rPr>
          <w:lang w:val="en-US"/>
        </w:rPr>
        <w:tab/>
      </w:r>
      <w:r>
        <w:rPr>
          <w:position w:val="-30"/>
        </w:rPr>
        <w:object w:dxaOrig="2540" w:dyaOrig="700">
          <v:shape id="_x0000_i1030" type="#_x0000_t75" style="width:126.75pt;height:35.25pt" o:ole="" fillcolor="window">
            <v:imagedata r:id="rId31" o:title=""/>
          </v:shape>
          <o:OLEObject Type="Embed" ProgID="Equation.3" ShapeID="_x0000_i1030" DrawAspect="Content" ObjectID="_1471241513" r:id="rId32"/>
        </w:object>
      </w:r>
    </w:p>
    <w:p w:rsidR="0053097D" w:rsidRDefault="0053097D" w:rsidP="0053097D">
      <w:pPr>
        <w:pStyle w:val="Equation"/>
        <w:rPr>
          <w:sz w:val="20"/>
          <w:lang w:val="en-US"/>
        </w:rPr>
      </w:pPr>
      <w:r>
        <w:rPr>
          <w:lang w:val="en-US"/>
        </w:rPr>
        <w:t>Else,</w:t>
      </w:r>
      <w:r>
        <w:rPr>
          <w:sz w:val="20"/>
          <w:lang w:val="en-US"/>
        </w:rPr>
        <w:tab/>
      </w:r>
      <w:r>
        <w:rPr>
          <w:sz w:val="20"/>
          <w:lang w:val="en-US"/>
        </w:rPr>
        <w:tab/>
      </w:r>
      <w:r>
        <w:rPr>
          <w:position w:val="-30"/>
        </w:rPr>
        <w:object w:dxaOrig="2640" w:dyaOrig="700">
          <v:shape id="_x0000_i1031" type="#_x0000_t75" style="width:132pt;height:35.25pt" o:ole="" fillcolor="window">
            <v:imagedata r:id="rId33" o:title=""/>
          </v:shape>
          <o:OLEObject Type="Embed" ProgID="Equation.3" ShapeID="_x0000_i1031" DrawAspect="Content" ObjectID="_1471241514" r:id="rId34"/>
        </w:object>
      </w:r>
    </w:p>
    <w:p w:rsidR="0053097D" w:rsidRDefault="0053097D" w:rsidP="007B6C43">
      <w:pPr>
        <w:pStyle w:val="Equation"/>
        <w:rPr>
          <w:lang w:val="en-US"/>
        </w:rPr>
      </w:pPr>
      <w:r>
        <w:rPr>
          <w:lang w:val="en-US"/>
        </w:rPr>
        <w:t>If |</w:t>
      </w:r>
      <w:r>
        <w:rPr>
          <w:rFonts w:ascii="Tms Rmn" w:hAnsi="Tms Rmn"/>
          <w:lang w:val="en-US"/>
        </w:rPr>
        <w:t> </w:t>
      </w:r>
      <w:r w:rsidR="00DA01FB" w:rsidRPr="00DA01FB">
        <w:sym w:font="Symbol" w:char="F06A"/>
      </w:r>
      <w:r>
        <w:rPr>
          <w:rFonts w:ascii="Tms Rmn" w:hAnsi="Tms Rmn"/>
          <w:lang w:val="en-US"/>
        </w:rPr>
        <w:t> </w:t>
      </w:r>
      <w:r>
        <w:rPr>
          <w:lang w:val="en-US"/>
        </w:rPr>
        <w:t xml:space="preserve">| </w:t>
      </w:r>
      <w:r w:rsidR="00DA01FB" w:rsidRPr="00146C01">
        <w:rPr>
          <w:lang w:val="en-US"/>
        </w:rPr>
        <w:t>&lt;</w:t>
      </w:r>
      <w:r>
        <w:rPr>
          <w:lang w:val="en-US"/>
        </w:rPr>
        <w:t xml:space="preserve"> 36</w:t>
      </w:r>
      <w:r w:rsidR="00DA01FB" w:rsidRPr="00146C01">
        <w:rPr>
          <w:lang w:val="en-US"/>
        </w:rPr>
        <w:t>°</w:t>
      </w:r>
      <w:r>
        <w:rPr>
          <w:lang w:val="en-US"/>
        </w:rPr>
        <w:t>,</w:t>
      </w:r>
      <w:r>
        <w:rPr>
          <w:lang w:val="en-US"/>
        </w:rPr>
        <w:tab/>
      </w:r>
      <w:r w:rsidR="00DA01FB" w:rsidRPr="00DA01FB">
        <w:sym w:font="Symbol" w:char="F063"/>
      </w:r>
      <w:r>
        <w:rPr>
          <w:rFonts w:hint="eastAsia"/>
          <w:lang w:val="en-US"/>
        </w:rPr>
        <w:t> </w:t>
      </w:r>
      <w:r w:rsidR="007B6C43" w:rsidRPr="00146C01">
        <w:rPr>
          <w:lang w:val="en-US"/>
        </w:rPr>
        <w:t>=</w:t>
      </w:r>
      <w:r>
        <w:rPr>
          <w:lang w:val="en-US"/>
        </w:rPr>
        <w:t> 36 – |</w:t>
      </w:r>
      <w:r>
        <w:rPr>
          <w:rFonts w:ascii="Tms Rmn" w:hAnsi="Tms Rmn"/>
          <w:lang w:val="en-US"/>
        </w:rPr>
        <w:t> </w:t>
      </w:r>
      <w:r w:rsidR="00DA01FB" w:rsidRPr="00DA01FB">
        <w:sym w:font="Symbol" w:char="F06A"/>
      </w:r>
      <w:r>
        <w:rPr>
          <w:rFonts w:ascii="Tms Rmn" w:hAnsi="Tms Rmn"/>
          <w:lang w:val="en-US"/>
        </w:rPr>
        <w:t> </w:t>
      </w:r>
      <w:r>
        <w:rPr>
          <w:lang w:val="en-US"/>
        </w:rPr>
        <w:t>|           degrees</w:t>
      </w:r>
    </w:p>
    <w:p w:rsidR="0053097D" w:rsidRPr="00C560DE" w:rsidRDefault="0053097D" w:rsidP="00DA01FB">
      <w:pPr>
        <w:pStyle w:val="Equation"/>
        <w:rPr>
          <w:lang w:val="en-US"/>
        </w:rPr>
      </w:pPr>
      <w:r w:rsidRPr="00C560DE">
        <w:rPr>
          <w:lang w:val="en-US"/>
        </w:rPr>
        <w:t>Else,</w:t>
      </w:r>
      <w:r w:rsidRPr="00C560DE">
        <w:rPr>
          <w:lang w:val="en-US"/>
        </w:rPr>
        <w:tab/>
      </w:r>
      <w:r w:rsidRPr="00C560DE">
        <w:rPr>
          <w:lang w:val="en-US"/>
        </w:rPr>
        <w:tab/>
      </w:r>
      <w:r w:rsidR="00DA01FB" w:rsidRPr="00DA01FB">
        <w:sym w:font="Symbol" w:char="F063"/>
      </w:r>
      <w:r w:rsidRPr="00C560DE">
        <w:rPr>
          <w:lang w:val="en-US"/>
        </w:rPr>
        <w:t> </w:t>
      </w:r>
      <w:r w:rsidR="00DA01FB" w:rsidRPr="00146C01">
        <w:rPr>
          <w:lang w:val="en-US"/>
        </w:rPr>
        <w:t>=</w:t>
      </w:r>
      <w:r w:rsidRPr="00C560DE">
        <w:rPr>
          <w:lang w:val="en-US"/>
        </w:rPr>
        <w:t> 0           degrees</w:t>
      </w:r>
    </w:p>
    <w:p w:rsidR="0053097D" w:rsidRDefault="0053097D" w:rsidP="0053097D">
      <w:pPr>
        <w:pStyle w:val="Equation"/>
        <w:spacing w:before="240"/>
      </w:pPr>
      <w:r w:rsidRPr="00C560DE">
        <w:rPr>
          <w:lang w:val="en-US"/>
        </w:rPr>
        <w:tab/>
      </w:r>
      <w:r w:rsidRPr="00C560DE">
        <w:rPr>
          <w:lang w:val="en-US"/>
        </w:rPr>
        <w:tab/>
      </w:r>
      <w:r>
        <w:rPr>
          <w:position w:val="-80"/>
        </w:rPr>
        <w:object w:dxaOrig="5500" w:dyaOrig="1180">
          <v:shape id="_x0000_i1032" type="#_x0000_t75" style="width:275.25pt;height:59.25pt" o:ole="" fillcolor="window">
            <v:imagedata r:id="rId35" o:title=""/>
          </v:shape>
          <o:OLEObject Type="Embed" ProgID="Equation.3" ShapeID="_x0000_i1032" DrawAspect="Content" ObjectID="_1471241515" r:id="rId36"/>
        </w:object>
      </w:r>
    </w:p>
    <w:p w:rsidR="0053097D" w:rsidRDefault="0053097D" w:rsidP="0053097D">
      <w:pPr>
        <w:tabs>
          <w:tab w:val="clear" w:pos="794"/>
          <w:tab w:val="left" w:pos="993"/>
        </w:tabs>
        <w:rPr>
          <w:lang w:val="en-US"/>
        </w:rPr>
      </w:pPr>
      <w:r>
        <w:rPr>
          <w:i/>
          <w:lang w:val="en-US"/>
        </w:rPr>
        <w:t>Step 8:</w:t>
      </w:r>
      <w:r>
        <w:rPr>
          <w:lang w:val="en-US"/>
        </w:rPr>
        <w:tab/>
        <w:t>The effective path length is:</w:t>
      </w:r>
    </w:p>
    <w:p w:rsidR="0053097D" w:rsidRDefault="0053097D" w:rsidP="00DA01FB">
      <w:pPr>
        <w:pStyle w:val="Equation"/>
        <w:spacing w:before="240"/>
        <w:rPr>
          <w:lang w:val="en-US"/>
        </w:rPr>
      </w:pPr>
      <w:r>
        <w:rPr>
          <w:lang w:val="en-US"/>
        </w:rPr>
        <w:tab/>
      </w:r>
      <w:r>
        <w:rPr>
          <w:lang w:val="en-US"/>
        </w:rPr>
        <w:tab/>
      </w:r>
      <w:r>
        <w:rPr>
          <w:i/>
          <w:lang w:val="en-US"/>
        </w:rPr>
        <w:t>L</w:t>
      </w:r>
      <w:r>
        <w:rPr>
          <w:i/>
          <w:iCs/>
          <w:vertAlign w:val="subscript"/>
          <w:lang w:val="en-US"/>
        </w:rPr>
        <w:t>E</w:t>
      </w:r>
      <w:r>
        <w:rPr>
          <w:lang w:val="en-US"/>
        </w:rPr>
        <w:t> </w:t>
      </w:r>
      <w:r w:rsidR="00DA01FB" w:rsidRPr="00146C01">
        <w:rPr>
          <w:lang w:val="en-US"/>
        </w:rPr>
        <w:t>=</w:t>
      </w:r>
      <w:r>
        <w:rPr>
          <w:lang w:val="en-US"/>
        </w:rPr>
        <w:t> </w:t>
      </w:r>
      <w:r>
        <w:rPr>
          <w:i/>
          <w:lang w:val="en-US"/>
        </w:rPr>
        <w:t>L</w:t>
      </w:r>
      <w:r>
        <w:rPr>
          <w:i/>
          <w:iCs/>
          <w:vertAlign w:val="subscript"/>
          <w:lang w:val="en-US"/>
        </w:rPr>
        <w:t>R</w:t>
      </w:r>
      <w:r>
        <w:rPr>
          <w:lang w:val="en-US"/>
        </w:rPr>
        <w:t> </w:t>
      </w:r>
      <w:r w:rsidR="00DA01FB" w:rsidRPr="00DA01FB">
        <w:sym w:font="Symbol" w:char="F06E"/>
      </w:r>
      <w:r>
        <w:rPr>
          <w:vertAlign w:val="subscript"/>
          <w:lang w:val="en-US"/>
        </w:rPr>
        <w:t>0.01</w:t>
      </w:r>
      <w:r>
        <w:rPr>
          <w:lang w:val="en-US"/>
        </w:rPr>
        <w:t>             km</w:t>
      </w:r>
      <w:r>
        <w:rPr>
          <w:lang w:val="en-US"/>
        </w:rPr>
        <w:tab/>
        <w:t>(6)</w:t>
      </w:r>
    </w:p>
    <w:p w:rsidR="0053097D" w:rsidRDefault="0053097D" w:rsidP="0053097D">
      <w:pPr>
        <w:tabs>
          <w:tab w:val="clear" w:pos="794"/>
          <w:tab w:val="left" w:pos="993"/>
        </w:tabs>
        <w:rPr>
          <w:lang w:val="en-US"/>
        </w:rPr>
      </w:pPr>
      <w:r>
        <w:rPr>
          <w:i/>
          <w:lang w:val="en-US"/>
        </w:rPr>
        <w:t>Step 9:</w:t>
      </w:r>
      <w:r>
        <w:rPr>
          <w:lang w:val="en-US"/>
        </w:rPr>
        <w:tab/>
        <w:t>The predicted attenuation exceeded for 0.01% of an average year is obtained from:</w:t>
      </w:r>
    </w:p>
    <w:p w:rsidR="0053097D" w:rsidRDefault="0053097D" w:rsidP="00DA01FB">
      <w:pPr>
        <w:pStyle w:val="Equation"/>
        <w:tabs>
          <w:tab w:val="clear" w:pos="794"/>
          <w:tab w:val="left" w:pos="993"/>
        </w:tabs>
        <w:spacing w:before="240"/>
        <w:rPr>
          <w:lang w:val="en-US"/>
        </w:rPr>
      </w:pPr>
      <w:r>
        <w:rPr>
          <w:lang w:val="en-US"/>
        </w:rPr>
        <w:tab/>
      </w:r>
      <w:r>
        <w:rPr>
          <w:lang w:val="en-US"/>
        </w:rPr>
        <w:tab/>
      </w:r>
      <w:r>
        <w:rPr>
          <w:i/>
          <w:lang w:val="en-US"/>
        </w:rPr>
        <w:t>A</w:t>
      </w:r>
      <w:r>
        <w:rPr>
          <w:vertAlign w:val="subscript"/>
          <w:lang w:val="en-US"/>
        </w:rPr>
        <w:t>0.01</w:t>
      </w:r>
      <w:r>
        <w:rPr>
          <w:lang w:val="en-US"/>
        </w:rPr>
        <w:t> </w:t>
      </w:r>
      <w:r w:rsidR="00DA01FB" w:rsidRPr="00146C01">
        <w:rPr>
          <w:lang w:val="en-US"/>
        </w:rPr>
        <w:t>=</w:t>
      </w:r>
      <w:r>
        <w:rPr>
          <w:lang w:val="en-US"/>
        </w:rPr>
        <w:t> </w:t>
      </w:r>
      <w:r w:rsidR="00DA01FB" w:rsidRPr="00DA01FB">
        <w:sym w:font="Symbol" w:char="F067"/>
      </w:r>
      <w:r>
        <w:rPr>
          <w:i/>
          <w:iCs/>
          <w:vertAlign w:val="subscript"/>
          <w:lang w:val="en-US"/>
        </w:rPr>
        <w:t>R</w:t>
      </w:r>
      <w:r>
        <w:rPr>
          <w:lang w:val="en-US"/>
        </w:rPr>
        <w:t> </w:t>
      </w:r>
      <w:r>
        <w:rPr>
          <w:i/>
          <w:lang w:val="en-US"/>
        </w:rPr>
        <w:t>L</w:t>
      </w:r>
      <w:r>
        <w:rPr>
          <w:i/>
          <w:iCs/>
          <w:vertAlign w:val="subscript"/>
          <w:lang w:val="en-US"/>
        </w:rPr>
        <w:t>E</w:t>
      </w:r>
      <w:r>
        <w:rPr>
          <w:lang w:val="en-US"/>
        </w:rPr>
        <w:t>            dB</w:t>
      </w:r>
      <w:r>
        <w:rPr>
          <w:lang w:val="en-US"/>
        </w:rPr>
        <w:tab/>
        <w:t>(7)</w:t>
      </w:r>
    </w:p>
    <w:p w:rsidR="0053097D" w:rsidRDefault="0053097D" w:rsidP="0053097D">
      <w:pPr>
        <w:tabs>
          <w:tab w:val="clear" w:pos="794"/>
          <w:tab w:val="left" w:pos="993"/>
        </w:tabs>
        <w:rPr>
          <w:lang w:val="en-US"/>
        </w:rPr>
      </w:pPr>
      <w:r>
        <w:rPr>
          <w:i/>
          <w:lang w:val="en-US"/>
        </w:rPr>
        <w:t>Step 10:</w:t>
      </w:r>
      <w:r>
        <w:rPr>
          <w:lang w:val="en-US"/>
        </w:rPr>
        <w:tab/>
        <w:t>The estimated attenuation to be exceeded for other percentages of an average year, in the range 0.001% to 5%, is determined from the attenuation to be exceeded for 0.01% for an average year:</w:t>
      </w:r>
    </w:p>
    <w:p w:rsidR="0053097D" w:rsidRDefault="0053097D" w:rsidP="00DA01FB">
      <w:pPr>
        <w:pStyle w:val="Equation"/>
        <w:tabs>
          <w:tab w:val="left" w:pos="4500"/>
        </w:tabs>
        <w:rPr>
          <w:lang w:val="en-US"/>
        </w:rPr>
      </w:pPr>
      <w:r>
        <w:rPr>
          <w:lang w:val="en-US"/>
        </w:rPr>
        <w:tab/>
        <w:t xml:space="preserve">If </w:t>
      </w:r>
      <w:r>
        <w:rPr>
          <w:i/>
          <w:lang w:val="en-US"/>
        </w:rPr>
        <w:t>p</w:t>
      </w:r>
      <w:r>
        <w:rPr>
          <w:lang w:val="en-US"/>
        </w:rPr>
        <w:t xml:space="preserve"> </w:t>
      </w:r>
      <w:r w:rsidR="00DA01FB" w:rsidRPr="00DA01FB">
        <w:sym w:font="Symbol" w:char="F0B3"/>
      </w:r>
      <w:r>
        <w:rPr>
          <w:lang w:val="en-US"/>
        </w:rPr>
        <w:t xml:space="preserve"> 1% or |</w:t>
      </w:r>
      <w:r>
        <w:rPr>
          <w:rFonts w:ascii="Tms Rmn" w:hAnsi="Tms Rmn"/>
          <w:sz w:val="4"/>
          <w:lang w:val="en-US"/>
        </w:rPr>
        <w:t> </w:t>
      </w:r>
      <w:r w:rsidR="00DA01FB" w:rsidRPr="00DA01FB">
        <w:sym w:font="Symbol" w:char="F06A"/>
      </w:r>
      <w:r>
        <w:rPr>
          <w:rFonts w:ascii="Tms Rmn" w:hAnsi="Tms Rmn"/>
          <w:sz w:val="4"/>
          <w:lang w:val="en-US"/>
        </w:rPr>
        <w:t> </w:t>
      </w:r>
      <w:r>
        <w:rPr>
          <w:lang w:val="en-US"/>
        </w:rPr>
        <w:t xml:space="preserve">| </w:t>
      </w:r>
      <w:r w:rsidR="00DA01FB" w:rsidRPr="00DA01FB">
        <w:sym w:font="Symbol" w:char="F0B3"/>
      </w:r>
      <w:r>
        <w:rPr>
          <w:lang w:val="en-US"/>
        </w:rPr>
        <w:t xml:space="preserve"> 36</w:t>
      </w:r>
      <w:r w:rsidR="00DA01FB" w:rsidRPr="00146C01">
        <w:rPr>
          <w:lang w:val="en-US"/>
        </w:rPr>
        <w:t>°</w:t>
      </w:r>
      <w:r>
        <w:rPr>
          <w:lang w:val="en-US"/>
        </w:rPr>
        <w:t>:</w:t>
      </w:r>
      <w:r>
        <w:rPr>
          <w:lang w:val="en-US"/>
        </w:rPr>
        <w:tab/>
      </w:r>
      <w:r w:rsidR="00DA01FB" w:rsidRPr="00DA01FB">
        <w:sym w:font="Symbol" w:char="F062"/>
      </w:r>
      <w:r>
        <w:rPr>
          <w:lang w:val="en-US"/>
        </w:rPr>
        <w:t xml:space="preserve"> </w:t>
      </w:r>
      <w:r w:rsidR="00DA01FB" w:rsidRPr="00146C01">
        <w:rPr>
          <w:lang w:val="en-US"/>
        </w:rPr>
        <w:t>=</w:t>
      </w:r>
      <w:r>
        <w:rPr>
          <w:lang w:val="en-US"/>
        </w:rPr>
        <w:t xml:space="preserve"> 0</w:t>
      </w:r>
    </w:p>
    <w:p w:rsidR="0053097D" w:rsidRDefault="0053097D" w:rsidP="00DA01FB">
      <w:pPr>
        <w:pStyle w:val="Equation"/>
        <w:tabs>
          <w:tab w:val="left" w:pos="4500"/>
        </w:tabs>
        <w:rPr>
          <w:lang w:val="en-US"/>
        </w:rPr>
      </w:pPr>
      <w:r>
        <w:rPr>
          <w:lang w:val="en-US"/>
        </w:rPr>
        <w:tab/>
        <w:t xml:space="preserve">If </w:t>
      </w:r>
      <w:r>
        <w:rPr>
          <w:i/>
          <w:lang w:val="en-US"/>
        </w:rPr>
        <w:t>p</w:t>
      </w:r>
      <w:r>
        <w:rPr>
          <w:lang w:val="en-US"/>
        </w:rPr>
        <w:t xml:space="preserve"> &lt; 1% and |</w:t>
      </w:r>
      <w:r>
        <w:rPr>
          <w:rFonts w:ascii="Tms Rmn" w:hAnsi="Tms Rmn"/>
          <w:sz w:val="4"/>
          <w:lang w:val="en-US"/>
        </w:rPr>
        <w:t> </w:t>
      </w:r>
      <w:r w:rsidR="00DA01FB" w:rsidRPr="00DA01FB">
        <w:sym w:font="Symbol" w:char="F06A"/>
      </w:r>
      <w:r>
        <w:rPr>
          <w:rFonts w:ascii="Tms Rmn" w:hAnsi="Tms Rmn"/>
          <w:sz w:val="4"/>
          <w:lang w:val="en-US"/>
        </w:rPr>
        <w:t> </w:t>
      </w:r>
      <w:r>
        <w:rPr>
          <w:lang w:val="en-US"/>
        </w:rPr>
        <w:t>| &lt; 36</w:t>
      </w:r>
      <w:r w:rsidR="00DA01FB" w:rsidRPr="00146C01">
        <w:rPr>
          <w:lang w:val="en-US"/>
        </w:rPr>
        <w:t>°</w:t>
      </w:r>
      <w:r>
        <w:rPr>
          <w:lang w:val="en-US"/>
        </w:rPr>
        <w:t xml:space="preserve"> and </w:t>
      </w:r>
      <w:r w:rsidR="00DA01FB" w:rsidRPr="00DA01FB">
        <w:sym w:font="Symbol" w:char="F071"/>
      </w:r>
      <w:r>
        <w:rPr>
          <w:lang w:val="en-US"/>
        </w:rPr>
        <w:t xml:space="preserve"> </w:t>
      </w:r>
      <w:r w:rsidR="00DA01FB" w:rsidRPr="00DA01FB">
        <w:sym w:font="Symbol" w:char="F0B3"/>
      </w:r>
      <w:r>
        <w:rPr>
          <w:lang w:val="en-US"/>
        </w:rPr>
        <w:t xml:space="preserve"> 25</w:t>
      </w:r>
      <w:r w:rsidR="00DA01FB" w:rsidRPr="00146C01">
        <w:rPr>
          <w:lang w:val="en-US"/>
        </w:rPr>
        <w:t>°</w:t>
      </w:r>
      <w:r>
        <w:rPr>
          <w:lang w:val="en-US"/>
        </w:rPr>
        <w:t>:</w:t>
      </w:r>
      <w:r>
        <w:rPr>
          <w:lang w:val="en-US"/>
        </w:rPr>
        <w:tab/>
      </w:r>
      <w:r w:rsidR="00DA01FB" w:rsidRPr="00DA01FB">
        <w:sym w:font="Symbol" w:char="F062"/>
      </w:r>
      <w:r>
        <w:rPr>
          <w:lang w:val="en-US"/>
        </w:rPr>
        <w:t xml:space="preserve"> </w:t>
      </w:r>
      <w:r w:rsidR="00DA01FB" w:rsidRPr="00146C01">
        <w:rPr>
          <w:lang w:val="en-US"/>
        </w:rPr>
        <w:t>=</w:t>
      </w:r>
      <w:r>
        <w:rPr>
          <w:lang w:val="en-US"/>
        </w:rPr>
        <w:t xml:space="preserve"> –0.005(|</w:t>
      </w:r>
      <w:r>
        <w:rPr>
          <w:rFonts w:ascii="Tms Rmn" w:hAnsi="Tms Rmn"/>
          <w:sz w:val="4"/>
          <w:lang w:val="en-US"/>
        </w:rPr>
        <w:t> </w:t>
      </w:r>
      <w:r w:rsidR="00DA01FB" w:rsidRPr="00DA01FB">
        <w:sym w:font="Symbol" w:char="F06A"/>
      </w:r>
      <w:r>
        <w:rPr>
          <w:rFonts w:ascii="Tms Rmn" w:hAnsi="Tms Rmn"/>
          <w:sz w:val="4"/>
          <w:lang w:val="en-US"/>
        </w:rPr>
        <w:t> </w:t>
      </w:r>
      <w:r>
        <w:rPr>
          <w:lang w:val="en-US"/>
        </w:rPr>
        <w:t>| – 36)</w:t>
      </w:r>
    </w:p>
    <w:p w:rsidR="0053097D" w:rsidRPr="00146C01" w:rsidRDefault="0053097D" w:rsidP="00DA01FB">
      <w:pPr>
        <w:pStyle w:val="Equation"/>
        <w:tabs>
          <w:tab w:val="left" w:pos="4500"/>
        </w:tabs>
        <w:rPr>
          <w:lang w:val="en-US"/>
        </w:rPr>
      </w:pPr>
      <w:r>
        <w:rPr>
          <w:lang w:val="en-US"/>
        </w:rPr>
        <w:tab/>
        <w:t>Otherwise:</w:t>
      </w:r>
      <w:r>
        <w:rPr>
          <w:lang w:val="en-US"/>
        </w:rPr>
        <w:tab/>
      </w:r>
      <w:r>
        <w:rPr>
          <w:lang w:val="en-US"/>
        </w:rPr>
        <w:tab/>
      </w:r>
      <w:r w:rsidR="00DA01FB" w:rsidRPr="00DA01FB">
        <w:sym w:font="Symbol" w:char="F062"/>
      </w:r>
      <w:r>
        <w:rPr>
          <w:lang w:val="en-US"/>
        </w:rPr>
        <w:t xml:space="preserve"> </w:t>
      </w:r>
      <w:r w:rsidR="00DA01FB" w:rsidRPr="00146C01">
        <w:rPr>
          <w:lang w:val="en-US"/>
        </w:rPr>
        <w:t>=</w:t>
      </w:r>
      <w:r>
        <w:rPr>
          <w:lang w:val="en-US"/>
        </w:rPr>
        <w:t xml:space="preserve"> –0.005(|</w:t>
      </w:r>
      <w:r>
        <w:rPr>
          <w:rFonts w:ascii="Tms Rmn" w:hAnsi="Tms Rmn"/>
          <w:sz w:val="4"/>
          <w:lang w:val="en-US"/>
        </w:rPr>
        <w:t> </w:t>
      </w:r>
      <w:r w:rsidR="00DA01FB" w:rsidRPr="00DA01FB">
        <w:sym w:font="Symbol" w:char="F06A"/>
      </w:r>
      <w:r>
        <w:rPr>
          <w:rFonts w:ascii="Tms Rmn" w:hAnsi="Tms Rmn"/>
          <w:sz w:val="4"/>
          <w:lang w:val="en-US"/>
        </w:rPr>
        <w:t> </w:t>
      </w:r>
      <w:r>
        <w:rPr>
          <w:lang w:val="en-US"/>
        </w:rPr>
        <w:t xml:space="preserve">| – 36) + 1.8 – 4.25 sin </w:t>
      </w:r>
      <w:r w:rsidR="00DA01FB" w:rsidRPr="00DA01FB">
        <w:sym w:font="Symbol" w:char="F071"/>
      </w:r>
    </w:p>
    <w:p w:rsidR="0053097D" w:rsidRDefault="0053097D" w:rsidP="0053097D">
      <w:pPr>
        <w:pStyle w:val="Equation"/>
        <w:rPr>
          <w:lang w:val="en-US"/>
        </w:rPr>
      </w:pPr>
      <w:r>
        <w:rPr>
          <w:lang w:val="en-US"/>
        </w:rPr>
        <w:tab/>
      </w:r>
      <w:r>
        <w:rPr>
          <w:lang w:val="en-US"/>
        </w:rPr>
        <w:tab/>
      </w:r>
      <w:r>
        <w:rPr>
          <w:position w:val="-28"/>
        </w:rPr>
        <w:object w:dxaOrig="7320" w:dyaOrig="760">
          <v:shape id="_x0000_i1033" type="#_x0000_t75" style="width:366pt;height:37.5pt" o:ole="">
            <v:imagedata r:id="rId37" o:title=""/>
          </v:shape>
          <o:OLEObject Type="Embed" ProgID="Equation.3" ShapeID="_x0000_i1033" DrawAspect="Content" ObjectID="_1471241516" r:id="rId38"/>
        </w:object>
      </w:r>
      <w:r>
        <w:rPr>
          <w:lang w:val="en-US"/>
        </w:rPr>
        <w:tab/>
        <w:t>(8)</w:t>
      </w:r>
    </w:p>
    <w:p w:rsidR="0053097D" w:rsidRDefault="0053097D" w:rsidP="0053097D">
      <w:pPr>
        <w:rPr>
          <w:lang w:val="en-US"/>
        </w:rPr>
      </w:pPr>
      <w:r>
        <w:rPr>
          <w:lang w:val="en-US"/>
        </w:rPr>
        <w:t>This method provides an estimate of the long</w:t>
      </w:r>
      <w:r>
        <w:rPr>
          <w:lang w:val="en-US"/>
        </w:rPr>
        <w:noBreakHyphen/>
        <w:t>term statistics of attenuation due to rain. When comparing measured statistics with the prediction, allowance should be given for the rather large year-to-year variability in rainfall rate statistics (see Recommendation ITU</w:t>
      </w:r>
      <w:r>
        <w:rPr>
          <w:lang w:val="en-US"/>
        </w:rPr>
        <w:noBreakHyphen/>
        <w:t>R P.678).</w:t>
      </w:r>
    </w:p>
    <w:p w:rsidR="008F6528" w:rsidRPr="008F6528" w:rsidRDefault="008F6528" w:rsidP="008F6528">
      <w:pPr>
        <w:pStyle w:val="Heading4"/>
        <w:rPr>
          <w:lang w:val="en-US"/>
        </w:rPr>
      </w:pPr>
      <w:r w:rsidRPr="008F6528">
        <w:rPr>
          <w:lang w:val="en-US"/>
        </w:rPr>
        <w:lastRenderedPageBreak/>
        <w:t>2.2.1.2</w:t>
      </w:r>
      <w:r w:rsidRPr="008F6528">
        <w:rPr>
          <w:lang w:val="en-US"/>
        </w:rPr>
        <w:tab/>
        <w:t>Frequency scaling of rain attenuation</w:t>
      </w:r>
    </w:p>
    <w:p w:rsidR="008F6528" w:rsidRPr="008F6528" w:rsidRDefault="008F6528" w:rsidP="008F6528">
      <w:pPr>
        <w:rPr>
          <w:lang w:val="en-US"/>
        </w:rPr>
      </w:pPr>
      <w:r w:rsidRPr="008F6528">
        <w:rPr>
          <w:lang w:val="en-US"/>
        </w:rPr>
        <w:t>Frequency scaling is the prediction of a propagation effe</w:t>
      </w:r>
      <w:r w:rsidR="008342CD">
        <w:rPr>
          <w:lang w:val="en-US"/>
        </w:rPr>
        <w:t>ct (e.g.</w:t>
      </w:r>
      <w:r w:rsidRPr="008F6528">
        <w:rPr>
          <w:lang w:val="en-US"/>
        </w:rPr>
        <w:t xml:space="preserve"> rain attenuation) at one frequency from knowledge of the propagation effect at a different frequency. Typically, the frequency of the predicted propagation effect is higher than the frequency of the known propagation effect.</w:t>
      </w:r>
      <w:r w:rsidRPr="008F6528" w:rsidDel="00C71632">
        <w:rPr>
          <w:lang w:val="en-US"/>
        </w:rPr>
        <w:t xml:space="preserve"> </w:t>
      </w:r>
      <w:r w:rsidRPr="008F6528">
        <w:rPr>
          <w:lang w:val="en-US"/>
        </w:rPr>
        <w:t>The ratio between the rain attenuation at the two frequencies can vary during a rain event, and the variability of the ratio generally increases as the rain attenuation increases.</w:t>
      </w:r>
    </w:p>
    <w:p w:rsidR="008F6528" w:rsidRPr="008F6528" w:rsidRDefault="008F6528" w:rsidP="008F6528">
      <w:pPr>
        <w:rPr>
          <w:lang w:val="en-US"/>
        </w:rPr>
      </w:pPr>
      <w:r w:rsidRPr="008F6528">
        <w:rPr>
          <w:lang w:val="en-US"/>
        </w:rPr>
        <w:t>Two prediction methods are provided in the following paragraphs:</w:t>
      </w:r>
    </w:p>
    <w:p w:rsidR="008F6528" w:rsidRPr="000D79BA" w:rsidRDefault="008F6528" w:rsidP="008F6528">
      <w:pPr>
        <w:pStyle w:val="enumlev1"/>
        <w:rPr>
          <w:lang w:val="en-US"/>
        </w:rPr>
      </w:pPr>
      <w:r>
        <w:rPr>
          <w:lang w:val="en-US"/>
        </w:rPr>
        <w:t>1)</w:t>
      </w:r>
      <w:r>
        <w:rPr>
          <w:lang w:val="en-US"/>
        </w:rPr>
        <w:tab/>
      </w:r>
      <w:r w:rsidRPr="00213848">
        <w:rPr>
          <w:lang w:val="en-US"/>
        </w:rPr>
        <w:t xml:space="preserve">Section 2.2.1.2.1 provides a method of predicting the statistical variation of the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requires the cumulative distributions of rain attenuation at both frequencies.</w:t>
      </w:r>
    </w:p>
    <w:p w:rsidR="008F6528" w:rsidRPr="000D79BA" w:rsidRDefault="008F6528" w:rsidP="008F6528">
      <w:pPr>
        <w:pStyle w:val="enumlev1"/>
        <w:rPr>
          <w:lang w:val="en-US"/>
        </w:rPr>
      </w:pPr>
      <w:r>
        <w:rPr>
          <w:lang w:val="en-US"/>
        </w:rPr>
        <w:t>2)</w:t>
      </w:r>
      <w:r>
        <w:rPr>
          <w:lang w:val="en-US"/>
        </w:rPr>
        <w:tab/>
      </w:r>
      <w:r w:rsidRPr="00213848">
        <w:rPr>
          <w:lang w:val="en-US"/>
        </w:rPr>
        <w:t xml:space="preserve">Section 2.2.1.2.2 provides a simplified method of predicting the equiprobable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does not require the cumulative distribution of the rain attenuation at either frequency.</w:t>
      </w:r>
    </w:p>
    <w:p w:rsidR="008F6528" w:rsidRPr="008F6528" w:rsidRDefault="008F6528" w:rsidP="008F6528">
      <w:pPr>
        <w:rPr>
          <w:lang w:val="en-US"/>
        </w:rPr>
      </w:pPr>
      <w:r w:rsidRPr="008F6528">
        <w:rPr>
          <w:lang w:val="en-US"/>
        </w:rPr>
        <w:t>These prediction methods may be applicable to uplink power control and adaptive coding and modulation, for example:</w:t>
      </w:r>
    </w:p>
    <w:p w:rsidR="008F6528" w:rsidRPr="008F6528" w:rsidRDefault="008F6528" w:rsidP="008F6528">
      <w:pPr>
        <w:pStyle w:val="enumlev1"/>
        <w:rPr>
          <w:lang w:val="en-US"/>
        </w:rPr>
      </w:pPr>
      <w:r w:rsidRPr="008F6528">
        <w:rPr>
          <w:lang w:val="en-US"/>
        </w:rPr>
        <w:t>a)</w:t>
      </w:r>
      <w:r w:rsidRPr="008F6528">
        <w:rPr>
          <w:lang w:val="en-US"/>
        </w:rPr>
        <w:tab/>
        <w:t xml:space="preserve">The first method predicts the instantaneous uplink rain attenuation at frequency </w:t>
      </w:r>
      <w:r w:rsidRPr="008E34D4">
        <w:rPr>
          <w:i/>
          <w:lang w:val="en-US"/>
        </w:rPr>
        <w:t>f</w:t>
      </w:r>
      <w:r w:rsidRPr="00E765B3">
        <w:rPr>
          <w:iCs/>
          <w:vertAlign w:val="subscript"/>
          <w:lang w:val="en-US"/>
        </w:rPr>
        <w:t>2</w:t>
      </w:r>
      <w:r w:rsidRPr="008F6528">
        <w:rPr>
          <w:lang w:val="en-US"/>
        </w:rPr>
        <w:t xml:space="preserve"> based on the measured instantaneous downlink rain attenuation at frequency </w:t>
      </w:r>
      <w:r w:rsidRPr="008E34D4">
        <w:rPr>
          <w:i/>
          <w:lang w:val="en-US"/>
        </w:rPr>
        <w:t>f</w:t>
      </w:r>
      <w:r w:rsidRPr="00E765B3">
        <w:rPr>
          <w:iCs/>
          <w:vertAlign w:val="subscript"/>
          <w:lang w:val="en-US"/>
        </w:rPr>
        <w:t>1</w:t>
      </w:r>
      <w:r w:rsidRPr="008F6528">
        <w:rPr>
          <w:lang w:val="en-US"/>
        </w:rPr>
        <w:t xml:space="preserve"> for a </w:t>
      </w:r>
      <w:r w:rsidRPr="00E22A44">
        <w:rPr>
          <w:i/>
          <w:iCs/>
          <w:lang w:val="en-US"/>
        </w:rPr>
        <w:t>p</w:t>
      </w:r>
      <w:r w:rsidRPr="008F6528">
        <w:rPr>
          <w:lang w:val="en-US"/>
        </w:rPr>
        <w:t>% risk the actual uplink rain attenuation will exceed the predicted value.</w:t>
      </w:r>
    </w:p>
    <w:p w:rsidR="008F6528" w:rsidRPr="008F6528" w:rsidRDefault="008F6528" w:rsidP="00E765B3">
      <w:pPr>
        <w:ind w:left="794" w:hanging="794"/>
        <w:rPr>
          <w:lang w:val="en-US"/>
        </w:rPr>
      </w:pPr>
      <w:r w:rsidRPr="008F6528">
        <w:rPr>
          <w:lang w:val="en-US"/>
        </w:rPr>
        <w:t>b)</w:t>
      </w:r>
      <w:r w:rsidRPr="008F6528">
        <w:rPr>
          <w:lang w:val="en-US"/>
        </w:rPr>
        <w:tab/>
        <w:t xml:space="preserve">The second method predicts the uplink rain attenuation at frequency </w:t>
      </w:r>
      <w:r w:rsidRPr="008E34D4">
        <w:rPr>
          <w:i/>
          <w:lang w:val="en-US"/>
        </w:rPr>
        <w:t>f</w:t>
      </w:r>
      <w:r w:rsidRPr="00E765B3">
        <w:rPr>
          <w:iCs/>
          <w:vertAlign w:val="subscript"/>
          <w:lang w:val="en-US"/>
        </w:rPr>
        <w:t>2</w:t>
      </w:r>
      <w:r w:rsidRPr="008F6528">
        <w:rPr>
          <w:lang w:val="en-US"/>
        </w:rPr>
        <w:t xml:space="preserve"> based on knowledge of the downlink rain attenuation at frequency </w:t>
      </w:r>
      <w:r w:rsidRPr="008E34D4">
        <w:rPr>
          <w:i/>
          <w:lang w:val="en-US"/>
        </w:rPr>
        <w:t>f</w:t>
      </w:r>
      <w:r w:rsidRPr="00E765B3">
        <w:rPr>
          <w:iCs/>
          <w:vertAlign w:val="subscript"/>
          <w:lang w:val="en-US"/>
        </w:rPr>
        <w:t>1</w:t>
      </w:r>
      <w:r w:rsidRPr="008F6528">
        <w:rPr>
          <w:lang w:val="en-US"/>
        </w:rPr>
        <w:t xml:space="preserve"> at the same probability of exceedance.</w:t>
      </w:r>
    </w:p>
    <w:p w:rsidR="008F6528" w:rsidRPr="008F6528" w:rsidRDefault="008F6528" w:rsidP="008F6528">
      <w:pPr>
        <w:pStyle w:val="Heading4"/>
        <w:rPr>
          <w:lang w:val="en-US"/>
        </w:rPr>
      </w:pPr>
      <w:r w:rsidRPr="008F6528">
        <w:rPr>
          <w:lang w:val="en-US"/>
        </w:rPr>
        <w:t>2.2.1.2.1</w:t>
      </w:r>
      <w:r w:rsidRPr="008F6528">
        <w:rPr>
          <w:lang w:val="en-US"/>
        </w:rPr>
        <w:tab/>
        <w:t xml:space="preserve">Conditional distribution of the frequency scaling ratio of rain attenuation </w:t>
      </w:r>
    </w:p>
    <w:p w:rsidR="008F6528" w:rsidRPr="008F6528" w:rsidRDefault="008F6528" w:rsidP="00E765B3">
      <w:pPr>
        <w:rPr>
          <w:lang w:val="en-US"/>
        </w:rPr>
      </w:pPr>
      <w:r w:rsidRPr="008F6528">
        <w:rPr>
          <w:lang w:val="en-US"/>
        </w:rPr>
        <w:t xml:space="preserve">This prediction method is based on the following relation between </w:t>
      </w:r>
      <w:r w:rsidR="00E765B3">
        <w:rPr>
          <w:i/>
          <w:iCs/>
          <w:lang w:val="en-US"/>
        </w:rPr>
        <w:t>A</w:t>
      </w:r>
      <w:r w:rsidR="00E765B3">
        <w:rPr>
          <w:vertAlign w:val="subscript"/>
          <w:lang w:val="en-US"/>
        </w:rPr>
        <w:t>2</w:t>
      </w:r>
      <w:r w:rsidR="00E765B3" w:rsidRPr="00E765B3">
        <w:rPr>
          <w:lang w:val="en-US"/>
        </w:rPr>
        <w:t xml:space="preserve"> (dB)</w:t>
      </w:r>
      <w:r w:rsidRPr="008F6528">
        <w:rPr>
          <w:lang w:val="en-US"/>
        </w:rPr>
        <w:t xml:space="preserve">, the instantaneous rain attenuation at frequency </w:t>
      </w:r>
      <w:r w:rsidRPr="008F6528">
        <w:rPr>
          <w:i/>
          <w:lang w:val="en-US"/>
        </w:rPr>
        <w:t>f</w:t>
      </w:r>
      <w:r w:rsidRPr="00E765B3">
        <w:rPr>
          <w:iCs/>
          <w:vertAlign w:val="subscript"/>
          <w:lang w:val="en-US"/>
        </w:rPr>
        <w:t>2</w:t>
      </w:r>
      <w:r w:rsidRPr="008F6528">
        <w:rPr>
          <w:lang w:val="en-US"/>
        </w:rPr>
        <w:t xml:space="preserve">, and </w:t>
      </w:r>
      <w:r w:rsidR="00E765B3">
        <w:rPr>
          <w:i/>
          <w:iCs/>
          <w:lang w:val="en-US"/>
        </w:rPr>
        <w:t>A</w:t>
      </w:r>
      <w:r w:rsidR="00E765B3">
        <w:rPr>
          <w:vertAlign w:val="subscript"/>
          <w:lang w:val="en-US"/>
        </w:rPr>
        <w:t>1</w:t>
      </w:r>
      <w:r w:rsidRPr="008F6528">
        <w:rPr>
          <w:lang w:val="en-US"/>
        </w:rPr>
        <w:t xml:space="preserve"> (dB), the instantaneous rain attenuation at frequency </w:t>
      </w:r>
      <w:r w:rsidRPr="008F6528">
        <w:rPr>
          <w:i/>
          <w:lang w:val="en-US"/>
        </w:rPr>
        <w:t>f</w:t>
      </w:r>
      <w:r w:rsidRPr="007B3CC0">
        <w:rPr>
          <w:iCs/>
          <w:vertAlign w:val="subscript"/>
          <w:lang w:val="en-US"/>
        </w:rPr>
        <w:t>1</w:t>
      </w:r>
      <w:r w:rsidRPr="008F6528">
        <w:rPr>
          <w:lang w:val="en-US"/>
        </w:rPr>
        <w:t>.</w:t>
      </w:r>
    </w:p>
    <w:p w:rsidR="008F6528" w:rsidRPr="008F6528" w:rsidRDefault="008F6528" w:rsidP="00477CAB">
      <w:pPr>
        <w:pStyle w:val="Equation"/>
        <w:rPr>
          <w:lang w:val="en-US"/>
        </w:rPr>
      </w:pPr>
      <w:r w:rsidRPr="008F6528">
        <w:rPr>
          <w:lang w:val="en-US"/>
        </w:rPr>
        <w:tab/>
      </w:r>
      <w:r w:rsidRPr="008F6528">
        <w:rPr>
          <w:lang w:val="en-US"/>
        </w:rPr>
        <w:tab/>
      </w:r>
      <w:r w:rsidR="008342CD" w:rsidRPr="00353B61">
        <w:rPr>
          <w:position w:val="-32"/>
        </w:rPr>
        <w:object w:dxaOrig="5420" w:dyaOrig="760">
          <v:shape id="_x0000_i1034" type="#_x0000_t75" style="width:270.75pt;height:37.5pt" o:ole="">
            <v:imagedata r:id="rId39" o:title=""/>
          </v:shape>
          <o:OLEObject Type="Embed" ProgID="Equation.3" ShapeID="_x0000_i1034" DrawAspect="Content" ObjectID="_1471241517" r:id="rId40"/>
        </w:object>
      </w:r>
      <w:bookmarkStart w:id="14" w:name="_Ref284336871"/>
      <w:r w:rsidRPr="008F6528">
        <w:rPr>
          <w:lang w:val="en-US"/>
        </w:rPr>
        <w:tab/>
        <w:t>(</w:t>
      </w:r>
      <w:r w:rsidR="00477CAB">
        <w:rPr>
          <w:lang w:val="en-US"/>
        </w:rPr>
        <w:t>9</w:t>
      </w:r>
      <w:r w:rsidRPr="008F6528">
        <w:rPr>
          <w:lang w:val="en-US"/>
        </w:rPr>
        <w:t>)</w:t>
      </w:r>
      <w:bookmarkEnd w:id="14"/>
    </w:p>
    <w:p w:rsidR="008F6528" w:rsidRPr="008F6528" w:rsidRDefault="008F6528" w:rsidP="00E765B3">
      <w:pPr>
        <w:rPr>
          <w:lang w:val="en-US"/>
        </w:rPr>
      </w:pPr>
      <w:r w:rsidRPr="008F6528">
        <w:rPr>
          <w:lang w:val="en-US"/>
        </w:rPr>
        <w:t xml:space="preserve">where </w:t>
      </w:r>
      <w:r w:rsidR="00E765B3">
        <w:rPr>
          <w:i/>
          <w:iCs/>
          <w:lang w:val="en-US"/>
        </w:rPr>
        <w:t>n</w:t>
      </w:r>
      <w:r w:rsidRPr="008F6528">
        <w:rPr>
          <w:lang w:val="en-US"/>
        </w:rPr>
        <w:t xml:space="preserve"> is a normal distribution with zero mean and unit variance. The following step-by-step procedure predicts</w:t>
      </w:r>
      <w:r w:rsidR="00E765B3">
        <w:rPr>
          <w:lang w:val="en-US"/>
        </w:rPr>
        <w:t xml:space="preserve"> </w:t>
      </w:r>
      <w:r w:rsidRPr="00353B61">
        <w:rPr>
          <w:position w:val="-14"/>
        </w:rPr>
        <w:object w:dxaOrig="1800" w:dyaOrig="400">
          <v:shape id="_x0000_i1035" type="#_x0000_t75" style="width:90.75pt;height:22.5pt" o:ole="" fillcolor="window">
            <v:imagedata r:id="rId41" o:title=""/>
          </v:shape>
          <o:OLEObject Type="Embed" ProgID="Equation.3" ShapeID="_x0000_i1035" DrawAspect="Content" ObjectID="_1471241518" r:id="rId42"/>
        </w:object>
      </w:r>
      <w:r w:rsidRPr="008F6528">
        <w:rPr>
          <w:lang w:val="en-US"/>
        </w:rPr>
        <w:t xml:space="preserve">, the complementary cumulative distribution function of the rain attenuation at frequency </w:t>
      </w:r>
      <w:r w:rsidRPr="008F6528">
        <w:rPr>
          <w:i/>
          <w:lang w:val="en-US"/>
        </w:rPr>
        <w:t>f</w:t>
      </w:r>
      <w:r w:rsidRPr="00E765B3">
        <w:rPr>
          <w:iCs/>
          <w:vertAlign w:val="subscript"/>
          <w:lang w:val="en-US"/>
        </w:rPr>
        <w:t>2</w:t>
      </w:r>
      <w:r w:rsidRPr="008F6528">
        <w:rPr>
          <w:lang w:val="en-US"/>
        </w:rPr>
        <w:t xml:space="preserve"> conditioned on the rain attenuation at frequency </w:t>
      </w:r>
      <w:r w:rsidRPr="008F6528">
        <w:rPr>
          <w:i/>
          <w:lang w:val="en-US"/>
        </w:rPr>
        <w:t>f</w:t>
      </w:r>
      <w:r w:rsidRPr="00E765B3">
        <w:rPr>
          <w:iCs/>
          <w:vertAlign w:val="subscript"/>
          <w:lang w:val="en-US"/>
        </w:rPr>
        <w:t>1</w:t>
      </w:r>
      <w:r w:rsidRPr="008F6528">
        <w:rPr>
          <w:lang w:val="en-US"/>
        </w:rPr>
        <w:t>.</w:t>
      </w:r>
    </w:p>
    <w:p w:rsidR="008F6528" w:rsidRPr="008F6528" w:rsidRDefault="008F6528" w:rsidP="00E765B3">
      <w:pPr>
        <w:rPr>
          <w:lang w:val="en-US"/>
        </w:rPr>
      </w:pPr>
      <w:r w:rsidRPr="008F6528">
        <w:rPr>
          <w:lang w:val="en-US"/>
        </w:rPr>
        <w:t xml:space="preserve">This method assumes </w:t>
      </w:r>
      <w:r w:rsidRPr="00353B61">
        <w:rPr>
          <w:position w:val="-14"/>
        </w:rPr>
        <w:object w:dxaOrig="1640" w:dyaOrig="400">
          <v:shape id="_x0000_i1036" type="#_x0000_t75" style="width:82.5pt;height:19.5pt" o:ole="" fillcolor="window">
            <v:imagedata r:id="rId43" o:title=""/>
          </v:shape>
          <o:OLEObject Type="Embed" ProgID="Equation.3" ShapeID="_x0000_i1036" DrawAspect="Content" ObjectID="_1471241519" r:id="rId44"/>
        </w:object>
      </w:r>
      <w:r w:rsidRPr="008F6528">
        <w:rPr>
          <w:lang w:val="en-US"/>
        </w:rPr>
        <w:t xml:space="preserve"> and </w:t>
      </w:r>
      <w:r w:rsidRPr="00353B61">
        <w:rPr>
          <w:position w:val="-14"/>
        </w:rPr>
        <w:object w:dxaOrig="1780" w:dyaOrig="400">
          <v:shape id="_x0000_i1037" type="#_x0000_t75" style="width:90pt;height:22.5pt" o:ole="" fillcolor="window">
            <v:imagedata r:id="rId45" o:title=""/>
          </v:shape>
          <o:OLEObject Type="Embed" ProgID="Equation.3" ShapeID="_x0000_i1037" DrawAspect="Content" ObjectID="_1471241520" r:id="rId46"/>
        </w:object>
      </w:r>
      <w:r w:rsidRPr="008F6528">
        <w:rPr>
          <w:lang w:val="en-US"/>
        </w:rPr>
        <w:t xml:space="preserve">, the complementary cumulative distributions of rain attenuation conditioned on the occurrence of non-zero rain attenuation on the path at frequencies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i/>
          <w:vertAlign w:val="subscript"/>
          <w:lang w:val="en-US"/>
        </w:rPr>
        <w:t xml:space="preserve"> </w:t>
      </w:r>
      <w:r w:rsidRPr="008F6528">
        <w:rPr>
          <w:lang w:val="en-US"/>
        </w:rPr>
        <w:t>are characteri</w:t>
      </w:r>
      <w:r w:rsidR="00E765B3">
        <w:rPr>
          <w:lang w:val="en-US"/>
        </w:rPr>
        <w:t>z</w:t>
      </w:r>
      <w:r w:rsidRPr="008F6528">
        <w:rPr>
          <w:lang w:val="en-US"/>
        </w:rPr>
        <w:t xml:space="preserve">ed by log-normal distributions with parameters </w:t>
      </w:r>
      <w:r w:rsidR="008342CD" w:rsidRPr="00353B61">
        <w:rPr>
          <w:position w:val="-10"/>
        </w:rPr>
        <w:object w:dxaOrig="720" w:dyaOrig="340">
          <v:shape id="_x0000_i1038" type="#_x0000_t75" style="width:35.25pt;height:17.25pt" o:ole="" fillcolor="window">
            <v:imagedata r:id="rId47" o:title=""/>
          </v:shape>
          <o:OLEObject Type="Embed" ProgID="Equation.3" ShapeID="_x0000_i1038" DrawAspect="Content" ObjectID="_1471241521" r:id="rId48"/>
        </w:object>
      </w:r>
      <w:r w:rsidRPr="008F6528">
        <w:rPr>
          <w:lang w:val="en-US"/>
        </w:rPr>
        <w:t xml:space="preserve"> and </w:t>
      </w:r>
      <w:r w:rsidR="008342CD" w:rsidRPr="00353B61">
        <w:rPr>
          <w:position w:val="-10"/>
        </w:rPr>
        <w:object w:dxaOrig="780" w:dyaOrig="340">
          <v:shape id="_x0000_i1039" type="#_x0000_t75" style="width:40.5pt;height:17.25pt" o:ole="" fillcolor="window">
            <v:imagedata r:id="rId49" o:title=""/>
          </v:shape>
          <o:OLEObject Type="Embed" ProgID="Equation.3" ShapeID="_x0000_i1039" DrawAspect="Content" ObjectID="_1471241522" r:id="rId50"/>
        </w:object>
      </w:r>
      <w:r w:rsidRPr="008F6528">
        <w:rPr>
          <w:lang w:val="en-US"/>
        </w:rPr>
        <w:t>:</w:t>
      </w:r>
    </w:p>
    <w:p w:rsidR="008F6528" w:rsidRPr="008F6528" w:rsidRDefault="008F6528" w:rsidP="00477CAB">
      <w:pPr>
        <w:pStyle w:val="Equation"/>
        <w:spacing w:before="0"/>
        <w:rPr>
          <w:lang w:val="en-US"/>
        </w:rPr>
      </w:pPr>
      <w:r w:rsidRPr="008F6528">
        <w:rPr>
          <w:lang w:val="en-US"/>
        </w:rPr>
        <w:tab/>
      </w:r>
      <w:r w:rsidRPr="008F6528">
        <w:rPr>
          <w:lang w:val="en-US"/>
        </w:rPr>
        <w:tab/>
      </w:r>
      <w:r w:rsidR="008342CD" w:rsidRPr="00353B61">
        <w:rPr>
          <w:position w:val="-32"/>
        </w:rPr>
        <w:object w:dxaOrig="3159" w:dyaOrig="760">
          <v:shape id="_x0000_i1040" type="#_x0000_t75" style="width:158.25pt;height:37.5pt" o:ole="" fillcolor="window">
            <v:imagedata r:id="rId51" o:title=""/>
          </v:shape>
          <o:OLEObject Type="Embed" ProgID="Equation.3" ShapeID="_x0000_i1040" DrawAspect="Content" ObjectID="_1471241523" r:id="rId52"/>
        </w:object>
      </w:r>
      <w:r w:rsidRPr="008F6528">
        <w:rPr>
          <w:lang w:val="en-US"/>
        </w:rPr>
        <w:tab/>
        <w:t>(</w:t>
      </w:r>
      <w:r w:rsidR="00477CAB">
        <w:rPr>
          <w:lang w:val="en-US"/>
        </w:rPr>
        <w:t>10</w:t>
      </w:r>
      <w:r w:rsidRPr="008F6528">
        <w:rPr>
          <w:lang w:val="en-US"/>
        </w:rPr>
        <w:t>a)</w:t>
      </w:r>
    </w:p>
    <w:p w:rsidR="008F6528" w:rsidRPr="008F6528" w:rsidRDefault="008F6528" w:rsidP="008F6528">
      <w:pPr>
        <w:pStyle w:val="Equation"/>
        <w:spacing w:before="0"/>
        <w:rPr>
          <w:lang w:val="en-US"/>
        </w:rPr>
      </w:pPr>
      <w:r w:rsidRPr="008F6528">
        <w:rPr>
          <w:lang w:val="en-US"/>
        </w:rPr>
        <w:tab/>
      </w:r>
      <w:r w:rsidRPr="008F6528">
        <w:rPr>
          <w:lang w:val="en-US"/>
        </w:rPr>
        <w:tab/>
      </w:r>
      <w:r w:rsidR="000111D3" w:rsidRPr="00353B61">
        <w:rPr>
          <w:position w:val="-32"/>
        </w:rPr>
        <w:object w:dxaOrig="3280" w:dyaOrig="760">
          <v:shape id="_x0000_i1041" type="#_x0000_t75" style="width:163.5pt;height:37.5pt" o:ole="" fillcolor="window">
            <v:imagedata r:id="rId53" o:title=""/>
          </v:shape>
          <o:OLEObject Type="Embed" ProgID="Equation.3" ShapeID="_x0000_i1041" DrawAspect="Content" ObjectID="_1471241524" r:id="rId54"/>
        </w:object>
      </w:r>
      <w:r w:rsidR="00477CAB">
        <w:rPr>
          <w:lang w:val="en-US"/>
        </w:rPr>
        <w:tab/>
        <w:t>(10</w:t>
      </w:r>
      <w:r w:rsidRPr="008F6528">
        <w:rPr>
          <w:lang w:val="en-US"/>
        </w:rPr>
        <w:t>b)</w:t>
      </w:r>
    </w:p>
    <w:p w:rsidR="008F6528" w:rsidRPr="008F6528" w:rsidRDefault="008F6528" w:rsidP="00477CAB">
      <w:pPr>
        <w:pStyle w:val="Equation"/>
        <w:spacing w:before="0"/>
        <w:rPr>
          <w:lang w:val="en-US"/>
        </w:rPr>
      </w:pPr>
      <w:r w:rsidRPr="008F6528">
        <w:rPr>
          <w:lang w:val="en-US"/>
        </w:rPr>
        <w:t>where</w:t>
      </w:r>
      <w:r w:rsidR="000111D3">
        <w:rPr>
          <w:lang w:val="en-US"/>
        </w:rPr>
        <w:t>:</w:t>
      </w:r>
      <w:r w:rsidRPr="008F6528">
        <w:rPr>
          <w:lang w:val="en-US"/>
        </w:rPr>
        <w:tab/>
      </w:r>
      <w:r w:rsidRPr="008F6528">
        <w:rPr>
          <w:lang w:val="en-US"/>
        </w:rPr>
        <w:tab/>
      </w:r>
      <w:r w:rsidR="00592CD8" w:rsidRPr="00353B61">
        <w:rPr>
          <w:position w:val="-32"/>
        </w:rPr>
        <w:object w:dxaOrig="2140" w:dyaOrig="780">
          <v:shape id="_x0000_i1042" type="#_x0000_t75" style="width:106.5pt;height:37.5pt" o:ole="">
            <v:imagedata r:id="rId55" o:title=""/>
          </v:shape>
          <o:OLEObject Type="Embed" ProgID="Equation.3" ShapeID="_x0000_i1042" DrawAspect="Content" ObjectID="_1471241525" r:id="rId56"/>
        </w:object>
      </w:r>
      <w:r w:rsidRPr="008F6528">
        <w:rPr>
          <w:lang w:val="en-US"/>
        </w:rPr>
        <w:tab/>
        <w:t>(</w:t>
      </w:r>
      <w:r w:rsidR="00477CAB">
        <w:rPr>
          <w:lang w:val="en-US"/>
        </w:rPr>
        <w:t>11</w:t>
      </w:r>
      <w:r w:rsidRPr="008F6528">
        <w:rPr>
          <w:lang w:val="en-US"/>
        </w:rPr>
        <w:t>)</w:t>
      </w:r>
    </w:p>
    <w:p w:rsidR="008F6528" w:rsidRPr="008F6528" w:rsidRDefault="008F6528" w:rsidP="00DA01FB">
      <w:pPr>
        <w:rPr>
          <w:lang w:val="en-US"/>
        </w:rPr>
      </w:pPr>
      <w:r w:rsidRPr="008F6528">
        <w:rPr>
          <w:lang w:val="en-US"/>
        </w:rPr>
        <w:t>The parameters</w:t>
      </w:r>
      <w:r w:rsidR="00E22A44" w:rsidRPr="00E22A44">
        <w:rPr>
          <w:lang w:val="en-US"/>
        </w:rPr>
        <w:t xml:space="preserve"> </w:t>
      </w:r>
      <w:r w:rsidR="00DA01FB" w:rsidRPr="00DA01FB">
        <w:sym w:font="Symbol" w:char="F06D"/>
      </w:r>
      <w:r w:rsidR="00E22A44" w:rsidRPr="00E22A44">
        <w:rPr>
          <w:iCs/>
          <w:vertAlign w:val="subscript"/>
          <w:lang w:val="en-US"/>
        </w:rPr>
        <w:t>1</w:t>
      </w:r>
      <w:r w:rsidRPr="008F6528">
        <w:rPr>
          <w:lang w:val="en-US"/>
        </w:rPr>
        <w:t xml:space="preserve">, </w:t>
      </w:r>
      <w:r w:rsidR="00DA01FB" w:rsidRPr="00DA01FB">
        <w:sym w:font="Symbol" w:char="F073"/>
      </w:r>
      <w:r w:rsidR="00E22A44" w:rsidRPr="00E22A44">
        <w:rPr>
          <w:iCs/>
          <w:vertAlign w:val="subscript"/>
          <w:lang w:val="en-US"/>
        </w:rPr>
        <w:t>1</w:t>
      </w:r>
      <w:r w:rsidRPr="008F6528">
        <w:rPr>
          <w:lang w:val="en-US"/>
        </w:rPr>
        <w:t xml:space="preserve">, </w:t>
      </w:r>
      <w:r w:rsidR="00DA01FB" w:rsidRPr="00DA01FB">
        <w:sym w:font="Symbol" w:char="F06D"/>
      </w:r>
      <w:r w:rsidR="000D2BB9" w:rsidRPr="000D2BB9">
        <w:rPr>
          <w:iCs/>
          <w:vertAlign w:val="subscript"/>
          <w:lang w:val="en-US"/>
        </w:rPr>
        <w:t>2</w:t>
      </w:r>
      <w:r w:rsidRPr="008F6528">
        <w:rPr>
          <w:lang w:val="en-US"/>
        </w:rPr>
        <w:t xml:space="preserve"> and </w:t>
      </w:r>
      <w:r w:rsidR="00DA01FB" w:rsidRPr="00DA01FB">
        <w:sym w:font="Symbol" w:char="F073"/>
      </w:r>
      <w:r w:rsidR="000D2BB9" w:rsidRPr="000D2BB9">
        <w:rPr>
          <w:iCs/>
          <w:vertAlign w:val="subscript"/>
          <w:lang w:val="en-US"/>
        </w:rPr>
        <w:t>2</w:t>
      </w:r>
      <w:r w:rsidRPr="008F6528">
        <w:rPr>
          <w:lang w:val="en-US"/>
        </w:rPr>
        <w:t xml:space="preserve"> are derived from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vertAlign w:val="subscript"/>
          <w:lang w:val="en-US"/>
        </w:rPr>
        <w:t xml:space="preserve"> </w:t>
      </w:r>
      <w:r w:rsidRPr="008F6528">
        <w:rPr>
          <w:lang w:val="en-US"/>
        </w:rPr>
        <w:t xml:space="preserve">for the same propagation path. These rain attenuation statistics can be computed from </w:t>
      </w:r>
      <w:r w:rsidR="007B3CC0">
        <w:rPr>
          <w:lang w:val="en-US"/>
        </w:rPr>
        <w:t xml:space="preserve">the </w:t>
      </w:r>
      <w:r w:rsidRPr="008F6528">
        <w:rPr>
          <w:lang w:val="en-US"/>
        </w:rPr>
        <w:t>local measured rain attenuation (</w:t>
      </w:r>
      <w:r w:rsidR="00290CB8">
        <w:rPr>
          <w:lang w:val="en-US"/>
        </w:rPr>
        <w:t>i.e.</w:t>
      </w:r>
      <w:r w:rsidRPr="008F6528">
        <w:rPr>
          <w:lang w:val="en-US"/>
        </w:rPr>
        <w:t xml:space="preserve"> excess attenuation in addition to gaseous attenuation, </w:t>
      </w:r>
      <w:r w:rsidRPr="008F6528">
        <w:rPr>
          <w:lang w:val="en-US"/>
        </w:rPr>
        <w:lastRenderedPageBreak/>
        <w:t xml:space="preserve">cloud attenuation, and scintillation fading) data or from the rain attenuation prediction method in </w:t>
      </w:r>
      <w:r w:rsidR="00E765B3">
        <w:rPr>
          <w:lang w:val="en-US"/>
        </w:rPr>
        <w:t>§ </w:t>
      </w:r>
      <w:r w:rsidRPr="008F6528">
        <w:rPr>
          <w:lang w:val="en-US"/>
        </w:rPr>
        <w:t xml:space="preserve">2.2.1.1 for the specific location and path elevation angle of interest.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lang w:val="en-US"/>
        </w:rPr>
        <w:t xml:space="preserve"> should be derived from the same source.</w:t>
      </w:r>
    </w:p>
    <w:p w:rsidR="008F6528" w:rsidRPr="008F6528" w:rsidRDefault="008F6528" w:rsidP="008F6528">
      <w:pPr>
        <w:rPr>
          <w:lang w:val="en-US"/>
        </w:rPr>
      </w:pPr>
      <w:r w:rsidRPr="008F6528">
        <w:rPr>
          <w:lang w:val="en-US"/>
        </w:rPr>
        <w:t>The procedure has been tested at frequencies between 19 and 50 GHz, but is recommended for frequencies up to 55 GHz.</w:t>
      </w:r>
    </w:p>
    <w:p w:rsidR="008F6528" w:rsidRPr="008F6528" w:rsidRDefault="008F6528" w:rsidP="008F6528">
      <w:pPr>
        <w:rPr>
          <w:lang w:val="en-US"/>
        </w:rPr>
      </w:pPr>
      <w:r w:rsidRPr="008F6528">
        <w:rPr>
          <w:lang w:val="en-US"/>
        </w:rPr>
        <w:t>The following parameters are required:</w:t>
      </w:r>
    </w:p>
    <w:p w:rsidR="008F6528" w:rsidRPr="00353B61" w:rsidRDefault="008F6528" w:rsidP="008F6528">
      <w:pPr>
        <w:pStyle w:val="Equationlegend"/>
        <w:tabs>
          <w:tab w:val="right" w:pos="1080"/>
          <w:tab w:val="left" w:pos="1440"/>
        </w:tabs>
        <w:ind w:left="1440" w:hanging="1440"/>
      </w:pPr>
      <w:r w:rsidRPr="00353B61">
        <w:rPr>
          <w:i/>
        </w:rPr>
        <w:tab/>
        <w:t>f</w:t>
      </w:r>
      <w:r w:rsidRPr="00E765B3">
        <w:rPr>
          <w:iCs/>
          <w:vertAlign w:val="subscript"/>
        </w:rPr>
        <w:t>1</w:t>
      </w:r>
      <w:r w:rsidRPr="00353B61">
        <w:t>:</w:t>
      </w:r>
      <w:r w:rsidRPr="00353B61">
        <w:tab/>
        <w:t>lower frequency at which the rain attenuation is known (GHz)</w:t>
      </w:r>
    </w:p>
    <w:p w:rsidR="008F6528" w:rsidRPr="00353B61" w:rsidRDefault="008F6528" w:rsidP="008F6528">
      <w:pPr>
        <w:pStyle w:val="Equationlegend"/>
        <w:tabs>
          <w:tab w:val="right" w:pos="1080"/>
          <w:tab w:val="left" w:pos="1440"/>
        </w:tabs>
        <w:ind w:left="1440" w:hanging="1440"/>
      </w:pPr>
      <w:r w:rsidRPr="00353B61">
        <w:rPr>
          <w:i/>
        </w:rPr>
        <w:tab/>
        <w:t>f</w:t>
      </w:r>
      <w:r w:rsidRPr="00E765B3">
        <w:rPr>
          <w:iCs/>
          <w:vertAlign w:val="subscript"/>
        </w:rPr>
        <w:t>2</w:t>
      </w:r>
      <w:r w:rsidRPr="00353B61">
        <w:t>:</w:t>
      </w:r>
      <w:r w:rsidRPr="00353B61">
        <w:tab/>
        <w:t xml:space="preserve">higher frequency at which the rain attenuation </w:t>
      </w:r>
      <w:r>
        <w:t xml:space="preserve">is </w:t>
      </w:r>
      <w:r w:rsidRPr="00353B61">
        <w:t>predicted (GHz)</w:t>
      </w:r>
    </w:p>
    <w:p w:rsidR="008F6528" w:rsidRPr="00353B61" w:rsidRDefault="008F6528" w:rsidP="008F6528">
      <w:pPr>
        <w:pStyle w:val="Equationlegend"/>
        <w:tabs>
          <w:tab w:val="right" w:pos="1080"/>
          <w:tab w:val="left" w:pos="1440"/>
        </w:tabs>
        <w:ind w:left="1440" w:hanging="1440"/>
      </w:pPr>
      <w:r w:rsidRPr="00353B61">
        <w:rPr>
          <w:i/>
        </w:rPr>
        <w:tab/>
        <w:t>P</w:t>
      </w:r>
      <w:r w:rsidRPr="00353B61">
        <w:rPr>
          <w:i/>
          <w:vertAlign w:val="subscript"/>
        </w:rPr>
        <w:t>rain</w:t>
      </w:r>
      <w:r w:rsidRPr="00353B61">
        <w:t>:</w:t>
      </w:r>
      <w:r w:rsidRPr="00353B61">
        <w:tab/>
        <w:t>probability of rain (%)</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6D"/>
      </w:r>
      <w:r w:rsidRPr="00E22A44">
        <w:rPr>
          <w:iCs/>
          <w:vertAlign w:val="subscript"/>
        </w:rPr>
        <w:t>1</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1</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6D"/>
      </w:r>
      <w:r w:rsidRPr="00E22A44">
        <w:rPr>
          <w:iCs/>
          <w:vertAlign w:val="subscript"/>
        </w:rPr>
        <w:t>2</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2</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73"/>
      </w:r>
      <w:r w:rsidRPr="00E22A44">
        <w:rPr>
          <w:iCs/>
          <w:vertAlign w:val="subscript"/>
        </w:rPr>
        <w:t>1</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1</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73"/>
      </w:r>
      <w:r w:rsidRPr="00E22A44">
        <w:rPr>
          <w:iCs/>
          <w:vertAlign w:val="subscript"/>
        </w:rPr>
        <w:t>2</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2</w:t>
      </w:r>
      <w:r w:rsidR="00B77484">
        <w:rPr>
          <w:iCs/>
        </w:rPr>
        <w:t>.</w:t>
      </w:r>
    </w:p>
    <w:p w:rsidR="008F6528" w:rsidRPr="008F6528" w:rsidRDefault="008F6528" w:rsidP="008F6528">
      <w:pPr>
        <w:rPr>
          <w:lang w:val="en-US"/>
        </w:rPr>
      </w:pPr>
      <w:r w:rsidRPr="008F6528">
        <w:rPr>
          <w:lang w:val="en-US"/>
        </w:rPr>
        <w:t xml:space="preserve">For each frequency,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lang w:val="en-US"/>
        </w:rPr>
        <w:t>, perform a log-normal fit to the rain attenuation vs. probability of occurrence as follows:</w:t>
      </w:r>
    </w:p>
    <w:p w:rsidR="008F6528" w:rsidRPr="008F6528" w:rsidRDefault="008F6528" w:rsidP="008F6528">
      <w:pPr>
        <w:rPr>
          <w:lang w:val="en-US"/>
        </w:rPr>
      </w:pPr>
      <w:r w:rsidRPr="00554D4C">
        <w:rPr>
          <w:i/>
          <w:iCs/>
          <w:szCs w:val="24"/>
          <w:lang w:val="en-US"/>
        </w:rPr>
        <w:t>Step 1</w:t>
      </w:r>
      <w:r w:rsidRPr="008F6528">
        <w:rPr>
          <w:lang w:val="en-US"/>
        </w:rPr>
        <w:t>: </w:t>
      </w:r>
      <w:r w:rsidR="00E765B3">
        <w:rPr>
          <w:lang w:val="en-US"/>
        </w:rPr>
        <w:t> </w:t>
      </w:r>
      <w:r w:rsidRPr="008F6528">
        <w:rPr>
          <w:lang w:val="en-US"/>
        </w:rPr>
        <w:t xml:space="preserve">Calculate </w:t>
      </w:r>
      <w:r w:rsidRPr="008F6528">
        <w:rPr>
          <w:i/>
          <w:lang w:val="en-US"/>
        </w:rPr>
        <w:t>P</w:t>
      </w:r>
      <w:r w:rsidRPr="008F6528">
        <w:rPr>
          <w:i/>
          <w:vertAlign w:val="subscript"/>
          <w:lang w:val="en-US"/>
        </w:rPr>
        <w:t>rain</w:t>
      </w:r>
      <w:r w:rsidRPr="008F6528">
        <w:rPr>
          <w:lang w:val="en-US"/>
        </w:rPr>
        <w:t xml:space="preserve"> (%), the time percentage of rain on the path. </w:t>
      </w:r>
      <w:r w:rsidRPr="008F6528">
        <w:rPr>
          <w:i/>
          <w:lang w:val="en-US"/>
        </w:rPr>
        <w:t>P</w:t>
      </w:r>
      <w:r w:rsidRPr="008F6528">
        <w:rPr>
          <w:i/>
          <w:vertAlign w:val="subscript"/>
          <w:lang w:val="en-US"/>
        </w:rPr>
        <w:t>rain</w:t>
      </w:r>
      <w:r w:rsidRPr="008F6528">
        <w:rPr>
          <w:lang w:val="en-US"/>
        </w:rPr>
        <w:t xml:space="preserve"> can be predicted </w:t>
      </w:r>
      <w:r w:rsidRPr="008F6528">
        <w:rPr>
          <w:lang w:val="en-US"/>
        </w:rPr>
        <w:br/>
        <w:t xml:space="preserve">by </w:t>
      </w:r>
      <w:r w:rsidRPr="008F6528">
        <w:rPr>
          <w:i/>
          <w:lang w:val="en-US"/>
        </w:rPr>
        <w:t>P</w:t>
      </w:r>
      <w:r w:rsidRPr="008F6528">
        <w:rPr>
          <w:vertAlign w:val="subscript"/>
          <w:lang w:val="en-US"/>
        </w:rPr>
        <w:t>0</w:t>
      </w:r>
      <w:r w:rsidRPr="008F6528">
        <w:rPr>
          <w:lang w:val="en-US"/>
        </w:rPr>
        <w:t>(</w:t>
      </w:r>
      <w:r w:rsidRPr="008F6528">
        <w:rPr>
          <w:i/>
          <w:lang w:val="en-US"/>
        </w:rPr>
        <w:t>Lat</w:t>
      </w:r>
      <w:r w:rsidRPr="008F6528">
        <w:rPr>
          <w:lang w:val="en-US"/>
        </w:rPr>
        <w:t xml:space="preserve">, </w:t>
      </w:r>
      <w:r w:rsidRPr="008F6528">
        <w:rPr>
          <w:i/>
          <w:lang w:val="en-US"/>
        </w:rPr>
        <w:t>Lon</w:t>
      </w:r>
      <w:r w:rsidRPr="008F6528">
        <w:rPr>
          <w:lang w:val="en-US"/>
        </w:rPr>
        <w:t>) from Recommendation ITU-R P.837 for the latitude and longitude of the location of interest.</w:t>
      </w:r>
    </w:p>
    <w:p w:rsidR="008F6528" w:rsidRPr="008F6528" w:rsidRDefault="008F6528" w:rsidP="00E765B3">
      <w:pPr>
        <w:rPr>
          <w:lang w:val="en-US"/>
        </w:rPr>
      </w:pPr>
      <w:r w:rsidRPr="00554D4C">
        <w:rPr>
          <w:i/>
          <w:iCs/>
          <w:szCs w:val="24"/>
          <w:lang w:val="en-US"/>
        </w:rPr>
        <w:t>Step 2</w:t>
      </w:r>
      <w:r w:rsidRPr="008F6528">
        <w:rPr>
          <w:lang w:val="en-US"/>
        </w:rPr>
        <w:t>: </w:t>
      </w:r>
      <w:r w:rsidR="00E765B3">
        <w:rPr>
          <w:lang w:val="en-US"/>
        </w:rPr>
        <w:t> </w:t>
      </w:r>
      <w:r w:rsidRPr="008F6528">
        <w:rPr>
          <w:lang w:val="en-US"/>
        </w:rPr>
        <w:t xml:space="preserve">For </w:t>
      </w:r>
      <w:r w:rsidRPr="008F6528">
        <w:rPr>
          <w:i/>
          <w:lang w:val="en-US"/>
        </w:rPr>
        <w:t>f</w:t>
      </w:r>
      <w:r w:rsidRPr="008F6528">
        <w:rPr>
          <w:i/>
          <w:vertAlign w:val="subscript"/>
          <w:lang w:val="en-US"/>
        </w:rPr>
        <w:t>i</w:t>
      </w:r>
      <w:r w:rsidRPr="008F6528">
        <w:rPr>
          <w:lang w:val="en-US"/>
        </w:rPr>
        <w:t xml:space="preserve">, where </w:t>
      </w:r>
      <w:r w:rsidRPr="008F6528">
        <w:rPr>
          <w:i/>
          <w:lang w:val="en-US"/>
        </w:rPr>
        <w:t>i</w:t>
      </w:r>
      <w:r w:rsidRPr="008F6528">
        <w:rPr>
          <w:lang w:val="en-US"/>
        </w:rPr>
        <w:t xml:space="preserve"> = 1 and 2, construct the sets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where </w:t>
      </w:r>
      <w:r w:rsidRPr="008F6528">
        <w:rPr>
          <w:i/>
          <w:lang w:val="en-US"/>
        </w:rPr>
        <w:t>P</w:t>
      </w:r>
      <w:r w:rsidRPr="008F6528">
        <w:rPr>
          <w:i/>
          <w:vertAlign w:val="subscript"/>
          <w:lang w:val="en-US"/>
        </w:rPr>
        <w:t>i</w:t>
      </w:r>
      <w:r w:rsidRPr="008F6528">
        <w:rPr>
          <w:lang w:val="en-US"/>
        </w:rPr>
        <w:t xml:space="preserve"> (%) is the time percentage the attenuation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00E765B3">
        <w:rPr>
          <w:lang w:val="en-US"/>
        </w:rPr>
        <w:t xml:space="preserve"> </w:t>
      </w:r>
      <w:r w:rsidRPr="008F6528">
        <w:rPr>
          <w:lang w:val="en-US"/>
        </w:rPr>
        <w:t xml:space="preserve">(dB) is exceeded, where </w:t>
      </w:r>
      <w:r w:rsidRPr="008F6528">
        <w:rPr>
          <w:i/>
          <w:lang w:val="en-US"/>
        </w:rPr>
        <w:t>P</w:t>
      </w:r>
      <w:r w:rsidRPr="008F6528">
        <w:rPr>
          <w:i/>
          <w:vertAlign w:val="subscript"/>
          <w:lang w:val="en-US"/>
        </w:rPr>
        <w:t>i</w:t>
      </w:r>
      <w:r w:rsidRPr="008F6528">
        <w:rPr>
          <w:lang w:val="en-US"/>
        </w:rPr>
        <w:t xml:space="preserve"> </w:t>
      </w:r>
      <w:r w:rsidRPr="00353B61">
        <w:sym w:font="Symbol" w:char="F0A3"/>
      </w:r>
      <w:r w:rsidRPr="008F6528">
        <w:rPr>
          <w:lang w:val="en-US"/>
        </w:rPr>
        <w:t xml:space="preserve"> </w:t>
      </w:r>
      <w:r w:rsidRPr="008F6528">
        <w:rPr>
          <w:i/>
          <w:lang w:val="en-US"/>
        </w:rPr>
        <w:t>P</w:t>
      </w:r>
      <w:r w:rsidRPr="008F6528">
        <w:rPr>
          <w:i/>
          <w:vertAlign w:val="subscript"/>
          <w:lang w:val="en-US"/>
        </w:rPr>
        <w:t>rain</w:t>
      </w:r>
      <w:r w:rsidRPr="008F6528">
        <w:rPr>
          <w:lang w:val="en-US"/>
        </w:rPr>
        <w:t xml:space="preserve">. The specific values of </w:t>
      </w:r>
      <w:r w:rsidRPr="008F6528">
        <w:rPr>
          <w:i/>
          <w:lang w:val="en-US"/>
        </w:rPr>
        <w:t>P</w:t>
      </w:r>
      <w:r w:rsidRPr="008F6528">
        <w:rPr>
          <w:i/>
          <w:vertAlign w:val="subscript"/>
          <w:lang w:val="en-US"/>
        </w:rPr>
        <w:t>i</w:t>
      </w:r>
      <w:r w:rsidRPr="008F6528">
        <w:rPr>
          <w:lang w:val="en-US"/>
        </w:rPr>
        <w:t xml:space="preserve"> should be selected to encompass the probability range of interest; however, a suggested set of time percentages is 0.01, 0.02, 0.03, 0.05, 0.1, 0.2, 0.3, 0.5, 1, 2, 3 and 5%, with the constraint that </w:t>
      </w:r>
      <w:r w:rsidRPr="008F6528">
        <w:rPr>
          <w:i/>
          <w:lang w:val="en-US"/>
        </w:rPr>
        <w:t>P</w:t>
      </w:r>
      <w:r w:rsidRPr="008F6528">
        <w:rPr>
          <w:i/>
          <w:vertAlign w:val="subscript"/>
          <w:lang w:val="en-US"/>
        </w:rPr>
        <w:t>i</w:t>
      </w:r>
      <w:r w:rsidR="00E765B3">
        <w:rPr>
          <w:lang w:val="en-US"/>
        </w:rPr>
        <w:t> </w:t>
      </w:r>
      <w:r w:rsidRPr="00353B61">
        <w:sym w:font="Symbol" w:char="F0A3"/>
      </w:r>
      <w:r w:rsidR="00E765B3">
        <w:rPr>
          <w:lang w:val="en-US"/>
        </w:rPr>
        <w:t> </w:t>
      </w:r>
      <w:r w:rsidRPr="008F6528">
        <w:rPr>
          <w:i/>
          <w:lang w:val="en-US"/>
        </w:rPr>
        <w:t>P</w:t>
      </w:r>
      <w:r w:rsidRPr="008F6528">
        <w:rPr>
          <w:i/>
          <w:vertAlign w:val="subscript"/>
          <w:lang w:val="en-US"/>
        </w:rPr>
        <w:t>rain</w:t>
      </w:r>
      <w:r w:rsidRPr="008F6528">
        <w:rPr>
          <w:lang w:val="en-US"/>
        </w:rPr>
        <w:t>.</w:t>
      </w:r>
    </w:p>
    <w:p w:rsidR="008F6528" w:rsidRPr="008F6528" w:rsidRDefault="008F6528" w:rsidP="00E765B3">
      <w:pPr>
        <w:rPr>
          <w:lang w:val="en-US"/>
        </w:rPr>
      </w:pPr>
      <w:r w:rsidRPr="00554D4C">
        <w:rPr>
          <w:i/>
          <w:iCs/>
          <w:szCs w:val="24"/>
          <w:lang w:val="en-US"/>
        </w:rPr>
        <w:t>Step 3</w:t>
      </w:r>
      <w:r w:rsidRPr="008F6528">
        <w:rPr>
          <w:lang w:val="en-US"/>
        </w:rPr>
        <w:t>:</w:t>
      </w:r>
      <w:r w:rsidR="00E765B3">
        <w:rPr>
          <w:lang w:val="en-US"/>
        </w:rPr>
        <w:t>  </w:t>
      </w:r>
      <w:r w:rsidRPr="008F6528">
        <w:rPr>
          <w:lang w:val="en-US"/>
        </w:rPr>
        <w:t xml:space="preserve">Divide all time percentages, </w:t>
      </w:r>
      <w:r w:rsidRPr="008F6528">
        <w:rPr>
          <w:i/>
          <w:lang w:val="en-US"/>
        </w:rPr>
        <w:t>P</w:t>
      </w:r>
      <w:r w:rsidRPr="008F6528">
        <w:rPr>
          <w:i/>
          <w:vertAlign w:val="subscript"/>
          <w:lang w:val="en-US"/>
        </w:rPr>
        <w:t>i</w:t>
      </w:r>
      <w:r w:rsidRPr="008F6528">
        <w:rPr>
          <w:lang w:val="en-US"/>
        </w:rPr>
        <w:t xml:space="preserve">, by the probability of rain, </w:t>
      </w:r>
      <w:r w:rsidRPr="008F6528">
        <w:rPr>
          <w:i/>
          <w:lang w:val="en-US"/>
        </w:rPr>
        <w:t>P</w:t>
      </w:r>
      <w:r w:rsidRPr="008F6528">
        <w:rPr>
          <w:i/>
          <w:vertAlign w:val="subscript"/>
          <w:lang w:val="en-US"/>
        </w:rPr>
        <w:t>rain</w:t>
      </w:r>
      <w:r w:rsidRPr="008F6528">
        <w:rPr>
          <w:lang w:val="en-US"/>
        </w:rPr>
        <w:t>, to obtain the conditional rain attenuation probabilities</w:t>
      </w:r>
      <w:r w:rsidRPr="00353B61">
        <w:rPr>
          <w:position w:val="-12"/>
        </w:rPr>
        <w:object w:dxaOrig="1240" w:dyaOrig="360">
          <v:shape id="_x0000_i1043" type="#_x0000_t75" style="width:62.25pt;height:18pt" o:ole="" fillcolor="window">
            <v:imagedata r:id="rId57" o:title=""/>
          </v:shape>
          <o:OLEObject Type="Embed" ProgID="Equation.3" ShapeID="_x0000_i1043" DrawAspect="Content" ObjectID="_1471241526" r:id="rId58"/>
        </w:object>
      </w:r>
      <w:r w:rsidRPr="008F6528">
        <w:rPr>
          <w:lang w:val="en-US"/>
        </w:rPr>
        <w:t>.</w:t>
      </w:r>
    </w:p>
    <w:p w:rsidR="008F6528" w:rsidRPr="007B3CC0" w:rsidRDefault="008F6528" w:rsidP="008F6528">
      <w:pPr>
        <w:rPr>
          <w:lang w:val="en-US"/>
        </w:rPr>
      </w:pPr>
      <w:r w:rsidRPr="00554D4C">
        <w:rPr>
          <w:i/>
          <w:iCs/>
          <w:szCs w:val="24"/>
          <w:lang w:val="en-US"/>
        </w:rPr>
        <w:t>Step 4</w:t>
      </w:r>
      <w:r w:rsidRPr="008F6528">
        <w:rPr>
          <w:lang w:val="en-US"/>
        </w:rPr>
        <w:t>: </w:t>
      </w:r>
      <w:r w:rsidR="00E765B3">
        <w:rPr>
          <w:lang w:val="en-US"/>
        </w:rPr>
        <w:t> </w:t>
      </w:r>
      <w:r w:rsidRPr="008F6528">
        <w:rPr>
          <w:lang w:val="en-US"/>
        </w:rPr>
        <w:t>Transform the two sequences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to </w:t>
      </w:r>
      <w:r w:rsidRPr="00353B61">
        <w:rPr>
          <w:position w:val="-14"/>
        </w:rPr>
        <w:object w:dxaOrig="1520" w:dyaOrig="400">
          <v:shape id="_x0000_i1044" type="#_x0000_t75" style="width:76.5pt;height:22.5pt" o:ole="" fillcolor="window">
            <v:imagedata r:id="rId59" o:title=""/>
          </v:shape>
          <o:OLEObject Type="Embed" ProgID="Equation.3" ShapeID="_x0000_i1044" DrawAspect="Content" ObjectID="_1471241527" r:id="rId60"/>
        </w:object>
      </w:r>
      <w:r w:rsidRPr="008F6528">
        <w:rPr>
          <w:lang w:val="en-US"/>
        </w:rPr>
        <w:t xml:space="preserve"> and </w:t>
      </w:r>
      <w:r w:rsidRPr="00353B61">
        <w:rPr>
          <w:position w:val="-14"/>
        </w:rPr>
        <w:object w:dxaOrig="1540" w:dyaOrig="400">
          <v:shape id="_x0000_i1045" type="#_x0000_t75" style="width:77.25pt;height:22.5pt" o:ole="" fillcolor="window">
            <v:imagedata r:id="rId61" o:title=""/>
          </v:shape>
          <o:OLEObject Type="Embed" ProgID="Equation.3" ShapeID="_x0000_i1045" DrawAspect="Content" ObjectID="_1471241528" r:id="rId62"/>
        </w:object>
      </w:r>
      <w:r w:rsidR="007B3CC0" w:rsidRPr="007B3CC0">
        <w:rPr>
          <w:lang w:val="en-US"/>
        </w:rPr>
        <w:t>.</w:t>
      </w:r>
    </w:p>
    <w:p w:rsidR="008F6528" w:rsidRPr="008F6528" w:rsidRDefault="008F6528" w:rsidP="00DA01FB">
      <w:pPr>
        <w:rPr>
          <w:lang w:val="en-US"/>
        </w:rPr>
      </w:pPr>
      <w:r w:rsidRPr="00554D4C">
        <w:rPr>
          <w:i/>
          <w:iCs/>
          <w:szCs w:val="24"/>
          <w:lang w:val="en-US"/>
        </w:rPr>
        <w:t>Step 5</w:t>
      </w:r>
      <w:r w:rsidRPr="008F6528">
        <w:rPr>
          <w:lang w:val="en-US"/>
        </w:rPr>
        <w:t>: </w:t>
      </w:r>
      <w:r w:rsidR="00E765B3">
        <w:rPr>
          <w:lang w:val="en-US"/>
        </w:rPr>
        <w:t> </w:t>
      </w:r>
      <w:r w:rsidRPr="008F6528">
        <w:rPr>
          <w:lang w:val="en-US"/>
        </w:rPr>
        <w:t>Estimate the parameters</w:t>
      </w:r>
      <w:r w:rsidR="000D2BB9">
        <w:rPr>
          <w:lang w:val="en-US"/>
        </w:rPr>
        <w:t xml:space="preserve"> </w:t>
      </w:r>
      <w:r w:rsidR="00DA01FB" w:rsidRPr="00DA01FB">
        <w:sym w:font="Symbol" w:char="F06D"/>
      </w:r>
      <w:r w:rsidR="000D2BB9" w:rsidRPr="000D2BB9">
        <w:rPr>
          <w:iCs/>
          <w:vertAlign w:val="subscript"/>
          <w:lang w:val="en-US"/>
        </w:rPr>
        <w:t>1</w:t>
      </w:r>
      <w:r w:rsidRPr="008F6528">
        <w:rPr>
          <w:lang w:val="en-US"/>
        </w:rPr>
        <w:t xml:space="preserve">, </w:t>
      </w:r>
      <w:r w:rsidR="00DA01FB" w:rsidRPr="00DA01FB">
        <w:sym w:font="Symbol" w:char="F073"/>
      </w:r>
      <w:r w:rsidR="000D2BB9" w:rsidRPr="000D2BB9">
        <w:rPr>
          <w:iCs/>
          <w:vertAlign w:val="subscript"/>
          <w:lang w:val="en-US"/>
        </w:rPr>
        <w:t>1</w:t>
      </w:r>
      <w:r w:rsidRPr="008F6528">
        <w:rPr>
          <w:lang w:val="en-US"/>
        </w:rPr>
        <w:t xml:space="preserve">, </w:t>
      </w:r>
      <w:r w:rsidR="00DA01FB" w:rsidRPr="00DA01FB">
        <w:sym w:font="Symbol" w:char="F06D"/>
      </w:r>
      <w:r w:rsidR="000D2BB9" w:rsidRPr="000D2BB9">
        <w:rPr>
          <w:iCs/>
          <w:vertAlign w:val="subscript"/>
          <w:lang w:val="en-US"/>
        </w:rPr>
        <w:t>2</w:t>
      </w:r>
      <w:r w:rsidRPr="008F6528">
        <w:rPr>
          <w:lang w:val="en-US"/>
        </w:rPr>
        <w:t xml:space="preserve"> and </w:t>
      </w:r>
      <w:r w:rsidR="00DA01FB" w:rsidRPr="00DA01FB">
        <w:sym w:font="Symbol" w:char="F073"/>
      </w:r>
      <w:r w:rsidR="000D2BB9" w:rsidRPr="000D2BB9">
        <w:rPr>
          <w:iCs/>
          <w:vertAlign w:val="subscript"/>
          <w:lang w:val="en-US"/>
        </w:rPr>
        <w:t>2</w:t>
      </w:r>
      <w:r w:rsidRPr="008F6528">
        <w:rPr>
          <w:lang w:val="en-US"/>
        </w:rPr>
        <w:t xml:space="preserve"> by performing a least-square fit of the two sequences to </w:t>
      </w:r>
      <w:r w:rsidR="00F664FB" w:rsidRPr="00353B61">
        <w:rPr>
          <w:position w:val="-14"/>
        </w:rPr>
        <w:object w:dxaOrig="2160" w:dyaOrig="400">
          <v:shape id="_x0000_i1046" type="#_x0000_t75" style="width:107.25pt;height:19.5pt" o:ole="" fillcolor="window">
            <v:imagedata r:id="rId63" o:title=""/>
          </v:shape>
          <o:OLEObject Type="Embed" ProgID="Equation.3" ShapeID="_x0000_i1046" DrawAspect="Content" ObjectID="_1471241529" r:id="rId64"/>
        </w:object>
      </w:r>
      <w:r w:rsidRPr="008F6528">
        <w:rPr>
          <w:lang w:val="en-US"/>
        </w:rPr>
        <w:t xml:space="preserve"> and </w:t>
      </w:r>
      <w:r w:rsidR="00F664FB" w:rsidRPr="00353B61">
        <w:rPr>
          <w:position w:val="-14"/>
        </w:rPr>
        <w:object w:dxaOrig="2240" w:dyaOrig="400">
          <v:shape id="_x0000_i1047" type="#_x0000_t75" style="width:111.75pt;height:19.5pt" o:ole="" fillcolor="window">
            <v:imagedata r:id="rId65" o:title=""/>
          </v:shape>
          <o:OLEObject Type="Embed" ProgID="Equation.3" ShapeID="_x0000_i1047" DrawAspect="Content" ObjectID="_1471241530" r:id="rId66"/>
        </w:object>
      </w:r>
      <w:r w:rsidRPr="008F6528">
        <w:rPr>
          <w:lang w:val="en-US"/>
        </w:rPr>
        <w:t>. Refer to Annex 2 of Recommendation ITU-R P.1057 for a description of a step-by-step procedure to approximate a complementary cumulative distribution by a log-normal complementary cumulative distribution.</w:t>
      </w:r>
    </w:p>
    <w:p w:rsidR="008F6528" w:rsidRPr="008F6528" w:rsidRDefault="008F6528" w:rsidP="008F6528">
      <w:pPr>
        <w:rPr>
          <w:lang w:val="en-US"/>
        </w:rPr>
      </w:pPr>
      <w:r w:rsidRPr="00554D4C">
        <w:rPr>
          <w:i/>
          <w:iCs/>
          <w:szCs w:val="24"/>
          <w:lang w:val="en-US"/>
        </w:rPr>
        <w:t>Step 6</w:t>
      </w:r>
      <w:r w:rsidR="00E765B3">
        <w:rPr>
          <w:lang w:val="en-US"/>
        </w:rPr>
        <w:t>:  </w:t>
      </w:r>
      <w:r w:rsidRPr="008F6528">
        <w:rPr>
          <w:lang w:val="en-US"/>
        </w:rPr>
        <w:t xml:space="preserve">Calculate the frequency dependency factor, </w:t>
      </w:r>
      <w:r w:rsidR="00F664FB" w:rsidRPr="00353B61">
        <w:rPr>
          <w:position w:val="-10"/>
        </w:rPr>
        <w:object w:dxaOrig="180" w:dyaOrig="320">
          <v:shape id="_x0000_i1048" type="#_x0000_t75" style="width:9.75pt;height:15.75pt" o:ole="">
            <v:imagedata r:id="rId67" o:title=""/>
          </v:shape>
          <o:OLEObject Type="Embed" ProgID="Equation.3" ShapeID="_x0000_i1048" DrawAspect="Content" ObjectID="_1471241531" r:id="rId68"/>
        </w:object>
      </w:r>
      <w:r w:rsidRPr="008F6528">
        <w:rPr>
          <w:lang w:val="en-US"/>
        </w:rPr>
        <w:t>:</w:t>
      </w:r>
    </w:p>
    <w:p w:rsidR="008F6528" w:rsidRPr="008F6528" w:rsidRDefault="008F6528" w:rsidP="00477CAB">
      <w:pPr>
        <w:pStyle w:val="Equation"/>
        <w:rPr>
          <w:lang w:val="en-US"/>
        </w:rPr>
      </w:pPr>
      <w:r w:rsidRPr="008F6528">
        <w:rPr>
          <w:lang w:val="en-US"/>
        </w:rPr>
        <w:tab/>
      </w:r>
      <w:r w:rsidRPr="008F6528">
        <w:rPr>
          <w:lang w:val="en-US"/>
        </w:rPr>
        <w:tab/>
      </w:r>
      <w:r w:rsidR="00F664FB" w:rsidRPr="00353B61">
        <w:rPr>
          <w:position w:val="-32"/>
        </w:rPr>
        <w:object w:dxaOrig="1860" w:dyaOrig="800">
          <v:shape id="_x0000_i1049" type="#_x0000_t75" style="width:93.75pt;height:40.5pt" o:ole="" fillcolor="window">
            <v:imagedata r:id="rId69" o:title=""/>
          </v:shape>
          <o:OLEObject Type="Embed" ProgID="Equation.3" ShapeID="_x0000_i1049" DrawAspect="Content" ObjectID="_1471241532" r:id="rId70"/>
        </w:object>
      </w:r>
      <w:bookmarkStart w:id="15" w:name="_Ref283908793"/>
      <w:r w:rsidRPr="008F6528">
        <w:rPr>
          <w:lang w:val="en-US"/>
        </w:rPr>
        <w:tab/>
        <w:t>(</w:t>
      </w:r>
      <w:r w:rsidR="00477CAB">
        <w:rPr>
          <w:lang w:val="en-US"/>
        </w:rPr>
        <w:t>12</w:t>
      </w:r>
      <w:r w:rsidRPr="008F6528">
        <w:rPr>
          <w:lang w:val="en-US"/>
        </w:rPr>
        <w:t>)</w:t>
      </w:r>
      <w:bookmarkEnd w:id="15"/>
    </w:p>
    <w:p w:rsidR="008F6528" w:rsidRPr="008F6528" w:rsidRDefault="008F6528" w:rsidP="00E765B3">
      <w:pPr>
        <w:rPr>
          <w:lang w:val="en-US"/>
        </w:rPr>
      </w:pPr>
      <w:r w:rsidRPr="00554D4C">
        <w:rPr>
          <w:i/>
          <w:iCs/>
          <w:szCs w:val="24"/>
          <w:lang w:val="en-US"/>
        </w:rPr>
        <w:t>Step 7</w:t>
      </w:r>
      <w:r w:rsidRPr="008F6528">
        <w:rPr>
          <w:lang w:val="en-US"/>
        </w:rPr>
        <w:t>:</w:t>
      </w:r>
      <w:r w:rsidR="00E765B3">
        <w:rPr>
          <w:lang w:val="en-US"/>
        </w:rPr>
        <w:t>  </w:t>
      </w:r>
      <w:r w:rsidRPr="008F6528">
        <w:rPr>
          <w:lang w:val="en-US"/>
        </w:rPr>
        <w:t xml:space="preserve">Calculate the conditional mean, </w:t>
      </w:r>
      <w:r w:rsidR="00F664FB" w:rsidRPr="00353B61">
        <w:rPr>
          <w:position w:val="-12"/>
        </w:rPr>
        <w:object w:dxaOrig="400" w:dyaOrig="360">
          <v:shape id="_x0000_i1050" type="#_x0000_t75" style="width:21pt;height:18pt" o:ole="">
            <v:imagedata r:id="rId71" o:title=""/>
          </v:shape>
          <o:OLEObject Type="Embed" ProgID="Equation.3" ShapeID="_x0000_i1050" DrawAspect="Content" ObjectID="_1471241533" r:id="rId72"/>
        </w:object>
      </w:r>
      <w:r w:rsidRPr="008F6528">
        <w:rPr>
          <w:lang w:val="en-US"/>
        </w:rPr>
        <w:t xml:space="preserve">, and the conditional standard deviation, </w:t>
      </w:r>
      <w:r w:rsidR="00F664FB" w:rsidRPr="00353B61">
        <w:rPr>
          <w:position w:val="-12"/>
        </w:rPr>
        <w:object w:dxaOrig="400" w:dyaOrig="360">
          <v:shape id="_x0000_i1051" type="#_x0000_t75" style="width:19.5pt;height:18pt" o:ole="">
            <v:imagedata r:id="rId73" o:title=""/>
          </v:shape>
          <o:OLEObject Type="Embed" ProgID="Equation.3" ShapeID="_x0000_i1051" DrawAspect="Content" ObjectID="_1471241534" r:id="rId74"/>
        </w:object>
      </w:r>
      <w:r w:rsidRPr="008F6528">
        <w:rPr>
          <w:lang w:val="en-US"/>
        </w:rPr>
        <w:t xml:space="preserve"> as follows:</w:t>
      </w:r>
    </w:p>
    <w:p w:rsidR="008F6528" w:rsidRPr="008F6528" w:rsidRDefault="008F6528" w:rsidP="00E765B3">
      <w:pPr>
        <w:pStyle w:val="Equation"/>
        <w:spacing w:before="0"/>
        <w:rPr>
          <w:lang w:val="en-US"/>
        </w:rPr>
      </w:pPr>
      <w:r w:rsidRPr="008F6528">
        <w:rPr>
          <w:lang w:val="en-US"/>
        </w:rPr>
        <w:tab/>
      </w:r>
      <w:r w:rsidRPr="008F6528">
        <w:rPr>
          <w:lang w:val="en-US"/>
        </w:rPr>
        <w:tab/>
      </w:r>
      <w:r w:rsidR="00F664FB" w:rsidRPr="00353B61">
        <w:rPr>
          <w:position w:val="-32"/>
        </w:rPr>
        <w:object w:dxaOrig="4300" w:dyaOrig="760">
          <v:shape id="_x0000_i1052" type="#_x0000_t75" style="width:3in;height:37.5pt" o:ole="" fillcolor="window">
            <v:imagedata r:id="rId75" o:title=""/>
          </v:shape>
          <o:OLEObject Type="Embed" ProgID="Equation.3" ShapeID="_x0000_i1052" DrawAspect="Content" ObjectID="_1471241535" r:id="rId76"/>
        </w:object>
      </w:r>
      <w:r w:rsidRPr="008F6528">
        <w:rPr>
          <w:lang w:val="en-US"/>
        </w:rPr>
        <w:tab/>
        <w:t>(</w:t>
      </w:r>
      <w:r w:rsidR="00477CAB">
        <w:rPr>
          <w:lang w:val="en-US"/>
        </w:rPr>
        <w:t>13</w:t>
      </w:r>
      <w:r w:rsidRPr="008F6528">
        <w:rPr>
          <w:lang w:val="en-US"/>
        </w:rPr>
        <w:t>)</w:t>
      </w:r>
    </w:p>
    <w:p w:rsidR="008F6528" w:rsidRPr="008F6528" w:rsidRDefault="008F6528" w:rsidP="008F6528">
      <w:pPr>
        <w:pStyle w:val="Equation"/>
        <w:rPr>
          <w:lang w:val="en-US"/>
        </w:rPr>
      </w:pPr>
      <w:r w:rsidRPr="008F6528">
        <w:rPr>
          <w:lang w:val="en-US"/>
        </w:rPr>
        <w:tab/>
      </w:r>
      <w:r w:rsidRPr="008F6528">
        <w:rPr>
          <w:lang w:val="en-US"/>
        </w:rPr>
        <w:tab/>
      </w:r>
      <w:r w:rsidR="00F664FB" w:rsidRPr="00353B61">
        <w:rPr>
          <w:position w:val="-12"/>
        </w:rPr>
        <w:object w:dxaOrig="999" w:dyaOrig="360">
          <v:shape id="_x0000_i1053" type="#_x0000_t75" style="width:48.75pt;height:18pt" o:ole="">
            <v:imagedata r:id="rId77" o:title=""/>
          </v:shape>
          <o:OLEObject Type="Embed" ProgID="Equation.3" ShapeID="_x0000_i1053" DrawAspect="Content" ObjectID="_1471241536" r:id="rId78"/>
        </w:object>
      </w:r>
      <w:r w:rsidR="00477CAB">
        <w:rPr>
          <w:lang w:val="en-US"/>
        </w:rPr>
        <w:tab/>
        <w:t>(14</w:t>
      </w:r>
      <w:r w:rsidRPr="008F6528">
        <w:rPr>
          <w:lang w:val="en-US"/>
        </w:rPr>
        <w:t>)</w:t>
      </w:r>
    </w:p>
    <w:p w:rsidR="008F6528" w:rsidRPr="008F6528" w:rsidRDefault="008F6528" w:rsidP="00E765B3">
      <w:pPr>
        <w:pStyle w:val="enumlev1"/>
        <w:ind w:left="0" w:firstLine="0"/>
        <w:rPr>
          <w:lang w:val="en-US"/>
        </w:rPr>
      </w:pPr>
      <w:r w:rsidRPr="008F6528">
        <w:rPr>
          <w:lang w:val="en-US"/>
        </w:rPr>
        <w:lastRenderedPageBreak/>
        <w:t>Then</w:t>
      </w:r>
      <w:r w:rsidRPr="00353B61">
        <w:rPr>
          <w:position w:val="-14"/>
        </w:rPr>
        <w:object w:dxaOrig="1800" w:dyaOrig="400">
          <v:shape id="_x0000_i1054" type="#_x0000_t75" style="width:90.75pt;height:22.5pt" o:ole="" fillcolor="window">
            <v:imagedata r:id="rId41" o:title=""/>
          </v:shape>
          <o:OLEObject Type="Embed" ProgID="Equation.3" ShapeID="_x0000_i1054" DrawAspect="Content" ObjectID="_1471241537" r:id="rId79"/>
        </w:object>
      </w:r>
      <w:r w:rsidRPr="008F6528">
        <w:rPr>
          <w:lang w:val="en-US"/>
        </w:rPr>
        <w:t>, the complementary cumulative distribution of rain attenuation</w:t>
      </w:r>
      <w:r w:rsidRPr="008F6528">
        <w:rPr>
          <w:i/>
          <w:lang w:val="en-US"/>
        </w:rPr>
        <w:t xml:space="preserve"> A</w:t>
      </w:r>
      <w:r w:rsidRPr="00E765B3">
        <w:rPr>
          <w:iCs/>
          <w:vertAlign w:val="subscript"/>
          <w:lang w:val="en-US"/>
        </w:rPr>
        <w:t>2</w:t>
      </w:r>
      <w:r w:rsidRPr="008F6528">
        <w:rPr>
          <w:lang w:val="en-US"/>
        </w:rPr>
        <w:t xml:space="preserve"> at frequency </w:t>
      </w:r>
      <w:r w:rsidRPr="008F6528">
        <w:rPr>
          <w:i/>
          <w:lang w:val="en-US"/>
        </w:rPr>
        <w:t>f</w:t>
      </w:r>
      <w:r w:rsidRPr="00E765B3">
        <w:rPr>
          <w:iCs/>
          <w:vertAlign w:val="subscript"/>
          <w:lang w:val="en-US"/>
        </w:rPr>
        <w:t>2</w:t>
      </w:r>
      <w:r w:rsidRPr="00E765B3">
        <w:rPr>
          <w:i/>
          <w:lang w:val="en-US"/>
        </w:rPr>
        <w:t xml:space="preserve"> </w:t>
      </w:r>
      <w:r w:rsidRPr="008F6528">
        <w:rPr>
          <w:lang w:val="en-US"/>
        </w:rPr>
        <w:t xml:space="preserve">conditioned on the rain attenuation </w:t>
      </w:r>
      <w:r w:rsidRPr="008F6528">
        <w:rPr>
          <w:i/>
          <w:lang w:val="en-US"/>
        </w:rPr>
        <w:t>A</w:t>
      </w:r>
      <w:r w:rsidRPr="00E765B3">
        <w:rPr>
          <w:iCs/>
          <w:vertAlign w:val="subscript"/>
          <w:lang w:val="en-US"/>
        </w:rPr>
        <w:t>1</w:t>
      </w:r>
      <w:r w:rsidRPr="008F6528">
        <w:rPr>
          <w:i/>
          <w:vertAlign w:val="subscript"/>
          <w:lang w:val="en-US"/>
        </w:rPr>
        <w:t xml:space="preserve"> </w:t>
      </w:r>
      <w:r w:rsidRPr="008F6528">
        <w:rPr>
          <w:i/>
          <w:lang w:val="en-US"/>
        </w:rPr>
        <w:t>= a</w:t>
      </w:r>
      <w:r w:rsidRPr="008F6528">
        <w:rPr>
          <w:lang w:val="en-US"/>
        </w:rPr>
        <w:t xml:space="preserve"> at frequency </w:t>
      </w:r>
      <w:r w:rsidRPr="008F6528">
        <w:rPr>
          <w:i/>
          <w:lang w:val="en-US"/>
        </w:rPr>
        <w:t>f</w:t>
      </w:r>
      <w:r w:rsidRPr="00E765B3">
        <w:rPr>
          <w:iCs/>
          <w:vertAlign w:val="subscript"/>
          <w:lang w:val="en-US"/>
        </w:rPr>
        <w:t>1</w:t>
      </w:r>
      <w:r w:rsidRPr="00E765B3">
        <w:rPr>
          <w:iCs/>
          <w:lang w:val="en-US"/>
        </w:rPr>
        <w:t>,</w:t>
      </w:r>
      <w:r w:rsidRPr="008F6528">
        <w:rPr>
          <w:lang w:val="en-US"/>
        </w:rPr>
        <w:t xml:space="preserve"> is:</w:t>
      </w:r>
    </w:p>
    <w:p w:rsidR="008F6528" w:rsidRPr="00712D9E" w:rsidRDefault="008F6528" w:rsidP="00B42AED">
      <w:pPr>
        <w:pStyle w:val="Equation"/>
        <w:rPr>
          <w:lang w:val="en-US"/>
        </w:rPr>
      </w:pPr>
      <w:r w:rsidRPr="008F6528">
        <w:rPr>
          <w:lang w:val="en-US"/>
        </w:rPr>
        <w:tab/>
      </w:r>
      <w:r w:rsidRPr="008F6528">
        <w:rPr>
          <w:lang w:val="en-US"/>
        </w:rPr>
        <w:tab/>
      </w:r>
      <w:r w:rsidR="0013018A" w:rsidRPr="00353B61">
        <w:rPr>
          <w:position w:val="-32"/>
        </w:rPr>
        <w:object w:dxaOrig="3560" w:dyaOrig="760">
          <v:shape id="_x0000_i1055" type="#_x0000_t75" style="width:178.5pt;height:37.5pt" o:ole="" fillcolor="window">
            <v:imagedata r:id="rId80" o:title=""/>
          </v:shape>
          <o:OLEObject Type="Embed" ProgID="Equation.3" ShapeID="_x0000_i1055" DrawAspect="Content" ObjectID="_1471241538" r:id="rId81"/>
        </w:object>
      </w:r>
      <w:r w:rsidRPr="00712D9E">
        <w:rPr>
          <w:lang w:val="en-US"/>
        </w:rPr>
        <w:tab/>
        <w:t>(</w:t>
      </w:r>
      <w:r w:rsidR="00477CAB">
        <w:rPr>
          <w:lang w:val="en-US"/>
        </w:rPr>
        <w:t>15</w:t>
      </w:r>
      <w:r w:rsidRPr="00712D9E">
        <w:rPr>
          <w:lang w:val="en-US"/>
        </w:rPr>
        <w:t>)</w:t>
      </w:r>
    </w:p>
    <w:p w:rsidR="008F6528" w:rsidRPr="008F6528" w:rsidRDefault="008F6528" w:rsidP="00E765B3">
      <w:pPr>
        <w:rPr>
          <w:lang w:val="en-US"/>
        </w:rPr>
      </w:pPr>
      <w:r w:rsidRPr="008F6528">
        <w:rPr>
          <w:lang w:val="en-US"/>
        </w:rPr>
        <w:t xml:space="preserve">where </w:t>
      </w:r>
      <w:r w:rsidR="00E765B3">
        <w:rPr>
          <w:i/>
          <w:iCs/>
          <w:lang w:val="en-US"/>
        </w:rPr>
        <w:t>a</w:t>
      </w:r>
      <w:r w:rsidR="00E765B3" w:rsidRPr="00E765B3">
        <w:rPr>
          <w:vertAlign w:val="subscript"/>
          <w:lang w:val="en-US"/>
        </w:rPr>
        <w:t>1</w:t>
      </w:r>
      <w:r w:rsidRPr="008F6528">
        <w:rPr>
          <w:lang w:val="en-US"/>
        </w:rPr>
        <w:t xml:space="preserve"> (dB) is the rain attenuation at frequency </w:t>
      </w:r>
      <w:r w:rsidRPr="008F6528">
        <w:rPr>
          <w:i/>
          <w:lang w:val="en-US"/>
        </w:rPr>
        <w:t>f</w:t>
      </w:r>
      <w:r w:rsidRPr="00E765B3">
        <w:rPr>
          <w:iCs/>
          <w:vertAlign w:val="subscript"/>
          <w:lang w:val="en-US"/>
        </w:rPr>
        <w:t>1</w:t>
      </w:r>
      <w:r w:rsidRPr="008F6528">
        <w:rPr>
          <w:lang w:val="en-US"/>
        </w:rPr>
        <w:t xml:space="preserve">, and 0 </w:t>
      </w:r>
      <w:r w:rsidRPr="008F6528">
        <w:rPr>
          <w:u w:val="single"/>
          <w:lang w:val="en-US"/>
        </w:rPr>
        <w:t>&lt;</w:t>
      </w:r>
      <w:r w:rsidRPr="008F6528">
        <w:rPr>
          <w:lang w:val="en-US"/>
        </w:rPr>
        <w:t xml:space="preserve"> </w:t>
      </w:r>
      <w:r w:rsidRPr="008F6528">
        <w:rPr>
          <w:i/>
          <w:lang w:val="en-US"/>
        </w:rPr>
        <w:t>P</w:t>
      </w:r>
      <w:r w:rsidRPr="008F6528">
        <w:rPr>
          <w:lang w:val="en-US"/>
        </w:rPr>
        <w:t xml:space="preserve"> </w:t>
      </w:r>
      <w:r w:rsidRPr="008F6528">
        <w:rPr>
          <w:u w:val="single"/>
          <w:lang w:val="en-US"/>
        </w:rPr>
        <w:t>&lt;</w:t>
      </w:r>
      <w:r w:rsidRPr="008F6528">
        <w:rPr>
          <w:lang w:val="en-US"/>
        </w:rPr>
        <w:t xml:space="preserve"> 1. </w:t>
      </w:r>
      <w:r w:rsidRPr="00353B61">
        <w:rPr>
          <w:position w:val="-14"/>
        </w:rPr>
        <w:object w:dxaOrig="1800" w:dyaOrig="400">
          <v:shape id="_x0000_i1056" type="#_x0000_t75" style="width:90.75pt;height:22.5pt" o:ole="" fillcolor="window">
            <v:imagedata r:id="rId41" o:title=""/>
          </v:shape>
          <o:OLEObject Type="Embed" ProgID="Equation.3" ShapeID="_x0000_i1056" DrawAspect="Content" ObjectID="_1471241539" r:id="rId82"/>
        </w:object>
      </w:r>
      <w:r w:rsidRPr="008F6528">
        <w:rPr>
          <w:lang w:val="en-US"/>
        </w:rPr>
        <w:t xml:space="preserve"> represents the probability that the rain attenuation </w:t>
      </w:r>
      <w:r w:rsidRPr="008F6528">
        <w:rPr>
          <w:i/>
          <w:lang w:val="en-US"/>
        </w:rPr>
        <w:t>A</w:t>
      </w:r>
      <w:r w:rsidRPr="00E765B3">
        <w:rPr>
          <w:iCs/>
          <w:vertAlign w:val="subscript"/>
          <w:lang w:val="en-US"/>
        </w:rPr>
        <w:t>2</w:t>
      </w:r>
      <w:r w:rsidRPr="008F6528">
        <w:rPr>
          <w:lang w:val="en-US"/>
        </w:rPr>
        <w:t xml:space="preserve"> (dB) at frequency </w:t>
      </w:r>
      <w:r w:rsidRPr="008F6528">
        <w:rPr>
          <w:i/>
          <w:lang w:val="en-US"/>
        </w:rPr>
        <w:t>f</w:t>
      </w:r>
      <w:r w:rsidRPr="00E765B3">
        <w:rPr>
          <w:iCs/>
          <w:vertAlign w:val="subscript"/>
          <w:lang w:val="en-US"/>
        </w:rPr>
        <w:t>2</w:t>
      </w:r>
      <w:r w:rsidRPr="008F6528">
        <w:rPr>
          <w:lang w:val="en-US"/>
        </w:rPr>
        <w:t xml:space="preserve"> exceeds </w:t>
      </w:r>
      <w:r w:rsidR="00E765B3">
        <w:rPr>
          <w:i/>
          <w:iCs/>
          <w:lang w:val="en-US"/>
        </w:rPr>
        <w:t>a</w:t>
      </w:r>
      <w:r w:rsidR="00E765B3" w:rsidRPr="00E765B3">
        <w:rPr>
          <w:vertAlign w:val="subscript"/>
          <w:lang w:val="en-US"/>
        </w:rPr>
        <w:t>2</w:t>
      </w:r>
      <w:r w:rsidRPr="008F6528">
        <w:rPr>
          <w:lang w:val="en-US"/>
        </w:rPr>
        <w:t xml:space="preserve"> (dB) (</w:t>
      </w:r>
      <w:r w:rsidR="00290CB8">
        <w:rPr>
          <w:lang w:val="en-US"/>
        </w:rPr>
        <w:t>i.e.</w:t>
      </w:r>
      <w:r w:rsidRPr="008F6528">
        <w:rPr>
          <w:lang w:val="en-US"/>
        </w:rPr>
        <w:t xml:space="preserve"> the risk) given the rain attenuation is </w:t>
      </w:r>
      <w:r w:rsidR="00E765B3">
        <w:rPr>
          <w:i/>
          <w:iCs/>
          <w:lang w:val="en-US"/>
        </w:rPr>
        <w:t>a</w:t>
      </w:r>
      <w:r w:rsidR="00E765B3" w:rsidRPr="00E765B3">
        <w:rPr>
          <w:vertAlign w:val="subscript"/>
          <w:lang w:val="en-US"/>
        </w:rPr>
        <w:t>1</w:t>
      </w:r>
      <w:r w:rsidR="00E765B3" w:rsidRPr="008F6528">
        <w:rPr>
          <w:lang w:val="en-US"/>
        </w:rPr>
        <w:t xml:space="preserve"> </w:t>
      </w:r>
      <w:r w:rsidRPr="008F6528">
        <w:rPr>
          <w:lang w:val="en-US"/>
        </w:rPr>
        <w:t xml:space="preserve">(dB) at frequency </w:t>
      </w:r>
      <w:r w:rsidRPr="008F6528">
        <w:rPr>
          <w:i/>
          <w:lang w:val="en-US"/>
        </w:rPr>
        <w:t>f</w:t>
      </w:r>
      <w:r w:rsidRPr="00E765B3">
        <w:rPr>
          <w:iCs/>
          <w:vertAlign w:val="subscript"/>
          <w:lang w:val="en-US"/>
        </w:rPr>
        <w:t>1</w:t>
      </w:r>
      <w:r w:rsidRPr="008F6528">
        <w:rPr>
          <w:lang w:val="en-US"/>
        </w:rPr>
        <w:t>.</w:t>
      </w:r>
    </w:p>
    <w:p w:rsidR="008F6528" w:rsidRPr="008F6528" w:rsidRDefault="008F6528" w:rsidP="00E765B3">
      <w:pPr>
        <w:rPr>
          <w:lang w:val="en-US"/>
        </w:rPr>
      </w:pPr>
      <w:r w:rsidRPr="008F6528">
        <w:rPr>
          <w:lang w:val="en-US"/>
        </w:rPr>
        <w:t xml:space="preserve">The value of </w:t>
      </w:r>
      <w:r w:rsidR="00E765B3">
        <w:rPr>
          <w:i/>
          <w:iCs/>
          <w:lang w:val="en-US"/>
        </w:rPr>
        <w:t>a</w:t>
      </w:r>
      <w:r w:rsidR="00E765B3" w:rsidRPr="00E765B3">
        <w:rPr>
          <w:vertAlign w:val="subscript"/>
          <w:lang w:val="en-US"/>
        </w:rPr>
        <w:t>2</w:t>
      </w:r>
      <w:r w:rsidRPr="008F6528">
        <w:rPr>
          <w:lang w:val="en-US"/>
        </w:rPr>
        <w:t xml:space="preserve"> (dB) can be calculated for an assumed value of </w:t>
      </w:r>
      <w:r w:rsidRPr="008F6528">
        <w:rPr>
          <w:i/>
          <w:lang w:val="en-US"/>
        </w:rPr>
        <w:t>P</w:t>
      </w:r>
      <w:r w:rsidRPr="008F6528">
        <w:rPr>
          <w:lang w:val="en-US"/>
        </w:rPr>
        <w:t xml:space="preserve"> as follows:</w:t>
      </w:r>
    </w:p>
    <w:p w:rsidR="008F6528" w:rsidRPr="008F6528" w:rsidRDefault="008F6528" w:rsidP="00647FC2">
      <w:pPr>
        <w:pStyle w:val="Equation"/>
        <w:rPr>
          <w:lang w:val="en-US"/>
        </w:rPr>
      </w:pPr>
      <w:r w:rsidRPr="008F6528">
        <w:rPr>
          <w:lang w:val="en-US"/>
        </w:rPr>
        <w:tab/>
      </w:r>
      <w:r w:rsidRPr="008F6528">
        <w:rPr>
          <w:lang w:val="en-US"/>
        </w:rPr>
        <w:tab/>
      </w:r>
      <w:r w:rsidR="00DF7A6D" w:rsidRPr="00DF7A6D">
        <w:rPr>
          <w:position w:val="-10"/>
          <w:lang w:val="en-US"/>
        </w:rPr>
        <w:object w:dxaOrig="279" w:dyaOrig="340">
          <v:shape id="_x0000_i1057" type="#_x0000_t75" style="width:13.5pt;height:17.25pt" o:ole="">
            <v:imagedata r:id="rId83" o:title=""/>
          </v:shape>
          <o:OLEObject Type="Embed" ProgID="Equation.3" ShapeID="_x0000_i1057" DrawAspect="Content" ObjectID="_1471241540" r:id="rId84"/>
        </w:object>
      </w:r>
      <w:r w:rsidR="00722B81">
        <w:rPr>
          <w:lang w:val="en-US"/>
        </w:rPr>
        <w:t xml:space="preserve">= </w:t>
      </w:r>
      <w:r w:rsidR="00647FC2" w:rsidRPr="00722B81">
        <w:rPr>
          <w:position w:val="-12"/>
          <w:lang w:val="en-US"/>
        </w:rPr>
        <w:object w:dxaOrig="2160" w:dyaOrig="380">
          <v:shape id="_x0000_i1058" type="#_x0000_t75" style="width:108pt;height:18.75pt" o:ole="">
            <v:imagedata r:id="rId85" o:title=""/>
          </v:shape>
          <o:OLEObject Type="Embed" ProgID="Equation.3" ShapeID="_x0000_i1058" DrawAspect="Content" ObjectID="_1471241541" r:id="rId86"/>
        </w:object>
      </w:r>
      <w:r w:rsidRPr="008F6528">
        <w:fldChar w:fldCharType="begin"/>
      </w:r>
      <w:r w:rsidRPr="008F6528">
        <w:rPr>
          <w:lang w:val="en-US"/>
        </w:rPr>
        <w:instrText xml:space="preserve"> QUOTE </w:instrText>
      </w:r>
      <w:r w:rsidR="00895A1A">
        <w:rPr>
          <w:position w:val="-9"/>
        </w:rPr>
        <w:pict>
          <v:shape id="_x0000_i1059" type="#_x0000_t75" style="width:150.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279D2&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4D7D94&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8F6528&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31B19&quot;/&gt;&lt;wsp:rsid wsp:val=&quot;00F70A1C&quot;/&gt;&lt;wsp:rsid wsp:val=&quot;00FB1081&quot;/&gt;&lt;/wsp:rsids&gt;&lt;/w:docPr&gt;&lt;w:body&gt;&lt;wx:sect&gt;&lt;w:p wsp:rsidR=&quot;00000000&quot; wsp:rsidRDefault=&quot;000279D2&quot; wsp:rsidP=&quot;000279D2&quot;&gt;&lt;m:oMathPara&gt;&lt;m:oMath&gt;&lt;m:sSup&gt;&lt;m:sSupPr&gt;&lt;m:ctrlPr&gt;&lt;w:rPr&gt;&lt;w:rFonts w:ascii=&quot;Cambria Math&quot; w:h-ansi=&quot;Cambria Math&quot;/&gt;&lt;wx:font wx:val=&quot;Cambria Math&quot;/&gt;&lt;w:i/&gt;&lt;/w:rPr&gt;&lt;/m:ctrlPr&gt;&lt;/m:sSupPr&gt;&lt;m:e&gt;&lt;m:sSub&gt;&lt;m:sSubPr&gt;&lt;m:ctrlPr&gt;&lt;w:rPr&gt;&lt;w:rFonts w:ascii=&quot;Cambria Math&quot; w:h-ansi=&quot;Cambria Math&quot;/&gt;&lt;wx:font wx:val=&quot;Cambria Math&quot;/&gt;&lt;w:i/&gt;&lt;/w:rPr&gt;&lt;/m:ctrlPr&gt;&lt;/m:sSub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exp(Ïƒ&lt;/m:t&gt;&lt;/m:r&gt;&lt;/m:e&gt;&lt;m:sub&gt;&lt;m:r&gt;&lt;w:rPr&gt;&lt;w:rFonts w:ascii=&quot;Cambria Math&quot; w:h-ansi=&quot;Cambria Math&quot;/&gt;&lt;wx:font wx:val=&quot;Cambria Math&quot;/&gt;&lt;w:i/&gt;&lt;/w:rPr&gt;&lt;m:t&gt;2&lt;/m:t&gt;&lt;/m:r&gt;&lt;m:r&gt;&lt;m:rPr&gt;&lt;m:lit/&gt;&lt;/m:rPr&gt;&lt;w:rPr&gt;&lt;w:rFonts w:ascii=&quot;Cambria Math&quot; w:h-ansi=&quot;Cambria Math&quot;/&gt;&lt;wx:font wx:val=&quot;Cambria Math&quot;/&gt;&lt;w:i/&gt;&lt;/w:rPr&gt;&lt;m:t&gt;/&lt;/m:t&gt;&lt;/m:r&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Q&lt;/m:t&gt;&lt;/m:r&gt;&lt;/m:e&gt;&lt;m:sup&gt;&lt;m:r&gt;&lt;w:rPr&gt;&lt;w:rFonts w:ascii=&quot;Cambria Math&quot; w:h-ansi=&quot;Cambria Math&quot;/&gt;&lt;wx:font wx:val=&quot;Cambria Math&quot;/&gt;&lt;w:i/&gt;&lt;/w:rPr&gt;&lt;m:t&gt;-1&lt;/m:t&gt;&lt;/m:r&gt;&lt;/m:sup&gt;&lt;/m:s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¼&lt;/m:t&gt;&lt;/m:r&gt;&lt;/m:e&gt;&lt;m:sub&gt;&lt;m:r&gt;&lt;w:rPr&gt;&lt;w:rFonts w:ascii=&quot;Cambria Math&quot; w:h-ansi=&quot;Cambria Math&quot;/&gt;&lt;wx:font wx:val=&quot;Cambria Math&quot;/&gt;&lt;w:i/&gt;&lt;/w:rPr&gt;&lt;m:t&gt;2&lt;/m:t&gt;&lt;/m:r&gt;&lt;m:r&gt;&lt;m:rPr&gt;&lt;m:lit/&gt;&lt;/m:rPr&gt;&lt;w:rPr&gt;&lt;w:rFonts w:ascii=&quot;Cambria Math&quot; w:h-ansi=&quot;Cambria Math&quot;/&gt;&lt;wx:font wx:val=&quot;Cambria Math&quot;/&gt;&lt;w:i/&gt;&lt;/w:rPr&gt;&lt;m:t&gt;/&lt;/m:t&gt;&lt;/m:r&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7" o:title="" chromakey="white"/>
          </v:shape>
        </w:pict>
      </w:r>
      <w:r w:rsidRPr="008F6528">
        <w:rPr>
          <w:lang w:val="en-US"/>
        </w:rPr>
        <w:instrText xml:space="preserve"> </w:instrText>
      </w:r>
      <w:r w:rsidRPr="008F6528">
        <w:fldChar w:fldCharType="end"/>
      </w:r>
      <w:r w:rsidRPr="008F6528">
        <w:rPr>
          <w:lang w:val="en-US"/>
        </w:rPr>
        <w:tab/>
        <w:t>(</w:t>
      </w:r>
      <w:r w:rsidR="00477CAB">
        <w:rPr>
          <w:lang w:val="en-US"/>
        </w:rPr>
        <w:t>16</w:t>
      </w:r>
      <w:r w:rsidRPr="008F6528">
        <w:rPr>
          <w:lang w:val="en-US"/>
        </w:rPr>
        <w:t>)</w:t>
      </w:r>
    </w:p>
    <w:p w:rsidR="008F6528" w:rsidRPr="008F6528" w:rsidRDefault="008F6528" w:rsidP="008F6528">
      <w:pPr>
        <w:rPr>
          <w:lang w:val="en-US"/>
        </w:rPr>
      </w:pPr>
      <w:r w:rsidRPr="008F6528">
        <w:rPr>
          <w:lang w:val="en-US"/>
        </w:rPr>
        <w:t xml:space="preserve">While this procedure was derived for </w:t>
      </w:r>
      <w:r w:rsidR="00E765B3">
        <w:rPr>
          <w:lang w:val="en-US"/>
        </w:rPr>
        <w:t xml:space="preserve">the </w:t>
      </w:r>
      <w:r w:rsidRPr="008F6528">
        <w:rPr>
          <w:lang w:val="en-US"/>
        </w:rPr>
        <w:t xml:space="preserve">rain attenuation, it can be also used to predict the complementary cumulative distribution of </w:t>
      </w:r>
      <w:r w:rsidR="00E765B3">
        <w:rPr>
          <w:lang w:val="en-US"/>
        </w:rPr>
        <w:t xml:space="preserve">the </w:t>
      </w:r>
      <w:r w:rsidRPr="008F6528">
        <w:rPr>
          <w:lang w:val="en-US"/>
        </w:rPr>
        <w:t>total attenuation (gaseous attenuation, rain attenuation, cloud attenuation, and scintillation fading)</w:t>
      </w:r>
      <w:r w:rsidRPr="008F6528">
        <w:rPr>
          <w:szCs w:val="24"/>
          <w:lang w:val="en-US"/>
        </w:rPr>
        <w:t>. However, the accuracy of this procedure has not been established.</w:t>
      </w:r>
    </w:p>
    <w:p w:rsidR="008F6528" w:rsidRPr="008F6528" w:rsidRDefault="008F6528" w:rsidP="008F6528">
      <w:pPr>
        <w:pStyle w:val="Heading4"/>
        <w:rPr>
          <w:lang w:val="en-US"/>
        </w:rPr>
      </w:pPr>
      <w:r w:rsidRPr="008F6528">
        <w:rPr>
          <w:lang w:val="en-US"/>
        </w:rPr>
        <w:t>2.2.1.2.2</w:t>
      </w:r>
      <w:r w:rsidRPr="008F6528">
        <w:rPr>
          <w:lang w:val="en-US"/>
        </w:rPr>
        <w:tab/>
        <w:t>Long-term frequency scaling of rain attenuation statistics</w:t>
      </w:r>
    </w:p>
    <w:p w:rsidR="008F6528" w:rsidRPr="008F6528" w:rsidRDefault="008F6528" w:rsidP="008F6528">
      <w:pPr>
        <w:rPr>
          <w:lang w:val="en-US"/>
        </w:rPr>
      </w:pPr>
      <w:r w:rsidRPr="008F6528">
        <w:rPr>
          <w:lang w:val="en-US"/>
        </w:rPr>
        <w:t>If reliable attenuation data measured at one frequency are available, the following empirical formula giving an attenuation ratio directly as a function of frequency and attenuation may be applied for frequency scaling on the same path in the frequency range 7 to 55 GHz:</w:t>
      </w:r>
    </w:p>
    <w:p w:rsidR="008F6528" w:rsidRPr="008F6528" w:rsidRDefault="008F6528" w:rsidP="00477CAB">
      <w:pPr>
        <w:pStyle w:val="Equation"/>
        <w:rPr>
          <w:lang w:val="en-US"/>
        </w:rPr>
      </w:pPr>
      <w:r w:rsidRPr="008F6528">
        <w:rPr>
          <w:lang w:val="en-US"/>
        </w:rPr>
        <w:tab/>
      </w:r>
      <w:r w:rsidRPr="008F6528">
        <w:rPr>
          <w:lang w:val="en-US"/>
        </w:rPr>
        <w:tab/>
      </w:r>
      <w:r w:rsidRPr="00353B61">
        <w:rPr>
          <w:position w:val="-10"/>
        </w:rPr>
        <w:object w:dxaOrig="3060" w:dyaOrig="420">
          <v:shape id="_x0000_i1060" type="#_x0000_t75" style="width:153pt;height:22.5pt" o:ole="">
            <v:imagedata r:id="rId88" o:title=""/>
          </v:shape>
          <o:OLEObject Type="Embed" ProgID="Equation.3" ShapeID="_x0000_i1060" DrawAspect="Content" ObjectID="_1471241542" r:id="rId89"/>
        </w:object>
      </w:r>
      <w:r w:rsidRPr="008F6528">
        <w:rPr>
          <w:lang w:val="en-US"/>
        </w:rPr>
        <w:tab/>
        <w:t>(</w:t>
      </w:r>
      <w:r w:rsidR="00477CAB">
        <w:rPr>
          <w:lang w:val="en-US"/>
        </w:rPr>
        <w:t>17</w:t>
      </w:r>
      <w:r w:rsidRPr="008F6528">
        <w:rPr>
          <w:lang w:val="en-US"/>
        </w:rPr>
        <w:t>)</w:t>
      </w:r>
    </w:p>
    <w:p w:rsidR="008F6528" w:rsidRPr="008F6528" w:rsidRDefault="008F6528" w:rsidP="008F6528">
      <w:pPr>
        <w:spacing w:before="0"/>
        <w:rPr>
          <w:lang w:val="en-US"/>
        </w:rPr>
      </w:pPr>
      <w:r w:rsidRPr="008F6528">
        <w:rPr>
          <w:lang w:val="en-US"/>
        </w:rPr>
        <w:t>where:</w:t>
      </w:r>
    </w:p>
    <w:p w:rsidR="008F6528" w:rsidRPr="008F6528" w:rsidRDefault="008F6528" w:rsidP="00B42AED">
      <w:pPr>
        <w:pStyle w:val="Equation"/>
        <w:rPr>
          <w:lang w:val="en-US"/>
        </w:rPr>
      </w:pPr>
      <w:r w:rsidRPr="008F6528">
        <w:rPr>
          <w:lang w:val="en-US"/>
        </w:rPr>
        <w:tab/>
      </w:r>
      <w:r w:rsidRPr="008F6528">
        <w:rPr>
          <w:lang w:val="en-US"/>
        </w:rPr>
        <w:tab/>
      </w:r>
      <w:r w:rsidRPr="00353B61">
        <w:rPr>
          <w:position w:val="-34"/>
        </w:rPr>
        <w:object w:dxaOrig="1860" w:dyaOrig="800">
          <v:shape id="_x0000_i1061" type="#_x0000_t75" style="width:93.75pt;height:40.5pt" o:ole="">
            <v:imagedata r:id="rId90" o:title=""/>
          </v:shape>
          <o:OLEObject Type="Embed" ProgID="Equation.3" ShapeID="_x0000_i1061" DrawAspect="Content" ObjectID="_1471241543" r:id="rId91"/>
        </w:object>
      </w:r>
      <w:r w:rsidRPr="008F6528">
        <w:rPr>
          <w:lang w:val="en-US"/>
        </w:rPr>
        <w:tab/>
        <w:t>(1</w:t>
      </w:r>
      <w:r w:rsidR="00477CAB">
        <w:rPr>
          <w:lang w:val="en-US"/>
        </w:rPr>
        <w:t>8</w:t>
      </w:r>
      <w:r w:rsidRPr="008F6528">
        <w:rPr>
          <w:lang w:val="en-US"/>
        </w:rPr>
        <w:t>a)</w:t>
      </w:r>
    </w:p>
    <w:p w:rsidR="008F6528" w:rsidRPr="008F6528" w:rsidRDefault="008F6528" w:rsidP="008F6528">
      <w:pPr>
        <w:pStyle w:val="Equation"/>
        <w:rPr>
          <w:lang w:val="en-US"/>
        </w:rPr>
      </w:pPr>
      <w:r w:rsidRPr="008F6528">
        <w:rPr>
          <w:lang w:val="en-US"/>
        </w:rPr>
        <w:tab/>
      </w:r>
      <w:r w:rsidRPr="008F6528">
        <w:rPr>
          <w:lang w:val="en-US"/>
        </w:rPr>
        <w:tab/>
      </w:r>
      <w:r w:rsidRPr="00353B61">
        <w:rPr>
          <w:position w:val="-10"/>
        </w:rPr>
        <w:object w:dxaOrig="4900" w:dyaOrig="420">
          <v:shape id="_x0000_i1062" type="#_x0000_t75" style="width:245.25pt;height:22.5pt" o:ole="">
            <v:imagedata r:id="rId92" o:title=""/>
          </v:shape>
          <o:OLEObject Type="Embed" ProgID="Equation.3" ShapeID="_x0000_i1062" DrawAspect="Content" ObjectID="_1471241544" r:id="rId93"/>
        </w:object>
      </w:r>
      <w:r w:rsidRPr="008F6528">
        <w:rPr>
          <w:lang w:val="en-US"/>
        </w:rPr>
        <w:tab/>
        <w:t>(</w:t>
      </w:r>
      <w:r w:rsidR="00477CAB">
        <w:rPr>
          <w:bCs/>
          <w:lang w:val="en-US"/>
        </w:rPr>
        <w:t>18</w:t>
      </w:r>
      <w:r w:rsidRPr="008F6528">
        <w:rPr>
          <w:bCs/>
          <w:lang w:val="en-US"/>
        </w:rPr>
        <w:t>b)</w:t>
      </w:r>
    </w:p>
    <w:p w:rsidR="008F6528" w:rsidRPr="008F6528" w:rsidRDefault="008F6528" w:rsidP="008F6528">
      <w:pPr>
        <w:rPr>
          <w:lang w:val="en-US"/>
        </w:rPr>
      </w:pPr>
      <w:r w:rsidRPr="008F6528">
        <w:rPr>
          <w:i/>
          <w:lang w:val="en-US"/>
        </w:rPr>
        <w:t>A</w:t>
      </w:r>
      <w:r w:rsidRPr="008F6528">
        <w:rPr>
          <w:vertAlign w:val="subscript"/>
          <w:lang w:val="en-US"/>
        </w:rPr>
        <w:t>1</w:t>
      </w:r>
      <w:r w:rsidRPr="008F6528">
        <w:rPr>
          <w:lang w:val="en-US"/>
        </w:rPr>
        <w:t xml:space="preserve"> and </w:t>
      </w:r>
      <w:r w:rsidRPr="008F6528">
        <w:rPr>
          <w:i/>
          <w:lang w:val="en-US"/>
        </w:rPr>
        <w:t>A</w:t>
      </w:r>
      <w:r w:rsidRPr="008F6528">
        <w:rPr>
          <w:vertAlign w:val="subscript"/>
          <w:lang w:val="en-US"/>
        </w:rPr>
        <w:t>2</w:t>
      </w:r>
      <w:r w:rsidRPr="008F6528">
        <w:rPr>
          <w:lang w:val="en-US"/>
        </w:rPr>
        <w:t xml:space="preserve"> are the equiprobable values of the excess rain attenuation at frequencies </w:t>
      </w:r>
      <w:r w:rsidRPr="008F6528">
        <w:rPr>
          <w:i/>
          <w:lang w:val="en-US"/>
        </w:rPr>
        <w:t>f</w:t>
      </w:r>
      <w:r w:rsidRPr="008F6528">
        <w:rPr>
          <w:vertAlign w:val="subscript"/>
          <w:lang w:val="en-US"/>
        </w:rPr>
        <w:t>1</w:t>
      </w:r>
      <w:r w:rsidRPr="008F6528">
        <w:rPr>
          <w:lang w:val="en-US"/>
        </w:rPr>
        <w:t xml:space="preserve"> and </w:t>
      </w:r>
      <w:r w:rsidRPr="008F6528">
        <w:rPr>
          <w:i/>
          <w:lang w:val="en-US"/>
        </w:rPr>
        <w:t>f</w:t>
      </w:r>
      <w:r w:rsidRPr="008F6528">
        <w:rPr>
          <w:vertAlign w:val="subscript"/>
          <w:lang w:val="en-US"/>
        </w:rPr>
        <w:t>2</w:t>
      </w:r>
      <w:r w:rsidRPr="008F6528">
        <w:rPr>
          <w:lang w:val="en-US"/>
        </w:rPr>
        <w:t xml:space="preserve"> (GHz), respectively.</w:t>
      </w:r>
    </w:p>
    <w:p w:rsidR="0053097D" w:rsidRPr="008F6528" w:rsidRDefault="008F6528" w:rsidP="008F6528">
      <w:pPr>
        <w:rPr>
          <w:lang w:val="en-US"/>
        </w:rPr>
      </w:pPr>
      <w:r w:rsidRPr="008F6528">
        <w:rPr>
          <w:lang w:val="en-US"/>
        </w:rPr>
        <w:t>Frequency scaling of attenuation from reliable long-term measured attenuation data, rather than long-term measured rain data, is preferred.</w:t>
      </w:r>
    </w:p>
    <w:p w:rsidR="0053097D" w:rsidRDefault="0053097D" w:rsidP="0053097D">
      <w:pPr>
        <w:pStyle w:val="Heading3"/>
        <w:rPr>
          <w:lang w:val="en-GB"/>
        </w:rPr>
      </w:pPr>
      <w:bookmarkStart w:id="16" w:name="_Toc392317428"/>
      <w:r>
        <w:rPr>
          <w:lang w:val="en-GB"/>
        </w:rPr>
        <w:t>2.2.2</w:t>
      </w:r>
      <w:r>
        <w:rPr>
          <w:lang w:val="en-GB"/>
        </w:rPr>
        <w:tab/>
        <w:t>Seasonal variations</w:t>
      </w:r>
      <w:r>
        <w:rPr>
          <w:i/>
          <w:lang w:val="en-GB"/>
        </w:rPr>
        <w:t xml:space="preserve"> – </w:t>
      </w:r>
      <w:r>
        <w:rPr>
          <w:lang w:val="en-GB"/>
        </w:rPr>
        <w:t>worst month</w:t>
      </w:r>
      <w:bookmarkEnd w:id="16"/>
    </w:p>
    <w:p w:rsidR="0053097D" w:rsidRDefault="0053097D" w:rsidP="0053097D">
      <w:pPr>
        <w:rPr>
          <w:lang w:val="en-GB"/>
        </w:rPr>
      </w:pPr>
      <w:r>
        <w:rPr>
          <w:lang w:val="en-GB"/>
        </w:rPr>
        <w:t xml:space="preserve">System planning often requires the attenuation value exceeded for a time percentage, </w:t>
      </w:r>
      <w:r>
        <w:rPr>
          <w:i/>
          <w:lang w:val="en-GB"/>
        </w:rPr>
        <w:t>p</w:t>
      </w:r>
      <w:r>
        <w:rPr>
          <w:i/>
          <w:iCs/>
          <w:vertAlign w:val="subscript"/>
          <w:lang w:val="en-GB"/>
        </w:rPr>
        <w:t>w</w:t>
      </w:r>
      <w:r>
        <w:rPr>
          <w:lang w:val="en-GB"/>
        </w:rPr>
        <w:t>, of the worst month. The following procedure is used to estimate the attenuation exceeded for a specified percentage of the worst month.</w:t>
      </w:r>
    </w:p>
    <w:p w:rsidR="0053097D" w:rsidRDefault="0053097D" w:rsidP="0053097D">
      <w:pPr>
        <w:rPr>
          <w:lang w:val="en-GB"/>
        </w:rPr>
      </w:pPr>
      <w:r>
        <w:rPr>
          <w:i/>
          <w:lang w:val="en-GB"/>
        </w:rPr>
        <w:t>Step 1:</w:t>
      </w:r>
      <w:r>
        <w:rPr>
          <w:lang w:val="en-GB"/>
        </w:rPr>
        <w:tab/>
        <w:t xml:space="preserve">Obtain the annual time percentage, </w:t>
      </w:r>
      <w:r>
        <w:rPr>
          <w:i/>
          <w:lang w:val="en-GB"/>
        </w:rPr>
        <w:t>p</w:t>
      </w:r>
      <w:r>
        <w:rPr>
          <w:lang w:val="en-GB"/>
        </w:rPr>
        <w:t xml:space="preserve">, corresponding to the desired worst-month time percentage, </w:t>
      </w:r>
      <w:r>
        <w:rPr>
          <w:i/>
          <w:lang w:val="en-GB"/>
        </w:rPr>
        <w:t>p</w:t>
      </w:r>
      <w:r>
        <w:rPr>
          <w:i/>
          <w:iCs/>
          <w:vertAlign w:val="subscript"/>
          <w:lang w:val="en-GB"/>
        </w:rPr>
        <w:t>w</w:t>
      </w:r>
      <w:r>
        <w:rPr>
          <w:lang w:val="en-GB"/>
        </w:rPr>
        <w:t>, by using the equation specified in Recommendation ITU</w:t>
      </w:r>
      <w:r>
        <w:rPr>
          <w:lang w:val="en-GB"/>
        </w:rPr>
        <w:noBreakHyphen/>
        <w:t xml:space="preserve">R P.841 and by applying any adjustments to </w:t>
      </w:r>
      <w:r>
        <w:rPr>
          <w:i/>
          <w:lang w:val="en-GB"/>
        </w:rPr>
        <w:t>p</w:t>
      </w:r>
      <w:r>
        <w:rPr>
          <w:lang w:val="en-GB"/>
        </w:rPr>
        <w:t xml:space="preserve"> as prescribed therein.</w:t>
      </w:r>
    </w:p>
    <w:p w:rsidR="0053097D" w:rsidRDefault="0053097D" w:rsidP="0053097D">
      <w:pPr>
        <w:rPr>
          <w:lang w:val="en-GB"/>
        </w:rPr>
      </w:pPr>
      <w:r>
        <w:rPr>
          <w:i/>
          <w:lang w:val="en-GB"/>
        </w:rPr>
        <w:t>Step 2:</w:t>
      </w:r>
      <w:r>
        <w:rPr>
          <w:lang w:val="en-GB"/>
        </w:rPr>
        <w:tab/>
        <w:t xml:space="preserve">For the path in question obtain the attenuation, </w:t>
      </w:r>
      <w:r>
        <w:rPr>
          <w:i/>
          <w:lang w:val="en-GB"/>
        </w:rPr>
        <w:t>A</w:t>
      </w:r>
      <w:r>
        <w:rPr>
          <w:lang w:val="en-GB"/>
        </w:rPr>
        <w:t xml:space="preserve"> (dB), exceeded for the resulting annual time percentage, </w:t>
      </w:r>
      <w:r>
        <w:rPr>
          <w:i/>
          <w:lang w:val="en-GB"/>
        </w:rPr>
        <w:t>p</w:t>
      </w:r>
      <w:r>
        <w:rPr>
          <w:lang w:val="en-GB"/>
        </w:rPr>
        <w:t xml:space="preserve">, from the method of § 2.2.1.1, or from measured or frequency-scaled attenuation statistics. This value of </w:t>
      </w:r>
      <w:r>
        <w:rPr>
          <w:i/>
          <w:lang w:val="en-GB"/>
        </w:rPr>
        <w:t>A</w:t>
      </w:r>
      <w:r>
        <w:rPr>
          <w:lang w:val="en-GB"/>
        </w:rPr>
        <w:t xml:space="preserve"> is the estimated attenuation for </w:t>
      </w:r>
      <w:r>
        <w:rPr>
          <w:i/>
          <w:lang w:val="en-GB"/>
        </w:rPr>
        <w:t>p</w:t>
      </w:r>
      <w:r>
        <w:rPr>
          <w:i/>
          <w:iCs/>
          <w:vertAlign w:val="subscript"/>
          <w:lang w:val="en-GB"/>
        </w:rPr>
        <w:t>w</w:t>
      </w:r>
      <w:r>
        <w:rPr>
          <w:lang w:val="en-GB"/>
        </w:rPr>
        <w:t xml:space="preserve"> per cent of the worst month.</w:t>
      </w:r>
    </w:p>
    <w:p w:rsidR="0053097D" w:rsidRDefault="0053097D" w:rsidP="0053097D">
      <w:pPr>
        <w:rPr>
          <w:lang w:val="en-GB"/>
        </w:rPr>
      </w:pPr>
      <w:r>
        <w:rPr>
          <w:lang w:val="en-GB"/>
        </w:rPr>
        <w:t>Curves giving the variation of worst-month values from their mean are provided in Recommendation ITU</w:t>
      </w:r>
      <w:r>
        <w:rPr>
          <w:lang w:val="en-GB"/>
        </w:rPr>
        <w:noBreakHyphen/>
        <w:t>R P.678.</w:t>
      </w:r>
    </w:p>
    <w:p w:rsidR="0053097D" w:rsidRDefault="0053097D" w:rsidP="0053097D">
      <w:pPr>
        <w:pStyle w:val="Heading3"/>
        <w:rPr>
          <w:lang w:val="en-GB"/>
        </w:rPr>
      </w:pPr>
      <w:bookmarkStart w:id="17" w:name="_Toc392317429"/>
      <w:r>
        <w:rPr>
          <w:lang w:val="en-GB"/>
        </w:rPr>
        <w:lastRenderedPageBreak/>
        <w:t>2.2.3</w:t>
      </w:r>
      <w:r>
        <w:rPr>
          <w:lang w:val="en-GB"/>
        </w:rPr>
        <w:tab/>
        <w:t>Variability in space and time of statistics</w:t>
      </w:r>
      <w:bookmarkEnd w:id="17"/>
    </w:p>
    <w:p w:rsidR="0053097D" w:rsidRDefault="0053097D" w:rsidP="0053097D">
      <w:pPr>
        <w:rPr>
          <w:lang w:val="en-GB"/>
        </w:rPr>
      </w:pPr>
      <w:r>
        <w:rPr>
          <w:lang w:val="en-GB"/>
        </w:rPr>
        <w:t>Precipitation attenuation distributions measured on the same path at the same frequency and polarization may show marked year-to-year variations. In the range 0.001% to 0.1% of the year, the attenuation values at a fixed probability level are observed to vary by more than 20% r.m.s. When the models for attenuation prediction or scaling in § 2.2.1 are used to scale observations at a location to estimate for another path at the same location, the variations increase to more than 25% r.m.s.</w:t>
      </w:r>
    </w:p>
    <w:p w:rsidR="0053097D" w:rsidRDefault="0053097D" w:rsidP="0053097D">
      <w:pPr>
        <w:pStyle w:val="Heading3"/>
        <w:rPr>
          <w:lang w:val="en-GB"/>
        </w:rPr>
      </w:pPr>
      <w:bookmarkStart w:id="18" w:name="_Toc392317430"/>
      <w:r>
        <w:rPr>
          <w:lang w:val="en-GB"/>
        </w:rPr>
        <w:t>2.2.4</w:t>
      </w:r>
      <w:r>
        <w:rPr>
          <w:lang w:val="en-GB"/>
        </w:rPr>
        <w:tab/>
        <w:t>Site diversity</w:t>
      </w:r>
      <w:bookmarkEnd w:id="18"/>
    </w:p>
    <w:p w:rsidR="0053097D" w:rsidRPr="004F531F" w:rsidRDefault="0053097D" w:rsidP="0053097D">
      <w:pPr>
        <w:rPr>
          <w:lang w:val="en-US"/>
        </w:rPr>
      </w:pPr>
      <w:r w:rsidRPr="004F531F">
        <w:rPr>
          <w:lang w:val="en-US"/>
        </w:rPr>
        <w:t>Intense rain cells that cause large attenuation values on an Earth-space link often have horizontal dimensions of no more than a few kilometres. Diversity systems able to re-route traffic to alternate earth stations, or with access to a satellite with extra on-board resources available for temporary allocation, can improve the system reliability considerably. Site diversity systems are classified as balanced if the attenuation thresholds on the two links are equal, and unbalanced if the attenuation thresholds on the two links are not equal. At frequencies above 20 GHz, path impairments other than rain can also affect site diversity performance.</w:t>
      </w:r>
    </w:p>
    <w:p w:rsidR="0053097D" w:rsidRPr="004F531F" w:rsidRDefault="0053097D" w:rsidP="0053097D">
      <w:pPr>
        <w:rPr>
          <w:lang w:val="en-US"/>
        </w:rPr>
      </w:pPr>
      <w:r w:rsidRPr="004F531F">
        <w:rPr>
          <w:lang w:val="en-US"/>
        </w:rPr>
        <w:t xml:space="preserve">There are two site diversity predictions models: </w:t>
      </w:r>
    </w:p>
    <w:p w:rsidR="0053097D" w:rsidRPr="004F531F" w:rsidRDefault="0053097D" w:rsidP="0053097D">
      <w:pPr>
        <w:pStyle w:val="enumlev1"/>
        <w:rPr>
          <w:lang w:val="en-US"/>
        </w:rPr>
      </w:pPr>
      <w:r w:rsidRPr="004F531F">
        <w:rPr>
          <w:lang w:val="en-US"/>
        </w:rPr>
        <w:t xml:space="preserve">– </w:t>
      </w:r>
      <w:r w:rsidRPr="004F531F">
        <w:rPr>
          <w:lang w:val="en-US"/>
        </w:rPr>
        <w:tab/>
        <w:t xml:space="preserve">the prediction method described in § 2.2.4.1 that is applicable to unbalanced and balanced systems and computes the joint probability of exceeding attenuation thresholds; and </w:t>
      </w:r>
    </w:p>
    <w:p w:rsidR="0053097D" w:rsidRPr="004F531F" w:rsidRDefault="0053097D" w:rsidP="0053097D">
      <w:pPr>
        <w:pStyle w:val="enumlev1"/>
        <w:rPr>
          <w:lang w:val="en-US"/>
        </w:rPr>
      </w:pPr>
      <w:r w:rsidRPr="004F531F">
        <w:rPr>
          <w:lang w:val="en-US"/>
        </w:rPr>
        <w:t>–</w:t>
      </w:r>
      <w:r w:rsidRPr="004F531F">
        <w:rPr>
          <w:lang w:val="en-US"/>
        </w:rPr>
        <w:tab/>
        <w:t xml:space="preserve">the prediction method described in § 2.2.4.2 that is applicable to balanced systems with short distances and computes the diversity gain. </w:t>
      </w:r>
    </w:p>
    <w:p w:rsidR="0053097D" w:rsidRPr="004F531F" w:rsidRDefault="0053097D" w:rsidP="0053097D">
      <w:pPr>
        <w:rPr>
          <w:lang w:val="en-US"/>
        </w:rPr>
      </w:pPr>
      <w:r w:rsidRPr="004F531F">
        <w:rPr>
          <w:lang w:val="en-US"/>
        </w:rPr>
        <w:t>The prediction method described in § 2.2.4.1 is the most accurate and is preferred. The simplified prediction method described in § 2.2.4.2 may be used for separation distances less than 20 km; however, it is less accurate.</w:t>
      </w:r>
    </w:p>
    <w:p w:rsidR="0053097D" w:rsidRDefault="0053097D" w:rsidP="0053097D">
      <w:pPr>
        <w:pStyle w:val="Heading4"/>
        <w:rPr>
          <w:lang w:val="en-GB"/>
        </w:rPr>
      </w:pPr>
      <w:bookmarkStart w:id="19" w:name="_Toc392317431"/>
      <w:r>
        <w:rPr>
          <w:lang w:val="en-GB"/>
        </w:rPr>
        <w:t>2.2.4.1</w:t>
      </w:r>
      <w:r>
        <w:rPr>
          <w:lang w:val="en-GB"/>
        </w:rPr>
        <w:tab/>
      </w:r>
      <w:bookmarkEnd w:id="19"/>
      <w:r>
        <w:rPr>
          <w:lang w:val="en-GB"/>
        </w:rPr>
        <w:t>Prediction  of outage probability due to rain attenuation with site diversity</w:t>
      </w:r>
    </w:p>
    <w:p w:rsidR="0053097D" w:rsidRPr="004F531F" w:rsidRDefault="0053097D" w:rsidP="0053097D">
      <w:pPr>
        <w:rPr>
          <w:lang w:val="en-US"/>
        </w:rPr>
      </w:pPr>
      <w:r w:rsidRPr="004F531F">
        <w:rPr>
          <w:lang w:val="en-US"/>
        </w:rPr>
        <w:t>The diversity prediction method assumes a log-normal distribution of rain intensity and rain attenuation.</w:t>
      </w:r>
    </w:p>
    <w:p w:rsidR="0053097D" w:rsidRPr="004F531F" w:rsidRDefault="0053097D" w:rsidP="00E765B3">
      <w:pPr>
        <w:rPr>
          <w:lang w:val="en-US"/>
        </w:rPr>
      </w:pPr>
      <w:r w:rsidRPr="004F531F">
        <w:rPr>
          <w:lang w:val="en-US"/>
        </w:rPr>
        <w:t xml:space="preserve">This method predicts </w:t>
      </w:r>
      <w:r w:rsidRPr="00391F6E">
        <w:rPr>
          <w:i/>
          <w:iCs/>
          <w:lang w:val="en-US"/>
        </w:rPr>
        <w:t>P</w:t>
      </w:r>
      <w:r w:rsidRPr="00391F6E">
        <w:rPr>
          <w:i/>
          <w:iCs/>
          <w:vertAlign w:val="subscript"/>
          <w:lang w:val="en-US"/>
        </w:rPr>
        <w:t>r</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the joint probability (%) that the attenuation on the path to the first site is greater than </w:t>
      </w:r>
      <w:r w:rsidR="00E765B3">
        <w:rPr>
          <w:i/>
          <w:iCs/>
          <w:lang w:val="en-US"/>
        </w:rPr>
        <w:t>a</w:t>
      </w:r>
      <w:r w:rsidR="00E765B3">
        <w:rPr>
          <w:vertAlign w:val="subscript"/>
          <w:lang w:val="en-US"/>
        </w:rPr>
        <w:t>1</w:t>
      </w:r>
      <w:r w:rsidRPr="004F531F">
        <w:rPr>
          <w:lang w:val="en-US"/>
        </w:rPr>
        <w:t xml:space="preserve"> and the attenuation on the path to the second site is greater than </w:t>
      </w:r>
      <w:r w:rsidRPr="00BB5152">
        <w:rPr>
          <w:i/>
          <w:iCs/>
          <w:lang w:val="en-US"/>
        </w:rPr>
        <w:t>a</w:t>
      </w:r>
      <w:r w:rsidRPr="00BB5152">
        <w:rPr>
          <w:vertAlign w:val="subscript"/>
          <w:lang w:val="en-US"/>
        </w:rPr>
        <w:t>2</w:t>
      </w:r>
      <w:r w:rsidRPr="004F531F">
        <w:rPr>
          <w:lang w:val="en-US"/>
        </w:rPr>
        <w:t xml:space="preserve">. </w:t>
      </w:r>
      <w:r w:rsidRPr="00391F6E">
        <w:rPr>
          <w:i/>
          <w:iCs/>
          <w:lang w:val="en-US"/>
        </w:rPr>
        <w:t>P</w:t>
      </w:r>
      <w:r w:rsidRPr="00391F6E">
        <w:rPr>
          <w:i/>
          <w:iCs/>
          <w:vertAlign w:val="subscript"/>
          <w:lang w:val="en-US"/>
        </w:rPr>
        <w:t>r</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is the product of two joint probabilities: </w:t>
      </w:r>
    </w:p>
    <w:p w:rsidR="0053097D" w:rsidRPr="004F531F" w:rsidRDefault="0053097D" w:rsidP="0053097D">
      <w:pPr>
        <w:pStyle w:val="enumlev1"/>
        <w:rPr>
          <w:lang w:val="en-US"/>
        </w:rPr>
      </w:pPr>
      <w:r w:rsidRPr="004F531F">
        <w:rPr>
          <w:lang w:val="en-US"/>
        </w:rPr>
        <w:t>1</w:t>
      </w:r>
      <w:r w:rsidR="00E765B3">
        <w:rPr>
          <w:lang w:val="en-US"/>
        </w:rPr>
        <w:t>)</w:t>
      </w:r>
      <w:r w:rsidRPr="004F531F">
        <w:rPr>
          <w:lang w:val="en-US"/>
        </w:rPr>
        <w:tab/>
      </w:r>
      <w:r w:rsidRPr="00391F6E">
        <w:rPr>
          <w:i/>
          <w:iCs/>
          <w:lang w:val="en-US"/>
        </w:rPr>
        <w:t>P</w:t>
      </w:r>
      <w:r w:rsidRPr="00391F6E">
        <w:rPr>
          <w:i/>
          <w:iCs/>
          <w:vertAlign w:val="subscript"/>
          <w:lang w:val="en-US"/>
        </w:rPr>
        <w:t>r</w:t>
      </w:r>
      <w:r w:rsidRPr="004F531F">
        <w:rPr>
          <w:lang w:val="en-US"/>
        </w:rPr>
        <w:t xml:space="preserve">, the joint probability that it is raining at both sites; and </w:t>
      </w:r>
    </w:p>
    <w:p w:rsidR="0053097D" w:rsidRPr="004F531F" w:rsidRDefault="0053097D" w:rsidP="0053097D">
      <w:pPr>
        <w:pStyle w:val="enumlev1"/>
        <w:rPr>
          <w:lang w:val="en-US"/>
        </w:rPr>
      </w:pPr>
      <w:r w:rsidRPr="004F531F">
        <w:rPr>
          <w:lang w:val="en-US"/>
        </w:rPr>
        <w:t>2</w:t>
      </w:r>
      <w:r w:rsidR="00E765B3">
        <w:rPr>
          <w:lang w:val="en-US"/>
        </w:rPr>
        <w:t>)</w:t>
      </w:r>
      <w:r w:rsidRPr="004F531F">
        <w:rPr>
          <w:lang w:val="en-US"/>
        </w:rPr>
        <w:tab/>
      </w:r>
      <w:r w:rsidRPr="00391F6E">
        <w:rPr>
          <w:i/>
          <w:iCs/>
          <w:lang w:val="en-US"/>
        </w:rPr>
        <w:t>P</w:t>
      </w:r>
      <w:r w:rsidRPr="00391F6E">
        <w:rPr>
          <w:i/>
          <w:iCs/>
          <w:vertAlign w:val="subscript"/>
          <w:lang w:val="en-US"/>
        </w:rPr>
        <w:t>a</w:t>
      </w:r>
      <w:r w:rsidRPr="004F531F">
        <w:rPr>
          <w:lang w:val="en-US"/>
        </w:rPr>
        <w:t xml:space="preserve">, the conditional joint probability that the attenuations exceed </w:t>
      </w:r>
      <w:r w:rsidRPr="004F531F">
        <w:rPr>
          <w:i/>
          <w:iCs/>
          <w:lang w:val="en-US"/>
        </w:rPr>
        <w:t>a</w:t>
      </w:r>
      <w:r w:rsidRPr="004F531F">
        <w:rPr>
          <w:vertAlign w:val="subscript"/>
          <w:lang w:val="en-US"/>
        </w:rPr>
        <w:t>1</w:t>
      </w:r>
      <w:r w:rsidRPr="004F531F">
        <w:rPr>
          <w:lang w:val="en-US"/>
        </w:rPr>
        <w:t xml:space="preserve"> and </w:t>
      </w:r>
      <w:r w:rsidRPr="004F531F">
        <w:rPr>
          <w:i/>
          <w:iCs/>
          <w:lang w:val="en-US"/>
        </w:rPr>
        <w:t>a</w:t>
      </w:r>
      <w:r w:rsidRPr="004F531F">
        <w:rPr>
          <w:vertAlign w:val="subscript"/>
          <w:lang w:val="en-US"/>
        </w:rPr>
        <w:t>2</w:t>
      </w:r>
      <w:r w:rsidRPr="004F531F">
        <w:rPr>
          <w:lang w:val="en-US"/>
        </w:rPr>
        <w:t>, respectively, given that it is raining at both sites; i.e.:</w:t>
      </w:r>
    </w:p>
    <w:p w:rsidR="0053097D" w:rsidRDefault="0053097D" w:rsidP="0053097D">
      <w:pPr>
        <w:pStyle w:val="Blanc"/>
      </w:pPr>
    </w:p>
    <w:p w:rsidR="0053097D" w:rsidRDefault="0053097D" w:rsidP="00477CAB">
      <w:pPr>
        <w:pStyle w:val="Equation"/>
        <w:rPr>
          <w:lang w:val="fr-CH"/>
        </w:rPr>
      </w:pPr>
      <w:r w:rsidRPr="0053097D">
        <w:rPr>
          <w:lang w:val="en-US"/>
        </w:rPr>
        <w:tab/>
      </w:r>
      <w:r w:rsidRPr="0053097D">
        <w:rPr>
          <w:lang w:val="en-US"/>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(1</w:t>
      </w:r>
      <w:r w:rsidR="00477CAB">
        <w:rPr>
          <w:lang w:val="fr-CH"/>
        </w:rPr>
        <w:t>9</w:t>
      </w:r>
      <w:r>
        <w:rPr>
          <w:lang w:val="fr-CH"/>
        </w:rPr>
        <w:t>)</w:t>
      </w:r>
    </w:p>
    <w:p w:rsidR="0053097D" w:rsidRPr="0053097D" w:rsidRDefault="0053097D" w:rsidP="0053097D">
      <w:pPr>
        <w:pStyle w:val="Blanc"/>
        <w:rPr>
          <w:lang w:val="fr-FR"/>
        </w:rPr>
      </w:pPr>
    </w:p>
    <w:p w:rsidR="0053097D" w:rsidRPr="004F531F" w:rsidRDefault="0053097D" w:rsidP="0053097D">
      <w:pPr>
        <w:spacing w:line="360" w:lineRule="auto"/>
        <w:rPr>
          <w:lang w:val="en-US"/>
        </w:rPr>
      </w:pPr>
      <w:r w:rsidRPr="004F531F">
        <w:rPr>
          <w:lang w:val="en-US"/>
        </w:rPr>
        <w:t>These probabilities are:</w:t>
      </w:r>
    </w:p>
    <w:p w:rsidR="0053097D" w:rsidRPr="004F531F" w:rsidRDefault="0053097D" w:rsidP="00477CAB">
      <w:pPr>
        <w:pStyle w:val="Equation"/>
        <w:rPr>
          <w:lang w:val="en-US"/>
        </w:rPr>
      </w:pPr>
      <w:r>
        <w:rPr>
          <w:lang w:val="en-US"/>
        </w:rPr>
        <w:tab/>
      </w:r>
      <w:r w:rsidRPr="004F531F">
        <w:rPr>
          <w:lang w:val="en-US"/>
        </w:rPr>
        <w:tab/>
      </w:r>
      <w:r w:rsidRPr="007A375E">
        <w:rPr>
          <w:position w:val="-40"/>
        </w:rPr>
        <w:object w:dxaOrig="5120" w:dyaOrig="880">
          <v:shape id="_x0000_i1063" type="#_x0000_t75" style="width:256.5pt;height:43.5pt" o:ole="">
            <v:imagedata r:id="rId94" o:title=""/>
          </v:shape>
          <o:OLEObject Type="Embed" ProgID="Equation.3" ShapeID="_x0000_i1063" DrawAspect="Content" ObjectID="_1471241545" r:id="rId95"/>
        </w:object>
      </w:r>
      <w:r w:rsidRPr="004F531F">
        <w:rPr>
          <w:lang w:val="en-US"/>
        </w:rPr>
        <w:tab/>
        <w:t>(</w:t>
      </w:r>
      <w:r w:rsidR="00477CAB">
        <w:rPr>
          <w:lang w:val="en-US"/>
        </w:rPr>
        <w:t>20</w:t>
      </w:r>
      <w:r w:rsidRPr="004F531F">
        <w:rPr>
          <w:lang w:val="en-US"/>
        </w:rPr>
        <w:t>)</w:t>
      </w:r>
    </w:p>
    <w:p w:rsidR="0053097D" w:rsidRPr="004F531F" w:rsidRDefault="0053097D" w:rsidP="0053097D">
      <w:pPr>
        <w:spacing w:line="360" w:lineRule="auto"/>
        <w:rPr>
          <w:lang w:val="en-US"/>
        </w:rPr>
      </w:pPr>
      <w:r w:rsidRPr="004F531F">
        <w:rPr>
          <w:lang w:val="en-US"/>
        </w:rPr>
        <w:t>where:</w:t>
      </w:r>
    </w:p>
    <w:p w:rsidR="0053097D" w:rsidRPr="0053097D" w:rsidRDefault="0053097D" w:rsidP="00477CAB">
      <w:pPr>
        <w:pStyle w:val="Equation"/>
        <w:rPr>
          <w:lang w:val="en-US"/>
        </w:rPr>
      </w:pPr>
      <w:r w:rsidRPr="0053097D">
        <w:rPr>
          <w:lang w:val="en-US"/>
        </w:rPr>
        <w:tab/>
      </w:r>
      <w:r w:rsidRPr="0053097D">
        <w:rPr>
          <w:lang w:val="en-US"/>
        </w:rPr>
        <w:tab/>
      </w:r>
      <w:r w:rsidRPr="003949FC">
        <w:rPr>
          <w:position w:val="-10"/>
          <w:lang w:val="fr-CH"/>
        </w:rPr>
        <w:object w:dxaOrig="4180" w:dyaOrig="400">
          <v:shape id="_x0000_i1064" type="#_x0000_t75" style="width:209.25pt;height:19.5pt" o:ole="">
            <v:imagedata r:id="rId96" o:title=""/>
          </v:shape>
          <o:OLEObject Type="Embed" ProgID="Equation.3" ShapeID="_x0000_i1064" DrawAspect="Content" ObjectID="_1471241546" r:id="rId97"/>
        </w:object>
      </w:r>
      <w:r w:rsidRPr="0053097D">
        <w:rPr>
          <w:lang w:val="en-US"/>
        </w:rPr>
        <w:tab/>
        <w:t>(</w:t>
      </w:r>
      <w:r w:rsidR="00477CAB">
        <w:rPr>
          <w:lang w:val="en-US"/>
        </w:rPr>
        <w:t>21</w:t>
      </w:r>
      <w:r w:rsidRPr="0053097D">
        <w:rPr>
          <w:lang w:val="en-US"/>
        </w:rPr>
        <w:t>)</w:t>
      </w:r>
    </w:p>
    <w:p w:rsidR="0053097D" w:rsidRPr="004F531F" w:rsidRDefault="0053097D" w:rsidP="007D54D5">
      <w:pPr>
        <w:keepNext/>
        <w:keepLines/>
        <w:spacing w:line="360" w:lineRule="auto"/>
        <w:rPr>
          <w:lang w:val="en-US"/>
        </w:rPr>
      </w:pPr>
      <w:r w:rsidRPr="004F531F">
        <w:rPr>
          <w:lang w:val="en-US"/>
        </w:rPr>
        <w:lastRenderedPageBreak/>
        <w:t>and</w:t>
      </w:r>
    </w:p>
    <w:p w:rsidR="0053097D" w:rsidRPr="004F531F" w:rsidRDefault="0053097D" w:rsidP="007D54D5">
      <w:pPr>
        <w:pStyle w:val="Equation"/>
        <w:keepNext/>
        <w:keepLines/>
        <w:rPr>
          <w:lang w:val="en-US"/>
        </w:rPr>
      </w:pPr>
      <w:r>
        <w:rPr>
          <w:lang w:val="en-US"/>
        </w:rPr>
        <w:tab/>
      </w:r>
      <w:r w:rsidRPr="004F531F">
        <w:rPr>
          <w:lang w:val="en-US"/>
        </w:rPr>
        <w:tab/>
      </w:r>
      <w:r w:rsidRPr="007A375E">
        <w:rPr>
          <w:position w:val="-68"/>
        </w:rPr>
        <w:object w:dxaOrig="7100" w:dyaOrig="1160">
          <v:shape id="_x0000_i1065" type="#_x0000_t75" style="width:354.75pt;height:58.5pt" o:ole="">
            <v:imagedata r:id="rId98" o:title=""/>
          </v:shape>
          <o:OLEObject Type="Embed" ProgID="Equation.3" ShapeID="_x0000_i1065" DrawAspect="Content" ObjectID="_1471241547" r:id="rId99"/>
        </w:object>
      </w:r>
      <w:r w:rsidRPr="004F531F">
        <w:rPr>
          <w:lang w:val="en-US"/>
        </w:rPr>
        <w:tab/>
        <w:t>(</w:t>
      </w:r>
      <w:r w:rsidR="00477CAB">
        <w:rPr>
          <w:lang w:val="en-US"/>
        </w:rPr>
        <w:t>22</w:t>
      </w:r>
      <w:r w:rsidRPr="004F531F">
        <w:rPr>
          <w:lang w:val="en-US"/>
        </w:rPr>
        <w:t>)</w:t>
      </w:r>
    </w:p>
    <w:p w:rsidR="0053097D" w:rsidRPr="004F531F" w:rsidRDefault="0053097D" w:rsidP="0053097D">
      <w:pPr>
        <w:spacing w:line="360" w:lineRule="auto"/>
        <w:rPr>
          <w:lang w:val="en-US"/>
        </w:rPr>
      </w:pPr>
      <w:r w:rsidRPr="004F531F">
        <w:rPr>
          <w:lang w:val="en-US"/>
        </w:rPr>
        <w:t>where:</w:t>
      </w:r>
    </w:p>
    <w:p w:rsidR="0053097D" w:rsidRPr="004F531F" w:rsidRDefault="0053097D" w:rsidP="00477CAB">
      <w:pPr>
        <w:pStyle w:val="Equation"/>
        <w:rPr>
          <w:lang w:val="en-US"/>
        </w:rPr>
      </w:pPr>
      <w:r>
        <w:rPr>
          <w:lang w:val="en-US"/>
        </w:rPr>
        <w:tab/>
      </w:r>
      <w:r w:rsidRPr="004F531F">
        <w:rPr>
          <w:lang w:val="en-US"/>
        </w:rPr>
        <w:tab/>
      </w:r>
      <w:r w:rsidRPr="00681013">
        <w:rPr>
          <w:position w:val="-12"/>
        </w:rPr>
        <w:object w:dxaOrig="4380" w:dyaOrig="420">
          <v:shape id="_x0000_i1066" type="#_x0000_t75" style="width:219pt;height:21.75pt" o:ole="">
            <v:imagedata r:id="rId100" o:title=""/>
          </v:shape>
          <o:OLEObject Type="Embed" ProgID="Equation.3" ShapeID="_x0000_i1066" DrawAspect="Content" ObjectID="_1471241548" r:id="rId101"/>
        </w:object>
      </w:r>
      <w:r w:rsidRPr="004F531F">
        <w:rPr>
          <w:lang w:val="en-US"/>
        </w:rPr>
        <w:tab/>
        <w:t>(</w:t>
      </w:r>
      <w:r w:rsidR="00477CAB">
        <w:rPr>
          <w:lang w:val="en-US"/>
        </w:rPr>
        <w:t>23</w:t>
      </w:r>
      <w:r w:rsidRPr="004F531F">
        <w:rPr>
          <w:lang w:val="en-US"/>
        </w:rPr>
        <w:t>)</w:t>
      </w:r>
    </w:p>
    <w:p w:rsidR="0053097D" w:rsidRDefault="0053097D" w:rsidP="0053097D">
      <w:pPr>
        <w:pStyle w:val="Blanc"/>
      </w:pPr>
    </w:p>
    <w:p w:rsidR="0053097D" w:rsidRPr="004F531F" w:rsidRDefault="0053097D" w:rsidP="0053097D">
      <w:pPr>
        <w:rPr>
          <w:lang w:val="en-US"/>
        </w:rPr>
      </w:pPr>
      <w:r w:rsidRPr="004F531F">
        <w:rPr>
          <w:lang w:val="en-US"/>
        </w:rPr>
        <w:t xml:space="preserve">and </w:t>
      </w:r>
      <w:r w:rsidRPr="004F531F">
        <w:rPr>
          <w:i/>
          <w:iCs/>
          <w:lang w:val="en-US"/>
        </w:rPr>
        <w:t>P</w:t>
      </w:r>
      <w:r w:rsidRPr="004F531F">
        <w:rPr>
          <w:i/>
          <w:iCs/>
          <w:vertAlign w:val="subscript"/>
          <w:lang w:val="en-US"/>
        </w:rPr>
        <w:t>a</w:t>
      </w:r>
      <w:r w:rsidRPr="004F531F">
        <w:rPr>
          <w:vertAlign w:val="subscript"/>
          <w:lang w:val="en-US"/>
        </w:rPr>
        <w:t xml:space="preserve">  </w:t>
      </w:r>
      <w:r w:rsidRPr="004F531F">
        <w:rPr>
          <w:lang w:val="en-US"/>
        </w:rPr>
        <w:t xml:space="preserve">and </w:t>
      </w:r>
      <w:r w:rsidRPr="004F531F">
        <w:rPr>
          <w:i/>
          <w:iCs/>
          <w:lang w:val="en-US"/>
        </w:rPr>
        <w:t>P</w:t>
      </w:r>
      <w:r w:rsidRPr="004F531F">
        <w:rPr>
          <w:i/>
          <w:iCs/>
          <w:vertAlign w:val="subscript"/>
          <w:lang w:val="en-US"/>
        </w:rPr>
        <w:t>r</w:t>
      </w:r>
      <w:r w:rsidRPr="004F531F">
        <w:rPr>
          <w:vertAlign w:val="subscript"/>
          <w:lang w:val="en-US"/>
        </w:rPr>
        <w:t xml:space="preserve"> </w:t>
      </w:r>
      <w:r>
        <w:rPr>
          <w:vertAlign w:val="subscript"/>
          <w:lang w:val="en-US"/>
        </w:rPr>
        <w:t xml:space="preserve"> </w:t>
      </w:r>
      <w:r w:rsidRPr="004F531F">
        <w:rPr>
          <w:lang w:val="en-US"/>
        </w:rPr>
        <w:t xml:space="preserve">are complementary bivariate normal distributions. </w:t>
      </w:r>
    </w:p>
    <w:p w:rsidR="0053097D" w:rsidRPr="004F531F" w:rsidRDefault="0053097D" w:rsidP="0053097D">
      <w:pPr>
        <w:keepNext/>
        <w:rPr>
          <w:lang w:val="en-US"/>
        </w:rPr>
      </w:pPr>
      <w:r w:rsidRPr="004F531F">
        <w:rPr>
          <w:lang w:val="en-US"/>
        </w:rPr>
        <w:t xml:space="preserve">The parameter </w:t>
      </w:r>
      <w:r w:rsidRPr="004F531F">
        <w:rPr>
          <w:i/>
          <w:iCs/>
          <w:lang w:val="en-US"/>
        </w:rPr>
        <w:t>d</w:t>
      </w:r>
      <w:r w:rsidRPr="004F531F">
        <w:rPr>
          <w:lang w:val="en-US"/>
        </w:rPr>
        <w:t xml:space="preserve"> is the separation between the two sites (km). The thresholds</w:t>
      </w:r>
      <w:r w:rsidRPr="00681013">
        <w:rPr>
          <w:position w:val="-10"/>
        </w:rPr>
        <w:object w:dxaOrig="279" w:dyaOrig="340">
          <v:shape id="_x0000_i1067" type="#_x0000_t75" style="width:13.5pt;height:17.25pt" o:ole="">
            <v:imagedata r:id="rId102" o:title=""/>
          </v:shape>
          <o:OLEObject Type="Embed" ProgID="Equation.3" ShapeID="_x0000_i1067" DrawAspect="Content" ObjectID="_1471241549" r:id="rId103"/>
        </w:object>
      </w:r>
      <w:r w:rsidRPr="004F531F">
        <w:rPr>
          <w:lang w:val="en-US"/>
        </w:rPr>
        <w:t xml:space="preserve"> and</w:t>
      </w:r>
      <w:r w:rsidRPr="00681013">
        <w:rPr>
          <w:position w:val="-10"/>
        </w:rPr>
        <w:object w:dxaOrig="320" w:dyaOrig="340">
          <v:shape id="_x0000_i1068" type="#_x0000_t75" style="width:16.5pt;height:17.25pt" o:ole="">
            <v:imagedata r:id="rId104" o:title=""/>
          </v:shape>
          <o:OLEObject Type="Embed" ProgID="Equation.3" ShapeID="_x0000_i1068" DrawAspect="Content" ObjectID="_1471241550" r:id="rId105"/>
        </w:object>
      </w:r>
      <w:r w:rsidRPr="004F531F">
        <w:rPr>
          <w:lang w:val="en-US"/>
        </w:rPr>
        <w:t xml:space="preserve"> are the solutions of:</w:t>
      </w:r>
    </w:p>
    <w:p w:rsidR="0053097D" w:rsidRDefault="0053097D" w:rsidP="0053097D">
      <w:pPr>
        <w:pStyle w:val="Blanc"/>
      </w:pPr>
    </w:p>
    <w:p w:rsidR="0053097D" w:rsidRPr="004F531F" w:rsidRDefault="0053097D" w:rsidP="00477CAB">
      <w:pPr>
        <w:pStyle w:val="Equation"/>
        <w:rPr>
          <w:lang w:val="en-US"/>
        </w:rPr>
      </w:pPr>
      <w:r>
        <w:rPr>
          <w:lang w:val="en-US"/>
        </w:rPr>
        <w:tab/>
      </w:r>
      <w:r w:rsidRPr="004F531F">
        <w:rPr>
          <w:lang w:val="en-US"/>
        </w:rPr>
        <w:tab/>
      </w:r>
      <w:r w:rsidRPr="007A375E">
        <w:rPr>
          <w:position w:val="-40"/>
        </w:rPr>
        <w:object w:dxaOrig="4680" w:dyaOrig="880">
          <v:shape id="_x0000_i1069" type="#_x0000_t75" style="width:234pt;height:43.5pt" o:ole="">
            <v:imagedata r:id="rId106" o:title=""/>
          </v:shape>
          <o:OLEObject Type="Embed" ProgID="Equation.3" ShapeID="_x0000_i1069" DrawAspect="Content" ObjectID="_1471241551" r:id="rId107"/>
        </w:object>
      </w:r>
      <w:r w:rsidRPr="004F531F">
        <w:rPr>
          <w:lang w:val="en-US"/>
        </w:rPr>
        <w:t xml:space="preserve"> </w:t>
      </w:r>
      <w:r w:rsidRPr="004F531F">
        <w:rPr>
          <w:lang w:val="en-US"/>
        </w:rPr>
        <w:tab/>
        <w:t>(</w:t>
      </w:r>
      <w:r w:rsidR="00477CAB">
        <w:rPr>
          <w:lang w:val="en-US"/>
        </w:rPr>
        <w:t>24</w:t>
      </w:r>
      <w:r w:rsidRPr="004F531F">
        <w:rPr>
          <w:lang w:val="en-US"/>
        </w:rPr>
        <w:t>)</w:t>
      </w:r>
    </w:p>
    <w:p w:rsidR="0053097D" w:rsidRPr="004F531F" w:rsidRDefault="0053097D" w:rsidP="0053097D">
      <w:pPr>
        <w:spacing w:line="360" w:lineRule="auto"/>
        <w:rPr>
          <w:lang w:val="en-US"/>
        </w:rPr>
      </w:pPr>
      <w:r w:rsidRPr="004F531F">
        <w:rPr>
          <w:lang w:val="en-US"/>
        </w:rPr>
        <w:t>i.e.:</w:t>
      </w:r>
    </w:p>
    <w:p w:rsidR="0053097D" w:rsidRPr="004F531F" w:rsidRDefault="0053097D" w:rsidP="00477CAB">
      <w:pPr>
        <w:pStyle w:val="Equation"/>
        <w:rPr>
          <w:lang w:val="en-US"/>
        </w:rPr>
      </w:pPr>
      <w:r>
        <w:rPr>
          <w:lang w:val="en-US"/>
        </w:rPr>
        <w:tab/>
      </w:r>
      <w:r w:rsidRPr="004F531F">
        <w:rPr>
          <w:lang w:val="en-US"/>
        </w:rPr>
        <w:tab/>
      </w:r>
      <w:r w:rsidRPr="00FD7E80">
        <w:rPr>
          <w:position w:val="-32"/>
        </w:rPr>
        <w:object w:dxaOrig="1640" w:dyaOrig="760">
          <v:shape id="_x0000_i1070" type="#_x0000_t75" style="width:82.5pt;height:37.5pt" o:ole="">
            <v:imagedata r:id="rId108" o:title=""/>
          </v:shape>
          <o:OLEObject Type="Embed" ProgID="Equation.3" ShapeID="_x0000_i1070" DrawAspect="Content" ObjectID="_1471241552" r:id="rId109"/>
        </w:object>
      </w:r>
      <w:r w:rsidRPr="004F531F">
        <w:rPr>
          <w:lang w:val="en-US"/>
        </w:rPr>
        <w:t xml:space="preserve"> </w:t>
      </w:r>
      <w:r w:rsidRPr="004F531F">
        <w:rPr>
          <w:lang w:val="en-US"/>
        </w:rPr>
        <w:tab/>
        <w:t>(</w:t>
      </w:r>
      <w:r w:rsidR="00477CAB">
        <w:rPr>
          <w:lang w:val="en-US"/>
        </w:rPr>
        <w:t>25</w:t>
      </w:r>
      <w:r w:rsidRPr="004F531F">
        <w:rPr>
          <w:lang w:val="en-US"/>
        </w:rPr>
        <w:t>)</w:t>
      </w:r>
    </w:p>
    <w:p w:rsidR="0053097D" w:rsidRDefault="0053097D" w:rsidP="0053097D">
      <w:pPr>
        <w:rPr>
          <w:lang w:val="en-US"/>
        </w:rPr>
      </w:pPr>
      <w:r>
        <w:rPr>
          <w:lang w:val="en-US"/>
        </w:rPr>
        <w:t>where:</w:t>
      </w:r>
    </w:p>
    <w:p w:rsidR="0053097D" w:rsidRDefault="0053097D" w:rsidP="0053097D">
      <w:pPr>
        <w:pStyle w:val="Equationlegend"/>
      </w:pPr>
      <w:r>
        <w:tab/>
      </w:r>
      <w:r w:rsidRPr="00681013">
        <w:rPr>
          <w:position w:val="-12"/>
        </w:rPr>
        <w:object w:dxaOrig="300" w:dyaOrig="360">
          <v:shape id="_x0000_i1071" type="#_x0000_t75" style="width:15.75pt;height:18pt" o:ole="">
            <v:imagedata r:id="rId110" o:title=""/>
          </v:shape>
          <o:OLEObject Type="Embed" ProgID="Equation.3" ShapeID="_x0000_i1071" DrawAspect="Content" ObjectID="_1471241553" r:id="rId111"/>
        </w:object>
      </w:r>
      <w:r>
        <w:t>:</w:t>
      </w:r>
      <w:r>
        <w:tab/>
      </w:r>
      <w:r w:rsidRPr="004F531F">
        <w:t xml:space="preserve">threshold for the </w:t>
      </w:r>
      <w:r w:rsidRPr="004F531F">
        <w:rPr>
          <w:i/>
          <w:iCs/>
        </w:rPr>
        <w:t>k</w:t>
      </w:r>
      <w:r w:rsidRPr="004F531F">
        <w:t>-th site, respectively</w:t>
      </w:r>
    </w:p>
    <w:p w:rsidR="0053097D" w:rsidRDefault="0053097D" w:rsidP="0053097D">
      <w:pPr>
        <w:pStyle w:val="Equationlegend"/>
      </w:pPr>
      <w:r w:rsidRPr="007A375E">
        <w:tab/>
      </w:r>
      <w:r w:rsidRPr="00681013">
        <w:rPr>
          <w:position w:val="-12"/>
        </w:rPr>
        <w:object w:dxaOrig="480" w:dyaOrig="380">
          <v:shape id="_x0000_i1072" type="#_x0000_t75" style="width:24pt;height:18.75pt" o:ole="">
            <v:imagedata r:id="rId112" o:title=""/>
          </v:shape>
          <o:OLEObject Type="Embed" ProgID="Equation.3" ShapeID="_x0000_i1072" DrawAspect="Content" ObjectID="_1471241554" r:id="rId113"/>
        </w:object>
      </w:r>
      <w:r>
        <w:t>:</w:t>
      </w:r>
      <w:r>
        <w:tab/>
      </w:r>
      <w:r w:rsidRPr="004F531F">
        <w:t>probability of rain (%)</w:t>
      </w:r>
    </w:p>
    <w:p w:rsidR="0053097D" w:rsidRDefault="0053097D" w:rsidP="0053097D">
      <w:pPr>
        <w:pStyle w:val="Equationlegend"/>
      </w:pPr>
      <w:r>
        <w:rPr>
          <w:i/>
        </w:rPr>
        <w:tab/>
      </w:r>
      <w:r w:rsidRPr="004F531F">
        <w:rPr>
          <w:i/>
        </w:rPr>
        <w:t>Q</w:t>
      </w:r>
      <w:r>
        <w:rPr>
          <w:i/>
        </w:rPr>
        <w:t>:</w:t>
      </w:r>
      <w:r>
        <w:tab/>
      </w:r>
      <w:r w:rsidRPr="004F531F">
        <w:t>complementary cumulative normal distribution</w:t>
      </w:r>
    </w:p>
    <w:p w:rsidR="0053097D" w:rsidRDefault="0053097D" w:rsidP="0053097D">
      <w:pPr>
        <w:pStyle w:val="Equationlegend"/>
      </w:pPr>
      <w:r>
        <w:rPr>
          <w:i/>
        </w:rPr>
        <w:tab/>
      </w:r>
      <w:r w:rsidRPr="004F531F">
        <w:rPr>
          <w:i/>
        </w:rPr>
        <w:t>Q</w:t>
      </w:r>
      <w:r w:rsidRPr="004F531F">
        <w:rPr>
          <w:iCs/>
          <w:vertAlign w:val="superscript"/>
        </w:rPr>
        <w:t>–1</w:t>
      </w:r>
      <w:r w:rsidRPr="003E64E0">
        <w:rPr>
          <w:iCs/>
        </w:rPr>
        <w:t>:</w:t>
      </w:r>
      <w:r>
        <w:tab/>
      </w:r>
      <w:r w:rsidRPr="004F531F">
        <w:t>inverse complementary cumulative normal distribution</w:t>
      </w:r>
    </w:p>
    <w:p w:rsidR="0053097D" w:rsidRPr="004F531F" w:rsidRDefault="0053097D" w:rsidP="0053097D">
      <w:pPr>
        <w:pStyle w:val="Equationlegend"/>
      </w:pPr>
      <w:r>
        <w:tab/>
      </w:r>
      <w:r w:rsidRPr="00681013">
        <w:rPr>
          <w:position w:val="-12"/>
        </w:rPr>
        <w:object w:dxaOrig="480" w:dyaOrig="380">
          <v:shape id="_x0000_i1073" type="#_x0000_t75" style="width:24pt;height:18.75pt" o:ole="">
            <v:imagedata r:id="rId114" o:title=""/>
          </v:shape>
          <o:OLEObject Type="Embed" ProgID="Equation.3" ShapeID="_x0000_i1073" DrawAspect="Content" ObjectID="_1471241555" r:id="rId115"/>
        </w:object>
      </w:r>
      <w:r>
        <w:t>:</w:t>
      </w:r>
      <w:r>
        <w:tab/>
      </w:r>
      <w:r w:rsidRPr="004F531F">
        <w:t xml:space="preserve">for a particular location can be obtained from </w:t>
      </w:r>
      <w:r w:rsidRPr="007A375E">
        <w:t>Step 3</w:t>
      </w:r>
      <w:r w:rsidRPr="004F531F">
        <w:t xml:space="preserve"> of Annex 1 of Recommendation ITU-R P.837 using either local data or the ITU-R rainfall rate maps.</w:t>
      </w:r>
    </w:p>
    <w:p w:rsidR="0053097D" w:rsidRPr="004F531F" w:rsidRDefault="0053097D" w:rsidP="00477CAB">
      <w:pPr>
        <w:rPr>
          <w:lang w:val="en-US"/>
        </w:rPr>
      </w:pPr>
      <w:r w:rsidRPr="004F531F">
        <w:rPr>
          <w:lang w:val="en-US"/>
        </w:rPr>
        <w:t xml:space="preserve">The values of the parameters </w:t>
      </w:r>
      <w:r w:rsidRPr="00681013">
        <w:rPr>
          <w:position w:val="-16"/>
        </w:rPr>
        <w:object w:dxaOrig="1900" w:dyaOrig="400">
          <v:shape id="_x0000_i1074" type="#_x0000_t75" style="width:95.25pt;height:19.5pt" o:ole="">
            <v:imagedata r:id="rId116" o:title=""/>
          </v:shape>
          <o:OLEObject Type="Embed" ProgID="Equation.3" ShapeID="_x0000_i1074" DrawAspect="Content" ObjectID="_1471241556" r:id="rId117"/>
        </w:object>
      </w:r>
      <w:r w:rsidRPr="004F531F">
        <w:rPr>
          <w:lang w:val="en-US"/>
        </w:rPr>
        <w:t xml:space="preserve">, and </w:t>
      </w:r>
      <w:r w:rsidRPr="00681013">
        <w:rPr>
          <w:position w:val="-16"/>
        </w:rPr>
        <w:object w:dxaOrig="620" w:dyaOrig="400">
          <v:shape id="_x0000_i1075" type="#_x0000_t75" style="width:30.75pt;height:19.5pt" o:ole="">
            <v:imagedata r:id="rId118" o:title=""/>
          </v:shape>
          <o:OLEObject Type="Embed" ProgID="Equation.3" ShapeID="_x0000_i1075" DrawAspect="Content" ObjectID="_1471241557" r:id="rId119"/>
        </w:object>
      </w:r>
      <w:r w:rsidRPr="004F531F">
        <w:rPr>
          <w:lang w:val="en-US"/>
        </w:rPr>
        <w:t>are determined by fitting each single</w:t>
      </w:r>
      <w:r w:rsidR="00477CAB">
        <w:rPr>
          <w:lang w:val="en-US"/>
        </w:rPr>
        <w:noBreakHyphen/>
      </w:r>
      <w:r w:rsidRPr="004F531F">
        <w:rPr>
          <w:lang w:val="en-US"/>
        </w:rPr>
        <w:t xml:space="preserve">site rain attenuation, </w:t>
      </w:r>
      <w:r w:rsidRPr="004F531F">
        <w:rPr>
          <w:i/>
          <w:iCs/>
          <w:lang w:val="en-US"/>
        </w:rPr>
        <w:t>A</w:t>
      </w:r>
      <w:r w:rsidRPr="004F531F">
        <w:rPr>
          <w:i/>
          <w:iCs/>
          <w:vertAlign w:val="subscript"/>
          <w:lang w:val="en-US"/>
        </w:rPr>
        <w:t>i</w:t>
      </w:r>
      <w:r w:rsidRPr="004F531F">
        <w:rPr>
          <w:lang w:val="en-US"/>
        </w:rPr>
        <w:t xml:space="preserve">, vs. probability of occurrence, </w:t>
      </w:r>
      <w:r w:rsidRPr="004F531F">
        <w:rPr>
          <w:i/>
          <w:iCs/>
          <w:lang w:val="en-US"/>
        </w:rPr>
        <w:t>P</w:t>
      </w:r>
      <w:r w:rsidRPr="004F531F">
        <w:rPr>
          <w:i/>
          <w:iCs/>
          <w:vertAlign w:val="subscript"/>
          <w:lang w:val="en-US"/>
        </w:rPr>
        <w:t>i</w:t>
      </w:r>
      <w:r w:rsidRPr="004F531F">
        <w:rPr>
          <w:lang w:val="en-US"/>
        </w:rPr>
        <w:t xml:space="preserve">, to the log-normal distribution: </w:t>
      </w:r>
    </w:p>
    <w:p w:rsidR="0053097D" w:rsidRDefault="0053097D" w:rsidP="0053097D">
      <w:pPr>
        <w:pStyle w:val="Blanc"/>
      </w:pPr>
    </w:p>
    <w:p w:rsidR="0053097D" w:rsidRPr="004F531F" w:rsidRDefault="0053097D" w:rsidP="00477CAB">
      <w:pPr>
        <w:pStyle w:val="Equation"/>
        <w:rPr>
          <w:lang w:val="en-US"/>
        </w:rPr>
      </w:pPr>
      <w:r>
        <w:rPr>
          <w:lang w:val="en-US"/>
        </w:rPr>
        <w:tab/>
      </w:r>
      <w:r w:rsidRPr="004F531F">
        <w:rPr>
          <w:lang w:val="en-US"/>
        </w:rPr>
        <w:tab/>
      </w:r>
      <w:r w:rsidR="000D0355" w:rsidRPr="00681013">
        <w:rPr>
          <w:position w:val="-36"/>
        </w:rPr>
        <w:object w:dxaOrig="2620" w:dyaOrig="840">
          <v:shape id="_x0000_i1076" type="#_x0000_t75" style="width:131.25pt;height:42pt" o:ole="">
            <v:imagedata r:id="rId120" o:title=""/>
          </v:shape>
          <o:OLEObject Type="Embed" ProgID="Equation.3" ShapeID="_x0000_i1076" DrawAspect="Content" ObjectID="_1471241558" r:id="rId121"/>
        </w:object>
      </w:r>
      <w:r w:rsidRPr="004F531F">
        <w:rPr>
          <w:lang w:val="en-US"/>
        </w:rPr>
        <w:tab/>
        <w:t>(</w:t>
      </w:r>
      <w:r w:rsidR="00477CAB">
        <w:rPr>
          <w:lang w:val="en-US"/>
        </w:rPr>
        <w:t>26</w:t>
      </w:r>
      <w:r w:rsidRPr="004F531F">
        <w:rPr>
          <w:lang w:val="en-US"/>
        </w:rPr>
        <w:t>)</w:t>
      </w:r>
    </w:p>
    <w:p w:rsidR="0053097D" w:rsidRDefault="0053097D" w:rsidP="0053097D">
      <w:pPr>
        <w:pStyle w:val="Blanc"/>
      </w:pPr>
    </w:p>
    <w:p w:rsidR="0053097D" w:rsidRPr="004F531F" w:rsidRDefault="0053097D" w:rsidP="0053097D">
      <w:pPr>
        <w:rPr>
          <w:rFonts w:ascii="TimesNewRoman" w:hAnsi="TimesNewRoman"/>
          <w:sz w:val="20"/>
          <w:lang w:val="en-US"/>
        </w:rPr>
      </w:pPr>
      <w:r w:rsidRPr="004F531F">
        <w:rPr>
          <w:lang w:val="en-US"/>
        </w:rPr>
        <w:t>These parameters can be obtained for each individual location, or a single location can be used. The rain attenuation vs. annual probability of occurrence can be predicted using the method described in § 2.2.1.1.</w:t>
      </w:r>
    </w:p>
    <w:p w:rsidR="0053097D" w:rsidRDefault="0053097D" w:rsidP="0053097D">
      <w:pPr>
        <w:rPr>
          <w:lang w:val="en-US"/>
        </w:rPr>
      </w:pPr>
      <w:r w:rsidRPr="004F531F">
        <w:rPr>
          <w:lang w:val="en-US"/>
        </w:rPr>
        <w:t xml:space="preserve">For each </w:t>
      </w:r>
      <w:r>
        <w:rPr>
          <w:lang w:val="en-US"/>
        </w:rPr>
        <w:t>path</w:t>
      </w:r>
      <w:r w:rsidRPr="004F531F">
        <w:rPr>
          <w:lang w:val="en-US"/>
        </w:rPr>
        <w:t xml:space="preserve">, the log-normal fit of rain attenuation vs. probability of occurrence is performed as follows: </w:t>
      </w:r>
    </w:p>
    <w:p w:rsidR="0053097D" w:rsidRPr="0053097D" w:rsidRDefault="0053097D" w:rsidP="0053097D">
      <w:pPr>
        <w:pStyle w:val="enumlev1"/>
        <w:rPr>
          <w:lang w:val="en-US"/>
        </w:rPr>
      </w:pPr>
      <w:r w:rsidRPr="0053097D">
        <w:rPr>
          <w:i/>
          <w:lang w:val="en-US"/>
        </w:rPr>
        <w:t>Step 1</w:t>
      </w:r>
      <w:r w:rsidRPr="0053097D">
        <w:rPr>
          <w:lang w:val="en-US"/>
        </w:rPr>
        <w:t xml:space="preserve">: </w:t>
      </w:r>
      <w:r w:rsidRPr="0053097D">
        <w:rPr>
          <w:lang w:val="en-US"/>
        </w:rPr>
        <w:tab/>
        <w:t>Determine</w:t>
      </w:r>
      <w:bookmarkStart w:id="20" w:name="OLE_LINK2"/>
      <w:r w:rsidRPr="008B384F">
        <w:rPr>
          <w:position w:val="-12"/>
        </w:rPr>
        <w:object w:dxaOrig="480" w:dyaOrig="380">
          <v:shape id="_x0000_i1077" type="#_x0000_t75" style="width:24pt;height:18.75pt" o:ole="">
            <v:imagedata r:id="rId122" o:title=""/>
          </v:shape>
          <o:OLEObject Type="Embed" ProgID="Equation.3" ShapeID="_x0000_i1077" DrawAspect="Content" ObjectID="_1471241559" r:id="rId123"/>
        </w:object>
      </w:r>
      <w:bookmarkEnd w:id="20"/>
      <w:r w:rsidRPr="0053097D">
        <w:rPr>
          <w:lang w:val="en-US"/>
        </w:rPr>
        <w:t xml:space="preserve"> (% of time), the probability of rain on the </w:t>
      </w:r>
      <w:r w:rsidRPr="0053097D">
        <w:rPr>
          <w:i/>
          <w:lang w:val="en-US"/>
        </w:rPr>
        <w:t>k</w:t>
      </w:r>
      <w:r w:rsidRPr="0053097D">
        <w:rPr>
          <w:i/>
          <w:lang w:val="en-US"/>
        </w:rPr>
        <w:noBreakHyphen/>
      </w:r>
      <w:r w:rsidRPr="0053097D">
        <w:rPr>
          <w:lang w:val="en-US"/>
        </w:rPr>
        <w:t>th path.</w:t>
      </w:r>
    </w:p>
    <w:p w:rsidR="0053097D" w:rsidRPr="0053097D" w:rsidRDefault="0053097D" w:rsidP="00BF2CF6">
      <w:pPr>
        <w:pStyle w:val="enumlev1"/>
        <w:spacing w:before="240"/>
        <w:ind w:left="0" w:firstLine="0"/>
        <w:rPr>
          <w:lang w:val="en-US"/>
        </w:rPr>
      </w:pPr>
      <w:r w:rsidRPr="0053097D">
        <w:rPr>
          <w:i/>
          <w:lang w:val="en-US"/>
        </w:rPr>
        <w:lastRenderedPageBreak/>
        <w:t>Step 2</w:t>
      </w:r>
      <w:r w:rsidRPr="0053097D">
        <w:rPr>
          <w:lang w:val="en-US"/>
        </w:rPr>
        <w:t>:</w:t>
      </w:r>
      <w:r w:rsidRPr="0053097D">
        <w:rPr>
          <w:lang w:val="en-US"/>
        </w:rPr>
        <w:tab/>
        <w:t>Construct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xml:space="preserve">] where </w:t>
      </w:r>
      <w:r w:rsidRPr="0053097D">
        <w:rPr>
          <w:i/>
          <w:lang w:val="en-US"/>
        </w:rPr>
        <w:t>P</w:t>
      </w:r>
      <w:r w:rsidRPr="0053097D">
        <w:rPr>
          <w:i/>
          <w:vertAlign w:val="subscript"/>
          <w:lang w:val="en-US"/>
        </w:rPr>
        <w:t>i</w:t>
      </w:r>
      <w:r w:rsidRPr="0053097D">
        <w:rPr>
          <w:lang w:val="en-US"/>
        </w:rPr>
        <w:t xml:space="preserve"> (% of time) is the probability the attenuation </w:t>
      </w:r>
      <w:r w:rsidRPr="0053097D">
        <w:rPr>
          <w:i/>
          <w:lang w:val="en-US"/>
        </w:rPr>
        <w:t>A</w:t>
      </w:r>
      <w:r w:rsidRPr="0053097D">
        <w:rPr>
          <w:i/>
          <w:vertAlign w:val="subscript"/>
          <w:lang w:val="en-US"/>
        </w:rPr>
        <w:t>i</w:t>
      </w:r>
      <w:r w:rsidRPr="0053097D">
        <w:rPr>
          <w:lang w:val="en-US"/>
        </w:rPr>
        <w:t xml:space="preserve"> (dB) is exceeded where </w:t>
      </w:r>
      <w:r w:rsidRPr="0053097D">
        <w:rPr>
          <w:i/>
          <w:lang w:val="en-US"/>
        </w:rPr>
        <w:t>P</w:t>
      </w:r>
      <w:r w:rsidRPr="0053097D">
        <w:rPr>
          <w:i/>
          <w:vertAlign w:val="subscript"/>
          <w:lang w:val="en-US"/>
        </w:rPr>
        <w:t xml:space="preserve">i </w:t>
      </w:r>
      <w:r w:rsidR="00BF2CF6">
        <w:rPr>
          <w:iCs/>
          <w:lang w:val="en-US"/>
        </w:rPr>
        <w:sym w:font="Symbol" w:char="F0A3"/>
      </w:r>
      <w:r w:rsidRPr="008B384F">
        <w:rPr>
          <w:position w:val="-12"/>
        </w:rPr>
        <w:object w:dxaOrig="480" w:dyaOrig="380">
          <v:shape id="_x0000_i1078" type="#_x0000_t75" style="width:24pt;height:18.75pt" o:ole="">
            <v:imagedata r:id="rId124" o:title=""/>
          </v:shape>
          <o:OLEObject Type="Embed" ProgID="Equation.3" ShapeID="_x0000_i1078" DrawAspect="Content" ObjectID="_1471241560" r:id="rId125"/>
        </w:object>
      </w:r>
      <w:r w:rsidRPr="0053097D">
        <w:rPr>
          <w:lang w:val="en-US"/>
        </w:rPr>
        <w:t xml:space="preserve">. The specific values of </w:t>
      </w:r>
      <w:r w:rsidRPr="0053097D">
        <w:rPr>
          <w:i/>
          <w:lang w:val="en-US"/>
        </w:rPr>
        <w:t>P</w:t>
      </w:r>
      <w:r w:rsidRPr="0053097D">
        <w:rPr>
          <w:i/>
          <w:vertAlign w:val="subscript"/>
          <w:lang w:val="en-US"/>
        </w:rPr>
        <w:t>i</w:t>
      </w:r>
      <w:r w:rsidRPr="0053097D">
        <w:rPr>
          <w:lang w:val="en-US"/>
        </w:rPr>
        <w:t xml:space="preserve"> should consider the probability range of interest; however, a suggested set of time percentages is 0.01%, 0.02%, 0.03%, 0.05%, 0.1%, 0.2%, 0.3%, 0.5%, 1%, 2%, 3%, 5% and 10%, with the constraint that </w:t>
      </w:r>
      <w:r w:rsidRPr="0053097D">
        <w:rPr>
          <w:i/>
          <w:lang w:val="en-US"/>
        </w:rPr>
        <w:t>P</w:t>
      </w:r>
      <w:r w:rsidRPr="0053097D">
        <w:rPr>
          <w:i/>
          <w:vertAlign w:val="subscript"/>
          <w:lang w:val="en-US"/>
        </w:rPr>
        <w:t>i</w:t>
      </w:r>
      <w:r w:rsidRPr="008B384F">
        <w:rPr>
          <w:lang w:val="en-GB"/>
        </w:rPr>
        <w:t> </w:t>
      </w:r>
      <w:r w:rsidR="00BF2CF6">
        <w:rPr>
          <w:iCs/>
          <w:lang w:val="en-US"/>
        </w:rPr>
        <w:sym w:font="Symbol" w:char="F0A3"/>
      </w:r>
      <w:r w:rsidR="007F309E">
        <w:rPr>
          <w:iCs/>
          <w:lang w:val="en-US"/>
        </w:rPr>
        <w:t xml:space="preserve"> </w:t>
      </w:r>
      <w:r w:rsidRPr="008B384F">
        <w:rPr>
          <w:position w:val="-12"/>
        </w:rPr>
        <w:object w:dxaOrig="480" w:dyaOrig="380">
          <v:shape id="_x0000_i1079" type="#_x0000_t75" style="width:24pt;height:18.75pt" o:ole="">
            <v:imagedata r:id="rId124" o:title=""/>
          </v:shape>
          <o:OLEObject Type="Embed" ProgID="Equation.3" ShapeID="_x0000_i1079" DrawAspect="Content" ObjectID="_1471241561" r:id="rId126"/>
        </w:object>
      </w:r>
      <w:r w:rsidRPr="0053097D">
        <w:rPr>
          <w:lang w:val="en-US"/>
        </w:rPr>
        <w:t>.</w:t>
      </w:r>
    </w:p>
    <w:p w:rsidR="0053097D" w:rsidRPr="0053097D" w:rsidRDefault="0053097D" w:rsidP="001F0877">
      <w:pPr>
        <w:pStyle w:val="enumlev1"/>
        <w:spacing w:before="240"/>
        <w:rPr>
          <w:lang w:val="en-US"/>
        </w:rPr>
      </w:pPr>
      <w:r w:rsidRPr="0053097D">
        <w:rPr>
          <w:i/>
          <w:lang w:val="en-US"/>
        </w:rPr>
        <w:t>Step 3</w:t>
      </w:r>
      <w:r w:rsidRPr="0053097D">
        <w:rPr>
          <w:lang w:val="en-US"/>
        </w:rPr>
        <w:t xml:space="preserve">: </w:t>
      </w:r>
      <w:r w:rsidRPr="0053097D">
        <w:rPr>
          <w:lang w:val="en-US"/>
        </w:rPr>
        <w:tab/>
        <w:t>Transform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to</w:t>
      </w:r>
      <w:r w:rsidRPr="008B384F">
        <w:rPr>
          <w:position w:val="-34"/>
        </w:rPr>
        <w:object w:dxaOrig="1900" w:dyaOrig="800">
          <v:shape id="_x0000_i1080" type="#_x0000_t75" style="width:95.25pt;height:40.5pt" o:ole="" fillcolor="window">
            <v:imagedata r:id="rId127" o:title=""/>
          </v:shape>
          <o:OLEObject Type="Embed" ProgID="Equation.3" ShapeID="_x0000_i1080" DrawAspect="Content" ObjectID="_1471241562" r:id="rId128"/>
        </w:object>
      </w:r>
    </w:p>
    <w:p w:rsidR="001F0877" w:rsidRPr="008B384F" w:rsidRDefault="001F0877" w:rsidP="001F0877">
      <w:pPr>
        <w:pStyle w:val="enumlev1"/>
      </w:pPr>
      <w:r w:rsidRPr="008B384F">
        <w:t>where:</w:t>
      </w:r>
    </w:p>
    <w:p w:rsidR="001F0877" w:rsidRPr="008B384F" w:rsidRDefault="001F0877" w:rsidP="001F0877">
      <w:pPr>
        <w:pStyle w:val="Equation"/>
      </w:pPr>
      <w:r w:rsidRPr="008B384F">
        <w:tab/>
      </w:r>
      <w:r w:rsidRPr="008B384F">
        <w:tab/>
      </w:r>
      <w:r w:rsidRPr="001F0877">
        <w:rPr>
          <w:position w:val="-36"/>
        </w:rPr>
        <w:object w:dxaOrig="2020" w:dyaOrig="920">
          <v:shape id="_x0000_i1081" type="#_x0000_t75" style="width:101.25pt;height:46.5pt" o:ole="">
            <v:imagedata r:id="rId129" o:title=""/>
          </v:shape>
          <o:OLEObject Type="Embed" ProgID="Equation.3" ShapeID="_x0000_i1081" DrawAspect="Content" ObjectID="_1471241563" r:id="rId130"/>
        </w:object>
      </w:r>
    </w:p>
    <w:p w:rsidR="001F0877" w:rsidRPr="001F0877" w:rsidRDefault="001F0877" w:rsidP="00E765B3">
      <w:pPr>
        <w:pStyle w:val="enumlev1"/>
        <w:spacing w:before="240"/>
        <w:rPr>
          <w:lang w:val="en-US"/>
        </w:rPr>
      </w:pPr>
      <w:r w:rsidRPr="001F0877">
        <w:rPr>
          <w:i/>
          <w:lang w:val="en-US"/>
        </w:rPr>
        <w:t>Step 4</w:t>
      </w:r>
      <w:r w:rsidRPr="001F0877">
        <w:rPr>
          <w:lang w:val="en-US"/>
        </w:rPr>
        <w:t xml:space="preserve">: </w:t>
      </w:r>
      <w:r w:rsidRPr="001F0877">
        <w:rPr>
          <w:lang w:val="en-US"/>
        </w:rPr>
        <w:tab/>
        <w:t xml:space="preserve">Determine the variables </w:t>
      </w:r>
      <w:r w:rsidRPr="008B384F">
        <w:rPr>
          <w:position w:val="-16"/>
        </w:rPr>
        <w:object w:dxaOrig="620" w:dyaOrig="400">
          <v:shape id="_x0000_i1082" type="#_x0000_t75" style="width:30.75pt;height:19.5pt" o:ole="" fillcolor="window">
            <v:imagedata r:id="rId131" o:title=""/>
          </v:shape>
          <o:OLEObject Type="Embed" ProgID="Equation.3" ShapeID="_x0000_i1082" DrawAspect="Content" ObjectID="_1471241564" r:id="rId132"/>
        </w:object>
      </w:r>
      <w:r w:rsidRPr="001F0877">
        <w:rPr>
          <w:lang w:val="en-US"/>
        </w:rPr>
        <w:t xml:space="preserve"> and </w:t>
      </w:r>
      <w:r w:rsidRPr="008B384F">
        <w:rPr>
          <w:position w:val="-16"/>
        </w:rPr>
        <w:object w:dxaOrig="600" w:dyaOrig="400">
          <v:shape id="_x0000_i1083" type="#_x0000_t75" style="width:30pt;height:19.5pt" o:ole="" fillcolor="window">
            <v:imagedata r:id="rId133" o:title=""/>
          </v:shape>
          <o:OLEObject Type="Embed" ProgID="Equation.3" ShapeID="_x0000_i1083" DrawAspect="Content" ObjectID="_1471241565" r:id="rId134"/>
        </w:object>
      </w:r>
      <w:r w:rsidRPr="001F0877">
        <w:rPr>
          <w:lang w:val="en-US"/>
        </w:rPr>
        <w:t>by performing a least-squares fit to</w:t>
      </w:r>
      <w:r w:rsidR="00903C01">
        <w:rPr>
          <w:lang w:val="en-US"/>
        </w:rPr>
        <w:t>:</w:t>
      </w:r>
      <w:r w:rsidRPr="001F0877">
        <w:rPr>
          <w:lang w:val="en-US"/>
        </w:rPr>
        <w:t xml:space="preserve"> </w:t>
      </w:r>
      <w:r w:rsidR="00BF2CF6" w:rsidRPr="00BF2CF6">
        <w:rPr>
          <w:position w:val="-34"/>
        </w:rPr>
        <w:object w:dxaOrig="3040" w:dyaOrig="800">
          <v:shape id="_x0000_i1084" type="#_x0000_t75" style="width:151.5pt;height:40.5pt" o:ole="" fillcolor="window">
            <v:imagedata r:id="rId135" o:title=""/>
          </v:shape>
          <o:OLEObject Type="Embed" ProgID="Equation.3" ShapeID="_x0000_i1084" DrawAspect="Content" ObjectID="_1471241566" r:id="rId136"/>
        </w:object>
      </w:r>
      <w:r w:rsidRPr="001F0877">
        <w:rPr>
          <w:lang w:val="en-US"/>
        </w:rPr>
        <w:t xml:space="preserve">for all </w:t>
      </w:r>
      <w:r w:rsidRPr="001F0877">
        <w:rPr>
          <w:i/>
          <w:lang w:val="en-US"/>
        </w:rPr>
        <w:t>i</w:t>
      </w:r>
      <w:r w:rsidRPr="001F0877">
        <w:rPr>
          <w:lang w:val="en-US"/>
        </w:rPr>
        <w:t>. The least-squares f</w:t>
      </w:r>
      <w:r>
        <w:rPr>
          <w:lang w:val="en-US"/>
        </w:rPr>
        <w:t xml:space="preserve">it can be determined using the </w:t>
      </w:r>
      <w:r w:rsidR="00E765B3">
        <w:rPr>
          <w:lang w:val="en-US"/>
        </w:rPr>
        <w:t>s</w:t>
      </w:r>
      <w:r w:rsidRPr="001F0877">
        <w:rPr>
          <w:lang w:val="en-US"/>
        </w:rPr>
        <w:t>tep-by-step procedure to approximate a complementary cumulative distribution by a log</w:t>
      </w:r>
      <w:r w:rsidR="00477CAB">
        <w:rPr>
          <w:lang w:val="en-US"/>
        </w:rPr>
        <w:noBreakHyphen/>
      </w:r>
      <w:r w:rsidRPr="001F0877">
        <w:rPr>
          <w:lang w:val="en-US"/>
        </w:rPr>
        <w:t>normal complementary cumulative distribution described in Recommendation ITU</w:t>
      </w:r>
      <w:r w:rsidR="00477CAB">
        <w:rPr>
          <w:lang w:val="en-US"/>
        </w:rPr>
        <w:noBreakHyphen/>
      </w:r>
      <w:r w:rsidRPr="001F0877">
        <w:rPr>
          <w:lang w:val="en-US"/>
        </w:rPr>
        <w:t>R</w:t>
      </w:r>
      <w:r w:rsidR="00477CAB">
        <w:rPr>
          <w:lang w:val="en-US"/>
        </w:rPr>
        <w:t> </w:t>
      </w:r>
      <w:r w:rsidRPr="001F0877">
        <w:rPr>
          <w:lang w:val="en-US"/>
        </w:rPr>
        <w:t>P.1057.</w:t>
      </w:r>
    </w:p>
    <w:p w:rsidR="0053097D" w:rsidRPr="004F531F" w:rsidRDefault="0053097D" w:rsidP="0053097D">
      <w:pPr>
        <w:rPr>
          <w:lang w:val="en-US"/>
        </w:rPr>
      </w:pPr>
      <w:r w:rsidRPr="004F531F">
        <w:rPr>
          <w:lang w:val="en-US"/>
        </w:rPr>
        <w:t>An implementation of this prediction method in MATLAB and a reference to an approximation of the complementary bivariate normal distribution are available from</w:t>
      </w:r>
      <w:r w:rsidRPr="004F531F">
        <w:rPr>
          <w:b/>
          <w:lang w:val="en-US"/>
        </w:rPr>
        <w:t xml:space="preserve"> </w:t>
      </w:r>
      <w:r w:rsidRPr="004F531F">
        <w:rPr>
          <w:lang w:val="en-US"/>
        </w:rPr>
        <w:t>the ITU-R website dealing with Radiocommunication Study Group 3.</w:t>
      </w:r>
    </w:p>
    <w:p w:rsidR="0053097D" w:rsidRDefault="0053097D" w:rsidP="0053097D">
      <w:pPr>
        <w:pStyle w:val="Heading4"/>
        <w:rPr>
          <w:lang w:val="en-GB"/>
        </w:rPr>
      </w:pPr>
      <w:r>
        <w:rPr>
          <w:lang w:val="en-GB"/>
        </w:rPr>
        <w:t>2.2.4.2</w:t>
      </w:r>
      <w:r>
        <w:rPr>
          <w:lang w:val="en-GB"/>
        </w:rPr>
        <w:tab/>
        <w:t>Diversity gain</w:t>
      </w:r>
    </w:p>
    <w:p w:rsidR="0053097D" w:rsidRDefault="0053097D" w:rsidP="0053097D">
      <w:pPr>
        <w:rPr>
          <w:lang w:val="en-GB"/>
        </w:rPr>
      </w:pPr>
      <w:r w:rsidRPr="004F531F">
        <w:rPr>
          <w:lang w:val="en-US"/>
        </w:rPr>
        <w:t xml:space="preserve">While the prediction method described in § 2.2.4.1 is preferred, an alternate simplified method to predict the diversity gain, </w:t>
      </w:r>
      <w:r w:rsidRPr="004F531F">
        <w:rPr>
          <w:i/>
          <w:lang w:val="en-US"/>
        </w:rPr>
        <w:t>G</w:t>
      </w:r>
      <w:r w:rsidRPr="004F531F">
        <w:rPr>
          <w:lang w:val="en-US"/>
        </w:rPr>
        <w:t xml:space="preserve"> (dB), between pairs of sites can be calculated with the empirical expression given below. This alternate method can be used for site separations of less than 20 km. </w:t>
      </w:r>
      <w:r w:rsidRPr="0053097D">
        <w:rPr>
          <w:lang w:val="en-US"/>
        </w:rPr>
        <w:t>Parameters required for the calculation of diversity gain are:</w:t>
      </w:r>
    </w:p>
    <w:p w:rsidR="0053097D" w:rsidRDefault="0053097D" w:rsidP="0053097D">
      <w:pPr>
        <w:pStyle w:val="Equationlegend"/>
      </w:pPr>
      <w:r>
        <w:rPr>
          <w:i/>
        </w:rPr>
        <w:tab/>
        <w:t>d</w:t>
      </w:r>
      <w:r>
        <w:rPr>
          <w:rFonts w:ascii="Tms Rmn" w:hAnsi="Tms Rmn"/>
          <w:sz w:val="12"/>
        </w:rPr>
        <w:t> </w:t>
      </w:r>
      <w:r>
        <w:t>:</w:t>
      </w:r>
      <w:r>
        <w:tab/>
        <w:t>separation (km) between the two sites</w:t>
      </w:r>
    </w:p>
    <w:p w:rsidR="0053097D" w:rsidRDefault="0053097D" w:rsidP="0053097D">
      <w:pPr>
        <w:pStyle w:val="Equationlegend"/>
      </w:pPr>
      <w:r>
        <w:rPr>
          <w:i/>
        </w:rPr>
        <w:tab/>
        <w:t>A</w:t>
      </w:r>
      <w:r>
        <w:rPr>
          <w:rFonts w:ascii="Tms Rmn" w:hAnsi="Tms Rmn"/>
          <w:sz w:val="12"/>
        </w:rPr>
        <w:t> </w:t>
      </w:r>
      <w:r>
        <w:t>:</w:t>
      </w:r>
      <w:r>
        <w:tab/>
        <w:t>path rain attenuation (dB) for a single site</w:t>
      </w:r>
    </w:p>
    <w:p w:rsidR="0053097D" w:rsidRDefault="0053097D" w:rsidP="0053097D">
      <w:pPr>
        <w:pStyle w:val="Equationlegend"/>
      </w:pPr>
      <w:r>
        <w:tab/>
      </w:r>
      <w:r>
        <w:rPr>
          <w:i/>
        </w:rPr>
        <w:t>f</w:t>
      </w:r>
      <w:r>
        <w:rPr>
          <w:rFonts w:ascii="Tms Rmn" w:hAnsi="Tms Rmn"/>
          <w:sz w:val="12"/>
        </w:rPr>
        <w:t> </w:t>
      </w:r>
      <w:r>
        <w:t>:</w:t>
      </w:r>
      <w:r>
        <w:tab/>
        <w:t>frequency (GHz)</w:t>
      </w:r>
    </w:p>
    <w:p w:rsidR="0053097D" w:rsidRDefault="0053097D" w:rsidP="00DA01FB">
      <w:pPr>
        <w:pStyle w:val="Equationlegend"/>
      </w:pPr>
      <w:r w:rsidRPr="00DA01FB">
        <w:tab/>
      </w:r>
      <w:r w:rsidR="00DA01FB" w:rsidRPr="00DA01FB">
        <w:sym w:font="Symbol" w:char="F071"/>
      </w:r>
      <w:r>
        <w:rPr>
          <w:rFonts w:ascii="Tms Rmn" w:hAnsi="Tms Rmn"/>
          <w:sz w:val="12"/>
        </w:rPr>
        <w:t> </w:t>
      </w:r>
      <w:r>
        <w:t>:</w:t>
      </w:r>
      <w:r>
        <w:tab/>
        <w:t>path elevation angle (degrees)</w:t>
      </w:r>
    </w:p>
    <w:p w:rsidR="0053097D" w:rsidRDefault="0053097D" w:rsidP="00DA01FB">
      <w:pPr>
        <w:pStyle w:val="Equationlegend"/>
      </w:pPr>
      <w:r w:rsidRPr="00DA01FB">
        <w:tab/>
      </w:r>
      <w:r w:rsidR="00DA01FB" w:rsidRPr="00DA01FB">
        <w:sym w:font="Symbol" w:char="F079"/>
      </w:r>
      <w:r>
        <w:rPr>
          <w:rFonts w:ascii="Tms Rmn" w:hAnsi="Tms Rmn"/>
          <w:sz w:val="12"/>
        </w:rPr>
        <w:t> </w:t>
      </w:r>
      <w:r>
        <w:t>:</w:t>
      </w:r>
      <w:r>
        <w:tab/>
        <w:t xml:space="preserve">angle (degrees) made by the azimuth of the propagation path with respect to the baseline between sites, chosen such that </w:t>
      </w:r>
      <w:r w:rsidR="00DA01FB" w:rsidRPr="00DA01FB">
        <w:sym w:font="Symbol" w:char="F079"/>
      </w:r>
      <w:r>
        <w:t> </w:t>
      </w:r>
      <w:r w:rsidR="00DA01FB" w:rsidRPr="00DA01FB">
        <w:sym w:font="Symbol" w:char="F0A3"/>
      </w:r>
      <w:r>
        <w:t> 90</w:t>
      </w:r>
      <w:r w:rsidR="00DA01FB" w:rsidRPr="00DA01FB">
        <w:t>°</w:t>
      </w:r>
      <w:r>
        <w:t>.</w:t>
      </w:r>
    </w:p>
    <w:p w:rsidR="0053097D" w:rsidRDefault="0053097D" w:rsidP="0053097D">
      <w:pPr>
        <w:rPr>
          <w:lang w:val="en-GB"/>
        </w:rPr>
      </w:pPr>
      <w:r>
        <w:rPr>
          <w:i/>
          <w:lang w:val="en-GB"/>
        </w:rPr>
        <w:t>Step 1:</w:t>
      </w:r>
      <w:r>
        <w:rPr>
          <w:i/>
          <w:lang w:val="en-GB"/>
        </w:rPr>
        <w:tab/>
      </w:r>
      <w:r>
        <w:rPr>
          <w:lang w:val="en-GB"/>
        </w:rPr>
        <w:t>Calculate the gain contributed by the spatial separation from:</w:t>
      </w:r>
    </w:p>
    <w:p w:rsidR="0053097D" w:rsidRDefault="0053097D" w:rsidP="00477CAB">
      <w:pPr>
        <w:pStyle w:val="Equation"/>
        <w:rPr>
          <w:lang w:val="es-ES"/>
        </w:rPr>
      </w:pPr>
      <w:r>
        <w:rPr>
          <w:lang w:val="en-GB"/>
        </w:rPr>
        <w:tab/>
      </w:r>
      <w:r>
        <w:rPr>
          <w:lang w:val="en-GB"/>
        </w:rPr>
        <w:tab/>
      </w:r>
      <w:r>
        <w:rPr>
          <w:position w:val="-12"/>
        </w:rPr>
        <w:object w:dxaOrig="1820" w:dyaOrig="380">
          <v:shape id="_x0000_i1085" type="#_x0000_t75" style="width:90.75pt;height:18.75pt" o:ole="">
            <v:imagedata r:id="rId137" o:title=""/>
          </v:shape>
          <o:OLEObject Type="Embed" ProgID="Equation.3" ShapeID="_x0000_i1085" DrawAspect="Content" ObjectID="_1471241567" r:id="rId138"/>
        </w:object>
      </w:r>
      <w:r>
        <w:rPr>
          <w:lang w:val="es-ES"/>
        </w:rPr>
        <w:tab/>
        <w:t>(</w:t>
      </w:r>
      <w:r w:rsidR="00477CAB">
        <w:rPr>
          <w:lang w:val="es-ES"/>
        </w:rPr>
        <w:t>27</w:t>
      </w:r>
      <w:r>
        <w:rPr>
          <w:lang w:val="es-ES"/>
        </w:rPr>
        <w:t>)</w:t>
      </w:r>
    </w:p>
    <w:p w:rsidR="0053097D" w:rsidRDefault="0053097D" w:rsidP="0053097D">
      <w:pPr>
        <w:rPr>
          <w:lang w:val="es-ES"/>
        </w:rPr>
      </w:pPr>
      <w:r>
        <w:rPr>
          <w:lang w:val="es-ES"/>
        </w:rPr>
        <w:t>where:</w:t>
      </w:r>
    </w:p>
    <w:p w:rsidR="0053097D" w:rsidRDefault="0053097D" w:rsidP="00DA01FB">
      <w:pPr>
        <w:pStyle w:val="Equation"/>
        <w:tabs>
          <w:tab w:val="clear" w:pos="794"/>
          <w:tab w:val="left" w:pos="3289"/>
        </w:tabs>
        <w:rPr>
          <w:lang w:val="es-ES"/>
        </w:rPr>
      </w:pPr>
      <w:r>
        <w:rPr>
          <w:i/>
          <w:lang w:val="es-ES"/>
        </w:rPr>
        <w:tab/>
        <w:t>a</w:t>
      </w:r>
      <w:r>
        <w:rPr>
          <w:lang w:val="es-ES"/>
        </w:rPr>
        <w:t> </w:t>
      </w:r>
      <w:r w:rsidR="00DA01FB" w:rsidRPr="00146C01">
        <w:rPr>
          <w:lang w:val="es-ES_tradn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53097D" w:rsidRDefault="0053097D" w:rsidP="00DA01FB">
      <w:pPr>
        <w:pStyle w:val="Equation"/>
        <w:tabs>
          <w:tab w:val="clear" w:pos="794"/>
          <w:tab w:val="left" w:pos="3289"/>
        </w:tabs>
        <w:rPr>
          <w:lang w:val="es-ES"/>
        </w:rPr>
      </w:pPr>
      <w:r>
        <w:rPr>
          <w:i/>
          <w:lang w:val="es-ES"/>
        </w:rPr>
        <w:tab/>
        <w:t>b</w:t>
      </w:r>
      <w:r>
        <w:rPr>
          <w:lang w:val="es-ES"/>
        </w:rPr>
        <w:t> </w:t>
      </w:r>
      <w:r w:rsidR="00DA01FB" w:rsidRPr="00146C01">
        <w:rPr>
          <w:lang w:val="es-ES_tradn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53097D" w:rsidRDefault="0053097D" w:rsidP="0053097D">
      <w:pPr>
        <w:rPr>
          <w:lang w:val="en-GB"/>
        </w:rPr>
      </w:pPr>
      <w:r>
        <w:rPr>
          <w:i/>
          <w:lang w:val="en-GB"/>
        </w:rPr>
        <w:t>Step 2:</w:t>
      </w:r>
      <w:r>
        <w:rPr>
          <w:i/>
          <w:lang w:val="en-GB"/>
        </w:rPr>
        <w:tab/>
      </w:r>
      <w:r>
        <w:rPr>
          <w:lang w:val="en-GB"/>
        </w:rPr>
        <w:t>Calculate the frequency-dependent gain from:</w:t>
      </w:r>
    </w:p>
    <w:p w:rsidR="0053097D" w:rsidRPr="00C560DE" w:rsidRDefault="0053097D" w:rsidP="00DA01FB">
      <w:pPr>
        <w:pStyle w:val="Equation"/>
        <w:rPr>
          <w:lang w:val="en-US"/>
        </w:rPr>
      </w:pPr>
      <w:bookmarkStart w:id="21" w:name="F021"/>
      <w:r>
        <w:rPr>
          <w:lang w:val="en-GB"/>
        </w:rPr>
        <w:tab/>
      </w:r>
      <w:r>
        <w:rPr>
          <w:lang w:val="en-GB"/>
        </w:rPr>
        <w:tab/>
      </w:r>
      <w:r w:rsidRPr="00C560DE">
        <w:rPr>
          <w:i/>
          <w:lang w:val="en-US"/>
        </w:rPr>
        <w:t>G</w:t>
      </w:r>
      <w:r w:rsidRPr="00C560DE">
        <w:rPr>
          <w:i/>
          <w:iCs/>
          <w:vertAlign w:val="subscript"/>
          <w:lang w:val="en-US"/>
        </w:rPr>
        <w:t>f</w:t>
      </w:r>
      <w:r w:rsidRPr="00C560DE">
        <w:rPr>
          <w:lang w:val="en-US"/>
        </w:rPr>
        <w:t> </w:t>
      </w:r>
      <w:r w:rsidR="00DA01FB" w:rsidRPr="00146C01">
        <w:rPr>
          <w:lang w:val="en-US"/>
        </w:rPr>
        <w:t>=</w:t>
      </w:r>
      <w:r w:rsidRPr="00C560DE">
        <w:rPr>
          <w:lang w:val="en-US"/>
        </w:rPr>
        <w:t> e</w:t>
      </w:r>
      <w:r w:rsidRPr="00C560DE">
        <w:rPr>
          <w:vertAlign w:val="superscript"/>
          <w:lang w:val="en-US"/>
        </w:rPr>
        <w:t xml:space="preserve">–0.025 </w:t>
      </w:r>
      <w:r w:rsidRPr="00C560DE">
        <w:rPr>
          <w:i/>
          <w:iCs/>
          <w:vertAlign w:val="superscript"/>
          <w:lang w:val="en-US"/>
        </w:rPr>
        <w:t>f</w:t>
      </w:r>
      <w:r w:rsidRPr="00C560DE">
        <w:rPr>
          <w:lang w:val="en-US"/>
        </w:rPr>
        <w:tab/>
        <w:t>(</w:t>
      </w:r>
      <w:r>
        <w:rPr>
          <w:lang w:val="en-US"/>
        </w:rPr>
        <w:t>2</w:t>
      </w:r>
      <w:r w:rsidR="00477CAB">
        <w:rPr>
          <w:lang w:val="en-US"/>
        </w:rPr>
        <w:t>8</w:t>
      </w:r>
      <w:r w:rsidRPr="00C560DE">
        <w:rPr>
          <w:lang w:val="en-US"/>
        </w:rPr>
        <w:t>)</w:t>
      </w:r>
      <w:bookmarkEnd w:id="21"/>
    </w:p>
    <w:p w:rsidR="0053097D" w:rsidRDefault="0053097D" w:rsidP="007D54D5">
      <w:pPr>
        <w:keepNext/>
        <w:keepLines/>
        <w:rPr>
          <w:lang w:val="en-GB"/>
        </w:rPr>
      </w:pPr>
      <w:r>
        <w:rPr>
          <w:i/>
          <w:lang w:val="en-GB"/>
        </w:rPr>
        <w:lastRenderedPageBreak/>
        <w:t>Step 3:</w:t>
      </w:r>
      <w:r>
        <w:rPr>
          <w:i/>
          <w:lang w:val="en-GB"/>
        </w:rPr>
        <w:tab/>
      </w:r>
      <w:r>
        <w:rPr>
          <w:lang w:val="en-GB"/>
        </w:rPr>
        <w:t>Calculate the gain term dependent on elevation angle from:</w:t>
      </w:r>
    </w:p>
    <w:p w:rsidR="0053097D" w:rsidRDefault="0053097D" w:rsidP="00DA01FB">
      <w:pPr>
        <w:pStyle w:val="Equation"/>
        <w:keepNext/>
        <w:keepLines/>
        <w:rPr>
          <w:lang w:val="en-GB"/>
        </w:rPr>
      </w:pPr>
      <w:bookmarkStart w:id="22" w:name="F022"/>
      <w:r>
        <w:rPr>
          <w:lang w:val="en-GB"/>
        </w:rPr>
        <w:tab/>
      </w:r>
      <w:r>
        <w:rPr>
          <w:lang w:val="en-GB"/>
        </w:rPr>
        <w:tab/>
      </w:r>
      <w:r>
        <w:rPr>
          <w:i/>
          <w:lang w:val="en-GB"/>
        </w:rPr>
        <w:t>G</w:t>
      </w:r>
      <w:r w:rsidR="00DA01FB" w:rsidRPr="00DA01FB">
        <w:rPr>
          <w:vertAlign w:val="subscript"/>
        </w:rPr>
        <w:sym w:font="Symbol" w:char="F071"/>
      </w:r>
      <w:r>
        <w:rPr>
          <w:lang w:val="en-GB"/>
        </w:rPr>
        <w:t> </w:t>
      </w:r>
      <w:r w:rsidR="00DA01FB" w:rsidRPr="00146C01">
        <w:rPr>
          <w:lang w:val="en-US"/>
        </w:rPr>
        <w:t>=</w:t>
      </w:r>
      <w:r>
        <w:rPr>
          <w:lang w:val="en-GB"/>
        </w:rPr>
        <w:t> 1 </w:t>
      </w:r>
      <w:r w:rsidR="00DA01FB" w:rsidRPr="00146C01">
        <w:rPr>
          <w:lang w:val="en-US"/>
        </w:rPr>
        <w:t>+</w:t>
      </w:r>
      <w:r>
        <w:rPr>
          <w:lang w:val="en-GB"/>
        </w:rPr>
        <w:t xml:space="preserve"> 0.006 </w:t>
      </w:r>
      <w:r w:rsidR="00DA01FB" w:rsidRPr="00DA01FB">
        <w:sym w:font="Symbol" w:char="F071"/>
      </w:r>
      <w:r>
        <w:rPr>
          <w:lang w:val="en-GB"/>
        </w:rPr>
        <w:tab/>
        <w:t>(2</w:t>
      </w:r>
      <w:r w:rsidR="00477CAB">
        <w:rPr>
          <w:lang w:val="en-GB"/>
        </w:rPr>
        <w:t>9</w:t>
      </w:r>
      <w:r>
        <w:rPr>
          <w:lang w:val="en-GB"/>
        </w:rPr>
        <w:t>)</w:t>
      </w:r>
      <w:bookmarkEnd w:id="22"/>
    </w:p>
    <w:p w:rsidR="0053097D" w:rsidRDefault="0053097D" w:rsidP="0053097D">
      <w:pPr>
        <w:rPr>
          <w:lang w:val="en-GB"/>
        </w:rPr>
      </w:pPr>
      <w:r>
        <w:rPr>
          <w:i/>
          <w:lang w:val="en-GB"/>
        </w:rPr>
        <w:t>Step 4:</w:t>
      </w:r>
      <w:r>
        <w:rPr>
          <w:i/>
          <w:lang w:val="en-GB"/>
        </w:rPr>
        <w:tab/>
      </w:r>
      <w:r>
        <w:rPr>
          <w:lang w:val="en-GB"/>
        </w:rPr>
        <w:t>Calculate the baseline-dependent term from the expression:</w:t>
      </w:r>
    </w:p>
    <w:p w:rsidR="0053097D" w:rsidRDefault="0053097D" w:rsidP="00DA01FB">
      <w:pPr>
        <w:pStyle w:val="Equation"/>
        <w:rPr>
          <w:lang w:val="en-GB"/>
        </w:rPr>
      </w:pPr>
      <w:bookmarkStart w:id="23" w:name="F023"/>
      <w:r>
        <w:rPr>
          <w:lang w:val="en-GB"/>
        </w:rPr>
        <w:tab/>
      </w:r>
      <w:r>
        <w:rPr>
          <w:lang w:val="en-GB"/>
        </w:rPr>
        <w:tab/>
      </w:r>
      <w:r>
        <w:rPr>
          <w:i/>
          <w:lang w:val="en-GB"/>
        </w:rPr>
        <w:t>G</w:t>
      </w:r>
      <w:r w:rsidR="00DA01FB" w:rsidRPr="00DA01FB">
        <w:rPr>
          <w:vertAlign w:val="subscript"/>
        </w:rPr>
        <w:sym w:font="Symbol" w:char="F079"/>
      </w:r>
      <w:r>
        <w:rPr>
          <w:lang w:val="en-GB"/>
        </w:rPr>
        <w:t> </w:t>
      </w:r>
      <w:r w:rsidR="00DA01FB" w:rsidRPr="00146C01">
        <w:rPr>
          <w:lang w:val="en-US"/>
        </w:rPr>
        <w:t>=</w:t>
      </w:r>
      <w:r>
        <w:rPr>
          <w:lang w:val="en-GB"/>
        </w:rPr>
        <w:t> 1 </w:t>
      </w:r>
      <w:r w:rsidR="00DA01FB" w:rsidRPr="00146C01">
        <w:rPr>
          <w:lang w:val="en-US"/>
        </w:rPr>
        <w:t>+</w:t>
      </w:r>
      <w:r>
        <w:rPr>
          <w:lang w:val="en-GB"/>
        </w:rPr>
        <w:t xml:space="preserve"> 0.002 </w:t>
      </w:r>
      <w:r w:rsidR="00DA01FB" w:rsidRPr="00DA01FB">
        <w:sym w:font="Symbol" w:char="F079"/>
      </w:r>
      <w:r>
        <w:rPr>
          <w:lang w:val="en-GB"/>
        </w:rPr>
        <w:tab/>
        <w:t>(</w:t>
      </w:r>
      <w:r w:rsidR="00477CAB">
        <w:rPr>
          <w:lang w:val="en-GB"/>
        </w:rPr>
        <w:t>30</w:t>
      </w:r>
      <w:r>
        <w:rPr>
          <w:lang w:val="en-GB"/>
        </w:rPr>
        <w:t>)</w:t>
      </w:r>
      <w:bookmarkEnd w:id="23"/>
    </w:p>
    <w:p w:rsidR="0053097D" w:rsidRDefault="0053097D" w:rsidP="0053097D">
      <w:pPr>
        <w:rPr>
          <w:lang w:val="en-GB"/>
        </w:rPr>
      </w:pPr>
      <w:r>
        <w:rPr>
          <w:i/>
          <w:lang w:val="en-GB"/>
        </w:rPr>
        <w:t>Step 5:</w:t>
      </w:r>
      <w:r>
        <w:rPr>
          <w:i/>
          <w:lang w:val="en-GB"/>
        </w:rPr>
        <w:tab/>
      </w:r>
      <w:r>
        <w:rPr>
          <w:lang w:val="en-GB"/>
        </w:rPr>
        <w:t>Compute the net diversity gain as the product:</w:t>
      </w:r>
    </w:p>
    <w:p w:rsidR="0053097D" w:rsidRDefault="0053097D" w:rsidP="00DA01FB">
      <w:pPr>
        <w:pStyle w:val="Equation"/>
        <w:rPr>
          <w:lang w:val="en-US"/>
        </w:rPr>
      </w:pPr>
      <w:bookmarkStart w:id="24" w:name="F024"/>
      <w:r>
        <w:rPr>
          <w:lang w:val="en-GB"/>
        </w:rPr>
        <w:tab/>
      </w:r>
      <w:r>
        <w:rPr>
          <w:lang w:val="en-GB"/>
        </w:rPr>
        <w:tab/>
      </w:r>
      <w:r>
        <w:rPr>
          <w:i/>
          <w:lang w:val="en-US"/>
        </w:rPr>
        <w:t>G</w:t>
      </w:r>
      <w:r>
        <w:rPr>
          <w:lang w:val="en-US"/>
        </w:rPr>
        <w:t> </w:t>
      </w:r>
      <w:r w:rsidR="00DA01FB" w:rsidRPr="00146C01">
        <w:rPr>
          <w:lang w:val="en-US"/>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sidR="00DA01FB" w:rsidRPr="00DA01FB">
        <w:rPr>
          <w:vertAlign w:val="subscript"/>
        </w:rPr>
        <w:sym w:font="Symbol" w:char="F071"/>
      </w:r>
      <w:r>
        <w:rPr>
          <w:lang w:val="en-US"/>
        </w:rPr>
        <w:t> · </w:t>
      </w:r>
      <w:r>
        <w:rPr>
          <w:i/>
          <w:lang w:val="en-US"/>
        </w:rPr>
        <w:t>G</w:t>
      </w:r>
      <w:r w:rsidR="00DA01FB" w:rsidRPr="00DA01FB">
        <w:rPr>
          <w:vertAlign w:val="subscript"/>
        </w:rPr>
        <w:sym w:font="Symbol" w:char="F079"/>
      </w:r>
      <w:r>
        <w:rPr>
          <w:lang w:val="en-US"/>
        </w:rPr>
        <w:t>            dB</w:t>
      </w:r>
      <w:r>
        <w:rPr>
          <w:lang w:val="en-US"/>
        </w:rPr>
        <w:tab/>
        <w:t>(</w:t>
      </w:r>
      <w:r w:rsidR="00477CAB">
        <w:rPr>
          <w:lang w:val="en-US"/>
        </w:rPr>
        <w:t>31</w:t>
      </w:r>
      <w:r>
        <w:rPr>
          <w:lang w:val="en-US"/>
        </w:rPr>
        <w:t>)</w:t>
      </w:r>
      <w:bookmarkEnd w:id="24"/>
    </w:p>
    <w:p w:rsidR="0053097D" w:rsidRDefault="0053097D" w:rsidP="0053097D">
      <w:pPr>
        <w:pStyle w:val="Heading3"/>
        <w:rPr>
          <w:lang w:val="en-GB"/>
        </w:rPr>
      </w:pPr>
      <w:bookmarkStart w:id="25" w:name="_Toc392317433"/>
      <w:r>
        <w:rPr>
          <w:lang w:val="en-GB"/>
        </w:rPr>
        <w:t>2.2.5</w:t>
      </w:r>
      <w:r>
        <w:rPr>
          <w:lang w:val="en-GB"/>
        </w:rPr>
        <w:tab/>
        <w:t>Characteristics of precipitation events</w:t>
      </w:r>
      <w:bookmarkEnd w:id="25"/>
    </w:p>
    <w:p w:rsidR="0053097D" w:rsidRDefault="0053097D" w:rsidP="0053097D">
      <w:pPr>
        <w:pStyle w:val="Heading4"/>
        <w:rPr>
          <w:lang w:val="en-GB"/>
        </w:rPr>
      </w:pPr>
      <w:bookmarkStart w:id="26" w:name="_Toc392317434"/>
      <w:r>
        <w:rPr>
          <w:lang w:val="en-GB"/>
        </w:rPr>
        <w:t>2.2.5.1</w:t>
      </w:r>
      <w:r>
        <w:rPr>
          <w:lang w:val="en-GB"/>
        </w:rPr>
        <w:tab/>
        <w:t>Durations of individual fades</w:t>
      </w:r>
      <w:bookmarkEnd w:id="26"/>
    </w:p>
    <w:p w:rsidR="0053097D" w:rsidRDefault="0053097D" w:rsidP="0053097D">
      <w:pPr>
        <w:rPr>
          <w:lang w:val="en-GB"/>
        </w:rPr>
      </w:pPr>
      <w:r>
        <w:rPr>
          <w:lang w:val="en-GB"/>
        </w:rPr>
        <w:t>The durations of rain fades that exceed a specified attenuation level are approximately log-normally distributed. Median durations are of the order of several minutes. No significant dependence of these distributions on fade depth is evident in most measurements for fades of less than 20 dB, implying that the larger total time percentage of fades observed at lower fade levels or at higher frequencies is composed of a larger number of individual fades having more or less the same distribution of durations. Significant departures from log-normal seem to occur for fade durations of less than about half a minute. Fade durations at a specified fade level tend to increase with decreasing elevation angle.</w:t>
      </w:r>
    </w:p>
    <w:p w:rsidR="0053097D" w:rsidRDefault="0053097D" w:rsidP="0053097D">
      <w:pPr>
        <w:rPr>
          <w:lang w:val="en-GB"/>
        </w:rPr>
      </w:pPr>
      <w:r>
        <w:rPr>
          <w:lang w:val="en-GB"/>
        </w:rPr>
        <w:t>For the planning of integrated services digital network (ISDN) connections via satellite, data are needed on the contribution of attenuation events shorter than 10 s to the total fading time. This information is especially relevant for the attenuation level corresponding to the outage threshold, where events longer than 10 s contribute to system unavailable time, while shorter events affect system performance during available time (see Recommendation ITU-R S.579). Existing data indicate that in the majority of cases, the exceedance time during available time is 2% to 10% of the net exceedance time. However, at low elevation angles where the short period signal fluctuations due to tropospheric scintillation become statistically significant, there are some cases for which the exceedance time during available time is far larger than in the case at higher elevation Earth-space paths.</w:t>
      </w:r>
    </w:p>
    <w:p w:rsidR="0053097D" w:rsidRDefault="0053097D" w:rsidP="0053097D">
      <w:pPr>
        <w:pStyle w:val="Heading4"/>
        <w:rPr>
          <w:lang w:val="en-GB"/>
        </w:rPr>
      </w:pPr>
      <w:bookmarkStart w:id="27" w:name="_Toc392317435"/>
      <w:r>
        <w:rPr>
          <w:lang w:val="en-GB"/>
        </w:rPr>
        <w:t>2.2.5.2</w:t>
      </w:r>
      <w:r>
        <w:rPr>
          <w:lang w:val="en-GB"/>
        </w:rPr>
        <w:tab/>
        <w:t>Rates of change of attenuation (fading rate)</w:t>
      </w:r>
      <w:bookmarkEnd w:id="27"/>
    </w:p>
    <w:p w:rsidR="0053097D" w:rsidRDefault="0053097D" w:rsidP="0053097D">
      <w:pPr>
        <w:rPr>
          <w:lang w:val="en-GB"/>
        </w:rPr>
      </w:pPr>
      <w:r>
        <w:rPr>
          <w:lang w:val="en-GB"/>
        </w:rPr>
        <w:t>There is broad agreement that the distributions of positive and negative fade rates are log-normally distributed and very similar to each other. The dependence of fade rate on fade depth has not been established.</w:t>
      </w:r>
    </w:p>
    <w:p w:rsidR="0053097D" w:rsidRDefault="0053097D" w:rsidP="0053097D">
      <w:pPr>
        <w:pStyle w:val="Heading4"/>
        <w:rPr>
          <w:lang w:val="en-GB"/>
        </w:rPr>
      </w:pPr>
      <w:bookmarkStart w:id="28" w:name="_Toc392317436"/>
      <w:r>
        <w:rPr>
          <w:lang w:val="en-GB"/>
        </w:rPr>
        <w:t>2.2.5.3</w:t>
      </w:r>
      <w:r>
        <w:rPr>
          <w:lang w:val="en-GB"/>
        </w:rPr>
        <w:tab/>
        <w:t>Correlation of instantaneous values of attenuation at different frequencies</w:t>
      </w:r>
      <w:bookmarkEnd w:id="28"/>
    </w:p>
    <w:p w:rsidR="0053097D" w:rsidRDefault="0053097D" w:rsidP="0053097D">
      <w:pPr>
        <w:rPr>
          <w:lang w:val="en-GB"/>
        </w:rPr>
      </w:pPr>
      <w:r>
        <w:rPr>
          <w:lang w:val="en-GB"/>
        </w:rPr>
        <w:t>Data on the instantaneous ratio of rain attenuation values at different frequencies are of interest for a variety of adaptive fade techniques. The frequency-scaling ratio has been found to be log-normally distributed, and is influenced by rain type and rain temperature. Data reveal that the short-term variations in the attenuation ratio can be significant, and are expected to increase with decreasing path elevation angle.</w:t>
      </w:r>
    </w:p>
    <w:p w:rsidR="0053097D" w:rsidRDefault="0053097D" w:rsidP="0053097D">
      <w:pPr>
        <w:pStyle w:val="Heading2"/>
        <w:rPr>
          <w:lang w:val="en-GB"/>
        </w:rPr>
      </w:pPr>
      <w:bookmarkStart w:id="29" w:name="_Toc392317437"/>
      <w:r>
        <w:rPr>
          <w:lang w:val="en-GB"/>
        </w:rPr>
        <w:t>2.3</w:t>
      </w:r>
      <w:r>
        <w:rPr>
          <w:lang w:val="en-GB"/>
        </w:rPr>
        <w:tab/>
        <w:t>Clear-air effects</w:t>
      </w:r>
      <w:bookmarkEnd w:id="29"/>
    </w:p>
    <w:p w:rsidR="0053097D" w:rsidRDefault="0053097D" w:rsidP="007B6C43">
      <w:pPr>
        <w:rPr>
          <w:lang w:val="en-GB"/>
        </w:rPr>
      </w:pPr>
      <w:r>
        <w:rPr>
          <w:lang w:val="en-GB"/>
        </w:rPr>
        <w:t>Other than atmospheric absorption, clear-air effects in the absence of precipitation are unlikely to produce serious fading in space telecommunication systems operating at frequencies below about 10 GHz and at elevation angles above 10</w:t>
      </w:r>
      <w:r w:rsidR="00E765B3">
        <w:rPr>
          <w:lang w:val="en-GB"/>
        </w:rPr>
        <w:t>°</w:t>
      </w:r>
      <w:r>
        <w:rPr>
          <w:lang w:val="en-GB"/>
        </w:rPr>
        <w:t>. At low elevation angles (</w:t>
      </w:r>
      <w:r w:rsidR="00DA01FB" w:rsidRPr="00DA01FB">
        <w:sym w:font="Symbol" w:char="F0A3"/>
      </w:r>
      <w:r>
        <w:rPr>
          <w:sz w:val="12"/>
          <w:lang w:val="en-GB"/>
        </w:rPr>
        <w:t> </w:t>
      </w:r>
      <w:r>
        <w:rPr>
          <w:lang w:val="en-GB"/>
        </w:rPr>
        <w:t>10</w:t>
      </w:r>
      <w:r w:rsidR="00E765B3">
        <w:rPr>
          <w:lang w:val="en-GB"/>
        </w:rPr>
        <w:t>°</w:t>
      </w:r>
      <w:r>
        <w:rPr>
          <w:lang w:val="en-GB"/>
        </w:rPr>
        <w:t>) and at frequencies above about 10 GHz, however, tropospheric scintillations can on occasion cause serious degradations in performance. At very low elevation angles (</w:t>
      </w:r>
      <w:r w:rsidR="00DA01FB" w:rsidRPr="00DA01FB">
        <w:sym w:font="Symbol" w:char="F0A3"/>
      </w:r>
      <w:r>
        <w:rPr>
          <w:sz w:val="12"/>
          <w:lang w:val="en-GB"/>
        </w:rPr>
        <w:t> </w:t>
      </w:r>
      <w:r>
        <w:rPr>
          <w:lang w:val="en-GB"/>
        </w:rPr>
        <w:t>4</w:t>
      </w:r>
      <w:r w:rsidR="007B6C43" w:rsidRPr="00146C01">
        <w:rPr>
          <w:lang w:val="en-US"/>
        </w:rPr>
        <w:t>°</w:t>
      </w:r>
      <w:r>
        <w:rPr>
          <w:lang w:val="en-GB"/>
        </w:rPr>
        <w:t xml:space="preserve"> on inland paths, and </w:t>
      </w:r>
      <w:r w:rsidR="00DA01FB" w:rsidRPr="00DA01FB">
        <w:sym w:font="Symbol" w:char="F0A3"/>
      </w:r>
      <w:r>
        <w:rPr>
          <w:sz w:val="12"/>
          <w:lang w:val="en-GB"/>
        </w:rPr>
        <w:t> </w:t>
      </w:r>
      <w:r>
        <w:rPr>
          <w:lang w:val="en-GB"/>
        </w:rPr>
        <w:t>5</w:t>
      </w:r>
      <w:r w:rsidR="00DA01FB" w:rsidRPr="00146C01">
        <w:rPr>
          <w:lang w:val="en-US"/>
        </w:rPr>
        <w:t>°</w:t>
      </w:r>
      <w:r>
        <w:rPr>
          <w:lang w:val="en-GB"/>
        </w:rPr>
        <w:t xml:space="preserve"> on overwater or coastal paths), fading due to multipath propagation effects can be particularly severe. At some locations, </w:t>
      </w:r>
      <w:r>
        <w:rPr>
          <w:lang w:val="en-GB"/>
        </w:rPr>
        <w:lastRenderedPageBreak/>
        <w:t>ionospheric scintillation may be important at frequencies below about 6 GHz (see Recommendation ITU</w:t>
      </w:r>
      <w:r>
        <w:rPr>
          <w:lang w:val="en-GB"/>
        </w:rPr>
        <w:noBreakHyphen/>
        <w:t>R P.531).</w:t>
      </w:r>
    </w:p>
    <w:p w:rsidR="0053097D" w:rsidRDefault="0053097D" w:rsidP="0053097D">
      <w:pPr>
        <w:pStyle w:val="Heading3"/>
        <w:rPr>
          <w:lang w:val="en-GB"/>
        </w:rPr>
      </w:pPr>
      <w:bookmarkStart w:id="30" w:name="_Toc392317438"/>
      <w:r>
        <w:rPr>
          <w:lang w:val="en-GB"/>
        </w:rPr>
        <w:t>2.3.1</w:t>
      </w:r>
      <w:r>
        <w:rPr>
          <w:lang w:val="en-GB"/>
        </w:rPr>
        <w:tab/>
        <w:t>Decrease in antenna gain due to wave-front incoherence</w:t>
      </w:r>
      <w:bookmarkEnd w:id="30"/>
    </w:p>
    <w:p w:rsidR="0053097D" w:rsidRDefault="0053097D" w:rsidP="0053097D">
      <w:pPr>
        <w:rPr>
          <w:lang w:val="en-GB"/>
        </w:rPr>
      </w:pPr>
      <w:r>
        <w:rPr>
          <w:lang w:val="en-GB"/>
        </w:rPr>
        <w:t>Incoherence of the wave-front of a wave incident on a receiving antenna is caused by small</w:t>
      </w:r>
      <w:r>
        <w:rPr>
          <w:lang w:val="en-GB"/>
        </w:rPr>
        <w:noBreakHyphen/>
        <w:t>scale irregularities in the refractive index structure of the atmosphere. Apart from the rapid signal fluctuations discussed in § 2.4, they cause an antenna-to-medium coupling loss that can be described as a decrease of the antenna gain.</w:t>
      </w:r>
    </w:p>
    <w:p w:rsidR="0053097D" w:rsidRDefault="0053097D" w:rsidP="0053097D">
      <w:pPr>
        <w:rPr>
          <w:lang w:val="en-GB"/>
        </w:rPr>
      </w:pPr>
      <w:r>
        <w:rPr>
          <w:lang w:val="en-GB"/>
        </w:rPr>
        <w:t>This effect increases both with increasing frequency and decreasing elevation angle, and is a function of antenna diameter. Although not explicitly accounted for in the refraction models presented below, this effect is negligible in comparison.</w:t>
      </w:r>
    </w:p>
    <w:p w:rsidR="0053097D" w:rsidRDefault="0053097D" w:rsidP="0053097D">
      <w:pPr>
        <w:pStyle w:val="Heading3"/>
        <w:rPr>
          <w:lang w:val="en-GB"/>
        </w:rPr>
      </w:pPr>
      <w:bookmarkStart w:id="31" w:name="_Toc392317439"/>
      <w:r>
        <w:rPr>
          <w:lang w:val="en-GB"/>
        </w:rPr>
        <w:t>2.3.2</w:t>
      </w:r>
      <w:r>
        <w:rPr>
          <w:lang w:val="en-GB"/>
        </w:rPr>
        <w:tab/>
        <w:t>Beam spreading loss</w:t>
      </w:r>
      <w:bookmarkEnd w:id="31"/>
    </w:p>
    <w:p w:rsidR="0053097D" w:rsidRDefault="0053097D" w:rsidP="0053097D">
      <w:pPr>
        <w:rPr>
          <w:lang w:val="en-GB"/>
        </w:rPr>
      </w:pPr>
      <w:r>
        <w:rPr>
          <w:lang w:val="en-GB"/>
        </w:rPr>
        <w:t>The regular decrease of refractive index with height causes ray-bending and hence a defocusing effect at low angles of elevation (Recommendation ITU-R P.834). The magnitude of the defocusing loss of the antenna beam is independent of frequency, over the range of 1-100 GHz.</w:t>
      </w:r>
    </w:p>
    <w:p w:rsidR="0053097D" w:rsidRDefault="0053097D" w:rsidP="00DA01FB">
      <w:pPr>
        <w:rPr>
          <w:lang w:val="en-GB"/>
        </w:rPr>
      </w:pPr>
      <w:r>
        <w:rPr>
          <w:lang w:val="en-GB"/>
        </w:rPr>
        <w:t xml:space="preserve">The loss </w:t>
      </w:r>
      <w:r>
        <w:rPr>
          <w:i/>
          <w:lang w:val="en-GB"/>
        </w:rPr>
        <w:t>A</w:t>
      </w:r>
      <w:r>
        <w:rPr>
          <w:i/>
          <w:iCs/>
          <w:vertAlign w:val="subscript"/>
          <w:lang w:val="en-GB"/>
        </w:rPr>
        <w:t>bs</w:t>
      </w:r>
      <w:r>
        <w:rPr>
          <w:lang w:val="en-GB"/>
        </w:rPr>
        <w:t xml:space="preserve"> due to beam spreading in regular refractive conditions can be ignored at elevation angles above about 3</w:t>
      </w:r>
      <w:r w:rsidR="00DA01FB" w:rsidRPr="00146C01">
        <w:rPr>
          <w:lang w:val="en-US"/>
        </w:rPr>
        <w:t>°</w:t>
      </w:r>
      <w:r>
        <w:rPr>
          <w:lang w:val="en-GB"/>
        </w:rPr>
        <w:t xml:space="preserve"> at latitudes less than 53</w:t>
      </w:r>
      <w:r w:rsidR="00DA01FB" w:rsidRPr="00146C01">
        <w:rPr>
          <w:lang w:val="en-US"/>
        </w:rPr>
        <w:t>°</w:t>
      </w:r>
      <w:r>
        <w:rPr>
          <w:lang w:val="en-GB"/>
        </w:rPr>
        <w:t xml:space="preserve"> and above about 6</w:t>
      </w:r>
      <w:r w:rsidR="00DA01FB" w:rsidRPr="00146C01">
        <w:rPr>
          <w:lang w:val="en-US"/>
        </w:rPr>
        <w:t>°</w:t>
      </w:r>
      <w:r>
        <w:rPr>
          <w:lang w:val="en-GB"/>
        </w:rPr>
        <w:t xml:space="preserve"> at higher latitudes.</w:t>
      </w:r>
    </w:p>
    <w:p w:rsidR="0053097D" w:rsidRDefault="0053097D" w:rsidP="00DA01FB">
      <w:pPr>
        <w:rPr>
          <w:lang w:val="en-GB"/>
        </w:rPr>
      </w:pPr>
      <w:r>
        <w:rPr>
          <w:lang w:val="en-GB"/>
        </w:rPr>
        <w:t>At all latitudes, the beam spreading loss in the average year at elevation angles less than 5</w:t>
      </w:r>
      <w:r w:rsidR="00DA01FB" w:rsidRPr="00146C01">
        <w:rPr>
          <w:lang w:val="en-US"/>
        </w:rPr>
        <w:t>°</w:t>
      </w:r>
      <w:r>
        <w:rPr>
          <w:lang w:val="en-GB"/>
        </w:rPr>
        <w:t xml:space="preserve"> is estimated from:</w:t>
      </w:r>
    </w:p>
    <w:p w:rsidR="0053097D" w:rsidRDefault="0053097D" w:rsidP="00DA01FB">
      <w:pPr>
        <w:pStyle w:val="Equation"/>
        <w:rPr>
          <w:lang w:val="en-GB"/>
        </w:rPr>
      </w:pPr>
      <w:bookmarkStart w:id="32" w:name="F025"/>
      <w:r>
        <w:rPr>
          <w:lang w:val="en-GB"/>
        </w:rPr>
        <w:tab/>
      </w:r>
      <w:r>
        <w:rPr>
          <w:lang w:val="en-GB"/>
        </w:rPr>
        <w:tab/>
      </w:r>
      <w:r>
        <w:rPr>
          <w:i/>
          <w:lang w:val="en-GB"/>
        </w:rPr>
        <w:t>A</w:t>
      </w:r>
      <w:r>
        <w:rPr>
          <w:i/>
          <w:iCs/>
          <w:vertAlign w:val="subscript"/>
          <w:lang w:val="en-GB"/>
        </w:rPr>
        <w:t>bs</w:t>
      </w:r>
      <w:r>
        <w:rPr>
          <w:lang w:val="en-GB"/>
        </w:rPr>
        <w:t> </w:t>
      </w:r>
      <w:r w:rsidR="00DA01FB" w:rsidRPr="00146C01">
        <w:rPr>
          <w:lang w:val="en-US"/>
        </w:rPr>
        <w:t>=</w:t>
      </w:r>
      <w:r>
        <w:rPr>
          <w:lang w:val="en-GB"/>
        </w:rPr>
        <w:t> 2.27 – 1.16 log (1 </w:t>
      </w:r>
      <w:r w:rsidR="00DA01FB" w:rsidRPr="00146C01">
        <w:rPr>
          <w:lang w:val="en-US"/>
        </w:rPr>
        <w:t>+</w:t>
      </w:r>
      <w:r>
        <w:rPr>
          <w:lang w:val="en-GB"/>
        </w:rPr>
        <w:t> </w:t>
      </w:r>
      <w:r w:rsidR="00DA01FB" w:rsidRPr="00DA01FB">
        <w:sym w:font="Symbol" w:char="F071"/>
      </w:r>
      <w:r>
        <w:rPr>
          <w:vertAlign w:val="subscript"/>
          <w:lang w:val="en-GB"/>
        </w:rPr>
        <w:t>0</w:t>
      </w:r>
      <w:r>
        <w:rPr>
          <w:lang w:val="en-GB"/>
        </w:rPr>
        <w:t>)           dB           for </w:t>
      </w:r>
      <w:r>
        <w:rPr>
          <w:i/>
          <w:lang w:val="en-GB"/>
        </w:rPr>
        <w:t>A</w:t>
      </w:r>
      <w:r>
        <w:rPr>
          <w:i/>
          <w:iCs/>
          <w:vertAlign w:val="subscript"/>
          <w:lang w:val="en-GB"/>
        </w:rPr>
        <w:t>bs</w:t>
      </w:r>
      <w:r>
        <w:rPr>
          <w:lang w:val="en-GB"/>
        </w:rPr>
        <w:t> </w:t>
      </w:r>
      <w:r w:rsidR="00DA01FB" w:rsidRPr="00146C01">
        <w:rPr>
          <w:lang w:val="en-US"/>
        </w:rPr>
        <w:t>&gt;</w:t>
      </w:r>
      <w:r>
        <w:rPr>
          <w:lang w:val="en-GB"/>
        </w:rPr>
        <w:t> 0</w:t>
      </w:r>
      <w:r>
        <w:rPr>
          <w:lang w:val="en-GB"/>
        </w:rPr>
        <w:tab/>
        <w:t>(</w:t>
      </w:r>
      <w:r w:rsidR="00477CAB">
        <w:rPr>
          <w:lang w:val="en-GB"/>
        </w:rPr>
        <w:t>32</w:t>
      </w:r>
      <w:r>
        <w:rPr>
          <w:lang w:val="en-GB"/>
        </w:rPr>
        <w:t>)</w:t>
      </w:r>
      <w:bookmarkEnd w:id="32"/>
    </w:p>
    <w:p w:rsidR="0053097D" w:rsidRDefault="0053097D" w:rsidP="00DA01FB">
      <w:pPr>
        <w:rPr>
          <w:lang w:val="en-GB"/>
        </w:rPr>
      </w:pPr>
      <w:r>
        <w:rPr>
          <w:lang w:val="en-GB"/>
        </w:rPr>
        <w:t xml:space="preserve">where </w:t>
      </w:r>
      <w:r w:rsidR="00DA01FB" w:rsidRPr="00DA01FB">
        <w:sym w:font="Symbol" w:char="F071"/>
      </w:r>
      <w:r>
        <w:rPr>
          <w:vertAlign w:val="subscript"/>
          <w:lang w:val="en-GB"/>
        </w:rPr>
        <w:t>0</w:t>
      </w:r>
      <w:r>
        <w:rPr>
          <w:lang w:val="en-GB"/>
        </w:rPr>
        <w:t xml:space="preserve"> is the apparent elevation angle (mrad) taking into account the effects of refraction. The beam spreading loss in the average worst month at latitudes less than 53</w:t>
      </w:r>
      <w:r w:rsidR="00DA01FB" w:rsidRPr="00146C01">
        <w:rPr>
          <w:lang w:val="en-US"/>
        </w:rPr>
        <w:t>°</w:t>
      </w:r>
      <w:r>
        <w:rPr>
          <w:lang w:val="en-GB"/>
        </w:rPr>
        <w:t xml:space="preserve"> is also estimated from equation (24).</w:t>
      </w:r>
    </w:p>
    <w:p w:rsidR="0053097D" w:rsidRDefault="0053097D" w:rsidP="00DA01FB">
      <w:pPr>
        <w:rPr>
          <w:lang w:val="en-GB"/>
        </w:rPr>
      </w:pPr>
      <w:r>
        <w:rPr>
          <w:lang w:val="en-GB"/>
        </w:rPr>
        <w:t>At latitudes greater than 60</w:t>
      </w:r>
      <w:r w:rsidR="00DA01FB" w:rsidRPr="00146C01">
        <w:rPr>
          <w:lang w:val="en-US"/>
        </w:rPr>
        <w:t>°</w:t>
      </w:r>
      <w:r>
        <w:rPr>
          <w:lang w:val="en-GB"/>
        </w:rPr>
        <w:t>, the beam spreading loss at elevation angles less than 6</w:t>
      </w:r>
      <w:r w:rsidR="00DA01FB" w:rsidRPr="00146C01">
        <w:rPr>
          <w:lang w:val="en-US"/>
        </w:rPr>
        <w:t>°</w:t>
      </w:r>
      <w:r>
        <w:rPr>
          <w:lang w:val="en-GB"/>
        </w:rPr>
        <w:t xml:space="preserve"> in the average worst month is estimated from:</w:t>
      </w:r>
    </w:p>
    <w:p w:rsidR="0053097D" w:rsidRDefault="0053097D" w:rsidP="00DA01FB">
      <w:pPr>
        <w:pStyle w:val="Equation"/>
        <w:rPr>
          <w:lang w:val="en-GB"/>
        </w:rPr>
      </w:pPr>
      <w:bookmarkStart w:id="33" w:name="F026"/>
      <w:r>
        <w:rPr>
          <w:lang w:val="en-GB"/>
        </w:rPr>
        <w:tab/>
      </w:r>
      <w:r>
        <w:rPr>
          <w:lang w:val="en-GB"/>
        </w:rPr>
        <w:tab/>
      </w:r>
      <w:r>
        <w:rPr>
          <w:i/>
          <w:lang w:val="en-GB"/>
        </w:rPr>
        <w:t>A</w:t>
      </w:r>
      <w:r>
        <w:rPr>
          <w:i/>
          <w:iCs/>
          <w:vertAlign w:val="subscript"/>
          <w:lang w:val="en-GB"/>
        </w:rPr>
        <w:t>bs</w:t>
      </w:r>
      <w:r>
        <w:rPr>
          <w:lang w:val="en-GB"/>
        </w:rPr>
        <w:t> </w:t>
      </w:r>
      <w:r w:rsidR="00DA01FB" w:rsidRPr="00146C01">
        <w:rPr>
          <w:lang w:val="en-US"/>
        </w:rPr>
        <w:t>=</w:t>
      </w:r>
      <w:r>
        <w:rPr>
          <w:lang w:val="en-GB"/>
        </w:rPr>
        <w:t> 13 – 6.4 log (1 </w:t>
      </w:r>
      <w:r w:rsidR="00DA01FB" w:rsidRPr="00146C01">
        <w:rPr>
          <w:lang w:val="en-US"/>
        </w:rPr>
        <w:t>+</w:t>
      </w:r>
      <w:r>
        <w:rPr>
          <w:lang w:val="en-GB"/>
        </w:rPr>
        <w:t> </w:t>
      </w:r>
      <w:r w:rsidR="00DA01FB" w:rsidRPr="00DA01FB">
        <w:sym w:font="Symbol" w:char="F071"/>
      </w:r>
      <w:r>
        <w:rPr>
          <w:vertAlign w:val="subscript"/>
          <w:lang w:val="en-GB"/>
        </w:rPr>
        <w:t>0</w:t>
      </w:r>
      <w:r>
        <w:rPr>
          <w:lang w:val="en-GB"/>
        </w:rPr>
        <w:t>)           dB           for </w:t>
      </w:r>
      <w:r>
        <w:rPr>
          <w:i/>
          <w:lang w:val="en-GB"/>
        </w:rPr>
        <w:t>A</w:t>
      </w:r>
      <w:r>
        <w:rPr>
          <w:i/>
          <w:iCs/>
          <w:vertAlign w:val="subscript"/>
          <w:lang w:val="en-GB"/>
        </w:rPr>
        <w:t>bs</w:t>
      </w:r>
      <w:r>
        <w:rPr>
          <w:lang w:val="en-GB"/>
        </w:rPr>
        <w:t> </w:t>
      </w:r>
      <w:r w:rsidR="00DA01FB" w:rsidRPr="00146C01">
        <w:rPr>
          <w:lang w:val="en-US"/>
        </w:rPr>
        <w:t>&gt;</w:t>
      </w:r>
      <w:r>
        <w:rPr>
          <w:lang w:val="en-GB"/>
        </w:rPr>
        <w:t> 0</w:t>
      </w:r>
      <w:r>
        <w:rPr>
          <w:lang w:val="en-GB"/>
        </w:rPr>
        <w:tab/>
        <w:t>(</w:t>
      </w:r>
      <w:r w:rsidR="00477CAB">
        <w:rPr>
          <w:lang w:val="en-GB"/>
        </w:rPr>
        <w:t>33</w:t>
      </w:r>
      <w:r>
        <w:rPr>
          <w:lang w:val="en-GB"/>
        </w:rPr>
        <w:t>)</w:t>
      </w:r>
      <w:bookmarkEnd w:id="33"/>
    </w:p>
    <w:p w:rsidR="0053097D" w:rsidRDefault="0053097D" w:rsidP="00DA01FB">
      <w:pPr>
        <w:rPr>
          <w:lang w:val="en-GB"/>
        </w:rPr>
      </w:pPr>
      <w:r>
        <w:rPr>
          <w:lang w:val="en-GB"/>
        </w:rPr>
        <w:t xml:space="preserve">At latitudes </w:t>
      </w:r>
      <w:r w:rsidR="00DA01FB" w:rsidRPr="00DA01FB">
        <w:sym w:font="Symbol" w:char="F079"/>
      </w:r>
      <w:r>
        <w:rPr>
          <w:lang w:val="en-GB"/>
        </w:rPr>
        <w:t xml:space="preserve"> between 53</w:t>
      </w:r>
      <w:r w:rsidR="00DA01FB" w:rsidRPr="00146C01">
        <w:rPr>
          <w:lang w:val="en-US"/>
        </w:rPr>
        <w:t>°</w:t>
      </w:r>
      <w:r>
        <w:rPr>
          <w:lang w:val="en-GB"/>
        </w:rPr>
        <w:t xml:space="preserve"> and 60</w:t>
      </w:r>
      <w:r w:rsidR="00DA01FB" w:rsidRPr="00146C01">
        <w:rPr>
          <w:lang w:val="en-US"/>
        </w:rPr>
        <w:t>°</w:t>
      </w:r>
      <w:r>
        <w:rPr>
          <w:lang w:val="en-GB"/>
        </w:rPr>
        <w:t>, the median beam spreading loss can be estimated by a linear interpolation between the values obtained from equation (</w:t>
      </w:r>
      <w:r w:rsidR="00E765B3">
        <w:rPr>
          <w:lang w:val="en-GB"/>
        </w:rPr>
        <w:t>32</w:t>
      </w:r>
      <w:r>
        <w:rPr>
          <w:lang w:val="en-GB"/>
        </w:rPr>
        <w:t xml:space="preserve">) (designated </w:t>
      </w:r>
      <w:r>
        <w:rPr>
          <w:i/>
          <w:lang w:val="en-GB"/>
        </w:rPr>
        <w:t>A</w:t>
      </w:r>
      <w:r>
        <w:rPr>
          <w:i/>
          <w:iCs/>
          <w:vertAlign w:val="subscript"/>
          <w:lang w:val="en-GB"/>
        </w:rPr>
        <w:t>bs</w:t>
      </w:r>
      <w:r>
        <w:rPr>
          <w:lang w:val="en-GB"/>
        </w:rPr>
        <w:t> (</w:t>
      </w:r>
      <w:r w:rsidR="00DA01FB" w:rsidRPr="00146C01">
        <w:rPr>
          <w:lang w:val="en-US"/>
        </w:rPr>
        <w:t>&lt;</w:t>
      </w:r>
      <w:r>
        <w:rPr>
          <w:lang w:val="en-GB"/>
        </w:rPr>
        <w:t> 53</w:t>
      </w:r>
      <w:r w:rsidR="00DA01FB" w:rsidRPr="00146C01">
        <w:rPr>
          <w:lang w:val="en-US"/>
        </w:rPr>
        <w:t>°</w:t>
      </w:r>
      <w:r>
        <w:rPr>
          <w:lang w:val="en-GB"/>
        </w:rPr>
        <w:t>)) and equation (</w:t>
      </w:r>
      <w:r w:rsidR="00E765B3">
        <w:rPr>
          <w:lang w:val="en-GB"/>
        </w:rPr>
        <w:t>33</w:t>
      </w:r>
      <w:r>
        <w:rPr>
          <w:lang w:val="en-GB"/>
        </w:rPr>
        <w:t xml:space="preserve">) (designated </w:t>
      </w:r>
      <w:r>
        <w:rPr>
          <w:i/>
          <w:lang w:val="en-GB"/>
        </w:rPr>
        <w:t>A</w:t>
      </w:r>
      <w:r>
        <w:rPr>
          <w:i/>
          <w:iCs/>
          <w:vertAlign w:val="subscript"/>
          <w:lang w:val="en-GB"/>
        </w:rPr>
        <w:t>bs</w:t>
      </w:r>
      <w:r>
        <w:rPr>
          <w:lang w:val="en-GB"/>
        </w:rPr>
        <w:t> (</w:t>
      </w:r>
      <w:r w:rsidR="00DA01FB" w:rsidRPr="00146C01">
        <w:rPr>
          <w:lang w:val="en-US"/>
        </w:rPr>
        <w:t>&gt;</w:t>
      </w:r>
      <w:r>
        <w:rPr>
          <w:lang w:val="en-GB"/>
        </w:rPr>
        <w:t> 60</w:t>
      </w:r>
      <w:r w:rsidR="00DA01FB" w:rsidRPr="00146C01">
        <w:rPr>
          <w:lang w:val="en-US"/>
        </w:rPr>
        <w:t>°</w:t>
      </w:r>
      <w:r>
        <w:rPr>
          <w:lang w:val="en-GB"/>
        </w:rPr>
        <w:t>)) as follows:</w:t>
      </w:r>
    </w:p>
    <w:p w:rsidR="0053097D" w:rsidRDefault="0053097D" w:rsidP="00477CAB">
      <w:pPr>
        <w:pStyle w:val="Equation"/>
        <w:rPr>
          <w:lang w:val="en-GB"/>
        </w:rPr>
      </w:pPr>
      <w:r>
        <w:rPr>
          <w:lang w:val="en-GB"/>
        </w:rPr>
        <w:tab/>
      </w:r>
      <w:r>
        <w:rPr>
          <w:lang w:val="en-GB"/>
        </w:rPr>
        <w:tab/>
      </w:r>
      <w:r>
        <w:rPr>
          <w:position w:val="-24"/>
        </w:rPr>
        <w:object w:dxaOrig="5080" w:dyaOrig="620">
          <v:shape id="_x0000_i1086" type="#_x0000_t75" style="width:253.5pt;height:30.75pt" o:ole="">
            <v:imagedata r:id="rId139" o:title=""/>
          </v:shape>
          <o:OLEObject Type="Embed" ProgID="Equation.3" ShapeID="_x0000_i1086" DrawAspect="Content" ObjectID="_1471241568" r:id="rId140"/>
        </w:object>
      </w:r>
      <w:r>
        <w:rPr>
          <w:lang w:val="en-GB"/>
        </w:rPr>
        <w:tab/>
        <w:t>(</w:t>
      </w:r>
      <w:r w:rsidR="00477CAB">
        <w:rPr>
          <w:lang w:val="en-GB"/>
        </w:rPr>
        <w:t>34</w:t>
      </w:r>
      <w:r>
        <w:rPr>
          <w:lang w:val="en-GB"/>
        </w:rPr>
        <w:t>)</w:t>
      </w:r>
    </w:p>
    <w:p w:rsidR="0053097D" w:rsidRDefault="0053097D" w:rsidP="00DA01FB">
      <w:pPr>
        <w:rPr>
          <w:lang w:val="en-GB"/>
        </w:rPr>
      </w:pPr>
      <w:r>
        <w:rPr>
          <w:lang w:val="en-GB"/>
        </w:rPr>
        <w:t xml:space="preserve">where </w:t>
      </w:r>
      <w:r w:rsidR="00DA01FB" w:rsidRPr="00DA01FB">
        <w:sym w:font="Symbol" w:char="F044"/>
      </w:r>
      <w:r>
        <w:rPr>
          <w:rFonts w:ascii="Tms Rmn" w:hAnsi="Tms Rmn"/>
          <w:sz w:val="12"/>
          <w:lang w:val="en-GB"/>
        </w:rPr>
        <w:t> </w:t>
      </w:r>
      <w:r>
        <w:rPr>
          <w:i/>
          <w:lang w:val="en-GB"/>
        </w:rPr>
        <w:t>A</w:t>
      </w:r>
      <w:r>
        <w:rPr>
          <w:i/>
          <w:iCs/>
          <w:vertAlign w:val="subscript"/>
          <w:lang w:val="en-GB"/>
        </w:rPr>
        <w:t>bs</w:t>
      </w:r>
      <w:r>
        <w:rPr>
          <w:lang w:val="en-GB"/>
        </w:rPr>
        <w:t> </w:t>
      </w:r>
      <w:r w:rsidR="00DA01FB" w:rsidRPr="00146C01">
        <w:rPr>
          <w:lang w:val="en-US"/>
        </w:rPr>
        <w:t>=</w:t>
      </w:r>
      <w:r>
        <w:rPr>
          <w:lang w:val="en-GB"/>
        </w:rPr>
        <w:t> </w:t>
      </w:r>
      <w:r>
        <w:rPr>
          <w:i/>
          <w:lang w:val="en-GB"/>
        </w:rPr>
        <w:t>A</w:t>
      </w:r>
      <w:r>
        <w:rPr>
          <w:i/>
          <w:iCs/>
          <w:vertAlign w:val="subscript"/>
          <w:lang w:val="en-GB"/>
        </w:rPr>
        <w:t>bs</w:t>
      </w:r>
      <w:r>
        <w:rPr>
          <w:lang w:val="en-GB"/>
        </w:rPr>
        <w:t> (</w:t>
      </w:r>
      <w:r w:rsidR="00DA01FB" w:rsidRPr="00146C01">
        <w:rPr>
          <w:lang w:val="en-US"/>
        </w:rPr>
        <w:t>&gt;</w:t>
      </w:r>
      <w:r>
        <w:rPr>
          <w:lang w:val="en-GB"/>
        </w:rPr>
        <w:t> 60</w:t>
      </w:r>
      <w:r w:rsidR="00DA01FB" w:rsidRPr="00146C01">
        <w:rPr>
          <w:lang w:val="en-US"/>
        </w:rPr>
        <w:t>°</w:t>
      </w:r>
      <w:r>
        <w:rPr>
          <w:lang w:val="en-GB"/>
        </w:rPr>
        <w:t>) – </w:t>
      </w:r>
      <w:r>
        <w:rPr>
          <w:i/>
          <w:iCs/>
          <w:lang w:val="en-GB"/>
        </w:rPr>
        <w:t>A</w:t>
      </w:r>
      <w:r>
        <w:rPr>
          <w:i/>
          <w:iCs/>
          <w:vertAlign w:val="subscript"/>
          <w:lang w:val="en-GB"/>
        </w:rPr>
        <w:t>bs</w:t>
      </w:r>
      <w:r>
        <w:rPr>
          <w:lang w:val="en-GB"/>
        </w:rPr>
        <w:t> (</w:t>
      </w:r>
      <w:r w:rsidR="00DA01FB" w:rsidRPr="00146C01">
        <w:rPr>
          <w:lang w:val="en-US"/>
        </w:rPr>
        <w:t>&lt;</w:t>
      </w:r>
      <w:r>
        <w:rPr>
          <w:lang w:val="en-GB"/>
        </w:rPr>
        <w:t> 53</w:t>
      </w:r>
      <w:r w:rsidR="00DA01FB" w:rsidRPr="00146C01">
        <w:rPr>
          <w:lang w:val="en-US"/>
        </w:rPr>
        <w:t>°</w:t>
      </w:r>
      <w:r>
        <w:rPr>
          <w:lang w:val="en-GB"/>
        </w:rPr>
        <w:t>).</w:t>
      </w:r>
    </w:p>
    <w:p w:rsidR="00C73F5B" w:rsidRPr="00C73F5B" w:rsidRDefault="00C73F5B" w:rsidP="00C73F5B">
      <w:pPr>
        <w:pStyle w:val="Heading2"/>
        <w:rPr>
          <w:lang w:val="en-US"/>
        </w:rPr>
      </w:pPr>
      <w:r w:rsidRPr="00C73F5B">
        <w:rPr>
          <w:lang w:val="en-US"/>
        </w:rPr>
        <w:t>2.4</w:t>
      </w:r>
      <w:r w:rsidRPr="00C73F5B">
        <w:rPr>
          <w:lang w:val="en-US"/>
        </w:rPr>
        <w:tab/>
        <w:t>Scintillation and multipath fading</w:t>
      </w:r>
    </w:p>
    <w:p w:rsidR="00C73F5B" w:rsidRPr="000D19DF" w:rsidRDefault="00C73F5B" w:rsidP="00477CAB">
      <w:pPr>
        <w:rPr>
          <w:lang w:val="en-US"/>
        </w:rPr>
      </w:pPr>
      <w:r w:rsidRPr="000D19DF">
        <w:rPr>
          <w:lang w:val="en-US"/>
        </w:rPr>
        <w:t>The amplitude of tropospheric scintillations depends on the magnitude and structure of the refractive index variations</w:t>
      </w:r>
      <w:r>
        <w:rPr>
          <w:lang w:val="en-US"/>
        </w:rPr>
        <w:t xml:space="preserve"> along the propagation path</w:t>
      </w:r>
      <w:r w:rsidRPr="000D19DF">
        <w:rPr>
          <w:lang w:val="en-US"/>
        </w:rPr>
        <w:t xml:space="preserve">. Amplitude scintillations increase with frequency and with the path length, and decrease as the antenna beamwidth decreases </w:t>
      </w:r>
      <w:r>
        <w:rPr>
          <w:lang w:val="en-US"/>
        </w:rPr>
        <w:t>due to</w:t>
      </w:r>
      <w:r w:rsidRPr="000D19DF">
        <w:rPr>
          <w:lang w:val="en-US"/>
        </w:rPr>
        <w:t xml:space="preserve"> aperture averaging. </w:t>
      </w:r>
      <w:r>
        <w:rPr>
          <w:lang w:val="en-US"/>
        </w:rPr>
        <w:t>Measured data shows the m</w:t>
      </w:r>
      <w:r w:rsidRPr="000D19DF">
        <w:rPr>
          <w:lang w:val="en-US"/>
        </w:rPr>
        <w:t>onthly-averaged r.m.s. fluctuations are well</w:t>
      </w:r>
      <w:r w:rsidR="00477CAB">
        <w:rPr>
          <w:lang w:val="en-US"/>
        </w:rPr>
        <w:noBreakHyphen/>
      </w:r>
      <w:r w:rsidRPr="000D19DF">
        <w:rPr>
          <w:lang w:val="en-US"/>
        </w:rPr>
        <w:t xml:space="preserve">correlated with the wet term of the radio refractivity, </w:t>
      </w:r>
      <w:r w:rsidRPr="000D19DF">
        <w:rPr>
          <w:i/>
          <w:lang w:val="en-US"/>
        </w:rPr>
        <w:t>N</w:t>
      </w:r>
      <w:r w:rsidRPr="000D19DF">
        <w:rPr>
          <w:i/>
          <w:iCs/>
          <w:vertAlign w:val="subscript"/>
          <w:lang w:val="en-US"/>
        </w:rPr>
        <w:t>wet</w:t>
      </w:r>
      <w:r w:rsidRPr="000D19DF">
        <w:rPr>
          <w:lang w:val="en-US"/>
        </w:rPr>
        <w:t>, which depends on the water vapour content of the atmosphere.</w:t>
      </w:r>
    </w:p>
    <w:p w:rsidR="00C73F5B" w:rsidRPr="000D19DF" w:rsidRDefault="00C73F5B" w:rsidP="00C73F5B">
      <w:pPr>
        <w:rPr>
          <w:lang w:val="en-US"/>
        </w:rPr>
      </w:pPr>
      <w:r w:rsidRPr="000D19DF">
        <w:rPr>
          <w:lang w:val="en-US"/>
        </w:rPr>
        <w:t xml:space="preserve">There are three parts </w:t>
      </w:r>
      <w:r>
        <w:rPr>
          <w:lang w:val="en-US"/>
        </w:rPr>
        <w:t>of</w:t>
      </w:r>
      <w:r w:rsidRPr="000D19DF">
        <w:rPr>
          <w:lang w:val="en-US"/>
        </w:rPr>
        <w:t xml:space="preserve"> the method of predicting the fading due to amplitude scintillation:</w:t>
      </w:r>
    </w:p>
    <w:p w:rsidR="00C73F5B" w:rsidRPr="000D19DF" w:rsidRDefault="00C73F5B" w:rsidP="00DA01FB">
      <w:pPr>
        <w:pStyle w:val="enumlev1"/>
        <w:rPr>
          <w:lang w:val="en-US"/>
        </w:rPr>
      </w:pPr>
      <w:r>
        <w:rPr>
          <w:lang w:val="en-US"/>
        </w:rPr>
        <w:t>1)</w:t>
      </w:r>
      <w:r>
        <w:rPr>
          <w:lang w:val="en-US"/>
        </w:rPr>
        <w:tab/>
      </w:r>
      <w:r w:rsidRPr="000D19DF">
        <w:rPr>
          <w:lang w:val="en-US"/>
        </w:rPr>
        <w:t xml:space="preserve">Prediction of the amplitude scintillation </w:t>
      </w:r>
      <w:r>
        <w:rPr>
          <w:lang w:val="en-US"/>
        </w:rPr>
        <w:t>fading</w:t>
      </w:r>
      <w:r w:rsidRPr="000D19DF">
        <w:rPr>
          <w:lang w:val="en-US"/>
        </w:rPr>
        <w:t xml:space="preserve"> at </w:t>
      </w:r>
      <w:r>
        <w:rPr>
          <w:lang w:val="en-US"/>
        </w:rPr>
        <w:t xml:space="preserve">free-space </w:t>
      </w:r>
      <w:r w:rsidRPr="000D19DF">
        <w:rPr>
          <w:lang w:val="en-US"/>
        </w:rPr>
        <w:t xml:space="preserve">elevation angles </w:t>
      </w:r>
      <w:r w:rsidR="0020741D">
        <w:rPr>
          <w:lang w:val="en-US"/>
        </w:rPr>
        <w:sym w:font="Symbol" w:char="F0B3"/>
      </w:r>
      <w:r w:rsidR="0020741D">
        <w:rPr>
          <w:lang w:val="en-US"/>
        </w:rPr>
        <w:t> </w:t>
      </w:r>
      <w:r w:rsidRPr="000D19DF">
        <w:rPr>
          <w:lang w:val="en-US"/>
        </w:rPr>
        <w:t>5</w:t>
      </w:r>
      <w:r w:rsidR="00DA01FB" w:rsidRPr="00146C01">
        <w:rPr>
          <w:lang w:val="en-US"/>
        </w:rPr>
        <w:t>° (</w:t>
      </w:r>
      <w:r w:rsidRPr="00146C01">
        <w:rPr>
          <w:lang w:val="en-US"/>
        </w:rPr>
        <w:t>§</w:t>
      </w:r>
      <w:r w:rsidR="00DA01FB" w:rsidRPr="00146C01">
        <w:rPr>
          <w:lang w:val="en-US"/>
        </w:rPr>
        <w:t xml:space="preserve"> 2.4.1). </w:t>
      </w:r>
    </w:p>
    <w:p w:rsidR="00C73F5B" w:rsidRPr="000D19DF" w:rsidRDefault="00C73F5B" w:rsidP="0020741D">
      <w:pPr>
        <w:pStyle w:val="enumlev1"/>
        <w:rPr>
          <w:lang w:val="en-US"/>
        </w:rPr>
      </w:pPr>
      <w:r>
        <w:rPr>
          <w:lang w:val="en-US"/>
        </w:rPr>
        <w:t>2)</w:t>
      </w:r>
      <w:r>
        <w:rPr>
          <w:lang w:val="en-US"/>
        </w:rPr>
        <w:tab/>
      </w:r>
      <w:r w:rsidRPr="000D19DF">
        <w:rPr>
          <w:lang w:val="en-US"/>
        </w:rPr>
        <w:t xml:space="preserve">Prediction of the amplitude scintillation </w:t>
      </w:r>
      <w:r>
        <w:rPr>
          <w:lang w:val="en-US"/>
        </w:rPr>
        <w:t>fading</w:t>
      </w:r>
      <w:r w:rsidRPr="000D19DF">
        <w:rPr>
          <w:lang w:val="en-US"/>
        </w:rPr>
        <w:t xml:space="preserve"> for </w:t>
      </w:r>
      <w:r>
        <w:rPr>
          <w:lang w:val="en-US"/>
        </w:rPr>
        <w:t>fades</w:t>
      </w:r>
      <w:r w:rsidRPr="000D19DF">
        <w:rPr>
          <w:lang w:val="en-US"/>
        </w:rPr>
        <w:t xml:space="preserve"> </w:t>
      </w:r>
      <w:r w:rsidR="0020741D">
        <w:rPr>
          <w:lang w:val="en-US"/>
        </w:rPr>
        <w:sym w:font="Symbol" w:char="F0B3"/>
      </w:r>
      <w:r w:rsidRPr="000D19DF">
        <w:rPr>
          <w:lang w:val="en-US"/>
        </w:rPr>
        <w:t xml:space="preserve"> 25 dB (§</w:t>
      </w:r>
      <w:r>
        <w:rPr>
          <w:lang w:val="en-US"/>
        </w:rPr>
        <w:t xml:space="preserve"> </w:t>
      </w:r>
      <w:r w:rsidRPr="000D19DF">
        <w:rPr>
          <w:lang w:val="en-US"/>
        </w:rPr>
        <w:t>2.4.2)</w:t>
      </w:r>
      <w:r>
        <w:rPr>
          <w:lang w:val="en-US"/>
        </w:rPr>
        <w:t>.</w:t>
      </w:r>
    </w:p>
    <w:p w:rsidR="00C73F5B" w:rsidRPr="000D19DF" w:rsidRDefault="00C73F5B" w:rsidP="00C73F5B">
      <w:pPr>
        <w:pStyle w:val="enumlev1"/>
        <w:rPr>
          <w:lang w:val="en-US"/>
        </w:rPr>
      </w:pPr>
      <w:r>
        <w:rPr>
          <w:lang w:val="en-US"/>
        </w:rPr>
        <w:lastRenderedPageBreak/>
        <w:t>3)</w:t>
      </w:r>
      <w:r>
        <w:rPr>
          <w:lang w:val="en-US"/>
        </w:rPr>
        <w:tab/>
      </w:r>
      <w:r w:rsidRPr="000D19DF">
        <w:rPr>
          <w:lang w:val="en-US"/>
        </w:rPr>
        <w:t>Prediction of the amplitude scintillation in the transiti</w:t>
      </w:r>
      <w:r>
        <w:rPr>
          <w:lang w:val="en-US"/>
        </w:rPr>
        <w:t>on region between the above two </w:t>
      </w:r>
      <w:r w:rsidRPr="000D19DF">
        <w:rPr>
          <w:lang w:val="en-US"/>
        </w:rPr>
        <w:t>distributions (§</w:t>
      </w:r>
      <w:r>
        <w:rPr>
          <w:lang w:val="en-US"/>
        </w:rPr>
        <w:t xml:space="preserve"> </w:t>
      </w:r>
      <w:r w:rsidRPr="000D19DF">
        <w:rPr>
          <w:lang w:val="en-US"/>
        </w:rPr>
        <w:t>2.4.3)</w:t>
      </w:r>
      <w:r>
        <w:rPr>
          <w:lang w:val="en-US"/>
        </w:rPr>
        <w:t>.</w:t>
      </w:r>
    </w:p>
    <w:p w:rsidR="00C73F5B" w:rsidRPr="000D19DF" w:rsidRDefault="00C73F5B" w:rsidP="00DA01FB">
      <w:pPr>
        <w:rPr>
          <w:lang w:val="en-US"/>
        </w:rPr>
      </w:pPr>
      <w:r>
        <w:rPr>
          <w:lang w:val="en-US"/>
        </w:rPr>
        <w:t xml:space="preserve">As noted in Recommendation ITU-R P.834, </w:t>
      </w:r>
      <w:r w:rsidRPr="00726D50">
        <w:rPr>
          <w:lang w:val="en-US"/>
        </w:rPr>
        <w:t xml:space="preserve">a radio </w:t>
      </w:r>
      <w:r>
        <w:rPr>
          <w:lang w:val="en-US"/>
        </w:rPr>
        <w:t>wave</w:t>
      </w:r>
      <w:r w:rsidRPr="00726D50">
        <w:rPr>
          <w:lang w:val="en-US"/>
        </w:rPr>
        <w:t xml:space="preserve"> </w:t>
      </w:r>
      <w:r>
        <w:rPr>
          <w:lang w:val="en-US"/>
        </w:rPr>
        <w:t>between</w:t>
      </w:r>
      <w:r w:rsidRPr="00726D50">
        <w:rPr>
          <w:lang w:val="en-US"/>
        </w:rPr>
        <w:t xml:space="preserve"> a station on the </w:t>
      </w:r>
      <w:r>
        <w:rPr>
          <w:lang w:val="en-US"/>
        </w:rPr>
        <w:t>surface of the Earth</w:t>
      </w:r>
      <w:r w:rsidRPr="00726D50">
        <w:rPr>
          <w:lang w:val="en-US"/>
        </w:rPr>
        <w:t xml:space="preserve"> </w:t>
      </w:r>
      <w:r>
        <w:rPr>
          <w:lang w:val="en-US"/>
        </w:rPr>
        <w:t>and a space station is</w:t>
      </w:r>
      <w:r w:rsidRPr="00726D50">
        <w:rPr>
          <w:lang w:val="en-US"/>
        </w:rPr>
        <w:t xml:space="preserve"> bent towards the Earth due to the effect of</w:t>
      </w:r>
      <w:r>
        <w:rPr>
          <w:lang w:val="en-US"/>
        </w:rPr>
        <w:t xml:space="preserve"> </w:t>
      </w:r>
      <w:r w:rsidRPr="00726D50">
        <w:rPr>
          <w:lang w:val="en-US"/>
        </w:rPr>
        <w:t>atmospheric refraction</w:t>
      </w:r>
      <w:r>
        <w:rPr>
          <w:lang w:val="en-US"/>
        </w:rPr>
        <w:t>. As a result, the apparent elevation angle, which considers atmospheric refraction, is greater than the free</w:t>
      </w:r>
      <w:r>
        <w:rPr>
          <w:lang w:val="en-US"/>
        </w:rPr>
        <w:noBreakHyphen/>
        <w:t xml:space="preserve">space elevation angle, which only considers the line-of-sight between the two stations. </w:t>
      </w:r>
      <w:r w:rsidRPr="000D19DF">
        <w:rPr>
          <w:lang w:val="en-US"/>
        </w:rPr>
        <w:t xml:space="preserve">If the </w:t>
      </w:r>
      <w:r>
        <w:rPr>
          <w:lang w:val="en-US"/>
        </w:rPr>
        <w:t xml:space="preserve">free-space </w:t>
      </w:r>
      <w:r w:rsidRPr="000D19DF">
        <w:rPr>
          <w:lang w:val="en-US"/>
        </w:rPr>
        <w:t>elevation angle of interest is greater than or equal to 5</w:t>
      </w:r>
      <w:r w:rsidR="00DA01FB" w:rsidRPr="00146C01">
        <w:rPr>
          <w:lang w:val="en-US"/>
        </w:rPr>
        <w:t>°,</w:t>
      </w:r>
      <w:r w:rsidRPr="000D19DF">
        <w:rPr>
          <w:lang w:val="en-US"/>
        </w:rPr>
        <w:t xml:space="preserve"> </w:t>
      </w:r>
      <w:r>
        <w:rPr>
          <w:lang w:val="en-US"/>
        </w:rPr>
        <w:t xml:space="preserve">the difference between the apparent and free-space elevation angles is insignificant, and </w:t>
      </w:r>
      <w:r w:rsidRPr="000D19DF">
        <w:rPr>
          <w:lang w:val="en-US"/>
        </w:rPr>
        <w:t>only the prediction method described in §</w:t>
      </w:r>
      <w:r>
        <w:rPr>
          <w:lang w:val="en-US"/>
        </w:rPr>
        <w:t xml:space="preserve"> </w:t>
      </w:r>
      <w:r w:rsidRPr="000D19DF">
        <w:rPr>
          <w:lang w:val="en-US"/>
        </w:rPr>
        <w:t>2.4.1 needs to be considered.</w:t>
      </w:r>
    </w:p>
    <w:p w:rsidR="00C73F5B" w:rsidRDefault="00C73F5B" w:rsidP="00DA01FB">
      <w:pPr>
        <w:rPr>
          <w:lang w:val="en-US"/>
        </w:rPr>
      </w:pPr>
      <w:r>
        <w:rPr>
          <w:lang w:val="en-US"/>
        </w:rPr>
        <w:t>A</w:t>
      </w:r>
      <w:r w:rsidRPr="000D19DF">
        <w:rPr>
          <w:lang w:val="en-US"/>
        </w:rPr>
        <w:t xml:space="preserve">n </w:t>
      </w:r>
      <w:r>
        <w:rPr>
          <w:lang w:val="en-US"/>
        </w:rPr>
        <w:t xml:space="preserve">illustrative </w:t>
      </w:r>
      <w:r w:rsidRPr="000D19DF">
        <w:rPr>
          <w:lang w:val="en-US"/>
        </w:rPr>
        <w:t xml:space="preserve">example of the three parts </w:t>
      </w:r>
      <w:r>
        <w:rPr>
          <w:lang w:val="en-US"/>
        </w:rPr>
        <w:t>of</w:t>
      </w:r>
      <w:r w:rsidRPr="000D19DF">
        <w:rPr>
          <w:lang w:val="en-US"/>
        </w:rPr>
        <w:t xml:space="preserve"> the prediction method </w:t>
      </w:r>
      <w:r>
        <w:rPr>
          <w:lang w:val="en-US"/>
        </w:rPr>
        <w:t>is shown in F</w:t>
      </w:r>
      <w:r w:rsidRPr="000D19DF">
        <w:rPr>
          <w:lang w:val="en-US"/>
        </w:rPr>
        <w:t>ig</w:t>
      </w:r>
      <w:r w:rsidR="0020741D">
        <w:rPr>
          <w:lang w:val="en-US"/>
        </w:rPr>
        <w:t>.</w:t>
      </w:r>
      <w:r>
        <w:rPr>
          <w:lang w:val="en-US"/>
        </w:rPr>
        <w:t xml:space="preserve"> </w:t>
      </w:r>
      <w:r w:rsidR="0020741D">
        <w:rPr>
          <w:lang w:val="en-US"/>
        </w:rPr>
        <w:t>2</w:t>
      </w:r>
      <w:r>
        <w:rPr>
          <w:lang w:val="en-US"/>
        </w:rPr>
        <w:t xml:space="preserve">. Note that the prediction method in the transition region described in </w:t>
      </w:r>
      <w:r w:rsidRPr="000D19DF">
        <w:rPr>
          <w:lang w:val="en-US"/>
        </w:rPr>
        <w:t>§</w:t>
      </w:r>
      <w:r>
        <w:rPr>
          <w:lang w:val="en-US"/>
        </w:rPr>
        <w:t xml:space="preserve"> </w:t>
      </w:r>
      <w:r w:rsidRPr="000D19DF">
        <w:rPr>
          <w:lang w:val="en-US"/>
        </w:rPr>
        <w:t>2.4.3</w:t>
      </w:r>
      <w:r>
        <w:rPr>
          <w:lang w:val="en-US"/>
        </w:rPr>
        <w:t xml:space="preserve"> is tangent to the distribution described in </w:t>
      </w:r>
      <w:r w:rsidRPr="000D19DF">
        <w:rPr>
          <w:lang w:val="en-US"/>
        </w:rPr>
        <w:t>§</w:t>
      </w:r>
      <w:r>
        <w:rPr>
          <w:lang w:val="en-US"/>
        </w:rPr>
        <w:t xml:space="preserve"> 2.4.1 at a free-space elevation angle of 5</w:t>
      </w:r>
      <w:r w:rsidR="00DA01FB" w:rsidRPr="00146C01">
        <w:rPr>
          <w:lang w:val="en-US"/>
        </w:rPr>
        <w:t>°</w:t>
      </w:r>
      <w:r>
        <w:rPr>
          <w:lang w:val="en-US"/>
        </w:rPr>
        <w:t xml:space="preserve"> and tangent to the distribution described in </w:t>
      </w:r>
      <w:r w:rsidRPr="000D19DF">
        <w:rPr>
          <w:lang w:val="en-US"/>
        </w:rPr>
        <w:t>§</w:t>
      </w:r>
      <w:r>
        <w:rPr>
          <w:lang w:val="en-US"/>
        </w:rPr>
        <w:t xml:space="preserve"> 2.4.2 at a scintillation fading depth of 25 dB.</w:t>
      </w:r>
    </w:p>
    <w:p w:rsidR="00C73F5B" w:rsidRPr="00C73F5B" w:rsidRDefault="00C73F5B" w:rsidP="00EC4664">
      <w:pPr>
        <w:pStyle w:val="FigureNo"/>
        <w:rPr>
          <w:lang w:val="en-US"/>
        </w:rPr>
      </w:pPr>
      <w:r w:rsidRPr="00C73F5B">
        <w:rPr>
          <w:lang w:val="en-US"/>
        </w:rPr>
        <w:t xml:space="preserve">Figure </w:t>
      </w:r>
      <w:r w:rsidR="00EC4664">
        <w:rPr>
          <w:lang w:val="en-US"/>
        </w:rPr>
        <w:t>2</w:t>
      </w:r>
    </w:p>
    <w:p w:rsidR="00C73F5B" w:rsidRPr="008063A2" w:rsidRDefault="00C73F5B" w:rsidP="00C73F5B">
      <w:pPr>
        <w:pStyle w:val="Figuretitle"/>
        <w:rPr>
          <w:lang w:val="en-US"/>
        </w:rPr>
      </w:pPr>
      <w:r>
        <w:rPr>
          <w:lang w:val="en-US"/>
        </w:rPr>
        <w:t>I</w:t>
      </w:r>
      <w:r w:rsidRPr="008063A2">
        <w:rPr>
          <w:lang w:val="en-US"/>
        </w:rPr>
        <w:t xml:space="preserve">llustrative </w:t>
      </w:r>
      <w:r>
        <w:rPr>
          <w:lang w:val="en-US"/>
        </w:rPr>
        <w:t>e</w:t>
      </w:r>
      <w:r w:rsidRPr="008063A2">
        <w:rPr>
          <w:lang w:val="en-US"/>
        </w:rPr>
        <w:t xml:space="preserve">xample of </w:t>
      </w:r>
      <w:r>
        <w:rPr>
          <w:lang w:val="en-US"/>
        </w:rPr>
        <w:t>three p</w:t>
      </w:r>
      <w:r w:rsidRPr="008063A2">
        <w:rPr>
          <w:lang w:val="en-US"/>
        </w:rPr>
        <w:t>arts of</w:t>
      </w:r>
      <w:r>
        <w:rPr>
          <w:lang w:val="en-US"/>
        </w:rPr>
        <w:t xml:space="preserve"> the scintillation prediction m</w:t>
      </w:r>
      <w:r w:rsidRPr="008063A2">
        <w:rPr>
          <w:lang w:val="en-US"/>
        </w:rPr>
        <w:t>ethod</w:t>
      </w:r>
    </w:p>
    <w:p w:rsidR="00C73F5B" w:rsidRDefault="00B42AED" w:rsidP="00B42AED">
      <w:pPr>
        <w:pStyle w:val="Figure"/>
      </w:pPr>
      <w:r>
        <w:object w:dxaOrig="4672" w:dyaOrig="3445">
          <v:shape id="_x0000_i1087" type="#_x0000_t75" style="width:387pt;height:285pt" o:ole="">
            <v:imagedata r:id="rId141" o:title=""/>
          </v:shape>
          <o:OLEObject Type="Embed" ProgID="CorelDRAW.Graphic.14" ShapeID="_x0000_i1087" DrawAspect="Content" ObjectID="_1471241569" r:id="rId142"/>
        </w:object>
      </w:r>
    </w:p>
    <w:p w:rsidR="00C73F5B" w:rsidRDefault="00C73F5B" w:rsidP="00C73F5B">
      <w:pPr>
        <w:rPr>
          <w:lang w:val="en-US"/>
        </w:rPr>
      </w:pPr>
    </w:p>
    <w:p w:rsidR="00C73F5B" w:rsidRPr="000D19DF" w:rsidRDefault="00C73F5B" w:rsidP="00331FE4">
      <w:pPr>
        <w:rPr>
          <w:lang w:val="en-US"/>
        </w:rPr>
      </w:pPr>
      <w:r w:rsidRPr="000D19DF">
        <w:rPr>
          <w:lang w:val="en-US"/>
        </w:rPr>
        <w:t xml:space="preserve">At very small percentages of time, and similarly for large fade depths (greater than about 10 dB), the fading </w:t>
      </w:r>
      <w:r>
        <w:rPr>
          <w:lang w:val="en-US"/>
        </w:rPr>
        <w:t xml:space="preserve">due to scintillation </w:t>
      </w:r>
      <w:r w:rsidRPr="000D19DF">
        <w:rPr>
          <w:lang w:val="en-US"/>
        </w:rPr>
        <w:t xml:space="preserve">at very low elevation angles </w:t>
      </w:r>
      <w:r>
        <w:rPr>
          <w:lang w:val="en-US"/>
        </w:rPr>
        <w:t>can be significant</w:t>
      </w:r>
      <w:r w:rsidRPr="000D19DF">
        <w:rPr>
          <w:lang w:val="en-US"/>
        </w:rPr>
        <w:t xml:space="preserve">. The fading is also observed to have a character similar to multipath fading on terrestrial links. </w:t>
      </w:r>
      <w:r>
        <w:rPr>
          <w:lang w:val="en-US"/>
        </w:rPr>
        <w:t>Similar to</w:t>
      </w:r>
      <w:r w:rsidRPr="000D19DF">
        <w:rPr>
          <w:lang w:val="en-US"/>
        </w:rPr>
        <w:t xml:space="preserve"> the distribution</w:t>
      </w:r>
      <w:r>
        <w:rPr>
          <w:lang w:val="en-US"/>
        </w:rPr>
        <w:t xml:space="preserve"> of fade depths</w:t>
      </w:r>
      <w:r w:rsidRPr="000D19DF">
        <w:rPr>
          <w:lang w:val="en-US"/>
        </w:rPr>
        <w:t xml:space="preserve"> on terrestrial links, the distribution</w:t>
      </w:r>
      <w:r>
        <w:rPr>
          <w:lang w:val="en-US"/>
        </w:rPr>
        <w:t xml:space="preserve"> of fade depths</w:t>
      </w:r>
      <w:r w:rsidRPr="000D19DF">
        <w:rPr>
          <w:lang w:val="en-US"/>
        </w:rPr>
        <w:t xml:space="preserve"> for very low angle satellite links also appears correlated with refractivity gradient statistics. The overall fading distribution shows a gradual transition from a scintillation distribution at la</w:t>
      </w:r>
      <w:r>
        <w:rPr>
          <w:lang w:val="en-US"/>
        </w:rPr>
        <w:t>rge exceedance percentages to a</w:t>
      </w:r>
      <w:r w:rsidR="00331FE4">
        <w:rPr>
          <w:lang w:val="en-US"/>
        </w:rPr>
        <w:t xml:space="preserve"> </w:t>
      </w:r>
      <w:r w:rsidRPr="000D19DF">
        <w:rPr>
          <w:lang w:val="en-US"/>
        </w:rPr>
        <w:t>multipath fading distribution (with a slope of 10 dB/decade) at small percenta</w:t>
      </w:r>
      <w:r>
        <w:rPr>
          <w:lang w:val="en-US"/>
        </w:rPr>
        <w:t>ges. The prediction methods in §</w:t>
      </w:r>
      <w:r w:rsidR="0020741D">
        <w:rPr>
          <w:lang w:val="en-US"/>
        </w:rPr>
        <w:t>§</w:t>
      </w:r>
      <w:r>
        <w:rPr>
          <w:lang w:val="en-US"/>
        </w:rPr>
        <w:t xml:space="preserve"> </w:t>
      </w:r>
      <w:r w:rsidRPr="000D19DF">
        <w:rPr>
          <w:lang w:val="en-US"/>
        </w:rPr>
        <w:t>2.4.2 and 2.4.3 for the deep fading and shallow fading portions of the overall distribution, respectively, use the refractivity gradient statistic</w:t>
      </w:r>
      <w:r>
        <w:rPr>
          <w:lang w:val="en-US"/>
        </w:rPr>
        <w:t>,</w:t>
      </w:r>
      <w:r w:rsidRPr="000D19DF">
        <w:rPr>
          <w:lang w:val="en-US"/>
        </w:rPr>
        <w:t xml:space="preserve"> </w:t>
      </w:r>
      <w:r w:rsidRPr="000D19DF">
        <w:rPr>
          <w:i/>
          <w:lang w:val="en-US"/>
        </w:rPr>
        <w:t>p</w:t>
      </w:r>
      <w:r w:rsidRPr="000D19DF">
        <w:rPr>
          <w:i/>
          <w:iCs/>
          <w:vertAlign w:val="subscript"/>
          <w:lang w:val="en-US"/>
        </w:rPr>
        <w:t>L</w:t>
      </w:r>
      <w:r w:rsidRPr="00C73F5B">
        <w:rPr>
          <w:lang w:val="en-US"/>
        </w:rPr>
        <w:t>,</w:t>
      </w:r>
      <w:r w:rsidRPr="000D19DF">
        <w:rPr>
          <w:lang w:val="en-US"/>
        </w:rPr>
        <w:t xml:space="preserve"> to describe the climatic variations in the distribution.</w:t>
      </w:r>
    </w:p>
    <w:p w:rsidR="00C73F5B" w:rsidRPr="000D19DF" w:rsidRDefault="00C73F5B" w:rsidP="00C73F5B">
      <w:pPr>
        <w:rPr>
          <w:lang w:val="en-US"/>
        </w:rPr>
      </w:pPr>
      <w:r w:rsidRPr="000D19DF">
        <w:rPr>
          <w:lang w:val="en-US"/>
        </w:rPr>
        <w:lastRenderedPageBreak/>
        <w:t xml:space="preserve">The net fade distribution due to tropospheric refractive effects,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is the combination of beam spreading, scintillation, and multipath-fading effects described above. Tropospheric and ionospheric scintillation distributions may be combined by summing the respective time percentages that specified fade levels are exceeded.</w:t>
      </w:r>
    </w:p>
    <w:p w:rsidR="00C73F5B" w:rsidRPr="000D19DF" w:rsidRDefault="00C73F5B" w:rsidP="00DA01FB">
      <w:pPr>
        <w:pStyle w:val="Heading3"/>
        <w:rPr>
          <w:lang w:val="en-US"/>
        </w:rPr>
      </w:pPr>
      <w:r w:rsidRPr="000D19DF">
        <w:rPr>
          <w:lang w:val="en-US"/>
        </w:rPr>
        <w:t>2.4.1</w:t>
      </w:r>
      <w:r w:rsidRPr="000D19DF">
        <w:rPr>
          <w:lang w:val="en-US"/>
        </w:rPr>
        <w:tab/>
        <w:t>Calculation of monthly and long-term statistics</w:t>
      </w:r>
      <w:r>
        <w:rPr>
          <w:lang w:val="en-US"/>
        </w:rPr>
        <w:t xml:space="preserve"> of amplitude scintillations at </w:t>
      </w:r>
      <w:r w:rsidRPr="000D19DF">
        <w:rPr>
          <w:lang w:val="en-US"/>
        </w:rPr>
        <w:t>elevation angles greater than</w:t>
      </w:r>
      <w:r w:rsidR="00DA01FB">
        <w:rPr>
          <w:lang w:val="en-US"/>
        </w:rPr>
        <w:t xml:space="preserve"> </w:t>
      </w:r>
      <w:r w:rsidRPr="000D19DF">
        <w:rPr>
          <w:lang w:val="en-US"/>
        </w:rPr>
        <w:t>5</w:t>
      </w:r>
      <w:r w:rsidR="00DA01FB" w:rsidRPr="00146C01">
        <w:rPr>
          <w:lang w:val="en-US"/>
        </w:rPr>
        <w:t>°</w:t>
      </w:r>
    </w:p>
    <w:p w:rsidR="00C73F5B" w:rsidRPr="000D19DF" w:rsidRDefault="00C73F5B" w:rsidP="00DA01FB">
      <w:pPr>
        <w:rPr>
          <w:lang w:val="en-US"/>
        </w:rPr>
      </w:pPr>
      <w:r w:rsidRPr="000D19DF">
        <w:rPr>
          <w:lang w:val="en-US"/>
        </w:rPr>
        <w:t>A general technique for predicting the cumulative distribution o</w:t>
      </w:r>
      <w:r>
        <w:rPr>
          <w:lang w:val="en-US"/>
        </w:rPr>
        <w:t>f tropospheric scintillation at </w:t>
      </w:r>
      <w:r w:rsidRPr="000D19DF">
        <w:rPr>
          <w:lang w:val="en-US"/>
        </w:rPr>
        <w:t>elevation angles greater than or equal to 5</w:t>
      </w:r>
      <w:r w:rsidR="00DA01FB" w:rsidRPr="00146C01">
        <w:rPr>
          <w:lang w:val="en-US"/>
        </w:rPr>
        <w:t>°</w:t>
      </w:r>
      <w:r w:rsidRPr="000D19DF">
        <w:rPr>
          <w:lang w:val="en-US"/>
        </w:rPr>
        <w:t xml:space="preserve"> is given below. It is based on monthly or longer averages of temperature and relative humidity, and reflects the specific climatic conditions of the site. Since the average surface temperature and average surface relative humidity vary with season, the scintillation fade depth distribution varies with season. The seasonal variation may be predicted by using seasonal average surface temperature and seasonal average </w:t>
      </w:r>
      <w:r>
        <w:rPr>
          <w:lang w:val="en-US"/>
        </w:rPr>
        <w:t>surface relative humidity. This </w:t>
      </w:r>
      <w:r w:rsidRPr="000D19DF">
        <w:rPr>
          <w:lang w:val="en-US"/>
        </w:rPr>
        <w:t>information may be obtained from weather information for the site of interest.</w:t>
      </w:r>
    </w:p>
    <w:p w:rsidR="00C73F5B" w:rsidRPr="000D19DF" w:rsidRDefault="00C73F5B" w:rsidP="00C73F5B">
      <w:pPr>
        <w:rPr>
          <w:lang w:val="en-US"/>
        </w:rPr>
      </w:pPr>
      <w:r w:rsidRPr="000D19DF">
        <w:rPr>
          <w:lang w:val="en-US"/>
        </w:rPr>
        <w:t>While the procedure has been tested at frequencies between 7 and 14 GHz, it is recommended for applications up to at least 20 GHz.</w:t>
      </w:r>
    </w:p>
    <w:p w:rsidR="00C73F5B" w:rsidRPr="000D19DF" w:rsidRDefault="00C73F5B" w:rsidP="00C73F5B">
      <w:pPr>
        <w:rPr>
          <w:lang w:val="en-US"/>
        </w:rPr>
      </w:pPr>
      <w:r w:rsidRPr="000D19DF">
        <w:rPr>
          <w:lang w:val="en-US"/>
        </w:rPr>
        <w:t>The parameters required for the method are:</w:t>
      </w:r>
    </w:p>
    <w:p w:rsidR="00C73F5B" w:rsidRPr="000D19DF" w:rsidRDefault="00C73F5B" w:rsidP="00DA01FB">
      <w:pPr>
        <w:pStyle w:val="Equationlegend"/>
      </w:pPr>
      <w:r w:rsidRPr="000D19DF">
        <w:rPr>
          <w:i/>
        </w:rPr>
        <w:tab/>
        <w:t>t</w:t>
      </w:r>
      <w:r w:rsidRPr="000D19DF">
        <w:rPr>
          <w:rFonts w:ascii="Tms Rmn" w:hAnsi="Tms Rmn"/>
          <w:sz w:val="12"/>
        </w:rPr>
        <w:t> </w:t>
      </w:r>
      <w:r w:rsidRPr="000D19DF">
        <w:t>:</w:t>
      </w:r>
      <w:r w:rsidRPr="000D19DF">
        <w:tab/>
        <w:t>average surface ambient temperature (</w:t>
      </w:r>
      <w:r w:rsidR="00DA01FB" w:rsidRPr="00DA01FB">
        <w:t>°</w:t>
      </w:r>
      <w:r w:rsidRPr="000D19DF">
        <w:t>C) at the site for a period of one month or longer</w:t>
      </w:r>
    </w:p>
    <w:p w:rsidR="00C73F5B" w:rsidRPr="000D19DF" w:rsidRDefault="00C73F5B" w:rsidP="00C73F5B">
      <w:pPr>
        <w:pStyle w:val="Equationlegend"/>
      </w:pPr>
      <w:r w:rsidRPr="000D19DF">
        <w:rPr>
          <w:i/>
        </w:rPr>
        <w:tab/>
        <w:t>H</w:t>
      </w:r>
      <w:r w:rsidRPr="000D19DF">
        <w:rPr>
          <w:rFonts w:ascii="Tms Rmn" w:hAnsi="Tms Rmn"/>
          <w:sz w:val="12"/>
        </w:rPr>
        <w:t> </w:t>
      </w:r>
      <w:r w:rsidRPr="000D19DF">
        <w:t>:</w:t>
      </w:r>
      <w:r w:rsidRPr="000D19DF">
        <w:tab/>
        <w:t>average surface relative humidity (%) at the site for a period of one month or</w:t>
      </w:r>
      <w:r w:rsidR="006B47B5">
        <w:t xml:space="preserve"> longer</w:t>
      </w:r>
    </w:p>
    <w:p w:rsidR="00C73F5B" w:rsidRPr="0020741D" w:rsidRDefault="00C73F5B" w:rsidP="0020741D">
      <w:pPr>
        <w:pStyle w:val="Note"/>
        <w:ind w:left="1440" w:hanging="1440"/>
        <w:rPr>
          <w:lang w:val="en-US"/>
        </w:rPr>
      </w:pPr>
      <w:r w:rsidRPr="00140F6D">
        <w:rPr>
          <w:lang w:val="en-US"/>
        </w:rPr>
        <w:tab/>
      </w:r>
      <w:r w:rsidRPr="0020741D">
        <w:rPr>
          <w:lang w:val="en-US"/>
        </w:rPr>
        <w:t xml:space="preserve">(NOTE 1 – If </w:t>
      </w:r>
      <w:r w:rsidR="0020741D" w:rsidRPr="0020741D">
        <w:rPr>
          <w:lang w:val="en-US"/>
        </w:rPr>
        <w:t xml:space="preserve">no </w:t>
      </w:r>
      <w:r w:rsidRPr="0020741D">
        <w:rPr>
          <w:lang w:val="en-US"/>
        </w:rPr>
        <w:t xml:space="preserve">experimental data </w:t>
      </w:r>
      <w:r w:rsidR="0020741D">
        <w:rPr>
          <w:lang w:val="en-US"/>
        </w:rPr>
        <w:t xml:space="preserve">are </w:t>
      </w:r>
      <w:r w:rsidRPr="0020741D">
        <w:rPr>
          <w:lang w:val="en-US"/>
        </w:rPr>
        <w:t xml:space="preserve">available for </w:t>
      </w:r>
      <w:r w:rsidRPr="0020741D">
        <w:rPr>
          <w:i/>
          <w:lang w:val="en-US"/>
        </w:rPr>
        <w:t xml:space="preserve">t </w:t>
      </w:r>
      <w:r w:rsidRPr="0020741D">
        <w:rPr>
          <w:lang w:val="en-US"/>
        </w:rPr>
        <w:t xml:space="preserve">and </w:t>
      </w:r>
      <w:r w:rsidRPr="0020741D">
        <w:rPr>
          <w:i/>
          <w:lang w:val="en-US"/>
        </w:rPr>
        <w:t>H</w:t>
      </w:r>
      <w:r w:rsidRPr="0020741D">
        <w:rPr>
          <w:lang w:val="en-US"/>
        </w:rPr>
        <w:t xml:space="preserve">, the maps of </w:t>
      </w:r>
      <w:r w:rsidRPr="0020741D">
        <w:rPr>
          <w:i/>
          <w:lang w:val="en-US"/>
        </w:rPr>
        <w:t>N</w:t>
      </w:r>
      <w:r w:rsidRPr="0020741D">
        <w:rPr>
          <w:i/>
          <w:iCs/>
          <w:vertAlign w:val="subscript"/>
          <w:lang w:val="en-US"/>
        </w:rPr>
        <w:t>wet</w:t>
      </w:r>
      <w:r w:rsidRPr="0020741D">
        <w:rPr>
          <w:lang w:val="en-US"/>
        </w:rPr>
        <w:t xml:space="preserve"> in Recommendation ITU-R P.453 may be used.)</w:t>
      </w:r>
    </w:p>
    <w:p w:rsidR="00C73F5B" w:rsidRPr="000D19DF" w:rsidRDefault="00C73F5B" w:rsidP="00DA01FB">
      <w:pPr>
        <w:pStyle w:val="Equationlegend"/>
      </w:pPr>
      <w:r w:rsidRPr="000D19DF">
        <w:tab/>
      </w:r>
      <w:r w:rsidRPr="000D19DF">
        <w:rPr>
          <w:i/>
        </w:rPr>
        <w:t>f</w:t>
      </w:r>
      <w:r w:rsidRPr="000D19DF">
        <w:rPr>
          <w:rFonts w:ascii="Tms Rmn" w:hAnsi="Tms Rmn"/>
          <w:sz w:val="12"/>
        </w:rPr>
        <w:t> </w:t>
      </w:r>
      <w:r w:rsidRPr="000D19DF">
        <w:t>:</w:t>
      </w:r>
      <w:r w:rsidRPr="000D19DF">
        <w:tab/>
        <w:t xml:space="preserve">frequency (GHz), where 4 GHz </w:t>
      </w:r>
      <w:r w:rsidR="00DA01FB" w:rsidRPr="00DA01FB">
        <w:sym w:font="Symbol" w:char="F0A3"/>
      </w:r>
      <w:r w:rsidRPr="000D19DF">
        <w:t xml:space="preserve"> </w:t>
      </w:r>
      <w:r w:rsidRPr="000D19DF">
        <w:rPr>
          <w:i/>
          <w:iCs/>
        </w:rPr>
        <w:t>f</w:t>
      </w:r>
      <w:r w:rsidRPr="000D19DF">
        <w:t xml:space="preserve"> </w:t>
      </w:r>
      <w:r w:rsidR="00DA01FB" w:rsidRPr="00DA01FB">
        <w:sym w:font="Symbol" w:char="F0A3"/>
      </w:r>
      <w:r w:rsidRPr="000D19DF">
        <w:t xml:space="preserve"> 20 GHz</w:t>
      </w:r>
    </w:p>
    <w:p w:rsidR="00C73F5B" w:rsidRPr="000D19DF" w:rsidRDefault="00C73F5B" w:rsidP="00DA01FB">
      <w:pPr>
        <w:pStyle w:val="Equationlegend"/>
      </w:pPr>
      <w:r w:rsidRPr="000D19DF">
        <w:tab/>
      </w:r>
      <w:r w:rsidR="00DA01FB" w:rsidRPr="00DA01FB">
        <w:sym w:font="Symbol" w:char="F071"/>
      </w:r>
      <w:r w:rsidRPr="000D19DF">
        <w:rPr>
          <w:rFonts w:ascii="Tms Rmn" w:hAnsi="Tms Rmn"/>
          <w:sz w:val="12"/>
        </w:rPr>
        <w:t> </w:t>
      </w:r>
      <w:r w:rsidRPr="000D19DF">
        <w:t>:</w:t>
      </w:r>
      <w:r w:rsidRPr="000D19DF">
        <w:tab/>
      </w:r>
      <w:r>
        <w:t xml:space="preserve">free-space </w:t>
      </w:r>
      <w:r w:rsidRPr="000D19DF">
        <w:t xml:space="preserve">elevation angle, where </w:t>
      </w:r>
      <w:r w:rsidR="00DA01FB" w:rsidRPr="00DA01FB">
        <w:sym w:font="Symbol" w:char="F071"/>
      </w:r>
      <w:r w:rsidRPr="000D19DF">
        <w:t xml:space="preserve"> </w:t>
      </w:r>
      <w:r w:rsidR="00DA01FB" w:rsidRPr="00DA01FB">
        <w:sym w:font="Symbol" w:char="F0B3"/>
      </w:r>
      <w:r w:rsidRPr="000D19DF">
        <w:t xml:space="preserve"> 5</w:t>
      </w:r>
      <w:r w:rsidR="00DA01FB" w:rsidRPr="00DA01FB">
        <w:t>°</w:t>
      </w:r>
    </w:p>
    <w:p w:rsidR="00C73F5B" w:rsidRPr="000D19DF" w:rsidRDefault="00C73F5B" w:rsidP="00C73F5B">
      <w:pPr>
        <w:pStyle w:val="Equationlegend"/>
      </w:pPr>
      <w:r w:rsidRPr="000D19DF">
        <w:rPr>
          <w:i/>
        </w:rPr>
        <w:tab/>
        <w:t>D</w:t>
      </w:r>
      <w:r w:rsidRPr="000D19DF">
        <w:rPr>
          <w:rFonts w:ascii="Tms Rmn" w:hAnsi="Tms Rmn"/>
          <w:sz w:val="12"/>
        </w:rPr>
        <w:t> </w:t>
      </w:r>
      <w:r w:rsidRPr="000D19DF">
        <w:t>:</w:t>
      </w:r>
      <w:r w:rsidRPr="000D19DF">
        <w:tab/>
        <w:t xml:space="preserve">physical diameter (m) of the </w:t>
      </w:r>
      <w:r w:rsidR="003412A3">
        <w:t>e</w:t>
      </w:r>
      <w:r w:rsidRPr="000D19DF">
        <w:t>arth-station antenna</w:t>
      </w:r>
    </w:p>
    <w:p w:rsidR="00C73F5B" w:rsidRPr="000D19DF" w:rsidRDefault="00C73F5B" w:rsidP="00DA01FB">
      <w:pPr>
        <w:pStyle w:val="Equationlegend"/>
      </w:pPr>
      <w:r w:rsidRPr="000D19DF">
        <w:tab/>
      </w:r>
      <w:r w:rsidR="00DA01FB" w:rsidRPr="00DA01FB">
        <w:sym w:font="Symbol" w:char="F068"/>
      </w:r>
      <w:r w:rsidRPr="000D19DF">
        <w:rPr>
          <w:rFonts w:ascii="Tms Rmn" w:hAnsi="Tms Rmn"/>
          <w:sz w:val="12"/>
        </w:rPr>
        <w:t> </w:t>
      </w:r>
      <w:r w:rsidRPr="000D19DF">
        <w:t>:</w:t>
      </w:r>
      <w:r w:rsidRPr="000D19DF">
        <w:tab/>
        <w:t xml:space="preserve">antenna efficiency; if unknown, </w:t>
      </w:r>
      <w:r w:rsidR="00DA01FB" w:rsidRPr="00DA01FB">
        <w:sym w:font="Symbol" w:char="F068"/>
      </w:r>
      <w:r w:rsidRPr="000D19DF">
        <w:t xml:space="preserve"> </w:t>
      </w:r>
      <w:r w:rsidR="00DA01FB" w:rsidRPr="00DA01FB">
        <w:t>=</w:t>
      </w:r>
      <w:r w:rsidRPr="000D19DF">
        <w:t xml:space="preserve"> 0.5 is a conservative estimate.</w:t>
      </w:r>
    </w:p>
    <w:p w:rsidR="00C73F5B" w:rsidRPr="000D19DF" w:rsidRDefault="00C73F5B" w:rsidP="00C73F5B">
      <w:pPr>
        <w:spacing w:before="240"/>
        <w:rPr>
          <w:i/>
          <w:lang w:val="en-US"/>
        </w:rPr>
      </w:pPr>
      <w:r w:rsidRPr="000D19DF">
        <w:rPr>
          <w:lang w:val="en-US"/>
        </w:rPr>
        <w:t xml:space="preserve">If </w:t>
      </w:r>
      <w:r>
        <w:rPr>
          <w:lang w:val="en-US"/>
        </w:rPr>
        <w:t xml:space="preserve">the </w:t>
      </w:r>
      <w:r w:rsidRPr="00861AF7">
        <w:rPr>
          <w:lang w:val="en-US"/>
        </w:rPr>
        <w:t>median value of the wet term of the surface refractivity</w:t>
      </w:r>
      <w:r>
        <w:rPr>
          <w:lang w:val="en-US"/>
        </w:rPr>
        <w:t xml:space="preserve"> </w:t>
      </w:r>
      <w:r w:rsidRPr="00861AF7">
        <w:rPr>
          <w:lang w:val="en-US"/>
        </w:rPr>
        <w:t>exceeded for the average year</w:t>
      </w:r>
      <w:r>
        <w:rPr>
          <w:lang w:val="en-US"/>
        </w:rPr>
        <w:t xml:space="preserve">, </w:t>
      </w:r>
      <w:r w:rsidRPr="000D19DF">
        <w:rPr>
          <w:i/>
          <w:lang w:val="en-US"/>
        </w:rPr>
        <w:t>N</w:t>
      </w:r>
      <w:r w:rsidRPr="000D19DF">
        <w:rPr>
          <w:i/>
          <w:iCs/>
          <w:vertAlign w:val="subscript"/>
          <w:lang w:val="en-US"/>
        </w:rPr>
        <w:t>wet</w:t>
      </w:r>
      <w:r>
        <w:rPr>
          <w:lang w:val="en-US"/>
        </w:rPr>
        <w:t>, is </w:t>
      </w:r>
      <w:r w:rsidRPr="000D19DF">
        <w:rPr>
          <w:lang w:val="en-US"/>
        </w:rPr>
        <w:t>obtained from the digital maps in Recommendation ITU-R P.453, go directly to Step 3.</w:t>
      </w:r>
    </w:p>
    <w:p w:rsidR="00C73F5B" w:rsidRPr="000D19DF" w:rsidRDefault="00C73F5B" w:rsidP="00C73F5B">
      <w:pPr>
        <w:rPr>
          <w:lang w:val="en-US"/>
        </w:rPr>
      </w:pPr>
      <w:r w:rsidRPr="000D19DF">
        <w:rPr>
          <w:i/>
          <w:lang w:val="en-US"/>
        </w:rPr>
        <w:t>Step 1:</w:t>
      </w:r>
      <w:r w:rsidRPr="000D19DF">
        <w:rPr>
          <w:lang w:val="en-US"/>
        </w:rPr>
        <w:tab/>
        <w:t xml:space="preserve">For the value of </w:t>
      </w:r>
      <w:r w:rsidRPr="000D19DF">
        <w:rPr>
          <w:i/>
          <w:lang w:val="en-US"/>
        </w:rPr>
        <w:t>t</w:t>
      </w:r>
      <w:r w:rsidRPr="000D19DF">
        <w:rPr>
          <w:lang w:val="en-US"/>
        </w:rPr>
        <w:t xml:space="preserve">, calculate the saturation water vapour pressure, </w:t>
      </w:r>
      <w:r w:rsidRPr="000D19DF">
        <w:rPr>
          <w:i/>
          <w:lang w:val="en-US"/>
        </w:rPr>
        <w:t>e</w:t>
      </w:r>
      <w:r w:rsidRPr="000D19DF">
        <w:rPr>
          <w:i/>
          <w:iCs/>
          <w:vertAlign w:val="subscript"/>
          <w:lang w:val="en-US"/>
        </w:rPr>
        <w:t>s</w:t>
      </w:r>
      <w:r w:rsidRPr="000D19DF">
        <w:rPr>
          <w:lang w:val="en-US"/>
        </w:rPr>
        <w:t>, (hPa), as specified in Recommendation ITU</w:t>
      </w:r>
      <w:r w:rsidRPr="000D19DF">
        <w:rPr>
          <w:lang w:val="en-US"/>
        </w:rPr>
        <w:noBreakHyphen/>
        <w:t>R P.453.</w:t>
      </w:r>
    </w:p>
    <w:p w:rsidR="00C73F5B" w:rsidRPr="000D19DF" w:rsidRDefault="00C73F5B" w:rsidP="00C73F5B">
      <w:pPr>
        <w:rPr>
          <w:lang w:val="en-US"/>
        </w:rPr>
      </w:pPr>
      <w:r w:rsidRPr="000D19DF">
        <w:rPr>
          <w:i/>
          <w:lang w:val="en-US"/>
        </w:rPr>
        <w:t>Step 2:</w:t>
      </w:r>
      <w:r w:rsidRPr="000D19DF">
        <w:rPr>
          <w:lang w:val="en-US"/>
        </w:rPr>
        <w:tab/>
        <w:t xml:space="preserve">Compute the wet term of the radio refractivity, </w:t>
      </w:r>
      <w:r w:rsidRPr="000D19DF">
        <w:rPr>
          <w:i/>
          <w:lang w:val="en-US"/>
        </w:rPr>
        <w:t>N</w:t>
      </w:r>
      <w:r w:rsidRPr="000D19DF">
        <w:rPr>
          <w:i/>
          <w:iCs/>
          <w:vertAlign w:val="subscript"/>
          <w:lang w:val="en-US"/>
        </w:rPr>
        <w:t>wet</w:t>
      </w:r>
      <w:r w:rsidRPr="000D19DF">
        <w:rPr>
          <w:lang w:val="en-US"/>
        </w:rPr>
        <w:t xml:space="preserve">, corresponding to </w:t>
      </w:r>
      <w:r w:rsidRPr="000D19DF">
        <w:rPr>
          <w:i/>
          <w:lang w:val="en-US"/>
        </w:rPr>
        <w:t>e</w:t>
      </w:r>
      <w:r w:rsidRPr="000D19DF">
        <w:rPr>
          <w:i/>
          <w:iCs/>
          <w:vertAlign w:val="subscript"/>
          <w:lang w:val="en-US"/>
        </w:rPr>
        <w:t>s</w:t>
      </w:r>
      <w:r w:rsidRPr="000D19DF">
        <w:rPr>
          <w:lang w:val="en-US"/>
        </w:rPr>
        <w:t xml:space="preserve">, </w:t>
      </w:r>
      <w:r w:rsidRPr="000D19DF">
        <w:rPr>
          <w:i/>
          <w:lang w:val="en-US"/>
        </w:rPr>
        <w:t>t</w:t>
      </w:r>
      <w:r w:rsidRPr="000D19DF">
        <w:rPr>
          <w:lang w:val="en-US"/>
        </w:rPr>
        <w:t xml:space="preserve"> and </w:t>
      </w:r>
      <w:r w:rsidRPr="000D19DF">
        <w:rPr>
          <w:i/>
          <w:lang w:val="en-US"/>
        </w:rPr>
        <w:t>H</w:t>
      </w:r>
      <w:r>
        <w:rPr>
          <w:lang w:val="en-US"/>
        </w:rPr>
        <w:t xml:space="preserve"> as </w:t>
      </w:r>
      <w:r w:rsidRPr="000D19DF">
        <w:rPr>
          <w:lang w:val="en-US"/>
        </w:rPr>
        <w:t>given in Recommendation ITU</w:t>
      </w:r>
      <w:r w:rsidRPr="000D19DF">
        <w:rPr>
          <w:lang w:val="en-US"/>
        </w:rPr>
        <w:noBreakHyphen/>
        <w:t>R P.453.</w:t>
      </w:r>
    </w:p>
    <w:p w:rsidR="00C73F5B" w:rsidRPr="000D19DF" w:rsidRDefault="00C73F5B" w:rsidP="00DA01FB">
      <w:pPr>
        <w:rPr>
          <w:lang w:val="en-US"/>
        </w:rPr>
      </w:pPr>
      <w:r w:rsidRPr="000D19DF">
        <w:rPr>
          <w:i/>
          <w:lang w:val="en-US"/>
        </w:rPr>
        <w:t>Step 3:</w:t>
      </w:r>
      <w:r w:rsidRPr="000D19DF">
        <w:rPr>
          <w:lang w:val="en-US"/>
        </w:rPr>
        <w:tab/>
        <w:t xml:space="preserve">Calculate the standard deviation of the reference signal amplitude, </w:t>
      </w:r>
      <w:r w:rsidR="00DA01FB" w:rsidRPr="00DA01FB">
        <w:sym w:font="Symbol" w:char="F073"/>
      </w:r>
      <w:r w:rsidRPr="000D19DF">
        <w:rPr>
          <w:i/>
          <w:iCs/>
          <w:vertAlign w:val="subscript"/>
          <w:lang w:val="en-US"/>
        </w:rPr>
        <w:t>ref</w:t>
      </w:r>
      <w:r w:rsidRPr="000D19DF">
        <w:rPr>
          <w:lang w:val="en-US"/>
        </w:rPr>
        <w:t>,:</w:t>
      </w:r>
    </w:p>
    <w:p w:rsidR="00C73F5B" w:rsidRPr="000D19DF" w:rsidRDefault="00C73F5B" w:rsidP="00477CAB">
      <w:pPr>
        <w:pStyle w:val="Equation"/>
        <w:rPr>
          <w:lang w:val="en-US"/>
        </w:rPr>
      </w:pPr>
      <w:bookmarkStart w:id="34" w:name="F028"/>
      <w:r w:rsidRPr="000D19DF">
        <w:rPr>
          <w:lang w:val="en-US"/>
        </w:rPr>
        <w:tab/>
      </w:r>
      <w:r w:rsidRPr="000D19DF">
        <w:rPr>
          <w:lang w:val="en-US"/>
        </w:rPr>
        <w:tab/>
      </w:r>
      <w:r w:rsidRPr="000D19DF">
        <w:rPr>
          <w:position w:val="-16"/>
          <w:lang w:val="en-US"/>
        </w:rPr>
        <w:object w:dxaOrig="4340" w:dyaOrig="480">
          <v:shape id="_x0000_i1088" type="#_x0000_t75" style="width:3in;height:23.25pt" o:ole="">
            <v:imagedata r:id="rId143" o:title=""/>
          </v:shape>
          <o:OLEObject Type="Embed" ProgID="Equation.3" ShapeID="_x0000_i1088" DrawAspect="Content" ObjectID="_1471241570" r:id="rId144"/>
        </w:object>
      </w:r>
      <w:r w:rsidRPr="000D19DF">
        <w:rPr>
          <w:lang w:val="en-US"/>
        </w:rPr>
        <w:tab/>
        <w:t>(</w:t>
      </w:r>
      <w:r w:rsidR="00477CAB">
        <w:rPr>
          <w:lang w:val="en-US"/>
        </w:rPr>
        <w:t>35</w:t>
      </w:r>
      <w:r w:rsidRPr="000D19DF">
        <w:rPr>
          <w:lang w:val="en-US"/>
        </w:rPr>
        <w:t>)</w:t>
      </w:r>
      <w:bookmarkEnd w:id="34"/>
    </w:p>
    <w:p w:rsidR="00C73F5B" w:rsidRPr="000D19DF" w:rsidRDefault="00C73F5B" w:rsidP="00C73F5B">
      <w:pPr>
        <w:pStyle w:val="Equation"/>
        <w:rPr>
          <w:lang w:val="en-US"/>
        </w:rPr>
      </w:pPr>
      <w:r w:rsidRPr="000D19DF">
        <w:rPr>
          <w:i/>
          <w:lang w:val="en-US"/>
        </w:rPr>
        <w:t>Step 4:</w:t>
      </w:r>
      <w:r w:rsidRPr="000D19DF">
        <w:rPr>
          <w:lang w:val="en-US"/>
        </w:rPr>
        <w:tab/>
        <w:t xml:space="preserve">Calculate the effective path length </w:t>
      </w:r>
      <w:r w:rsidRPr="000D19DF">
        <w:rPr>
          <w:i/>
          <w:lang w:val="en-US"/>
        </w:rPr>
        <w:t>L</w:t>
      </w:r>
      <w:r w:rsidRPr="000D19DF">
        <w:rPr>
          <w:lang w:val="en-US"/>
        </w:rPr>
        <w:t>:</w:t>
      </w:r>
    </w:p>
    <w:p w:rsidR="00C73F5B" w:rsidRPr="000D19DF" w:rsidRDefault="00C73F5B" w:rsidP="00477CAB">
      <w:pPr>
        <w:pStyle w:val="Equation"/>
        <w:rPr>
          <w:lang w:val="en-US"/>
        </w:rPr>
      </w:pPr>
      <w:r w:rsidRPr="000D19DF">
        <w:rPr>
          <w:lang w:val="en-US"/>
        </w:rPr>
        <w:tab/>
      </w:r>
      <w:r w:rsidRPr="000D19DF">
        <w:rPr>
          <w:lang w:val="en-US"/>
        </w:rPr>
        <w:tab/>
      </w:r>
      <w:r w:rsidRPr="000D19DF">
        <w:rPr>
          <w:position w:val="-42"/>
          <w:lang w:val="en-US"/>
        </w:rPr>
        <w:object w:dxaOrig="4760" w:dyaOrig="820">
          <v:shape id="_x0000_i1089" type="#_x0000_t75" style="width:238.5pt;height:40.5pt" o:ole="" fillcolor="window">
            <v:imagedata r:id="rId145" o:title=""/>
          </v:shape>
          <o:OLEObject Type="Embed" ProgID="Equation.3" ShapeID="_x0000_i1089" DrawAspect="Content" ObjectID="_1471241571" r:id="rId146"/>
        </w:object>
      </w:r>
      <w:r w:rsidRPr="000D19DF">
        <w:rPr>
          <w:lang w:val="en-US"/>
        </w:rPr>
        <w:tab/>
        <w:t>(</w:t>
      </w:r>
      <w:r w:rsidR="00477CAB">
        <w:rPr>
          <w:lang w:val="en-US"/>
        </w:rPr>
        <w:t>36</w:t>
      </w:r>
      <w:r w:rsidRPr="000D19DF">
        <w:rPr>
          <w:lang w:val="en-US"/>
        </w:rPr>
        <w:t>)</w:t>
      </w:r>
    </w:p>
    <w:p w:rsidR="00C73F5B" w:rsidRPr="000D19DF" w:rsidRDefault="00C73F5B" w:rsidP="00C73F5B">
      <w:pPr>
        <w:rPr>
          <w:lang w:val="en-US"/>
        </w:rPr>
      </w:pPr>
      <w:r w:rsidRPr="000D19DF">
        <w:rPr>
          <w:lang w:val="en-US"/>
        </w:rPr>
        <w:t xml:space="preserve">where </w:t>
      </w:r>
      <w:r w:rsidRPr="000D19DF">
        <w:rPr>
          <w:i/>
          <w:lang w:val="en-US"/>
        </w:rPr>
        <w:t>h</w:t>
      </w:r>
      <w:r w:rsidRPr="000D19DF">
        <w:rPr>
          <w:i/>
          <w:iCs/>
          <w:vertAlign w:val="subscript"/>
          <w:lang w:val="en-US"/>
        </w:rPr>
        <w:t>L</w:t>
      </w:r>
      <w:r w:rsidRPr="000D19DF">
        <w:rPr>
          <w:lang w:val="en-US"/>
        </w:rPr>
        <w:t>, the height of the turbulent layer, is 1</w:t>
      </w:r>
      <w:r w:rsidRPr="000D19DF">
        <w:rPr>
          <w:rFonts w:ascii="Tms Rmn" w:hAnsi="Tms Rmn"/>
          <w:sz w:val="12"/>
          <w:lang w:val="en-US"/>
        </w:rPr>
        <w:t> </w:t>
      </w:r>
      <w:r w:rsidRPr="000D19DF">
        <w:rPr>
          <w:lang w:val="en-US"/>
        </w:rPr>
        <w:t>000 m.</w:t>
      </w:r>
    </w:p>
    <w:p w:rsidR="00C73F5B" w:rsidRPr="000D19DF" w:rsidRDefault="00C73F5B" w:rsidP="00DA01FB">
      <w:pPr>
        <w:keepNext/>
        <w:keepLines/>
        <w:rPr>
          <w:lang w:val="en-US"/>
        </w:rPr>
      </w:pPr>
      <w:r w:rsidRPr="000D19DF">
        <w:rPr>
          <w:i/>
          <w:lang w:val="en-US"/>
        </w:rPr>
        <w:lastRenderedPageBreak/>
        <w:t>Step 5:</w:t>
      </w:r>
      <w:r w:rsidRPr="000D19DF">
        <w:rPr>
          <w:lang w:val="en-US"/>
        </w:rPr>
        <w:tab/>
        <w:t xml:space="preserve">Estimate the effective antenna diameter, </w:t>
      </w:r>
      <w:r w:rsidRPr="000D19DF">
        <w:rPr>
          <w:i/>
          <w:lang w:val="en-US"/>
        </w:rPr>
        <w:t>D</w:t>
      </w:r>
      <w:r w:rsidRPr="000D19DF">
        <w:rPr>
          <w:i/>
          <w:iCs/>
          <w:vertAlign w:val="subscript"/>
          <w:lang w:val="en-US"/>
        </w:rPr>
        <w:t>eff</w:t>
      </w:r>
      <w:r w:rsidRPr="000D19DF">
        <w:rPr>
          <w:lang w:val="en-US"/>
        </w:rPr>
        <w:t xml:space="preserve">, from the geometrical diameter, </w:t>
      </w:r>
      <w:r w:rsidRPr="000D19DF">
        <w:rPr>
          <w:i/>
          <w:lang w:val="en-US"/>
        </w:rPr>
        <w:t>D</w:t>
      </w:r>
      <w:r w:rsidRPr="000D19DF">
        <w:rPr>
          <w:lang w:val="en-US"/>
        </w:rPr>
        <w:t>, and the antenna efficiency </w:t>
      </w:r>
      <w:r w:rsidR="00DA01FB" w:rsidRPr="00DA01FB">
        <w:sym w:font="Symbol" w:char="F068"/>
      </w:r>
      <w:r w:rsidRPr="000D19DF">
        <w:rPr>
          <w:lang w:val="en-US"/>
        </w:rPr>
        <w:t>:</w:t>
      </w:r>
    </w:p>
    <w:p w:rsidR="00C73F5B" w:rsidRPr="000D19DF" w:rsidRDefault="00C73F5B" w:rsidP="00477CAB">
      <w:pPr>
        <w:pStyle w:val="Equation"/>
        <w:rPr>
          <w:lang w:val="en-US"/>
        </w:rPr>
      </w:pPr>
      <w:r w:rsidRPr="000D19DF">
        <w:rPr>
          <w:lang w:val="en-US"/>
        </w:rPr>
        <w:tab/>
      </w:r>
      <w:r w:rsidRPr="000D19DF">
        <w:rPr>
          <w:lang w:val="en-US"/>
        </w:rPr>
        <w:tab/>
      </w:r>
      <w:r w:rsidRPr="000D19DF">
        <w:rPr>
          <w:position w:val="-16"/>
          <w:lang w:val="en-US"/>
        </w:rPr>
        <w:object w:dxaOrig="2280" w:dyaOrig="440">
          <v:shape id="_x0000_i1090" type="#_x0000_t75" style="width:114pt;height:22.5pt" o:ole="">
            <v:imagedata r:id="rId147" o:title=""/>
          </v:shape>
          <o:OLEObject Type="Embed" ProgID="Equation.3" ShapeID="_x0000_i1090" DrawAspect="Content" ObjectID="_1471241572" r:id="rId148"/>
        </w:object>
      </w:r>
      <w:r w:rsidRPr="000D19DF">
        <w:rPr>
          <w:lang w:val="en-US"/>
        </w:rPr>
        <w:tab/>
        <w:t>(</w:t>
      </w:r>
      <w:r w:rsidR="00477CAB">
        <w:rPr>
          <w:lang w:val="en-US"/>
        </w:rPr>
        <w:t>37</w:t>
      </w:r>
      <w:r w:rsidRPr="000D19DF">
        <w:rPr>
          <w:lang w:val="en-US"/>
        </w:rPr>
        <w:t>)</w:t>
      </w:r>
    </w:p>
    <w:p w:rsidR="00C73F5B" w:rsidRPr="000D19DF" w:rsidRDefault="00C73F5B" w:rsidP="00C73F5B">
      <w:pPr>
        <w:rPr>
          <w:lang w:val="en-US"/>
        </w:rPr>
      </w:pPr>
      <w:r w:rsidRPr="000D19DF">
        <w:rPr>
          <w:i/>
          <w:lang w:val="en-US"/>
        </w:rPr>
        <w:t>Step 6:</w:t>
      </w:r>
      <w:r w:rsidRPr="000D19DF">
        <w:rPr>
          <w:lang w:val="en-US"/>
        </w:rPr>
        <w:tab/>
        <w:t>Calculate the antenna averaging factor:</w:t>
      </w:r>
    </w:p>
    <w:p w:rsidR="00C73F5B" w:rsidRPr="000D19DF" w:rsidRDefault="00C73F5B" w:rsidP="00477CAB">
      <w:pPr>
        <w:pStyle w:val="Equation"/>
        <w:rPr>
          <w:lang w:val="en-US"/>
        </w:rPr>
      </w:pPr>
      <w:r w:rsidRPr="000D19DF">
        <w:rPr>
          <w:lang w:val="en-US"/>
        </w:rPr>
        <w:tab/>
      </w:r>
      <w:r w:rsidRPr="000D19DF">
        <w:rPr>
          <w:lang w:val="en-US"/>
        </w:rPr>
        <w:tab/>
      </w:r>
      <w:r w:rsidR="007F3A02" w:rsidRPr="000D19DF">
        <w:rPr>
          <w:position w:val="-30"/>
          <w:lang w:val="en-US"/>
        </w:rPr>
        <w:object w:dxaOrig="5420" w:dyaOrig="760">
          <v:shape id="_x0000_i1091" type="#_x0000_t75" style="width:270.75pt;height:37.5pt" o:ole="">
            <v:imagedata r:id="rId149" o:title=""/>
          </v:shape>
          <o:OLEObject Type="Embed" ProgID="Equation.DSMT4" ShapeID="_x0000_i1091" DrawAspect="Content" ObjectID="_1471241573" r:id="rId150"/>
        </w:object>
      </w:r>
      <w:r w:rsidRPr="000D19DF">
        <w:rPr>
          <w:lang w:val="en-US"/>
        </w:rPr>
        <w:tab/>
        <w:t>(</w:t>
      </w:r>
      <w:r w:rsidR="00477CAB">
        <w:rPr>
          <w:lang w:val="en-US"/>
        </w:rPr>
        <w:t>38</w:t>
      </w:r>
      <w:r w:rsidRPr="000D19DF">
        <w:rPr>
          <w:lang w:val="en-US"/>
        </w:rPr>
        <w:t>)</w:t>
      </w:r>
    </w:p>
    <w:p w:rsidR="00C73F5B" w:rsidRPr="000D19DF" w:rsidRDefault="00C73F5B" w:rsidP="00C73F5B">
      <w:pPr>
        <w:rPr>
          <w:lang w:val="en-US"/>
        </w:rPr>
      </w:pPr>
      <w:r w:rsidRPr="000D19DF">
        <w:rPr>
          <w:lang w:val="en-US"/>
        </w:rPr>
        <w:t>where</w:t>
      </w:r>
      <w:r w:rsidR="007F3A02">
        <w:rPr>
          <w:lang w:val="en-US"/>
        </w:rPr>
        <w:t>:</w:t>
      </w:r>
    </w:p>
    <w:p w:rsidR="00C73F5B" w:rsidRPr="000D19DF" w:rsidRDefault="00C73F5B" w:rsidP="00477CAB">
      <w:pPr>
        <w:pStyle w:val="Equation"/>
        <w:spacing w:before="0"/>
        <w:rPr>
          <w:lang w:val="en-US"/>
        </w:rPr>
      </w:pPr>
      <w:r w:rsidRPr="000D19DF">
        <w:rPr>
          <w:lang w:val="en-US"/>
        </w:rPr>
        <w:tab/>
      </w:r>
      <w:r w:rsidRPr="000D19DF">
        <w:rPr>
          <w:lang w:val="en-US"/>
        </w:rPr>
        <w:tab/>
      </w:r>
      <w:r w:rsidRPr="000D19DF">
        <w:rPr>
          <w:position w:val="-18"/>
          <w:lang w:val="en-US"/>
        </w:rPr>
        <w:object w:dxaOrig="2000" w:dyaOrig="499">
          <v:shape id="_x0000_i1092" type="#_x0000_t75" style="width:99.75pt;height:24.75pt" o:ole="">
            <v:imagedata r:id="rId151" o:title=""/>
          </v:shape>
          <o:OLEObject Type="Embed" ProgID="Equation.3" ShapeID="_x0000_i1092" DrawAspect="Content" ObjectID="_1471241574" r:id="rId152"/>
        </w:object>
      </w:r>
      <w:r w:rsidRPr="000D19DF">
        <w:rPr>
          <w:lang w:val="en-US"/>
        </w:rPr>
        <w:tab/>
        <w:t>(3</w:t>
      </w:r>
      <w:r w:rsidR="00477CAB">
        <w:rPr>
          <w:lang w:val="en-US"/>
        </w:rPr>
        <w:t>8</w:t>
      </w:r>
      <w:r w:rsidRPr="000D19DF">
        <w:rPr>
          <w:lang w:val="en-US"/>
        </w:rPr>
        <w:t>a)</w:t>
      </w:r>
    </w:p>
    <w:p w:rsidR="00C73F5B" w:rsidRPr="000D19DF" w:rsidRDefault="00C73F5B" w:rsidP="007F3A02">
      <w:pPr>
        <w:rPr>
          <w:lang w:val="en-US"/>
        </w:rPr>
      </w:pPr>
      <w:r w:rsidRPr="000D19DF">
        <w:rPr>
          <w:lang w:val="en-US"/>
        </w:rPr>
        <w:t xml:space="preserve">If the argument of the square root is negative (i.e. when </w:t>
      </w:r>
      <w:r w:rsidRPr="000D19DF">
        <w:rPr>
          <w:i/>
          <w:iCs/>
          <w:lang w:val="en-US"/>
        </w:rPr>
        <w:t>x</w:t>
      </w:r>
      <w:r w:rsidRPr="000D19DF">
        <w:rPr>
          <w:lang w:val="en-US"/>
        </w:rPr>
        <w:t xml:space="preserve"> </w:t>
      </w:r>
      <w:r w:rsidR="007F3A02">
        <w:rPr>
          <w:lang w:val="en-US"/>
        </w:rPr>
        <w:sym w:font="Symbol" w:char="F0B3"/>
      </w:r>
      <w:r w:rsidRPr="000D19DF">
        <w:rPr>
          <w:lang w:val="en-US"/>
        </w:rPr>
        <w:t xml:space="preserve"> 7.0), the predicted scintillation fade depth for any time percentage is zero and the following steps are not required.</w:t>
      </w:r>
    </w:p>
    <w:p w:rsidR="00C73F5B" w:rsidRPr="000D19DF" w:rsidRDefault="00C73F5B" w:rsidP="00C73F5B">
      <w:pPr>
        <w:rPr>
          <w:lang w:val="en-US"/>
        </w:rPr>
      </w:pPr>
      <w:r w:rsidRPr="000D19DF">
        <w:rPr>
          <w:i/>
          <w:lang w:val="en-US"/>
        </w:rPr>
        <w:t>Step 7:</w:t>
      </w:r>
      <w:r w:rsidRPr="000D19DF">
        <w:rPr>
          <w:lang w:val="en-US"/>
        </w:rPr>
        <w:tab/>
        <w:t>Calculate the standard deviation of the signal for the applicable period and propagation path:</w:t>
      </w:r>
    </w:p>
    <w:p w:rsidR="00C73F5B" w:rsidRPr="000D19DF" w:rsidRDefault="00C73F5B" w:rsidP="00477CAB">
      <w:pPr>
        <w:pStyle w:val="Equation"/>
        <w:rPr>
          <w:lang w:val="en-US"/>
        </w:rPr>
      </w:pPr>
      <w:r w:rsidRPr="000D19DF">
        <w:rPr>
          <w:lang w:val="en-US"/>
        </w:rPr>
        <w:tab/>
      </w:r>
      <w:r w:rsidRPr="000D19DF">
        <w:rPr>
          <w:lang w:val="en-US"/>
        </w:rPr>
        <w:tab/>
      </w:r>
      <w:r w:rsidRPr="000D19DF">
        <w:rPr>
          <w:position w:val="-34"/>
          <w:lang w:val="en-US"/>
        </w:rPr>
        <w:object w:dxaOrig="2520" w:dyaOrig="720">
          <v:shape id="_x0000_i1093" type="#_x0000_t75" style="width:126.75pt;height:36.75pt" o:ole="" fillcolor="window">
            <v:imagedata r:id="rId153" o:title=""/>
          </v:shape>
          <o:OLEObject Type="Embed" ProgID="Equation.3" ShapeID="_x0000_i1093" DrawAspect="Content" ObjectID="_1471241575" r:id="rId154"/>
        </w:object>
      </w:r>
      <w:r w:rsidRPr="000D19DF">
        <w:rPr>
          <w:lang w:val="en-US"/>
        </w:rPr>
        <w:tab/>
        <w:t>(3</w:t>
      </w:r>
      <w:r w:rsidR="00477CAB">
        <w:rPr>
          <w:lang w:val="en-US"/>
        </w:rPr>
        <w:t>9</w:t>
      </w:r>
      <w:r w:rsidRPr="000D19DF">
        <w:rPr>
          <w:lang w:val="en-US"/>
        </w:rPr>
        <w:t>)</w:t>
      </w:r>
    </w:p>
    <w:p w:rsidR="00C73F5B" w:rsidRPr="000D19DF" w:rsidRDefault="00C73F5B" w:rsidP="00DA01FB">
      <w:pPr>
        <w:rPr>
          <w:lang w:val="en-US"/>
        </w:rPr>
      </w:pPr>
      <w:r w:rsidRPr="000D19DF">
        <w:rPr>
          <w:i/>
          <w:lang w:val="en-US"/>
        </w:rPr>
        <w:t>Step 8:</w:t>
      </w:r>
      <w:r w:rsidRPr="000D19DF">
        <w:rPr>
          <w:lang w:val="en-US"/>
        </w:rPr>
        <w:tab/>
        <w:t xml:space="preserve">Calculate the time percentage factor,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xml:space="preserve">), for the time percentage, </w:t>
      </w:r>
      <w:r w:rsidRPr="000D19DF">
        <w:rPr>
          <w:i/>
          <w:lang w:val="en-US"/>
        </w:rPr>
        <w:t>p</w:t>
      </w:r>
      <w:r w:rsidRPr="000D19DF">
        <w:rPr>
          <w:lang w:val="en-US"/>
        </w:rPr>
        <w:t>, in the range between 0.01% </w:t>
      </w:r>
      <w:r w:rsidR="00DA01FB" w:rsidRPr="00146C01">
        <w:rPr>
          <w:lang w:val="en-US"/>
        </w:rPr>
        <w:t>&lt;</w:t>
      </w:r>
      <w:r w:rsidRPr="000D19DF">
        <w:rPr>
          <w:lang w:val="en-US"/>
        </w:rPr>
        <w:t> </w:t>
      </w:r>
      <w:r w:rsidRPr="000D19DF">
        <w:rPr>
          <w:i/>
          <w:lang w:val="en-US"/>
        </w:rPr>
        <w:t>p</w:t>
      </w:r>
      <w:r w:rsidRPr="000D19DF">
        <w:rPr>
          <w:lang w:val="en-US"/>
        </w:rPr>
        <w:t> </w:t>
      </w:r>
      <w:r w:rsidR="00DA01FB" w:rsidRPr="00DA01FB">
        <w:sym w:font="Symbol" w:char="F0A3"/>
      </w:r>
      <w:r w:rsidRPr="000D19DF">
        <w:rPr>
          <w:lang w:val="en-US"/>
        </w:rPr>
        <w:t> 50%:</w:t>
      </w:r>
      <w:bookmarkStart w:id="35" w:name="F033"/>
    </w:p>
    <w:p w:rsidR="00C73F5B" w:rsidRPr="00E250FA" w:rsidRDefault="00C73F5B" w:rsidP="00DA01FB">
      <w:pPr>
        <w:pStyle w:val="Equation"/>
        <w:rPr>
          <w:lang w:val="fr-CH"/>
        </w:rPr>
      </w:pPr>
      <w:r w:rsidRPr="000D19DF">
        <w:rPr>
          <w:lang w:val="en-US"/>
        </w:rPr>
        <w:tab/>
      </w:r>
      <w:r w:rsidRPr="000D19DF">
        <w:rPr>
          <w:lang w:val="en-US"/>
        </w:rPr>
        <w:tab/>
      </w:r>
      <w:r w:rsidRPr="00E250FA">
        <w:rPr>
          <w:i/>
          <w:lang w:val="fr-CH"/>
        </w:rPr>
        <w:t>a</w:t>
      </w:r>
      <w:r w:rsidRPr="00E250FA">
        <w:rPr>
          <w:lang w:val="fr-CH"/>
        </w:rPr>
        <w:t>(</w:t>
      </w:r>
      <w:r w:rsidRPr="00E250FA">
        <w:rPr>
          <w:i/>
          <w:sz w:val="12"/>
          <w:lang w:val="fr-CH"/>
        </w:rPr>
        <w:t> </w:t>
      </w:r>
      <w:r w:rsidRPr="00E250FA">
        <w:rPr>
          <w:i/>
          <w:lang w:val="fr-CH"/>
        </w:rPr>
        <w:t>p</w:t>
      </w:r>
      <w:r w:rsidRPr="00E250FA">
        <w:rPr>
          <w:lang w:val="fr-CH"/>
        </w:rPr>
        <w:t>) </w:t>
      </w:r>
      <w:r w:rsidR="00DA01FB" w:rsidRPr="00E250FA">
        <w:rPr>
          <w:lang w:val="fr-CH"/>
        </w:rPr>
        <w:t>=</w:t>
      </w:r>
      <w:r w:rsidRPr="00E250FA">
        <w:rPr>
          <w:lang w:val="fr-CH"/>
        </w:rPr>
        <w:t> –0.061 (log</w:t>
      </w:r>
      <w:r w:rsidRPr="00E250FA">
        <w:rPr>
          <w:vertAlign w:val="subscript"/>
          <w:lang w:val="fr-CH"/>
        </w:rPr>
        <w:t>10</w:t>
      </w:r>
      <w:r w:rsidRPr="00E250FA">
        <w:rPr>
          <w:lang w:val="fr-CH"/>
        </w:rPr>
        <w:t xml:space="preserve"> </w:t>
      </w:r>
      <w:r w:rsidRPr="00E250FA">
        <w:rPr>
          <w:i/>
          <w:lang w:val="fr-CH"/>
        </w:rPr>
        <w:t>p</w:t>
      </w:r>
      <w:r w:rsidRPr="00E250FA">
        <w:rPr>
          <w:lang w:val="fr-CH"/>
        </w:rPr>
        <w:t>)</w:t>
      </w:r>
      <w:r w:rsidRPr="00E250FA">
        <w:rPr>
          <w:vertAlign w:val="superscript"/>
          <w:lang w:val="fr-CH"/>
        </w:rPr>
        <w:t>3</w:t>
      </w:r>
      <w:r w:rsidRPr="00E250FA">
        <w:rPr>
          <w:lang w:val="fr-CH"/>
        </w:rPr>
        <w:t> </w:t>
      </w:r>
      <w:r w:rsidR="00DA01FB" w:rsidRPr="00E250FA">
        <w:rPr>
          <w:lang w:val="fr-CH"/>
        </w:rPr>
        <w:t>+</w:t>
      </w:r>
      <w:r w:rsidRPr="00E250FA">
        <w:rPr>
          <w:lang w:val="fr-CH"/>
        </w:rPr>
        <w:t> 0.072 (log</w:t>
      </w:r>
      <w:r w:rsidRPr="00E250FA">
        <w:rPr>
          <w:vertAlign w:val="subscript"/>
          <w:lang w:val="fr-CH"/>
        </w:rPr>
        <w:t>10</w:t>
      </w:r>
      <w:r w:rsidRPr="00E250FA">
        <w:rPr>
          <w:lang w:val="fr-CH"/>
        </w:rPr>
        <w:t xml:space="preserve"> </w:t>
      </w:r>
      <w:r w:rsidRPr="00E250FA">
        <w:rPr>
          <w:i/>
          <w:lang w:val="fr-CH"/>
        </w:rPr>
        <w:t>p</w:t>
      </w:r>
      <w:r w:rsidRPr="00E250FA">
        <w:rPr>
          <w:lang w:val="fr-CH"/>
        </w:rPr>
        <w:t>)</w:t>
      </w:r>
      <w:r w:rsidRPr="00E250FA">
        <w:rPr>
          <w:vertAlign w:val="superscript"/>
          <w:lang w:val="fr-CH"/>
        </w:rPr>
        <w:t>2</w:t>
      </w:r>
      <w:r w:rsidRPr="00E250FA">
        <w:rPr>
          <w:lang w:val="fr-CH"/>
        </w:rPr>
        <w:t> – 1.71 log</w:t>
      </w:r>
      <w:r w:rsidRPr="00E250FA">
        <w:rPr>
          <w:vertAlign w:val="subscript"/>
          <w:lang w:val="fr-CH"/>
        </w:rPr>
        <w:t>10</w:t>
      </w:r>
      <w:r w:rsidRPr="00E250FA">
        <w:rPr>
          <w:lang w:val="fr-CH"/>
        </w:rPr>
        <w:t xml:space="preserve"> </w:t>
      </w:r>
      <w:r w:rsidRPr="00E250FA">
        <w:rPr>
          <w:i/>
          <w:lang w:val="fr-CH"/>
        </w:rPr>
        <w:t>p</w:t>
      </w:r>
      <w:r w:rsidRPr="00E250FA">
        <w:rPr>
          <w:lang w:val="fr-CH"/>
        </w:rPr>
        <w:t> </w:t>
      </w:r>
      <w:r w:rsidR="00DA01FB" w:rsidRPr="00E250FA">
        <w:rPr>
          <w:lang w:val="fr-CH"/>
        </w:rPr>
        <w:t>+</w:t>
      </w:r>
      <w:r w:rsidRPr="00E250FA">
        <w:rPr>
          <w:lang w:val="fr-CH"/>
        </w:rPr>
        <w:t> 3.0</w:t>
      </w:r>
      <w:r w:rsidRPr="00E250FA">
        <w:rPr>
          <w:lang w:val="fr-CH"/>
        </w:rPr>
        <w:tab/>
        <w:t>(</w:t>
      </w:r>
      <w:r w:rsidR="00477CAB" w:rsidRPr="00E250FA">
        <w:rPr>
          <w:lang w:val="fr-CH"/>
        </w:rPr>
        <w:t>40</w:t>
      </w:r>
      <w:r w:rsidRPr="00E250FA">
        <w:rPr>
          <w:lang w:val="fr-CH"/>
        </w:rPr>
        <w:t>)</w:t>
      </w:r>
      <w:bookmarkEnd w:id="35"/>
    </w:p>
    <w:p w:rsidR="00C73F5B" w:rsidRPr="000D19DF" w:rsidRDefault="00C73F5B" w:rsidP="007F3A02">
      <w:pPr>
        <w:rPr>
          <w:lang w:val="en-US"/>
        </w:rPr>
      </w:pPr>
      <w:r w:rsidRPr="000D19DF">
        <w:rPr>
          <w:i/>
          <w:lang w:val="en-US"/>
        </w:rPr>
        <w:t>Step 9:</w:t>
      </w:r>
      <w:r w:rsidRPr="000D19DF">
        <w:rPr>
          <w:lang w:val="en-US"/>
        </w:rPr>
        <w:tab/>
        <w:t xml:space="preserve">Calculate the fade depth, </w:t>
      </w:r>
      <w:r w:rsidR="007F3A02" w:rsidRPr="007F3A02">
        <w:rPr>
          <w:i/>
          <w:iCs/>
          <w:lang w:val="en-US"/>
        </w:rPr>
        <w:t>A</w:t>
      </w:r>
      <w:r w:rsidR="007F3A02">
        <w:rPr>
          <w:lang w:val="en-US"/>
        </w:rPr>
        <w:t>(</w:t>
      </w:r>
      <w:r w:rsidR="007F3A02" w:rsidRPr="007F3A02">
        <w:rPr>
          <w:i/>
          <w:iCs/>
          <w:lang w:val="en-US"/>
        </w:rPr>
        <w:t>p</w:t>
      </w:r>
      <w:r w:rsidR="007F3A02">
        <w:rPr>
          <w:lang w:val="en-US"/>
        </w:rPr>
        <w:t>)</w:t>
      </w:r>
      <w:r w:rsidRPr="000D19DF">
        <w:rPr>
          <w:lang w:val="en-US"/>
        </w:rPr>
        <w:t>, exceeded</w:t>
      </w:r>
      <w:r>
        <w:rPr>
          <w:lang w:val="en-US"/>
        </w:rPr>
        <w:t xml:space="preserve"> for</w:t>
      </w:r>
      <w:r w:rsidRPr="000D19DF">
        <w:rPr>
          <w:lang w:val="en-US"/>
        </w:rPr>
        <w:t xml:space="preserve"> </w:t>
      </w:r>
      <w:r w:rsidRPr="000D19DF">
        <w:rPr>
          <w:i/>
          <w:lang w:val="en-US"/>
        </w:rPr>
        <w:t>p</w:t>
      </w:r>
      <w:r w:rsidRPr="000D19DF">
        <w:rPr>
          <w:lang w:val="en-US"/>
        </w:rPr>
        <w:t>% of the time:</w:t>
      </w:r>
      <w:bookmarkStart w:id="36" w:name="F034"/>
      <w:bookmarkStart w:id="37" w:name="_Toc392317442"/>
    </w:p>
    <w:p w:rsidR="00C73F5B" w:rsidRPr="000D19DF" w:rsidRDefault="00C73F5B" w:rsidP="00DA01FB">
      <w:pPr>
        <w:pStyle w:val="Equation"/>
        <w:rPr>
          <w:lang w:val="en-US"/>
        </w:rPr>
      </w:pPr>
      <w:r w:rsidRPr="000D19DF">
        <w:rPr>
          <w:lang w:val="en-US"/>
        </w:rPr>
        <w:tab/>
      </w:r>
      <w:r w:rsidRPr="000D19DF">
        <w:rPr>
          <w:lang w:val="en-US"/>
        </w:rPr>
        <w:tab/>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w:t>
      </w:r>
      <w:r w:rsidR="00DA01FB" w:rsidRPr="00146C01">
        <w:rPr>
          <w:lang w:val="en-US"/>
        </w:rPr>
        <w:t>=</w:t>
      </w:r>
      <w:r w:rsidRPr="000D19DF">
        <w:rPr>
          <w:lang w:val="en-US"/>
        </w:rPr>
        <w:t> </w:t>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 </w:t>
      </w:r>
      <w:r w:rsidR="00DA01FB" w:rsidRPr="00DA01FB">
        <w:sym w:font="Symbol" w:char="F073"/>
      </w:r>
      <w:r w:rsidRPr="000D19DF">
        <w:rPr>
          <w:lang w:val="en-US"/>
        </w:rPr>
        <w:t>            dB</w:t>
      </w:r>
      <w:r w:rsidRPr="000D19DF">
        <w:rPr>
          <w:lang w:val="en-US"/>
        </w:rPr>
        <w:tab/>
        <w:t>(</w:t>
      </w:r>
      <w:r w:rsidR="00477CAB">
        <w:rPr>
          <w:lang w:val="en-US"/>
        </w:rPr>
        <w:t>41</w:t>
      </w:r>
      <w:r w:rsidRPr="000D19DF">
        <w:rPr>
          <w:lang w:val="en-US"/>
        </w:rPr>
        <w:t>)</w:t>
      </w:r>
      <w:bookmarkEnd w:id="36"/>
    </w:p>
    <w:p w:rsidR="00C73F5B" w:rsidRPr="000D19DF" w:rsidRDefault="00C73F5B" w:rsidP="00C73F5B">
      <w:pPr>
        <w:pStyle w:val="Heading3"/>
        <w:spacing w:before="360"/>
        <w:rPr>
          <w:lang w:val="en-US"/>
        </w:rPr>
      </w:pPr>
      <w:r w:rsidRPr="000D19DF">
        <w:rPr>
          <w:lang w:val="en-US"/>
        </w:rPr>
        <w:t>2.4.2</w:t>
      </w:r>
      <w:r w:rsidRPr="000D19DF">
        <w:rPr>
          <w:lang w:val="en-US"/>
        </w:rPr>
        <w:tab/>
        <w:t>Calculation of the deep fading part of the scintillation/multipath fading distribution of elevation angles less than 5°</w:t>
      </w:r>
      <w:bookmarkEnd w:id="37"/>
    </w:p>
    <w:p w:rsidR="00C73F5B" w:rsidRPr="000D19DF" w:rsidRDefault="00C73F5B" w:rsidP="00C73F5B">
      <w:pPr>
        <w:rPr>
          <w:lang w:val="en-US"/>
        </w:rPr>
      </w:pPr>
      <w:r w:rsidRPr="000D19DF">
        <w:rPr>
          <w:lang w:val="en-US"/>
        </w:rPr>
        <w:t xml:space="preserve">This method estimates the fade depth for fades greater than or equal to 25 dB due to the combination of beam spreading, scintillation and multipath fading in the average year </w:t>
      </w:r>
      <w:r>
        <w:rPr>
          <w:lang w:val="en-US"/>
        </w:rPr>
        <w:t>and average annual worst-month</w:t>
      </w:r>
      <w:r w:rsidRPr="000D19DF">
        <w:rPr>
          <w:lang w:val="en-US"/>
        </w:rPr>
        <w:t>. The step-by-step procedure is as follows:</w:t>
      </w:r>
    </w:p>
    <w:p w:rsidR="00C73F5B" w:rsidRPr="000D19DF" w:rsidRDefault="00C73F5B" w:rsidP="00DA01FB">
      <w:pPr>
        <w:ind w:right="-142"/>
        <w:rPr>
          <w:lang w:val="en-US"/>
        </w:rPr>
      </w:pPr>
      <w:r w:rsidRPr="000D19DF">
        <w:rPr>
          <w:i/>
          <w:lang w:val="en-US"/>
        </w:rPr>
        <w:t>Step 1:</w:t>
      </w:r>
      <w:r w:rsidRPr="000D19DF">
        <w:rPr>
          <w:lang w:val="en-US"/>
        </w:rPr>
        <w:tab/>
        <w:t>Calculate the apparent boresight elevation angle</w:t>
      </w:r>
      <w:r>
        <w:rPr>
          <w:lang w:val="en-US"/>
        </w:rPr>
        <w:t xml:space="preserve"> </w:t>
      </w:r>
      <w:r w:rsidR="00DA01FB">
        <w:rPr>
          <w:lang w:val="en-US"/>
        </w:rPr>
        <w:sym w:font="Symbol" w:char="F071"/>
      </w:r>
      <w:r w:rsidR="006B47B5">
        <w:rPr>
          <w:lang w:val="en-US"/>
        </w:rPr>
        <w:t xml:space="preserve"> </w:t>
      </w:r>
      <w:r>
        <w:rPr>
          <w:lang w:val="en-US"/>
        </w:rPr>
        <w:t>(mrad) correspond</w:t>
      </w:r>
      <w:r w:rsidR="007F3A02">
        <w:rPr>
          <w:lang w:val="en-US"/>
        </w:rPr>
        <w:t>ing</w:t>
      </w:r>
      <w:r>
        <w:rPr>
          <w:lang w:val="en-US"/>
        </w:rPr>
        <w:t xml:space="preserve"> to the desired free</w:t>
      </w:r>
      <w:r>
        <w:rPr>
          <w:lang w:val="en-US"/>
        </w:rPr>
        <w:noBreakHyphen/>
        <w:t>space elevation angle</w:t>
      </w:r>
      <w:r w:rsidRPr="000D19DF">
        <w:rPr>
          <w:lang w:val="en-US"/>
        </w:rPr>
        <w:t xml:space="preserve"> </w:t>
      </w:r>
      <w:r w:rsidR="00DA01FB">
        <w:rPr>
          <w:lang w:val="en-US"/>
        </w:rPr>
        <w:sym w:font="Symbol" w:char="F071"/>
      </w:r>
      <w:r w:rsidR="00F31B19" w:rsidRPr="00F31B19">
        <w:rPr>
          <w:vertAlign w:val="subscript"/>
          <w:lang w:val="en-US"/>
        </w:rPr>
        <w:t>0</w:t>
      </w:r>
      <w:r w:rsidRPr="00F31B19">
        <w:rPr>
          <w:lang w:val="en-US"/>
        </w:rPr>
        <w:t xml:space="preserve"> </w:t>
      </w:r>
      <w:r w:rsidRPr="000D19DF">
        <w:rPr>
          <w:lang w:val="en-US"/>
        </w:rPr>
        <w:t>(mrad) accounting for the effects of refraction for the path of interest using the method descri</w:t>
      </w:r>
      <w:r>
        <w:rPr>
          <w:lang w:val="en-US"/>
        </w:rPr>
        <w:t>bed in §</w:t>
      </w:r>
      <w:r w:rsidR="006B47B5">
        <w:rPr>
          <w:lang w:val="en-US"/>
        </w:rPr>
        <w:t xml:space="preserve"> </w:t>
      </w:r>
      <w:r>
        <w:rPr>
          <w:lang w:val="en-US"/>
        </w:rPr>
        <w:t>4 of Recommendation ITU-</w:t>
      </w:r>
      <w:r w:rsidRPr="000D19DF">
        <w:rPr>
          <w:lang w:val="en-US"/>
        </w:rPr>
        <w:t>R P.834.</w:t>
      </w:r>
    </w:p>
    <w:p w:rsidR="00C73F5B" w:rsidRPr="000D19DF" w:rsidRDefault="00C73F5B" w:rsidP="007F3A02">
      <w:pPr>
        <w:rPr>
          <w:lang w:val="en-US"/>
        </w:rPr>
      </w:pPr>
      <w:r w:rsidRPr="000D19DF">
        <w:rPr>
          <w:i/>
          <w:lang w:val="en-US"/>
        </w:rPr>
        <w:t>Step 2:</w:t>
      </w:r>
      <w:r w:rsidRPr="000D19DF">
        <w:rPr>
          <w:lang w:val="en-US"/>
        </w:rPr>
        <w:tab/>
        <w:t xml:space="preserve">For the path of interest, calculate the geoclimatic factor, </w:t>
      </w:r>
      <w:r w:rsidRPr="000D19DF">
        <w:rPr>
          <w:i/>
          <w:lang w:val="en-US"/>
        </w:rPr>
        <w:t>K</w:t>
      </w:r>
      <w:r w:rsidRPr="000D19DF">
        <w:rPr>
          <w:i/>
          <w:iCs/>
          <w:vertAlign w:val="subscript"/>
          <w:lang w:val="en-US"/>
        </w:rPr>
        <w:t>w</w:t>
      </w:r>
      <w:r w:rsidRPr="000D19DF">
        <w:rPr>
          <w:lang w:val="en-US"/>
        </w:rPr>
        <w:t xml:space="preserve">, for the average </w:t>
      </w:r>
      <w:r>
        <w:rPr>
          <w:lang w:val="en-US"/>
        </w:rPr>
        <w:t>annual worst</w:t>
      </w:r>
      <w:r w:rsidR="007F3A02">
        <w:rPr>
          <w:lang w:val="en-US"/>
        </w:rPr>
        <w:t xml:space="preserve"> </w:t>
      </w:r>
      <w:r w:rsidRPr="000D19DF">
        <w:rPr>
          <w:lang w:val="en-US"/>
        </w:rPr>
        <w:t>month:</w:t>
      </w:r>
    </w:p>
    <w:p w:rsidR="00C73F5B" w:rsidRPr="000D19DF" w:rsidRDefault="00C73F5B" w:rsidP="00323FE9">
      <w:pPr>
        <w:pStyle w:val="Equation"/>
        <w:jc w:val="center"/>
        <w:rPr>
          <w:lang w:val="en-US"/>
        </w:rPr>
      </w:pPr>
      <w:r w:rsidRPr="000D19DF">
        <w:rPr>
          <w:lang w:val="en-US"/>
        </w:rPr>
        <w:tab/>
      </w:r>
      <w:r w:rsidR="006B47B5">
        <w:rPr>
          <w:lang w:val="en-US"/>
        </w:rPr>
        <w:tab/>
      </w:r>
      <w:r w:rsidR="007015EF" w:rsidRPr="00323FE9">
        <w:rPr>
          <w:position w:val="-12"/>
          <w:lang w:val="en-US"/>
        </w:rPr>
        <w:object w:dxaOrig="2180" w:dyaOrig="620">
          <v:shape id="_x0000_i1094" type="#_x0000_t75" style="width:108.75pt;height:30.75pt" o:ole="">
            <v:imagedata r:id="rId155" o:title=""/>
          </v:shape>
          <o:OLEObject Type="Embed" ProgID="Equation.3" ShapeID="_x0000_i1094" DrawAspect="Content" ObjectID="_1471241576" r:id="rId156"/>
        </w:object>
      </w:r>
      <w:r w:rsidRPr="00C73F5B">
        <w:rPr>
          <w:lang w:val="en-US"/>
        </w:rPr>
        <w:fldChar w:fldCharType="begin"/>
      </w:r>
      <w:r w:rsidRPr="00C73F5B">
        <w:rPr>
          <w:lang w:val="en-US"/>
        </w:rPr>
        <w:instrText xml:space="preserve"> QUOTE </w:instrText>
      </w:r>
      <w:r w:rsidR="00895A1A">
        <w:rPr>
          <w:position w:val="-6"/>
        </w:rPr>
        <w:pict>
          <v:shape id="_x0000_i1095" type="#_x0000_t75" style="width:107.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91A9F&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291A9F&quot; wsp:rsidP=&quot;00291A9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w&lt;/m:t&gt;&lt;/m:r&gt;&lt;/m:sub&gt;&lt;/m:sSub&gt;&lt;m:r&gt;&lt;w:rPr&gt;&lt;w:rFonts w:ascii=&quot;Cambria Math&quot; w:h-ansi=&quot;Cambria Math&quot;/&gt;&lt;wx:font wx:val=&quot;Cambria Math&quot;/&gt;&lt;w:i/&gt;&lt;w:lang w:val=&quot;EN-US&quot;/&gt;&lt;/w:rPr&gt;&lt;m:t&gt;=&lt;/m:t&gt;&lt;/m:r&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L&lt;/m:t&gt;&lt;/m:r&gt;&lt;/m:sub&gt;&lt;m:sup&gt;&lt;m:r&gt;&lt;w:rPr&gt;&lt;w:rFonts w:ascii=&quot;Cambria Math&quot; w:h-ansi=&quot;Cambria Math&quot;/&gt;&lt;wx:font wx:val=&quot;Cambria Math&quot;/&gt;&lt;w:i/&gt;&lt;w:lang w:val=&quot;EN-US&quot;/&gt;&lt;/w:rPr&gt;&lt;m:t&gt;1.5&lt;/m:t&gt;&lt;/m:r&gt;&lt;/m:sup&gt;&lt;/m:sSubSup&gt;&lt;m:r&gt;&lt;w:rPr&gt;&lt;w:rFonts w:ascii=&quot;Cambria Math&quot; w:h-ansi=&quot;Cambria Math&quot;/&gt;&lt;wx:font wx:val=&quot;Cambria Math&quot;/&gt;&lt;w:i/&gt;&lt;w:lang w:val=&quot;EN-US&quot;/&gt;&lt;/w:rPr&gt;&lt;m:t&gt; x &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C&lt;/m:t&gt;&lt;/m:r&gt;&lt;/m:e&gt;&lt;m:sub&gt;&lt;m:r&gt;&lt;w:rPr&gt;&lt;w:rFonts w:ascii=&quot;Cambria Math&quot; w:h-ansi=&quot;Cambria Math&quot;/&gt;&lt;wx:font wx:val=&quot;Cambria Math&quot;/&gt;&lt;w:i/&gt;&lt;w:lang w:val=&quot;EN-US&quot;/&gt;&lt;/w:rPr&gt;&lt;m:t&gt;0&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C&lt;/m:t&gt;&lt;/m:r&gt;&lt;/m:e&gt;&lt;m:sub&gt;&lt;m:r&gt;&lt;w:rPr&gt;&lt;w:rFonts w:ascii=&quot;Cambria Math&quot; w:h-ansi=&quot;Cambria Math&quot;/&gt;&lt;wx:font wx:val=&quot;Cambria Math&quot;/&gt;&lt;w:i/&gt;&lt;w:lang w:val=&quot;EN-US&quot;/&gt;&lt;/w:rPr&gt;&lt;m:t&gt;Lat&lt;/m:t&gt;&lt;/m:r&gt;&lt;/m:sub&gt;&lt;/m:sSub&gt;&lt;/m:num&gt;&lt;m:den&gt;&lt;m:r&gt;&lt;w:rPr&gt;&lt;w:rFonts w:ascii=&quot;Cambria Math&quot; w:h-ansi=&quot;Cambria Math&quot;/&gt;&lt;wx:font wx:val=&quot;Cambria Math&quot;/&gt;&lt;w:i/&gt;&lt;w:lang w:val=&quot;EN-US&quot;/&gt;&lt;/w:rPr&gt;&lt;m:t&gt;10&lt;/m:t&gt;&lt;/m:r&gt;&lt;/m:den&gt;&lt;/m:f&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57" o:title="" chromakey="white"/>
          </v:shape>
        </w:pict>
      </w:r>
      <w:r w:rsidRPr="00C73F5B">
        <w:rPr>
          <w:lang w:val="en-US"/>
        </w:rPr>
        <w:instrText xml:space="preserve"> </w:instrText>
      </w:r>
      <w:r w:rsidRPr="00C73F5B">
        <w:rPr>
          <w:lang w:val="en-US"/>
        </w:rPr>
        <w:fldChar w:fldCharType="end"/>
      </w:r>
      <w:r w:rsidRPr="00BD482B">
        <w:rPr>
          <w:lang w:val="en-US"/>
        </w:rPr>
        <w:fldChar w:fldCharType="begin"/>
      </w:r>
      <w:r w:rsidRPr="00BD482B">
        <w:rPr>
          <w:lang w:val="en-US"/>
        </w:rPr>
        <w:instrText xml:space="preserve"> QUOTE </w:instrText>
      </w:r>
      <w:r w:rsidRPr="00C73F5B">
        <w:rPr>
          <w:lang w:val="en-US"/>
        </w:rPr>
        <w:fldChar w:fldCharType="begin"/>
      </w:r>
      <w:r w:rsidRPr="00C73F5B">
        <w:rPr>
          <w:lang w:val="en-US"/>
        </w:rPr>
        <w:instrText xml:space="preserve"> QUOTE </w:instrText>
      </w:r>
      <w:r w:rsidR="00895A1A">
        <w:rPr>
          <w:position w:val="-6"/>
        </w:rPr>
        <w:pict>
          <v:shape id="_x0000_i1096" type="#_x0000_t75" style="width:110.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616FE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616FE8&quot; wsp:rsidP=&quot;00616FE8&quot;&gt;&lt;m:oMathPara&gt;&lt;m:oMath&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r&gt;&lt;m:rPr&gt;&lt;m:sty m:val=&quot;p&quot;/&gt;&lt;/m:rPr&gt;&lt;w:rPr&gt;&lt;w:rFonts w:ascii=&quot;Cambria Math&quot; w:h-ansi=&quot;Cambria Math&quot;/&gt;&lt;wx:font wx:val=&quot;Cambria Math&quot;/&gt;&lt;w:lang w:val=&quot;EN-US&quot;/&gt;&lt;/w:rPr&gt;&lt;m:t&gt;=&lt;/m:t&gt;&lt;/m:r&gt;&lt;m:sSubSup&gt;&lt;m:sSubSupPr&gt;&lt;m:ctrlPr&gt;&lt;w:rPr&gt;&lt;w:rFonts w:ascii=&quot;Cambria Math&quot; w:h-ansi=&quot;Cambria Math&quot;/&gt;&lt;wx:font wx:val=&quot;Cambria Math&quot;/&gt;&lt;w:i/&gt;&lt;w:lang w:val=&quot;EN-US&quot;/&gt;&lt;/w:rPr&gt;&lt;/m:ctrlPr&gt;&lt;/m:sSubSupPr&gt;&lt;m:e&gt;&lt;m:r&gt;&lt;m:rPr&gt;&lt;m:sty m:val=&quot;p&quot;/&gt;&lt;/m:rPr&gt;&lt;w:rPr&gt;&lt;w:rFonts w:ascii=&quot;Cambria Math&quot; w:h-ansi=&quot;Cambria Math&quot;/&gt;&lt;wx:font wx:val=&quot;Cambria Math&quot;/&gt;&lt;w:lang w:val=&quot;EN-US&quot;/&gt;&lt;/w:rPr&gt;&lt;m:t&gt;p&lt;/m:t&gt;&lt;/m:r&gt;&lt;/m:e&gt;&lt;m:sub&gt;&lt;m:r&gt;&lt;m:rPr&gt;&lt;m:sty m:val=&quot;p&quot;/&gt;&lt;/m:rPr&gt;&lt;w:rPr&gt;&lt;w:rFonts w:ascii=&quot;Cambria Math&quot; w:h-ansi=&quot;Cambria Math&quot;/&gt;&lt;wx:font wx:val=&quot;Cambria Math&quot;/&gt;&lt;w:lang w:val=&quot;EN-US&quot;/&gt;&lt;/w:rPr&gt;&lt;m:t&gt;L&lt;/m:t&gt;&lt;/m:r&gt;&lt;/m:sub&gt;&lt;m:sup&gt;&lt;m:r&gt;&lt;m:rPr&gt;&lt;m:sty m:val=&quot;p&quot;/&gt;&lt;/m:rPr&gt;&lt;w:rPr&gt;&lt;w:rFonts w:ascii=&quot;Cambria Math&quot; w:h-ansi=&quot;Cambria Math&quot;/&gt;&lt;wx:font wx:val=&quot;Cambria Math&quot;/&gt;&lt;w:lang w:val=&quot;EN-US&quot;/&gt;&lt;/w:rPr&gt;&lt;m:t&gt;1.5&lt;/m:t&gt;&lt;/m:r&gt;&lt;/m:sup&gt;&lt;/m:sSubSup&gt;&lt;m:r&gt;&lt;m:rPr&gt;&lt;m:sty m:val=&quot;p&quot;/&gt;&lt;/m:rPr&gt;&lt;w:rPr&gt;&lt;w:rFonts w:ascii=&quot;Cambria Math&quot; w:h-ansi=&quot;Cambria Math&quot;/&gt;&lt;wx:font wx:val=&quot;Cambria Math&quot;/&gt;&lt;w:lang w:val=&quot;EN-US&quot;/&gt;&lt;/w:rPr&gt;&lt;m:t&gt;Ã—&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C&lt;/m:t&gt;&lt;/m:r&gt;&lt;/m:e&gt;&lt;m:sub&gt;&lt;m:r&gt;&lt;m:rPr&gt;&lt;m:sty m:val=&quot;p&quot;/&gt;&lt;/m:rPr&gt;&lt;w:rPr&gt;&lt;w:rFonts w:ascii=&quot;Cambria Math&quot; w:h-ansi=&quot;Cambria Math&quot;/&gt;&lt;wx:font wx:val=&quot;Cambria Math&quot;/&gt;&lt;w:lang w:val=&quot;EN-US&quot;/&gt;&lt;/w:rPr&gt;&lt;m:t&gt;0&lt;/m:t&gt;&lt;/m:r&gt;&lt;/m:sub&gt;&lt;/m:sSub&gt;&lt;m:r&gt;&lt;m:rPr&gt;&lt;m:sty m:val=&quot;p&quot;/&gt;&lt;/m:rPr&gt;&lt;w:rPr&gt;&lt;w:rFonts w:ascii=&quot;Cambria Math&quot; w:h-ansi=&quot;Cambria Math&quot;/&gt;&lt;wx:font wx:val=&quot;Cambria Math&quot;/&gt;&lt;w:lang w:val=&quot;EN-US&quot;/&gt;&lt;/w:rPr&gt;&lt;m:t&gt;+&lt;/m:t&gt;&lt;/m:r&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C&lt;/m:t&gt;&lt;/m:r&gt;&lt;/m:e&gt;&lt;m:sub&gt;&lt;m:r&gt;&lt;m:rPr&gt;&lt;m:sty m:val=&quot;p&quot;/&gt;&lt;/m:rPr&gt;&lt;w:rPr&gt;&lt;w:rFonts w:ascii=&quot;Cambria Math&quot; w:h-ansi=&quot;Cambria Math&quot;/&gt;&lt;wx:font wx:val=&quot;Cambria Math&quot;/&gt;&lt;w:lang w:val=&quot;EN-US&quot;/&gt;&lt;/w:rPr&gt;&lt;m:t&gt;Lat&lt;/m:t&gt;&lt;/m:r&gt;&lt;/m:sub&gt;&lt;/m:sSub&gt;&lt;m:r&gt;&lt;m:rPr&gt;&lt;m:sty m:val=&quot;p&quot;/&gt;&lt;/m:rPr&gt;&lt;w:rPr&gt;&lt;w:rFonts w:ascii=&quot;Cambria Math&quot; w:h-ansi=&quot;Cambria Math&quot;/&gt;&lt;wx:font wx:val=&quot;Cambria Math&quot;/&gt;&lt;w:lang w:val=&quot;EN-US&quot;/&gt;&lt;/w:rPr&gt;&lt;m:t&gt; &lt;/m:t&gt;&lt;/m:r&gt;&lt;/m:num&gt;&lt;m:den&gt;&lt;m:r&gt;&lt;m:rPr&gt;&lt;m:sty m:val=&quot;p&quot;/&gt;&lt;/m:rPr&gt;&lt;w:rPr&gt;&lt;w:rFonts w:ascii=&quot;Cambria Math&quot; w:h-ansi=&quot;Cambria Math&quot;/&gt;&lt;wx:font wx:val=&quot;Cambria Math&quot;/&gt;&lt;w:lang w:val=&quot;EN-US&quot;/&gt;&lt;/w:rPr&gt;&lt;m:t&gt;10&lt;/m:t&gt;&lt;/m:r&gt;&lt;/m:den&gt;&lt;/m:f&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58" o:title="" chromakey="white"/>
          </v:shape>
        </w:pict>
      </w:r>
      <w:r w:rsidRPr="00C73F5B">
        <w:rPr>
          <w:lang w:val="en-US"/>
        </w:rPr>
        <w:instrText xml:space="preserve"> </w:instrText>
      </w:r>
      <w:r w:rsidRPr="00C73F5B">
        <w:rPr>
          <w:lang w:val="en-US"/>
        </w:rPr>
        <w:fldChar w:fldCharType="separate"/>
      </w:r>
      <w:r w:rsidR="00895A1A">
        <w:rPr>
          <w:position w:val="-6"/>
        </w:rPr>
        <w:pict>
          <v:shape id="_x0000_i1097" type="#_x0000_t75" style="width:110.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616FE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616FE8&quot; wsp:rsidP=&quot;00616FE8&quot;&gt;&lt;m:oMathPara&gt;&lt;m:oMath&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r&gt;&lt;m:rPr&gt;&lt;m:sty m:val=&quot;p&quot;/&gt;&lt;/m:rPr&gt;&lt;w:rPr&gt;&lt;w:rFonts w:ascii=&quot;Cambria Math&quot; w:h-ansi=&quot;Cambria Math&quot;/&gt;&lt;wx:font wx:val=&quot;Cambria Math&quot;/&gt;&lt;w:lang w:val=&quot;EN-US&quot;/&gt;&lt;/w:rPr&gt;&lt;m:t&gt;=&lt;/m:t&gt;&lt;/m:r&gt;&lt;m:sSubSup&gt;&lt;m:sSubSupPr&gt;&lt;m:ctrlPr&gt;&lt;w:rPr&gt;&lt;w:rFonts w:ascii=&quot;Cambria Math&quot; w:h-ansi=&quot;Cambria Math&quot;/&gt;&lt;wx:font wx:val=&quot;Cambria Math&quot;/&gt;&lt;w:i/&gt;&lt;w:lang w:val=&quot;EN-US&quot;/&gt;&lt;/w:rPr&gt;&lt;/m:ctrlPr&gt;&lt;/m:sSubSupPr&gt;&lt;m:e&gt;&lt;m:r&gt;&lt;m:rPr&gt;&lt;m:sty m:val=&quot;p&quot;/&gt;&lt;/m:rPr&gt;&lt;w:rPr&gt;&lt;w:rFonts w:ascii=&quot;Cambria Math&quot; w:h-ansi=&quot;Cambria Math&quot;/&gt;&lt;wx:font wx:val=&quot;Cambria Math&quot;/&gt;&lt;w:lang w:val=&quot;EN-US&quot;/&gt;&lt;/w:rPr&gt;&lt;m:t&gt;p&lt;/m:t&gt;&lt;/m:r&gt;&lt;/m:e&gt;&lt;m:sub&gt;&lt;m:r&gt;&lt;m:rPr&gt;&lt;m:sty m:val=&quot;p&quot;/&gt;&lt;/m:rPr&gt;&lt;w:rPr&gt;&lt;w:rFonts w:ascii=&quot;Cambria Math&quot; w:h-ansi=&quot;Cambria Math&quot;/&gt;&lt;wx:font wx:val=&quot;Cambria Math&quot;/&gt;&lt;w:lang w:val=&quot;EN-US&quot;/&gt;&lt;/w:rPr&gt;&lt;m:t&gt;L&lt;/m:t&gt;&lt;/m:r&gt;&lt;/m:sub&gt;&lt;m:sup&gt;&lt;m:r&gt;&lt;m:rPr&gt;&lt;m:sty m:val=&quot;p&quot;/&gt;&lt;/m:rPr&gt;&lt;w:rPr&gt;&lt;w:rFonts w:ascii=&quot;Cambria Math&quot; w:h-ansi=&quot;Cambria Math&quot;/&gt;&lt;wx:font wx:val=&quot;Cambria Math&quot;/&gt;&lt;w:lang w:val=&quot;EN-US&quot;/&gt;&lt;/w:rPr&gt;&lt;m:t&gt;1.5&lt;/m:t&gt;&lt;/m:r&gt;&lt;/m:sup&gt;&lt;/m:sSubSup&gt;&lt;m:r&gt;&lt;m:rPr&gt;&lt;m:sty m:val=&quot;p&quot;/&gt;&lt;/m:rPr&gt;&lt;w:rPr&gt;&lt;w:rFonts w:ascii=&quot;Cambria Math&quot; w:h-ansi=&quot;Cambria Math&quot;/&gt;&lt;wx:font wx:val=&quot;Cambria Math&quot;/&gt;&lt;w:lang w:val=&quot;EN-US&quot;/&gt;&lt;/w:rPr&gt;&lt;m:t&gt;Ã—&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C&lt;/m:t&gt;&lt;/m:r&gt;&lt;/m:e&gt;&lt;m:sub&gt;&lt;m:r&gt;&lt;m:rPr&gt;&lt;m:sty m:val=&quot;p&quot;/&gt;&lt;/m:rPr&gt;&lt;w:rPr&gt;&lt;w:rFonts w:ascii=&quot;Cambria Math&quot; w:h-ansi=&quot;Cambria Math&quot;/&gt;&lt;wx:font wx:val=&quot;Cambria Math&quot;/&gt;&lt;w:lang w:val=&quot;EN-US&quot;/&gt;&lt;/w:rPr&gt;&lt;m:t&gt;0&lt;/m:t&gt;&lt;/m:r&gt;&lt;/m:sub&gt;&lt;/m:sSub&gt;&lt;m:r&gt;&lt;m:rPr&gt;&lt;m:sty m:val=&quot;p&quot;/&gt;&lt;/m:rPr&gt;&lt;w:rPr&gt;&lt;w:rFonts w:ascii=&quot;Cambria Math&quot; w:h-ansi=&quot;Cambria Math&quot;/&gt;&lt;wx:font wx:val=&quot;Cambria Math&quot;/&gt;&lt;w:lang w:val=&quot;EN-US&quot;/&gt;&lt;/w:rPr&gt;&lt;m:t&gt;+&lt;/m:t&gt;&lt;/m:r&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C&lt;/m:t&gt;&lt;/m:r&gt;&lt;/m:e&gt;&lt;m:sub&gt;&lt;m:r&gt;&lt;m:rPr&gt;&lt;m:sty m:val=&quot;p&quot;/&gt;&lt;/m:rPr&gt;&lt;w:rPr&gt;&lt;w:rFonts w:ascii=&quot;Cambria Math&quot; w:h-ansi=&quot;Cambria Math&quot;/&gt;&lt;wx:font wx:val=&quot;Cambria Math&quot;/&gt;&lt;w:lang w:val=&quot;EN-US&quot;/&gt;&lt;/w:rPr&gt;&lt;m:t&gt;Lat&lt;/m:t&gt;&lt;/m:r&gt;&lt;/m:sub&gt;&lt;/m:sSub&gt;&lt;m:r&gt;&lt;m:rPr&gt;&lt;m:sty m:val=&quot;p&quot;/&gt;&lt;/m:rPr&gt;&lt;w:rPr&gt;&lt;w:rFonts w:ascii=&quot;Cambria Math&quot; w:h-ansi=&quot;Cambria Math&quot;/&gt;&lt;wx:font wx:val=&quot;Cambria Math&quot;/&gt;&lt;w:lang w:val=&quot;EN-US&quot;/&gt;&lt;/w:rPr&gt;&lt;m:t&gt; &lt;/m:t&gt;&lt;/m:r&gt;&lt;/m:num&gt;&lt;m:den&gt;&lt;m:r&gt;&lt;m:rPr&gt;&lt;m:sty m:val=&quot;p&quot;/&gt;&lt;/m:rPr&gt;&lt;w:rPr&gt;&lt;w:rFonts w:ascii=&quot;Cambria Math&quot; w:h-ansi=&quot;Cambria Math&quot;/&gt;&lt;wx:font wx:val=&quot;Cambria Math&quot;/&gt;&lt;w:lang w:val=&quot;EN-US&quot;/&gt;&lt;/w:rPr&gt;&lt;m:t&gt;10&lt;/m:t&gt;&lt;/m:r&gt;&lt;/m:den&gt;&lt;/m:f&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58" o:title="" chromakey="white"/>
          </v:shape>
        </w:pict>
      </w:r>
      <w:r w:rsidRPr="00C73F5B">
        <w:rPr>
          <w:lang w:val="en-US"/>
        </w:rPr>
        <w:fldChar w:fldCharType="end"/>
      </w:r>
      <w:r w:rsidRPr="00BD482B">
        <w:rPr>
          <w:lang w:val="en-US"/>
        </w:rPr>
        <w:instrText xml:space="preserve"> </w:instrText>
      </w:r>
      <w:r w:rsidRPr="00BD482B">
        <w:rPr>
          <w:lang w:val="en-US"/>
        </w:rPr>
        <w:fldChar w:fldCharType="end"/>
      </w:r>
      <w:r w:rsidR="00FD3BC8" w:rsidRPr="00FD3BC8">
        <w:rPr>
          <w:position w:val="-10"/>
          <w:lang w:val="en-US"/>
        </w:rPr>
        <w:object w:dxaOrig="180" w:dyaOrig="340">
          <v:shape id="_x0000_i1098" type="#_x0000_t75" style="width:9.75pt;height:17.25pt" o:ole="">
            <v:imagedata r:id="rId159" o:title=""/>
          </v:shape>
          <o:OLEObject Type="Embed" ProgID="Equation.3" ShapeID="_x0000_i1098" DrawAspect="Content" ObjectID="_1471241577" r:id="rId160"/>
        </w:object>
      </w:r>
      <w:r>
        <w:rPr>
          <w:lang w:val="en-US"/>
        </w:rPr>
        <w:tab/>
      </w:r>
      <w:r w:rsidRPr="000D19DF">
        <w:rPr>
          <w:lang w:val="en-US"/>
        </w:rPr>
        <w:t>(</w:t>
      </w:r>
      <w:r w:rsidR="00477CAB">
        <w:rPr>
          <w:lang w:val="en-US"/>
        </w:rPr>
        <w:t>42</w:t>
      </w:r>
      <w:r w:rsidRPr="000D19DF">
        <w:rPr>
          <w:lang w:val="en-US"/>
        </w:rPr>
        <w:t>)</w:t>
      </w:r>
    </w:p>
    <w:p w:rsidR="00C73F5B" w:rsidRPr="000D19DF" w:rsidRDefault="00C73F5B" w:rsidP="00C73F5B">
      <w:pPr>
        <w:spacing w:before="240"/>
        <w:rPr>
          <w:lang w:val="en-US"/>
        </w:rPr>
      </w:pPr>
      <w:r w:rsidRPr="000D19DF">
        <w:rPr>
          <w:lang w:val="en-US"/>
        </w:rPr>
        <w:t xml:space="preserve">where </w:t>
      </w:r>
      <w:r w:rsidRPr="000D19DF">
        <w:rPr>
          <w:i/>
          <w:lang w:val="en-US"/>
        </w:rPr>
        <w:t>p</w:t>
      </w:r>
      <w:r w:rsidRPr="000D19DF">
        <w:rPr>
          <w:i/>
          <w:iCs/>
          <w:vertAlign w:val="subscript"/>
          <w:lang w:val="en-US"/>
        </w:rPr>
        <w:t>L</w:t>
      </w:r>
      <w:r w:rsidRPr="000D19DF">
        <w:rPr>
          <w:lang w:val="en-US"/>
        </w:rPr>
        <w:t xml:space="preserve"> </w:t>
      </w:r>
      <w:r>
        <w:rPr>
          <w:lang w:val="en-US"/>
        </w:rPr>
        <w:t xml:space="preserve">(%) </w:t>
      </w:r>
      <w:r w:rsidRPr="000D19DF">
        <w:rPr>
          <w:lang w:val="en-US"/>
        </w:rPr>
        <w:t xml:space="preserve">is the percentage of time that the refractivity gradient in the lowest 100 m of the atmosphere is less than –100 N units/km in that month having the highest value of </w:t>
      </w:r>
      <w:r w:rsidRPr="000D19DF">
        <w:rPr>
          <w:i/>
          <w:lang w:val="en-US"/>
        </w:rPr>
        <w:t>p</w:t>
      </w:r>
      <w:r w:rsidRPr="000D19DF">
        <w:rPr>
          <w:i/>
          <w:iCs/>
          <w:vertAlign w:val="subscript"/>
          <w:lang w:val="en-US"/>
        </w:rPr>
        <w:t>L</w:t>
      </w:r>
      <w:r w:rsidRPr="000D19DF">
        <w:rPr>
          <w:lang w:val="en-US"/>
        </w:rPr>
        <w:t xml:space="preserve"> from the four seasonally representative months of February, May, August and November for which maps are given in Figure</w:t>
      </w:r>
      <w:r>
        <w:rPr>
          <w:lang w:val="en-US"/>
        </w:rPr>
        <w:t>s 8 to 11 of Recommendation ITU-</w:t>
      </w:r>
      <w:r w:rsidRPr="000D19DF">
        <w:rPr>
          <w:lang w:val="en-US"/>
        </w:rPr>
        <w:t>R P.453.</w:t>
      </w:r>
    </w:p>
    <w:p w:rsidR="00C73F5B" w:rsidRPr="000D19DF" w:rsidRDefault="00C73F5B" w:rsidP="00DA01FB">
      <w:pPr>
        <w:rPr>
          <w:lang w:val="en-US"/>
        </w:rPr>
      </w:pPr>
      <w:r w:rsidRPr="000D19DF">
        <w:rPr>
          <w:lang w:val="en-US"/>
        </w:rPr>
        <w:t>As an exception, only the maps for May and August should be used for latitudes greater than 60</w:t>
      </w:r>
      <w:r w:rsidR="00DA01FB" w:rsidRPr="00146C01">
        <w:rPr>
          <w:lang w:val="en-US"/>
        </w:rPr>
        <w:t>°</w:t>
      </w:r>
      <w:r w:rsidRPr="000D19DF">
        <w:rPr>
          <w:lang w:val="en-US"/>
        </w:rPr>
        <w:t> N or 60</w:t>
      </w:r>
      <w:r w:rsidR="00DA01FB" w:rsidRPr="00146C01">
        <w:rPr>
          <w:lang w:val="en-US"/>
        </w:rPr>
        <w:t>°</w:t>
      </w:r>
      <w:r w:rsidRPr="000D19DF">
        <w:rPr>
          <w:lang w:val="en-US"/>
        </w:rPr>
        <w:t> S.</w:t>
      </w:r>
    </w:p>
    <w:p w:rsidR="00C73F5B" w:rsidRPr="000D19DF" w:rsidRDefault="00C73F5B" w:rsidP="00DA01FB">
      <w:pPr>
        <w:rPr>
          <w:lang w:val="en-US"/>
        </w:rPr>
      </w:pPr>
      <w:r w:rsidRPr="000D19DF">
        <w:rPr>
          <w:lang w:val="en-US"/>
        </w:rPr>
        <w:lastRenderedPageBreak/>
        <w:t xml:space="preserve">Values of the coefficient </w:t>
      </w:r>
      <w:r w:rsidRPr="000D19DF">
        <w:rPr>
          <w:i/>
          <w:lang w:val="en-US"/>
        </w:rPr>
        <w:t>C</w:t>
      </w:r>
      <w:r w:rsidRPr="000D19DF">
        <w:rPr>
          <w:vertAlign w:val="subscript"/>
          <w:lang w:val="en-US"/>
        </w:rPr>
        <w:t>0</w:t>
      </w:r>
      <w:r w:rsidRPr="000D19DF">
        <w:rPr>
          <w:lang w:val="en-US"/>
        </w:rPr>
        <w:t xml:space="preserve"> in equation (</w:t>
      </w:r>
      <w:r w:rsidR="006D72D6">
        <w:rPr>
          <w:lang w:val="en-US"/>
        </w:rPr>
        <w:t>42</w:t>
      </w:r>
      <w:r w:rsidRPr="000D19DF">
        <w:rPr>
          <w:lang w:val="en-US"/>
        </w:rPr>
        <w:t xml:space="preserve">) corresponding to the type of path are summarized in Table 3. The coefficient </w:t>
      </w:r>
      <w:r w:rsidRPr="000D19DF">
        <w:rPr>
          <w:i/>
          <w:lang w:val="en-US"/>
        </w:rPr>
        <w:t>C</w:t>
      </w:r>
      <w:r w:rsidRPr="000D19DF">
        <w:rPr>
          <w:i/>
          <w:iCs/>
          <w:vertAlign w:val="subscript"/>
          <w:lang w:val="en-US"/>
        </w:rPr>
        <w:t>Lat</w:t>
      </w:r>
      <w:r w:rsidRPr="000D19DF">
        <w:rPr>
          <w:lang w:val="en-US"/>
        </w:rPr>
        <w:t xml:space="preserve"> vs. latitude </w:t>
      </w:r>
      <w:r w:rsidR="00DA01FB" w:rsidRPr="00DA01FB">
        <w:sym w:font="Symbol" w:char="F079"/>
      </w:r>
      <w:r w:rsidRPr="000D19DF">
        <w:rPr>
          <w:lang w:val="en-US"/>
        </w:rPr>
        <w:t xml:space="preserve"> (in </w:t>
      </w:r>
      <w:r w:rsidR="00DA01FB" w:rsidRPr="00146C01">
        <w:rPr>
          <w:lang w:val="en-US"/>
        </w:rPr>
        <w:t>°</w:t>
      </w:r>
      <w:r w:rsidRPr="000D19DF">
        <w:rPr>
          <w:lang w:val="en-US"/>
        </w:rPr>
        <w:t xml:space="preserve">N or </w:t>
      </w:r>
      <w:r w:rsidR="00DA01FB" w:rsidRPr="00146C01">
        <w:rPr>
          <w:lang w:val="en-US"/>
        </w:rPr>
        <w:t>°</w:t>
      </w:r>
      <w:r w:rsidRPr="000D19DF">
        <w:rPr>
          <w:lang w:val="en-US"/>
        </w:rPr>
        <w:t>S) is given by:</w:t>
      </w:r>
    </w:p>
    <w:p w:rsidR="00C73F5B" w:rsidRPr="000D19DF" w:rsidRDefault="00C73F5B" w:rsidP="00DA01FB">
      <w:pPr>
        <w:pStyle w:val="Equation"/>
        <w:tabs>
          <w:tab w:val="left" w:pos="1985"/>
          <w:tab w:val="left" w:pos="4111"/>
          <w:tab w:val="left" w:pos="5132"/>
          <w:tab w:val="left" w:pos="5954"/>
          <w:tab w:val="left" w:pos="6521"/>
          <w:tab w:val="right" w:pos="9730"/>
        </w:tabs>
        <w:spacing w:before="240"/>
        <w:rPr>
          <w:lang w:val="en-US"/>
        </w:rPr>
      </w:pPr>
      <w:bookmarkStart w:id="38" w:name="F036"/>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0</w:t>
      </w:r>
      <w:r w:rsidRPr="000D19DF">
        <w:rPr>
          <w:lang w:val="en-US"/>
        </w:rPr>
        <w:tab/>
        <w:t>for       </w:t>
      </w:r>
      <w:r w:rsidRPr="000D19DF">
        <w:rPr>
          <w:lang w:val="en-US"/>
        </w:rPr>
        <w:tab/>
        <w:t>   </w:t>
      </w:r>
      <w:r>
        <w:rPr>
          <w:lang w:val="en-US"/>
        </w:rPr>
        <w:tab/>
        <w:t xml:space="preserve">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53</w:t>
      </w:r>
      <w:r w:rsidR="00DA01FB" w:rsidRPr="00146C01">
        <w:rPr>
          <w:lang w:val="en-US"/>
        </w:rPr>
        <w:t>°</w:t>
      </w:r>
      <w:r>
        <w:rPr>
          <w:lang w:val="en-US"/>
        </w:rPr>
        <w:tab/>
      </w:r>
      <w:r w:rsidRPr="000D19DF">
        <w:rPr>
          <w:lang w:val="en-US"/>
        </w:rPr>
        <w:t>(</w:t>
      </w:r>
      <w:r w:rsidR="00477CAB">
        <w:rPr>
          <w:lang w:val="en-US"/>
        </w:rPr>
        <w:t>4</w:t>
      </w:r>
      <w:r w:rsidRPr="000D19DF">
        <w:rPr>
          <w:lang w:val="en-US"/>
        </w:rPr>
        <w:t>3)</w:t>
      </w:r>
    </w:p>
    <w:p w:rsidR="00C73F5B" w:rsidRPr="000D19DF" w:rsidRDefault="00C73F5B" w:rsidP="00DA01FB">
      <w:pPr>
        <w:pStyle w:val="Equation"/>
        <w:tabs>
          <w:tab w:val="left" w:pos="1985"/>
          <w:tab w:val="left" w:pos="4111"/>
          <w:tab w:val="left" w:pos="5132"/>
        </w:tabs>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–53 </w:t>
      </w:r>
      <w:r w:rsidR="00DA01FB" w:rsidRPr="00146C01">
        <w:rPr>
          <w:lang w:val="en-US"/>
        </w:rPr>
        <w:t>+</w:t>
      </w:r>
      <w:r w:rsidRPr="000D19DF">
        <w:rPr>
          <w:lang w:val="en-US"/>
        </w:rPr>
        <w:t> </w:t>
      </w:r>
      <w:r w:rsidR="00DA01FB" w:rsidRPr="00DA01FB">
        <w:sym w:font="Symbol" w:char="F079"/>
      </w:r>
      <w:r w:rsidRPr="00146C01">
        <w:rPr>
          <w:lang w:val="en-US"/>
        </w:rPr>
        <w:tab/>
      </w:r>
      <w:r w:rsidRPr="000D19DF">
        <w:rPr>
          <w:lang w:val="en-US"/>
        </w:rPr>
        <w:t xml:space="preserve">for  </w:t>
      </w:r>
      <w:r w:rsidRPr="000D19DF">
        <w:rPr>
          <w:lang w:val="en-US"/>
        </w:rPr>
        <w:tab/>
      </w:r>
      <w:r>
        <w:rPr>
          <w:lang w:val="en-US"/>
        </w:rPr>
        <w:tab/>
        <w:t xml:space="preserve"> </w:t>
      </w:r>
      <w:r w:rsidRPr="000D19DF">
        <w:rPr>
          <w:lang w:val="en-US"/>
        </w:rPr>
        <w:t>53</w:t>
      </w:r>
      <w:r w:rsidR="00DA01FB" w:rsidRPr="00146C01">
        <w:rPr>
          <w:lang w:val="en-US"/>
        </w:rPr>
        <w:t>°</w:t>
      </w:r>
      <w:r>
        <w:rPr>
          <w:lang w:val="en-US"/>
        </w:rPr>
        <w:t xml:space="preserve"> </w:t>
      </w:r>
      <w:r w:rsidR="00DA01FB" w:rsidRPr="00146C01">
        <w:rPr>
          <w:lang w:val="en-US"/>
        </w:rPr>
        <w:t>&lt;</w:t>
      </w:r>
      <w:r w:rsidRPr="000D19DF">
        <w:rPr>
          <w:lang w:val="en-US"/>
        </w:rPr>
        <w:t>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60</w:t>
      </w:r>
      <w:r w:rsidR="00DA01FB" w:rsidRPr="00146C01">
        <w:rPr>
          <w:lang w:val="en-US"/>
        </w:rPr>
        <w:t>°</w:t>
      </w:r>
      <w:r w:rsidR="00477CAB">
        <w:rPr>
          <w:lang w:val="en-US"/>
        </w:rPr>
        <w:tab/>
        <w:t>(44</w:t>
      </w:r>
      <w:r w:rsidRPr="000D19DF">
        <w:rPr>
          <w:lang w:val="en-US"/>
        </w:rPr>
        <w:t>)</w:t>
      </w:r>
    </w:p>
    <w:p w:rsidR="00C73F5B" w:rsidRPr="000D19DF" w:rsidRDefault="00C73F5B" w:rsidP="00DA01FB">
      <w:pPr>
        <w:pStyle w:val="Equation"/>
        <w:tabs>
          <w:tab w:val="left" w:pos="1985"/>
          <w:tab w:val="left" w:pos="4111"/>
          <w:tab w:val="left" w:pos="5132"/>
          <w:tab w:val="left" w:pos="5812"/>
        </w:tabs>
        <w:spacing w:before="100"/>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7</w:t>
      </w:r>
      <w:r w:rsidRPr="000D19DF">
        <w:rPr>
          <w:lang w:val="en-US"/>
        </w:rPr>
        <w:tab/>
      </w:r>
      <w:r>
        <w:rPr>
          <w:lang w:val="en-US"/>
        </w:rPr>
        <w:t>for             </w:t>
      </w:r>
      <w:r w:rsidRPr="000D19DF">
        <w:rPr>
          <w:lang w:val="en-US"/>
        </w:rPr>
        <w:t>60</w:t>
      </w:r>
      <w:r w:rsidR="00DA01FB" w:rsidRPr="00146C01">
        <w:rPr>
          <w:lang w:val="en-US"/>
        </w:rPr>
        <w:t>°</w:t>
      </w:r>
      <w:r w:rsidRPr="000D19DF">
        <w:rPr>
          <w:lang w:val="en-US"/>
        </w:rPr>
        <w:t> </w:t>
      </w:r>
      <w:r w:rsidR="00DA01FB" w:rsidRPr="00146C01">
        <w:rPr>
          <w:lang w:val="en-US"/>
        </w:rPr>
        <w:t>&lt;</w:t>
      </w:r>
      <w:r>
        <w:rPr>
          <w:lang w:val="en-US"/>
        </w:rPr>
        <w:t xml:space="preserve"> </w:t>
      </w:r>
      <w:r w:rsidR="00DA01FB" w:rsidRPr="00146C01">
        <w:rPr>
          <w:lang w:val="en-US"/>
        </w:rPr>
        <w:t>|</w:t>
      </w:r>
      <w:r w:rsidR="00DA01FB" w:rsidRPr="00DA01FB">
        <w:sym w:font="Symbol" w:char="F079"/>
      </w:r>
      <w:r w:rsidR="00DA01FB" w:rsidRPr="00146C01">
        <w:rPr>
          <w:lang w:val="en-US"/>
        </w:rPr>
        <w:t>|</w:t>
      </w:r>
      <w:r w:rsidR="00477CAB">
        <w:rPr>
          <w:lang w:val="en-US"/>
        </w:rPr>
        <w:tab/>
        <w:t>(45</w:t>
      </w:r>
      <w:r w:rsidRPr="000D19DF">
        <w:rPr>
          <w:lang w:val="en-US"/>
        </w:rPr>
        <w:t>)</w:t>
      </w:r>
      <w:bookmarkEnd w:id="38"/>
    </w:p>
    <w:p w:rsidR="00C73F5B" w:rsidRPr="00BD482B" w:rsidRDefault="00C73F5B" w:rsidP="00C73F5B">
      <w:pPr>
        <w:pStyle w:val="TableNo"/>
        <w:rPr>
          <w:lang w:val="en-US"/>
        </w:rPr>
      </w:pPr>
      <w:r w:rsidRPr="00C73F5B">
        <w:rPr>
          <w:lang w:val="en-US"/>
        </w:rPr>
        <w:t>TABLE</w:t>
      </w:r>
      <w:r w:rsidRPr="00BD482B">
        <w:rPr>
          <w:lang w:val="en-US"/>
        </w:rPr>
        <w:t xml:space="preserve"> 3</w:t>
      </w:r>
    </w:p>
    <w:p w:rsidR="00C73F5B" w:rsidRPr="00BD482B" w:rsidRDefault="00C73F5B" w:rsidP="002F7367">
      <w:pPr>
        <w:pStyle w:val="Tabletitle"/>
        <w:rPr>
          <w:lang w:val="en-US"/>
        </w:rPr>
      </w:pPr>
      <w:r w:rsidRPr="00BD482B">
        <w:rPr>
          <w:lang w:val="en-US"/>
        </w:rPr>
        <w:t xml:space="preserve">Values of the coefficient </w:t>
      </w:r>
      <w:r w:rsidRPr="00BD482B">
        <w:rPr>
          <w:i/>
          <w:lang w:val="en-US"/>
        </w:rPr>
        <w:t>C</w:t>
      </w:r>
      <w:r w:rsidRPr="00BD482B">
        <w:rPr>
          <w:vertAlign w:val="subscript"/>
          <w:lang w:val="en-US"/>
        </w:rPr>
        <w:t>0</w:t>
      </w:r>
      <w:r w:rsidRPr="00BD482B">
        <w:rPr>
          <w:lang w:val="en-US"/>
        </w:rPr>
        <w:t xml:space="preserve"> in equation (</w:t>
      </w:r>
      <w:r w:rsidR="002F7367">
        <w:rPr>
          <w:lang w:val="en-US"/>
        </w:rPr>
        <w:t>42</w:t>
      </w:r>
      <w:r w:rsidRPr="00BD482B">
        <w:rPr>
          <w:lang w:val="en-US"/>
        </w:rPr>
        <w:t>) for various types of propagation path</w:t>
      </w:r>
    </w:p>
    <w:tbl>
      <w:tblPr>
        <w:tblW w:w="9639" w:type="dxa"/>
        <w:jc w:val="center"/>
        <w:tblLayout w:type="fixed"/>
        <w:tblLook w:val="0000" w:firstRow="0" w:lastRow="0" w:firstColumn="0" w:lastColumn="0" w:noHBand="0" w:noVBand="0"/>
      </w:tblPr>
      <w:tblGrid>
        <w:gridCol w:w="8434"/>
        <w:gridCol w:w="1205"/>
      </w:tblGrid>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head"/>
              <w:framePr w:hSpace="181" w:wrap="notBeside" w:vAnchor="text" w:hAnchor="text" w:xAlign="center" w:y="1"/>
              <w:rPr>
                <w:lang w:val="en-US"/>
              </w:rPr>
            </w:pPr>
            <w:r w:rsidRPr="00BD482B">
              <w:rPr>
                <w:lang w:val="en-US"/>
              </w:rPr>
              <w:t>Type of path</w:t>
            </w:r>
          </w:p>
        </w:tc>
        <w:tc>
          <w:tcPr>
            <w:tcW w:w="1134"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head"/>
              <w:framePr w:hSpace="181" w:wrap="notBeside" w:vAnchor="text" w:hAnchor="text" w:xAlign="center" w:y="1"/>
              <w:rPr>
                <w:lang w:val="en-US"/>
              </w:rPr>
            </w:pPr>
            <w:r w:rsidRPr="00BD482B">
              <w:rPr>
                <w:i/>
                <w:lang w:val="en-US"/>
              </w:rPr>
              <w:t>C</w:t>
            </w:r>
            <w:r w:rsidRPr="00BD482B">
              <w:rPr>
                <w:vertAlign w:val="subscript"/>
                <w:lang w:val="en-US"/>
              </w:rPr>
              <w:t>0</w:t>
            </w:r>
          </w:p>
        </w:tc>
      </w:tr>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entirely over land for which the earth-station antenna is less than 700 m above mean sea level</w:t>
            </w:r>
          </w:p>
        </w:tc>
        <w:tc>
          <w:tcPr>
            <w:tcW w:w="1134" w:type="dxa"/>
            <w:tcBorders>
              <w:top w:val="single" w:sz="6" w:space="0" w:color="auto"/>
              <w:left w:val="single" w:sz="6" w:space="0" w:color="auto"/>
              <w:bottom w:val="single" w:sz="6" w:space="0" w:color="auto"/>
              <w:right w:val="single" w:sz="6" w:space="0" w:color="auto"/>
            </w:tcBorders>
            <w:vAlign w:val="center"/>
          </w:tcPr>
          <w:p w:rsidR="00C73F5B" w:rsidRPr="00BD482B" w:rsidRDefault="00C73F5B" w:rsidP="00F31B19">
            <w:pPr>
              <w:pStyle w:val="Tabletext"/>
              <w:framePr w:hSpace="181" w:wrap="notBeside" w:vAnchor="text" w:hAnchor="text" w:xAlign="center" w:y="1"/>
              <w:jc w:val="center"/>
              <w:rPr>
                <w:lang w:val="en-US"/>
              </w:rPr>
            </w:pPr>
            <w:r w:rsidRPr="00BD482B">
              <w:rPr>
                <w:lang w:val="en-US"/>
              </w:rPr>
              <w:t>76</w:t>
            </w:r>
          </w:p>
        </w:tc>
      </w:tr>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for which the earth-station antenna is higher than 700 m above mean sea level</w:t>
            </w:r>
          </w:p>
        </w:tc>
        <w:tc>
          <w:tcPr>
            <w:tcW w:w="1134" w:type="dxa"/>
            <w:tcBorders>
              <w:top w:val="single" w:sz="6" w:space="0" w:color="auto"/>
              <w:left w:val="single" w:sz="6" w:space="0" w:color="auto"/>
              <w:bottom w:val="single" w:sz="6" w:space="0" w:color="auto"/>
              <w:right w:val="single" w:sz="6" w:space="0" w:color="auto"/>
            </w:tcBorders>
            <w:vAlign w:val="center"/>
          </w:tcPr>
          <w:p w:rsidR="00C73F5B" w:rsidRPr="00BD482B" w:rsidRDefault="00C73F5B" w:rsidP="00F31B19">
            <w:pPr>
              <w:pStyle w:val="Tabletext"/>
              <w:framePr w:hSpace="181" w:wrap="notBeside" w:vAnchor="text" w:hAnchor="text" w:xAlign="center" w:y="1"/>
              <w:jc w:val="center"/>
              <w:rPr>
                <w:lang w:val="en-US"/>
              </w:rPr>
            </w:pPr>
            <w:r w:rsidRPr="00BD482B">
              <w:rPr>
                <w:lang w:val="en-US"/>
              </w:rPr>
              <w:t>70</w:t>
            </w:r>
          </w:p>
        </w:tc>
      </w:tr>
      <w:tr w:rsidR="00C73F5B" w:rsidRPr="00BD482B" w:rsidTr="002F7367">
        <w:trPr>
          <w:cantSplit/>
          <w:jc w:val="center"/>
        </w:trPr>
        <w:tc>
          <w:tcPr>
            <w:tcW w:w="7938" w:type="dxa"/>
            <w:tcBorders>
              <w:top w:val="single" w:sz="6" w:space="0" w:color="auto"/>
              <w:left w:val="single" w:sz="6" w:space="0" w:color="auto"/>
              <w:bottom w:val="single" w:sz="4"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entirely or partially over water or coastal areas beside such bodies of water (see</w:t>
            </w:r>
            <w:r w:rsidRPr="00BD482B">
              <w:rPr>
                <w:vertAlign w:val="superscript"/>
                <w:lang w:val="en-US"/>
              </w:rPr>
              <w:t>(1)</w:t>
            </w:r>
            <w:r>
              <w:rPr>
                <w:lang w:val="en-US"/>
              </w:rPr>
              <w:t> </w:t>
            </w:r>
            <w:r w:rsidRPr="00BD482B">
              <w:rPr>
                <w:lang w:val="en-US"/>
              </w:rPr>
              <w:t xml:space="preserve">for definition of propagation path, coastal areas, and definition of </w:t>
            </w:r>
            <w:r w:rsidRPr="00BD482B">
              <w:rPr>
                <w:i/>
                <w:lang w:val="en-US"/>
              </w:rPr>
              <w:t>r</w:t>
            </w:r>
            <w:r w:rsidRPr="00BD482B">
              <w:rPr>
                <w:lang w:val="en-US"/>
              </w:rPr>
              <w:t>)</w:t>
            </w:r>
          </w:p>
        </w:tc>
        <w:tc>
          <w:tcPr>
            <w:tcW w:w="1134" w:type="dxa"/>
            <w:tcBorders>
              <w:top w:val="single" w:sz="6" w:space="0" w:color="auto"/>
              <w:left w:val="single" w:sz="6" w:space="0" w:color="auto"/>
              <w:bottom w:val="single" w:sz="4" w:space="0" w:color="auto"/>
              <w:right w:val="single" w:sz="6" w:space="0" w:color="auto"/>
            </w:tcBorders>
            <w:vAlign w:val="center"/>
          </w:tcPr>
          <w:p w:rsidR="00C73F5B" w:rsidRPr="00BD482B" w:rsidRDefault="00C73F5B" w:rsidP="00DA01FB">
            <w:pPr>
              <w:pStyle w:val="Tabletext"/>
              <w:framePr w:hSpace="181" w:wrap="notBeside" w:vAnchor="text" w:hAnchor="text" w:xAlign="center" w:y="1"/>
              <w:jc w:val="center"/>
              <w:rPr>
                <w:lang w:val="en-US"/>
              </w:rPr>
            </w:pPr>
            <w:r w:rsidRPr="00BD482B">
              <w:rPr>
                <w:lang w:val="en-US"/>
              </w:rPr>
              <w:t>76 </w:t>
            </w:r>
            <w:r w:rsidR="00DA01FB" w:rsidRPr="00DA01FB">
              <w:t>+</w:t>
            </w:r>
            <w:r w:rsidRPr="00BD482B">
              <w:rPr>
                <w:lang w:val="en-US"/>
              </w:rPr>
              <w:t> 6</w:t>
            </w:r>
            <w:r w:rsidRPr="00BD482B">
              <w:rPr>
                <w:i/>
                <w:lang w:val="en-US"/>
              </w:rPr>
              <w:t>r</w:t>
            </w:r>
          </w:p>
        </w:tc>
      </w:tr>
      <w:tr w:rsidR="00C73F5B" w:rsidRPr="00895A1A" w:rsidTr="002F7367">
        <w:trPr>
          <w:cantSplit/>
          <w:jc w:val="center"/>
        </w:trPr>
        <w:tc>
          <w:tcPr>
            <w:tcW w:w="9072" w:type="dxa"/>
            <w:gridSpan w:val="2"/>
            <w:tcBorders>
              <w:top w:val="single" w:sz="4" w:space="0" w:color="auto"/>
            </w:tcBorders>
          </w:tcPr>
          <w:p w:rsidR="00C73F5B" w:rsidRPr="00BD482B" w:rsidRDefault="00C73F5B" w:rsidP="006B47B5">
            <w:pPr>
              <w:pStyle w:val="Tablelegend"/>
              <w:framePr w:hSpace="181" w:wrap="notBeside" w:vAnchor="text" w:hAnchor="text" w:xAlign="center" w:y="1"/>
              <w:spacing w:after="40"/>
              <w:ind w:right="0" w:hanging="284"/>
              <w:rPr>
                <w:lang w:val="en-US"/>
              </w:rPr>
            </w:pPr>
            <w:r w:rsidRPr="00BD482B">
              <w:rPr>
                <w:vertAlign w:val="superscript"/>
                <w:lang w:val="en-US"/>
              </w:rPr>
              <w:t>(1)</w:t>
            </w:r>
            <w:r w:rsidRPr="00BD482B">
              <w:rPr>
                <w:lang w:val="en-US"/>
              </w:rPr>
              <w:tab/>
              <w:t xml:space="preserve">The variable </w:t>
            </w:r>
            <w:r w:rsidRPr="00BD482B">
              <w:rPr>
                <w:i/>
                <w:lang w:val="en-US"/>
              </w:rPr>
              <w:t>r</w:t>
            </w:r>
            <w:r w:rsidRPr="00BD482B">
              <w:rPr>
                <w:lang w:val="en-US"/>
              </w:rPr>
              <w:t xml:space="preserve"> in the expression for </w:t>
            </w:r>
            <w:r w:rsidRPr="00BD482B">
              <w:rPr>
                <w:i/>
                <w:lang w:val="en-US"/>
              </w:rPr>
              <w:t>C</w:t>
            </w:r>
            <w:r w:rsidRPr="00BD482B">
              <w:rPr>
                <w:vertAlign w:val="subscript"/>
                <w:lang w:val="en-US"/>
              </w:rPr>
              <w:t>0</w:t>
            </w:r>
            <w:r w:rsidRPr="00BD482B">
              <w:rPr>
                <w:lang w:val="en-US"/>
              </w:rPr>
              <w:t xml:space="preserve"> is the fraction of the propagation path that crosses a body of water or adjacent coastal areas.</w:t>
            </w:r>
            <w:r>
              <w:rPr>
                <w:lang w:val="en-US"/>
              </w:rPr>
              <w:t xml:space="preserve"> </w:t>
            </w:r>
            <w:r w:rsidRPr="00BD482B">
              <w:rPr>
                <w:lang w:val="en-US"/>
              </w:rPr>
              <w:t xml:space="preserve">Propagation paths passing over a small lake or river are classed as being entirely over land. Although such bodies of water could be included in the calculation of </w:t>
            </w:r>
            <w:r w:rsidRPr="00BD482B">
              <w:rPr>
                <w:i/>
                <w:lang w:val="en-US"/>
              </w:rPr>
              <w:t>r</w:t>
            </w:r>
            <w:r w:rsidRPr="00BD482B">
              <w:rPr>
                <w:lang w:val="en-US"/>
              </w:rPr>
              <w:t xml:space="preserve">, this yields negligible increases in the value of the coefficient </w:t>
            </w:r>
            <w:r w:rsidRPr="00BD482B">
              <w:rPr>
                <w:i/>
                <w:lang w:val="en-US"/>
              </w:rPr>
              <w:t>C</w:t>
            </w:r>
            <w:r w:rsidRPr="00BD482B">
              <w:rPr>
                <w:vertAlign w:val="subscript"/>
                <w:lang w:val="en-US"/>
              </w:rPr>
              <w:t>0</w:t>
            </w:r>
            <w:r w:rsidRPr="00BD482B">
              <w:rPr>
                <w:lang w:val="en-US"/>
              </w:rPr>
              <w:t xml:space="preserve"> from the overland non-coastal values.</w:t>
            </w:r>
          </w:p>
        </w:tc>
      </w:tr>
    </w:tbl>
    <w:p w:rsidR="00331FE4" w:rsidRDefault="00331FE4" w:rsidP="00331FE4">
      <w:pPr>
        <w:pStyle w:val="Tablefin"/>
      </w:pPr>
    </w:p>
    <w:p w:rsidR="00C73F5B" w:rsidRDefault="00C73F5B" w:rsidP="00DA01FB">
      <w:pPr>
        <w:spacing w:before="240"/>
        <w:rPr>
          <w:lang w:val="en-US"/>
        </w:rPr>
      </w:pPr>
      <w:r w:rsidRPr="000D19DF">
        <w:rPr>
          <w:i/>
          <w:lang w:val="en-US"/>
        </w:rPr>
        <w:t>Step 3:</w:t>
      </w:r>
      <w:r w:rsidRPr="000D19DF">
        <w:rPr>
          <w:lang w:val="en-US"/>
        </w:rPr>
        <w:tab/>
      </w:r>
      <w:r>
        <w:rPr>
          <w:lang w:val="en-US"/>
        </w:rPr>
        <w:t>C</w:t>
      </w:r>
      <w:r w:rsidRPr="000D19DF">
        <w:rPr>
          <w:lang w:val="en-US"/>
        </w:rPr>
        <w:t xml:space="preserve">alculate the fade depth, </w:t>
      </w:r>
      <w:r w:rsidR="00140F6D" w:rsidRPr="00140F6D">
        <w:rPr>
          <w:i/>
          <w:iCs/>
          <w:lang w:val="en-US"/>
        </w:rPr>
        <w:t>A</w:t>
      </w:r>
      <w:r w:rsidR="00140F6D">
        <w:rPr>
          <w:lang w:val="en-US"/>
        </w:rPr>
        <w:t>(</w:t>
      </w:r>
      <w:r w:rsidR="00140F6D" w:rsidRPr="00140F6D">
        <w:rPr>
          <w:i/>
          <w:iCs/>
          <w:lang w:val="en-US"/>
        </w:rPr>
        <w:t>p</w:t>
      </w:r>
      <w:r w:rsidR="00140F6D">
        <w:rPr>
          <w:lang w:val="en-US"/>
        </w:rPr>
        <w:t>)</w:t>
      </w:r>
      <w:r w:rsidRPr="00C73F5B">
        <w:rPr>
          <w:lang w:val="en-US"/>
        </w:rPr>
        <w:fldChar w:fldCharType="begin"/>
      </w:r>
      <w:r w:rsidRPr="00C73F5B">
        <w:rPr>
          <w:lang w:val="en-US"/>
        </w:rPr>
        <w:instrText xml:space="preserve"> QUOTE </w:instrText>
      </w:r>
      <w:r w:rsidR="00895A1A">
        <w:rPr>
          <w:position w:val="-6"/>
        </w:rPr>
        <w:pict>
          <v:shape id="_x0000_i1099" type="#_x0000_t75" style="width:2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 wsp:val=&quot;00FC3F7D&quot;/&gt;&lt;/wsp:rsids&gt;&lt;/w:docPr&gt;&lt;w:body&gt;&lt;wx:sect&gt;&lt;w:p wsp:rsidR=&quot;00000000&quot; wsp:rsidRDefault=&quot;00FC3F7D&quot; wsp:rsidP=&quot;00FC3F7D&quot;&gt;&lt;m:oMathPara&gt;&lt;m:oMath&gt;&lt;m:r&gt;&lt;w:rPr&gt;&lt;w:rFonts w:ascii=&quot;Cambria Math&quot; w:h-ansi=&quot;Cambria Math&quot;/&gt;&lt;wx:font wx:val=&quot;Cambria Math&quot;/&gt;&lt;w:i/&gt;&lt;w:lang w:val=&quot;EN-US&quot;/&gt;&lt;/w:rPr&gt;&lt;m:t&gt;A(p)&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61" o:title="" chromakey="white"/>
          </v:shape>
        </w:pict>
      </w:r>
      <w:r w:rsidRPr="00C73F5B">
        <w:rPr>
          <w:lang w:val="en-US"/>
        </w:rPr>
        <w:instrText xml:space="preserve"> </w:instrText>
      </w:r>
      <w:r w:rsidRPr="00C73F5B">
        <w:rPr>
          <w:lang w:val="en-US"/>
        </w:rPr>
        <w:fldChar w:fldCharType="end"/>
      </w:r>
      <w:r w:rsidRPr="000D19DF">
        <w:rPr>
          <w:lang w:val="en-US"/>
        </w:rPr>
        <w:t xml:space="preserve">, exceeded for </w:t>
      </w:r>
      <w:r w:rsidRPr="000D19DF">
        <w:rPr>
          <w:i/>
          <w:lang w:val="en-US"/>
        </w:rPr>
        <w:t>p</w:t>
      </w:r>
      <w:r w:rsidRPr="000D19DF">
        <w:rPr>
          <w:lang w:val="en-US"/>
        </w:rPr>
        <w:t xml:space="preserve">% of the time at </w:t>
      </w:r>
      <w:r>
        <w:rPr>
          <w:lang w:val="en-US"/>
        </w:rPr>
        <w:t>frequency</w:t>
      </w:r>
      <w:r w:rsidRPr="000D19DF">
        <w:rPr>
          <w:lang w:val="en-US"/>
        </w:rPr>
        <w:t xml:space="preserve"> </w:t>
      </w:r>
      <w:r w:rsidRPr="000D19DF">
        <w:rPr>
          <w:i/>
          <w:lang w:val="en-US"/>
        </w:rPr>
        <w:t>f</w:t>
      </w:r>
      <w:r>
        <w:rPr>
          <w:i/>
          <w:lang w:val="en-US"/>
        </w:rPr>
        <w:t xml:space="preserve"> </w:t>
      </w:r>
      <w:r w:rsidRPr="000D5001">
        <w:rPr>
          <w:lang w:val="en-US"/>
        </w:rPr>
        <w:t xml:space="preserve">(GHz), </w:t>
      </w:r>
      <w:r>
        <w:rPr>
          <w:lang w:val="en-US"/>
        </w:rPr>
        <w:t xml:space="preserve">and the desired </w:t>
      </w:r>
      <w:r w:rsidRPr="000D19DF">
        <w:rPr>
          <w:lang w:val="en-US"/>
        </w:rPr>
        <w:t xml:space="preserve">apparent elevation angle, </w:t>
      </w:r>
      <w:r w:rsidR="00DA01FB">
        <w:rPr>
          <w:lang w:val="en-US"/>
        </w:rPr>
        <w:sym w:font="Symbol" w:char="F071"/>
      </w:r>
      <w:r w:rsidR="00E13424">
        <w:rPr>
          <w:lang w:val="en-US"/>
        </w:rPr>
        <w:t xml:space="preserve"> </w:t>
      </w:r>
      <w:r>
        <w:rPr>
          <w:lang w:val="en-US"/>
        </w:rPr>
        <w:t>(mrad)</w:t>
      </w:r>
    </w:p>
    <w:p w:rsidR="00C73F5B" w:rsidRDefault="00C73F5B" w:rsidP="00C73F5B">
      <w:pPr>
        <w:rPr>
          <w:lang w:val="en-US"/>
        </w:rPr>
      </w:pPr>
      <w:r>
        <w:rPr>
          <w:lang w:val="en-US"/>
        </w:rPr>
        <w:t>a)</w:t>
      </w:r>
      <w:r>
        <w:rPr>
          <w:lang w:val="en-US"/>
        </w:rPr>
        <w:tab/>
        <w:t>for the average year</w:t>
      </w:r>
      <w:r w:rsidRPr="000D19DF">
        <w:rPr>
          <w:lang w:val="en-US"/>
        </w:rPr>
        <w:t>:</w:t>
      </w:r>
    </w:p>
    <w:p w:rsidR="00C73F5B" w:rsidRPr="000D19DF" w:rsidRDefault="00C73F5B" w:rsidP="000D2861">
      <w:pPr>
        <w:pStyle w:val="Equation"/>
        <w:rPr>
          <w:lang w:val="en-US"/>
        </w:rPr>
      </w:pPr>
      <w:r>
        <w:rPr>
          <w:lang w:val="en-US"/>
        </w:rPr>
        <w:tab/>
      </w:r>
      <w:r w:rsidRPr="00C73F5B">
        <w:rPr>
          <w:lang w:val="en-US"/>
        </w:rPr>
        <w:fldChar w:fldCharType="begin"/>
      </w:r>
      <w:r w:rsidRPr="00C73F5B">
        <w:rPr>
          <w:lang w:val="en-US"/>
        </w:rPr>
        <w:instrText xml:space="preserve"> QUOTE </w:instrText>
      </w:r>
      <w:r w:rsidR="00895A1A">
        <w:rPr>
          <w:position w:val="-6"/>
        </w:rPr>
        <w:pict>
          <v:shape id="_x0000_i1100" type="#_x0000_t75" style="width:34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20918&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D20918&quot; wsp:rsidP=&quot;00D20918&quot;&gt;&lt;m:oMathPara&gt;&lt;m:oMath&gt;&lt;m:r&gt;&lt;w:rPr&gt;&lt;w:rFonts w:ascii=&quot;Cambria Math&quot; w:h-ansi=&quot;Cambria Math&quot;/&gt;&lt;wx:font wx:val=&quot;Cambria Math&quot;/&gt;&lt;w:i/&gt;&lt;w:lang w:val=&quot;EN-US&quot;/&gt;&lt;/w:rPr&gt;&lt;m:t&gt;A&lt;/m:t&gt;&lt;/m:r&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p&lt;/m:t&gt;&lt;/m:r&gt;&lt;/m:e&gt;&lt;/m:d&gt;&lt;m:r&gt;&lt;w:rPr&gt;&lt;w:rFonts w:ascii=&quot;Cambria Math&quot; w:h-ansi=&quot;Cambria Math&quot;/&gt;&lt;wx:font wx:val=&quot;Cambria Math&quot;/&gt;&lt;w:i/&gt;&lt;w:lang w:val=&quot;EN-US&quot;/&gt;&lt;/w:rPr&gt;&lt;m:t&gt;=10&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w&lt;/m:t&gt;&lt;/m:r&gt;&lt;/m:sub&gt;&lt;/m:sSub&gt;&lt;m:r&gt;&lt;w:rPr&gt;&lt;w:rFonts w:ascii=&quot;Cambria Math&quot; w:h-ansi=&quot;Cambria Math&quot;/&gt;&lt;wx:font wx:val=&quot;Cambria Math&quot;/&gt;&lt;w:i/&gt;&lt;w:lang w:val=&quot;EN-US&quot;/&gt;&lt;/w:rPr&gt;&lt;m:t&gt;-Î½+9&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r&gt;&lt;w:rPr&gt;&lt;w:rFonts w:ascii=&quot;Cambria Math&quot; w:h-ansi=&quot;Cambria Math&quot;/&gt;&lt;wx:font wx:val=&quot;Cambria Math&quot;/&gt;&lt;w:i/&gt;&lt;w:lang w:val=&quot;EN-US&quot;/&gt;&lt;/w:rPr&gt;&lt;m:t&gt;f-59.5&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1+Î¸&lt;/m:t&gt;&lt;/m:r&gt;&lt;/m:e&gt;&lt;/m:d&gt;&lt;m:r&gt;&lt;w:rPr&gt;&lt;w:rFonts w:ascii=&quot;Cambria Math&quot; w:h-ansi=&quot;Cambria Math&quot;/&gt;&lt;wx:font wx:val=&quot;Cambria Math&quot;/&gt;&lt;w:i/&gt;&lt;w:lang w:val=&quot;EN-US&quot;/&gt;&lt;/w:rPr&gt;&lt;m:t&gt;-10&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r&gt;&lt;w:rPr&gt;&lt;w:rFonts w:ascii=&quot;Cambria Math&quot; w:h-ansi=&quot;Cambria Math&quot;/&gt;&lt;wx:font wx:val=&quot;Cambria Math&quot;/&gt;&lt;w:i/&gt;&lt;w:lang w:val=&quot;EN-US&quot;/&gt;&lt;/w:rPr&gt;&lt;m:t&gt;p&lt;/m:t&gt;&lt;/m:r&gt;&lt;/m:e&gt;&lt;/m:func&gt;&lt;/m:e&gt;&lt;/m:func&gt;&lt;/m:e&gt;&lt;/m:func&gt;&lt;/m:e&gt;&lt;/m:fun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62" o:title="" chromakey="white"/>
          </v:shape>
        </w:pict>
      </w:r>
      <w:r w:rsidRPr="00C73F5B">
        <w:rPr>
          <w:lang w:val="en-US"/>
        </w:rPr>
        <w:instrText xml:space="preserve"> </w:instrText>
      </w:r>
      <w:r w:rsidRPr="00C73F5B">
        <w:rPr>
          <w:lang w:val="en-US"/>
        </w:rPr>
        <w:fldChar w:fldCharType="separate"/>
      </w:r>
      <w:r w:rsidR="000D2861" w:rsidRPr="00140F6D">
        <w:rPr>
          <w:position w:val="-6"/>
          <w:lang w:val="en-US"/>
        </w:rPr>
        <w:tab/>
      </w:r>
      <w:r w:rsidRPr="00C73F5B">
        <w:rPr>
          <w:lang w:val="en-US"/>
        </w:rPr>
        <w:fldChar w:fldCharType="end"/>
      </w:r>
      <w:r w:rsidR="005D4CA5" w:rsidRPr="005D4CA5">
        <w:rPr>
          <w:position w:val="-12"/>
          <w:lang w:val="en-US"/>
        </w:rPr>
        <w:object w:dxaOrig="6160" w:dyaOrig="360">
          <v:shape id="_x0000_i1101" type="#_x0000_t75" style="width:308.25pt;height:18pt" o:ole="">
            <v:imagedata r:id="rId163" o:title=""/>
          </v:shape>
          <o:OLEObject Type="Embed" ProgID="Equation.3" ShapeID="_x0000_i1101" DrawAspect="Content" ObjectID="_1471241578" r:id="rId164"/>
        </w:object>
      </w:r>
      <w:r>
        <w:rPr>
          <w:lang w:val="en-US"/>
        </w:rPr>
        <w:t xml:space="preserve">  </w:t>
      </w:r>
      <w:r w:rsidR="00D84D3A">
        <w:rPr>
          <w:lang w:val="en-US"/>
        </w:rPr>
        <w:t xml:space="preserve"> </w:t>
      </w:r>
      <w:r>
        <w:rPr>
          <w:lang w:val="en-US"/>
        </w:rPr>
        <w:t xml:space="preserve"> dB</w:t>
      </w:r>
      <w:r>
        <w:rPr>
          <w:lang w:val="en-US"/>
        </w:rPr>
        <w:tab/>
      </w:r>
      <w:r w:rsidRPr="000D19DF">
        <w:rPr>
          <w:lang w:val="en-US"/>
        </w:rPr>
        <w:t>(</w:t>
      </w:r>
      <w:r w:rsidR="00477CAB">
        <w:rPr>
          <w:lang w:val="en-US"/>
        </w:rPr>
        <w:t>46</w:t>
      </w:r>
      <w:r w:rsidRPr="000D19DF">
        <w:rPr>
          <w:lang w:val="en-US"/>
        </w:rPr>
        <w:t>)</w:t>
      </w:r>
    </w:p>
    <w:p w:rsidR="00C73F5B" w:rsidRDefault="00C73F5B" w:rsidP="00C73F5B">
      <w:pPr>
        <w:rPr>
          <w:lang w:val="en-US"/>
        </w:rPr>
      </w:pPr>
      <w:r w:rsidRPr="000D19DF">
        <w:rPr>
          <w:lang w:val="en-US"/>
        </w:rPr>
        <w:t>where:</w:t>
      </w:r>
    </w:p>
    <w:p w:rsidR="00C73F5B" w:rsidRDefault="00C73F5B" w:rsidP="00D84D3A">
      <w:pPr>
        <w:pStyle w:val="Equation"/>
        <w:rPr>
          <w:lang w:val="en-US"/>
        </w:rPr>
      </w:pPr>
      <w:r>
        <w:rPr>
          <w:rFonts w:ascii="Cambria Math" w:hAnsi="Cambria Math"/>
          <w:lang w:val="en-US"/>
        </w:rPr>
        <w:tab/>
      </w:r>
      <w:r>
        <w:rPr>
          <w:rFonts w:ascii="Cambria Math" w:hAnsi="Cambria Math"/>
          <w:lang w:val="en-US"/>
        </w:rPr>
        <w:tab/>
      </w:r>
      <w:r w:rsidR="00D84D3A" w:rsidRPr="00D84D3A">
        <w:rPr>
          <w:rFonts w:ascii="Cambria Math" w:hAnsi="Cambria Math"/>
          <w:position w:val="-14"/>
          <w:lang w:val="en-US"/>
        </w:rPr>
        <w:object w:dxaOrig="3400" w:dyaOrig="440">
          <v:shape id="_x0000_i1102" type="#_x0000_t75" style="width:169.5pt;height:22.5pt" o:ole="">
            <v:imagedata r:id="rId165" o:title=""/>
          </v:shape>
          <o:OLEObject Type="Embed" ProgID="Equation.3" ShapeID="_x0000_i1102" DrawAspect="Content" ObjectID="_1471241579" r:id="rId166"/>
        </w:object>
      </w:r>
      <w:r w:rsidRPr="000D19DF">
        <w:rPr>
          <w:lang w:val="en-US"/>
        </w:rPr>
        <w:t xml:space="preserve">     dB</w:t>
      </w:r>
      <w:r>
        <w:rPr>
          <w:lang w:val="en-US"/>
        </w:rPr>
        <w:t xml:space="preserve"> </w:t>
      </w:r>
      <w:r>
        <w:rPr>
          <w:lang w:val="en-US"/>
        </w:rPr>
        <w:tab/>
        <w:t>(4</w:t>
      </w:r>
      <w:r w:rsidR="00477CAB">
        <w:rPr>
          <w:lang w:val="en-US"/>
        </w:rPr>
        <w:t>7</w:t>
      </w:r>
      <w:r w:rsidRPr="000D19DF">
        <w:rPr>
          <w:lang w:val="en-US"/>
        </w:rPr>
        <w:t>)</w:t>
      </w:r>
    </w:p>
    <w:p w:rsidR="00C73F5B" w:rsidRPr="000D19DF" w:rsidRDefault="00C73F5B" w:rsidP="00DA01FB">
      <w:pPr>
        <w:pStyle w:val="Equation"/>
        <w:spacing w:before="240"/>
        <w:rPr>
          <w:lang w:val="en-US"/>
        </w:rPr>
      </w:pPr>
      <w:r>
        <w:rPr>
          <w:lang w:val="en-US"/>
        </w:rPr>
        <w:t>and t</w:t>
      </w:r>
      <w:r w:rsidR="00140F6D">
        <w:rPr>
          <w:lang w:val="en-US"/>
        </w:rPr>
        <w:t>he positive sign in equation (47</w:t>
      </w:r>
      <w:r w:rsidRPr="000D19DF">
        <w:rPr>
          <w:lang w:val="en-US"/>
        </w:rPr>
        <w:t xml:space="preserve">) is for latitudes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45</w:t>
      </w:r>
      <w:r w:rsidR="00DA01FB" w:rsidRPr="00146C01">
        <w:rPr>
          <w:lang w:val="en-US"/>
        </w:rPr>
        <w:t>°</w:t>
      </w:r>
      <w:r>
        <w:rPr>
          <w:lang w:val="en-US"/>
        </w:rPr>
        <w:t xml:space="preserve">, </w:t>
      </w:r>
      <w:r w:rsidRPr="000D19DF">
        <w:rPr>
          <w:lang w:val="en-US"/>
        </w:rPr>
        <w:t xml:space="preserve">and the negative sign </w:t>
      </w:r>
      <w:r>
        <w:rPr>
          <w:lang w:val="en-US"/>
        </w:rPr>
        <w:t xml:space="preserve">is </w:t>
      </w:r>
      <w:r w:rsidRPr="000D19DF">
        <w:rPr>
          <w:lang w:val="en-US"/>
        </w:rPr>
        <w:t xml:space="preserve">for latitudes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146C01">
        <w:rPr>
          <w:lang w:val="en-US"/>
        </w:rPr>
        <w:t>&gt;</w:t>
      </w:r>
      <w:r w:rsidRPr="000D19DF">
        <w:rPr>
          <w:lang w:val="en-US"/>
        </w:rPr>
        <w:t> 45</w:t>
      </w:r>
      <w:r w:rsidR="00DA01FB" w:rsidRPr="00146C01">
        <w:rPr>
          <w:lang w:val="en-US"/>
        </w:rPr>
        <w:t>°</w:t>
      </w:r>
      <w:r w:rsidR="000D2861">
        <w:rPr>
          <w:lang w:val="en-US"/>
        </w:rPr>
        <w:t>;</w:t>
      </w:r>
    </w:p>
    <w:p w:rsidR="00C73F5B" w:rsidRDefault="00C73F5B" w:rsidP="00C73F5B">
      <w:pPr>
        <w:spacing w:before="240"/>
        <w:rPr>
          <w:lang w:val="en-US"/>
        </w:rPr>
      </w:pPr>
      <w:r>
        <w:rPr>
          <w:lang w:val="en-US"/>
        </w:rPr>
        <w:t>or</w:t>
      </w:r>
    </w:p>
    <w:p w:rsidR="00C73F5B" w:rsidRDefault="00C73F5B" w:rsidP="00C73F5B">
      <w:pPr>
        <w:spacing w:before="240"/>
        <w:rPr>
          <w:lang w:val="en-US"/>
        </w:rPr>
      </w:pPr>
      <w:r>
        <w:rPr>
          <w:lang w:val="en-US"/>
        </w:rPr>
        <w:t>b)</w:t>
      </w:r>
      <w:r>
        <w:rPr>
          <w:lang w:val="en-US"/>
        </w:rPr>
        <w:tab/>
        <w:t>for the average annual worst-month</w:t>
      </w:r>
      <w:r w:rsidRPr="000D19DF">
        <w:rPr>
          <w:lang w:val="en-US"/>
        </w:rPr>
        <w:t>:</w:t>
      </w:r>
    </w:p>
    <w:p w:rsidR="00C73F5B" w:rsidRPr="000D19DF" w:rsidRDefault="00140F6D" w:rsidP="00140F6D">
      <w:pPr>
        <w:pStyle w:val="Equation"/>
        <w:rPr>
          <w:lang w:val="en-US"/>
        </w:rPr>
      </w:pPr>
      <w:r>
        <w:rPr>
          <w:lang w:val="en-US"/>
        </w:rPr>
        <w:tab/>
      </w:r>
      <w:r w:rsidR="00C73F5B">
        <w:rPr>
          <w:lang w:val="en-US"/>
        </w:rPr>
        <w:tab/>
      </w:r>
      <w:r w:rsidR="0076564B" w:rsidRPr="005D4CA5">
        <w:rPr>
          <w:position w:val="-12"/>
          <w:lang w:val="en-US"/>
        </w:rPr>
        <w:object w:dxaOrig="5660" w:dyaOrig="360">
          <v:shape id="_x0000_i1103" type="#_x0000_t75" style="width:282.75pt;height:18pt" o:ole="">
            <v:imagedata r:id="rId167" o:title=""/>
          </v:shape>
          <o:OLEObject Type="Embed" ProgID="Equation.DSMT4" ShapeID="_x0000_i1103" DrawAspect="Content" ObjectID="_1471241580" r:id="rId168"/>
        </w:object>
      </w:r>
      <w:r w:rsidR="00C73F5B" w:rsidRPr="00C73F5B">
        <w:rPr>
          <w:lang w:val="en-US"/>
        </w:rPr>
        <w:fldChar w:fldCharType="begin"/>
      </w:r>
      <w:r w:rsidR="00C73F5B" w:rsidRPr="00C73F5B">
        <w:rPr>
          <w:lang w:val="en-US"/>
        </w:rPr>
        <w:instrText xml:space="preserve"> QUOTE </w:instrText>
      </w:r>
      <w:r w:rsidR="00895A1A">
        <w:rPr>
          <w:position w:val="-6"/>
        </w:rPr>
        <w:pict>
          <v:shape id="_x0000_i1104"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55AE0&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855AE0&quot; wsp:rsidP=&quot;00855AE0&quot;&gt;&lt;m:oMathPara&gt;&lt;m:oMath&gt;&lt;m:r&gt;&lt;w:rPr&gt;&lt;w:rFonts w:ascii=&quot;Cambria Math&quot; w:h-ansi=&quot;Cambria Math&quot;/&gt;&lt;wx:font wx:val=&quot;Cambria Math&quot;/&gt;&lt;w:i/&gt;&lt;w:lang w:val=&quot;EN-US&quot;/&gt;&lt;/w:rPr&gt;&lt;m:t&gt;A&lt;/m:t&gt;&lt;/m:r&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p&lt;/m:t&gt;&lt;/m:r&gt;&lt;/m:e&gt;&lt;/m:d&gt;&lt;m:r&gt;&lt;w:rPr&gt;&lt;w:rFonts w:ascii=&quot;Cambria Math&quot; w:h-ansi=&quot;Cambria Math&quot;/&gt;&lt;wx:font wx:val=&quot;Cambria Math&quot;/&gt;&lt;w:i/&gt;&lt;w:lang w:val=&quot;EN-US&quot;/&gt;&lt;/w:rPr&gt;&lt;m:t&gt;=10&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w&lt;/m:t&gt;&lt;/m:r&gt;&lt;/m:sub&gt;&lt;/m:sSub&gt;&lt;m:r&gt;&lt;w:rPr&gt;&lt;w:rFonts w:ascii=&quot;Cambria Math&quot; w:h-ansi=&quot;Cambria Math&quot;/&gt;&lt;wx:font wx:val=&quot;Cambria Math&quot;/&gt;&lt;w:i/&gt;&lt;w:lang w:val=&quot;EN-US&quot;/&gt;&lt;/w:rPr&gt;&lt;m:t&gt;+9&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r&gt;&lt;w:rPr&gt;&lt;w:rFonts w:ascii=&quot;Cambria Math&quot; w:h-ansi=&quot;Cambria Math&quot;/&gt;&lt;wx:font wx:val=&quot;Cambria Math&quot;/&gt;&lt;w:i/&gt;&lt;w:lang w:val=&quot;EN-US&quot;/&gt;&lt;/w:rPr&gt;&lt;m:t&gt;f-55&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1+Î¸&lt;/m:t&gt;&lt;/m:r&gt;&lt;/m:e&gt;&lt;/m:d&gt;&lt;m:r&gt;&lt;w:rPr&gt;&lt;w:rFonts w:ascii=&quot;Cambria Math&quot; w:h-ansi=&quot;Cambria Math&quot;/&gt;&lt;wx:font wx:val=&quot;Cambria Math&quot;/&gt;&lt;w:i/&gt;&lt;w:lang w:val=&quot;EN-US&quot;/&gt;&lt;/w:rPr&gt;&lt;m:t&gt;-10&lt;/m:t&gt;&lt;/m:r&gt;&lt;m:func&gt;&lt;m:funcPr&gt;&lt;m:ctrlPr&gt;&lt;w:rPr&gt;&lt;w:rFonts w:ascii=&quot;Cambria Math&quot; w:h-ansi=&quot;Cambria Math&quot;/&gt;&lt;wx:font wx:val=&quot;Cambria Math&quot;/&gt;&lt;w:i/&gt;&lt;w:lang w:val=&quot;EN-US&quot;/&gt;&lt;/w:rPr&gt;&lt;/m:ctrlPr&gt;&lt;/m:funcPr&gt;&lt;m:fName&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log&lt;/m:t&gt;&lt;/m:r&gt;&lt;m:ctrlPr&gt;&lt;w:rPr&gt;&lt;w:rFonts w:ascii=&quot;Cambria Math&quot; w:h-ansi=&quot;Cambria Math&quot;/&gt;&lt;wx:font wx:val=&quot;Cambria Math&quot;/&gt;&lt;w:lang w:val=&quot;EN-US&quot;/&gt;&lt;/w:rPr&gt;&lt;/m:ctrlPr&gt;&lt;/m:e&gt;&lt;m:sub&gt;&lt;m:r&gt;&lt;w:rPr&gt;&lt;w:rFonts w:ascii=&quot;Cambria Math&quot; w:h-ansi=&quot;Cambria Math&quot;/&gt;&lt;wx:font wx:val=&quot;Cambria Math&quot;/&gt;&lt;w:i/&gt;&lt;w:lang w:val=&quot;EN-US&quot;/&gt;&lt;/w:rPr&gt;&lt;m:t&gt;10&lt;/m:t&gt;&lt;/m:r&gt;&lt;/m:sub&gt;&lt;/m:sSub&gt;&lt;/m:fName&gt;&lt;m:e&gt;&lt;m:r&gt;&lt;w:rPr&gt;&lt;w:rFonts w:ascii=&quot;Cambria Math&quot; w:h-ansi=&quot;Cambria Math&quot;/&gt;&lt;wx:font wx:val=&quot;Cambria Math&quot;/&gt;&lt;w:i/&gt;&lt;w:lang w:val=&quot;EN-US&quot;/&gt;&lt;/w:rPr&gt;&lt;m:t&gt;p&lt;/m:t&gt;&lt;/m:r&gt;&lt;/m:e&gt;&lt;/m:func&gt;&lt;/m:e&gt;&lt;/m:func&gt;&lt;/m:e&gt;&lt;/m:func&gt;&lt;/m:e&gt;&lt;/m:fun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69" o:title="" chromakey="white"/>
          </v:shape>
        </w:pict>
      </w:r>
      <w:r w:rsidR="00C73F5B" w:rsidRPr="00C73F5B">
        <w:rPr>
          <w:lang w:val="en-US"/>
        </w:rPr>
        <w:instrText xml:space="preserve"> </w:instrText>
      </w:r>
      <w:r w:rsidR="00C73F5B" w:rsidRPr="00C73F5B">
        <w:rPr>
          <w:lang w:val="en-US"/>
        </w:rPr>
        <w:fldChar w:fldCharType="end"/>
      </w:r>
      <w:r>
        <w:rPr>
          <w:lang w:val="en-US"/>
        </w:rPr>
        <w:t>   </w:t>
      </w:r>
      <w:r w:rsidR="00C73F5B" w:rsidRPr="000D19DF">
        <w:rPr>
          <w:lang w:val="en-US"/>
        </w:rPr>
        <w:t>dB</w:t>
      </w:r>
      <w:r w:rsidR="00C73F5B">
        <w:rPr>
          <w:lang w:val="en-US"/>
        </w:rPr>
        <w:tab/>
        <w:t>(4</w:t>
      </w:r>
      <w:r w:rsidR="00477CAB">
        <w:rPr>
          <w:lang w:val="en-US"/>
        </w:rPr>
        <w:t>8</w:t>
      </w:r>
      <w:r w:rsidR="00C73F5B">
        <w:rPr>
          <w:lang w:val="en-US"/>
        </w:rPr>
        <w:t>)</w:t>
      </w:r>
    </w:p>
    <w:p w:rsidR="00C73F5B" w:rsidRPr="000D19DF" w:rsidRDefault="00C73F5B" w:rsidP="00DA01FB">
      <w:pPr>
        <w:spacing w:before="240"/>
        <w:rPr>
          <w:lang w:val="en-US"/>
        </w:rPr>
      </w:pPr>
      <w:r w:rsidRPr="000D19DF">
        <w:rPr>
          <w:lang w:val="en-US"/>
        </w:rPr>
        <w:t>Equations (</w:t>
      </w:r>
      <w:r w:rsidR="0076564B">
        <w:rPr>
          <w:lang w:val="en-US"/>
        </w:rPr>
        <w:t>46</w:t>
      </w:r>
      <w:r w:rsidRPr="000D19DF">
        <w:rPr>
          <w:lang w:val="en-US"/>
        </w:rPr>
        <w:t>)</w:t>
      </w:r>
      <w:r>
        <w:rPr>
          <w:lang w:val="en-US"/>
        </w:rPr>
        <w:t>,</w:t>
      </w:r>
      <w:r w:rsidRPr="000D19DF">
        <w:rPr>
          <w:lang w:val="en-US"/>
        </w:rPr>
        <w:t xml:space="preserve"> </w:t>
      </w:r>
      <w:r>
        <w:rPr>
          <w:lang w:val="en-US"/>
        </w:rPr>
        <w:t>(4</w:t>
      </w:r>
      <w:r w:rsidR="0076564B">
        <w:rPr>
          <w:lang w:val="en-US"/>
        </w:rPr>
        <w:t>7</w:t>
      </w:r>
      <w:r>
        <w:rPr>
          <w:lang w:val="en-US"/>
        </w:rPr>
        <w:t>) and (4</w:t>
      </w:r>
      <w:r w:rsidR="0076564B">
        <w:rPr>
          <w:lang w:val="en-US"/>
        </w:rPr>
        <w:t>8</w:t>
      </w:r>
      <w:r>
        <w:rPr>
          <w:lang w:val="en-US"/>
        </w:rPr>
        <w:t xml:space="preserve">) </w:t>
      </w:r>
      <w:r w:rsidRPr="000D19DF">
        <w:rPr>
          <w:lang w:val="en-US"/>
        </w:rPr>
        <w:t>are valid for</w:t>
      </w:r>
      <w:r w:rsidR="0076564B">
        <w:rPr>
          <w:lang w:val="en-US"/>
        </w:rPr>
        <w:t xml:space="preserve"> </w:t>
      </w:r>
      <w:r w:rsidR="0076564B" w:rsidRPr="0076564B">
        <w:rPr>
          <w:i/>
          <w:iCs/>
          <w:lang w:val="en-US"/>
        </w:rPr>
        <w:t>A</w:t>
      </w:r>
      <w:r w:rsidR="0076564B">
        <w:rPr>
          <w:lang w:val="en-US"/>
        </w:rPr>
        <w:t>(</w:t>
      </w:r>
      <w:r w:rsidR="0076564B" w:rsidRPr="0076564B">
        <w:rPr>
          <w:i/>
          <w:iCs/>
          <w:lang w:val="en-US"/>
        </w:rPr>
        <w:t>p</w:t>
      </w:r>
      <w:r w:rsidR="0076564B">
        <w:rPr>
          <w:lang w:val="en-US"/>
        </w:rPr>
        <w:t>)</w:t>
      </w:r>
      <w:r w:rsidRPr="000D19DF">
        <w:rPr>
          <w:i/>
          <w:lang w:val="en-US"/>
        </w:rPr>
        <w:t xml:space="preserve"> </w:t>
      </w:r>
      <w:r w:rsidRPr="000D19DF">
        <w:rPr>
          <w:lang w:val="en-US"/>
        </w:rPr>
        <w:t xml:space="preserve">greater than or equal to 25 dB. These equations were developed from </w:t>
      </w:r>
      <w:r>
        <w:rPr>
          <w:lang w:val="en-US"/>
        </w:rPr>
        <w:t>data in the frequency range 6-</w:t>
      </w:r>
      <w:r w:rsidRPr="000D19DF">
        <w:rPr>
          <w:lang w:val="en-US"/>
        </w:rPr>
        <w:t xml:space="preserve">38 GHz and elevation angles in the range </w:t>
      </w:r>
      <w:r>
        <w:rPr>
          <w:lang w:val="en-US"/>
        </w:rPr>
        <w:t>from</w:t>
      </w:r>
      <w:r w:rsidRPr="000D19DF">
        <w:rPr>
          <w:lang w:val="en-US"/>
        </w:rPr>
        <w:t xml:space="preserve"> 1</w:t>
      </w:r>
      <w:r w:rsidR="00DA01FB" w:rsidRPr="00146C01">
        <w:rPr>
          <w:lang w:val="en-US"/>
        </w:rPr>
        <w:t>°</w:t>
      </w:r>
      <w:r w:rsidRPr="000D19DF">
        <w:rPr>
          <w:lang w:val="en-US"/>
        </w:rPr>
        <w:t xml:space="preserve"> to 4</w:t>
      </w:r>
      <w:r w:rsidR="00DA01FB" w:rsidRPr="00146C01">
        <w:rPr>
          <w:lang w:val="en-US"/>
        </w:rPr>
        <w:t>°</w:t>
      </w:r>
      <w:r w:rsidRPr="000D19DF">
        <w:rPr>
          <w:lang w:val="en-US"/>
        </w:rPr>
        <w:t>. They are expected to be valid at l</w:t>
      </w:r>
      <w:r>
        <w:rPr>
          <w:lang w:val="en-US"/>
        </w:rPr>
        <w:t xml:space="preserve">east in the frequency range from 1 to </w:t>
      </w:r>
      <w:r w:rsidRPr="000D19DF">
        <w:rPr>
          <w:lang w:val="en-US"/>
        </w:rPr>
        <w:t xml:space="preserve">45 GHz and elevation angles in the range </w:t>
      </w:r>
      <w:r>
        <w:rPr>
          <w:lang w:val="en-US"/>
        </w:rPr>
        <w:t>from</w:t>
      </w:r>
      <w:r w:rsidRPr="000D19DF">
        <w:rPr>
          <w:lang w:val="en-US"/>
        </w:rPr>
        <w:t xml:space="preserve"> 0.5</w:t>
      </w:r>
      <w:r w:rsidR="00DA01FB" w:rsidRPr="00146C01">
        <w:rPr>
          <w:lang w:val="en-US"/>
        </w:rPr>
        <w:t xml:space="preserve">° </w:t>
      </w:r>
      <w:r w:rsidRPr="000D19DF">
        <w:rPr>
          <w:lang w:val="en-US"/>
        </w:rPr>
        <w:t>to 5</w:t>
      </w:r>
      <w:r w:rsidR="00DA01FB" w:rsidRPr="00146C01">
        <w:rPr>
          <w:lang w:val="en-US"/>
        </w:rPr>
        <w:t>°</w:t>
      </w:r>
      <w:r w:rsidRPr="000D19DF">
        <w:rPr>
          <w:lang w:val="en-US"/>
        </w:rPr>
        <w:t>.</w:t>
      </w:r>
    </w:p>
    <w:p w:rsidR="00C73F5B" w:rsidRPr="000D19DF" w:rsidRDefault="00C73F5B" w:rsidP="00DA01FB">
      <w:pPr>
        <w:pStyle w:val="Heading3"/>
        <w:rPr>
          <w:lang w:val="en-US"/>
        </w:rPr>
      </w:pPr>
      <w:r>
        <w:rPr>
          <w:lang w:val="en-US"/>
        </w:rPr>
        <w:lastRenderedPageBreak/>
        <w:t>2.4.3</w:t>
      </w:r>
      <w:r>
        <w:rPr>
          <w:lang w:val="en-US"/>
        </w:rPr>
        <w:tab/>
      </w:r>
      <w:r w:rsidRPr="000D19DF">
        <w:rPr>
          <w:lang w:val="en-US"/>
        </w:rPr>
        <w:t>Calculation of the shallow fading part of the scintillation/multipath fading distribution at eleva</w:t>
      </w:r>
      <w:r>
        <w:rPr>
          <w:lang w:val="en-US"/>
        </w:rPr>
        <w:t>tion angles less than 5</w:t>
      </w:r>
      <w:r w:rsidR="00DA01FB" w:rsidRPr="00146C01">
        <w:rPr>
          <w:lang w:val="en-US"/>
        </w:rPr>
        <w:t>°</w:t>
      </w:r>
    </w:p>
    <w:p w:rsidR="00C73F5B" w:rsidRPr="000D19DF" w:rsidRDefault="00C73F5B" w:rsidP="00DA01FB">
      <w:pPr>
        <w:rPr>
          <w:szCs w:val="24"/>
          <w:lang w:val="en-US"/>
        </w:rPr>
      </w:pPr>
      <w:r w:rsidRPr="000D19DF">
        <w:rPr>
          <w:szCs w:val="24"/>
          <w:lang w:val="en-US"/>
        </w:rPr>
        <w:t xml:space="preserve">The shallow fading model in this section is developed for scintillation fading in the transition region for fading less than 25 dB and </w:t>
      </w:r>
      <w:r>
        <w:rPr>
          <w:szCs w:val="24"/>
          <w:lang w:val="en-US"/>
        </w:rPr>
        <w:t>free-space</w:t>
      </w:r>
      <w:r w:rsidRPr="000D19DF">
        <w:rPr>
          <w:szCs w:val="24"/>
          <w:lang w:val="en-US"/>
        </w:rPr>
        <w:t xml:space="preserve"> elevation angles less than 5</w:t>
      </w:r>
      <w:r w:rsidR="00DA01FB" w:rsidRPr="00146C01">
        <w:rPr>
          <w:lang w:val="en-US"/>
        </w:rPr>
        <w:t>°</w:t>
      </w:r>
      <w:r>
        <w:rPr>
          <w:szCs w:val="24"/>
          <w:lang w:val="en-US"/>
        </w:rPr>
        <w:t>.</w:t>
      </w:r>
    </w:p>
    <w:p w:rsidR="00C73F5B" w:rsidRDefault="00C73F5B" w:rsidP="00DA01FB">
      <w:pPr>
        <w:rPr>
          <w:lang w:val="en-US"/>
        </w:rPr>
      </w:pPr>
      <w:r w:rsidRPr="00161FEE">
        <w:rPr>
          <w:i/>
          <w:iCs/>
          <w:szCs w:val="24"/>
          <w:lang w:val="en-US"/>
        </w:rPr>
        <w:t>Step 1:</w:t>
      </w:r>
      <w:r>
        <w:rPr>
          <w:szCs w:val="24"/>
          <w:lang w:val="en-US"/>
        </w:rPr>
        <w:tab/>
        <w:t xml:space="preserve">Set </w:t>
      </w:r>
      <w:r w:rsidR="0076564B" w:rsidRPr="0076564B">
        <w:rPr>
          <w:i/>
          <w:iCs/>
          <w:szCs w:val="24"/>
          <w:lang w:val="en-US"/>
        </w:rPr>
        <w:t>A</w:t>
      </w:r>
      <w:r w:rsidR="0076564B" w:rsidRPr="0076564B">
        <w:rPr>
          <w:szCs w:val="24"/>
          <w:vertAlign w:val="subscript"/>
          <w:lang w:val="en-US"/>
        </w:rPr>
        <w:t>1</w:t>
      </w:r>
      <w:r w:rsidR="0076564B">
        <w:rPr>
          <w:szCs w:val="24"/>
          <w:lang w:val="en-US"/>
        </w:rPr>
        <w:t xml:space="preserve"> </w:t>
      </w:r>
      <w:r w:rsidRPr="000D19DF">
        <w:rPr>
          <w:szCs w:val="24"/>
          <w:lang w:val="en-US"/>
        </w:rPr>
        <w:t>= 25 dB</w:t>
      </w:r>
      <w:r>
        <w:rPr>
          <w:lang w:val="en-US"/>
        </w:rPr>
        <w:t xml:space="preserve"> and c</w:t>
      </w:r>
      <w:r w:rsidRPr="000D19DF">
        <w:rPr>
          <w:lang w:val="en-US"/>
        </w:rPr>
        <w:t xml:space="preserve">alculate the </w:t>
      </w:r>
      <w:r w:rsidRPr="000D19DF">
        <w:rPr>
          <w:szCs w:val="24"/>
          <w:lang w:val="en-US"/>
        </w:rPr>
        <w:t xml:space="preserve">apparent elevation angle, </w:t>
      </w:r>
      <w:r w:rsidR="00DA01FB">
        <w:rPr>
          <w:szCs w:val="24"/>
          <w:lang w:val="en-US"/>
        </w:rPr>
        <w:sym w:font="Symbol" w:char="F071"/>
      </w:r>
      <w:r w:rsidR="00F31B19" w:rsidRPr="00F31B19">
        <w:rPr>
          <w:szCs w:val="24"/>
          <w:vertAlign w:val="subscript"/>
          <w:lang w:val="en-US"/>
        </w:rPr>
        <w:t>1</w:t>
      </w:r>
      <w:r>
        <w:rPr>
          <w:szCs w:val="24"/>
          <w:lang w:val="en-US"/>
        </w:rPr>
        <w:t>, at the desired time percen</w:t>
      </w:r>
      <w:bookmarkStart w:id="39" w:name="_GoBack"/>
      <w:bookmarkEnd w:id="39"/>
      <w:r>
        <w:rPr>
          <w:szCs w:val="24"/>
          <w:lang w:val="en-US"/>
        </w:rPr>
        <w:t xml:space="preserve">tage, </w:t>
      </w:r>
      <w:r w:rsidR="0076564B">
        <w:rPr>
          <w:i/>
          <w:iCs/>
          <w:szCs w:val="24"/>
          <w:lang w:val="en-US"/>
        </w:rPr>
        <w:t>p</w:t>
      </w:r>
      <w:r>
        <w:rPr>
          <w:i/>
          <w:lang w:val="en-US"/>
        </w:rPr>
        <w:t>(</w:t>
      </w:r>
      <w:r w:rsidRPr="0076564B">
        <w:rPr>
          <w:iCs/>
          <w:lang w:val="en-US"/>
        </w:rPr>
        <w:t>%</w:t>
      </w:r>
      <w:r>
        <w:rPr>
          <w:i/>
          <w:lang w:val="en-US"/>
        </w:rPr>
        <w:t>)</w:t>
      </w:r>
      <w:r>
        <w:rPr>
          <w:lang w:val="en-US"/>
        </w:rPr>
        <w:t xml:space="preserve">, and </w:t>
      </w:r>
      <w:r w:rsidRPr="000D19DF">
        <w:rPr>
          <w:lang w:val="en-US"/>
        </w:rPr>
        <w:t>frequency</w:t>
      </w:r>
      <w:r>
        <w:rPr>
          <w:lang w:val="en-US"/>
        </w:rPr>
        <w:t xml:space="preserve">, </w:t>
      </w:r>
      <w:r w:rsidR="0076564B" w:rsidRPr="0076564B">
        <w:rPr>
          <w:i/>
          <w:iCs/>
          <w:lang w:val="en-US"/>
        </w:rPr>
        <w:t>f</w:t>
      </w:r>
      <w:r w:rsidR="0076564B">
        <w:rPr>
          <w:lang w:val="en-US"/>
        </w:rPr>
        <w:t xml:space="preserve"> </w:t>
      </w:r>
      <w:r>
        <w:rPr>
          <w:lang w:val="en-US"/>
        </w:rPr>
        <w:t>(GHz):</w:t>
      </w:r>
    </w:p>
    <w:p w:rsidR="00E250FA" w:rsidRDefault="00E250FA" w:rsidP="00E250FA">
      <w:pPr>
        <w:rPr>
          <w:lang w:val="en-US"/>
        </w:rPr>
      </w:pPr>
      <w:r>
        <w:rPr>
          <w:szCs w:val="24"/>
          <w:lang w:val="en-US"/>
        </w:rPr>
        <w:t xml:space="preserve">percentage, </w:t>
      </w:r>
      <w:r w:rsidRPr="00E250FA">
        <w:rPr>
          <w:lang w:val="en-US"/>
        </w:rPr>
        <w:fldChar w:fldCharType="begin"/>
      </w:r>
      <w:r w:rsidRPr="00E250FA">
        <w:rPr>
          <w:lang w:val="en-US"/>
        </w:rPr>
        <w:instrText xml:space="preserve"> QUOTE </w:instrText>
      </w:r>
      <w:r w:rsidR="00895A1A">
        <w:rPr>
          <w:position w:val="-6"/>
        </w:rPr>
        <w:pict>
          <v:shape id="_x0000_i1105" type="#_x0000_t75" style="width:6.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111D3&quot;/&gt;&lt;wsp:rsid wsp:val=&quot;00017C4D&quot;/&gt;&lt;wsp:rsid wsp:val=&quot;00065381&quot;/&gt;&lt;wsp:rsid wsp:val=&quot;000811C7&quot;/&gt;&lt;wsp:rsid wsp:val=&quot;000B1F26&quot;/&gt;&lt;wsp:rsid wsp:val=&quot;000C12FE&quot;/&gt;&lt;wsp:rsid wsp:val=&quot;000D0355&quot;/&gt;&lt;wsp:rsid wsp:val=&quot;000D2861&quot;/&gt;&lt;wsp:rsid wsp:val=&quot;000D2BB9&quot;/&gt;&lt;wsp:rsid wsp:val=&quot;00117C86&quot;/&gt;&lt;wsp:rsid wsp:val=&quot;0013018A&quot;/&gt;&lt;wsp:rsid wsp:val=&quot;0013118E&quot;/&gt;&lt;wsp:rsid wsp:val=&quot;00140F6D&quot;/&gt;&lt;wsp:rsid wsp:val=&quot;00146C01&quot;/&gt;&lt;wsp:rsid wsp:val=&quot;00173C4E&quot;/&gt;&lt;wsp:rsid wsp:val=&quot;00181827&quot;/&gt;&lt;wsp:rsid wsp:val=&quot;001A04FB&quot;/&gt;&lt;wsp:rsid wsp:val=&quot;001F0877&quot;/&gt;&lt;wsp:rsid wsp:val=&quot;00201DB7&quot;/&gt;&lt;wsp:rsid wsp:val=&quot;0020741D&quot;/&gt;&lt;wsp:rsid wsp:val=&quot;00275BF8&quot;/&gt;&lt;wsp:rsid wsp:val=&quot;00277741&quot;/&gt;&lt;wsp:rsid wsp:val=&quot;00290A56&quot;/&gt;&lt;wsp:rsid wsp:val=&quot;00290CB8&quot;/&gt;&lt;wsp:rsid wsp:val=&quot;002B4B05&quot;/&gt;&lt;wsp:rsid wsp:val=&quot;002D76C4&quot;/&gt;&lt;wsp:rsid wsp:val=&quot;002F5AEF&quot;/&gt;&lt;wsp:rsid wsp:val=&quot;002F7367&quot;/&gt;&lt;wsp:rsid wsp:val=&quot;00311890&quot;/&gt;&lt;wsp:rsid wsp:val=&quot;00331FE4&quot;/&gt;&lt;wsp:rsid wsp:val=&quot;003412A3&quot;/&gt;&lt;wsp:rsid wsp:val=&quot;003844F5&quot;/&gt;&lt;wsp:rsid wsp:val=&quot;003B5F12&quot;/&gt;&lt;wsp:rsid wsp:val=&quot;004042CF&quot;/&gt;&lt;wsp:rsid wsp:val=&quot;00446396&quot;/&gt;&lt;wsp:rsid wsp:val=&quot;00472F0C&quot;/&gt;&lt;wsp:rsid wsp:val=&quot;0047508F&quot;/&gt;&lt;wsp:rsid wsp:val=&quot;00477CAB&quot;/&gt;&lt;wsp:rsid wsp:val=&quot;004C0FA1&quot;/&gt;&lt;wsp:rsid wsp:val=&quot;004D7D94&quot;/&gt;&lt;wsp:rsid wsp:val=&quot;00513650&quot;/&gt;&lt;wsp:rsid wsp:val=&quot;0053097D&quot;/&gt;&lt;wsp:rsid wsp:val=&quot;0054291E&quot;/&gt;&lt;wsp:rsid wsp:val=&quot;005609D2&quot;/&gt;&lt;wsp:rsid wsp:val=&quot;00592CD8&quot;/&gt;&lt;wsp:rsid wsp:val=&quot;005D4CA5&quot;/&gt;&lt;wsp:rsid wsp:val=&quot;005E4BC2&quot;/&gt;&lt;wsp:rsid wsp:val=&quot;00607D68&quot;/&gt;&lt;wsp:rsid wsp:val=&quot;006265E9&quot;/&gt;&lt;wsp:rsid wsp:val=&quot;00647FC2&quot;/&gt;&lt;wsp:rsid wsp:val=&quot;006750C5&quot;/&gt;&lt;wsp:rsid wsp:val=&quot;006A59CA&quot;/&gt;&lt;wsp:rsid wsp:val=&quot;006B47B5&quot;/&gt;&lt;wsp:rsid wsp:val=&quot;006D72D6&quot;/&gt;&lt;wsp:rsid wsp:val=&quot;006E0906&quot;/&gt;&lt;wsp:rsid wsp:val=&quot;00712D9E&quot;/&gt;&lt;wsp:rsid wsp:val=&quot;00722B81&quot;/&gt;&lt;wsp:rsid wsp:val=&quot;007468DA&quot;/&gt;&lt;wsp:rsid wsp:val=&quot;00751FD7&quot;/&gt;&lt;wsp:rsid wsp:val=&quot;0076564B&quot;/&gt;&lt;wsp:rsid wsp:val=&quot;007829A4&quot;/&gt;&lt;wsp:rsid wsp:val=&quot;007832A7&quot;/&gt;&lt;wsp:rsid wsp:val=&quot;007B3CC0&quot;/&gt;&lt;wsp:rsid wsp:val=&quot;007B6C43&quot;/&gt;&lt;wsp:rsid wsp:val=&quot;007D4F15&quot;/&gt;&lt;wsp:rsid wsp:val=&quot;007D54D5&quot;/&gt;&lt;wsp:rsid wsp:val=&quot;007D7128&quot;/&gt;&lt;wsp:rsid wsp:val=&quot;007F309E&quot;/&gt;&lt;wsp:rsid wsp:val=&quot;007F3A02&quot;/&gt;&lt;wsp:rsid wsp:val=&quot;008342CD&quot;/&gt;&lt;wsp:rsid wsp:val=&quot;00861D8B&quot;/&gt;&lt;wsp:rsid wsp:val=&quot;008D64D9&quot;/&gt;&lt;wsp:rsid wsp:val=&quot;008F6528&quot;/&gt;&lt;wsp:rsid wsp:val=&quot;00903C01&quot;/&gt;&lt;wsp:rsid wsp:val=&quot;009475CA&quot;/&gt;&lt;wsp:rsid wsp:val=&quot;009E6329&quot;/&gt;&lt;wsp:rsid wsp:val=&quot;00A6617B&quot;/&gt;&lt;wsp:rsid wsp:val=&quot;00A75351&quot;/&gt;&lt;wsp:rsid wsp:val=&quot;00AB0DC8&quot;/&gt;&lt;wsp:rsid wsp:val=&quot;00AB0F8A&quot;/&gt;&lt;wsp:rsid wsp:val=&quot;00AF5413&quot;/&gt;&lt;wsp:rsid wsp:val=&quot;00B42AED&quot;/&gt;&lt;wsp:rsid wsp:val=&quot;00B44E24&quot;/&gt;&lt;wsp:rsid wsp:val=&quot;00B47B41&quot;/&gt;&lt;wsp:rsid wsp:val=&quot;00B77484&quot;/&gt;&lt;wsp:rsid wsp:val=&quot;00B942D3&quot;/&gt;&lt;wsp:rsid wsp:val=&quot;00B942E4&quot;/&gt;&lt;wsp:rsid wsp:val=&quot;00BA1280&quot;/&gt;&lt;wsp:rsid wsp:val=&quot;00BF2CF6&quot;/&gt;&lt;wsp:rsid wsp:val=&quot;00C14CDE&quot;/&gt;&lt;wsp:rsid wsp:val=&quot;00C15853&quot;/&gt;&lt;wsp:rsid wsp:val=&quot;00C55749&quot;/&gt;&lt;wsp:rsid wsp:val=&quot;00C71568&quot;/&gt;&lt;wsp:rsid wsp:val=&quot;00C73F5B&quot;/&gt;&lt;wsp:rsid wsp:val=&quot;00C96CF3&quot;/&gt;&lt;wsp:rsid wsp:val=&quot;00CB5C6B&quot;/&gt;&lt;wsp:rsid wsp:val=&quot;00CD5D69&quot;/&gt;&lt;wsp:rsid wsp:val=&quot;00D03561&quot;/&gt;&lt;wsp:rsid wsp:val=&quot;00D84D3A&quot;/&gt;&lt;wsp:rsid wsp:val=&quot;00D93E6F&quot;/&gt;&lt;wsp:rsid wsp:val=&quot;00DA01FB&quot;/&gt;&lt;wsp:rsid wsp:val=&quot;00DA6785&quot;/&gt;&lt;wsp:rsid wsp:val=&quot;00DB2565&quot;/&gt;&lt;wsp:rsid wsp:val=&quot;00DD6A7D&quot;/&gt;&lt;wsp:rsid wsp:val=&quot;00DE1E94&quot;/&gt;&lt;wsp:rsid wsp:val=&quot;00DF4176&quot;/&gt;&lt;wsp:rsid wsp:val=&quot;00DF7A6D&quot;/&gt;&lt;wsp:rsid wsp:val=&quot;00E13424&quot;/&gt;&lt;wsp:rsid wsp:val=&quot;00E20F0E&quot;/&gt;&lt;wsp:rsid wsp:val=&quot;00E22A44&quot;/&gt;&lt;wsp:rsid wsp:val=&quot;00E250FA&quot;/&gt;&lt;wsp:rsid wsp:val=&quot;00E31259&quot;/&gt;&lt;wsp:rsid wsp:val=&quot;00E765B3&quot;/&gt;&lt;wsp:rsid wsp:val=&quot;00EB5224&quot;/&gt;&lt;wsp:rsid wsp:val=&quot;00EC4664&quot;/&gt;&lt;wsp:rsid wsp:val=&quot;00F31B19&quot;/&gt;&lt;wsp:rsid wsp:val=&quot;00F664FB&quot;/&gt;&lt;wsp:rsid wsp:val=&quot;00F70A1C&quot;/&gt;&lt;wsp:rsid wsp:val=&quot;00F770A9&quot;/&gt;&lt;wsp:rsid wsp:val=&quot;00F9543B&quot;/&gt;&lt;wsp:rsid wsp:val=&quot;00FB1081&quot;/&gt;&lt;wsp:rsid wsp:val=&quot;00FD3BC8&quot;/&gt;&lt;wsp:rsid wsp:val=&quot;00FF0111&quot;/&gt;&lt;/wsp:rsids&gt;&lt;/w:docPr&gt;&lt;w:body&gt;&lt;wx:sect&gt;&lt;w:p wsp:rsidR=&quot;00000000&quot; wsp:rsidRDefault=&quot;00D93E6F&quot; wsp:rsidP=&quot;00D93E6F&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E250FA">
        <w:rPr>
          <w:lang w:val="en-US"/>
        </w:rPr>
        <w:instrText xml:space="preserve"> </w:instrText>
      </w:r>
      <w:r w:rsidRPr="00E250FA">
        <w:rPr>
          <w:lang w:val="en-US"/>
        </w:rPr>
        <w:fldChar w:fldCharType="separate"/>
      </w:r>
      <w:r w:rsidR="00895A1A">
        <w:rPr>
          <w:position w:val="-6"/>
        </w:rPr>
        <w:pict>
          <v:shape id="_x0000_i1106" type="#_x0000_t75" style="width:6.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111D3&quot;/&gt;&lt;wsp:rsid wsp:val=&quot;00017C4D&quot;/&gt;&lt;wsp:rsid wsp:val=&quot;00065381&quot;/&gt;&lt;wsp:rsid wsp:val=&quot;000811C7&quot;/&gt;&lt;wsp:rsid wsp:val=&quot;000B1F26&quot;/&gt;&lt;wsp:rsid wsp:val=&quot;000C12FE&quot;/&gt;&lt;wsp:rsid wsp:val=&quot;000D0355&quot;/&gt;&lt;wsp:rsid wsp:val=&quot;000D2861&quot;/&gt;&lt;wsp:rsid wsp:val=&quot;000D2BB9&quot;/&gt;&lt;wsp:rsid wsp:val=&quot;00117C86&quot;/&gt;&lt;wsp:rsid wsp:val=&quot;0013018A&quot;/&gt;&lt;wsp:rsid wsp:val=&quot;0013118E&quot;/&gt;&lt;wsp:rsid wsp:val=&quot;00140F6D&quot;/&gt;&lt;wsp:rsid wsp:val=&quot;00146C01&quot;/&gt;&lt;wsp:rsid wsp:val=&quot;00173C4E&quot;/&gt;&lt;wsp:rsid wsp:val=&quot;00181827&quot;/&gt;&lt;wsp:rsid wsp:val=&quot;001A04FB&quot;/&gt;&lt;wsp:rsid wsp:val=&quot;001F0877&quot;/&gt;&lt;wsp:rsid wsp:val=&quot;00201DB7&quot;/&gt;&lt;wsp:rsid wsp:val=&quot;0020741D&quot;/&gt;&lt;wsp:rsid wsp:val=&quot;00275BF8&quot;/&gt;&lt;wsp:rsid wsp:val=&quot;00277741&quot;/&gt;&lt;wsp:rsid wsp:val=&quot;00290A56&quot;/&gt;&lt;wsp:rsid wsp:val=&quot;00290CB8&quot;/&gt;&lt;wsp:rsid wsp:val=&quot;002B4B05&quot;/&gt;&lt;wsp:rsid wsp:val=&quot;002D76C4&quot;/&gt;&lt;wsp:rsid wsp:val=&quot;002F5AEF&quot;/&gt;&lt;wsp:rsid wsp:val=&quot;002F7367&quot;/&gt;&lt;wsp:rsid wsp:val=&quot;00311890&quot;/&gt;&lt;wsp:rsid wsp:val=&quot;00331FE4&quot;/&gt;&lt;wsp:rsid wsp:val=&quot;003412A3&quot;/&gt;&lt;wsp:rsid wsp:val=&quot;003844F5&quot;/&gt;&lt;wsp:rsid wsp:val=&quot;003B5F12&quot;/&gt;&lt;wsp:rsid wsp:val=&quot;004042CF&quot;/&gt;&lt;wsp:rsid wsp:val=&quot;00446396&quot;/&gt;&lt;wsp:rsid wsp:val=&quot;00472F0C&quot;/&gt;&lt;wsp:rsid wsp:val=&quot;0047508F&quot;/&gt;&lt;wsp:rsid wsp:val=&quot;00477CAB&quot;/&gt;&lt;wsp:rsid wsp:val=&quot;004C0FA1&quot;/&gt;&lt;wsp:rsid wsp:val=&quot;004D7D94&quot;/&gt;&lt;wsp:rsid wsp:val=&quot;00513650&quot;/&gt;&lt;wsp:rsid wsp:val=&quot;0053097D&quot;/&gt;&lt;wsp:rsid wsp:val=&quot;0054291E&quot;/&gt;&lt;wsp:rsid wsp:val=&quot;005609D2&quot;/&gt;&lt;wsp:rsid wsp:val=&quot;00592CD8&quot;/&gt;&lt;wsp:rsid wsp:val=&quot;005D4CA5&quot;/&gt;&lt;wsp:rsid wsp:val=&quot;005E4BC2&quot;/&gt;&lt;wsp:rsid wsp:val=&quot;00607D68&quot;/&gt;&lt;wsp:rsid wsp:val=&quot;006265E9&quot;/&gt;&lt;wsp:rsid wsp:val=&quot;00647FC2&quot;/&gt;&lt;wsp:rsid wsp:val=&quot;006750C5&quot;/&gt;&lt;wsp:rsid wsp:val=&quot;006A59CA&quot;/&gt;&lt;wsp:rsid wsp:val=&quot;006B47B5&quot;/&gt;&lt;wsp:rsid wsp:val=&quot;006D72D6&quot;/&gt;&lt;wsp:rsid wsp:val=&quot;006E0906&quot;/&gt;&lt;wsp:rsid wsp:val=&quot;00712D9E&quot;/&gt;&lt;wsp:rsid wsp:val=&quot;00722B81&quot;/&gt;&lt;wsp:rsid wsp:val=&quot;007468DA&quot;/&gt;&lt;wsp:rsid wsp:val=&quot;00751FD7&quot;/&gt;&lt;wsp:rsid wsp:val=&quot;0076564B&quot;/&gt;&lt;wsp:rsid wsp:val=&quot;007829A4&quot;/&gt;&lt;wsp:rsid wsp:val=&quot;007832A7&quot;/&gt;&lt;wsp:rsid wsp:val=&quot;007B3CC0&quot;/&gt;&lt;wsp:rsid wsp:val=&quot;007B6C43&quot;/&gt;&lt;wsp:rsid wsp:val=&quot;007D4F15&quot;/&gt;&lt;wsp:rsid wsp:val=&quot;007D54D5&quot;/&gt;&lt;wsp:rsid wsp:val=&quot;007D7128&quot;/&gt;&lt;wsp:rsid wsp:val=&quot;007F309E&quot;/&gt;&lt;wsp:rsid wsp:val=&quot;007F3A02&quot;/&gt;&lt;wsp:rsid wsp:val=&quot;008342CD&quot;/&gt;&lt;wsp:rsid wsp:val=&quot;00861D8B&quot;/&gt;&lt;wsp:rsid wsp:val=&quot;008D64D9&quot;/&gt;&lt;wsp:rsid wsp:val=&quot;008F6528&quot;/&gt;&lt;wsp:rsid wsp:val=&quot;00903C01&quot;/&gt;&lt;wsp:rsid wsp:val=&quot;009475CA&quot;/&gt;&lt;wsp:rsid wsp:val=&quot;009E6329&quot;/&gt;&lt;wsp:rsid wsp:val=&quot;00A6617B&quot;/&gt;&lt;wsp:rsid wsp:val=&quot;00A75351&quot;/&gt;&lt;wsp:rsid wsp:val=&quot;00AB0DC8&quot;/&gt;&lt;wsp:rsid wsp:val=&quot;00AB0F8A&quot;/&gt;&lt;wsp:rsid wsp:val=&quot;00AF5413&quot;/&gt;&lt;wsp:rsid wsp:val=&quot;00B42AED&quot;/&gt;&lt;wsp:rsid wsp:val=&quot;00B44E24&quot;/&gt;&lt;wsp:rsid wsp:val=&quot;00B47B41&quot;/&gt;&lt;wsp:rsid wsp:val=&quot;00B77484&quot;/&gt;&lt;wsp:rsid wsp:val=&quot;00B942D3&quot;/&gt;&lt;wsp:rsid wsp:val=&quot;00B942E4&quot;/&gt;&lt;wsp:rsid wsp:val=&quot;00BA1280&quot;/&gt;&lt;wsp:rsid wsp:val=&quot;00BF2CF6&quot;/&gt;&lt;wsp:rsid wsp:val=&quot;00C14CDE&quot;/&gt;&lt;wsp:rsid wsp:val=&quot;00C15853&quot;/&gt;&lt;wsp:rsid wsp:val=&quot;00C55749&quot;/&gt;&lt;wsp:rsid wsp:val=&quot;00C71568&quot;/&gt;&lt;wsp:rsid wsp:val=&quot;00C73F5B&quot;/&gt;&lt;wsp:rsid wsp:val=&quot;00C96CF3&quot;/&gt;&lt;wsp:rsid wsp:val=&quot;00CB5C6B&quot;/&gt;&lt;wsp:rsid wsp:val=&quot;00CD5D69&quot;/&gt;&lt;wsp:rsid wsp:val=&quot;00D03561&quot;/&gt;&lt;wsp:rsid wsp:val=&quot;00D84D3A&quot;/&gt;&lt;wsp:rsid wsp:val=&quot;00D93E6F&quot;/&gt;&lt;wsp:rsid wsp:val=&quot;00DA01FB&quot;/&gt;&lt;wsp:rsid wsp:val=&quot;00DA6785&quot;/&gt;&lt;wsp:rsid wsp:val=&quot;00DB2565&quot;/&gt;&lt;wsp:rsid wsp:val=&quot;00DD6A7D&quot;/&gt;&lt;wsp:rsid wsp:val=&quot;00DE1E94&quot;/&gt;&lt;wsp:rsid wsp:val=&quot;00DF4176&quot;/&gt;&lt;wsp:rsid wsp:val=&quot;00DF7A6D&quot;/&gt;&lt;wsp:rsid wsp:val=&quot;00E13424&quot;/&gt;&lt;wsp:rsid wsp:val=&quot;00E20F0E&quot;/&gt;&lt;wsp:rsid wsp:val=&quot;00E22A44&quot;/&gt;&lt;wsp:rsid wsp:val=&quot;00E250FA&quot;/&gt;&lt;wsp:rsid wsp:val=&quot;00E31259&quot;/&gt;&lt;wsp:rsid wsp:val=&quot;00E765B3&quot;/&gt;&lt;wsp:rsid wsp:val=&quot;00EB5224&quot;/&gt;&lt;wsp:rsid wsp:val=&quot;00EC4664&quot;/&gt;&lt;wsp:rsid wsp:val=&quot;00F31B19&quot;/&gt;&lt;wsp:rsid wsp:val=&quot;00F664FB&quot;/&gt;&lt;wsp:rsid wsp:val=&quot;00F70A1C&quot;/&gt;&lt;wsp:rsid wsp:val=&quot;00F770A9&quot;/&gt;&lt;wsp:rsid wsp:val=&quot;00F9543B&quot;/&gt;&lt;wsp:rsid wsp:val=&quot;00FB1081&quot;/&gt;&lt;wsp:rsid wsp:val=&quot;00FD3BC8&quot;/&gt;&lt;wsp:rsid wsp:val=&quot;00FF0111&quot;/&gt;&lt;/wsp:rsids&gt;&lt;/w:docPr&gt;&lt;w:body&gt;&lt;wx:sect&gt;&lt;w:p wsp:rsidR=&quot;00000000&quot; wsp:rsidRDefault=&quot;00D93E6F&quot; wsp:rsidP=&quot;00D93E6F&quot;&gt;&lt;m:oMathPara&gt;&lt;m:oMath&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E250FA">
        <w:rPr>
          <w:lang w:val="en-US"/>
        </w:rPr>
        <w:fldChar w:fldCharType="end"/>
      </w:r>
      <w:r>
        <w:rPr>
          <w:i/>
          <w:lang w:val="en-US"/>
        </w:rPr>
        <w:t>(%)</w:t>
      </w:r>
      <w:r>
        <w:rPr>
          <w:lang w:val="en-US"/>
        </w:rPr>
        <w:t xml:space="preserve">, and </w:t>
      </w:r>
      <w:r w:rsidRPr="000D19DF">
        <w:rPr>
          <w:lang w:val="en-US"/>
        </w:rPr>
        <w:t>frequency</w:t>
      </w:r>
      <w:r>
        <w:rPr>
          <w:lang w:val="en-US"/>
        </w:rPr>
        <w:t xml:space="preserve">, </w:t>
      </w:r>
      <w:r w:rsidRPr="00E250FA">
        <w:rPr>
          <w:lang w:val="en-US"/>
        </w:rPr>
        <w:fldChar w:fldCharType="begin"/>
      </w:r>
      <w:r w:rsidRPr="00E250FA">
        <w:rPr>
          <w:lang w:val="en-US"/>
        </w:rPr>
        <w:instrText xml:space="preserve"> QUOTE </w:instrText>
      </w:r>
      <w:r w:rsidR="00895A1A">
        <w:rPr>
          <w:position w:val="-6"/>
        </w:rPr>
        <w:pict>
          <v:shape id="_x0000_i1107" type="#_x0000_t75" style="width:6.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111D3&quot;/&gt;&lt;wsp:rsid wsp:val=&quot;00017C4D&quot;/&gt;&lt;wsp:rsid wsp:val=&quot;00065381&quot;/&gt;&lt;wsp:rsid wsp:val=&quot;000811C7&quot;/&gt;&lt;wsp:rsid wsp:val=&quot;000B1F26&quot;/&gt;&lt;wsp:rsid wsp:val=&quot;000C12FE&quot;/&gt;&lt;wsp:rsid wsp:val=&quot;000D0355&quot;/&gt;&lt;wsp:rsid wsp:val=&quot;000D2861&quot;/&gt;&lt;wsp:rsid wsp:val=&quot;000D2BB9&quot;/&gt;&lt;wsp:rsid wsp:val=&quot;00117C86&quot;/&gt;&lt;wsp:rsid wsp:val=&quot;0013018A&quot;/&gt;&lt;wsp:rsid wsp:val=&quot;0013118E&quot;/&gt;&lt;wsp:rsid wsp:val=&quot;00140F6D&quot;/&gt;&lt;wsp:rsid wsp:val=&quot;00146C01&quot;/&gt;&lt;wsp:rsid wsp:val=&quot;00173C4E&quot;/&gt;&lt;wsp:rsid wsp:val=&quot;00181827&quot;/&gt;&lt;wsp:rsid wsp:val=&quot;001A04FB&quot;/&gt;&lt;wsp:rsid wsp:val=&quot;001F0877&quot;/&gt;&lt;wsp:rsid wsp:val=&quot;00201DB7&quot;/&gt;&lt;wsp:rsid wsp:val=&quot;0020741D&quot;/&gt;&lt;wsp:rsid wsp:val=&quot;00275BF8&quot;/&gt;&lt;wsp:rsid wsp:val=&quot;00277741&quot;/&gt;&lt;wsp:rsid wsp:val=&quot;00290A56&quot;/&gt;&lt;wsp:rsid wsp:val=&quot;00290CB8&quot;/&gt;&lt;wsp:rsid wsp:val=&quot;002B4B05&quot;/&gt;&lt;wsp:rsid wsp:val=&quot;002D76C4&quot;/&gt;&lt;wsp:rsid wsp:val=&quot;002F5AEF&quot;/&gt;&lt;wsp:rsid wsp:val=&quot;002F7367&quot;/&gt;&lt;wsp:rsid wsp:val=&quot;00311890&quot;/&gt;&lt;wsp:rsid wsp:val=&quot;00331FE4&quot;/&gt;&lt;wsp:rsid wsp:val=&quot;003412A3&quot;/&gt;&lt;wsp:rsid wsp:val=&quot;003844F5&quot;/&gt;&lt;wsp:rsid wsp:val=&quot;003B5F12&quot;/&gt;&lt;wsp:rsid wsp:val=&quot;004042CF&quot;/&gt;&lt;wsp:rsid wsp:val=&quot;00446396&quot;/&gt;&lt;wsp:rsid wsp:val=&quot;00472F0C&quot;/&gt;&lt;wsp:rsid wsp:val=&quot;0047508F&quot;/&gt;&lt;wsp:rsid wsp:val=&quot;00477CAB&quot;/&gt;&lt;wsp:rsid wsp:val=&quot;004C0FA1&quot;/&gt;&lt;wsp:rsid wsp:val=&quot;004D7D94&quot;/&gt;&lt;wsp:rsid wsp:val=&quot;00513650&quot;/&gt;&lt;wsp:rsid wsp:val=&quot;0053097D&quot;/&gt;&lt;wsp:rsid wsp:val=&quot;0054291E&quot;/&gt;&lt;wsp:rsid wsp:val=&quot;005609D2&quot;/&gt;&lt;wsp:rsid wsp:val=&quot;00592CD8&quot;/&gt;&lt;wsp:rsid wsp:val=&quot;005D4CA5&quot;/&gt;&lt;wsp:rsid wsp:val=&quot;005E4BC2&quot;/&gt;&lt;wsp:rsid wsp:val=&quot;00607D68&quot;/&gt;&lt;wsp:rsid wsp:val=&quot;006265E9&quot;/&gt;&lt;wsp:rsid wsp:val=&quot;00647FC2&quot;/&gt;&lt;wsp:rsid wsp:val=&quot;006750C5&quot;/&gt;&lt;wsp:rsid wsp:val=&quot;006A59CA&quot;/&gt;&lt;wsp:rsid wsp:val=&quot;006B47B5&quot;/&gt;&lt;wsp:rsid wsp:val=&quot;006D72D6&quot;/&gt;&lt;wsp:rsid wsp:val=&quot;006E0906&quot;/&gt;&lt;wsp:rsid wsp:val=&quot;00712D9E&quot;/&gt;&lt;wsp:rsid wsp:val=&quot;00722B81&quot;/&gt;&lt;wsp:rsid wsp:val=&quot;007468DA&quot;/&gt;&lt;wsp:rsid wsp:val=&quot;00751FD7&quot;/&gt;&lt;wsp:rsid wsp:val=&quot;0076564B&quot;/&gt;&lt;wsp:rsid wsp:val=&quot;007774BC&quot;/&gt;&lt;wsp:rsid wsp:val=&quot;007829A4&quot;/&gt;&lt;wsp:rsid wsp:val=&quot;007832A7&quot;/&gt;&lt;wsp:rsid wsp:val=&quot;007B3CC0&quot;/&gt;&lt;wsp:rsid wsp:val=&quot;007B6C43&quot;/&gt;&lt;wsp:rsid wsp:val=&quot;007D4F15&quot;/&gt;&lt;wsp:rsid wsp:val=&quot;007D54D5&quot;/&gt;&lt;wsp:rsid wsp:val=&quot;007D7128&quot;/&gt;&lt;wsp:rsid wsp:val=&quot;007F309E&quot;/&gt;&lt;wsp:rsid wsp:val=&quot;007F3A02&quot;/&gt;&lt;wsp:rsid wsp:val=&quot;008342CD&quot;/&gt;&lt;wsp:rsid wsp:val=&quot;00861D8B&quot;/&gt;&lt;wsp:rsid wsp:val=&quot;008D64D9&quot;/&gt;&lt;wsp:rsid wsp:val=&quot;008F6528&quot;/&gt;&lt;wsp:rsid wsp:val=&quot;00903C01&quot;/&gt;&lt;wsp:rsid wsp:val=&quot;009475CA&quot;/&gt;&lt;wsp:rsid wsp:val=&quot;009E6329&quot;/&gt;&lt;wsp:rsid wsp:val=&quot;00A6617B&quot;/&gt;&lt;wsp:rsid wsp:val=&quot;00A75351&quot;/&gt;&lt;wsp:rsid wsp:val=&quot;00AB0DC8&quot;/&gt;&lt;wsp:rsid wsp:val=&quot;00AB0F8A&quot;/&gt;&lt;wsp:rsid wsp:val=&quot;00AF5413&quot;/&gt;&lt;wsp:rsid wsp:val=&quot;00B42AED&quot;/&gt;&lt;wsp:rsid wsp:val=&quot;00B44E24&quot;/&gt;&lt;wsp:rsid wsp:val=&quot;00B47B41&quot;/&gt;&lt;wsp:rsid wsp:val=&quot;00B77484&quot;/&gt;&lt;wsp:rsid wsp:val=&quot;00B942D3&quot;/&gt;&lt;wsp:rsid wsp:val=&quot;00B942E4&quot;/&gt;&lt;wsp:rsid wsp:val=&quot;00BA1280&quot;/&gt;&lt;wsp:rsid wsp:val=&quot;00BF2CF6&quot;/&gt;&lt;wsp:rsid wsp:val=&quot;00C14CDE&quot;/&gt;&lt;wsp:rsid wsp:val=&quot;00C15853&quot;/&gt;&lt;wsp:rsid wsp:val=&quot;00C55749&quot;/&gt;&lt;wsp:rsid wsp:val=&quot;00C71568&quot;/&gt;&lt;wsp:rsid wsp:val=&quot;00C73F5B&quot;/&gt;&lt;wsp:rsid wsp:val=&quot;00C96CF3&quot;/&gt;&lt;wsp:rsid wsp:val=&quot;00CB5C6B&quot;/&gt;&lt;wsp:rsid wsp:val=&quot;00CD5D69&quot;/&gt;&lt;wsp:rsid wsp:val=&quot;00D03561&quot;/&gt;&lt;wsp:rsid wsp:val=&quot;00D84D3A&quot;/&gt;&lt;wsp:rsid wsp:val=&quot;00DA01FB&quot;/&gt;&lt;wsp:rsid wsp:val=&quot;00DA6785&quot;/&gt;&lt;wsp:rsid wsp:val=&quot;00DB2565&quot;/&gt;&lt;wsp:rsid wsp:val=&quot;00DD6A7D&quot;/&gt;&lt;wsp:rsid wsp:val=&quot;00DE1E94&quot;/&gt;&lt;wsp:rsid wsp:val=&quot;00DF4176&quot;/&gt;&lt;wsp:rsid wsp:val=&quot;00DF7A6D&quot;/&gt;&lt;wsp:rsid wsp:val=&quot;00E13424&quot;/&gt;&lt;wsp:rsid wsp:val=&quot;00E20F0E&quot;/&gt;&lt;wsp:rsid wsp:val=&quot;00E22A44&quot;/&gt;&lt;wsp:rsid wsp:val=&quot;00E250FA&quot;/&gt;&lt;wsp:rsid wsp:val=&quot;00E31259&quot;/&gt;&lt;wsp:rsid wsp:val=&quot;00E765B3&quot;/&gt;&lt;wsp:rsid wsp:val=&quot;00EB5224&quot;/&gt;&lt;wsp:rsid wsp:val=&quot;00EC4664&quot;/&gt;&lt;wsp:rsid wsp:val=&quot;00F31B19&quot;/&gt;&lt;wsp:rsid wsp:val=&quot;00F664FB&quot;/&gt;&lt;wsp:rsid wsp:val=&quot;00F70A1C&quot;/&gt;&lt;wsp:rsid wsp:val=&quot;00F770A9&quot;/&gt;&lt;wsp:rsid wsp:val=&quot;00F9543B&quot;/&gt;&lt;wsp:rsid wsp:val=&quot;00FB1081&quot;/&gt;&lt;wsp:rsid wsp:val=&quot;00FD3BC8&quot;/&gt;&lt;wsp:rsid wsp:val=&quot;00FF0111&quot;/&gt;&lt;/wsp:rsids&gt;&lt;/w:docPr&gt;&lt;w:body&gt;&lt;wx:sect&gt;&lt;w:p wsp:rsidR=&quot;00000000&quot; wsp:rsidRDefault=&quot;007774BC&quot; wsp:rsidP=&quot;007774BC&quot;&gt;&lt;m:oMathPara&gt;&lt;m:oMath&gt;&lt;m:r&gt;&lt;w:rPr&gt;&lt;w:rFonts w:ascii=&quot;Cambria Math&quot; w:h-ansi=&quot;Cambria Math&quot;/&gt;&lt;wx:font wx:val=&quot;Cambria Math&quot;/&gt;&lt;w:i/&gt;&lt;w:lang w:val=&quot;EN-US&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1" o:title="" chromakey="white"/>
          </v:shape>
        </w:pict>
      </w:r>
      <w:r w:rsidRPr="00E250FA">
        <w:rPr>
          <w:lang w:val="en-US"/>
        </w:rPr>
        <w:instrText xml:space="preserve"> </w:instrText>
      </w:r>
      <w:r w:rsidRPr="00E250FA">
        <w:rPr>
          <w:lang w:val="en-US"/>
        </w:rPr>
        <w:fldChar w:fldCharType="separate"/>
      </w:r>
      <w:r w:rsidR="00895A1A">
        <w:rPr>
          <w:position w:val="-6"/>
        </w:rPr>
        <w:pict>
          <v:shape id="_x0000_i1108" type="#_x0000_t75" style="width:6.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111D3&quot;/&gt;&lt;wsp:rsid wsp:val=&quot;00017C4D&quot;/&gt;&lt;wsp:rsid wsp:val=&quot;00065381&quot;/&gt;&lt;wsp:rsid wsp:val=&quot;000811C7&quot;/&gt;&lt;wsp:rsid wsp:val=&quot;000B1F26&quot;/&gt;&lt;wsp:rsid wsp:val=&quot;000C12FE&quot;/&gt;&lt;wsp:rsid wsp:val=&quot;000D0355&quot;/&gt;&lt;wsp:rsid wsp:val=&quot;000D2861&quot;/&gt;&lt;wsp:rsid wsp:val=&quot;000D2BB9&quot;/&gt;&lt;wsp:rsid wsp:val=&quot;00117C86&quot;/&gt;&lt;wsp:rsid wsp:val=&quot;0013018A&quot;/&gt;&lt;wsp:rsid wsp:val=&quot;0013118E&quot;/&gt;&lt;wsp:rsid wsp:val=&quot;00140F6D&quot;/&gt;&lt;wsp:rsid wsp:val=&quot;00146C01&quot;/&gt;&lt;wsp:rsid wsp:val=&quot;00173C4E&quot;/&gt;&lt;wsp:rsid wsp:val=&quot;00181827&quot;/&gt;&lt;wsp:rsid wsp:val=&quot;001A04FB&quot;/&gt;&lt;wsp:rsid wsp:val=&quot;001F0877&quot;/&gt;&lt;wsp:rsid wsp:val=&quot;00201DB7&quot;/&gt;&lt;wsp:rsid wsp:val=&quot;0020741D&quot;/&gt;&lt;wsp:rsid wsp:val=&quot;00275BF8&quot;/&gt;&lt;wsp:rsid wsp:val=&quot;00277741&quot;/&gt;&lt;wsp:rsid wsp:val=&quot;00290A56&quot;/&gt;&lt;wsp:rsid wsp:val=&quot;00290CB8&quot;/&gt;&lt;wsp:rsid wsp:val=&quot;002B4B05&quot;/&gt;&lt;wsp:rsid wsp:val=&quot;002D76C4&quot;/&gt;&lt;wsp:rsid wsp:val=&quot;002F5AEF&quot;/&gt;&lt;wsp:rsid wsp:val=&quot;002F7367&quot;/&gt;&lt;wsp:rsid wsp:val=&quot;00311890&quot;/&gt;&lt;wsp:rsid wsp:val=&quot;00331FE4&quot;/&gt;&lt;wsp:rsid wsp:val=&quot;003412A3&quot;/&gt;&lt;wsp:rsid wsp:val=&quot;003844F5&quot;/&gt;&lt;wsp:rsid wsp:val=&quot;003B5F12&quot;/&gt;&lt;wsp:rsid wsp:val=&quot;004042CF&quot;/&gt;&lt;wsp:rsid wsp:val=&quot;00446396&quot;/&gt;&lt;wsp:rsid wsp:val=&quot;00472F0C&quot;/&gt;&lt;wsp:rsid wsp:val=&quot;0047508F&quot;/&gt;&lt;wsp:rsid wsp:val=&quot;00477CAB&quot;/&gt;&lt;wsp:rsid wsp:val=&quot;004C0FA1&quot;/&gt;&lt;wsp:rsid wsp:val=&quot;004D7D94&quot;/&gt;&lt;wsp:rsid wsp:val=&quot;00513650&quot;/&gt;&lt;wsp:rsid wsp:val=&quot;0053097D&quot;/&gt;&lt;wsp:rsid wsp:val=&quot;0054291E&quot;/&gt;&lt;wsp:rsid wsp:val=&quot;005609D2&quot;/&gt;&lt;wsp:rsid wsp:val=&quot;00592CD8&quot;/&gt;&lt;wsp:rsid wsp:val=&quot;005D4CA5&quot;/&gt;&lt;wsp:rsid wsp:val=&quot;005E4BC2&quot;/&gt;&lt;wsp:rsid wsp:val=&quot;00607D68&quot;/&gt;&lt;wsp:rsid wsp:val=&quot;006265E9&quot;/&gt;&lt;wsp:rsid wsp:val=&quot;00647FC2&quot;/&gt;&lt;wsp:rsid wsp:val=&quot;006750C5&quot;/&gt;&lt;wsp:rsid wsp:val=&quot;006A59CA&quot;/&gt;&lt;wsp:rsid wsp:val=&quot;006B47B5&quot;/&gt;&lt;wsp:rsid wsp:val=&quot;006D72D6&quot;/&gt;&lt;wsp:rsid wsp:val=&quot;006E0906&quot;/&gt;&lt;wsp:rsid wsp:val=&quot;00712D9E&quot;/&gt;&lt;wsp:rsid wsp:val=&quot;00722B81&quot;/&gt;&lt;wsp:rsid wsp:val=&quot;007468DA&quot;/&gt;&lt;wsp:rsid wsp:val=&quot;00751FD7&quot;/&gt;&lt;wsp:rsid wsp:val=&quot;0076564B&quot;/&gt;&lt;wsp:rsid wsp:val=&quot;007774BC&quot;/&gt;&lt;wsp:rsid wsp:val=&quot;007829A4&quot;/&gt;&lt;wsp:rsid wsp:val=&quot;007832A7&quot;/&gt;&lt;wsp:rsid wsp:val=&quot;007B3CC0&quot;/&gt;&lt;wsp:rsid wsp:val=&quot;007B6C43&quot;/&gt;&lt;wsp:rsid wsp:val=&quot;007D4F15&quot;/&gt;&lt;wsp:rsid wsp:val=&quot;007D54D5&quot;/&gt;&lt;wsp:rsid wsp:val=&quot;007D7128&quot;/&gt;&lt;wsp:rsid wsp:val=&quot;007F309E&quot;/&gt;&lt;wsp:rsid wsp:val=&quot;007F3A02&quot;/&gt;&lt;wsp:rsid wsp:val=&quot;008342CD&quot;/&gt;&lt;wsp:rsid wsp:val=&quot;00861D8B&quot;/&gt;&lt;wsp:rsid wsp:val=&quot;008D64D9&quot;/&gt;&lt;wsp:rsid wsp:val=&quot;008F6528&quot;/&gt;&lt;wsp:rsid wsp:val=&quot;00903C01&quot;/&gt;&lt;wsp:rsid wsp:val=&quot;009475CA&quot;/&gt;&lt;wsp:rsid wsp:val=&quot;009E6329&quot;/&gt;&lt;wsp:rsid wsp:val=&quot;00A6617B&quot;/&gt;&lt;wsp:rsid wsp:val=&quot;00A75351&quot;/&gt;&lt;wsp:rsid wsp:val=&quot;00AB0DC8&quot;/&gt;&lt;wsp:rsid wsp:val=&quot;00AB0F8A&quot;/&gt;&lt;wsp:rsid wsp:val=&quot;00AF5413&quot;/&gt;&lt;wsp:rsid wsp:val=&quot;00B42AED&quot;/&gt;&lt;wsp:rsid wsp:val=&quot;00B44E24&quot;/&gt;&lt;wsp:rsid wsp:val=&quot;00B47B41&quot;/&gt;&lt;wsp:rsid wsp:val=&quot;00B77484&quot;/&gt;&lt;wsp:rsid wsp:val=&quot;00B942D3&quot;/&gt;&lt;wsp:rsid wsp:val=&quot;00B942E4&quot;/&gt;&lt;wsp:rsid wsp:val=&quot;00BA1280&quot;/&gt;&lt;wsp:rsid wsp:val=&quot;00BF2CF6&quot;/&gt;&lt;wsp:rsid wsp:val=&quot;00C14CDE&quot;/&gt;&lt;wsp:rsid wsp:val=&quot;00C15853&quot;/&gt;&lt;wsp:rsid wsp:val=&quot;00C55749&quot;/&gt;&lt;wsp:rsid wsp:val=&quot;00C71568&quot;/&gt;&lt;wsp:rsid wsp:val=&quot;00C73F5B&quot;/&gt;&lt;wsp:rsid wsp:val=&quot;00C96CF3&quot;/&gt;&lt;wsp:rsid wsp:val=&quot;00CB5C6B&quot;/&gt;&lt;wsp:rsid wsp:val=&quot;00CD5D69&quot;/&gt;&lt;wsp:rsid wsp:val=&quot;00D03561&quot;/&gt;&lt;wsp:rsid wsp:val=&quot;00D84D3A&quot;/&gt;&lt;wsp:rsid wsp:val=&quot;00DA01FB&quot;/&gt;&lt;wsp:rsid wsp:val=&quot;00DA6785&quot;/&gt;&lt;wsp:rsid wsp:val=&quot;00DB2565&quot;/&gt;&lt;wsp:rsid wsp:val=&quot;00DD6A7D&quot;/&gt;&lt;wsp:rsid wsp:val=&quot;00DE1E94&quot;/&gt;&lt;wsp:rsid wsp:val=&quot;00DF4176&quot;/&gt;&lt;wsp:rsid wsp:val=&quot;00DF7A6D&quot;/&gt;&lt;wsp:rsid wsp:val=&quot;00E13424&quot;/&gt;&lt;wsp:rsid wsp:val=&quot;00E20F0E&quot;/&gt;&lt;wsp:rsid wsp:val=&quot;00E22A44&quot;/&gt;&lt;wsp:rsid wsp:val=&quot;00E250FA&quot;/&gt;&lt;wsp:rsid wsp:val=&quot;00E31259&quot;/&gt;&lt;wsp:rsid wsp:val=&quot;00E765B3&quot;/&gt;&lt;wsp:rsid wsp:val=&quot;00EB5224&quot;/&gt;&lt;wsp:rsid wsp:val=&quot;00EC4664&quot;/&gt;&lt;wsp:rsid wsp:val=&quot;00F31B19&quot;/&gt;&lt;wsp:rsid wsp:val=&quot;00F664FB&quot;/&gt;&lt;wsp:rsid wsp:val=&quot;00F70A1C&quot;/&gt;&lt;wsp:rsid wsp:val=&quot;00F770A9&quot;/&gt;&lt;wsp:rsid wsp:val=&quot;00F9543B&quot;/&gt;&lt;wsp:rsid wsp:val=&quot;00FB1081&quot;/&gt;&lt;wsp:rsid wsp:val=&quot;00FD3BC8&quot;/&gt;&lt;wsp:rsid wsp:val=&quot;00FF0111&quot;/&gt;&lt;/wsp:rsids&gt;&lt;/w:docPr&gt;&lt;w:body&gt;&lt;wx:sect&gt;&lt;w:p wsp:rsidR=&quot;00000000&quot; wsp:rsidRDefault=&quot;007774BC&quot; wsp:rsidP=&quot;007774BC&quot;&gt;&lt;m:oMathPara&gt;&lt;m:oMath&gt;&lt;m:r&gt;&lt;w:rPr&gt;&lt;w:rFonts w:ascii=&quot;Cambria Math&quot; w:h-ansi=&quot;Cambria Math&quot;/&gt;&lt;wx:font wx:val=&quot;Cambria Math&quot;/&gt;&lt;w:i/&gt;&lt;w:lang w:val=&quot;EN-US&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1" o:title="" chromakey="white"/>
          </v:shape>
        </w:pict>
      </w:r>
      <w:r w:rsidRPr="00E250FA">
        <w:rPr>
          <w:lang w:val="en-US"/>
        </w:rPr>
        <w:fldChar w:fldCharType="end"/>
      </w:r>
      <w:r>
        <w:rPr>
          <w:lang w:val="en-US"/>
        </w:rPr>
        <w:t>(GHz):</w:t>
      </w:r>
    </w:p>
    <w:p w:rsidR="00C73F5B" w:rsidRPr="000D19DF" w:rsidRDefault="00C73F5B" w:rsidP="00895A1A">
      <w:pPr>
        <w:pStyle w:val="Equation"/>
        <w:rPr>
          <w:lang w:val="en-US"/>
        </w:rPr>
      </w:pPr>
      <w:r w:rsidRPr="00BD482B">
        <w:rPr>
          <w:lang w:val="en-US"/>
        </w:rPr>
        <w:fldChar w:fldCharType="begin"/>
      </w:r>
      <w:r w:rsidRPr="00BD482B">
        <w:rPr>
          <w:lang w:val="en-US"/>
        </w:rPr>
        <w:instrText xml:space="preserve"> QUOTE </w:instrText>
      </w:r>
      <w:r w:rsidRPr="00C73F5B">
        <w:rPr>
          <w:lang w:val="en-US"/>
        </w:rPr>
        <w:fldChar w:fldCharType="begin"/>
      </w:r>
      <w:r w:rsidRPr="00C73F5B">
        <w:rPr>
          <w:lang w:val="en-US"/>
        </w:rPr>
        <w:instrText xml:space="preserve"> QUOTE </w:instrText>
      </w:r>
      <w:r w:rsidR="00895A1A">
        <w:rPr>
          <w:position w:val="-75"/>
        </w:rPr>
        <w:pict>
          <v:shape id="_x0000_i1179" type="#_x0000_t75" style="width:217.5pt;height: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434A8&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2434A8&quot; wsp:rsidP=&quot;002434A8&quot;&gt;&lt;m:oMathPara&gt;&lt;m:oMath&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Î¸&lt;/m:t&gt;&lt;/m:r&gt;&lt;/m:e&gt;&lt;m:sub&gt;&lt;m:r&gt;&lt;m:rPr&gt;&lt;m:sty m:val=&quot;p&quot;/&gt;&lt;/m:rPr&gt;&lt;w:rPr&gt;&lt;w:rFonts w:ascii=&quot;Cambria Math&quot; w:h-ansi=&quot;Cambria Math&quot;/&gt;&lt;wx:font wx:val=&quot;Cambria Math&quot;/&gt;&lt;w:lang w:val=&quot;EN-US&quot;/&gt;&lt;/w:rPr&gt;&lt;m:t&gt;1&lt;/m:t&gt;&lt;/m:r&gt;&lt;/m:sub&gt;&lt;/m:sSub&gt;&lt;m:d&gt;&lt;m:dPr&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p&lt;/m:t&gt;&lt;/m:r&gt;&lt;/m:e&gt;&lt;/m:d&gt;&lt;m:r&gt;&lt;m:rPr&gt;&lt;m:sty m:val=&quot;p&quot;/&gt;&lt;/m:rPr&gt;&lt;w:rPr&gt;&lt;w:rFonts w:ascii=&quot;Cambria Math&quot; w:h-ansi=&quot;Cambria Math&quot;/&gt;&lt;wx:font wx:val=&quot;Cambria Math&quot;/&gt;&lt;w:lang w:val=&quot;EN-US&quot;/&gt;&lt;/w:rPr&gt;&lt;m:t&gt;=&lt;/m:t&gt;&lt;/m:r&gt;&lt;m:d&gt;&lt;m:dPr&gt;&lt;m:begChr m:val=&quot;{&quot;/&gt;&lt;m:endChr m:val=&quot;&quot;/&gt;&lt;m:ctrlPr&gt;&lt;w:rPr&gt;&lt;w:rFonts w:ascii=&quot;Cambria Math&quot; w:h-ansi=&quot;Cambria Math&quot;/&gt;&lt;wx:font wx:val=&quot;Cambria Math&quot;/&gt;&lt;w:i/&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lang w:val=&quot;EN-US&quot;/&gt;&lt;/w:rPr&gt;&lt;/m:ctrlPr&gt;&lt;/m:mPr&gt;&lt;m:mr&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f&lt;/m:t&gt;&lt;/m:r&gt;&lt;/m:e&gt;&lt;m:sup&gt;&lt;m:r&gt;&lt;m:rPr&gt;&lt;m:sty m:val=&quot;p&quot;/&gt;&lt;/m:rPr&gt;&lt;w:rPr&gt;&lt;w:rFonts w:ascii=&quot;Cambria Math&quot; w:h-ansi=&quot;Cambria Math&quot;/&gt;&lt;wx:font wx:val=&quot;Cambria Math&quot;/&gt;&lt;w:lang w:val=&quot;EN-US&quot;/&gt;&lt;/w:rPr&gt;&lt;m:t&gt;0.9&lt;/m:t&gt;&lt;/m:r&gt;&lt;/m:sup&gt;&lt;/m:sSup&gt;&lt;/m:num&gt;&lt;m:den&gt;&lt;m:r&gt;&lt;m:rPr&gt;&lt;m:sty m:val=&quot;p&quot;/&gt;&lt;/m:rPr&gt;&lt;w:rPr&gt;&lt;w:rFonts w:ascii=&quot;Cambria Math&quot; w:h-ansi=&quot;Cambria Math&quot;/&gt;&lt;wx:font wx:val=&quot;Cambria Math&quot;/&gt;&lt;w:lang w:val=&quot;EN-US&quot;/&gt;&lt;/w:rPr&gt;&lt;m:t&gt;p&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A&lt;/m:t&gt;&lt;/m:r&gt;&lt;/m:e&gt;&lt;m:sub&gt;&lt;m:r&gt;&lt;m:rPr&gt;&lt;m:sty m:val=&quot;p&quot;/&gt;&lt;/m:rPr&gt;&lt;w:rPr&gt;&lt;w:rFonts w:ascii=&quot;Cambria Math&quot; w:h-ansi=&quot;Cambria Math&quot;/&gt;&lt;wx:font wx:val=&quot;Cambria Math&quot;/&gt;&lt;w:lang w:val=&quot;EN-US&quot;/&gt;&lt;/w:rPr&gt;&lt;m:t&gt;1&lt;/m:t&gt;&lt;/m:r&gt;&lt;/m:sub&gt;&lt;/m:sSub&gt;&lt;/m:num&gt;&lt;m:den&gt;&lt;m:r&gt;&lt;m:rPr&gt;&lt;m:sty m:val=&quot;p&quot;/&gt;&lt;/m:rPr&gt;&lt;w:rPr&gt;&lt;w:rFonts w:ascii=&quot;Cambria Math&quot; w:h-ansi=&quot;Cambria Math&quot;/&gt;&lt;wx:font wx:val=&quot;Cambria Math&quot;/&gt;&lt;w:lang w:val=&quot;EN-US&quot;/&gt;&lt;/w:rPr&gt;&lt;m:t&gt;10&lt;/m:t&gt;&lt;/m:r&gt;&lt;/m:den&gt;&lt;/m:f&gt;&lt;/m:sup&gt;&lt;/m:sSup&gt;&lt;/m:den&gt;&lt;/m:f&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5.5&lt;/m:t&gt;&lt;/m:r&gt;&lt;/m:den&gt;&lt;/m:f&gt;&lt;/m:sup&gt;&lt;/m:sSup&gt;&lt;m:r&gt;&lt;m:rPr&gt;&lt;m:sty m:val=&quot;p&quot;/&gt;&lt;/m:rPr&gt;&lt;w:rPr&gt;&lt;w:rFonts w:ascii=&quot;Cambria Math&quot; w:h-ansi=&quot;Cambria Math&quot;/&gt;&lt;wx:font wx:val=&quot;Cambria Math&quot;/&gt;&lt;w:lang w:val=&quot;EN-US&quot;/&gt;&lt;/w:rPr&gt;&lt;m:t&gt;-1&lt;/m:t&gt;&lt;/m:r&gt;&lt;/m:e&gt;&lt;m:e&gt;&lt;m:r&gt;&lt;m:rPr&gt;&lt;m:sty m:val=&quot;p&quot;/&gt;&lt;/m:rPr&gt;&lt;w:rPr&gt;&lt;w:rFonts w:ascii=&quot;Cambria Math&quot; w:h-ansi=&quot;Cambria Math&quot;/&gt;&lt;wx:font wx:val=&quot;Cambria Math&quot;/&gt;&lt;w:lang w:val=&quot;EN-US&quot;/&gt;&lt;/w:rPr&gt;&lt;m:t&gt;worst month&lt;/m:t&gt;&lt;/m:r&gt;&lt;/m:e&gt;&lt;/m:mr&gt;&lt;m:mr&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sSup&gt;&lt;m:sSupPr&gt;&lt;m:ctrlPr&gt;&lt;w:rPr&gt;&lt;w:rFonts w:ascii=&quot;Cambria Math&quot; w:h-ansi=&quot;Cambria Math&quot;/&gt;&lt;wx:font wx:val=&quot;Cambria Math&quot;/&gt;&lt;w:i/&gt;&lt;w:lang w:val=&quot;EN-US&quot;/&gt;&lt;/w:rPr&gt;&lt;/m:ctrlPr&gt;&lt;/m:sSup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r&gt;&lt;m:rPr&gt;&lt;m:sty m:val=&quot;p&quot;/&gt;&lt;/m:rPr&gt;&lt;w:rPr&gt;&lt;w:rFonts w:ascii=&quot;Cambria Math&quot; w:h-ansi=&quot;Cambria Math&quot;/&gt;&lt;wx:font wx:val=&quot;Cambria Math&quot;/&gt;&lt;w:lang w:val=&quot;EN-US&quot;/&gt;&lt;/w:rPr&gt;&lt;m:t&gt;-&lt;/m:t&gt;&lt;/m:r&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Î½&lt;/m:t&gt;&lt;/m:r&gt;&lt;/m:num&gt;&lt;m:den&gt;&lt;m:r&gt;&lt;m:rPr&gt;&lt;m:sty m:val=&quot;p&quot;/&gt;&lt;/m:rPr&gt;&lt;w:rPr&gt;&lt;w:rFonts w:ascii=&quot;Cambria Math&quot; w:h-ansi=&quot;Cambria Math&quot;/&gt;&lt;wx:font wx:val=&quot;Cambria Math&quot;/&gt;&lt;w:lang w:val=&quot;EN-US&quot;/&gt;&lt;/w:rPr&gt;&lt;m:t&gt;10&lt;/m:t&gt;&lt;/m:r&gt;&lt;/m:den&gt;&lt;/m:f&gt;&lt;/m:sup&gt;&lt;/m:sSup&gt;&lt;m:r&gt;&lt;m:rPr&gt;&lt;m:sty m:val=&quot;p&quot;/&gt;&lt;/m:rPr&gt;&lt;w:rPr&gt;&lt;w:rFonts w:ascii=&quot;Cambria Math&quot; w:h-ansi=&quot;Cambria Math&quot;/&gt;&lt;wx:font wx:val=&quot;Cambria Math&quot;/&gt;&lt;w:lang w:val=&quot;EN-US&quot;/&gt;&lt;/w:rPr&gt;&lt;m:t&gt;f&lt;/m:t&gt;&lt;/m:r&gt;&lt;/m:e&gt;&lt;m:sup&gt;&lt;m:r&gt;&lt;m:rPr&gt;&lt;m:sty m:val=&quot;p&quot;/&gt;&lt;/m:rPr&gt;&lt;w:rPr&gt;&lt;w:rFonts w:ascii=&quot;Cambria Math&quot; w:h-ansi=&quot;Cambria Math&quot;/&gt;&lt;wx:font wx:val=&quot;Cambria Math&quot;/&gt;&lt;w:lang w:val=&quot;EN-US&quot;/&gt;&lt;/w:rPr&gt;&lt;m:t&gt;0.9&lt;/m:t&gt;&lt;/m:r&gt;&lt;/m:sup&gt;&lt;/m:sSup&gt;&lt;/m:num&gt;&lt;m:den&gt;&lt;m:r&gt;&lt;m:rPr&gt;&lt;m:sty m:val=&quot;p&quot;/&gt;&lt;/m:rPr&gt;&lt;w:rPr&gt;&lt;w:rFonts w:ascii=&quot;Cambria Math&quot; w:h-ansi=&quot;Cambria Math&quot;/&gt;&lt;wx:font wx:val=&quot;Cambria Math&quot;/&gt;&lt;w:lang w:val=&quot;EN-US&quot;/&gt;&lt;/w:rPr&gt;&lt;m:t&gt;p&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A&lt;/m:t&gt;&lt;/m:r&gt;&lt;/m:e&gt;&lt;m:sub&gt;&lt;m:r&gt;&lt;m:rPr&gt;&lt;m:sty m:val=&quot;p&quot;/&gt;&lt;/m:rPr&gt;&lt;w:rPr&gt;&lt;w:rFonts w:ascii=&quot;Cambria Math&quot; w:h-ansi=&quot;Cambria Math&quot;/&gt;&lt;wx:font wx:val=&quot;Cambria Math&quot;/&gt;&lt;w:lang w:val=&quot;EN-US&quot;/&gt;&lt;/w:rPr&gt;&lt;m:t&gt;1&lt;/m:t&gt;&lt;/m:r&gt;&lt;/m:sub&gt;&lt;/m:sSub&gt;&lt;/m:num&gt;&lt;m:den&gt;&lt;m:r&gt;&lt;m:rPr&gt;&lt;m:sty m:val=&quot;p&quot;/&gt;&lt;/m:rPr&gt;&lt;w:rPr&gt;&lt;w:rFonts w:ascii=&quot;Cambria Math&quot; w:h-ansi=&quot;Cambria Math&quot;/&gt;&lt;wx:font wx:val=&quot;Cambria Math&quot;/&gt;&lt;w:lang w:val=&quot;EN-US&quot;/&gt;&lt;/w:rPr&gt;&lt;m:t&gt;10&lt;/m:t&gt;&lt;/m:r&gt;&lt;/m:den&gt;&lt;/m:f&gt;&lt;/m:sup&gt;&lt;/m:sSup&gt;&lt;/m:den&gt;&lt;/m:f&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5.95&lt;/m:t&gt;&lt;/m:r&gt;&lt;/m:den&gt;&lt;/m:f&gt;&lt;/m:sup&gt;&lt;/m:sSup&gt;&lt;m:r&gt;&lt;m:rPr&gt;&lt;m:sty m:val=&quot;p&quot;/&gt;&lt;/m:rPr&gt;&lt;w:rPr&gt;&lt;w:rFonts w:ascii=&quot;Cambria Math&quot; w:h-ansi=&quot;Cambria Math&quot;/&gt;&lt;wx:font wx:val=&quot;Cambria Math&quot;/&gt;&lt;w:lang w:val=&quot;EN-US&quot;/&gt;&lt;/w:rPr&gt;&lt;m:t&gt;-1&lt;/m:t&gt;&lt;/m:r&gt;&lt;/m:e&gt;&lt;m:e&gt;&lt;m:r&gt;&lt;m:rPr&gt;&lt;m:sty m:val=&quot;p&quot;/&gt;&lt;/m:rPr&gt;&lt;w:rPr&gt;&lt;w:rFonts w:ascii=&quot;Cambria Math&quot; w:h-ansi=&quot;Cambria Math&quot;/&gt;&lt;wx:font wx:val=&quot;Cambria Math&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2" o:title="" chromakey="white"/>
          </v:shape>
        </w:pict>
      </w:r>
      <w:r w:rsidRPr="00C73F5B">
        <w:rPr>
          <w:lang w:val="en-US"/>
        </w:rPr>
        <w:instrText xml:space="preserve"> </w:instrText>
      </w:r>
      <w:r w:rsidRPr="00C73F5B">
        <w:rPr>
          <w:lang w:val="en-US"/>
        </w:rPr>
        <w:fldChar w:fldCharType="separate"/>
      </w:r>
      <w:r w:rsidR="00895A1A">
        <w:rPr>
          <w:position w:val="-75"/>
        </w:rPr>
        <w:pict>
          <v:shape id="_x0000_i1180" type="#_x0000_t75" style="width:217.5pt;height: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434A8&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2434A8&quot; wsp:rsidP=&quot;002434A8&quot;&gt;&lt;m:oMathPara&gt;&lt;m:oMath&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Î¸&lt;/m:t&gt;&lt;/m:r&gt;&lt;/m:e&gt;&lt;m:sub&gt;&lt;m:r&gt;&lt;m:rPr&gt;&lt;m:sty m:val=&quot;p&quot;/&gt;&lt;/m:rPr&gt;&lt;w:rPr&gt;&lt;w:rFonts w:ascii=&quot;Cambria Math&quot; w:h-ansi=&quot;Cambria Math&quot;/&gt;&lt;wx:font wx:val=&quot;Cambria Math&quot;/&gt;&lt;w:lang w:val=&quot;EN-US&quot;/&gt;&lt;/w:rPr&gt;&lt;m:t&gt;1&lt;/m:t&gt;&lt;/m:r&gt;&lt;/m:sub&gt;&lt;/m:sSub&gt;&lt;m:d&gt;&lt;m:dPr&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p&lt;/m:t&gt;&lt;/m:r&gt;&lt;/m:e&gt;&lt;/m:d&gt;&lt;m:r&gt;&lt;m:rPr&gt;&lt;m:sty m:val=&quot;p&quot;/&gt;&lt;/m:rPr&gt;&lt;w:rPr&gt;&lt;w:rFonts w:ascii=&quot;Cambria Math&quot; w:h-ansi=&quot;Cambria Math&quot;/&gt;&lt;wx:font wx:val=&quot;Cambria Math&quot;/&gt;&lt;w:lang w:val=&quot;EN-US&quot;/&gt;&lt;/w:rPr&gt;&lt;m:t&gt;=&lt;/m:t&gt;&lt;/m:r&gt;&lt;m:d&gt;&lt;m:dPr&gt;&lt;m:begChr m:val=&quot;{&quot;/&gt;&lt;m:endChr m:val=&quot;&quot;/&gt;&lt;m:ctrlPr&gt;&lt;w:rPr&gt;&lt;w:rFonts w:ascii=&quot;Cambria Math&quot; w:h-ansi=&quot;Cambria Math&quot;/&gt;&lt;wx:font wx:val=&quot;Cambria Math&quot;/&gt;&lt;w:i/&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lang w:val=&quot;EN-US&quot;/&gt;&lt;/w:rPr&gt;&lt;/m:ctrlPr&gt;&lt;/m:mPr&gt;&lt;m:mr&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f&lt;/m:t&gt;&lt;/m:r&gt;&lt;/m:e&gt;&lt;m:sup&gt;&lt;m:r&gt;&lt;m:rPr&gt;&lt;m:sty m:val=&quot;p&quot;/&gt;&lt;/m:rPr&gt;&lt;w:rPr&gt;&lt;w:rFonts w:ascii=&quot;Cambria Math&quot; w:h-ansi=&quot;Cambria Math&quot;/&gt;&lt;wx:font wx:val=&quot;Cambria Math&quot;/&gt;&lt;w:lang w:val=&quot;EN-US&quot;/&gt;&lt;/w:rPr&gt;&lt;m:t&gt;0.9&lt;/m:t&gt;&lt;/m:r&gt;&lt;/m:sup&gt;&lt;/m:sSup&gt;&lt;/m:num&gt;&lt;m:den&gt;&lt;m:r&gt;&lt;m:rPr&gt;&lt;m:sty m:val=&quot;p&quot;/&gt;&lt;/m:rPr&gt;&lt;w:rPr&gt;&lt;w:rFonts w:ascii=&quot;Cambria Math&quot; w:h-ansi=&quot;Cambria Math&quot;/&gt;&lt;wx:font wx:val=&quot;Cambria Math&quot;/&gt;&lt;w:lang w:val=&quot;EN-US&quot;/&gt;&lt;/w:rPr&gt;&lt;m:t&gt;p&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A&lt;/m:t&gt;&lt;/m:r&gt;&lt;/m:e&gt;&lt;m:sub&gt;&lt;m:r&gt;&lt;m:rPr&gt;&lt;m:sty m:val=&quot;p&quot;/&gt;&lt;/m:rPr&gt;&lt;w:rPr&gt;&lt;w:rFonts w:ascii=&quot;Cambria Math&quot; w:h-ansi=&quot;Cambria Math&quot;/&gt;&lt;wx:font wx:val=&quot;Cambria Math&quot;/&gt;&lt;w:lang w:val=&quot;EN-US&quot;/&gt;&lt;/w:rPr&gt;&lt;m:t&gt;1&lt;/m:t&gt;&lt;/m:r&gt;&lt;/m:sub&gt;&lt;/m:sSub&gt;&lt;/m:num&gt;&lt;m:den&gt;&lt;m:r&gt;&lt;m:rPr&gt;&lt;m:sty m:val=&quot;p&quot;/&gt;&lt;/m:rPr&gt;&lt;w:rPr&gt;&lt;w:rFonts w:ascii=&quot;Cambria Math&quot; w:h-ansi=&quot;Cambria Math&quot;/&gt;&lt;wx:font wx:val=&quot;Cambria Math&quot;/&gt;&lt;w:lang w:val=&quot;EN-US&quot;/&gt;&lt;/w:rPr&gt;&lt;m:t&gt;10&lt;/m:t&gt;&lt;/m:r&gt;&lt;/m:den&gt;&lt;/m:f&gt;&lt;/m:sup&gt;&lt;/m:sSup&gt;&lt;/m:den&gt;&lt;/m:f&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5.5&lt;/m:t&gt;&lt;/m:r&gt;&lt;/m:den&gt;&lt;/m:f&gt;&lt;/m:sup&gt;&lt;/m:sSup&gt;&lt;m:r&gt;&lt;m:rPr&gt;&lt;m:sty m:val=&quot;p&quot;/&gt;&lt;/m:rPr&gt;&lt;w:rPr&gt;&lt;w:rFonts w:ascii=&quot;Cambria Math&quot; w:h-ansi=&quot;Cambria Math&quot;/&gt;&lt;wx:font wx:val=&quot;Cambria Math&quot;/&gt;&lt;w:lang w:val=&quot;EN-US&quot;/&gt;&lt;/w:rPr&gt;&lt;m:t&gt;-1&lt;/m:t&gt;&lt;/m:r&gt;&lt;/m:e&gt;&lt;m:e&gt;&lt;m:r&gt;&lt;m:rPr&gt;&lt;m:sty m:val=&quot;p&quot;/&gt;&lt;/m:rPr&gt;&lt;w:rPr&gt;&lt;w:rFonts w:ascii=&quot;Cambria Math&quot; w:h-ansi=&quot;Cambria Math&quot;/&gt;&lt;wx:font wx:val=&quot;Cambria Math&quot;/&gt;&lt;w:lang w:val=&quot;EN-US&quot;/&gt;&lt;/w:rPr&gt;&lt;m:t&gt;worst month&lt;/m:t&gt;&lt;/m:r&gt;&lt;/m:e&gt;&lt;/m:mr&gt;&lt;m:mr&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K&lt;/m:t&gt;&lt;/m:r&gt;&lt;/m:e&gt;&lt;m:sub&gt;&lt;m:r&gt;&lt;m:rPr&gt;&lt;m:sty m:val=&quot;p&quot;/&gt;&lt;/m:rPr&gt;&lt;w:rPr&gt;&lt;w:rFonts w:ascii=&quot;Cambria Math&quot; w:h-ansi=&quot;Cambria Math&quot;/&gt;&lt;wx:font wx:val=&quot;Cambria Math&quot;/&gt;&lt;w:lang w:val=&quot;EN-US&quot;/&gt;&lt;/w:rPr&gt;&lt;m:t&gt;w&lt;/m:t&gt;&lt;/m:r&gt;&lt;/m:sub&gt;&lt;/m:sSub&gt;&lt;m:sSup&gt;&lt;m:sSupPr&gt;&lt;m:ctrlPr&gt;&lt;w:rPr&gt;&lt;w:rFonts w:ascii=&quot;Cambria Math&quot; w:h-ansi=&quot;Cambria Math&quot;/&gt;&lt;wx:font wx:val=&quot;Cambria Math&quot;/&gt;&lt;w:i/&gt;&lt;w:lang w:val=&quot;EN-US&quot;/&gt;&lt;/w:rPr&gt;&lt;/m:ctrlPr&gt;&lt;/m:sSup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r&gt;&lt;m:rPr&gt;&lt;m:sty m:val=&quot;p&quot;/&gt;&lt;/m:rPr&gt;&lt;w:rPr&gt;&lt;w:rFonts w:ascii=&quot;Cambria Math&quot; w:h-ansi=&quot;Cambria Math&quot;/&gt;&lt;wx:font wx:val=&quot;Cambria Math&quot;/&gt;&lt;w:lang w:val=&quot;EN-US&quot;/&gt;&lt;/w:rPr&gt;&lt;m:t&gt;-&lt;/m:t&gt;&lt;/m:r&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Î½&lt;/m:t&gt;&lt;/m:r&gt;&lt;/m:num&gt;&lt;m:den&gt;&lt;m:r&gt;&lt;m:rPr&gt;&lt;m:sty m:val=&quot;p&quot;/&gt;&lt;/m:rPr&gt;&lt;w:rPr&gt;&lt;w:rFonts w:ascii=&quot;Cambria Math&quot; w:h-ansi=&quot;Cambria Math&quot;/&gt;&lt;wx:font wx:val=&quot;Cambria Math&quot;/&gt;&lt;w:lang w:val=&quot;EN-US&quot;/&gt;&lt;/w:rPr&gt;&lt;m:t&gt;10&lt;/m:t&gt;&lt;/m:r&gt;&lt;/m:den&gt;&lt;/m:f&gt;&lt;/m:sup&gt;&lt;/m:sSup&gt;&lt;m:r&gt;&lt;m:rPr&gt;&lt;m:sty m:val=&quot;p&quot;/&gt;&lt;/m:rPr&gt;&lt;w:rPr&gt;&lt;w:rFonts w:ascii=&quot;Cambria Math&quot; w:h-ansi=&quot;Cambria Math&quot;/&gt;&lt;wx:font wx:val=&quot;Cambria Math&quot;/&gt;&lt;w:lang w:val=&quot;EN-US&quot;/&gt;&lt;/w:rPr&gt;&lt;m:t&gt;f&lt;/m:t&gt;&lt;/m:r&gt;&lt;/m:e&gt;&lt;m:sup&gt;&lt;m:r&gt;&lt;m:rPr&gt;&lt;m:sty m:val=&quot;p&quot;/&gt;&lt;/m:rPr&gt;&lt;w:rPr&gt;&lt;w:rFonts w:ascii=&quot;Cambria Math&quot; w:h-ansi=&quot;Cambria Math&quot;/&gt;&lt;wx:font wx:val=&quot;Cambria Math&quot;/&gt;&lt;w:lang w:val=&quot;EN-US&quot;/&gt;&lt;/w:rPr&gt;&lt;m:t&gt;0.9&lt;/m:t&gt;&lt;/m:r&gt;&lt;/m:sup&gt;&lt;/m:sSup&gt;&lt;/m:num&gt;&lt;m:den&gt;&lt;m:r&gt;&lt;m:rPr&gt;&lt;m:sty m:val=&quot;p&quot;/&gt;&lt;/m:rPr&gt;&lt;w:rPr&gt;&lt;w:rFonts w:ascii=&quot;Cambria Math&quot; w:h-ansi=&quot;Cambria Math&quot;/&gt;&lt;wx:font wx:val=&quot;Cambria Math&quot;/&gt;&lt;w:lang w:val=&quot;EN-US&quot;/&gt;&lt;/w:rPr&gt;&lt;m:t&gt;p&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10&lt;/m:t&gt;&lt;/m:r&gt;&lt;/m:e&gt;&lt;m:sup&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m:rPr&gt;&lt;m:sty m:val=&quot;p&quot;/&gt;&lt;/m:rPr&gt;&lt;w:rPr&gt;&lt;w:rFonts w:ascii=&quot;Cambria Math&quot; w:h-ansi=&quot;Cambria Math&quot;/&gt;&lt;wx:font wx:val=&quot;Cambria Math&quot;/&gt;&lt;w:lang w:val=&quot;EN-US&quot;/&gt;&lt;/w:rPr&gt;&lt;m:t&gt;A&lt;/m:t&gt;&lt;/m:r&gt;&lt;/m:e&gt;&lt;m:sub&gt;&lt;m:r&gt;&lt;m:rPr&gt;&lt;m:sty m:val=&quot;p&quot;/&gt;&lt;/m:rPr&gt;&lt;w:rPr&gt;&lt;w:rFonts w:ascii=&quot;Cambria Math&quot; w:h-ansi=&quot;Cambria Math&quot;/&gt;&lt;wx:font wx:val=&quot;Cambria Math&quot;/&gt;&lt;w:lang w:val=&quot;EN-US&quot;/&gt;&lt;/w:rPr&gt;&lt;m:t&gt;1&lt;/m:t&gt;&lt;/m:r&gt;&lt;/m:sub&gt;&lt;/m:sSub&gt;&lt;/m:num&gt;&lt;m:den&gt;&lt;m:r&gt;&lt;m:rPr&gt;&lt;m:sty m:val=&quot;p&quot;/&gt;&lt;/m:rPr&gt;&lt;w:rPr&gt;&lt;w:rFonts w:ascii=&quot;Cambria Math&quot; w:h-ansi=&quot;Cambria Math&quot;/&gt;&lt;wx:font wx:val=&quot;Cambria Math&quot;/&gt;&lt;w:lang w:val=&quot;EN-US&quot;/&gt;&lt;/w:rPr&gt;&lt;m:t&gt;10&lt;/m:t&gt;&lt;/m:r&gt;&lt;/m:den&gt;&lt;/m:f&gt;&lt;/m:sup&gt;&lt;/m:sSup&gt;&lt;/m:den&gt;&lt;/m:f&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5.95&lt;/m:t&gt;&lt;/m:r&gt;&lt;/m:den&gt;&lt;/m:f&gt;&lt;/m:sup&gt;&lt;/m:sSup&gt;&lt;m:r&gt;&lt;m:rPr&gt;&lt;m:sty m:val=&quot;p&quot;/&gt;&lt;/m:rPr&gt;&lt;w:rPr&gt;&lt;w:rFonts w:ascii=&quot;Cambria Math&quot; w:h-ansi=&quot;Cambria Math&quot;/&gt;&lt;wx:font wx:val=&quot;Cambria Math&quot;/&gt;&lt;w:lang w:val=&quot;EN-US&quot;/&gt;&lt;/w:rPr&gt;&lt;m:t&gt;-1&lt;/m:t&gt;&lt;/m:r&gt;&lt;/m:e&gt;&lt;m:e&gt;&lt;m:r&gt;&lt;m:rPr&gt;&lt;m:sty m:val=&quot;p&quot;/&gt;&lt;/m:rPr&gt;&lt;w:rPr&gt;&lt;w:rFonts w:ascii=&quot;Cambria Math&quot; w:h-ansi=&quot;Cambria Math&quot;/&gt;&lt;wx:font wx:val=&quot;Cambria Math&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2" o:title="" chromakey="white"/>
          </v:shape>
        </w:pict>
      </w:r>
      <w:r w:rsidRPr="00C73F5B">
        <w:rPr>
          <w:lang w:val="en-US"/>
        </w:rPr>
        <w:fldChar w:fldCharType="end"/>
      </w:r>
      <w:r w:rsidRPr="00BD482B">
        <w:rPr>
          <w:lang w:val="en-US"/>
        </w:rPr>
        <w:instrText xml:space="preserve"> </w:instrText>
      </w:r>
      <w:r w:rsidRPr="00BD482B">
        <w:rPr>
          <w:lang w:val="en-US"/>
        </w:rPr>
        <w:fldChar w:fldCharType="separate"/>
      </w:r>
      <w:r>
        <w:rPr>
          <w:szCs w:val="24"/>
          <w:lang w:val="en-US"/>
        </w:rPr>
        <w:tab/>
      </w:r>
      <w:r w:rsidRPr="00C73F5B">
        <w:rPr>
          <w:lang w:val="en-US"/>
        </w:rPr>
        <w:fldChar w:fldCharType="begin"/>
      </w:r>
      <w:r w:rsidRPr="00C73F5B">
        <w:rPr>
          <w:lang w:val="en-US"/>
        </w:rPr>
        <w:instrText xml:space="preserve"> QUOTE </w:instrText>
      </w:r>
      <w:r w:rsidR="00895A1A">
        <w:rPr>
          <w:position w:val="-75"/>
        </w:rPr>
        <w:pict>
          <v:shape id="_x0000_i1181" type="#_x0000_t75" style="width:201.75pt;height: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6C49FB&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6C49FB&quot; wsp:rsidP=&quot;006C49FB&quot;&gt;&lt;m:oMathPara&gt;&lt;m:oMath&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r&gt;&lt;m:rPr&gt;&lt;m:sty m:val=&quot;p&quot;/&gt;&lt;/m:rPr&gt;&lt;w:rPr&gt;&lt;w:rFonts w:ascii=&quot;Cambria Math&quot; w:h-ansi=&quot;Cambria Math&quot;/&gt;&lt;wx:font wx:val=&quot;Cambria Math&quot;/&gt;&lt;w:sz-cs w:val=&quot;24&quot;/&gt;&lt;w:lang w:val=&quot;EN-US&quot;/&gt;&lt;/w:rPr&gt;&lt;m:t&gt;=&lt;/m:t&gt;&lt;/m:r&gt;&lt;m:d&gt;&lt;m:dPr&gt;&lt;m:begChr m:val=&quot;{&quot;/&gt;&lt;m:endChr m:val=&quot;&quot;/&gt;&lt;m:ctrlPr&gt;&lt;w:rPr&gt;&lt;w:rFonts w:ascii=&quot;Cambria Math&quot; w:h-ansi=&quot;Cambria Math&quot;/&gt;&lt;wx:font wx:val=&quot;Cambria Math&quot;/&gt;&lt;w:i/&gt;&lt;w:sz-cs w:val=&quot;24&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cs w:val=&quot;24&quot;/&gt;&lt;w:lang w:val=&quot;EN-US&quot;/&gt;&lt;/w:rPr&gt;&lt;/m:ctrlPr&gt;&lt;/m:mPr&gt;&lt;m:mr&gt;&lt;m:e&gt;&lt;m:sSup&gt;&lt;m:sSupPr&gt;&lt;m:ctrlPr&gt;&lt;w:rPr&gt;&lt;w:rFonts w:ascii=&quot;Cambria Math&quot; w:h-ansi=&quot;Cambria Math&quot;/&gt;&lt;wx:font wx:val=&quot;Cambria Math&quot;/&gt;&lt;w:i/&gt;&lt;w:sz-cs w:val=&quot;24&quot;/&gt;&lt;w:lang w:val=&quot;EN-US&quot;/&gt;&lt;/w:rPr&gt;&lt;/m:ctrlPr&gt;&lt;/m:sSupPr&gt;&lt;m:e&gt;&lt;m:d&gt;&lt;m:dPr&gt;&lt;m:ctrlPr&gt;&lt;w:rPr&gt;&lt;w:rFonts w:ascii=&quot;Cambria Math&quot; w:h-ansi=&quot;Cambria Math&quot;/&gt;&lt;wx:font wx:val=&quot;Cambria Math&quot;/&gt;&lt;w:i/&gt;&lt;w:sz-cs w:val=&quot;24&quot;/&gt;&lt;w:lang w:val=&quot;EN-US&quot;/&gt;&lt;/w:rPr&gt;&lt;/m:ctrlPr&gt;&lt;/m:dPr&gt;&lt;m:e&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K&lt;/m:t&gt;&lt;/m:r&gt;&lt;/m:e&gt;&lt;m:sub&gt;&lt;m:r&gt;&lt;m:rPr&gt;&lt;m:sty m:val=&quot;p&quot;/&gt;&lt;/m:rPr&gt;&lt;w:rPr&gt;&lt;w:rFonts w:ascii=&quot;Cambria Math&quot; w:h-ansi=&quot;Cambria Math&quot;/&gt;&lt;wx:font wx:val=&quot;Cambria Math&quot;/&gt;&lt;w:sz-cs w:val=&quot;24&quot;/&gt;&lt;w:lang w:val=&quot;EN-US&quot;/&gt;&lt;/w:rPr&gt;&lt;m:t&gt;w&lt;/m:t&gt;&lt;/m:r&gt;&lt;/m:sub&gt;&lt;/m:sSub&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f&lt;/m:t&gt;&lt;/m:r&gt;&lt;/m:e&gt;&lt;m:sup&gt;&lt;m:r&gt;&lt;m:rPr&gt;&lt;m:sty m:val=&quot;p&quot;/&gt;&lt;/m:rPr&gt;&lt;w:rPr&gt;&lt;w:rFonts w:ascii=&quot;Cambria Math&quot; w:h-ansi=&quot;Cambria Math&quot;/&gt;&lt;wx:font wx:val=&quot;Cambria Math&quot;/&gt;&lt;w:sz-cs w:val=&quot;24&quot;/&gt;&lt;w:lang w:val=&quot;EN-US&quot;/&gt;&lt;/w:rPr&gt;&lt;m:t&gt;0.9&lt;/m:t&gt;&lt;/m:r&gt;&lt;/m:sup&gt;&lt;/m:sSup&gt;&lt;/m:num&gt;&lt;m:den&gt;&lt;m:r&gt;&lt;m:rPr&gt;&lt;m:sty m:val=&quot;p&quot;/&gt;&lt;/m:rPr&gt;&lt;w:rPr&gt;&lt;w:rFonts w:ascii=&quot;Cambria Math&quot; w:h-ansi=&quot;Cambria Math&quot;/&gt;&lt;wx:font wx:val=&quot;Cambria Math&quot;/&gt;&lt;w:sz-cs w:val=&quot;24&quot;/&gt;&lt;w:lang w:val=&quot;EN-US&quot;/&gt;&lt;/w:rPr&gt;&lt;m:t&gt;p&lt;/m:t&gt;&lt;/m:r&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A&lt;/m:t&gt;&lt;/m:r&gt;&lt;/m:e&gt;&lt;m:sub&gt;&lt;m:r&gt;&lt;m:rPr&gt;&lt;m:sty m:val=&quot;p&quot;/&gt;&lt;/m:rPr&gt;&lt;w:rPr&gt;&lt;w:rFonts w:ascii=&quot;Cambria Math&quot; w:h-ansi=&quot;Cambria Math&quot;/&gt;&lt;wx:font wx:val=&quot;Cambria Math&quot;/&gt;&lt;w:sz-cs w:val=&quot;24&quot;/&gt;&lt;w:lang w:val=&quot;EN-US&quot;/&gt;&lt;/w:rPr&gt;&lt;m:t&gt;1&lt;/m:t&gt;&lt;/m:r&gt;&lt;/m:sub&gt;&lt;/m:sSub&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den&gt;&lt;/m:f&gt;&lt;/m:e&gt;&lt;/m:d&gt;&lt;/m:e&gt;&lt;m:sup&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1&lt;/m:t&gt;&lt;/m:r&gt;&lt;/m:num&gt;&lt;m:den&gt;&lt;m:r&gt;&lt;m:rPr&gt;&lt;m:sty m:val=&quot;p&quot;/&gt;&lt;/m:rPr&gt;&lt;w:rPr&gt;&lt;w:rFonts w:ascii=&quot;Cambria Math&quot; w:h-ansi=&quot;Cambria Math&quot;/&gt;&lt;wx:font wx:val=&quot;Cambria Math&quot;/&gt;&lt;w:sz-cs w:val=&quot;24&quot;/&gt;&lt;w:lang w:val=&quot;EN-US&quot;/&gt;&lt;/w:rPr&gt;&lt;m:t&gt;5.5&lt;/m:t&gt;&lt;/m:r&gt;&lt;/m:den&gt;&lt;/m:f&gt;&lt;/m:sup&gt;&lt;/m:sSup&gt;&lt;m:r&gt;&lt;m:rPr&gt;&lt;m:sty m:val=&quot;p&quot;/&gt;&lt;/m:rPr&gt;&lt;w:rPr&gt;&lt;w:rFonts w:ascii=&quot;Cambria Math&quot; w:h-ansi=&quot;Cambria Math&quot;/&gt;&lt;wx:font wx:val=&quot;Cambria Math&quot;/&gt;&lt;w:sz-cs w:val=&quot;24&quot;/&gt;&lt;w:lang w:val=&quot;EN-US&quot;/&gt;&lt;/w:rPr&gt;&lt;m:t&gt;-1&lt;/m:t&gt;&lt;/m:r&gt;&lt;/m:e&gt;&lt;m:e&gt;&lt;m:r&gt;&lt;m:rPr&gt;&lt;m:sty m:val=&quot;p&quot;/&gt;&lt;/m:rPr&gt;&lt;w:rPr&gt;&lt;w:rFonts w:ascii=&quot;Cambria Math&quot; w:h-ansi=&quot;Cambria Math&quot;/&gt;&lt;wx:font wx:val=&quot;Cambria Math&quot;/&gt;&lt;w:sz-cs w:val=&quot;24&quot;/&gt;&lt;w:lang w:val=&quot;EN-US&quot;/&gt;&lt;/w:rPr&gt;&lt;m:t&gt;worst month&lt;/m:t&gt;&lt;/m:r&gt;&lt;/m:e&gt;&lt;/m:mr&gt;&lt;m:mr&gt;&lt;m:e&gt;&lt;m:sSup&gt;&lt;m:sSupPr&gt;&lt;m:ctrlPr&gt;&lt;w:rPr&gt;&lt;w:rFonts w:ascii=&quot;Cambria Math&quot; w:h-ansi=&quot;Cambria Math&quot;/&gt;&lt;wx:font wx:val=&quot;Cambria Math&quot;/&gt;&lt;w:i/&gt;&lt;w:sz-cs w:val=&quot;24&quot;/&gt;&lt;w:lang w:val=&quot;EN-US&quot;/&gt;&lt;/w:rPr&gt;&lt;/m:ctrlPr&gt;&lt;/m:sSupPr&gt;&lt;m:e&gt;&lt;m:d&gt;&lt;m:dPr&gt;&lt;m:ctrlPr&gt;&lt;w:rPr&gt;&lt;w:rFonts w:ascii=&quot;Cambria Math&quot; w:h-ansi=&quot;Cambria Math&quot;/&gt;&lt;wx:font wx:val=&quot;Cambria Math&quot;/&gt;&lt;w:i/&gt;&lt;w:sz-cs w:val=&quot;24&quot;/&gt;&lt;w:lang w:val=&quot;EN-US&quot;/&gt;&lt;/w:rPr&gt;&lt;/m:ctrlPr&gt;&lt;/m:dPr&gt;&lt;m:e&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K&lt;/m:t&gt;&lt;/m:r&gt;&lt;/m:e&gt;&lt;m:sub&gt;&lt;m:r&gt;&lt;m:rPr&gt;&lt;m:sty m:val=&quot;p&quot;/&gt;&lt;/m:rPr&gt;&lt;w:rPr&gt;&lt;w:rFonts w:ascii=&quot;Cambria Math&quot; w:h-ansi=&quot;Cambria Math&quot;/&gt;&lt;wx:font wx:val=&quot;Cambria Math&quot;/&gt;&lt;w:sz-cs w:val=&quot;24&quot;/&gt;&lt;w:lang w:val=&quot;EN-US&quot;/&gt;&lt;/w:rPr&gt;&lt;m:t&gt;w&lt;/m:t&gt;&lt;/m:r&gt;&lt;/m:sub&gt;&lt;/m:sSub&gt;&lt;m:sSup&gt;&lt;m:sSupPr&gt;&lt;m:ctrlPr&gt;&lt;w:rPr&gt;&lt;w:rFonts w:ascii=&quot;Cambria Math&quot; w:h-ansi=&quot;Cambria Math&quot;/&gt;&lt;wx:font wx:val=&quot;Cambria Math&quot;/&gt;&lt;w:i/&gt;&lt;w:sz-cs w:val=&quot;24&quot;/&gt;&lt;w:lang w:val=&quot;EN-US&quot;/&gt;&lt;/w:rPr&gt;&lt;/m:ctrlPr&gt;&lt;/m:sSupPr&gt;&lt;m:e&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r&gt;&lt;m:rPr&gt;&lt;m:sty m:val=&quot;p&quot;/&gt;&lt;/m:rPr&gt;&lt;w:rPr&gt;&lt;w:rFonts w:ascii=&quot;Cambria Math&quot; w:h-ansi=&quot;Cambria Math&quot;/&gt;&lt;wx:font wx:val=&quot;Cambria Math&quot;/&gt;&lt;w:sz-cs w:val=&quot;24&quot;/&gt;&lt;w:lang w:val=&quot;EN-US&quot;/&gt;&lt;/w:rPr&gt;&lt;m:t&gt;-&lt;/m:t&gt;&lt;/m:r&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Î½&lt;/m:t&gt;&lt;/m:r&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r&gt;&lt;m:rPr&gt;&lt;m:sty m:val=&quot;p&quot;/&gt;&lt;/m:rPr&gt;&lt;w:rPr&gt;&lt;w:rFonts w:ascii=&quot;Cambria Math&quot; w:h-ansi=&quot;Cambria Math&quot;/&gt;&lt;wx:font wx:val=&quot;Cambria Math&quot;/&gt;&lt;w:sz-cs w:val=&quot;24&quot;/&gt;&lt;w:lang w:val=&quot;EN-US&quot;/&gt;&lt;/w:rPr&gt;&lt;m:t&gt;f&lt;/m:t&gt;&lt;/m:r&gt;&lt;/m:e&gt;&lt;m:sup&gt;&lt;m:r&gt;&lt;m:rPr&gt;&lt;m:sty m:val=&quot;p&quot;/&gt;&lt;/m:rPr&gt;&lt;w:rPr&gt;&lt;w:rFonts w:ascii=&quot;Cambria Math&quot; w:h-ansi=&quot;Cambria Math&quot;/&gt;&lt;wx:font wx:val=&quot;Cambria Math&quot;/&gt;&lt;w:sz-cs w:val=&quot;24&quot;/&gt;&lt;w:lang w:val=&quot;EN-US&quot;/&gt;&lt;/w:rPr&gt;&lt;m:t&gt;0.9&lt;/m:t&gt;&lt;/m:r&gt;&lt;/m:sup&gt;&lt;/m:sSup&gt;&lt;/m:num&gt;&lt;m:den&gt;&lt;m:r&gt;&lt;m:rPr&gt;&lt;m:sty m:val=&quot;p&quot;/&gt;&lt;/m:rPr&gt;&lt;w:rPr&gt;&lt;w:rFonts w:ascii=&quot;Cambria Math&quot; w:h-ansi=&quot;Cambria Math&quot;/&gt;&lt;wx:font wx:val=&quot;Cambria Math&quot;/&gt;&lt;w:sz-cs w:val=&quot;24&quot;/&gt;&lt;w:lang w:val=&quot;EN-US&quot;/&gt;&lt;/w:rPr&gt;&lt;m:t&gt;p&lt;/m:t&gt;&lt;/m:r&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A&lt;/m:t&gt;&lt;/m:r&gt;&lt;/m:e&gt;&lt;m:sub&gt;&lt;m:r&gt;&lt;m:rPr&gt;&lt;m:sty m:val=&quot;p&quot;/&gt;&lt;/m:rPr&gt;&lt;w:rPr&gt;&lt;w:rFonts w:ascii=&quot;Cambria Math&quot; w:h-ansi=&quot;Cambria Math&quot;/&gt;&lt;wx:font wx:val=&quot;Cambria Math&quot;/&gt;&lt;w:sz-cs w:val=&quot;24&quot;/&gt;&lt;w:lang w:val=&quot;EN-US&quot;/&gt;&lt;/w:rPr&gt;&lt;m:t&gt;1&lt;/m:t&gt;&lt;/m:r&gt;&lt;/m:sub&gt;&lt;/m:sSub&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den&gt;&lt;/m:f&gt;&lt;/m:e&gt;&lt;/m:d&gt;&lt;/m:e&gt;&lt;m:sup&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1&lt;/m:t&gt;&lt;/m:r&gt;&lt;/m:num&gt;&lt;m:den&gt;&lt;m:r&gt;&lt;m:rPr&gt;&lt;m:sty m:val=&quot;p&quot;/&gt;&lt;/m:rPr&gt;&lt;w:rPr&gt;&lt;w:rFonts w:ascii=&quot;Cambria Math&quot; w:h-ansi=&quot;Cambria Math&quot;/&gt;&lt;wx:font wx:val=&quot;Cambria Math&quot;/&gt;&lt;w:sz-cs w:val=&quot;24&quot;/&gt;&lt;w:lang w:val=&quot;EN-US&quot;/&gt;&lt;/w:rPr&gt;&lt;m:t&gt;5.95&lt;/m:t&gt;&lt;/m:r&gt;&lt;/m:den&gt;&lt;/m:f&gt;&lt;/m:sup&gt;&lt;/m:sSup&gt;&lt;m:r&gt;&lt;m:rPr&gt;&lt;m:sty m:val=&quot;p&quot;/&gt;&lt;/m:rPr&gt;&lt;w:rPr&gt;&lt;w:rFonts w:ascii=&quot;Cambria Math&quot; w:h-ansi=&quot;Cambria Math&quot;/&gt;&lt;wx:font wx:val=&quot;Cambria Math&quot;/&gt;&lt;w:sz-cs w:val=&quot;24&quot;/&gt;&lt;w:lang w:val=&quot;EN-US&quot;/&gt;&lt;/w:rPr&gt;&lt;m:t&gt;-1&lt;/m:t&gt;&lt;/m:r&gt;&lt;/m:e&gt;&lt;m:e&gt;&lt;m:r&gt;&lt;m:rPr&gt;&lt;m:sty m:val=&quot;p&quot;/&gt;&lt;/m:rPr&gt;&lt;w:rPr&gt;&lt;w:rFonts w:ascii=&quot;Cambria Math&quot; w:h-ansi=&quot;Cambria Math&quot;/&gt;&lt;wx:font wx:val=&quot;Cambria Math&quot;/&gt;&lt;w:sz-cs w:val=&quot;24&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3" o:title="" chromakey="white"/>
          </v:shape>
        </w:pict>
      </w:r>
      <w:r w:rsidRPr="00C73F5B">
        <w:rPr>
          <w:lang w:val="en-US"/>
        </w:rPr>
        <w:instrText xml:space="preserve"> </w:instrText>
      </w:r>
      <w:r w:rsidRPr="00C73F5B">
        <w:rPr>
          <w:lang w:val="en-US"/>
        </w:rPr>
        <w:fldChar w:fldCharType="end"/>
      </w:r>
      <w:r w:rsidRPr="00BD482B">
        <w:rPr>
          <w:lang w:val="en-US"/>
        </w:rPr>
        <w:fldChar w:fldCharType="end"/>
      </w:r>
      <w:r w:rsidR="00895A1A" w:rsidRPr="00895A1A">
        <w:rPr>
          <w:lang w:val="en-US"/>
        </w:rPr>
        <w:fldChar w:fldCharType="begin"/>
      </w:r>
      <w:r w:rsidR="00895A1A" w:rsidRPr="00895A1A">
        <w:rPr>
          <w:lang w:val="en-US"/>
        </w:rPr>
        <w:instrText xml:space="preserve"> QUOTE </w:instrText>
      </w:r>
      <w:r w:rsidR="00895A1A" w:rsidRPr="00895A1A">
        <w:pict>
          <v:shape id="_x0000_i1187" type="#_x0000_t75" style="width:213pt;height: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111D3&quot;/&gt;&lt;wsp:rsid wsp:val=&quot;00017C4D&quot;/&gt;&lt;wsp:rsid wsp:val=&quot;00065381&quot;/&gt;&lt;wsp:rsid wsp:val=&quot;000811C7&quot;/&gt;&lt;wsp:rsid wsp:val=&quot;000B1F26&quot;/&gt;&lt;wsp:rsid wsp:val=&quot;000C12FE&quot;/&gt;&lt;wsp:rsid wsp:val=&quot;000D0355&quot;/&gt;&lt;wsp:rsid wsp:val=&quot;000D2861&quot;/&gt;&lt;wsp:rsid wsp:val=&quot;000D2BB9&quot;/&gt;&lt;wsp:rsid wsp:val=&quot;00117C86&quot;/&gt;&lt;wsp:rsid wsp:val=&quot;0013018A&quot;/&gt;&lt;wsp:rsid wsp:val=&quot;0013118E&quot;/&gt;&lt;wsp:rsid wsp:val=&quot;00140F6D&quot;/&gt;&lt;wsp:rsid wsp:val=&quot;00146C01&quot;/&gt;&lt;wsp:rsid wsp:val=&quot;00173C4E&quot;/&gt;&lt;wsp:rsid wsp:val=&quot;00181827&quot;/&gt;&lt;wsp:rsid wsp:val=&quot;001A04FB&quot;/&gt;&lt;wsp:rsid wsp:val=&quot;001F0877&quot;/&gt;&lt;wsp:rsid wsp:val=&quot;00201DB7&quot;/&gt;&lt;wsp:rsid wsp:val=&quot;0020741D&quot;/&gt;&lt;wsp:rsid wsp:val=&quot;00275BF8&quot;/&gt;&lt;wsp:rsid wsp:val=&quot;00277741&quot;/&gt;&lt;wsp:rsid wsp:val=&quot;00290A56&quot;/&gt;&lt;wsp:rsid wsp:val=&quot;00290CB8&quot;/&gt;&lt;wsp:rsid wsp:val=&quot;002B4B05&quot;/&gt;&lt;wsp:rsid wsp:val=&quot;002D76C4&quot;/&gt;&lt;wsp:rsid wsp:val=&quot;002F5AEF&quot;/&gt;&lt;wsp:rsid wsp:val=&quot;002F7367&quot;/&gt;&lt;wsp:rsid wsp:val=&quot;00311890&quot;/&gt;&lt;wsp:rsid wsp:val=&quot;00323FE9&quot;/&gt;&lt;wsp:rsid wsp:val=&quot;00331FE4&quot;/&gt;&lt;wsp:rsid wsp:val=&quot;003412A3&quot;/&gt;&lt;wsp:rsid wsp:val=&quot;003844F5&quot;/&gt;&lt;wsp:rsid wsp:val=&quot;003B5F12&quot;/&gt;&lt;wsp:rsid wsp:val=&quot;004041D5&quot;/&gt;&lt;wsp:rsid wsp:val=&quot;004042CF&quot;/&gt;&lt;wsp:rsid wsp:val=&quot;00446396&quot;/&gt;&lt;wsp:rsid wsp:val=&quot;00472F0C&quot;/&gt;&lt;wsp:rsid wsp:val=&quot;0047508F&quot;/&gt;&lt;wsp:rsid wsp:val=&quot;00477CAB&quot;/&gt;&lt;wsp:rsid wsp:val=&quot;004C0FA1&quot;/&gt;&lt;wsp:rsid wsp:val=&quot;004D7D94&quot;/&gt;&lt;wsp:rsid wsp:val=&quot;00513650&quot;/&gt;&lt;wsp:rsid wsp:val=&quot;0053097D&quot;/&gt;&lt;wsp:rsid wsp:val=&quot;0054291E&quot;/&gt;&lt;wsp:rsid wsp:val=&quot;005609D2&quot;/&gt;&lt;wsp:rsid wsp:val=&quot;00592CD8&quot;/&gt;&lt;wsp:rsid wsp:val=&quot;005D4CA5&quot;/&gt;&lt;wsp:rsid wsp:val=&quot;005E4BC2&quot;/&gt;&lt;wsp:rsid wsp:val=&quot;00600676&quot;/&gt;&lt;wsp:rsid wsp:val=&quot;00607D68&quot;/&gt;&lt;wsp:rsid wsp:val=&quot;006265E9&quot;/&gt;&lt;wsp:rsid wsp:val=&quot;00635002&quot;/&gt;&lt;wsp:rsid wsp:val=&quot;00647FC2&quot;/&gt;&lt;wsp:rsid wsp:val=&quot;006750C5&quot;/&gt;&lt;wsp:rsid wsp:val=&quot;006A59CA&quot;/&gt;&lt;wsp:rsid wsp:val=&quot;006B47B5&quot;/&gt;&lt;wsp:rsid wsp:val=&quot;006D72D6&quot;/&gt;&lt;wsp:rsid wsp:val=&quot;006E0906&quot;/&gt;&lt;wsp:rsid wsp:val=&quot;007015EF&quot;/&gt;&lt;wsp:rsid wsp:val=&quot;00712D9E&quot;/&gt;&lt;wsp:rsid wsp:val=&quot;00722B81&quot;/&gt;&lt;wsp:rsid wsp:val=&quot;007468DA&quot;/&gt;&lt;wsp:rsid wsp:val=&quot;00751FD7&quot;/&gt;&lt;wsp:rsid wsp:val=&quot;0076564B&quot;/&gt;&lt;wsp:rsid wsp:val=&quot;007829A4&quot;/&gt;&lt;wsp:rsid wsp:val=&quot;007832A7&quot;/&gt;&lt;wsp:rsid wsp:val=&quot;007B3CC0&quot;/&gt;&lt;wsp:rsid wsp:val=&quot;007B6C43&quot;/&gt;&lt;wsp:rsid wsp:val=&quot;007D4F15&quot;/&gt;&lt;wsp:rsid wsp:val=&quot;007D54D5&quot;/&gt;&lt;wsp:rsid wsp:val=&quot;007D7128&quot;/&gt;&lt;wsp:rsid wsp:val=&quot;007F309E&quot;/&gt;&lt;wsp:rsid wsp:val=&quot;007F3A02&quot;/&gt;&lt;wsp:rsid wsp:val=&quot;008342CD&quot;/&gt;&lt;wsp:rsid wsp:val=&quot;00861D8B&quot;/&gt;&lt;wsp:rsid wsp:val=&quot;00895A1A&quot;/&gt;&lt;wsp:rsid wsp:val=&quot;008D64D9&quot;/&gt;&lt;wsp:rsid wsp:val=&quot;008F6528&quot;/&gt;&lt;wsp:rsid wsp:val=&quot;00903C01&quot;/&gt;&lt;wsp:rsid wsp:val=&quot;009475CA&quot;/&gt;&lt;wsp:rsid wsp:val=&quot;009E6329&quot;/&gt;&lt;wsp:rsid wsp:val=&quot;00A6617B&quot;/&gt;&lt;wsp:rsid wsp:val=&quot;00A75351&quot;/&gt;&lt;wsp:rsid wsp:val=&quot;00AB0DC8&quot;/&gt;&lt;wsp:rsid wsp:val=&quot;00AB0F8A&quot;/&gt;&lt;wsp:rsid wsp:val=&quot;00AF5413&quot;/&gt;&lt;wsp:rsid wsp:val=&quot;00B42AED&quot;/&gt;&lt;wsp:rsid wsp:val=&quot;00B44E24&quot;/&gt;&lt;wsp:rsid wsp:val=&quot;00B47B41&quot;/&gt;&lt;wsp:rsid wsp:val=&quot;00B77484&quot;/&gt;&lt;wsp:rsid wsp:val=&quot;00B942D3&quot;/&gt;&lt;wsp:rsid wsp:val=&quot;00B942E4&quot;/&gt;&lt;wsp:rsid wsp:val=&quot;00BA1280&quot;/&gt;&lt;wsp:rsid wsp:val=&quot;00BF2CF6&quot;/&gt;&lt;wsp:rsid wsp:val=&quot;00C14CDE&quot;/&gt;&lt;wsp:rsid wsp:val=&quot;00C15853&quot;/&gt;&lt;wsp:rsid wsp:val=&quot;00C55749&quot;/&gt;&lt;wsp:rsid wsp:val=&quot;00C71568&quot;/&gt;&lt;wsp:rsid wsp:val=&quot;00C73F5B&quot;/&gt;&lt;wsp:rsid wsp:val=&quot;00C96CF3&quot;/&gt;&lt;wsp:rsid wsp:val=&quot;00CB5C6B&quot;/&gt;&lt;wsp:rsid wsp:val=&quot;00CD5D69&quot;/&gt;&lt;wsp:rsid wsp:val=&quot;00D03561&quot;/&gt;&lt;wsp:rsid wsp:val=&quot;00D84D3A&quot;/&gt;&lt;wsp:rsid wsp:val=&quot;00DA01FB&quot;/&gt;&lt;wsp:rsid wsp:val=&quot;00DA6785&quot;/&gt;&lt;wsp:rsid wsp:val=&quot;00DB2565&quot;/&gt;&lt;wsp:rsid wsp:val=&quot;00DD6A7D&quot;/&gt;&lt;wsp:rsid wsp:val=&quot;00DE1E94&quot;/&gt;&lt;wsp:rsid wsp:val=&quot;00DF4176&quot;/&gt;&lt;wsp:rsid wsp:val=&quot;00DF7A6D&quot;/&gt;&lt;wsp:rsid wsp:val=&quot;00E13424&quot;/&gt;&lt;wsp:rsid wsp:val=&quot;00E20F0E&quot;/&gt;&lt;wsp:rsid wsp:val=&quot;00E22A44&quot;/&gt;&lt;wsp:rsid wsp:val=&quot;00E250FA&quot;/&gt;&lt;wsp:rsid wsp:val=&quot;00E31259&quot;/&gt;&lt;wsp:rsid wsp:val=&quot;00E765B3&quot;/&gt;&lt;wsp:rsid wsp:val=&quot;00EB5224&quot;/&gt;&lt;wsp:rsid wsp:val=&quot;00EC4664&quot;/&gt;&lt;wsp:rsid wsp:val=&quot;00F31B19&quot;/&gt;&lt;wsp:rsid wsp:val=&quot;00F664FB&quot;/&gt;&lt;wsp:rsid wsp:val=&quot;00F70A1C&quot;/&gt;&lt;wsp:rsid wsp:val=&quot;00F770A9&quot;/&gt;&lt;wsp:rsid wsp:val=&quot;00F9543B&quot;/&gt;&lt;wsp:rsid wsp:val=&quot;00FB1081&quot;/&gt;&lt;wsp:rsid wsp:val=&quot;00FD3BC8&quot;/&gt;&lt;wsp:rsid wsp:val=&quot;00FF0111&quot;/&gt;&lt;/wsp:rsids&gt;&lt;/w:docPr&gt;&lt;w:body&gt;&lt;wx:sect&gt;&lt;w:p wsp:rsidR=&quot;00000000&quot; wsp:rsidRDefault=&quot;00635002&quot; wsp:rsidP=&quot;00635002&quot;&gt;&lt;m:oMathPara&gt;&lt;m:oMath&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r&gt;&lt;m:rPr&gt;&lt;m:sty m:val=&quot;p&quot;/&gt;&lt;/m:rPr&gt;&lt;w:rPr&gt;&lt;w:rFonts w:ascii=&quot;Cambria Math&quot; w:h-ansi=&quot;Cambria Math&quot;/&gt;&lt;wx:font wx:val=&quot;Cambria Math&quot;/&gt;&lt;w:sz-cs w:val=&quot;24&quot;/&gt;&lt;w:lang w:val=&quot;EN-US&quot;/&gt;&lt;/w:rPr&gt;&lt;m:t&gt;=&lt;/m:t&gt;&lt;/m:r&gt;&lt;m:d&gt;&lt;m:dPr&gt;&lt;m:begChr m:val=&quot;{&quot;/&gt;&lt;m:endChr m:val=&quot;&quot;/&gt;&lt;m:ctrlPr&gt;&lt;w:rPr&gt;&lt;w:rFonts w:ascii=&quot;Cambria Math&quot; w:h-ansi=&quot;Cambria Math&quot;/&gt;&lt;wx:font wx:val=&quot;Cambria Math&quot;/&gt;&lt;w:i/&gt;&lt;w:sz-cs w:val=&quot;24&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cs w:val=&quot;24&quot;/&gt;&lt;w:lang w:val=&quot;EN-US&quot;/&gt;&lt;/w:rPr&gt;&lt;/m:ctrlPr&gt;&lt;/m:mPr&gt;&lt;m:mr&gt;&lt;m:e&gt;&lt;m:sSup&gt;&lt;m:sSupPr&gt;&lt;m:ctrlPr&gt;&lt;w:rPr&gt;&lt;w:rFonts w:ascii=&quot;Cambria Math&quot; w:h-ansi=&quot;Cambria Math&quot;/&gt;&lt;wx:font wx:val=&quot;Cambria Math&quot;/&gt;&lt;w:i/&gt;&lt;w:sz-cs w:val=&quot;24&quot;/&gt;&lt;w:lang w:val=&quot;EN-US&quot;/&gt;&lt;/w:rPr&gt;&lt;/m:ctrlPr&gt;&lt;/m:sSupPr&gt;&lt;m:e&gt;&lt;m:d&gt;&lt;m:dPr&gt;&lt;m:ctrlPr&gt;&lt;w:rPr&gt;&lt;w:rFonts w:ascii=&quot;Cambria Math&quot; w:h-ansi=&quot;Cambria Math&quot;/&gt;&lt;wx:font wx:val=&quot;Cambria Math&quot;/&gt;&lt;w:i/&gt;&lt;w:sz-cs w:val=&quot;24&quot;/&gt;&lt;w:lang w:val=&quot;EN-US&quot;/&gt;&lt;/w:rPr&gt;&lt;/m:ctrlPr&gt;&lt;/m:dPr&gt;&lt;m:e&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K&lt;/m:t&gt;&lt;/m:r&gt;&lt;/m:e&gt;&lt;m:sub&gt;&lt;m:r&gt;&lt;m:rPr&gt;&lt;m:sty m:val=&quot;p&quot;/&gt;&lt;/m:rPr&gt;&lt;w:rPr&gt;&lt;w:rFonts w:ascii=&quot;Cambria Math&quot; w:h-ansi=&quot;Cambria Math&quot;/&gt;&lt;wx:font wx:val=&quot;Cambria Math&quot;/&gt;&lt;w:sz-cs w:val=&quot;24&quot;/&gt;&lt;w:lang w:val=&quot;EN-US&quot;/&gt;&lt;/w:rPr&gt;&lt;m:t&gt;w&lt;/m:t&gt;&lt;/m:r&gt;&lt;/m:sub&gt;&lt;/m:sSub&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f&lt;/m:t&gt;&lt;/m:r&gt;&lt;/m:e&gt;&lt;m:sup&gt;&lt;m:r&gt;&lt;m:rPr&gt;&lt;m:sty m:val=&quot;p&quot;/&gt;&lt;/m:rPr&gt;&lt;w:rPr&gt;&lt;w:rFonts w:ascii=&quot;Cambria Math&quot; w:h-ansi=&quot;Cambria Math&quot;/&gt;&lt;wx:font wx:val=&quot;Cambria Math&quot;/&gt;&lt;w:sz-cs w:val=&quot;24&quot;/&gt;&lt;w:lang w:val=&quot;EN-US&quot;/&gt;&lt;/w:rPr&gt;&lt;m:t&gt;0.9&lt;/m:t&gt;&lt;/m:r&gt;&lt;/m:sup&gt;&lt;/m:sSup&gt;&lt;/m:num&gt;&lt;m:den&gt;&lt;m:r&gt;&lt;m:rPr&gt;&lt;m:sty m:val=&quot;p&quot;/&gt;&lt;/m:rPr&gt;&lt;w:rPr&gt;&lt;w:rFonts w:ascii=&quot;Cambria Math&quot; w:h-ansi=&quot;Cambria Math&quot;/&gt;&lt;wx:font wx:val=&quot;Cambria Math&quot;/&gt;&lt;w:sz-cs w:val=&quot;24&quot;/&gt;&lt;w:lang w:val=&quot;EN-US&quot;/&gt;&lt;/w:rPr&gt;&lt;m:t&gt;p&lt;/m:t&gt;&lt;/m:r&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A&lt;/m:t&gt;&lt;/m:r&gt;&lt;/m:e&gt;&lt;m:sub&gt;&lt;m:r&gt;&lt;m:rPr&gt;&lt;m:sty m:val=&quot;p&quot;/&gt;&lt;/m:rPr&gt;&lt;w:rPr&gt;&lt;w:rFonts w:ascii=&quot;Cambria Math&quot; w:h-ansi=&quot;Cambria Math&quot;/&gt;&lt;wx:font wx:val=&quot;Cambria Math&quot;/&gt;&lt;w:sz-cs w:val=&quot;24&quot;/&gt;&lt;w:lang w:val=&quot;EN-US&quot;/&gt;&lt;/w:rPr&gt;&lt;m:t&gt;1&lt;/m:t&gt;&lt;/m:r&gt;&lt;/m:sub&gt;&lt;/m:sSub&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den&gt;&lt;/m:f&gt;&lt;/m:e&gt;&lt;/m:d&gt;&lt;/m:e&gt;&lt;m:sup&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1&lt;/m:t&gt;&lt;/m:r&gt;&lt;/m:num&gt;&lt;m:den&gt;&lt;m:r&gt;&lt;m:rPr&gt;&lt;m:sty m:val=&quot;p&quot;/&gt;&lt;/m:rPr&gt;&lt;w:rPr&gt;&lt;w:rFonts w:ascii=&quot;Cambria Math&quot; w:h-ansi=&quot;Cambria Math&quot;/&gt;&lt;wx:font wx:val=&quot;Cambria Math&quot;/&gt;&lt;w:sz-cs w:val=&quot;24&quot;/&gt;&lt;w:lang w:val=&quot;EN-US&quot;/&gt;&lt;/w:rPr&gt;&lt;m:t&gt;5.5&lt;/m:t&gt;&lt;/m:r&gt;&lt;/m:den&gt;&lt;/m:f&gt;&lt;/m:sup&gt;&lt;/m:sSup&gt;&lt;m:r&gt;&lt;m:rPr&gt;&lt;m:sty m:val=&quot;p&quot;/&gt;&lt;/m:rPr&gt;&lt;w:rPr&gt;&lt;w:rFonts w:ascii=&quot;Cambria Math&quot; w:h-ansi=&quot;Cambria Math&quot;/&gt;&lt;wx:font wx:val=&quot;Cambria Math&quot;/&gt;&lt;w:sz-cs w:val=&quot;24&quot;/&gt;&lt;w:lang w:val=&quot;EN-US&quot;/&gt;&lt;/w:rPr&gt;&lt;m:t&gt;-1&lt;/m:t&gt;&lt;/m:r&gt;&lt;/m:e&gt;&lt;m:e&gt;&lt;m:r&gt;&lt;m:rPr&gt;&lt;m:sty m:val=&quot;p&quot;/&gt;&lt;/m:rPr&gt;&lt;w:rPr&gt;&lt;w:rFonts w:ascii=&quot;Cambria Math&quot; w:h-ansi=&quot;Cambria Math&quot;/&gt;&lt;wx:font wx:val=&quot;Cambria Math&quot;/&gt;&lt;w:sz-cs w:val=&quot;24&quot;/&gt;&lt;w:lang w:val=&quot;EN-US&quot;/&gt;&lt;/w:rPr&gt;&lt;m:t&gt;worst month&lt;/m:t&gt;&lt;/m:r&gt;&lt;/m:e&gt;&lt;/m:mr&gt;&lt;m:mr&gt;&lt;m:e&gt;&lt;m:sSup&gt;&lt;m:sSupPr&gt;&lt;m:ctrlPr&gt;&lt;w:rPr&gt;&lt;w:rFonts w:ascii=&quot;Cambria Math&quot; w:h-ansi=&quot;Cambria Math&quot;/&gt;&lt;wx:font wx:val=&quot;Cambria Math&quot;/&gt;&lt;w:i/&gt;&lt;w:sz-cs w:val=&quot;24&quot;/&gt;&lt;w:lang w:val=&quot;EN-US&quot;/&gt;&lt;/w:rPr&gt;&lt;/m:ctrlPr&gt;&lt;/m:sSupPr&gt;&lt;m:e&gt;&lt;m:d&gt;&lt;m:dPr&gt;&lt;m:ctrlPr&gt;&lt;w:rPr&gt;&lt;w:rFonts w:ascii=&quot;Cambria Math&quot; w:h-ansi=&quot;Cambria Math&quot;/&gt;&lt;wx:font wx:val=&quot;Cambria Math&quot;/&gt;&lt;w:i/&gt;&lt;w:sz-cs w:val=&quot;24&quot;/&gt;&lt;w:lang w:val=&quot;EN-US&quot;/&gt;&lt;/w:rPr&gt;&lt;/m:ctrlPr&gt;&lt;/m:dPr&gt;&lt;m:e&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K&lt;/m:t&gt;&lt;/m:r&gt;&lt;/m:e&gt;&lt;m:sub&gt;&lt;m:r&gt;&lt;m:rPr&gt;&lt;m:sty m:val=&quot;p&quot;/&gt;&lt;/m:rPr&gt;&lt;w:rPr&gt;&lt;w:rFonts w:ascii=&quot;Cambria Math&quot; w:h-ansi=&quot;Cambria Math&quot;/&gt;&lt;wx:font wx:val=&quot;Cambria Math&quot;/&gt;&lt;w:sz-cs w:val=&quot;24&quot;/&gt;&lt;w:lang w:val=&quot;EN-US&quot;/&gt;&lt;/w:rPr&gt;&lt;m:t&gt;w&lt;/m:t&gt;&lt;/m:r&gt;&lt;/m:sub&gt;&lt;/m:sSub&gt;&lt;m:sSup&gt;&lt;m:sSupPr&gt;&lt;m:ctrlPr&gt;&lt;w:rPr&gt;&lt;w:rFonts w:ascii=&quot;Cambria Math&quot; w:h-ansi=&quot;Cambria Math&quot;/&gt;&lt;wx:font wx:val=&quot;Cambria Math&quot;/&gt;&lt;w:i/&gt;&lt;w:sz-cs w:val=&quot;24&quot;/&gt;&lt;w:lang w:val=&quot;EN-US&quot;/&gt;&lt;/w:rPr&gt;&lt;/m:ctrlPr&gt;&lt;/m:sSupPr&gt;&lt;m:e&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r&gt;&lt;m:rPr&gt;&lt;m:sty m:val=&quot;p&quot;/&gt;&lt;/m:rPr&gt;&lt;w:rPr&gt;&lt;w:rFonts w:ascii=&quot;Cambria Math&quot; w:h-ansi=&quot;Cambria Math&quot;/&gt;&lt;wx:font wx:val=&quot;Cambria Math&quot;/&gt;&lt;w:sz-cs w:val=&quot;24&quot;/&gt;&lt;w:lang w:val=&quot;EN-US&quot;/&gt;&lt;/w:rPr&gt;&lt;m:t&gt;-&lt;/m:t&gt;&lt;/m:r&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Î½&lt;/m:t&gt;&lt;/m:r&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r&gt;&lt;m:rPr&gt;&lt;m:sty m:val=&quot;p&quot;/&gt;&lt;/m:rPr&gt;&lt;w:rPr&gt;&lt;w:rFonts w:ascii=&quot;Cambria Math&quot; w:h-ansi=&quot;Cambria Math&quot;/&gt;&lt;wx:font wx:val=&quot;Cambria Math&quot;/&gt;&lt;w:sz-cs w:val=&quot;24&quot;/&gt;&lt;w:lang w:val=&quot;EN-US&quot;/&gt;&lt;/w:rPr&gt;&lt;m:t&gt;f&lt;/m:t&gt;&lt;/m:r&gt;&lt;/m:e&gt;&lt;m:sup&gt;&lt;m:r&gt;&lt;m:rPr&gt;&lt;m:sty m:val=&quot;p&quot;/&gt;&lt;/m:rPr&gt;&lt;w:rPr&gt;&lt;w:rFonts w:ascii=&quot;Cambria Math&quot; w:h-ansi=&quot;Cambria Math&quot;/&gt;&lt;wx:font wx:val=&quot;Cambria Math&quot;/&gt;&lt;w:sz-cs w:val=&quot;24&quot;/&gt;&lt;w:lang w:val=&quot;EN-US&quot;/&gt;&lt;/w:rPr&gt;&lt;m:t&gt;0.9&lt;/m:t&gt;&lt;/m:r&gt;&lt;/m:sup&gt;&lt;/m:sSup&gt;&lt;/m:num&gt;&lt;m:den&gt;&lt;m:r&gt;&lt;m:rPr&gt;&lt;m:sty m:val=&quot;p&quot;/&gt;&lt;/m:rPr&gt;&lt;w:rPr&gt;&lt;w:rFonts w:ascii=&quot;Cambria Math&quot; w:h-ansi=&quot;Cambria Math&quot;/&gt;&lt;wx:font wx:val=&quot;Cambria Math&quot;/&gt;&lt;w:sz-cs w:val=&quot;24&quot;/&gt;&lt;w:lang w:val=&quot;EN-US&quot;/&gt;&lt;/w:rPr&gt;&lt;m:t&gt;p&lt;/m:t&gt;&lt;/m:r&gt;&lt;m:sSup&gt;&lt;m:sSupPr&gt;&lt;m:ctrlPr&gt;&lt;w:rPr&gt;&lt;w:rFonts w:ascii=&quot;Cambria Math&quot; w:h-ansi=&quot;Cambria Math&quot;/&gt;&lt;wx:font wx:val=&quot;Cambria Math&quot;/&gt;&lt;w:i/&gt;&lt;w:sz-cs w:val=&quot;24&quot;/&gt;&lt;w:lang w:val=&quot;EN-US&quot;/&gt;&lt;/w:rPr&gt;&lt;/m:ctrlPr&gt;&lt;/m:sSupPr&gt;&lt;m:e&gt;&lt;m:r&gt;&lt;m:rPr&gt;&lt;m:sty m:val=&quot;p&quot;/&gt;&lt;/m:rPr&gt;&lt;w:rPr&gt;&lt;w:rFonts w:ascii=&quot;Cambria Math&quot; w:h-ansi=&quot;Cambria Math&quot;/&gt;&lt;wx:font wx:val=&quot;Cambria Math&quot;/&gt;&lt;w:sz-cs w:val=&quot;24&quot;/&gt;&lt;w:lang w:val=&quot;EN-US&quot;/&gt;&lt;/w:rPr&gt;&lt;m:t&gt;10&lt;/m:t&gt;&lt;/m:r&gt;&lt;/m:e&gt;&lt;m:sup&gt;&lt;m:f&gt;&lt;m:fPr&gt;&lt;m:ctrlPr&gt;&lt;w:rPr&gt;&lt;w:rFonts w:ascii=&quot;Cambria Math&quot; w:h-ansi=&quot;Cambria Math&quot;/&gt;&lt;wx:font wx:val=&quot;Cambria Math&quot;/&gt;&lt;w:i/&gt;&lt;w:sz-cs w:val=&quot;24&quot;/&gt;&lt;w:lang w:val=&quot;EN-US&quot;/&gt;&lt;/w:rPr&gt;&lt;/m:ctrlPr&gt;&lt;/m:fPr&gt;&lt;m:num&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A&lt;/m:t&gt;&lt;/m:r&gt;&lt;/m:e&gt;&lt;m:sub&gt;&lt;m:r&gt;&lt;m:rPr&gt;&lt;m:sty m:val=&quot;p&quot;/&gt;&lt;/m:rPr&gt;&lt;w:rPr&gt;&lt;w:rFonts w:ascii=&quot;Cambria Math&quot; w:h-ansi=&quot;Cambria Math&quot;/&gt;&lt;wx:font wx:val=&quot;Cambria Math&quot;/&gt;&lt;w:sz-cs w:val=&quot;24&quot;/&gt;&lt;w:lang w:val=&quot;EN-US&quot;/&gt;&lt;/w:rPr&gt;&lt;m:t&gt;1&lt;/m:t&gt;&lt;/m:r&gt;&lt;/m:sub&gt;&lt;/m:sSub&gt;&lt;/m:num&gt;&lt;m:den&gt;&lt;m:r&gt;&lt;m:rPr&gt;&lt;m:sty m:val=&quot;p&quot;/&gt;&lt;/m:rPr&gt;&lt;w:rPr&gt;&lt;w:rFonts w:ascii=&quot;Cambria Math&quot; w:h-ansi=&quot;Cambria Math&quot;/&gt;&lt;wx:font wx:val=&quot;Cambria Math&quot;/&gt;&lt;w:sz-cs w:val=&quot;24&quot;/&gt;&lt;w:lang w:val=&quot;EN-US&quot;/&gt;&lt;/w:rPr&gt;&lt;m:t&gt;10&lt;/m:t&gt;&lt;/m:r&gt;&lt;/m:den&gt;&lt;/m:f&gt;&lt;/m:sup&gt;&lt;/m:sSup&gt;&lt;/m:den&gt;&lt;/m:f&gt;&lt;/m:e&gt;&lt;/m:d&gt;&lt;/m:e&gt;&lt;m:sup&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1&lt;/m:t&gt;&lt;/m:r&gt;&lt;/m:num&gt;&lt;m:den&gt;&lt;m:r&gt;&lt;m:rPr&gt;&lt;m:sty m:val=&quot;p&quot;/&gt;&lt;/m:rPr&gt;&lt;w:rPr&gt;&lt;w:rFonts w:ascii=&quot;Cambria Math&quot; w:h-ansi=&quot;Cambria Math&quot;/&gt;&lt;wx:font wx:val=&quot;Cambria Math&quot;/&gt;&lt;w:sz-cs w:val=&quot;24&quot;/&gt;&lt;w:lang w:val=&quot;EN-US&quot;/&gt;&lt;/w:rPr&gt;&lt;m:t&gt;5.95&lt;/m:t&gt;&lt;/m:r&gt;&lt;/m:den&gt;&lt;/m:f&gt;&lt;/m:sup&gt;&lt;/m:sSup&gt;&lt;m:r&gt;&lt;m:rPr&gt;&lt;m:sty m:val=&quot;p&quot;/&gt;&lt;/m:rPr&gt;&lt;w:rPr&gt;&lt;w:rFonts w:ascii=&quot;Cambria Math&quot; w:h-ansi=&quot;Cambria Math&quot;/&gt;&lt;wx:font wx:val=&quot;Cambria Math&quot;/&gt;&lt;w:sz-cs w:val=&quot;24&quot;/&gt;&lt;w:lang w:val=&quot;EN-US&quot;/&gt;&lt;/w:rPr&gt;&lt;m:t&gt;-1&lt;/m:t&gt;&lt;/m:r&gt;&lt;/m:e&gt;&lt;m:e&gt;&lt;m:r&gt;&lt;m:rPr&gt;&lt;m:sty m:val=&quot;p&quot;/&gt;&lt;/m:rPr&gt;&lt;w:rPr&gt;&lt;w:rFonts w:ascii=&quot;Cambria Math&quot; w:h-ansi=&quot;Cambria Math&quot;/&gt;&lt;wx:font wx:val=&quot;Cambria Math&quot;/&gt;&lt;w:sz-cs w:val=&quot;24&quot;/&gt;&lt;w:lang w:val=&quot;EN-US&quot;/&gt;&lt;/w:rPr&gt;&lt;m:t&gt;average year&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00895A1A" w:rsidRPr="00895A1A">
        <w:rPr>
          <w:lang w:val="en-US"/>
        </w:rPr>
        <w:instrText xml:space="preserve"> </w:instrText>
      </w:r>
      <w:r w:rsidR="00895A1A" w:rsidRPr="00895A1A">
        <w:rPr>
          <w:lang w:val="en-US"/>
        </w:rPr>
        <w:fldChar w:fldCharType="separate"/>
      </w:r>
      <w:r w:rsidR="00895A1A" w:rsidRPr="00895A1A">
        <w:rPr>
          <w:lang w:val="en-US"/>
        </w:rPr>
        <w:fldChar w:fldCharType="end"/>
      </w:r>
      <w:r w:rsidR="00B47B41">
        <w:rPr>
          <w:lang w:val="en-US"/>
        </w:rPr>
        <w:tab/>
      </w:r>
      <w:r w:rsidR="00EF3090" w:rsidRPr="00895A1A">
        <w:rPr>
          <w:position w:val="-138"/>
          <w:lang w:val="en-US"/>
        </w:rPr>
        <w:object w:dxaOrig="4780" w:dyaOrig="2880">
          <v:shape id="_x0000_i1208" type="#_x0000_t75" style="width:239.25pt;height:2in" o:ole="">
            <v:imagedata r:id="rId175" o:title=""/>
          </v:shape>
          <o:OLEObject Type="Embed" ProgID="Equation.DSMT4" ShapeID="_x0000_i1208" DrawAspect="Content" ObjectID="_1471241581" r:id="rId176"/>
        </w:object>
      </w:r>
      <w:r w:rsidRPr="000D19DF">
        <w:rPr>
          <w:lang w:val="en-US"/>
        </w:rPr>
        <w:t xml:space="preserve">   mrad</w:t>
      </w:r>
      <w:r w:rsidRPr="000D19DF">
        <w:rPr>
          <w:lang w:val="en-US"/>
        </w:rPr>
        <w:tab/>
        <w:t>(4</w:t>
      </w:r>
      <w:r w:rsidR="00477CAB">
        <w:rPr>
          <w:lang w:val="en-US"/>
        </w:rPr>
        <w:t>9</w:t>
      </w:r>
      <w:r w:rsidRPr="000D19DF">
        <w:rPr>
          <w:lang w:val="en-US"/>
        </w:rPr>
        <w:t>)</w:t>
      </w:r>
    </w:p>
    <w:p w:rsidR="00C73F5B" w:rsidRPr="000D19DF" w:rsidRDefault="00C73F5B" w:rsidP="00751FD7">
      <w:pPr>
        <w:rPr>
          <w:lang w:val="en-US"/>
        </w:rPr>
      </w:pPr>
      <w:r>
        <w:rPr>
          <w:szCs w:val="24"/>
          <w:lang w:val="en-US"/>
        </w:rPr>
        <w:t>where</w:t>
      </w:r>
      <w:r w:rsidRPr="000D19DF">
        <w:rPr>
          <w:szCs w:val="24"/>
          <w:lang w:val="en-US"/>
        </w:rPr>
        <w:t xml:space="preserve"> </w:t>
      </w:r>
      <w:r w:rsidRPr="000D19DF">
        <w:rPr>
          <w:lang w:val="en-US"/>
        </w:rPr>
        <w:t>the geoclimatic factor</w:t>
      </w:r>
      <w:r>
        <w:rPr>
          <w:lang w:val="en-US"/>
        </w:rPr>
        <w:t>,</w:t>
      </w:r>
      <w:r w:rsidRPr="000D19DF">
        <w:rPr>
          <w:lang w:val="en-US"/>
        </w:rPr>
        <w:t xml:space="preserve"> </w:t>
      </w:r>
      <w:r w:rsidRPr="000D19DF">
        <w:rPr>
          <w:position w:val="-12"/>
          <w:lang w:val="en-US"/>
        </w:rPr>
        <w:object w:dxaOrig="360" w:dyaOrig="360">
          <v:shape id="_x0000_i1113" type="#_x0000_t75" style="width:18.75pt;height:18.75pt" o:ole="">
            <v:imagedata r:id="rId177" o:title=""/>
          </v:shape>
          <o:OLEObject Type="Embed" ProgID="Equation.3" ShapeID="_x0000_i1113" DrawAspect="Content" ObjectID="_1471241582" r:id="rId178"/>
        </w:object>
      </w:r>
      <w:r>
        <w:rPr>
          <w:lang w:val="en-US"/>
        </w:rPr>
        <w:t>,</w:t>
      </w:r>
      <w:r w:rsidRPr="000D19DF">
        <w:rPr>
          <w:lang w:val="en-US"/>
        </w:rPr>
        <w:t xml:space="preserve"> is defined in equation (</w:t>
      </w:r>
      <w:r w:rsidR="00751FD7">
        <w:rPr>
          <w:lang w:val="en-US"/>
        </w:rPr>
        <w:t>42</w:t>
      </w:r>
      <w:r w:rsidRPr="000D19DF">
        <w:rPr>
          <w:lang w:val="en-US"/>
        </w:rPr>
        <w:t xml:space="preserve">), and </w:t>
      </w:r>
      <w:r w:rsidR="00751FD7">
        <w:rPr>
          <w:lang w:val="en-US"/>
        </w:rPr>
        <w:sym w:font="Symbol" w:char="F06E"/>
      </w:r>
      <w:r w:rsidRPr="000D19DF">
        <w:rPr>
          <w:lang w:val="en-US"/>
        </w:rPr>
        <w:t xml:space="preserve"> is define</w:t>
      </w:r>
      <w:r>
        <w:rPr>
          <w:lang w:val="en-US"/>
        </w:rPr>
        <w:t>d in equation (4</w:t>
      </w:r>
      <w:r w:rsidR="00751FD7">
        <w:rPr>
          <w:lang w:val="en-US"/>
        </w:rPr>
        <w:t>8</w:t>
      </w:r>
      <w:r>
        <w:rPr>
          <w:lang w:val="en-US"/>
        </w:rPr>
        <w:t>).</w:t>
      </w:r>
    </w:p>
    <w:p w:rsidR="00C73F5B" w:rsidRDefault="00C73F5B" w:rsidP="00751FD7">
      <w:pPr>
        <w:rPr>
          <w:szCs w:val="24"/>
          <w:lang w:val="en-US"/>
        </w:rPr>
      </w:pPr>
      <w:r w:rsidRPr="00161FEE">
        <w:rPr>
          <w:i/>
          <w:iCs/>
          <w:szCs w:val="24"/>
          <w:lang w:val="en-US"/>
        </w:rPr>
        <w:t>Step 2:</w:t>
      </w:r>
      <w:r>
        <w:rPr>
          <w:szCs w:val="24"/>
          <w:lang w:val="en-US"/>
        </w:rPr>
        <w:tab/>
      </w:r>
      <w:r w:rsidRPr="000D19DF">
        <w:rPr>
          <w:szCs w:val="24"/>
          <w:lang w:val="en-US"/>
        </w:rPr>
        <w:t xml:space="preserve">Calculate </w:t>
      </w:r>
      <w:r w:rsidR="00751FD7" w:rsidRPr="00751FD7">
        <w:rPr>
          <w:position w:val="-12"/>
          <w:szCs w:val="24"/>
          <w:lang w:val="en-US"/>
        </w:rPr>
        <w:object w:dxaOrig="279" w:dyaOrig="420">
          <v:shape id="_x0000_i1114" type="#_x0000_t75" style="width:13.5pt;height:21.75pt" o:ole="">
            <v:imagedata r:id="rId179" o:title=""/>
          </v:shape>
          <o:OLEObject Type="Embed" ProgID="Equation.DSMT4" ShapeID="_x0000_i1114" DrawAspect="Content" ObjectID="_1471241583" r:id="rId180"/>
        </w:object>
      </w:r>
    </w:p>
    <w:p w:rsidR="00C73F5B" w:rsidRPr="000D19DF" w:rsidRDefault="007D7128" w:rsidP="004041D5">
      <w:pPr>
        <w:pStyle w:val="Equation"/>
        <w:rPr>
          <w:lang w:val="en-US"/>
        </w:rPr>
      </w:pPr>
      <w:r>
        <w:rPr>
          <w:lang w:val="en-US"/>
        </w:rPr>
        <w:tab/>
      </w:r>
      <w:r w:rsidR="00C73F5B" w:rsidRPr="00BD482B">
        <w:rPr>
          <w:lang w:val="en-US"/>
        </w:rPr>
        <w:fldChar w:fldCharType="begin"/>
      </w:r>
      <w:r w:rsidR="00C73F5B" w:rsidRPr="00BD482B">
        <w:rPr>
          <w:lang w:val="en-US"/>
        </w:rPr>
        <w:instrText xml:space="preserve"> QUOTE </w:instrText>
      </w:r>
      <w:r w:rsidR="00C73F5B" w:rsidRPr="00C73F5B">
        <w:rPr>
          <w:lang w:val="en-US"/>
        </w:rPr>
        <w:fldChar w:fldCharType="begin"/>
      </w:r>
      <w:r w:rsidR="00C73F5B" w:rsidRPr="00C73F5B">
        <w:rPr>
          <w:lang w:val="en-US"/>
        </w:rPr>
        <w:instrText xml:space="preserve"> QUOTE </w:instrText>
      </w:r>
      <w:r w:rsidR="00895A1A">
        <w:rPr>
          <w:position w:val="-45"/>
        </w:rPr>
        <w:pict>
          <v:shape id="_x0000_i1115" type="#_x0000_t75" style="width:230.25pt;height:6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9B2C2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9B2C2A&quot; wsp:rsidP=&quot;009B2C2A&quot;&gt;&lt;m:oMathPara&gt;&lt;m:oMath&gt;&lt;m:sSubSup&gt;&lt;m:sSubSupPr&gt;&lt;m:ctrlPr&gt;&lt;w:rPr&gt;&lt;w:rFonts w:ascii=&quot;Cambria Math&quot; w:h-ansi=&quot;Cambria Math&quot;/&gt;&lt;wx:font wx:val=&quot;Cambria Math&quot;/&gt;&lt;w:i/&gt;&lt;w:sz w:val=&quot;28&quot;/&gt;&lt;w:lang w:val=&quot;EN-US&quot;/&gt;&lt;/w:rPr&gt;&lt;/m:ctrlPr&gt;&lt;/m:sSubSup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 w:h-ansi=&quot;Cambria Math&quot;/&gt;&lt;wx:font wx:val=&quot;Cambria Math&quot;/&gt;&lt;w:sz w:val=&quot;28&quot;/&gt;&lt;w:lang w:val=&quot;EN-US&quot;/&gt;&lt;/w:rPr&gt;&lt;m:t&gt;1&lt;/m:t&gt;&lt;/m:r&gt;&lt;/m:sub&gt;&lt;m:sup&gt;&lt;m:r&gt;&lt;m:rPr&gt;&lt;m:sty m:val=&quot;p&quot;/&gt;&lt;/m:rPr&gt;&lt;w:rPr&gt;&lt;w:rFonts w:ascii=&quot;Cambria Math&quot; w:h-ansi=&quot;Cambria Math&quot;/&gt;&lt;wx:font wx:val=&quot;Cambria Math&quot;/&gt;&lt;w:sz w:val=&quot;28&quot;/&gt;&lt;w:lang w:val=&quot;EN-US&quot;/&gt;&lt;/w:rPr&gt;&lt;m:t&gt;'&lt;/m:t&gt;&lt;/m:r&gt;&lt;/m:sup&gt;&lt;/m:sSubSup&gt;&lt;m:r&gt;&lt;m:rPr&gt;&lt;m:sty m:val=&quot;p&quot;/&gt;&lt;/m:rPr&gt;&lt;w:rPr&gt;&lt;w:rFonts w:ascii=&quot;Cambria Math&quot; w:h-ansi=&quot;Cambria Math&quot;/&gt;&lt;wx:font wx:val=&quot;Cambria Math&quot;/&gt;&lt;w:sz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 w:val=&quot;28&quot;/&gt;&lt;w:lang w:val=&quot;EN-US&quot;/&gt;&lt;/w:rPr&gt;&lt;/m:ctrlPr&gt;&lt;/m:mPr&gt;&lt;m:mr&gt;&lt;m:e&gt;&lt;m:r&gt;&lt;m:rPr&gt;&lt;m:sty m:val=&quot;p&quot;/&gt;&lt;/m:rPr&gt;&lt;w:rPr&gt;&lt;w:rFonts w:ascii=&quot;Cambria Math&quot; w:h-ansi=&quot;Cambria Math&quot;/&gt;&lt;wx:font wx:val=&quot;Cambria Math&quot;/&gt;&lt;w:sz w:val=&quot;28&quot;/&gt;&lt;w:lang w:val=&quot;EN-US&quot;/&gt;&lt;/w:rPr&gt;&lt;m:t&gt;-&lt;/m:t&gt;&lt;/m:r&gt;&lt;m:f&gt;&lt;m:fPr&gt;&lt;m:ctrlPr&gt;&lt;w:rPr&gt;&lt;w:rFonts w:ascii=&quot;Cambria Math&quot; w:h-ansi=&quot;Cambria Math&quot;/&gt;&lt;wx:font wx:val=&quot;Cambria Math&quot;/&gt;&lt;w:i/&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55&lt;/m:t&gt;&lt;/m:r&gt;&lt;/m:num&gt;&lt;m:den&gt;&lt;m:r&gt;&lt;m:rPr&gt;&lt;m:sty m:val=&quot;p&quot;/&gt;&lt;/m:rPr&gt;&lt;w:rPr&gt;&lt;w:rFonts w:ascii=&quot;Cambria Math&quot; w:h-ansi=&quot;Cambria Math&quot;/&gt;&lt;wx:font wx:val=&quot;Cambria Math&quot;/&gt;&lt;w:sz w:val=&quot;28&quot;/&gt;&lt;w:lang w:val=&quot;EN-US&quot;/&gt;&lt;/w:rPr&gt;&lt;m:t&gt;1+&lt;/m:t&gt;&lt;/m:r&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Î˜&lt;/m:t&gt;&lt;/m:r&gt;&lt;/m:e&gt;&lt;m:sub&gt;&lt;m:r&gt;&lt;m:rPr&gt;&lt;m:sty m:val=&quot;p&quot;/&gt;&lt;/m:rPr&gt;&lt;w:rPr&gt;&lt;w:rFonts w:ascii=&quot;Cambria Math&quot; w:h-ansi=&quot;Cambria Math&quot;/&gt;&lt;wx:font wx:val=&quot;Cambria Math&quot;/&gt;&lt;w:sz w:val=&quot;28&quot;/&gt;&lt;w:lang w:val=&quot;EN-US&quot;/&gt;&lt;/w:rPr&gt;&lt;m:t&gt;1&lt;/m:t&gt;&lt;/m:r&gt;&lt;/m:sub&gt;&lt;/m:sSub&gt;&lt;m:r&gt;&lt;m:rPr&gt;&lt;m:sty m:val=&quot;p&quot;/&gt;&lt;/m:rPr&gt;&lt;w:rPr&gt;&lt;w:rFonts w:ascii=&quot;Cambria Math&quot; w:h-ansi=&quot;Cambria Math&quot;/&gt;&lt;wx:font wx:val=&quot;Cambria Math&quot;/&gt;&lt;w:sz w:val=&quot;28&quot;/&gt;&lt;w:lang w:val=&quot;EN-US&quot;/&gt;&lt;/w:rPr&gt;&lt;m:t&gt;(p)&lt;/m:t&gt;&lt;/m:r&gt;&lt;/m:den&gt;&lt;/m:f&gt;&lt;m:func&gt;&lt;m:funcPr&gt;&lt;m:ctrlPr&gt;&lt;w:rPr&gt;&lt;w:rFonts w:ascii=&quot;Cambria Math&quot; w:h-ansi=&quot;Cambria Math&quot;/&gt;&lt;wx:font wx:val=&quot;Cambria Math&quot;/&gt;&lt;w:i/&gt;&lt;w:sz w:val=&quot;28&quot;/&gt;&lt;w:lang w:val=&quot;EN-US&quot;/&gt;&lt;/w:rPr&gt;&lt;/m:ctrlPr&gt;&lt;/m:funcPr&gt;&lt;m:fName&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log&lt;/m:t&gt;&lt;/m:r&gt;&lt;/m:e&gt;&lt;m:sub&gt;&lt;m:r&gt;&lt;m:rPr&gt;&lt;m:sty m:val=&quot;p&quot;/&gt;&lt;/m:rPr&gt;&lt;w:rPr&gt;&lt;w:rFonts w:ascii=&quot;Cambria Math&quot; w:h-ansi=&quot;Cambria Math&quot;/&gt;&lt;wx:font wx:val=&quot;Cambria Math&quot;/&gt;&lt;w:sz w:val=&quot;28&quot;/&gt;&lt;w:lang w:val=&quot;EN-US&quot;/&gt;&lt;/w:rPr&gt;&lt;m:t&gt;10&lt;/m:t&gt;&lt;/m:r&gt;&lt;/m:sub&gt;&lt;/m:sSub&gt;&lt;/m:fName&gt;&lt;m:e&gt;&lt;m:r&gt;&lt;m:rPr&gt;&lt;m:sty m:val=&quot;p&quot;/&gt;&lt;/m:rPr&gt;&lt;w:rPr&gt;&lt;w:rFonts w:ascii=&quot;Cambria Math&quot; w:h-ansi=&quot;Cambria Math&quot;/&gt;&lt;wx:font wx:val=&quot;Cambria Math&quot;/&gt;&lt;w:sz w:val=&quot;28&quot;/&gt;&lt;w:lang w:val=&quot;EN-US&quot;/&gt;&lt;/w:rPr&gt;&lt;m:t&gt;(e)&lt;/m:t&gt;&lt;/m:r&gt;&lt;/m:e&gt;&lt;/m:func&gt;&lt;/m:e&gt;&lt;m:e&gt;&lt;m:r&gt;&lt;m:rPr&gt;&lt;m:sty m:val=&quot;p&quot;/&gt;&lt;/m:rPr&gt;&lt;w:rPr&gt;&lt;w:rFonts w:ascii=&quot;Cambria Math&quot; w:h-ansi=&quot;Cambria Math&quot;/&gt;&lt;wx:font wx:val=&quot;Cambria Math&quot;/&gt;&lt;w:sz w:val=&quot;28&quot;/&gt;&lt;w:lang w:val=&quot;EN-US&quot;/&gt;&lt;/w:rPr&gt;&lt;m:t&gt;worst month&lt;/m:t&gt;&lt;/m:r&gt;&lt;/m:e&gt;&lt;/m:mr&gt;&lt;m:mr&gt;&lt;m:e&gt;&lt;m:r&gt;&lt;m:rPr&gt;&lt;m:sty m:val=&quot;p&quot;/&gt;&lt;/m:rPr&gt;&lt;w:rPr&gt;&lt;w:rFonts w:ascii=&quot;Cambria Math&quot; w:h-ansi=&quot;Cambria Math&quot;/&gt;&lt;wx:font wx:val=&quot;Cambria Math&quot;/&gt;&lt;w:sz w:val=&quot;28&quot;/&gt;&lt;w:lang w:val=&quot;EN-US&quot;/&gt;&lt;/w:rPr&gt;&lt;m:t&gt;-&lt;/m:t&gt;&lt;/m:r&gt;&lt;m:f&gt;&lt;m:fPr&gt;&lt;m:ctrlPr&gt;&lt;w:rPr&gt;&lt;w:rFonts w:ascii=&quot;Cambria Math&quot; w:h-ansi=&quot;Cambria Math&quot;/&gt;&lt;wx:font wx:val=&quot;Cambria Math&quot;/&gt;&lt;w:i/&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59.5&lt;/m:t&gt;&lt;/m:r&gt;&lt;/m:num&gt;&lt;m:den&gt;&lt;m:r&gt;&lt;m:rPr&gt;&lt;m:sty m:val=&quot;p&quot;/&gt;&lt;/m:rPr&gt;&lt;w:rPr&gt;&lt;w:rFonts w:ascii=&quot;Cambria Math&quot; w:h-ansi=&quot;Cambria Math&quot;/&gt;&lt;wx:font wx:val=&quot;Cambria Math&quot;/&gt;&lt;w:sz w:val=&quot;28&quot;/&gt;&lt;w:lang w:val=&quot;EN-US&quot;/&gt;&lt;/w:rPr&gt;&lt;m:t&gt;1+&lt;/m:t&gt;&lt;/m:r&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Î˜&lt;/m:t&gt;&lt;/m:r&gt;&lt;/m:e&gt;&lt;m:sub&gt;&lt;m:r&gt;&lt;m:rPr&gt;&lt;m:sty m:val=&quot;p&quot;/&gt;&lt;/m:rPr&gt;&lt;w:rPr&gt;&lt;w:rFonts w:ascii=&quot;Cambria Math&quot; w:h-ansi=&quot;Cambria Math&quot;/&gt;&lt;wx:font wx:val=&quot;Cambria Math&quot;/&gt;&lt;w:sz w:val=&quot;28&quot;/&gt;&lt;w:lang w:val=&quot;EN-US&quot;/&gt;&lt;/w:rPr&gt;&lt;m:t&gt;1&lt;/m:t&gt;&lt;/m:r&gt;&lt;/m:sub&gt;&lt;/m:sSub&gt;&lt;m:r&gt;&lt;m:rPr&gt;&lt;m:sty m:val=&quot;p&quot;/&gt;&lt;/m:rPr&gt;&lt;w:rPr&gt;&lt;w:rFonts w:ascii=&quot;Cambria Math&quot; w:h-ansi=&quot;Cambria Math&quot;/&gt;&lt;wx:font wx:val=&quot;Cambria Math&quot;/&gt;&lt;w:sz w:val=&quot;28&quot;/&gt;&lt;w:lang w:val=&quot;EN-US&quot;/&gt;&lt;/w:rPr&gt;&lt;m:t&gt;(p)&lt;/m:t&gt;&lt;/m:r&gt;&lt;/m:den&gt;&lt;/m:f&gt;&lt;m:func&gt;&lt;m:funcPr&gt;&lt;m:ctrlPr&gt;&lt;w:rPr&gt;&lt;w:rFonts w:ascii=&quot;Cambria Math&quot; w:h-ansi=&quot;Cambria Math&quot;/&gt;&lt;wx:font wx:val=&quot;Cambria Math&quot;/&gt;&lt;w:i/&gt;&lt;w:sz w:val=&quot;28&quot;/&gt;&lt;w:lang w:val=&quot;EN-US&quot;/&gt;&lt;/w:rPr&gt;&lt;/m:ctrlPr&gt;&lt;/m:funcPr&gt;&lt;m:fName&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log&lt;/m:t&gt;&lt;/m:r&gt;&lt;/m:e&gt;&lt;m:sub&gt;&lt;m:r&gt;&lt;m:rPr&gt;&lt;m:sty m:val=&quot;p&quot;/&gt;&lt;/m:rPr&gt;&lt;w:rPr&gt;&lt;w:rFonts w:ascii=&quot;Cambria Math&quot; w:h-ansi=&quot;Cambria Math&quot;/&gt;&lt;wx:font wx:val=&quot;Cambria Math&quot;/&gt;&lt;w:sz w:val=&quot;28&quot;/&gt;&lt;w:lang w:val=&quot;EN-US&quot;/&gt;&lt;/w:rPr&gt;&lt;m:t&gt;10&lt;/m:t&gt;&lt;/m:r&gt;&lt;/m:sub&gt;&lt;/m:sSub&gt;&lt;/m:fName&gt;&lt;m:e&gt;&lt;m:r&gt;&lt;m:rPr&gt;&lt;m:sty m:val=&quot;p&quot;/&gt;&lt;/m:rPr&gt;&lt;w:rPr&gt;&lt;w:rFonts w:ascii=&quot;Cambria Math&quot; w:h-ansi=&quot;Cambria Math&quot;/&gt;&lt;wx:font wx:val=&quot;Cambria Math&quot;/&gt;&lt;w:sz w:val=&quot;28&quot;/&gt;&lt;w:lang w:val=&quot;EN-US&quot;/&gt;&lt;/w:rPr&gt;&lt;m:t&gt;(e)&lt;/m:t&gt;&lt;/m:r&gt;&lt;/m:e&gt;&lt;/m:func&gt;&lt;/m:e&gt;&lt;m:e&gt;&lt;m:r&gt;&lt;m:rPr&gt;&lt;m:sty m:val=&quot;p&quot;/&gt;&lt;/m:rPr&gt;&lt;w:rPr&gt;&lt;w:rFonts w:ascii=&quot;Cambria Math&quot; w:h-ansi=&quot;Cambria Math&quot;/&gt;&lt;wx:font wx:val=&quot;Cambria Math&quot;/&gt;&lt;w:sz w:val=&quot;28&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1" o:title="" chromakey="white"/>
          </v:shape>
        </w:pict>
      </w:r>
      <w:r w:rsidR="00C73F5B" w:rsidRPr="00C73F5B">
        <w:rPr>
          <w:lang w:val="en-US"/>
        </w:rPr>
        <w:instrText xml:space="preserve"> </w:instrText>
      </w:r>
      <w:r w:rsidR="00C73F5B" w:rsidRPr="00C73F5B">
        <w:rPr>
          <w:lang w:val="en-US"/>
        </w:rPr>
        <w:fldChar w:fldCharType="separate"/>
      </w:r>
      <w:r w:rsidR="00895A1A">
        <w:rPr>
          <w:position w:val="-45"/>
        </w:rPr>
        <w:pict>
          <v:shape id="_x0000_i1116" type="#_x0000_t75" style="width:230.25pt;height:6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9B2C2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9B2C2A&quot; wsp:rsidP=&quot;009B2C2A&quot;&gt;&lt;m:oMathPara&gt;&lt;m:oMath&gt;&lt;m:sSubSup&gt;&lt;m:sSubSupPr&gt;&lt;m:ctrlPr&gt;&lt;w:rPr&gt;&lt;w:rFonts w:ascii=&quot;Cambria Math&quot; w:h-ansi=&quot;Cambria Math&quot;/&gt;&lt;wx:font wx:val=&quot;Cambria Math&quot;/&gt;&lt;w:i/&gt;&lt;w:sz w:val=&quot;28&quot;/&gt;&lt;w:lang w:val=&quot;EN-US&quot;/&gt;&lt;/w:rPr&gt;&lt;/m:ctrlPr&gt;&lt;/m:sSubSupPr&gt;&lt;m:e&gt;&lt;m:r&gt;&lt;m:rPr&gt;&lt;m:sty m:val=&quot;p&quot;/&gt;&lt;/m:rPr&gt;&lt;w:rPr&gt;&lt;w:rFonts w:ascii=&quot;Cambria Math&quot; w:h-ansi=&quot;Cambria Math&quot;/&gt;&lt;wx:font wx:val=&quot;Cambria Math&quot;/&gt;&lt;w:sz w:val=&quot;28&quot;/&gt;&lt;w:lang w:val=&quot;EN-US&quot;/&gt;&lt;/w:rPr&gt;&lt;m:t&gt;A&lt;/m:t&gt;&lt;/m:r&gt;&lt;/m:e&gt;&lt;m:sub&gt;&lt;m:r&gt;&lt;m:rPr&gt;&lt;m:sty m:val=&quot;p&quot;/&gt;&lt;/m:rPr&gt;&lt;w:rPr&gt;&lt;w:rFonts w:ascii=&quot;Cambria Math&quot; w:h-ansi=&quot;Cambria Math&quot;/&gt;&lt;wx:font wx:val=&quot;Cambria Math&quot;/&gt;&lt;w:sz w:val=&quot;28&quot;/&gt;&lt;w:lang w:val=&quot;EN-US&quot;/&gt;&lt;/w:rPr&gt;&lt;m:t&gt;1&lt;/m:t&gt;&lt;/m:r&gt;&lt;/m:sub&gt;&lt;m:sup&gt;&lt;m:r&gt;&lt;m:rPr&gt;&lt;m:sty m:val=&quot;p&quot;/&gt;&lt;/m:rPr&gt;&lt;w:rPr&gt;&lt;w:rFonts w:ascii=&quot;Cambria Math&quot; w:h-ansi=&quot;Cambria Math&quot;/&gt;&lt;wx:font wx:val=&quot;Cambria Math&quot;/&gt;&lt;w:sz w:val=&quot;28&quot;/&gt;&lt;w:lang w:val=&quot;EN-US&quot;/&gt;&lt;/w:rPr&gt;&lt;m:t&gt;'&lt;/m:t&gt;&lt;/m:r&gt;&lt;/m:sup&gt;&lt;/m:sSubSup&gt;&lt;m:r&gt;&lt;m:rPr&gt;&lt;m:sty m:val=&quot;p&quot;/&gt;&lt;/m:rPr&gt;&lt;w:rPr&gt;&lt;w:rFonts w:ascii=&quot;Cambria Math&quot; w:h-ansi=&quot;Cambria Math&quot;/&gt;&lt;wx:font wx:val=&quot;Cambria Math&quot;/&gt;&lt;w:sz w:val=&quot;28&quot;/&gt;&lt;w:lang w:val=&quot;EN-US&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 w:val=&quot;28&quot;/&gt;&lt;w:lang w:val=&quot;EN-US&quot;/&gt;&lt;/w:rPr&gt;&lt;/m:ctrlPr&gt;&lt;/m:mPr&gt;&lt;m:mr&gt;&lt;m:e&gt;&lt;m:r&gt;&lt;m:rPr&gt;&lt;m:sty m:val=&quot;p&quot;/&gt;&lt;/m:rPr&gt;&lt;w:rPr&gt;&lt;w:rFonts w:ascii=&quot;Cambria Math&quot; w:h-ansi=&quot;Cambria Math&quot;/&gt;&lt;wx:font wx:val=&quot;Cambria Math&quot;/&gt;&lt;w:sz w:val=&quot;28&quot;/&gt;&lt;w:lang w:val=&quot;EN-US&quot;/&gt;&lt;/w:rPr&gt;&lt;m:t&gt;-&lt;/m:t&gt;&lt;/m:r&gt;&lt;m:f&gt;&lt;m:fPr&gt;&lt;m:ctrlPr&gt;&lt;w:rPr&gt;&lt;w:rFonts w:ascii=&quot;Cambria Math&quot; w:h-ansi=&quot;Cambria Math&quot;/&gt;&lt;wx:font wx:val=&quot;Cambria Math&quot;/&gt;&lt;w:i/&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55&lt;/m:t&gt;&lt;/m:r&gt;&lt;/m:num&gt;&lt;m:den&gt;&lt;m:r&gt;&lt;m:rPr&gt;&lt;m:sty m:val=&quot;p&quot;/&gt;&lt;/m:rPr&gt;&lt;w:rPr&gt;&lt;w:rFonts w:ascii=&quot;Cambria Math&quot; w:h-ansi=&quot;Cambria Math&quot;/&gt;&lt;wx:font wx:val=&quot;Cambria Math&quot;/&gt;&lt;w:sz w:val=&quot;28&quot;/&gt;&lt;w:lang w:val=&quot;EN-US&quot;/&gt;&lt;/w:rPr&gt;&lt;m:t&gt;1+&lt;/m:t&gt;&lt;/m:r&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Î˜&lt;/m:t&gt;&lt;/m:r&gt;&lt;/m:e&gt;&lt;m:sub&gt;&lt;m:r&gt;&lt;m:rPr&gt;&lt;m:sty m:val=&quot;p&quot;/&gt;&lt;/m:rPr&gt;&lt;w:rPr&gt;&lt;w:rFonts w:ascii=&quot;Cambria Math&quot; w:h-ansi=&quot;Cambria Math&quot;/&gt;&lt;wx:font wx:val=&quot;Cambria Math&quot;/&gt;&lt;w:sz w:val=&quot;28&quot;/&gt;&lt;w:lang w:val=&quot;EN-US&quot;/&gt;&lt;/w:rPr&gt;&lt;m:t&gt;1&lt;/m:t&gt;&lt;/m:r&gt;&lt;/m:sub&gt;&lt;/m:sSub&gt;&lt;m:r&gt;&lt;m:rPr&gt;&lt;m:sty m:val=&quot;p&quot;/&gt;&lt;/m:rPr&gt;&lt;w:rPr&gt;&lt;w:rFonts w:ascii=&quot;Cambria Math&quot; w:h-ansi=&quot;Cambria Math&quot;/&gt;&lt;wx:font wx:val=&quot;Cambria Math&quot;/&gt;&lt;w:sz w:val=&quot;28&quot;/&gt;&lt;w:lang w:val=&quot;EN-US&quot;/&gt;&lt;/w:rPr&gt;&lt;m:t&gt;(p)&lt;/m:t&gt;&lt;/m:r&gt;&lt;/m:den&gt;&lt;/m:f&gt;&lt;m:func&gt;&lt;m:funcPr&gt;&lt;m:ctrlPr&gt;&lt;w:rPr&gt;&lt;w:rFonts w:ascii=&quot;Cambria Math&quot; w:h-ansi=&quot;Cambria Math&quot;/&gt;&lt;wx:font wx:val=&quot;Cambria Math&quot;/&gt;&lt;w:i/&gt;&lt;w:sz w:val=&quot;28&quot;/&gt;&lt;w:lang w:val=&quot;EN-US&quot;/&gt;&lt;/w:rPr&gt;&lt;/m:ctrlPr&gt;&lt;/m:funcPr&gt;&lt;m:fName&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log&lt;/m:t&gt;&lt;/m:r&gt;&lt;/m:e&gt;&lt;m:sub&gt;&lt;m:r&gt;&lt;m:rPr&gt;&lt;m:sty m:val=&quot;p&quot;/&gt;&lt;/m:rPr&gt;&lt;w:rPr&gt;&lt;w:rFonts w:ascii=&quot;Cambria Math&quot; w:h-ansi=&quot;Cambria Math&quot;/&gt;&lt;wx:font wx:val=&quot;Cambria Math&quot;/&gt;&lt;w:sz w:val=&quot;28&quot;/&gt;&lt;w:lang w:val=&quot;EN-US&quot;/&gt;&lt;/w:rPr&gt;&lt;m:t&gt;10&lt;/m:t&gt;&lt;/m:r&gt;&lt;/m:sub&gt;&lt;/m:sSub&gt;&lt;/m:fName&gt;&lt;m:e&gt;&lt;m:r&gt;&lt;m:rPr&gt;&lt;m:sty m:val=&quot;p&quot;/&gt;&lt;/m:rPr&gt;&lt;w:rPr&gt;&lt;w:rFonts w:ascii=&quot;Cambria Math&quot; w:h-ansi=&quot;Cambria Math&quot;/&gt;&lt;wx:font wx:val=&quot;Cambria Math&quot;/&gt;&lt;w:sz w:val=&quot;28&quot;/&gt;&lt;w:lang w:val=&quot;EN-US&quot;/&gt;&lt;/w:rPr&gt;&lt;m:t&gt;(e)&lt;/m:t&gt;&lt;/m:r&gt;&lt;/m:e&gt;&lt;/m:func&gt;&lt;/m:e&gt;&lt;m:e&gt;&lt;m:r&gt;&lt;m:rPr&gt;&lt;m:sty m:val=&quot;p&quot;/&gt;&lt;/m:rPr&gt;&lt;w:rPr&gt;&lt;w:rFonts w:ascii=&quot;Cambria Math&quot; w:h-ansi=&quot;Cambria Math&quot;/&gt;&lt;wx:font wx:val=&quot;Cambria Math&quot;/&gt;&lt;w:sz w:val=&quot;28&quot;/&gt;&lt;w:lang w:val=&quot;EN-US&quot;/&gt;&lt;/w:rPr&gt;&lt;m:t&gt;worst month&lt;/m:t&gt;&lt;/m:r&gt;&lt;/m:e&gt;&lt;/m:mr&gt;&lt;m:mr&gt;&lt;m:e&gt;&lt;m:r&gt;&lt;m:rPr&gt;&lt;m:sty m:val=&quot;p&quot;/&gt;&lt;/m:rPr&gt;&lt;w:rPr&gt;&lt;w:rFonts w:ascii=&quot;Cambria Math&quot; w:h-ansi=&quot;Cambria Math&quot;/&gt;&lt;wx:font wx:val=&quot;Cambria Math&quot;/&gt;&lt;w:sz w:val=&quot;28&quot;/&gt;&lt;w:lang w:val=&quot;EN-US&quot;/&gt;&lt;/w:rPr&gt;&lt;m:t&gt;-&lt;/m:t&gt;&lt;/m:r&gt;&lt;m:f&gt;&lt;m:fPr&gt;&lt;m:ctrlPr&gt;&lt;w:rPr&gt;&lt;w:rFonts w:ascii=&quot;Cambria Math&quot; w:h-ansi=&quot;Cambria Math&quot;/&gt;&lt;wx:font wx:val=&quot;Cambria Math&quot;/&gt;&lt;w:i/&gt;&lt;w:sz w:val=&quot;28&quot;/&gt;&lt;w:lang w:val=&quot;EN-US&quot;/&gt;&lt;/w:rPr&gt;&lt;/m:ctrlPr&gt;&lt;/m:fPr&gt;&lt;m:num&gt;&lt;m:r&gt;&lt;m:rPr&gt;&lt;m:sty m:val=&quot;p&quot;/&gt;&lt;/m:rPr&gt;&lt;w:rPr&gt;&lt;w:rFonts w:ascii=&quot;Cambria Math&quot; w:h-ansi=&quot;Cambria Math&quot;/&gt;&lt;wx:font wx:val=&quot;Cambria Math&quot;/&gt;&lt;w:sz w:val=&quot;28&quot;/&gt;&lt;w:lang w:val=&quot;EN-US&quot;/&gt;&lt;/w:rPr&gt;&lt;m:t&gt;59.5&lt;/m:t&gt;&lt;/m:r&gt;&lt;/m:num&gt;&lt;m:den&gt;&lt;m:r&gt;&lt;m:rPr&gt;&lt;m:sty m:val=&quot;p&quot;/&gt;&lt;/m:rPr&gt;&lt;w:rPr&gt;&lt;w:rFonts w:ascii=&quot;Cambria Math&quot; w:h-ansi=&quot;Cambria Math&quot;/&gt;&lt;wx:font wx:val=&quot;Cambria Math&quot;/&gt;&lt;w:sz w:val=&quot;28&quot;/&gt;&lt;w:lang w:val=&quot;EN-US&quot;/&gt;&lt;/w:rPr&gt;&lt;m:t&gt;1+&lt;/m:t&gt;&lt;/m:r&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Î˜&lt;/m:t&gt;&lt;/m:r&gt;&lt;/m:e&gt;&lt;m:sub&gt;&lt;m:r&gt;&lt;m:rPr&gt;&lt;m:sty m:val=&quot;p&quot;/&gt;&lt;/m:rPr&gt;&lt;w:rPr&gt;&lt;w:rFonts w:ascii=&quot;Cambria Math&quot; w:h-ansi=&quot;Cambria Math&quot;/&gt;&lt;wx:font wx:val=&quot;Cambria Math&quot;/&gt;&lt;w:sz w:val=&quot;28&quot;/&gt;&lt;w:lang w:val=&quot;EN-US&quot;/&gt;&lt;/w:rPr&gt;&lt;m:t&gt;1&lt;/m:t&gt;&lt;/m:r&gt;&lt;/m:sub&gt;&lt;/m:sSub&gt;&lt;m:r&gt;&lt;m:rPr&gt;&lt;m:sty m:val=&quot;p&quot;/&gt;&lt;/m:rPr&gt;&lt;w:rPr&gt;&lt;w:rFonts w:ascii=&quot;Cambria Math&quot; w:h-ansi=&quot;Cambria Math&quot;/&gt;&lt;wx:font wx:val=&quot;Cambria Math&quot;/&gt;&lt;w:sz w:val=&quot;28&quot;/&gt;&lt;w:lang w:val=&quot;EN-US&quot;/&gt;&lt;/w:rPr&gt;&lt;m:t&gt;(p)&lt;/m:t&gt;&lt;/m:r&gt;&lt;/m:den&gt;&lt;/m:f&gt;&lt;m:func&gt;&lt;m:funcPr&gt;&lt;m:ctrlPr&gt;&lt;w:rPr&gt;&lt;w:rFonts w:ascii=&quot;Cambria Math&quot; w:h-ansi=&quot;Cambria Math&quot;/&gt;&lt;wx:font wx:val=&quot;Cambria Math&quot;/&gt;&lt;w:i/&gt;&lt;w:sz w:val=&quot;28&quot;/&gt;&lt;w:lang w:val=&quot;EN-US&quot;/&gt;&lt;/w:rPr&gt;&lt;/m:ctrlPr&gt;&lt;/m:funcPr&gt;&lt;m:fName&gt;&lt;m:sSub&gt;&lt;m:sSubPr&gt;&lt;m:ctrlPr&gt;&lt;w:rPr&gt;&lt;w:rFonts w:ascii=&quot;Cambria Math&quot; w:h-ansi=&quot;Cambria Math&quot;/&gt;&lt;wx:font wx:val=&quot;Cambria Math&quot;/&gt;&lt;w:i/&gt;&lt;w:sz w:val=&quot;28&quot;/&gt;&lt;w:lang w:val=&quot;EN-US&quot;/&gt;&lt;/w:rPr&gt;&lt;/m:ctrlPr&gt;&lt;/m:sSubPr&gt;&lt;m:e&gt;&lt;m:r&gt;&lt;m:rPr&gt;&lt;m:sty m:val=&quot;p&quot;/&gt;&lt;/m:rPr&gt;&lt;w:rPr&gt;&lt;w:rFonts w:ascii=&quot;Cambria Math&quot; w:h-ansi=&quot;Cambria Math&quot;/&gt;&lt;wx:font wx:val=&quot;Cambria Math&quot;/&gt;&lt;w:sz w:val=&quot;28&quot;/&gt;&lt;w:lang w:val=&quot;EN-US&quot;/&gt;&lt;/w:rPr&gt;&lt;m:t&gt;log&lt;/m:t&gt;&lt;/m:r&gt;&lt;/m:e&gt;&lt;m:sub&gt;&lt;m:r&gt;&lt;m:rPr&gt;&lt;m:sty m:val=&quot;p&quot;/&gt;&lt;/m:rPr&gt;&lt;w:rPr&gt;&lt;w:rFonts w:ascii=&quot;Cambria Math&quot; w:h-ansi=&quot;Cambria Math&quot;/&gt;&lt;wx:font wx:val=&quot;Cambria Math&quot;/&gt;&lt;w:sz w:val=&quot;28&quot;/&gt;&lt;w:lang w:val=&quot;EN-US&quot;/&gt;&lt;/w:rPr&gt;&lt;m:t&gt;10&lt;/m:t&gt;&lt;/m:r&gt;&lt;/m:sub&gt;&lt;/m:sSub&gt;&lt;/m:fName&gt;&lt;m:e&gt;&lt;m:r&gt;&lt;m:rPr&gt;&lt;m:sty m:val=&quot;p&quot;/&gt;&lt;/m:rPr&gt;&lt;w:rPr&gt;&lt;w:rFonts w:ascii=&quot;Cambria Math&quot; w:h-ansi=&quot;Cambria Math&quot;/&gt;&lt;wx:font wx:val=&quot;Cambria Math&quot;/&gt;&lt;w:sz w:val=&quot;28&quot;/&gt;&lt;w:lang w:val=&quot;EN-US&quot;/&gt;&lt;/w:rPr&gt;&lt;m:t&gt;(e)&lt;/m:t&gt;&lt;/m:r&gt;&lt;/m:e&gt;&lt;/m:func&gt;&lt;/m:e&gt;&lt;m:e&gt;&lt;m:r&gt;&lt;m:rPr&gt;&lt;m:sty m:val=&quot;p&quot;/&gt;&lt;/m:rPr&gt;&lt;w:rPr&gt;&lt;w:rFonts w:ascii=&quot;Cambria Math&quot; w:h-ansi=&quot;Cambria Math&quot;/&gt;&lt;wx:font wx:val=&quot;Cambria Math&quot;/&gt;&lt;w:sz w:val=&quot;28&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1" o:title="" chromakey="white"/>
          </v:shape>
        </w:pict>
      </w:r>
      <w:r w:rsidR="00C73F5B" w:rsidRPr="00C73F5B">
        <w:rPr>
          <w:lang w:val="en-US"/>
        </w:rPr>
        <w:fldChar w:fldCharType="end"/>
      </w:r>
      <w:r w:rsidR="00C73F5B" w:rsidRPr="00BD482B">
        <w:rPr>
          <w:lang w:val="en-US"/>
        </w:rPr>
        <w:instrText xml:space="preserve"> </w:instrText>
      </w:r>
      <w:r w:rsidR="00C73F5B" w:rsidRPr="00BD482B">
        <w:rPr>
          <w:lang w:val="en-US"/>
        </w:rPr>
        <w:fldChar w:fldCharType="separate"/>
      </w:r>
      <w:r w:rsidR="00C73F5B">
        <w:rPr>
          <w:szCs w:val="24"/>
          <w:lang w:val="en-US"/>
        </w:rPr>
        <w:tab/>
      </w:r>
      <w:r w:rsidR="00C73F5B" w:rsidRPr="00C73F5B">
        <w:rPr>
          <w:lang w:val="en-US"/>
        </w:rPr>
        <w:fldChar w:fldCharType="begin"/>
      </w:r>
      <w:r w:rsidR="00C73F5B" w:rsidRPr="00C73F5B">
        <w:rPr>
          <w:lang w:val="en-US"/>
        </w:rPr>
        <w:instrText xml:space="preserve"> QUOTE </w:instrText>
      </w:r>
      <w:r w:rsidR="00895A1A">
        <w:rPr>
          <w:position w:val="-39"/>
        </w:rPr>
        <w:pict>
          <v:shape id="_x0000_i1117" type="#_x0000_t75" style="width:176.2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BF7DBE&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BF7DBE&quot; wsp:rsidP=&quot;00BF7DBE&quot;&gt;&lt;m:oMathPara&gt;&lt;m:oMath&gt;&lt;m:sSubSup&gt;&lt;m:sSubSupPr&gt;&lt;m:ctrlPr&gt;&lt;w:rPr&gt;&lt;w:rFonts w:ascii=&quot;Cambria Math&quot; w:h-ansi=&quot;Cambria Math&quot;/&gt;&lt;wx:font wx:val=&quot;Cambria Math&quot;/&gt;&lt;w:i/&gt;&lt;w:sz-cs w:val=&quot;24&quot;/&gt;&lt;w:lang w:val=&quot;EN-US&quot;/&gt;&lt;/w:rPr&gt;&lt;/m:ctrlPr&gt;&lt;/m:sSubSupPr&gt;&lt;m:e&gt;&lt;m:r&gt;&lt;m:rPr&gt;&lt;m:sty m:val=&quot;p&quot;/&gt;&lt;/m:rPr&gt;&lt;w:rPr&gt;&lt;w:rFonts w:ascii=&quot;Cambria Math&quot; w:h-ansi=&quot;Cambria Math&quot;/&gt;&lt;wx:font wx:val=&quot;Cambria Math&quot;/&gt;&lt;w:sz-cs w:val=&quot;24&quot;/&gt;&lt;w:lang w:val=&quot;EN-US&quot;/&gt;&lt;/w:rPr&gt;&lt;m:t&gt;A&lt;/m:t&gt;&lt;/m:r&gt;&lt;/m:e&gt;&lt;m:sub&gt;&lt;m:r&gt;&lt;m:rPr&gt;&lt;m:sty m:val=&quot;p&quot;/&gt;&lt;/m:rPr&gt;&lt;w:rPr&gt;&lt;w:rFonts w:ascii=&quot;Cambria Math&quot; w:h-ansi=&quot;Cambria Math&quot;/&gt;&lt;wx:font wx:val=&quot;Cambria Math&quot;/&gt;&lt;w:sz-cs w:val=&quot;24&quot;/&gt;&lt;w:lang w:val=&quot;EN-US&quot;/&gt;&lt;/w:rPr&gt;&lt;m:t&gt;1&lt;/m:t&gt;&lt;/m:r&gt;&lt;/m:sub&gt;&lt;m:sup&gt;&lt;m:r&gt;&lt;m:rPr&gt;&lt;m:sty m:val=&quot;p&quot;/&gt;&lt;/m:rPr&gt;&lt;w:rPr&gt;&lt;w:rFonts w:ascii=&quot;Cambria Math&quot; w:h-ansi=&quot;Cambria Math&quot;/&gt;&lt;wx:font wx:val=&quot;Cambria Math&quot;/&gt;&lt;w:sz-cs w:val=&quot;24&quot;/&gt;&lt;w:lang w:val=&quot;EN-US&quot;/&gt;&lt;/w:rPr&gt;&lt;m:t&gt;'&lt;/m:t&gt;&lt;/m:r&gt;&lt;/m:sup&gt;&lt;/m:sSubSup&gt;&lt;m:r&gt;&lt;m:rPr&gt;&lt;m:sty m:val=&quot;p&quot;/&gt;&lt;/m:rPr&gt;&lt;w:rPr&gt;&lt;w:rFonts w:ascii=&quot;Cambria Math&quot; w:h-ansi=&quot;Cambria Math&quot;/&gt;&lt;wx:font wx:val=&quot;Cambria Math&quot;/&gt;&lt;w:sz-cs w:val=&quot;24&quot;/&gt;&lt;w:lang w:val=&quot;EN-US&quot;/&gt;&lt;/w:rPr&gt;&lt;m:t&gt;=&lt;/m:t&gt;&lt;/m:r&gt;&lt;m:d&gt;&lt;m:dPr&gt;&lt;m:begChr m:val=&quot;{&quot;/&gt;&lt;m:endChr m:val=&quot;&quot;/&gt;&lt;m:ctrlPr&gt;&lt;w:rPr&gt;&lt;w:rFonts w:ascii=&quot;Cambria Math&quot; w:h-ansi=&quot;Cambria Math&quot;/&gt;&lt;wx:font wx:val=&quot;Cambria Math&quot;/&gt;&lt;w:i/&gt;&lt;w:sz-cs w:val=&quot;24&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cs w:val=&quot;24&quot;/&gt;&lt;w:lang w:val=&quot;EN-US&quot;/&gt;&lt;/w:rPr&gt;&lt;/m:ctrlPr&gt;&lt;/m:mPr&gt;&lt;m:mr&gt;&lt;m:e&gt;&lt;m:r&gt;&lt;m:rPr&gt;&lt;m:sty m:val=&quot;p&quot;/&gt;&lt;/m:rPr&gt;&lt;w:rPr&gt;&lt;w:rFonts w:ascii=&quot;Cambria Math&quot; w:h-ansi=&quot;Cambria Math&quot;/&gt;&lt;wx:font wx:val=&quot;Cambria Math&quot;/&gt;&lt;w:sz-cs w:val=&quot;24&quot;/&gt;&lt;w:lang w:val=&quot;EN-US&quot;/&gt;&lt;/w:rPr&gt;&lt;m:t&gt;-&lt;/m:t&gt;&lt;/m:r&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55&lt;/m:t&gt;&lt;/m:r&gt;&lt;/m:num&gt;&lt;m:den&gt;&lt;m:r&gt;&lt;m:rPr&gt;&lt;m:sty m:val=&quot;p&quot;/&gt;&lt;/m:rPr&gt;&lt;w:rPr&gt;&lt;w:rFonts w:ascii=&quot;Cambria Math&quot; w:h-ansi=&quot;Cambria Math&quot;/&gt;&lt;wx:font wx:val=&quot;Cambria Math&quot;/&gt;&lt;w:sz-cs w:val=&quot;24&quot;/&gt;&lt;w:lang w:val=&quot;EN-US&quot;/&gt;&lt;/w:rPr&gt;&lt;m:t&gt;1+&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den&gt;&lt;/m:f&gt;&lt;m:func&gt;&lt;m:funcPr&gt;&lt;m:ctrlPr&gt;&lt;w:rPr&gt;&lt;w:rFonts w:ascii=&quot;Cambria Math&quot; w:h-ansi=&quot;Cambria Math&quot;/&gt;&lt;wx:font wx:val=&quot;Cambria Math&quot;/&gt;&lt;w:i/&gt;&lt;w:sz-cs w:val=&quot;24&quot;/&gt;&lt;w:lang w:val=&quot;EN-US&quot;/&gt;&lt;/w:rPr&gt;&lt;/m:ctrlPr&gt;&lt;/m:funcPr&gt;&lt;m:fName&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log&lt;/m:t&gt;&lt;/m:r&gt;&lt;m:ctrlPr&gt;&lt;w:rPr&gt;&lt;w:rFonts w:ascii=&quot;Cambria Math&quot; w:h-ansi=&quot;Cambria Math&quot;/&gt;&lt;wx:font wx:val=&quot;Cambria Math&quot;/&gt;&lt;w:sz-cs w:val=&quot;24&quot;/&gt;&lt;w:lang w:val=&quot;EN-US&quot;/&gt;&lt;/w:rPr&gt;&lt;/m:ctrlPr&gt;&lt;/m:e&gt;&lt;m:sub&gt;&lt;m:r&gt;&lt;m:rPr&gt;&lt;m:sty m:val=&quot;p&quot;/&gt;&lt;/m:rPr&gt;&lt;w:rPr&gt;&lt;w:rFonts w:ascii=&quot;Cambria Math&quot; w:h-ansi=&quot;Cambria Math&quot;/&gt;&lt;wx:font wx:val=&quot;Cambria Math&quot;/&gt;&lt;w:sz-cs w:val=&quot;24&quot;/&gt;&lt;w:lang w:val=&quot;EN-US&quot;/&gt;&lt;/w:rPr&gt;&lt;m:t&gt;10&lt;/m:t&gt;&lt;/m:r&gt;&lt;/m:sub&gt;&lt;/m:sSub&gt;&lt;/m:fName&gt;&lt;m:e&gt;&lt;m:r&gt;&lt;m:rPr&gt;&lt;m:sty m:val=&quot;p&quot;/&gt;&lt;/m:rPr&gt;&lt;w:rPr&gt;&lt;w:rFonts w:ascii=&quot;Cambria Math&quot; w:h-ansi=&quot;Cambria Math&quot;/&gt;&lt;wx:font wx:val=&quot;Cambria Math&quot;/&gt;&lt;w:sz-cs w:val=&quot;24&quot;/&gt;&lt;w:lang w:val=&quot;EN-US&quot;/&gt;&lt;/w:rPr&gt;&lt;m:t&gt;e&lt;/m:t&gt;&lt;/m:r&gt;&lt;/m:e&gt;&lt;/m:func&gt;&lt;/m:e&gt;&lt;m:e&gt;&lt;m:r&gt;&lt;m:rPr&gt;&lt;m:sty m:val=&quot;p&quot;/&gt;&lt;/m:rPr&gt;&lt;w:rPr&gt;&lt;w:rFonts w:ascii=&quot;Cambria Math&quot; w:h-ansi=&quot;Cambria Math&quot;/&gt;&lt;wx:font wx:val=&quot;Cambria Math&quot;/&gt;&lt;w:sz-cs w:val=&quot;24&quot;/&gt;&lt;w:lang w:val=&quot;EN-US&quot;/&gt;&lt;/w:rPr&gt;&lt;m:t&gt;worst month&lt;/m:t&gt;&lt;/m:r&gt;&lt;/m:e&gt;&lt;/m:mr&gt;&lt;m:mr&gt;&lt;m:e&gt;&lt;m:r&gt;&lt;m:rPr&gt;&lt;m:sty m:val=&quot;p&quot;/&gt;&lt;/m:rPr&gt;&lt;w:rPr&gt;&lt;w:rFonts w:ascii=&quot;Cambria Math&quot; w:h-ansi=&quot;Cambria Math&quot;/&gt;&lt;wx:font wx:val=&quot;Cambria Math&quot;/&gt;&lt;w:sz-cs w:val=&quot;24&quot;/&gt;&lt;w:lang w:val=&quot;EN-US&quot;/&gt;&lt;/w:rPr&gt;&lt;m:t&gt;-&lt;/m:t&gt;&lt;/m:r&gt;&lt;m:f&gt;&lt;m:fPr&gt;&lt;m:ctrlPr&gt;&lt;w:rPr&gt;&lt;w:rFonts w:ascii=&quot;Cambria Math&quot; w:h-ansi=&quot;Cambria Math&quot;/&gt;&lt;wx:font wx:val=&quot;Cambria Math&quot;/&gt;&lt;w:i/&gt;&lt;w:sz-cs w:val=&quot;24&quot;/&gt;&lt;w:lang w:val=&quot;EN-US&quot;/&gt;&lt;/w:rPr&gt;&lt;/m:ctrlPr&gt;&lt;/m:fPr&gt;&lt;m:num&gt;&lt;m:r&gt;&lt;m:rPr&gt;&lt;m:sty m:val=&quot;p&quot;/&gt;&lt;/m:rPr&gt;&lt;w:rPr&gt;&lt;w:rFonts w:ascii=&quot;Cambria Math&quot; w:h-ansi=&quot;Cambria Math&quot;/&gt;&lt;wx:font wx:val=&quot;Cambria Math&quot;/&gt;&lt;w:sz-cs w:val=&quot;24&quot;/&gt;&lt;w:lang w:val=&quot;EN-US&quot;/&gt;&lt;/w:rPr&gt;&lt;m:t&gt;59.5&lt;/m:t&gt;&lt;/m:r&gt;&lt;/m:num&gt;&lt;m:den&gt;&lt;m:r&gt;&lt;m:rPr&gt;&lt;m:sty m:val=&quot;p&quot;/&gt;&lt;/m:rPr&gt;&lt;w:rPr&gt;&lt;w:rFonts w:ascii=&quot;Cambria Math&quot; w:h-ansi=&quot;Cambria Math&quot;/&gt;&lt;wx:font wx:val=&quot;Cambria Math&quot;/&gt;&lt;w:sz-cs w:val=&quot;24&quot;/&gt;&lt;w:lang w:val=&quot;EN-US&quot;/&gt;&lt;/w:rPr&gt;&lt;m:t&gt;1+&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den&gt;&lt;/m:f&gt;&lt;m:func&gt;&lt;m:funcPr&gt;&lt;m:ctrlPr&gt;&lt;w:rPr&gt;&lt;w:rFonts w:ascii=&quot;Cambria Math&quot; w:h-ansi=&quot;Cambria Math&quot;/&gt;&lt;wx:font wx:val=&quot;Cambria Math&quot;/&gt;&lt;w:i/&gt;&lt;w:sz-cs w:val=&quot;24&quot;/&gt;&lt;w:lang w:val=&quot;EN-US&quot;/&gt;&lt;/w:rPr&gt;&lt;/m:ctrlPr&gt;&lt;/m:funcPr&gt;&lt;m:fName&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log&lt;/m:t&gt;&lt;/m:r&gt;&lt;m:ctrlPr&gt;&lt;w:rPr&gt;&lt;w:rFonts w:ascii=&quot;Cambria Math&quot; w:h-ansi=&quot;Cambria Math&quot;/&gt;&lt;wx:font wx:val=&quot;Cambria Math&quot;/&gt;&lt;w:sz-cs w:val=&quot;24&quot;/&gt;&lt;w:lang w:val=&quot;EN-US&quot;/&gt;&lt;/w:rPr&gt;&lt;/m:ctrlPr&gt;&lt;/m:e&gt;&lt;m:sub&gt;&lt;m:r&gt;&lt;m:rPr&gt;&lt;m:sty m:val=&quot;p&quot;/&gt;&lt;/m:rPr&gt;&lt;w:rPr&gt;&lt;w:rFonts w:ascii=&quot;Cambria Math&quot; w:h-ansi=&quot;Cambria Math&quot;/&gt;&lt;wx:font wx:val=&quot;Cambria Math&quot;/&gt;&lt;w:sz-cs w:val=&quot;24&quot;/&gt;&lt;w:lang w:val=&quot;EN-US&quot;/&gt;&lt;/w:rPr&gt;&lt;m:t&gt;10&lt;/m:t&gt;&lt;/m:r&gt;&lt;/m:sub&gt;&lt;/m:sSub&gt;&lt;/m:fName&gt;&lt;m:e&gt;&lt;m:r&gt;&lt;m:rPr&gt;&lt;m:sty m:val=&quot;p&quot;/&gt;&lt;/m:rPr&gt;&lt;w:rPr&gt;&lt;w:rFonts w:ascii=&quot;Cambria Math&quot; w:h-ansi=&quot;Cambria Math&quot;/&gt;&lt;wx:font wx:val=&quot;Cambria Math&quot;/&gt;&lt;w:sz-cs w:val=&quot;24&quot;/&gt;&lt;w:lang w:val=&quot;EN-US&quot;/&gt;&lt;/w:rPr&gt;&lt;m:t&gt;e&lt;/m:t&gt;&lt;/m:r&gt;&lt;/m:e&gt;&lt;/m:func&gt;&lt;/m:e&gt;&lt;m:e&gt;&lt;m:r&gt;&lt;m:rPr&gt;&lt;m:sty m:val=&quot;p&quot;/&gt;&lt;/m:rPr&gt;&lt;w:rPr&gt;&lt;w:rFonts w:ascii=&quot;Cambria Math&quot; w:h-ansi=&quot;Cambria Math&quot;/&gt;&lt;wx:font wx:val=&quot;Cambria Math&quot;/&gt;&lt;w:sz-cs w:val=&quot;24&quot;/&gt;&lt;w:lang w:val=&quot;EN-US&quot;/&gt;&lt;/w:rPr&gt;&lt;m:t&gt;average year&lt;/m:t&gt;&lt;/m:r&gt;&lt;/m:e&gt;&lt;/m:mr&gt;&lt;/m:m&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2" o:title="" chromakey="white"/>
          </v:shape>
        </w:pict>
      </w:r>
      <w:r w:rsidR="00C73F5B" w:rsidRPr="00C73F5B">
        <w:rPr>
          <w:lang w:val="en-US"/>
        </w:rPr>
        <w:instrText xml:space="preserve"> </w:instrText>
      </w:r>
      <w:r w:rsidR="00C73F5B" w:rsidRPr="00C73F5B">
        <w:rPr>
          <w:lang w:val="en-US"/>
        </w:rPr>
        <w:fldChar w:fldCharType="end"/>
      </w:r>
      <w:r w:rsidR="00C73F5B" w:rsidRPr="00BD482B">
        <w:rPr>
          <w:lang w:val="en-US"/>
        </w:rPr>
        <w:fldChar w:fldCharType="end"/>
      </w:r>
      <w:r w:rsidR="004041D5" w:rsidRPr="004041D5">
        <w:rPr>
          <w:position w:val="-66"/>
          <w:szCs w:val="24"/>
          <w:lang w:val="en-US"/>
        </w:rPr>
        <w:object w:dxaOrig="3500" w:dyaOrig="1440">
          <v:shape id="_x0000_i1118" type="#_x0000_t75" style="width:174.75pt;height:1in" o:ole="">
            <v:imagedata r:id="rId183" o:title=""/>
          </v:shape>
          <o:OLEObject Type="Embed" ProgID="Equation.3" ShapeID="_x0000_i1118" DrawAspect="Content" ObjectID="_1471241584" r:id="rId184"/>
        </w:object>
      </w:r>
      <w:r w:rsidR="00C73F5B" w:rsidRPr="000D19DF">
        <w:rPr>
          <w:lang w:val="en-US"/>
        </w:rPr>
        <w:t xml:space="preserve">   </w:t>
      </w:r>
      <w:r w:rsidR="00446396">
        <w:rPr>
          <w:lang w:val="en-US"/>
        </w:rPr>
        <w:t xml:space="preserve"> </w:t>
      </w:r>
      <w:r w:rsidR="00C73F5B" w:rsidRPr="000D19DF">
        <w:rPr>
          <w:lang w:val="en-US"/>
        </w:rPr>
        <w:t>dB/mrad</w:t>
      </w:r>
      <w:r w:rsidR="00C73F5B" w:rsidRPr="000D19DF">
        <w:rPr>
          <w:lang w:val="en-US"/>
        </w:rPr>
        <w:tab/>
        <w:t>(</w:t>
      </w:r>
      <w:r w:rsidR="00477CAB">
        <w:rPr>
          <w:lang w:val="en-US"/>
        </w:rPr>
        <w:t>50</w:t>
      </w:r>
      <w:r w:rsidR="00C73F5B" w:rsidRPr="000D19DF">
        <w:rPr>
          <w:lang w:val="en-US"/>
        </w:rPr>
        <w:t>)</w:t>
      </w:r>
    </w:p>
    <w:p w:rsidR="00C73F5B" w:rsidRPr="000D19DF" w:rsidRDefault="00C73F5B" w:rsidP="00751FD7">
      <w:pPr>
        <w:rPr>
          <w:szCs w:val="24"/>
          <w:lang w:val="en-US"/>
        </w:rPr>
      </w:pPr>
      <w:r>
        <w:rPr>
          <w:i/>
          <w:iCs/>
          <w:szCs w:val="24"/>
          <w:lang w:val="en-US"/>
        </w:rPr>
        <w:t>Step 3</w:t>
      </w:r>
      <w:r w:rsidRPr="00161FEE">
        <w:rPr>
          <w:i/>
          <w:iCs/>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w:r w:rsidR="00895A1A">
        <w:rPr>
          <w:position w:val="-6"/>
        </w:rPr>
        <w:pict>
          <v:shape id="_x0000_i1119" type="#_x0000_t75" style="width:1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A709B&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DA709B&quot; wsp:rsidP=&quot;00DA709B&quot;&gt;&lt;m:oMathPara&gt;&lt;m:oMath&gt;&lt;m:sSub&gt;&lt;m:sSubPr&gt;&lt;m:ctrlPr&gt;&lt;w:rPr&gt;&lt;w:rFonts w:ascii=&quot;Cambria Math&quot; w:h-ansi=&quot;Cambria Math&quot;/&gt;&lt;wx:font wx:val=&quot;Cambria Math&quot;/&gt;&lt;w:i/&gt;&lt;w:sz-cs w:val=&quot;24&quot;/&gt;&lt;w:lang w:val=&quot;EN-US&quot;/&gt;&lt;/w:rPr&gt;&lt;/m:ctrlPr&gt;&lt;/m:sSubPr&gt;&lt;m:e&gt;&lt;m:r&gt;&lt;w:rPr&gt;&lt;w:rFonts w:ascii=&quot;Cambria Math&quot; w:h-ansi=&quot;Cambria Math&quot;/&gt;&lt;wx:font wx:val=&quot;Cambria Math&quot;/&gt;&lt;w:i/&gt;&lt;w:sz-cs w:val=&quot;24&quot;/&gt;&lt;w:lang w:val=&quot;EN-US&quot;/&gt;&lt;/w:rPr&gt;&lt;m:t&gt;A&lt;/m:t&gt;&lt;/m:r&gt;&lt;/m:e&gt;&lt;m:sub&gt;&lt;m:r&gt;&lt;w:rPr&gt;&lt;w:rFonts w:ascii=&quot;Cambria Math&quot; w:h-ansi=&quot;Cambria Math&quot;/&gt;&lt;wx:font wx:val=&quot;Cambria Math&quot;/&gt;&lt;w:i/&gt;&lt;w:sz-cs w:val=&quot;24&quot;/&gt;&lt;w:lang w:val=&quot;EN-US&quot;/&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5" o:title="" chromakey="white"/>
          </v:shape>
        </w:pict>
      </w:r>
      <w:r w:rsidRPr="00C73F5B">
        <w:rPr>
          <w:szCs w:val="24"/>
          <w:lang w:val="en-US"/>
        </w:rPr>
        <w:instrText xml:space="preserve"> </w:instrText>
      </w:r>
      <w:r w:rsidRPr="00C73F5B">
        <w:rPr>
          <w:szCs w:val="24"/>
          <w:lang w:val="en-US"/>
        </w:rPr>
        <w:fldChar w:fldCharType="separate"/>
      </w:r>
      <w:r w:rsidR="00751FD7" w:rsidRPr="00751FD7">
        <w:rPr>
          <w:position w:val="-12"/>
          <w:szCs w:val="24"/>
          <w:lang w:val="en-US"/>
        </w:rPr>
        <w:object w:dxaOrig="320" w:dyaOrig="360">
          <v:shape id="_x0000_i1120" type="#_x0000_t75" style="width:16.5pt;height:18pt" o:ole="">
            <v:imagedata r:id="rId186" o:title=""/>
          </v:shape>
          <o:OLEObject Type="Embed" ProgID="Equation.DSMT4" ShapeID="_x0000_i1120" DrawAspect="Content" ObjectID="_1471241585" r:id="rId187"/>
        </w:object>
      </w:r>
      <w:r w:rsidRPr="00C73F5B">
        <w:rPr>
          <w:szCs w:val="24"/>
          <w:lang w:val="en-US"/>
        </w:rPr>
        <w:fldChar w:fldCharType="end"/>
      </w:r>
      <w:r w:rsidRPr="000D19DF">
        <w:rPr>
          <w:szCs w:val="24"/>
          <w:lang w:val="en-US"/>
        </w:rPr>
        <w:t xml:space="preserve"> from</w:t>
      </w:r>
      <w:r>
        <w:rPr>
          <w:szCs w:val="24"/>
          <w:lang w:val="en-US"/>
        </w:rPr>
        <w:t xml:space="preserve"> equation (</w:t>
      </w:r>
      <w:r w:rsidR="00751FD7">
        <w:rPr>
          <w:szCs w:val="24"/>
          <w:lang w:val="en-US"/>
        </w:rPr>
        <w:t>41</w:t>
      </w:r>
      <w:r>
        <w:rPr>
          <w:szCs w:val="24"/>
          <w:lang w:val="en-US"/>
        </w:rPr>
        <w:t>) of</w:t>
      </w:r>
      <w:r w:rsidRPr="000D19DF">
        <w:rPr>
          <w:szCs w:val="24"/>
          <w:lang w:val="en-US"/>
        </w:rPr>
        <w:t xml:space="preserve"> §</w:t>
      </w:r>
      <w:r>
        <w:rPr>
          <w:szCs w:val="24"/>
          <w:lang w:val="en-US"/>
        </w:rPr>
        <w:t xml:space="preserve"> </w:t>
      </w:r>
      <w:r w:rsidRPr="000D19DF">
        <w:rPr>
          <w:szCs w:val="24"/>
          <w:lang w:val="en-US"/>
        </w:rPr>
        <w:t>2.4.1</w:t>
      </w:r>
    </w:p>
    <w:p w:rsidR="00C73F5B" w:rsidRPr="000D19DF" w:rsidRDefault="00C73F5B" w:rsidP="00751FD7">
      <w:pPr>
        <w:pStyle w:val="Equation"/>
        <w:jc w:val="center"/>
        <w:rPr>
          <w:lang w:val="en-US"/>
        </w:rPr>
      </w:pPr>
      <w:r w:rsidRPr="000D19DF">
        <w:rPr>
          <w:lang w:val="en-US"/>
        </w:rPr>
        <w:tab/>
      </w:r>
      <w:r w:rsidR="00477CAB">
        <w:rPr>
          <w:lang w:val="en-US"/>
        </w:rPr>
        <w:tab/>
      </w:r>
      <w:r w:rsidRPr="00C73F5B">
        <w:rPr>
          <w:lang w:val="en-US"/>
        </w:rPr>
        <w:fldChar w:fldCharType="begin"/>
      </w:r>
      <w:r w:rsidRPr="00C73F5B">
        <w:rPr>
          <w:lang w:val="en-US"/>
        </w:rPr>
        <w:instrText xml:space="preserve"> QUOTE </w:instrText>
      </w:r>
      <w:r w:rsidR="00895A1A">
        <w:rPr>
          <w:position w:val="-6"/>
        </w:rPr>
        <w:pict>
          <v:shape id="_x0000_i1121" type="#_x0000_t75" style="width:5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839B1&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1839B1&quot; wsp:rsidP=&quot;001839B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2&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s&lt;/m:t&gt;&lt;/m:r&gt;&lt;/m:sub&gt;&lt;/m:sSub&gt;&lt;m:r&gt;&lt;w:rPr&gt;&lt;w:rFonts w:ascii=&quot;Cambria Math&quot; w:h-ansi=&quot;Cambria Math&quot;/&gt;&lt;wx:font wx:val=&quot;Cambria Math&quot;/&gt;&lt;w:i/&gt;&lt;w:lang w:val=&quot;EN-US&quot;/&gt;&lt;/w:rPr&gt;&lt;m:t&gt;(p)&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8" o:title="" chromakey="white"/>
          </v:shape>
        </w:pict>
      </w:r>
      <w:r w:rsidRPr="00C73F5B">
        <w:rPr>
          <w:lang w:val="en-US"/>
        </w:rPr>
        <w:instrText xml:space="preserve"> </w:instrText>
      </w:r>
      <w:r w:rsidRPr="00C73F5B">
        <w:rPr>
          <w:lang w:val="en-US"/>
        </w:rPr>
        <w:fldChar w:fldCharType="separate"/>
      </w:r>
      <w:r w:rsidR="00751FD7" w:rsidRPr="00751FD7">
        <w:rPr>
          <w:position w:val="-14"/>
          <w:lang w:val="en-US"/>
        </w:rPr>
        <w:object w:dxaOrig="1200" w:dyaOrig="400">
          <v:shape id="_x0000_i1122" type="#_x0000_t75" style="width:60pt;height:19.5pt" o:ole="">
            <v:imagedata r:id="rId189" o:title=""/>
          </v:shape>
          <o:OLEObject Type="Embed" ProgID="Equation.DSMT4" ShapeID="_x0000_i1122" DrawAspect="Content" ObjectID="_1471241586" r:id="rId190"/>
        </w:object>
      </w:r>
      <w:r w:rsidRPr="00C73F5B">
        <w:rPr>
          <w:lang w:val="en-US"/>
        </w:rPr>
        <w:fldChar w:fldCharType="end"/>
      </w:r>
      <w:r w:rsidRPr="000D19DF">
        <w:rPr>
          <w:i/>
          <w:lang w:val="en-US"/>
        </w:rPr>
        <w:t xml:space="preserve"> </w:t>
      </w:r>
      <w:r w:rsidRPr="000D19DF">
        <w:rPr>
          <w:lang w:val="en-US"/>
        </w:rPr>
        <w:t xml:space="preserve">    dB</w:t>
      </w:r>
      <w:r w:rsidRPr="000D19DF">
        <w:rPr>
          <w:lang w:val="en-US"/>
        </w:rPr>
        <w:tab/>
        <w:t>(</w:t>
      </w:r>
      <w:r w:rsidR="00477CAB">
        <w:rPr>
          <w:lang w:val="en-US"/>
        </w:rPr>
        <w:t>51</w:t>
      </w:r>
      <w:r w:rsidRPr="000D19DF">
        <w:rPr>
          <w:lang w:val="en-US"/>
        </w:rPr>
        <w:t>)</w:t>
      </w:r>
    </w:p>
    <w:p w:rsidR="00C73F5B" w:rsidRPr="000D19DF" w:rsidRDefault="00C73F5B" w:rsidP="00DA01FB">
      <w:pPr>
        <w:rPr>
          <w:szCs w:val="24"/>
          <w:lang w:val="en-US"/>
        </w:rPr>
      </w:pPr>
      <w:r>
        <w:rPr>
          <w:szCs w:val="24"/>
          <w:lang w:val="en-US"/>
        </w:rPr>
        <w:t>at a</w:t>
      </w:r>
      <w:r w:rsidRPr="000D19DF">
        <w:rPr>
          <w:szCs w:val="24"/>
          <w:lang w:val="en-US"/>
        </w:rPr>
        <w:t xml:space="preserve"> </w:t>
      </w:r>
      <w:r>
        <w:rPr>
          <w:szCs w:val="24"/>
          <w:lang w:val="en-US"/>
        </w:rPr>
        <w:t>free-space</w:t>
      </w:r>
      <w:r w:rsidRPr="000D19DF">
        <w:rPr>
          <w:szCs w:val="24"/>
          <w:lang w:val="en-US"/>
        </w:rPr>
        <w:t xml:space="preserve"> elevation angle</w:t>
      </w:r>
      <w:r>
        <w:rPr>
          <w:lang w:val="en-US"/>
        </w:rPr>
        <w:t xml:space="preserve">, </w:t>
      </w:r>
      <w:r w:rsidR="00DA01FB">
        <w:rPr>
          <w:lang w:val="en-US"/>
        </w:rPr>
        <w:sym w:font="Symbol" w:char="F071"/>
      </w:r>
      <w:r>
        <w:rPr>
          <w:lang w:val="en-US"/>
        </w:rPr>
        <w:t>, of 5</w:t>
      </w:r>
      <w:r w:rsidR="00DA01FB" w:rsidRPr="00146C01">
        <w:rPr>
          <w:lang w:val="en-US"/>
        </w:rPr>
        <w:t>°</w:t>
      </w:r>
      <w:r>
        <w:rPr>
          <w:lang w:val="en-US"/>
        </w:rPr>
        <w:t>.</w:t>
      </w:r>
    </w:p>
    <w:p w:rsidR="00C73F5B" w:rsidRDefault="00C73F5B" w:rsidP="00751FD7">
      <w:pPr>
        <w:rPr>
          <w:szCs w:val="24"/>
          <w:lang w:val="en-US"/>
        </w:rPr>
      </w:pPr>
      <w:r>
        <w:rPr>
          <w:i/>
          <w:iCs/>
          <w:szCs w:val="24"/>
          <w:lang w:val="en-US"/>
        </w:rPr>
        <w:t>Step 4</w:t>
      </w:r>
      <w:r w:rsidRPr="00161FEE">
        <w:rPr>
          <w:i/>
          <w:iCs/>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w:r w:rsidR="00895A1A">
        <w:rPr>
          <w:position w:val="-6"/>
        </w:rPr>
        <w:pict>
          <v:shape id="_x0000_i1123" type="#_x0000_t75" style="width:1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74C3C&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174C3C&quot; wsp:rsidP=&quot;00174C3C&quot;&gt;&lt;m:oMathPara&gt;&lt;m:oMath&gt;&lt;m:sSubSup&gt;&lt;m:sSubSupPr&gt;&lt;m:ctrlPr&gt;&lt;w:rPr&gt;&lt;w:rFonts w:ascii=&quot;Cambria Math&quot; w:h-ansi=&quot;Cambria Math&quot;/&gt;&lt;wx:font wx:val=&quot;Cambria Math&quot;/&gt;&lt;w:i/&gt;&lt;w:sz-cs w:val=&quot;24&quot;/&gt;&lt;w:lang w:val=&quot;EN-US&quot;/&gt;&lt;/w:rPr&gt;&lt;/m:ctrlPr&gt;&lt;/m:sSubSupPr&gt;&lt;m:e&gt;&lt;m:r&gt;&lt;w:rPr&gt;&lt;w:rFonts w:ascii=&quot;Cambria Math&quot; w:h-ansi=&quot;Cambria Math&quot;/&gt;&lt;wx:font wx:val=&quot;Cambria Math&quot;/&gt;&lt;w:i/&gt;&lt;w:sz-cs w:val=&quot;24&quot;/&gt;&lt;w:lang w:val=&quot;EN-US&quot;/&gt;&lt;/w:rPr&gt;&lt;m:t&gt;A&lt;/m:t&gt;&lt;/m:r&gt;&lt;/m:e&gt;&lt;m:sub&gt;&lt;m:r&gt;&lt;w:rPr&gt;&lt;w:rFonts w:ascii=&quot;Cambria Math&quot; w:h-ansi=&quot;Cambria Math&quot;/&gt;&lt;wx:font wx:val=&quot;Cambria Math&quot;/&gt;&lt;w:i/&gt;&lt;w:sz-cs w:val=&quot;24&quot;/&gt;&lt;w:lang w:val=&quot;EN-US&quot;/&gt;&lt;/w:rPr&gt;&lt;m:t&gt;2&lt;/m:t&gt;&lt;/m:r&gt;&lt;/m:sub&gt;&lt;m:sup&gt;&lt;m:r&gt;&lt;w:rPr&gt;&lt;w:rFonts w:ascii=&quot;Cambria Math&quot; w:h-ansi=&quot;Cambria Math&quot;/&gt;&lt;wx:font wx:val=&quot;Cambria Math&quot;/&gt;&lt;w:i/&gt;&lt;w:sz-cs w:val=&quot;24&quot;/&gt;&lt;w:lang w:val=&quot;EN-US&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1" o:title="" chromakey="white"/>
          </v:shape>
        </w:pict>
      </w:r>
      <w:r w:rsidRPr="00C73F5B">
        <w:rPr>
          <w:szCs w:val="24"/>
          <w:lang w:val="en-US"/>
        </w:rPr>
        <w:instrText xml:space="preserve"> </w:instrText>
      </w:r>
      <w:r w:rsidRPr="00C73F5B">
        <w:rPr>
          <w:szCs w:val="24"/>
          <w:lang w:val="en-US"/>
        </w:rPr>
        <w:fldChar w:fldCharType="separate"/>
      </w:r>
      <w:r w:rsidR="00751FD7" w:rsidRPr="00751FD7">
        <w:rPr>
          <w:position w:val="-12"/>
          <w:szCs w:val="24"/>
          <w:lang w:val="en-US"/>
        </w:rPr>
        <w:object w:dxaOrig="320" w:dyaOrig="420">
          <v:shape id="_x0000_i1124" type="#_x0000_t75" style="width:16.5pt;height:21.75pt" o:ole="">
            <v:imagedata r:id="rId192" o:title=""/>
          </v:shape>
          <o:OLEObject Type="Embed" ProgID="Equation.DSMT4" ShapeID="_x0000_i1124" DrawAspect="Content" ObjectID="_1471241587" r:id="rId193"/>
        </w:object>
      </w:r>
      <w:r w:rsidRPr="00C73F5B">
        <w:rPr>
          <w:szCs w:val="24"/>
          <w:lang w:val="en-US"/>
        </w:rPr>
        <w:fldChar w:fldCharType="end"/>
      </w:r>
      <w:r>
        <w:rPr>
          <w:szCs w:val="24"/>
          <w:lang w:val="en-US"/>
        </w:rPr>
        <w:t xml:space="preserve"> as follows:</w:t>
      </w:r>
    </w:p>
    <w:p w:rsidR="00C73F5B" w:rsidRDefault="00331FE4" w:rsidP="00331FE4">
      <w:pPr>
        <w:pStyle w:val="Equation"/>
        <w:rPr>
          <w:lang w:val="en-US"/>
        </w:rPr>
      </w:pPr>
      <w:r>
        <w:rPr>
          <w:lang w:val="en-US"/>
        </w:rPr>
        <w:tab/>
      </w:r>
      <w:r>
        <w:rPr>
          <w:lang w:val="en-US"/>
        </w:rPr>
        <w:tab/>
      </w:r>
      <w:r w:rsidR="009E6329" w:rsidRPr="009E6329">
        <w:rPr>
          <w:position w:val="-30"/>
          <w:lang w:val="en-US"/>
        </w:rPr>
        <w:object w:dxaOrig="3680" w:dyaOrig="720">
          <v:shape id="_x0000_i1125" type="#_x0000_t75" style="width:184.5pt;height:36pt" o:ole="">
            <v:imagedata r:id="rId194" o:title=""/>
          </v:shape>
          <o:OLEObject Type="Embed" ProgID="Equation.DSMT4" ShapeID="_x0000_i1125" DrawAspect="Content" ObjectID="_1471241588" r:id="rId195"/>
        </w:object>
      </w:r>
      <w:r w:rsidR="00C73F5B">
        <w:rPr>
          <w:lang w:val="en-US"/>
        </w:rPr>
        <w:t xml:space="preserve"> </w:t>
      </w:r>
      <w:r w:rsidR="00477CAB">
        <w:rPr>
          <w:lang w:val="en-US"/>
        </w:rPr>
        <w:t xml:space="preserve">    dB/mrad</w:t>
      </w:r>
      <w:r w:rsidR="00477CAB">
        <w:rPr>
          <w:lang w:val="en-US"/>
        </w:rPr>
        <w:tab/>
        <w:t>(52</w:t>
      </w:r>
      <w:r w:rsidR="00C73F5B" w:rsidRPr="000D19DF">
        <w:rPr>
          <w:lang w:val="en-US"/>
        </w:rPr>
        <w:t>)</w:t>
      </w:r>
    </w:p>
    <w:p w:rsidR="00C73F5B" w:rsidRPr="000D19DF" w:rsidRDefault="00C73F5B" w:rsidP="00C73F5B">
      <w:pPr>
        <w:pStyle w:val="Equation"/>
        <w:rPr>
          <w:lang w:val="en-US"/>
        </w:rPr>
      </w:pPr>
      <w:r>
        <w:rPr>
          <w:lang w:val="en-US"/>
        </w:rPr>
        <w:t>where</w:t>
      </w:r>
      <w:r w:rsidR="00E13424">
        <w:rPr>
          <w:lang w:val="en-US"/>
        </w:rPr>
        <w:t>:</w:t>
      </w:r>
    </w:p>
    <w:p w:rsidR="00C73F5B" w:rsidRPr="002C6C08" w:rsidRDefault="00C73F5B" w:rsidP="000811C7">
      <w:pPr>
        <w:pStyle w:val="Equation"/>
        <w:rPr>
          <w:lang w:val="en-US"/>
        </w:rPr>
      </w:pPr>
      <w:r w:rsidRPr="002C6C08">
        <w:rPr>
          <w:lang w:val="en-US"/>
        </w:rPr>
        <w:tab/>
      </w:r>
      <w:r>
        <w:rPr>
          <w:lang w:val="en-US"/>
        </w:rPr>
        <w:tab/>
      </w:r>
      <w:r w:rsidR="00F770A9" w:rsidRPr="00F770A9">
        <w:rPr>
          <w:position w:val="-84"/>
          <w:lang w:val="en-US"/>
        </w:rPr>
        <w:object w:dxaOrig="5539" w:dyaOrig="1560">
          <v:shape id="_x0000_i1126" type="#_x0000_t75" style="width:276.75pt;height:78pt" o:ole="">
            <v:imagedata r:id="rId196" o:title=""/>
          </v:shape>
          <o:OLEObject Type="Embed" ProgID="Equation.DSMT4" ShapeID="_x0000_i1126" DrawAspect="Content" ObjectID="_1471241589" r:id="rId197"/>
        </w:object>
      </w:r>
      <w:r w:rsidRPr="00BD482B">
        <w:rPr>
          <w:lang w:val="en-US"/>
        </w:rPr>
        <w:fldChar w:fldCharType="begin"/>
      </w:r>
      <w:r w:rsidRPr="00BD482B">
        <w:rPr>
          <w:lang w:val="en-US"/>
        </w:rPr>
        <w:instrText xml:space="preserve"> QUOTE </w:instrText>
      </w:r>
      <w:r w:rsidRPr="00C73F5B">
        <w:rPr>
          <w:lang w:val="en-US"/>
        </w:rPr>
        <w:fldChar w:fldCharType="begin"/>
      </w:r>
      <w:r w:rsidRPr="00C73F5B">
        <w:rPr>
          <w:lang w:val="en-US"/>
        </w:rPr>
        <w:instrText xml:space="preserve"> QUOTE </w:instrText>
      </w:r>
      <w:r w:rsidR="00895A1A">
        <w:rPr>
          <w:position w:val="-36"/>
        </w:rPr>
        <w:pict>
          <v:shape id="_x0000_i1127" type="#_x0000_t75" style="width:270.7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16C3A&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D16C3A&quot; wsp:rsidP=&quot;00D16C3A&quot;&gt;&lt;m:oMathPara&gt;&lt;m:oMath&gt;&lt;m:f&gt;&lt;m:fPr&gt;&lt;m:ctrlPr&gt;&lt;w:rPr&gt;&lt;w:rFonts w:ascii=&quot;Cambria Math&quot; w:h-ansi=&quot;Cambria Math&quot;/&gt;&lt;wx:font wx:val=&quot;Cambria Math&quot;/&gt;&lt;w:i/&gt;&lt;w:sz w:val=&quot;32&quot;/&gt;&lt;w:lang w:val=&quot;EN-US&quot;/&gt;&lt;/w:rPr&gt;&lt;/m:ctrlPr&gt;&lt;/m:fPr&gt;&lt;m:num&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g&lt;/m:t&gt;&lt;/m:r&gt;&lt;/m:e&gt;&lt;m:sup&gt;&lt;m:r&gt;&lt;m:rPr&gt;&lt;m:sty m:val=&quot;p&quot;/&gt;&lt;/m:rPr&gt;&lt;w:rPr&gt;&lt;w:rFonts w:ascii=&quot;Cambria Math&quot; w:h-ansi=&quot;Cambria Math&quot;/&gt;&lt;wx:font wx:val=&quot;Cambria Math&quot;/&gt;&lt;w:sz w:val=&quot;32&quot;/&gt;&lt;w:lang w:val=&quot;EN-US&quot;/&gt;&lt;/w:rPr&gt;&lt;m:t&gt;'&lt;/m:t&gt;&lt;/m:r&gt;&lt;/m:sup&gt;&lt;/m:sSup&gt;&lt;m:d&gt;&lt;m:dPr&gt;&lt;m:ctrlPr&gt;&lt;w:rPr&gt;&lt;w:rFonts w:ascii=&quot;Cambria Math&quot; w:h-ansi=&quot;Cambria Math&quot;/&gt;&lt;wx:font wx:val=&quot;Cambria Math&quot;/&gt;&lt;w:i/&gt;&lt;w:sz w:val=&quot;32&quot;/&gt;&lt;w:lang w:val=&quot;EN-US&quot;/&gt;&lt;/w:rPr&gt;&lt;/m:ctrlPr&gt;&lt;/m:dPr&gt;&lt;m:e&gt;&lt;m:r&gt;&lt;m:rPr&gt;&lt;m:sty m:val=&quot;p&quot;/&gt;&lt;/m:rPr&gt;&lt;w:rPr&gt;&lt;w:rFonts w:ascii=&quot;Cambria Math&quot; w:h-ansi=&quot;Cambria Math&quot;/&gt;&lt;wx:font wx:val=&quot;Cambria Math&quot;/&gt;&lt;w:sz w:val=&quot;32&quot;/&gt;&lt;w:lang w:val=&quot;EN-US&quot;/&gt;&lt;/w:rPr&gt;&lt;m:t&gt;x&lt;/m:t&gt;&lt;/m:r&gt;&lt;/m:e&gt;&lt;/m:d&gt;&lt;/m:num&gt;&lt;m:den&gt;&lt;m:r&gt;&lt;m:rPr&gt;&lt;m:sty m:val=&quot;p&quot;/&gt;&lt;/m:rPr&gt;&lt;w:rPr&gt;&lt;w:rFonts w:ascii=&quot;Cambria Math&quot; w:h-ansi=&quot;Cambria Math&quot;/&gt;&lt;wx:font wx:val=&quot;Cambria Math&quot;/&gt;&lt;w:sz w:val=&quot;32&quot;/&gt;&lt;w:lang w:val=&quot;EN-US&quot;/&gt;&lt;/w:rPr&gt;&lt;m:t&gt;g&lt;/m:t&gt;&lt;/m:r&gt;&lt;m:d&gt;&lt;m:dPr&gt;&lt;m:ctrlPr&gt;&lt;w:rPr&gt;&lt;w:rFonts w:ascii=&quot;Cambria Math&quot; w:h-ansi=&quot;Cambria Math&quot;/&gt;&lt;wx:font wx:val=&quot;Cambria Math&quot;/&gt;&lt;w:i/&gt;&lt;w:sz w:val=&quot;32&quot;/&gt;&lt;w:lang w:val=&quot;EN-US&quot;/&gt;&lt;/w:rPr&gt;&lt;/m:ctrlPr&gt;&lt;/m:dPr&gt;&lt;m:e&gt;&lt;m:r&gt;&lt;m:rPr&gt;&lt;m:sty m:val=&quot;p&quot;/&gt;&lt;/m:rPr&gt;&lt;w:rPr&gt;&lt;w:rFonts w:ascii=&quot;Cambria Math&quot; w:h-ansi=&quot;Cambria Math&quot;/&gt;&lt;wx:font wx:val=&quot;Cambria Math&quot;/&gt;&lt;w:sz w:val=&quot;32&quot;/&gt;&lt;w:lang w:val=&quot;EN-US&quot;/&gt;&lt;/w:rPr&gt;&lt;m:t&gt;x&lt;/m:t&gt;&lt;/m:r&gt;&lt;/m:e&gt;&lt;/m:d&gt;&lt;/m:den&gt;&lt;/m:f&gt;&lt;m:r&gt;&lt;m:rPr&gt;&lt;m:sty m:val=&quot;p&quot;/&gt;&lt;/m:rPr&gt;&lt;w:rPr&gt;&lt;w:rFonts w:ascii=&quot;Cambria Math&quot; w:h-ansi=&quot;Cambria Math&quot;/&gt;&lt;wx:font wx:val=&quot;Cambria Math&quot;/&gt;&lt;w:sz w:val=&quot;32&quot;/&gt;&lt;w:lang w:val=&quot;EN-US&quot;/&gt;&lt;/w:rPr&gt;&lt;m:t&gt;=&lt;/m:t&gt;&lt;/m:r&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770&lt;/m:t&gt;&lt;/m:r&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r&gt;&lt;m:rPr&gt;&lt;m:sty m:val=&quot;p&quot;/&gt;&lt;/m:rPr&gt;&lt;w:rPr&gt;&lt;w:rFonts w:ascii=&quot;Cambria Math&quot; w:h-ansi=&quot;Cambria Math&quot;/&gt;&lt;wx:font wx:val=&quot;Cambria Math&quot;/&gt;&lt;w:sz w:val=&quot;32&quot;/&gt;&lt;w:lang w:val=&quot;EN-US&quot;/&gt;&lt;/w:rPr&gt;&lt;m:t&gt;+2123&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sSup&gt;&lt;m:sSupPr&gt;&lt;m:ctrlPr&gt;&lt;w:rPr&gt;&lt;w:rFonts w:ascii=&quot;Cambria Math&quot; w:h-ansi=&quot;Cambria Math&quot;/&gt;&lt;wx:font wx:val=&quot;Cambria Math&quot;/&gt;&lt;w:i/&gt;&lt;w:sz w:val=&quot;32&quot;/&gt;&lt;w:lang w:val=&quot;EN-US&quot;/&gt;&lt;/w:rPr&gt;&lt;/m:ctrlPr&gt;&lt;/m:sSupPr&gt;&lt;m:e&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1&lt;/m:t&gt;&lt;/m:r&gt;&lt;/m:num&gt;&lt;m:den&gt;&lt;m:r&gt;&lt;m:rPr&gt;&lt;m:sty m:val=&quot;p&quot;/&gt;&lt;/m:rPr&gt;&lt;w:rPr&gt;&lt;w:rFonts w:ascii=&quot;Cambria Math&quot; w:h-ansi=&quot;Cambria Math&quot;/&gt;&lt;wx:font wx:val=&quot;Cambria Math&quot;/&gt;&lt;w:sz w:val=&quot;32&quot;/&gt;&lt;w:lang w:val=&quot;EN-US&quot;/&gt;&lt;/w:rPr&gt;&lt;m:t&gt;12&lt;/m:t&gt;&lt;/m:r&gt;&lt;/m:den&gt;&lt;/m:f&gt;&lt;/m:sup&gt;&lt;/m:sSup&gt;&lt;m:r&gt;&lt;m:rPr&gt;&lt;m:sty m:val=&quot;p&quot;/&gt;&lt;/m:rPr&gt;&lt;w:rPr&gt;&lt;w:rFonts w:ascii=&quot;Cambria Math&quot; w:h-ansi=&quot;Cambria Math&quot;/&gt;&lt;wx:font wx:val=&quot;Cambria Math&quot;/&gt;&lt;w:sz w:val=&quot;32&quot;/&gt;&lt;w:lang w:val=&quot;EN-US&quot;/&gt;&lt;/w:rPr&gt;&lt;m:t&gt;[cosÎ¶-xsinÎ¶]&lt;/m:t&gt;&lt;/m:r&gt;&lt;/m:num&gt;&lt;m:den&gt;&lt;m:r&gt;&lt;m:rPr&gt;&lt;m:sty m:val=&quot;p&quot;/&gt;&lt;/m:rPr&gt;&lt;w:rPr&gt;&lt;w:rFonts w:ascii=&quot;Cambria Math&quot; w:h-ansi=&quot;Cambria Math&quot;/&gt;&lt;wx:font wx:val=&quot;Cambria Math&quot;/&gt;&lt;w:sz w:val=&quot;32&quot;/&gt;&lt;w:lang w:val=&quot;EN-US&quot;/&gt;&lt;/w:rPr&gt;&lt;m:t&gt;12&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r&gt;&lt;m:rPr&gt;&lt;m:sty m:val=&quot;p&quot;/&gt;&lt;/m:rPr&gt;&lt;w:rPr&gt;&lt;w:rFonts w:ascii=&quot;Cambria Math&quot; w:h-ansi=&quot;Cambria Math&quot;/&gt;&lt;wx:font wx:val=&quot;Cambria Math&quot;/&gt;&lt;w:sz w:val=&quot;32&quot;/&gt;&lt;w:lang w:val=&quot;EN-US&quot;/&gt;&lt;/w:rPr&gt;&lt;m:t&gt;[354&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5&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r&gt;&lt;m:rPr&gt;&lt;m:sty m:val=&quot;p&quot;/&gt;&lt;/m:rPr&gt;&lt;w:rPr&gt;&lt;w:rFonts w:ascii=&quot;Cambria Math&quot; w:h-ansi=&quot;Cambria Math&quot;/&gt;&lt;wx:font wx:val=&quot;Cambria Math&quot;/&gt;&lt;w:sz w:val=&quot;32&quot;/&gt;&lt;w:lang w:val=&quot;EN-US&quot;/&gt;&lt;/w:rPr&gt;&lt;m:t&gt;-193&lt;/m:t&gt;&lt;/m:r&gt;&lt;m:sSup&gt;&lt;m:sSupPr&gt;&lt;m:ctrlPr&gt;&lt;w:rPr&gt;&lt;w:rFonts w:ascii=&quot;Cambria Math&quot; w:h-ansi=&quot;Cambria Math&quot;/&gt;&lt;wx:font wx:val=&quot;Cambria Math&quot;/&gt;&lt;w:i/&gt;&lt;w:sz w:val=&quot;32&quot;/&gt;&lt;w:lang w:val=&quot;EN-US&quot;/&gt;&lt;/w:rPr&gt;&lt;/m:ctrlPr&gt;&lt;/m:sSupPr&gt;&lt;m:e&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1&lt;/m:t&gt;&lt;/m:r&gt;&lt;/m:num&gt;&lt;m:den&gt;&lt;m:r&gt;&lt;m:rPr&gt;&lt;m:sty m:val=&quot;p&quot;/&gt;&lt;/m:rPr&gt;&lt;w:rPr&gt;&lt;w:rFonts w:ascii=&quot;Cambria Math&quot; w:h-ansi=&quot;Cambria Math&quot;/&gt;&lt;wx:font wx:val=&quot;Cambria Math&quot;/&gt;&lt;w:sz w:val=&quot;32&quot;/&gt;&lt;w:lang w:val=&quot;EN-US&quot;/&gt;&lt;/w:rPr&gt;&lt;m:t&gt;12&lt;/m:t&gt;&lt;/m:r&gt;&lt;/m:den&gt;&lt;/m:f&gt;&lt;/m:sup&gt;&lt;/m:sSup&gt;&lt;m:r&gt;&lt;m:rPr&gt;&lt;m:sty m:val=&quot;p&quot;/&gt;&lt;/m:rPr&gt;&lt;w:rPr&gt;&lt;w:rFonts w:ascii=&quot;Cambria Math&quot; w:h-ansi=&quot;Cambria Math&quot;/&gt;&lt;wx:font wx:val=&quot;Cambria Math&quot;/&gt;&lt;w:sz w:val=&quot;32&quot;/&gt;&lt;w:lang w:val=&quot;EN-US&quot;/&gt;&lt;/w:rPr&gt;&lt;m:t&gt;sinÎ¶]&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8" o:title="" chromakey="white"/>
          </v:shape>
        </w:pict>
      </w:r>
      <w:r w:rsidRPr="00C73F5B">
        <w:rPr>
          <w:lang w:val="en-US"/>
        </w:rPr>
        <w:instrText xml:space="preserve"> </w:instrText>
      </w:r>
      <w:r w:rsidRPr="00C73F5B">
        <w:rPr>
          <w:lang w:val="en-US"/>
        </w:rPr>
        <w:fldChar w:fldCharType="separate"/>
      </w:r>
      <w:r w:rsidR="00895A1A">
        <w:rPr>
          <w:position w:val="-36"/>
        </w:rPr>
        <w:pict>
          <v:shape id="_x0000_i1128" type="#_x0000_t75" style="width:270.7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16C3A&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D16C3A&quot; wsp:rsidP=&quot;00D16C3A&quot;&gt;&lt;m:oMathPara&gt;&lt;m:oMath&gt;&lt;m:f&gt;&lt;m:fPr&gt;&lt;m:ctrlPr&gt;&lt;w:rPr&gt;&lt;w:rFonts w:ascii=&quot;Cambria Math&quot; w:h-ansi=&quot;Cambria Math&quot;/&gt;&lt;wx:font wx:val=&quot;Cambria Math&quot;/&gt;&lt;w:i/&gt;&lt;w:sz w:val=&quot;32&quot;/&gt;&lt;w:lang w:val=&quot;EN-US&quot;/&gt;&lt;/w:rPr&gt;&lt;/m:ctrlPr&gt;&lt;/m:fPr&gt;&lt;m:num&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g&lt;/m:t&gt;&lt;/m:r&gt;&lt;/m:e&gt;&lt;m:sup&gt;&lt;m:r&gt;&lt;m:rPr&gt;&lt;m:sty m:val=&quot;p&quot;/&gt;&lt;/m:rPr&gt;&lt;w:rPr&gt;&lt;w:rFonts w:ascii=&quot;Cambria Math&quot; w:h-ansi=&quot;Cambria Math&quot;/&gt;&lt;wx:font wx:val=&quot;Cambria Math&quot;/&gt;&lt;w:sz w:val=&quot;32&quot;/&gt;&lt;w:lang w:val=&quot;EN-US&quot;/&gt;&lt;/w:rPr&gt;&lt;m:t&gt;'&lt;/m:t&gt;&lt;/m:r&gt;&lt;/m:sup&gt;&lt;/m:sSup&gt;&lt;m:d&gt;&lt;m:dPr&gt;&lt;m:ctrlPr&gt;&lt;w:rPr&gt;&lt;w:rFonts w:ascii=&quot;Cambria Math&quot; w:h-ansi=&quot;Cambria Math&quot;/&gt;&lt;wx:font wx:val=&quot;Cambria Math&quot;/&gt;&lt;w:i/&gt;&lt;w:sz w:val=&quot;32&quot;/&gt;&lt;w:lang w:val=&quot;EN-US&quot;/&gt;&lt;/w:rPr&gt;&lt;/m:ctrlPr&gt;&lt;/m:dPr&gt;&lt;m:e&gt;&lt;m:r&gt;&lt;m:rPr&gt;&lt;m:sty m:val=&quot;p&quot;/&gt;&lt;/m:rPr&gt;&lt;w:rPr&gt;&lt;w:rFonts w:ascii=&quot;Cambria Math&quot; w:h-ansi=&quot;Cambria Math&quot;/&gt;&lt;wx:font wx:val=&quot;Cambria Math&quot;/&gt;&lt;w:sz w:val=&quot;32&quot;/&gt;&lt;w:lang w:val=&quot;EN-US&quot;/&gt;&lt;/w:rPr&gt;&lt;m:t&gt;x&lt;/m:t&gt;&lt;/m:r&gt;&lt;/m:e&gt;&lt;/m:d&gt;&lt;/m:num&gt;&lt;m:den&gt;&lt;m:r&gt;&lt;m:rPr&gt;&lt;m:sty m:val=&quot;p&quot;/&gt;&lt;/m:rPr&gt;&lt;w:rPr&gt;&lt;w:rFonts w:ascii=&quot;Cambria Math&quot; w:h-ansi=&quot;Cambria Math&quot;/&gt;&lt;wx:font wx:val=&quot;Cambria Math&quot;/&gt;&lt;w:sz w:val=&quot;32&quot;/&gt;&lt;w:lang w:val=&quot;EN-US&quot;/&gt;&lt;/w:rPr&gt;&lt;m:t&gt;g&lt;/m:t&gt;&lt;/m:r&gt;&lt;m:d&gt;&lt;m:dPr&gt;&lt;m:ctrlPr&gt;&lt;w:rPr&gt;&lt;w:rFonts w:ascii=&quot;Cambria Math&quot; w:h-ansi=&quot;Cambria Math&quot;/&gt;&lt;wx:font wx:val=&quot;Cambria Math&quot;/&gt;&lt;w:i/&gt;&lt;w:sz w:val=&quot;32&quot;/&gt;&lt;w:lang w:val=&quot;EN-US&quot;/&gt;&lt;/w:rPr&gt;&lt;/m:ctrlPr&gt;&lt;/m:dPr&gt;&lt;m:e&gt;&lt;m:r&gt;&lt;m:rPr&gt;&lt;m:sty m:val=&quot;p&quot;/&gt;&lt;/m:rPr&gt;&lt;w:rPr&gt;&lt;w:rFonts w:ascii=&quot;Cambria Math&quot; w:h-ansi=&quot;Cambria Math&quot;/&gt;&lt;wx:font wx:val=&quot;Cambria Math&quot;/&gt;&lt;w:sz w:val=&quot;32&quot;/&gt;&lt;w:lang w:val=&quot;EN-US&quot;/&gt;&lt;/w:rPr&gt;&lt;m:t&gt;x&lt;/m:t&gt;&lt;/m:r&gt;&lt;/m:e&gt;&lt;/m:d&gt;&lt;/m:den&gt;&lt;/m:f&gt;&lt;m:r&gt;&lt;m:rPr&gt;&lt;m:sty m:val=&quot;p&quot;/&gt;&lt;/m:rPr&gt;&lt;w:rPr&gt;&lt;w:rFonts w:ascii=&quot;Cambria Math&quot; w:h-ansi=&quot;Cambria Math&quot;/&gt;&lt;wx:font wx:val=&quot;Cambria Math&quot;/&gt;&lt;w:sz w:val=&quot;32&quot;/&gt;&lt;w:lang w:val=&quot;EN-US&quot;/&gt;&lt;/w:rPr&gt;&lt;m:t&gt;=&lt;/m:t&gt;&lt;/m:r&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770&lt;/m:t&gt;&lt;/m:r&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r&gt;&lt;m:rPr&gt;&lt;m:sty m:val=&quot;p&quot;/&gt;&lt;/m:rPr&gt;&lt;w:rPr&gt;&lt;w:rFonts w:ascii=&quot;Cambria Math&quot; w:h-ansi=&quot;Cambria Math&quot;/&gt;&lt;wx:font wx:val=&quot;Cambria Math&quot;/&gt;&lt;w:sz w:val=&quot;32&quot;/&gt;&lt;w:lang w:val=&quot;EN-US&quot;/&gt;&lt;/w:rPr&gt;&lt;m:t&gt;+2123&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sSup&gt;&lt;m:sSupPr&gt;&lt;m:ctrlPr&gt;&lt;w:rPr&gt;&lt;w:rFonts w:ascii=&quot;Cambria Math&quot; w:h-ansi=&quot;Cambria Math&quot;/&gt;&lt;wx:font wx:val=&quot;Cambria Math&quot;/&gt;&lt;w:i/&gt;&lt;w:sz w:val=&quot;32&quot;/&gt;&lt;w:lang w:val=&quot;EN-US&quot;/&gt;&lt;/w:rPr&gt;&lt;/m:ctrlPr&gt;&lt;/m:sSupPr&gt;&lt;m:e&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1&lt;/m:t&gt;&lt;/m:r&gt;&lt;/m:num&gt;&lt;m:den&gt;&lt;m:r&gt;&lt;m:rPr&gt;&lt;m:sty m:val=&quot;p&quot;/&gt;&lt;/m:rPr&gt;&lt;w:rPr&gt;&lt;w:rFonts w:ascii=&quot;Cambria Math&quot; w:h-ansi=&quot;Cambria Math&quot;/&gt;&lt;wx:font wx:val=&quot;Cambria Math&quot;/&gt;&lt;w:sz w:val=&quot;32&quot;/&gt;&lt;w:lang w:val=&quot;EN-US&quot;/&gt;&lt;/w:rPr&gt;&lt;m:t&gt;12&lt;/m:t&gt;&lt;/m:r&gt;&lt;/m:den&gt;&lt;/m:f&gt;&lt;/m:sup&gt;&lt;/m:sSup&gt;&lt;m:r&gt;&lt;m:rPr&gt;&lt;m:sty m:val=&quot;p&quot;/&gt;&lt;/m:rPr&gt;&lt;w:rPr&gt;&lt;w:rFonts w:ascii=&quot;Cambria Math&quot; w:h-ansi=&quot;Cambria Math&quot;/&gt;&lt;wx:font wx:val=&quot;Cambria Math&quot;/&gt;&lt;w:sz w:val=&quot;32&quot;/&gt;&lt;w:lang w:val=&quot;EN-US&quot;/&gt;&lt;/w:rPr&gt;&lt;m:t&gt;[cosÎ¶-xsinÎ¶]&lt;/m:t&gt;&lt;/m:r&gt;&lt;/m:num&gt;&lt;m:den&gt;&lt;m:r&gt;&lt;m:rPr&gt;&lt;m:sty m:val=&quot;p&quot;/&gt;&lt;/m:rPr&gt;&lt;w:rPr&gt;&lt;w:rFonts w:ascii=&quot;Cambria Math&quot; w:h-ansi=&quot;Cambria Math&quot;/&gt;&lt;wx:font wx:val=&quot;Cambria Math&quot;/&gt;&lt;w:sz w:val=&quot;32&quot;/&gt;&lt;w:lang w:val=&quot;EN-US&quot;/&gt;&lt;/w:rPr&gt;&lt;m:t&gt;12&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r&gt;&lt;m:rPr&gt;&lt;m:sty m:val=&quot;p&quot;/&gt;&lt;/m:rPr&gt;&lt;w:rPr&gt;&lt;w:rFonts w:ascii=&quot;Cambria Math&quot; w:h-ansi=&quot;Cambria Math&quot;/&gt;&lt;wx:font wx:val=&quot;Cambria Math&quot;/&gt;&lt;w:sz w:val=&quot;32&quot;/&gt;&lt;w:lang w:val=&quot;EN-US&quot;/&gt;&lt;/w:rPr&gt;&lt;m:t&gt;[354&lt;/m:t&gt;&lt;/m:r&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5&lt;/m:t&gt;&lt;/m:r&gt;&lt;/m:num&gt;&lt;m:den&gt;&lt;m:r&gt;&lt;m:rPr&gt;&lt;m:sty m:val=&quot;p&quot;/&gt;&lt;/m:rPr&gt;&lt;w:rPr&gt;&lt;w:rFonts w:ascii=&quot;Cambria Math&quot; w:h-ansi=&quot;Cambria Math&quot;/&gt;&lt;wx:font wx:val=&quot;Cambria Math&quot;/&gt;&lt;w:sz w:val=&quot;32&quot;/&gt;&lt;w:lang w:val=&quot;EN-US&quot;/&gt;&lt;/w:rPr&gt;&lt;m:t&gt;6&lt;/m:t&gt;&lt;/m:r&gt;&lt;/m:den&gt;&lt;/m:f&gt;&lt;/m:sup&gt;&lt;/m:sSup&gt;&lt;m:r&gt;&lt;m:rPr&gt;&lt;m:sty m:val=&quot;p&quot;/&gt;&lt;/m:rPr&gt;&lt;w:rPr&gt;&lt;w:rFonts w:ascii=&quot;Cambria Math&quot; w:h-ansi=&quot;Cambria Math&quot;/&gt;&lt;wx:font wx:val=&quot;Cambria Math&quot;/&gt;&lt;w:sz w:val=&quot;32&quot;/&gt;&lt;w:lang w:val=&quot;EN-US&quot;/&gt;&lt;/w:rPr&gt;&lt;m:t&gt;-193&lt;/m:t&gt;&lt;/m:r&gt;&lt;m:sSup&gt;&lt;m:sSupPr&gt;&lt;m:ctrlPr&gt;&lt;w:rPr&gt;&lt;w:rFonts w:ascii=&quot;Cambria Math&quot; w:h-ansi=&quot;Cambria Math&quot;/&gt;&lt;wx:font wx:val=&quot;Cambria Math&quot;/&gt;&lt;w:i/&gt;&lt;w:sz w:val=&quot;32&quot;/&gt;&lt;w:lang w:val=&quot;EN-US&quot;/&gt;&lt;/w:rPr&gt;&lt;/m:ctrlPr&gt;&lt;/m:sSupPr&gt;&lt;m:e&gt;&lt;m:d&gt;&lt;m:dPr&gt;&lt;m:ctrlPr&gt;&lt;w:rPr&gt;&lt;w:rFonts w:ascii=&quot;Cambria Math&quot; w:h-ansi=&quot;Cambria Math&quot;/&gt;&lt;wx:font wx:val=&quot;Cambria Math&quot;/&gt;&lt;w:i/&gt;&lt;w:sz w:val=&quot;32&quot;/&gt;&lt;w:lang w:val=&quot;EN-US&quot;/&gt;&lt;/w:rPr&gt;&lt;/m:ctrlPr&gt;&lt;/m:dPr&gt;&lt;m:e&gt;&lt;m:sSup&gt;&lt;m:sSupPr&gt;&lt;m:ctrlPr&gt;&lt;w:rPr&gt;&lt;w:rFonts w:ascii=&quot;Cambria Math&quot; w:h-ansi=&quot;Cambria Math&quot;/&gt;&lt;wx:font wx:val=&quot;Cambria Math&quot;/&gt;&lt;w:i/&gt;&lt;w:sz w:val=&quot;32&quot;/&gt;&lt;w:lang w:val=&quot;EN-US&quot;/&gt;&lt;/w:rPr&gt;&lt;/m:ctrlPr&gt;&lt;/m:sSupPr&gt;&lt;m:e&gt;&lt;m:r&gt;&lt;m:rPr&gt;&lt;m:sty m:val=&quot;p&quot;/&gt;&lt;/m:rPr&gt;&lt;w:rPr&gt;&lt;w:rFonts w:ascii=&quot;Cambria Math&quot; w:h-ansi=&quot;Cambria Math&quot;/&gt;&lt;wx:font wx:val=&quot;Cambria Math&quot;/&gt;&lt;w:sz w:val=&quot;32&quot;/&gt;&lt;w:lang w:val=&quot;EN-US&quot;/&gt;&lt;/w:rPr&gt;&lt;m:t&gt;x&lt;/m:t&gt;&lt;/m:r&gt;&lt;/m:e&gt;&lt;m:sup&gt;&lt;m:r&gt;&lt;m:rPr&gt;&lt;m:sty m:val=&quot;p&quot;/&gt;&lt;/m:rPr&gt;&lt;w:rPr&gt;&lt;w:rFonts w:ascii=&quot;Cambria Math&quot; w:h-ansi=&quot;Cambria Math&quot;/&gt;&lt;wx:font wx:val=&quot;Cambria Math&quot;/&gt;&lt;w:sz w:val=&quot;32&quot;/&gt;&lt;w:lang w:val=&quot;EN-US&quot;/&gt;&lt;/w:rPr&gt;&lt;m:t&gt;2&lt;/m:t&gt;&lt;/m:r&gt;&lt;/m:sup&gt;&lt;/m:sSup&gt;&lt;m:r&gt;&lt;m:rPr&gt;&lt;m:sty m:val=&quot;p&quot;/&gt;&lt;/m:rPr&gt;&lt;w:rPr&gt;&lt;w:rFonts w:ascii=&quot;Cambria Math&quot; w:h-ansi=&quot;Cambria Math&quot;/&gt;&lt;wx:font wx:val=&quot;Cambria Math&quot;/&gt;&lt;w:sz w:val=&quot;32&quot;/&gt;&lt;w:lang w:val=&quot;EN-US&quot;/&gt;&lt;/w:rPr&gt;&lt;m:t&gt;+1&lt;/m:t&gt;&lt;/m:r&gt;&lt;/m:e&gt;&lt;/m:d&gt;&lt;/m:e&gt;&lt;m:sup&gt;&lt;m:f&gt;&lt;m:fPr&gt;&lt;m:ctrlPr&gt;&lt;w:rPr&gt;&lt;w:rFonts w:ascii=&quot;Cambria Math&quot; w:h-ansi=&quot;Cambria Math&quot;/&gt;&lt;wx:font wx:val=&quot;Cambria Math&quot;/&gt;&lt;w:i/&gt;&lt;w:sz w:val=&quot;32&quot;/&gt;&lt;w:lang w:val=&quot;EN-US&quot;/&gt;&lt;/w:rPr&gt;&lt;/m:ctrlPr&gt;&lt;/m:fPr&gt;&lt;m:num&gt;&lt;m:r&gt;&lt;m:rPr&gt;&lt;m:sty m:val=&quot;p&quot;/&gt;&lt;/m:rPr&gt;&lt;w:rPr&gt;&lt;w:rFonts w:ascii=&quot;Cambria Math&quot; w:h-ansi=&quot;Cambria Math&quot;/&gt;&lt;wx:font wx:val=&quot;Cambria Math&quot;/&gt;&lt;w:sz w:val=&quot;32&quot;/&gt;&lt;w:lang w:val=&quot;EN-US&quot;/&gt;&lt;/w:rPr&gt;&lt;m:t&gt;11&lt;/m:t&gt;&lt;/m:r&gt;&lt;/m:num&gt;&lt;m:den&gt;&lt;m:r&gt;&lt;m:rPr&gt;&lt;m:sty m:val=&quot;p&quot;/&gt;&lt;/m:rPr&gt;&lt;w:rPr&gt;&lt;w:rFonts w:ascii=&quot;Cambria Math&quot; w:h-ansi=&quot;Cambria Math&quot;/&gt;&lt;wx:font wx:val=&quot;Cambria Math&quot;/&gt;&lt;w:sz w:val=&quot;32&quot;/&gt;&lt;w:lang w:val=&quot;EN-US&quot;/&gt;&lt;/w:rPr&gt;&lt;m:t&gt;12&lt;/m:t&gt;&lt;/m:r&gt;&lt;/m:den&gt;&lt;/m:f&gt;&lt;/m:sup&gt;&lt;/m:sSup&gt;&lt;m:r&gt;&lt;m:rPr&gt;&lt;m:sty m:val=&quot;p&quot;/&gt;&lt;/m:rPr&gt;&lt;w:rPr&gt;&lt;w:rFonts w:ascii=&quot;Cambria Math&quot; w:h-ansi=&quot;Cambria Math&quot;/&gt;&lt;wx:font wx:val=&quot;Cambria Math&quot;/&gt;&lt;w:sz w:val=&quot;32&quot;/&gt;&lt;w:lang w:val=&quot;EN-US&quot;/&gt;&lt;/w:rPr&gt;&lt;m:t&gt;sinÎ¶]&lt;/m:t&gt;&lt;/m:r&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8" o:title="" chromakey="white"/>
          </v:shape>
        </w:pict>
      </w:r>
      <w:r w:rsidRPr="00C73F5B">
        <w:rPr>
          <w:lang w:val="en-US"/>
        </w:rPr>
        <w:fldChar w:fldCharType="end"/>
      </w:r>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w:r w:rsidR="00895A1A">
        <w:rPr>
          <w:position w:val="-39"/>
        </w:rPr>
        <w:pict>
          <v:shape id="_x0000_i1129" type="#_x0000_t75" style="width:199.5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A1E6E&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4A1E6E&quot; wsp:rsidP=&quot;004A1E6E&quot;&gt;&lt;m:oMathPara&gt;&lt;m:oMath&gt;&lt;m:f&gt;&lt;m:fPr&gt;&lt;m:ctrlPr&gt;&lt;w:rPr&gt;&lt;w:rFonts w:ascii=&quot;Cambria Math&quot; w:h-ansi=&quot;Cambria Math&quot;/&gt;&lt;wx:font wx:val=&quot;Cambria Math&quot;/&gt;&lt;w:i/&gt;&lt;w:lang w:val=&quot;EN-US&quot;/&gt;&lt;/w:rPr&gt;&lt;/m:ctrlPr&gt;&lt;/m:fPr&gt;&lt;m:num&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g&lt;/m:t&gt;&lt;/m:r&gt;&lt;/m:e&gt;&lt;m:sup&gt;&lt;m:r&gt;&lt;m:rPr&gt;&lt;m:sty m:val=&quot;p&quot;/&gt;&lt;/m:rPr&gt;&lt;w:rPr&gt;&lt;w:rFonts w:ascii=&quot;Cambria Math&quot; w:h-ansi=&quot;Cambria Math&quot;/&gt;&lt;wx:font wx:val=&quot;Cambria Math&quot;/&gt;&lt;w:lang w:val=&quot;EN-US&quot;/&gt;&lt;/w:rPr&gt;&lt;m:t&gt;'&lt;/m:t&gt;&lt;/m:r&gt;&lt;/m:sup&gt;&lt;/m:sSup&gt;&lt;m:d&gt;&lt;m:dPr&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x&lt;/m:t&gt;&lt;/m:r&gt;&lt;/m:e&gt;&lt;/m:d&gt;&lt;/m:num&gt;&lt;m:den&gt;&lt;m:r&gt;&lt;m:rPr&gt;&lt;m:sty m:val=&quot;p&quot;/&gt;&lt;/m:rPr&gt;&lt;w:rPr&gt;&lt;w:rFonts w:ascii=&quot;Cambria Math&quot; w:h-ansi=&quot;Cambria Math&quot;/&gt;&lt;wx:font wx:val=&quot;Cambria Math&quot;/&gt;&lt;w:lang w:val=&quot;EN-US&quot;/&gt;&lt;/w:rPr&gt;&lt;m:t&gt;g&lt;/m:t&gt;&lt;/m:r&gt;&lt;m:d&gt;&lt;m:dPr&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x&lt;/m:t&gt;&lt;/m:r&gt;&lt;/m:e&gt;&lt;/m:d&gt;&lt;/m:den&gt;&lt;/m:f&gt;&lt;m:r&gt;&lt;m:rPr&gt;&lt;m:sty m:val=&quot;p&quot;/&gt;&lt;/m:rPr&gt;&lt;w:rPr&gt;&lt;w:rFonts w:ascii=&quot;Cambria Math&quot; w:h-ansi=&quot;Cambria Math&quot;/&gt;&lt;wx:font wx:val=&quot;Cambria Math&quot;/&gt;&lt;w:lang w:val=&quot;EN-US&quot;/&gt;&lt;/w:rPr&gt;&lt;m:t&gt;=&lt;/m:t&gt;&lt;/m:r&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770&lt;/m:t&gt;&lt;/m:r&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1&lt;/m:t&gt;&lt;/m:r&gt;&lt;/m:e&gt;&lt;/m:d&gt;&lt;m:r&gt;&lt;m:rPr&gt;&lt;m:sty m:val=&quot;p&quot;/&gt;&lt;/m:rPr&gt;&lt;w:rPr&gt;&lt;w:rFonts w:ascii=&quot;Cambria Math&quot; w:h-ansi=&quot;Cambria Math&quot;/&gt;&lt;wx:font wx:val=&quot;Cambria Math&quot;/&gt;&lt;w:lang w:val=&quot;EN-US&quot;/&gt;&lt;/w:rPr&gt;&lt;m:t&gt;+2123&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6&lt;/m:t&gt;&lt;/m:r&gt;&lt;/m:den&gt;&lt;/m:f&gt;&lt;/m:sup&gt;&lt;/m:sSup&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1&lt;/m:t&gt;&lt;/m:r&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1&lt;/m:t&gt;&lt;/m:r&gt;&lt;/m:num&gt;&lt;m:den&gt;&lt;m:r&gt;&lt;m:rPr&gt;&lt;m:sty m:val=&quot;p&quot;/&gt;&lt;/m:rPr&gt;&lt;w:rPr&gt;&lt;w:rFonts w:ascii=&quot;Cambria Math&quot; w:h-ansi=&quot;Cambria Math&quot;/&gt;&lt;wx:font wx:val=&quot;Cambria Math&quot;/&gt;&lt;w:lang w:val=&quot;EN-US&quot;/&gt;&lt;/w:rPr&gt;&lt;m:t&gt;12&lt;/m:t&gt;&lt;/m:r&gt;&lt;/m:den&gt;&lt;/m:f&gt;&lt;/m:sup&gt;&lt;/m:sSup&gt;&lt;m:d&gt;&lt;m:dPr&gt;&lt;m:begChr m:val=&quot;[&quot;/&gt;&lt;m:endChr m:val=&quot;]&quot;/&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cosÎ¶-xsinÎ¶&lt;/m:t&gt;&lt;/m:r&gt;&lt;/m:e&gt;&lt;/m:d&gt;&lt;/m:num&gt;&lt;m:den&gt;&lt;m:r&gt;&lt;m:rPr&gt;&lt;m:sty m:val=&quot;p&quot;/&gt;&lt;/m:rPr&gt;&lt;w:rPr&gt;&lt;w:rFonts w:ascii=&quot;Cambria Math&quot; w:h-ansi=&quot;Cambria Math&quot;/&gt;&lt;wx:font wx:val=&quot;Cambria Math&quot;/&gt;&lt;w:lang w:val=&quot;EN-US&quot;/&gt;&lt;/w:rPr&gt;&lt;m:t&gt;12&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6&lt;/m:t&gt;&lt;/m:r&gt;&lt;/m:den&gt;&lt;/m:f&gt;&lt;/m:sup&gt;&lt;/m:sSup&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1&lt;/m:t&gt;&lt;/m:r&gt;&lt;/m:e&gt;&lt;/m:d&gt;&lt;m:d&gt;&lt;m:dPr&gt;&lt;m:begChr m:val=&quot;[&quot;/&gt;&lt;m:endChr m:val=&quot;]&quot;/&gt;&lt;m:ctrlPr&gt;&lt;w:rPr&gt;&lt;w:rFonts w:ascii=&quot;Cambria Math&quot; w:h-ansi=&quot;Cambria Math&quot;/&gt;&lt;wx:font wx:val=&quot;Cambria Math&quot;/&gt;&lt;w:i/&gt;&lt;w:lang w:val=&quot;EN-US&quot;/&gt;&lt;/w:rPr&gt;&lt;/m:ctrlPr&gt;&lt;/m:dPr&gt;&lt;m:e&gt;&lt;m:r&gt;&lt;m:rPr&gt;&lt;m:sty m:val=&quot;p&quot;/&gt;&lt;/m:rPr&gt;&lt;w:rPr&gt;&lt;w:rFonts w:ascii=&quot;Cambria Math&quot; w:h-ansi=&quot;Cambria Math&quot;/&gt;&lt;wx:font wx:val=&quot;Cambria Math&quot;/&gt;&lt;w:lang w:val=&quot;EN-US&quot;/&gt;&lt;/w:rPr&gt;&lt;m:t&gt;354&lt;/m:t&gt;&lt;/m:r&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5&lt;/m:t&gt;&lt;/m:r&gt;&lt;/m:num&gt;&lt;m:den&gt;&lt;m:r&gt;&lt;m:rPr&gt;&lt;m:sty m:val=&quot;p&quot;/&gt;&lt;/m:rPr&gt;&lt;w:rPr&gt;&lt;w:rFonts w:ascii=&quot;Cambria Math&quot; w:h-ansi=&quot;Cambria Math&quot;/&gt;&lt;wx:font wx:val=&quot;Cambria Math&quot;/&gt;&lt;w:lang w:val=&quot;EN-US&quot;/&gt;&lt;/w:rPr&gt;&lt;m:t&gt;6&lt;/m:t&gt;&lt;/m:r&gt;&lt;/m:den&gt;&lt;/m:f&gt;&lt;/m:sup&gt;&lt;/m:sSup&gt;&lt;m:r&gt;&lt;m:rPr&gt;&lt;m:sty m:val=&quot;p&quot;/&gt;&lt;/m:rPr&gt;&lt;w:rPr&gt;&lt;w:rFonts w:ascii=&quot;Cambria Math&quot; w:h-ansi=&quot;Cambria Math&quot;/&gt;&lt;wx:font wx:val=&quot;Cambria Math&quot;/&gt;&lt;w:lang w:val=&quot;EN-US&quot;/&gt;&lt;/w:rPr&gt;&lt;m:t&gt;-193&lt;/m:t&gt;&lt;/m:r&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x&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1&lt;/m:t&gt;&lt;/m:r&gt;&lt;/m:e&gt;&lt;/m:d&gt;&lt;/m:e&gt;&lt;m:sup&gt;&lt;m:f&gt;&lt;m:fPr&gt;&lt;m:ctrlPr&gt;&lt;w:rPr&gt;&lt;w:rFonts w:ascii=&quot;Cambria Math&quot; w:h-ansi=&quot;Cambria Math&quot;/&gt;&lt;wx:font wx:val=&quot;Cambria Math&quot;/&gt;&lt;w:i/&gt;&lt;w:lang w:val=&quot;EN-US&quot;/&gt;&lt;/w:rPr&gt;&lt;/m:ctrlPr&gt;&lt;/m:fPr&gt;&lt;m:num&gt;&lt;m:r&gt;&lt;m:rPr&gt;&lt;m:sty m:val=&quot;p&quot;/&gt;&lt;/m:rPr&gt;&lt;w:rPr&gt;&lt;w:rFonts w:ascii=&quot;Cambria Math&quot; w:h-ansi=&quot;Cambria Math&quot;/&gt;&lt;wx:font wx:val=&quot;Cambria Math&quot;/&gt;&lt;w:lang w:val=&quot;EN-US&quot;/&gt;&lt;/w:rPr&gt;&lt;m:t&gt;11&lt;/m:t&gt;&lt;/m:r&gt;&lt;/m:num&gt;&lt;m:den&gt;&lt;m:r&gt;&lt;m:rPr&gt;&lt;m:sty m:val=&quot;p&quot;/&gt;&lt;/m:rPr&gt;&lt;w:rPr&gt;&lt;w:rFonts w:ascii=&quot;Cambria Math&quot; w:h-ansi=&quot;Cambria Math&quot;/&gt;&lt;wx:font wx:val=&quot;Cambria Math&quot;/&gt;&lt;w:lang w:val=&quot;EN-US&quot;/&gt;&lt;/w:rPr&gt;&lt;m:t&gt;12&lt;/m:t&gt;&lt;/m:r&gt;&lt;/m:den&gt;&lt;/m:f&gt;&lt;/m:sup&gt;&lt;/m:sSup&gt;&lt;m:r&gt;&lt;m:rPr&gt;&lt;m:sty m:val=&quot;p&quot;/&gt;&lt;/m:rPr&gt;&lt;w:rPr&gt;&lt;w:rFonts w:ascii=&quot;Cambria Math&quot; w:h-ansi=&quot;Cambria Math&quot;/&gt;&lt;wx:font wx:val=&quot;Cambria Math&quot;/&gt;&lt;w:lang w:val=&quot;EN-US&quot;/&gt;&lt;/w:rPr&gt;&lt;m:t&gt;sinÎ¶&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9" o:title="" chromakey="white"/>
          </v:shape>
        </w:pict>
      </w:r>
      <w:r w:rsidRPr="00C73F5B">
        <w:rPr>
          <w:lang w:val="en-US"/>
        </w:rPr>
        <w:instrText xml:space="preserve"> </w:instrText>
      </w:r>
      <w:r w:rsidRPr="00C73F5B">
        <w:rPr>
          <w:lang w:val="en-US"/>
        </w:rPr>
        <w:fldChar w:fldCharType="end"/>
      </w:r>
      <w:r w:rsidRPr="00BD482B">
        <w:rPr>
          <w:lang w:val="en-US"/>
        </w:rPr>
        <w:fldChar w:fldCharType="end"/>
      </w:r>
      <w:r>
        <w:rPr>
          <w:lang w:val="en-US"/>
        </w:rPr>
        <w:tab/>
        <w:t>(</w:t>
      </w:r>
      <w:r w:rsidR="00477CAB">
        <w:rPr>
          <w:lang w:val="en-US"/>
        </w:rPr>
        <w:t>53</w:t>
      </w:r>
      <w:r>
        <w:rPr>
          <w:lang w:val="en-US"/>
        </w:rPr>
        <w:t>a</w:t>
      </w:r>
      <w:r w:rsidRPr="002C6C08">
        <w:rPr>
          <w:lang w:val="en-US"/>
        </w:rPr>
        <w:t>)</w:t>
      </w:r>
    </w:p>
    <w:p w:rsidR="00C73F5B" w:rsidRDefault="00C73F5B" w:rsidP="000811C7">
      <w:pPr>
        <w:pStyle w:val="Equation"/>
        <w:jc w:val="center"/>
        <w:rPr>
          <w:lang w:val="en-US"/>
        </w:rPr>
      </w:pPr>
      <w:r w:rsidRPr="002C6C08">
        <w:rPr>
          <w:lang w:val="en-US"/>
        </w:rPr>
        <w:tab/>
      </w:r>
      <w:r w:rsidRPr="002C6C08">
        <w:rPr>
          <w:lang w:val="en-US"/>
        </w:rPr>
        <w:tab/>
      </w:r>
      <w:r w:rsidR="00F770A9" w:rsidRPr="00F770A9">
        <w:rPr>
          <w:position w:val="-36"/>
          <w:lang w:val="en-US"/>
        </w:rPr>
        <w:object w:dxaOrig="4720" w:dyaOrig="840">
          <v:shape id="_x0000_i1130" type="#_x0000_t75" style="width:235.5pt;height:42pt" o:ole="">
            <v:imagedata r:id="rId200" o:title=""/>
          </v:shape>
          <o:OLEObject Type="Embed" ProgID="Equation.DSMT4" ShapeID="_x0000_i1130" DrawAspect="Content" ObjectID="_1471241590" r:id="rId201"/>
        </w:object>
      </w:r>
      <w:r>
        <w:rPr>
          <w:lang w:val="en-US"/>
        </w:rPr>
        <w:tab/>
        <w:t>(</w:t>
      </w:r>
      <w:r w:rsidR="00477CAB">
        <w:rPr>
          <w:lang w:val="en-US"/>
        </w:rPr>
        <w:t>53</w:t>
      </w:r>
      <w:r>
        <w:rPr>
          <w:lang w:val="en-US"/>
        </w:rPr>
        <w:t>b</w:t>
      </w:r>
      <w:r w:rsidRPr="002C6C08">
        <w:rPr>
          <w:lang w:val="en-US"/>
        </w:rPr>
        <w:t>)</w:t>
      </w:r>
    </w:p>
    <w:p w:rsidR="00C73F5B" w:rsidRDefault="00C73F5B" w:rsidP="00C73F5B">
      <w:pPr>
        <w:pStyle w:val="Equation"/>
        <w:rPr>
          <w:lang w:val="en-US"/>
        </w:rPr>
      </w:pPr>
      <w:r>
        <w:rPr>
          <w:lang w:val="en-US"/>
        </w:rPr>
        <w:t>and</w:t>
      </w:r>
    </w:p>
    <w:p w:rsidR="00C73F5B" w:rsidRPr="002C6C08" w:rsidRDefault="00C73F5B" w:rsidP="00F770A9">
      <w:pPr>
        <w:pStyle w:val="Equation"/>
        <w:rPr>
          <w:lang w:val="en-US"/>
        </w:rPr>
      </w:pPr>
      <w:r w:rsidRPr="002C6C08">
        <w:rPr>
          <w:lang w:val="en-US"/>
        </w:rPr>
        <w:lastRenderedPageBreak/>
        <w:tab/>
      </w:r>
      <w:r>
        <w:rPr>
          <w:lang w:val="en-US"/>
        </w:rPr>
        <w:tab/>
      </w:r>
      <w:r w:rsidRPr="00C73F5B">
        <w:rPr>
          <w:lang w:val="en-US"/>
        </w:rPr>
        <w:fldChar w:fldCharType="begin"/>
      </w:r>
      <w:r w:rsidRPr="00C73F5B">
        <w:rPr>
          <w:lang w:val="en-US"/>
        </w:rPr>
        <w:instrText xml:space="preserve"> QUOTE </w:instrText>
      </w:r>
      <w:r w:rsidR="00895A1A">
        <w:rPr>
          <w:position w:val="-14"/>
        </w:rPr>
        <w:pict>
          <v:shape id="_x0000_i1131" type="#_x0000_t75" style="width:69.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7F55A4&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7F55A4&quot; wsp:rsidP=&quot;007F55A4&quot;&gt;&lt;m:oMathPara&gt;&lt;m:oMath&gt;&lt;m:r&gt;&lt;w:rPr&gt;&lt;w:rFonts w:ascii=&quot;Cambria Math&quot; w:h-ansi=&quot;Cambria Math&quot;/&gt;&lt;wx:font wx:val=&quot;Cambria Math&quot;/&gt;&lt;w:i/&gt;&lt;w:lang w:val=&quot;EN-US&quot;/&gt;&lt;/w:rPr&gt;&lt;m:t&gt;Î¶=&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11&lt;/m:t&gt;&lt;/m:r&gt;&lt;/m:num&gt;&lt;m:den&gt;&lt;m:r&gt;&lt;w:rPr&gt;&lt;w:rFonts w:ascii=&quot;Cambria Math&quot; w:h-ansi=&quot;Cambria Math&quot;/&gt;&lt;wx:font wx:val=&quot;Cambria Math&quot;/&gt;&lt;w:i/&gt;&lt;w:lang w:val=&quot;EN-US&quot;/&gt;&lt;/w:rPr&gt;&lt;m:t&gt;6&lt;/m:t&gt;&lt;/m:r&gt;&lt;/m:den&gt;&lt;/m:f&gt;&lt;m:func&gt;&lt;m:funcPr&gt;&lt;m:ctrlPr&gt;&lt;w:rPr&gt;&lt;w:rFonts w:ascii=&quot;Cambria Math&quot; w:h-ansi=&quot;Cambria Math&quot;/&gt;&lt;wx:font wx:val=&quot;Cambria Math&quot;/&gt;&lt;w:i/&gt;&lt;w:lang w:val=&quot;EN-US&quot;/&gt;&lt;/w:rPr&gt;&lt;/m:ctrlPr&gt;&lt;/m:funcPr&gt;&lt;m:fName&gt;&lt;m:sSup&gt;&lt;m:sSupPr&gt;&lt;m:ctrlPr&gt;&lt;w:rPr&gt;&lt;w:rFonts w:ascii=&quot;Cambria Math&quot; w:h-ansi=&quot;Cambria Math&quot;/&gt;&lt;wx:font wx:val=&quot;Cambria Math&quot;/&gt;&lt;w:i/&gt;&lt;w:lang w:val=&quot;EN-US&quot;/&gt;&lt;/w:rPr&gt;&lt;/m:ctrlPr&gt;&lt;/m:sSupPr&gt;&lt;m:e&gt;&lt;m:r&gt;&lt;m:rPr&gt;&lt;m:sty m:val=&quot;p&quot;/&gt;&lt;/m:rPr&gt;&lt;w:rPr&gt;&lt;w:rFonts w:ascii=&quot;Cambria Math&quot; w:h-ansi=&quot;Cambria Math&quot;/&gt;&lt;wx:font wx:val=&quot;Cambria Math&quot;/&gt;&lt;w:lang w:val=&quot;EN-US&quot;/&gt;&lt;/w:rPr&gt;&lt;m:t&gt;tan&lt;/m:t&gt;&lt;/m:r&gt;&lt;m:ctrlPr&gt;&lt;w:rPr&gt;&lt;w:rFonts w:ascii=&quot;Cambria Math&quot; w:h-ansi=&quot;Cambria Math&quot;/&gt;&lt;wx:font wx:val=&quot;Cambria Math&quot;/&gt;&lt;w:lang w:val=&quot;EN-US&quot;/&gt;&lt;/w:rPr&gt;&lt;/m:ctrlPr&gt;&lt;/m:e&gt;&lt;m:sup&gt;&lt;m:r&gt;&lt;w:rPr&gt;&lt;w:rFonts w:ascii=&quot;Cambria Math&quot; w:h-ansi=&quot;Cambria Math&quot;/&gt;&lt;wx:font wx:val=&quot;Cambria Math&quot;/&gt;&lt;w:i/&gt;&lt;w:lang w:val=&quot;EN-US&quot;/&gt;&lt;/w:rPr&gt;&lt;m:t&gt;-1&lt;/m:t&gt;&lt;/m:r&gt;&lt;/m:sup&gt;&lt;/m:sSup&gt;&lt;/m:fName&gt;&lt;m:e&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1&lt;/m:t&gt;&lt;/m:r&gt;&lt;/m:num&gt;&lt;m:den&gt;&lt;m:r&gt;&lt;w:rPr&gt;&lt;w:rFonts w:ascii=&quot;Cambria Math&quot; w:h-ansi=&quot;Cambria Math&quot;/&gt;&lt;wx:font wx:val=&quot;Cambria Math&quot;/&gt;&lt;w:i/&gt;&lt;w:lang w:val=&quot;EN-US&quot;/&gt;&lt;/w:rPr&gt;&lt;m:t&gt;x&lt;/m:t&gt;&lt;/m:r&gt;&lt;/m:den&gt;&lt;/m:f&gt;&lt;/m:e&gt;&lt;/m:fun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2" o:title="" chromakey="white"/>
          </v:shape>
        </w:pict>
      </w:r>
      <w:r w:rsidRPr="00C73F5B">
        <w:rPr>
          <w:lang w:val="en-US"/>
        </w:rPr>
        <w:instrText xml:space="preserve"> </w:instrText>
      </w:r>
      <w:r w:rsidRPr="00C73F5B">
        <w:rPr>
          <w:lang w:val="en-US"/>
        </w:rPr>
        <w:fldChar w:fldCharType="end"/>
      </w:r>
      <w:r w:rsidR="00F770A9" w:rsidRPr="00F770A9">
        <w:rPr>
          <w:position w:val="-24"/>
          <w:lang w:val="en-US"/>
        </w:rPr>
        <w:object w:dxaOrig="1420" w:dyaOrig="620">
          <v:shape id="_x0000_i1132" type="#_x0000_t75" style="width:71.25pt;height:30.75pt" o:ole="">
            <v:imagedata r:id="rId203" o:title=""/>
          </v:shape>
          <o:OLEObject Type="Embed" ProgID="Equation.DSMT4" ShapeID="_x0000_i1132" DrawAspect="Content" ObjectID="_1471241591" r:id="rId204"/>
        </w:object>
      </w:r>
      <w:r>
        <w:rPr>
          <w:lang w:val="en-US"/>
        </w:rPr>
        <w:tab/>
        <w:t>(</w:t>
      </w:r>
      <w:r w:rsidR="00477CAB">
        <w:rPr>
          <w:lang w:val="en-US"/>
        </w:rPr>
        <w:t>53</w:t>
      </w:r>
      <w:r>
        <w:rPr>
          <w:lang w:val="en-US"/>
        </w:rPr>
        <w:t>c</w:t>
      </w:r>
      <w:r w:rsidRPr="002C6C08">
        <w:rPr>
          <w:lang w:val="en-US"/>
        </w:rPr>
        <w:t>)</w:t>
      </w:r>
    </w:p>
    <w:p w:rsidR="00C73F5B" w:rsidRPr="000D19DF" w:rsidRDefault="00C73F5B" w:rsidP="00DA01FB">
      <w:pPr>
        <w:pStyle w:val="Equation"/>
        <w:rPr>
          <w:lang w:val="en-US"/>
        </w:rPr>
      </w:pPr>
      <w:r>
        <w:rPr>
          <w:lang w:val="en-US"/>
        </w:rPr>
        <w:t>at</w:t>
      </w:r>
      <w:r w:rsidRPr="000D19DF">
        <w:rPr>
          <w:lang w:val="en-US"/>
        </w:rPr>
        <w:t xml:space="preserve"> </w:t>
      </w:r>
      <w:r>
        <w:rPr>
          <w:lang w:val="en-US"/>
        </w:rPr>
        <w:t xml:space="preserve">a free-space elevation angle, </w:t>
      </w:r>
      <w:r w:rsidR="00DA01FB">
        <w:rPr>
          <w:lang w:val="en-US"/>
        </w:rPr>
        <w:sym w:font="Symbol" w:char="F071"/>
      </w:r>
      <w:r>
        <w:rPr>
          <w:lang w:val="en-US"/>
        </w:rPr>
        <w:t>, of 5</w:t>
      </w:r>
      <w:r w:rsidR="00DA01FB" w:rsidRPr="00146C01">
        <w:rPr>
          <w:lang w:val="en-US"/>
        </w:rPr>
        <w:t>°</w:t>
      </w:r>
      <w:r>
        <w:rPr>
          <w:lang w:val="en-US"/>
        </w:rPr>
        <w:t xml:space="preserve">, </w:t>
      </w:r>
      <w:r w:rsidRPr="000D19DF">
        <w:rPr>
          <w:lang w:val="en-US"/>
        </w:rPr>
        <w:t xml:space="preserve">where </w:t>
      </w:r>
      <w:r w:rsidR="00F770A9">
        <w:rPr>
          <w:i/>
          <w:iCs/>
          <w:lang w:val="en-US"/>
        </w:rPr>
        <w:t>x</w:t>
      </w:r>
      <w:r w:rsidR="00F770A9">
        <w:rPr>
          <w:lang w:val="en-US"/>
        </w:rPr>
        <w:t xml:space="preserve">, </w:t>
      </w:r>
      <w:r w:rsidR="00F770A9" w:rsidRPr="00F770A9">
        <w:rPr>
          <w:i/>
          <w:iCs/>
          <w:lang w:val="en-US"/>
        </w:rPr>
        <w:t>D</w:t>
      </w:r>
      <w:r w:rsidR="00F770A9" w:rsidRPr="00F770A9">
        <w:rPr>
          <w:i/>
          <w:iCs/>
          <w:vertAlign w:val="subscript"/>
          <w:lang w:val="en-US"/>
        </w:rPr>
        <w:t>eff</w:t>
      </w:r>
      <w:r w:rsidRPr="00DA01FB">
        <w:fldChar w:fldCharType="begin"/>
      </w:r>
      <w:r w:rsidRPr="00146C01">
        <w:rPr>
          <w:lang w:val="en-US"/>
        </w:rPr>
        <w:instrText xml:space="preserve"> QUOTE </w:instrText>
      </w:r>
      <w:r w:rsidR="00895A1A">
        <w:pict>
          <v:shape id="_x0000_i1133" type="#_x0000_t75" style="width:7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A1C36&quot;/&gt;&lt;wsp:rsid wsp:val=&quot;00FB1081&quot;/&gt;&lt;/wsp:rsids&gt;&lt;/w:docPr&gt;&lt;w:body&gt;&lt;wx:sect&gt;&lt;w:p wsp:rsidR=&quot;00000000&quot; wsp:rsidRDefault=&quot;00FA1C36&quot; wsp:rsidP=&quot;00FA1C36&quot;&gt;&lt;m:oMathPara&gt;&lt;m:oMath&gt;&lt;m:r&gt;&lt;w:rPr&gt;&lt;w:rFonts w:ascii=&quot;Cambria Math&quot; w:h-ansi=&quot;Cambria Math&quot;/&gt;&lt;wx:font wx:val=&quot;Cambria Math&quot;/&gt;&lt;w:i/&gt;&lt;w:lang w:val=&quot;EN-US&quot;/&gt;&lt;/w:rPr&gt;&lt;m:t&gt;x,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lang w:val=&quot;EN-US&quot;/&gt;&lt;/w:rPr&gt;&lt;m:t&gt;eff&lt;/m:t&gt;&lt;/m:r&gt;&lt;/m:sub&gt;&lt;/m:sSub&gt;&lt;m:r&gt;&lt;w:rPr&gt;&lt;w:rFonts w:ascii=&quot;Cambria Math&quot; w:h-ansi=&quot;Cambria Math&quot;/&gt;&lt;wx:font wx:val=&quot;Cambria Math&quot;/&gt;&lt;w:i/&gt;&lt;w:lang w:val=&quot;EN-US&quot;/&gt;&lt;/w:rPr&gt;&lt;m:t&gt;, and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L&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5" o:title="" chromakey="white"/>
          </v:shape>
        </w:pict>
      </w:r>
      <w:r w:rsidRPr="00146C01">
        <w:rPr>
          <w:lang w:val="en-US"/>
        </w:rPr>
        <w:instrText xml:space="preserve"> </w:instrText>
      </w:r>
      <w:r w:rsidRPr="00DA01FB">
        <w:fldChar w:fldCharType="end"/>
      </w:r>
      <w:r w:rsidRPr="00146C01">
        <w:rPr>
          <w:lang w:val="en-US"/>
        </w:rPr>
        <w:t xml:space="preserve"> </w:t>
      </w:r>
      <w:r w:rsidR="00F770A9">
        <w:rPr>
          <w:lang w:val="en-US"/>
        </w:rPr>
        <w:t xml:space="preserve">and </w:t>
      </w:r>
      <w:r w:rsidR="00F770A9" w:rsidRPr="00F770A9">
        <w:rPr>
          <w:i/>
          <w:iCs/>
          <w:lang w:val="en-US"/>
        </w:rPr>
        <w:t>h</w:t>
      </w:r>
      <w:r w:rsidR="00F770A9" w:rsidRPr="00F770A9">
        <w:rPr>
          <w:i/>
          <w:iCs/>
          <w:vertAlign w:val="subscript"/>
          <w:lang w:val="en-US"/>
        </w:rPr>
        <w:t>L</w:t>
      </w:r>
      <w:r w:rsidR="00F770A9">
        <w:rPr>
          <w:lang w:val="en-US"/>
        </w:rPr>
        <w:t xml:space="preserve"> </w:t>
      </w:r>
      <w:r w:rsidRPr="00F770A9">
        <w:rPr>
          <w:lang w:val="en-US"/>
        </w:rPr>
        <w:t>are</w:t>
      </w:r>
      <w:r w:rsidRPr="000D19DF">
        <w:rPr>
          <w:lang w:val="en-US"/>
        </w:rPr>
        <w:t xml:space="preserve"> defined in §</w:t>
      </w:r>
      <w:r>
        <w:rPr>
          <w:lang w:val="en-US"/>
        </w:rPr>
        <w:t xml:space="preserve"> </w:t>
      </w:r>
      <w:r w:rsidRPr="000D19DF">
        <w:rPr>
          <w:lang w:val="en-US"/>
        </w:rPr>
        <w:t>2.4.1</w:t>
      </w:r>
      <w:r>
        <w:rPr>
          <w:lang w:val="en-US"/>
        </w:rPr>
        <w:t>.</w:t>
      </w:r>
    </w:p>
    <w:p w:rsidR="00C73F5B" w:rsidRDefault="00C73F5B" w:rsidP="00DA01FB">
      <w:pPr>
        <w:spacing w:before="240"/>
        <w:rPr>
          <w:szCs w:val="24"/>
          <w:lang w:val="en-US"/>
        </w:rPr>
      </w:pPr>
      <w:r>
        <w:rPr>
          <w:i/>
          <w:iCs/>
          <w:szCs w:val="24"/>
          <w:lang w:val="en-US"/>
        </w:rPr>
        <w:t>Step 5</w:t>
      </w:r>
      <w:r w:rsidRPr="00161FEE">
        <w:rPr>
          <w:i/>
          <w:iCs/>
          <w:szCs w:val="24"/>
          <w:lang w:val="en-US"/>
        </w:rPr>
        <w:t>:</w:t>
      </w:r>
      <w:r>
        <w:rPr>
          <w:szCs w:val="24"/>
          <w:lang w:val="en-US"/>
        </w:rPr>
        <w:tab/>
        <w:t xml:space="preserve">Calculate the apparent elevation angle, </w:t>
      </w:r>
      <w:r w:rsidR="00DA01FB">
        <w:rPr>
          <w:szCs w:val="24"/>
          <w:lang w:val="en-US"/>
        </w:rPr>
        <w:sym w:font="Symbol" w:char="F071"/>
      </w:r>
      <w:r w:rsidR="004D7D94" w:rsidRPr="004D7D94">
        <w:rPr>
          <w:szCs w:val="24"/>
          <w:vertAlign w:val="subscript"/>
          <w:lang w:val="en-US"/>
        </w:rPr>
        <w:t>2</w:t>
      </w:r>
      <w:r>
        <w:rPr>
          <w:szCs w:val="24"/>
          <w:lang w:val="en-US"/>
        </w:rPr>
        <w:t>,</w:t>
      </w:r>
      <w:r>
        <w:rPr>
          <w:lang w:val="en-US"/>
        </w:rPr>
        <w:t xml:space="preserve"> corresponding to a </w:t>
      </w:r>
      <w:r>
        <w:rPr>
          <w:szCs w:val="24"/>
          <w:lang w:val="en-US"/>
        </w:rPr>
        <w:t>free-space elevation angle of 5</w:t>
      </w:r>
      <w:r w:rsidR="00DA01FB" w:rsidRPr="00146C01">
        <w:rPr>
          <w:lang w:val="en-US"/>
        </w:rPr>
        <w:t>°</w:t>
      </w:r>
      <w:r>
        <w:rPr>
          <w:szCs w:val="24"/>
          <w:lang w:val="en-US"/>
        </w:rPr>
        <w:t xml:space="preserve"> using equation (12) of </w:t>
      </w:r>
      <w:r>
        <w:rPr>
          <w:lang w:val="en-US"/>
        </w:rPr>
        <w:t xml:space="preserve">Recommendation ITU-R P.834, and convert </w:t>
      </w:r>
      <w:r w:rsidR="00DA01FB">
        <w:rPr>
          <w:lang w:val="en-US"/>
        </w:rPr>
        <w:sym w:font="Symbol" w:char="F071"/>
      </w:r>
      <w:r w:rsidR="004D7D94" w:rsidRPr="004D7D94">
        <w:rPr>
          <w:szCs w:val="24"/>
          <w:vertAlign w:val="subscript"/>
          <w:lang w:val="en-US"/>
        </w:rPr>
        <w:t>2</w:t>
      </w:r>
      <w:r>
        <w:rPr>
          <w:szCs w:val="24"/>
          <w:lang w:val="en-US"/>
        </w:rPr>
        <w:t xml:space="preserve"> to mrad.</w:t>
      </w:r>
    </w:p>
    <w:p w:rsidR="00C73F5B" w:rsidRDefault="00C73F5B" w:rsidP="00DA01FB">
      <w:pPr>
        <w:rPr>
          <w:szCs w:val="24"/>
          <w:lang w:val="en-US"/>
        </w:rPr>
      </w:pPr>
      <w:r w:rsidRPr="00161FEE">
        <w:rPr>
          <w:i/>
          <w:iCs/>
          <w:szCs w:val="24"/>
          <w:lang w:val="en-US"/>
        </w:rPr>
        <w:t>Step 6:</w:t>
      </w:r>
      <w:r>
        <w:rPr>
          <w:szCs w:val="24"/>
          <w:lang w:val="en-US"/>
        </w:rPr>
        <w:tab/>
      </w:r>
      <w:r w:rsidRPr="000D19DF">
        <w:rPr>
          <w:szCs w:val="24"/>
          <w:lang w:val="en-US"/>
        </w:rPr>
        <w:t xml:space="preserve">Calculate the scintillation </w:t>
      </w:r>
      <w:r>
        <w:rPr>
          <w:szCs w:val="24"/>
          <w:lang w:val="en-US"/>
        </w:rPr>
        <w:t>fading</w:t>
      </w:r>
      <w:r w:rsidRPr="000D19DF">
        <w:rPr>
          <w:szCs w:val="24"/>
          <w:lang w:val="en-US"/>
        </w:rPr>
        <w:t xml:space="preserve">, </w:t>
      </w:r>
      <w:r w:rsidR="00F770A9" w:rsidRPr="00F770A9">
        <w:rPr>
          <w:i/>
          <w:iCs/>
          <w:szCs w:val="24"/>
          <w:lang w:val="en-US"/>
        </w:rPr>
        <w:t>A</w:t>
      </w:r>
      <w:r w:rsidR="00F770A9">
        <w:rPr>
          <w:szCs w:val="24"/>
          <w:lang w:val="en-US"/>
        </w:rPr>
        <w:t>(</w:t>
      </w:r>
      <w:r w:rsidR="00F770A9" w:rsidRPr="00F770A9">
        <w:rPr>
          <w:i/>
          <w:iCs/>
          <w:szCs w:val="24"/>
          <w:lang w:val="en-US"/>
        </w:rPr>
        <w:t>p</w:t>
      </w:r>
      <w:r w:rsidR="00F770A9">
        <w:rPr>
          <w:szCs w:val="24"/>
          <w:lang w:val="en-US"/>
        </w:rPr>
        <w:t>)</w:t>
      </w:r>
      <w:r w:rsidRPr="00C73F5B">
        <w:rPr>
          <w:szCs w:val="24"/>
          <w:lang w:val="en-US"/>
        </w:rPr>
        <w:fldChar w:fldCharType="begin"/>
      </w:r>
      <w:r w:rsidRPr="00C73F5B">
        <w:rPr>
          <w:szCs w:val="24"/>
          <w:lang w:val="en-US"/>
        </w:rPr>
        <w:instrText xml:space="preserve"> QUOTE </w:instrText>
      </w:r>
      <w:r w:rsidR="00895A1A">
        <w:rPr>
          <w:position w:val="-6"/>
        </w:rPr>
        <w:pict>
          <v:shape id="_x0000_i1134" type="#_x0000_t75" style="width:2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16A84&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416A84&quot; wsp:rsidP=&quot;00416A84&quot;&gt;&lt;m:oMathPara&gt;&lt;m:oMath&gt;&lt;m:r&gt;&lt;w:rPr&gt;&lt;w:rFonts w:ascii=&quot;Cambria Math&quot; w:h-ansi=&quot;Cambria Math&quot;/&gt;&lt;wx:font wx:val=&quot;Cambria Math&quot;/&gt;&lt;w:i/&gt;&lt;w:sz-cs w:val=&quot;24&quot;/&gt;&lt;w:lang w:val=&quot;EN-US&quot;/&gt;&lt;/w:rPr&gt;&lt;m:t&gt;A(p)&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61" o:title="" chromakey="white"/>
          </v:shape>
        </w:pict>
      </w:r>
      <w:r w:rsidRPr="00C73F5B">
        <w:rPr>
          <w:szCs w:val="24"/>
          <w:lang w:val="en-US"/>
        </w:rPr>
        <w:instrText xml:space="preserve"> </w:instrText>
      </w:r>
      <w:r w:rsidRPr="00C73F5B">
        <w:rPr>
          <w:szCs w:val="24"/>
          <w:lang w:val="en-US"/>
        </w:rPr>
        <w:fldChar w:fldCharType="end"/>
      </w:r>
      <w:r>
        <w:rPr>
          <w:szCs w:val="24"/>
          <w:lang w:val="en-US"/>
        </w:rPr>
        <w:t xml:space="preserve">, exceeded for </w:t>
      </w:r>
      <w:r w:rsidR="00F770A9" w:rsidRPr="00F770A9">
        <w:rPr>
          <w:i/>
          <w:iCs/>
          <w:szCs w:val="24"/>
          <w:lang w:val="en-US"/>
        </w:rPr>
        <w:t>p</w:t>
      </w:r>
      <w:r>
        <w:rPr>
          <w:szCs w:val="24"/>
          <w:lang w:val="en-US"/>
        </w:rPr>
        <w:t xml:space="preserve"> (%)</w:t>
      </w:r>
      <w:r w:rsidRPr="000D19DF">
        <w:rPr>
          <w:lang w:val="en-US"/>
        </w:rPr>
        <w:t xml:space="preserve"> of the time </w:t>
      </w:r>
      <w:r w:rsidRPr="000D19DF">
        <w:rPr>
          <w:szCs w:val="24"/>
          <w:lang w:val="en-US"/>
        </w:rPr>
        <w:t xml:space="preserve">at the </w:t>
      </w:r>
      <w:r>
        <w:rPr>
          <w:szCs w:val="24"/>
          <w:lang w:val="en-US"/>
        </w:rPr>
        <w:t xml:space="preserve">desired </w:t>
      </w:r>
      <w:r w:rsidRPr="000D19DF">
        <w:rPr>
          <w:szCs w:val="24"/>
          <w:lang w:val="en-US"/>
        </w:rPr>
        <w:t xml:space="preserve">apparent elevation angle, </w:t>
      </w:r>
      <w:r w:rsidR="00DA01FB">
        <w:rPr>
          <w:szCs w:val="24"/>
          <w:lang w:val="en-US"/>
        </w:rPr>
        <w:sym w:font="Symbol" w:char="F071"/>
      </w:r>
      <w:r w:rsidR="004D7D94">
        <w:rPr>
          <w:szCs w:val="24"/>
          <w:lang w:val="en-US"/>
        </w:rPr>
        <w:t xml:space="preserve"> </w:t>
      </w:r>
      <w:r>
        <w:rPr>
          <w:szCs w:val="24"/>
          <w:lang w:val="en-US"/>
        </w:rPr>
        <w:t>(mrad)</w:t>
      </w:r>
      <w:r w:rsidRPr="000D19DF">
        <w:rPr>
          <w:szCs w:val="24"/>
          <w:lang w:val="en-US"/>
        </w:rPr>
        <w:t xml:space="preserve">, by interpolating between the points </w:t>
      </w:r>
      <w:r w:rsidR="00E13424" w:rsidRPr="000D19DF">
        <w:rPr>
          <w:position w:val="-10"/>
          <w:lang w:val="en-US"/>
        </w:rPr>
        <w:object w:dxaOrig="1060" w:dyaOrig="360">
          <v:shape id="_x0000_i1135" type="#_x0000_t75" style="width:54pt;height:18.75pt" o:ole="">
            <v:imagedata r:id="rId206" o:title=""/>
          </v:shape>
          <o:OLEObject Type="Embed" ProgID="Equation.3" ShapeID="_x0000_i1135" DrawAspect="Content" ObjectID="_1471241592" r:id="rId207"/>
        </w:object>
      </w:r>
      <w:r w:rsidRPr="000D19DF">
        <w:rPr>
          <w:lang w:val="en-US"/>
        </w:rPr>
        <w:t xml:space="preserve"> and </w:t>
      </w:r>
      <w:r w:rsidR="00E13424" w:rsidRPr="000D19DF">
        <w:rPr>
          <w:position w:val="-10"/>
          <w:lang w:val="en-US"/>
        </w:rPr>
        <w:object w:dxaOrig="1180" w:dyaOrig="360">
          <v:shape id="_x0000_i1136" type="#_x0000_t75" style="width:59.25pt;height:18.75pt" o:ole="">
            <v:imagedata r:id="rId208" o:title=""/>
          </v:shape>
          <o:OLEObject Type="Embed" ProgID="Equation.3" ShapeID="_x0000_i1136" DrawAspect="Content" ObjectID="_1471241593" r:id="rId209"/>
        </w:object>
      </w:r>
      <w:r w:rsidRPr="000D19DF">
        <w:rPr>
          <w:lang w:val="en-US"/>
        </w:rPr>
        <w:t xml:space="preserve"> </w:t>
      </w:r>
      <w:r w:rsidRPr="000D19DF">
        <w:rPr>
          <w:szCs w:val="24"/>
          <w:lang w:val="en-US"/>
        </w:rPr>
        <w:t>using the following cubic exponential model:</w:t>
      </w:r>
    </w:p>
    <w:p w:rsidR="00C73F5B" w:rsidRPr="000D19DF" w:rsidRDefault="00F770A9" w:rsidP="00331FE4">
      <w:pPr>
        <w:pStyle w:val="Equation"/>
        <w:rPr>
          <w:lang w:val="en-US"/>
        </w:rPr>
      </w:pPr>
      <w:r>
        <w:rPr>
          <w:lang w:val="en-US"/>
        </w:rPr>
        <w:tab/>
      </w:r>
      <w:r w:rsidR="00D03561" w:rsidRPr="00D03561">
        <w:rPr>
          <w:position w:val="-22"/>
          <w:lang w:val="en-US"/>
        </w:rPr>
        <w:object w:dxaOrig="6900" w:dyaOrig="560">
          <v:shape id="_x0000_i1137" type="#_x0000_t75" style="width:345pt;height:28.5pt" o:ole="">
            <v:imagedata r:id="rId210" o:title=""/>
          </v:shape>
          <o:OLEObject Type="Embed" ProgID="Equation.DSMT4" ShapeID="_x0000_i1137" DrawAspect="Content" ObjectID="_1471241594" r:id="rId211"/>
        </w:object>
      </w:r>
      <w:r w:rsidR="00C73F5B" w:rsidRPr="000D19DF">
        <w:rPr>
          <w:lang w:val="en-US"/>
        </w:rPr>
        <w:tab/>
        <w:t>(</w:t>
      </w:r>
      <w:r w:rsidR="00477CAB">
        <w:rPr>
          <w:lang w:val="en-US"/>
        </w:rPr>
        <w:t>5</w:t>
      </w:r>
      <w:r w:rsidR="00C73F5B" w:rsidRPr="000D19DF">
        <w:rPr>
          <w:lang w:val="en-US"/>
        </w:rPr>
        <w:t>4)</w:t>
      </w:r>
    </w:p>
    <w:p w:rsidR="00C73F5B" w:rsidRDefault="00E13424" w:rsidP="00C73F5B">
      <w:pPr>
        <w:rPr>
          <w:lang w:val="en-US"/>
        </w:rPr>
      </w:pPr>
      <w:r>
        <w:rPr>
          <w:lang w:val="en-US"/>
        </w:rPr>
        <w:t>where:</w:t>
      </w:r>
    </w:p>
    <w:p w:rsidR="00C73F5B" w:rsidRPr="000D19DF" w:rsidRDefault="00331FE4" w:rsidP="00331FE4">
      <w:pPr>
        <w:pStyle w:val="Equation"/>
        <w:rPr>
          <w:lang w:val="en-US"/>
        </w:rPr>
      </w:pPr>
      <w:r>
        <w:tab/>
      </w:r>
      <w:r>
        <w:tab/>
      </w:r>
      <w:r w:rsidR="0047508F" w:rsidRPr="0047508F">
        <w:rPr>
          <w:position w:val="-30"/>
        </w:rPr>
        <w:object w:dxaOrig="1020" w:dyaOrig="720">
          <v:shape id="_x0000_i1138" type="#_x0000_t75" style="width:51.75pt;height:36pt" o:ole="">
            <v:imagedata r:id="rId212" o:title=""/>
          </v:shape>
          <o:OLEObject Type="Embed" ProgID="Equation.3" ShapeID="_x0000_i1138" DrawAspect="Content" ObjectID="_1471241595" r:id="rId213"/>
        </w:object>
      </w:r>
      <w:r w:rsidR="00C73F5B" w:rsidRPr="00C73F5B">
        <w:rPr>
          <w:lang w:val="en-US"/>
        </w:rPr>
        <w:br/>
      </w:r>
      <w:r>
        <w:tab/>
      </w:r>
      <w:r>
        <w:tab/>
      </w:r>
      <w:r w:rsidR="0047508F" w:rsidRPr="0047508F">
        <w:rPr>
          <w:position w:val="-24"/>
        </w:rPr>
        <w:object w:dxaOrig="1960" w:dyaOrig="1020">
          <v:shape id="_x0000_i1139" type="#_x0000_t75" style="width:97.5pt;height:51.75pt" o:ole="">
            <v:imagedata r:id="rId214" o:title=""/>
          </v:shape>
          <o:OLEObject Type="Embed" ProgID="Equation.3" ShapeID="_x0000_i1139" DrawAspect="Content" ObjectID="_1471241596" r:id="rId215"/>
        </w:object>
      </w:r>
      <w:r w:rsidR="00C73F5B" w:rsidRPr="00C73F5B">
        <w:rPr>
          <w:lang w:val="en-US"/>
        </w:rPr>
        <w:br/>
      </w:r>
      <w:r>
        <w:tab/>
      </w:r>
      <w:r>
        <w:tab/>
      </w:r>
      <w:r w:rsidR="007B3CC0" w:rsidRPr="007B3CC0">
        <w:rPr>
          <w:position w:val="-32"/>
        </w:rPr>
        <w:object w:dxaOrig="2420" w:dyaOrig="760">
          <v:shape id="_x0000_i1140" type="#_x0000_t75" style="width:120.75pt;height:37.5pt" o:ole="">
            <v:imagedata r:id="rId216" o:title=""/>
          </v:shape>
          <o:OLEObject Type="Embed" ProgID="Equation.DSMT4" ShapeID="_x0000_i1140" DrawAspect="Content" ObjectID="_1471241597" r:id="rId217"/>
        </w:object>
      </w:r>
      <w:r w:rsidR="00C73F5B" w:rsidRPr="00C73F5B">
        <w:rPr>
          <w:lang w:val="en-US"/>
        </w:rPr>
        <w:br/>
      </w:r>
      <w:r>
        <w:tab/>
      </w:r>
      <w:r>
        <w:tab/>
      </w:r>
      <w:r w:rsidR="0047508F" w:rsidRPr="0047508F">
        <w:rPr>
          <w:position w:val="-10"/>
        </w:rPr>
        <w:object w:dxaOrig="1020" w:dyaOrig="340">
          <v:shape id="_x0000_i1141" type="#_x0000_t75" style="width:51.75pt;height:17.25pt" o:ole="">
            <v:imagedata r:id="rId218" o:title=""/>
          </v:shape>
          <o:OLEObject Type="Embed" ProgID="Equation.3" ShapeID="_x0000_i1141" DrawAspect="Content" ObjectID="_1471241598" r:id="rId219"/>
        </w:object>
      </w:r>
    </w:p>
    <w:p w:rsidR="0053097D" w:rsidRDefault="00C73F5B" w:rsidP="00D03561">
      <w:pPr>
        <w:rPr>
          <w:lang w:val="en-US"/>
        </w:rPr>
      </w:pPr>
      <w:r w:rsidRPr="000D19DF">
        <w:rPr>
          <w:lang w:val="en-US"/>
        </w:rPr>
        <w:t xml:space="preserve">The </w:t>
      </w:r>
      <w:r>
        <w:rPr>
          <w:lang w:val="en-US"/>
        </w:rPr>
        <w:t xml:space="preserve">fade depth, </w:t>
      </w:r>
      <w:r w:rsidR="00D03561" w:rsidRPr="00F770A9">
        <w:rPr>
          <w:i/>
          <w:iCs/>
          <w:szCs w:val="24"/>
          <w:lang w:val="en-US"/>
        </w:rPr>
        <w:t>A</w:t>
      </w:r>
      <w:r w:rsidR="00D03561">
        <w:rPr>
          <w:szCs w:val="24"/>
          <w:lang w:val="en-US"/>
        </w:rPr>
        <w:t>(</w:t>
      </w:r>
      <w:r w:rsidR="00D03561" w:rsidRPr="00F770A9">
        <w:rPr>
          <w:i/>
          <w:iCs/>
          <w:szCs w:val="24"/>
          <w:lang w:val="en-US"/>
        </w:rPr>
        <w:t>p</w:t>
      </w:r>
      <w:r w:rsidR="00D03561">
        <w:rPr>
          <w:szCs w:val="24"/>
          <w:lang w:val="en-US"/>
        </w:rPr>
        <w:t>)</w:t>
      </w:r>
      <w:r w:rsidRPr="00C73F5B">
        <w:rPr>
          <w:lang w:val="en-US"/>
        </w:rPr>
        <w:fldChar w:fldCharType="begin"/>
      </w:r>
      <w:r w:rsidRPr="00C73F5B">
        <w:rPr>
          <w:lang w:val="en-US"/>
        </w:rPr>
        <w:instrText xml:space="preserve"> QUOTE </w:instrText>
      </w:r>
      <w:r w:rsidR="00895A1A">
        <w:rPr>
          <w:position w:val="-6"/>
        </w:rPr>
        <w:pict>
          <v:shape id="_x0000_i1142" type="#_x0000_t75" style="width:2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4C340C&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4C340C&quot; wsp:rsidP=&quot;004C340C&quot;&gt;&lt;m:oMathPara&gt;&lt;m:oMath&gt;&lt;m:r&gt;&lt;w:rPr&gt;&lt;w:rFonts w:ascii=&quot;Cambria Math&quot; w:h-ansi=&quot;Cambria Math&quot;/&gt;&lt;wx:font wx:val=&quot;Cambria Math&quot;/&gt;&lt;w:i/&gt;&lt;w:lang w:val=&quot;EN-US&quot;/&gt;&lt;/w:rPr&gt;&lt;m:t&gt;A(p)&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61" o:title="" chromakey="white"/>
          </v:shape>
        </w:pict>
      </w:r>
      <w:r w:rsidRPr="00C73F5B">
        <w:rPr>
          <w:lang w:val="en-US"/>
        </w:rPr>
        <w:instrText xml:space="preserve"> </w:instrText>
      </w:r>
      <w:r w:rsidRPr="00C73F5B">
        <w:rPr>
          <w:lang w:val="en-US"/>
        </w:rPr>
        <w:fldChar w:fldCharType="end"/>
      </w:r>
      <w:r>
        <w:rPr>
          <w:lang w:val="en-US"/>
        </w:rPr>
        <w:t xml:space="preserve">, </w:t>
      </w:r>
      <w:r w:rsidRPr="000D19DF">
        <w:rPr>
          <w:lang w:val="en-US"/>
        </w:rPr>
        <w:t xml:space="preserve">is applicable for apparent elevation angles </w:t>
      </w:r>
      <w:r>
        <w:rPr>
          <w:lang w:val="en-US"/>
        </w:rPr>
        <w:t>in the transition region; i.e. </w:t>
      </w:r>
      <w:r w:rsidRPr="000D19DF">
        <w:rPr>
          <w:lang w:val="en-US"/>
        </w:rPr>
        <w:t>for</w:t>
      </w:r>
      <w:r>
        <w:rPr>
          <w:lang w:val="en-US"/>
        </w:rPr>
        <w:t> </w:t>
      </w:r>
      <w:r w:rsidRPr="00C73F5B">
        <w:rPr>
          <w:lang w:val="en-US"/>
        </w:rPr>
        <w:fldChar w:fldCharType="begin"/>
      </w:r>
      <w:r w:rsidRPr="00C73F5B">
        <w:rPr>
          <w:lang w:val="en-US"/>
        </w:rPr>
        <w:instrText xml:space="preserve"> QUOTE </w:instrText>
      </w:r>
      <w:r w:rsidR="00895A1A">
        <w:rPr>
          <w:position w:val="-6"/>
        </w:rPr>
        <w:pict>
          <v:shape id="_x0000_i1143" type="#_x0000_t75" style="width:6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981441&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981441&quot; wsp:rsidP=&quot;0098144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Î¸&lt;/m:t&gt;&lt;/m:r&gt;&lt;/m:e&gt;&lt;m:sub&gt;&lt;m:r&gt;&lt;w:rPr&gt;&lt;w:rFonts w:ascii=&quot;Cambria Math&quot; w:h-ansi=&quot;Cambria Math&quot;/&gt;&lt;wx:font wx:val=&quot;Cambria Math&quot;/&gt;&lt;w:i/&gt;&lt;w:lang w:val=&quot;EN-US&quot;/&gt;&lt;/w:rPr&gt;&lt;m:t&gt;1&lt;/m:t&gt;&lt;/m:r&gt;&lt;/m:sub&gt;&lt;/m:sSub&gt;&lt;m:r&gt;&lt;w:rPr&gt;&lt;w:rFonts w:ascii=&quot;Cambria Math&quot; w:h-ansi=&quot;Cambria Math&quot;/&gt;&lt;wx:font wx:val=&quot;Cambria Math&quot;/&gt;&lt;w:i/&gt;&lt;w:lang w:val=&quot;EN-US&quot;/&gt;&lt;/w:rPr&gt;&lt;m:t&gt;â‰¤Î¸â‰¤&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Î¸&lt;/m:t&gt;&lt;/m:r&gt;&lt;/m:e&gt;&lt;m:sub&gt;&lt;m:r&gt;&lt;w:rPr&gt;&lt;w:rFonts w:ascii=&quot;Cambria Math&quot; w:h-ansi=&quot;Cambria Math&quot;/&gt;&lt;wx:font wx:val=&quot;Cambria Math&quot;/&gt;&lt;w:i/&gt;&lt;w:lang w:val=&quot;EN-US&quot;/&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0" o:title="" chromakey="white"/>
          </v:shape>
        </w:pict>
      </w:r>
      <w:r w:rsidRPr="00C73F5B">
        <w:rPr>
          <w:lang w:val="en-US"/>
        </w:rPr>
        <w:instrText xml:space="preserve"> </w:instrText>
      </w:r>
      <w:r w:rsidRPr="00C73F5B">
        <w:rPr>
          <w:lang w:val="en-US"/>
        </w:rPr>
        <w:fldChar w:fldCharType="separate"/>
      </w:r>
      <w:r w:rsidR="00CD5D69" w:rsidRPr="00CD5D69">
        <w:rPr>
          <w:position w:val="-10"/>
          <w:lang w:val="en-US"/>
        </w:rPr>
        <w:object w:dxaOrig="1040" w:dyaOrig="340">
          <v:shape id="_x0000_i1144" type="#_x0000_t75" style="width:52.5pt;height:17.25pt" o:ole="">
            <v:imagedata r:id="rId221" o:title=""/>
          </v:shape>
          <o:OLEObject Type="Embed" ProgID="Equation.3" ShapeID="_x0000_i1144" DrawAspect="Content" ObjectID="_1471241599" r:id="rId222"/>
        </w:object>
      </w:r>
      <w:r w:rsidRPr="00C73F5B">
        <w:rPr>
          <w:lang w:val="en-US"/>
        </w:rPr>
        <w:fldChar w:fldCharType="end"/>
      </w:r>
      <w:r w:rsidRPr="00BD482B">
        <w:rPr>
          <w:lang w:val="en-US"/>
        </w:rPr>
        <w:fldChar w:fldCharType="begin"/>
      </w:r>
      <w:r w:rsidRPr="00BD482B">
        <w:rPr>
          <w:lang w:val="en-US"/>
        </w:rPr>
        <w:instrText xml:space="preserve"> QUOTE </w:instrText>
      </w:r>
      <w:r w:rsidRPr="00C73F5B">
        <w:rPr>
          <w:lang w:val="en-US"/>
        </w:rPr>
        <w:fldChar w:fldCharType="begin"/>
      </w:r>
      <w:r w:rsidRPr="00C73F5B">
        <w:rPr>
          <w:lang w:val="en-US"/>
        </w:rPr>
        <w:instrText xml:space="preserve"> QUOTE </w:instrText>
      </w:r>
      <w:r w:rsidR="00895A1A">
        <w:rPr>
          <w:position w:val="-6"/>
        </w:rPr>
        <w:pict>
          <v:shape id="_x0000_i1145" type="#_x0000_t75" style="width:6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7568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A7568B&quot; wsp:rsidP=&quot;00A7568B&quot;&gt;&lt;m:oMathPara&gt;&lt;m:oMath&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r&gt;&lt;m:rPr&gt;&lt;m:sty m:val=&quot;p&quot;/&gt;&lt;/m:rPr&gt;&lt;w:rPr&gt;&lt;w:rFonts w:ascii=&quot;Cambria Math&quot; w:h-ansi=&quot;Cambria Math&quot;/&gt;&lt;wx:font wx:val=&quot;Cambria Math&quot;/&gt;&lt;w:sz-cs w:val=&quot;24&quot;/&gt;&lt;w:lang w:val=&quot;EN-US&quot;/&gt;&lt;/w:rPr&gt;&lt;m:t&gt;â‰¤&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0&lt;/m:t&gt;&lt;/m:r&gt;&lt;/m:sub&gt;&lt;/m:sSub&gt;&lt;m:r&gt;&lt;m:rPr&gt;&lt;m:sty m:val=&quot;p&quot;/&gt;&lt;/m:rPr&gt;&lt;w:rPr&gt;&lt;w:rFonts w:ascii=&quot;Cambria Math&quot; w:h-ansi=&quot;Cambria Math&quot;/&gt;&lt;wx:font wx:val=&quot;Cambria Math&quot;/&gt;&lt;w:sz-cs w:val=&quot;24&quot;/&gt;&lt;w:lang w:val=&quot;EN-US&quot;/&gt;&lt;/w:rPr&gt;&lt;m:t&gt;â‰¤&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3" o:title="" chromakey="white"/>
          </v:shape>
        </w:pict>
      </w:r>
      <w:r w:rsidRPr="00C73F5B">
        <w:rPr>
          <w:lang w:val="en-US"/>
        </w:rPr>
        <w:instrText xml:space="preserve"> </w:instrText>
      </w:r>
      <w:r w:rsidRPr="00C73F5B">
        <w:rPr>
          <w:lang w:val="en-US"/>
        </w:rPr>
        <w:fldChar w:fldCharType="separate"/>
      </w:r>
      <w:r w:rsidR="00895A1A">
        <w:rPr>
          <w:position w:val="-6"/>
        </w:rPr>
        <w:pict>
          <v:shape id="_x0000_i1146" type="#_x0000_t75" style="width:6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7568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A7568B&quot; wsp:rsidP=&quot;00A7568B&quot;&gt;&lt;m:oMathPara&gt;&lt;m:oMath&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1&lt;/m:t&gt;&lt;/m:r&gt;&lt;/m:sub&gt;&lt;/m:sSub&gt;&lt;m:r&gt;&lt;m:rPr&gt;&lt;m:sty m:val=&quot;p&quot;/&gt;&lt;/m:rPr&gt;&lt;w:rPr&gt;&lt;w:rFonts w:ascii=&quot;Cambria Math&quot; w:h-ansi=&quot;Cambria Math&quot;/&gt;&lt;wx:font wx:val=&quot;Cambria Math&quot;/&gt;&lt;w:sz-cs w:val=&quot;24&quot;/&gt;&lt;w:lang w:val=&quot;EN-US&quot;/&gt;&lt;/w:rPr&gt;&lt;m:t&gt;â‰¤&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0&lt;/m:t&gt;&lt;/m:r&gt;&lt;/m:sub&gt;&lt;/m:sSub&gt;&lt;m:r&gt;&lt;m:rPr&gt;&lt;m:sty m:val=&quot;p&quot;/&gt;&lt;/m:rPr&gt;&lt;w:rPr&gt;&lt;w:rFonts w:ascii=&quot;Cambria Math&quot; w:h-ansi=&quot;Cambria Math&quot;/&gt;&lt;wx:font wx:val=&quot;Cambria Math&quot;/&gt;&lt;w:sz-cs w:val=&quot;24&quot;/&gt;&lt;w:lang w:val=&quot;EN-US&quot;/&gt;&lt;/w:rPr&gt;&lt;m:t&gt;â‰¤&lt;/m:t&gt;&lt;/m:r&gt;&lt;m:sSub&gt;&lt;m:sSubPr&gt;&lt;m:ctrlPr&gt;&lt;w:rPr&gt;&lt;w:rFonts w:ascii=&quot;Cambria Math&quot; w:h-ansi=&quot;Cambria Math&quot;/&gt;&lt;wx:font wx:val=&quot;Cambria Math&quot;/&gt;&lt;w:i/&gt;&lt;w:sz-cs w:val=&quot;24&quot;/&gt;&lt;w:lang w:val=&quot;EN-US&quot;/&gt;&lt;/w:rPr&gt;&lt;/m:ctrlPr&gt;&lt;/m:sSubPr&gt;&lt;m:e&gt;&lt;m:r&gt;&lt;m:rPr&gt;&lt;m:sty m:val=&quot;p&quot;/&gt;&lt;/m:rPr&gt;&lt;w:rPr&gt;&lt;w:rFonts w:ascii=&quot;Cambria Math&quot; w:h-ansi=&quot;Cambria Math&quot;/&gt;&lt;wx:font wx:val=&quot;Cambria Math&quot;/&gt;&lt;w:sz-cs w:val=&quot;24&quot;/&gt;&lt;w:lang w:val=&quot;EN-US&quot;/&gt;&lt;/w:rPr&gt;&lt;m:t&gt;Î¸&lt;/m:t&gt;&lt;/m:r&gt;&lt;/m:e&gt;&lt;m:sub&gt;&lt;m:r&gt;&lt;m:rPr&gt;&lt;m:sty m:val=&quot;p&quot;/&gt;&lt;/m:rPr&gt;&lt;w:rPr&gt;&lt;w:rFonts w:ascii=&quot;Cambria Math&quot; w:h-ansi=&quot;Cambria Math&quot;/&gt;&lt;wx:font wx:val=&quot;Cambria Math&quot;/&gt;&lt;w:sz-cs w:val=&quot;24&quot;/&gt;&lt;w:lang w:val=&quot;EN-US&quot;/&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3" o:title="" chromakey="white"/>
          </v:shape>
        </w:pict>
      </w:r>
      <w:r w:rsidRPr="00C73F5B">
        <w:rPr>
          <w:lang w:val="en-US"/>
        </w:rPr>
        <w:fldChar w:fldCharType="end"/>
      </w:r>
      <w:r w:rsidRPr="00BD482B">
        <w:rPr>
          <w:lang w:val="en-US"/>
        </w:rPr>
        <w:instrText xml:space="preserve"> </w:instrText>
      </w:r>
      <w:r w:rsidRPr="00BD482B">
        <w:rPr>
          <w:lang w:val="en-US"/>
        </w:rPr>
        <w:fldChar w:fldCharType="end"/>
      </w:r>
      <w:r w:rsidRPr="000D19DF">
        <w:rPr>
          <w:lang w:val="en-US"/>
        </w:rPr>
        <w:t xml:space="preserve">, and </w:t>
      </w:r>
      <w:r w:rsidRPr="00C73F5B">
        <w:rPr>
          <w:lang w:val="en-US"/>
        </w:rPr>
        <w:fldChar w:fldCharType="begin"/>
      </w:r>
      <w:r w:rsidRPr="00C73F5B">
        <w:rPr>
          <w:lang w:val="en-US"/>
        </w:rPr>
        <w:instrText xml:space="preserve"> QUOTE </w:instrText>
      </w:r>
      <w:r w:rsidR="00895A1A">
        <w:rPr>
          <w:position w:val="-6"/>
        </w:rPr>
        <w:pict>
          <v:shape id="_x0000_i1147" type="#_x0000_t75" style="width:6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9E5C1F&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F70A1C&quot;/&gt;&lt;wsp:rsid wsp:val=&quot;00FB1081&quot;/&gt;&lt;/wsp:rsids&gt;&lt;/w:docPr&gt;&lt;w:body&gt;&lt;wx:sect&gt;&lt;w:p wsp:rsidR=&quot;00000000&quot; wsp:rsidRDefault=&quot;009E5C1F&quot; wsp:rsidP=&quot;009E5C1F&quot;&gt;&lt;m:oMathPara&gt;&lt;m:oMath&gt;&lt;m:r&gt;&lt;w:rPr&gt;&lt;w:rFonts w:ascii=&quot;Cambria Math&quot; w:h-ansi=&quot;Cambria Math&quot;/&gt;&lt;wx:font wx:val=&quot;Cambria Math&quot;/&gt;&lt;w:i/&gt;&lt;w:lang w:val=&quot;EN-US&quot;/&gt;&lt;/w:rPr&gt;&lt;m:t&gt;0â‰¤pâ‰¤5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4" o:title="" chromakey="white"/>
          </v:shape>
        </w:pict>
      </w:r>
      <w:r w:rsidRPr="00C73F5B">
        <w:rPr>
          <w:lang w:val="en-US"/>
        </w:rPr>
        <w:instrText xml:space="preserve"> </w:instrText>
      </w:r>
      <w:r w:rsidRPr="00C73F5B">
        <w:rPr>
          <w:lang w:val="en-US"/>
        </w:rPr>
        <w:fldChar w:fldCharType="separate"/>
      </w:r>
      <w:r w:rsidR="00F9543B" w:rsidRPr="00CD5D69">
        <w:rPr>
          <w:position w:val="-10"/>
          <w:lang w:val="en-US"/>
        </w:rPr>
        <w:object w:dxaOrig="1280" w:dyaOrig="320">
          <v:shape id="_x0000_i1148" type="#_x0000_t75" style="width:64.5pt;height:16.5pt" o:ole="">
            <v:imagedata r:id="rId225" o:title=""/>
          </v:shape>
          <o:OLEObject Type="Embed" ProgID="Equation.3" ShapeID="_x0000_i1148" DrawAspect="Content" ObjectID="_1471241600" r:id="rId226"/>
        </w:object>
      </w:r>
      <w:r w:rsidRPr="00C73F5B">
        <w:rPr>
          <w:lang w:val="en-US"/>
        </w:rPr>
        <w:fldChar w:fldCharType="end"/>
      </w:r>
      <w:r w:rsidRPr="00BD482B">
        <w:rPr>
          <w:lang w:val="en-US"/>
        </w:rPr>
        <w:fldChar w:fldCharType="begin"/>
      </w:r>
      <w:r w:rsidRPr="00BD482B">
        <w:rPr>
          <w:lang w:val="en-US"/>
        </w:rPr>
        <w:instrText xml:space="preserve"> QUOTE </w:instrText>
      </w:r>
      <w:r w:rsidRPr="00C73F5B">
        <w:rPr>
          <w:lang w:val="en-US"/>
        </w:rPr>
        <w:fldChar w:fldCharType="begin"/>
      </w:r>
      <w:r w:rsidRPr="00C73F5B">
        <w:rPr>
          <w:lang w:val="en-US"/>
        </w:rPr>
        <w:instrText xml:space="preserve"> QUOTE </w:instrText>
      </w:r>
      <w:r w:rsidR="00895A1A">
        <w:rPr>
          <w:position w:val="-6"/>
        </w:rPr>
        <w:pict>
          <v:shape id="_x0000_i1149"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EF1516&quot;/&gt;&lt;wsp:rsid wsp:val=&quot;00F70A1C&quot;/&gt;&lt;wsp:rsid wsp:val=&quot;00FB1081&quot;/&gt;&lt;/wsp:rsids&gt;&lt;/w:docPr&gt;&lt;w:body&gt;&lt;wx:sect&gt;&lt;w:p wsp:rsidR=&quot;00000000&quot; wsp:rsidRDefault=&quot;00EF1516&quot; wsp:rsidP=&quot;00EF1516&quot;&gt;&lt;m:oMathPara&gt;&lt;m:oMath&gt;&lt;m:r&gt;&lt;m:rPr&gt;&lt;m:sty m:val=&quot;p&quot;/&gt;&lt;/m:rPr&gt;&lt;w:rPr&gt;&lt;w:rFonts w:ascii=&quot;Cambria Math&quot; w:h-ansi=&quot;Cambria Math&quot;/&gt;&lt;wx:font wx:val=&quot;Cambria Math&quot;/&gt;&lt;w:lang w:val=&quot;EN-US&quot;/&gt;&lt;/w:rPr&gt;&lt;m:t&gt;0â‰¤pâ‰¤5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7" o:title="" chromakey="white"/>
          </v:shape>
        </w:pict>
      </w:r>
      <w:r w:rsidRPr="00C73F5B">
        <w:rPr>
          <w:lang w:val="en-US"/>
        </w:rPr>
        <w:instrText xml:space="preserve"> </w:instrText>
      </w:r>
      <w:r w:rsidRPr="00C73F5B">
        <w:rPr>
          <w:lang w:val="en-US"/>
        </w:rPr>
        <w:fldChar w:fldCharType="separate"/>
      </w:r>
      <w:r w:rsidR="00895A1A">
        <w:rPr>
          <w:position w:val="-6"/>
        </w:rPr>
        <w:pict>
          <v:shape id="_x0000_i1150"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hideSpellingErrors/&gt;&lt;w:hideGrammaticalErrors/&gt;&lt;w:activeWritingStyle w:lang=&quot;EN-US&quot; w:vendorID=&quot;64&quot; w:dllVersion=&quot;131077&quot; w:nlCheck=&quot;on&quot; w:optionSet=&quot;0&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activeWritingStyle w:lang=&quot;FR-CH&quot; w:vendorID=&quot;64&quot; w:dllVersion=&quot;131078&quot; w:nlCheck=&quot;on&quot; w:optionSet=&quot;1&quot;/&gt;&lt;w:activeWritingStyle w:lang=&quot;ES&quot; w:vendorID=&quot;64&quot; w:dllVersion=&quot;131078&quot; w:nlCheck=&quot;on&quot; w:optionSet=&quot;1&quot;/&gt;&lt;w:stylePaneFormatFilter w:val=&quot;3F01&quot;/&gt;&lt;w:defaultTabStop w:val=&quot;720&quot;/&gt;&lt;w:evenAndOddHeaders/&gt;&lt;w:characterSpacingControl w:val=&quot;DontCompress&quot;/&gt;&lt;w:optimizeForBrowser/&gt;&lt;w:targetScreenSz w:val=&quot;800x600&quot;/&gt;&lt;w:validateAgainstSchema/&gt;&lt;w:saveInvalidXML w:val=&quot;off&quot;/&gt;&lt;w:ignoreMixedContent w:val=&quot;off&quot;/&gt;&lt;w:alwaysShowPlaceholderText w:val=&quot;off&quot;/&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DD6A7D&quot;/&gt;&lt;wsp:rsid wsp:val=&quot;000C12FE&quot;/&gt;&lt;wsp:rsid wsp:val=&quot;000D0355&quot;/&gt;&lt;wsp:rsid wsp:val=&quot;00117C86&quot;/&gt;&lt;wsp:rsid wsp:val=&quot;00181827&quot;/&gt;&lt;wsp:rsid wsp:val=&quot;001A04FB&quot;/&gt;&lt;wsp:rsid wsp:val=&quot;001F0877&quot;/&gt;&lt;wsp:rsid wsp:val=&quot;00275BF8&quot;/&gt;&lt;wsp:rsid wsp:val=&quot;00290A56&quot;/&gt;&lt;wsp:rsid wsp:val=&quot;002D76C4&quot;/&gt;&lt;wsp:rsid wsp:val=&quot;003844F5&quot;/&gt;&lt;wsp:rsid wsp:val=&quot;004C0FA1&quot;/&gt;&lt;wsp:rsid wsp:val=&quot;00513650&quot;/&gt;&lt;wsp:rsid wsp:val=&quot;0053097D&quot;/&gt;&lt;wsp:rsid wsp:val=&quot;005609D2&quot;/&gt;&lt;wsp:rsid wsp:val=&quot;005E4BC2&quot;/&gt;&lt;wsp:rsid wsp:val=&quot;00607D68&quot;/&gt;&lt;wsp:rsid wsp:val=&quot;007468DA&quot;/&gt;&lt;wsp:rsid wsp:val=&quot;007832A7&quot;/&gt;&lt;wsp:rsid wsp:val=&quot;007F309E&quot;/&gt;&lt;wsp:rsid wsp:val=&quot;00861D8B&quot;/&gt;&lt;wsp:rsid wsp:val=&quot;008D64D9&quot;/&gt;&lt;wsp:rsid wsp:val=&quot;00903C01&quot;/&gt;&lt;wsp:rsid wsp:val=&quot;009475CA&quot;/&gt;&lt;wsp:rsid wsp:val=&quot;00A6617B&quot;/&gt;&lt;wsp:rsid wsp:val=&quot;00AB0DC8&quot;/&gt;&lt;wsp:rsid wsp:val=&quot;00B44E24&quot;/&gt;&lt;wsp:rsid wsp:val=&quot;00BF2CF6&quot;/&gt;&lt;wsp:rsid wsp:val=&quot;00C14CDE&quot;/&gt;&lt;wsp:rsid wsp:val=&quot;00C15853&quot;/&gt;&lt;wsp:rsid wsp:val=&quot;00C55749&quot;/&gt;&lt;wsp:rsid wsp:val=&quot;00C73F5B&quot;/&gt;&lt;wsp:rsid wsp:val=&quot;00C96CF3&quot;/&gt;&lt;wsp:rsid wsp:val=&quot;00DA6785&quot;/&gt;&lt;wsp:rsid wsp:val=&quot;00DD6A7D&quot;/&gt;&lt;wsp:rsid wsp:val=&quot;00DF4176&quot;/&gt;&lt;wsp:rsid wsp:val=&quot;00E31259&quot;/&gt;&lt;wsp:rsid wsp:val=&quot;00EB5224&quot;/&gt;&lt;wsp:rsid wsp:val=&quot;00EF1516&quot;/&gt;&lt;wsp:rsid wsp:val=&quot;00F70A1C&quot;/&gt;&lt;wsp:rsid wsp:val=&quot;00FB1081&quot;/&gt;&lt;/wsp:rsids&gt;&lt;/w:docPr&gt;&lt;w:body&gt;&lt;wx:sect&gt;&lt;w:p wsp:rsidR=&quot;00000000&quot; wsp:rsidRDefault=&quot;00EF1516&quot; wsp:rsidP=&quot;00EF1516&quot;&gt;&lt;m:oMathPara&gt;&lt;m:oMath&gt;&lt;m:r&gt;&lt;m:rPr&gt;&lt;m:sty m:val=&quot;p&quot;/&gt;&lt;/m:rPr&gt;&lt;w:rPr&gt;&lt;w:rFonts w:ascii=&quot;Cambria Math&quot; w:h-ansi=&quot;Cambria Math&quot;/&gt;&lt;wx:font wx:val=&quot;Cambria Math&quot;/&gt;&lt;w:lang w:val=&quot;EN-US&quot;/&gt;&lt;/w:rPr&gt;&lt;m:t&gt;0â‰¤pâ‰¤5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7" o:title="" chromakey="white"/>
          </v:shape>
        </w:pict>
      </w:r>
      <w:r w:rsidRPr="00C73F5B">
        <w:rPr>
          <w:lang w:val="en-US"/>
        </w:rPr>
        <w:fldChar w:fldCharType="end"/>
      </w:r>
      <w:r w:rsidRPr="00BD482B">
        <w:rPr>
          <w:lang w:val="en-US"/>
        </w:rPr>
        <w:instrText xml:space="preserve"> </w:instrText>
      </w:r>
      <w:r w:rsidRPr="00BD482B">
        <w:rPr>
          <w:lang w:val="en-US"/>
        </w:rPr>
        <w:fldChar w:fldCharType="end"/>
      </w:r>
      <w:r>
        <w:rPr>
          <w:lang w:val="en-US"/>
        </w:rPr>
        <w:t>.</w:t>
      </w:r>
    </w:p>
    <w:p w:rsidR="0053097D" w:rsidRDefault="0053097D" w:rsidP="0053097D">
      <w:pPr>
        <w:pStyle w:val="Heading2"/>
        <w:rPr>
          <w:lang w:val="en-US"/>
        </w:rPr>
      </w:pPr>
      <w:r>
        <w:rPr>
          <w:lang w:val="en-US"/>
        </w:rPr>
        <w:t>2.5</w:t>
      </w:r>
      <w:r>
        <w:rPr>
          <w:lang w:val="en-US"/>
        </w:rPr>
        <w:tab/>
        <w:t>Estimation of total attenuation due to multiple sources of simultaneously occurring atmospheric attenuation</w:t>
      </w:r>
    </w:p>
    <w:p w:rsidR="0053097D" w:rsidRDefault="0053097D" w:rsidP="0053097D">
      <w:pPr>
        <w:rPr>
          <w:lang w:val="en-US"/>
        </w:rPr>
      </w:pPr>
      <w:r>
        <w:rPr>
          <w:lang w:val="en-US"/>
        </w:rPr>
        <w:t>For systems operating at frequencies above about 18 GHz, and especially those operating with low elevation angles and/or margins, the effect of multiple sources of simultaneously occurring atmospheric attenuation must be considered.</w:t>
      </w:r>
    </w:p>
    <w:p w:rsidR="0053097D" w:rsidRDefault="0053097D" w:rsidP="0053097D">
      <w:pPr>
        <w:rPr>
          <w:lang w:val="en-US"/>
        </w:rPr>
      </w:pPr>
      <w:r>
        <w:rPr>
          <w:lang w:val="en-US"/>
        </w:rPr>
        <w:t xml:space="preserve">Total attenuation (dB) represents the combined effect of rain, gas, clouds and scintillation and requires one or more of the following input parameters: </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R</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 xml:space="preserve">attenuation due to rain for a fixed probability (dB), as estimated by </w:t>
      </w:r>
      <w:r>
        <w:rPr>
          <w:i/>
          <w:lang w:val="en-US"/>
        </w:rPr>
        <w:t>A</w:t>
      </w:r>
      <w:r>
        <w:rPr>
          <w:i/>
          <w:iCs/>
          <w:vertAlign w:val="subscript"/>
          <w:lang w:val="en-US"/>
        </w:rPr>
        <w:t>p</w:t>
      </w:r>
      <w:r>
        <w:rPr>
          <w:lang w:val="en-US"/>
        </w:rPr>
        <w:t xml:space="preserve"> in equation (8)</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C</w:t>
      </w:r>
      <w:r>
        <w:rPr>
          <w:rFonts w:ascii="Tms Rmn" w:hAnsi="Tms Rmn"/>
          <w:sz w:val="12"/>
          <w:lang w:val="en-US"/>
        </w:rPr>
        <w:t> </w:t>
      </w:r>
      <w:r>
        <w:rPr>
          <w:sz w:val="4"/>
          <w:lang w:val="en-US"/>
        </w:rPr>
        <w:t xml:space="preserve">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rFonts w:ascii="Tms Rmn" w:hAnsi="Tms Rmn"/>
          <w:lang w:val="en-US"/>
        </w:rPr>
        <w:t>:</w:t>
      </w:r>
      <w:r>
        <w:rPr>
          <w:lang w:val="en-US"/>
        </w:rPr>
        <w:tab/>
        <w:t>attenuation due to clouds for a fixed probability (dB), as estimated by Recommendation ITU-R P.840</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gaseous attenuation due to water vapour and oxygen for a fixed probability (dB), as estimated by Recommendation ITU</w:t>
      </w:r>
      <w:r>
        <w:rPr>
          <w:lang w:val="en-US"/>
        </w:rPr>
        <w:noBreakHyphen/>
        <w:t>R P.676</w:t>
      </w:r>
    </w:p>
    <w:p w:rsidR="0053097D" w:rsidRDefault="0053097D" w:rsidP="00D03561">
      <w:pPr>
        <w:pStyle w:val="enumlev1"/>
        <w:ind w:left="1588" w:hanging="1588"/>
        <w:rPr>
          <w:lang w:val="en-US"/>
        </w:rPr>
      </w:pPr>
      <w:r>
        <w:rPr>
          <w:lang w:val="en-US"/>
        </w:rPr>
        <w:tab/>
      </w:r>
      <w:r>
        <w:rPr>
          <w:i/>
          <w:lang w:val="en-US"/>
        </w:rPr>
        <w:t>A</w:t>
      </w:r>
      <w:r>
        <w:rPr>
          <w:i/>
          <w:iCs/>
          <w:vertAlign w:val="subscript"/>
          <w:lang w:val="en-US"/>
        </w:rPr>
        <w:t>S</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r>
      <w:r w:rsidRPr="00277741">
        <w:rPr>
          <w:vertAlign w:val="subscript"/>
          <w:lang w:val="en-US"/>
        </w:rPr>
        <w:t>attenuation</w:t>
      </w:r>
      <w:r>
        <w:rPr>
          <w:lang w:val="en-US"/>
        </w:rPr>
        <w:t xml:space="preserve"> due to tropospheric scintillation for a fixed probability (dB), as estimated by equation (</w:t>
      </w:r>
      <w:r w:rsidR="00D03561">
        <w:rPr>
          <w:lang w:val="en-US"/>
        </w:rPr>
        <w:t>41</w:t>
      </w:r>
      <w:r>
        <w:rPr>
          <w:lang w:val="en-US"/>
        </w:rPr>
        <w:t>)</w:t>
      </w:r>
    </w:p>
    <w:p w:rsidR="0053097D" w:rsidRDefault="0053097D" w:rsidP="0053097D">
      <w:pPr>
        <w:rPr>
          <w:lang w:val="en-US"/>
        </w:rPr>
      </w:pPr>
      <w:r>
        <w:rPr>
          <w:lang w:val="en-US"/>
        </w:rPr>
        <w:t xml:space="preserve">where </w:t>
      </w:r>
      <w:r>
        <w:rPr>
          <w:i/>
          <w:lang w:val="en-US"/>
        </w:rPr>
        <w:t>p</w:t>
      </w:r>
      <w:r>
        <w:rPr>
          <w:lang w:val="en-US"/>
        </w:rPr>
        <w:t xml:space="preserve"> is the probability of the attenuation being exceeded in the range 50% to 0.001%.</w:t>
      </w:r>
    </w:p>
    <w:p w:rsidR="0053097D" w:rsidRDefault="0053097D" w:rsidP="00D03561">
      <w:pPr>
        <w:rPr>
          <w:lang w:val="en-US"/>
        </w:rPr>
      </w:pPr>
      <w:r>
        <w:rPr>
          <w:lang w:val="en-US"/>
        </w:rPr>
        <w:t xml:space="preserve">Gaseous attenuation as a function of percentage of time can be calculated using § 2.2 of Annex 2 of Recommendation ITU-R P.676 if local meteorological data at the required time percentage are </w:t>
      </w:r>
      <w:r>
        <w:rPr>
          <w:lang w:val="en-US"/>
        </w:rPr>
        <w:lastRenderedPageBreak/>
        <w:t>available. In the absence of local data at the required time percentage, the mean gaseous attenuation should be calculated and used in equation (5</w:t>
      </w:r>
      <w:r w:rsidR="00D03561">
        <w:rPr>
          <w:lang w:val="en-US"/>
        </w:rPr>
        <w:t>5</w:t>
      </w:r>
      <w:r>
        <w:rPr>
          <w:lang w:val="en-US"/>
        </w:rPr>
        <w:t>).</w:t>
      </w:r>
    </w:p>
    <w:p w:rsidR="0053097D" w:rsidRDefault="0053097D" w:rsidP="0053097D">
      <w:pPr>
        <w:rPr>
          <w:lang w:val="en-US"/>
        </w:rPr>
      </w:pPr>
      <w:r>
        <w:rPr>
          <w:lang w:val="en-US"/>
        </w:rPr>
        <w:t xml:space="preserve">A general method for calculating total attenuation for a given probability, </w:t>
      </w:r>
      <w:r>
        <w:rPr>
          <w:i/>
          <w:lang w:val="en-US"/>
        </w:rPr>
        <w:t>A</w:t>
      </w:r>
      <w:r>
        <w:rPr>
          <w:i/>
          <w:iCs/>
          <w:vertAlign w:val="subscript"/>
          <w:lang w:val="en-US"/>
        </w:rPr>
        <w:t>T</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is given by:</w:t>
      </w:r>
    </w:p>
    <w:p w:rsidR="0053097D" w:rsidRDefault="0053097D" w:rsidP="00A75351">
      <w:pPr>
        <w:pStyle w:val="Equation"/>
        <w:rPr>
          <w:lang w:val="en-US"/>
        </w:rPr>
      </w:pPr>
      <w:r>
        <w:rPr>
          <w:lang w:val="en-US"/>
        </w:rPr>
        <w:tab/>
      </w:r>
      <w:r>
        <w:rPr>
          <w:lang w:val="en-US"/>
        </w:rPr>
        <w:tab/>
      </w:r>
      <w:r>
        <w:rPr>
          <w:position w:val="-14"/>
        </w:rPr>
        <w:object w:dxaOrig="4819" w:dyaOrig="499">
          <v:shape id="_x0000_i1151" type="#_x0000_t75" style="width:240.75pt;height:24.75pt" o:ole="" fillcolor="window">
            <v:imagedata r:id="rId228" o:title=""/>
          </v:shape>
          <o:OLEObject Type="Embed" ProgID="Equation.3" ShapeID="_x0000_i1151" DrawAspect="Content" ObjectID="_1471241601" r:id="rId229"/>
        </w:object>
      </w:r>
      <w:r>
        <w:rPr>
          <w:lang w:val="en-US"/>
        </w:rPr>
        <w:tab/>
        <w:t>(5</w:t>
      </w:r>
      <w:r w:rsidR="00A75351">
        <w:rPr>
          <w:lang w:val="en-US"/>
        </w:rPr>
        <w:t>5</w:t>
      </w:r>
      <w:r>
        <w:rPr>
          <w:lang w:val="en-US"/>
        </w:rPr>
        <w:t>)</w:t>
      </w:r>
    </w:p>
    <w:p w:rsidR="0053097D" w:rsidRDefault="0053097D" w:rsidP="007D54D5">
      <w:pPr>
        <w:keepNext/>
        <w:keepLines/>
        <w:rPr>
          <w:lang w:val="en-US"/>
        </w:rPr>
      </w:pPr>
      <w:r>
        <w:rPr>
          <w:lang w:val="en-US"/>
        </w:rPr>
        <w:t>where:</w:t>
      </w:r>
    </w:p>
    <w:p w:rsidR="0053097D" w:rsidRDefault="0053097D" w:rsidP="00DA01FB">
      <w:pPr>
        <w:pStyle w:val="Equation"/>
        <w:keepNext/>
        <w:keepLines/>
        <w:tabs>
          <w:tab w:val="clear" w:pos="4820"/>
          <w:tab w:val="center" w:pos="3600"/>
          <w:tab w:val="left" w:pos="5580"/>
        </w:tabs>
        <w:rPr>
          <w:lang w:val="en-US"/>
        </w:rPr>
      </w:pPr>
      <w:r>
        <w:rPr>
          <w:i/>
          <w:lang w:val="en-US"/>
        </w:rPr>
        <w:tab/>
      </w:r>
      <w:r>
        <w:rPr>
          <w:i/>
          <w:lang w:val="en-US"/>
        </w:rPr>
        <w:tab/>
        <w:t>A</w:t>
      </w:r>
      <w:r>
        <w:rPr>
          <w:i/>
          <w:iCs/>
          <w:vertAlign w:val="subscript"/>
          <w:lang w:val="en-US"/>
        </w:rPr>
        <w:t>C</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00DA01FB" w:rsidRPr="00146C01">
        <w:rPr>
          <w:lang w:val="en-US"/>
        </w:rPr>
        <w:t>=</w:t>
      </w:r>
      <w:r>
        <w:rPr>
          <w:i/>
          <w:lang w:val="en-US"/>
        </w:rPr>
        <w:t xml:space="preserve"> A</w:t>
      </w:r>
      <w:r>
        <w:rPr>
          <w:i/>
          <w:iCs/>
          <w:vertAlign w:val="subscript"/>
          <w:lang w:val="en-US"/>
        </w:rPr>
        <w:t>C</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00DA01FB" w:rsidRPr="00146C01">
        <w:rPr>
          <w:lang w:val="en-US"/>
        </w:rPr>
        <w:t>&lt;</w:t>
      </w:r>
      <w:r>
        <w:rPr>
          <w:lang w:val="en-US"/>
        </w:rPr>
        <w:t> 1.0%</w:t>
      </w:r>
      <w:r>
        <w:rPr>
          <w:lang w:val="en-US"/>
        </w:rPr>
        <w:tab/>
        <w:t>(5</w:t>
      </w:r>
      <w:r w:rsidR="00A75351">
        <w:rPr>
          <w:lang w:val="en-US"/>
        </w:rPr>
        <w:t>6</w:t>
      </w:r>
      <w:r>
        <w:rPr>
          <w:lang w:val="en-US"/>
        </w:rPr>
        <w:t>)</w:t>
      </w:r>
    </w:p>
    <w:p w:rsidR="0053097D" w:rsidRDefault="0053097D" w:rsidP="00DA01FB">
      <w:pPr>
        <w:pStyle w:val="Equation"/>
        <w:tabs>
          <w:tab w:val="clear" w:pos="4820"/>
          <w:tab w:val="center" w:pos="3600"/>
          <w:tab w:val="left" w:pos="5580"/>
        </w:tabs>
        <w:rPr>
          <w:lang w:val="en-US"/>
        </w:rPr>
      </w:pPr>
      <w:r>
        <w:rPr>
          <w:i/>
          <w:lang w:val="en-US"/>
        </w:rPr>
        <w:tab/>
      </w:r>
      <w:r>
        <w:rPr>
          <w:i/>
          <w:lang w:val="en-US"/>
        </w:rPr>
        <w:tab/>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00DA01FB" w:rsidRPr="00146C01">
        <w:rPr>
          <w:lang w:val="en-US"/>
        </w:rPr>
        <w:t>=</w:t>
      </w:r>
      <w:r>
        <w:rPr>
          <w:i/>
          <w:lang w:val="en-US"/>
        </w:rPr>
        <w:t xml:space="preserve"> A</w:t>
      </w:r>
      <w:r>
        <w:rPr>
          <w:i/>
          <w:iCs/>
          <w:vertAlign w:val="subscript"/>
          <w:lang w:val="en-US"/>
        </w:rPr>
        <w:t>G</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00DA01FB" w:rsidRPr="00146C01">
        <w:rPr>
          <w:lang w:val="en-US"/>
        </w:rPr>
        <w:t>&lt;</w:t>
      </w:r>
      <w:r>
        <w:rPr>
          <w:lang w:val="en-US"/>
        </w:rPr>
        <w:t> 1.0%</w:t>
      </w:r>
      <w:r>
        <w:rPr>
          <w:lang w:val="en-US"/>
        </w:rPr>
        <w:tab/>
        <w:t>(5</w:t>
      </w:r>
      <w:r w:rsidR="00A75351">
        <w:rPr>
          <w:lang w:val="en-US"/>
        </w:rPr>
        <w:t>7</w:t>
      </w:r>
      <w:r>
        <w:rPr>
          <w:lang w:val="en-US"/>
        </w:rPr>
        <w:t>)</w:t>
      </w:r>
    </w:p>
    <w:p w:rsidR="0053097D" w:rsidRDefault="0053097D" w:rsidP="00277741">
      <w:pPr>
        <w:rPr>
          <w:lang w:val="en-US"/>
        </w:rPr>
      </w:pPr>
      <w:r>
        <w:rPr>
          <w:lang w:val="en-US"/>
        </w:rPr>
        <w:t>Equations (5</w:t>
      </w:r>
      <w:r w:rsidR="00277741">
        <w:rPr>
          <w:lang w:val="en-US"/>
        </w:rPr>
        <w:t>6</w:t>
      </w:r>
      <w:r>
        <w:rPr>
          <w:lang w:val="en-US"/>
        </w:rPr>
        <w:t>) and (5</w:t>
      </w:r>
      <w:r w:rsidR="00277741">
        <w:rPr>
          <w:lang w:val="en-US"/>
        </w:rPr>
        <w:t>7</w:t>
      </w:r>
      <w:r>
        <w:rPr>
          <w:lang w:val="en-US"/>
        </w:rPr>
        <w:t>) take account of the fact that a large part of the cloud attenuation and gaseous attenuation is already included in the rain attenuation prediction for time percentages below 1%.</w:t>
      </w:r>
    </w:p>
    <w:p w:rsidR="0053097D" w:rsidRDefault="0053097D" w:rsidP="0053097D">
      <w:pPr>
        <w:rPr>
          <w:lang w:val="en-US"/>
        </w:rPr>
      </w:pPr>
      <w:r>
        <w:rPr>
          <w:lang w:val="en-US"/>
        </w:rPr>
        <w:t>When the complete prediction method above was tested using the procedure set out in Annex 1 to Recommendation ITU</w:t>
      </w:r>
      <w:r>
        <w:rPr>
          <w:lang w:val="en-US"/>
        </w:rPr>
        <w:noBreakHyphen/>
        <w:t>R P.311, the results were found to be in good agreement with available measurement data for all latitudes and in the probability range 0.001% to 1%, with an overall r.m.s. error of about 35%, when used with the contour rain maps in Recommendation ITU-R P.837. When tested against multi-year Earth-space data, the overall r.m.s. error was found to be about 25%. Due to the dominance of different effects at different probabilities as well as the inconsistent availability of test data at different probability levels, some variation of r.m.s. error occurs across the distribution of probabilities.</w:t>
      </w:r>
    </w:p>
    <w:p w:rsidR="0053097D" w:rsidRDefault="0053097D" w:rsidP="0053097D">
      <w:pPr>
        <w:pStyle w:val="Heading2"/>
        <w:rPr>
          <w:lang w:val="en-US"/>
        </w:rPr>
      </w:pPr>
      <w:bookmarkStart w:id="40" w:name="_Toc392317445"/>
      <w:r>
        <w:rPr>
          <w:lang w:val="en-US"/>
        </w:rPr>
        <w:t>2.6</w:t>
      </w:r>
      <w:r>
        <w:rPr>
          <w:lang w:val="en-US"/>
        </w:rPr>
        <w:tab/>
        <w:t>Attenuation by sand and dust storms</w:t>
      </w:r>
      <w:bookmarkEnd w:id="40"/>
    </w:p>
    <w:p w:rsidR="0053097D" w:rsidRDefault="0053097D" w:rsidP="0053097D">
      <w:pPr>
        <w:rPr>
          <w:lang w:val="en-US"/>
        </w:rPr>
      </w:pPr>
      <w:r>
        <w:rPr>
          <w:lang w:val="en-US"/>
        </w:rPr>
        <w:t>Very little is known about the effects of sand and dust storms on radio signals on slant-paths. Available data indicate that at frequencies below 30 GHz, high particle concentrations and/or high moisture contents are required to produce significant propagation effects.</w:t>
      </w:r>
    </w:p>
    <w:p w:rsidR="0053097D" w:rsidRDefault="0053097D" w:rsidP="0053097D">
      <w:pPr>
        <w:pStyle w:val="Heading1"/>
        <w:rPr>
          <w:lang w:val="en-US"/>
        </w:rPr>
      </w:pPr>
      <w:bookmarkStart w:id="41" w:name="_Toc392317446"/>
      <w:r>
        <w:rPr>
          <w:lang w:val="en-US"/>
        </w:rPr>
        <w:t>3</w:t>
      </w:r>
      <w:r>
        <w:rPr>
          <w:lang w:val="en-US"/>
        </w:rPr>
        <w:tab/>
        <w:t>Noise temperature</w:t>
      </w:r>
      <w:bookmarkEnd w:id="41"/>
    </w:p>
    <w:p w:rsidR="0053097D" w:rsidRDefault="0053097D" w:rsidP="0053097D">
      <w:pPr>
        <w:rPr>
          <w:lang w:val="en-US"/>
        </w:rPr>
      </w:pPr>
      <w:r>
        <w:rPr>
          <w:lang w:val="en-US"/>
        </w:rPr>
        <w:t>As attenuation increases, so does emission noise. For earth stations with low-noise front-ends, this increase of noise temperature may have a greater impact on the resulting signal-to-noise ratio than the attenuation itself.</w:t>
      </w:r>
    </w:p>
    <w:p w:rsidR="0053097D" w:rsidRDefault="0053097D" w:rsidP="0053097D">
      <w:pPr>
        <w:rPr>
          <w:lang w:val="en-US"/>
        </w:rPr>
      </w:pPr>
      <w:r>
        <w:rPr>
          <w:lang w:val="en-US"/>
        </w:rPr>
        <w:t>The atmospheric contribution to antenna noise in a ground station may be estimated with the equation:</w:t>
      </w:r>
    </w:p>
    <w:p w:rsidR="0053097D" w:rsidRPr="00C560DE" w:rsidRDefault="0053097D" w:rsidP="00DA01FB">
      <w:pPr>
        <w:pStyle w:val="Equation"/>
        <w:rPr>
          <w:lang w:val="en-US"/>
        </w:rPr>
      </w:pPr>
      <w:bookmarkStart w:id="42" w:name="F052"/>
      <w:r>
        <w:rPr>
          <w:lang w:val="en-US"/>
        </w:rPr>
        <w:tab/>
      </w:r>
      <w:r>
        <w:rPr>
          <w:lang w:val="en-US"/>
        </w:rPr>
        <w:tab/>
      </w:r>
      <w:r w:rsidRPr="00C560DE">
        <w:rPr>
          <w:i/>
          <w:lang w:val="en-US"/>
        </w:rPr>
        <w:t>T</w:t>
      </w:r>
      <w:r w:rsidRPr="00C560DE">
        <w:rPr>
          <w:i/>
          <w:iCs/>
          <w:vertAlign w:val="subscript"/>
          <w:lang w:val="en-US"/>
        </w:rPr>
        <w:t>s</w:t>
      </w:r>
      <w:r w:rsidRPr="00C560DE">
        <w:rPr>
          <w:lang w:val="en-US"/>
        </w:rPr>
        <w:t xml:space="preserve"> </w:t>
      </w:r>
      <w:r w:rsidR="00DA01FB" w:rsidRPr="00146C01">
        <w:rPr>
          <w:lang w:val="en-US"/>
        </w:rPr>
        <w:t>=</w:t>
      </w:r>
      <w:r w:rsidRPr="00C560DE">
        <w:rPr>
          <w:lang w:val="en-US"/>
        </w:rPr>
        <w:t xml:space="preserve"> </w:t>
      </w:r>
      <w:r w:rsidRPr="00C560DE">
        <w:rPr>
          <w:i/>
          <w:lang w:val="en-US"/>
        </w:rPr>
        <w:t>T</w:t>
      </w:r>
      <w:r w:rsidRPr="00C560DE">
        <w:rPr>
          <w:i/>
          <w:iCs/>
          <w:vertAlign w:val="subscript"/>
          <w:lang w:val="en-US"/>
        </w:rPr>
        <w:t>m</w:t>
      </w:r>
      <w:r w:rsidRPr="00C560DE">
        <w:rPr>
          <w:lang w:val="en-US"/>
        </w:rPr>
        <w:t xml:space="preserve"> </w:t>
      </w:r>
      <w:r w:rsidRPr="00C560DE">
        <w:rPr>
          <w:sz w:val="28"/>
          <w:lang w:val="en-US"/>
        </w:rPr>
        <w:t>(</w:t>
      </w:r>
      <w:r w:rsidRPr="00C560DE">
        <w:rPr>
          <w:lang w:val="en-US"/>
        </w:rPr>
        <w:t>1 – 10</w:t>
      </w:r>
      <w:r w:rsidRPr="00C560DE">
        <w:rPr>
          <w:vertAlign w:val="superscript"/>
          <w:lang w:val="en-US"/>
        </w:rPr>
        <w:t>–</w:t>
      </w:r>
      <w:r w:rsidRPr="00C560DE">
        <w:rPr>
          <w:i/>
          <w:iCs/>
          <w:vertAlign w:val="superscript"/>
          <w:lang w:val="en-US"/>
        </w:rPr>
        <w:t>A</w:t>
      </w:r>
      <w:r w:rsidRPr="00C560DE">
        <w:rPr>
          <w:vertAlign w:val="superscript"/>
          <w:lang w:val="en-US"/>
        </w:rPr>
        <w:t>/10</w:t>
      </w:r>
      <w:r w:rsidRPr="00C560DE">
        <w:rPr>
          <w:sz w:val="28"/>
          <w:lang w:val="en-US"/>
        </w:rPr>
        <w:t>)</w:t>
      </w:r>
      <w:r w:rsidRPr="00C560DE">
        <w:rPr>
          <w:lang w:val="en-US"/>
        </w:rPr>
        <w:tab/>
        <w:t>(</w:t>
      </w:r>
      <w:r>
        <w:rPr>
          <w:lang w:val="en-US"/>
        </w:rPr>
        <w:t>5</w:t>
      </w:r>
      <w:r w:rsidR="00A75351">
        <w:rPr>
          <w:lang w:val="en-US"/>
        </w:rPr>
        <w:t>8</w:t>
      </w:r>
      <w:r w:rsidRPr="00C560DE">
        <w:rPr>
          <w:lang w:val="en-US"/>
        </w:rPr>
        <w:t>)</w:t>
      </w:r>
      <w:bookmarkEnd w:id="42"/>
    </w:p>
    <w:p w:rsidR="0053097D" w:rsidRDefault="0053097D" w:rsidP="0053097D">
      <w:pPr>
        <w:rPr>
          <w:lang w:val="en-US"/>
        </w:rPr>
      </w:pPr>
      <w:r>
        <w:rPr>
          <w:lang w:val="en-US"/>
        </w:rPr>
        <w:t>where:</w:t>
      </w:r>
    </w:p>
    <w:p w:rsidR="0053097D" w:rsidRDefault="0053097D" w:rsidP="0053097D">
      <w:pPr>
        <w:pStyle w:val="Equationlegend"/>
      </w:pPr>
      <w:r>
        <w:rPr>
          <w:i/>
        </w:rPr>
        <w:tab/>
        <w:t>T</w:t>
      </w:r>
      <w:r>
        <w:rPr>
          <w:i/>
          <w:iCs/>
          <w:vertAlign w:val="subscript"/>
        </w:rPr>
        <w:t>s</w:t>
      </w:r>
      <w:r>
        <w:rPr>
          <w:rFonts w:ascii="Tms Rmn" w:hAnsi="Tms Rmn"/>
          <w:position w:val="-3"/>
          <w:sz w:val="12"/>
        </w:rPr>
        <w:t> </w:t>
      </w:r>
      <w:r>
        <w:t>:</w:t>
      </w:r>
      <w:r>
        <w:tab/>
        <w:t>sky-noise temperature (K) as seen by the antenna</w:t>
      </w:r>
    </w:p>
    <w:p w:rsidR="0053097D" w:rsidRDefault="0053097D" w:rsidP="0053097D">
      <w:pPr>
        <w:pStyle w:val="Equationlegend"/>
      </w:pPr>
      <w:r>
        <w:rPr>
          <w:i/>
        </w:rPr>
        <w:tab/>
        <w:t>A</w:t>
      </w:r>
      <w:r>
        <w:rPr>
          <w:rFonts w:ascii="Tms Rmn" w:hAnsi="Tms Rmn"/>
          <w:sz w:val="12"/>
        </w:rPr>
        <w:t> </w:t>
      </w:r>
      <w:r>
        <w:t>:</w:t>
      </w:r>
      <w:r>
        <w:tab/>
        <w:t>path attenuation (dB)</w:t>
      </w:r>
    </w:p>
    <w:p w:rsidR="0053097D" w:rsidRDefault="0053097D" w:rsidP="0053097D">
      <w:pPr>
        <w:pStyle w:val="Equationlegend"/>
      </w:pPr>
      <w:r>
        <w:rPr>
          <w:i/>
        </w:rPr>
        <w:tab/>
        <w:t>T</w:t>
      </w:r>
      <w:r>
        <w:rPr>
          <w:i/>
          <w:iCs/>
          <w:vertAlign w:val="subscript"/>
        </w:rPr>
        <w:t>m</w:t>
      </w:r>
      <w:r>
        <w:rPr>
          <w:rFonts w:ascii="Tms Rmn" w:hAnsi="Tms Rmn"/>
          <w:i/>
          <w:position w:val="-3"/>
          <w:sz w:val="12"/>
        </w:rPr>
        <w:t> </w:t>
      </w:r>
      <w:r>
        <w:t>:</w:t>
      </w:r>
      <w:r>
        <w:tab/>
        <w:t>effective temperature (K) of the medium.</w:t>
      </w:r>
    </w:p>
    <w:p w:rsidR="0053097D" w:rsidRDefault="0053097D" w:rsidP="0053097D">
      <w:pPr>
        <w:rPr>
          <w:lang w:val="en-US"/>
        </w:rPr>
      </w:pPr>
      <w:r>
        <w:rPr>
          <w:lang w:val="en-US"/>
        </w:rPr>
        <w:t>The effective temperature is dependent on the contribution of scattering to attenuation and on the physical extent of clouds and rain cells on the vertical variation of the physical temperature of the scatterers and, to a lesser extent, on the antenna beamwidth. By comparing radiometric observations and simultaneous beacon attenuation measurements, the effective temperature of the medium has been determined to lie in the range 260-280 K for rain and clouds along the path at frequencies between 10 and 30 GHz.</w:t>
      </w:r>
    </w:p>
    <w:p w:rsidR="0053097D" w:rsidRDefault="0053097D" w:rsidP="0053097D">
      <w:pPr>
        <w:rPr>
          <w:lang w:val="en-US"/>
        </w:rPr>
      </w:pPr>
      <w:r>
        <w:rPr>
          <w:lang w:val="en-US"/>
        </w:rPr>
        <w:lastRenderedPageBreak/>
        <w:t>When the attenuation is known, the following effective temperatures of the mediums may be used to obtain an upper limit to sky-noise temperature at frequencies below 60 GHz:</w:t>
      </w:r>
    </w:p>
    <w:p w:rsidR="0053097D" w:rsidRDefault="0053097D" w:rsidP="00DA01FB">
      <w:pPr>
        <w:pStyle w:val="Equation"/>
        <w:tabs>
          <w:tab w:val="left" w:pos="3828"/>
        </w:tabs>
        <w:rPr>
          <w:lang w:val="en-US"/>
        </w:rPr>
      </w:pPr>
      <w:r>
        <w:rPr>
          <w:i/>
          <w:iCs/>
          <w:lang w:val="en-US"/>
        </w:rPr>
        <w:tab/>
      </w:r>
      <w:r>
        <w:rPr>
          <w:i/>
          <w:iCs/>
          <w:lang w:val="en-US"/>
        </w:rPr>
        <w:tab/>
        <w:t>T</w:t>
      </w:r>
      <w:r>
        <w:rPr>
          <w:i/>
          <w:iCs/>
          <w:vertAlign w:val="subscript"/>
          <w:lang w:val="en-US"/>
        </w:rPr>
        <w:t>m</w:t>
      </w:r>
      <w:r>
        <w:rPr>
          <w:lang w:val="en-US"/>
        </w:rPr>
        <w:t xml:space="preserve"> </w:t>
      </w:r>
      <w:r w:rsidR="00DA01FB" w:rsidRPr="00146C01">
        <w:rPr>
          <w:lang w:val="en-US"/>
        </w:rPr>
        <w:t>=</w:t>
      </w:r>
      <w:r>
        <w:rPr>
          <w:lang w:val="en-US"/>
        </w:rPr>
        <w:t xml:space="preserve"> 280 K for clouds</w:t>
      </w:r>
    </w:p>
    <w:p w:rsidR="0053097D" w:rsidRDefault="0053097D" w:rsidP="00DA01FB">
      <w:pPr>
        <w:pStyle w:val="Equation"/>
        <w:tabs>
          <w:tab w:val="left" w:pos="3828"/>
        </w:tabs>
        <w:rPr>
          <w:lang w:val="en-US"/>
        </w:rPr>
      </w:pPr>
      <w:r>
        <w:rPr>
          <w:i/>
          <w:iCs/>
          <w:lang w:val="en-US"/>
        </w:rPr>
        <w:tab/>
      </w:r>
      <w:r>
        <w:rPr>
          <w:i/>
          <w:iCs/>
          <w:lang w:val="en-US"/>
        </w:rPr>
        <w:tab/>
        <w:t>T</w:t>
      </w:r>
      <w:r>
        <w:rPr>
          <w:i/>
          <w:iCs/>
          <w:vertAlign w:val="subscript"/>
          <w:lang w:val="en-US"/>
        </w:rPr>
        <w:t>m</w:t>
      </w:r>
      <w:r>
        <w:rPr>
          <w:lang w:val="en-US"/>
        </w:rPr>
        <w:t xml:space="preserve"> </w:t>
      </w:r>
      <w:r w:rsidR="00DA01FB" w:rsidRPr="00146C01">
        <w:rPr>
          <w:lang w:val="en-US"/>
        </w:rPr>
        <w:t>=</w:t>
      </w:r>
      <w:r>
        <w:rPr>
          <w:lang w:val="en-US"/>
        </w:rPr>
        <w:t xml:space="preserve"> 260 K for rain</w:t>
      </w:r>
    </w:p>
    <w:p w:rsidR="0053097D" w:rsidRDefault="0053097D" w:rsidP="0053097D">
      <w:pPr>
        <w:rPr>
          <w:lang w:val="en-US"/>
        </w:rPr>
      </w:pPr>
      <w:r>
        <w:rPr>
          <w:lang w:val="en-US"/>
        </w:rPr>
        <w:t>The noise environments of stations on the surface of the Earth and in space are treated in detail in Recommendation ITU</w:t>
      </w:r>
      <w:r>
        <w:rPr>
          <w:lang w:val="en-US"/>
        </w:rPr>
        <w:noBreakHyphen/>
        <w:t>R P.372.</w:t>
      </w:r>
    </w:p>
    <w:p w:rsidR="0053097D" w:rsidRDefault="0053097D" w:rsidP="0053097D">
      <w:pPr>
        <w:rPr>
          <w:lang w:val="en-US"/>
        </w:rPr>
      </w:pPr>
      <w:r>
        <w:rPr>
          <w:lang w:val="en-US"/>
        </w:rPr>
        <w:t>For satellite telecommunication systems using the geostationary orbit, earth stations will find that the Sun and, to a lesser extent, the Moon, are significant noise sources at all frequencies and that the galactic background is a possibly significant consideration at frequencies below about 2 GHz (see Recommendation ITU-R P.372). In addition, contributions to the sky background noise temperature may be given by Cygnus A and X, Cassiopeia A, Taurus and the Crab nebula.</w:t>
      </w:r>
    </w:p>
    <w:p w:rsidR="0053097D" w:rsidRDefault="0053097D" w:rsidP="0053097D">
      <w:pPr>
        <w:rPr>
          <w:lang w:val="en-US"/>
        </w:rPr>
      </w:pPr>
      <w:r>
        <w:rPr>
          <w:lang w:val="en-US"/>
        </w:rPr>
        <w:t>To determine the system noise temperature of earth stations from the brightness temperatures discussed above, the equations of Recommendation ITU-R P.372 may be used.</w:t>
      </w:r>
    </w:p>
    <w:p w:rsidR="0053097D" w:rsidRDefault="0053097D" w:rsidP="0053097D">
      <w:pPr>
        <w:pStyle w:val="Heading1"/>
        <w:rPr>
          <w:lang w:val="en-US"/>
        </w:rPr>
      </w:pPr>
      <w:bookmarkStart w:id="43" w:name="_Toc392317447"/>
      <w:r>
        <w:rPr>
          <w:lang w:val="en-US"/>
        </w:rPr>
        <w:t>4</w:t>
      </w:r>
      <w:r>
        <w:rPr>
          <w:lang w:val="en-US"/>
        </w:rPr>
        <w:tab/>
        <w:t>Cross-polarization effects</w:t>
      </w:r>
      <w:bookmarkEnd w:id="43"/>
    </w:p>
    <w:p w:rsidR="0053097D" w:rsidRDefault="0053097D" w:rsidP="0053097D">
      <w:pPr>
        <w:rPr>
          <w:lang w:val="en-US"/>
        </w:rPr>
      </w:pPr>
      <w:r>
        <w:rPr>
          <w:lang w:val="en-US"/>
        </w:rPr>
        <w:t>Frequency reuse by means of orthogonal polarizations is often used to increase the capacity of space telecommunication systems. This technique is restricted, however, by depolarization on atmospheric propagation paths. Various depolarization mechanisms, especially hydrometeor effects, are important in the troposphere.</w:t>
      </w:r>
    </w:p>
    <w:p w:rsidR="0053097D" w:rsidRDefault="0053097D" w:rsidP="00DA01FB">
      <w:pPr>
        <w:rPr>
          <w:lang w:val="en-US"/>
        </w:rPr>
      </w:pPr>
      <w:r>
        <w:rPr>
          <w:lang w:val="en-US"/>
        </w:rPr>
        <w:t xml:space="preserve">Faraday rotation of the plane of polarization by the ionosphere </w:t>
      </w:r>
      <w:r w:rsidR="00A75351">
        <w:rPr>
          <w:lang w:val="en-US"/>
        </w:rPr>
        <w:t xml:space="preserve">is discussed in Recommendation </w:t>
      </w:r>
      <w:r>
        <w:rPr>
          <w:lang w:val="en-US"/>
        </w:rPr>
        <w:t>ITU-R P.531. As much as 1</w:t>
      </w:r>
      <w:r w:rsidR="00DA01FB" w:rsidRPr="00146C01">
        <w:rPr>
          <w:lang w:val="en-US"/>
        </w:rPr>
        <w:t>°</w:t>
      </w:r>
      <w:r>
        <w:rPr>
          <w:lang w:val="en-US"/>
        </w:rPr>
        <w:t xml:space="preserve"> of rotation may be encountered at 10 GHz, and greater rotations at lower frequencies. As seen from the earth station, the planes of polarization rotate in the same direction on the up- and down-links. It is therefore not possible to compensate for Faraday rotation by rotating the feed system of the antenna, if the same antenna is used both for transmitting and receiving.</w:t>
      </w:r>
    </w:p>
    <w:p w:rsidR="0053097D" w:rsidRDefault="0053097D" w:rsidP="0053097D">
      <w:pPr>
        <w:pStyle w:val="Heading2"/>
        <w:rPr>
          <w:lang w:val="en-US"/>
        </w:rPr>
      </w:pPr>
      <w:bookmarkStart w:id="44" w:name="_Toc392317448"/>
      <w:r>
        <w:rPr>
          <w:lang w:val="en-US"/>
        </w:rPr>
        <w:t>4.1</w:t>
      </w:r>
      <w:r>
        <w:rPr>
          <w:lang w:val="en-US"/>
        </w:rPr>
        <w:tab/>
        <w:t>Calculation of long-term statistics of hydrometeor-induced cross-polarization</w:t>
      </w:r>
      <w:bookmarkEnd w:id="44"/>
    </w:p>
    <w:p w:rsidR="0053097D" w:rsidRDefault="0053097D" w:rsidP="0053097D">
      <w:pPr>
        <w:rPr>
          <w:lang w:val="en-US"/>
        </w:rPr>
      </w:pPr>
      <w:r>
        <w:rPr>
          <w:lang w:val="en-US"/>
        </w:rPr>
        <w:t>To calculate long-term statistics of depolarization from rain attenuation statistics the following parameters are needed:</w:t>
      </w:r>
    </w:p>
    <w:p w:rsidR="0053097D" w:rsidRDefault="0053097D" w:rsidP="0053097D">
      <w:pPr>
        <w:pStyle w:val="Equationlegend"/>
      </w:pPr>
      <w:r>
        <w:rPr>
          <w:i/>
        </w:rPr>
        <w:tab/>
        <w:t>A</w:t>
      </w:r>
      <w:r>
        <w:rPr>
          <w:i/>
          <w:iCs/>
          <w:vertAlign w:val="subscript"/>
        </w:rPr>
        <w:t>p</w:t>
      </w:r>
      <w:r>
        <w:rPr>
          <w:position w:val="-3"/>
          <w:sz w:val="12"/>
        </w:rPr>
        <w:t> </w:t>
      </w:r>
      <w:r>
        <w:t>:</w:t>
      </w:r>
      <w:r>
        <w:tab/>
        <w:t xml:space="preserve">rain attenuation (dB) exceeded for the required percentage of time, </w:t>
      </w:r>
      <w:r>
        <w:rPr>
          <w:i/>
        </w:rPr>
        <w:t>p</w:t>
      </w:r>
      <w:r>
        <w:t>, for the path in question, commonly called co-polar attenuation (CPA)</w:t>
      </w:r>
    </w:p>
    <w:p w:rsidR="0053097D" w:rsidRDefault="0053097D" w:rsidP="00DA01FB">
      <w:pPr>
        <w:pStyle w:val="Equationlegend"/>
      </w:pPr>
      <w:r>
        <w:tab/>
      </w:r>
      <w:r w:rsidR="00DA01FB" w:rsidRPr="00DA01FB">
        <w:sym w:font="Symbol" w:char="F074"/>
      </w:r>
      <w:r>
        <w:rPr>
          <w:sz w:val="12"/>
        </w:rPr>
        <w:t> </w:t>
      </w:r>
      <w:r>
        <w:t>:</w:t>
      </w:r>
      <w:r>
        <w:tab/>
        <w:t xml:space="preserve">tilt angle of the linearly polarized electric field vector with respect to the horizontal (for circular polarization use </w:t>
      </w:r>
      <w:r w:rsidR="00DA01FB" w:rsidRPr="00DA01FB">
        <w:sym w:font="Symbol" w:char="F074"/>
      </w:r>
      <w:r>
        <w:t xml:space="preserve"> </w:t>
      </w:r>
      <w:r w:rsidR="00DA01FB" w:rsidRPr="00DA01FB">
        <w:t>=</w:t>
      </w:r>
      <w:r>
        <w:t xml:space="preserve"> 45</w:t>
      </w:r>
      <w:r w:rsidR="00DA01FB" w:rsidRPr="00DA01FB">
        <w:t>°</w:t>
      </w:r>
      <w:r>
        <w:t>)</w:t>
      </w:r>
    </w:p>
    <w:p w:rsidR="0053097D" w:rsidRDefault="0053097D" w:rsidP="0053097D">
      <w:pPr>
        <w:pStyle w:val="Equationlegend"/>
      </w:pPr>
      <w:r>
        <w:tab/>
      </w:r>
      <w:r>
        <w:rPr>
          <w:i/>
        </w:rPr>
        <w:t>f</w:t>
      </w:r>
      <w:r>
        <w:rPr>
          <w:sz w:val="12"/>
        </w:rPr>
        <w:t> </w:t>
      </w:r>
      <w:r>
        <w:t>:</w:t>
      </w:r>
      <w:r>
        <w:tab/>
        <w:t>frequency (GHz)</w:t>
      </w:r>
    </w:p>
    <w:p w:rsidR="0053097D" w:rsidRDefault="0053097D" w:rsidP="00DA01FB">
      <w:pPr>
        <w:pStyle w:val="Equationlegend"/>
      </w:pPr>
      <w:r>
        <w:tab/>
      </w:r>
      <w:r w:rsidR="00DA01FB" w:rsidRPr="00DA01FB">
        <w:sym w:font="Symbol" w:char="F071"/>
      </w:r>
      <w:r>
        <w:rPr>
          <w:sz w:val="12"/>
        </w:rPr>
        <w:t> </w:t>
      </w:r>
      <w:r>
        <w:t>:</w:t>
      </w:r>
      <w:r>
        <w:tab/>
        <w:t>path elevation angle (degrees).</w:t>
      </w:r>
    </w:p>
    <w:p w:rsidR="00FB1081" w:rsidRPr="00FB1081" w:rsidRDefault="00FB1081" w:rsidP="00DA01FB">
      <w:pPr>
        <w:rPr>
          <w:lang w:val="en-US"/>
        </w:rPr>
      </w:pPr>
      <w:r w:rsidRPr="00FB1081">
        <w:rPr>
          <w:lang w:val="en-US"/>
        </w:rPr>
        <w:t>The method described below to calculate cross-polarization discrimination (XPD) statistics from rain attenuation statistics for the same path is valid for 6 </w:t>
      </w:r>
      <w:r w:rsidR="00DA01FB" w:rsidRPr="00DA01FB">
        <w:sym w:font="Symbol" w:char="F0A3"/>
      </w:r>
      <w:r w:rsidRPr="00FB1081">
        <w:rPr>
          <w:lang w:val="en-US"/>
        </w:rPr>
        <w:t> </w:t>
      </w:r>
      <w:r w:rsidRPr="00FB1081">
        <w:rPr>
          <w:i/>
          <w:lang w:val="en-US"/>
        </w:rPr>
        <w:t>f</w:t>
      </w:r>
      <w:r w:rsidRPr="00FB1081">
        <w:rPr>
          <w:lang w:val="en-US"/>
        </w:rPr>
        <w:t> </w:t>
      </w:r>
      <w:r w:rsidR="00DA01FB" w:rsidRPr="00DA01FB">
        <w:sym w:font="Symbol" w:char="F0A3"/>
      </w:r>
      <w:r w:rsidRPr="00FB1081">
        <w:rPr>
          <w:lang w:val="en-US"/>
        </w:rPr>
        <w:t xml:space="preserve"> 55 GHz and </w:t>
      </w:r>
      <w:r w:rsidR="00DA01FB" w:rsidRPr="00DA01FB">
        <w:sym w:font="Symbol" w:char="F071"/>
      </w:r>
      <w:r w:rsidRPr="00FB1081">
        <w:rPr>
          <w:lang w:val="en-US"/>
        </w:rPr>
        <w:t> </w:t>
      </w:r>
      <w:r w:rsidR="00DA01FB" w:rsidRPr="00DA01FB">
        <w:sym w:font="Symbol" w:char="F0A3"/>
      </w:r>
      <w:r w:rsidRPr="00FB1081">
        <w:rPr>
          <w:lang w:val="en-US"/>
        </w:rPr>
        <w:t> 60</w:t>
      </w:r>
      <w:r w:rsidR="00DA01FB" w:rsidRPr="00146C01">
        <w:rPr>
          <w:lang w:val="en-US"/>
        </w:rPr>
        <w:t>°</w:t>
      </w:r>
      <w:r w:rsidRPr="00FB1081">
        <w:rPr>
          <w:lang w:val="en-US"/>
        </w:rPr>
        <w:t>. The</w:t>
      </w:r>
      <w:r w:rsidR="00DA01FB">
        <w:rPr>
          <w:lang w:val="en-US"/>
        </w:rPr>
        <w:t xml:space="preserve"> </w:t>
      </w:r>
      <w:r w:rsidRPr="00FB1081">
        <w:rPr>
          <w:lang w:val="en-US"/>
        </w:rPr>
        <w:t>procedure for scaling to frequencies down to 4 GHz is given in § 4.3 (and see Step 8 below).</w:t>
      </w:r>
    </w:p>
    <w:p w:rsidR="00FB1081" w:rsidRPr="00FB1081" w:rsidRDefault="00FB1081" w:rsidP="00FB1081">
      <w:pPr>
        <w:rPr>
          <w:lang w:val="en-US"/>
        </w:rPr>
      </w:pPr>
      <w:r w:rsidRPr="00FB1081">
        <w:rPr>
          <w:i/>
          <w:lang w:val="en-US"/>
        </w:rPr>
        <w:t>Step 1:</w:t>
      </w:r>
      <w:r w:rsidRPr="00FB1081">
        <w:rPr>
          <w:i/>
          <w:lang w:val="en-US"/>
        </w:rPr>
        <w:tab/>
      </w:r>
      <w:r w:rsidRPr="00FB1081">
        <w:rPr>
          <w:lang w:val="en-US"/>
        </w:rPr>
        <w:t>Calculate the frequency-dependent term:</w:t>
      </w:r>
    </w:p>
    <w:p w:rsidR="00FB1081" w:rsidRPr="00FB1081" w:rsidRDefault="00FB1081" w:rsidP="00A75351">
      <w:pPr>
        <w:pStyle w:val="Equation"/>
        <w:rPr>
          <w:lang w:val="en-US"/>
        </w:rPr>
      </w:pPr>
      <w:r w:rsidRPr="00FB1081">
        <w:rPr>
          <w:lang w:val="en-US"/>
        </w:rPr>
        <w:tab/>
      </w:r>
      <w:r w:rsidRPr="00FB1081">
        <w:rPr>
          <w:lang w:val="en-US"/>
        </w:rPr>
        <w:tab/>
      </w:r>
      <w:r w:rsidR="009475CA" w:rsidRPr="00FB1081">
        <w:rPr>
          <w:position w:val="-42"/>
        </w:rPr>
        <w:object w:dxaOrig="4440" w:dyaOrig="960">
          <v:shape id="_x0000_i1152" type="#_x0000_t75" style="width:222pt;height:48pt" o:ole="">
            <v:imagedata r:id="rId230" o:title=""/>
          </v:shape>
          <o:OLEObject Type="Embed" ProgID="Equation.3" ShapeID="_x0000_i1152" DrawAspect="Content" ObjectID="_1471241602" r:id="rId231"/>
        </w:object>
      </w:r>
      <w:r w:rsidRPr="00FB1081">
        <w:rPr>
          <w:lang w:val="en-US"/>
        </w:rPr>
        <w:tab/>
        <w:t>(5</w:t>
      </w:r>
      <w:r w:rsidR="00A75351">
        <w:rPr>
          <w:lang w:val="en-US"/>
        </w:rPr>
        <w:t>9</w:t>
      </w:r>
      <w:r w:rsidRPr="00FB1081">
        <w:rPr>
          <w:lang w:val="en-US"/>
        </w:rPr>
        <w:t>)</w:t>
      </w:r>
    </w:p>
    <w:p w:rsidR="00EB5224" w:rsidRPr="00EB5224" w:rsidRDefault="00EB5224" w:rsidP="002B4B05">
      <w:pPr>
        <w:keepNext/>
        <w:keepLines/>
        <w:spacing w:before="240"/>
        <w:rPr>
          <w:lang w:val="en-US"/>
        </w:rPr>
      </w:pPr>
      <w:r w:rsidRPr="00EB5224">
        <w:rPr>
          <w:i/>
          <w:lang w:val="en-US"/>
        </w:rPr>
        <w:lastRenderedPageBreak/>
        <w:t>Step 2:</w:t>
      </w:r>
      <w:r w:rsidRPr="00EB5224">
        <w:rPr>
          <w:lang w:val="en-US"/>
        </w:rPr>
        <w:tab/>
        <w:t>Calculate the rain attenuation dependent term:</w:t>
      </w:r>
    </w:p>
    <w:p w:rsidR="00EB5224" w:rsidRPr="00EB5224" w:rsidRDefault="00EB5224" w:rsidP="00DA01FB">
      <w:pPr>
        <w:pStyle w:val="Equation"/>
        <w:keepNext/>
        <w:keepLines/>
        <w:rPr>
          <w:lang w:val="en-US"/>
        </w:rPr>
      </w:pPr>
      <w:r w:rsidRPr="00EB5224">
        <w:rPr>
          <w:lang w:val="en-US"/>
        </w:rPr>
        <w:tab/>
      </w:r>
      <w:r w:rsidRPr="00EB5224">
        <w:rPr>
          <w:lang w:val="en-US"/>
        </w:rPr>
        <w:tab/>
      </w:r>
      <w:r w:rsidRPr="00EB5224">
        <w:rPr>
          <w:i/>
          <w:lang w:val="en-US"/>
        </w:rPr>
        <w:t>C</w:t>
      </w:r>
      <w:r w:rsidRPr="00EB5224">
        <w:rPr>
          <w:i/>
          <w:iCs/>
          <w:vertAlign w:val="subscript"/>
          <w:lang w:val="en-US"/>
        </w:rPr>
        <w:t>A</w:t>
      </w:r>
      <w:r w:rsidRPr="00EB5224">
        <w:rPr>
          <w:lang w:val="en-US"/>
        </w:rPr>
        <w:t> </w:t>
      </w:r>
      <w:r w:rsidR="00DA01FB"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sidR="00A75351">
        <w:rPr>
          <w:lang w:val="en-US"/>
        </w:rPr>
        <w:tab/>
        <w:t>(60</w:t>
      </w:r>
      <w:r w:rsidRPr="00EB5224">
        <w:rPr>
          <w:lang w:val="en-US"/>
        </w:rPr>
        <w:t>)</w:t>
      </w:r>
    </w:p>
    <w:p w:rsidR="00EB5224" w:rsidRPr="00EB5224" w:rsidRDefault="00EB5224" w:rsidP="007D54D5">
      <w:pPr>
        <w:keepNext/>
        <w:keepLines/>
        <w:rPr>
          <w:lang w:val="en-US"/>
        </w:rPr>
      </w:pPr>
      <w:r w:rsidRPr="00EB5224">
        <w:rPr>
          <w:lang w:val="en-US"/>
        </w:rPr>
        <w:t>where:</w:t>
      </w:r>
    </w:p>
    <w:p w:rsidR="00EB5224" w:rsidRPr="008B384F" w:rsidRDefault="00EB5224" w:rsidP="007D54D5">
      <w:pPr>
        <w:pStyle w:val="Equation"/>
        <w:keepNext/>
        <w:keepLines/>
      </w:pPr>
      <w:r w:rsidRPr="00EB5224">
        <w:rPr>
          <w:lang w:val="en-US"/>
        </w:rPr>
        <w:tab/>
      </w:r>
      <w:r w:rsidRPr="00EB5224">
        <w:rPr>
          <w:lang w:val="en-US"/>
        </w:rPr>
        <w:tab/>
      </w:r>
      <w:r w:rsidR="0013118E" w:rsidRPr="0013118E">
        <w:rPr>
          <w:position w:val="-68"/>
        </w:rPr>
        <w:object w:dxaOrig="3860" w:dyaOrig="1480">
          <v:shape id="_x0000_i1153" type="#_x0000_t75" style="width:192.75pt;height:73.5pt" o:ole="">
            <v:imagedata r:id="rId232" o:title=""/>
          </v:shape>
          <o:OLEObject Type="Embed" ProgID="Equation.3" ShapeID="_x0000_i1153" DrawAspect="Content" ObjectID="_1471241603" r:id="rId233"/>
        </w:object>
      </w:r>
    </w:p>
    <w:p w:rsidR="00EB5224" w:rsidRPr="00EB5224" w:rsidRDefault="00EB5224" w:rsidP="00EB5224">
      <w:pPr>
        <w:spacing w:before="240"/>
        <w:rPr>
          <w:lang w:val="en-US"/>
        </w:rPr>
      </w:pPr>
      <w:r w:rsidRPr="00EB5224">
        <w:rPr>
          <w:i/>
          <w:lang w:val="en-US"/>
        </w:rPr>
        <w:t>Step 3:</w:t>
      </w:r>
      <w:r w:rsidRPr="00EB5224">
        <w:rPr>
          <w:i/>
          <w:lang w:val="en-US"/>
        </w:rPr>
        <w:tab/>
      </w:r>
      <w:r w:rsidRPr="00EB5224">
        <w:rPr>
          <w:lang w:val="en-US"/>
        </w:rPr>
        <w:t>Calculate the polarization improvement factor:</w:t>
      </w:r>
    </w:p>
    <w:p w:rsidR="00EB5224" w:rsidRPr="00EB5224" w:rsidRDefault="00EB5224" w:rsidP="00DA01FB">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–10 log [1 – 0.484 (1 </w:t>
      </w:r>
      <w:r w:rsidR="00DA01FB" w:rsidRPr="00146C01">
        <w:rPr>
          <w:lang w:val="en-US"/>
        </w:rPr>
        <w:t>+</w:t>
      </w:r>
      <w:r w:rsidRPr="00EB5224">
        <w:rPr>
          <w:lang w:val="en-US"/>
        </w:rPr>
        <w:t> cos 4</w:t>
      </w:r>
      <w:r w:rsidR="00DA01FB" w:rsidRPr="00DA01FB">
        <w:sym w:font="Symbol" w:char="F074"/>
      </w:r>
      <w:r w:rsidR="00A75351">
        <w:rPr>
          <w:lang w:val="en-US"/>
        </w:rPr>
        <w:t>)]</w:t>
      </w:r>
      <w:r w:rsidR="00A75351">
        <w:rPr>
          <w:lang w:val="en-US"/>
        </w:rPr>
        <w:tab/>
        <w:t>(61</w:t>
      </w:r>
      <w:r w:rsidRPr="00EB5224">
        <w:rPr>
          <w:lang w:val="en-US"/>
        </w:rPr>
        <w:t>)</w:t>
      </w:r>
    </w:p>
    <w:p w:rsidR="00EB5224" w:rsidRPr="00EB5224" w:rsidRDefault="00EB5224" w:rsidP="00DA01FB">
      <w:pPr>
        <w:rPr>
          <w:lang w:val="en-US"/>
        </w:rPr>
      </w:pPr>
      <w:r w:rsidRPr="00EB5224">
        <w:rPr>
          <w:lang w:val="en-US"/>
        </w:rPr>
        <w:t xml:space="preserve">The improvement factor </w:t>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xml:space="preserve"> 0 for </w:t>
      </w:r>
      <w:r w:rsidR="00DA01FB" w:rsidRPr="00DA01FB">
        <w:sym w:font="Symbol" w:char="F074"/>
      </w:r>
      <w:r w:rsidRPr="00EB5224">
        <w:rPr>
          <w:lang w:val="en-US"/>
        </w:rPr>
        <w:t> </w:t>
      </w:r>
      <w:r w:rsidR="00DA01FB" w:rsidRPr="00146C01">
        <w:rPr>
          <w:lang w:val="en-US"/>
        </w:rPr>
        <w:t>=</w:t>
      </w:r>
      <w:r w:rsidRPr="00EB5224">
        <w:rPr>
          <w:lang w:val="en-US"/>
        </w:rPr>
        <w:t> 45</w:t>
      </w:r>
      <w:r w:rsidR="00DA01FB" w:rsidRPr="00146C01">
        <w:rPr>
          <w:lang w:val="en-US"/>
        </w:rPr>
        <w:t>°</w:t>
      </w:r>
      <w:r w:rsidRPr="00EB5224">
        <w:rPr>
          <w:lang w:val="en-US"/>
        </w:rPr>
        <w:t xml:space="preserve"> and reaches a maximum value of 15 dB for </w:t>
      </w:r>
      <w:r w:rsidR="00DA01FB" w:rsidRPr="00DA01FB">
        <w:sym w:font="Symbol" w:char="F074"/>
      </w:r>
      <w:r w:rsidRPr="00EB5224">
        <w:rPr>
          <w:lang w:val="en-US"/>
        </w:rPr>
        <w:t> </w:t>
      </w:r>
      <w:r w:rsidR="00DA01FB" w:rsidRPr="00146C01">
        <w:rPr>
          <w:lang w:val="en-US"/>
        </w:rPr>
        <w:t>=</w:t>
      </w:r>
      <w:r w:rsidRPr="00EB5224">
        <w:rPr>
          <w:lang w:val="en-US"/>
        </w:rPr>
        <w:t> 0</w:t>
      </w:r>
      <w:r w:rsidR="00DA01FB" w:rsidRPr="00146C01">
        <w:rPr>
          <w:lang w:val="en-US"/>
        </w:rPr>
        <w:t>°</w:t>
      </w:r>
      <w:r w:rsidRPr="00EB5224">
        <w:rPr>
          <w:lang w:val="en-US"/>
        </w:rPr>
        <w:t xml:space="preserve"> or 90</w:t>
      </w:r>
      <w:r w:rsidR="00DA01FB" w:rsidRPr="00146C01">
        <w:rPr>
          <w:lang w:val="en-US"/>
        </w:rPr>
        <w:t>°</w:t>
      </w:r>
      <w:r w:rsidRPr="00EB5224">
        <w:rPr>
          <w:lang w:val="en-US"/>
        </w:rPr>
        <w:t>.</w:t>
      </w:r>
    </w:p>
    <w:p w:rsidR="00EB5224" w:rsidRPr="00EB5224" w:rsidRDefault="00EB5224" w:rsidP="00EB5224">
      <w:pPr>
        <w:spacing w:before="240"/>
        <w:rPr>
          <w:lang w:val="en-US"/>
        </w:rPr>
      </w:pPr>
      <w:r w:rsidRPr="00EB5224">
        <w:rPr>
          <w:i/>
          <w:lang w:val="en-US"/>
        </w:rPr>
        <w:t>Step 4:</w:t>
      </w:r>
      <w:r w:rsidRPr="00EB5224">
        <w:rPr>
          <w:i/>
          <w:lang w:val="en-US"/>
        </w:rPr>
        <w:tab/>
      </w:r>
      <w:r w:rsidRPr="00EB5224">
        <w:rPr>
          <w:lang w:val="en-US"/>
        </w:rPr>
        <w:t>Calculate the elevation angle-dependent term:</w:t>
      </w:r>
    </w:p>
    <w:p w:rsidR="00EB5224" w:rsidRPr="00EB5224" w:rsidRDefault="00EB5224" w:rsidP="00DA01FB">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1"/>
      </w:r>
      <w:r w:rsidRPr="00EB5224">
        <w:rPr>
          <w:lang w:val="en-US"/>
        </w:rPr>
        <w:t> </w:t>
      </w:r>
      <w:r w:rsidR="00DA01FB" w:rsidRPr="00146C01">
        <w:rPr>
          <w:lang w:val="en-US"/>
        </w:rPr>
        <w:t>=</w:t>
      </w:r>
      <w:r w:rsidRPr="00EB5224">
        <w:rPr>
          <w:lang w:val="en-US"/>
        </w:rPr>
        <w:t xml:space="preserve"> –40 log (cos </w:t>
      </w:r>
      <w:r w:rsidR="00DA01FB" w:rsidRPr="00DA01FB">
        <w:sym w:font="Symbol" w:char="F071"/>
      </w:r>
      <w:r w:rsidRPr="00EB5224">
        <w:rPr>
          <w:lang w:val="en-US"/>
        </w:rPr>
        <w:t xml:space="preserve">)                for </w:t>
      </w:r>
      <w:r w:rsidR="00DA01FB" w:rsidRPr="00DA01FB">
        <w:sym w:font="Symbol" w:char="F071"/>
      </w:r>
      <w:r w:rsidRPr="00EB5224">
        <w:rPr>
          <w:lang w:val="en-US"/>
        </w:rPr>
        <w:t> </w:t>
      </w:r>
      <w:r w:rsidR="00DA01FB" w:rsidRPr="00DA01FB">
        <w:sym w:font="Symbol" w:char="F0A3"/>
      </w:r>
      <w:r w:rsidRPr="00EB5224">
        <w:rPr>
          <w:lang w:val="en-US"/>
        </w:rPr>
        <w:t> 60</w:t>
      </w:r>
      <w:r w:rsidR="00DA01FB" w:rsidRPr="00146C01">
        <w:rPr>
          <w:lang w:val="en-US"/>
        </w:rPr>
        <w:t>°</w:t>
      </w:r>
      <w:r w:rsidR="00A75351">
        <w:rPr>
          <w:lang w:val="en-US"/>
        </w:rPr>
        <w:tab/>
        <w:t>(62</w:t>
      </w:r>
      <w:r w:rsidRPr="00EB5224">
        <w:rPr>
          <w:lang w:val="en-US"/>
        </w:rPr>
        <w:t>)</w:t>
      </w:r>
    </w:p>
    <w:p w:rsidR="00EB5224" w:rsidRPr="00EB5224" w:rsidRDefault="00EB5224" w:rsidP="00EB5224">
      <w:pPr>
        <w:spacing w:before="240"/>
        <w:rPr>
          <w:lang w:val="en-US"/>
        </w:rPr>
      </w:pPr>
      <w:r w:rsidRPr="00EB5224">
        <w:rPr>
          <w:i/>
          <w:lang w:val="en-US"/>
        </w:rPr>
        <w:t>Step 5:</w:t>
      </w:r>
      <w:r w:rsidRPr="00EB5224">
        <w:rPr>
          <w:i/>
          <w:lang w:val="en-US"/>
        </w:rPr>
        <w:tab/>
      </w:r>
      <w:r w:rsidRPr="00EB5224">
        <w:rPr>
          <w:lang w:val="en-US"/>
        </w:rPr>
        <w:t>Calculate the canting angle dependent term:</w:t>
      </w:r>
    </w:p>
    <w:p w:rsidR="00EB5224" w:rsidRPr="00EB5224" w:rsidRDefault="00EB5224" w:rsidP="00DA01FB">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3"/>
      </w:r>
      <w:r w:rsidRPr="00EB5224">
        <w:rPr>
          <w:lang w:val="en-US"/>
        </w:rPr>
        <w:t> </w:t>
      </w:r>
      <w:r w:rsidR="00DA01FB" w:rsidRPr="00146C01">
        <w:rPr>
          <w:lang w:val="en-US"/>
        </w:rPr>
        <w:t>=</w:t>
      </w:r>
      <w:r w:rsidRPr="00EB5224">
        <w:rPr>
          <w:lang w:val="en-US"/>
        </w:rPr>
        <w:t xml:space="preserve"> 0.0053 </w:t>
      </w:r>
      <w:r w:rsidR="00DA01FB" w:rsidRPr="00DA01FB">
        <w:sym w:font="Symbol" w:char="F073"/>
      </w:r>
      <w:r w:rsidRPr="00EB5224">
        <w:rPr>
          <w:vertAlign w:val="superscript"/>
          <w:lang w:val="en-US"/>
        </w:rPr>
        <w:t>2</w:t>
      </w:r>
      <w:r w:rsidR="00A75351">
        <w:rPr>
          <w:lang w:val="en-US"/>
        </w:rPr>
        <w:tab/>
        <w:t>(63</w:t>
      </w:r>
      <w:r w:rsidRPr="00EB5224">
        <w:rPr>
          <w:lang w:val="en-US"/>
        </w:rPr>
        <w:t>)</w:t>
      </w:r>
    </w:p>
    <w:p w:rsidR="00EB5224" w:rsidRPr="00EB5224" w:rsidRDefault="00DA01FB" w:rsidP="00DA01FB">
      <w:pPr>
        <w:rPr>
          <w:lang w:val="en-US"/>
        </w:rPr>
      </w:pPr>
      <w:r w:rsidRPr="00DA01FB">
        <w:sym w:font="Symbol" w:char="F073"/>
      </w:r>
      <w:r w:rsidR="00EB5224" w:rsidRPr="00EB5224">
        <w:rPr>
          <w:lang w:val="en-US"/>
        </w:rPr>
        <w:t xml:space="preserve"> is the effective standard deviation of the raindrop canting angle distribution, expressed in degrees; </w:t>
      </w:r>
      <w:r w:rsidRPr="00DA01FB">
        <w:sym w:font="Symbol" w:char="F073"/>
      </w:r>
      <w:r w:rsidR="00EB5224" w:rsidRPr="00EB5224">
        <w:rPr>
          <w:lang w:val="en-US"/>
        </w:rPr>
        <w:t xml:space="preserve"> takes the value 0</w:t>
      </w:r>
      <w:r w:rsidRPr="00146C01">
        <w:rPr>
          <w:lang w:val="en-US"/>
        </w:rPr>
        <w:t>°</w:t>
      </w:r>
      <w:r w:rsidR="00EB5224" w:rsidRPr="00EB5224">
        <w:rPr>
          <w:lang w:val="en-US"/>
        </w:rPr>
        <w:t>, 5</w:t>
      </w:r>
      <w:r w:rsidRPr="00146C01">
        <w:rPr>
          <w:lang w:val="en-US"/>
        </w:rPr>
        <w:t>°</w:t>
      </w:r>
      <w:r w:rsidR="00EB5224" w:rsidRPr="00EB5224">
        <w:rPr>
          <w:lang w:val="en-US"/>
        </w:rPr>
        <w:t>, 10</w:t>
      </w:r>
      <w:r w:rsidRPr="00146C01">
        <w:rPr>
          <w:lang w:val="en-US"/>
        </w:rPr>
        <w:t>°</w:t>
      </w:r>
      <w:r w:rsidR="00EB5224" w:rsidRPr="00EB5224">
        <w:rPr>
          <w:lang w:val="en-US"/>
        </w:rPr>
        <w:t xml:space="preserve"> and 15</w:t>
      </w:r>
      <w:r w:rsidRPr="00146C01">
        <w:rPr>
          <w:lang w:val="en-US"/>
        </w:rPr>
        <w:t>°</w:t>
      </w:r>
      <w:r w:rsidR="00EB5224" w:rsidRPr="00EB5224">
        <w:rPr>
          <w:lang w:val="en-US"/>
        </w:rPr>
        <w:t xml:space="preserve"> for 1%, 0.1%, 0.01% and 0.001% of the time, respectively.</w:t>
      </w:r>
    </w:p>
    <w:p w:rsidR="00EB5224" w:rsidRPr="00EB5224" w:rsidRDefault="00EB5224" w:rsidP="00EB5224">
      <w:pPr>
        <w:spacing w:before="240"/>
        <w:rPr>
          <w:lang w:val="en-US"/>
        </w:rPr>
      </w:pPr>
      <w:r w:rsidRPr="00EB5224">
        <w:rPr>
          <w:i/>
          <w:lang w:val="en-US"/>
        </w:rPr>
        <w:t>Step 6:</w:t>
      </w:r>
      <w:r w:rsidRPr="00EB5224">
        <w:rPr>
          <w:i/>
          <w:lang w:val="en-US"/>
        </w:rPr>
        <w:tab/>
      </w:r>
      <w:r w:rsidRPr="00EB5224">
        <w:rPr>
          <w:lang w:val="en-US"/>
        </w:rPr>
        <w:t xml:space="preserve">Calculate rain XPD not exceeded for </w:t>
      </w:r>
      <w:r w:rsidRPr="00EB5224">
        <w:rPr>
          <w:i/>
          <w:lang w:val="en-US"/>
        </w:rPr>
        <w:t>p</w:t>
      </w:r>
      <w:r w:rsidRPr="00EB5224">
        <w:rPr>
          <w:lang w:val="en-US"/>
        </w:rPr>
        <w:t>% of the time:</w:t>
      </w:r>
    </w:p>
    <w:p w:rsidR="00EB5224" w:rsidRPr="00EB5224" w:rsidRDefault="00EB5224" w:rsidP="00DA01FB">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rain</w:t>
      </w:r>
      <w:r w:rsidRPr="00EB5224">
        <w:rPr>
          <w:lang w:val="en-US"/>
        </w:rPr>
        <w:t> </w:t>
      </w:r>
      <w:r w:rsidR="00DA01FB"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1"/>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3"/>
      </w:r>
      <w:r w:rsidR="00A75351">
        <w:rPr>
          <w:lang w:val="en-US"/>
        </w:rPr>
        <w:t>              dB</w:t>
      </w:r>
      <w:r w:rsidR="00A75351">
        <w:rPr>
          <w:lang w:val="en-US"/>
        </w:rPr>
        <w:tab/>
        <w:t>(64</w:t>
      </w:r>
      <w:r w:rsidRPr="00EB5224">
        <w:rPr>
          <w:lang w:val="en-US"/>
        </w:rPr>
        <w:t>)</w:t>
      </w:r>
    </w:p>
    <w:p w:rsidR="00EB5224" w:rsidRPr="00EB5224" w:rsidRDefault="00EB5224" w:rsidP="00EB5224">
      <w:pPr>
        <w:spacing w:before="240"/>
        <w:rPr>
          <w:lang w:val="en-US"/>
        </w:rPr>
      </w:pPr>
      <w:r w:rsidRPr="00EB5224">
        <w:rPr>
          <w:i/>
          <w:lang w:val="en-US"/>
        </w:rPr>
        <w:t>Step 7:</w:t>
      </w:r>
      <w:r w:rsidRPr="00EB5224">
        <w:rPr>
          <w:i/>
          <w:lang w:val="en-US"/>
        </w:rPr>
        <w:tab/>
      </w:r>
      <w:r w:rsidRPr="00EB5224">
        <w:rPr>
          <w:lang w:val="en-US"/>
        </w:rPr>
        <w:t>Calculate the ice crystal dependent term:</w:t>
      </w:r>
    </w:p>
    <w:p w:rsidR="00EB5224" w:rsidRPr="00146C01" w:rsidRDefault="00EB5224" w:rsidP="00DA01FB">
      <w:pPr>
        <w:pStyle w:val="Equation"/>
        <w:rPr>
          <w:lang w:val="fr-CH"/>
        </w:rPr>
      </w:pPr>
      <w:r w:rsidRPr="00EB5224">
        <w:rPr>
          <w:lang w:val="en-US"/>
        </w:rPr>
        <w:tab/>
      </w:r>
      <w:r w:rsidRPr="00EB5224">
        <w:rPr>
          <w:lang w:val="en-US"/>
        </w:rPr>
        <w:tab/>
      </w:r>
      <w:r w:rsidRPr="00146C01">
        <w:rPr>
          <w:i/>
          <w:lang w:val="fr-CH"/>
        </w:rPr>
        <w:t>C</w:t>
      </w:r>
      <w:r w:rsidRPr="00146C01">
        <w:rPr>
          <w:i/>
          <w:iCs/>
          <w:vertAlign w:val="subscript"/>
          <w:lang w:val="fr-CH"/>
        </w:rPr>
        <w:t>ice</w:t>
      </w:r>
      <w:r w:rsidRPr="00146C01">
        <w:rPr>
          <w:lang w:val="fr-CH"/>
        </w:rPr>
        <w:t> </w:t>
      </w:r>
      <w:r w:rsidR="00DA01FB" w:rsidRPr="00DA01FB">
        <w:t>=</w:t>
      </w:r>
      <w:r w:rsidRPr="00146C01">
        <w:rPr>
          <w:lang w:val="fr-CH"/>
        </w:rPr>
        <w:t> </w:t>
      </w:r>
      <w:r w:rsidRPr="00146C01">
        <w:rPr>
          <w:i/>
          <w:lang w:val="fr-CH"/>
        </w:rPr>
        <w:t>XPD</w:t>
      </w:r>
      <w:r w:rsidRPr="00146C01">
        <w:rPr>
          <w:i/>
          <w:iCs/>
          <w:vertAlign w:val="subscript"/>
          <w:lang w:val="fr-CH"/>
        </w:rPr>
        <w:t>rain</w:t>
      </w:r>
      <w:r w:rsidRPr="00146C01">
        <w:rPr>
          <w:lang w:val="fr-CH"/>
        </w:rPr>
        <w:t> </w:t>
      </w:r>
      <w:r w:rsidR="00DA01FB" w:rsidRPr="00DA01FB">
        <w:sym w:font="Symbol" w:char="F0B4"/>
      </w:r>
      <w:r w:rsidRPr="00146C01">
        <w:rPr>
          <w:lang w:val="fr-CH"/>
        </w:rPr>
        <w:t> (0.3 </w:t>
      </w:r>
      <w:r w:rsidR="00DA01FB" w:rsidRPr="00DA01FB">
        <w:t>+</w:t>
      </w:r>
      <w:r w:rsidRPr="00146C01">
        <w:rPr>
          <w:lang w:val="fr-CH"/>
        </w:rPr>
        <w:t xml:space="preserve"> 0.1 log </w:t>
      </w:r>
      <w:r w:rsidRPr="00146C01">
        <w:rPr>
          <w:i/>
          <w:lang w:val="fr-CH"/>
        </w:rPr>
        <w:t>p</w:t>
      </w:r>
      <w:r w:rsidRPr="00146C01">
        <w:rPr>
          <w:lang w:val="fr-CH"/>
        </w:rPr>
        <w:t>)</w:t>
      </w:r>
      <w:r w:rsidR="00DA01FB" w:rsidRPr="00DA01FB">
        <w:t>/</w:t>
      </w:r>
      <w:r w:rsidRPr="00146C01">
        <w:rPr>
          <w:lang w:val="fr-CH"/>
        </w:rPr>
        <w:t>2              </w:t>
      </w:r>
      <w:r w:rsidRPr="00146C01">
        <w:rPr>
          <w:color w:val="000000"/>
          <w:lang w:val="fr-CH"/>
        </w:rPr>
        <w:t>dB</w:t>
      </w:r>
      <w:r w:rsidR="00A75351" w:rsidRPr="00146C01">
        <w:rPr>
          <w:lang w:val="fr-CH"/>
        </w:rPr>
        <w:tab/>
        <w:t>(65</w:t>
      </w:r>
      <w:r w:rsidRPr="00146C01">
        <w:rPr>
          <w:lang w:val="fr-CH"/>
        </w:rPr>
        <w:t>)</w:t>
      </w:r>
    </w:p>
    <w:p w:rsidR="00EB5224" w:rsidRPr="00EB5224" w:rsidRDefault="00EB5224" w:rsidP="00EB5224">
      <w:pPr>
        <w:spacing w:before="240"/>
        <w:rPr>
          <w:lang w:val="en-US"/>
        </w:rPr>
      </w:pPr>
      <w:r w:rsidRPr="00EB5224">
        <w:rPr>
          <w:i/>
          <w:lang w:val="en-US"/>
        </w:rPr>
        <w:t>Step 8:</w:t>
      </w:r>
      <w:r w:rsidRPr="00EB5224">
        <w:rPr>
          <w:i/>
          <w:lang w:val="en-US"/>
        </w:rPr>
        <w:tab/>
      </w:r>
      <w:r w:rsidRPr="00EB5224">
        <w:rPr>
          <w:lang w:val="en-US"/>
        </w:rPr>
        <w:t xml:space="preserve">Calculate the XPD not exceeded for </w:t>
      </w:r>
      <w:r w:rsidRPr="00EB5224">
        <w:rPr>
          <w:i/>
          <w:lang w:val="en-US"/>
        </w:rPr>
        <w:t>p</w:t>
      </w:r>
      <w:r w:rsidRPr="00EB5224">
        <w:rPr>
          <w:lang w:val="en-US"/>
        </w:rPr>
        <w:t>% of the time, including the effects of ice:</w:t>
      </w:r>
    </w:p>
    <w:p w:rsidR="00EB5224" w:rsidRPr="00EB5224" w:rsidRDefault="00EB5224" w:rsidP="00DA01FB">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p</w:t>
      </w:r>
      <w:r w:rsidRPr="00EB5224">
        <w:rPr>
          <w:lang w:val="en-US"/>
        </w:rPr>
        <w:t> </w:t>
      </w:r>
      <w:r w:rsidR="00DA01FB" w:rsidRPr="00146C01">
        <w:rPr>
          <w:lang w:val="en-US"/>
        </w:rPr>
        <w:t>=</w:t>
      </w:r>
      <w:r w:rsidRPr="00EB5224">
        <w:rPr>
          <w:lang w:val="en-US"/>
        </w:rPr>
        <w:t> </w:t>
      </w:r>
      <w:r w:rsidRPr="00EB5224">
        <w:rPr>
          <w:i/>
          <w:lang w:val="en-US"/>
        </w:rPr>
        <w:t>XPD</w:t>
      </w:r>
      <w:r w:rsidRPr="00EB5224">
        <w:rPr>
          <w:i/>
          <w:iCs/>
          <w:vertAlign w:val="subscript"/>
          <w:lang w:val="en-US"/>
        </w:rPr>
        <w:t>rain</w:t>
      </w:r>
      <w:r w:rsidRPr="00EB5224">
        <w:rPr>
          <w:lang w:val="en-US"/>
        </w:rPr>
        <w:t> – </w:t>
      </w:r>
      <w:r w:rsidRPr="00EB5224">
        <w:rPr>
          <w:i/>
          <w:lang w:val="en-US"/>
        </w:rPr>
        <w:t>C</w:t>
      </w:r>
      <w:r w:rsidRPr="00EB5224">
        <w:rPr>
          <w:i/>
          <w:iCs/>
          <w:vertAlign w:val="subscript"/>
          <w:lang w:val="en-US"/>
        </w:rPr>
        <w:t>ice</w:t>
      </w:r>
      <w:r w:rsidRPr="00EB5224">
        <w:rPr>
          <w:lang w:val="en-US"/>
        </w:rPr>
        <w:t>              </w:t>
      </w:r>
      <w:r w:rsidRPr="00EB5224">
        <w:rPr>
          <w:color w:val="000000"/>
          <w:lang w:val="en-US"/>
        </w:rPr>
        <w:t>dB</w:t>
      </w:r>
      <w:r w:rsidR="00A75351">
        <w:rPr>
          <w:lang w:val="en-US"/>
        </w:rPr>
        <w:tab/>
        <w:t>(66</w:t>
      </w:r>
      <w:r w:rsidRPr="00EB5224">
        <w:rPr>
          <w:lang w:val="en-US"/>
        </w:rPr>
        <w:t>)</w:t>
      </w:r>
    </w:p>
    <w:p w:rsidR="00EB5224" w:rsidRPr="00EB5224" w:rsidRDefault="00EB5224" w:rsidP="00EB5224">
      <w:pPr>
        <w:rPr>
          <w:lang w:val="en-US"/>
        </w:rPr>
      </w:pPr>
      <w:r w:rsidRPr="00EB5224">
        <w:rPr>
          <w:lang w:val="en-US"/>
        </w:rPr>
        <w:t xml:space="preserve">In this prediction method in the frequency band 4 to 6 GHz where path attenuation is low, </w:t>
      </w:r>
      <w:r w:rsidRPr="00EB5224">
        <w:rPr>
          <w:i/>
          <w:lang w:val="en-US"/>
        </w:rPr>
        <w:t>A</w:t>
      </w:r>
      <w:r w:rsidRPr="00EB5224">
        <w:rPr>
          <w:i/>
          <w:iCs/>
          <w:vertAlign w:val="subscript"/>
          <w:lang w:val="en-US"/>
        </w:rPr>
        <w:t>p</w:t>
      </w:r>
      <w:r w:rsidRPr="00EB5224">
        <w:rPr>
          <w:lang w:val="en-US"/>
        </w:rPr>
        <w:t> statistics are not very useful for predicting XPD statistics. For frequencies below 6 GHz, the frequency-scaling formula of § 4.3 can be used to scale cross-polarization statistics calculated for 6 GHz to a lower frequency between 4 and 6 GHz.</w:t>
      </w:r>
    </w:p>
    <w:p w:rsidR="0053097D" w:rsidRDefault="0053097D" w:rsidP="0053097D">
      <w:pPr>
        <w:pStyle w:val="Heading2"/>
        <w:rPr>
          <w:lang w:val="en-US"/>
        </w:rPr>
      </w:pPr>
      <w:bookmarkStart w:id="45" w:name="_Toc392317449"/>
      <w:r>
        <w:rPr>
          <w:lang w:val="en-US"/>
        </w:rPr>
        <w:t>4.2</w:t>
      </w:r>
      <w:r>
        <w:rPr>
          <w:lang w:val="en-US"/>
        </w:rPr>
        <w:tab/>
        <w:t>Joint statistics of XPD and attenuation</w:t>
      </w:r>
      <w:bookmarkEnd w:id="45"/>
    </w:p>
    <w:p w:rsidR="0053097D" w:rsidRDefault="0053097D" w:rsidP="00DA01FB">
      <w:pPr>
        <w:rPr>
          <w:lang w:val="en-US"/>
        </w:rPr>
      </w:pPr>
      <w:r>
        <w:rPr>
          <w:lang w:val="en-US"/>
        </w:rPr>
        <w:t xml:space="preserve">The conditional probability distribution of XPD for a given value of attenuation, </w:t>
      </w:r>
      <w:r>
        <w:rPr>
          <w:i/>
          <w:lang w:val="en-US"/>
        </w:rPr>
        <w:t>A</w:t>
      </w:r>
      <w:r>
        <w:rPr>
          <w:i/>
          <w:iCs/>
          <w:vertAlign w:val="subscript"/>
          <w:lang w:val="en-US"/>
        </w:rPr>
        <w:t>p</w:t>
      </w:r>
      <w:r>
        <w:rPr>
          <w:lang w:val="en-US"/>
        </w:rPr>
        <w:t xml:space="preserve">, can be modelled by assuming that the cross-polar to co-polar voltage ratio, </w:t>
      </w:r>
      <w:r>
        <w:rPr>
          <w:i/>
          <w:lang w:val="en-US"/>
        </w:rPr>
        <w:t>r</w:t>
      </w:r>
      <w:r>
        <w:rPr>
          <w:lang w:val="en-US"/>
        </w:rPr>
        <w:t> </w:t>
      </w:r>
      <w:r w:rsidR="00DA01FB" w:rsidRPr="00146C01">
        <w:rPr>
          <w:lang w:val="en-US"/>
        </w:rPr>
        <w:t>=</w:t>
      </w:r>
      <w:r>
        <w:rPr>
          <w:lang w:val="en-US"/>
        </w:rPr>
        <w:t> 10</w:t>
      </w:r>
      <w:r>
        <w:rPr>
          <w:vertAlign w:val="superscript"/>
          <w:lang w:val="en-US"/>
        </w:rPr>
        <w:t>–</w:t>
      </w:r>
      <w:r>
        <w:rPr>
          <w:i/>
          <w:iCs/>
          <w:vertAlign w:val="superscript"/>
          <w:lang w:val="en-US"/>
        </w:rPr>
        <w:t>XPD</w:t>
      </w:r>
      <w:r>
        <w:rPr>
          <w:vertAlign w:val="superscript"/>
          <w:lang w:val="en-US"/>
        </w:rPr>
        <w:t>/20</w:t>
      </w:r>
      <w:r>
        <w:rPr>
          <w:lang w:val="en-US"/>
        </w:rPr>
        <w:t xml:space="preserve">, is normally distributed. Parameters of the distribution are the mean value, </w:t>
      </w:r>
      <w:r>
        <w:rPr>
          <w:i/>
          <w:lang w:val="en-US"/>
        </w:rPr>
        <w:t>r</w:t>
      </w:r>
      <w:r>
        <w:rPr>
          <w:i/>
          <w:position w:val="-3"/>
          <w:sz w:val="16"/>
          <w:lang w:val="en-US"/>
        </w:rPr>
        <w:t>m</w:t>
      </w:r>
      <w:r>
        <w:rPr>
          <w:lang w:val="en-US"/>
        </w:rPr>
        <w:t>, which is very close to 10</w:t>
      </w:r>
      <w:r w:rsidR="00DA01FB" w:rsidRPr="00DA01FB">
        <w:rPr>
          <w:vertAlign w:val="superscript"/>
          <w:lang w:val="en-US"/>
        </w:rPr>
        <w:t>–</w:t>
      </w:r>
      <w:r>
        <w:rPr>
          <w:i/>
          <w:iCs/>
          <w:vertAlign w:val="superscript"/>
          <w:lang w:val="en-US"/>
        </w:rPr>
        <w:t>XPD</w:t>
      </w:r>
      <w:r>
        <w:rPr>
          <w:i/>
          <w:sz w:val="16"/>
          <w:lang w:val="en-US"/>
        </w:rPr>
        <w:t>rain</w:t>
      </w:r>
      <w:r>
        <w:rPr>
          <w:vertAlign w:val="superscript"/>
          <w:lang w:val="en-US"/>
        </w:rPr>
        <w:t>/20</w:t>
      </w:r>
      <w:r>
        <w:rPr>
          <w:lang w:val="en-US"/>
        </w:rPr>
        <w:t xml:space="preserve">, with </w:t>
      </w:r>
      <w:r>
        <w:rPr>
          <w:i/>
          <w:lang w:val="en-US"/>
        </w:rPr>
        <w:t>XPD</w:t>
      </w:r>
      <w:r>
        <w:rPr>
          <w:i/>
          <w:iCs/>
          <w:vertAlign w:val="subscript"/>
          <w:lang w:val="en-US"/>
        </w:rPr>
        <w:t>rain</w:t>
      </w:r>
      <w:r>
        <w:rPr>
          <w:lang w:val="en-US"/>
        </w:rPr>
        <w:t xml:space="preserve"> given by equation (6</w:t>
      </w:r>
      <w:r w:rsidR="00277741">
        <w:rPr>
          <w:lang w:val="en-US"/>
        </w:rPr>
        <w:t>4</w:t>
      </w:r>
      <w:r>
        <w:rPr>
          <w:lang w:val="en-US"/>
        </w:rPr>
        <w:t xml:space="preserve">), and the standard deviation, </w:t>
      </w:r>
      <w:r w:rsidR="00DA01FB" w:rsidRPr="00DA01FB">
        <w:sym w:font="Symbol" w:char="F073"/>
      </w:r>
      <w:r>
        <w:rPr>
          <w:i/>
          <w:iCs/>
          <w:vertAlign w:val="subscript"/>
          <w:lang w:val="en-US"/>
        </w:rPr>
        <w:t>r</w:t>
      </w:r>
      <w:r>
        <w:rPr>
          <w:lang w:val="en-US"/>
        </w:rPr>
        <w:t>, which assumes the almost-constant value of 0.038 for 3 dB </w:t>
      </w:r>
      <w:r w:rsidR="00DA01FB" w:rsidRPr="00DA01FB">
        <w:sym w:font="Symbol" w:char="F0A3"/>
      </w:r>
      <w:r>
        <w:rPr>
          <w:lang w:val="en-US"/>
        </w:rPr>
        <w:t> </w:t>
      </w:r>
      <w:r>
        <w:rPr>
          <w:i/>
          <w:lang w:val="en-US"/>
        </w:rPr>
        <w:t>A</w:t>
      </w:r>
      <w:r>
        <w:rPr>
          <w:i/>
          <w:iCs/>
          <w:vertAlign w:val="subscript"/>
          <w:lang w:val="en-US"/>
        </w:rPr>
        <w:t>p</w:t>
      </w:r>
      <w:r>
        <w:rPr>
          <w:lang w:val="en-US"/>
        </w:rPr>
        <w:t> </w:t>
      </w:r>
      <w:r w:rsidR="00DA01FB" w:rsidRPr="00DA01FB">
        <w:sym w:font="Symbol" w:char="F0A3"/>
      </w:r>
      <w:r>
        <w:rPr>
          <w:lang w:val="en-US"/>
        </w:rPr>
        <w:t> 8 dB.</w:t>
      </w:r>
    </w:p>
    <w:p w:rsidR="0053097D" w:rsidRDefault="0053097D" w:rsidP="00C15853">
      <w:pPr>
        <w:pStyle w:val="Heading2"/>
        <w:rPr>
          <w:lang w:val="en-US"/>
        </w:rPr>
      </w:pPr>
      <w:bookmarkStart w:id="46" w:name="_Toc392317450"/>
      <w:r>
        <w:rPr>
          <w:lang w:val="en-US"/>
        </w:rPr>
        <w:lastRenderedPageBreak/>
        <w:t>4.3</w:t>
      </w:r>
      <w:r>
        <w:rPr>
          <w:lang w:val="en-US"/>
        </w:rPr>
        <w:tab/>
        <w:t>Long-term</w:t>
      </w:r>
      <w:r>
        <w:rPr>
          <w:sz w:val="20"/>
          <w:lang w:val="en-US"/>
        </w:rPr>
        <w:t xml:space="preserve"> </w:t>
      </w:r>
      <w:r>
        <w:rPr>
          <w:lang w:val="en-US"/>
        </w:rPr>
        <w:t>frequency</w:t>
      </w:r>
      <w:r>
        <w:rPr>
          <w:sz w:val="20"/>
          <w:lang w:val="en-US"/>
        </w:rPr>
        <w:t xml:space="preserve"> </w:t>
      </w:r>
      <w:r>
        <w:rPr>
          <w:lang w:val="en-US"/>
        </w:rPr>
        <w:t>and</w:t>
      </w:r>
      <w:r>
        <w:rPr>
          <w:sz w:val="20"/>
          <w:lang w:val="en-US"/>
        </w:rPr>
        <w:t xml:space="preserve"> </w:t>
      </w:r>
      <w:r>
        <w:rPr>
          <w:lang w:val="en-US"/>
        </w:rPr>
        <w:t>polarization</w:t>
      </w:r>
      <w:r>
        <w:rPr>
          <w:sz w:val="20"/>
          <w:lang w:val="en-US"/>
        </w:rPr>
        <w:t xml:space="preserve"> </w:t>
      </w:r>
      <w:r>
        <w:rPr>
          <w:lang w:val="en-US"/>
        </w:rPr>
        <w:t>scaling</w:t>
      </w:r>
      <w:r>
        <w:rPr>
          <w:sz w:val="20"/>
          <w:lang w:val="en-US"/>
        </w:rPr>
        <w:t xml:space="preserve"> </w:t>
      </w:r>
      <w:r>
        <w:rPr>
          <w:lang w:val="en-US"/>
        </w:rPr>
        <w:t>of</w:t>
      </w:r>
      <w:r>
        <w:rPr>
          <w:sz w:val="20"/>
          <w:lang w:val="en-US"/>
        </w:rPr>
        <w:t xml:space="preserve"> </w:t>
      </w:r>
      <w:r>
        <w:rPr>
          <w:lang w:val="en-US"/>
        </w:rPr>
        <w:t>statistics</w:t>
      </w:r>
      <w:r>
        <w:rPr>
          <w:sz w:val="20"/>
          <w:lang w:val="en-US"/>
        </w:rPr>
        <w:t xml:space="preserve"> </w:t>
      </w:r>
      <w:r>
        <w:rPr>
          <w:lang w:val="en-US"/>
        </w:rPr>
        <w:t>of</w:t>
      </w:r>
      <w:r>
        <w:rPr>
          <w:sz w:val="20"/>
          <w:lang w:val="en-US"/>
        </w:rPr>
        <w:t xml:space="preserve"> </w:t>
      </w:r>
      <w:r>
        <w:rPr>
          <w:lang w:val="en-US"/>
        </w:rPr>
        <w:t>hydrometeor-induced</w:t>
      </w:r>
      <w:r>
        <w:rPr>
          <w:sz w:val="20"/>
          <w:lang w:val="en-US"/>
        </w:rPr>
        <w:t xml:space="preserve"> </w:t>
      </w:r>
      <w:r>
        <w:rPr>
          <w:lang w:val="en-US"/>
        </w:rPr>
        <w:t>cross</w:t>
      </w:r>
      <w:r>
        <w:rPr>
          <w:lang w:val="en-US"/>
        </w:rPr>
        <w:noBreakHyphen/>
        <w:t>polarization</w:t>
      </w:r>
      <w:bookmarkEnd w:id="46"/>
    </w:p>
    <w:p w:rsidR="0053097D" w:rsidRDefault="0053097D" w:rsidP="0054291E">
      <w:pPr>
        <w:rPr>
          <w:lang w:val="en-US"/>
        </w:rPr>
      </w:pPr>
      <w:r>
        <w:rPr>
          <w:lang w:val="en-US"/>
        </w:rPr>
        <w:t>Long-term XPD statistics obtained at one frequency and polarization tilt angle can be scaled to another frequency and polarization tilt angle using the semi-empirical formula:</w:t>
      </w:r>
    </w:p>
    <w:p w:rsidR="0053097D" w:rsidRDefault="0053097D" w:rsidP="007D54D5">
      <w:pPr>
        <w:pStyle w:val="Equation"/>
        <w:keepNext/>
        <w:keepLines/>
        <w:rPr>
          <w:lang w:val="en-US"/>
        </w:rPr>
      </w:pPr>
      <w:r>
        <w:rPr>
          <w:lang w:val="en-US"/>
        </w:rPr>
        <w:tab/>
      </w:r>
      <w:r>
        <w:rPr>
          <w:position w:val="-36"/>
        </w:rPr>
        <w:object w:dxaOrig="8419" w:dyaOrig="840">
          <v:shape id="_x0000_i1154" type="#_x0000_t75" style="width:420.75pt;height:42pt" o:ole="" fillcolor="window">
            <v:imagedata r:id="rId234" o:title=""/>
          </v:shape>
          <o:OLEObject Type="Embed" ProgID="Equation.3" ShapeID="_x0000_i1154" DrawAspect="Content" ObjectID="_1471241604" r:id="rId235"/>
        </w:object>
      </w:r>
      <w:r w:rsidR="00A75351">
        <w:rPr>
          <w:lang w:val="en-US"/>
        </w:rPr>
        <w:tab/>
        <w:t>(67</w:t>
      </w:r>
      <w:r>
        <w:rPr>
          <w:lang w:val="en-US"/>
        </w:rPr>
        <w:t>)</w:t>
      </w:r>
    </w:p>
    <w:p w:rsidR="0053097D" w:rsidRDefault="0053097D" w:rsidP="00DA01FB">
      <w:pPr>
        <w:rPr>
          <w:lang w:val="en-US"/>
        </w:rPr>
      </w:pPr>
      <w:r>
        <w:rPr>
          <w:lang w:val="en-US"/>
        </w:rPr>
        <w:t xml:space="preserve">where </w:t>
      </w:r>
      <w:r>
        <w:rPr>
          <w:i/>
          <w:lang w:val="en-US"/>
        </w:rPr>
        <w:t>XPD</w:t>
      </w:r>
      <w:r>
        <w:rPr>
          <w:vertAlign w:val="subscript"/>
          <w:lang w:val="en-US"/>
        </w:rPr>
        <w:t>1</w:t>
      </w:r>
      <w:r>
        <w:rPr>
          <w:lang w:val="en-US"/>
        </w:rPr>
        <w:t xml:space="preserve"> and </w:t>
      </w:r>
      <w:r>
        <w:rPr>
          <w:i/>
          <w:lang w:val="en-US"/>
        </w:rPr>
        <w:t>XPD</w:t>
      </w:r>
      <w:r>
        <w:rPr>
          <w:vertAlign w:val="subscript"/>
          <w:lang w:val="en-US"/>
        </w:rPr>
        <w:t>2</w:t>
      </w:r>
      <w:r>
        <w:rPr>
          <w:lang w:val="en-US"/>
        </w:rPr>
        <w:t xml:space="preserve"> are the XPD values not exceeded for the same percentage of time at frequencies </w:t>
      </w:r>
      <w:r>
        <w:rPr>
          <w:i/>
          <w:lang w:val="en-US"/>
        </w:rPr>
        <w:t>f</w:t>
      </w:r>
      <w:r>
        <w:rPr>
          <w:vertAlign w:val="subscript"/>
          <w:lang w:val="en-US"/>
        </w:rPr>
        <w:t>1</w:t>
      </w:r>
      <w:r>
        <w:rPr>
          <w:lang w:val="en-US"/>
        </w:rPr>
        <w:t xml:space="preserve"> and </w:t>
      </w:r>
      <w:r>
        <w:rPr>
          <w:i/>
          <w:lang w:val="en-US"/>
        </w:rPr>
        <w:t>f</w:t>
      </w:r>
      <w:r>
        <w:rPr>
          <w:vertAlign w:val="subscript"/>
          <w:lang w:val="en-US"/>
        </w:rPr>
        <w:t>2</w:t>
      </w:r>
      <w:r>
        <w:rPr>
          <w:lang w:val="en-US"/>
        </w:rPr>
        <w:t xml:space="preserve"> and polarization tilt angles, </w:t>
      </w:r>
      <w:r w:rsidR="00DA01FB" w:rsidRPr="00DA01FB">
        <w:sym w:font="Symbol" w:char="F074"/>
      </w:r>
      <w:r>
        <w:rPr>
          <w:vertAlign w:val="subscript"/>
          <w:lang w:val="en-US"/>
        </w:rPr>
        <w:t>1</w:t>
      </w:r>
      <w:r>
        <w:rPr>
          <w:lang w:val="en-US"/>
        </w:rPr>
        <w:t xml:space="preserve"> and </w:t>
      </w:r>
      <w:r w:rsidR="00DA01FB" w:rsidRPr="00DA01FB">
        <w:sym w:font="Symbol" w:char="F074"/>
      </w:r>
      <w:r>
        <w:rPr>
          <w:vertAlign w:val="subscript"/>
          <w:lang w:val="en-US"/>
        </w:rPr>
        <w:t>2</w:t>
      </w:r>
      <w:r>
        <w:rPr>
          <w:lang w:val="en-US"/>
        </w:rPr>
        <w:t>, respectively.</w:t>
      </w:r>
    </w:p>
    <w:p w:rsidR="0053097D" w:rsidRDefault="0053097D" w:rsidP="00277741">
      <w:pPr>
        <w:rPr>
          <w:lang w:val="en-US"/>
        </w:rPr>
      </w:pPr>
      <w:r>
        <w:rPr>
          <w:lang w:val="en-US"/>
        </w:rPr>
        <w:t>Equation (6</w:t>
      </w:r>
      <w:r w:rsidR="00277741">
        <w:rPr>
          <w:lang w:val="en-US"/>
        </w:rPr>
        <w:t>7</w:t>
      </w:r>
      <w:r>
        <w:rPr>
          <w:lang w:val="en-US"/>
        </w:rPr>
        <w:t>) is based on the same theoretical formulation as the prediction method of § 4.1, and can be used to scale XPD data that include the effects of both rain and ice depolarization, since it has been observed that both phenomena have approximately the same frequency dependence at frequencies less than about 30 GHz.</w:t>
      </w:r>
    </w:p>
    <w:p w:rsidR="0053097D" w:rsidRDefault="0053097D" w:rsidP="0053097D">
      <w:pPr>
        <w:pStyle w:val="Heading2"/>
        <w:rPr>
          <w:lang w:val="en-US"/>
        </w:rPr>
      </w:pPr>
      <w:bookmarkStart w:id="47" w:name="_Toc392317451"/>
      <w:r>
        <w:rPr>
          <w:lang w:val="en-US"/>
        </w:rPr>
        <w:t>4.4</w:t>
      </w:r>
      <w:r>
        <w:rPr>
          <w:lang w:val="en-US"/>
        </w:rPr>
        <w:tab/>
        <w:t>Data relevant to cross-polarization cancellation</w:t>
      </w:r>
      <w:bookmarkEnd w:id="47"/>
    </w:p>
    <w:p w:rsidR="0053097D" w:rsidRDefault="0053097D" w:rsidP="0053097D">
      <w:pPr>
        <w:rPr>
          <w:lang w:val="en-US"/>
        </w:rPr>
      </w:pPr>
      <w:r>
        <w:rPr>
          <w:lang w:val="en-US"/>
        </w:rPr>
        <w:t>Experiments have shown that a strong correlation exists between rain depolarization at 6 and 4 GHz on Earth-space paths, both on the long term and on an event basis, and uplink depolarization compensation utilizing concurrent down</w:t>
      </w:r>
      <w:r>
        <w:rPr>
          <w:lang w:val="en-US"/>
        </w:rPr>
        <w:noBreakHyphen/>
        <w:t>link depolarization measurements appears feasible. Only differential phase effects were apparent, even for severe rain events, and single-parameter compensation (i.e. for differential phase) appears sufficient at 6 and 4 GHz.</w:t>
      </w:r>
    </w:p>
    <w:p w:rsidR="0053097D" w:rsidRDefault="0053097D" w:rsidP="00DA01FB">
      <w:pPr>
        <w:rPr>
          <w:lang w:val="en-US"/>
        </w:rPr>
      </w:pPr>
      <w:r>
        <w:rPr>
          <w:lang w:val="en-US"/>
        </w:rPr>
        <w:t xml:space="preserve">Measurements at 6 and 4 GHz have also shown that 99% of the XPD variations are slower than </w:t>
      </w:r>
      <w:r w:rsidR="00DA01FB" w:rsidRPr="00DA01FB">
        <w:sym w:font="Symbol" w:char="F0B1"/>
      </w:r>
      <w:r>
        <w:rPr>
          <w:sz w:val="12"/>
          <w:lang w:val="en-US"/>
        </w:rPr>
        <w:t> </w:t>
      </w:r>
      <w:r>
        <w:rPr>
          <w:lang w:val="en-US"/>
        </w:rPr>
        <w:t xml:space="preserve">4 dB/s, or equivalently, less than </w:t>
      </w:r>
      <w:r w:rsidR="00DA01FB" w:rsidRPr="00DA01FB">
        <w:sym w:font="Symbol" w:char="F0B1"/>
      </w:r>
      <w:r>
        <w:rPr>
          <w:sz w:val="12"/>
          <w:lang w:val="en-US"/>
        </w:rPr>
        <w:t> </w:t>
      </w:r>
      <w:r>
        <w:rPr>
          <w:lang w:val="en-US"/>
        </w:rPr>
        <w:t>1.5</w:t>
      </w:r>
      <w:r w:rsidR="00DA01FB" w:rsidRPr="00146C01">
        <w:rPr>
          <w:lang w:val="en-US"/>
        </w:rPr>
        <w:t>°</w:t>
      </w:r>
      <w:r>
        <w:rPr>
          <w:lang w:val="en-US"/>
        </w:rPr>
        <w:t>/s in the mean path differential phase shift. Therefore, the time constant of a depolarization compensation system at these frequencies need only be about 1 s.</w:t>
      </w:r>
    </w:p>
    <w:p w:rsidR="0053097D" w:rsidRDefault="0053097D" w:rsidP="0053097D">
      <w:pPr>
        <w:pStyle w:val="Heading1"/>
        <w:rPr>
          <w:lang w:val="en-US"/>
        </w:rPr>
      </w:pPr>
      <w:bookmarkStart w:id="48" w:name="_Toc392317452"/>
      <w:r>
        <w:rPr>
          <w:lang w:val="en-US"/>
        </w:rPr>
        <w:t>5</w:t>
      </w:r>
      <w:r>
        <w:rPr>
          <w:lang w:val="en-US"/>
        </w:rPr>
        <w:tab/>
        <w:t>Propagation delays</w:t>
      </w:r>
      <w:bookmarkEnd w:id="48"/>
    </w:p>
    <w:p w:rsidR="0053097D" w:rsidRDefault="0053097D" w:rsidP="0053097D">
      <w:pPr>
        <w:rPr>
          <w:lang w:val="en-US"/>
        </w:rPr>
      </w:pPr>
      <w:r>
        <w:rPr>
          <w:lang w:val="en-US"/>
        </w:rPr>
        <w:t>Radiometeorologically-based methods for estimating the average propagation delay or range error, and the corresponding variations, for Earth-space paths through the troposphere are available in Recommendation ITU-R P.834. The delay variance is required for satellite ranging and synchronization in digital satellite communication systems. At frequencies above 10 GHz, the ionospheric time delay (see Recommendation ITU-R P.531) is generally smaller than that for the troposphere, but may have to be considered in special cases.</w:t>
      </w:r>
    </w:p>
    <w:p w:rsidR="0053097D" w:rsidRDefault="0053097D" w:rsidP="0053097D">
      <w:pPr>
        <w:rPr>
          <w:lang w:val="en-US"/>
        </w:rPr>
      </w:pPr>
      <w:r>
        <w:rPr>
          <w:lang w:val="en-US"/>
        </w:rPr>
        <w:t>Range determination to centimetre accuracy requires careful consideration of the various contributions to excess range delay. The water vapour component amounts to 10 cm for a zenith path and a reference atmosphere with surface water vapour concentration of 7.5 g/m</w:t>
      </w:r>
      <w:r>
        <w:rPr>
          <w:vertAlign w:val="superscript"/>
          <w:lang w:val="en-US"/>
        </w:rPr>
        <w:t>3</w:t>
      </w:r>
      <w:r>
        <w:rPr>
          <w:lang w:val="en-US"/>
        </w:rPr>
        <w:t xml:space="preserve"> and 2 km scale height (see Recommendation ITU-R P.676). This contribution is the largest source of uncertainty, even though the dry atmosphere adds 2.3 m of the zenithal excess range delay.</w:t>
      </w:r>
    </w:p>
    <w:p w:rsidR="0053097D" w:rsidRDefault="0053097D" w:rsidP="0053097D">
      <w:pPr>
        <w:rPr>
          <w:lang w:val="en-US"/>
        </w:rPr>
      </w:pPr>
      <w:r>
        <w:rPr>
          <w:lang w:val="en-US"/>
        </w:rPr>
        <w:t>For current satellite telecommunication applications, additional propagation delays contributed by precipitation are sufficiently small to be ignored.</w:t>
      </w:r>
    </w:p>
    <w:p w:rsidR="0053097D" w:rsidRDefault="0053097D" w:rsidP="0053097D">
      <w:pPr>
        <w:pStyle w:val="Heading1"/>
        <w:rPr>
          <w:lang w:val="en-US"/>
        </w:rPr>
      </w:pPr>
      <w:bookmarkStart w:id="49" w:name="_Toc392317453"/>
      <w:r>
        <w:rPr>
          <w:lang w:val="en-US"/>
        </w:rPr>
        <w:t>6</w:t>
      </w:r>
      <w:r>
        <w:rPr>
          <w:lang w:val="en-US"/>
        </w:rPr>
        <w:tab/>
        <w:t>Bandwidth limitations</w:t>
      </w:r>
      <w:bookmarkEnd w:id="49"/>
    </w:p>
    <w:p w:rsidR="0053097D" w:rsidRDefault="0053097D" w:rsidP="0053097D">
      <w:pPr>
        <w:rPr>
          <w:lang w:val="en-US"/>
        </w:rPr>
      </w:pPr>
      <w:r>
        <w:rPr>
          <w:lang w:val="en-US"/>
        </w:rPr>
        <w:t>In the vicinity of the absorption lines of atmospheric gases, anomalous dispersion produces small changes in the refractive index. However, these refractive index changes are small in the bands allocated to Earth-space communications, and will not restrict the bandwidth of systems.</w:t>
      </w:r>
    </w:p>
    <w:p w:rsidR="0053097D" w:rsidRDefault="0053097D" w:rsidP="0054291E">
      <w:pPr>
        <w:rPr>
          <w:lang w:val="en-US"/>
        </w:rPr>
      </w:pPr>
      <w:r>
        <w:rPr>
          <w:lang w:val="en-US"/>
        </w:rPr>
        <w:t xml:space="preserve">Multiple scattering in rain can limit the bandwidth of incoherent transmission systems due to variation in time delays of the multiple-scattered signals; however, the attenuation itself under such </w:t>
      </w:r>
      <w:r>
        <w:rPr>
          <w:lang w:val="en-US"/>
        </w:rPr>
        <w:lastRenderedPageBreak/>
        <w:t>circumstances will present a far more serious problem. A study of the problem of bandwidth limitations imposed by the frequency dependence of attenuation and phase shift due to rain on coherent transmission systems showed that such bandwidth limitations are in excess of 3.5 GHz for all situations likely to be encountered. These are greater than any bandwidth allocated for Earth</w:t>
      </w:r>
      <w:r w:rsidR="0054291E">
        <w:rPr>
          <w:lang w:val="en-US"/>
        </w:rPr>
        <w:noBreakHyphen/>
      </w:r>
      <w:r>
        <w:rPr>
          <w:lang w:val="en-US"/>
        </w:rPr>
        <w:t>space communications below 40 GHz, and the rain attenuation will therefore be far more important than its frequency dependence.</w:t>
      </w:r>
    </w:p>
    <w:p w:rsidR="0053097D" w:rsidRDefault="0053097D" w:rsidP="0053097D">
      <w:pPr>
        <w:pStyle w:val="Heading1"/>
        <w:rPr>
          <w:lang w:val="en-US"/>
        </w:rPr>
      </w:pPr>
      <w:bookmarkStart w:id="50" w:name="_Toc392317454"/>
      <w:r>
        <w:rPr>
          <w:lang w:val="en-US"/>
        </w:rPr>
        <w:t>7</w:t>
      </w:r>
      <w:r>
        <w:rPr>
          <w:lang w:val="en-US"/>
        </w:rPr>
        <w:tab/>
        <w:t>Angle of arrival</w:t>
      </w:r>
      <w:bookmarkEnd w:id="50"/>
    </w:p>
    <w:p w:rsidR="0053097D" w:rsidRDefault="0053097D" w:rsidP="00DA01FB">
      <w:pPr>
        <w:rPr>
          <w:lang w:val="en-US"/>
        </w:rPr>
      </w:pPr>
      <w:r>
        <w:rPr>
          <w:lang w:val="en-US"/>
        </w:rPr>
        <w:t>Elevation-angle errors due to refraction are discussed in Recommendation ITU-R P.834. The total angular refraction (the increase in apparent elevation) is about 0.65</w:t>
      </w:r>
      <w:r w:rsidR="00DA01FB" w:rsidRPr="00146C01">
        <w:rPr>
          <w:lang w:val="en-US"/>
        </w:rPr>
        <w:t>°</w:t>
      </w:r>
      <w:r>
        <w:rPr>
          <w:lang w:val="en-US"/>
        </w:rPr>
        <w:t>, 0.35</w:t>
      </w:r>
      <w:r w:rsidR="00DA01FB" w:rsidRPr="00146C01">
        <w:rPr>
          <w:lang w:val="en-US"/>
        </w:rPr>
        <w:t>°</w:t>
      </w:r>
      <w:r>
        <w:rPr>
          <w:lang w:val="en-US"/>
        </w:rPr>
        <w:t xml:space="preserve"> and 0.25</w:t>
      </w:r>
      <w:r w:rsidR="00DA01FB" w:rsidRPr="00146C01">
        <w:rPr>
          <w:lang w:val="en-US"/>
        </w:rPr>
        <w:t>°,</w:t>
      </w:r>
      <w:r>
        <w:rPr>
          <w:lang w:val="en-US"/>
        </w:rPr>
        <w:t xml:space="preserve"> for elevation angles of 1</w:t>
      </w:r>
      <w:r w:rsidR="00DA01FB" w:rsidRPr="00146C01">
        <w:rPr>
          <w:lang w:val="en-US"/>
        </w:rPr>
        <w:t>°</w:t>
      </w:r>
      <w:r>
        <w:rPr>
          <w:lang w:val="en-US"/>
        </w:rPr>
        <w:t>, 3</w:t>
      </w:r>
      <w:r w:rsidR="00DA01FB" w:rsidRPr="00146C01">
        <w:rPr>
          <w:lang w:val="en-US"/>
        </w:rPr>
        <w:t>°</w:t>
      </w:r>
      <w:r>
        <w:rPr>
          <w:lang w:val="en-US"/>
        </w:rPr>
        <w:t xml:space="preserve"> and 5</w:t>
      </w:r>
      <w:r w:rsidR="00DA01FB" w:rsidRPr="00146C01">
        <w:rPr>
          <w:lang w:val="en-US"/>
        </w:rPr>
        <w:t>°</w:t>
      </w:r>
      <w:r>
        <w:rPr>
          <w:lang w:val="en-US"/>
        </w:rPr>
        <w:t>, respectively, for a tropical maritime atmosphere. For a polar continental climate the corresponding values are 0.44</w:t>
      </w:r>
      <w:r w:rsidR="00DA01FB" w:rsidRPr="00146C01">
        <w:rPr>
          <w:lang w:val="en-US"/>
        </w:rPr>
        <w:t>°</w:t>
      </w:r>
      <w:r>
        <w:rPr>
          <w:lang w:val="en-US"/>
        </w:rPr>
        <w:t>, 0.25</w:t>
      </w:r>
      <w:r w:rsidR="00DA01FB" w:rsidRPr="00146C01">
        <w:rPr>
          <w:lang w:val="en-US"/>
        </w:rPr>
        <w:t>°</w:t>
      </w:r>
      <w:r>
        <w:rPr>
          <w:lang w:val="en-US"/>
        </w:rPr>
        <w:t xml:space="preserve"> and 0.17</w:t>
      </w:r>
      <w:r w:rsidR="00DA01FB" w:rsidRPr="00146C01">
        <w:rPr>
          <w:lang w:val="en-US"/>
        </w:rPr>
        <w:t>°</w:t>
      </w:r>
      <w:r>
        <w:rPr>
          <w:lang w:val="en-US"/>
        </w:rPr>
        <w:t>. Other climates will have values between these two extremes. The day-to-day variation in apparent elevation is of the order of 0.1</w:t>
      </w:r>
      <w:r w:rsidR="00DA01FB" w:rsidRPr="00146C01">
        <w:rPr>
          <w:lang w:val="en-US"/>
        </w:rPr>
        <w:t>°</w:t>
      </w:r>
      <w:r>
        <w:rPr>
          <w:lang w:val="en-US"/>
        </w:rPr>
        <w:t> (r.m.s.) at 1</w:t>
      </w:r>
      <w:r w:rsidR="00DA01FB" w:rsidRPr="00146C01">
        <w:rPr>
          <w:lang w:val="en-US"/>
        </w:rPr>
        <w:t>°</w:t>
      </w:r>
      <w:r>
        <w:rPr>
          <w:lang w:val="en-US"/>
        </w:rPr>
        <w:t xml:space="preserve"> elevation, but the variation decreases rapidly with increasing elevation angle.</w:t>
      </w:r>
    </w:p>
    <w:p w:rsidR="0053097D" w:rsidRDefault="0053097D" w:rsidP="00DA01FB">
      <w:pPr>
        <w:ind w:right="-142"/>
        <w:rPr>
          <w:lang w:val="en-US"/>
        </w:rPr>
      </w:pPr>
      <w:r>
        <w:rPr>
          <w:lang w:val="en-US"/>
        </w:rPr>
        <w:t>Short-term angle-of-arrival fluctuations are discussed in Recommendation ITU-R P.834. Short-term variations, due to changes in the refractivity-height variation, may be of the order of 0.02</w:t>
      </w:r>
      <w:r w:rsidR="00DA01FB" w:rsidRPr="00146C01">
        <w:rPr>
          <w:lang w:val="en-US"/>
        </w:rPr>
        <w:t>°</w:t>
      </w:r>
      <w:r>
        <w:rPr>
          <w:lang w:val="en-US"/>
        </w:rPr>
        <w:t xml:space="preserve"> (r.m.s.) at 1</w:t>
      </w:r>
      <w:r w:rsidR="00DA01FB" w:rsidRPr="00146C01">
        <w:rPr>
          <w:lang w:val="en-US"/>
        </w:rPr>
        <w:t>°</w:t>
      </w:r>
      <w:r>
        <w:rPr>
          <w:lang w:val="en-US"/>
        </w:rPr>
        <w:t xml:space="preserve"> elevation, again decreasing rapidly with increasing elevation angle. In practice, it is difficult to distinguish between the effect of the short-term changes in the refractivity-height distribution and the effect of random irregularities superimposed on that distribution. A statistical analysis of the short-term angle-of-arrival fluctuation at 19.5 GHz and at an elevation angle of 48</w:t>
      </w:r>
      <w:r w:rsidR="00DA01FB" w:rsidRPr="00146C01">
        <w:rPr>
          <w:lang w:val="en-US"/>
        </w:rPr>
        <w:t>°</w:t>
      </w:r>
      <w:r>
        <w:rPr>
          <w:lang w:val="en-US"/>
        </w:rPr>
        <w:t xml:space="preserve"> suggests that both in elevation and azimuth directions, standard deviations of angle-of-arrival fluctuations are about 0.002</w:t>
      </w:r>
      <w:r w:rsidR="00DA01FB" w:rsidRPr="00146C01">
        <w:rPr>
          <w:lang w:val="en-US"/>
        </w:rPr>
        <w:t>°</w:t>
      </w:r>
      <w:r>
        <w:rPr>
          <w:lang w:val="en-US"/>
        </w:rPr>
        <w:t xml:space="preserve"> at the cumulative time percentage of 1%. The seasonal variation of angle-of-arrival fluctuations suggests that the fluctuations increase in summer and decrease in winter. The diurnal variation suggests that they increase in the daytime and decrease both in the early morning and the evening.</w:t>
      </w:r>
    </w:p>
    <w:p w:rsidR="0053097D" w:rsidRDefault="0053097D" w:rsidP="0053097D">
      <w:pPr>
        <w:pStyle w:val="Heading1"/>
        <w:rPr>
          <w:lang w:val="en-US"/>
        </w:rPr>
      </w:pPr>
      <w:r>
        <w:rPr>
          <w:lang w:val="en-US"/>
        </w:rPr>
        <w:t>8</w:t>
      </w:r>
      <w:r>
        <w:rPr>
          <w:lang w:val="en-US"/>
        </w:rPr>
        <w:tab/>
        <w:t>Calculation of long-term statistics for non-GSO paths</w:t>
      </w:r>
    </w:p>
    <w:p w:rsidR="0053097D" w:rsidRDefault="0053097D" w:rsidP="0053097D">
      <w:pPr>
        <w:rPr>
          <w:lang w:val="en-US"/>
        </w:rPr>
      </w:pPr>
      <w:r>
        <w:rPr>
          <w:lang w:val="en-US"/>
        </w:rPr>
        <w:t>The prediction methods described above were derived for applications where the elevation angle remains constant. For non</w:t>
      </w:r>
      <w:r>
        <w:rPr>
          <w:lang w:val="en-US"/>
        </w:rPr>
        <w:noBreakHyphen/>
        <w:t>GSO systems, where the elevation angle is varying, the link availability for a single satellite can be calculated in the following way:</w:t>
      </w:r>
    </w:p>
    <w:p w:rsidR="0053097D" w:rsidRDefault="0053097D" w:rsidP="0053097D">
      <w:pPr>
        <w:pStyle w:val="enumlev1"/>
        <w:rPr>
          <w:lang w:val="en-US"/>
        </w:rPr>
      </w:pPr>
      <w:r>
        <w:rPr>
          <w:lang w:val="en-US"/>
        </w:rPr>
        <w:t>a)</w:t>
      </w:r>
      <w:r>
        <w:rPr>
          <w:lang w:val="en-US"/>
        </w:rPr>
        <w:tab/>
        <w:t>calculate the minimum and maximum elevation angles at which the system will be expected to operate;</w:t>
      </w:r>
    </w:p>
    <w:p w:rsidR="0053097D" w:rsidRDefault="0053097D" w:rsidP="00DA01FB">
      <w:pPr>
        <w:pStyle w:val="enumlev1"/>
        <w:rPr>
          <w:lang w:val="en-US"/>
        </w:rPr>
      </w:pPr>
      <w:r>
        <w:rPr>
          <w:lang w:val="en-US"/>
        </w:rPr>
        <w:t>b)</w:t>
      </w:r>
      <w:r>
        <w:rPr>
          <w:lang w:val="en-US"/>
        </w:rPr>
        <w:tab/>
        <w:t xml:space="preserve">divide the operational range of angles into small increments (e.g. </w:t>
      </w:r>
      <w:r w:rsidR="00DA01FB">
        <w:rPr>
          <w:lang w:val="en-US"/>
        </w:rPr>
        <w:t>5°</w:t>
      </w:r>
      <w:r>
        <w:rPr>
          <w:lang w:val="en-US"/>
        </w:rPr>
        <w:t xml:space="preserve"> wide);</w:t>
      </w:r>
    </w:p>
    <w:p w:rsidR="0053097D" w:rsidRDefault="0053097D" w:rsidP="0053097D">
      <w:pPr>
        <w:pStyle w:val="enumlev1"/>
        <w:rPr>
          <w:lang w:val="en-US"/>
        </w:rPr>
      </w:pPr>
      <w:r>
        <w:rPr>
          <w:lang w:val="en-US"/>
        </w:rPr>
        <w:t>c)</w:t>
      </w:r>
      <w:r>
        <w:rPr>
          <w:lang w:val="en-US"/>
        </w:rPr>
        <w:tab/>
        <w:t>calculate the percentage of time that the satellite is visible as a function of elevation angle in each increment;</w:t>
      </w:r>
    </w:p>
    <w:p w:rsidR="0053097D" w:rsidRDefault="0053097D" w:rsidP="0053097D">
      <w:pPr>
        <w:pStyle w:val="enumlev1"/>
        <w:rPr>
          <w:lang w:val="en-US"/>
        </w:rPr>
      </w:pPr>
      <w:r>
        <w:rPr>
          <w:lang w:val="en-US"/>
        </w:rPr>
        <w:t>d)</w:t>
      </w:r>
      <w:r>
        <w:rPr>
          <w:lang w:val="en-US"/>
        </w:rPr>
        <w:tab/>
        <w:t>for a given propagation impairment level, find the time percentage that the level is exceeded for each elevation angle increment;</w:t>
      </w:r>
    </w:p>
    <w:p w:rsidR="0053097D" w:rsidRDefault="0053097D" w:rsidP="0053097D">
      <w:pPr>
        <w:pStyle w:val="enumlev1"/>
        <w:rPr>
          <w:lang w:val="en-US"/>
        </w:rPr>
      </w:pPr>
      <w:r>
        <w:rPr>
          <w:lang w:val="en-US"/>
        </w:rPr>
        <w:t>e)</w:t>
      </w:r>
      <w:r>
        <w:rPr>
          <w:lang w:val="en-US"/>
        </w:rPr>
        <w:tab/>
        <w:t>for each elevation angle increment, multiply the results of c) and d) and divide by 100, giving the time percentage that the impairment level is exceeded at this elevation angle;</w:t>
      </w:r>
    </w:p>
    <w:p w:rsidR="0053097D" w:rsidRDefault="0053097D" w:rsidP="0053097D">
      <w:pPr>
        <w:pStyle w:val="enumlev1"/>
        <w:rPr>
          <w:lang w:val="en-US"/>
        </w:rPr>
      </w:pPr>
      <w:r>
        <w:rPr>
          <w:lang w:val="en-US"/>
        </w:rPr>
        <w:t>f)</w:t>
      </w:r>
      <w:r>
        <w:rPr>
          <w:lang w:val="en-US"/>
        </w:rPr>
        <w:tab/>
        <w:t>sum the time percentage values obtained in e) to arrive at the total system time percentage that the impairment level is exceeded.</w:t>
      </w:r>
    </w:p>
    <w:p w:rsidR="0053097D" w:rsidRDefault="0053097D" w:rsidP="0053097D">
      <w:pPr>
        <w:rPr>
          <w:lang w:val="en-US"/>
        </w:rPr>
      </w:pPr>
      <w:r>
        <w:rPr>
          <w:lang w:val="en-US"/>
        </w:rPr>
        <w:t>In the case of multi-visibility satellite constellations employing satellite path diversity (i.e. switching to the least impaired path), an approximate calculation can be made assuming that the spacecraft with the highest elevation angle is being used.</w:t>
      </w:r>
    </w:p>
    <w:p w:rsidR="00DE1E94" w:rsidRDefault="00DE1E94" w:rsidP="00DE1E94">
      <w:pPr>
        <w:spacing w:before="0"/>
        <w:rPr>
          <w:lang w:val="en-US"/>
        </w:rPr>
      </w:pPr>
    </w:p>
    <w:p w:rsidR="0053097D" w:rsidRDefault="0053097D" w:rsidP="0053097D">
      <w:pPr>
        <w:pStyle w:val="Line"/>
      </w:pPr>
    </w:p>
    <w:sectPr w:rsidR="0053097D">
      <w:headerReference w:type="even" r:id="rId236"/>
      <w:headerReference w:type="default" r:id="rId2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A1A" w:rsidRDefault="00895A1A">
      <w:r>
        <w:separator/>
      </w:r>
    </w:p>
  </w:endnote>
  <w:endnote w:type="continuationSeparator" w:id="0">
    <w:p w:rsidR="00895A1A" w:rsidRDefault="0089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Footer"/>
    </w:pPr>
  </w:p>
  <w:p w:rsidR="00895A1A" w:rsidRDefault="00895A1A">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895A1A" w:rsidRDefault="00895A1A">
    <w:pPr>
      <w:pStyle w:val="Footer"/>
      <w:rPr>
        <w:lang w:val="en-US"/>
      </w:rPr>
    </w:pPr>
  </w:p>
  <w:p w:rsidR="00895A1A" w:rsidRPr="004F531F" w:rsidRDefault="00895A1A">
    <w:pPr>
      <w:pStyle w:val="Footer"/>
      <w:rPr>
        <w:lang w:val="en-US"/>
      </w:rPr>
    </w:pPr>
    <w:r>
      <w:fldChar w:fldCharType="begin"/>
    </w:r>
    <w:r w:rsidRPr="004F531F">
      <w:rPr>
        <w:lang w:val="en-US"/>
      </w:rPr>
      <w:instrText xml:space="preserve"> FILENAME \p \* MERGEFORMAT </w:instrText>
    </w:r>
    <w:r>
      <w:fldChar w:fldCharType="separate"/>
    </w:r>
    <w:r w:rsidR="007F67CC">
      <w:rPr>
        <w:lang w:val="en-US"/>
      </w:rPr>
      <w:t>P:\QPUB\BR\REC\P\618-11\P618-11E.docx</w:t>
    </w:r>
    <w:r>
      <w:fldChar w:fldCharType="end"/>
    </w:r>
    <w:r w:rsidRPr="004F531F">
      <w:rPr>
        <w:lang w:val="en-US"/>
      </w:rPr>
      <w:tab/>
    </w:r>
    <w:r>
      <w:fldChar w:fldCharType="begin"/>
    </w:r>
    <w:r>
      <w:instrText xml:space="preserve"> savedate \@ dd.MM.yy </w:instrText>
    </w:r>
    <w:r>
      <w:fldChar w:fldCharType="separate"/>
    </w:r>
    <w:r w:rsidR="007F67CC">
      <w:t>03.09.14</w:t>
    </w:r>
    <w:r>
      <w:fldChar w:fldCharType="end"/>
    </w:r>
    <w:r w:rsidRPr="004F531F">
      <w:rPr>
        <w:lang w:val="en-US"/>
      </w:rPr>
      <w:tab/>
    </w:r>
    <w:r>
      <w:fldChar w:fldCharType="begin"/>
    </w:r>
    <w:r>
      <w:instrText xml:space="preserve"> printdate \@ dd.MM.yy </w:instrText>
    </w:r>
    <w:r>
      <w:fldChar w:fldCharType="separate"/>
    </w:r>
    <w:r w:rsidR="007F67CC">
      <w:t>03.09.14</w:t>
    </w:r>
    <w:r>
      <w:fldChar w:fldCharType="end"/>
    </w:r>
  </w:p>
  <w:p w:rsidR="00895A1A" w:rsidRDefault="00895A1A">
    <w:pPr>
      <w:pStyle w:val="Footer"/>
    </w:pPr>
    <w:r>
      <w:t>(114546)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A1A" w:rsidRDefault="00895A1A">
      <w:r>
        <w:separator/>
      </w:r>
    </w:p>
  </w:footnote>
  <w:footnote w:type="continuationSeparator" w:id="0">
    <w:p w:rsidR="00895A1A" w:rsidRDefault="00895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67CC">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F67C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F67CC">
      <w:rPr>
        <w:b/>
        <w:bCs/>
        <w:noProof/>
      </w:rPr>
      <w:t>ITU-R  P.618-11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pPr>
    <w: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67CC">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rsidP="00DD6A7D">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9264;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Pr="00FC42AF" w:rsidRDefault="00895A1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F67CC">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F67CC">
      <w:rPr>
        <w:b/>
        <w:bCs/>
        <w:noProof/>
      </w:rPr>
      <w:t>ITU-R  P.618-11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pPr>
    <w: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7F67CC">
      <w:rPr>
        <w:rStyle w:val="PageNumber"/>
        <w:b/>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jc w:val="left"/>
      <w:rPr>
        <w:b/>
        <w:bCs/>
      </w:rPr>
    </w:pPr>
    <w:r>
      <w:rPr>
        <w:b/>
        <w:bCs/>
      </w:rP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F67CC">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jc w:val="left"/>
      <w:rPr>
        <w:b/>
        <w:bCs/>
      </w:rPr>
    </w:pPr>
    <w:r>
      <w:rPr>
        <w:b/>
        <w:bCs/>
        <w:noProof/>
      </w:rPr>
      <w:pict>
        <v:shapetype id="_x0000_t202" coordsize="21600,21600" o:spt="202" path="m,l,21600r21600,l21600,xe">
          <v:stroke joinstyle="miter"/>
          <v:path gradientshapeok="t" o:connecttype="rect"/>
        </v:shapetype>
        <v:shape id="_x0000_s2050" type="#_x0000_t202" style="position:absolute;margin-left:737.1pt;margin-top:25.8pt;width:28.35pt;height:496.05pt;z-index:251658240" filled="f" stroked="f">
          <v:textbox style="layout-flow:vertical;mso-next-textbox:#_x0000_s2050">
            <w:txbxContent>
              <w:p w:rsidR="00895A1A" w:rsidRDefault="00895A1A">
                <w:pPr>
                  <w:pStyle w:val="Header"/>
                  <w:jc w:val="left"/>
                  <w:rPr>
                    <w:b/>
                    <w:bCs/>
                  </w:rPr>
                </w:pPr>
                <w:r>
                  <w:rPr>
                    <w:rStyle w:val="PageNumber"/>
                    <w:b/>
                    <w:bCs/>
                    <w:noProof/>
                  </w:rPr>
                  <w:fldChar w:fldCharType="begin"/>
                </w:r>
                <w:r>
                  <w:rPr>
                    <w:rStyle w:val="PageNumber"/>
                    <w:b/>
                    <w:bCs/>
                    <w:noProof/>
                  </w:rPr>
                  <w:instrText xml:space="preserve"> PAGE </w:instrText>
                </w:r>
                <w:r>
                  <w:rPr>
                    <w:rStyle w:val="PageNumber"/>
                    <w:b/>
                    <w:bCs/>
                    <w:noProof/>
                  </w:rPr>
                  <w:fldChar w:fldCharType="separate"/>
                </w:r>
                <w:r>
                  <w:rPr>
                    <w:rStyle w:val="PageNumber"/>
                    <w:b/>
                    <w:bCs/>
                    <w:noProof/>
                  </w:rPr>
                  <w:t>4</w:t>
                </w:r>
                <w:r>
                  <w:rPr>
                    <w:rStyle w:val="PageNumber"/>
                    <w:b/>
                    <w:bCs/>
                    <w:noProof/>
                  </w:rPr>
                  <w:fldChar w:fldCharType="end"/>
                </w:r>
                <w:r>
                  <w:rPr>
                    <w:b/>
                    <w:bCs/>
                  </w:rP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rPr>
                    <w:b/>
                    <w:bCs/>
                  </w:rPr>
                  <w:tab/>
                </w:r>
              </w:p>
              <w:p w:rsidR="00895A1A" w:rsidRDefault="00895A1A"/>
            </w:txbxContent>
          </v:textbox>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rsidP="00DA6785">
    <w:pPr>
      <w:pStyle w:val="Header"/>
      <w:tabs>
        <w:tab w:val="clear" w:pos="4848"/>
        <w:tab w:val="clear" w:pos="9696"/>
        <w:tab w:val="center" w:pos="7258"/>
        <w:tab w:val="right" w:pos="14515"/>
      </w:tabs>
      <w:jc w:val="left"/>
      <w:rPr>
        <w:b/>
        <w:bCs/>
      </w:rPr>
    </w:pPr>
    <w:r>
      <w:rPr>
        <w:b/>
        <w:bCs/>
      </w:rPr>
      <w:tab/>
    </w:r>
    <w:r>
      <w:rPr>
        <w:b/>
        <w:bCs/>
      </w:rPr>
      <w:fldChar w:fldCharType="begin"/>
    </w:r>
    <w:r>
      <w:rPr>
        <w:b/>
        <w:bCs/>
      </w:rPr>
      <w:instrText xml:space="preserve"> DOCPROPERTY "Header" \* MERGEFORMAT </w:instrText>
    </w:r>
    <w:r>
      <w:rPr>
        <w:b/>
        <w:bCs/>
      </w:rPr>
      <w:fldChar w:fldCharType="separate"/>
    </w:r>
    <w:r w:rsidR="007F67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67CC">
      <w:rPr>
        <w:b/>
        <w:bCs/>
        <w:noProof/>
      </w:rPr>
      <w:t>ITU-R  P.618-11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F67CC">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A1A" w:rsidRDefault="00895A1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895A1A" w:rsidRDefault="00895A1A">
    <w:pPr>
      <w:pStyle w:val="Header"/>
      <w:rPr>
        <w:lang w:val="en-US"/>
      </w:rPr>
    </w:pPr>
    <w:r>
      <w:rPr>
        <w:rStyle w:val="PageNumber"/>
      </w:rPr>
      <w:t>3/BL/7-E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336D6"/>
    <w:multiLevelType w:val="hybridMultilevel"/>
    <w:tmpl w:val="F2AC43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562ACB"/>
    <w:multiLevelType w:val="hybridMultilevel"/>
    <w:tmpl w:val="4C9430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DC87F1E"/>
    <w:multiLevelType w:val="hybridMultilevel"/>
    <w:tmpl w:val="D2C8B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1E3989"/>
    <w:multiLevelType w:val="hybridMultilevel"/>
    <w:tmpl w:val="42FC387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E3713C"/>
    <w:multiLevelType w:val="hybridMultilevel"/>
    <w:tmpl w:val="D67E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6A7D"/>
    <w:rsid w:val="000111D3"/>
    <w:rsid w:val="00017C4D"/>
    <w:rsid w:val="00065381"/>
    <w:rsid w:val="000811C7"/>
    <w:rsid w:val="000B1F26"/>
    <w:rsid w:val="000C12FE"/>
    <w:rsid w:val="000D0355"/>
    <w:rsid w:val="000D2861"/>
    <w:rsid w:val="000D2BB9"/>
    <w:rsid w:val="001076A4"/>
    <w:rsid w:val="00117C86"/>
    <w:rsid w:val="0013018A"/>
    <w:rsid w:val="0013118E"/>
    <w:rsid w:val="00140F6D"/>
    <w:rsid w:val="00146C01"/>
    <w:rsid w:val="00173C4E"/>
    <w:rsid w:val="00181827"/>
    <w:rsid w:val="001A04FB"/>
    <w:rsid w:val="001F0877"/>
    <w:rsid w:val="00201DB7"/>
    <w:rsid w:val="0020741D"/>
    <w:rsid w:val="00275BF8"/>
    <w:rsid w:val="00277741"/>
    <w:rsid w:val="00290A56"/>
    <w:rsid w:val="00290CB8"/>
    <w:rsid w:val="002B4B05"/>
    <w:rsid w:val="002D76C4"/>
    <w:rsid w:val="002F5AEF"/>
    <w:rsid w:val="002F7367"/>
    <w:rsid w:val="00311890"/>
    <w:rsid w:val="00323FE9"/>
    <w:rsid w:val="00331FE4"/>
    <w:rsid w:val="003412A3"/>
    <w:rsid w:val="003844F5"/>
    <w:rsid w:val="003B5F12"/>
    <w:rsid w:val="004041D5"/>
    <w:rsid w:val="004042CF"/>
    <w:rsid w:val="00446396"/>
    <w:rsid w:val="00472F0C"/>
    <w:rsid w:val="0047508F"/>
    <w:rsid w:val="00477CAB"/>
    <w:rsid w:val="004C0FA1"/>
    <w:rsid w:val="004D7D94"/>
    <w:rsid w:val="00513650"/>
    <w:rsid w:val="0053097D"/>
    <w:rsid w:val="0054291E"/>
    <w:rsid w:val="005609D2"/>
    <w:rsid w:val="00592CD8"/>
    <w:rsid w:val="005D4CA5"/>
    <w:rsid w:val="005E4BC2"/>
    <w:rsid w:val="00600676"/>
    <w:rsid w:val="00607D68"/>
    <w:rsid w:val="006265E9"/>
    <w:rsid w:val="00647FC2"/>
    <w:rsid w:val="006750C5"/>
    <w:rsid w:val="006A59CA"/>
    <w:rsid w:val="006B47B5"/>
    <w:rsid w:val="006D72D6"/>
    <w:rsid w:val="006E0906"/>
    <w:rsid w:val="007015EF"/>
    <w:rsid w:val="00712D9E"/>
    <w:rsid w:val="00722B81"/>
    <w:rsid w:val="007468DA"/>
    <w:rsid w:val="00751FD7"/>
    <w:rsid w:val="0076564B"/>
    <w:rsid w:val="007829A4"/>
    <w:rsid w:val="007832A7"/>
    <w:rsid w:val="007B3CC0"/>
    <w:rsid w:val="007B6C43"/>
    <w:rsid w:val="007D4F15"/>
    <w:rsid w:val="007D54D5"/>
    <w:rsid w:val="007D7128"/>
    <w:rsid w:val="007F309E"/>
    <w:rsid w:val="007F3A02"/>
    <w:rsid w:val="007F67CC"/>
    <w:rsid w:val="008342CD"/>
    <w:rsid w:val="00861706"/>
    <w:rsid w:val="00861D8B"/>
    <w:rsid w:val="00895A1A"/>
    <w:rsid w:val="008D64D9"/>
    <w:rsid w:val="008F6528"/>
    <w:rsid w:val="00903C01"/>
    <w:rsid w:val="009475CA"/>
    <w:rsid w:val="009E6329"/>
    <w:rsid w:val="00A6617B"/>
    <w:rsid w:val="00A75351"/>
    <w:rsid w:val="00AB0DC8"/>
    <w:rsid w:val="00AB0F8A"/>
    <w:rsid w:val="00AF5413"/>
    <w:rsid w:val="00B42AED"/>
    <w:rsid w:val="00B44E24"/>
    <w:rsid w:val="00B47B41"/>
    <w:rsid w:val="00B77484"/>
    <w:rsid w:val="00B942D3"/>
    <w:rsid w:val="00B942E4"/>
    <w:rsid w:val="00BA1280"/>
    <w:rsid w:val="00BF2CF6"/>
    <w:rsid w:val="00C14CDE"/>
    <w:rsid w:val="00C15853"/>
    <w:rsid w:val="00C55749"/>
    <w:rsid w:val="00C71568"/>
    <w:rsid w:val="00C73F5B"/>
    <w:rsid w:val="00C96CF3"/>
    <w:rsid w:val="00CB5C6B"/>
    <w:rsid w:val="00CD5D69"/>
    <w:rsid w:val="00D03561"/>
    <w:rsid w:val="00D84D3A"/>
    <w:rsid w:val="00DA01FB"/>
    <w:rsid w:val="00DA6785"/>
    <w:rsid w:val="00DB2565"/>
    <w:rsid w:val="00DD6A7D"/>
    <w:rsid w:val="00DE1E94"/>
    <w:rsid w:val="00DF4176"/>
    <w:rsid w:val="00DF7A6D"/>
    <w:rsid w:val="00E13424"/>
    <w:rsid w:val="00E20F0E"/>
    <w:rsid w:val="00E22A44"/>
    <w:rsid w:val="00E250FA"/>
    <w:rsid w:val="00E31259"/>
    <w:rsid w:val="00E765B3"/>
    <w:rsid w:val="00EB5224"/>
    <w:rsid w:val="00EC4664"/>
    <w:rsid w:val="00EF3090"/>
    <w:rsid w:val="00F31B19"/>
    <w:rsid w:val="00F664FB"/>
    <w:rsid w:val="00F70A1C"/>
    <w:rsid w:val="00F770A9"/>
    <w:rsid w:val="00F9543B"/>
    <w:rsid w:val="00FB1081"/>
    <w:rsid w:val="00FD3BC8"/>
    <w:rsid w:val="00FF01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2"/>
    <o:shapelayout v:ext="edit">
      <o:idmap v:ext="edit" data="1"/>
    </o:shapelayout>
  </w:shapeDefaults>
  <w:decimalSymbol w:val="."/>
  <w:listSeparator w:val=";"/>
  <w15:docId w15:val="{A7BDFA90-0FF9-432C-9B04-B81626EE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rsid w:val="003844F5"/>
    <w:rPr>
      <w:rFonts w:ascii="Tahoma" w:eastAsia="MS Mincho" w:hAnsi="Tahoma" w:cs="Tahoma"/>
      <w:sz w:val="16"/>
      <w:szCs w:val="16"/>
      <w:lang w:val="en-GB"/>
    </w:rPr>
  </w:style>
  <w:style w:type="character" w:styleId="Hyperlink">
    <w:name w:val="Hyperlink"/>
    <w:rsid w:val="00DD6A7D"/>
    <w:rPr>
      <w:color w:val="0000FF"/>
      <w:u w:val="single"/>
    </w:rPr>
  </w:style>
  <w:style w:type="table" w:styleId="TableGrid">
    <w:name w:val="Table Grid"/>
    <w:basedOn w:val="TableNormal"/>
    <w:rsid w:val="00DD6A7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C14CDE"/>
    <w:rPr>
      <w:color w:val="800080"/>
      <w:u w:val="single"/>
    </w:rPr>
  </w:style>
  <w:style w:type="paragraph" w:customStyle="1" w:styleId="Artheading">
    <w:name w:val="Art_heading"/>
    <w:basedOn w:val="Normal"/>
    <w:next w:val="Normal"/>
    <w:rsid w:val="00C73F5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C73F5B"/>
    <w:rPr>
      <w:vertAlign w:val="superscript"/>
    </w:rPr>
  </w:style>
  <w:style w:type="paragraph" w:customStyle="1" w:styleId="Figurewithouttitle">
    <w:name w:val="Figure_without_title"/>
    <w:basedOn w:val="FigureNo"/>
    <w:next w:val="Normal"/>
    <w:rsid w:val="00C73F5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73F5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73F5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73F5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C73F5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C73F5B"/>
    <w:pPr>
      <w:tabs>
        <w:tab w:val="left" w:pos="567"/>
        <w:tab w:val="left" w:pos="1701"/>
        <w:tab w:val="left" w:pos="2835"/>
      </w:tabs>
      <w:spacing w:before="240"/>
    </w:pPr>
    <w:rPr>
      <w:b w:val="0"/>
      <w:caps/>
    </w:rPr>
  </w:style>
  <w:style w:type="paragraph" w:customStyle="1" w:styleId="Title2">
    <w:name w:val="Title 2"/>
    <w:basedOn w:val="Source"/>
    <w:next w:val="Title3"/>
    <w:rsid w:val="00C73F5B"/>
    <w:pPr>
      <w:overflowPunct/>
      <w:autoSpaceDE/>
      <w:autoSpaceDN/>
      <w:adjustRightInd/>
      <w:spacing w:before="480"/>
      <w:textAlignment w:val="auto"/>
    </w:pPr>
    <w:rPr>
      <w:b w:val="0"/>
      <w:caps/>
    </w:rPr>
  </w:style>
  <w:style w:type="paragraph" w:customStyle="1" w:styleId="Title3">
    <w:name w:val="Title 3"/>
    <w:basedOn w:val="Title2"/>
    <w:next w:val="Title4"/>
    <w:rsid w:val="00C73F5B"/>
    <w:pPr>
      <w:spacing w:before="240"/>
    </w:pPr>
    <w:rPr>
      <w:caps w:val="0"/>
    </w:rPr>
  </w:style>
  <w:style w:type="paragraph" w:customStyle="1" w:styleId="Title4">
    <w:name w:val="Title 4"/>
    <w:basedOn w:val="Title3"/>
    <w:next w:val="Heading1"/>
    <w:rsid w:val="00C73F5B"/>
    <w:rPr>
      <w:b/>
    </w:rPr>
  </w:style>
  <w:style w:type="character" w:customStyle="1" w:styleId="Appdef">
    <w:name w:val="App_def"/>
    <w:rsid w:val="00C73F5B"/>
    <w:rPr>
      <w:rFonts w:ascii="Times New Roman" w:hAnsi="Times New Roman"/>
      <w:b/>
    </w:rPr>
  </w:style>
  <w:style w:type="character" w:customStyle="1" w:styleId="Appref">
    <w:name w:val="App_ref"/>
    <w:rsid w:val="00C73F5B"/>
  </w:style>
  <w:style w:type="character" w:customStyle="1" w:styleId="Artdef">
    <w:name w:val="Art_def"/>
    <w:rsid w:val="00C73F5B"/>
    <w:rPr>
      <w:rFonts w:ascii="Times New Roman" w:hAnsi="Times New Roman"/>
      <w:b/>
    </w:rPr>
  </w:style>
  <w:style w:type="character" w:customStyle="1" w:styleId="Artref">
    <w:name w:val="Art_ref"/>
    <w:rsid w:val="00C73F5B"/>
  </w:style>
  <w:style w:type="character" w:customStyle="1" w:styleId="Recdef">
    <w:name w:val="Rec_def"/>
    <w:rsid w:val="00C73F5B"/>
    <w:rPr>
      <w:b/>
    </w:rPr>
  </w:style>
  <w:style w:type="character" w:customStyle="1" w:styleId="Resdef">
    <w:name w:val="Res_def"/>
    <w:rsid w:val="00C73F5B"/>
    <w:rPr>
      <w:rFonts w:ascii="Times New Roman" w:hAnsi="Times New Roman"/>
      <w:b/>
    </w:rPr>
  </w:style>
  <w:style w:type="character" w:customStyle="1" w:styleId="Tablefreq">
    <w:name w:val="Table_freq"/>
    <w:rsid w:val="00C73F5B"/>
    <w:rPr>
      <w:b/>
      <w:color w:val="auto"/>
      <w:sz w:val="20"/>
    </w:rPr>
  </w:style>
  <w:style w:type="paragraph" w:customStyle="1" w:styleId="Formal">
    <w:name w:val="Formal"/>
    <w:basedOn w:val="ASN1"/>
    <w:rsid w:val="00C73F5B"/>
    <w:pPr>
      <w:tabs>
        <w:tab w:val="left" w:pos="1871"/>
      </w:tabs>
      <w:jc w:val="left"/>
    </w:pPr>
    <w:rPr>
      <w:rFonts w:ascii="Times New Roman Bold" w:hAnsi="Times New Roman Bold"/>
      <w:b w:val="0"/>
      <w:lang w:val="en-GB"/>
    </w:rPr>
  </w:style>
  <w:style w:type="paragraph" w:customStyle="1" w:styleId="Section1">
    <w:name w:val="Section_1"/>
    <w:basedOn w:val="Normal"/>
    <w:rsid w:val="00C73F5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73F5B"/>
    <w:rPr>
      <w:b w:val="0"/>
      <w:i/>
    </w:rPr>
  </w:style>
  <w:style w:type="paragraph" w:customStyle="1" w:styleId="AnnexNo">
    <w:name w:val="Annex_No"/>
    <w:basedOn w:val="Normal"/>
    <w:next w:val="Normal"/>
    <w:rsid w:val="00C73F5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73F5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73F5B"/>
  </w:style>
  <w:style w:type="paragraph" w:customStyle="1" w:styleId="Appendixtitle">
    <w:name w:val="Appendix_title"/>
    <w:basedOn w:val="Annextitle"/>
    <w:next w:val="Normal"/>
    <w:rsid w:val="00C73F5B"/>
  </w:style>
  <w:style w:type="paragraph" w:customStyle="1" w:styleId="Border">
    <w:name w:val="Border"/>
    <w:basedOn w:val="Tabletext"/>
    <w:rsid w:val="00C73F5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C73F5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73F5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73F5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73F5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73F5B"/>
  </w:style>
  <w:style w:type="paragraph" w:customStyle="1" w:styleId="Normalaftertitle0">
    <w:name w:val="Normal after title"/>
    <w:basedOn w:val="Normal"/>
    <w:next w:val="Normal"/>
    <w:rsid w:val="00C73F5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73F5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C73F5B"/>
    <w:pPr>
      <w:tabs>
        <w:tab w:val="clear" w:pos="794"/>
        <w:tab w:val="clear" w:pos="1191"/>
        <w:tab w:val="left" w:pos="1134"/>
      </w:tabs>
      <w:jc w:val="left"/>
    </w:pPr>
    <w:rPr>
      <w:lang w:val="en-GB"/>
    </w:rPr>
  </w:style>
  <w:style w:type="paragraph" w:customStyle="1" w:styleId="Section3">
    <w:name w:val="Section_3"/>
    <w:basedOn w:val="Section1"/>
    <w:rsid w:val="00C73F5B"/>
    <w:rPr>
      <w:b w:val="0"/>
    </w:rPr>
  </w:style>
  <w:style w:type="paragraph" w:customStyle="1" w:styleId="TableTextS5">
    <w:name w:val="Table_TextS5"/>
    <w:basedOn w:val="Normal"/>
    <w:rsid w:val="00C73F5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RectitleChar">
    <w:name w:val="Rec_title Char"/>
    <w:link w:val="Rectitle"/>
    <w:locked/>
    <w:rsid w:val="00C73F5B"/>
    <w:rPr>
      <w:b/>
      <w:sz w:val="28"/>
      <w:lang w:val="fr-FR" w:eastAsia="en-US"/>
    </w:rPr>
  </w:style>
  <w:style w:type="character" w:customStyle="1" w:styleId="RecNoChar">
    <w:name w:val="Rec_No Char"/>
    <w:link w:val="RecNo"/>
    <w:locked/>
    <w:rsid w:val="00C73F5B"/>
    <w:rPr>
      <w:sz w:val="28"/>
      <w:lang w:val="fr-FR" w:eastAsia="en-US"/>
    </w:rPr>
  </w:style>
  <w:style w:type="paragraph" w:customStyle="1" w:styleId="call0">
    <w:name w:val="call"/>
    <w:basedOn w:val="Normal"/>
    <w:next w:val="Normal"/>
    <w:rsid w:val="00C73F5B"/>
    <w:pPr>
      <w:keepNext/>
      <w:keepLines/>
      <w:overflowPunct/>
      <w:autoSpaceDE/>
      <w:autoSpaceDN/>
      <w:adjustRightInd/>
      <w:spacing w:before="160"/>
      <w:ind w:left="794"/>
      <w:jc w:val="left"/>
      <w:textAlignment w:val="auto"/>
    </w:pPr>
    <w:rPr>
      <w:i/>
      <w:lang w:val="en-GB"/>
    </w:rPr>
  </w:style>
  <w:style w:type="paragraph" w:styleId="ListParagraph">
    <w:name w:val="List Paragraph"/>
    <w:basedOn w:val="Normal"/>
    <w:uiPriority w:val="34"/>
    <w:qFormat/>
    <w:rsid w:val="00C73F5B"/>
    <w:pPr>
      <w:ind w:left="720"/>
      <w:contextualSpacing/>
    </w:pPr>
  </w:style>
  <w:style w:type="character" w:styleId="PlaceholderText">
    <w:name w:val="Placeholder Text"/>
    <w:uiPriority w:val="99"/>
    <w:semiHidden/>
    <w:rsid w:val="00C73F5B"/>
    <w:rPr>
      <w:color w:val="808080"/>
    </w:rPr>
  </w:style>
  <w:style w:type="paragraph" w:customStyle="1" w:styleId="t3">
    <w:name w:val="t3"/>
    <w:basedOn w:val="Normal"/>
    <w:rsid w:val="00C73F5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HeaderChar">
    <w:name w:val="Header Char"/>
    <w:aliases w:val="encabezado Char,header odd Char,header odd1 Char,header odd2 Char,he Char,header Char"/>
    <w:link w:val="Header"/>
    <w:uiPriority w:val="99"/>
    <w:rsid w:val="00C73F5B"/>
    <w:rPr>
      <w:sz w:val="24"/>
      <w:lang w:val="fr-FR" w:eastAsia="en-US"/>
    </w:rPr>
  </w:style>
  <w:style w:type="character" w:customStyle="1" w:styleId="FooterChar">
    <w:name w:val="Footer Char"/>
    <w:link w:val="Footer"/>
    <w:rsid w:val="00C73F5B"/>
    <w:rPr>
      <w:noProof/>
      <w:sz w:val="18"/>
      <w:lang w:val="fr-FR" w:eastAsia="en-US"/>
    </w:rPr>
  </w:style>
  <w:style w:type="character" w:customStyle="1" w:styleId="EquationChar">
    <w:name w:val="Equation Char"/>
    <w:link w:val="Equation"/>
    <w:rsid w:val="00C73F5B"/>
    <w:rPr>
      <w:sz w:val="24"/>
      <w:lang w:val="fr-FR" w:eastAsia="en-US"/>
    </w:rPr>
  </w:style>
  <w:style w:type="paragraph" w:styleId="Caption">
    <w:name w:val="caption"/>
    <w:basedOn w:val="Normal"/>
    <w:next w:val="Normal"/>
    <w:unhideWhenUsed/>
    <w:qFormat/>
    <w:rsid w:val="00C73F5B"/>
    <w:pPr>
      <w:tabs>
        <w:tab w:val="clear" w:pos="794"/>
        <w:tab w:val="clear" w:pos="1191"/>
        <w:tab w:val="clear" w:pos="1588"/>
        <w:tab w:val="clear" w:pos="1985"/>
        <w:tab w:val="left" w:pos="1134"/>
        <w:tab w:val="left" w:pos="1871"/>
        <w:tab w:val="left" w:pos="2268"/>
      </w:tabs>
      <w:spacing w:before="0" w:after="200"/>
      <w:jc w:val="left"/>
    </w:pPr>
    <w:rPr>
      <w:b/>
      <w:bCs/>
      <w:color w:val="4F81BD"/>
      <w:sz w:val="18"/>
      <w:szCs w:val="18"/>
      <w:lang w:val="en-GB"/>
    </w:rPr>
  </w:style>
  <w:style w:type="character" w:styleId="Emphasis">
    <w:name w:val="Emphasis"/>
    <w:qFormat/>
    <w:rsid w:val="002F5A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1.wmf"/><Relationship Id="rId170" Type="http://schemas.openxmlformats.org/officeDocument/2006/relationships/image" Target="media/image78.png"/><Relationship Id="rId191" Type="http://schemas.openxmlformats.org/officeDocument/2006/relationships/image" Target="media/image93.png"/><Relationship Id="rId205" Type="http://schemas.openxmlformats.org/officeDocument/2006/relationships/image" Target="media/image102.png"/><Relationship Id="rId226" Type="http://schemas.openxmlformats.org/officeDocument/2006/relationships/oleObject" Target="embeddings/oleObject93.bin"/><Relationship Id="rId107" Type="http://schemas.openxmlformats.org/officeDocument/2006/relationships/oleObject" Target="embeddings/oleObject44.bin"/><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0.bin"/><Relationship Id="rId181" Type="http://schemas.openxmlformats.org/officeDocument/2006/relationships/image" Target="media/image86.png"/><Relationship Id="rId216" Type="http://schemas.openxmlformats.org/officeDocument/2006/relationships/image" Target="media/image108.wmf"/><Relationship Id="rId237" Type="http://schemas.openxmlformats.org/officeDocument/2006/relationships/header" Target="header11.xml"/><Relationship Id="rId22" Type="http://schemas.openxmlformats.org/officeDocument/2006/relationships/oleObject" Target="embeddings/oleObject1.bin"/><Relationship Id="rId43" Type="http://schemas.openxmlformats.org/officeDocument/2006/relationships/image" Target="media/image13.wmf"/><Relationship Id="rId64" Type="http://schemas.openxmlformats.org/officeDocument/2006/relationships/oleObject" Target="embeddings/oleObject22.bin"/><Relationship Id="rId118" Type="http://schemas.openxmlformats.org/officeDocument/2006/relationships/image" Target="media/image50.wmf"/><Relationship Id="rId139" Type="http://schemas.openxmlformats.org/officeDocument/2006/relationships/image" Target="media/image60.wmf"/><Relationship Id="rId80" Type="http://schemas.openxmlformats.org/officeDocument/2006/relationships/image" Target="media/image31.wmf"/><Relationship Id="rId85" Type="http://schemas.openxmlformats.org/officeDocument/2006/relationships/image" Target="media/image33.wmf"/><Relationship Id="rId150" Type="http://schemas.openxmlformats.org/officeDocument/2006/relationships/oleObject" Target="embeddings/oleObject66.bin"/><Relationship Id="rId155" Type="http://schemas.openxmlformats.org/officeDocument/2006/relationships/image" Target="media/image68.wmf"/><Relationship Id="rId171" Type="http://schemas.openxmlformats.org/officeDocument/2006/relationships/image" Target="media/image79.png"/><Relationship Id="rId176" Type="http://schemas.openxmlformats.org/officeDocument/2006/relationships/oleObject" Target="embeddings/oleObject74.bin"/><Relationship Id="rId192" Type="http://schemas.openxmlformats.org/officeDocument/2006/relationships/image" Target="media/image94.wmf"/><Relationship Id="rId197" Type="http://schemas.openxmlformats.org/officeDocument/2006/relationships/oleObject" Target="embeddings/oleObject82.bin"/><Relationship Id="rId206" Type="http://schemas.openxmlformats.org/officeDocument/2006/relationships/image" Target="media/image103.wmf"/><Relationship Id="rId227" Type="http://schemas.openxmlformats.org/officeDocument/2006/relationships/image" Target="media/image115.png"/><Relationship Id="rId201" Type="http://schemas.openxmlformats.org/officeDocument/2006/relationships/oleObject" Target="embeddings/oleObject83.bin"/><Relationship Id="rId222"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oleObject" Target="embeddings/oleObject42.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image" Target="media/image55.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oleObject" Target="embeddings/oleObject36.bin"/><Relationship Id="rId96" Type="http://schemas.openxmlformats.org/officeDocument/2006/relationships/image" Target="media/image39.wmf"/><Relationship Id="rId140" Type="http://schemas.openxmlformats.org/officeDocument/2006/relationships/oleObject" Target="embeddings/oleObject61.bin"/><Relationship Id="rId145" Type="http://schemas.openxmlformats.org/officeDocument/2006/relationships/image" Target="media/image63.wmf"/><Relationship Id="rId161" Type="http://schemas.openxmlformats.org/officeDocument/2006/relationships/image" Target="media/image72.png"/><Relationship Id="rId166" Type="http://schemas.openxmlformats.org/officeDocument/2006/relationships/oleObject" Target="embeddings/oleObject72.bin"/><Relationship Id="rId182" Type="http://schemas.openxmlformats.org/officeDocument/2006/relationships/image" Target="media/image87.png"/><Relationship Id="rId187" Type="http://schemas.openxmlformats.org/officeDocument/2006/relationships/oleObject" Target="embeddings/oleObject78.bin"/><Relationship Id="rId21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6.wmf"/><Relationship Id="rId233" Type="http://schemas.openxmlformats.org/officeDocument/2006/relationships/oleObject" Target="embeddings/oleObject96.bin"/><Relationship Id="rId238" Type="http://schemas.openxmlformats.org/officeDocument/2006/relationships/fontTable" Target="fontTable.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69.bin"/><Relationship Id="rId177" Type="http://schemas.openxmlformats.org/officeDocument/2006/relationships/image" Target="media/image84.wmf"/><Relationship Id="rId198" Type="http://schemas.openxmlformats.org/officeDocument/2006/relationships/image" Target="media/image97.png"/><Relationship Id="rId172" Type="http://schemas.openxmlformats.org/officeDocument/2006/relationships/image" Target="media/image80.png"/><Relationship Id="rId193" Type="http://schemas.openxmlformats.org/officeDocument/2006/relationships/oleObject" Target="embeddings/oleObject80.bin"/><Relationship Id="rId202" Type="http://schemas.openxmlformats.org/officeDocument/2006/relationships/image" Target="media/image100.png"/><Relationship Id="rId207" Type="http://schemas.openxmlformats.org/officeDocument/2006/relationships/oleObject" Target="embeddings/oleObject85.bin"/><Relationship Id="rId223" Type="http://schemas.openxmlformats.org/officeDocument/2006/relationships/image" Target="media/image112.png"/><Relationship Id="rId228" Type="http://schemas.openxmlformats.org/officeDocument/2006/relationships/image" Target="media/image116.wmf"/><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11.wmf"/><Relationship Id="rId109" Type="http://schemas.openxmlformats.org/officeDocument/2006/relationships/oleObject" Target="embeddings/oleObject45.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3.bin"/><Relationship Id="rId141" Type="http://schemas.openxmlformats.org/officeDocument/2006/relationships/image" Target="media/image61.emf"/><Relationship Id="rId146" Type="http://schemas.openxmlformats.org/officeDocument/2006/relationships/oleObject" Target="embeddings/oleObject64.bin"/><Relationship Id="rId167" Type="http://schemas.openxmlformats.org/officeDocument/2006/relationships/image" Target="media/image76.wmf"/><Relationship Id="rId188"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image" Target="media/image37.wmf"/><Relationship Id="rId162" Type="http://schemas.openxmlformats.org/officeDocument/2006/relationships/image" Target="media/image73.png"/><Relationship Id="rId183" Type="http://schemas.openxmlformats.org/officeDocument/2006/relationships/image" Target="media/image88.wmf"/><Relationship Id="rId213" Type="http://schemas.openxmlformats.org/officeDocument/2006/relationships/oleObject" Target="embeddings/oleObject88.bin"/><Relationship Id="rId218" Type="http://schemas.openxmlformats.org/officeDocument/2006/relationships/image" Target="media/image109.wmf"/><Relationship Id="rId234" Type="http://schemas.openxmlformats.org/officeDocument/2006/relationships/image" Target="media/image119.wmf"/><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png"/><Relationship Id="rId110" Type="http://schemas.openxmlformats.org/officeDocument/2006/relationships/image" Target="media/image46.wmf"/><Relationship Id="rId115" Type="http://schemas.openxmlformats.org/officeDocument/2006/relationships/oleObject" Target="embeddings/oleObject48.bin"/><Relationship Id="rId131" Type="http://schemas.openxmlformats.org/officeDocument/2006/relationships/image" Target="media/image56.wmf"/><Relationship Id="rId136" Type="http://schemas.openxmlformats.org/officeDocument/2006/relationships/oleObject" Target="embeddings/oleObject59.bin"/><Relationship Id="rId157" Type="http://schemas.openxmlformats.org/officeDocument/2006/relationships/image" Target="media/image69.png"/><Relationship Id="rId178" Type="http://schemas.openxmlformats.org/officeDocument/2006/relationships/oleObject" Target="embeddings/oleObject75.bin"/><Relationship Id="rId61" Type="http://schemas.openxmlformats.org/officeDocument/2006/relationships/image" Target="media/image22.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1.png"/><Relationship Id="rId194" Type="http://schemas.openxmlformats.org/officeDocument/2006/relationships/image" Target="media/image95.wmf"/><Relationship Id="rId199" Type="http://schemas.openxmlformats.org/officeDocument/2006/relationships/image" Target="media/image98.png"/><Relationship Id="rId203" Type="http://schemas.openxmlformats.org/officeDocument/2006/relationships/image" Target="media/image101.wmf"/><Relationship Id="rId208" Type="http://schemas.openxmlformats.org/officeDocument/2006/relationships/image" Target="media/image104.wmf"/><Relationship Id="rId229" Type="http://schemas.openxmlformats.org/officeDocument/2006/relationships/oleObject" Target="embeddings/oleObject94.bin"/><Relationship Id="rId19" Type="http://schemas.openxmlformats.org/officeDocument/2006/relationships/header" Target="header9.xml"/><Relationship Id="rId224" Type="http://schemas.openxmlformats.org/officeDocument/2006/relationships/image" Target="media/image113.png"/><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image" Target="media/image64.wmf"/><Relationship Id="rId168" Type="http://schemas.openxmlformats.org/officeDocument/2006/relationships/oleObject" Target="embeddings/oleObject73.bin"/><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oleObject" Target="embeddings/oleObject77.bin"/><Relationship Id="rId189" Type="http://schemas.openxmlformats.org/officeDocument/2006/relationships/image" Target="media/image92.wmf"/><Relationship Id="rId21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7.wmf"/><Relationship Id="rId235" Type="http://schemas.openxmlformats.org/officeDocument/2006/relationships/oleObject" Target="embeddings/oleObject97.bin"/><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137" Type="http://schemas.openxmlformats.org/officeDocument/2006/relationships/image" Target="media/image59.wmf"/><Relationship Id="rId158" Type="http://schemas.openxmlformats.org/officeDocument/2006/relationships/image" Target="media/image70.png"/><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2.wmf"/><Relationship Id="rId88" Type="http://schemas.openxmlformats.org/officeDocument/2006/relationships/image" Target="media/image35.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image" Target="media/image82.png"/><Relationship Id="rId179" Type="http://schemas.openxmlformats.org/officeDocument/2006/relationships/image" Target="media/image85.wmf"/><Relationship Id="rId195" Type="http://schemas.openxmlformats.org/officeDocument/2006/relationships/oleObject" Target="embeddings/oleObject81.bin"/><Relationship Id="rId209" Type="http://schemas.openxmlformats.org/officeDocument/2006/relationships/oleObject" Target="embeddings/oleObject86.bin"/><Relationship Id="rId190" Type="http://schemas.openxmlformats.org/officeDocument/2006/relationships/oleObject" Target="embeddings/oleObject79.bin"/><Relationship Id="rId204" Type="http://schemas.openxmlformats.org/officeDocument/2006/relationships/oleObject" Target="embeddings/oleObject84.bin"/><Relationship Id="rId220" Type="http://schemas.openxmlformats.org/officeDocument/2006/relationships/image" Target="media/image110.png"/><Relationship Id="rId225" Type="http://schemas.openxmlformats.org/officeDocument/2006/relationships/image" Target="media/image114.wmf"/><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image" Target="media/image44.wmf"/><Relationship Id="rId127" Type="http://schemas.openxmlformats.org/officeDocument/2006/relationships/image" Target="media/image54.wmf"/><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2.wmf"/><Relationship Id="rId143" Type="http://schemas.openxmlformats.org/officeDocument/2006/relationships/image" Target="media/image62.wmf"/><Relationship Id="rId148" Type="http://schemas.openxmlformats.org/officeDocument/2006/relationships/oleObject" Target="embeddings/oleObject65.bin"/><Relationship Id="rId164" Type="http://schemas.openxmlformats.org/officeDocument/2006/relationships/oleObject" Target="embeddings/oleObject71.bin"/><Relationship Id="rId169" Type="http://schemas.openxmlformats.org/officeDocument/2006/relationships/image" Target="media/image77.png"/><Relationship Id="rId185"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10" Type="http://schemas.openxmlformats.org/officeDocument/2006/relationships/image" Target="media/image105.wmf"/><Relationship Id="rId215" Type="http://schemas.openxmlformats.org/officeDocument/2006/relationships/oleObject" Target="embeddings/oleObject89.bin"/><Relationship Id="rId236" Type="http://schemas.openxmlformats.org/officeDocument/2006/relationships/header" Target="header10.xml"/><Relationship Id="rId26" Type="http://schemas.openxmlformats.org/officeDocument/2006/relationships/oleObject" Target="embeddings/oleObject3.bin"/><Relationship Id="rId231" Type="http://schemas.openxmlformats.org/officeDocument/2006/relationships/oleObject" Target="embeddings/oleObject95.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image" Target="media/image57.wmf"/><Relationship Id="rId154" Type="http://schemas.openxmlformats.org/officeDocument/2006/relationships/oleObject" Target="embeddings/oleObject68.bin"/><Relationship Id="rId175" Type="http://schemas.openxmlformats.org/officeDocument/2006/relationships/image" Target="media/image83.wmf"/><Relationship Id="rId196" Type="http://schemas.openxmlformats.org/officeDocument/2006/relationships/image" Target="media/image96.wmf"/><Relationship Id="rId200" Type="http://schemas.openxmlformats.org/officeDocument/2006/relationships/image" Target="media/image99.wmf"/><Relationship Id="rId16" Type="http://schemas.openxmlformats.org/officeDocument/2006/relationships/footer" Target="footer1.xml"/><Relationship Id="rId221" Type="http://schemas.openxmlformats.org/officeDocument/2006/relationships/image" Target="media/image111.wmf"/><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2.wmf"/><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image" Target="media/image36.wmf"/><Relationship Id="rId165" Type="http://schemas.openxmlformats.org/officeDocument/2006/relationships/image" Target="media/image75.wmf"/><Relationship Id="rId186" Type="http://schemas.openxmlformats.org/officeDocument/2006/relationships/image" Target="media/image90.wmf"/><Relationship Id="rId211" Type="http://schemas.openxmlformats.org/officeDocument/2006/relationships/oleObject" Target="embeddings/oleObject87.bin"/><Relationship Id="rId232" Type="http://schemas.openxmlformats.org/officeDocument/2006/relationships/image" Target="media/image118.wmf"/><Relationship Id="rId27" Type="http://schemas.openxmlformats.org/officeDocument/2006/relationships/image" Target="media/image5.wmf"/><Relationship Id="rId48" Type="http://schemas.openxmlformats.org/officeDocument/2006/relationships/oleObject" Target="embeddings/oleObject14.bin"/><Relationship Id="rId69" Type="http://schemas.openxmlformats.org/officeDocument/2006/relationships/image" Target="media/image26.wmf"/><Relationship Id="rId113" Type="http://schemas.openxmlformats.org/officeDocument/2006/relationships/oleObject" Target="embeddings/oleObject47.bin"/><Relationship Id="rId134" Type="http://schemas.openxmlformats.org/officeDocument/2006/relationships/oleObject" Target="embeddings/oleObject5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50EFF-489A-4085-A183-238AE559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242</TotalTime>
  <Pages>28</Pages>
  <Words>9352</Words>
  <Characters>53309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62536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13.08.09/SC_x000d_
REV - 08.09.09 - HB</dc:description>
  <cp:lastModifiedBy>Al-Yammouni, Hala</cp:lastModifiedBy>
  <cp:revision>25</cp:revision>
  <cp:lastPrinted>2014-09-03T07:18:00Z</cp:lastPrinted>
  <dcterms:created xsi:type="dcterms:W3CDTF">2013-09-16T08:53:00Z</dcterms:created>
  <dcterms:modified xsi:type="dcterms:W3CDTF">2014-09-03T07:20:00Z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