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496CA2" w14:textId="77777777" w:rsidR="00FE79FE" w:rsidRPr="004056FA" w:rsidRDefault="00FE79FE" w:rsidP="005A475C"/>
    <w:p w14:paraId="1ED95BCB" w14:textId="77777777" w:rsidR="00FE79FE" w:rsidRPr="004056FA" w:rsidRDefault="00FE79FE" w:rsidP="005A475C"/>
    <w:p w14:paraId="13A34587" w14:textId="77777777" w:rsidR="00FE79FE" w:rsidRPr="004056FA" w:rsidRDefault="00FE79FE" w:rsidP="005A475C"/>
    <w:p w14:paraId="79AF0A28" w14:textId="77777777" w:rsidR="00FE79FE" w:rsidRPr="004056FA" w:rsidRDefault="00FE79FE" w:rsidP="005A475C"/>
    <w:p w14:paraId="4B2590A0" w14:textId="77777777" w:rsidR="00FE79FE" w:rsidRPr="004056FA" w:rsidRDefault="00FE79FE" w:rsidP="005A475C"/>
    <w:p w14:paraId="7B2A19C5" w14:textId="77777777" w:rsidR="00013002" w:rsidRPr="004056FA" w:rsidRDefault="00013002" w:rsidP="005A475C"/>
    <w:p w14:paraId="192B9DFE" w14:textId="77777777" w:rsidR="00013002" w:rsidRPr="004056FA" w:rsidRDefault="00013002" w:rsidP="005A475C"/>
    <w:p w14:paraId="3958E3D4" w14:textId="77777777" w:rsidR="00013002" w:rsidRPr="004056FA" w:rsidRDefault="00013002" w:rsidP="005A475C"/>
    <w:p w14:paraId="22290B97" w14:textId="77777777" w:rsidR="00FE79FE" w:rsidRPr="004056FA" w:rsidRDefault="00FE79FE" w:rsidP="005A475C"/>
    <w:p w14:paraId="1BAE75F3" w14:textId="77777777" w:rsidR="00FE79FE" w:rsidRPr="004056FA" w:rsidRDefault="00FE79FE" w:rsidP="005A475C"/>
    <w:p w14:paraId="0EEFB9CE" w14:textId="77777777" w:rsidR="00FE79FE" w:rsidRPr="004056FA" w:rsidRDefault="00FE79FE" w:rsidP="005A475C"/>
    <w:p w14:paraId="1DB7D51A" w14:textId="77777777" w:rsidR="00FE79FE" w:rsidRPr="004056FA" w:rsidRDefault="00FE79FE" w:rsidP="005A475C"/>
    <w:tbl>
      <w:tblPr>
        <w:tblW w:w="10089" w:type="dxa"/>
        <w:tblLook w:val="01E0" w:firstRow="1" w:lastRow="1" w:firstColumn="1" w:lastColumn="1" w:noHBand="0" w:noVBand="0"/>
      </w:tblPr>
      <w:tblGrid>
        <w:gridCol w:w="10089"/>
      </w:tblGrid>
      <w:tr w:rsidR="00FE79FE" w:rsidRPr="004056FA" w14:paraId="2A2A02E8" w14:textId="77777777">
        <w:tc>
          <w:tcPr>
            <w:tcW w:w="10089" w:type="dxa"/>
          </w:tcPr>
          <w:p w14:paraId="307701F1" w14:textId="77777777" w:rsidR="00276D21" w:rsidRPr="004056FA" w:rsidRDefault="00276D21" w:rsidP="00EF618C">
            <w:pPr>
              <w:spacing w:before="380"/>
              <w:jc w:val="right"/>
              <w:rPr>
                <w:rFonts w:ascii="Tahoma" w:hAnsi="Tahoma" w:cs="Tahoma"/>
                <w:b/>
                <w:bCs/>
                <w:iCs/>
                <w:color w:val="243285"/>
                <w:sz w:val="32"/>
                <w:szCs w:val="32"/>
              </w:rPr>
            </w:pPr>
          </w:p>
          <w:p w14:paraId="60923691" w14:textId="5C3E9C4E" w:rsidR="00FE79FE" w:rsidRPr="004056FA" w:rsidRDefault="00FE79FE" w:rsidP="00EF618C">
            <w:pPr>
              <w:spacing w:before="380"/>
              <w:jc w:val="right"/>
              <w:rPr>
                <w:rFonts w:ascii="Tahoma" w:hAnsi="Tahoma" w:cs="Tahoma"/>
                <w:b/>
                <w:bCs/>
                <w:iCs/>
                <w:color w:val="243285"/>
                <w:sz w:val="36"/>
                <w:szCs w:val="36"/>
              </w:rPr>
            </w:pPr>
            <w:r w:rsidRPr="004056FA">
              <w:rPr>
                <w:rFonts w:ascii="Tahoma" w:hAnsi="Tahoma" w:cs="Tahoma"/>
                <w:b/>
                <w:bCs/>
                <w:iCs/>
                <w:color w:val="243285"/>
                <w:sz w:val="36"/>
                <w:szCs w:val="36"/>
              </w:rPr>
              <w:t>Recomm</w:t>
            </w:r>
            <w:r w:rsidR="00D31EB8" w:rsidRPr="004056FA">
              <w:rPr>
                <w:rFonts w:ascii="Tahoma" w:hAnsi="Tahoma" w:cs="Tahoma"/>
                <w:b/>
                <w:bCs/>
                <w:iCs/>
                <w:color w:val="243285"/>
                <w:sz w:val="36"/>
                <w:szCs w:val="36"/>
              </w:rPr>
              <w:t>a</w:t>
            </w:r>
            <w:r w:rsidRPr="004056FA">
              <w:rPr>
                <w:rFonts w:ascii="Tahoma" w:hAnsi="Tahoma" w:cs="Tahoma"/>
                <w:b/>
                <w:bCs/>
                <w:iCs/>
                <w:color w:val="243285"/>
                <w:sz w:val="36"/>
                <w:szCs w:val="36"/>
              </w:rPr>
              <w:t xml:space="preserve">ndation  </w:t>
            </w:r>
            <w:r w:rsidR="00D31EB8" w:rsidRPr="004056FA">
              <w:rPr>
                <w:rFonts w:ascii="Tahoma" w:hAnsi="Tahoma" w:cs="Tahoma"/>
                <w:b/>
                <w:bCs/>
                <w:iCs/>
                <w:color w:val="243285"/>
                <w:sz w:val="36"/>
                <w:szCs w:val="36"/>
              </w:rPr>
              <w:t>UIT</w:t>
            </w:r>
            <w:r w:rsidRPr="004056FA">
              <w:rPr>
                <w:rFonts w:ascii="Tahoma" w:hAnsi="Tahoma" w:cs="Tahoma"/>
                <w:b/>
                <w:bCs/>
                <w:iCs/>
                <w:color w:val="243285"/>
                <w:sz w:val="36"/>
                <w:szCs w:val="36"/>
              </w:rPr>
              <w:t xml:space="preserve">-R  </w:t>
            </w:r>
            <w:r w:rsidR="00DE5EA2" w:rsidRPr="004056FA">
              <w:rPr>
                <w:rFonts w:ascii="Tahoma" w:hAnsi="Tahoma" w:cs="Tahoma"/>
                <w:b/>
                <w:bCs/>
                <w:iCs/>
                <w:color w:val="243285"/>
                <w:sz w:val="36"/>
                <w:szCs w:val="36"/>
              </w:rPr>
              <w:t>P</w:t>
            </w:r>
            <w:r w:rsidRPr="004056FA">
              <w:rPr>
                <w:rFonts w:ascii="Tahoma" w:hAnsi="Tahoma" w:cs="Tahoma"/>
                <w:b/>
                <w:bCs/>
                <w:iCs/>
                <w:color w:val="243285"/>
                <w:sz w:val="36"/>
                <w:szCs w:val="36"/>
              </w:rPr>
              <w:t>.</w:t>
            </w:r>
            <w:r w:rsidR="00EE3FB0" w:rsidRPr="004056FA">
              <w:rPr>
                <w:rFonts w:ascii="Tahoma" w:hAnsi="Tahoma" w:cs="Tahoma"/>
                <w:b/>
                <w:bCs/>
                <w:iCs/>
                <w:color w:val="243285"/>
                <w:sz w:val="36"/>
                <w:szCs w:val="36"/>
              </w:rPr>
              <w:t>617-</w:t>
            </w:r>
            <w:r w:rsidR="009215AF" w:rsidRPr="004056FA">
              <w:rPr>
                <w:rFonts w:ascii="Tahoma" w:hAnsi="Tahoma" w:cs="Tahoma"/>
                <w:b/>
                <w:bCs/>
                <w:iCs/>
                <w:color w:val="243285"/>
                <w:sz w:val="36"/>
                <w:szCs w:val="36"/>
              </w:rPr>
              <w:t>5</w:t>
            </w:r>
          </w:p>
          <w:p w14:paraId="64444578" w14:textId="6CF26B59" w:rsidR="00FE79FE" w:rsidRPr="004056FA" w:rsidRDefault="00FE79FE" w:rsidP="00EF618C">
            <w:pPr>
              <w:spacing w:before="80"/>
              <w:jc w:val="right"/>
              <w:rPr>
                <w:rFonts w:ascii="Tahoma" w:hAnsi="Tahoma" w:cs="Tahoma"/>
                <w:b/>
                <w:bCs/>
                <w:iCs/>
                <w:color w:val="243285"/>
                <w:szCs w:val="24"/>
              </w:rPr>
            </w:pPr>
            <w:r w:rsidRPr="004056FA">
              <w:rPr>
                <w:rFonts w:ascii="Tahoma" w:hAnsi="Tahoma" w:cs="Tahoma"/>
                <w:b/>
                <w:bCs/>
                <w:iCs/>
                <w:color w:val="243285"/>
                <w:szCs w:val="24"/>
              </w:rPr>
              <w:t>(</w:t>
            </w:r>
            <w:r w:rsidR="009215AF" w:rsidRPr="004056FA">
              <w:rPr>
                <w:rFonts w:ascii="Tahoma" w:hAnsi="Tahoma" w:cs="Tahoma"/>
                <w:b/>
                <w:bCs/>
                <w:iCs/>
                <w:color w:val="243285"/>
                <w:szCs w:val="24"/>
              </w:rPr>
              <w:t>08</w:t>
            </w:r>
            <w:r w:rsidR="00357594" w:rsidRPr="004056FA">
              <w:rPr>
                <w:rFonts w:ascii="Tahoma" w:hAnsi="Tahoma" w:cs="Tahoma"/>
                <w:b/>
                <w:bCs/>
                <w:iCs/>
                <w:color w:val="243285"/>
                <w:szCs w:val="24"/>
              </w:rPr>
              <w:t>/201</w:t>
            </w:r>
            <w:r w:rsidR="009215AF" w:rsidRPr="004056FA">
              <w:rPr>
                <w:rFonts w:ascii="Tahoma" w:hAnsi="Tahoma" w:cs="Tahoma"/>
                <w:b/>
                <w:bCs/>
                <w:iCs/>
                <w:color w:val="243285"/>
                <w:szCs w:val="24"/>
              </w:rPr>
              <w:t>9</w:t>
            </w:r>
            <w:r w:rsidRPr="004056FA">
              <w:rPr>
                <w:rFonts w:ascii="Tahoma" w:hAnsi="Tahoma" w:cs="Tahoma"/>
                <w:b/>
                <w:bCs/>
                <w:iCs/>
                <w:color w:val="243285"/>
                <w:szCs w:val="24"/>
              </w:rPr>
              <w:t>)</w:t>
            </w:r>
          </w:p>
        </w:tc>
      </w:tr>
      <w:tr w:rsidR="00FE79FE" w:rsidRPr="004056FA" w14:paraId="2C5FC88A" w14:textId="77777777">
        <w:tc>
          <w:tcPr>
            <w:tcW w:w="10089" w:type="dxa"/>
          </w:tcPr>
          <w:p w14:paraId="28BE50DB" w14:textId="77777777" w:rsidR="00A443C2" w:rsidRPr="004056FA" w:rsidRDefault="00A443C2" w:rsidP="00EF618C">
            <w:pPr>
              <w:spacing w:before="80"/>
              <w:jc w:val="right"/>
              <w:rPr>
                <w:rFonts w:ascii="Tahoma" w:hAnsi="Tahoma" w:cs="Tahoma"/>
                <w:b/>
                <w:bCs/>
                <w:iCs/>
                <w:color w:val="243285"/>
                <w:sz w:val="44"/>
                <w:szCs w:val="44"/>
              </w:rPr>
            </w:pPr>
          </w:p>
          <w:p w14:paraId="28309B7B" w14:textId="77777777" w:rsidR="00FE79FE" w:rsidRPr="004056FA" w:rsidRDefault="00EE3FB0" w:rsidP="00EF618C">
            <w:pPr>
              <w:spacing w:before="80"/>
              <w:jc w:val="right"/>
              <w:rPr>
                <w:rFonts w:ascii="Tahoma" w:hAnsi="Tahoma" w:cs="Tahoma"/>
                <w:b/>
                <w:bCs/>
                <w:iCs/>
                <w:color w:val="243285"/>
                <w:sz w:val="44"/>
                <w:szCs w:val="44"/>
              </w:rPr>
            </w:pPr>
            <w:r w:rsidRPr="004056FA">
              <w:rPr>
                <w:rFonts w:ascii="Tahoma" w:hAnsi="Tahoma" w:cs="Tahoma"/>
                <w:b/>
                <w:bCs/>
                <w:iCs/>
                <w:color w:val="243285"/>
                <w:sz w:val="44"/>
                <w:szCs w:val="44"/>
              </w:rPr>
              <w:t>Techn</w:t>
            </w:r>
            <w:r w:rsidR="00E16941" w:rsidRPr="004056FA">
              <w:rPr>
                <w:rFonts w:ascii="Tahoma" w:hAnsi="Tahoma" w:cs="Tahoma"/>
                <w:b/>
                <w:bCs/>
                <w:iCs/>
                <w:color w:val="243285"/>
                <w:sz w:val="44"/>
                <w:szCs w:val="44"/>
              </w:rPr>
              <w:t>i</w:t>
            </w:r>
            <w:r w:rsidRPr="004056FA">
              <w:rPr>
                <w:rFonts w:ascii="Tahoma" w:hAnsi="Tahoma" w:cs="Tahoma"/>
                <w:b/>
                <w:bCs/>
                <w:iCs/>
                <w:color w:val="243285"/>
                <w:sz w:val="44"/>
                <w:szCs w:val="44"/>
              </w:rPr>
              <w:t>ques de prévision de la propagation et données de propagation nécessaires pour la conception des faisceaux hertziens transhorizon</w:t>
            </w:r>
          </w:p>
          <w:p w14:paraId="6BC980D1" w14:textId="77777777" w:rsidR="00E02402" w:rsidRPr="004056FA" w:rsidRDefault="00E02402" w:rsidP="00EF618C">
            <w:pPr>
              <w:spacing w:before="80"/>
              <w:jc w:val="right"/>
              <w:rPr>
                <w:rFonts w:ascii="Tahoma" w:hAnsi="Tahoma" w:cs="Tahoma"/>
                <w:b/>
                <w:bCs/>
                <w:iCs/>
                <w:color w:val="243285"/>
                <w:sz w:val="44"/>
                <w:szCs w:val="44"/>
              </w:rPr>
            </w:pPr>
          </w:p>
        </w:tc>
      </w:tr>
      <w:tr w:rsidR="00FE79FE" w:rsidRPr="004056FA" w14:paraId="17AD2D03" w14:textId="77777777">
        <w:tc>
          <w:tcPr>
            <w:tcW w:w="10089" w:type="dxa"/>
          </w:tcPr>
          <w:p w14:paraId="719D1E49" w14:textId="77777777" w:rsidR="00AD267B" w:rsidRPr="004056FA" w:rsidRDefault="00AD267B" w:rsidP="00EF618C">
            <w:pPr>
              <w:spacing w:before="80"/>
              <w:ind w:right="640"/>
              <w:rPr>
                <w:rFonts w:ascii="Tahoma" w:hAnsi="Tahoma" w:cs="Tahoma"/>
                <w:b/>
                <w:bCs/>
                <w:iCs/>
                <w:color w:val="243285"/>
                <w:sz w:val="32"/>
                <w:szCs w:val="32"/>
              </w:rPr>
            </w:pPr>
          </w:p>
          <w:p w14:paraId="339FD3A7" w14:textId="77777777" w:rsidR="00AD267B" w:rsidRPr="004056FA" w:rsidRDefault="00AD267B" w:rsidP="00EF618C">
            <w:pPr>
              <w:spacing w:before="80"/>
              <w:ind w:right="640"/>
              <w:rPr>
                <w:rFonts w:ascii="Tahoma" w:hAnsi="Tahoma" w:cs="Tahoma"/>
                <w:b/>
                <w:bCs/>
                <w:iCs/>
                <w:color w:val="243285"/>
                <w:sz w:val="32"/>
                <w:szCs w:val="32"/>
              </w:rPr>
            </w:pPr>
          </w:p>
          <w:p w14:paraId="15876E56" w14:textId="77777777" w:rsidR="00AD267B" w:rsidRPr="004056FA" w:rsidRDefault="00AD267B" w:rsidP="00EF618C">
            <w:pPr>
              <w:spacing w:before="80" w:after="180"/>
              <w:ind w:right="720"/>
              <w:rPr>
                <w:rFonts w:ascii="Tahoma" w:hAnsi="Tahoma" w:cs="Tahoma"/>
                <w:b/>
                <w:bCs/>
                <w:iCs/>
                <w:color w:val="243285"/>
                <w:sz w:val="36"/>
                <w:szCs w:val="36"/>
              </w:rPr>
            </w:pPr>
          </w:p>
          <w:p w14:paraId="07A0835B" w14:textId="77777777" w:rsidR="00013002" w:rsidRPr="004056FA" w:rsidRDefault="00FE79FE" w:rsidP="00EF618C">
            <w:pPr>
              <w:spacing w:before="80" w:after="180"/>
              <w:jc w:val="right"/>
              <w:rPr>
                <w:rFonts w:ascii="Tahoma" w:hAnsi="Tahoma" w:cs="Tahoma"/>
                <w:b/>
                <w:bCs/>
                <w:iCs/>
                <w:color w:val="243285"/>
                <w:sz w:val="36"/>
                <w:szCs w:val="36"/>
              </w:rPr>
            </w:pPr>
            <w:r w:rsidRPr="004056FA">
              <w:rPr>
                <w:rFonts w:ascii="Tahoma" w:hAnsi="Tahoma" w:cs="Tahoma"/>
                <w:b/>
                <w:bCs/>
                <w:iCs/>
                <w:color w:val="243285"/>
                <w:sz w:val="36"/>
                <w:szCs w:val="36"/>
              </w:rPr>
              <w:t>S</w:t>
            </w:r>
            <w:r w:rsidR="00D31EB8" w:rsidRPr="004056FA">
              <w:rPr>
                <w:rFonts w:ascii="Tahoma" w:hAnsi="Tahoma" w:cs="Tahoma"/>
                <w:b/>
                <w:bCs/>
                <w:iCs/>
                <w:color w:val="243285"/>
                <w:sz w:val="36"/>
                <w:szCs w:val="36"/>
              </w:rPr>
              <w:t>é</w:t>
            </w:r>
            <w:r w:rsidRPr="004056FA">
              <w:rPr>
                <w:rFonts w:ascii="Tahoma" w:hAnsi="Tahoma" w:cs="Tahoma"/>
                <w:b/>
                <w:bCs/>
                <w:iCs/>
                <w:color w:val="243285"/>
                <w:sz w:val="36"/>
                <w:szCs w:val="36"/>
              </w:rPr>
              <w:t>rie</w:t>
            </w:r>
            <w:r w:rsidR="00D31EB8" w:rsidRPr="004056FA">
              <w:rPr>
                <w:rFonts w:ascii="Tahoma" w:hAnsi="Tahoma" w:cs="Tahoma"/>
                <w:b/>
                <w:bCs/>
                <w:iCs/>
                <w:color w:val="243285"/>
                <w:sz w:val="36"/>
                <w:szCs w:val="36"/>
              </w:rPr>
              <w:t xml:space="preserve"> </w:t>
            </w:r>
            <w:r w:rsidR="00DE5EA2" w:rsidRPr="004056FA">
              <w:rPr>
                <w:rFonts w:ascii="Tahoma" w:hAnsi="Tahoma" w:cs="Tahoma"/>
                <w:b/>
                <w:bCs/>
                <w:iCs/>
                <w:color w:val="243285"/>
                <w:sz w:val="36"/>
                <w:szCs w:val="36"/>
              </w:rPr>
              <w:t>P</w:t>
            </w:r>
          </w:p>
          <w:p w14:paraId="33DBF0AF" w14:textId="77777777" w:rsidR="00FE79FE" w:rsidRPr="004056FA" w:rsidRDefault="00DE5EA2" w:rsidP="00EF618C">
            <w:pPr>
              <w:spacing w:before="80"/>
              <w:jc w:val="right"/>
              <w:rPr>
                <w:rFonts w:ascii="Tahoma" w:hAnsi="Tahoma" w:cs="Tahoma"/>
                <w:b/>
                <w:bCs/>
                <w:iCs/>
                <w:color w:val="243285"/>
                <w:sz w:val="36"/>
                <w:szCs w:val="36"/>
              </w:rPr>
            </w:pPr>
            <w:r w:rsidRPr="004056FA">
              <w:rPr>
                <w:rFonts w:ascii="Tahoma" w:hAnsi="Tahoma" w:cs="Tahoma"/>
                <w:b/>
                <w:bCs/>
                <w:iCs/>
                <w:color w:val="243285"/>
                <w:sz w:val="36"/>
                <w:szCs w:val="36"/>
              </w:rPr>
              <w:t>Propagation des ondes radioélectriques</w:t>
            </w:r>
          </w:p>
        </w:tc>
      </w:tr>
    </w:tbl>
    <w:p w14:paraId="69A491D9" w14:textId="77777777" w:rsidR="00A71FE5" w:rsidRPr="004056FA" w:rsidRDefault="00A71FE5" w:rsidP="00EF618C">
      <w:pPr>
        <w:spacing w:before="80"/>
        <w:rPr>
          <w:i/>
          <w:sz w:val="22"/>
        </w:rPr>
      </w:pPr>
    </w:p>
    <w:p w14:paraId="697C0FCA" w14:textId="77777777" w:rsidR="00FE79FE" w:rsidRPr="004056FA" w:rsidRDefault="00FE79FE" w:rsidP="00EF618C">
      <w:pPr>
        <w:spacing w:before="80"/>
        <w:rPr>
          <w:i/>
          <w:sz w:val="22"/>
        </w:rPr>
      </w:pPr>
    </w:p>
    <w:p w14:paraId="5776B00B" w14:textId="77777777" w:rsidR="00FE79FE" w:rsidRPr="004056FA" w:rsidRDefault="00FE79FE" w:rsidP="00EF618C">
      <w:pPr>
        <w:spacing w:before="80"/>
        <w:rPr>
          <w:i/>
          <w:sz w:val="22"/>
        </w:rPr>
      </w:pPr>
    </w:p>
    <w:p w14:paraId="7F4C72E7" w14:textId="77777777" w:rsidR="00FE79FE" w:rsidRPr="004056FA" w:rsidRDefault="00FE79FE" w:rsidP="00EF618C">
      <w:pPr>
        <w:spacing w:before="80"/>
        <w:rPr>
          <w:i/>
          <w:sz w:val="22"/>
        </w:rPr>
      </w:pPr>
    </w:p>
    <w:p w14:paraId="32E1111D" w14:textId="77777777" w:rsidR="00FE79FE" w:rsidRPr="004056FA" w:rsidRDefault="00FE79FE" w:rsidP="00EF618C">
      <w:pPr>
        <w:spacing w:before="80"/>
        <w:rPr>
          <w:i/>
          <w:sz w:val="22"/>
        </w:rPr>
      </w:pPr>
    </w:p>
    <w:p w14:paraId="7F5A4F7C" w14:textId="77777777" w:rsidR="00A71FE5" w:rsidRPr="004056FA" w:rsidRDefault="00A71FE5" w:rsidP="00EF618C">
      <w:pPr>
        <w:spacing w:before="80"/>
        <w:rPr>
          <w:i/>
          <w:sz w:val="22"/>
        </w:rPr>
      </w:pPr>
    </w:p>
    <w:p w14:paraId="46A852F7" w14:textId="77777777" w:rsidR="00CD659B" w:rsidRPr="004056FA" w:rsidRDefault="00CD659B" w:rsidP="00EF618C">
      <w:pPr>
        <w:pStyle w:val="Equation"/>
        <w:tabs>
          <w:tab w:val="clear" w:pos="4820"/>
          <w:tab w:val="clear" w:pos="9639"/>
          <w:tab w:val="left" w:pos="1191"/>
          <w:tab w:val="left" w:pos="1588"/>
          <w:tab w:val="left" w:pos="1985"/>
        </w:tabs>
        <w:rPr>
          <w:rFonts w:ascii="Palatino Linotype" w:hAnsi="Palatino Linotype"/>
        </w:rPr>
        <w:sectPr w:rsidR="00CD659B" w:rsidRPr="004056FA">
          <w:headerReference w:type="even" r:id="rId8"/>
          <w:headerReference w:type="default" r:id="rId9"/>
          <w:pgSz w:w="11907" w:h="16840" w:code="9"/>
          <w:pgMar w:top="1089" w:right="1089" w:bottom="284" w:left="1089" w:header="567" w:footer="284" w:gutter="0"/>
          <w:pgNumType w:start="1"/>
          <w:cols w:space="720"/>
        </w:sectPr>
      </w:pPr>
    </w:p>
    <w:p w14:paraId="42839E94" w14:textId="77777777" w:rsidR="00F54FBD" w:rsidRPr="004056FA" w:rsidRDefault="00F54FBD" w:rsidP="00EF61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4056FA">
        <w:rPr>
          <w:bCs/>
          <w:sz w:val="24"/>
          <w:szCs w:val="24"/>
        </w:rPr>
        <w:lastRenderedPageBreak/>
        <w:t>Avant-propos</w:t>
      </w:r>
    </w:p>
    <w:p w14:paraId="4E676D3B" w14:textId="77777777" w:rsidR="00F54FBD" w:rsidRPr="004056FA" w:rsidRDefault="00F54FBD" w:rsidP="00EF618C">
      <w:pPr>
        <w:spacing w:before="240"/>
        <w:rPr>
          <w:sz w:val="20"/>
        </w:rPr>
      </w:pPr>
      <w:r w:rsidRPr="004056FA">
        <w:rPr>
          <w:sz w:val="20"/>
        </w:rPr>
        <w:t xml:space="preserve">Le </w:t>
      </w:r>
      <w:r w:rsidR="00614CC6" w:rsidRPr="004056FA">
        <w:rPr>
          <w:sz w:val="20"/>
        </w:rPr>
        <w:t>rôle</w:t>
      </w:r>
      <w:r w:rsidRPr="004056FA">
        <w:rPr>
          <w:sz w:val="20"/>
        </w:rPr>
        <w:t xml:space="preserve"> du Secteur des radiocommunications est d’assurer l’utilisation rationnelle, équitable, efficace et économique du spectre radioélectrique par tous les services de radiocommunication, y compris les services par satellite, et de </w:t>
      </w:r>
      <w:r w:rsidR="00614CC6" w:rsidRPr="004056FA">
        <w:rPr>
          <w:sz w:val="20"/>
        </w:rPr>
        <w:t>procéder</w:t>
      </w:r>
      <w:r w:rsidRPr="004056FA">
        <w:rPr>
          <w:sz w:val="20"/>
        </w:rPr>
        <w:t xml:space="preserve"> à des études pour toutes les gammes de </w:t>
      </w:r>
      <w:r w:rsidR="00614CC6" w:rsidRPr="004056FA">
        <w:rPr>
          <w:sz w:val="20"/>
        </w:rPr>
        <w:t>fréquences</w:t>
      </w:r>
      <w:r w:rsidRPr="004056FA">
        <w:rPr>
          <w:sz w:val="20"/>
        </w:rPr>
        <w:t>, à partir desquelles les Recommandations seront élaborées et adoptées.</w:t>
      </w:r>
    </w:p>
    <w:p w14:paraId="70D645A0" w14:textId="3DBE1903" w:rsidR="00F54FBD" w:rsidRPr="004056FA" w:rsidRDefault="00F54FBD" w:rsidP="00EF618C">
      <w:pPr>
        <w:rPr>
          <w:sz w:val="20"/>
        </w:rPr>
      </w:pPr>
      <w:r w:rsidRPr="004056FA">
        <w:rPr>
          <w:sz w:val="20"/>
        </w:rPr>
        <w:t xml:space="preserve">Les </w:t>
      </w:r>
      <w:r w:rsidR="00614CC6" w:rsidRPr="004056FA">
        <w:rPr>
          <w:sz w:val="20"/>
        </w:rPr>
        <w:t>fo</w:t>
      </w:r>
      <w:r w:rsidRPr="004056FA">
        <w:rPr>
          <w:sz w:val="20"/>
        </w:rPr>
        <w:t xml:space="preserve">nctions </w:t>
      </w:r>
      <w:r w:rsidR="00614CC6" w:rsidRPr="004056FA">
        <w:rPr>
          <w:sz w:val="20"/>
        </w:rPr>
        <w:t>réglementaires</w:t>
      </w:r>
      <w:r w:rsidRPr="004056FA">
        <w:rPr>
          <w:sz w:val="20"/>
        </w:rPr>
        <w:t xml:space="preserve"> et politiques du Secteur des radiocommunications sont remplies par les Conférences mondiales et </w:t>
      </w:r>
      <w:r w:rsidR="00614CC6" w:rsidRPr="004056FA">
        <w:rPr>
          <w:sz w:val="20"/>
        </w:rPr>
        <w:t>régionales</w:t>
      </w:r>
      <w:r w:rsidRPr="004056FA">
        <w:rPr>
          <w:sz w:val="20"/>
        </w:rPr>
        <w:t xml:space="preserve"> des radiocommunications et par les Assemblées des radiocommunications assistées par les Commissions d’études.</w:t>
      </w:r>
    </w:p>
    <w:p w14:paraId="6739F91E" w14:textId="77777777" w:rsidR="00F54FBD" w:rsidRPr="004056FA" w:rsidRDefault="00E44CBB" w:rsidP="00EF618C">
      <w:pPr>
        <w:pStyle w:val="Heading1"/>
        <w:spacing w:before="360"/>
        <w:jc w:val="center"/>
        <w:rPr>
          <w:szCs w:val="24"/>
        </w:rPr>
      </w:pPr>
      <w:r w:rsidRPr="004056FA">
        <w:rPr>
          <w:szCs w:val="24"/>
        </w:rPr>
        <w:t>Politique en matière de droits de propriété intellectuelle</w:t>
      </w:r>
      <w:r w:rsidR="00F54FBD" w:rsidRPr="004056FA">
        <w:rPr>
          <w:szCs w:val="24"/>
        </w:rPr>
        <w:t xml:space="preserve"> (IPR)</w:t>
      </w:r>
    </w:p>
    <w:p w14:paraId="3616E69D" w14:textId="4C7775E6" w:rsidR="00E44CBB" w:rsidRPr="004056FA" w:rsidRDefault="00E44CBB" w:rsidP="00EF618C">
      <w:pPr>
        <w:spacing w:before="240"/>
        <w:rPr>
          <w:sz w:val="20"/>
        </w:rPr>
      </w:pPr>
      <w:r w:rsidRPr="004056FA">
        <w:rPr>
          <w:sz w:val="20"/>
        </w:rPr>
        <w:t>La politique de l'UIT</w:t>
      </w:r>
      <w:r w:rsidRPr="004056FA">
        <w:rPr>
          <w:sz w:val="20"/>
        </w:rPr>
        <w:noBreakHyphen/>
        <w:t>R en matière de droits de propriété intellectuelle est décrite dans la «Politique commune de l'UIT</w:t>
      </w:r>
      <w:r w:rsidRPr="004056FA">
        <w:rPr>
          <w:sz w:val="20"/>
        </w:rPr>
        <w:noBreakHyphen/>
        <w:t>T, l'UIT</w:t>
      </w:r>
      <w:r w:rsidRPr="004056FA">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0" w:history="1">
        <w:r w:rsidRPr="004056FA">
          <w:rPr>
            <w:rStyle w:val="Hyperlink"/>
            <w:sz w:val="20"/>
          </w:rPr>
          <w:t>http://www.itu.int/ITU-R/go/patents/fr</w:t>
        </w:r>
      </w:hyperlink>
      <w:r w:rsidRPr="004056FA">
        <w:rPr>
          <w:sz w:val="20"/>
        </w:rPr>
        <w:t xml:space="preserve">, où l'on trouvera également les Lignes directrices pour la mise en </w:t>
      </w:r>
      <w:r w:rsidR="00F00507" w:rsidRPr="004056FA">
        <w:rPr>
          <w:sz w:val="20"/>
        </w:rPr>
        <w:t>œuvre</w:t>
      </w:r>
      <w:r w:rsidRPr="004056FA">
        <w:rPr>
          <w:sz w:val="20"/>
        </w:rPr>
        <w:t xml:space="preserve"> de la politique commune en matière de brevets de l'UIT</w:t>
      </w:r>
      <w:r w:rsidRPr="004056FA">
        <w:rPr>
          <w:sz w:val="20"/>
        </w:rPr>
        <w:noBreakHyphen/>
        <w:t>T, l'UIT</w:t>
      </w:r>
      <w:r w:rsidRPr="004056FA">
        <w:rPr>
          <w:sz w:val="20"/>
        </w:rPr>
        <w:noBreakHyphen/>
        <w:t>R, l'ISO et la CEI</w:t>
      </w:r>
      <w:r w:rsidRPr="004056FA" w:rsidDel="0061025C">
        <w:rPr>
          <w:sz w:val="20"/>
        </w:rPr>
        <w:t xml:space="preserve"> </w:t>
      </w:r>
      <w:r w:rsidRPr="004056FA">
        <w:rPr>
          <w:sz w:val="20"/>
        </w:rPr>
        <w:t>et la base de données en matière de brevets de l'UIT-R.</w:t>
      </w:r>
    </w:p>
    <w:p w14:paraId="2799F266" w14:textId="77777777" w:rsidR="00F54FBD" w:rsidRPr="004056FA" w:rsidRDefault="00F54FBD" w:rsidP="00EF618C">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4056FA" w14:paraId="5C709F81" w14:textId="77777777">
        <w:tc>
          <w:tcPr>
            <w:tcW w:w="9360" w:type="dxa"/>
            <w:gridSpan w:val="2"/>
          </w:tcPr>
          <w:p w14:paraId="57F4F2F8" w14:textId="77777777" w:rsidR="00F54FBD" w:rsidRPr="004056FA" w:rsidRDefault="009454F8" w:rsidP="00EF618C">
            <w:pPr>
              <w:pStyle w:val="Chaptitle"/>
              <w:keepLines w:val="0"/>
              <w:tabs>
                <w:tab w:val="clear" w:pos="794"/>
                <w:tab w:val="clear" w:pos="1191"/>
                <w:tab w:val="clear" w:pos="1588"/>
                <w:tab w:val="clear" w:pos="1985"/>
              </w:tabs>
              <w:overflowPunct/>
              <w:spacing w:before="140"/>
              <w:textAlignment w:val="auto"/>
              <w:rPr>
                <w:sz w:val="22"/>
                <w:szCs w:val="22"/>
              </w:rPr>
            </w:pPr>
            <w:r w:rsidRPr="004056FA">
              <w:rPr>
                <w:sz w:val="22"/>
                <w:szCs w:val="22"/>
              </w:rPr>
              <w:t xml:space="preserve">Séries des Recommandations UIT-R </w:t>
            </w:r>
          </w:p>
          <w:p w14:paraId="6B19EB9C" w14:textId="30BE3EA5" w:rsidR="00F54FBD" w:rsidRPr="004056FA" w:rsidRDefault="00F54FBD" w:rsidP="00EF61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4056FA">
              <w:rPr>
                <w:b w:val="0"/>
                <w:sz w:val="18"/>
                <w:szCs w:val="18"/>
              </w:rPr>
              <w:t>(</w:t>
            </w:r>
            <w:r w:rsidR="00F00507" w:rsidRPr="004056FA">
              <w:rPr>
                <w:b w:val="0"/>
                <w:sz w:val="18"/>
                <w:szCs w:val="18"/>
              </w:rPr>
              <w:t>Également</w:t>
            </w:r>
            <w:r w:rsidR="009454F8" w:rsidRPr="004056FA">
              <w:rPr>
                <w:b w:val="0"/>
                <w:sz w:val="18"/>
                <w:szCs w:val="18"/>
              </w:rPr>
              <w:t xml:space="preserve"> disponible en ligne:</w:t>
            </w:r>
            <w:r w:rsidRPr="004056FA">
              <w:rPr>
                <w:b w:val="0"/>
                <w:sz w:val="18"/>
                <w:szCs w:val="18"/>
              </w:rPr>
              <w:t xml:space="preserve"> </w:t>
            </w:r>
            <w:hyperlink r:id="rId11" w:history="1">
              <w:r w:rsidR="00837CB5" w:rsidRPr="004056FA">
                <w:rPr>
                  <w:rStyle w:val="Hyperlink"/>
                  <w:b w:val="0"/>
                  <w:bCs/>
                  <w:sz w:val="18"/>
                  <w:szCs w:val="18"/>
                </w:rPr>
                <w:t>http://www.itu.int/publ/R-REC/fr</w:t>
              </w:r>
            </w:hyperlink>
            <w:r w:rsidR="00BC0651" w:rsidRPr="004056FA">
              <w:rPr>
                <w:b w:val="0"/>
                <w:bCs/>
                <w:sz w:val="18"/>
                <w:szCs w:val="18"/>
              </w:rPr>
              <w:t>)</w:t>
            </w:r>
          </w:p>
        </w:tc>
      </w:tr>
      <w:tr w:rsidR="00F54FBD" w:rsidRPr="004056FA" w14:paraId="3D670D45" w14:textId="77777777" w:rsidTr="005E427C">
        <w:tc>
          <w:tcPr>
            <w:tcW w:w="1140" w:type="dxa"/>
            <w:tcBorders>
              <w:bottom w:val="nil"/>
            </w:tcBorders>
          </w:tcPr>
          <w:p w14:paraId="67A3FDFD" w14:textId="77777777" w:rsidR="00F54FBD" w:rsidRPr="004056FA" w:rsidRDefault="00F54FBD" w:rsidP="00EF618C">
            <w:pPr>
              <w:spacing w:before="90" w:after="100"/>
              <w:ind w:left="57"/>
              <w:rPr>
                <w:b/>
                <w:bCs/>
                <w:sz w:val="20"/>
              </w:rPr>
            </w:pPr>
            <w:r w:rsidRPr="004056FA">
              <w:rPr>
                <w:b/>
                <w:bCs/>
                <w:sz w:val="20"/>
              </w:rPr>
              <w:t>S</w:t>
            </w:r>
            <w:r w:rsidR="009454F8" w:rsidRPr="004056FA">
              <w:rPr>
                <w:b/>
                <w:bCs/>
                <w:sz w:val="20"/>
              </w:rPr>
              <w:t>é</w:t>
            </w:r>
            <w:r w:rsidRPr="004056FA">
              <w:rPr>
                <w:b/>
                <w:bCs/>
                <w:sz w:val="20"/>
              </w:rPr>
              <w:t>ries</w:t>
            </w:r>
          </w:p>
        </w:tc>
        <w:tc>
          <w:tcPr>
            <w:tcW w:w="8220" w:type="dxa"/>
            <w:tcBorders>
              <w:bottom w:val="nil"/>
            </w:tcBorders>
          </w:tcPr>
          <w:p w14:paraId="1953C2DB" w14:textId="77777777" w:rsidR="00F54FBD" w:rsidRPr="004056FA" w:rsidRDefault="009454F8" w:rsidP="00EF61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4056FA">
              <w:rPr>
                <w:bCs/>
                <w:sz w:val="20"/>
              </w:rPr>
              <w:t>Titre</w:t>
            </w:r>
          </w:p>
        </w:tc>
      </w:tr>
      <w:tr w:rsidR="00F54FBD" w:rsidRPr="004056FA" w14:paraId="137DC54E" w14:textId="77777777" w:rsidTr="005E427C">
        <w:tc>
          <w:tcPr>
            <w:tcW w:w="1140" w:type="dxa"/>
            <w:tcBorders>
              <w:top w:val="nil"/>
              <w:bottom w:val="nil"/>
            </w:tcBorders>
            <w:shd w:val="clear" w:color="auto" w:fill="auto"/>
          </w:tcPr>
          <w:p w14:paraId="3574F55F" w14:textId="77777777" w:rsidR="00F54FBD" w:rsidRPr="004056FA" w:rsidRDefault="00F54FBD" w:rsidP="00EF618C">
            <w:pPr>
              <w:spacing w:before="30" w:after="30"/>
              <w:ind w:left="57"/>
              <w:jc w:val="left"/>
              <w:rPr>
                <w:b/>
                <w:bCs/>
                <w:sz w:val="20"/>
              </w:rPr>
            </w:pPr>
            <w:r w:rsidRPr="004056FA">
              <w:rPr>
                <w:b/>
                <w:bCs/>
                <w:sz w:val="20"/>
              </w:rPr>
              <w:t>BO</w:t>
            </w:r>
          </w:p>
        </w:tc>
        <w:tc>
          <w:tcPr>
            <w:tcW w:w="8220" w:type="dxa"/>
            <w:tcBorders>
              <w:top w:val="nil"/>
              <w:bottom w:val="nil"/>
            </w:tcBorders>
            <w:shd w:val="clear" w:color="auto" w:fill="auto"/>
          </w:tcPr>
          <w:p w14:paraId="62F6072A" w14:textId="77777777" w:rsidR="00F54FBD" w:rsidRPr="004056FA" w:rsidRDefault="009454F8" w:rsidP="00EF61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056FA">
              <w:rPr>
                <w:b w:val="0"/>
                <w:sz w:val="20"/>
              </w:rPr>
              <w:t>Diffusion par satellite</w:t>
            </w:r>
          </w:p>
        </w:tc>
      </w:tr>
      <w:tr w:rsidR="00F54FBD" w:rsidRPr="004056FA" w14:paraId="5F2CDD78" w14:textId="77777777" w:rsidTr="00E80F1D">
        <w:tc>
          <w:tcPr>
            <w:tcW w:w="1140" w:type="dxa"/>
            <w:tcBorders>
              <w:top w:val="nil"/>
              <w:bottom w:val="nil"/>
            </w:tcBorders>
          </w:tcPr>
          <w:p w14:paraId="5B06FC27" w14:textId="77777777" w:rsidR="00F54FBD" w:rsidRPr="004056FA" w:rsidRDefault="00F54FBD" w:rsidP="00EF618C">
            <w:pPr>
              <w:spacing w:before="30" w:after="30"/>
              <w:ind w:left="57"/>
              <w:jc w:val="left"/>
              <w:rPr>
                <w:b/>
                <w:bCs/>
                <w:sz w:val="20"/>
              </w:rPr>
            </w:pPr>
            <w:r w:rsidRPr="004056FA">
              <w:rPr>
                <w:b/>
                <w:bCs/>
                <w:sz w:val="20"/>
              </w:rPr>
              <w:t>BR</w:t>
            </w:r>
          </w:p>
        </w:tc>
        <w:tc>
          <w:tcPr>
            <w:tcW w:w="8220" w:type="dxa"/>
            <w:tcBorders>
              <w:top w:val="nil"/>
              <w:bottom w:val="nil"/>
            </w:tcBorders>
          </w:tcPr>
          <w:p w14:paraId="36045490" w14:textId="77777777" w:rsidR="00F54FBD" w:rsidRPr="004056FA" w:rsidRDefault="009454F8" w:rsidP="00EF61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4056FA">
              <w:rPr>
                <w:b w:val="0"/>
                <w:bCs/>
                <w:sz w:val="20"/>
              </w:rPr>
              <w:t>Enregistrement pour la production, l'archivage et la diffusion; films pour la télévision</w:t>
            </w:r>
          </w:p>
        </w:tc>
      </w:tr>
      <w:tr w:rsidR="00F54FBD" w:rsidRPr="004056FA" w14:paraId="2B1AF666" w14:textId="77777777" w:rsidTr="00E80F1D">
        <w:tc>
          <w:tcPr>
            <w:tcW w:w="1140" w:type="dxa"/>
            <w:tcBorders>
              <w:top w:val="nil"/>
              <w:bottom w:val="nil"/>
            </w:tcBorders>
            <w:shd w:val="clear" w:color="auto" w:fill="auto"/>
          </w:tcPr>
          <w:p w14:paraId="57393788" w14:textId="77777777" w:rsidR="00F54FBD" w:rsidRPr="004056FA" w:rsidRDefault="00F54FBD" w:rsidP="00EF618C">
            <w:pPr>
              <w:spacing w:before="30" w:after="30"/>
              <w:ind w:left="57"/>
              <w:jc w:val="left"/>
              <w:rPr>
                <w:b/>
                <w:bCs/>
                <w:sz w:val="20"/>
              </w:rPr>
            </w:pPr>
            <w:r w:rsidRPr="004056FA">
              <w:rPr>
                <w:b/>
                <w:bCs/>
                <w:sz w:val="20"/>
              </w:rPr>
              <w:t>BS</w:t>
            </w:r>
          </w:p>
        </w:tc>
        <w:tc>
          <w:tcPr>
            <w:tcW w:w="8220" w:type="dxa"/>
            <w:tcBorders>
              <w:top w:val="nil"/>
              <w:bottom w:val="nil"/>
            </w:tcBorders>
            <w:shd w:val="clear" w:color="auto" w:fill="auto"/>
          </w:tcPr>
          <w:p w14:paraId="49144EAC" w14:textId="77777777" w:rsidR="00F54FBD" w:rsidRPr="004056FA" w:rsidRDefault="009454F8" w:rsidP="00EF61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056FA">
              <w:rPr>
                <w:b w:val="0"/>
                <w:sz w:val="20"/>
              </w:rPr>
              <w:t>Service de radiodiffusion sonore</w:t>
            </w:r>
          </w:p>
        </w:tc>
      </w:tr>
      <w:tr w:rsidR="00F54FBD" w:rsidRPr="004056FA" w14:paraId="2BDA336D" w14:textId="77777777" w:rsidTr="00DE5EA2">
        <w:tc>
          <w:tcPr>
            <w:tcW w:w="1140" w:type="dxa"/>
            <w:tcBorders>
              <w:top w:val="nil"/>
              <w:bottom w:val="nil"/>
            </w:tcBorders>
            <w:shd w:val="clear" w:color="auto" w:fill="auto"/>
          </w:tcPr>
          <w:p w14:paraId="446B7FB2" w14:textId="77777777" w:rsidR="00F54FBD" w:rsidRPr="004056FA" w:rsidRDefault="00F54FBD" w:rsidP="00EF618C">
            <w:pPr>
              <w:spacing w:before="30" w:after="30"/>
              <w:ind w:left="57"/>
              <w:jc w:val="left"/>
              <w:rPr>
                <w:b/>
                <w:bCs/>
                <w:sz w:val="20"/>
              </w:rPr>
            </w:pPr>
            <w:r w:rsidRPr="004056FA">
              <w:rPr>
                <w:b/>
                <w:bCs/>
                <w:sz w:val="20"/>
              </w:rPr>
              <w:t>BT</w:t>
            </w:r>
          </w:p>
        </w:tc>
        <w:tc>
          <w:tcPr>
            <w:tcW w:w="8220" w:type="dxa"/>
            <w:tcBorders>
              <w:top w:val="nil"/>
              <w:bottom w:val="nil"/>
            </w:tcBorders>
            <w:shd w:val="clear" w:color="auto" w:fill="auto"/>
          </w:tcPr>
          <w:p w14:paraId="6B0EA4EE" w14:textId="77777777" w:rsidR="00F54FBD" w:rsidRPr="004056FA" w:rsidRDefault="009454F8" w:rsidP="00EF61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4056FA">
              <w:rPr>
                <w:b w:val="0"/>
                <w:bCs/>
                <w:sz w:val="20"/>
              </w:rPr>
              <w:t>Service de radiodiffusion télévisuelle</w:t>
            </w:r>
          </w:p>
        </w:tc>
      </w:tr>
      <w:tr w:rsidR="00F54FBD" w:rsidRPr="004056FA" w14:paraId="5012B065" w14:textId="77777777" w:rsidTr="00DE5EA2">
        <w:tc>
          <w:tcPr>
            <w:tcW w:w="1140" w:type="dxa"/>
            <w:tcBorders>
              <w:top w:val="nil"/>
              <w:bottom w:val="nil"/>
            </w:tcBorders>
            <w:shd w:val="clear" w:color="auto" w:fill="auto"/>
          </w:tcPr>
          <w:p w14:paraId="6CF3A4E7" w14:textId="77777777" w:rsidR="00F54FBD" w:rsidRPr="004056FA" w:rsidRDefault="00F54FBD" w:rsidP="00EF618C">
            <w:pPr>
              <w:spacing w:before="30" w:after="30"/>
              <w:ind w:left="57"/>
              <w:jc w:val="left"/>
              <w:rPr>
                <w:b/>
                <w:bCs/>
                <w:sz w:val="20"/>
              </w:rPr>
            </w:pPr>
            <w:r w:rsidRPr="004056FA">
              <w:rPr>
                <w:b/>
                <w:bCs/>
                <w:sz w:val="20"/>
              </w:rPr>
              <w:t>F</w:t>
            </w:r>
          </w:p>
        </w:tc>
        <w:tc>
          <w:tcPr>
            <w:tcW w:w="8220" w:type="dxa"/>
            <w:tcBorders>
              <w:top w:val="nil"/>
              <w:bottom w:val="nil"/>
            </w:tcBorders>
            <w:shd w:val="clear" w:color="auto" w:fill="auto"/>
          </w:tcPr>
          <w:p w14:paraId="5A0A169F" w14:textId="77777777" w:rsidR="00F54FBD" w:rsidRPr="004056FA" w:rsidRDefault="009454F8" w:rsidP="00EF61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056FA">
              <w:rPr>
                <w:sz w:val="20"/>
              </w:rPr>
              <w:t>Service fixe</w:t>
            </w:r>
          </w:p>
        </w:tc>
      </w:tr>
      <w:tr w:rsidR="00F54FBD" w:rsidRPr="004056FA" w14:paraId="779CF2A8" w14:textId="77777777" w:rsidTr="00DE5EA2">
        <w:tc>
          <w:tcPr>
            <w:tcW w:w="1140" w:type="dxa"/>
            <w:tcBorders>
              <w:top w:val="nil"/>
              <w:bottom w:val="nil"/>
            </w:tcBorders>
            <w:shd w:val="clear" w:color="auto" w:fill="auto"/>
          </w:tcPr>
          <w:p w14:paraId="7805FC56" w14:textId="77777777" w:rsidR="00F54FBD" w:rsidRPr="004056FA" w:rsidRDefault="00F54FBD" w:rsidP="00EF618C">
            <w:pPr>
              <w:spacing w:before="30" w:after="30"/>
              <w:ind w:left="57"/>
              <w:jc w:val="left"/>
              <w:rPr>
                <w:b/>
                <w:bCs/>
                <w:sz w:val="20"/>
              </w:rPr>
            </w:pPr>
            <w:r w:rsidRPr="004056FA">
              <w:rPr>
                <w:b/>
                <w:bCs/>
                <w:sz w:val="20"/>
              </w:rPr>
              <w:t>M</w:t>
            </w:r>
          </w:p>
        </w:tc>
        <w:tc>
          <w:tcPr>
            <w:tcW w:w="8220" w:type="dxa"/>
            <w:tcBorders>
              <w:top w:val="nil"/>
              <w:bottom w:val="nil"/>
            </w:tcBorders>
            <w:shd w:val="clear" w:color="auto" w:fill="auto"/>
          </w:tcPr>
          <w:p w14:paraId="18AE73CB" w14:textId="77777777" w:rsidR="00F54FBD" w:rsidRPr="004056FA" w:rsidRDefault="009454F8" w:rsidP="00EF61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056FA">
              <w:rPr>
                <w:b w:val="0"/>
                <w:sz w:val="20"/>
              </w:rPr>
              <w:t>Services mobile, de radiorepérage et d'amateur y compris les services par satellite associés</w:t>
            </w:r>
          </w:p>
        </w:tc>
      </w:tr>
      <w:tr w:rsidR="00F54FBD" w:rsidRPr="004056FA" w14:paraId="5091445F" w14:textId="77777777" w:rsidTr="00DE5EA2">
        <w:tc>
          <w:tcPr>
            <w:tcW w:w="1140" w:type="dxa"/>
            <w:tcBorders>
              <w:top w:val="nil"/>
              <w:bottom w:val="nil"/>
            </w:tcBorders>
            <w:shd w:val="clear" w:color="auto" w:fill="F3F3F3"/>
          </w:tcPr>
          <w:p w14:paraId="5B1614E9" w14:textId="77777777" w:rsidR="00F54FBD" w:rsidRPr="004056FA" w:rsidRDefault="00F54FBD" w:rsidP="00EF618C">
            <w:pPr>
              <w:spacing w:before="30" w:after="30"/>
              <w:ind w:left="57"/>
              <w:jc w:val="left"/>
              <w:rPr>
                <w:b/>
                <w:bCs/>
                <w:color w:val="000080"/>
                <w:sz w:val="20"/>
              </w:rPr>
            </w:pPr>
            <w:r w:rsidRPr="004056FA">
              <w:rPr>
                <w:b/>
                <w:bCs/>
                <w:color w:val="000080"/>
                <w:sz w:val="20"/>
              </w:rPr>
              <w:t>P</w:t>
            </w:r>
          </w:p>
        </w:tc>
        <w:tc>
          <w:tcPr>
            <w:tcW w:w="8220" w:type="dxa"/>
            <w:tcBorders>
              <w:top w:val="nil"/>
              <w:bottom w:val="nil"/>
            </w:tcBorders>
            <w:shd w:val="clear" w:color="auto" w:fill="F3F3F3"/>
          </w:tcPr>
          <w:p w14:paraId="792D0E7A" w14:textId="77777777" w:rsidR="00F54FBD" w:rsidRPr="004056FA" w:rsidRDefault="00614CC6" w:rsidP="00EF618C">
            <w:pPr>
              <w:spacing w:before="30" w:after="30"/>
              <w:jc w:val="left"/>
              <w:rPr>
                <w:b/>
                <w:bCs/>
                <w:color w:val="000080"/>
                <w:sz w:val="20"/>
              </w:rPr>
            </w:pPr>
            <w:r w:rsidRPr="004056FA">
              <w:rPr>
                <w:b/>
                <w:bCs/>
                <w:color w:val="000080"/>
                <w:sz w:val="20"/>
              </w:rPr>
              <w:t>Propagation des ondes radioélectriques</w:t>
            </w:r>
          </w:p>
        </w:tc>
      </w:tr>
      <w:tr w:rsidR="00F54FBD" w:rsidRPr="004056FA" w14:paraId="08D24163" w14:textId="77777777" w:rsidTr="00DE5EA2">
        <w:tc>
          <w:tcPr>
            <w:tcW w:w="1140" w:type="dxa"/>
            <w:tcBorders>
              <w:top w:val="nil"/>
            </w:tcBorders>
          </w:tcPr>
          <w:p w14:paraId="6FF8D9A2" w14:textId="77777777" w:rsidR="00F54FBD" w:rsidRPr="004056FA" w:rsidRDefault="00F54FBD" w:rsidP="00EF618C">
            <w:pPr>
              <w:spacing w:before="30" w:after="30"/>
              <w:ind w:left="57"/>
              <w:jc w:val="left"/>
              <w:rPr>
                <w:b/>
                <w:bCs/>
                <w:sz w:val="20"/>
              </w:rPr>
            </w:pPr>
            <w:r w:rsidRPr="004056FA">
              <w:rPr>
                <w:b/>
                <w:bCs/>
                <w:sz w:val="20"/>
              </w:rPr>
              <w:t>RA</w:t>
            </w:r>
          </w:p>
        </w:tc>
        <w:tc>
          <w:tcPr>
            <w:tcW w:w="8220" w:type="dxa"/>
            <w:tcBorders>
              <w:top w:val="nil"/>
            </w:tcBorders>
          </w:tcPr>
          <w:p w14:paraId="38C215FC" w14:textId="77777777" w:rsidR="00F54FBD" w:rsidRPr="004056FA" w:rsidRDefault="00614CC6" w:rsidP="00EF61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056FA">
              <w:rPr>
                <w:sz w:val="20"/>
              </w:rPr>
              <w:t>Radio astronomie</w:t>
            </w:r>
          </w:p>
        </w:tc>
      </w:tr>
      <w:tr w:rsidR="00F54FBD" w:rsidRPr="004056FA" w14:paraId="568B53A5" w14:textId="77777777">
        <w:tc>
          <w:tcPr>
            <w:tcW w:w="1140" w:type="dxa"/>
          </w:tcPr>
          <w:p w14:paraId="05232878" w14:textId="77777777" w:rsidR="00F54FBD" w:rsidRPr="004056FA" w:rsidRDefault="00F54FBD" w:rsidP="00EF618C">
            <w:pPr>
              <w:spacing w:before="30" w:after="30"/>
              <w:ind w:left="57"/>
              <w:jc w:val="left"/>
              <w:rPr>
                <w:b/>
                <w:bCs/>
                <w:sz w:val="20"/>
              </w:rPr>
            </w:pPr>
            <w:r w:rsidRPr="004056FA">
              <w:rPr>
                <w:b/>
                <w:bCs/>
                <w:sz w:val="20"/>
              </w:rPr>
              <w:t>RS</w:t>
            </w:r>
          </w:p>
        </w:tc>
        <w:tc>
          <w:tcPr>
            <w:tcW w:w="8220" w:type="dxa"/>
          </w:tcPr>
          <w:p w14:paraId="30D42B3B" w14:textId="77777777" w:rsidR="00F54FBD" w:rsidRPr="004056FA" w:rsidRDefault="00614CC6" w:rsidP="00EF61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056FA">
              <w:rPr>
                <w:sz w:val="20"/>
              </w:rPr>
              <w:t>Systèmes de télédétection</w:t>
            </w:r>
          </w:p>
        </w:tc>
      </w:tr>
      <w:tr w:rsidR="00F54FBD" w:rsidRPr="004056FA" w14:paraId="63B89617" w14:textId="77777777">
        <w:tc>
          <w:tcPr>
            <w:tcW w:w="1140" w:type="dxa"/>
          </w:tcPr>
          <w:p w14:paraId="3A14B948" w14:textId="77777777" w:rsidR="00F54FBD" w:rsidRPr="004056FA" w:rsidRDefault="00F54FBD" w:rsidP="00EF618C">
            <w:pPr>
              <w:spacing w:before="30" w:after="30"/>
              <w:ind w:left="57"/>
              <w:jc w:val="left"/>
              <w:rPr>
                <w:b/>
                <w:bCs/>
                <w:sz w:val="20"/>
              </w:rPr>
            </w:pPr>
            <w:r w:rsidRPr="004056FA">
              <w:rPr>
                <w:b/>
                <w:bCs/>
                <w:sz w:val="20"/>
              </w:rPr>
              <w:t>S</w:t>
            </w:r>
          </w:p>
        </w:tc>
        <w:tc>
          <w:tcPr>
            <w:tcW w:w="8220" w:type="dxa"/>
          </w:tcPr>
          <w:p w14:paraId="4814DEEA" w14:textId="77777777" w:rsidR="00F54FBD" w:rsidRPr="004056FA" w:rsidRDefault="00614CC6" w:rsidP="00EF618C">
            <w:pPr>
              <w:spacing w:before="30" w:after="30"/>
              <w:jc w:val="left"/>
              <w:rPr>
                <w:sz w:val="20"/>
              </w:rPr>
            </w:pPr>
            <w:r w:rsidRPr="004056FA">
              <w:rPr>
                <w:sz w:val="20"/>
              </w:rPr>
              <w:t>Service fixe par satellite</w:t>
            </w:r>
          </w:p>
        </w:tc>
      </w:tr>
      <w:tr w:rsidR="00F54FBD" w:rsidRPr="004056FA" w14:paraId="6FAA8608" w14:textId="77777777">
        <w:tc>
          <w:tcPr>
            <w:tcW w:w="1140" w:type="dxa"/>
          </w:tcPr>
          <w:p w14:paraId="3B62DD74" w14:textId="77777777" w:rsidR="00F54FBD" w:rsidRPr="004056FA" w:rsidRDefault="00F54FBD" w:rsidP="00EF618C">
            <w:pPr>
              <w:spacing w:before="30" w:after="30"/>
              <w:ind w:left="57"/>
              <w:jc w:val="left"/>
              <w:rPr>
                <w:b/>
                <w:bCs/>
                <w:sz w:val="20"/>
              </w:rPr>
            </w:pPr>
            <w:r w:rsidRPr="004056FA">
              <w:rPr>
                <w:b/>
                <w:bCs/>
                <w:sz w:val="20"/>
              </w:rPr>
              <w:t>SA</w:t>
            </w:r>
          </w:p>
        </w:tc>
        <w:tc>
          <w:tcPr>
            <w:tcW w:w="8220" w:type="dxa"/>
          </w:tcPr>
          <w:p w14:paraId="5AD67099" w14:textId="77777777" w:rsidR="00F54FBD" w:rsidRPr="004056FA" w:rsidRDefault="00614CC6" w:rsidP="00EF618C">
            <w:pPr>
              <w:spacing w:before="30" w:after="30"/>
              <w:jc w:val="left"/>
              <w:rPr>
                <w:sz w:val="20"/>
              </w:rPr>
            </w:pPr>
            <w:r w:rsidRPr="004056FA">
              <w:rPr>
                <w:sz w:val="20"/>
              </w:rPr>
              <w:t>Applications spatiales et météorologie</w:t>
            </w:r>
          </w:p>
        </w:tc>
      </w:tr>
      <w:tr w:rsidR="00F54FBD" w:rsidRPr="004056FA" w14:paraId="32F5E832" w14:textId="77777777">
        <w:tc>
          <w:tcPr>
            <w:tcW w:w="1140" w:type="dxa"/>
          </w:tcPr>
          <w:p w14:paraId="7BE4C2AF" w14:textId="77777777" w:rsidR="00F54FBD" w:rsidRPr="004056FA" w:rsidRDefault="00F54FBD" w:rsidP="00EF618C">
            <w:pPr>
              <w:spacing w:before="30" w:after="30"/>
              <w:ind w:left="57"/>
              <w:jc w:val="left"/>
              <w:rPr>
                <w:b/>
                <w:bCs/>
                <w:sz w:val="20"/>
              </w:rPr>
            </w:pPr>
            <w:r w:rsidRPr="004056FA">
              <w:rPr>
                <w:b/>
                <w:bCs/>
                <w:sz w:val="20"/>
              </w:rPr>
              <w:t>SF</w:t>
            </w:r>
          </w:p>
        </w:tc>
        <w:tc>
          <w:tcPr>
            <w:tcW w:w="8220" w:type="dxa"/>
          </w:tcPr>
          <w:p w14:paraId="120DB56E" w14:textId="77777777" w:rsidR="00F54FBD" w:rsidRPr="004056FA" w:rsidRDefault="00614CC6" w:rsidP="00EF618C">
            <w:pPr>
              <w:spacing w:before="30" w:after="30"/>
              <w:jc w:val="left"/>
              <w:rPr>
                <w:sz w:val="20"/>
              </w:rPr>
            </w:pPr>
            <w:r w:rsidRPr="004056FA">
              <w:rPr>
                <w:sz w:val="20"/>
              </w:rPr>
              <w:t>Partage des fréquences et coordination entre les systèmes du service fixe par satellite et du service fixe</w:t>
            </w:r>
          </w:p>
        </w:tc>
      </w:tr>
      <w:tr w:rsidR="00F54FBD" w:rsidRPr="004056FA" w14:paraId="7A57F77B" w14:textId="77777777">
        <w:tc>
          <w:tcPr>
            <w:tcW w:w="1140" w:type="dxa"/>
            <w:shd w:val="clear" w:color="auto" w:fill="auto"/>
          </w:tcPr>
          <w:p w14:paraId="1ED99896" w14:textId="77777777" w:rsidR="00F54FBD" w:rsidRPr="004056FA" w:rsidRDefault="00F54FBD" w:rsidP="00EF618C">
            <w:pPr>
              <w:spacing w:before="30" w:after="30"/>
              <w:ind w:left="57"/>
              <w:jc w:val="left"/>
              <w:rPr>
                <w:b/>
                <w:bCs/>
                <w:sz w:val="20"/>
              </w:rPr>
            </w:pPr>
            <w:r w:rsidRPr="004056FA">
              <w:rPr>
                <w:b/>
                <w:bCs/>
                <w:sz w:val="20"/>
              </w:rPr>
              <w:t>SM</w:t>
            </w:r>
          </w:p>
        </w:tc>
        <w:tc>
          <w:tcPr>
            <w:tcW w:w="8220" w:type="dxa"/>
            <w:shd w:val="clear" w:color="auto" w:fill="auto"/>
          </w:tcPr>
          <w:p w14:paraId="1CBF84D7" w14:textId="77777777" w:rsidR="00F54FBD" w:rsidRPr="004056FA" w:rsidRDefault="00614CC6" w:rsidP="00EF618C">
            <w:pPr>
              <w:spacing w:before="30" w:after="30"/>
              <w:jc w:val="left"/>
              <w:rPr>
                <w:sz w:val="20"/>
              </w:rPr>
            </w:pPr>
            <w:r w:rsidRPr="004056FA">
              <w:rPr>
                <w:sz w:val="20"/>
              </w:rPr>
              <w:t>Gestion du spectre</w:t>
            </w:r>
          </w:p>
        </w:tc>
      </w:tr>
      <w:tr w:rsidR="00F54FBD" w:rsidRPr="004056FA" w14:paraId="407AD210" w14:textId="77777777">
        <w:tc>
          <w:tcPr>
            <w:tcW w:w="1140" w:type="dxa"/>
          </w:tcPr>
          <w:p w14:paraId="1BBE1F8C" w14:textId="77777777" w:rsidR="00F54FBD" w:rsidRPr="004056FA" w:rsidRDefault="00F54FBD" w:rsidP="00EF618C">
            <w:pPr>
              <w:spacing w:before="30" w:after="30"/>
              <w:ind w:left="57"/>
              <w:jc w:val="left"/>
              <w:rPr>
                <w:b/>
                <w:bCs/>
                <w:sz w:val="20"/>
              </w:rPr>
            </w:pPr>
            <w:r w:rsidRPr="004056FA">
              <w:rPr>
                <w:b/>
                <w:bCs/>
                <w:sz w:val="20"/>
              </w:rPr>
              <w:t>SNG</w:t>
            </w:r>
          </w:p>
        </w:tc>
        <w:tc>
          <w:tcPr>
            <w:tcW w:w="8220" w:type="dxa"/>
          </w:tcPr>
          <w:p w14:paraId="67CD0D0E" w14:textId="77777777" w:rsidR="00F54FBD" w:rsidRPr="004056FA" w:rsidRDefault="00614CC6" w:rsidP="00EF618C">
            <w:pPr>
              <w:spacing w:before="30" w:after="30"/>
              <w:jc w:val="left"/>
              <w:rPr>
                <w:sz w:val="20"/>
              </w:rPr>
            </w:pPr>
            <w:r w:rsidRPr="004056FA">
              <w:rPr>
                <w:sz w:val="20"/>
              </w:rPr>
              <w:t>Reportage d'actualités par satellite</w:t>
            </w:r>
          </w:p>
        </w:tc>
      </w:tr>
      <w:tr w:rsidR="00F54FBD" w:rsidRPr="004056FA" w14:paraId="4DF63670" w14:textId="77777777">
        <w:tc>
          <w:tcPr>
            <w:tcW w:w="1140" w:type="dxa"/>
          </w:tcPr>
          <w:p w14:paraId="42D992F1" w14:textId="77777777" w:rsidR="00F54FBD" w:rsidRPr="004056FA" w:rsidRDefault="00F54FBD" w:rsidP="00EF618C">
            <w:pPr>
              <w:spacing w:before="30" w:after="30"/>
              <w:ind w:left="57"/>
              <w:jc w:val="left"/>
              <w:rPr>
                <w:b/>
                <w:bCs/>
                <w:sz w:val="20"/>
              </w:rPr>
            </w:pPr>
            <w:r w:rsidRPr="004056FA">
              <w:rPr>
                <w:b/>
                <w:bCs/>
                <w:sz w:val="20"/>
              </w:rPr>
              <w:t>TF</w:t>
            </w:r>
          </w:p>
        </w:tc>
        <w:tc>
          <w:tcPr>
            <w:tcW w:w="8220" w:type="dxa"/>
          </w:tcPr>
          <w:p w14:paraId="2FE70D4E" w14:textId="78B677B4" w:rsidR="00F54FBD" w:rsidRPr="004056FA" w:rsidRDefault="00F00507" w:rsidP="00EF618C">
            <w:pPr>
              <w:spacing w:before="30" w:after="30"/>
              <w:jc w:val="left"/>
              <w:rPr>
                <w:sz w:val="20"/>
              </w:rPr>
            </w:pPr>
            <w:r w:rsidRPr="004056FA">
              <w:rPr>
                <w:sz w:val="20"/>
              </w:rPr>
              <w:t>Émissions</w:t>
            </w:r>
            <w:r w:rsidR="00614CC6" w:rsidRPr="004056FA">
              <w:rPr>
                <w:sz w:val="20"/>
              </w:rPr>
              <w:t xml:space="preserve"> de fréquences étalon et de signaux horaires</w:t>
            </w:r>
          </w:p>
        </w:tc>
      </w:tr>
      <w:tr w:rsidR="00F54FBD" w:rsidRPr="004056FA" w14:paraId="09E17116" w14:textId="77777777">
        <w:tc>
          <w:tcPr>
            <w:tcW w:w="1140" w:type="dxa"/>
          </w:tcPr>
          <w:p w14:paraId="79933D00" w14:textId="77777777" w:rsidR="00F54FBD" w:rsidRPr="004056FA" w:rsidRDefault="00F54FBD" w:rsidP="00EF618C">
            <w:pPr>
              <w:spacing w:before="30" w:after="30"/>
              <w:ind w:left="57"/>
              <w:jc w:val="left"/>
              <w:rPr>
                <w:b/>
                <w:bCs/>
                <w:sz w:val="20"/>
              </w:rPr>
            </w:pPr>
            <w:r w:rsidRPr="004056FA">
              <w:rPr>
                <w:b/>
                <w:bCs/>
                <w:sz w:val="20"/>
              </w:rPr>
              <w:t>V</w:t>
            </w:r>
          </w:p>
        </w:tc>
        <w:tc>
          <w:tcPr>
            <w:tcW w:w="8220" w:type="dxa"/>
          </w:tcPr>
          <w:p w14:paraId="209832CC" w14:textId="77777777" w:rsidR="00F54FBD" w:rsidRPr="004056FA" w:rsidRDefault="00614CC6" w:rsidP="00EF618C">
            <w:pPr>
              <w:spacing w:before="30" w:after="140"/>
              <w:jc w:val="left"/>
              <w:rPr>
                <w:sz w:val="20"/>
              </w:rPr>
            </w:pPr>
            <w:r w:rsidRPr="004056FA">
              <w:rPr>
                <w:sz w:val="20"/>
              </w:rPr>
              <w:t>Vocabulaire et sujets associés</w:t>
            </w:r>
          </w:p>
        </w:tc>
      </w:tr>
    </w:tbl>
    <w:p w14:paraId="28BC1C94" w14:textId="77777777" w:rsidR="00F54FBD" w:rsidRPr="004056FA" w:rsidRDefault="00F54FBD" w:rsidP="00EF618C">
      <w:pPr>
        <w:spacing w:before="0"/>
        <w:jc w:val="center"/>
        <w:rPr>
          <w:sz w:val="20"/>
        </w:rPr>
      </w:pPr>
    </w:p>
    <w:p w14:paraId="53A12D76" w14:textId="77777777" w:rsidR="00F54FBD" w:rsidRPr="004056FA" w:rsidRDefault="00F54FBD" w:rsidP="00EF618C">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4056FA" w14:paraId="3796958A" w14:textId="77777777">
        <w:tc>
          <w:tcPr>
            <w:tcW w:w="9360" w:type="dxa"/>
          </w:tcPr>
          <w:p w14:paraId="6959DD95" w14:textId="77777777" w:rsidR="00F54FBD" w:rsidRPr="004056FA" w:rsidRDefault="00F54FBD" w:rsidP="00EF618C">
            <w:pPr>
              <w:spacing w:before="80" w:after="80"/>
              <w:jc w:val="left"/>
              <w:rPr>
                <w:i/>
                <w:iCs/>
                <w:sz w:val="20"/>
              </w:rPr>
            </w:pPr>
            <w:r w:rsidRPr="004056FA">
              <w:rPr>
                <w:b/>
                <w:bCs/>
                <w:i/>
                <w:iCs/>
                <w:sz w:val="20"/>
              </w:rPr>
              <w:t>Note</w:t>
            </w:r>
            <w:r w:rsidRPr="004056FA">
              <w:rPr>
                <w:i/>
                <w:iCs/>
                <w:sz w:val="20"/>
              </w:rPr>
              <w:t xml:space="preserve">: </w:t>
            </w:r>
            <w:r w:rsidR="00756B4D" w:rsidRPr="004056FA">
              <w:rPr>
                <w:i/>
                <w:iCs/>
                <w:sz w:val="20"/>
              </w:rPr>
              <w:t>Cette Recommandation UIT-R a été approuvée en anglais aux termes de la procédure détaillée dans la</w:t>
            </w:r>
            <w:r w:rsidR="00756B4D" w:rsidRPr="004056FA">
              <w:rPr>
                <w:i/>
                <w:iCs/>
                <w:sz w:val="20"/>
              </w:rPr>
              <w:br/>
              <w:t xml:space="preserve">Résolution UIT-R 1. </w:t>
            </w:r>
          </w:p>
        </w:tc>
      </w:tr>
    </w:tbl>
    <w:p w14:paraId="26F3A501" w14:textId="77777777" w:rsidR="00F54FBD" w:rsidRPr="004056FA" w:rsidRDefault="00F54FBD" w:rsidP="00EF618C">
      <w:pPr>
        <w:spacing w:before="0"/>
        <w:jc w:val="center"/>
        <w:rPr>
          <w:sz w:val="22"/>
        </w:rPr>
      </w:pPr>
    </w:p>
    <w:p w14:paraId="6C0DD0FB" w14:textId="77777777" w:rsidR="00F54FBD" w:rsidRPr="004056FA" w:rsidRDefault="00614CC6" w:rsidP="00EF618C">
      <w:pPr>
        <w:spacing w:before="100"/>
        <w:jc w:val="right"/>
        <w:rPr>
          <w:i/>
          <w:iCs/>
          <w:sz w:val="20"/>
        </w:rPr>
      </w:pPr>
      <w:r w:rsidRPr="004056FA">
        <w:rPr>
          <w:i/>
          <w:iCs/>
          <w:sz w:val="20"/>
        </w:rPr>
        <w:t xml:space="preserve">Publication </w:t>
      </w:r>
      <w:r w:rsidR="00756B4D" w:rsidRPr="004056FA">
        <w:rPr>
          <w:i/>
          <w:iCs/>
          <w:sz w:val="20"/>
        </w:rPr>
        <w:t>électronique</w:t>
      </w:r>
    </w:p>
    <w:p w14:paraId="6917212C" w14:textId="62767994" w:rsidR="00F54FBD" w:rsidRPr="004056FA" w:rsidRDefault="00F54FBD" w:rsidP="00EF618C">
      <w:pPr>
        <w:spacing w:before="0"/>
        <w:jc w:val="right"/>
        <w:rPr>
          <w:sz w:val="20"/>
        </w:rPr>
      </w:pPr>
      <w:r w:rsidRPr="004056FA">
        <w:rPr>
          <w:sz w:val="20"/>
        </w:rPr>
        <w:t>G</w:t>
      </w:r>
      <w:r w:rsidR="00614CC6" w:rsidRPr="004056FA">
        <w:rPr>
          <w:sz w:val="20"/>
        </w:rPr>
        <w:t>enève</w:t>
      </w:r>
      <w:r w:rsidRPr="004056FA">
        <w:rPr>
          <w:sz w:val="20"/>
        </w:rPr>
        <w:t xml:space="preserve">, </w:t>
      </w:r>
      <w:r w:rsidR="00246B9F" w:rsidRPr="004056FA">
        <w:rPr>
          <w:sz w:val="20"/>
        </w:rPr>
        <w:t>20</w:t>
      </w:r>
      <w:r w:rsidR="001634C5">
        <w:rPr>
          <w:sz w:val="20"/>
        </w:rPr>
        <w:t>2</w:t>
      </w:r>
      <w:r w:rsidR="001A3914">
        <w:rPr>
          <w:sz w:val="20"/>
        </w:rPr>
        <w:t>2</w:t>
      </w:r>
    </w:p>
    <w:p w14:paraId="376075B8" w14:textId="18B8264E" w:rsidR="00F54FBD" w:rsidRPr="004056FA" w:rsidRDefault="00F54FBD" w:rsidP="00EF618C">
      <w:pPr>
        <w:spacing w:before="200"/>
        <w:jc w:val="center"/>
        <w:rPr>
          <w:sz w:val="20"/>
        </w:rPr>
      </w:pPr>
      <w:r w:rsidRPr="004056FA">
        <w:rPr>
          <w:sz w:val="20"/>
        </w:rPr>
        <w:sym w:font="Symbol" w:char="F0E3"/>
      </w:r>
      <w:r w:rsidRPr="004056FA">
        <w:rPr>
          <w:sz w:val="20"/>
        </w:rPr>
        <w:t xml:space="preserve"> </w:t>
      </w:r>
      <w:r w:rsidR="00614CC6" w:rsidRPr="004056FA">
        <w:rPr>
          <w:sz w:val="20"/>
        </w:rPr>
        <w:t>UIT</w:t>
      </w:r>
      <w:r w:rsidRPr="004056FA">
        <w:rPr>
          <w:sz w:val="20"/>
        </w:rPr>
        <w:t xml:space="preserve"> </w:t>
      </w:r>
      <w:bookmarkStart w:id="1" w:name="iiannee"/>
      <w:bookmarkEnd w:id="1"/>
      <w:r w:rsidR="00246B9F" w:rsidRPr="004056FA">
        <w:rPr>
          <w:sz w:val="20"/>
        </w:rPr>
        <w:t>20</w:t>
      </w:r>
      <w:r w:rsidR="001634C5">
        <w:rPr>
          <w:sz w:val="20"/>
        </w:rPr>
        <w:t>2</w:t>
      </w:r>
      <w:r w:rsidR="001A3914">
        <w:rPr>
          <w:sz w:val="20"/>
        </w:rPr>
        <w:t>2</w:t>
      </w:r>
    </w:p>
    <w:p w14:paraId="0A90DA6E" w14:textId="77777777" w:rsidR="007565CC" w:rsidRPr="004056FA" w:rsidRDefault="00614CC6" w:rsidP="00EF618C">
      <w:pPr>
        <w:rPr>
          <w:sz w:val="18"/>
          <w:szCs w:val="18"/>
        </w:rPr>
      </w:pPr>
      <w:r w:rsidRPr="004056FA">
        <w:rPr>
          <w:sz w:val="18"/>
          <w:szCs w:val="18"/>
        </w:rPr>
        <w:t xml:space="preserve">Tous droits </w:t>
      </w:r>
      <w:r w:rsidR="00756B4D" w:rsidRPr="004056FA">
        <w:rPr>
          <w:sz w:val="18"/>
          <w:szCs w:val="18"/>
        </w:rPr>
        <w:t>réservés</w:t>
      </w:r>
      <w:r w:rsidRPr="004056FA">
        <w:rPr>
          <w:sz w:val="18"/>
          <w:szCs w:val="18"/>
        </w:rPr>
        <w:t>. Aucune partie de cette publication ne peut être reproduite, par quelque procédé que ce soit, sans l’accord écrit préalable de l’</w:t>
      </w:r>
      <w:r w:rsidR="00756B4D" w:rsidRPr="004056FA">
        <w:rPr>
          <w:sz w:val="18"/>
          <w:szCs w:val="18"/>
        </w:rPr>
        <w:t>UIT</w:t>
      </w:r>
      <w:r w:rsidR="00F54FBD" w:rsidRPr="004056FA">
        <w:rPr>
          <w:sz w:val="18"/>
          <w:szCs w:val="18"/>
        </w:rPr>
        <w:t>.</w:t>
      </w:r>
    </w:p>
    <w:p w14:paraId="7218657B" w14:textId="77777777" w:rsidR="007565CC" w:rsidRPr="004056FA" w:rsidRDefault="007565CC" w:rsidP="00EF618C">
      <w:pPr>
        <w:spacing w:before="160"/>
        <w:rPr>
          <w:i/>
          <w:sz w:val="20"/>
          <w:highlight w:val="yellow"/>
        </w:rPr>
        <w:sectPr w:rsidR="007565CC" w:rsidRPr="004056FA" w:rsidSect="007565CC">
          <w:headerReference w:type="even" r:id="rId12"/>
          <w:headerReference w:type="default" r:id="rId13"/>
          <w:pgSz w:w="11907" w:h="16834" w:code="9"/>
          <w:pgMar w:top="1418" w:right="1134" w:bottom="1134" w:left="1134" w:header="720" w:footer="482" w:gutter="0"/>
          <w:pgNumType w:fmt="lowerRoman" w:start="2"/>
          <w:cols w:space="720"/>
        </w:sectPr>
      </w:pPr>
    </w:p>
    <w:p w14:paraId="2CFA1061" w14:textId="15EAB79A" w:rsidR="002E3A77" w:rsidRPr="004056FA" w:rsidRDefault="00756B4D" w:rsidP="0095156C">
      <w:pPr>
        <w:pStyle w:val="RecNo"/>
        <w:spacing w:before="0"/>
      </w:pPr>
      <w:bookmarkStart w:id="2" w:name="irecnoe"/>
      <w:bookmarkEnd w:id="2"/>
      <w:r w:rsidRPr="004056FA">
        <w:lastRenderedPageBreak/>
        <w:t>RECOMMA</w:t>
      </w:r>
      <w:r w:rsidR="00934ED7" w:rsidRPr="004056FA">
        <w:t xml:space="preserve">NDATION  </w:t>
      </w:r>
      <w:r w:rsidR="00964DDA" w:rsidRPr="004056FA">
        <w:rPr>
          <w:rStyle w:val="href"/>
        </w:rPr>
        <w:t>UIT</w:t>
      </w:r>
      <w:r w:rsidR="00934ED7" w:rsidRPr="004056FA">
        <w:rPr>
          <w:rStyle w:val="href"/>
        </w:rPr>
        <w:t xml:space="preserve">-R  </w:t>
      </w:r>
      <w:r w:rsidR="00DE5EA2" w:rsidRPr="004056FA">
        <w:rPr>
          <w:rStyle w:val="href"/>
        </w:rPr>
        <w:t>P</w:t>
      </w:r>
      <w:r w:rsidR="00934ED7" w:rsidRPr="004056FA">
        <w:rPr>
          <w:rStyle w:val="href"/>
        </w:rPr>
        <w:t>.</w:t>
      </w:r>
      <w:r w:rsidR="002E3A77" w:rsidRPr="004056FA">
        <w:rPr>
          <w:rStyle w:val="href"/>
        </w:rPr>
        <w:t>617-</w:t>
      </w:r>
      <w:r w:rsidR="009215AF" w:rsidRPr="004056FA">
        <w:rPr>
          <w:rStyle w:val="href"/>
        </w:rPr>
        <w:t>5</w:t>
      </w:r>
      <w:r w:rsidR="001A3914">
        <w:rPr>
          <w:rStyle w:val="FootnoteReference"/>
        </w:rPr>
        <w:footnoteReference w:customMarkFollows="1" w:id="1"/>
        <w:t>*</w:t>
      </w:r>
    </w:p>
    <w:p w14:paraId="105313E9" w14:textId="77777777" w:rsidR="002E3A77" w:rsidRPr="004056FA" w:rsidRDefault="002E3A77" w:rsidP="00EF618C">
      <w:pPr>
        <w:pStyle w:val="Rectitle"/>
      </w:pPr>
      <w:r w:rsidRPr="004056FA">
        <w:t>Techniques de prévision de la propagation et données de propagation</w:t>
      </w:r>
      <w:r w:rsidRPr="004056FA">
        <w:br/>
        <w:t>nécessaires pour la conception des faisceaux hertziens transhorizon</w:t>
      </w:r>
    </w:p>
    <w:p w14:paraId="5E2F8DBC" w14:textId="77777777" w:rsidR="002E3A77" w:rsidRPr="004056FA" w:rsidRDefault="002E3A77" w:rsidP="00EF618C">
      <w:pPr>
        <w:pStyle w:val="Recref"/>
      </w:pPr>
      <w:r w:rsidRPr="004056FA">
        <w:t>(Question UIT-R 205/3)</w:t>
      </w:r>
    </w:p>
    <w:p w14:paraId="615D590F" w14:textId="1B52F28C" w:rsidR="002E3A77" w:rsidRPr="004056FA" w:rsidRDefault="002E3A77" w:rsidP="00EF618C">
      <w:pPr>
        <w:pStyle w:val="Recdate"/>
      </w:pPr>
      <w:bookmarkStart w:id="3" w:name="Revision_history"/>
      <w:r w:rsidRPr="004056FA">
        <w:t>(1986-1992-2012-2013</w:t>
      </w:r>
      <w:r w:rsidR="00357594" w:rsidRPr="004056FA">
        <w:t>-2017</w:t>
      </w:r>
      <w:r w:rsidR="009215AF" w:rsidRPr="004056FA">
        <w:t>-2019</w:t>
      </w:r>
      <w:r w:rsidRPr="004056FA">
        <w:t>)</w:t>
      </w:r>
      <w:bookmarkEnd w:id="3"/>
    </w:p>
    <w:p w14:paraId="552E86A4" w14:textId="77777777" w:rsidR="00357594" w:rsidRPr="004056FA" w:rsidRDefault="000C6BF6" w:rsidP="00EF618C">
      <w:pPr>
        <w:pStyle w:val="HeadingSum"/>
        <w:rPr>
          <w:lang w:val="fr-FR"/>
        </w:rPr>
      </w:pPr>
      <w:r w:rsidRPr="004056FA">
        <w:rPr>
          <w:lang w:val="fr-FR"/>
        </w:rPr>
        <w:t>Domaine d'application</w:t>
      </w:r>
    </w:p>
    <w:p w14:paraId="74F01485" w14:textId="77777777" w:rsidR="00357594" w:rsidRPr="004056FA" w:rsidRDefault="000C6BF6" w:rsidP="00EF618C">
      <w:pPr>
        <w:pStyle w:val="Summary"/>
        <w:rPr>
          <w:rFonts w:eastAsia="MS Mincho"/>
          <w:lang w:val="fr-FR" w:eastAsia="ja-JP"/>
        </w:rPr>
      </w:pPr>
      <w:r w:rsidRPr="004056FA">
        <w:rPr>
          <w:rFonts w:eastAsia="MS Mincho"/>
          <w:lang w:val="fr-FR" w:eastAsia="ja-JP"/>
        </w:rPr>
        <w:t xml:space="preserve">La présente Recommandation contient une méthode de prévision </w:t>
      </w:r>
      <w:r w:rsidR="005A475C" w:rsidRPr="004056FA">
        <w:rPr>
          <w:rFonts w:eastAsia="MS Mincho"/>
          <w:lang w:val="fr-FR" w:eastAsia="ja-JP"/>
        </w:rPr>
        <w:t xml:space="preserve">de </w:t>
      </w:r>
      <w:r w:rsidRPr="004056FA">
        <w:rPr>
          <w:rFonts w:eastAsia="MS Mincho"/>
          <w:lang w:val="fr-FR" w:eastAsia="ja-JP"/>
        </w:rPr>
        <w:t>la propagation pour la planification d</w:t>
      </w:r>
      <w:r w:rsidR="00357594" w:rsidRPr="004056FA">
        <w:rPr>
          <w:rFonts w:eastAsia="MS Mincho"/>
          <w:lang w:val="fr-FR" w:eastAsia="ja-JP"/>
        </w:rPr>
        <w:t>es faisceaux hertziens transhorizon</w:t>
      </w:r>
      <w:r w:rsidRPr="004056FA">
        <w:rPr>
          <w:rFonts w:eastAsia="MS Mincho"/>
          <w:lang w:val="fr-FR" w:eastAsia="ja-JP"/>
        </w:rPr>
        <w:t>.</w:t>
      </w:r>
    </w:p>
    <w:p w14:paraId="39503571" w14:textId="77777777" w:rsidR="00357594" w:rsidRPr="004056FA" w:rsidRDefault="000C6BF6" w:rsidP="00EF618C">
      <w:pPr>
        <w:pStyle w:val="Headingb"/>
      </w:pPr>
      <w:r w:rsidRPr="004056FA">
        <w:t>Mots clés</w:t>
      </w:r>
    </w:p>
    <w:p w14:paraId="551F0518" w14:textId="48088F01" w:rsidR="00357594" w:rsidRPr="004056FA" w:rsidRDefault="006429EF" w:rsidP="005648A2">
      <w:r w:rsidRPr="004056FA">
        <w:t>Propagation a</w:t>
      </w:r>
      <w:r w:rsidR="000C6BF6" w:rsidRPr="004056FA">
        <w:t>normale</w:t>
      </w:r>
      <w:r w:rsidRPr="004056FA">
        <w:t xml:space="preserve">/par </w:t>
      </w:r>
      <w:r w:rsidR="000C6BF6" w:rsidRPr="004056FA">
        <w:t>réflexion sur les couches</w:t>
      </w:r>
      <w:r w:rsidR="00357594" w:rsidRPr="004056FA">
        <w:t xml:space="preserve">, diffraction, transhorizon, </w:t>
      </w:r>
      <w:r w:rsidR="00BD47C1" w:rsidRPr="004056FA">
        <w:t>diffusion troposphérique</w:t>
      </w:r>
      <w:r w:rsidR="0040302F" w:rsidRPr="004056FA">
        <w:t>.</w:t>
      </w:r>
    </w:p>
    <w:p w14:paraId="221349C7" w14:textId="77777777" w:rsidR="002E3A77" w:rsidRPr="004056FA" w:rsidRDefault="002E3A77" w:rsidP="00EF618C">
      <w:pPr>
        <w:pStyle w:val="Normalaftertitle"/>
      </w:pPr>
      <w:r w:rsidRPr="004056FA">
        <w:t>L'Assemblée des radiocommunications de l'UIT,</w:t>
      </w:r>
    </w:p>
    <w:p w14:paraId="59022BE3" w14:textId="77777777" w:rsidR="002E3A77" w:rsidRPr="004056FA" w:rsidRDefault="002E3A77" w:rsidP="00EF618C">
      <w:pPr>
        <w:pStyle w:val="Call"/>
      </w:pPr>
      <w:r w:rsidRPr="004056FA">
        <w:t>considérant</w:t>
      </w:r>
    </w:p>
    <w:p w14:paraId="435A8014" w14:textId="6731798E" w:rsidR="002E3A77" w:rsidRPr="004056FA" w:rsidRDefault="002E3A77" w:rsidP="003F6892">
      <w:r w:rsidRPr="004056FA">
        <w:rPr>
          <w:i/>
          <w:iCs/>
        </w:rPr>
        <w:t>a</w:t>
      </w:r>
      <w:r w:rsidRPr="001634C5">
        <w:rPr>
          <w:i/>
          <w:iCs/>
        </w:rPr>
        <w:t>)</w:t>
      </w:r>
      <w:r w:rsidRPr="004056FA">
        <w:tab/>
        <w:t>que,</w:t>
      </w:r>
      <w:r w:rsidRPr="004056FA">
        <w:rPr>
          <w:rFonts w:eastAsia="MS Mincho"/>
        </w:rPr>
        <w:t xml:space="preserve"> pour planifier convenablement les faisceaux hertziens transhorizon, il est nécessaire </w:t>
      </w:r>
      <w:r w:rsidR="009215AF" w:rsidRPr="004056FA">
        <w:rPr>
          <w:rFonts w:eastAsia="MS Mincho"/>
        </w:rPr>
        <w:t xml:space="preserve">de disposer de </w:t>
      </w:r>
      <w:r w:rsidRPr="004056FA">
        <w:t>méthodes de prévision et de données appropriées sur la propagation;</w:t>
      </w:r>
    </w:p>
    <w:p w14:paraId="01F0463A" w14:textId="7CBB53CB" w:rsidR="002E3A77" w:rsidRPr="004056FA" w:rsidRDefault="002E3A77" w:rsidP="003F6892">
      <w:r w:rsidRPr="004056FA">
        <w:rPr>
          <w:i/>
          <w:iCs/>
        </w:rPr>
        <w:t>b</w:t>
      </w:r>
      <w:r w:rsidRPr="001634C5">
        <w:rPr>
          <w:i/>
          <w:iCs/>
        </w:rPr>
        <w:t>)</w:t>
      </w:r>
      <w:r w:rsidRPr="004056FA">
        <w:tab/>
        <w:t xml:space="preserve">que l'on a mis au point des méthodes permettant de prévoir </w:t>
      </w:r>
      <w:r w:rsidR="009215AF" w:rsidRPr="004056FA">
        <w:t xml:space="preserve">la plupart des paramètres </w:t>
      </w:r>
      <w:r w:rsidRPr="004056FA">
        <w:t xml:space="preserve">de propagation importants qui </w:t>
      </w:r>
      <w:r w:rsidR="009215AF" w:rsidRPr="004056FA">
        <w:t xml:space="preserve">ont une incidence sur </w:t>
      </w:r>
      <w:r w:rsidRPr="004056FA">
        <w:t>la planification des systèmes de faisceaux hertziens transhorizon;</w:t>
      </w:r>
    </w:p>
    <w:p w14:paraId="79C2D311" w14:textId="3C62D849" w:rsidR="002E3A77" w:rsidRPr="004056FA" w:rsidRDefault="002E3A77" w:rsidP="003F6892">
      <w:r w:rsidRPr="004056FA">
        <w:rPr>
          <w:i/>
          <w:iCs/>
        </w:rPr>
        <w:t>c</w:t>
      </w:r>
      <w:r w:rsidRPr="001634C5">
        <w:rPr>
          <w:i/>
          <w:iCs/>
        </w:rPr>
        <w:t>)</w:t>
      </w:r>
      <w:r w:rsidRPr="004056FA">
        <w:tab/>
        <w:t xml:space="preserve">que l'on a vérifié dans la mesure du possible, ces méthodes au moyen des données de mesure disponibles et constaté qu'elles avaient une précision compatible à la fois avec la nature fluctuante des phénomènes de propagation et adaptée à la plupart des applications actuelles </w:t>
      </w:r>
      <w:r w:rsidR="009215AF" w:rsidRPr="004056FA">
        <w:t xml:space="preserve">relatives </w:t>
      </w:r>
      <w:r w:rsidRPr="004056FA">
        <w:t>à la planification des systèmes,</w:t>
      </w:r>
    </w:p>
    <w:p w14:paraId="422835A1" w14:textId="77777777" w:rsidR="002E3A77" w:rsidRPr="004056FA" w:rsidRDefault="002E3A77" w:rsidP="00EF618C">
      <w:pPr>
        <w:pStyle w:val="Call"/>
      </w:pPr>
      <w:r w:rsidRPr="004056FA">
        <w:t>recommande</w:t>
      </w:r>
    </w:p>
    <w:p w14:paraId="1B9E3509" w14:textId="24CAC7A9" w:rsidR="002E3A77" w:rsidRPr="004056FA" w:rsidRDefault="009215AF" w:rsidP="00EF618C">
      <w:r w:rsidRPr="004056FA">
        <w:t xml:space="preserve">d'utiliser </w:t>
      </w:r>
      <w:r w:rsidR="002E3A77" w:rsidRPr="004056FA">
        <w:t xml:space="preserve">les méthodes de prévision et les autres techniques exposées dans l'Annexe 1 pour la planification des faisceaux hertziens transhorizon dans les domaines de valeurs respectives des </w:t>
      </w:r>
      <w:r w:rsidRPr="004056FA">
        <w:t xml:space="preserve">paramètres </w:t>
      </w:r>
      <w:r w:rsidR="002E3A77" w:rsidRPr="004056FA">
        <w:t>indiqués.</w:t>
      </w:r>
    </w:p>
    <w:p w14:paraId="125A649B" w14:textId="4B8366D2" w:rsidR="00F32DE9" w:rsidRPr="004056FA" w:rsidRDefault="00F32DE9" w:rsidP="00EF618C"/>
    <w:p w14:paraId="0B0C521F" w14:textId="77777777" w:rsidR="00F32DE9" w:rsidRPr="004056FA" w:rsidRDefault="00F32DE9" w:rsidP="00EF618C"/>
    <w:p w14:paraId="3FCFB335" w14:textId="77777777" w:rsidR="002E3A77" w:rsidRPr="004056FA" w:rsidRDefault="002E3A77" w:rsidP="0040302F">
      <w:pPr>
        <w:pStyle w:val="AnnexNoTitle"/>
        <w:spacing w:before="720"/>
      </w:pPr>
      <w:bookmarkStart w:id="4" w:name="OLE_LINK1"/>
      <w:r w:rsidRPr="004056FA">
        <w:t>Annexe 1</w:t>
      </w:r>
      <w:bookmarkEnd w:id="4"/>
    </w:p>
    <w:p w14:paraId="1E1ADF48" w14:textId="77777777" w:rsidR="002E3A77" w:rsidRPr="004056FA" w:rsidRDefault="006E3F11" w:rsidP="00710A8E">
      <w:pPr>
        <w:pStyle w:val="Heading1"/>
        <w:spacing w:before="400"/>
      </w:pPr>
      <w:r w:rsidRPr="004056FA">
        <w:t>1</w:t>
      </w:r>
      <w:r w:rsidRPr="004056FA">
        <w:tab/>
        <w:t>Introd</w:t>
      </w:r>
      <w:r w:rsidR="00A32A55" w:rsidRPr="004056FA">
        <w:t>u</w:t>
      </w:r>
      <w:r w:rsidR="002E3A77" w:rsidRPr="004056FA">
        <w:t>ction</w:t>
      </w:r>
    </w:p>
    <w:p w14:paraId="07F49DA2" w14:textId="77777777" w:rsidR="002E3A77" w:rsidRPr="004056FA" w:rsidRDefault="002E3A77" w:rsidP="004A0F9E">
      <w:pPr>
        <w:spacing w:before="100"/>
        <w:rPr>
          <w:szCs w:val="24"/>
        </w:rPr>
      </w:pPr>
      <w:r w:rsidRPr="004056FA">
        <w:t xml:space="preserve">Les seuls mécanismes de propagation radioélectrique transhorizon qui interviennent en permanence aux fréquences supérieures à 30 MHz sont les mécanismes de diffraction à la surface de la Terre et de diffusion due aux irrégularités atmosphériques. </w:t>
      </w:r>
      <w:r w:rsidR="00961666" w:rsidRPr="004056FA">
        <w:t xml:space="preserve">En outre, une propagation due au phénomène de conduit ou </w:t>
      </w:r>
      <w:r w:rsidR="0063080E" w:rsidRPr="004056FA">
        <w:t xml:space="preserve">de </w:t>
      </w:r>
      <w:r w:rsidR="00961666" w:rsidRPr="004056FA">
        <w:t xml:space="preserve">réflexion sur les couches peut </w:t>
      </w:r>
      <w:r w:rsidR="0063080E" w:rsidRPr="004056FA">
        <w:t>intervenir</w:t>
      </w:r>
      <w:r w:rsidR="00961666" w:rsidRPr="004056FA">
        <w:t xml:space="preserve"> occasionnellement. </w:t>
      </w:r>
      <w:r w:rsidRPr="004056FA">
        <w:t xml:space="preserve">L'affaiblissement des </w:t>
      </w:r>
      <w:r w:rsidRPr="004056FA">
        <w:rPr>
          <w:szCs w:val="24"/>
        </w:rPr>
        <w:t>signaux diffractés augmente très rapidement avec la distance et la fréquence</w:t>
      </w:r>
      <w:r w:rsidR="00961666" w:rsidRPr="004056FA">
        <w:rPr>
          <w:szCs w:val="24"/>
        </w:rPr>
        <w:t>,</w:t>
      </w:r>
      <w:r w:rsidRPr="004056FA">
        <w:rPr>
          <w:szCs w:val="24"/>
        </w:rPr>
        <w:t xml:space="preserve"> et</w:t>
      </w:r>
      <w:r w:rsidR="00961666" w:rsidRPr="004056FA">
        <w:rPr>
          <w:szCs w:val="24"/>
        </w:rPr>
        <w:t xml:space="preserve"> la probabilité de propagation anormale est relativement faible;</w:t>
      </w:r>
      <w:r w:rsidRPr="004056FA">
        <w:rPr>
          <w:szCs w:val="24"/>
        </w:rPr>
        <w:t xml:space="preserve"> en fin de compte, le principal mécanisme </w:t>
      </w:r>
      <w:r w:rsidR="00961666" w:rsidRPr="004056FA">
        <w:rPr>
          <w:szCs w:val="24"/>
        </w:rPr>
        <w:t xml:space="preserve">à long terme </w:t>
      </w:r>
      <w:r w:rsidRPr="004056FA">
        <w:rPr>
          <w:szCs w:val="24"/>
        </w:rPr>
        <w:t>est celui de la diffusion troposphérique. Ces mécanismes peuvent être utilisés pour établir des radiocommunications transhorizon.</w:t>
      </w:r>
    </w:p>
    <w:p w14:paraId="4E500679" w14:textId="77777777" w:rsidR="00961666" w:rsidRPr="004056FA" w:rsidRDefault="00961666" w:rsidP="007B6414">
      <w:r w:rsidRPr="004056FA">
        <w:t>En raison du caractère dissemblable de ces trois mécanisme</w:t>
      </w:r>
      <w:r w:rsidR="00510E44" w:rsidRPr="004056FA">
        <w:t xml:space="preserve">s, les trajets </w:t>
      </w:r>
      <w:r w:rsidR="00182D2E" w:rsidRPr="004056FA">
        <w:t>liés à la</w:t>
      </w:r>
      <w:r w:rsidR="00510E44" w:rsidRPr="004056FA">
        <w:t xml:space="preserve"> diffraction, </w:t>
      </w:r>
      <w:r w:rsidR="00182D2E" w:rsidRPr="004056FA">
        <w:t xml:space="preserve">au phénomène de </w:t>
      </w:r>
      <w:r w:rsidR="00510E44" w:rsidRPr="004056FA">
        <w:t xml:space="preserve">conduit ou </w:t>
      </w:r>
      <w:r w:rsidR="00182D2E" w:rsidRPr="004056FA">
        <w:t xml:space="preserve">de </w:t>
      </w:r>
      <w:r w:rsidR="00510E44" w:rsidRPr="004056FA">
        <w:t>réflexion sur les couches et</w:t>
      </w:r>
      <w:r w:rsidRPr="004056FA">
        <w:t xml:space="preserve"> à </w:t>
      </w:r>
      <w:r w:rsidR="00182D2E" w:rsidRPr="004056FA">
        <w:t xml:space="preserve">la </w:t>
      </w:r>
      <w:r w:rsidRPr="004056FA">
        <w:t xml:space="preserve">diffusion troposphérique doivent être examinés séparément pour prévoir l'affaiblissement </w:t>
      </w:r>
      <w:r w:rsidR="00510E44" w:rsidRPr="004056FA">
        <w:t xml:space="preserve">et </w:t>
      </w:r>
      <w:r w:rsidR="0063080E" w:rsidRPr="004056FA">
        <w:t>le renforcement</w:t>
      </w:r>
      <w:r w:rsidR="00510E44" w:rsidRPr="004056FA">
        <w:t xml:space="preserve"> </w:t>
      </w:r>
      <w:r w:rsidRPr="004056FA">
        <w:t>de transmission.</w:t>
      </w:r>
      <w:r w:rsidRPr="004056FA">
        <w:rPr>
          <w:szCs w:val="24"/>
        </w:rPr>
        <w:t xml:space="preserve"> </w:t>
      </w:r>
    </w:p>
    <w:p w14:paraId="6F1539C1" w14:textId="77777777" w:rsidR="002E3A77" w:rsidRPr="004056FA" w:rsidRDefault="002E3A77" w:rsidP="00AB7B06">
      <w:r w:rsidRPr="004056FA">
        <w:t xml:space="preserve">La présente Annexe expose la conception des systèmes de faisceaux hertziens transhorizon. L'un de ses objectifs est de présenter sous forme concise des méthodes simples de prévision des distributions annuelles et pour le mois le plus défavorable de l'affaiblissement de transmission </w:t>
      </w:r>
      <w:r w:rsidR="00510E44" w:rsidRPr="004056FA">
        <w:t xml:space="preserve">total </w:t>
      </w:r>
      <w:r w:rsidRPr="004056FA">
        <w:t xml:space="preserve">dû à la diffusion troposphérique </w:t>
      </w:r>
      <w:r w:rsidR="00510E44" w:rsidRPr="004056FA">
        <w:t xml:space="preserve">et au phénomène de conduit/réflexion sur les couches, </w:t>
      </w:r>
      <w:r w:rsidRPr="004056FA">
        <w:t>et des précisions sur leur domaine de validité. Cette Annexe a aussi pour but d'indiquer d'autres renseignements et des techniques que l'on peut recommander pour la planification des systèmes transhorizon.</w:t>
      </w:r>
    </w:p>
    <w:p w14:paraId="1C558D3D" w14:textId="77777777" w:rsidR="002E3A77" w:rsidRPr="004056FA" w:rsidRDefault="002E3A77" w:rsidP="00EF618C">
      <w:pPr>
        <w:pStyle w:val="Heading1"/>
      </w:pPr>
      <w:r w:rsidRPr="004056FA">
        <w:t>2</w:t>
      </w:r>
      <w:r w:rsidRPr="004056FA">
        <w:tab/>
        <w:t>Produits numériques faisant partie intégrante de la Recommandation</w:t>
      </w:r>
    </w:p>
    <w:p w14:paraId="191814D6" w14:textId="77777777" w:rsidR="00357594" w:rsidRPr="004056FA" w:rsidRDefault="00510E44" w:rsidP="00FA4E21">
      <w:r w:rsidRPr="004056FA">
        <w:t xml:space="preserve">Il convient d'utiliser uniquement les versions </w:t>
      </w:r>
      <w:r w:rsidR="00545B37" w:rsidRPr="004056FA">
        <w:t xml:space="preserve">des fichier </w:t>
      </w:r>
      <w:r w:rsidRPr="004056FA">
        <w:t>fourni</w:t>
      </w:r>
      <w:r w:rsidR="00545B37" w:rsidRPr="004056FA">
        <w:t>e</w:t>
      </w:r>
      <w:r w:rsidRPr="004056FA">
        <w:t>s avec la présente Recommandation.</w:t>
      </w:r>
      <w:r w:rsidR="00357594" w:rsidRPr="004056FA">
        <w:t xml:space="preserve"> </w:t>
      </w:r>
      <w:r w:rsidRPr="004056FA">
        <w:t>Elles font partie intégrante de la présente Recommandation. Le Tableau 1 fournit des détails des produits numériques utilisés dans le cadre de la méthode.</w:t>
      </w:r>
    </w:p>
    <w:p w14:paraId="4BE407A5" w14:textId="77777777" w:rsidR="002E3A77" w:rsidRPr="004056FA" w:rsidRDefault="002E3A77" w:rsidP="00EF618C">
      <w:pPr>
        <w:pStyle w:val="TableNo"/>
      </w:pPr>
      <w:r w:rsidRPr="004056FA">
        <w:t>TABLEAU 1</w:t>
      </w:r>
    </w:p>
    <w:p w14:paraId="06061DBC" w14:textId="77777777" w:rsidR="00357594" w:rsidRPr="004056FA" w:rsidRDefault="00510E44" w:rsidP="00EF618C">
      <w:pPr>
        <w:pStyle w:val="Tabletitle"/>
      </w:pPr>
      <w:r w:rsidRPr="004056FA">
        <w:t>Produits numériques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3"/>
        <w:gridCol w:w="1042"/>
        <w:gridCol w:w="915"/>
        <w:gridCol w:w="1043"/>
        <w:gridCol w:w="1297"/>
        <w:gridCol w:w="916"/>
        <w:gridCol w:w="1043"/>
        <w:gridCol w:w="1297"/>
        <w:gridCol w:w="1043"/>
      </w:tblGrid>
      <w:tr w:rsidR="00A733FE" w:rsidRPr="004056FA" w14:paraId="3AC0DB65" w14:textId="77777777" w:rsidTr="000762F0">
        <w:trPr>
          <w:jc w:val="center"/>
        </w:trPr>
        <w:tc>
          <w:tcPr>
            <w:tcW w:w="1135" w:type="dxa"/>
            <w:vMerge w:val="restart"/>
            <w:vAlign w:val="center"/>
          </w:tcPr>
          <w:p w14:paraId="33AF7224" w14:textId="77777777" w:rsidR="00A733FE" w:rsidRPr="004056FA" w:rsidRDefault="00510E44" w:rsidP="00CA229D">
            <w:pPr>
              <w:pStyle w:val="Tablehead"/>
              <w:rPr>
                <w:sz w:val="20"/>
              </w:rPr>
            </w:pPr>
            <w:r w:rsidRPr="004056FA">
              <w:rPr>
                <w:sz w:val="20"/>
              </w:rPr>
              <w:t>Nom de fichier</w:t>
            </w:r>
          </w:p>
        </w:tc>
        <w:tc>
          <w:tcPr>
            <w:tcW w:w="1134" w:type="dxa"/>
            <w:vMerge w:val="restart"/>
            <w:vAlign w:val="center"/>
          </w:tcPr>
          <w:p w14:paraId="6CBA956F" w14:textId="77777777" w:rsidR="00A733FE" w:rsidRPr="004056FA" w:rsidRDefault="00510E44" w:rsidP="00CA229D">
            <w:pPr>
              <w:pStyle w:val="Tablehead"/>
              <w:rPr>
                <w:sz w:val="20"/>
              </w:rPr>
            </w:pPr>
            <w:r w:rsidRPr="004056FA">
              <w:rPr>
                <w:sz w:val="20"/>
              </w:rPr>
              <w:t>Réf</w:t>
            </w:r>
            <w:r w:rsidR="00A733FE" w:rsidRPr="004056FA">
              <w:rPr>
                <w:sz w:val="20"/>
              </w:rPr>
              <w:t>.</w:t>
            </w:r>
          </w:p>
        </w:tc>
        <w:tc>
          <w:tcPr>
            <w:tcW w:w="992" w:type="dxa"/>
            <w:vMerge w:val="restart"/>
            <w:vAlign w:val="center"/>
          </w:tcPr>
          <w:p w14:paraId="4D03B2AB" w14:textId="77777777" w:rsidR="00A733FE" w:rsidRPr="004056FA" w:rsidRDefault="00A733FE" w:rsidP="00CA229D">
            <w:pPr>
              <w:pStyle w:val="Tablehead"/>
              <w:rPr>
                <w:sz w:val="20"/>
              </w:rPr>
            </w:pPr>
            <w:r w:rsidRPr="004056FA">
              <w:rPr>
                <w:sz w:val="20"/>
              </w:rPr>
              <w:t>Origin</w:t>
            </w:r>
            <w:r w:rsidR="00510E44" w:rsidRPr="004056FA">
              <w:rPr>
                <w:sz w:val="20"/>
              </w:rPr>
              <w:t>e</w:t>
            </w:r>
          </w:p>
        </w:tc>
        <w:tc>
          <w:tcPr>
            <w:tcW w:w="3544" w:type="dxa"/>
            <w:gridSpan w:val="3"/>
            <w:vAlign w:val="center"/>
          </w:tcPr>
          <w:p w14:paraId="21EA20F7" w14:textId="77777777" w:rsidR="00A733FE" w:rsidRPr="004056FA" w:rsidRDefault="00A733FE" w:rsidP="00CA229D">
            <w:pPr>
              <w:pStyle w:val="Tablehead"/>
              <w:rPr>
                <w:sz w:val="20"/>
              </w:rPr>
            </w:pPr>
            <w:r w:rsidRPr="004056FA">
              <w:rPr>
                <w:sz w:val="20"/>
              </w:rPr>
              <w:t>Latitude (lignes)</w:t>
            </w:r>
          </w:p>
        </w:tc>
        <w:tc>
          <w:tcPr>
            <w:tcW w:w="3685" w:type="dxa"/>
            <w:gridSpan w:val="3"/>
            <w:vAlign w:val="center"/>
          </w:tcPr>
          <w:p w14:paraId="2DFF6B37" w14:textId="77777777" w:rsidR="00A733FE" w:rsidRPr="004056FA" w:rsidRDefault="00A733FE" w:rsidP="00CA229D">
            <w:pPr>
              <w:pStyle w:val="Tablehead"/>
              <w:rPr>
                <w:sz w:val="20"/>
              </w:rPr>
            </w:pPr>
            <w:r w:rsidRPr="004056FA">
              <w:rPr>
                <w:sz w:val="20"/>
              </w:rPr>
              <w:t>Longitude (colonnes)</w:t>
            </w:r>
          </w:p>
        </w:tc>
      </w:tr>
      <w:tr w:rsidR="00182D2E" w:rsidRPr="004056FA" w14:paraId="3F5B7C98" w14:textId="77777777" w:rsidTr="000762F0">
        <w:trPr>
          <w:jc w:val="center"/>
        </w:trPr>
        <w:tc>
          <w:tcPr>
            <w:tcW w:w="1135" w:type="dxa"/>
            <w:vMerge/>
            <w:vAlign w:val="center"/>
          </w:tcPr>
          <w:p w14:paraId="13AD974C" w14:textId="77777777" w:rsidR="00A733FE" w:rsidRPr="004056FA" w:rsidRDefault="00A733FE" w:rsidP="00CA229D">
            <w:pPr>
              <w:pStyle w:val="Tablehead"/>
              <w:rPr>
                <w:sz w:val="20"/>
              </w:rPr>
            </w:pPr>
          </w:p>
        </w:tc>
        <w:tc>
          <w:tcPr>
            <w:tcW w:w="1134" w:type="dxa"/>
            <w:vMerge/>
            <w:vAlign w:val="center"/>
          </w:tcPr>
          <w:p w14:paraId="0591FDC7" w14:textId="77777777" w:rsidR="00A733FE" w:rsidRPr="004056FA" w:rsidRDefault="00A733FE" w:rsidP="00CA229D">
            <w:pPr>
              <w:pStyle w:val="Tablehead"/>
              <w:rPr>
                <w:sz w:val="20"/>
              </w:rPr>
            </w:pPr>
          </w:p>
        </w:tc>
        <w:tc>
          <w:tcPr>
            <w:tcW w:w="992" w:type="dxa"/>
            <w:vMerge/>
            <w:vAlign w:val="center"/>
          </w:tcPr>
          <w:p w14:paraId="4CC1737D" w14:textId="77777777" w:rsidR="00A733FE" w:rsidRPr="004056FA" w:rsidRDefault="00A733FE" w:rsidP="00CA229D">
            <w:pPr>
              <w:pStyle w:val="Tablehead"/>
              <w:rPr>
                <w:sz w:val="20"/>
              </w:rPr>
            </w:pPr>
          </w:p>
        </w:tc>
        <w:tc>
          <w:tcPr>
            <w:tcW w:w="1134" w:type="dxa"/>
            <w:vAlign w:val="center"/>
          </w:tcPr>
          <w:p w14:paraId="34786517" w14:textId="77777777" w:rsidR="00A733FE" w:rsidRPr="004056FA" w:rsidRDefault="00A733FE" w:rsidP="00CA229D">
            <w:pPr>
              <w:pStyle w:val="Tablehead"/>
              <w:rPr>
                <w:sz w:val="20"/>
              </w:rPr>
            </w:pPr>
            <w:r w:rsidRPr="004056FA">
              <w:rPr>
                <w:sz w:val="20"/>
              </w:rPr>
              <w:t>Première ligne (°N)</w:t>
            </w:r>
          </w:p>
        </w:tc>
        <w:tc>
          <w:tcPr>
            <w:tcW w:w="1417" w:type="dxa"/>
            <w:vAlign w:val="center"/>
          </w:tcPr>
          <w:p w14:paraId="09CB05AA" w14:textId="77777777" w:rsidR="00A733FE" w:rsidRPr="004056FA" w:rsidRDefault="00A733FE" w:rsidP="004A4F66">
            <w:pPr>
              <w:pStyle w:val="Tablehead"/>
              <w:rPr>
                <w:sz w:val="20"/>
              </w:rPr>
            </w:pPr>
            <w:r w:rsidRPr="004056FA">
              <w:rPr>
                <w:sz w:val="20"/>
              </w:rPr>
              <w:t>Espacement</w:t>
            </w:r>
            <w:r w:rsidR="004A4F66" w:rsidRPr="004056FA">
              <w:rPr>
                <w:sz w:val="20"/>
              </w:rPr>
              <w:t xml:space="preserve"> </w:t>
            </w:r>
            <w:r w:rsidRPr="004056FA">
              <w:rPr>
                <w:sz w:val="20"/>
              </w:rPr>
              <w:t>(en degrés)</w:t>
            </w:r>
          </w:p>
        </w:tc>
        <w:tc>
          <w:tcPr>
            <w:tcW w:w="993" w:type="dxa"/>
            <w:vAlign w:val="center"/>
          </w:tcPr>
          <w:p w14:paraId="4CA50A39" w14:textId="77777777" w:rsidR="00A733FE" w:rsidRPr="004056FA" w:rsidRDefault="00A733FE" w:rsidP="00CA229D">
            <w:pPr>
              <w:pStyle w:val="Tablehead"/>
              <w:rPr>
                <w:sz w:val="20"/>
              </w:rPr>
            </w:pPr>
            <w:r w:rsidRPr="004056FA">
              <w:rPr>
                <w:sz w:val="20"/>
              </w:rPr>
              <w:t>Nombre de lignes</w:t>
            </w:r>
          </w:p>
        </w:tc>
        <w:tc>
          <w:tcPr>
            <w:tcW w:w="1134" w:type="dxa"/>
            <w:vAlign w:val="center"/>
          </w:tcPr>
          <w:p w14:paraId="728600C6" w14:textId="77777777" w:rsidR="00A733FE" w:rsidRPr="004056FA" w:rsidRDefault="00A733FE" w:rsidP="00CA229D">
            <w:pPr>
              <w:pStyle w:val="Tablehead"/>
              <w:rPr>
                <w:sz w:val="20"/>
              </w:rPr>
            </w:pPr>
            <w:r w:rsidRPr="004056FA">
              <w:rPr>
                <w:sz w:val="20"/>
              </w:rPr>
              <w:t>Première colonne (°E)</w:t>
            </w:r>
          </w:p>
        </w:tc>
        <w:tc>
          <w:tcPr>
            <w:tcW w:w="1417" w:type="dxa"/>
            <w:vAlign w:val="center"/>
          </w:tcPr>
          <w:p w14:paraId="19D8A47E" w14:textId="77777777" w:rsidR="00A733FE" w:rsidRPr="004056FA" w:rsidRDefault="00A733FE" w:rsidP="004A4F66">
            <w:pPr>
              <w:pStyle w:val="Tablehead"/>
              <w:rPr>
                <w:sz w:val="20"/>
              </w:rPr>
            </w:pPr>
            <w:r w:rsidRPr="004056FA">
              <w:rPr>
                <w:sz w:val="20"/>
              </w:rPr>
              <w:t>Espacement</w:t>
            </w:r>
            <w:r w:rsidR="004A4F66" w:rsidRPr="004056FA">
              <w:rPr>
                <w:sz w:val="20"/>
              </w:rPr>
              <w:t xml:space="preserve"> </w:t>
            </w:r>
            <w:r w:rsidRPr="004056FA">
              <w:rPr>
                <w:sz w:val="20"/>
              </w:rPr>
              <w:t>(en degrés)</w:t>
            </w:r>
          </w:p>
        </w:tc>
        <w:tc>
          <w:tcPr>
            <w:tcW w:w="1134" w:type="dxa"/>
            <w:vAlign w:val="center"/>
          </w:tcPr>
          <w:p w14:paraId="272B334B" w14:textId="77777777" w:rsidR="00A733FE" w:rsidRPr="004056FA" w:rsidRDefault="00A733FE" w:rsidP="00CA229D">
            <w:pPr>
              <w:pStyle w:val="Tablehead"/>
              <w:rPr>
                <w:sz w:val="20"/>
              </w:rPr>
            </w:pPr>
            <w:r w:rsidRPr="004056FA">
              <w:rPr>
                <w:sz w:val="20"/>
              </w:rPr>
              <w:t>Nombre de colonnes</w:t>
            </w:r>
          </w:p>
        </w:tc>
      </w:tr>
      <w:tr w:rsidR="00182D2E" w:rsidRPr="004056FA" w14:paraId="7095D957" w14:textId="77777777" w:rsidTr="000762F0">
        <w:trPr>
          <w:jc w:val="center"/>
        </w:trPr>
        <w:tc>
          <w:tcPr>
            <w:tcW w:w="1135" w:type="dxa"/>
            <w:tcBorders>
              <w:bottom w:val="single" w:sz="4" w:space="0" w:color="auto"/>
            </w:tcBorders>
          </w:tcPr>
          <w:p w14:paraId="33C79D79" w14:textId="77777777" w:rsidR="00A733FE" w:rsidRPr="004056FA" w:rsidRDefault="00C33472" w:rsidP="00C33472">
            <w:pPr>
              <w:pStyle w:val="Tabletext"/>
              <w:jc w:val="center"/>
            </w:pPr>
            <w:r w:rsidRPr="004056FA">
              <w:rPr>
                <w:iCs/>
              </w:rPr>
              <w:t>D</w:t>
            </w:r>
            <w:r w:rsidR="00A733FE" w:rsidRPr="004056FA">
              <w:rPr>
                <w:iCs/>
              </w:rPr>
              <w:t>N50.txt</w:t>
            </w:r>
          </w:p>
        </w:tc>
        <w:tc>
          <w:tcPr>
            <w:tcW w:w="1134" w:type="dxa"/>
            <w:tcBorders>
              <w:bottom w:val="single" w:sz="4" w:space="0" w:color="auto"/>
            </w:tcBorders>
          </w:tcPr>
          <w:p w14:paraId="0BF10506" w14:textId="77777777" w:rsidR="00A733FE" w:rsidRPr="004056FA" w:rsidRDefault="00A733FE" w:rsidP="00EF618C">
            <w:pPr>
              <w:pStyle w:val="Tabletext"/>
              <w:jc w:val="center"/>
            </w:pPr>
            <w:r w:rsidRPr="004056FA">
              <w:t>Annex</w:t>
            </w:r>
            <w:r w:rsidR="00510E44" w:rsidRPr="004056FA">
              <w:t>e</w:t>
            </w:r>
            <w:r w:rsidRPr="004056FA">
              <w:t xml:space="preserve"> 1</w:t>
            </w:r>
            <w:r w:rsidR="00D03737" w:rsidRPr="004056FA">
              <w:t xml:space="preserve"> P.J. 1</w:t>
            </w:r>
          </w:p>
        </w:tc>
        <w:tc>
          <w:tcPr>
            <w:tcW w:w="992" w:type="dxa"/>
            <w:tcBorders>
              <w:bottom w:val="single" w:sz="4" w:space="0" w:color="auto"/>
            </w:tcBorders>
          </w:tcPr>
          <w:p w14:paraId="385A7765" w14:textId="77777777" w:rsidR="00A733FE" w:rsidRPr="004056FA" w:rsidRDefault="00A733FE" w:rsidP="00EF618C">
            <w:pPr>
              <w:pStyle w:val="Tabletext"/>
              <w:jc w:val="center"/>
            </w:pPr>
            <w:r w:rsidRPr="004056FA">
              <w:t>P.452</w:t>
            </w:r>
          </w:p>
        </w:tc>
        <w:tc>
          <w:tcPr>
            <w:tcW w:w="1134" w:type="dxa"/>
            <w:tcBorders>
              <w:bottom w:val="single" w:sz="4" w:space="0" w:color="auto"/>
            </w:tcBorders>
          </w:tcPr>
          <w:p w14:paraId="01A32AB9" w14:textId="77777777" w:rsidR="00A733FE" w:rsidRPr="004056FA" w:rsidRDefault="00A733FE" w:rsidP="00EF618C">
            <w:pPr>
              <w:pStyle w:val="Tabletext"/>
              <w:jc w:val="center"/>
            </w:pPr>
            <w:r w:rsidRPr="004056FA">
              <w:t>90</w:t>
            </w:r>
          </w:p>
        </w:tc>
        <w:tc>
          <w:tcPr>
            <w:tcW w:w="1417" w:type="dxa"/>
            <w:tcBorders>
              <w:bottom w:val="single" w:sz="4" w:space="0" w:color="auto"/>
            </w:tcBorders>
          </w:tcPr>
          <w:p w14:paraId="6BAAA431" w14:textId="77777777" w:rsidR="00A733FE" w:rsidRPr="004056FA" w:rsidRDefault="00A733FE" w:rsidP="00EF618C">
            <w:pPr>
              <w:pStyle w:val="Tabletext"/>
              <w:jc w:val="center"/>
            </w:pPr>
            <w:r w:rsidRPr="004056FA">
              <w:t>1,5</w:t>
            </w:r>
          </w:p>
        </w:tc>
        <w:tc>
          <w:tcPr>
            <w:tcW w:w="993" w:type="dxa"/>
            <w:tcBorders>
              <w:bottom w:val="single" w:sz="4" w:space="0" w:color="auto"/>
            </w:tcBorders>
          </w:tcPr>
          <w:p w14:paraId="0C69D35B" w14:textId="77777777" w:rsidR="00A733FE" w:rsidRPr="004056FA" w:rsidRDefault="00A733FE" w:rsidP="00EF618C">
            <w:pPr>
              <w:pStyle w:val="Tabletext"/>
              <w:jc w:val="center"/>
            </w:pPr>
            <w:r w:rsidRPr="004056FA">
              <w:t>121</w:t>
            </w:r>
          </w:p>
        </w:tc>
        <w:tc>
          <w:tcPr>
            <w:tcW w:w="1134" w:type="dxa"/>
            <w:tcBorders>
              <w:bottom w:val="single" w:sz="4" w:space="0" w:color="auto"/>
            </w:tcBorders>
          </w:tcPr>
          <w:p w14:paraId="52DE0A1F" w14:textId="77777777" w:rsidR="00A733FE" w:rsidRPr="004056FA" w:rsidRDefault="00A733FE" w:rsidP="00EF618C">
            <w:pPr>
              <w:pStyle w:val="Tabletext"/>
              <w:jc w:val="center"/>
            </w:pPr>
            <w:r w:rsidRPr="004056FA">
              <w:t>0</w:t>
            </w:r>
          </w:p>
        </w:tc>
        <w:tc>
          <w:tcPr>
            <w:tcW w:w="1417" w:type="dxa"/>
            <w:tcBorders>
              <w:bottom w:val="single" w:sz="4" w:space="0" w:color="auto"/>
            </w:tcBorders>
          </w:tcPr>
          <w:p w14:paraId="2B372CB7" w14:textId="77777777" w:rsidR="00A733FE" w:rsidRPr="004056FA" w:rsidRDefault="00A733FE" w:rsidP="00EF618C">
            <w:pPr>
              <w:pStyle w:val="Tabletext"/>
              <w:jc w:val="center"/>
            </w:pPr>
            <w:r w:rsidRPr="004056FA">
              <w:t>1,5</w:t>
            </w:r>
          </w:p>
        </w:tc>
        <w:tc>
          <w:tcPr>
            <w:tcW w:w="1134" w:type="dxa"/>
            <w:tcBorders>
              <w:bottom w:val="single" w:sz="4" w:space="0" w:color="auto"/>
            </w:tcBorders>
          </w:tcPr>
          <w:p w14:paraId="7EBB4011" w14:textId="77777777" w:rsidR="00A733FE" w:rsidRPr="004056FA" w:rsidRDefault="00A733FE" w:rsidP="00EF618C">
            <w:pPr>
              <w:pStyle w:val="Tabletext"/>
              <w:jc w:val="center"/>
            </w:pPr>
            <w:r w:rsidRPr="004056FA">
              <w:t>241</w:t>
            </w:r>
          </w:p>
        </w:tc>
      </w:tr>
      <w:tr w:rsidR="00182D2E" w:rsidRPr="004056FA" w14:paraId="01BC3D7C" w14:textId="77777777" w:rsidTr="000762F0">
        <w:trPr>
          <w:jc w:val="center"/>
        </w:trPr>
        <w:tc>
          <w:tcPr>
            <w:tcW w:w="1135" w:type="dxa"/>
            <w:tcBorders>
              <w:bottom w:val="single" w:sz="4" w:space="0" w:color="auto"/>
            </w:tcBorders>
          </w:tcPr>
          <w:p w14:paraId="3FBFC089" w14:textId="77777777" w:rsidR="00A733FE" w:rsidRPr="004056FA" w:rsidRDefault="00A733FE" w:rsidP="00EF618C">
            <w:pPr>
              <w:pStyle w:val="Tabletext"/>
              <w:jc w:val="center"/>
              <w:rPr>
                <w:iCs/>
              </w:rPr>
            </w:pPr>
            <w:r w:rsidRPr="004056FA">
              <w:rPr>
                <w:iCs/>
              </w:rPr>
              <w:t>N050.txt</w:t>
            </w:r>
          </w:p>
        </w:tc>
        <w:tc>
          <w:tcPr>
            <w:tcW w:w="1134" w:type="dxa"/>
            <w:tcBorders>
              <w:bottom w:val="single" w:sz="4" w:space="0" w:color="auto"/>
            </w:tcBorders>
          </w:tcPr>
          <w:p w14:paraId="3A4A3132" w14:textId="77777777" w:rsidR="00A733FE" w:rsidRPr="004056FA" w:rsidRDefault="00D03737" w:rsidP="00EF618C">
            <w:pPr>
              <w:pStyle w:val="Tabletext"/>
              <w:jc w:val="center"/>
            </w:pPr>
            <w:r w:rsidRPr="004056FA">
              <w:t>Annexe 1 P.J. 1</w:t>
            </w:r>
          </w:p>
        </w:tc>
        <w:tc>
          <w:tcPr>
            <w:tcW w:w="992" w:type="dxa"/>
            <w:tcBorders>
              <w:bottom w:val="single" w:sz="4" w:space="0" w:color="auto"/>
            </w:tcBorders>
          </w:tcPr>
          <w:p w14:paraId="4B4E1472" w14:textId="77777777" w:rsidR="00A733FE" w:rsidRPr="004056FA" w:rsidRDefault="00A733FE" w:rsidP="00EF618C">
            <w:pPr>
              <w:pStyle w:val="Tabletext"/>
              <w:jc w:val="center"/>
            </w:pPr>
            <w:r w:rsidRPr="004056FA">
              <w:t>P.452</w:t>
            </w:r>
          </w:p>
        </w:tc>
        <w:tc>
          <w:tcPr>
            <w:tcW w:w="1134" w:type="dxa"/>
            <w:tcBorders>
              <w:bottom w:val="single" w:sz="4" w:space="0" w:color="auto"/>
            </w:tcBorders>
          </w:tcPr>
          <w:p w14:paraId="0D73259F" w14:textId="77777777" w:rsidR="00A733FE" w:rsidRPr="004056FA" w:rsidRDefault="00A733FE" w:rsidP="00EF618C">
            <w:pPr>
              <w:pStyle w:val="Tabletext"/>
              <w:jc w:val="center"/>
            </w:pPr>
            <w:r w:rsidRPr="004056FA">
              <w:t>90</w:t>
            </w:r>
          </w:p>
        </w:tc>
        <w:tc>
          <w:tcPr>
            <w:tcW w:w="1417" w:type="dxa"/>
            <w:tcBorders>
              <w:bottom w:val="single" w:sz="4" w:space="0" w:color="auto"/>
            </w:tcBorders>
          </w:tcPr>
          <w:p w14:paraId="1576EDD3" w14:textId="77777777" w:rsidR="00A733FE" w:rsidRPr="004056FA" w:rsidRDefault="00A733FE" w:rsidP="00EF618C">
            <w:pPr>
              <w:pStyle w:val="Tabletext"/>
              <w:jc w:val="center"/>
            </w:pPr>
            <w:r w:rsidRPr="004056FA">
              <w:t>1,5</w:t>
            </w:r>
          </w:p>
        </w:tc>
        <w:tc>
          <w:tcPr>
            <w:tcW w:w="993" w:type="dxa"/>
            <w:tcBorders>
              <w:bottom w:val="single" w:sz="4" w:space="0" w:color="auto"/>
            </w:tcBorders>
          </w:tcPr>
          <w:p w14:paraId="0E8E7FD0" w14:textId="77777777" w:rsidR="00A733FE" w:rsidRPr="004056FA" w:rsidRDefault="00A733FE" w:rsidP="00EF618C">
            <w:pPr>
              <w:pStyle w:val="Tabletext"/>
              <w:jc w:val="center"/>
            </w:pPr>
            <w:r w:rsidRPr="004056FA">
              <w:t>121</w:t>
            </w:r>
          </w:p>
        </w:tc>
        <w:tc>
          <w:tcPr>
            <w:tcW w:w="1134" w:type="dxa"/>
            <w:tcBorders>
              <w:bottom w:val="single" w:sz="4" w:space="0" w:color="auto"/>
            </w:tcBorders>
          </w:tcPr>
          <w:p w14:paraId="0BC9FEF8" w14:textId="77777777" w:rsidR="00A733FE" w:rsidRPr="004056FA" w:rsidRDefault="00A733FE" w:rsidP="00EF618C">
            <w:pPr>
              <w:pStyle w:val="Tabletext"/>
              <w:jc w:val="center"/>
            </w:pPr>
            <w:r w:rsidRPr="004056FA">
              <w:t>0</w:t>
            </w:r>
          </w:p>
        </w:tc>
        <w:tc>
          <w:tcPr>
            <w:tcW w:w="1417" w:type="dxa"/>
            <w:tcBorders>
              <w:bottom w:val="single" w:sz="4" w:space="0" w:color="auto"/>
            </w:tcBorders>
          </w:tcPr>
          <w:p w14:paraId="5F47309B" w14:textId="77777777" w:rsidR="00A733FE" w:rsidRPr="004056FA" w:rsidRDefault="00A733FE" w:rsidP="00EF618C">
            <w:pPr>
              <w:pStyle w:val="Tabletext"/>
              <w:jc w:val="center"/>
            </w:pPr>
            <w:r w:rsidRPr="004056FA">
              <w:t>1,5</w:t>
            </w:r>
          </w:p>
        </w:tc>
        <w:tc>
          <w:tcPr>
            <w:tcW w:w="1134" w:type="dxa"/>
            <w:tcBorders>
              <w:bottom w:val="single" w:sz="4" w:space="0" w:color="auto"/>
            </w:tcBorders>
          </w:tcPr>
          <w:p w14:paraId="49209335" w14:textId="77777777" w:rsidR="00A733FE" w:rsidRPr="004056FA" w:rsidRDefault="00A733FE" w:rsidP="00EF618C">
            <w:pPr>
              <w:pStyle w:val="Tabletext"/>
              <w:jc w:val="center"/>
            </w:pPr>
            <w:r w:rsidRPr="004056FA">
              <w:t>241</w:t>
            </w:r>
          </w:p>
        </w:tc>
      </w:tr>
      <w:tr w:rsidR="00A733FE" w:rsidRPr="004056FA" w14:paraId="0CDB8B4F" w14:textId="77777777" w:rsidTr="000762F0">
        <w:trPr>
          <w:jc w:val="center"/>
        </w:trPr>
        <w:tc>
          <w:tcPr>
            <w:tcW w:w="10490" w:type="dxa"/>
            <w:gridSpan w:val="9"/>
            <w:tcBorders>
              <w:left w:val="nil"/>
              <w:bottom w:val="nil"/>
              <w:right w:val="nil"/>
            </w:tcBorders>
          </w:tcPr>
          <w:p w14:paraId="2D8F80BC" w14:textId="77777777" w:rsidR="00A733FE" w:rsidRPr="004056FA" w:rsidRDefault="00A733FE" w:rsidP="00123E9D">
            <w:pPr>
              <w:pStyle w:val="TableLegendNote"/>
              <w:jc w:val="left"/>
              <w:rPr>
                <w:lang w:val="fr-FR"/>
              </w:rPr>
            </w:pPr>
            <w:r w:rsidRPr="004056FA">
              <w:rPr>
                <w:lang w:val="fr-FR"/>
              </w:rPr>
              <w:t>La valeur «Première ligne» est la latitude correspondant à la première ligne.</w:t>
            </w:r>
          </w:p>
          <w:p w14:paraId="754A7919" w14:textId="77777777" w:rsidR="00A733FE" w:rsidRPr="004056FA" w:rsidRDefault="00A733FE" w:rsidP="00123E9D">
            <w:pPr>
              <w:pStyle w:val="TableLegendNote"/>
              <w:jc w:val="left"/>
              <w:rPr>
                <w:lang w:val="fr-FR"/>
              </w:rPr>
            </w:pPr>
            <w:r w:rsidRPr="004056FA">
              <w:rPr>
                <w:lang w:val="fr-FR"/>
              </w:rPr>
              <w:t xml:space="preserve">La valeur «Première colonne» est la longitude correspondant à la première colonne. </w:t>
            </w:r>
            <w:r w:rsidR="00386E72" w:rsidRPr="004056FA">
              <w:rPr>
                <w:lang w:val="fr-FR"/>
              </w:rPr>
              <w:t>La dernière colonne est identique à la première colonne (360° = 0°) et est fournie afin de simplifier l'interpolation.</w:t>
            </w:r>
          </w:p>
          <w:p w14:paraId="4514ABE4" w14:textId="77777777" w:rsidR="00A733FE" w:rsidRPr="004056FA" w:rsidRDefault="00A733FE" w:rsidP="00123E9D">
            <w:pPr>
              <w:pStyle w:val="TableLegendNote"/>
              <w:jc w:val="left"/>
              <w:rPr>
                <w:lang w:val="fr-FR"/>
              </w:rPr>
            </w:pPr>
            <w:r w:rsidRPr="004056FA">
              <w:rPr>
                <w:lang w:val="fr-FR"/>
              </w:rPr>
              <w:t>L'«espacement» donne l'incrément pour la latitude/longitude d'une ligne/colonne à l'autre.</w:t>
            </w:r>
          </w:p>
          <w:p w14:paraId="451334C0" w14:textId="6C4FCF23" w:rsidR="00A733FE" w:rsidRPr="004056FA" w:rsidRDefault="00386E72" w:rsidP="00123E9D">
            <w:pPr>
              <w:pStyle w:val="TableLegendNote"/>
              <w:spacing w:after="120"/>
              <w:jc w:val="left"/>
              <w:rPr>
                <w:lang w:val="fr-FR"/>
              </w:rPr>
            </w:pPr>
            <w:r w:rsidRPr="004056FA">
              <w:rPr>
                <w:lang w:val="fr-FR"/>
              </w:rPr>
              <w:t>Les fichiers sont disponibles dans le fichier Suppl</w:t>
            </w:r>
            <w:r w:rsidR="002E5E68" w:rsidRPr="004056FA">
              <w:rPr>
                <w:lang w:val="fr-FR"/>
              </w:rPr>
              <w:t>é</w:t>
            </w:r>
            <w:r w:rsidRPr="004056FA">
              <w:rPr>
                <w:lang w:val="fr-FR"/>
              </w:rPr>
              <w:t>ment</w:t>
            </w:r>
            <w:r w:rsidR="00A733FE" w:rsidRPr="004056FA">
              <w:rPr>
                <w:lang w:val="fr-FR"/>
              </w:rPr>
              <w:t xml:space="preserve"> </w:t>
            </w:r>
            <w:hyperlink r:id="rId14" w:history="1">
              <w:r w:rsidR="00217DA0" w:rsidRPr="00217DA0">
                <w:rPr>
                  <w:rStyle w:val="Hyperlink"/>
                  <w:lang w:val="fr-FR"/>
                </w:rPr>
                <w:t>R-REC-P.617-5-201908-</w:t>
              </w:r>
              <w:proofErr w:type="gramStart"/>
              <w:r w:rsidR="00217DA0" w:rsidRPr="00217DA0">
                <w:rPr>
                  <w:rStyle w:val="Hyperlink"/>
                  <w:lang w:val="fr-FR"/>
                </w:rPr>
                <w:t>I!!</w:t>
              </w:r>
              <w:proofErr w:type="gramEnd"/>
              <w:r w:rsidR="00217DA0" w:rsidRPr="00217DA0">
                <w:rPr>
                  <w:rStyle w:val="Hyperlink"/>
                  <w:lang w:val="fr-FR"/>
                </w:rPr>
                <w:t>ZIP-E.zip</w:t>
              </w:r>
            </w:hyperlink>
            <w:r w:rsidR="00217DA0" w:rsidRPr="00217DA0">
              <w:rPr>
                <w:lang w:val="fr-CH"/>
              </w:rPr>
              <w:t>.</w:t>
            </w:r>
          </w:p>
        </w:tc>
      </w:tr>
    </w:tbl>
    <w:p w14:paraId="336BF7D9" w14:textId="77777777" w:rsidR="001634C5" w:rsidRPr="00035778" w:rsidRDefault="001634C5" w:rsidP="001634C5">
      <w:pPr>
        <w:pStyle w:val="Tablefin"/>
        <w:rPr>
          <w:lang w:val="fr-FR"/>
        </w:rPr>
      </w:pPr>
    </w:p>
    <w:p w14:paraId="7D52F42B" w14:textId="49F0BC13" w:rsidR="002E3A77" w:rsidRPr="004056FA" w:rsidRDefault="002E3A77" w:rsidP="00EF618C">
      <w:pPr>
        <w:pStyle w:val="Heading1"/>
      </w:pPr>
      <w:r w:rsidRPr="004056FA">
        <w:t>3</w:t>
      </w:r>
      <w:r w:rsidRPr="004056FA">
        <w:tab/>
        <w:t>Affaiblissement de transmission sur les trajets de diffraction</w:t>
      </w:r>
    </w:p>
    <w:p w14:paraId="726E0A6E" w14:textId="77777777" w:rsidR="002E3A77" w:rsidRPr="004056FA" w:rsidRDefault="002E3A77" w:rsidP="006B60ED">
      <w:r w:rsidRPr="004056FA">
        <w:t>Pour les trajets radioélectriques ne s'étendant que légèrement au-delà de l'horizon, ou pour les trajets passant au-dessus d'un obstacle ou au-dessus d'un terrain montagneux, c'est généralement la diffraction qui constitue le mode de propagation déterminant pour l'intensité de champ. En pareils cas, il convient d'appliquer les méthodes décrites dans la Recommandation</w:t>
      </w:r>
      <w:r w:rsidR="006B60ED" w:rsidRPr="004056FA">
        <w:t xml:space="preserve"> </w:t>
      </w:r>
      <w:r w:rsidRPr="004056FA">
        <w:t>UIT-R P.526.</w:t>
      </w:r>
    </w:p>
    <w:p w14:paraId="02932510" w14:textId="77777777" w:rsidR="002E3A77" w:rsidRPr="004056FA" w:rsidRDefault="002E3A77" w:rsidP="00EF618C">
      <w:pPr>
        <w:pStyle w:val="Heading1"/>
      </w:pPr>
      <w:r w:rsidRPr="004056FA">
        <w:t>4</w:t>
      </w:r>
      <w:r w:rsidRPr="004056FA">
        <w:tab/>
        <w:t xml:space="preserve">Distribution de l'affaiblissement de transmission </w:t>
      </w:r>
      <w:r w:rsidR="00386E72" w:rsidRPr="004056FA">
        <w:t xml:space="preserve">dû à la </w:t>
      </w:r>
      <w:r w:rsidRPr="004056FA">
        <w:t>diffusion troposphérique</w:t>
      </w:r>
    </w:p>
    <w:p w14:paraId="6201771B" w14:textId="77777777" w:rsidR="002E3A77" w:rsidRPr="004056FA" w:rsidRDefault="002E3A77" w:rsidP="0022099A">
      <w:r w:rsidRPr="004056FA">
        <w:t>Les signaux reçus par diffusion troposphérique présentent à la fois des variations lentes et rapides. Les variations lentes sont dues à des modifications générales des conditions de réfraction dans l'atmosphère et les évanouissements rapides au déplacement de zones d'irrégularités peu étendues. Les distributions des médianes horaires de l'affaiblissement de transmission qui sont à peu près log</w:t>
      </w:r>
      <w:r w:rsidR="002E5E68" w:rsidRPr="004056FA">
        <w:noBreakHyphen/>
      </w:r>
      <w:r w:rsidRPr="004056FA">
        <w:t>normales et d'écarts types d'environ 4 à 8 dB selon le climat donnent une bonne représentation des variations lentes. Les variations rapides, sur une période d'environ 5 mn, suivent à peu près une distribution de Rayleigh.</w:t>
      </w:r>
    </w:p>
    <w:p w14:paraId="6D432BA9" w14:textId="77777777" w:rsidR="007114BF" w:rsidRPr="004056FA" w:rsidRDefault="002E3A77" w:rsidP="002162FE">
      <w:r w:rsidRPr="004056FA">
        <w:t>Lorsqu'on étudie le fonctionnement des liaisons transhorizon dans des conditions géométriques où la diffusion troposphérique est le phénomène dominant, on a coutume d'estimer la médiane horaire de l'affaiblissement de transmission pour des pourcentages du temps de non</w:t>
      </w:r>
      <w:r w:rsidRPr="004056FA">
        <w:noBreakHyphen/>
        <w:t>dépassement supérieurs à </w:t>
      </w:r>
      <w:r w:rsidR="002162FE" w:rsidRPr="004056FA">
        <w:t>50%.</w:t>
      </w:r>
    </w:p>
    <w:p w14:paraId="44EEF5F8" w14:textId="77777777" w:rsidR="002E3A77" w:rsidRPr="004056FA" w:rsidRDefault="002E3A77" w:rsidP="00246B9F">
      <w:r w:rsidRPr="004056FA">
        <w:t xml:space="preserve">Le </w:t>
      </w:r>
      <w:r w:rsidR="00246B9F" w:rsidRPr="004056FA">
        <w:t>paragraphe</w:t>
      </w:r>
      <w:r w:rsidRPr="004056FA">
        <w:t xml:space="preserve"> 4.1 expose une technique semi-analytique simple permettant de prévoir la distribution de l'affaiblissement de transmission annuel moyen. Le </w:t>
      </w:r>
      <w:r w:rsidR="00246B9F" w:rsidRPr="004056FA">
        <w:t>paragraphe</w:t>
      </w:r>
      <w:r w:rsidRPr="004056FA">
        <w:t xml:space="preserve"> 4.2 présente </w:t>
      </w:r>
      <w:r w:rsidR="005F5EA8" w:rsidRPr="004056FA">
        <w:t xml:space="preserve">la méthode de conversion de </w:t>
      </w:r>
      <w:r w:rsidRPr="004056FA">
        <w:t xml:space="preserve">ces pourcentages de temps annuels en pourcentages valables pour le mois le plus défavorable moyen. </w:t>
      </w:r>
      <w:r w:rsidR="005F5EA8" w:rsidRPr="004056FA">
        <w:t>La pièce jointe</w:t>
      </w:r>
      <w:r w:rsidR="002162FE" w:rsidRPr="004056FA">
        <w:t xml:space="preserve"> </w:t>
      </w:r>
      <w:r w:rsidRPr="004056FA">
        <w:t>1 contient des données additionnelles sur les variations diurnes et saisonnières de l'affaiblissement de transmission, la fréquence des évanouissements rapides, les trajets par diffusion troposphérique et la largeur de bande des émissions.</w:t>
      </w:r>
    </w:p>
    <w:p w14:paraId="1E5F0370" w14:textId="77777777" w:rsidR="002E3A77" w:rsidRPr="004056FA" w:rsidRDefault="002E3A77" w:rsidP="00EF618C">
      <w:pPr>
        <w:pStyle w:val="Heading2"/>
      </w:pPr>
      <w:r w:rsidRPr="004056FA">
        <w:t>4.1</w:t>
      </w:r>
      <w:r w:rsidRPr="004056FA">
        <w:tab/>
        <w:t>Distribution des valeurs médianes de l'affaiblisseme</w:t>
      </w:r>
      <w:r w:rsidR="005D3A96" w:rsidRPr="004056FA">
        <w:t>nt de transmission annuel moyen</w:t>
      </w:r>
    </w:p>
    <w:p w14:paraId="3E139915" w14:textId="77777777" w:rsidR="002E3A77" w:rsidRPr="004056FA" w:rsidRDefault="002E3A77" w:rsidP="005D3A96">
      <w:r w:rsidRPr="004056FA">
        <w:t xml:space="preserve">Il est recommandé d'appliquer la méthode pas à pas suivante pour estimer l'affaiblissement de transmission annuel moyen (valeurs médianes) </w:t>
      </w:r>
      <w:r w:rsidRPr="004056FA">
        <w:rPr>
          <w:i/>
        </w:rPr>
        <w:t>L</w:t>
      </w:r>
      <w:r w:rsidRPr="004056FA">
        <w:t>(</w:t>
      </w:r>
      <w:r w:rsidR="005B793B" w:rsidRPr="004056FA">
        <w:rPr>
          <w:i/>
        </w:rPr>
        <w:t>p</w:t>
      </w:r>
      <w:r w:rsidRPr="004056FA">
        <w:t xml:space="preserve">) qui n'est pas dépassé pour des pourcentages de temps </w:t>
      </w:r>
      <w:r w:rsidR="005F5EA8" w:rsidRPr="004056FA">
        <w:rPr>
          <w:i/>
        </w:rPr>
        <w:t>p</w:t>
      </w:r>
      <w:r w:rsidRPr="004056FA">
        <w:t xml:space="preserve">. Il faut connaître les caractéristiques d'une liaison de </w:t>
      </w:r>
      <w:r w:rsidRPr="004056FA">
        <w:rPr>
          <w:i/>
        </w:rPr>
        <w:t>d</w:t>
      </w:r>
      <w:r w:rsidRPr="004056FA">
        <w:t xml:space="preserve"> (km) le long d'un grand cercle, la fréquence </w:t>
      </w:r>
      <w:r w:rsidRPr="004056FA">
        <w:rPr>
          <w:i/>
        </w:rPr>
        <w:t>f</w:t>
      </w:r>
      <w:r w:rsidRPr="004056FA">
        <w:t xml:space="preserve"> (MHz), le gain </w:t>
      </w:r>
      <w:r w:rsidRPr="004056FA">
        <w:rPr>
          <w:i/>
        </w:rPr>
        <w:t>G</w:t>
      </w:r>
      <w:r w:rsidRPr="004056FA">
        <w:rPr>
          <w:i/>
          <w:position w:val="-4"/>
        </w:rPr>
        <w:t>t</w:t>
      </w:r>
      <w:r w:rsidRPr="004056FA">
        <w:t xml:space="preserve"> (dB) de l'antenne d'émission, le gain </w:t>
      </w:r>
      <w:r w:rsidRPr="004056FA">
        <w:rPr>
          <w:i/>
        </w:rPr>
        <w:t>G</w:t>
      </w:r>
      <w:r w:rsidRPr="004056FA">
        <w:rPr>
          <w:i/>
          <w:position w:val="-4"/>
        </w:rPr>
        <w:t>r</w:t>
      </w:r>
      <w:r w:rsidRPr="004056FA">
        <w:t xml:space="preserve"> (dB) de l'antenne de réception, l'angle d'élévation de l'horizon </w:t>
      </w:r>
      <w:r w:rsidRPr="004056FA">
        <w:sym w:font="Symbol" w:char="F071"/>
      </w:r>
      <w:r w:rsidRPr="004056FA">
        <w:rPr>
          <w:i/>
          <w:position w:val="-4"/>
        </w:rPr>
        <w:t>t</w:t>
      </w:r>
      <w:r w:rsidRPr="004056FA">
        <w:t xml:space="preserve"> (mrad) à l'émetteur et </w:t>
      </w:r>
      <w:r w:rsidRPr="004056FA">
        <w:sym w:font="Symbol" w:char="F071"/>
      </w:r>
      <w:r w:rsidRPr="004056FA">
        <w:rPr>
          <w:i/>
          <w:position w:val="-3"/>
        </w:rPr>
        <w:t>r</w:t>
      </w:r>
      <w:r w:rsidRPr="004056FA">
        <w:t> (mrad) au récepteur:</w:t>
      </w:r>
    </w:p>
    <w:p w14:paraId="10E499B7" w14:textId="587FB908" w:rsidR="002E3A77" w:rsidRPr="004056FA" w:rsidRDefault="00F00507" w:rsidP="005D3A96">
      <w:pPr>
        <w:rPr>
          <w:szCs w:val="24"/>
        </w:rPr>
      </w:pPr>
      <w:r w:rsidRPr="004056FA">
        <w:rPr>
          <w:i/>
          <w:szCs w:val="24"/>
        </w:rPr>
        <w:t>Étape</w:t>
      </w:r>
      <w:r w:rsidR="002E3A77" w:rsidRPr="004056FA">
        <w:rPr>
          <w:i/>
          <w:szCs w:val="24"/>
        </w:rPr>
        <w:t xml:space="preserve"> 1</w:t>
      </w:r>
      <w:r w:rsidR="002E3A77" w:rsidRPr="004056FA">
        <w:rPr>
          <w:iCs/>
          <w:szCs w:val="24"/>
        </w:rPr>
        <w:t>:</w:t>
      </w:r>
      <w:r w:rsidR="002E3A77" w:rsidRPr="004056FA">
        <w:rPr>
          <w:szCs w:val="24"/>
        </w:rPr>
        <w:t xml:space="preserve"> </w:t>
      </w:r>
      <w:r w:rsidR="005F5EA8" w:rsidRPr="004056FA">
        <w:t xml:space="preserve">Obtenir la </w:t>
      </w:r>
      <w:r w:rsidR="002E5E68" w:rsidRPr="004056FA">
        <w:t xml:space="preserve">valeur </w:t>
      </w:r>
      <w:r w:rsidR="005F5EA8" w:rsidRPr="004056FA">
        <w:t xml:space="preserve">annuelle moyenne </w:t>
      </w:r>
      <w:r w:rsidR="002E5E68" w:rsidRPr="004056FA">
        <w:t xml:space="preserve">du coïncide de </w:t>
      </w:r>
      <w:r w:rsidR="008D44D2" w:rsidRPr="004056FA">
        <w:t>r</w:t>
      </w:r>
      <w:r w:rsidR="002E5E68" w:rsidRPr="004056FA">
        <w:t xml:space="preserve">éfraction </w:t>
      </w:r>
      <w:r w:rsidR="005F5EA8" w:rsidRPr="004056FA">
        <w:t>au niveau de la surface de la mer</w:t>
      </w:r>
      <w:r w:rsidR="005F5EA8" w:rsidRPr="004056FA">
        <w:rPr>
          <w:color w:val="000000"/>
        </w:rPr>
        <w:t xml:space="preserve"> </w:t>
      </w:r>
      <w:r w:rsidR="005F5EA8" w:rsidRPr="004056FA">
        <w:rPr>
          <w:i/>
          <w:lang w:eastAsia="zh-CN"/>
        </w:rPr>
        <w:t>N</w:t>
      </w:r>
      <w:r w:rsidR="005F5EA8" w:rsidRPr="004056FA">
        <w:rPr>
          <w:iCs/>
          <w:vertAlign w:val="subscript"/>
          <w:lang w:eastAsia="zh-CN"/>
        </w:rPr>
        <w:t>0</w:t>
      </w:r>
      <w:r w:rsidR="005F5EA8" w:rsidRPr="004056FA">
        <w:rPr>
          <w:iCs/>
          <w:lang w:eastAsia="zh-CN"/>
        </w:rPr>
        <w:t xml:space="preserve"> </w:t>
      </w:r>
      <w:r w:rsidR="005F5EA8" w:rsidRPr="004056FA">
        <w:t xml:space="preserve">et </w:t>
      </w:r>
      <w:r w:rsidR="002E5E68" w:rsidRPr="004056FA">
        <w:t>du gradient</w:t>
      </w:r>
      <w:r w:rsidR="001D1A3E" w:rsidRPr="004056FA">
        <w:t xml:space="preserve"> de l'indice de réfraction radioélectrique</w:t>
      </w:r>
      <w:r w:rsidR="001D1A3E" w:rsidRPr="004056FA">
        <w:rPr>
          <w:color w:val="000000"/>
        </w:rPr>
        <w:t xml:space="preserve"> </w:t>
      </w:r>
      <w:r w:rsidR="001D1A3E" w:rsidRPr="004056FA">
        <w:rPr>
          <w:i/>
          <w:lang w:eastAsia="zh-CN"/>
        </w:rPr>
        <w:t>dN</w:t>
      </w:r>
      <w:r w:rsidR="004370B7" w:rsidRPr="004056FA">
        <w:rPr>
          <w:i/>
          <w:lang w:eastAsia="zh-CN"/>
        </w:rPr>
        <w:t xml:space="preserve"> </w:t>
      </w:r>
      <w:r w:rsidR="001D1A3E" w:rsidRPr="004056FA">
        <w:t xml:space="preserve">pour le </w:t>
      </w:r>
      <w:r w:rsidR="002E3A77" w:rsidRPr="004056FA">
        <w:t xml:space="preserve">volume commun de la liaison en question en utilisant </w:t>
      </w:r>
      <w:r w:rsidR="001D1A3E" w:rsidRPr="004056FA">
        <w:t>les cartes numériques</w:t>
      </w:r>
      <w:r w:rsidR="002E3A77" w:rsidRPr="004056FA">
        <w:t xml:space="preserve"> de la Fig.</w:t>
      </w:r>
      <w:r w:rsidR="005D3A96" w:rsidRPr="004056FA">
        <w:t xml:space="preserve"> </w:t>
      </w:r>
      <w:r w:rsidR="002E3A77" w:rsidRPr="004056FA">
        <w:t xml:space="preserve">1 </w:t>
      </w:r>
      <w:r w:rsidR="001D1A3E" w:rsidRPr="004056FA">
        <w:t>et de la Fig. 2, respectivement. Ces cartes sont di</w:t>
      </w:r>
      <w:r w:rsidR="005B793B" w:rsidRPr="004056FA">
        <w:t>s</w:t>
      </w:r>
      <w:r w:rsidR="001D1A3E" w:rsidRPr="004056FA">
        <w:t>ponibles sous forme électronique sur le site web de la CE</w:t>
      </w:r>
      <w:r w:rsidR="002E5E68" w:rsidRPr="004056FA">
        <w:t xml:space="preserve"> </w:t>
      </w:r>
      <w:r w:rsidR="001D1A3E" w:rsidRPr="004056FA">
        <w:t xml:space="preserve">3 de l'UIT-R, </w:t>
      </w:r>
      <w:r w:rsidR="002E5E68" w:rsidRPr="004056FA">
        <w:t xml:space="preserve">conformément aux indications fournies </w:t>
      </w:r>
      <w:r w:rsidR="001D1A3E" w:rsidRPr="004056FA">
        <w:t xml:space="preserve">dans le </w:t>
      </w:r>
      <w:r w:rsidR="002E3A77" w:rsidRPr="004056FA">
        <w:t>§ 2.</w:t>
      </w:r>
    </w:p>
    <w:p w14:paraId="2CE9C837" w14:textId="77777777" w:rsidR="002E3A77" w:rsidRPr="004056FA" w:rsidRDefault="002E3A77" w:rsidP="00EF618C">
      <w:pPr>
        <w:pStyle w:val="FigureNo"/>
      </w:pPr>
      <w:r w:rsidRPr="004056FA">
        <w:t>Figure 1</w:t>
      </w:r>
    </w:p>
    <w:p w14:paraId="1FB2AB71" w14:textId="77777777" w:rsidR="00A733FE" w:rsidRPr="004056FA" w:rsidRDefault="00B07716" w:rsidP="007C6273">
      <w:pPr>
        <w:pStyle w:val="Figuretitle"/>
        <w:rPr>
          <w:iCs/>
          <w:vertAlign w:val="subscript"/>
          <w:lang w:eastAsia="zh-CN"/>
        </w:rPr>
      </w:pPr>
      <w:r w:rsidRPr="004056FA">
        <w:t xml:space="preserve">Valeur </w:t>
      </w:r>
      <w:r w:rsidR="001D1A3E" w:rsidRPr="004056FA">
        <w:t>annuelle moyenne</w:t>
      </w:r>
      <w:r w:rsidRPr="004056FA">
        <w:t xml:space="preserve"> du coïncide de réfraction</w:t>
      </w:r>
      <w:r w:rsidR="001D1A3E" w:rsidRPr="004056FA">
        <w:t xml:space="preserve"> au niveau de la surface de la mer </w:t>
      </w:r>
      <w:r w:rsidR="001D1A3E" w:rsidRPr="004056FA">
        <w:rPr>
          <w:i/>
          <w:lang w:eastAsia="zh-CN"/>
        </w:rPr>
        <w:t>N</w:t>
      </w:r>
      <w:r w:rsidR="001D1A3E" w:rsidRPr="004056FA">
        <w:rPr>
          <w:iCs/>
          <w:vertAlign w:val="subscript"/>
          <w:lang w:eastAsia="zh-CN"/>
        </w:rPr>
        <w:t>0</w:t>
      </w:r>
    </w:p>
    <w:p w14:paraId="2467D024" w14:textId="12677D5C" w:rsidR="00A733FE" w:rsidRPr="004056FA" w:rsidRDefault="00F32DE9" w:rsidP="007C6273">
      <w:pPr>
        <w:pStyle w:val="Figure"/>
      </w:pPr>
      <w:r w:rsidRPr="004056FA">
        <w:object w:dxaOrig="7119" w:dyaOrig="5828" w14:anchorId="60CC2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4in" o:ole="">
            <v:imagedata r:id="rId15" o:title=""/>
          </v:shape>
          <o:OLEObject Type="Embed" ProgID="CorelDraw.Graphic.17" ShapeID="_x0000_i1025" DrawAspect="Content" ObjectID="_1718087557" r:id="rId16"/>
        </w:object>
      </w:r>
    </w:p>
    <w:p w14:paraId="3DA8B07F" w14:textId="77777777" w:rsidR="00A733FE" w:rsidRPr="004056FA" w:rsidRDefault="00A733FE" w:rsidP="00EF618C">
      <w:pPr>
        <w:pStyle w:val="FigureNo"/>
        <w:rPr>
          <w:lang w:eastAsia="zh-CN"/>
        </w:rPr>
      </w:pPr>
      <w:r w:rsidRPr="004056FA">
        <w:t xml:space="preserve">Figure </w:t>
      </w:r>
      <w:r w:rsidRPr="004056FA">
        <w:rPr>
          <w:lang w:eastAsia="zh-CN"/>
        </w:rPr>
        <w:t>2</w:t>
      </w:r>
    </w:p>
    <w:p w14:paraId="0B87D38E" w14:textId="10F4AD15" w:rsidR="00A733FE" w:rsidRPr="004056FA" w:rsidRDefault="00B07716" w:rsidP="001A3914">
      <w:pPr>
        <w:pStyle w:val="Figuretitle"/>
        <w:spacing w:line="480" w:lineRule="auto"/>
        <w:rPr>
          <w:iCs/>
        </w:rPr>
      </w:pPr>
      <w:r w:rsidRPr="004056FA">
        <w:t>Valeur moyenne annuelle du gradient</w:t>
      </w:r>
      <w:r w:rsidR="003662A8" w:rsidRPr="004056FA">
        <w:t xml:space="preserve"> de réfraction radioélectrique </w:t>
      </w:r>
      <w:r w:rsidR="003662A8" w:rsidRPr="004056FA">
        <w:rPr>
          <w:i/>
          <w:lang w:eastAsia="zh-CN"/>
        </w:rPr>
        <w:t xml:space="preserve">dN </w:t>
      </w:r>
      <w:r w:rsidR="003662A8" w:rsidRPr="004056FA">
        <w:t>dans le premier kilomètre de l'atmosphère</w:t>
      </w:r>
    </w:p>
    <w:p w14:paraId="74CB92C6" w14:textId="0DAB565A" w:rsidR="00A733FE" w:rsidRPr="004056FA" w:rsidRDefault="00F32DE9" w:rsidP="00A43D7E">
      <w:pPr>
        <w:pStyle w:val="Figure"/>
      </w:pPr>
      <w:r w:rsidRPr="004056FA">
        <w:object w:dxaOrig="7036" w:dyaOrig="5859" w14:anchorId="61E79E28">
          <v:shape id="_x0000_i1026" type="#_x0000_t75" style="width:352.5pt;height:295.5pt" o:ole="">
            <v:imagedata r:id="rId17" o:title=""/>
          </v:shape>
          <o:OLEObject Type="Embed" ProgID="CorelDraw.Graphic.17" ShapeID="_x0000_i1026" DrawAspect="Content" ObjectID="_1718087558" r:id="rId18"/>
        </w:object>
      </w:r>
    </w:p>
    <w:p w14:paraId="40CAABDE" w14:textId="3C12BEB0" w:rsidR="002E3A77" w:rsidRPr="004056FA" w:rsidRDefault="00F00507" w:rsidP="002609F3">
      <w:pPr>
        <w:pStyle w:val="Normalaftertitle"/>
      </w:pPr>
      <w:r w:rsidRPr="004056FA">
        <w:rPr>
          <w:i/>
        </w:rPr>
        <w:t>Étape</w:t>
      </w:r>
      <w:r w:rsidR="002E3A77" w:rsidRPr="004056FA">
        <w:rPr>
          <w:i/>
        </w:rPr>
        <w:t xml:space="preserve"> </w:t>
      </w:r>
      <w:r w:rsidR="00AE4D87" w:rsidRPr="004056FA">
        <w:rPr>
          <w:i/>
        </w:rPr>
        <w:t>2</w:t>
      </w:r>
      <w:r w:rsidR="002E3A77" w:rsidRPr="004056FA">
        <w:rPr>
          <w:iCs/>
        </w:rPr>
        <w:t>:</w:t>
      </w:r>
      <w:r w:rsidR="002E3A77" w:rsidRPr="004056FA">
        <w:t xml:space="preserve"> Calculer l'angle de diffusion </w:t>
      </w:r>
      <w:r w:rsidR="002E3A77" w:rsidRPr="004056FA">
        <w:sym w:font="Symbol" w:char="F071"/>
      </w:r>
      <w:r w:rsidR="002E3A77" w:rsidRPr="004056FA">
        <w:t xml:space="preserve"> (distance angulaire) au moyen de la formule:</w:t>
      </w:r>
    </w:p>
    <w:p w14:paraId="3A3039E4" w14:textId="77777777" w:rsidR="002E3A77" w:rsidRPr="004056FA" w:rsidRDefault="002E3A77" w:rsidP="00EF618C">
      <w:pPr>
        <w:pStyle w:val="Equation"/>
      </w:pPr>
      <w:bookmarkStart w:id="5" w:name="F001"/>
      <w:r w:rsidRPr="004056FA">
        <w:tab/>
      </w:r>
      <w:r w:rsidRPr="004056FA">
        <w:tab/>
      </w:r>
      <w:r w:rsidRPr="004056FA">
        <w:fldChar w:fldCharType="begin"/>
      </w:r>
      <w:r w:rsidRPr="004056FA">
        <w:instrText xml:space="preserve">eq </w:instrText>
      </w:r>
      <w:r w:rsidRPr="004056FA">
        <w:rPr>
          <w:rFonts w:ascii="Symbol" w:hAnsi="Symbol"/>
        </w:rPr>
        <w:instrText>q</w:instrText>
      </w:r>
      <w:r w:rsidRPr="004056FA">
        <w:instrText xml:space="preserve">  </w:instrText>
      </w:r>
      <w:r w:rsidRPr="004056FA">
        <w:rPr>
          <w:rFonts w:ascii="Symbol" w:hAnsi="Symbol"/>
        </w:rPr>
        <w:instrText>=</w:instrText>
      </w:r>
      <w:r w:rsidRPr="004056FA">
        <w:instrText xml:space="preserve">  </w:instrText>
      </w:r>
      <w:r w:rsidRPr="004056FA">
        <w:rPr>
          <w:rFonts w:ascii="Symbol" w:hAnsi="Symbol"/>
        </w:rPr>
        <w:instrText>q</w:instrText>
      </w:r>
      <w:r w:rsidRPr="004056FA">
        <w:rPr>
          <w:i/>
          <w:position w:val="-4"/>
        </w:rPr>
        <w:instrText>e</w:instrText>
      </w:r>
      <w:r w:rsidRPr="004056FA">
        <w:instrText xml:space="preserve">  </w:instrText>
      </w:r>
      <w:r w:rsidRPr="004056FA">
        <w:rPr>
          <w:rFonts w:ascii="Symbol" w:hAnsi="Symbol"/>
        </w:rPr>
        <w:instrText>+</w:instrText>
      </w:r>
      <w:r w:rsidRPr="004056FA">
        <w:instrText xml:space="preserve">  </w:instrText>
      </w:r>
      <w:r w:rsidRPr="004056FA">
        <w:rPr>
          <w:rFonts w:ascii="Symbol" w:hAnsi="Symbol"/>
        </w:rPr>
        <w:instrText>q</w:instrText>
      </w:r>
      <w:r w:rsidRPr="004056FA">
        <w:rPr>
          <w:i/>
          <w:position w:val="-4"/>
        </w:rPr>
        <w:instrText>t</w:instrText>
      </w:r>
      <w:r w:rsidRPr="004056FA">
        <w:instrText xml:space="preserve">  </w:instrText>
      </w:r>
      <w:r w:rsidRPr="004056FA">
        <w:rPr>
          <w:rFonts w:ascii="Symbol" w:hAnsi="Symbol"/>
        </w:rPr>
        <w:instrText>+</w:instrText>
      </w:r>
      <w:r w:rsidRPr="004056FA">
        <w:instrText xml:space="preserve">  </w:instrText>
      </w:r>
      <w:r w:rsidRPr="004056FA">
        <w:rPr>
          <w:rFonts w:ascii="Symbol" w:hAnsi="Symbol"/>
        </w:rPr>
        <w:instrText>q</w:instrText>
      </w:r>
      <w:r w:rsidRPr="004056FA">
        <w:rPr>
          <w:i/>
          <w:position w:val="-4"/>
        </w:rPr>
        <w:instrText>r</w:instrText>
      </w:r>
      <w:r w:rsidRPr="004056FA">
        <w:rPr>
          <w:color w:val="FFFFFF"/>
        </w:rPr>
        <w:instrText>mmmmmm</w:instrText>
      </w:r>
      <w:r w:rsidRPr="004056FA">
        <w:instrText>mrad</w:instrText>
      </w:r>
      <w:r w:rsidRPr="004056FA">
        <w:fldChar w:fldCharType="end"/>
      </w:r>
      <w:r w:rsidRPr="004056FA">
        <w:tab/>
        <w:t>(1)</w:t>
      </w:r>
      <w:bookmarkEnd w:id="5"/>
    </w:p>
    <w:p w14:paraId="6729BC4A" w14:textId="77777777" w:rsidR="00DF3642" w:rsidRPr="004056FA" w:rsidRDefault="00DF3642" w:rsidP="00DF3642">
      <w:pPr>
        <w:pStyle w:val="Blanc"/>
        <w:rPr>
          <w:lang w:val="fr-FR"/>
        </w:rPr>
      </w:pPr>
    </w:p>
    <w:p w14:paraId="47294244" w14:textId="77777777" w:rsidR="002E3A77" w:rsidRPr="004056FA" w:rsidRDefault="002E3A77" w:rsidP="007520E9">
      <w:r w:rsidRPr="004056FA">
        <w:t xml:space="preserve">où </w:t>
      </w:r>
      <w:r w:rsidRPr="004056FA">
        <w:sym w:font="Symbol" w:char="F071"/>
      </w:r>
      <w:r w:rsidRPr="004056FA">
        <w:rPr>
          <w:i/>
          <w:position w:val="-4"/>
        </w:rPr>
        <w:t>t</w:t>
      </w:r>
      <w:r w:rsidRPr="004056FA">
        <w:t xml:space="preserve"> et </w:t>
      </w:r>
      <w:r w:rsidRPr="004056FA">
        <w:sym w:font="Symbol" w:char="F071"/>
      </w:r>
      <w:r w:rsidRPr="004056FA">
        <w:rPr>
          <w:i/>
          <w:position w:val="-4"/>
        </w:rPr>
        <w:t>r</w:t>
      </w:r>
      <w:r w:rsidRPr="004056FA">
        <w:t xml:space="preserve"> sont les angles de site de l'horizon à l'émetteur et au récepteur respectivement, et</w:t>
      </w:r>
    </w:p>
    <w:p w14:paraId="14E00D50" w14:textId="77777777" w:rsidR="00DF3642" w:rsidRPr="004056FA" w:rsidRDefault="00DF3642" w:rsidP="00DF3642">
      <w:pPr>
        <w:pStyle w:val="Blanc"/>
        <w:rPr>
          <w:lang w:val="fr-FR"/>
        </w:rPr>
      </w:pPr>
      <w:bookmarkStart w:id="6" w:name="F002"/>
    </w:p>
    <w:p w14:paraId="726B6B09" w14:textId="77777777" w:rsidR="002E3A77" w:rsidRPr="004056FA" w:rsidRDefault="002E3A77" w:rsidP="00EF618C">
      <w:pPr>
        <w:pStyle w:val="Equation"/>
      </w:pPr>
      <w:r w:rsidRPr="004056FA">
        <w:tab/>
      </w:r>
      <w:r w:rsidRPr="004056FA">
        <w:tab/>
      </w:r>
      <w:r w:rsidRPr="004056FA">
        <w:fldChar w:fldCharType="begin"/>
      </w:r>
      <w:r w:rsidRPr="004056FA">
        <w:instrText xml:space="preserve">eq </w:instrText>
      </w:r>
      <w:r w:rsidRPr="004056FA">
        <w:rPr>
          <w:rFonts w:ascii="Symbol" w:hAnsi="Symbol"/>
        </w:rPr>
        <w:instrText>q</w:instrText>
      </w:r>
      <w:r w:rsidRPr="004056FA">
        <w:rPr>
          <w:i/>
          <w:position w:val="-4"/>
        </w:rPr>
        <w:instrText>e</w:instrText>
      </w:r>
      <w:r w:rsidRPr="004056FA">
        <w:instrText xml:space="preserve">  </w:instrText>
      </w:r>
      <w:r w:rsidRPr="004056FA">
        <w:rPr>
          <w:rFonts w:ascii="Symbol" w:hAnsi="Symbol"/>
        </w:rPr>
        <w:instrText>=</w:instrText>
      </w:r>
      <w:r w:rsidRPr="004056FA">
        <w:instrText xml:space="preserve">  </w:instrText>
      </w:r>
      <w:r w:rsidRPr="004056FA">
        <w:rPr>
          <w:i/>
        </w:rPr>
        <w:instrText>d</w:instrText>
      </w:r>
      <w:r w:rsidRPr="004056FA">
        <w:instrText xml:space="preserve">  </w:instrText>
      </w:r>
      <w:r w:rsidRPr="004056FA">
        <w:rPr>
          <w:rFonts w:ascii="Symbol" w:hAnsi="Symbol"/>
        </w:rPr>
        <w:instrText>×</w:instrText>
      </w:r>
      <w:r w:rsidRPr="004056FA">
        <w:instrText xml:space="preserve">  10</w:instrText>
      </w:r>
      <w:r w:rsidRPr="004056FA">
        <w:rPr>
          <w:position w:val="6"/>
        </w:rPr>
        <w:instrText>3</w:instrText>
      </w:r>
      <w:r w:rsidRPr="004056FA">
        <w:instrText xml:space="preserve"> / </w:instrText>
      </w:r>
      <w:r w:rsidRPr="004056FA">
        <w:rPr>
          <w:i/>
        </w:rPr>
        <w:instrText>ka</w:instrText>
      </w:r>
      <w:r w:rsidRPr="004056FA">
        <w:rPr>
          <w:color w:val="FFFFFF"/>
        </w:rPr>
        <w:instrText>mmmmmm</w:instrText>
      </w:r>
      <w:r w:rsidRPr="004056FA">
        <w:instrText>mrad</w:instrText>
      </w:r>
      <w:r w:rsidRPr="004056FA">
        <w:fldChar w:fldCharType="end"/>
      </w:r>
      <w:r w:rsidRPr="004056FA">
        <w:tab/>
        <w:t>(2)</w:t>
      </w:r>
      <w:bookmarkEnd w:id="6"/>
    </w:p>
    <w:p w14:paraId="1DF62238" w14:textId="77777777" w:rsidR="002E3A77" w:rsidRPr="004056FA" w:rsidRDefault="002C349F" w:rsidP="002C349F">
      <w:r w:rsidRPr="004056FA">
        <w:t>où:</w:t>
      </w:r>
    </w:p>
    <w:p w14:paraId="068B9231" w14:textId="77777777" w:rsidR="002E3A77" w:rsidRPr="004056FA" w:rsidRDefault="002E3A77" w:rsidP="00EF618C">
      <w:pPr>
        <w:pStyle w:val="Equationlegend"/>
        <w:tabs>
          <w:tab w:val="clear" w:pos="1701"/>
          <w:tab w:val="clear" w:pos="1985"/>
          <w:tab w:val="left" w:pos="1418"/>
        </w:tabs>
        <w:ind w:left="2127" w:hanging="2127"/>
        <w:rPr>
          <w:lang w:val="fr-FR"/>
        </w:rPr>
      </w:pPr>
      <w:r w:rsidRPr="004056FA">
        <w:rPr>
          <w:i/>
          <w:lang w:val="fr-FR"/>
        </w:rPr>
        <w:tab/>
        <w:t>d</w:t>
      </w:r>
      <w:r w:rsidRPr="004056FA">
        <w:rPr>
          <w:lang w:val="fr-FR"/>
        </w:rPr>
        <w:t xml:space="preserve"> :</w:t>
      </w:r>
      <w:r w:rsidRPr="004056FA">
        <w:rPr>
          <w:lang w:val="fr-FR"/>
        </w:rPr>
        <w:tab/>
        <w:t>longueur du trajet</w:t>
      </w:r>
    </w:p>
    <w:p w14:paraId="33741F18" w14:textId="77777777" w:rsidR="002E3A77" w:rsidRPr="004056FA" w:rsidRDefault="002E3A77" w:rsidP="00EF618C">
      <w:pPr>
        <w:pStyle w:val="Equationlegend"/>
        <w:tabs>
          <w:tab w:val="clear" w:pos="1701"/>
          <w:tab w:val="clear" w:pos="1985"/>
          <w:tab w:val="left" w:pos="1418"/>
        </w:tabs>
        <w:ind w:left="2127" w:hanging="2127"/>
        <w:rPr>
          <w:lang w:val="fr-FR"/>
        </w:rPr>
      </w:pPr>
      <w:r w:rsidRPr="004056FA">
        <w:rPr>
          <w:i/>
          <w:lang w:val="fr-FR"/>
        </w:rPr>
        <w:tab/>
        <w:t>a</w:t>
      </w:r>
      <w:r w:rsidRPr="004056FA">
        <w:rPr>
          <w:lang w:val="fr-FR"/>
        </w:rPr>
        <w:t xml:space="preserve"> =</w:t>
      </w:r>
      <w:r w:rsidRPr="004056FA">
        <w:rPr>
          <w:lang w:val="fr-FR"/>
        </w:rPr>
        <w:tab/>
        <w:t>6 370 km, rayon de la Terre</w:t>
      </w:r>
    </w:p>
    <w:p w14:paraId="08D9A587" w14:textId="77777777" w:rsidR="002E3A77" w:rsidRPr="004056FA" w:rsidRDefault="002E3A77" w:rsidP="00EF618C">
      <w:pPr>
        <w:pStyle w:val="Equationlegend"/>
        <w:tabs>
          <w:tab w:val="clear" w:pos="1701"/>
          <w:tab w:val="clear" w:pos="1985"/>
          <w:tab w:val="left" w:pos="1418"/>
        </w:tabs>
        <w:ind w:left="2127" w:hanging="2127"/>
        <w:rPr>
          <w:lang w:val="fr-FR"/>
        </w:rPr>
      </w:pPr>
      <w:r w:rsidRPr="004056FA">
        <w:rPr>
          <w:i/>
          <w:lang w:val="fr-FR"/>
        </w:rPr>
        <w:tab/>
        <w:t>k</w:t>
      </w:r>
      <w:r w:rsidRPr="004056FA">
        <w:rPr>
          <w:lang w:val="fr-FR"/>
        </w:rPr>
        <w:t xml:space="preserve"> :</w:t>
      </w:r>
      <w:r w:rsidRPr="004056FA">
        <w:rPr>
          <w:lang w:val="fr-FR"/>
        </w:rPr>
        <w:tab/>
        <w:t xml:space="preserve">facteur de rayon équivalent de la Terre pour des conditions de réfraction médianes (on prendra </w:t>
      </w:r>
      <w:r w:rsidRPr="004056FA">
        <w:rPr>
          <w:i/>
          <w:lang w:val="fr-FR"/>
        </w:rPr>
        <w:t>k</w:t>
      </w:r>
      <w:r w:rsidRPr="004056FA">
        <w:rPr>
          <w:lang w:val="fr-FR"/>
        </w:rPr>
        <w:t> = 4/3 sauf si on connaît une valeur plus précise).</w:t>
      </w:r>
    </w:p>
    <w:p w14:paraId="20AFDC4D" w14:textId="40870592" w:rsidR="002E3A77" w:rsidRPr="004056FA" w:rsidRDefault="00F00507" w:rsidP="002F384C">
      <w:r w:rsidRPr="004056FA">
        <w:rPr>
          <w:i/>
        </w:rPr>
        <w:t>Étape</w:t>
      </w:r>
      <w:r w:rsidR="002E3A77" w:rsidRPr="004056FA">
        <w:rPr>
          <w:i/>
        </w:rPr>
        <w:t xml:space="preserve"> </w:t>
      </w:r>
      <w:r w:rsidR="00AE4D87" w:rsidRPr="004056FA">
        <w:rPr>
          <w:i/>
        </w:rPr>
        <w:t>3</w:t>
      </w:r>
      <w:r w:rsidR="002E3A77" w:rsidRPr="004056FA">
        <w:rPr>
          <w:iCs/>
        </w:rPr>
        <w:t>:</w:t>
      </w:r>
      <w:r w:rsidR="002E3A77" w:rsidRPr="004056FA">
        <w:t xml:space="preserve"> </w:t>
      </w:r>
      <w:r w:rsidRPr="004056FA">
        <w:t>Évaluer</w:t>
      </w:r>
      <w:r w:rsidR="002E3A77" w:rsidRPr="004056FA">
        <w:t xml:space="preserve"> la perte de couplage </w:t>
      </w:r>
      <w:r w:rsidR="002E3A77" w:rsidRPr="004056FA">
        <w:rPr>
          <w:i/>
        </w:rPr>
        <w:t>L</w:t>
      </w:r>
      <w:r w:rsidR="002E3A77" w:rsidRPr="004056FA">
        <w:rPr>
          <w:i/>
          <w:position w:val="-4"/>
        </w:rPr>
        <w:t>c</w:t>
      </w:r>
      <w:r w:rsidR="002E3A77" w:rsidRPr="004056FA">
        <w:t xml:space="preserve"> entre l'antenne et le milieu au moyen de la formule:</w:t>
      </w:r>
    </w:p>
    <w:p w14:paraId="15A3288D" w14:textId="77777777" w:rsidR="002E3A77" w:rsidRPr="004056FA" w:rsidRDefault="002E3A77" w:rsidP="00EF618C">
      <w:pPr>
        <w:pStyle w:val="Equation"/>
      </w:pPr>
      <w:bookmarkStart w:id="7" w:name="F010"/>
      <w:r w:rsidRPr="004056FA">
        <w:tab/>
      </w:r>
      <w:r w:rsidRPr="004056FA">
        <w:tab/>
      </w:r>
      <w:r w:rsidRPr="004056FA">
        <w:fldChar w:fldCharType="begin"/>
      </w:r>
      <w:r w:rsidRPr="004056FA">
        <w:instrText xml:space="preserve">eq </w:instrText>
      </w:r>
      <w:r w:rsidRPr="004056FA">
        <w:rPr>
          <w:i/>
        </w:rPr>
        <w:instrText>L</w:instrText>
      </w:r>
      <w:r w:rsidRPr="004056FA">
        <w:rPr>
          <w:i/>
          <w:position w:val="-4"/>
        </w:rPr>
        <w:instrText>c</w:instrText>
      </w:r>
      <w:r w:rsidRPr="004056FA">
        <w:instrText xml:space="preserve">  =  0,07  exp [0,055(</w:instrText>
      </w:r>
      <w:r w:rsidRPr="004056FA">
        <w:rPr>
          <w:i/>
        </w:rPr>
        <w:instrText>G</w:instrText>
      </w:r>
      <w:r w:rsidRPr="004056FA">
        <w:rPr>
          <w:i/>
          <w:position w:val="-4"/>
        </w:rPr>
        <w:instrText>t</w:instrText>
      </w:r>
      <w:r w:rsidRPr="004056FA">
        <w:instrText xml:space="preserve">  </w:instrText>
      </w:r>
      <w:r w:rsidRPr="004056FA">
        <w:rPr>
          <w:rFonts w:ascii="Symbol" w:hAnsi="Symbol"/>
        </w:rPr>
        <w:instrText>+</w:instrText>
      </w:r>
      <w:r w:rsidRPr="004056FA">
        <w:instrText xml:space="preserve">  </w:instrText>
      </w:r>
      <w:r w:rsidRPr="004056FA">
        <w:rPr>
          <w:i/>
        </w:rPr>
        <w:instrText>G</w:instrText>
      </w:r>
      <w:r w:rsidRPr="004056FA">
        <w:rPr>
          <w:i/>
          <w:position w:val="-4"/>
        </w:rPr>
        <w:instrText>r</w:instrText>
      </w:r>
      <w:r w:rsidRPr="004056FA">
        <w:instrText>)]</w:instrText>
      </w:r>
      <w:r w:rsidRPr="004056FA">
        <w:rPr>
          <w:color w:val="FFFFFF"/>
        </w:rPr>
        <w:instrText>mmmmmm</w:instrText>
      </w:r>
      <w:r w:rsidRPr="004056FA">
        <w:instrText>dB</w:instrText>
      </w:r>
      <w:r w:rsidRPr="004056FA">
        <w:fldChar w:fldCharType="end"/>
      </w:r>
      <w:r w:rsidRPr="004056FA">
        <w:tab/>
        <w:t>(</w:t>
      </w:r>
      <w:r w:rsidR="00AE4D87" w:rsidRPr="004056FA">
        <w:t>3</w:t>
      </w:r>
      <w:r w:rsidRPr="004056FA">
        <w:t>)</w:t>
      </w:r>
      <w:bookmarkEnd w:id="7"/>
    </w:p>
    <w:p w14:paraId="2F577401" w14:textId="77777777" w:rsidR="002E3A77" w:rsidRPr="004056FA" w:rsidRDefault="002E3A77" w:rsidP="002F384C">
      <w:r w:rsidRPr="004056FA">
        <w:t xml:space="preserve">où </w:t>
      </w:r>
      <w:r w:rsidRPr="004056FA">
        <w:rPr>
          <w:i/>
        </w:rPr>
        <w:t>G</w:t>
      </w:r>
      <w:r w:rsidRPr="004056FA">
        <w:rPr>
          <w:i/>
          <w:position w:val="-4"/>
        </w:rPr>
        <w:t>t</w:t>
      </w:r>
      <w:r w:rsidRPr="004056FA">
        <w:t xml:space="preserve"> et </w:t>
      </w:r>
      <w:r w:rsidRPr="004056FA">
        <w:rPr>
          <w:i/>
        </w:rPr>
        <w:t>G</w:t>
      </w:r>
      <w:r w:rsidRPr="004056FA">
        <w:rPr>
          <w:i/>
          <w:position w:val="-4"/>
        </w:rPr>
        <w:t>r</w:t>
      </w:r>
      <w:r w:rsidRPr="004056FA">
        <w:t xml:space="preserve"> sont les gains d'antenne.</w:t>
      </w:r>
    </w:p>
    <w:p w14:paraId="490A087B" w14:textId="4AF8FCA5" w:rsidR="00AE4D87" w:rsidRPr="004056FA" w:rsidRDefault="00F00507" w:rsidP="002F384C">
      <w:r w:rsidRPr="004056FA">
        <w:rPr>
          <w:i/>
        </w:rPr>
        <w:t>Étape</w:t>
      </w:r>
      <w:r w:rsidR="002E3A77" w:rsidRPr="004056FA">
        <w:rPr>
          <w:i/>
        </w:rPr>
        <w:t xml:space="preserve"> </w:t>
      </w:r>
      <w:r w:rsidR="00AE4D87" w:rsidRPr="004056FA">
        <w:rPr>
          <w:i/>
        </w:rPr>
        <w:t>4</w:t>
      </w:r>
      <w:r w:rsidR="002E3A77" w:rsidRPr="004056FA">
        <w:rPr>
          <w:iCs/>
        </w:rPr>
        <w:t xml:space="preserve">: </w:t>
      </w:r>
      <w:r w:rsidR="002E3A77" w:rsidRPr="004056FA">
        <w:t xml:space="preserve">Estimer l'affaiblissement de transmission annuel moyen </w:t>
      </w:r>
      <w:r w:rsidR="009C7ECF" w:rsidRPr="004056FA">
        <w:t xml:space="preserve">lié à la diffusion troposphérique </w:t>
      </w:r>
      <w:r w:rsidR="002E3A77" w:rsidRPr="004056FA">
        <w:t>qui n'est pas dépassé pendant </w:t>
      </w:r>
      <w:r w:rsidR="009C7ECF" w:rsidRPr="004056FA">
        <w:rPr>
          <w:iCs/>
        </w:rPr>
        <w:t>p</w:t>
      </w:r>
      <w:r w:rsidR="002E3A77" w:rsidRPr="004056FA">
        <w:t>% du temps au moyen de la formule:</w:t>
      </w:r>
      <w:r w:rsidR="00AE4D87" w:rsidRPr="004056FA">
        <w:t xml:space="preserve"> </w:t>
      </w:r>
    </w:p>
    <w:p w14:paraId="28A1D076" w14:textId="540F3CE6" w:rsidR="008D44D2" w:rsidRPr="004056FA" w:rsidRDefault="008D44D2" w:rsidP="008D44D2">
      <w:pPr>
        <w:pStyle w:val="Equation"/>
        <w:tabs>
          <w:tab w:val="right" w:pos="8222"/>
        </w:tabs>
      </w:pPr>
      <w:r w:rsidRPr="004056FA">
        <w:tab/>
      </w:r>
      <w:r w:rsidRPr="004056FA">
        <w:tab/>
      </w:r>
      <w:r w:rsidRPr="004056FA">
        <w:rPr>
          <w:noProof/>
          <w:position w:val="-14"/>
          <w:lang w:eastAsia="en-GB"/>
        </w:rPr>
        <w:drawing>
          <wp:inline distT="0" distB="0" distL="0" distR="0" wp14:anchorId="3B0106A1" wp14:editId="31681FA3">
            <wp:extent cx="3114675" cy="2667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4675" cy="266700"/>
                    </a:xfrm>
                    <a:prstGeom prst="rect">
                      <a:avLst/>
                    </a:prstGeom>
                    <a:noFill/>
                    <a:ln>
                      <a:noFill/>
                    </a:ln>
                  </pic:spPr>
                </pic:pic>
              </a:graphicData>
            </a:graphic>
          </wp:inline>
        </w:drawing>
      </w:r>
      <w:r w:rsidRPr="004056FA">
        <w:tab/>
        <w:t>dB</w:t>
      </w:r>
      <w:r w:rsidRPr="004056FA">
        <w:tab/>
        <w:t>(4)</w:t>
      </w:r>
    </w:p>
    <w:p w14:paraId="62C6FC15" w14:textId="25379276" w:rsidR="008D44D2" w:rsidRPr="004056FA" w:rsidRDefault="008D44D2" w:rsidP="008D44D2">
      <w:pPr>
        <w:rPr>
          <w:lang w:eastAsia="zh-CN"/>
        </w:rPr>
      </w:pPr>
      <w:r w:rsidRPr="004056FA">
        <w:rPr>
          <w:lang w:eastAsia="zh-CN"/>
        </w:rPr>
        <w:t>où</w:t>
      </w:r>
    </w:p>
    <w:p w14:paraId="77997379" w14:textId="7222AC13" w:rsidR="00F32DE9" w:rsidRPr="004056FA" w:rsidRDefault="00F32DE9" w:rsidP="00F32DE9">
      <w:pPr>
        <w:tabs>
          <w:tab w:val="clear" w:pos="1191"/>
          <w:tab w:val="clear" w:pos="1588"/>
          <w:tab w:val="clear" w:pos="1985"/>
          <w:tab w:val="center" w:pos="4820"/>
          <w:tab w:val="right" w:pos="8222"/>
          <w:tab w:val="right" w:pos="9639"/>
        </w:tabs>
      </w:pPr>
      <w:r w:rsidRPr="004056FA">
        <w:rPr>
          <w:iCs/>
          <w:lang w:eastAsia="zh-CN"/>
        </w:rPr>
        <w:tab/>
      </w:r>
      <w:r w:rsidRPr="004056FA">
        <w:rPr>
          <w:iCs/>
          <w:lang w:eastAsia="zh-CN"/>
        </w:rPr>
        <w:tab/>
      </w:r>
      <m:oMath>
        <m:r>
          <w:rPr>
            <w:rFonts w:ascii="Cambria Math" w:hAnsi="Cambria Math"/>
            <w:lang w:eastAsia="zh-CN"/>
          </w:rPr>
          <m:t>F</m:t>
        </m:r>
        <m:r>
          <m:rPr>
            <m:sty m:val="p"/>
          </m:rPr>
          <w:rPr>
            <w:rFonts w:ascii="Cambria Math" w:hAnsi="Cambria Math"/>
            <w:lang w:eastAsia="zh-CN"/>
          </w:rPr>
          <m:t xml:space="preserve">=0,18 </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0</m:t>
            </m:r>
          </m:sub>
        </m:sSub>
        <m:r>
          <w:rPr>
            <w:rFonts w:ascii="Cambria Math" w:hAnsi="Cambria Math"/>
            <w:lang w:eastAsia="zh-CN"/>
          </w:rPr>
          <m:t xml:space="preserve"> </m:t>
        </m:r>
        <m:r>
          <m:rPr>
            <m:sty m:val="p"/>
          </m:rPr>
          <w:rPr>
            <w:rFonts w:ascii="Cambria Math" w:hAnsi="Cambria Math"/>
            <w:lang w:eastAsia="zh-CN"/>
          </w:rPr>
          <m:t>exp</m:t>
        </m:r>
        <m:r>
          <w:rPr>
            <w:rFonts w:ascii="Cambria Math" w:hAnsi="Cambria Math"/>
            <w:lang w:eastAsia="zh-CN"/>
          </w:rPr>
          <m:t xml:space="preserve"> </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b</m:t>
                </m:r>
              </m:sub>
            </m:sSub>
          </m:e>
        </m:d>
        <m:r>
          <w:rPr>
            <w:rFonts w:ascii="Cambria Math" w:hAnsi="Cambria Math"/>
            <w:lang w:eastAsia="zh-CN"/>
          </w:rPr>
          <m:t xml:space="preserve"> </m:t>
        </m:r>
        <m:r>
          <m:rPr>
            <m:sty m:val="p"/>
          </m:rPr>
          <w:rPr>
            <w:rFonts w:ascii="Cambria Math" w:hAnsi="Cambria Math"/>
            <w:lang w:eastAsia="zh-CN"/>
          </w:rPr>
          <m:t>-0,23 d</m:t>
        </m:r>
        <m:r>
          <w:rPr>
            <w:rFonts w:ascii="Cambria Math" w:hAnsi="Cambria Math"/>
            <w:lang w:eastAsia="zh-CN"/>
          </w:rPr>
          <m:t>N</m:t>
        </m:r>
      </m:oMath>
      <w:r w:rsidRPr="004056FA">
        <w:rPr>
          <w:lang w:eastAsia="zh-CN"/>
        </w:rPr>
        <w:tab/>
      </w:r>
      <w:r w:rsidRPr="004056FA">
        <w:t>dB</w:t>
      </w:r>
      <w:r w:rsidRPr="004056FA">
        <w:tab/>
        <w:t>(5)</w:t>
      </w:r>
    </w:p>
    <w:p w14:paraId="4C5D91C1" w14:textId="3017C0B5" w:rsidR="008D44D2" w:rsidRPr="004056FA" w:rsidRDefault="008D44D2" w:rsidP="00F32DE9">
      <w:pPr>
        <w:pStyle w:val="Equation"/>
        <w:spacing w:before="360"/>
      </w:pPr>
      <w:r w:rsidRPr="004056FA">
        <w:tab/>
      </w:r>
      <w:r w:rsidRPr="004056FA">
        <w:tab/>
      </w:r>
      <m:oMath>
        <m:sSub>
          <m:sSubPr>
            <m:ctrlPr>
              <w:rPr>
                <w:rFonts w:ascii="Cambria Math" w:hAnsi="Cambria Math"/>
              </w:rPr>
            </m:ctrlPr>
          </m:sSubPr>
          <m:e>
            <m:r>
              <w:rPr>
                <w:rFonts w:ascii="Cambria Math" w:hAnsi="Cambria Math"/>
              </w:rPr>
              <m:t>Y</m:t>
            </m:r>
          </m:e>
          <m:sub>
            <m:r>
              <w:rPr>
                <w:rFonts w:ascii="Cambria Math" w:hAnsi="Cambria Math"/>
              </w:rPr>
              <m:t>p</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0,035</m:t>
                </m:r>
                <m:sSub>
                  <m:sSubPr>
                    <m:ctrlPr>
                      <w:rPr>
                        <w:rFonts w:ascii="Cambria Math" w:hAnsi="Cambria Math"/>
                      </w:rPr>
                    </m:ctrlPr>
                  </m:sSubPr>
                  <m:e>
                    <m:r>
                      <w:rPr>
                        <w:rFonts w:ascii="Cambria Math" w:hAnsi="Cambria Math"/>
                      </w:rPr>
                      <m:t>N</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m:t>
                            </m:r>
                          </m:sub>
                        </m:sSub>
                      </m:e>
                    </m:d>
                  </m:e>
                </m:func>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p</m:t>
                                </m:r>
                                <m:r>
                                  <m:rPr>
                                    <m:sty m:val="p"/>
                                  </m:rPr>
                                  <w:rPr>
                                    <w:rFonts w:ascii="Cambria Math" w:hAnsi="Cambria Math"/>
                                  </w:rPr>
                                  <m:t>/50</m:t>
                                </m:r>
                              </m:e>
                            </m:d>
                          </m:e>
                        </m:func>
                      </m:e>
                    </m:d>
                  </m:e>
                  <m:sup>
                    <m:r>
                      <m:rPr>
                        <m:sty m:val="p"/>
                      </m:rPr>
                      <w:rPr>
                        <w:rFonts w:ascii="Cambria Math" w:hAnsi="Cambria Math"/>
                      </w:rPr>
                      <m:t>0,67</m:t>
                    </m:r>
                  </m:sup>
                </m:sSup>
                <m:r>
                  <m:rPr>
                    <m:sty m:val="p"/>
                  </m:rPr>
                  <w:rPr>
                    <w:rFonts w:ascii="Cambria Math" w:hAnsi="Cambria Math"/>
                  </w:rPr>
                  <m:t xml:space="preserve">                  </m:t>
                </m:r>
                <m:r>
                  <w:rPr>
                    <w:rFonts w:ascii="Cambria Math" w:hAnsi="Cambria Math"/>
                  </w:rPr>
                  <m:t>p</m:t>
                </m:r>
                <m:r>
                  <m:rPr>
                    <m:sty m:val="p"/>
                  </m:rPr>
                  <w:rPr>
                    <w:rFonts w:ascii="Cambria Math" w:hAnsi="Cambria Math"/>
                  </w:rPr>
                  <m:t>&lt;50</m:t>
                </m:r>
              </m:e>
              <m:e>
                <m:m>
                  <m:mPr>
                    <m:mcs>
                      <m:mc>
                        <m:mcPr>
                          <m:count m:val="2"/>
                          <m:mcJc m:val="center"/>
                        </m:mcPr>
                      </m:mc>
                    </m:mcs>
                    <m:ctrlPr>
                      <w:rPr>
                        <w:rFonts w:ascii="Cambria Math" w:hAnsi="Cambria Math"/>
                      </w:rPr>
                    </m:ctrlPr>
                  </m:mPr>
                  <m:mr>
                    <m:e>
                      <m:r>
                        <m:rPr>
                          <m:sty m:val="p"/>
                        </m:rPr>
                        <w:rPr>
                          <w:rFonts w:ascii="Cambria Math" w:hAnsi="Cambria Math"/>
                        </w:rPr>
                        <m:t>-0,035</m:t>
                      </m:r>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exp⁡(-</m:t>
                      </m:r>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(-log⁡[(100-</m:t>
                          </m:r>
                          <m:r>
                            <w:rPr>
                              <w:rFonts w:ascii="Cambria Math" w:hAnsi="Cambria Math"/>
                            </w:rPr>
                            <m:t>p</m:t>
                          </m:r>
                          <m:r>
                            <m:rPr>
                              <m:sty m:val="p"/>
                            </m:rPr>
                            <w:rPr>
                              <w:rFonts w:ascii="Cambria Math" w:hAnsi="Cambria Math"/>
                            </w:rPr>
                            <m:t>)/50])</m:t>
                          </m:r>
                        </m:e>
                        <m:sup>
                          <m:r>
                            <m:rPr>
                              <m:sty m:val="p"/>
                            </m:rPr>
                            <w:rPr>
                              <w:rFonts w:ascii="Cambria Math" w:hAnsi="Cambria Math"/>
                            </w:rPr>
                            <m:t>0,67</m:t>
                          </m:r>
                        </m:sup>
                      </m:sSup>
                    </m:e>
                    <m:e>
                      <m:r>
                        <w:rPr>
                          <w:rFonts w:ascii="Cambria Math" w:hAnsi="Cambria Math"/>
                        </w:rPr>
                        <m:t>p</m:t>
                      </m:r>
                      <m:r>
                        <m:rPr>
                          <m:sty m:val="p"/>
                        </m:rPr>
                        <w:rPr>
                          <w:rFonts w:ascii="Cambria Math" w:hAnsi="Cambria Math"/>
                        </w:rPr>
                        <m:t>≥50</m:t>
                      </m:r>
                    </m:e>
                  </m:mr>
                </m:m>
              </m:e>
            </m:eqArr>
          </m:e>
        </m:d>
      </m:oMath>
      <w:r w:rsidRPr="004056FA">
        <w:tab/>
        <w:t>(6)</w:t>
      </w:r>
    </w:p>
    <w:p w14:paraId="3CAD71AE" w14:textId="4662C694" w:rsidR="008D44D2" w:rsidRPr="004056FA" w:rsidRDefault="008D44D2" w:rsidP="008D44D2">
      <w:pPr>
        <w:pStyle w:val="Equation"/>
        <w:rPr>
          <w:rFonts w:eastAsia="SimSun"/>
          <w:lang w:eastAsia="zh-CN"/>
        </w:rPr>
      </w:pPr>
      <w:r w:rsidRPr="004056FA">
        <w:rPr>
          <w:rFonts w:eastAsia="SimSun"/>
        </w:rPr>
        <w:tab/>
      </w:r>
      <w:r w:rsidRPr="004056FA">
        <w:rPr>
          <w:rFonts w:eastAsia="SimSun"/>
        </w:rPr>
        <w:tab/>
      </w:r>
      <w:r w:rsidR="001634C5" w:rsidRPr="004056FA">
        <w:rPr>
          <w:bCs/>
          <w:position w:val="-30"/>
        </w:rPr>
        <w:object w:dxaOrig="5360" w:dyaOrig="720" w14:anchorId="3448CA0E">
          <v:shape id="_x0000_i1027" type="#_x0000_t75" style="width:266pt;height:36pt" o:ole="">
            <v:imagedata r:id="rId20" o:title=""/>
          </v:shape>
          <o:OLEObject Type="Embed" ProgID="Equation.DSMT4" ShapeID="_x0000_i1027" DrawAspect="Content" ObjectID="_1718087559" r:id="rId21"/>
        </w:object>
      </w:r>
      <w:r w:rsidRPr="004056FA">
        <w:rPr>
          <w:rFonts w:eastAsia="SimSun"/>
          <w:lang w:eastAsia="zh-CN"/>
        </w:rPr>
        <w:tab/>
        <w:t>(7a)</w:t>
      </w:r>
    </w:p>
    <w:p w14:paraId="64EEEE82" w14:textId="2A119075" w:rsidR="008D44D2" w:rsidRPr="004056FA" w:rsidRDefault="008D44D2" w:rsidP="008D44D2">
      <w:pPr>
        <w:rPr>
          <w:rFonts w:eastAsia="SimSun"/>
        </w:rPr>
      </w:pPr>
      <w:r w:rsidRPr="004056FA">
        <w:rPr>
          <w:rFonts w:eastAsia="SimSun"/>
          <w:lang w:eastAsia="zh-CN"/>
        </w:rPr>
        <w:t xml:space="preserve">L'angle </w:t>
      </w:r>
      <w:r w:rsidRPr="004056FA">
        <w:rPr>
          <w:rFonts w:eastAsia="SimSun"/>
          <w:lang w:eastAsia="zh-CN"/>
        </w:rPr>
        <w:sym w:font="Symbol" w:char="F062"/>
      </w:r>
      <w:r w:rsidRPr="004056FA">
        <w:rPr>
          <w:rFonts w:eastAsia="SimSun"/>
        </w:rPr>
        <w:t xml:space="preserve"> </w:t>
      </w:r>
      <w:r w:rsidRPr="004056FA">
        <w:rPr>
          <w:rFonts w:eastAsia="SimSun"/>
          <w:lang w:eastAsia="zh-CN"/>
        </w:rPr>
        <w:t>peut être obtenu par l'équation suivante</w:t>
      </w:r>
      <w:r w:rsidR="005A1C98" w:rsidRPr="004056FA">
        <w:rPr>
          <w:rFonts w:eastAsia="SimSun"/>
          <w:lang w:eastAsia="zh-CN"/>
        </w:rPr>
        <w:t>:</w:t>
      </w:r>
      <w:r w:rsidRPr="004056FA">
        <w:rPr>
          <w:rFonts w:eastAsia="SimSun"/>
        </w:rPr>
        <w:t xml:space="preserve"> </w:t>
      </w:r>
    </w:p>
    <w:p w14:paraId="3D40EA50" w14:textId="77777777" w:rsidR="008D44D2" w:rsidRPr="004056FA" w:rsidRDefault="008D44D2" w:rsidP="008D44D2">
      <w:pPr>
        <w:pStyle w:val="Equation"/>
        <w:rPr>
          <w:rFonts w:eastAsia="SimSun"/>
          <w:lang w:eastAsia="zh-CN"/>
        </w:rPr>
      </w:pPr>
      <w:r w:rsidRPr="004056FA">
        <w:rPr>
          <w:rFonts w:eastAsia="SimSun"/>
        </w:rPr>
        <w:tab/>
      </w:r>
      <w:r w:rsidRPr="004056FA">
        <w:rPr>
          <w:rFonts w:eastAsia="SimSun"/>
        </w:rPr>
        <w:tab/>
      </w:r>
      <w:r w:rsidRPr="004056FA">
        <w:rPr>
          <w:bCs/>
          <w:position w:val="-24"/>
        </w:rPr>
        <w:object w:dxaOrig="2380" w:dyaOrig="620" w14:anchorId="677C5A51">
          <v:shape id="_x0000_i1028" type="#_x0000_t75" style="width:115.5pt;height:28.5pt" o:ole="">
            <v:imagedata r:id="rId22" o:title=""/>
          </v:shape>
          <o:OLEObject Type="Embed" ProgID="Equation.DSMT4" ShapeID="_x0000_i1028" DrawAspect="Content" ObjectID="_1718087560" r:id="rId23"/>
        </w:object>
      </w:r>
      <w:r w:rsidRPr="004056FA">
        <w:rPr>
          <w:rFonts w:eastAsia="SimSun"/>
          <w:lang w:eastAsia="zh-CN"/>
        </w:rPr>
        <w:tab/>
        <w:t>(7b)</w:t>
      </w:r>
    </w:p>
    <w:p w14:paraId="7E69C6EA" w14:textId="47D539E6" w:rsidR="008D44D2" w:rsidRPr="004056FA" w:rsidRDefault="008D44D2" w:rsidP="008D44D2">
      <w:pPr>
        <w:rPr>
          <w:rFonts w:eastAsia="SimSun"/>
          <w:lang w:eastAsia="zh-CN"/>
        </w:rPr>
      </w:pPr>
      <w:proofErr w:type="gramStart"/>
      <w:r w:rsidRPr="004056FA">
        <w:rPr>
          <w:rFonts w:eastAsia="SimSun"/>
          <w:lang w:eastAsia="zh-CN"/>
        </w:rPr>
        <w:t>où</w:t>
      </w:r>
      <w:proofErr w:type="gramEnd"/>
      <w:r w:rsidRPr="004056FA">
        <w:rPr>
          <w:rFonts w:eastAsia="SimSun"/>
          <w:lang w:eastAsia="zh-CN"/>
        </w:rPr>
        <w:t xml:space="preserve"> </w:t>
      </w:r>
      <w:r w:rsidR="00217DA0" w:rsidRPr="004056FA">
        <w:rPr>
          <w:i/>
        </w:rPr>
        <w:t>h</w:t>
      </w:r>
      <w:r w:rsidR="00217DA0">
        <w:rPr>
          <w:i/>
          <w:iCs/>
          <w:vertAlign w:val="subscript"/>
        </w:rPr>
        <w:t>t</w:t>
      </w:r>
      <w:r w:rsidRPr="004056FA">
        <w:rPr>
          <w:rFonts w:eastAsia="SimSun"/>
          <w:lang w:eastAsia="zh-CN"/>
        </w:rPr>
        <w:t xml:space="preserve"> et </w:t>
      </w:r>
      <w:r w:rsidR="00217DA0" w:rsidRPr="004056FA">
        <w:rPr>
          <w:i/>
        </w:rPr>
        <w:t>h</w:t>
      </w:r>
      <w:r w:rsidR="00217DA0">
        <w:rPr>
          <w:i/>
          <w:iCs/>
          <w:vertAlign w:val="subscript"/>
        </w:rPr>
        <w:t>r</w:t>
      </w:r>
      <w:r w:rsidRPr="004056FA">
        <w:rPr>
          <w:rFonts w:eastAsia="SimSun"/>
          <w:lang w:eastAsia="zh-CN"/>
        </w:rPr>
        <w:t xml:space="preserve"> (km) sont respectivement les altitudes de l'antenne d'émission et de l'antenne de réception, </w:t>
      </w:r>
    </w:p>
    <w:p w14:paraId="6641182C" w14:textId="77777777" w:rsidR="00AE4D87" w:rsidRPr="004056FA" w:rsidRDefault="009C7ECF" w:rsidP="00EF618C">
      <w:pPr>
        <w:rPr>
          <w:lang w:eastAsia="zh-CN"/>
        </w:rPr>
      </w:pPr>
      <w:r w:rsidRPr="004056FA">
        <w:rPr>
          <w:lang w:eastAsia="zh-CN"/>
        </w:rPr>
        <w:t>avec</w:t>
      </w:r>
      <w:r w:rsidR="00AE4D87" w:rsidRPr="004056FA">
        <w:rPr>
          <w:lang w:eastAsia="zh-CN"/>
        </w:rPr>
        <w:t>:</w:t>
      </w:r>
    </w:p>
    <w:p w14:paraId="6A49441F" w14:textId="77777777" w:rsidR="00AE4D87" w:rsidRPr="004056FA" w:rsidRDefault="002A59EA" w:rsidP="002A59EA">
      <w:pPr>
        <w:pStyle w:val="Equationlegend"/>
        <w:rPr>
          <w:lang w:val="fr-FR"/>
        </w:rPr>
      </w:pPr>
      <w:r w:rsidRPr="004056FA">
        <w:rPr>
          <w:i/>
          <w:lang w:val="fr-FR"/>
        </w:rPr>
        <w:tab/>
      </w:r>
      <w:r w:rsidR="00AE4D87" w:rsidRPr="004056FA">
        <w:rPr>
          <w:i/>
          <w:lang w:val="fr-FR"/>
        </w:rPr>
        <w:t>h</w:t>
      </w:r>
      <w:r w:rsidR="00AE4D87" w:rsidRPr="004056FA">
        <w:rPr>
          <w:i/>
          <w:iCs/>
          <w:vertAlign w:val="subscript"/>
          <w:lang w:val="fr-FR"/>
        </w:rPr>
        <w:t>s</w:t>
      </w:r>
      <w:r w:rsidR="00AE4D87" w:rsidRPr="004056FA">
        <w:rPr>
          <w:lang w:val="fr-FR"/>
        </w:rPr>
        <w:t>:</w:t>
      </w:r>
      <w:r w:rsidR="00AE4D87" w:rsidRPr="004056FA">
        <w:rPr>
          <w:lang w:val="fr-FR"/>
        </w:rPr>
        <w:tab/>
        <w:t>altitude de la surface de la Terre au-dessus du niveau de la mer (km)</w:t>
      </w:r>
    </w:p>
    <w:p w14:paraId="17C747EF" w14:textId="09EA47B6" w:rsidR="002E3A77" w:rsidRPr="004056FA" w:rsidRDefault="002A59EA" w:rsidP="002A59EA">
      <w:pPr>
        <w:pStyle w:val="Equationlegend"/>
        <w:rPr>
          <w:lang w:val="fr-FR"/>
        </w:rPr>
      </w:pPr>
      <w:r w:rsidRPr="004056FA">
        <w:rPr>
          <w:i/>
          <w:lang w:val="fr-FR" w:eastAsia="zh-CN"/>
        </w:rPr>
        <w:tab/>
      </w:r>
      <w:r w:rsidR="00AE4D87" w:rsidRPr="004056FA">
        <w:rPr>
          <w:i/>
          <w:lang w:val="fr-FR" w:eastAsia="zh-CN"/>
        </w:rPr>
        <w:t>h</w:t>
      </w:r>
      <w:r w:rsidR="00AE4D87" w:rsidRPr="004056FA">
        <w:rPr>
          <w:i/>
          <w:vertAlign w:val="subscript"/>
          <w:lang w:val="fr-FR" w:eastAsia="zh-CN"/>
        </w:rPr>
        <w:t>b</w:t>
      </w:r>
      <w:r w:rsidR="00AE4D87" w:rsidRPr="004056FA">
        <w:rPr>
          <w:lang w:val="fr-FR" w:eastAsia="zh-CN"/>
        </w:rPr>
        <w:t>:</w:t>
      </w:r>
      <w:r w:rsidR="00EF618C" w:rsidRPr="004056FA">
        <w:rPr>
          <w:lang w:val="fr-FR" w:eastAsia="zh-CN"/>
        </w:rPr>
        <w:tab/>
      </w:r>
      <w:r w:rsidR="00896269" w:rsidRPr="004056FA">
        <w:rPr>
          <w:lang w:val="fr-FR"/>
        </w:rPr>
        <w:t>hauteur d'échelle (</w:t>
      </w:r>
      <w:r w:rsidR="009C7ECF" w:rsidRPr="004056FA">
        <w:rPr>
          <w:lang w:val="fr-FR"/>
        </w:rPr>
        <w:t>km) qui</w:t>
      </w:r>
      <w:r w:rsidR="00AE4D87" w:rsidRPr="004056FA">
        <w:rPr>
          <w:lang w:val="fr-FR"/>
        </w:rPr>
        <w:t xml:space="preserve"> peut être déterminée </w:t>
      </w:r>
      <w:r w:rsidR="00B07716" w:rsidRPr="004056FA">
        <w:rPr>
          <w:lang w:val="fr-FR"/>
        </w:rPr>
        <w:t xml:space="preserve">statistiquement </w:t>
      </w:r>
      <w:r w:rsidR="00AE4D87" w:rsidRPr="004056FA">
        <w:rPr>
          <w:lang w:val="fr-FR"/>
        </w:rPr>
        <w:t>pour différent</w:t>
      </w:r>
      <w:r w:rsidR="00B07716" w:rsidRPr="004056FA">
        <w:rPr>
          <w:lang w:val="fr-FR"/>
        </w:rPr>
        <w:t>e</w:t>
      </w:r>
      <w:r w:rsidR="00AE4D87" w:rsidRPr="004056FA">
        <w:rPr>
          <w:lang w:val="fr-FR"/>
        </w:rPr>
        <w:t xml:space="preserve">s </w:t>
      </w:r>
      <w:r w:rsidR="00B07716" w:rsidRPr="004056FA">
        <w:rPr>
          <w:lang w:val="fr-FR"/>
        </w:rPr>
        <w:t xml:space="preserve">conditions </w:t>
      </w:r>
      <w:r w:rsidR="00AE4D87" w:rsidRPr="004056FA">
        <w:rPr>
          <w:lang w:val="fr-FR"/>
        </w:rPr>
        <w:t>climat</w:t>
      </w:r>
      <w:r w:rsidR="00B07716" w:rsidRPr="004056FA">
        <w:rPr>
          <w:lang w:val="fr-FR"/>
        </w:rPr>
        <w:t>ique</w:t>
      </w:r>
      <w:r w:rsidR="00AE4D87" w:rsidRPr="004056FA">
        <w:rPr>
          <w:lang w:val="fr-FR"/>
        </w:rPr>
        <w:t xml:space="preserve">s. </w:t>
      </w:r>
      <w:r w:rsidR="00F00507" w:rsidRPr="004056FA">
        <w:rPr>
          <w:lang w:val="fr-FR"/>
        </w:rPr>
        <w:t>À</w:t>
      </w:r>
      <w:r w:rsidR="00AE4D87" w:rsidRPr="004056FA">
        <w:rPr>
          <w:lang w:val="fr-FR"/>
        </w:rPr>
        <w:t xml:space="preserve"> titre de référence, on peut définir une moyenne globale </w:t>
      </w:r>
      <w:r w:rsidR="00285BA6" w:rsidRPr="004056FA">
        <w:rPr>
          <w:lang w:val="fr-FR"/>
        </w:rPr>
        <w:t xml:space="preserve">de la hauteur d'échelle par </w:t>
      </w:r>
      <w:r w:rsidR="00285BA6" w:rsidRPr="004056FA">
        <w:rPr>
          <w:i/>
          <w:lang w:val="fr-FR" w:eastAsia="zh-CN"/>
        </w:rPr>
        <w:t>h</w:t>
      </w:r>
      <w:r w:rsidR="00285BA6" w:rsidRPr="004056FA">
        <w:rPr>
          <w:i/>
          <w:vertAlign w:val="subscript"/>
          <w:lang w:val="fr-FR" w:eastAsia="zh-CN"/>
        </w:rPr>
        <w:t>b</w:t>
      </w:r>
      <w:r w:rsidR="00896269" w:rsidRPr="004056FA">
        <w:rPr>
          <w:i/>
          <w:vertAlign w:val="subscript"/>
          <w:lang w:val="fr-FR" w:eastAsia="zh-CN"/>
        </w:rPr>
        <w:t xml:space="preserve"> </w:t>
      </w:r>
      <w:r w:rsidR="00285BA6" w:rsidRPr="004056FA">
        <w:rPr>
          <w:lang w:val="fr-FR" w:eastAsia="zh-CN"/>
        </w:rPr>
        <w:t>=</w:t>
      </w:r>
      <w:r w:rsidR="00896269" w:rsidRPr="004056FA">
        <w:rPr>
          <w:lang w:val="fr-FR" w:eastAsia="zh-CN"/>
        </w:rPr>
        <w:t xml:space="preserve"> </w:t>
      </w:r>
      <w:r w:rsidR="00285BA6" w:rsidRPr="004056FA">
        <w:rPr>
          <w:lang w:val="fr-FR" w:eastAsia="zh-CN"/>
        </w:rPr>
        <w:t>7,35 km</w:t>
      </w:r>
      <w:r w:rsidR="00AE4D87" w:rsidRPr="004056FA">
        <w:rPr>
          <w:lang w:val="fr-FR"/>
        </w:rPr>
        <w:t>.</w:t>
      </w:r>
    </w:p>
    <w:p w14:paraId="531F5A2A" w14:textId="77777777" w:rsidR="002E3A77" w:rsidRPr="004056FA" w:rsidRDefault="002E3A77" w:rsidP="00EF618C">
      <w:pPr>
        <w:pStyle w:val="Heading2"/>
      </w:pPr>
      <w:r w:rsidRPr="004056FA">
        <w:t>4.2</w:t>
      </w:r>
      <w:r w:rsidRPr="004056FA">
        <w:tab/>
        <w:t>Distribution de l'affaiblissement de transmission moyen (valeurs médianes) pour le mois le plus défavorable</w:t>
      </w:r>
    </w:p>
    <w:p w14:paraId="74D2DBE4" w14:textId="77777777" w:rsidR="002E3A77" w:rsidRPr="004056FA" w:rsidRDefault="002E3A77" w:rsidP="002D04A5">
      <w:r w:rsidRPr="004056FA">
        <w:t>Afin de rester cohérent avec la distribution de l'affaiblissement de transmission annuel moyen, la présente distribution sera mieux définie à partir de la distribution annuelle moyenne grâce à un facteur de conversion. La méthode est la suivante:</w:t>
      </w:r>
    </w:p>
    <w:p w14:paraId="584AA37A" w14:textId="6F0641B7" w:rsidR="001A6B66" w:rsidRPr="004056FA" w:rsidRDefault="00F00507" w:rsidP="002D04A5">
      <w:r w:rsidRPr="004056FA">
        <w:rPr>
          <w:i/>
        </w:rPr>
        <w:t>Étape</w:t>
      </w:r>
      <w:r w:rsidR="002E3A77" w:rsidRPr="004056FA">
        <w:rPr>
          <w:i/>
        </w:rPr>
        <w:t xml:space="preserve"> 1</w:t>
      </w:r>
      <w:r w:rsidR="002E3A77" w:rsidRPr="004056FA">
        <w:rPr>
          <w:iCs/>
        </w:rPr>
        <w:t>:</w:t>
      </w:r>
      <w:r w:rsidR="002E3A77" w:rsidRPr="004056FA">
        <w:t xml:space="preserve"> </w:t>
      </w:r>
      <w:r w:rsidR="006C5CDE" w:rsidRPr="004056FA">
        <w:t>Si l'on dispose d</w:t>
      </w:r>
      <w:r w:rsidR="001A6B66" w:rsidRPr="004056FA">
        <w:t>es données statistiques relatives au</w:t>
      </w:r>
      <w:r w:rsidR="006C5CDE" w:rsidRPr="004056FA">
        <w:t xml:space="preserve"> pourcentage de temps annuel, </w:t>
      </w:r>
      <w:r w:rsidR="001A6B66" w:rsidRPr="004056FA">
        <w:t xml:space="preserve">convertir ce </w:t>
      </w:r>
      <w:r w:rsidR="006C5CDE" w:rsidRPr="004056FA">
        <w:t xml:space="preserve">pourcentage </w:t>
      </w:r>
      <w:r w:rsidR="001A6B66" w:rsidRPr="004056FA">
        <w:t>en pourcentage valable</w:t>
      </w:r>
      <w:r w:rsidR="006C5CDE" w:rsidRPr="004056FA">
        <w:t xml:space="preserve"> pour le mois le plus défavorable </w:t>
      </w:r>
      <w:r w:rsidR="001A6B66" w:rsidRPr="004056FA">
        <w:t>pour la diffusion troposphérique, conformément à la</w:t>
      </w:r>
      <w:r w:rsidR="006C5CDE" w:rsidRPr="004056FA">
        <w:t xml:space="preserve"> Recommandation UIT-R P.841. </w:t>
      </w:r>
      <w:r w:rsidR="00D2207A" w:rsidRPr="004056FA">
        <w:t xml:space="preserve">Si l'on dispose du pourcentage de temps pour le mois le plus défavorable, il est nécessaire </w:t>
      </w:r>
      <w:r w:rsidR="001A6B66" w:rsidRPr="004056FA">
        <w:t>d'effectuer le calcul inverse</w:t>
      </w:r>
      <w:r w:rsidR="00D2207A" w:rsidRPr="004056FA">
        <w:t>.</w:t>
      </w:r>
    </w:p>
    <w:p w14:paraId="426E5DA8" w14:textId="54B36F64" w:rsidR="002E3A77" w:rsidRPr="004056FA" w:rsidRDefault="00F00507" w:rsidP="000D323D">
      <w:pPr>
        <w:rPr>
          <w:szCs w:val="24"/>
        </w:rPr>
      </w:pPr>
      <w:r w:rsidRPr="004056FA">
        <w:rPr>
          <w:i/>
          <w:iCs/>
        </w:rPr>
        <w:t>Étape</w:t>
      </w:r>
      <w:r w:rsidR="002E3A77" w:rsidRPr="004056FA">
        <w:rPr>
          <w:i/>
          <w:iCs/>
        </w:rPr>
        <w:t xml:space="preserve"> 2</w:t>
      </w:r>
      <w:r w:rsidR="002E3A77" w:rsidRPr="004056FA">
        <w:t xml:space="preserve">: </w:t>
      </w:r>
      <w:r w:rsidR="00D2207A" w:rsidRPr="004056FA">
        <w:t xml:space="preserve">Calculer </w:t>
      </w:r>
      <w:r w:rsidR="001A6B66" w:rsidRPr="004056FA">
        <w:t>la valeur</w:t>
      </w:r>
      <w:r w:rsidR="001A6B66" w:rsidRPr="004056FA">
        <w:rPr>
          <w:szCs w:val="24"/>
        </w:rPr>
        <w:t xml:space="preserve"> médiane de </w:t>
      </w:r>
      <w:r w:rsidR="00D2207A" w:rsidRPr="004056FA">
        <w:rPr>
          <w:szCs w:val="24"/>
        </w:rPr>
        <w:t xml:space="preserve">l'affaiblissement </w:t>
      </w:r>
      <w:r w:rsidR="00D2207A" w:rsidRPr="004056FA">
        <w:t xml:space="preserve">de transmission </w:t>
      </w:r>
      <w:r w:rsidR="001A6B66" w:rsidRPr="004056FA">
        <w:t>pour le mois le plus défavorable</w:t>
      </w:r>
      <w:r w:rsidR="00D2207A" w:rsidRPr="004056FA">
        <w:t xml:space="preserve"> pour le pourcentage de temps donné, en substituant le pourcentage de temps annuel </w:t>
      </w:r>
      <w:r w:rsidR="00EC67EA" w:rsidRPr="004056FA">
        <w:t xml:space="preserve">donné ou </w:t>
      </w:r>
      <w:r w:rsidR="001A6B66" w:rsidRPr="004056FA">
        <w:t>calculé conformément au</w:t>
      </w:r>
      <w:r w:rsidR="00EC67EA" w:rsidRPr="004056FA">
        <w:t xml:space="preserve"> </w:t>
      </w:r>
      <w:r w:rsidR="000D323D" w:rsidRPr="004056FA">
        <w:t>§</w:t>
      </w:r>
      <w:r w:rsidR="00EC67EA" w:rsidRPr="004056FA">
        <w:t xml:space="preserve"> 4.1.</w:t>
      </w:r>
    </w:p>
    <w:p w14:paraId="1F0BC3CF" w14:textId="77777777" w:rsidR="00AE4D87" w:rsidRPr="004056FA" w:rsidRDefault="00AE4D87">
      <w:pPr>
        <w:pStyle w:val="Heading1"/>
        <w:rPr>
          <w:b w:val="0"/>
        </w:rPr>
      </w:pPr>
      <w:r w:rsidRPr="004056FA">
        <w:t>5</w:t>
      </w:r>
      <w:r w:rsidRPr="004056FA">
        <w:tab/>
      </w:r>
      <w:r w:rsidR="00261114" w:rsidRPr="004056FA">
        <w:t>Distribution de l'a</w:t>
      </w:r>
      <w:r w:rsidR="00EC67EA" w:rsidRPr="004056FA">
        <w:t xml:space="preserve">ffaiblissement et du renforcement </w:t>
      </w:r>
      <w:r w:rsidR="00261114" w:rsidRPr="004056FA">
        <w:t xml:space="preserve">de transmission liés </w:t>
      </w:r>
      <w:r w:rsidR="00EC67EA" w:rsidRPr="004056FA">
        <w:t>au phénomène de conduit/réflexion sur les couches</w:t>
      </w:r>
    </w:p>
    <w:p w14:paraId="2163A482" w14:textId="77777777" w:rsidR="00AE4D87" w:rsidRPr="004056FA" w:rsidRDefault="00EC67EA" w:rsidP="002D04A5">
      <w:pPr>
        <w:rPr>
          <w:rFonts w:eastAsia="SimSun"/>
        </w:rPr>
      </w:pPr>
      <w:r w:rsidRPr="004056FA">
        <w:t>Le phénomène de conduit et de réflexion sur les couches peut provoquer un renforcement du signal, ce qui peut avoir des conséquences sur la conception du système. Le calcul suivant est identi</w:t>
      </w:r>
      <w:r w:rsidR="000D1758" w:rsidRPr="004056FA">
        <w:t>que à celui qui figure dans la P</w:t>
      </w:r>
      <w:r w:rsidRPr="004056FA">
        <w:t xml:space="preserve">ièce jointe D de la Recommandation UIT-R P.2001-2, intitulée </w:t>
      </w:r>
      <w:r w:rsidR="005D79C6" w:rsidRPr="004056FA">
        <w:t>Modèle de propagation anormale/par réflexion sur les couches.</w:t>
      </w:r>
    </w:p>
    <w:p w14:paraId="06AACD92" w14:textId="77777777" w:rsidR="00AA7E4B" w:rsidRPr="004056FA" w:rsidRDefault="00AA7E4B" w:rsidP="00EF618C">
      <w:pPr>
        <w:pStyle w:val="Heading1"/>
      </w:pPr>
      <w:r w:rsidRPr="004056FA">
        <w:t>5.1</w:t>
      </w:r>
      <w:r w:rsidRPr="004056FA">
        <w:tab/>
        <w:t>Caractérisation des zones radioclimatiques prédominantes sur le trajet</w:t>
      </w:r>
    </w:p>
    <w:p w14:paraId="619D124F" w14:textId="77777777" w:rsidR="00AE4D87" w:rsidRPr="004056FA" w:rsidRDefault="00AE4D87" w:rsidP="00F75C4A">
      <w:r w:rsidRPr="004056FA">
        <w:t>On calcule deux distances qui déterminent les tronçons continus du trajet les plus longs qui traversent les zones radioclimatiques suivantes:</w:t>
      </w:r>
    </w:p>
    <w:p w14:paraId="61D44A59" w14:textId="77777777" w:rsidR="00AE4D87" w:rsidRPr="004056FA" w:rsidRDefault="00AE4D87" w:rsidP="000D1758">
      <w:pPr>
        <w:pStyle w:val="Equationlegend"/>
        <w:rPr>
          <w:lang w:val="fr-FR"/>
        </w:rPr>
      </w:pPr>
      <w:r w:rsidRPr="004056FA">
        <w:rPr>
          <w:lang w:val="fr-FR"/>
        </w:rPr>
        <w:tab/>
      </w:r>
      <w:r w:rsidRPr="004056FA">
        <w:rPr>
          <w:i/>
          <w:lang w:val="fr-FR"/>
        </w:rPr>
        <w:t>d</w:t>
      </w:r>
      <w:r w:rsidRPr="004056FA">
        <w:rPr>
          <w:i/>
          <w:vertAlign w:val="subscript"/>
          <w:lang w:val="fr-FR"/>
        </w:rPr>
        <w:t>tm</w:t>
      </w:r>
      <w:r w:rsidRPr="004056FA">
        <w:rPr>
          <w:lang w:val="fr-FR"/>
        </w:rPr>
        <w:t>:</w:t>
      </w:r>
      <w:r w:rsidRPr="004056FA">
        <w:rPr>
          <w:lang w:val="fr-FR"/>
        </w:rPr>
        <w:tab/>
        <w:t>tronçon terrestre continu le plus long du trajet (à l'intérieur des terres ou côtier) (km)</w:t>
      </w:r>
    </w:p>
    <w:p w14:paraId="28351685" w14:textId="77777777" w:rsidR="00AE4D87" w:rsidRPr="004056FA" w:rsidRDefault="00AE4D87" w:rsidP="000D1758">
      <w:pPr>
        <w:pStyle w:val="Equationlegend"/>
        <w:rPr>
          <w:lang w:val="fr-FR"/>
        </w:rPr>
      </w:pPr>
      <w:r w:rsidRPr="004056FA">
        <w:rPr>
          <w:lang w:val="fr-FR"/>
        </w:rPr>
        <w:tab/>
      </w:r>
      <w:r w:rsidRPr="004056FA">
        <w:rPr>
          <w:i/>
          <w:lang w:val="fr-FR"/>
        </w:rPr>
        <w:t>d</w:t>
      </w:r>
      <w:r w:rsidRPr="004056FA">
        <w:rPr>
          <w:i/>
          <w:vertAlign w:val="subscript"/>
          <w:lang w:val="fr-FR"/>
        </w:rPr>
        <w:t>lm</w:t>
      </w:r>
      <w:r w:rsidRPr="004056FA">
        <w:rPr>
          <w:lang w:val="fr-FR"/>
        </w:rPr>
        <w:t>:</w:t>
      </w:r>
      <w:r w:rsidRPr="004056FA">
        <w:rPr>
          <w:sz w:val="18"/>
          <w:lang w:val="fr-FR"/>
        </w:rPr>
        <w:tab/>
      </w:r>
      <w:r w:rsidRPr="004056FA">
        <w:rPr>
          <w:lang w:val="fr-FR"/>
        </w:rPr>
        <w:t>tronçon continu à l'intérieur des terres le plus long du trajet (km)</w:t>
      </w:r>
    </w:p>
    <w:p w14:paraId="17ADAC28" w14:textId="77777777" w:rsidR="00AE4D87" w:rsidRPr="004056FA" w:rsidRDefault="00AE4D87" w:rsidP="008A4E50">
      <w:r w:rsidRPr="004056FA">
        <w:t>Le Tableau</w:t>
      </w:r>
      <w:r w:rsidR="008A4E50" w:rsidRPr="004056FA">
        <w:t xml:space="preserve"> </w:t>
      </w:r>
      <w:r w:rsidRPr="004056FA">
        <w:t>2 décrit les zones radioclimatiques nécessaires pour la classification susmentionnée</w:t>
      </w:r>
      <w:r w:rsidR="00CF2709" w:rsidRPr="004056FA">
        <w:t>:</w:t>
      </w:r>
    </w:p>
    <w:p w14:paraId="7CB24B13" w14:textId="77777777" w:rsidR="00CF2709" w:rsidRPr="004056FA" w:rsidRDefault="00CF2709" w:rsidP="0077135F">
      <w:pPr>
        <w:pStyle w:val="TableNo"/>
      </w:pPr>
      <w:r w:rsidRPr="004056FA">
        <w:t>TABLEAU</w:t>
      </w:r>
      <w:r w:rsidR="0077135F" w:rsidRPr="004056FA">
        <w:t xml:space="preserve"> </w:t>
      </w:r>
      <w:r w:rsidR="005D79C6" w:rsidRPr="004056FA">
        <w:t>2</w:t>
      </w:r>
    </w:p>
    <w:p w14:paraId="5EF72238" w14:textId="77777777" w:rsidR="00CF2709" w:rsidRPr="004056FA" w:rsidRDefault="00CF2709" w:rsidP="00EF618C">
      <w:pPr>
        <w:pStyle w:val="Tabletitle"/>
      </w:pPr>
      <w:r w:rsidRPr="004056FA">
        <w:t>Zones radioclimatiques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59"/>
        <w:gridCol w:w="851"/>
        <w:gridCol w:w="7229"/>
      </w:tblGrid>
      <w:tr w:rsidR="00CF2709" w:rsidRPr="004056FA" w14:paraId="310C0D09" w14:textId="77777777" w:rsidTr="000C6BF6">
        <w:trPr>
          <w:cantSplit/>
          <w:jc w:val="center"/>
        </w:trPr>
        <w:tc>
          <w:tcPr>
            <w:tcW w:w="1559" w:type="dxa"/>
          </w:tcPr>
          <w:p w14:paraId="49E8A42C" w14:textId="77777777" w:rsidR="00CF2709" w:rsidRPr="004056FA" w:rsidRDefault="00CF2709" w:rsidP="00EF618C">
            <w:pPr>
              <w:pStyle w:val="Tablehead"/>
            </w:pPr>
            <w:r w:rsidRPr="004056FA">
              <w:t>Type de zone</w:t>
            </w:r>
          </w:p>
        </w:tc>
        <w:tc>
          <w:tcPr>
            <w:tcW w:w="851" w:type="dxa"/>
          </w:tcPr>
          <w:p w14:paraId="7CEF000D" w14:textId="77777777" w:rsidR="00CF2709" w:rsidRPr="004056FA" w:rsidRDefault="00CF2709" w:rsidP="00EF618C">
            <w:pPr>
              <w:pStyle w:val="Tablehead"/>
            </w:pPr>
            <w:r w:rsidRPr="004056FA">
              <w:t>Code</w:t>
            </w:r>
          </w:p>
        </w:tc>
        <w:tc>
          <w:tcPr>
            <w:tcW w:w="7229" w:type="dxa"/>
          </w:tcPr>
          <w:p w14:paraId="77E1EB47" w14:textId="77777777" w:rsidR="00CF2709" w:rsidRPr="004056FA" w:rsidRDefault="00CF2709" w:rsidP="00EF618C">
            <w:pPr>
              <w:pStyle w:val="Tablehead"/>
            </w:pPr>
            <w:r w:rsidRPr="004056FA">
              <w:t>Définition</w:t>
            </w:r>
          </w:p>
        </w:tc>
      </w:tr>
      <w:tr w:rsidR="00CF2709" w:rsidRPr="004056FA" w14:paraId="43346588" w14:textId="77777777" w:rsidTr="000C6BF6">
        <w:trPr>
          <w:cantSplit/>
          <w:jc w:val="center"/>
        </w:trPr>
        <w:tc>
          <w:tcPr>
            <w:tcW w:w="1559" w:type="dxa"/>
          </w:tcPr>
          <w:p w14:paraId="365CF10E" w14:textId="77777777" w:rsidR="00CF2709" w:rsidRPr="004056FA" w:rsidRDefault="00CF2709" w:rsidP="00F7203B">
            <w:pPr>
              <w:pStyle w:val="Tabletext"/>
              <w:jc w:val="left"/>
            </w:pPr>
            <w:r w:rsidRPr="004056FA">
              <w:t>Terrestre côtière</w:t>
            </w:r>
          </w:p>
        </w:tc>
        <w:tc>
          <w:tcPr>
            <w:tcW w:w="851" w:type="dxa"/>
          </w:tcPr>
          <w:p w14:paraId="2698774F" w14:textId="77777777" w:rsidR="00CF2709" w:rsidRPr="004056FA" w:rsidRDefault="00CF2709" w:rsidP="00EF618C">
            <w:pPr>
              <w:pStyle w:val="Tabletext"/>
              <w:jc w:val="center"/>
            </w:pPr>
            <w:r w:rsidRPr="004056FA">
              <w:t>A1</w:t>
            </w:r>
          </w:p>
        </w:tc>
        <w:tc>
          <w:tcPr>
            <w:tcW w:w="7229" w:type="dxa"/>
          </w:tcPr>
          <w:p w14:paraId="4225E7A4" w14:textId="77777777" w:rsidR="00CF2709" w:rsidRPr="004056FA" w:rsidRDefault="00CF2709" w:rsidP="0077135F">
            <w:pPr>
              <w:pStyle w:val="Tabletext"/>
            </w:pPr>
            <w:r w:rsidRPr="004056FA">
              <w:t>Zones terrestres côtières et littorales, c'est</w:t>
            </w:r>
            <w:r w:rsidRPr="004056FA">
              <w:noBreakHyphen/>
              <w:t>à</w:t>
            </w:r>
            <w:r w:rsidRPr="004056FA">
              <w:noBreakHyphen/>
              <w:t>dire adjacentes à la mer jusqu'à une altitude de 100 m par rapport au niveau de la mer ou des eaux mais limitée à une distance de 50 km à partir de l'étendue maritime la plus proche.</w:t>
            </w:r>
          </w:p>
        </w:tc>
      </w:tr>
      <w:tr w:rsidR="00CF2709" w:rsidRPr="004056FA" w14:paraId="6076C4A0" w14:textId="77777777" w:rsidTr="000C6BF6">
        <w:trPr>
          <w:cantSplit/>
          <w:jc w:val="center"/>
        </w:trPr>
        <w:tc>
          <w:tcPr>
            <w:tcW w:w="1559" w:type="dxa"/>
          </w:tcPr>
          <w:p w14:paraId="4C27DBE9" w14:textId="7A43206D" w:rsidR="00CF2709" w:rsidRPr="004056FA" w:rsidRDefault="00F00507" w:rsidP="00F7203B">
            <w:pPr>
              <w:pStyle w:val="Tabletext"/>
              <w:jc w:val="left"/>
            </w:pPr>
            <w:r w:rsidRPr="004056FA">
              <w:t>À</w:t>
            </w:r>
            <w:r w:rsidR="00CF2709" w:rsidRPr="004056FA">
              <w:t xml:space="preserve"> l'intérieur des terres</w:t>
            </w:r>
          </w:p>
        </w:tc>
        <w:tc>
          <w:tcPr>
            <w:tcW w:w="851" w:type="dxa"/>
          </w:tcPr>
          <w:p w14:paraId="302C5AC1" w14:textId="77777777" w:rsidR="00CF2709" w:rsidRPr="004056FA" w:rsidRDefault="00CF2709" w:rsidP="00EF618C">
            <w:pPr>
              <w:pStyle w:val="Tabletext"/>
              <w:jc w:val="center"/>
            </w:pPr>
            <w:r w:rsidRPr="004056FA">
              <w:t>A2</w:t>
            </w:r>
          </w:p>
        </w:tc>
        <w:tc>
          <w:tcPr>
            <w:tcW w:w="7229" w:type="dxa"/>
          </w:tcPr>
          <w:p w14:paraId="30A2612D" w14:textId="77777777" w:rsidR="00CF2709" w:rsidRPr="004056FA" w:rsidRDefault="00CF2709" w:rsidP="0077135F">
            <w:pPr>
              <w:pStyle w:val="Tabletext"/>
            </w:pPr>
            <w:r w:rsidRPr="004056FA">
              <w:t>Toutes les zones terrestres, autres que les zones côtières et littorales entrant dans la catégorie des «zones terrestres côtières» ci</w:t>
            </w:r>
            <w:r w:rsidRPr="004056FA">
              <w:noBreakHyphen/>
              <w:t>dessus</w:t>
            </w:r>
            <w:r w:rsidR="000A0C5F" w:rsidRPr="004056FA">
              <w:t>.</w:t>
            </w:r>
          </w:p>
        </w:tc>
      </w:tr>
      <w:tr w:rsidR="00CF2709" w:rsidRPr="004056FA" w14:paraId="3644BE57" w14:textId="77777777" w:rsidTr="000C6BF6">
        <w:trPr>
          <w:cantSplit/>
          <w:jc w:val="center"/>
        </w:trPr>
        <w:tc>
          <w:tcPr>
            <w:tcW w:w="1559" w:type="dxa"/>
          </w:tcPr>
          <w:p w14:paraId="476220B1" w14:textId="77777777" w:rsidR="00CF2709" w:rsidRPr="004056FA" w:rsidRDefault="00CF2709" w:rsidP="00F7203B">
            <w:pPr>
              <w:pStyle w:val="Tabletext"/>
              <w:jc w:val="left"/>
            </w:pPr>
            <w:r w:rsidRPr="004056FA">
              <w:t>Mer</w:t>
            </w:r>
          </w:p>
        </w:tc>
        <w:tc>
          <w:tcPr>
            <w:tcW w:w="851" w:type="dxa"/>
          </w:tcPr>
          <w:p w14:paraId="1A8CF5BA" w14:textId="77777777" w:rsidR="00CF2709" w:rsidRPr="004056FA" w:rsidRDefault="00CF2709" w:rsidP="00EF618C">
            <w:pPr>
              <w:pStyle w:val="Tabletext"/>
              <w:jc w:val="center"/>
            </w:pPr>
            <w:r w:rsidRPr="004056FA">
              <w:t>B</w:t>
            </w:r>
          </w:p>
        </w:tc>
        <w:tc>
          <w:tcPr>
            <w:tcW w:w="7229" w:type="dxa"/>
          </w:tcPr>
          <w:p w14:paraId="2CBBA8BA" w14:textId="77777777" w:rsidR="00CF2709" w:rsidRPr="004056FA" w:rsidRDefault="00CF2709" w:rsidP="0077135F">
            <w:pPr>
              <w:pStyle w:val="Tabletext"/>
            </w:pPr>
            <w:r w:rsidRPr="004056FA">
              <w:t>Mers, océans et vastes étendues d'eau (c'est</w:t>
            </w:r>
            <w:r w:rsidRPr="004056FA">
              <w:noBreakHyphen/>
              <w:t>à</w:t>
            </w:r>
            <w:r w:rsidRPr="004056FA">
              <w:noBreakHyphen/>
              <w:t>dire couvrant un cercle d'un diamètre d'au moins 100 km)</w:t>
            </w:r>
            <w:r w:rsidR="000A0C5F" w:rsidRPr="004056FA">
              <w:t>.</w:t>
            </w:r>
          </w:p>
        </w:tc>
      </w:tr>
    </w:tbl>
    <w:p w14:paraId="4918CD4A" w14:textId="77777777" w:rsidR="001634C5" w:rsidRPr="0095156C" w:rsidRDefault="001634C5" w:rsidP="001634C5">
      <w:pPr>
        <w:pStyle w:val="Tablefin"/>
        <w:rPr>
          <w:lang w:val="fr-FR"/>
        </w:rPr>
      </w:pPr>
    </w:p>
    <w:p w14:paraId="65AAF7CC" w14:textId="3251C553" w:rsidR="00CF2709" w:rsidRPr="004056FA" w:rsidRDefault="00CF2709" w:rsidP="00925FC0">
      <w:pPr>
        <w:pStyle w:val="Headingi"/>
      </w:pPr>
      <w:r w:rsidRPr="004056FA">
        <w:t>Vastes étendues d'eaux intérieures</w:t>
      </w:r>
    </w:p>
    <w:p w14:paraId="6AF13256" w14:textId="77777777" w:rsidR="00CF2709" w:rsidRPr="004056FA" w:rsidRDefault="00CF2709" w:rsidP="00930C69">
      <w:r w:rsidRPr="004056FA">
        <w:t>Une «vaste» étendue d'eaux intérieures, considérée comme appartenant à la Zone</w:t>
      </w:r>
      <w:r w:rsidR="00930C69" w:rsidRPr="004056FA">
        <w:t xml:space="preserve"> </w:t>
      </w:r>
      <w:r w:rsidRPr="004056FA">
        <w:t>B, est définie comme étant une zone ayant une superficie d'au moins 7 800 km</w:t>
      </w:r>
      <w:r w:rsidRPr="004056FA">
        <w:rPr>
          <w:vertAlign w:val="superscript"/>
        </w:rPr>
        <w:t>2</w:t>
      </w:r>
      <w:r w:rsidRPr="004056FA">
        <w:t>, non compris la zone des rivières. Les îles situées à l'intérieur de ces étendues d'eau seront comptabilisées comme de l'eau pour les calculs concernant ces zones si elles sont à moins de 100 m au</w:t>
      </w:r>
      <w:r w:rsidRPr="004056FA">
        <w:noBreakHyphen/>
        <w:t>dessus du niveau moyen de la mer sur plus de 90% de la zone à laquelle elles appartiennent. Les îles qui ne répondent pas à ces critères seront classées comme zones terrestres pour le calcul de la superficie des zones d'eau.</w:t>
      </w:r>
    </w:p>
    <w:p w14:paraId="4224F64B" w14:textId="77777777" w:rsidR="005D79C6" w:rsidRPr="004056FA" w:rsidRDefault="005D79C6" w:rsidP="00F32DE9">
      <w:pPr>
        <w:pStyle w:val="Headingi"/>
      </w:pPr>
      <w:r w:rsidRPr="004056FA">
        <w:t>Vastes lacs intérieurs et vastes étendues de terres humides</w:t>
      </w:r>
    </w:p>
    <w:p w14:paraId="1F096833" w14:textId="77777777" w:rsidR="00CF2709" w:rsidRPr="004056FA" w:rsidRDefault="00CF2709" w:rsidP="00F32DE9">
      <w:pPr>
        <w:keepNext/>
        <w:keepLines/>
      </w:pPr>
      <w:r w:rsidRPr="004056FA">
        <w:t>Les vastes étendues d'eaux intérieures de plus de 7</w:t>
      </w:r>
      <w:r w:rsidR="000D1758" w:rsidRPr="004056FA">
        <w:rPr>
          <w:szCs w:val="24"/>
        </w:rPr>
        <w:t xml:space="preserve"> </w:t>
      </w:r>
      <w:r w:rsidRPr="004056FA">
        <w:t>800 km</w:t>
      </w:r>
      <w:r w:rsidRPr="004056FA">
        <w:rPr>
          <w:vertAlign w:val="superscript"/>
        </w:rPr>
        <w:t>2</w:t>
      </w:r>
      <w:r w:rsidRPr="004056FA">
        <w:t xml:space="preserve"> de superficie qui contiennent un grand nombre de petits lacs ou un réseau de rivières doivent être classées comme zones «côtières» (Zone A1) par les administrations si la zone considérée comprend plus</w:t>
      </w:r>
      <w:r w:rsidR="000B3728" w:rsidRPr="004056FA">
        <w:t xml:space="preserve"> de 50% d'eau et si plus de 90% </w:t>
      </w:r>
      <w:r w:rsidRPr="004056FA">
        <w:t>des terres sont à moins de 100 m au-dessus du niveau moyen des eaux.</w:t>
      </w:r>
    </w:p>
    <w:p w14:paraId="46EF34E8" w14:textId="2A759336" w:rsidR="00CF2709" w:rsidRDefault="00CF2709" w:rsidP="00930C69">
      <w:r w:rsidRPr="004056FA">
        <w:t>Il est difficile de déterminer sans ambiguïté les régions climatiques appartenant à la Zone</w:t>
      </w:r>
      <w:r w:rsidR="00930C69" w:rsidRPr="004056FA">
        <w:t xml:space="preserve"> </w:t>
      </w:r>
      <w:r w:rsidRPr="004056FA">
        <w:t>A1, les vastes étendues d'eaux intérieures, les grands lacs intérieurs et les vastes zones de terres humides. Les administrations sont donc invitées à enregistrer auprès du Bureau des radiocommunications (BR) de l'UIT les régions à l'intérieur de leurs frontières nationales qu'elles souhaitent voir identifiées comme appartenant à l'une de ces catégories. Sans indication contraire, toutes les zones terrestres seront considérées comme appartenant à la Zone radioclimatique</w:t>
      </w:r>
      <w:r w:rsidR="00930C69" w:rsidRPr="004056FA">
        <w:t xml:space="preserve"> </w:t>
      </w:r>
      <w:r w:rsidRPr="004056FA">
        <w:t>A2.</w:t>
      </w:r>
    </w:p>
    <w:p w14:paraId="7B9D3D7B" w14:textId="26FE8E0A" w:rsidR="001A3914" w:rsidRPr="004056FA" w:rsidRDefault="001A3914" w:rsidP="00930C69">
      <w:r w:rsidRPr="001A3914">
        <w:t>À titre de référence, les contours côtiers tels qu'ils figurent sur la Carte mondiale numérisée de l'UIT (IDWM, ITU Digitized World Map), qui est disponible auprès du Bureau des radiocommunications (BR):</w:t>
      </w:r>
      <w:r>
        <w:t xml:space="preserve"> </w:t>
      </w:r>
      <w:hyperlink r:id="rId24" w:history="1">
        <w:r w:rsidR="00330F6B">
          <w:rPr>
            <w:rStyle w:val="Hyperlink"/>
          </w:rPr>
          <w:t>https://www.itu.int/pub/R-SOFT-IDWM</w:t>
        </w:r>
      </w:hyperlink>
      <w:r w:rsidR="00812EFF" w:rsidRPr="00330F6B">
        <w:t>, peuvent être utilisés</w:t>
      </w:r>
      <w:r w:rsidRPr="00330F6B">
        <w:t>.</w:t>
      </w:r>
    </w:p>
    <w:p w14:paraId="26B1D228" w14:textId="77777777" w:rsidR="00CF2709" w:rsidRPr="004056FA" w:rsidRDefault="00CF2709" w:rsidP="00EF618C">
      <w:pPr>
        <w:pStyle w:val="Heading2"/>
      </w:pPr>
      <w:r w:rsidRPr="004056FA">
        <w:t>5.2</w:t>
      </w:r>
      <w:r w:rsidRPr="004056FA">
        <w:tab/>
        <w:t>Incidence ponctuelle des phénomènes de conduit</w:t>
      </w:r>
    </w:p>
    <w:p w14:paraId="0ED80C32" w14:textId="77777777" w:rsidR="00CF2709" w:rsidRPr="004056FA" w:rsidRDefault="00CF2709" w:rsidP="00EF618C">
      <w:r w:rsidRPr="004056FA">
        <w:t>On calcule un paramètre en fonction du tronçon terrestre le plus long du trajet, comme suit:</w:t>
      </w:r>
    </w:p>
    <w:p w14:paraId="11588E78" w14:textId="13263220" w:rsidR="00CF2709" w:rsidRPr="004056FA" w:rsidRDefault="00CF2709" w:rsidP="00EF618C">
      <w:pPr>
        <w:pStyle w:val="Equation"/>
        <w:tabs>
          <w:tab w:val="clear" w:pos="794"/>
        </w:tabs>
        <w:spacing w:before="180"/>
      </w:pPr>
      <w:r w:rsidRPr="004056FA">
        <w:rPr>
          <w:position w:val="6"/>
        </w:rPr>
        <w:tab/>
      </w:r>
      <w:r w:rsidR="004056FA" w:rsidRPr="004056FA">
        <w:rPr>
          <w:position w:val="-32"/>
        </w:rPr>
        <w:object w:dxaOrig="2900" w:dyaOrig="760" w14:anchorId="4384E24F">
          <v:shape id="_x0000_i1029" type="#_x0000_t75" style="width:2in;height:36pt" o:ole="">
            <v:imagedata r:id="rId25" o:title=""/>
          </v:shape>
          <o:OLEObject Type="Embed" ProgID="Equation.DSMT4" ShapeID="_x0000_i1029" DrawAspect="Content" ObjectID="_1718087561" r:id="rId26"/>
        </w:object>
      </w:r>
      <w:r w:rsidRPr="004056FA">
        <w:tab/>
        <w:t>(8)</w:t>
      </w:r>
    </w:p>
    <w:p w14:paraId="0D5E3CD5" w14:textId="77777777" w:rsidR="00CF2709" w:rsidRPr="004056FA" w:rsidRDefault="00CF2709" w:rsidP="00EF618C">
      <w:pPr>
        <w:keepNext/>
        <w:keepLines/>
      </w:pPr>
      <w:r w:rsidRPr="004056FA">
        <w:t>On calcule le paramètre μ</w:t>
      </w:r>
      <w:r w:rsidRPr="004056FA">
        <w:rPr>
          <w:vertAlign w:val="subscript"/>
        </w:rPr>
        <w:t>1</w:t>
      </w:r>
      <w:r w:rsidRPr="004056FA">
        <w:t xml:space="preserve"> caractérisant dans quelle mesure le trajet est un trajet terrestre, comme suit:</w:t>
      </w:r>
    </w:p>
    <w:p w14:paraId="7350636F" w14:textId="77777777" w:rsidR="00CF2709" w:rsidRPr="004056FA" w:rsidRDefault="00CF2709" w:rsidP="00EF618C">
      <w:pPr>
        <w:pStyle w:val="Equation"/>
        <w:keepNext/>
      </w:pPr>
      <w:r w:rsidRPr="004056FA">
        <w:tab/>
      </w:r>
      <w:r w:rsidRPr="004056FA">
        <w:tab/>
      </w:r>
      <w:r w:rsidRPr="004056FA">
        <w:rPr>
          <w:position w:val="-44"/>
        </w:rPr>
        <w:object w:dxaOrig="3640" w:dyaOrig="1060" w14:anchorId="5BEABE53">
          <v:shape id="_x0000_i1030" type="#_x0000_t75" style="width:180pt;height:50pt" o:ole="">
            <v:imagedata r:id="rId27" o:title=""/>
          </v:shape>
          <o:OLEObject Type="Embed" ProgID="Equation.3" ShapeID="_x0000_i1030" DrawAspect="Content" ObjectID="_1718087562" r:id="rId28"/>
        </w:object>
      </w:r>
      <w:r w:rsidRPr="004056FA">
        <w:tab/>
        <w:t>(9)</w:t>
      </w:r>
    </w:p>
    <w:p w14:paraId="6E039208" w14:textId="77777777" w:rsidR="00CF2709" w:rsidRPr="004056FA" w:rsidRDefault="00CF2709" w:rsidP="00EF618C">
      <w:r w:rsidRPr="004056FA">
        <w:t>où la valeur de μ</w:t>
      </w:r>
      <w:r w:rsidRPr="004056FA">
        <w:rPr>
          <w:vertAlign w:val="subscript"/>
        </w:rPr>
        <w:t>1</w:t>
      </w:r>
      <w:r w:rsidRPr="004056FA">
        <w:t xml:space="preserve"> est limitée à μ</w:t>
      </w:r>
      <w:r w:rsidRPr="004056FA">
        <w:rPr>
          <w:vertAlign w:val="subscript"/>
        </w:rPr>
        <w:t>1</w:t>
      </w:r>
      <w:r w:rsidRPr="004056FA">
        <w:t> </w:t>
      </w:r>
      <w:r w:rsidRPr="004056FA">
        <w:rPr>
          <w:szCs w:val="24"/>
        </w:rPr>
        <w:sym w:font="Symbol" w:char="F0A3"/>
      </w:r>
      <w:r w:rsidRPr="004056FA">
        <w:t> 1.</w:t>
      </w:r>
    </w:p>
    <w:p w14:paraId="1A062EBA" w14:textId="77777777" w:rsidR="00CF2709" w:rsidRPr="004056FA" w:rsidRDefault="00CF2709" w:rsidP="00EF618C">
      <w:r w:rsidRPr="004056FA">
        <w:t>On calcule le paramètre μ</w:t>
      </w:r>
      <w:r w:rsidRPr="004056FA">
        <w:rPr>
          <w:vertAlign w:val="subscript"/>
        </w:rPr>
        <w:t>4</w:t>
      </w:r>
      <w:r w:rsidRPr="004056FA">
        <w:t>, comme suit:</w:t>
      </w:r>
    </w:p>
    <w:p w14:paraId="7A3B45BF" w14:textId="77777777" w:rsidR="00CF2709" w:rsidRPr="004056FA" w:rsidRDefault="00CF2709" w:rsidP="00EF618C">
      <w:pPr>
        <w:pStyle w:val="Equation"/>
      </w:pPr>
      <w:r w:rsidRPr="004056FA">
        <w:tab/>
      </w:r>
      <w:r w:rsidRPr="004056FA">
        <w:tab/>
      </w:r>
      <w:r w:rsidRPr="004056FA">
        <w:rPr>
          <w:position w:val="-36"/>
        </w:rPr>
        <w:object w:dxaOrig="5940" w:dyaOrig="840" w14:anchorId="579456E2">
          <v:shape id="_x0000_i1031" type="#_x0000_t75" style="width:302.5pt;height:43.5pt" o:ole="">
            <v:imagedata r:id="rId29" o:title=""/>
          </v:shape>
          <o:OLEObject Type="Embed" ProgID="Equation.3" ShapeID="_x0000_i1031" DrawAspect="Content" ObjectID="_1718087563" r:id="rId30"/>
        </w:object>
      </w:r>
      <w:r w:rsidRPr="004056FA">
        <w:tab/>
        <w:t>(10)</w:t>
      </w:r>
    </w:p>
    <w:p w14:paraId="4EEFA8B9" w14:textId="77777777" w:rsidR="002550EB" w:rsidRPr="004056FA" w:rsidRDefault="002550EB" w:rsidP="002242BB">
      <w:r w:rsidRPr="004056FA">
        <w:rPr>
          <w:szCs w:val="24"/>
          <w:lang w:eastAsia="zh-CN"/>
        </w:rPr>
        <w:t>où φ</w:t>
      </w:r>
      <w:r w:rsidRPr="004056FA">
        <w:rPr>
          <w:i/>
          <w:szCs w:val="24"/>
          <w:vertAlign w:val="subscript"/>
          <w:lang w:eastAsia="zh-CN"/>
        </w:rPr>
        <w:t>mn</w:t>
      </w:r>
      <w:r w:rsidRPr="004056FA">
        <w:rPr>
          <w:szCs w:val="24"/>
          <w:lang w:eastAsia="zh-CN"/>
        </w:rPr>
        <w:t xml:space="preserve"> </w:t>
      </w:r>
      <w:r w:rsidRPr="004056FA">
        <w:t>est la latitude du point à mi-trajet</w:t>
      </w:r>
      <w:r w:rsidRPr="004056FA">
        <w:rPr>
          <w:szCs w:val="24"/>
        </w:rPr>
        <w:t>.</w:t>
      </w:r>
    </w:p>
    <w:p w14:paraId="5B289041" w14:textId="77777777" w:rsidR="00CF2709" w:rsidRPr="004056FA" w:rsidRDefault="00CF2709" w:rsidP="00EF618C">
      <w:r w:rsidRPr="004056FA">
        <w:t>L'incidence ponctuelle de la propagation anormale, β</w:t>
      </w:r>
      <w:r w:rsidRPr="004056FA">
        <w:rPr>
          <w:vertAlign w:val="subscript"/>
        </w:rPr>
        <w:t>0 </w:t>
      </w:r>
      <w:r w:rsidRPr="004056FA">
        <w:t>(%), au centre du trajet est maintenant donnée par:</w:t>
      </w:r>
    </w:p>
    <w:p w14:paraId="3E32FFA8" w14:textId="77777777" w:rsidR="00CF2709" w:rsidRPr="004056FA" w:rsidRDefault="00CF2709" w:rsidP="00EF618C">
      <w:pPr>
        <w:pStyle w:val="Equation"/>
      </w:pPr>
      <w:r w:rsidRPr="004056FA">
        <w:tab/>
      </w:r>
      <w:r w:rsidRPr="004056FA">
        <w:tab/>
      </w:r>
      <w:r w:rsidRPr="004056FA">
        <w:rPr>
          <w:position w:val="-32"/>
        </w:rPr>
        <w:object w:dxaOrig="6500" w:dyaOrig="760" w14:anchorId="70D6090B">
          <v:shape id="_x0000_i1032" type="#_x0000_t75" style="width:324pt;height:36pt" o:ole="">
            <v:imagedata r:id="rId31" o:title=""/>
          </v:shape>
          <o:OLEObject Type="Embed" ProgID="Equation.3" ShapeID="_x0000_i1032" DrawAspect="Content" ObjectID="_1718087564" r:id="rId32"/>
        </w:object>
      </w:r>
      <w:r w:rsidRPr="004056FA">
        <w:tab/>
        <w:t>(11)</w:t>
      </w:r>
    </w:p>
    <w:p w14:paraId="4586950A" w14:textId="71CE4F3D" w:rsidR="00CF2709" w:rsidRPr="004056FA" w:rsidRDefault="00CF2709" w:rsidP="006663C0">
      <w:pPr>
        <w:pStyle w:val="Heading2"/>
      </w:pPr>
      <w:r w:rsidRPr="004056FA">
        <w:t>5.3</w:t>
      </w:r>
      <w:r w:rsidRPr="004056FA">
        <w:tab/>
        <w:t>Affaiblissements dus à l'effet d'écran du terrain pour ce qui est du mécanisme de propagation anormale</w:t>
      </w:r>
    </w:p>
    <w:p w14:paraId="571085A3" w14:textId="77777777" w:rsidR="00CF2709" w:rsidRPr="004056FA" w:rsidRDefault="00CF2709" w:rsidP="00EF618C">
      <w:r w:rsidRPr="004056FA">
        <w:t>Corrections apportées aux angles d'élévation de l'émetteur et du récepteur au-dessus de l'horizon:</w:t>
      </w:r>
    </w:p>
    <w:p w14:paraId="2FE3925C" w14:textId="0C440F38" w:rsidR="00CF2709" w:rsidRPr="004056FA" w:rsidRDefault="00CF2709" w:rsidP="00EF618C">
      <w:pPr>
        <w:pStyle w:val="Equation"/>
      </w:pPr>
      <w:r w:rsidRPr="004056FA">
        <w:tab/>
      </w:r>
      <w:r w:rsidRPr="004056FA">
        <w:tab/>
      </w:r>
      <w:r w:rsidR="00F32DE9" w:rsidRPr="004056FA">
        <w:rPr>
          <w:position w:val="-12"/>
        </w:rPr>
        <w:object w:dxaOrig="1120" w:dyaOrig="360" w14:anchorId="5E25EF3E">
          <v:shape id="_x0000_i1033" type="#_x0000_t75" style="width:57.5pt;height:21.5pt" o:ole="">
            <v:imagedata r:id="rId33" o:title=""/>
          </v:shape>
          <o:OLEObject Type="Embed" ProgID="Equation.DSMT4" ShapeID="_x0000_i1033" DrawAspect="Content" ObjectID="_1718087565" r:id="rId34"/>
        </w:object>
      </w:r>
      <w:r w:rsidRPr="004056FA">
        <w:tab/>
        <w:t>(</w:t>
      </w:r>
      <w:r w:rsidRPr="004056FA">
        <w:rPr>
          <w:lang w:eastAsia="zh-CN"/>
        </w:rPr>
        <w:t>12</w:t>
      </w:r>
      <w:r w:rsidRPr="004056FA">
        <w:t>)</w:t>
      </w:r>
    </w:p>
    <w:p w14:paraId="4872AC96" w14:textId="6C8EA53F" w:rsidR="00383C3F" w:rsidRPr="004056FA" w:rsidRDefault="00CF2709" w:rsidP="006663C0">
      <w:pPr>
        <w:pStyle w:val="Equation"/>
        <w:rPr>
          <w:position w:val="12"/>
        </w:rPr>
      </w:pPr>
      <w:r w:rsidRPr="004056FA">
        <w:rPr>
          <w:position w:val="12"/>
        </w:rPr>
        <w:tab/>
      </w:r>
      <w:r w:rsidRPr="004056FA">
        <w:rPr>
          <w:position w:val="12"/>
        </w:rPr>
        <w:tab/>
      </w:r>
      <w:r w:rsidR="00F32DE9" w:rsidRPr="004056FA">
        <w:rPr>
          <w:position w:val="-12"/>
        </w:rPr>
        <w:object w:dxaOrig="1180" w:dyaOrig="360" w14:anchorId="70580E4A">
          <v:shape id="_x0000_i1034" type="#_x0000_t75" style="width:58pt;height:21.5pt" o:ole="">
            <v:imagedata r:id="rId35" o:title=""/>
          </v:shape>
          <o:OLEObject Type="Embed" ProgID="Equation.DSMT4" ShapeID="_x0000_i1034" DrawAspect="Content" ObjectID="_1718087566" r:id="rId36"/>
        </w:object>
      </w:r>
      <w:r w:rsidRPr="004056FA">
        <w:rPr>
          <w:position w:val="12"/>
        </w:rPr>
        <w:tab/>
        <w:t>(</w:t>
      </w:r>
      <w:r w:rsidRPr="004056FA">
        <w:rPr>
          <w:position w:val="12"/>
          <w:lang w:eastAsia="zh-CN"/>
        </w:rPr>
        <w:t>13</w:t>
      </w:r>
      <w:r w:rsidRPr="004056FA">
        <w:rPr>
          <w:position w:val="12"/>
        </w:rPr>
        <w:t>)</w:t>
      </w:r>
    </w:p>
    <w:p w14:paraId="7253D62C" w14:textId="77777777" w:rsidR="00261114" w:rsidRPr="004056FA" w:rsidRDefault="00202908" w:rsidP="00181390">
      <w:r w:rsidRPr="004056FA">
        <w:t>où</w:t>
      </w:r>
      <w:r w:rsidR="00CF2709" w:rsidRPr="004056FA">
        <w:t xml:space="preserve"> </w:t>
      </w:r>
      <w:r w:rsidR="00CF2709" w:rsidRPr="004056FA">
        <w:rPr>
          <w:rFonts w:eastAsia="SimSun"/>
          <w:i/>
        </w:rPr>
        <w:t>d</w:t>
      </w:r>
      <w:r w:rsidR="00CF2709" w:rsidRPr="004056FA">
        <w:rPr>
          <w:rFonts w:eastAsia="SimSun"/>
          <w:i/>
          <w:vertAlign w:val="subscript"/>
        </w:rPr>
        <w:t>lt</w:t>
      </w:r>
      <w:r w:rsidR="00CF2709" w:rsidRPr="004056FA">
        <w:rPr>
          <w:rFonts w:eastAsia="SimSun"/>
        </w:rPr>
        <w:t xml:space="preserve">, </w:t>
      </w:r>
      <w:r w:rsidR="00CF2709" w:rsidRPr="004056FA">
        <w:rPr>
          <w:rFonts w:eastAsia="SimSun"/>
          <w:i/>
        </w:rPr>
        <w:t>d</w:t>
      </w:r>
      <w:r w:rsidR="00CF2709" w:rsidRPr="004056FA">
        <w:rPr>
          <w:rFonts w:eastAsia="SimSun"/>
          <w:i/>
          <w:vertAlign w:val="subscript"/>
        </w:rPr>
        <w:t>lr</w:t>
      </w:r>
      <w:r w:rsidR="00CF2709" w:rsidRPr="004056FA">
        <w:rPr>
          <w:rFonts w:eastAsia="SimSun"/>
        </w:rPr>
        <w:t xml:space="preserve"> </w:t>
      </w:r>
      <w:r w:rsidR="00CF2709" w:rsidRPr="004056FA">
        <w:t xml:space="preserve">(km) </w:t>
      </w:r>
      <w:r w:rsidRPr="004056FA">
        <w:t xml:space="preserve">sont les </w:t>
      </w:r>
      <w:r w:rsidR="00261114" w:rsidRPr="004056FA">
        <w:t>distances entre les terminaux et</w:t>
      </w:r>
      <w:r w:rsidRPr="004056FA">
        <w:t xml:space="preserve"> l'horizon</w:t>
      </w:r>
      <w:r w:rsidR="001A0599" w:rsidRPr="004056FA">
        <w:t>,</w:t>
      </w:r>
      <w:r w:rsidR="00261114" w:rsidRPr="004056FA">
        <w:t xml:space="preserve"> qui,</w:t>
      </w:r>
      <w:r w:rsidR="00CF2709" w:rsidRPr="004056FA">
        <w:t xml:space="preserve"> </w:t>
      </w:r>
      <w:r w:rsidR="00261114" w:rsidRPr="004056FA">
        <w:t>p</w:t>
      </w:r>
      <w:r w:rsidRPr="004056FA">
        <w:t xml:space="preserve">our des trajets en visibilité directe, </w:t>
      </w:r>
      <w:r w:rsidR="00181390" w:rsidRPr="004056FA">
        <w:t>correspondent</w:t>
      </w:r>
      <w:r w:rsidR="00261114" w:rsidRPr="004056FA">
        <w:t xml:space="preserve"> aux </w:t>
      </w:r>
      <w:r w:rsidRPr="004056FA">
        <w:t>distances jusqu'au point où l'affaiblissement par diffraction sur une arête en lame de couteau est le plus important</w:t>
      </w:r>
      <w:r w:rsidR="00261114" w:rsidRPr="004056FA">
        <w:t>.</w:t>
      </w:r>
    </w:p>
    <w:p w14:paraId="154C5477" w14:textId="77777777" w:rsidR="00CF2709" w:rsidRPr="004056FA" w:rsidRDefault="00261114" w:rsidP="00EF618C">
      <w:r w:rsidRPr="004056FA">
        <w:t>Les affaiblissements entre les antennes et les mécanismes de propagation anormale associés à l'effet d'écran du terrain sont calculés comme suit:</w:t>
      </w:r>
    </w:p>
    <w:p w14:paraId="2C512416" w14:textId="77777777" w:rsidR="00CF2709" w:rsidRPr="004056FA" w:rsidRDefault="00CF2709" w:rsidP="00EF618C">
      <w:r w:rsidRPr="004056FA">
        <w:t>Angles d'élévation de l'émetteur et du récepteur au</w:t>
      </w:r>
      <w:r w:rsidRPr="004056FA">
        <w:noBreakHyphen/>
        <w:t>dessus de l'horizon modifiés:</w:t>
      </w:r>
    </w:p>
    <w:p w14:paraId="3FE22514" w14:textId="77777777" w:rsidR="00CF2709" w:rsidRPr="004056FA" w:rsidRDefault="00CF2709" w:rsidP="000D1758">
      <w:pPr>
        <w:pStyle w:val="Equation"/>
      </w:pPr>
      <w:r w:rsidRPr="004056FA">
        <w:tab/>
      </w:r>
      <w:r w:rsidRPr="004056FA">
        <w:tab/>
      </w:r>
      <w:r w:rsidR="000D1758" w:rsidRPr="004056FA">
        <w:rPr>
          <w:position w:val="-12"/>
        </w:rPr>
        <w:object w:dxaOrig="1130" w:dyaOrig="360" w14:anchorId="7D2914E1">
          <v:shape id="_x0000_i1035" type="#_x0000_t75" style="width:57.5pt;height:21.5pt" o:ole="">
            <v:imagedata r:id="rId37" o:title=""/>
          </v:shape>
          <o:OLEObject Type="Embed" ProgID="Equation.3" ShapeID="_x0000_i1035" DrawAspect="Content" ObjectID="_1718087567" r:id="rId38"/>
        </w:object>
      </w:r>
      <w:r w:rsidRPr="004056FA">
        <w:t>                   </w:t>
      </w:r>
      <w:proofErr w:type="gramStart"/>
      <w:r w:rsidRPr="004056FA">
        <w:t>mrad</w:t>
      </w:r>
      <w:proofErr w:type="gramEnd"/>
      <w:r w:rsidRPr="004056FA">
        <w:tab/>
        <w:t>(</w:t>
      </w:r>
      <w:r w:rsidR="00116D19" w:rsidRPr="004056FA">
        <w:t>14</w:t>
      </w:r>
      <w:r w:rsidRPr="004056FA">
        <w:t>)</w:t>
      </w:r>
    </w:p>
    <w:p w14:paraId="61B535DF" w14:textId="77777777" w:rsidR="00CF2709" w:rsidRPr="004056FA" w:rsidRDefault="00CF2709" w:rsidP="002B0640">
      <w:pPr>
        <w:pStyle w:val="Equation"/>
      </w:pPr>
      <w:r w:rsidRPr="004056FA">
        <w:tab/>
      </w:r>
      <w:r w:rsidRPr="004056FA">
        <w:tab/>
      </w:r>
      <w:r w:rsidR="002B0640" w:rsidRPr="004056FA">
        <w:rPr>
          <w:position w:val="-12"/>
        </w:rPr>
        <w:object w:dxaOrig="1300" w:dyaOrig="390" w14:anchorId="2C130070">
          <v:shape id="_x0000_i1036" type="#_x0000_t75" style="width:64.5pt;height:21.5pt" o:ole="">
            <v:imagedata r:id="rId39" o:title=""/>
          </v:shape>
          <o:OLEObject Type="Embed" ProgID="Equation.3" ShapeID="_x0000_i1036" DrawAspect="Content" ObjectID="_1718087568" r:id="rId40"/>
        </w:object>
      </w:r>
      <w:r w:rsidRPr="004056FA">
        <w:t>                </w:t>
      </w:r>
      <w:proofErr w:type="gramStart"/>
      <w:r w:rsidRPr="004056FA">
        <w:t>mrad</w:t>
      </w:r>
      <w:proofErr w:type="gramEnd"/>
      <w:r w:rsidRPr="004056FA">
        <w:tab/>
        <w:t>(</w:t>
      </w:r>
      <w:r w:rsidR="00116D19" w:rsidRPr="004056FA">
        <w:t>15</w:t>
      </w:r>
      <w:r w:rsidRPr="004056FA">
        <w:t>)</w:t>
      </w:r>
    </w:p>
    <w:p w14:paraId="7FE0A265" w14:textId="67211C66" w:rsidR="00CF2709" w:rsidRDefault="00202908" w:rsidP="00381E98">
      <w:r w:rsidRPr="004056FA">
        <w:t xml:space="preserve">Affaiblissements dus à l'effet d'écran du terrain au niveau de l'émetteur et du récepteur, pour ce qui est du phénomène de </w:t>
      </w:r>
      <w:proofErr w:type="gramStart"/>
      <w:r w:rsidRPr="004056FA">
        <w:t>conduit:</w:t>
      </w:r>
      <w:proofErr w:type="gramEnd"/>
    </w:p>
    <w:p w14:paraId="3A3FF74C" w14:textId="7C74E8C1" w:rsidR="00217DA0" w:rsidRPr="00A03066" w:rsidRDefault="00217DA0" w:rsidP="00217DA0">
      <w:pPr>
        <w:pStyle w:val="Equation"/>
        <w:tabs>
          <w:tab w:val="right" w:pos="7371"/>
        </w:tabs>
        <w:rPr>
          <w:rFonts w:eastAsia="SimSun"/>
          <w:lang w:val="en-GB"/>
        </w:rPr>
      </w:pPr>
      <w:r>
        <w:rPr>
          <w:rFonts w:eastAsia="SimSun"/>
          <w:lang w:val="en-GB"/>
        </w:rPr>
        <w:tab/>
      </w:r>
      <m:oMath>
        <m:sSub>
          <m:sSubPr>
            <m:ctrlPr>
              <w:rPr>
                <w:rFonts w:ascii="Cambria Math" w:eastAsia="SimSun" w:hAnsi="Cambria Math"/>
                <w:i/>
                <w:lang w:val="en-GB"/>
              </w:rPr>
            </m:ctrlPr>
          </m:sSubPr>
          <m:e>
            <m:r>
              <w:rPr>
                <w:rFonts w:ascii="Cambria Math" w:eastAsia="SimSun" w:hAnsi="Cambria Math"/>
                <w:lang w:val="en-GB"/>
              </w:rPr>
              <m:t>A</m:t>
            </m:r>
          </m:e>
          <m:sub>
            <m:r>
              <w:rPr>
                <w:rFonts w:ascii="Cambria Math" w:eastAsia="SimSun" w:hAnsi="Cambria Math"/>
                <w:lang w:val="en-GB"/>
              </w:rPr>
              <m:t>st</m:t>
            </m:r>
          </m:sub>
        </m:sSub>
        <m:r>
          <w:rPr>
            <w:rFonts w:ascii="Cambria Math" w:eastAsia="SimSun" w:hAnsi="Cambria Math"/>
            <w:lang w:val="en-GB"/>
          </w:rPr>
          <m:t>=20</m:t>
        </m:r>
        <m:func>
          <m:funcPr>
            <m:ctrlPr>
              <w:rPr>
                <w:rFonts w:ascii="Cambria Math" w:eastAsia="SimSun" w:hAnsi="Cambria Math"/>
                <w:i/>
                <w:lang w:val="en-GB"/>
              </w:rPr>
            </m:ctrlPr>
          </m:funcPr>
          <m:fName>
            <m:r>
              <m:rPr>
                <m:sty m:val="p"/>
              </m:rPr>
              <w:rPr>
                <w:rFonts w:ascii="Cambria Math" w:eastAsia="SimSun" w:hAnsi="Cambria Math"/>
                <w:lang w:val="en-GB"/>
              </w:rPr>
              <m:t>log</m:t>
            </m:r>
          </m:fName>
          <m:e>
            <m:d>
              <m:dPr>
                <m:begChr m:val="⌊"/>
                <m:endChr m:val="⌋"/>
                <m:ctrlPr>
                  <w:rPr>
                    <w:rFonts w:ascii="Cambria Math" w:eastAsia="SimSun" w:hAnsi="Cambria Math"/>
                    <w:i/>
                    <w:lang w:val="en-GB"/>
                  </w:rPr>
                </m:ctrlPr>
              </m:dPr>
              <m:e>
                <m:r>
                  <w:rPr>
                    <w:rFonts w:ascii="Cambria Math" w:eastAsia="SimSun" w:hAnsi="Cambria Math"/>
                    <w:lang w:val="en-GB"/>
                  </w:rPr>
                  <m:t>1+0</m:t>
                </m:r>
                <m:r>
                  <w:rPr>
                    <w:rFonts w:ascii="Cambria Math" w:eastAsia="SimSun" w:hAnsi="Cambria Math"/>
                    <w:lang w:val="en-GB"/>
                  </w:rPr>
                  <m:t>,</m:t>
                </m:r>
                <m:r>
                  <w:rPr>
                    <w:rFonts w:ascii="Cambria Math" w:eastAsia="SimSun" w:hAnsi="Cambria Math"/>
                    <w:lang w:val="en-GB"/>
                  </w:rPr>
                  <m:t>361∙</m:t>
                </m:r>
                <m:sSub>
                  <m:sSubPr>
                    <m:ctrlPr>
                      <w:rPr>
                        <w:rFonts w:ascii="Cambria Math" w:eastAsia="SimSun" w:hAnsi="Cambria Math"/>
                        <w:i/>
                        <w:lang w:val="en-GB"/>
                      </w:rPr>
                    </m:ctrlPr>
                  </m:sSubPr>
                  <m:e>
                    <m:r>
                      <m:rPr>
                        <m:sty m:val="p"/>
                      </m:rPr>
                      <w:rPr>
                        <w:rFonts w:ascii="Cambria Math" w:eastAsia="SimSun" w:hAnsi="Cambria Math"/>
                        <w:lang w:val="en-GB"/>
                      </w:rPr>
                      <m:t>θ</m:t>
                    </m:r>
                  </m:e>
                  <m:sub>
                    <m:r>
                      <w:rPr>
                        <w:rFonts w:ascii="Cambria Math" w:eastAsia="SimSun" w:hAnsi="Cambria Math"/>
                        <w:lang w:val="en-GB"/>
                      </w:rPr>
                      <m:t>st</m:t>
                    </m:r>
                  </m:sub>
                </m:sSub>
                <m:r>
                  <w:rPr>
                    <w:rFonts w:ascii="Cambria Math" w:eastAsia="SimSun" w:hAnsi="Cambria Math"/>
                    <w:lang w:val="en-GB"/>
                  </w:rPr>
                  <m:t>∙</m:t>
                </m:r>
                <m:sSup>
                  <m:sSupPr>
                    <m:ctrlPr>
                      <w:rPr>
                        <w:rFonts w:ascii="Cambria Math" w:eastAsia="SimSun" w:hAnsi="Cambria Math"/>
                        <w:i/>
                        <w:lang w:val="en-GB"/>
                      </w:rPr>
                    </m:ctrlPr>
                  </m:sSupPr>
                  <m:e>
                    <m:d>
                      <m:dPr>
                        <m:ctrlPr>
                          <w:rPr>
                            <w:rFonts w:ascii="Cambria Math" w:eastAsia="SimSun" w:hAnsi="Cambria Math"/>
                            <w:i/>
                            <w:lang w:val="en-GB"/>
                          </w:rPr>
                        </m:ctrlPr>
                      </m:dPr>
                      <m:e>
                        <m:r>
                          <w:rPr>
                            <w:rFonts w:ascii="Cambria Math" w:eastAsia="SimSun" w:hAnsi="Cambria Math"/>
                            <w:lang w:val="en-GB"/>
                          </w:rPr>
                          <m:t>f∙</m:t>
                        </m:r>
                        <m:sSub>
                          <m:sSubPr>
                            <m:ctrlPr>
                              <w:rPr>
                                <w:rFonts w:ascii="Cambria Math" w:eastAsia="SimSun" w:hAnsi="Cambria Math"/>
                                <w:i/>
                                <w:lang w:val="en-GB"/>
                              </w:rPr>
                            </m:ctrlPr>
                          </m:sSubPr>
                          <m:e>
                            <m:r>
                              <w:rPr>
                                <w:rFonts w:ascii="Cambria Math" w:eastAsia="SimSun" w:hAnsi="Cambria Math"/>
                                <w:lang w:val="en-GB"/>
                              </w:rPr>
                              <m:t>d</m:t>
                            </m:r>
                          </m:e>
                          <m:sub>
                            <m:r>
                              <w:rPr>
                                <w:rFonts w:ascii="Cambria Math" w:eastAsia="SimSun" w:hAnsi="Cambria Math"/>
                                <w:lang w:val="en-GB"/>
                              </w:rPr>
                              <m:t>lt</m:t>
                            </m:r>
                          </m:sub>
                        </m:sSub>
                      </m:e>
                    </m:d>
                  </m:e>
                  <m:sup>
                    <m:f>
                      <m:fPr>
                        <m:type m:val="lin"/>
                        <m:ctrlPr>
                          <w:rPr>
                            <w:rFonts w:ascii="Cambria Math" w:eastAsia="SimSun" w:hAnsi="Cambria Math"/>
                            <w:i/>
                            <w:lang w:val="en-GB"/>
                          </w:rPr>
                        </m:ctrlPr>
                      </m:fPr>
                      <m:num>
                        <m:r>
                          <w:rPr>
                            <w:rFonts w:ascii="Cambria Math" w:eastAsia="SimSun" w:hAnsi="Cambria Math"/>
                            <w:lang w:val="en-GB"/>
                          </w:rPr>
                          <m:t>1</m:t>
                        </m:r>
                      </m:num>
                      <m:den>
                        <m:r>
                          <w:rPr>
                            <w:rFonts w:ascii="Cambria Math" w:eastAsia="SimSun" w:hAnsi="Cambria Math"/>
                            <w:lang w:val="en-GB"/>
                          </w:rPr>
                          <m:t>2</m:t>
                        </m:r>
                      </m:den>
                    </m:f>
                  </m:sup>
                </m:sSup>
              </m:e>
            </m:d>
          </m:e>
        </m:func>
        <m:r>
          <w:rPr>
            <w:rFonts w:ascii="Cambria Math" w:eastAsia="SimSun" w:hAnsi="Cambria Math"/>
            <w:lang w:val="en-GB"/>
          </w:rPr>
          <m:t>+0</m:t>
        </m:r>
        <m:r>
          <w:rPr>
            <w:rFonts w:ascii="Cambria Math" w:eastAsia="SimSun" w:hAnsi="Cambria Math"/>
            <w:lang w:val="en-GB"/>
          </w:rPr>
          <m:t>,</m:t>
        </m:r>
        <m:r>
          <w:rPr>
            <w:rFonts w:ascii="Cambria Math" w:eastAsia="SimSun" w:hAnsi="Cambria Math"/>
            <w:lang w:val="en-GB"/>
          </w:rPr>
          <m:t>264∙</m:t>
        </m:r>
        <m:sSub>
          <m:sSubPr>
            <m:ctrlPr>
              <w:rPr>
                <w:rFonts w:ascii="Cambria Math" w:eastAsia="SimSun" w:hAnsi="Cambria Math"/>
                <w:i/>
                <w:lang w:val="en-GB"/>
              </w:rPr>
            </m:ctrlPr>
          </m:sSubPr>
          <m:e>
            <m:r>
              <m:rPr>
                <m:sty m:val="p"/>
              </m:rPr>
              <w:rPr>
                <w:rFonts w:ascii="Cambria Math" w:eastAsia="SimSun" w:hAnsi="Cambria Math"/>
                <w:lang w:val="en-GB"/>
              </w:rPr>
              <m:t>θ</m:t>
            </m:r>
          </m:e>
          <m:sub>
            <m:r>
              <w:rPr>
                <w:rFonts w:ascii="Cambria Math" w:eastAsia="SimSun" w:hAnsi="Cambria Math"/>
                <w:lang w:val="en-GB"/>
              </w:rPr>
              <m:t>st</m:t>
            </m:r>
          </m:sub>
        </m:sSub>
        <m:r>
          <w:rPr>
            <w:rFonts w:ascii="Cambria Math" w:eastAsia="SimSun" w:hAnsi="Cambria Math"/>
            <w:lang w:val="en-GB"/>
          </w:rPr>
          <m:t>∙</m:t>
        </m:r>
        <m:sSup>
          <m:sSupPr>
            <m:ctrlPr>
              <w:rPr>
                <w:rFonts w:ascii="Cambria Math" w:eastAsia="SimSun" w:hAnsi="Cambria Math"/>
                <w:i/>
                <w:lang w:val="en-GB"/>
              </w:rPr>
            </m:ctrlPr>
          </m:sSupPr>
          <m:e>
            <m:r>
              <w:rPr>
                <w:rFonts w:ascii="Cambria Math" w:eastAsia="SimSun" w:hAnsi="Cambria Math"/>
                <w:lang w:val="en-GB"/>
              </w:rPr>
              <m:t>f</m:t>
            </m:r>
          </m:e>
          <m:sup>
            <m:f>
              <m:fPr>
                <m:type m:val="lin"/>
                <m:ctrlPr>
                  <w:rPr>
                    <w:rFonts w:ascii="Cambria Math" w:eastAsia="SimSun" w:hAnsi="Cambria Math"/>
                    <w:i/>
                    <w:lang w:val="en-GB"/>
                  </w:rPr>
                </m:ctrlPr>
              </m:fPr>
              <m:num>
                <m:r>
                  <w:rPr>
                    <w:rFonts w:ascii="Cambria Math" w:eastAsia="SimSun" w:hAnsi="Cambria Math"/>
                    <w:lang w:val="en-GB"/>
                  </w:rPr>
                  <m:t>1</m:t>
                </m:r>
              </m:num>
              <m:den>
                <m:r>
                  <w:rPr>
                    <w:rFonts w:ascii="Cambria Math" w:eastAsia="SimSun" w:hAnsi="Cambria Math"/>
                    <w:lang w:val="en-GB"/>
                  </w:rPr>
                  <m:t>3</m:t>
                </m:r>
              </m:den>
            </m:f>
          </m:sup>
        </m:sSup>
        <m:r>
          <w:rPr>
            <w:rFonts w:ascii="Cambria Math" w:eastAsia="SimSun" w:hAnsi="Cambria Math"/>
            <w:lang w:val="en-GB"/>
          </w:rPr>
          <m:t xml:space="preserve">        </m:t>
        </m:r>
        <m:r>
          <m:rPr>
            <m:sty m:val="p"/>
          </m:rPr>
          <w:rPr>
            <w:rFonts w:ascii="Cambria Math" w:eastAsia="SimSun" w:hAnsi="Cambria Math"/>
            <w:lang w:val="en-GB"/>
          </w:rPr>
          <m:t>dB</m:t>
        </m:r>
        <m:r>
          <w:rPr>
            <w:rFonts w:ascii="Cambria Math" w:eastAsia="SimSun" w:hAnsi="Cambria Math"/>
            <w:lang w:val="en-GB"/>
          </w:rPr>
          <m:t>∙</m:t>
        </m:r>
        <m:sSub>
          <m:sSubPr>
            <m:ctrlPr>
              <w:rPr>
                <w:rFonts w:ascii="Cambria Math" w:eastAsia="SimSun" w:hAnsi="Cambria Math"/>
                <w:i/>
                <w:lang w:val="en-GB"/>
              </w:rPr>
            </m:ctrlPr>
          </m:sSubPr>
          <m:e>
            <m:r>
              <m:rPr>
                <m:sty m:val="p"/>
              </m:rPr>
              <w:rPr>
                <w:rFonts w:ascii="Cambria Math" w:eastAsia="SimSun" w:hAnsi="Cambria Math"/>
                <w:lang w:val="en-GB"/>
              </w:rPr>
              <m:t>θ</m:t>
            </m:r>
          </m:e>
          <m:sub>
            <m:r>
              <w:rPr>
                <w:rFonts w:ascii="Cambria Math" w:eastAsia="SimSun" w:hAnsi="Cambria Math"/>
                <w:lang w:val="en-GB"/>
              </w:rPr>
              <m:t>st</m:t>
            </m:r>
          </m:sub>
        </m:sSub>
        <m:r>
          <w:rPr>
            <w:rFonts w:ascii="Cambria Math" w:eastAsia="SimSun" w:hAnsi="Cambria Math"/>
            <w:lang w:val="en-GB"/>
          </w:rPr>
          <m:t>&gt;0</m:t>
        </m:r>
      </m:oMath>
      <w:r w:rsidRPr="00F14276">
        <w:rPr>
          <w:lang w:val="en-GB"/>
        </w:rPr>
        <w:tab/>
        <w:t>(</w:t>
      </w:r>
      <w:r w:rsidRPr="00F14276">
        <w:rPr>
          <w:lang w:val="en-GB" w:eastAsia="zh-CN"/>
        </w:rPr>
        <w:t>16</w:t>
      </w:r>
      <w:r w:rsidRPr="00F14276">
        <w:rPr>
          <w:lang w:val="en-GB"/>
        </w:rPr>
        <w:t>)</w:t>
      </w:r>
    </w:p>
    <w:p w14:paraId="42FEF899" w14:textId="64BDE43D" w:rsidR="00217DA0" w:rsidRPr="00EE211D" w:rsidRDefault="00217DA0" w:rsidP="00217DA0">
      <w:pPr>
        <w:pStyle w:val="Equation"/>
        <w:rPr>
          <w:lang w:val="de-CH"/>
        </w:rPr>
      </w:pPr>
      <w:r>
        <w:rPr>
          <w:lang w:val="en-GB"/>
        </w:rPr>
        <w:tab/>
      </w:r>
      <w:r w:rsidRPr="00F14276">
        <w:rPr>
          <w:lang w:val="en-GB"/>
        </w:rPr>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st</m:t>
            </m:r>
          </m:sub>
        </m:sSub>
        <m:r>
          <w:rPr>
            <w:rFonts w:ascii="Cambria Math" w:hAnsi="Cambria Math"/>
            <w:lang w:val="en-GB"/>
          </w:rPr>
          <m:t xml:space="preserve">=0        </m:t>
        </m:r>
        <m:r>
          <m:rPr>
            <m:sty m:val="p"/>
          </m:rPr>
          <w:rPr>
            <w:rFonts w:ascii="Cambria Math" w:hAnsi="Cambria Math"/>
            <w:lang w:val="en-GB"/>
          </w:rPr>
          <m:t xml:space="preserve">dB        </m:t>
        </m:r>
        <m:r>
          <m:rPr>
            <m:sty m:val="p"/>
          </m:rPr>
          <w:rPr>
            <w:rFonts w:ascii="Cambria Math" w:hAnsi="Cambria Math"/>
            <w:lang w:val="en-GB"/>
          </w:rPr>
          <m:t>sinon</m:t>
        </m:r>
      </m:oMath>
      <w:r w:rsidRPr="00F14276">
        <w:rPr>
          <w:lang w:val="en-GB"/>
        </w:rPr>
        <w:tab/>
      </w:r>
      <w:r w:rsidRPr="00EE211D">
        <w:rPr>
          <w:lang w:val="de-CH"/>
        </w:rPr>
        <w:t>(</w:t>
      </w:r>
      <w:r w:rsidRPr="00EE211D">
        <w:rPr>
          <w:lang w:val="de-CH" w:eastAsia="zh-CN"/>
        </w:rPr>
        <w:t>17</w:t>
      </w:r>
      <w:r w:rsidRPr="00EE211D">
        <w:rPr>
          <w:lang w:val="de-CH"/>
        </w:rPr>
        <w:t>)</w:t>
      </w:r>
    </w:p>
    <w:p w14:paraId="4A93E531" w14:textId="3FB24E68" w:rsidR="00217DA0" w:rsidRPr="00EE211D" w:rsidRDefault="00217DA0" w:rsidP="00217DA0">
      <w:pPr>
        <w:pStyle w:val="Equation"/>
        <w:rPr>
          <w:lang w:val="de-CH"/>
        </w:rPr>
      </w:pPr>
      <w:r w:rsidRPr="00EE211D">
        <w:rPr>
          <w:lang w:val="de-CH"/>
        </w:rPr>
        <w:tab/>
      </w:r>
      <m:oMath>
        <m:sSub>
          <m:sSubPr>
            <m:ctrlPr>
              <w:rPr>
                <w:rFonts w:ascii="Cambria Math" w:eastAsia="SimSun" w:hAnsi="Cambria Math"/>
                <w:i/>
                <w:lang w:val="en-GB"/>
              </w:rPr>
            </m:ctrlPr>
          </m:sSubPr>
          <m:e>
            <m:r>
              <w:rPr>
                <w:rFonts w:ascii="Cambria Math" w:eastAsia="SimSun" w:hAnsi="Cambria Math"/>
                <w:lang w:val="en-GB"/>
              </w:rPr>
              <m:t>A</m:t>
            </m:r>
          </m:e>
          <m:sub>
            <m:r>
              <w:rPr>
                <w:rFonts w:ascii="Cambria Math" w:eastAsia="SimSun" w:hAnsi="Cambria Math"/>
                <w:lang w:val="en-GB"/>
              </w:rPr>
              <m:t>sr</m:t>
            </m:r>
          </m:sub>
        </m:sSub>
        <m:r>
          <w:rPr>
            <w:rFonts w:ascii="Cambria Math" w:eastAsia="SimSun" w:hAnsi="Cambria Math"/>
            <w:lang w:val="de-CH"/>
          </w:rPr>
          <m:t>=20</m:t>
        </m:r>
        <m:func>
          <m:funcPr>
            <m:ctrlPr>
              <w:rPr>
                <w:rFonts w:ascii="Cambria Math" w:eastAsia="SimSun" w:hAnsi="Cambria Math"/>
                <w:i/>
                <w:lang w:val="en-GB"/>
              </w:rPr>
            </m:ctrlPr>
          </m:funcPr>
          <m:fName>
            <m:r>
              <m:rPr>
                <m:sty m:val="p"/>
              </m:rPr>
              <w:rPr>
                <w:rFonts w:ascii="Cambria Math" w:eastAsia="SimSun" w:hAnsi="Cambria Math"/>
                <w:lang w:val="de-CH"/>
              </w:rPr>
              <m:t>log</m:t>
            </m:r>
          </m:fName>
          <m:e>
            <m:d>
              <m:dPr>
                <m:begChr m:val="⌊"/>
                <m:endChr m:val="⌋"/>
                <m:ctrlPr>
                  <w:rPr>
                    <w:rFonts w:ascii="Cambria Math" w:eastAsia="SimSun" w:hAnsi="Cambria Math"/>
                    <w:i/>
                    <w:lang w:val="en-GB"/>
                  </w:rPr>
                </m:ctrlPr>
              </m:dPr>
              <m:e>
                <m:r>
                  <w:rPr>
                    <w:rFonts w:ascii="Cambria Math" w:eastAsia="SimSun" w:hAnsi="Cambria Math"/>
                    <w:lang w:val="de-CH"/>
                  </w:rPr>
                  <m:t>1+0</m:t>
                </m:r>
                <m:r>
                  <w:rPr>
                    <w:rFonts w:ascii="Cambria Math" w:eastAsia="SimSun" w:hAnsi="Cambria Math"/>
                    <w:lang w:val="de-CH"/>
                  </w:rPr>
                  <m:t>,</m:t>
                </m:r>
                <m:r>
                  <w:rPr>
                    <w:rFonts w:ascii="Cambria Math" w:eastAsia="SimSun" w:hAnsi="Cambria Math"/>
                    <w:lang w:val="de-CH"/>
                  </w:rPr>
                  <m:t>361∙</m:t>
                </m:r>
                <m:sSub>
                  <m:sSubPr>
                    <m:ctrlPr>
                      <w:rPr>
                        <w:rFonts w:ascii="Cambria Math" w:eastAsia="SimSun" w:hAnsi="Cambria Math"/>
                        <w:i/>
                        <w:lang w:val="en-GB"/>
                      </w:rPr>
                    </m:ctrlPr>
                  </m:sSubPr>
                  <m:e>
                    <m:r>
                      <m:rPr>
                        <m:sty m:val="p"/>
                      </m:rPr>
                      <w:rPr>
                        <w:rFonts w:ascii="Cambria Math" w:eastAsia="SimSun" w:hAnsi="Cambria Math"/>
                        <w:lang w:val="en-GB"/>
                      </w:rPr>
                      <m:t>θ</m:t>
                    </m:r>
                  </m:e>
                  <m:sub>
                    <m:r>
                      <w:rPr>
                        <w:rFonts w:ascii="Cambria Math" w:eastAsia="SimSun" w:hAnsi="Cambria Math"/>
                        <w:lang w:val="en-GB"/>
                      </w:rPr>
                      <m:t>sr</m:t>
                    </m:r>
                  </m:sub>
                </m:sSub>
                <m:r>
                  <w:rPr>
                    <w:rFonts w:ascii="Cambria Math" w:eastAsia="SimSun" w:hAnsi="Cambria Math"/>
                    <w:lang w:val="de-CH"/>
                  </w:rPr>
                  <m:t>∙</m:t>
                </m:r>
                <m:sSup>
                  <m:sSupPr>
                    <m:ctrlPr>
                      <w:rPr>
                        <w:rFonts w:ascii="Cambria Math" w:eastAsia="SimSun" w:hAnsi="Cambria Math"/>
                        <w:i/>
                        <w:lang w:val="en-GB"/>
                      </w:rPr>
                    </m:ctrlPr>
                  </m:sSupPr>
                  <m:e>
                    <m:d>
                      <m:dPr>
                        <m:ctrlPr>
                          <w:rPr>
                            <w:rFonts w:ascii="Cambria Math" w:eastAsia="SimSun" w:hAnsi="Cambria Math"/>
                            <w:i/>
                            <w:lang w:val="en-GB"/>
                          </w:rPr>
                        </m:ctrlPr>
                      </m:dPr>
                      <m:e>
                        <m:r>
                          <w:rPr>
                            <w:rFonts w:ascii="Cambria Math" w:eastAsia="SimSun" w:hAnsi="Cambria Math"/>
                            <w:lang w:val="en-GB"/>
                          </w:rPr>
                          <m:t>f</m:t>
                        </m:r>
                        <m:r>
                          <w:rPr>
                            <w:rFonts w:ascii="Cambria Math" w:eastAsia="SimSun" w:hAnsi="Cambria Math"/>
                            <w:lang w:val="de-CH"/>
                          </w:rPr>
                          <m:t>∙</m:t>
                        </m:r>
                        <m:sSub>
                          <m:sSubPr>
                            <m:ctrlPr>
                              <w:rPr>
                                <w:rFonts w:ascii="Cambria Math" w:eastAsia="SimSun" w:hAnsi="Cambria Math"/>
                                <w:i/>
                                <w:lang w:val="en-GB"/>
                              </w:rPr>
                            </m:ctrlPr>
                          </m:sSubPr>
                          <m:e>
                            <m:r>
                              <w:rPr>
                                <w:rFonts w:ascii="Cambria Math" w:eastAsia="SimSun" w:hAnsi="Cambria Math"/>
                                <w:lang w:val="en-GB"/>
                              </w:rPr>
                              <m:t>d</m:t>
                            </m:r>
                          </m:e>
                          <m:sub>
                            <m:r>
                              <w:rPr>
                                <w:rFonts w:ascii="Cambria Math" w:eastAsia="SimSun" w:hAnsi="Cambria Math"/>
                                <w:lang w:val="en-GB"/>
                              </w:rPr>
                              <m:t>lr</m:t>
                            </m:r>
                          </m:sub>
                        </m:sSub>
                      </m:e>
                    </m:d>
                  </m:e>
                  <m:sup>
                    <m:f>
                      <m:fPr>
                        <m:type m:val="lin"/>
                        <m:ctrlPr>
                          <w:rPr>
                            <w:rFonts w:ascii="Cambria Math" w:eastAsia="SimSun" w:hAnsi="Cambria Math"/>
                            <w:i/>
                            <w:lang w:val="en-GB"/>
                          </w:rPr>
                        </m:ctrlPr>
                      </m:fPr>
                      <m:num>
                        <m:r>
                          <w:rPr>
                            <w:rFonts w:ascii="Cambria Math" w:eastAsia="SimSun" w:hAnsi="Cambria Math"/>
                            <w:lang w:val="de-CH"/>
                          </w:rPr>
                          <m:t>1</m:t>
                        </m:r>
                      </m:num>
                      <m:den>
                        <m:r>
                          <w:rPr>
                            <w:rFonts w:ascii="Cambria Math" w:eastAsia="SimSun" w:hAnsi="Cambria Math"/>
                            <w:lang w:val="de-CH"/>
                          </w:rPr>
                          <m:t>2</m:t>
                        </m:r>
                      </m:den>
                    </m:f>
                  </m:sup>
                </m:sSup>
              </m:e>
            </m:d>
          </m:e>
        </m:func>
        <m:r>
          <w:rPr>
            <w:rFonts w:ascii="Cambria Math" w:eastAsia="SimSun" w:hAnsi="Cambria Math"/>
            <w:lang w:val="de-CH"/>
          </w:rPr>
          <m:t>+0</m:t>
        </m:r>
        <m:r>
          <w:rPr>
            <w:rFonts w:ascii="Cambria Math" w:eastAsia="SimSun" w:hAnsi="Cambria Math"/>
            <w:lang w:val="de-CH"/>
          </w:rPr>
          <m:t>,</m:t>
        </m:r>
        <m:r>
          <w:rPr>
            <w:rFonts w:ascii="Cambria Math" w:eastAsia="SimSun" w:hAnsi="Cambria Math"/>
            <w:lang w:val="de-CH"/>
          </w:rPr>
          <m:t>264∙</m:t>
        </m:r>
        <m:sSub>
          <m:sSubPr>
            <m:ctrlPr>
              <w:rPr>
                <w:rFonts w:ascii="Cambria Math" w:eastAsia="SimSun" w:hAnsi="Cambria Math"/>
                <w:i/>
                <w:lang w:val="en-GB"/>
              </w:rPr>
            </m:ctrlPr>
          </m:sSubPr>
          <m:e>
            <m:r>
              <m:rPr>
                <m:sty m:val="p"/>
              </m:rPr>
              <w:rPr>
                <w:rFonts w:ascii="Cambria Math" w:eastAsia="SimSun" w:hAnsi="Cambria Math"/>
                <w:lang w:val="en-GB"/>
              </w:rPr>
              <m:t>θ</m:t>
            </m:r>
          </m:e>
          <m:sub>
            <m:r>
              <w:rPr>
                <w:rFonts w:ascii="Cambria Math" w:eastAsia="SimSun" w:hAnsi="Cambria Math"/>
                <w:lang w:val="en-GB"/>
              </w:rPr>
              <m:t>sr</m:t>
            </m:r>
          </m:sub>
        </m:sSub>
        <m:r>
          <w:rPr>
            <w:rFonts w:ascii="Cambria Math" w:eastAsia="SimSun" w:hAnsi="Cambria Math"/>
            <w:lang w:val="de-CH"/>
          </w:rPr>
          <m:t>∙</m:t>
        </m:r>
        <m:sSup>
          <m:sSupPr>
            <m:ctrlPr>
              <w:rPr>
                <w:rFonts w:ascii="Cambria Math" w:eastAsia="SimSun" w:hAnsi="Cambria Math"/>
                <w:i/>
                <w:lang w:val="en-GB"/>
              </w:rPr>
            </m:ctrlPr>
          </m:sSupPr>
          <m:e>
            <m:r>
              <w:rPr>
                <w:rFonts w:ascii="Cambria Math" w:eastAsia="SimSun" w:hAnsi="Cambria Math"/>
                <w:lang w:val="en-GB"/>
              </w:rPr>
              <m:t>f</m:t>
            </m:r>
          </m:e>
          <m:sup>
            <m:f>
              <m:fPr>
                <m:type m:val="lin"/>
                <m:ctrlPr>
                  <w:rPr>
                    <w:rFonts w:ascii="Cambria Math" w:eastAsia="SimSun" w:hAnsi="Cambria Math"/>
                    <w:i/>
                    <w:lang w:val="en-GB"/>
                  </w:rPr>
                </m:ctrlPr>
              </m:fPr>
              <m:num>
                <m:r>
                  <w:rPr>
                    <w:rFonts w:ascii="Cambria Math" w:eastAsia="SimSun" w:hAnsi="Cambria Math"/>
                    <w:lang w:val="de-CH"/>
                  </w:rPr>
                  <m:t>1</m:t>
                </m:r>
              </m:num>
              <m:den>
                <m:r>
                  <w:rPr>
                    <w:rFonts w:ascii="Cambria Math" w:eastAsia="SimSun" w:hAnsi="Cambria Math"/>
                    <w:lang w:val="de-CH"/>
                  </w:rPr>
                  <m:t>3</m:t>
                </m:r>
              </m:den>
            </m:f>
          </m:sup>
        </m:sSup>
        <m:r>
          <w:rPr>
            <w:rFonts w:ascii="Cambria Math" w:eastAsia="SimSun" w:hAnsi="Cambria Math"/>
            <w:lang w:val="de-CH"/>
          </w:rPr>
          <m:t xml:space="preserve">        </m:t>
        </m:r>
        <m:r>
          <m:rPr>
            <m:sty m:val="p"/>
          </m:rPr>
          <w:rPr>
            <w:rFonts w:ascii="Cambria Math" w:eastAsia="SimSun" w:hAnsi="Cambria Math"/>
            <w:lang w:val="de-CH"/>
          </w:rPr>
          <m:t>dB</m:t>
        </m:r>
        <m:r>
          <w:rPr>
            <w:rFonts w:ascii="Cambria Math" w:eastAsia="SimSun" w:hAnsi="Cambria Math"/>
            <w:lang w:val="de-CH"/>
          </w:rPr>
          <m:t>∙</m:t>
        </m:r>
        <m:sSub>
          <m:sSubPr>
            <m:ctrlPr>
              <w:rPr>
                <w:rFonts w:ascii="Cambria Math" w:eastAsia="SimSun" w:hAnsi="Cambria Math"/>
                <w:i/>
                <w:lang w:val="en-GB"/>
              </w:rPr>
            </m:ctrlPr>
          </m:sSubPr>
          <m:e>
            <m:r>
              <m:rPr>
                <m:sty m:val="p"/>
              </m:rPr>
              <w:rPr>
                <w:rFonts w:ascii="Cambria Math" w:eastAsia="SimSun" w:hAnsi="Cambria Math"/>
                <w:lang w:val="en-GB"/>
              </w:rPr>
              <m:t>θ</m:t>
            </m:r>
          </m:e>
          <m:sub>
            <m:r>
              <w:rPr>
                <w:rFonts w:ascii="Cambria Math" w:eastAsia="SimSun" w:hAnsi="Cambria Math"/>
                <w:lang w:val="en-GB"/>
              </w:rPr>
              <m:t>sr</m:t>
            </m:r>
          </m:sub>
        </m:sSub>
        <m:r>
          <w:rPr>
            <w:rFonts w:ascii="Cambria Math" w:eastAsia="SimSun" w:hAnsi="Cambria Math"/>
            <w:lang w:val="de-CH"/>
          </w:rPr>
          <m:t>&gt;0</m:t>
        </m:r>
      </m:oMath>
      <w:r w:rsidRPr="00EE211D">
        <w:rPr>
          <w:lang w:val="de-CH"/>
        </w:rPr>
        <w:tab/>
        <w:t>(</w:t>
      </w:r>
      <w:r w:rsidRPr="00EE211D">
        <w:rPr>
          <w:lang w:val="de-CH" w:eastAsia="zh-CN"/>
        </w:rPr>
        <w:t>18</w:t>
      </w:r>
      <w:r w:rsidRPr="00EE211D">
        <w:rPr>
          <w:lang w:val="de-CH"/>
        </w:rPr>
        <w:t>)</w:t>
      </w:r>
    </w:p>
    <w:p w14:paraId="26CC59F3" w14:textId="10670ACC" w:rsidR="00217DA0" w:rsidRPr="00217DA0" w:rsidRDefault="00217DA0" w:rsidP="00217DA0">
      <w:pPr>
        <w:pStyle w:val="Equation"/>
        <w:tabs>
          <w:tab w:val="right" w:pos="5954"/>
          <w:tab w:val="right" w:pos="7797"/>
        </w:tabs>
        <w:rPr>
          <w:lang w:val="fr-CH"/>
        </w:rPr>
      </w:pPr>
      <w:r>
        <w:rPr>
          <w:lang w:val="en-GB"/>
        </w:rPr>
        <w:tab/>
      </w:r>
      <w:r w:rsidRPr="00F14276">
        <w:rPr>
          <w:lang w:val="en-GB"/>
        </w:rPr>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sr</m:t>
            </m:r>
          </m:sub>
        </m:sSub>
        <m:r>
          <w:rPr>
            <w:rFonts w:ascii="Cambria Math" w:hAnsi="Cambria Math"/>
            <w:lang w:val="en-GB"/>
          </w:rPr>
          <m:t xml:space="preserve">=0        </m:t>
        </m:r>
        <m:r>
          <m:rPr>
            <m:sty m:val="p"/>
          </m:rPr>
          <w:rPr>
            <w:rFonts w:ascii="Cambria Math" w:hAnsi="Cambria Math"/>
            <w:lang w:val="en-GB"/>
          </w:rPr>
          <m:t xml:space="preserve">dB        </m:t>
        </m:r>
        <m:r>
          <m:rPr>
            <m:sty m:val="p"/>
          </m:rPr>
          <w:rPr>
            <w:rFonts w:ascii="Cambria Math" w:hAnsi="Cambria Math"/>
            <w:lang w:val="en-GB"/>
          </w:rPr>
          <m:t>sinon</m:t>
        </m:r>
      </m:oMath>
      <w:r w:rsidRPr="00F14276">
        <w:rPr>
          <w:lang w:val="en-GB"/>
        </w:rPr>
        <w:tab/>
      </w:r>
      <w:r>
        <w:rPr>
          <w:lang w:val="en-GB"/>
        </w:rPr>
        <w:tab/>
      </w:r>
      <w:r w:rsidRPr="00217DA0">
        <w:rPr>
          <w:lang w:val="fr-CH"/>
        </w:rPr>
        <w:t>(</w:t>
      </w:r>
      <w:r w:rsidRPr="00217DA0">
        <w:rPr>
          <w:lang w:val="fr-CH" w:eastAsia="zh-CN"/>
        </w:rPr>
        <w:t>19</w:t>
      </w:r>
      <w:r w:rsidRPr="00217DA0">
        <w:rPr>
          <w:lang w:val="fr-CH"/>
        </w:rPr>
        <w:t>)</w:t>
      </w:r>
    </w:p>
    <w:p w14:paraId="3A2DDB62" w14:textId="77777777" w:rsidR="00116D19" w:rsidRPr="004056FA" w:rsidRDefault="00116D19" w:rsidP="00EF618C">
      <w:pPr>
        <w:pStyle w:val="Heading2"/>
      </w:pPr>
      <w:r w:rsidRPr="004056FA">
        <w:t>5.4</w:t>
      </w:r>
      <w:r w:rsidRPr="004056FA">
        <w:tab/>
        <w:t>Corrections de couplage pour des phénomènes de conduit au-dessus de la surface de la mer</w:t>
      </w:r>
    </w:p>
    <w:p w14:paraId="0C460CC1" w14:textId="77777777" w:rsidR="00116D19" w:rsidRPr="004056FA" w:rsidRDefault="00116D19" w:rsidP="00EF618C">
      <w:r w:rsidRPr="004056FA">
        <w:t>On calcule la distance entre chaque terminal et la mer, dans la direction de l'autre terminal:</w:t>
      </w:r>
    </w:p>
    <w:p w14:paraId="76640CE5" w14:textId="77777777" w:rsidR="00116D19" w:rsidRPr="004056FA" w:rsidRDefault="00116D19" w:rsidP="00EF618C">
      <w:pPr>
        <w:pStyle w:val="Equation"/>
      </w:pPr>
      <w:r w:rsidRPr="004056FA">
        <w:tab/>
      </w:r>
      <w:r w:rsidRPr="004056FA">
        <w:tab/>
      </w:r>
      <w:r w:rsidRPr="004056FA">
        <w:rPr>
          <w:i/>
        </w:rPr>
        <w:t>d</w:t>
      </w:r>
      <w:r w:rsidRPr="004056FA">
        <w:rPr>
          <w:i/>
          <w:vertAlign w:val="subscript"/>
        </w:rPr>
        <w:t>ct</w:t>
      </w:r>
      <w:r w:rsidRPr="004056FA">
        <w:t xml:space="preserve"> = distance entre la côte et l'émetteur                km</w:t>
      </w:r>
      <w:r w:rsidRPr="004056FA">
        <w:tab/>
        <w:t>(20)</w:t>
      </w:r>
    </w:p>
    <w:p w14:paraId="774FA3A6" w14:textId="36123202" w:rsidR="00116D19" w:rsidRPr="004056FA" w:rsidRDefault="00116D19" w:rsidP="00EF618C">
      <w:pPr>
        <w:pStyle w:val="Equation"/>
      </w:pPr>
      <w:r w:rsidRPr="004056FA">
        <w:tab/>
      </w:r>
      <w:r w:rsidRPr="004056FA">
        <w:tab/>
      </w:r>
      <w:proofErr w:type="gramStart"/>
      <w:r w:rsidRPr="004056FA">
        <w:rPr>
          <w:i/>
        </w:rPr>
        <w:t>d</w:t>
      </w:r>
      <w:r w:rsidRPr="004056FA">
        <w:rPr>
          <w:i/>
          <w:vertAlign w:val="subscript"/>
        </w:rPr>
        <w:t>cr</w:t>
      </w:r>
      <w:proofErr w:type="gramEnd"/>
      <w:r w:rsidRPr="004056FA">
        <w:t xml:space="preserve"> = distance entre la côte et le récepteur             km</w:t>
      </w:r>
      <w:r w:rsidRPr="004056FA">
        <w:tab/>
        <w:t>(21)</w:t>
      </w:r>
    </w:p>
    <w:p w14:paraId="45461E40" w14:textId="77777777" w:rsidR="00116D19" w:rsidRPr="004056FA" w:rsidRDefault="00116D19" w:rsidP="00EF618C">
      <w:r w:rsidRPr="004056FA">
        <w:t xml:space="preserve">Les corrections de couplage pour des phénomènes de conduit au-dessus de la surface de la mer, au niveau de l'émetteur et du récepteur, </w:t>
      </w:r>
      <w:r w:rsidRPr="004056FA">
        <w:rPr>
          <w:i/>
        </w:rPr>
        <w:t>A</w:t>
      </w:r>
      <w:r w:rsidRPr="004056FA">
        <w:rPr>
          <w:i/>
          <w:vertAlign w:val="subscript"/>
        </w:rPr>
        <w:t>ct</w:t>
      </w:r>
      <w:r w:rsidRPr="004056FA">
        <w:t xml:space="preserve"> et </w:t>
      </w:r>
      <w:r w:rsidRPr="004056FA">
        <w:rPr>
          <w:i/>
        </w:rPr>
        <w:t>A</w:t>
      </w:r>
      <w:r w:rsidRPr="004056FA">
        <w:rPr>
          <w:i/>
          <w:vertAlign w:val="subscript"/>
        </w:rPr>
        <w:t>cr</w:t>
      </w:r>
      <w:r w:rsidRPr="004056FA">
        <w:t xml:space="preserve"> respectivement, sont nulles dans les deux cas sauf pour les combinaisons suivantes de conditions:</w:t>
      </w:r>
    </w:p>
    <w:p w14:paraId="2E035C56" w14:textId="77777777" w:rsidR="00116D19" w:rsidRPr="004056FA" w:rsidRDefault="00116D19" w:rsidP="00EF618C">
      <w:pPr>
        <w:pStyle w:val="Equation"/>
      </w:pPr>
      <w:r w:rsidRPr="004056FA">
        <w:tab/>
      </w:r>
      <w:r w:rsidRPr="004056FA">
        <w:tab/>
      </w:r>
      <w:r w:rsidR="002B0640" w:rsidRPr="004056FA">
        <w:rPr>
          <w:position w:val="-12"/>
        </w:rPr>
        <w:object w:dxaOrig="4580" w:dyaOrig="420" w14:anchorId="65EA6886">
          <v:shape id="_x0000_i1041" type="#_x0000_t75" style="width:208.5pt;height:22pt" o:ole="">
            <v:imagedata r:id="rId41" o:title=""/>
          </v:shape>
          <o:OLEObject Type="Embed" ProgID="Equation.3" ShapeID="_x0000_i1041" DrawAspect="Content" ObjectID="_1718087569" r:id="rId42"/>
        </w:object>
      </w:r>
      <w:r w:rsidRPr="004056FA">
        <w:t>                </w:t>
      </w:r>
      <w:proofErr w:type="gramStart"/>
      <w:r w:rsidRPr="004056FA">
        <w:t>dB</w:t>
      </w:r>
      <w:proofErr w:type="gramEnd"/>
    </w:p>
    <w:p w14:paraId="51FA15F9" w14:textId="77777777" w:rsidR="00116D19" w:rsidRPr="004056FA" w:rsidRDefault="00116D19">
      <w:pPr>
        <w:pStyle w:val="Equation"/>
      </w:pPr>
      <w:r w:rsidRPr="004056FA">
        <w:tab/>
        <w:t>si (</w:t>
      </w:r>
      <w:r w:rsidRPr="004056FA">
        <w:rPr>
          <w:szCs w:val="24"/>
        </w:rPr>
        <w:sym w:font="Symbol" w:char="F077"/>
      </w:r>
      <w:r w:rsidRPr="004056FA">
        <w:t xml:space="preserve"> </w:t>
      </w:r>
      <w:r w:rsidRPr="004056FA">
        <w:rPr>
          <w:szCs w:val="24"/>
        </w:rPr>
        <w:sym w:font="Symbol" w:char="F0B3"/>
      </w:r>
      <w:r w:rsidRPr="004056FA">
        <w:t xml:space="preserve"> 0,75) et (</w:t>
      </w:r>
      <w:r w:rsidRPr="004056FA">
        <w:rPr>
          <w:i/>
        </w:rPr>
        <w:t>d</w:t>
      </w:r>
      <w:r w:rsidRPr="004056FA">
        <w:rPr>
          <w:i/>
          <w:vertAlign w:val="subscript"/>
        </w:rPr>
        <w:t>ct</w:t>
      </w:r>
      <w:r w:rsidRPr="004056FA">
        <w:t xml:space="preserve"> ≤ </w:t>
      </w:r>
      <w:r w:rsidRPr="004056FA">
        <w:rPr>
          <w:i/>
        </w:rPr>
        <w:t>d</w:t>
      </w:r>
      <w:r w:rsidRPr="004056FA">
        <w:rPr>
          <w:i/>
          <w:vertAlign w:val="subscript"/>
        </w:rPr>
        <w:t>lt</w:t>
      </w:r>
      <w:r w:rsidRPr="004056FA">
        <w:t>) et (</w:t>
      </w:r>
      <w:r w:rsidRPr="004056FA">
        <w:rPr>
          <w:i/>
        </w:rPr>
        <w:t>d</w:t>
      </w:r>
      <w:r w:rsidRPr="004056FA">
        <w:rPr>
          <w:i/>
          <w:vertAlign w:val="subscript"/>
        </w:rPr>
        <w:t>ct</w:t>
      </w:r>
      <w:r w:rsidRPr="004056FA">
        <w:t xml:space="preserve"> ≤ 5 km)</w:t>
      </w:r>
      <w:r w:rsidR="002B0640" w:rsidRPr="004056FA">
        <w:tab/>
      </w:r>
      <w:r w:rsidRPr="004056FA">
        <w:tab/>
        <w:t>(22)</w:t>
      </w:r>
    </w:p>
    <w:p w14:paraId="0229DD48" w14:textId="77777777" w:rsidR="00116D19" w:rsidRPr="004056FA" w:rsidRDefault="00116D19" w:rsidP="00EF618C">
      <w:pPr>
        <w:pStyle w:val="Equation"/>
      </w:pPr>
      <w:r w:rsidRPr="004056FA">
        <w:tab/>
      </w:r>
      <w:r w:rsidRPr="004056FA">
        <w:tab/>
      </w:r>
      <w:r w:rsidRPr="004056FA">
        <w:rPr>
          <w:position w:val="-12"/>
        </w:rPr>
        <w:object w:dxaOrig="740" w:dyaOrig="360" w14:anchorId="6CB8C940">
          <v:shape id="_x0000_i1042" type="#_x0000_t75" style="width:36pt;height:21.5pt" o:ole="">
            <v:imagedata r:id="rId43" o:title=""/>
          </v:shape>
          <o:OLEObject Type="Embed" ProgID="Equation.3" ShapeID="_x0000_i1042" DrawAspect="Content" ObjectID="_1718087570" r:id="rId44"/>
        </w:object>
      </w:r>
      <w:r w:rsidRPr="004056FA">
        <w:t>                </w:t>
      </w:r>
      <w:proofErr w:type="gramStart"/>
      <w:r w:rsidRPr="004056FA">
        <w:t>dB</w:t>
      </w:r>
      <w:proofErr w:type="gramEnd"/>
      <w:r w:rsidRPr="004056FA">
        <w:t>     sinon</w:t>
      </w:r>
      <w:r w:rsidRPr="004056FA">
        <w:tab/>
        <w:t>(23)</w:t>
      </w:r>
    </w:p>
    <w:p w14:paraId="1B1AD53F" w14:textId="77777777" w:rsidR="00116D19" w:rsidRPr="004056FA" w:rsidRDefault="00116D19" w:rsidP="00EF618C">
      <w:pPr>
        <w:pStyle w:val="Equation"/>
      </w:pPr>
      <w:r w:rsidRPr="004056FA">
        <w:tab/>
      </w:r>
      <w:r w:rsidRPr="004056FA">
        <w:tab/>
      </w:r>
      <w:r w:rsidR="002B0640" w:rsidRPr="004056FA">
        <w:rPr>
          <w:position w:val="-12"/>
        </w:rPr>
        <w:object w:dxaOrig="4680" w:dyaOrig="420" w14:anchorId="080D7DA9">
          <v:shape id="_x0000_i1043" type="#_x0000_t75" style="width:3in;height:22pt" o:ole="">
            <v:imagedata r:id="rId45" o:title=""/>
          </v:shape>
          <o:OLEObject Type="Embed" ProgID="Equation.3" ShapeID="_x0000_i1043" DrawAspect="Content" ObjectID="_1718087571" r:id="rId46"/>
        </w:object>
      </w:r>
      <w:r w:rsidRPr="004056FA">
        <w:t>                </w:t>
      </w:r>
      <w:proofErr w:type="gramStart"/>
      <w:r w:rsidRPr="004056FA">
        <w:t>dB</w:t>
      </w:r>
      <w:proofErr w:type="gramEnd"/>
    </w:p>
    <w:p w14:paraId="6F738D4E" w14:textId="77777777" w:rsidR="00116D19" w:rsidRPr="004056FA" w:rsidRDefault="00116D19">
      <w:pPr>
        <w:pStyle w:val="Equation"/>
      </w:pPr>
      <w:r w:rsidRPr="004056FA">
        <w:tab/>
        <w:t>si (</w:t>
      </w:r>
      <w:r w:rsidRPr="004056FA">
        <w:rPr>
          <w:szCs w:val="24"/>
        </w:rPr>
        <w:sym w:font="Symbol" w:char="F077"/>
      </w:r>
      <w:r w:rsidRPr="004056FA">
        <w:t xml:space="preserve"> </w:t>
      </w:r>
      <w:r w:rsidRPr="004056FA">
        <w:rPr>
          <w:szCs w:val="24"/>
        </w:rPr>
        <w:sym w:font="Symbol" w:char="F0B3"/>
      </w:r>
      <w:r w:rsidRPr="004056FA">
        <w:t xml:space="preserve"> 0,75) et (</w:t>
      </w:r>
      <w:r w:rsidRPr="004056FA">
        <w:rPr>
          <w:i/>
        </w:rPr>
        <w:t>d</w:t>
      </w:r>
      <w:r w:rsidRPr="004056FA">
        <w:rPr>
          <w:i/>
          <w:vertAlign w:val="subscript"/>
        </w:rPr>
        <w:t>cr</w:t>
      </w:r>
      <w:r w:rsidRPr="004056FA">
        <w:t xml:space="preserve"> ≤ </w:t>
      </w:r>
      <w:r w:rsidRPr="004056FA">
        <w:rPr>
          <w:i/>
        </w:rPr>
        <w:t>d</w:t>
      </w:r>
      <w:r w:rsidRPr="004056FA">
        <w:rPr>
          <w:i/>
          <w:vertAlign w:val="subscript"/>
        </w:rPr>
        <w:t>lr</w:t>
      </w:r>
      <w:r w:rsidRPr="004056FA">
        <w:t>) et (</w:t>
      </w:r>
      <w:r w:rsidRPr="004056FA">
        <w:rPr>
          <w:i/>
        </w:rPr>
        <w:t>d</w:t>
      </w:r>
      <w:r w:rsidRPr="004056FA">
        <w:rPr>
          <w:i/>
          <w:vertAlign w:val="subscript"/>
        </w:rPr>
        <w:t>cr</w:t>
      </w:r>
      <w:r w:rsidRPr="004056FA">
        <w:t xml:space="preserve"> ≤ 5 km)</w:t>
      </w:r>
      <w:r w:rsidR="002B0640" w:rsidRPr="004056FA">
        <w:tab/>
      </w:r>
      <w:r w:rsidRPr="004056FA">
        <w:tab/>
        <w:t>(24)</w:t>
      </w:r>
    </w:p>
    <w:p w14:paraId="3F00DBC0" w14:textId="77777777" w:rsidR="00116D19" w:rsidRPr="004056FA" w:rsidRDefault="00116D19" w:rsidP="00EF618C">
      <w:pPr>
        <w:pStyle w:val="Equation"/>
      </w:pPr>
      <w:r w:rsidRPr="004056FA">
        <w:tab/>
      </w:r>
      <w:r w:rsidRPr="004056FA">
        <w:tab/>
      </w:r>
      <w:r w:rsidRPr="004056FA">
        <w:rPr>
          <w:position w:val="-12"/>
        </w:rPr>
        <w:object w:dxaOrig="760" w:dyaOrig="360" w14:anchorId="089A74F8">
          <v:shape id="_x0000_i1044" type="#_x0000_t75" style="width:43.5pt;height:21.5pt" o:ole="">
            <v:imagedata r:id="rId47" o:title=""/>
          </v:shape>
          <o:OLEObject Type="Embed" ProgID="Equation.3" ShapeID="_x0000_i1044" DrawAspect="Content" ObjectID="_1718087572" r:id="rId48"/>
        </w:object>
      </w:r>
      <w:r w:rsidRPr="004056FA">
        <w:t>                </w:t>
      </w:r>
      <w:proofErr w:type="gramStart"/>
      <w:r w:rsidRPr="004056FA">
        <w:t>dB</w:t>
      </w:r>
      <w:proofErr w:type="gramEnd"/>
      <w:r w:rsidRPr="004056FA">
        <w:t>     sinon</w:t>
      </w:r>
      <w:r w:rsidRPr="004056FA">
        <w:tab/>
        <w:t>(25)</w:t>
      </w:r>
    </w:p>
    <w:p w14:paraId="1EFB3CAE" w14:textId="77777777" w:rsidR="00116D19" w:rsidRPr="004056FA" w:rsidRDefault="00116D19" w:rsidP="00CB6DBA">
      <w:r w:rsidRPr="004056FA">
        <w:t xml:space="preserve">où </w:t>
      </w:r>
      <w:r w:rsidRPr="004056FA">
        <w:sym w:font="Symbol" w:char="F077"/>
      </w:r>
      <w:r w:rsidRPr="004056FA">
        <w:t xml:space="preserve"> est le tronçon du trajet au-dessus de la mer, </w:t>
      </w:r>
      <w:r w:rsidR="00FE1472" w:rsidRPr="004056FA">
        <w:t xml:space="preserve">et où </w:t>
      </w:r>
      <w:r w:rsidR="00FE1472" w:rsidRPr="004056FA">
        <w:rPr>
          <w:i/>
          <w:iCs/>
        </w:rPr>
        <w:t>h</w:t>
      </w:r>
      <w:r w:rsidR="00FE1472" w:rsidRPr="004056FA">
        <w:rPr>
          <w:i/>
          <w:iCs/>
          <w:vertAlign w:val="subscript"/>
        </w:rPr>
        <w:t>ts</w:t>
      </w:r>
      <w:r w:rsidR="00FE1472" w:rsidRPr="004056FA">
        <w:t xml:space="preserve"> et </w:t>
      </w:r>
      <w:r w:rsidR="00FE1472" w:rsidRPr="004056FA">
        <w:rPr>
          <w:i/>
          <w:iCs/>
        </w:rPr>
        <w:t>h</w:t>
      </w:r>
      <w:r w:rsidR="00FE1472" w:rsidRPr="004056FA">
        <w:rPr>
          <w:i/>
          <w:iCs/>
          <w:vertAlign w:val="subscript"/>
        </w:rPr>
        <w:t>rs</w:t>
      </w:r>
      <w:r w:rsidR="00FE1472" w:rsidRPr="004056FA">
        <w:t xml:space="preserve"> sont </w:t>
      </w:r>
      <w:r w:rsidR="00354B5A" w:rsidRPr="004056FA">
        <w:t xml:space="preserve">les hauteurs de </w:t>
      </w:r>
      <w:r w:rsidR="00FE1472" w:rsidRPr="004056FA">
        <w:t xml:space="preserve">l'émetteur et </w:t>
      </w:r>
      <w:r w:rsidR="00354B5A" w:rsidRPr="004056FA">
        <w:t>du</w:t>
      </w:r>
      <w:r w:rsidR="00FE1472" w:rsidRPr="004056FA">
        <w:t xml:space="preserve"> récepteur</w:t>
      </w:r>
      <w:r w:rsidR="00354B5A" w:rsidRPr="004056FA">
        <w:t xml:space="preserve"> </w:t>
      </w:r>
      <w:r w:rsidR="00FE1472" w:rsidRPr="004056FA">
        <w:t>au-dessus du niveau moyen de la mer</w:t>
      </w:r>
      <w:r w:rsidRPr="004056FA">
        <w:t>.</w:t>
      </w:r>
    </w:p>
    <w:p w14:paraId="27539037" w14:textId="77777777" w:rsidR="00116D19" w:rsidRPr="004056FA" w:rsidRDefault="00116D19" w:rsidP="00EF618C">
      <w:pPr>
        <w:pStyle w:val="Heading2"/>
      </w:pPr>
      <w:r w:rsidRPr="004056FA">
        <w:t>5.5</w:t>
      </w:r>
      <w:r w:rsidRPr="004056FA">
        <w:tab/>
        <w:t>Affaiblissement total de couplage dû au mécanisme de propagation anormale</w:t>
      </w:r>
    </w:p>
    <w:p w14:paraId="4BD05FE0" w14:textId="77777777" w:rsidR="00116D19" w:rsidRPr="004056FA" w:rsidRDefault="00116D19" w:rsidP="00EF618C">
      <w:pPr>
        <w:keepNext/>
        <w:keepLines/>
        <w:tabs>
          <w:tab w:val="left" w:pos="567"/>
          <w:tab w:val="center" w:pos="3960"/>
          <w:tab w:val="center" w:pos="6120"/>
          <w:tab w:val="right" w:pos="8820"/>
        </w:tabs>
      </w:pPr>
      <w:r w:rsidRPr="004056FA">
        <w:t>L'affaiblissement total de couplage entre les antennes et le mécanisme de propagation anormale sont maintenant calculés comme suit:</w:t>
      </w:r>
    </w:p>
    <w:p w14:paraId="13FB02AC" w14:textId="77777777" w:rsidR="00116D19" w:rsidRPr="004056FA" w:rsidRDefault="00116D19" w:rsidP="00EF618C">
      <w:pPr>
        <w:pStyle w:val="Equation"/>
        <w:keepNext/>
        <w:keepLines/>
      </w:pPr>
      <w:r w:rsidRPr="004056FA">
        <w:tab/>
      </w:r>
      <w:r w:rsidR="00C4770A" w:rsidRPr="004056FA">
        <w:tab/>
      </w:r>
      <w:r w:rsidR="00C4770A" w:rsidRPr="004056FA">
        <w:rPr>
          <w:position w:val="-16"/>
        </w:rPr>
        <w:object w:dxaOrig="5760" w:dyaOrig="400" w14:anchorId="288606E4">
          <v:shape id="_x0000_i1045" type="#_x0000_t75" style="width:259.5pt;height:22pt" o:ole="">
            <v:imagedata r:id="rId49" o:title=""/>
          </v:shape>
          <o:OLEObject Type="Embed" ProgID="Equation.3" ShapeID="_x0000_i1045" DrawAspect="Content" ObjectID="_1718087573" r:id="rId50"/>
        </w:object>
      </w:r>
      <w:r w:rsidRPr="004056FA">
        <w:t>                </w:t>
      </w:r>
      <w:proofErr w:type="gramStart"/>
      <w:r w:rsidRPr="004056FA">
        <w:t>dB</w:t>
      </w:r>
      <w:proofErr w:type="gramEnd"/>
      <w:r w:rsidRPr="004056FA">
        <w:tab/>
        <w:t>(26)</w:t>
      </w:r>
    </w:p>
    <w:p w14:paraId="1FA24259" w14:textId="77777777" w:rsidR="00116D19" w:rsidRPr="004056FA" w:rsidRDefault="00116D19" w:rsidP="00EF618C">
      <w:pPr>
        <w:keepNext/>
        <w:keepLines/>
      </w:pPr>
      <w:r w:rsidRPr="004056FA">
        <w:rPr>
          <w:i/>
        </w:rPr>
        <w:t>A</w:t>
      </w:r>
      <w:r w:rsidRPr="004056FA">
        <w:rPr>
          <w:i/>
          <w:vertAlign w:val="subscript"/>
        </w:rPr>
        <w:t>lf</w:t>
      </w:r>
      <w:r w:rsidRPr="004056FA">
        <w:t xml:space="preserve"> est une correction empirique pour tenir compte de l'augmentation de l'affaiblissement en fonction de la longueur d'onde dans le cas d'une propagation par conduits:</w:t>
      </w:r>
    </w:p>
    <w:p w14:paraId="2ED81D36" w14:textId="77777777" w:rsidR="00116D19" w:rsidRPr="004056FA" w:rsidRDefault="00116D19" w:rsidP="00EF618C">
      <w:pPr>
        <w:pStyle w:val="Equation"/>
      </w:pPr>
      <w:r w:rsidRPr="004056FA">
        <w:tab/>
      </w:r>
      <w:r w:rsidRPr="004056FA">
        <w:tab/>
      </w:r>
      <w:r w:rsidRPr="004056FA">
        <w:rPr>
          <w:position w:val="-14"/>
        </w:rPr>
        <w:object w:dxaOrig="3420" w:dyaOrig="440" w14:anchorId="38C32688">
          <v:shape id="_x0000_i1046" type="#_x0000_t75" style="width:172.5pt;height:22pt" o:ole="">
            <v:imagedata r:id="rId51" o:title=""/>
          </v:shape>
          <o:OLEObject Type="Embed" ProgID="Equation.3" ShapeID="_x0000_i1046" DrawAspect="Content" ObjectID="_1718087574" r:id="rId52"/>
        </w:object>
      </w:r>
      <w:r w:rsidRPr="004056FA">
        <w:t>                </w:t>
      </w:r>
      <w:proofErr w:type="gramStart"/>
      <w:r w:rsidRPr="004056FA">
        <w:t>dB</w:t>
      </w:r>
      <w:proofErr w:type="gramEnd"/>
      <w:r w:rsidRPr="004056FA">
        <w:t xml:space="preserve">     si </w:t>
      </w:r>
      <w:r w:rsidRPr="004056FA">
        <w:rPr>
          <w:i/>
        </w:rPr>
        <w:t>f</w:t>
      </w:r>
      <w:r w:rsidRPr="004056FA">
        <w:t> &lt; 0,5 GHz</w:t>
      </w:r>
      <w:r w:rsidRPr="004056FA">
        <w:tab/>
        <w:t>(27)</w:t>
      </w:r>
    </w:p>
    <w:p w14:paraId="33E56208" w14:textId="77777777" w:rsidR="00116D19" w:rsidRPr="004056FA" w:rsidRDefault="00116D19" w:rsidP="00EF618C">
      <w:pPr>
        <w:pStyle w:val="Equation"/>
      </w:pPr>
      <w:r w:rsidRPr="004056FA">
        <w:tab/>
      </w:r>
      <w:r w:rsidRPr="004056FA">
        <w:tab/>
      </w:r>
      <w:r w:rsidRPr="004056FA">
        <w:rPr>
          <w:position w:val="-14"/>
        </w:rPr>
        <w:object w:dxaOrig="740" w:dyaOrig="380" w14:anchorId="31A9F0BF">
          <v:shape id="_x0000_i1047" type="#_x0000_t75" style="width:36pt;height:22pt" o:ole="">
            <v:imagedata r:id="rId53" o:title=""/>
          </v:shape>
          <o:OLEObject Type="Embed" ProgID="Equation.3" ShapeID="_x0000_i1047" DrawAspect="Content" ObjectID="_1718087575" r:id="rId54"/>
        </w:object>
      </w:r>
      <w:r w:rsidRPr="004056FA">
        <w:t>                </w:t>
      </w:r>
      <w:proofErr w:type="gramStart"/>
      <w:r w:rsidRPr="004056FA">
        <w:t>dB</w:t>
      </w:r>
      <w:proofErr w:type="gramEnd"/>
      <w:r w:rsidRPr="004056FA">
        <w:t>     sinon</w:t>
      </w:r>
      <w:r w:rsidRPr="004056FA">
        <w:tab/>
        <w:t>(28)</w:t>
      </w:r>
    </w:p>
    <w:p w14:paraId="01EE9657" w14:textId="77777777" w:rsidR="00116D19" w:rsidRPr="004056FA" w:rsidRDefault="00116D19" w:rsidP="00EF618C">
      <w:pPr>
        <w:pStyle w:val="Heading2"/>
      </w:pPr>
      <w:r w:rsidRPr="004056FA">
        <w:t>5.6</w:t>
      </w:r>
      <w:r w:rsidRPr="004056FA">
        <w:tab/>
        <w:t>Affaiblissement en fonction de la distance angulaire</w:t>
      </w:r>
    </w:p>
    <w:p w14:paraId="390A3B62" w14:textId="77777777" w:rsidR="00116D19" w:rsidRPr="004056FA" w:rsidRDefault="00116D19" w:rsidP="00EF618C">
      <w:r w:rsidRPr="004056FA">
        <w:t>Affaiblissement linéique angulaire dans le mécanisme de propagation anormale:</w:t>
      </w:r>
    </w:p>
    <w:p w14:paraId="5894E5C9" w14:textId="70B46D3C" w:rsidR="00116D19" w:rsidRPr="004056FA" w:rsidRDefault="00116D19" w:rsidP="00EF618C">
      <w:pPr>
        <w:pStyle w:val="Equation"/>
      </w:pPr>
      <w:r w:rsidRPr="004056FA">
        <w:tab/>
      </w:r>
      <w:r w:rsidRPr="004056FA">
        <w:tab/>
      </w:r>
      <w:r w:rsidR="00B240A7" w:rsidRPr="004056FA">
        <w:rPr>
          <w:position w:val="-12"/>
        </w:rPr>
        <w:object w:dxaOrig="1900" w:dyaOrig="380" w14:anchorId="5F8591D9">
          <v:shape id="_x0000_i1082" type="#_x0000_t75" style="width:91.5pt;height:21pt" o:ole="">
            <v:imagedata r:id="rId55" o:title=""/>
          </v:shape>
          <o:OLEObject Type="Embed" ProgID="Equation.DSMT4" ShapeID="_x0000_i1082" DrawAspect="Content" ObjectID="_1718087576" r:id="rId56"/>
        </w:object>
      </w:r>
      <w:r w:rsidRPr="004056FA">
        <w:t>                </w:t>
      </w:r>
      <w:proofErr w:type="gramStart"/>
      <w:r w:rsidRPr="004056FA">
        <w:t>dB</w:t>
      </w:r>
      <w:proofErr w:type="gramEnd"/>
      <w:r w:rsidRPr="004056FA">
        <w:t>/mrad</w:t>
      </w:r>
      <w:r w:rsidRPr="004056FA">
        <w:tab/>
        <w:t>(29)</w:t>
      </w:r>
    </w:p>
    <w:p w14:paraId="63402FED" w14:textId="77777777" w:rsidR="00116D19" w:rsidRPr="004056FA" w:rsidRDefault="00116D19" w:rsidP="00EF618C">
      <w:r w:rsidRPr="004056FA">
        <w:t>Angles d'élévation corrigés de l'émetteur et du récepteur au</w:t>
      </w:r>
      <w:r w:rsidRPr="004056FA">
        <w:noBreakHyphen/>
        <w:t>dessus de l'horizon:</w:t>
      </w:r>
    </w:p>
    <w:p w14:paraId="307B841F" w14:textId="3A18EACB" w:rsidR="00116D19" w:rsidRPr="004056FA" w:rsidRDefault="00116D19">
      <w:pPr>
        <w:pStyle w:val="Equation"/>
      </w:pPr>
      <w:r w:rsidRPr="004056FA">
        <w:tab/>
      </w:r>
      <w:r w:rsidRPr="004056FA">
        <w:tab/>
      </w:r>
      <w:r w:rsidR="00B240A7" w:rsidRPr="004056FA">
        <w:rPr>
          <w:position w:val="-12"/>
        </w:rPr>
        <w:object w:dxaOrig="1380" w:dyaOrig="340" w14:anchorId="22391018">
          <v:shape id="_x0000_i1084" type="#_x0000_t75" style="width:73pt;height:20.5pt" o:ole="">
            <v:imagedata r:id="rId57" o:title=""/>
          </v:shape>
          <o:OLEObject Type="Embed" ProgID="Equation.DSMT4" ShapeID="_x0000_i1084" DrawAspect="Content" ObjectID="_1718087577" r:id="rId58"/>
        </w:object>
      </w:r>
      <w:r w:rsidRPr="004056FA">
        <w:t>                </w:t>
      </w:r>
      <w:proofErr w:type="gramStart"/>
      <w:r w:rsidRPr="004056FA">
        <w:t>mrad</w:t>
      </w:r>
      <w:proofErr w:type="gramEnd"/>
      <w:r w:rsidRPr="004056FA">
        <w:tab/>
        <w:t>(30)</w:t>
      </w:r>
    </w:p>
    <w:p w14:paraId="0D8857C1" w14:textId="7B794D32" w:rsidR="00116D19" w:rsidRPr="004056FA" w:rsidRDefault="00116D19" w:rsidP="00EF618C">
      <w:pPr>
        <w:pStyle w:val="Equation"/>
      </w:pPr>
      <w:r w:rsidRPr="004056FA">
        <w:tab/>
      </w:r>
      <w:r w:rsidRPr="004056FA">
        <w:tab/>
      </w:r>
      <w:r w:rsidR="00B240A7" w:rsidRPr="004056FA">
        <w:rPr>
          <w:position w:val="-12"/>
        </w:rPr>
        <w:object w:dxaOrig="1440" w:dyaOrig="340" w14:anchorId="672F8DBA">
          <v:shape id="_x0000_i1088" type="#_x0000_t75" style="width:76.5pt;height:20.5pt" o:ole="">
            <v:imagedata r:id="rId59" o:title=""/>
          </v:shape>
          <o:OLEObject Type="Embed" ProgID="Equation.DSMT4" ShapeID="_x0000_i1088" DrawAspect="Content" ObjectID="_1718087578" r:id="rId60"/>
        </w:object>
      </w:r>
      <w:r w:rsidRPr="004056FA">
        <w:t>                </w:t>
      </w:r>
      <w:proofErr w:type="gramStart"/>
      <w:r w:rsidRPr="004056FA">
        <w:t>mrad</w:t>
      </w:r>
      <w:proofErr w:type="gramEnd"/>
      <w:r w:rsidRPr="004056FA">
        <w:tab/>
        <w:t>(31)</w:t>
      </w:r>
    </w:p>
    <w:p w14:paraId="429B4D52" w14:textId="77777777" w:rsidR="00116D19" w:rsidRPr="004056FA" w:rsidRDefault="00116D19" w:rsidP="00EF618C">
      <w:r w:rsidRPr="004056FA">
        <w:t>Distance angulaire totale du trajet corrigée:</w:t>
      </w:r>
    </w:p>
    <w:p w14:paraId="5AF22432" w14:textId="0A364678" w:rsidR="00116D19" w:rsidRPr="004056FA" w:rsidRDefault="00116D19" w:rsidP="00EF618C">
      <w:pPr>
        <w:pStyle w:val="Equation"/>
      </w:pPr>
      <w:r w:rsidRPr="004056FA">
        <w:rPr>
          <w:position w:val="12"/>
        </w:rPr>
        <w:tab/>
      </w:r>
      <w:r w:rsidRPr="004056FA">
        <w:rPr>
          <w:position w:val="12"/>
        </w:rPr>
        <w:tab/>
      </w:r>
      <w:r w:rsidR="00B240A7" w:rsidRPr="00B240A7">
        <w:rPr>
          <w:position w:val="-22"/>
        </w:rPr>
        <w:object w:dxaOrig="2020" w:dyaOrig="560" w14:anchorId="4DCB1A78">
          <v:shape id="_x0000_i1080" type="#_x0000_t75" style="width:97pt;height:31pt" o:ole="">
            <v:imagedata r:id="rId61" o:title=""/>
          </v:shape>
          <o:OLEObject Type="Embed" ProgID="Equation.DSMT4" ShapeID="_x0000_i1080" DrawAspect="Content" ObjectID="_1718087579" r:id="rId62"/>
        </w:object>
      </w:r>
      <w:r w:rsidRPr="004056FA">
        <w:t>                </w:t>
      </w:r>
      <w:proofErr w:type="gramStart"/>
      <w:r w:rsidRPr="004056FA">
        <w:t>mrad</w:t>
      </w:r>
      <w:proofErr w:type="gramEnd"/>
      <w:r w:rsidRPr="004056FA">
        <w:tab/>
        <w:t>(32)</w:t>
      </w:r>
    </w:p>
    <w:p w14:paraId="1663711A" w14:textId="77777777" w:rsidR="00116D19" w:rsidRPr="004056FA" w:rsidRDefault="00116D19" w:rsidP="00EF618C">
      <w:pPr>
        <w:keepNext/>
        <w:keepLines/>
      </w:pPr>
      <w:r w:rsidRPr="004056FA">
        <w:t>Affaiblissement en fonction de la distance angulaire:</w:t>
      </w:r>
    </w:p>
    <w:p w14:paraId="7FF6AB3D" w14:textId="77777777" w:rsidR="00116D19" w:rsidRPr="004056FA" w:rsidRDefault="00116D19" w:rsidP="00EF618C">
      <w:pPr>
        <w:pStyle w:val="Equation"/>
      </w:pPr>
      <w:r w:rsidRPr="004056FA">
        <w:tab/>
      </w:r>
      <w:r w:rsidRPr="004056FA">
        <w:tab/>
      </w:r>
      <w:r w:rsidRPr="004056FA">
        <w:rPr>
          <w:position w:val="-12"/>
        </w:rPr>
        <w:object w:dxaOrig="1200" w:dyaOrig="360" w14:anchorId="03C351EE">
          <v:shape id="_x0000_i1052" type="#_x0000_t75" style="width:64.5pt;height:21.5pt" o:ole="">
            <v:imagedata r:id="rId63" o:title=""/>
          </v:shape>
          <o:OLEObject Type="Embed" ProgID="Equation.3" ShapeID="_x0000_i1052" DrawAspect="Content" ObjectID="_1718087580" r:id="rId64"/>
        </w:object>
      </w:r>
      <w:r w:rsidRPr="004056FA">
        <w:t>                </w:t>
      </w:r>
      <w:proofErr w:type="gramStart"/>
      <w:r w:rsidRPr="004056FA">
        <w:t>dB</w:t>
      </w:r>
      <w:proofErr w:type="gramEnd"/>
      <w:r w:rsidRPr="004056FA">
        <w:tab/>
        <w:t>(33)</w:t>
      </w:r>
    </w:p>
    <w:p w14:paraId="3514373A" w14:textId="77777777" w:rsidR="00116D19" w:rsidRPr="004056FA" w:rsidRDefault="00116D19" w:rsidP="00EF618C">
      <w:pPr>
        <w:pStyle w:val="Heading2"/>
      </w:pPr>
      <w:r w:rsidRPr="004056FA">
        <w:t>5.7</w:t>
      </w:r>
      <w:r w:rsidRPr="004056FA">
        <w:tab/>
        <w:t>Affaiblissement en fonction de la distance et du temps</w:t>
      </w:r>
    </w:p>
    <w:p w14:paraId="63976D7B" w14:textId="77777777" w:rsidR="00116D19" w:rsidRPr="004056FA" w:rsidRDefault="00116D19" w:rsidP="00EF618C">
      <w:r w:rsidRPr="004056FA">
        <w:t>Dans le mécanisme de propagation anormale, l'affaiblissement fonction à la fois de la distance du grand cercle et le pourcentage de temps sont calculés en évaluant les paramètres suivants.</w:t>
      </w:r>
    </w:p>
    <w:p w14:paraId="434FF77A" w14:textId="77777777" w:rsidR="00116D19" w:rsidRPr="004056FA" w:rsidRDefault="00116D19" w:rsidP="00EF618C">
      <w:r w:rsidRPr="004056FA">
        <w:t>Distance ajustée pour tenir compte du facteur d'irrégularité du terrain:</w:t>
      </w:r>
    </w:p>
    <w:p w14:paraId="6DD5DD75" w14:textId="77777777" w:rsidR="00116D19" w:rsidRPr="004056FA" w:rsidRDefault="00116D19" w:rsidP="00EF618C">
      <w:pPr>
        <w:pStyle w:val="Equation"/>
      </w:pPr>
      <w:r w:rsidRPr="004056FA">
        <w:tab/>
      </w:r>
      <w:r w:rsidRPr="004056FA">
        <w:tab/>
      </w:r>
      <w:r w:rsidRPr="004056FA">
        <w:rPr>
          <w:position w:val="-12"/>
        </w:rPr>
        <w:object w:dxaOrig="2620" w:dyaOrig="360" w14:anchorId="772AC3E4">
          <v:shape id="_x0000_i1053" type="#_x0000_t75" style="width:122pt;height:14.5pt" o:ole="">
            <v:imagedata r:id="rId65" o:title=""/>
          </v:shape>
          <o:OLEObject Type="Embed" ProgID="Equation.3" ShapeID="_x0000_i1053" DrawAspect="Content" ObjectID="_1718087581" r:id="rId66"/>
        </w:object>
      </w:r>
      <w:r w:rsidRPr="004056FA">
        <w:t>                </w:t>
      </w:r>
      <w:proofErr w:type="gramStart"/>
      <w:r w:rsidRPr="004056FA">
        <w:t>km</w:t>
      </w:r>
      <w:proofErr w:type="gramEnd"/>
      <w:r w:rsidRPr="004056FA">
        <w:tab/>
        <w:t>(34)</w:t>
      </w:r>
    </w:p>
    <w:p w14:paraId="409DBF0D" w14:textId="77777777" w:rsidR="00116D19" w:rsidRPr="004056FA" w:rsidRDefault="00116D19" w:rsidP="00EF618C">
      <w:r w:rsidRPr="004056FA">
        <w:t>Facteur d'irrégularité du terrain:</w:t>
      </w:r>
    </w:p>
    <w:p w14:paraId="7EB71EC6" w14:textId="77777777" w:rsidR="00116D19" w:rsidRPr="004056FA" w:rsidRDefault="00116D19" w:rsidP="00EF618C">
      <w:pPr>
        <w:pStyle w:val="Equation"/>
      </w:pPr>
      <w:r w:rsidRPr="004056FA">
        <w:tab/>
      </w:r>
      <w:r w:rsidRPr="004056FA">
        <w:tab/>
      </w:r>
      <w:r w:rsidRPr="004056FA">
        <w:rPr>
          <w:position w:val="-12"/>
        </w:rPr>
        <w:object w:dxaOrig="4120" w:dyaOrig="420" w14:anchorId="3EA9F704">
          <v:shape id="_x0000_i1054" type="#_x0000_t75" style="width:209.5pt;height:28.5pt" o:ole="">
            <v:imagedata r:id="rId67" o:title="" croptop="-16888f"/>
          </v:shape>
          <o:OLEObject Type="Embed" ProgID="Equation.3" ShapeID="_x0000_i1054" DrawAspect="Content" ObjectID="_1718087582" r:id="rId68"/>
        </w:object>
      </w:r>
      <w:r w:rsidRPr="004056FA">
        <w:t>     </w:t>
      </w:r>
      <w:proofErr w:type="gramStart"/>
      <w:r w:rsidRPr="004056FA">
        <w:rPr>
          <w:i/>
        </w:rPr>
        <w:t>h</w:t>
      </w:r>
      <w:r w:rsidRPr="004056FA">
        <w:rPr>
          <w:i/>
          <w:vertAlign w:val="subscript"/>
        </w:rPr>
        <w:t>m</w:t>
      </w:r>
      <w:proofErr w:type="gramEnd"/>
      <w:r w:rsidRPr="004056FA">
        <w:t> &gt; 10 m</w:t>
      </w:r>
      <w:r w:rsidRPr="004056FA">
        <w:tab/>
        <w:t>(35)</w:t>
      </w:r>
    </w:p>
    <w:p w14:paraId="522495F4" w14:textId="77777777" w:rsidR="00116D19" w:rsidRPr="004056FA" w:rsidRDefault="00116D19" w:rsidP="00EF618C">
      <w:pPr>
        <w:pStyle w:val="Equation"/>
      </w:pPr>
      <w:r w:rsidRPr="004056FA">
        <w:tab/>
      </w:r>
      <w:r w:rsidRPr="004056FA">
        <w:tab/>
      </w:r>
      <w:r w:rsidRPr="004056FA">
        <w:rPr>
          <w:position w:val="-12"/>
        </w:rPr>
        <w:object w:dxaOrig="620" w:dyaOrig="360" w14:anchorId="19763197">
          <v:shape id="_x0000_i1055" type="#_x0000_t75" style="width:28.5pt;height:21.5pt" o:ole="">
            <v:imagedata r:id="rId69" o:title=""/>
          </v:shape>
          <o:OLEObject Type="Embed" ProgID="Equation.3" ShapeID="_x0000_i1055" DrawAspect="Content" ObjectID="_1718087583" r:id="rId70"/>
        </w:object>
      </w:r>
      <w:r w:rsidRPr="004056FA">
        <w:t>     </w:t>
      </w:r>
      <w:proofErr w:type="gramStart"/>
      <w:r w:rsidRPr="004056FA">
        <w:t>sinon</w:t>
      </w:r>
      <w:proofErr w:type="gramEnd"/>
      <w:r w:rsidRPr="004056FA">
        <w:tab/>
        <w:t>(36)</w:t>
      </w:r>
    </w:p>
    <w:p w14:paraId="60998D93" w14:textId="77777777" w:rsidR="00354B5A" w:rsidRPr="004056FA" w:rsidRDefault="00354B5A" w:rsidP="00EF618C">
      <w:pPr>
        <w:rPr>
          <w:iCs/>
        </w:rPr>
      </w:pPr>
      <w:proofErr w:type="gramStart"/>
      <w:r w:rsidRPr="004056FA">
        <w:t>où</w:t>
      </w:r>
      <w:proofErr w:type="gramEnd"/>
      <w:r w:rsidRPr="004056FA">
        <w:t xml:space="preserve"> </w:t>
      </w:r>
      <w:r w:rsidRPr="004056FA">
        <w:rPr>
          <w:rFonts w:eastAsia="SimSun"/>
          <w:i/>
        </w:rPr>
        <w:t>h</w:t>
      </w:r>
      <w:r w:rsidRPr="004056FA">
        <w:rPr>
          <w:rFonts w:eastAsia="SimSun"/>
          <w:i/>
          <w:vertAlign w:val="subscript"/>
        </w:rPr>
        <w:t>m</w:t>
      </w:r>
      <w:r w:rsidRPr="00B240A7">
        <w:rPr>
          <w:rFonts w:eastAsia="SimSun"/>
          <w:i/>
        </w:rPr>
        <w:t xml:space="preserve"> </w:t>
      </w:r>
      <w:r w:rsidRPr="004056FA">
        <w:rPr>
          <w:iCs/>
        </w:rPr>
        <w:t>est le paramètre d'irrégularité donné</w:t>
      </w:r>
      <w:r w:rsidRPr="004056FA">
        <w:rPr>
          <w:rFonts w:eastAsia="SimSun"/>
          <w:iCs/>
          <w:vertAlign w:val="subscript"/>
        </w:rPr>
        <w:t xml:space="preserve"> </w:t>
      </w:r>
      <w:r w:rsidRPr="004056FA">
        <w:rPr>
          <w:iCs/>
        </w:rPr>
        <w:t>dans la Pièce jointe 2.</w:t>
      </w:r>
    </w:p>
    <w:p w14:paraId="7DD93BBB" w14:textId="645CB9C5" w:rsidR="00116D19" w:rsidRPr="004056FA" w:rsidRDefault="00116D19" w:rsidP="00EF618C">
      <w:r w:rsidRPr="004056FA">
        <w:t>Terme requis pour la correction de la géométrie du trajet:</w:t>
      </w:r>
    </w:p>
    <w:p w14:paraId="11D57464" w14:textId="62E7C46C" w:rsidR="00116D19" w:rsidRPr="004056FA" w:rsidRDefault="00116D19" w:rsidP="003B490D">
      <w:pPr>
        <w:pStyle w:val="Equation"/>
        <w:rPr>
          <w:position w:val="8"/>
        </w:rPr>
      </w:pPr>
      <w:r w:rsidRPr="004056FA">
        <w:rPr>
          <w:position w:val="8"/>
        </w:rPr>
        <w:tab/>
      </w:r>
      <w:r w:rsidRPr="004056FA">
        <w:rPr>
          <w:position w:val="8"/>
        </w:rPr>
        <w:tab/>
      </w:r>
      <w:r w:rsidR="004056FA" w:rsidRPr="004056FA">
        <w:rPr>
          <w:position w:val="-10"/>
        </w:rPr>
        <w:object w:dxaOrig="2580" w:dyaOrig="420" w14:anchorId="66593F3A">
          <v:shape id="_x0000_i1056" type="#_x0000_t75" style="width:130pt;height:22pt" o:ole="">
            <v:imagedata r:id="rId71" o:title=""/>
          </v:shape>
          <o:OLEObject Type="Embed" ProgID="Equation.DSMT4" ShapeID="_x0000_i1056" DrawAspect="Content" ObjectID="_1718087584" r:id="rId72"/>
        </w:object>
      </w:r>
      <w:r w:rsidRPr="004056FA">
        <w:rPr>
          <w:position w:val="8"/>
        </w:rPr>
        <w:tab/>
        <w:t>(37)</w:t>
      </w:r>
    </w:p>
    <w:p w14:paraId="44DED2C1" w14:textId="77777777" w:rsidR="00116D19" w:rsidRPr="004056FA" w:rsidRDefault="00116D19" w:rsidP="00EF618C">
      <w:r w:rsidRPr="004056FA">
        <w:t>Si α &lt; −3,4, soit α = −3,4</w:t>
      </w:r>
    </w:p>
    <w:p w14:paraId="33481952" w14:textId="77777777" w:rsidR="00116D19" w:rsidRPr="004056FA" w:rsidRDefault="00116D19" w:rsidP="00EF618C">
      <w:r w:rsidRPr="004056FA">
        <w:t>Facteur de géométrie du trajet:</w:t>
      </w:r>
    </w:p>
    <w:p w14:paraId="70002525" w14:textId="7C0AB8B5" w:rsidR="00116D19" w:rsidRPr="004056FA" w:rsidRDefault="00116D19" w:rsidP="003B490D">
      <w:pPr>
        <w:pStyle w:val="Equation"/>
        <w:spacing w:before="0"/>
        <w:rPr>
          <w:position w:val="12"/>
        </w:rPr>
      </w:pPr>
      <w:r w:rsidRPr="004056FA">
        <w:rPr>
          <w:position w:val="12"/>
        </w:rPr>
        <w:tab/>
      </w:r>
      <w:r w:rsidRPr="004056FA">
        <w:rPr>
          <w:position w:val="12"/>
        </w:rPr>
        <w:tab/>
      </w:r>
      <m:oMath>
        <m:r>
          <m:rPr>
            <m:sty m:val="p"/>
          </m:rPr>
          <w:rPr>
            <w:rFonts w:ascii="Cambria Math" w:hAnsi="Cambria Math"/>
            <w:position w:val="-10"/>
          </w:rPr>
          <w:object w:dxaOrig="2170" w:dyaOrig="990" w14:anchorId="0F6DA2C9">
            <v:shape id="_x0000_i1110" type="#_x0000_t75" style="width:108pt;height:50pt" o:ole="">
              <v:imagedata r:id="rId73" o:title=""/>
            </v:shape>
            <o:OLEObject Type="Embed" ProgID="Equation.DSMT4" ShapeID="_x0000_i1110" DrawAspect="Content" ObjectID="_1718087585" r:id="rId74"/>
          </w:object>
        </m:r>
      </m:oMath>
      <w:r w:rsidRPr="004056FA">
        <w:rPr>
          <w:position w:val="12"/>
        </w:rPr>
        <w:tab/>
        <w:t>(38)</w:t>
      </w:r>
    </w:p>
    <w:p w14:paraId="509DEBC9" w14:textId="77777777" w:rsidR="00116D19" w:rsidRPr="004056FA" w:rsidRDefault="00116D19" w:rsidP="00EF618C">
      <w:r w:rsidRPr="004056FA">
        <w:t xml:space="preserve">Si </w:t>
      </w:r>
      <w:r w:rsidRPr="004056FA">
        <w:rPr>
          <w:szCs w:val="24"/>
        </w:rPr>
        <w:sym w:font="Symbol" w:char="F06D"/>
      </w:r>
      <w:r w:rsidRPr="004056FA">
        <w:rPr>
          <w:iCs/>
          <w:vertAlign w:val="subscript"/>
        </w:rPr>
        <w:t>2</w:t>
      </w:r>
      <w:r w:rsidRPr="004056FA">
        <w:t xml:space="preserve"> &gt; 1, soit </w:t>
      </w:r>
      <w:r w:rsidRPr="004056FA">
        <w:rPr>
          <w:szCs w:val="24"/>
        </w:rPr>
        <w:sym w:font="Symbol" w:char="F06D"/>
      </w:r>
      <w:r w:rsidRPr="004056FA">
        <w:rPr>
          <w:iCs/>
          <w:vertAlign w:val="subscript"/>
        </w:rPr>
        <w:t>2</w:t>
      </w:r>
      <w:r w:rsidRPr="004056FA">
        <w:t> = 1</w:t>
      </w:r>
      <w:r w:rsidR="00354B5A" w:rsidRPr="004056FA">
        <w:t xml:space="preserve">, </w:t>
      </w:r>
      <w:r w:rsidR="00354B5A" w:rsidRPr="004056FA">
        <w:rPr>
          <w:rFonts w:eastAsia="SimSun"/>
          <w:i/>
        </w:rPr>
        <w:t>h</w:t>
      </w:r>
      <w:r w:rsidR="00354B5A" w:rsidRPr="004056FA">
        <w:rPr>
          <w:rFonts w:eastAsia="SimSun"/>
          <w:i/>
          <w:vertAlign w:val="subscript"/>
        </w:rPr>
        <w:t>te</w:t>
      </w:r>
      <w:r w:rsidR="00354B5A" w:rsidRPr="004056FA">
        <w:rPr>
          <w:rFonts w:eastAsia="SimSun"/>
        </w:rPr>
        <w:t xml:space="preserve"> et </w:t>
      </w:r>
      <w:r w:rsidR="00354B5A" w:rsidRPr="004056FA">
        <w:rPr>
          <w:rFonts w:eastAsia="SimSun"/>
          <w:i/>
        </w:rPr>
        <w:t>h</w:t>
      </w:r>
      <w:r w:rsidR="00354B5A" w:rsidRPr="004056FA">
        <w:rPr>
          <w:rFonts w:eastAsia="SimSun"/>
          <w:i/>
          <w:vertAlign w:val="subscript"/>
        </w:rPr>
        <w:t xml:space="preserve">re </w:t>
      </w:r>
      <w:r w:rsidR="00354B5A" w:rsidRPr="004056FA">
        <w:rPr>
          <w:rFonts w:eastAsia="SimSun"/>
          <w:iCs/>
        </w:rPr>
        <w:t>sont les hauteurs équivalentes de l'émetteur et du récepteur au-dessus d'une surface lisse donnée dans la pièce jointe 2.</w:t>
      </w:r>
    </w:p>
    <w:p w14:paraId="556B54DC" w14:textId="77777777" w:rsidR="00116D19" w:rsidRPr="004056FA" w:rsidRDefault="00116D19" w:rsidP="00EF618C">
      <w:r w:rsidRPr="004056FA">
        <w:t>Pourcentage de temps associé à la propagation anormale ajusté pour tenir compte de l'emplacement général et des propriétés particulières du trajet:</w:t>
      </w:r>
    </w:p>
    <w:p w14:paraId="11A369C5" w14:textId="77777777" w:rsidR="00116D19" w:rsidRPr="004056FA" w:rsidRDefault="00116D19" w:rsidP="00EF618C">
      <w:pPr>
        <w:pStyle w:val="Equation"/>
      </w:pPr>
      <w:r w:rsidRPr="004056FA">
        <w:tab/>
      </w:r>
      <w:r w:rsidRPr="004056FA">
        <w:tab/>
      </w:r>
      <w:r w:rsidR="00D05B57" w:rsidRPr="004056FA">
        <w:rPr>
          <w:position w:val="-6"/>
        </w:rPr>
        <w:object w:dxaOrig="1400" w:dyaOrig="390" w14:anchorId="669583FC">
          <v:shape id="_x0000_i1058" type="#_x0000_t75" style="width:1in;height:21.5pt" o:ole="">
            <v:imagedata r:id="rId75" o:title=""/>
          </v:shape>
          <o:OLEObject Type="Embed" ProgID="Equation.3" ShapeID="_x0000_i1058" DrawAspect="Content" ObjectID="_1718087586" r:id="rId76"/>
        </w:object>
      </w:r>
      <w:r w:rsidRPr="004056FA">
        <w:t>                %</w:t>
      </w:r>
      <w:r w:rsidRPr="004056FA">
        <w:tab/>
        <w:t>(39)</w:t>
      </w:r>
    </w:p>
    <w:p w14:paraId="451D68FB" w14:textId="77777777" w:rsidR="00116D19" w:rsidRPr="004056FA" w:rsidRDefault="00116D19" w:rsidP="00EF618C">
      <w:r w:rsidRPr="004056FA">
        <w:t>Exposant requis pour l'affaiblissement fonction du temps:</w:t>
      </w:r>
    </w:p>
    <w:p w14:paraId="14514ACA" w14:textId="076A360A" w:rsidR="00116D19" w:rsidRPr="004056FA" w:rsidRDefault="00116D19" w:rsidP="00EF618C">
      <w:pPr>
        <w:pStyle w:val="Equation"/>
        <w:rPr>
          <w:position w:val="24"/>
        </w:rPr>
      </w:pPr>
      <w:r w:rsidRPr="004056FA">
        <w:rPr>
          <w:position w:val="24"/>
        </w:rPr>
        <w:tab/>
      </w:r>
      <w:r w:rsidRPr="004056FA">
        <w:rPr>
          <w:position w:val="24"/>
        </w:rPr>
        <w:tab/>
      </w:r>
      <w:r w:rsidR="004056FA" w:rsidRPr="004056FA">
        <w:rPr>
          <w:position w:val="-30"/>
        </w:rPr>
        <w:object w:dxaOrig="4959" w:dyaOrig="780" w14:anchorId="10F54B2B">
          <v:shape id="_x0000_i1059" type="#_x0000_t75" style="width:252pt;height:43.5pt" o:ole="">
            <v:imagedata r:id="rId77" o:title="" croptop="-10928f"/>
          </v:shape>
          <o:OLEObject Type="Embed" ProgID="Equation.DSMT4" ShapeID="_x0000_i1059" DrawAspect="Content" ObjectID="_1718087587" r:id="rId78"/>
        </w:object>
      </w:r>
      <w:r w:rsidRPr="004056FA">
        <w:rPr>
          <w:position w:val="24"/>
        </w:rPr>
        <w:tab/>
        <w:t>(40)</w:t>
      </w:r>
    </w:p>
    <w:p w14:paraId="0DAEE68D" w14:textId="77777777" w:rsidR="00116D19" w:rsidRPr="004056FA" w:rsidRDefault="00116D19" w:rsidP="00EF618C">
      <w:r w:rsidRPr="004056FA">
        <w:t>Affaiblissement fonction du temps:</w:t>
      </w:r>
    </w:p>
    <w:p w14:paraId="09CF676C" w14:textId="20788D42" w:rsidR="00116D19" w:rsidRPr="004056FA" w:rsidRDefault="00116D19" w:rsidP="00EF618C">
      <w:pPr>
        <w:pStyle w:val="Equation"/>
      </w:pPr>
      <w:r w:rsidRPr="004056FA">
        <w:rPr>
          <w:position w:val="8"/>
        </w:rPr>
        <w:tab/>
      </w:r>
      <w:r w:rsidRPr="004056FA">
        <w:rPr>
          <w:position w:val="8"/>
        </w:rPr>
        <w:tab/>
      </w:r>
      <w:r w:rsidR="004056FA" w:rsidRPr="004056FA">
        <w:rPr>
          <w:position w:val="-22"/>
        </w:rPr>
        <w:object w:dxaOrig="4580" w:dyaOrig="639" w14:anchorId="2D516453">
          <v:shape id="_x0000_i1060" type="#_x0000_t75" style="width:230pt;height:28.5pt" o:ole="">
            <v:imagedata r:id="rId79" o:title=""/>
          </v:shape>
          <o:OLEObject Type="Embed" ProgID="Equation.DSMT4" ShapeID="_x0000_i1060" DrawAspect="Content" ObjectID="_1718087588" r:id="rId80"/>
        </w:object>
      </w:r>
      <w:r w:rsidRPr="004056FA">
        <w:t>          </w:t>
      </w:r>
      <w:proofErr w:type="gramStart"/>
      <w:r w:rsidRPr="004056FA">
        <w:t>dB</w:t>
      </w:r>
      <w:proofErr w:type="gramEnd"/>
      <w:r w:rsidRPr="004056FA">
        <w:tab/>
        <w:t>(41)</w:t>
      </w:r>
    </w:p>
    <w:p w14:paraId="74BF568C" w14:textId="77777777" w:rsidR="00354B5A" w:rsidRPr="004056FA" w:rsidRDefault="00354B5A" w:rsidP="006A2FD8">
      <w:r w:rsidRPr="004056FA">
        <w:rPr>
          <w:lang w:eastAsia="zh-CN"/>
        </w:rPr>
        <w:t xml:space="preserve">où </w:t>
      </w:r>
      <w:r w:rsidRPr="004056FA">
        <w:rPr>
          <w:i/>
          <w:lang w:eastAsia="zh-CN"/>
        </w:rPr>
        <w:t>q</w:t>
      </w:r>
      <w:r w:rsidRPr="004056FA">
        <w:rPr>
          <w:lang w:eastAsia="zh-CN"/>
        </w:rPr>
        <w:t>=100-</w:t>
      </w:r>
      <w:r w:rsidRPr="004056FA">
        <w:rPr>
          <w:i/>
          <w:lang w:eastAsia="zh-CN"/>
        </w:rPr>
        <w:t>p</w:t>
      </w:r>
      <w:r w:rsidRPr="004056FA">
        <w:rPr>
          <w:lang w:eastAsia="zh-CN"/>
        </w:rPr>
        <w:t>.</w:t>
      </w:r>
    </w:p>
    <w:p w14:paraId="6B684187" w14:textId="77777777" w:rsidR="00116D19" w:rsidRPr="004056FA" w:rsidRDefault="00116D19" w:rsidP="00EF618C">
      <w:pPr>
        <w:pStyle w:val="Heading2"/>
      </w:pPr>
      <w:r w:rsidRPr="004056FA">
        <w:t>5.8</w:t>
      </w:r>
      <w:r w:rsidRPr="004056FA">
        <w:tab/>
        <w:t>Affaiblissement de transmission de référence associé aux phénomènes de conduit</w:t>
      </w:r>
    </w:p>
    <w:p w14:paraId="19A6BDE0" w14:textId="77777777" w:rsidR="002E3A77" w:rsidRPr="004056FA" w:rsidRDefault="001715C3" w:rsidP="00EF618C">
      <w:r w:rsidRPr="004056FA">
        <w:t>L'affaiblissement de transmission de base associé à la propagation anormale est donnée par la formule suivante:</w:t>
      </w:r>
    </w:p>
    <w:p w14:paraId="2CCEE828" w14:textId="77777777" w:rsidR="007C734C" w:rsidRPr="004056FA" w:rsidRDefault="007C734C" w:rsidP="00EF618C">
      <w:pPr>
        <w:pStyle w:val="Equation"/>
      </w:pPr>
      <w:r w:rsidRPr="004056FA">
        <w:tab/>
      </w:r>
      <w:r w:rsidRPr="004056FA">
        <w:tab/>
      </w:r>
      <w:r w:rsidRPr="004056FA">
        <w:rPr>
          <w:position w:val="-12"/>
        </w:rPr>
        <w:object w:dxaOrig="2120" w:dyaOrig="360" w14:anchorId="2682845E">
          <v:shape id="_x0000_i1061" type="#_x0000_t75" style="width:108pt;height:21.5pt" o:ole="">
            <v:imagedata r:id="rId81" o:title=""/>
          </v:shape>
          <o:OLEObject Type="Embed" ProgID="Equation.3" ShapeID="_x0000_i1061" DrawAspect="Content" ObjectID="_1718087589" r:id="rId82"/>
        </w:object>
      </w:r>
      <w:r w:rsidRPr="004056FA">
        <w:t>      </w:t>
      </w:r>
      <w:proofErr w:type="gramStart"/>
      <w:r w:rsidRPr="004056FA">
        <w:t>dB</w:t>
      </w:r>
      <w:proofErr w:type="gramEnd"/>
      <w:r w:rsidRPr="004056FA">
        <w:tab/>
        <w:t>(42)</w:t>
      </w:r>
    </w:p>
    <w:p w14:paraId="18AD1FB3" w14:textId="77777777" w:rsidR="007C734C" w:rsidRPr="004056FA" w:rsidRDefault="007C734C" w:rsidP="00EF618C">
      <w:pPr>
        <w:pStyle w:val="Heading1"/>
        <w:rPr>
          <w:lang w:eastAsia="zh-CN"/>
        </w:rPr>
      </w:pPr>
      <w:r w:rsidRPr="004056FA">
        <w:rPr>
          <w:lang w:eastAsia="zh-CN"/>
        </w:rPr>
        <w:t>6</w:t>
      </w:r>
      <w:r w:rsidRPr="004056FA">
        <w:tab/>
      </w:r>
      <w:r w:rsidRPr="004056FA">
        <w:rPr>
          <w:bCs/>
        </w:rPr>
        <w:t xml:space="preserve">Estimation </w:t>
      </w:r>
      <w:r w:rsidR="001715C3" w:rsidRPr="004056FA">
        <w:rPr>
          <w:bCs/>
        </w:rPr>
        <w:t xml:space="preserve">de la </w:t>
      </w:r>
      <w:r w:rsidR="001715C3" w:rsidRPr="004056FA">
        <w:rPr>
          <w:color w:val="000000"/>
        </w:rPr>
        <w:t>distribution de l'affaiblissement de transmission total</w:t>
      </w:r>
    </w:p>
    <w:p w14:paraId="44A5CF59" w14:textId="77777777" w:rsidR="002E3A77" w:rsidRPr="004056FA" w:rsidRDefault="001715C3" w:rsidP="00DC03E2">
      <w:r w:rsidRPr="004056FA">
        <w:t>P</w:t>
      </w:r>
      <w:r w:rsidR="002E3A77" w:rsidRPr="004056FA">
        <w:t xml:space="preserve">our des calculs de la dynamique qui exigent une évaluation de la distribution pour de plus faibles pourcentages du temps, on ne peut supposer que l'on se trouve en présence de la seule diffusion troposphérique. Les valeurs de l'affaiblissement de transmission qui ne sont pas dépassées pendant de très faibles pourcentages du temps dépendront </w:t>
      </w:r>
      <w:r w:rsidR="00155C33" w:rsidRPr="004056FA">
        <w:t>du mécanisme de propagation anormale</w:t>
      </w:r>
      <w:r w:rsidR="002E3A77" w:rsidRPr="004056FA">
        <w:t xml:space="preserve">. </w:t>
      </w:r>
      <w:r w:rsidR="00155C33" w:rsidRPr="004056FA">
        <w:t xml:space="preserve">Il existe une </w:t>
      </w:r>
      <w:r w:rsidR="00867FDE" w:rsidRPr="004056FA">
        <w:t xml:space="preserve">forte </w:t>
      </w:r>
      <w:r w:rsidR="00155C33" w:rsidRPr="004056FA">
        <w:t xml:space="preserve">corrélation entre la </w:t>
      </w:r>
      <w:r w:rsidR="00155C33" w:rsidRPr="004056FA">
        <w:rPr>
          <w:color w:val="000000"/>
        </w:rPr>
        <w:t xml:space="preserve">diffusion troposphérique et le mécanisme de propagation par conduit / </w:t>
      </w:r>
      <w:r w:rsidR="00155C33" w:rsidRPr="004056FA">
        <w:t xml:space="preserve">réflexion sur les couches; ils sont combinés selon la puissance pour ces pourcentages de temps. L'affaiblissement de transmission de base </w:t>
      </w:r>
      <w:r w:rsidR="00867FDE" w:rsidRPr="004056FA">
        <w:t>pour c</w:t>
      </w:r>
      <w:r w:rsidR="00155C33" w:rsidRPr="004056FA">
        <w:t xml:space="preserve">es deux mécanismes peut être combiné pour fournir l'affaiblissement total </w:t>
      </w:r>
      <w:r w:rsidR="00867FDE" w:rsidRPr="004056FA">
        <w:t>au moyen des</w:t>
      </w:r>
      <w:r w:rsidR="00DC03E2" w:rsidRPr="004056FA">
        <w:t xml:space="preserve"> équations (4) et (42).</w:t>
      </w:r>
    </w:p>
    <w:p w14:paraId="28106173" w14:textId="77777777" w:rsidR="007C734C" w:rsidRPr="001634C5" w:rsidRDefault="007C734C" w:rsidP="00EF618C">
      <w:pPr>
        <w:pStyle w:val="Equation"/>
        <w:tabs>
          <w:tab w:val="left" w:pos="7230"/>
        </w:tabs>
        <w:rPr>
          <w:lang w:val="en-GB"/>
        </w:rPr>
      </w:pPr>
      <w:r w:rsidRPr="004056FA">
        <w:tab/>
      </w:r>
      <w:r w:rsidRPr="004056FA">
        <w:tab/>
      </w:r>
      <m:oMath>
        <m:r>
          <w:rPr>
            <w:rFonts w:ascii="Cambria Math" w:hAnsi="Cambria Math"/>
          </w:rPr>
          <m:t>L</m:t>
        </m:r>
        <m:d>
          <m:dPr>
            <m:ctrlPr>
              <w:rPr>
                <w:rFonts w:ascii="Cambria Math" w:hAnsi="Cambria Math"/>
              </w:rPr>
            </m:ctrlPr>
          </m:dPr>
          <m:e>
            <m:r>
              <w:rPr>
                <w:rFonts w:ascii="Cambria Math" w:hAnsi="Cambria Math"/>
              </w:rPr>
              <m:t>p</m:t>
            </m:r>
          </m:e>
        </m:d>
        <m:r>
          <m:rPr>
            <m:sty m:val="p"/>
          </m:rPr>
          <w:rPr>
            <w:rFonts w:ascii="Cambria Math" w:hAnsi="Cambria Math"/>
            <w:lang w:val="en-GB"/>
          </w:rPr>
          <m:t>=-5log⁡</m:t>
        </m:r>
        <m:d>
          <m:dPr>
            <m:ctrlPr>
              <w:rPr>
                <w:rFonts w:ascii="Cambria Math" w:hAnsi="Cambria Math"/>
              </w:rPr>
            </m:ctrlPr>
          </m:dPr>
          <m:e>
            <m:sSup>
              <m:sSupPr>
                <m:ctrlPr>
                  <w:rPr>
                    <w:rFonts w:ascii="Cambria Math" w:hAnsi="Cambria Math"/>
                  </w:rPr>
                </m:ctrlPr>
              </m:sSupPr>
              <m:e>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-0,2</m:t>
                    </m:r>
                    <m:sSub>
                      <m:sSubPr>
                        <m:ctrlPr>
                          <w:rPr>
                            <w:rFonts w:ascii="Cambria Math" w:hAnsi="Cambria Math"/>
                          </w:rPr>
                        </m:ctrlPr>
                      </m:sSubPr>
                      <m:e>
                        <m:r>
                          <w:rPr>
                            <w:rFonts w:ascii="Cambria Math" w:hAnsi="Cambria Math"/>
                          </w:rPr>
                          <m:t>L</m:t>
                        </m:r>
                      </m:e>
                      <m:sub>
                        <m:r>
                          <w:rPr>
                            <w:rFonts w:ascii="Cambria Math" w:hAnsi="Cambria Math"/>
                          </w:rPr>
                          <m:t>bs</m:t>
                        </m:r>
                      </m:sub>
                    </m:sSub>
                  </m:sup>
                </m:sSup>
                <m:r>
                  <m:rPr>
                    <m:sty m:val="p"/>
                  </m:rPr>
                  <w:rPr>
                    <w:rFonts w:ascii="Cambria Math" w:hAnsi="Cambria Math"/>
                    <w:lang w:val="en-GB"/>
                  </w:rPr>
                  <m:t>+10</m:t>
                </m:r>
              </m:e>
              <m:sup>
                <m:r>
                  <m:rPr>
                    <m:sty m:val="p"/>
                  </m:rPr>
                  <w:rPr>
                    <w:rFonts w:ascii="Cambria Math" w:hAnsi="Cambria Math"/>
                    <w:lang w:val="en-GB"/>
                  </w:rPr>
                  <m:t>-0,2</m:t>
                </m:r>
                <m:sSub>
                  <m:sSubPr>
                    <m:ctrlPr>
                      <w:rPr>
                        <w:rFonts w:ascii="Cambria Math" w:hAnsi="Cambria Math"/>
                      </w:rPr>
                    </m:ctrlPr>
                  </m:sSubPr>
                  <m:e>
                    <m:r>
                      <w:rPr>
                        <w:rFonts w:ascii="Cambria Math" w:hAnsi="Cambria Math"/>
                      </w:rPr>
                      <m:t>L</m:t>
                    </m:r>
                  </m:e>
                  <m:sub>
                    <m:r>
                      <w:rPr>
                        <w:rFonts w:ascii="Cambria Math" w:hAnsi="Cambria Math"/>
                      </w:rPr>
                      <m:t>ba</m:t>
                    </m:r>
                  </m:sub>
                </m:sSub>
              </m:sup>
            </m:sSup>
          </m:e>
        </m:d>
      </m:oMath>
      <w:r w:rsidRPr="001634C5">
        <w:rPr>
          <w:lang w:val="en-GB"/>
        </w:rPr>
        <w:tab/>
        <w:t>dB</w:t>
      </w:r>
      <w:r w:rsidRPr="001634C5">
        <w:rPr>
          <w:lang w:val="en-GB"/>
        </w:rPr>
        <w:tab/>
        <w:t>(43)</w:t>
      </w:r>
    </w:p>
    <w:p w14:paraId="177743A2" w14:textId="77777777" w:rsidR="002E3A77" w:rsidRPr="004056FA" w:rsidRDefault="007C734C" w:rsidP="00EF618C">
      <w:pPr>
        <w:pStyle w:val="Heading1"/>
      </w:pPr>
      <w:r w:rsidRPr="004056FA">
        <w:t>7</w:t>
      </w:r>
      <w:r w:rsidR="002E3A77" w:rsidRPr="004056FA">
        <w:tab/>
        <w:t>Réception en diversité</w:t>
      </w:r>
    </w:p>
    <w:p w14:paraId="556A62EF" w14:textId="77777777" w:rsidR="002E3A77" w:rsidRPr="004056FA" w:rsidRDefault="002E3A77" w:rsidP="00110636">
      <w:r w:rsidRPr="004056FA">
        <w:t>Les évanouissements profonds qui accompagnent la propagation par diffusion troposphérique diminuent sérieusement les performances des systèmes qui reposent sur ce mode de propagation. On peut atténuer les effets des évanouissements en recourant à la réception en diversité, qui consiste à faire usage de deux signaux ou davantage, dont les évanouissements sont plus ou moins indépendants en raison des différences de longueur des trajets de diffusion ou de fréquence. On sait donc que le recours à la diversité d'espace, d'angle ou de fréquence diminue les pourcentages de temps pendant lesquels de forts affaiblissements de transmission sont dépassés. Toutefois, la diversité d'angle peut avoir le même effet que la diversité verticale d'espace et être plus économique.</w:t>
      </w:r>
    </w:p>
    <w:p w14:paraId="6D6256CB" w14:textId="77777777" w:rsidR="002E3A77" w:rsidRPr="004056FA" w:rsidRDefault="007C734C" w:rsidP="00EF618C">
      <w:pPr>
        <w:pStyle w:val="Heading2"/>
      </w:pPr>
      <w:r w:rsidRPr="004056FA">
        <w:t>7</w:t>
      </w:r>
      <w:r w:rsidR="002E3A77" w:rsidRPr="004056FA">
        <w:t>.1</w:t>
      </w:r>
      <w:r w:rsidR="002E3A77" w:rsidRPr="004056FA">
        <w:tab/>
        <w:t>Diversité d'espace</w:t>
      </w:r>
    </w:p>
    <w:p w14:paraId="70A8A021" w14:textId="77777777" w:rsidR="002E3A77" w:rsidRPr="004056FA" w:rsidRDefault="002E3A77" w:rsidP="00693F1F">
      <w:r w:rsidRPr="004056FA">
        <w:t xml:space="preserve">En fonction de ce qui convient le mieux à l'emplacement considéré, on peut recourir à la diversité d'espace dans le sens horizontal ou vertical. Pour les fréquences supérieures à 1 000 MHz, les espacements de diversité appropriés </w:t>
      </w:r>
      <w:r w:rsidRPr="004056FA">
        <w:sym w:font="Symbol" w:char="F044"/>
      </w:r>
      <w:r w:rsidRPr="004056FA">
        <w:rPr>
          <w:i/>
        </w:rPr>
        <w:t>h</w:t>
      </w:r>
      <w:r w:rsidRPr="004056FA">
        <w:t xml:space="preserve"> ou </w:t>
      </w:r>
      <w:r w:rsidRPr="004056FA">
        <w:sym w:font="Symbol" w:char="F044"/>
      </w:r>
      <w:r w:rsidRPr="004056FA">
        <w:rPr>
          <w:i/>
        </w:rPr>
        <w:t>v</w:t>
      </w:r>
      <w:r w:rsidRPr="004056FA">
        <w:t xml:space="preserve"> sont donnés par les relations empiriques:</w:t>
      </w:r>
    </w:p>
    <w:p w14:paraId="101411E5" w14:textId="77777777" w:rsidR="002E3A77" w:rsidRPr="004056FA" w:rsidRDefault="002E3A77" w:rsidP="00EF618C">
      <w:pPr>
        <w:pStyle w:val="Equation"/>
      </w:pPr>
      <w:bookmarkStart w:id="8" w:name="F013"/>
      <w:r w:rsidRPr="004056FA">
        <w:tab/>
      </w:r>
      <w:r w:rsidRPr="004056FA">
        <w:tab/>
      </w:r>
      <w:r w:rsidRPr="004056FA">
        <w:rPr>
          <w:position w:val="-12"/>
        </w:rPr>
        <w:object w:dxaOrig="2360" w:dyaOrig="440" w14:anchorId="781CD72C">
          <v:shape id="_x0000_i1062" type="#_x0000_t75" style="width:115.5pt;height:22pt" o:ole="">
            <v:imagedata r:id="rId83" o:title=""/>
          </v:shape>
          <o:OLEObject Type="Embed" ProgID="Equation.3" ShapeID="_x0000_i1062" DrawAspect="Content" ObjectID="_1718087590" r:id="rId84"/>
        </w:object>
      </w:r>
      <w:r w:rsidRPr="004056FA">
        <w:t>                </w:t>
      </w:r>
      <w:proofErr w:type="gramStart"/>
      <w:r w:rsidRPr="004056FA">
        <w:t>m</w:t>
      </w:r>
      <w:proofErr w:type="gramEnd"/>
      <w:r w:rsidRPr="004056FA">
        <w:tab/>
        <w:t>(</w:t>
      </w:r>
      <w:r w:rsidR="007C734C" w:rsidRPr="004056FA">
        <w:t>44</w:t>
      </w:r>
      <w:r w:rsidRPr="004056FA">
        <w:t>)</w:t>
      </w:r>
    </w:p>
    <w:p w14:paraId="6CFF3410" w14:textId="77777777" w:rsidR="002E3A77" w:rsidRPr="004056FA" w:rsidRDefault="002E3A77" w:rsidP="00EF618C">
      <w:pPr>
        <w:pStyle w:val="Equation"/>
      </w:pPr>
      <w:r w:rsidRPr="004056FA">
        <w:tab/>
      </w:r>
      <w:r w:rsidRPr="004056FA">
        <w:tab/>
      </w:r>
      <w:r w:rsidRPr="004056FA">
        <w:rPr>
          <w:position w:val="-12"/>
        </w:rPr>
        <w:object w:dxaOrig="2360" w:dyaOrig="440" w14:anchorId="0577A8B3">
          <v:shape id="_x0000_i1063" type="#_x0000_t75" style="width:115.5pt;height:22pt" o:ole="">
            <v:imagedata r:id="rId85" o:title=""/>
          </v:shape>
          <o:OLEObject Type="Embed" ProgID="Equation.3" ShapeID="_x0000_i1063" DrawAspect="Content" ObjectID="_1718087591" r:id="rId86"/>
        </w:object>
      </w:r>
      <w:r w:rsidRPr="004056FA">
        <w:t>                </w:t>
      </w:r>
      <w:proofErr w:type="gramStart"/>
      <w:r w:rsidRPr="004056FA">
        <w:t>m</w:t>
      </w:r>
      <w:proofErr w:type="gramEnd"/>
      <w:r w:rsidRPr="004056FA">
        <w:tab/>
        <w:t>(</w:t>
      </w:r>
      <w:r w:rsidR="007C734C" w:rsidRPr="004056FA">
        <w:t>45</w:t>
      </w:r>
      <w:r w:rsidRPr="004056FA">
        <w:t>)</w:t>
      </w:r>
    </w:p>
    <w:bookmarkEnd w:id="8"/>
    <w:p w14:paraId="157D3AA8" w14:textId="6F248B41" w:rsidR="002E3A77" w:rsidRPr="004056FA" w:rsidRDefault="002E3A77" w:rsidP="00693F1F">
      <w:proofErr w:type="gramStart"/>
      <w:r w:rsidRPr="004056FA">
        <w:t>où</w:t>
      </w:r>
      <w:proofErr w:type="gramEnd"/>
      <w:r w:rsidRPr="004056FA">
        <w:t xml:space="preserve"> </w:t>
      </w:r>
      <w:r w:rsidRPr="004056FA">
        <w:rPr>
          <w:i/>
        </w:rPr>
        <w:t>D</w:t>
      </w:r>
      <w:r w:rsidRPr="004056FA">
        <w:t xml:space="preserve"> est le diamètre de l'antenne (m) et </w:t>
      </w:r>
      <w:r w:rsidRPr="004056FA">
        <w:rPr>
          <w:i/>
        </w:rPr>
        <w:t>I</w:t>
      </w:r>
      <w:r w:rsidR="009B55CB" w:rsidRPr="009B55CB">
        <w:rPr>
          <w:i/>
          <w:vertAlign w:val="subscript"/>
        </w:rPr>
        <w:t>h</w:t>
      </w:r>
      <w:r w:rsidRPr="004056FA">
        <w:t xml:space="preserve"> = 20 m et </w:t>
      </w:r>
      <w:r w:rsidRPr="004056FA">
        <w:rPr>
          <w:i/>
        </w:rPr>
        <w:t>I</w:t>
      </w:r>
      <w:r w:rsidRPr="004056FA">
        <w:rPr>
          <w:i/>
          <w:position w:val="-3"/>
        </w:rPr>
        <w:t>v</w:t>
      </w:r>
      <w:r w:rsidRPr="004056FA">
        <w:t xml:space="preserve"> = 15 m des échelles de longueur empiriques pour les directions horizontale et verticale respectivement.</w:t>
      </w:r>
    </w:p>
    <w:p w14:paraId="004007CA" w14:textId="77777777" w:rsidR="002E3A77" w:rsidRPr="004056FA" w:rsidRDefault="007C734C" w:rsidP="00EF618C">
      <w:pPr>
        <w:pStyle w:val="Heading2"/>
      </w:pPr>
      <w:r w:rsidRPr="004056FA">
        <w:t>7</w:t>
      </w:r>
      <w:r w:rsidR="002E3A77" w:rsidRPr="004056FA">
        <w:t>.2</w:t>
      </w:r>
      <w:r w:rsidR="002E3A77" w:rsidRPr="004056FA">
        <w:tab/>
        <w:t>Diversité de fréquence</w:t>
      </w:r>
    </w:p>
    <w:p w14:paraId="3377922C" w14:textId="77777777" w:rsidR="002E3A77" w:rsidRPr="004056FA" w:rsidRDefault="002E3A77" w:rsidP="00693F1F">
      <w:r w:rsidRPr="004056FA">
        <w:t xml:space="preserve">Pour les installations où l'on souhaite recourir à la diversité de fréquence, un écart de fréquence approprié </w:t>
      </w:r>
      <w:r w:rsidRPr="004056FA">
        <w:sym w:font="Symbol" w:char="F044"/>
      </w:r>
      <w:r w:rsidRPr="004056FA">
        <w:rPr>
          <w:i/>
        </w:rPr>
        <w:t>f</w:t>
      </w:r>
      <w:r w:rsidRPr="004056FA">
        <w:t> (MHz) est donné pour les fréquences supérieures à 1 000 MHz par la relation:</w:t>
      </w:r>
    </w:p>
    <w:p w14:paraId="0D2F67E6" w14:textId="77777777" w:rsidR="002E3A77" w:rsidRPr="004056FA" w:rsidRDefault="002E3A77" w:rsidP="00EF618C">
      <w:pPr>
        <w:pStyle w:val="Equation"/>
      </w:pPr>
      <w:bookmarkStart w:id="9" w:name="F015"/>
      <w:r w:rsidRPr="004056FA">
        <w:tab/>
      </w:r>
      <w:r w:rsidRPr="004056FA">
        <w:tab/>
      </w:r>
      <w:r w:rsidR="005F1773" w:rsidRPr="004056FA">
        <w:rPr>
          <w:position w:val="-12"/>
        </w:rPr>
        <w:object w:dxaOrig="3019" w:dyaOrig="440" w14:anchorId="5A8F9C4A">
          <v:shape id="_x0000_i1064" type="#_x0000_t75" style="width:151.5pt;height:22pt" o:ole="">
            <v:imagedata r:id="rId87" o:title=""/>
          </v:shape>
          <o:OLEObject Type="Embed" ProgID="Equation.3" ShapeID="_x0000_i1064" DrawAspect="Content" ObjectID="_1718087592" r:id="rId88"/>
        </w:object>
      </w:r>
      <w:r w:rsidRPr="004056FA">
        <w:t>                MHz</w:t>
      </w:r>
      <w:r w:rsidRPr="004056FA">
        <w:tab/>
        <w:t>(</w:t>
      </w:r>
      <w:r w:rsidR="007C734C" w:rsidRPr="004056FA">
        <w:t>46</w:t>
      </w:r>
      <w:r w:rsidRPr="004056FA">
        <w:t>)</w:t>
      </w:r>
    </w:p>
    <w:bookmarkEnd w:id="9"/>
    <w:p w14:paraId="6EB1901C" w14:textId="77777777" w:rsidR="002E3A77" w:rsidRPr="004056FA" w:rsidRDefault="002E3A77" w:rsidP="00675969">
      <w:r w:rsidRPr="004056FA">
        <w:t>où:</w:t>
      </w:r>
    </w:p>
    <w:p w14:paraId="2CF26CCC" w14:textId="77777777" w:rsidR="002E3A77" w:rsidRPr="004056FA" w:rsidRDefault="002E3A77" w:rsidP="00EF618C">
      <w:pPr>
        <w:pStyle w:val="Equationlegend"/>
        <w:rPr>
          <w:lang w:val="fr-FR"/>
        </w:rPr>
      </w:pPr>
      <w:r w:rsidRPr="004056FA">
        <w:rPr>
          <w:i/>
          <w:lang w:val="fr-FR"/>
        </w:rPr>
        <w:tab/>
        <w:t>f</w:t>
      </w:r>
      <w:r w:rsidRPr="004056FA">
        <w:rPr>
          <w:lang w:val="fr-FR"/>
        </w:rPr>
        <w:t>:</w:t>
      </w:r>
      <w:r w:rsidRPr="004056FA">
        <w:rPr>
          <w:lang w:val="fr-FR"/>
        </w:rPr>
        <w:tab/>
        <w:t>fréquence (MHz)</w:t>
      </w:r>
    </w:p>
    <w:p w14:paraId="6B4493DE" w14:textId="77777777" w:rsidR="002E3A77" w:rsidRPr="004056FA" w:rsidRDefault="002E3A77" w:rsidP="00EF618C">
      <w:pPr>
        <w:pStyle w:val="Equationlegend"/>
        <w:rPr>
          <w:lang w:val="fr-FR"/>
        </w:rPr>
      </w:pPr>
      <w:r w:rsidRPr="004056FA">
        <w:rPr>
          <w:i/>
          <w:lang w:val="fr-FR"/>
        </w:rPr>
        <w:tab/>
        <w:t>D</w:t>
      </w:r>
      <w:r w:rsidRPr="004056FA">
        <w:rPr>
          <w:lang w:val="fr-FR"/>
        </w:rPr>
        <w:t>:</w:t>
      </w:r>
      <w:r w:rsidRPr="004056FA">
        <w:rPr>
          <w:lang w:val="fr-FR"/>
        </w:rPr>
        <w:tab/>
        <w:t>diamètre de l'antenne (m)</w:t>
      </w:r>
    </w:p>
    <w:p w14:paraId="40E9899C" w14:textId="77777777" w:rsidR="002E3A77" w:rsidRPr="004056FA" w:rsidRDefault="002E3A77" w:rsidP="00EF618C">
      <w:pPr>
        <w:pStyle w:val="Equationlegend"/>
        <w:rPr>
          <w:lang w:val="fr-FR"/>
        </w:rPr>
      </w:pPr>
      <w:r w:rsidRPr="004056FA">
        <w:rPr>
          <w:lang w:val="fr-FR"/>
        </w:rPr>
        <w:tab/>
      </w:r>
      <w:r w:rsidRPr="004056FA">
        <w:rPr>
          <w:lang w:val="fr-FR"/>
        </w:rPr>
        <w:sym w:font="Symbol" w:char="F071"/>
      </w:r>
      <w:r w:rsidRPr="004056FA">
        <w:rPr>
          <w:lang w:val="fr-FR"/>
        </w:rPr>
        <w:t>:</w:t>
      </w:r>
      <w:r w:rsidRPr="004056FA">
        <w:rPr>
          <w:lang w:val="fr-FR"/>
        </w:rPr>
        <w:tab/>
        <w:t>angle de diffusion (mrad) tiré de la formule (1)</w:t>
      </w:r>
    </w:p>
    <w:p w14:paraId="5A50F71E" w14:textId="77777777" w:rsidR="002E3A77" w:rsidRPr="004056FA" w:rsidRDefault="002E3A77" w:rsidP="00EF618C">
      <w:pPr>
        <w:pStyle w:val="Equationlegend"/>
        <w:rPr>
          <w:lang w:val="fr-FR"/>
        </w:rPr>
      </w:pPr>
      <w:r w:rsidRPr="004056FA">
        <w:rPr>
          <w:i/>
          <w:lang w:val="fr-FR"/>
        </w:rPr>
        <w:tab/>
        <w:t>I</w:t>
      </w:r>
      <w:r w:rsidRPr="004056FA">
        <w:rPr>
          <w:i/>
          <w:position w:val="-4"/>
          <w:lang w:val="fr-FR"/>
        </w:rPr>
        <w:t>v</w:t>
      </w:r>
      <w:r w:rsidRPr="004056FA">
        <w:rPr>
          <w:lang w:val="fr-FR"/>
        </w:rPr>
        <w:t xml:space="preserve">: </w:t>
      </w:r>
      <w:r w:rsidRPr="004056FA">
        <w:rPr>
          <w:lang w:val="fr-FR"/>
        </w:rPr>
        <w:tab/>
        <w:t>15 m l'échelle de longueur ci</w:t>
      </w:r>
      <w:r w:rsidRPr="004056FA">
        <w:rPr>
          <w:lang w:val="fr-FR"/>
        </w:rPr>
        <w:noBreakHyphen/>
        <w:t>dessus.</w:t>
      </w:r>
    </w:p>
    <w:p w14:paraId="6F2524BE" w14:textId="77777777" w:rsidR="002E3A77" w:rsidRPr="004056FA" w:rsidRDefault="007C734C" w:rsidP="00EF618C">
      <w:pPr>
        <w:pStyle w:val="Heading2"/>
      </w:pPr>
      <w:r w:rsidRPr="004056FA">
        <w:t>7</w:t>
      </w:r>
      <w:r w:rsidR="002E3A77" w:rsidRPr="004056FA">
        <w:t>.3</w:t>
      </w:r>
      <w:r w:rsidR="002E3A77" w:rsidRPr="004056FA">
        <w:tab/>
        <w:t>Diversité d'angle</w:t>
      </w:r>
    </w:p>
    <w:p w14:paraId="7EFF8DF9" w14:textId="77777777" w:rsidR="002E3A77" w:rsidRPr="004056FA" w:rsidRDefault="002E3A77" w:rsidP="00675969">
      <w:r w:rsidRPr="004056FA">
        <w:t xml:space="preserve">Il est aussi possible de recourir à la diversité d'angle verticale où l'on utilise avec un même réflecteur deux excitateurs d'antenne ou davantage étagés dans le sens vertical. Il en résulte des volumes communs distincts situés les uns au-dessus des autres comme pour la diversité d'espace verticale. Sur un trajet à peu près symétrique, l'écart angulaire </w:t>
      </w:r>
      <w:r w:rsidRPr="004056FA">
        <w:sym w:font="Symbol" w:char="F044"/>
      </w:r>
      <w:r w:rsidRPr="004056FA">
        <w:t> </w:t>
      </w:r>
      <w:r w:rsidRPr="004056FA">
        <w:sym w:font="Symbol" w:char="F071"/>
      </w:r>
      <w:r w:rsidRPr="004056FA">
        <w:rPr>
          <w:i/>
          <w:position w:val="-4"/>
        </w:rPr>
        <w:t>r</w:t>
      </w:r>
      <w:r w:rsidRPr="004056FA">
        <w:t xml:space="preserve"> qui donne approximativement le même résultat qu'un espacement vertical </w:t>
      </w:r>
      <w:r w:rsidRPr="004056FA">
        <w:sym w:font="Symbol" w:char="F044"/>
      </w:r>
      <w:r w:rsidRPr="004056FA">
        <w:rPr>
          <w:i/>
        </w:rPr>
        <w:t>v</w:t>
      </w:r>
      <w:r w:rsidRPr="004056FA">
        <w:t xml:space="preserve"> (m) (formule (</w:t>
      </w:r>
      <w:r w:rsidR="00A43823" w:rsidRPr="004056FA">
        <w:t>45</w:t>
      </w:r>
      <w:r w:rsidRPr="004056FA">
        <w:t>)) est donné par:</w:t>
      </w:r>
    </w:p>
    <w:p w14:paraId="2CF67A86" w14:textId="77777777" w:rsidR="002E3A77" w:rsidRPr="004056FA" w:rsidRDefault="002E3A77" w:rsidP="00EF618C">
      <w:pPr>
        <w:pStyle w:val="Equation"/>
      </w:pPr>
      <w:bookmarkStart w:id="10" w:name="F016"/>
      <w:r w:rsidRPr="004056FA">
        <w:tab/>
      </w:r>
      <w:r w:rsidRPr="004056FA">
        <w:tab/>
      </w:r>
      <w:r w:rsidRPr="004056FA">
        <w:fldChar w:fldCharType="begin"/>
      </w:r>
      <w:r w:rsidRPr="004056FA">
        <w:instrText xml:space="preserve">eq </w:instrText>
      </w:r>
      <w:r w:rsidRPr="004056FA">
        <w:rPr>
          <w:rFonts w:ascii="Symbol" w:hAnsi="Symbol"/>
        </w:rPr>
        <w:instrText>D</w:instrText>
      </w:r>
      <w:r w:rsidRPr="004056FA">
        <w:instrText> </w:instrText>
      </w:r>
      <w:r w:rsidRPr="004056FA">
        <w:rPr>
          <w:rFonts w:ascii="Symbol" w:hAnsi="Symbol"/>
        </w:rPr>
        <w:instrText>q</w:instrText>
      </w:r>
      <w:r w:rsidRPr="004056FA">
        <w:rPr>
          <w:i/>
          <w:position w:val="-4"/>
        </w:rPr>
        <w:instrText>r</w:instrText>
      </w:r>
      <w:r w:rsidRPr="004056FA">
        <w:instrText xml:space="preserve">  </w:instrText>
      </w:r>
      <w:r w:rsidRPr="004056FA">
        <w:rPr>
          <w:rFonts w:ascii="Symbol" w:hAnsi="Symbol"/>
        </w:rPr>
        <w:instrText>=</w:instrText>
      </w:r>
      <w:r w:rsidRPr="004056FA">
        <w:instrText xml:space="preserve">  arc tg (</w:instrText>
      </w:r>
      <w:r w:rsidRPr="004056FA">
        <w:rPr>
          <w:rFonts w:ascii="Symbol" w:hAnsi="Symbol"/>
        </w:rPr>
        <w:instrText>D</w:instrText>
      </w:r>
      <w:r w:rsidRPr="004056FA">
        <w:rPr>
          <w:i/>
        </w:rPr>
        <w:instrText>v</w:instrText>
      </w:r>
      <w:r w:rsidRPr="004056FA">
        <w:instrText xml:space="preserve"> / 500</w:instrText>
      </w:r>
      <w:r w:rsidRPr="004056FA">
        <w:rPr>
          <w:i/>
        </w:rPr>
        <w:instrText>d</w:instrText>
      </w:r>
      <w:r w:rsidRPr="004056FA">
        <w:instrText>)</w:instrText>
      </w:r>
      <w:r w:rsidRPr="004056FA">
        <w:fldChar w:fldCharType="end"/>
      </w:r>
      <w:r w:rsidRPr="004056FA">
        <w:tab/>
        <w:t>(</w:t>
      </w:r>
      <w:r w:rsidR="007C734C" w:rsidRPr="004056FA">
        <w:t>47</w:t>
      </w:r>
      <w:r w:rsidRPr="004056FA">
        <w:t>)</w:t>
      </w:r>
      <w:bookmarkEnd w:id="10"/>
    </w:p>
    <w:p w14:paraId="06C74445" w14:textId="77777777" w:rsidR="002E3A77" w:rsidRPr="004056FA" w:rsidRDefault="002E3A77" w:rsidP="00DD56A7">
      <w:r w:rsidRPr="004056FA">
        <w:t xml:space="preserve">où </w:t>
      </w:r>
      <w:r w:rsidRPr="004056FA">
        <w:rPr>
          <w:i/>
        </w:rPr>
        <w:t>d</w:t>
      </w:r>
      <w:r w:rsidRPr="004056FA">
        <w:t xml:space="preserve"> est la longueur du trajet (km).</w:t>
      </w:r>
    </w:p>
    <w:p w14:paraId="2592B986" w14:textId="77777777" w:rsidR="002E3A77" w:rsidRPr="004056FA" w:rsidRDefault="007C734C" w:rsidP="004056FA">
      <w:pPr>
        <w:pStyle w:val="Heading1"/>
      </w:pPr>
      <w:r w:rsidRPr="004056FA">
        <w:t>8</w:t>
      </w:r>
      <w:r w:rsidR="002E3A77" w:rsidRPr="004056FA">
        <w:tab/>
        <w:t>Influence de l'emplacement des stations</w:t>
      </w:r>
    </w:p>
    <w:p w14:paraId="08E414D6" w14:textId="77777777" w:rsidR="002E3A77" w:rsidRPr="004056FA" w:rsidRDefault="002E3A77" w:rsidP="004056FA">
      <w:pPr>
        <w:keepNext/>
        <w:keepLines/>
      </w:pPr>
      <w:r w:rsidRPr="004056FA">
        <w:t>L'emplacement des liaisons utilisant la transmission transhorizon demande à être choisi avec un certain soin. Les faisceaux d'antenne ne doivent pas être masqués par des obstacles proches et doivent être pointés légèrement au</w:t>
      </w:r>
      <w:r w:rsidRPr="004056FA">
        <w:noBreakHyphen/>
        <w:t>dessus de l'horizon. La valeur précise de l'inclinaison optimale des faisceaux d'antenne vers le haut dépend du trajet et des conditions atmosphériques, mais cette inclinaison au-dessus de l'horizon est comprise entre environ 0,2 et 0,6 fois l'ouverture du faisceau de l'antenne.</w:t>
      </w:r>
    </w:p>
    <w:p w14:paraId="31001056" w14:textId="77777777" w:rsidR="00C4770A" w:rsidRPr="004056FA" w:rsidRDefault="002E3A77" w:rsidP="00934D6B">
      <w:r w:rsidRPr="004056FA">
        <w:t>Une administration a effectué des mesures dans lesquelles on utilisait une antenne ayant un gain de 53 dB, dont on écartait le faisceau de la direction de l'horizon (grand cercle) pour deux émetteurs de 2 GHz, chacun d'eux distant de 300 km; on constata que la puissance reçue diminuait de 9 dB par degré. Cela s'accompagnait d'une augmentation de l'angle de diffusion sur les trois premiers degrés, aussi bien en azimut qu'en élévation, pour chaque trajet, et dans une gamme étendue de pourcentages du temps.</w:t>
      </w:r>
    </w:p>
    <w:p w14:paraId="44DAECF5" w14:textId="77777777" w:rsidR="002E3A77" w:rsidRPr="004056FA" w:rsidRDefault="00A43823" w:rsidP="00BA11C2">
      <w:pPr>
        <w:pStyle w:val="AppendixNoTitle"/>
        <w:spacing w:before="840"/>
      </w:pPr>
      <w:r w:rsidRPr="004056FA">
        <w:t xml:space="preserve">Pièce jointe </w:t>
      </w:r>
      <w:r w:rsidR="002E3A77" w:rsidRPr="004056FA">
        <w:t>1</w:t>
      </w:r>
      <w:r w:rsidRPr="004056FA">
        <w:t xml:space="preserve"> </w:t>
      </w:r>
      <w:r w:rsidRPr="004056FA">
        <w:br/>
        <w:t>de l'Annexe 1</w:t>
      </w:r>
      <w:r w:rsidR="002E3A77" w:rsidRPr="004056FA">
        <w:br/>
      </w:r>
      <w:r w:rsidR="002E3A77" w:rsidRPr="004056FA">
        <w:br/>
        <w:t>Données supplémentaires</w:t>
      </w:r>
    </w:p>
    <w:p w14:paraId="1DC14979" w14:textId="77777777" w:rsidR="002E3A77" w:rsidRPr="004056FA" w:rsidRDefault="002E3A77" w:rsidP="00EF618C">
      <w:pPr>
        <w:pStyle w:val="Heading1"/>
      </w:pPr>
      <w:r w:rsidRPr="004056FA">
        <w:t>1</w:t>
      </w:r>
      <w:r w:rsidRPr="004056FA">
        <w:tab/>
        <w:t>Variations saisonnières et diurnes de l'affaiblissement de propagation</w:t>
      </w:r>
    </w:p>
    <w:p w14:paraId="1B2C71F6" w14:textId="77777777" w:rsidR="002E3A77" w:rsidRPr="004056FA" w:rsidRDefault="002E3A77" w:rsidP="00823D35">
      <w:r w:rsidRPr="004056FA">
        <w:t>Dans les climats tempérés, les affaiblissements de propagation présentent des variations annuelles et diurnes. Les médianes mensuelles des affaiblissements ont tendance à être plus élevées en hiver qu'en été. Les valeurs sont comprises entre 10 et 15 dB sur des trajets terrestres de 150</w:t>
      </w:r>
      <w:r w:rsidRPr="004056FA">
        <w:noBreakHyphen/>
        <w:t>250 km, mais elles diminuent lorsque la distance augmente. Des mesures effectuées dans la partie européenne de la Fédération de Russie sur un trajet de 920 km à 800 MHz montrent une différence de 2 dB seulement entre les médianes obtenues en hiver et en été. Les variations diurnes sont plus marquées en été, les valeurs étant comprises entre 5 et 10 dB sur des trajets terrestres de 100</w:t>
      </w:r>
      <w:r w:rsidRPr="004056FA">
        <w:noBreakHyphen/>
        <w:t>200 km. Les affaiblissements de propagation les plus importants se produisent dans l'après</w:t>
      </w:r>
      <w:r w:rsidRPr="004056FA">
        <w:noBreakHyphen/>
        <w:t>midi et les moins importants tôt le matin. Les trajets maritimes ont plus de chance que les trajets terrestres d'être affectés par la superréfraction et les couches élevées; on a donc des variations plus importantes sur les trajets maritimes. Il en est parfois de même dans les régions côtières à terrain plat et bas, dans les zones maritimes.</w:t>
      </w:r>
    </w:p>
    <w:p w14:paraId="131CBD64" w14:textId="77777777" w:rsidR="002E3A77" w:rsidRPr="004056FA" w:rsidRDefault="002E3A77" w:rsidP="00823D35">
      <w:r w:rsidRPr="004056FA">
        <w:t>Dans les climats désertiques secs et chauds, l'affaiblissement est maximal en été. Les variations annuelles des médianes mensuelles pour des trajets de longueur moyenne dépassent 20 dB. Les variations diurnes sont très importantes.</w:t>
      </w:r>
    </w:p>
    <w:p w14:paraId="509A62B2" w14:textId="77777777" w:rsidR="002E3A77" w:rsidRPr="004056FA" w:rsidRDefault="002E3A77" w:rsidP="00823D35">
      <w:r w:rsidRPr="004056FA">
        <w:t>Dans les climats équatoriaux, les variations annuelles ou diurnes sont en général faibles.</w:t>
      </w:r>
    </w:p>
    <w:p w14:paraId="4DC91770" w14:textId="77777777" w:rsidR="002E3A77" w:rsidRPr="004056FA" w:rsidRDefault="002E3A77" w:rsidP="00823D35">
      <w:r w:rsidRPr="004056FA">
        <w:t xml:space="preserve">Dans les climats de mousson, où des mesures ont été faites (Sénégal, Barbade), les valeurs maximales de </w:t>
      </w:r>
      <w:r w:rsidRPr="004056FA">
        <w:rPr>
          <w:i/>
        </w:rPr>
        <w:t>N</w:t>
      </w:r>
      <w:r w:rsidRPr="004056FA">
        <w:rPr>
          <w:i/>
          <w:vertAlign w:val="subscript"/>
        </w:rPr>
        <w:t>s</w:t>
      </w:r>
      <w:r w:rsidRPr="004056FA">
        <w:rPr>
          <w:i/>
        </w:rPr>
        <w:t xml:space="preserve">, </w:t>
      </w:r>
      <w:r w:rsidRPr="004056FA">
        <w:t>se produisent pendant la saison humide, mais l'affaiblissement minimal a lieu entre la saison humide et la saison sèche.</w:t>
      </w:r>
    </w:p>
    <w:p w14:paraId="3694F62F" w14:textId="77777777" w:rsidR="002E3A77" w:rsidRPr="004056FA" w:rsidRDefault="002E3A77" w:rsidP="00EF618C">
      <w:pPr>
        <w:pStyle w:val="Heading1"/>
      </w:pPr>
      <w:r w:rsidRPr="004056FA">
        <w:t>2</w:t>
      </w:r>
      <w:r w:rsidRPr="004056FA">
        <w:tab/>
        <w:t>Fréquence des évanouissements rapides sur les trajets avec diffusion troposphérique</w:t>
      </w:r>
    </w:p>
    <w:p w14:paraId="0BB54264" w14:textId="42FAF674" w:rsidR="002E3A77" w:rsidRPr="004056FA" w:rsidRDefault="002E3A77" w:rsidP="00576191">
      <w:r w:rsidRPr="004056FA">
        <w:t xml:space="preserve">Les évanouissements rapides se produisent plusieurs fois par minute aux fréquences basses et plusieurs fois par seconde dans les bandes d'ondes décimétriques. La superposition de plusieurs composantes incohérentes variables donnerait un signal dont l'amplitude obéirait à une loi de distribution de Rayleigh; on constate que cette hypothèse est pratiquement vérifiée si on analyse la répartition pendant des intervalles de temps de durée maximale égale à </w:t>
      </w:r>
      <w:r w:rsidR="008D44D2" w:rsidRPr="004056FA">
        <w:t xml:space="preserve">cinq </w:t>
      </w:r>
      <w:r w:rsidRPr="004056FA">
        <w:t>min</w:t>
      </w:r>
      <w:r w:rsidR="008D44D2" w:rsidRPr="004056FA">
        <w:t>utes</w:t>
      </w:r>
      <w:r w:rsidRPr="004056FA">
        <w:t>. Si d'autres types de signaux constituent une fraction importante du signal reçu, cette répartition se trouve modifiée. On a observé des évanouissements rapides, brusques et profonds, au moment où une perturbation frontale affecte une liaison. La réflexion des ondes sur un aéronef peut provoquer des évanouissements rapides très marqués.</w:t>
      </w:r>
    </w:p>
    <w:p w14:paraId="43C0BD96" w14:textId="20D6E51A" w:rsidR="002E3A77" w:rsidRPr="004056FA" w:rsidRDefault="002E3A77" w:rsidP="00576191">
      <w:r w:rsidRPr="004056FA">
        <w:t>La fréquence d'évanouissement rapide a été étudiée du point de vue de la fonction d'autocorrélation dans le temps, ce qui conduit à une «fréquence moyenne d'évanouissement» pendant les brefs instants où le signal est stationnaire. On a observé que la valeur médiane de la fréquence moyenne d'évanouissement croît presque proportionnellement à la longueur du trajet et à la fréquence de la porteuse et décroît légèrement quand le diamètre de l'antenne croît.</w:t>
      </w:r>
    </w:p>
    <w:p w14:paraId="5435F35D" w14:textId="77777777" w:rsidR="002E3A77" w:rsidRPr="004056FA" w:rsidRDefault="002E3A77" w:rsidP="00576191">
      <w:r w:rsidRPr="004056FA">
        <w:t>Des mesures ont montré que la rapidité d'évanouissement est la plus grande lorsque la médiane horaire de l'affaiblissement de transmission est supérieure à la médiane à long terme. On a en général observé que la fréquence des évanouissements diminuait quand l'affaiblissement de transmission passait au</w:t>
      </w:r>
      <w:r w:rsidR="000D1758" w:rsidRPr="004056FA">
        <w:noBreakHyphen/>
      </w:r>
      <w:r w:rsidRPr="004056FA">
        <w:t>dessous de la médiane à long terme, les fréquences d'évanouissement les plus faibles survenant dans les cas où la propagation s'effectuait essentiellement par conduits.</w:t>
      </w:r>
    </w:p>
    <w:p w14:paraId="34C628C1" w14:textId="77777777" w:rsidR="002E3A77" w:rsidRPr="004056FA" w:rsidRDefault="002E3A77" w:rsidP="00576191">
      <w:r w:rsidRPr="004056FA">
        <w:t xml:space="preserve">Les évanouissements les plus rapides qui se présentent dans le cas de médianes horaires de l'affaiblissement de transmission supérieures à la médiane à long terme sont les plus importants et les quelques résultats de mesure disponibles (à 2 GHz) donnent des fréquences médianes d'évanouissements comprises </w:t>
      </w:r>
      <w:r w:rsidR="000D1758" w:rsidRPr="004056FA">
        <w:t>entre environ 20 et 30 évanouis</w:t>
      </w:r>
      <w:r w:rsidRPr="004056FA">
        <w:t>sements/minute.</w:t>
      </w:r>
    </w:p>
    <w:p w14:paraId="31163228" w14:textId="77777777" w:rsidR="002E3A77" w:rsidRPr="004056FA" w:rsidRDefault="002E3A77" w:rsidP="00EF618C">
      <w:pPr>
        <w:pStyle w:val="Heading1"/>
      </w:pPr>
      <w:r w:rsidRPr="004056FA">
        <w:t>3</w:t>
      </w:r>
      <w:r w:rsidRPr="004056FA">
        <w:tab/>
        <w:t>Largeur de bande transmissible</w:t>
      </w:r>
    </w:p>
    <w:p w14:paraId="3B8EEB4B" w14:textId="77777777" w:rsidR="002E3A77" w:rsidRPr="004056FA" w:rsidRDefault="002E3A77" w:rsidP="00576191">
      <w:r w:rsidRPr="004056FA">
        <w:t>Les diverses hétérogénéités qui produisent la propagation par diffusion créent autant de trajets de propagation différents, variables en nombre et en temps de transmission. Il en résulte que les coefficients de transmission pour deux fréquences voisines ne sont pas entièrement corrélés, d'où une distorsion du signal transmis. La largeur de bande transmissible est la bande de fréquences à l'intérieur de laquelle la distorsion due à ce phénomène est acceptable pour le signal transmis. Cette largeur de bande dépend donc à la fois de la nature du signal transmis (multiplex téléphonique, image de télévision, etc.) et de la distorsion admissible pour ce signal. Des études effectuées en France montrent que:</w:t>
      </w:r>
    </w:p>
    <w:p w14:paraId="74E57003" w14:textId="77777777" w:rsidR="002E3A77" w:rsidRPr="004056FA" w:rsidRDefault="002E3A77" w:rsidP="0008128C">
      <w:pPr>
        <w:pStyle w:val="enumlev1"/>
      </w:pPr>
      <w:r w:rsidRPr="004056FA">
        <w:t>–</w:t>
      </w:r>
      <w:r w:rsidRPr="004056FA">
        <w:tab/>
        <w:t>l'augmentation du gain des antennes élargit la bande transmissible dans la mesure où il y a aussi accroissement de la baisse de gain (c'est-à-dire pour des gains supérieurs à environ 30 dB);</w:t>
      </w:r>
    </w:p>
    <w:p w14:paraId="21072624" w14:textId="77777777" w:rsidR="002E3A77" w:rsidRPr="004056FA" w:rsidRDefault="002E3A77" w:rsidP="0008128C">
      <w:pPr>
        <w:pStyle w:val="enumlev1"/>
      </w:pPr>
      <w:r w:rsidRPr="004056FA">
        <w:t>–</w:t>
      </w:r>
      <w:r w:rsidRPr="004056FA">
        <w:tab/>
        <w:t>les autres conditions restant égales, la largeur de bande transmissible dépend de la structure de l'atmosphère et donc de la zone climatique considérée;</w:t>
      </w:r>
    </w:p>
    <w:p w14:paraId="2A4F0115" w14:textId="77777777" w:rsidR="002E3A77" w:rsidRPr="004056FA" w:rsidRDefault="002E3A77" w:rsidP="0008128C">
      <w:pPr>
        <w:pStyle w:val="enumlev1"/>
      </w:pPr>
      <w:r w:rsidRPr="004056FA">
        <w:t>–</w:t>
      </w:r>
      <w:r w:rsidRPr="004056FA">
        <w:tab/>
        <w:t>la largeur de bande transmissible diminue lorsque la distance augmente, mais suivant une loi qui n'est pas la même dans tous les climats;</w:t>
      </w:r>
    </w:p>
    <w:p w14:paraId="33E9397A" w14:textId="0F7FA485" w:rsidR="002E3A77" w:rsidRDefault="002E3A77" w:rsidP="0008128C">
      <w:pPr>
        <w:pStyle w:val="enumlev1"/>
      </w:pPr>
      <w:r w:rsidRPr="004056FA">
        <w:t>–</w:t>
      </w:r>
      <w:r w:rsidRPr="004056FA">
        <w:tab/>
        <w:t>la largeur de bande transmissible est plus petite si l'angle de départ est positif; elle est plus grande si cet angle est négatif.</w:t>
      </w:r>
    </w:p>
    <w:p w14:paraId="2ED740BC" w14:textId="593A7B3C" w:rsidR="00D26402" w:rsidRDefault="00D26402" w:rsidP="0008128C">
      <w:pPr>
        <w:pStyle w:val="enumlev1"/>
      </w:pPr>
    </w:p>
    <w:p w14:paraId="33969E50" w14:textId="77777777" w:rsidR="00D26402" w:rsidRPr="004056FA" w:rsidRDefault="00D26402" w:rsidP="0008128C">
      <w:pPr>
        <w:pStyle w:val="enumlev1"/>
      </w:pPr>
    </w:p>
    <w:p w14:paraId="7CAB7B40" w14:textId="77777777" w:rsidR="007C734C" w:rsidRPr="004056FA" w:rsidRDefault="00A43823" w:rsidP="00BA11C2">
      <w:pPr>
        <w:pStyle w:val="AppendixNoTitle"/>
        <w:spacing w:before="840"/>
      </w:pPr>
      <w:r w:rsidRPr="004056FA">
        <w:t xml:space="preserve">Pièce jointe 2 </w:t>
      </w:r>
      <w:r w:rsidRPr="004056FA">
        <w:br/>
        <w:t>de l'Annexe 1</w:t>
      </w:r>
      <w:r w:rsidR="00D4416A" w:rsidRPr="004056FA">
        <w:br/>
      </w:r>
      <w:r w:rsidR="00D4416A" w:rsidRPr="004056FA">
        <w:br/>
      </w:r>
      <w:r w:rsidR="007C734C" w:rsidRPr="004056FA">
        <w:t>Hauteurs équivalentes et paramètre d'irrégularité du terrain</w:t>
      </w:r>
    </w:p>
    <w:p w14:paraId="59A43358" w14:textId="4029E06D" w:rsidR="007C734C" w:rsidRPr="004056FA" w:rsidRDefault="00A43823" w:rsidP="00BE4E65">
      <w:pPr>
        <w:pStyle w:val="Normalaftertitle"/>
        <w:rPr>
          <w:rFonts w:eastAsia="SimSun"/>
        </w:rPr>
      </w:pPr>
      <w:r w:rsidRPr="004056FA">
        <w:rPr>
          <w:rFonts w:eastAsia="SimSun"/>
        </w:rPr>
        <w:t xml:space="preserve">La modélisation suivante est identique à celle qui figure </w:t>
      </w:r>
      <w:r w:rsidR="008D44D2" w:rsidRPr="004056FA">
        <w:rPr>
          <w:rFonts w:eastAsia="SimSun"/>
        </w:rPr>
        <w:t>au § </w:t>
      </w:r>
      <w:r w:rsidRPr="004056FA">
        <w:rPr>
          <w:rFonts w:eastAsia="SimSun"/>
        </w:rPr>
        <w:t xml:space="preserve">3.8 de la </w:t>
      </w:r>
      <w:r w:rsidR="007C734C" w:rsidRPr="004056FA">
        <w:rPr>
          <w:rFonts w:eastAsia="SimSun"/>
        </w:rPr>
        <w:t>Recomm</w:t>
      </w:r>
      <w:r w:rsidRPr="004056FA">
        <w:rPr>
          <w:rFonts w:eastAsia="SimSun"/>
        </w:rPr>
        <w:t>a</w:t>
      </w:r>
      <w:r w:rsidR="007C734C" w:rsidRPr="004056FA">
        <w:rPr>
          <w:rFonts w:eastAsia="SimSun"/>
        </w:rPr>
        <w:t xml:space="preserve">ndation </w:t>
      </w:r>
      <w:r w:rsidRPr="004056FA">
        <w:rPr>
          <w:rFonts w:eastAsia="SimSun"/>
        </w:rPr>
        <w:t>UIT</w:t>
      </w:r>
      <w:r w:rsidR="00925FC0" w:rsidRPr="004056FA">
        <w:rPr>
          <w:rFonts w:eastAsia="SimSun"/>
        </w:rPr>
        <w:noBreakHyphen/>
      </w:r>
      <w:r w:rsidR="007C734C" w:rsidRPr="004056FA">
        <w:rPr>
          <w:rFonts w:eastAsia="SimSun"/>
        </w:rPr>
        <w:t>R</w:t>
      </w:r>
      <w:r w:rsidR="00925FC0" w:rsidRPr="004056FA">
        <w:rPr>
          <w:rFonts w:eastAsia="SimSun"/>
        </w:rPr>
        <w:t> </w:t>
      </w:r>
      <w:r w:rsidR="007C734C" w:rsidRPr="004056FA">
        <w:rPr>
          <w:rFonts w:eastAsia="SimSun"/>
        </w:rPr>
        <w:t>P.2001-2</w:t>
      </w:r>
      <w:r w:rsidRPr="004056FA">
        <w:rPr>
          <w:rFonts w:eastAsia="SimSun"/>
        </w:rPr>
        <w:t xml:space="preserve">, intitulé </w:t>
      </w:r>
      <w:r w:rsidRPr="004056FA">
        <w:rPr>
          <w:color w:val="000000"/>
        </w:rPr>
        <w:t>Hauteurs équivalentes et paramètre d'irrégularité du terrain</w:t>
      </w:r>
      <w:r w:rsidR="007C734C" w:rsidRPr="004056FA">
        <w:rPr>
          <w:rFonts w:eastAsia="SimSun"/>
        </w:rPr>
        <w:t>.</w:t>
      </w:r>
    </w:p>
    <w:p w14:paraId="0B52A2CB" w14:textId="77777777" w:rsidR="007C734C" w:rsidRPr="004056FA" w:rsidRDefault="007C734C" w:rsidP="00EF618C">
      <w:r w:rsidRPr="004056FA">
        <w:t>Les hauteurs équivalentes de l'émetteur et du récepteur au-dessus du terrain sont calculées par rapport à une surface régulière adaptée au profil</w:t>
      </w:r>
      <w:r w:rsidR="005A0CCD" w:rsidRPr="004056FA">
        <w:t>, comme suit.</w:t>
      </w:r>
    </w:p>
    <w:p w14:paraId="7C3C07D4" w14:textId="77777777" w:rsidR="007C734C" w:rsidRPr="004056FA" w:rsidRDefault="007C734C" w:rsidP="00EF618C">
      <w:pPr>
        <w:tabs>
          <w:tab w:val="left" w:pos="567"/>
          <w:tab w:val="center" w:pos="5760"/>
          <w:tab w:val="right" w:pos="8820"/>
        </w:tabs>
      </w:pPr>
      <w:r w:rsidRPr="004056FA">
        <w:t>Calculer les valeurs provisoires initiales de la hauteur de la surface régulière aux extrémités du trajet où se trouvent l'émetteur et le récepteur comme suit:</w:t>
      </w:r>
    </w:p>
    <w:p w14:paraId="2605582A" w14:textId="09AE88A9" w:rsidR="007C734C" w:rsidRPr="004056FA" w:rsidRDefault="007C734C" w:rsidP="00EF618C">
      <w:pPr>
        <w:pStyle w:val="Equation"/>
      </w:pPr>
      <w:r w:rsidRPr="004056FA">
        <w:tab/>
      </w:r>
      <w:r w:rsidRPr="004056FA">
        <w:tab/>
      </w:r>
      <w:r w:rsidRPr="004056FA">
        <w:rPr>
          <w:position w:val="-32"/>
        </w:rPr>
        <w:object w:dxaOrig="2659" w:dyaOrig="720" w14:anchorId="526BA4BD">
          <v:shape id="_x0000_i1065" type="#_x0000_t75" style="width:172.5pt;height:36pt" o:ole="" filled="t">
            <v:fill color2="black"/>
            <v:imagedata r:id="rId89" o:title=""/>
          </v:shape>
          <o:OLEObject Type="Embed" ProgID="Equation.3" ShapeID="_x0000_i1065" DrawAspect="Content" ObjectID="_1718087593" r:id="rId90"/>
        </w:object>
      </w:r>
      <w:r w:rsidRPr="004056FA">
        <w:tab/>
        <w:t>(</w:t>
      </w:r>
      <w:r w:rsidR="008D44D2" w:rsidRPr="004056FA">
        <w:t>48</w:t>
      </w:r>
      <w:r w:rsidRPr="004056FA">
        <w:t>)</w:t>
      </w:r>
    </w:p>
    <w:p w14:paraId="3613F862" w14:textId="21A94FAE" w:rsidR="007C734C" w:rsidRPr="004056FA" w:rsidRDefault="007C734C" w:rsidP="00EF618C">
      <w:pPr>
        <w:pStyle w:val="Equation"/>
        <w:spacing w:before="240"/>
      </w:pPr>
      <w:r w:rsidRPr="004056FA">
        <w:tab/>
      </w:r>
      <w:r w:rsidRPr="004056FA">
        <w:tab/>
      </w:r>
      <w:r w:rsidRPr="004056FA">
        <w:rPr>
          <w:position w:val="-32"/>
        </w:rPr>
        <w:object w:dxaOrig="4780" w:dyaOrig="720" w14:anchorId="069BC90B">
          <v:shape id="_x0000_i1066" type="#_x0000_t75" style="width:302.5pt;height:36pt" o:ole="" filled="t">
            <v:fill color2="black"/>
            <v:imagedata r:id="rId91" o:title=""/>
          </v:shape>
          <o:OLEObject Type="Embed" ProgID="Equation.3" ShapeID="_x0000_i1066" DrawAspect="Content" ObjectID="_1718087594" r:id="rId92"/>
        </w:object>
      </w:r>
      <w:r w:rsidRPr="004056FA">
        <w:tab/>
        <w:t>(</w:t>
      </w:r>
      <w:r w:rsidR="008D44D2" w:rsidRPr="004056FA">
        <w:t>49</w:t>
      </w:r>
      <w:r w:rsidRPr="004056FA">
        <w:t>)</w:t>
      </w:r>
    </w:p>
    <w:p w14:paraId="372C9920" w14:textId="26B7A9C2" w:rsidR="007C734C" w:rsidRPr="004056FA" w:rsidRDefault="007C734C" w:rsidP="00EF618C">
      <w:pPr>
        <w:pStyle w:val="Equation"/>
        <w:spacing w:before="240"/>
      </w:pPr>
      <w:r w:rsidRPr="004056FA">
        <w:tab/>
      </w:r>
      <w:r w:rsidRPr="004056FA">
        <w:tab/>
      </w:r>
      <w:r w:rsidRPr="004056FA">
        <w:rPr>
          <w:position w:val="-28"/>
        </w:rPr>
        <w:object w:dxaOrig="1800" w:dyaOrig="680" w14:anchorId="217C716E">
          <v:shape id="_x0000_i1067" type="#_x0000_t75" style="width:115.5pt;height:36pt" o:ole="" filled="t">
            <v:fill color2="black"/>
            <v:imagedata r:id="rId93" o:title=""/>
          </v:shape>
          <o:OLEObject Type="Embed" ProgID="Equation.3" ShapeID="_x0000_i1067" DrawAspect="Content" ObjectID="_1718087595" r:id="rId94"/>
        </w:object>
      </w:r>
      <w:r w:rsidRPr="004056FA">
        <w:t>                </w:t>
      </w:r>
      <w:proofErr w:type="gramStart"/>
      <w:r w:rsidR="00AE05B6" w:rsidRPr="004056FA">
        <w:rPr>
          <w:color w:val="000000"/>
        </w:rPr>
        <w:t>m</w:t>
      </w:r>
      <w:proofErr w:type="gramEnd"/>
      <w:r w:rsidR="00AE05B6" w:rsidRPr="004056FA">
        <w:rPr>
          <w:color w:val="000000"/>
        </w:rPr>
        <w:t xml:space="preserve"> au-dessus du niveau de la mer</w:t>
      </w:r>
      <w:r w:rsidRPr="004056FA">
        <w:tab/>
        <w:t>(</w:t>
      </w:r>
      <w:r w:rsidR="008D44D2" w:rsidRPr="004056FA">
        <w:t>50</w:t>
      </w:r>
      <w:r w:rsidRPr="004056FA">
        <w:t>)</w:t>
      </w:r>
    </w:p>
    <w:p w14:paraId="44FB2C14" w14:textId="41C439D6" w:rsidR="007C734C" w:rsidRPr="004056FA" w:rsidRDefault="007C734C" w:rsidP="00EF618C">
      <w:pPr>
        <w:pStyle w:val="Equation"/>
        <w:spacing w:before="240"/>
      </w:pPr>
      <w:r w:rsidRPr="004056FA">
        <w:tab/>
      </w:r>
      <w:r w:rsidRPr="004056FA">
        <w:tab/>
      </w:r>
      <w:r w:rsidRPr="004056FA">
        <w:rPr>
          <w:position w:val="-28"/>
        </w:rPr>
        <w:object w:dxaOrig="1680" w:dyaOrig="680" w14:anchorId="3E1858E9">
          <v:shape id="_x0000_i1068" type="#_x0000_t75" style="width:108pt;height:36pt" o:ole="" filled="t">
            <v:fill color2="black"/>
            <v:imagedata r:id="rId95" o:title=""/>
          </v:shape>
          <o:OLEObject Type="Embed" ProgID="Equation.3" ShapeID="_x0000_i1068" DrawAspect="Content" ObjectID="_1718087596" r:id="rId96"/>
        </w:object>
      </w:r>
      <w:r w:rsidRPr="004056FA">
        <w:t>                </w:t>
      </w:r>
      <w:proofErr w:type="gramStart"/>
      <w:r w:rsidR="00AE05B6" w:rsidRPr="004056FA">
        <w:rPr>
          <w:color w:val="000000"/>
        </w:rPr>
        <w:t>m</w:t>
      </w:r>
      <w:proofErr w:type="gramEnd"/>
      <w:r w:rsidR="00AE05B6" w:rsidRPr="004056FA">
        <w:rPr>
          <w:color w:val="000000"/>
        </w:rPr>
        <w:t xml:space="preserve"> au-dessus du niveau de la mer</w:t>
      </w:r>
      <w:r w:rsidRPr="004056FA">
        <w:tab/>
        <w:t>(</w:t>
      </w:r>
      <w:r w:rsidR="008D44D2" w:rsidRPr="004056FA">
        <w:t>51</w:t>
      </w:r>
      <w:r w:rsidRPr="004056FA">
        <w:t>)</w:t>
      </w:r>
    </w:p>
    <w:p w14:paraId="72D6D1BB" w14:textId="77777777" w:rsidR="007C734C" w:rsidRPr="004056FA" w:rsidRDefault="00A43823" w:rsidP="0089172E">
      <w:pPr>
        <w:rPr>
          <w:lang w:eastAsia="zh-CN"/>
        </w:rPr>
      </w:pPr>
      <w:r w:rsidRPr="004056FA">
        <w:rPr>
          <w:lang w:eastAsia="zh-CN"/>
        </w:rPr>
        <w:t>où</w:t>
      </w:r>
      <w:r w:rsidR="007C734C" w:rsidRPr="004056FA">
        <w:rPr>
          <w:lang w:eastAsia="zh-CN"/>
        </w:rPr>
        <w:t xml:space="preserve"> </w:t>
      </w:r>
      <w:r w:rsidR="007C734C" w:rsidRPr="004056FA">
        <w:rPr>
          <w:i/>
        </w:rPr>
        <w:t>d</w:t>
      </w:r>
      <w:r w:rsidR="007C734C" w:rsidRPr="004056FA">
        <w:rPr>
          <w:i/>
          <w:vertAlign w:val="subscript"/>
        </w:rPr>
        <w:t>i</w:t>
      </w:r>
      <w:r w:rsidR="007C734C" w:rsidRPr="004056FA">
        <w:rPr>
          <w:lang w:eastAsia="zh-CN"/>
        </w:rPr>
        <w:t xml:space="preserve"> </w:t>
      </w:r>
      <w:r w:rsidRPr="004056FA">
        <w:rPr>
          <w:lang w:eastAsia="zh-CN"/>
        </w:rPr>
        <w:t xml:space="preserve">est la </w:t>
      </w:r>
      <w:r w:rsidRPr="004056FA">
        <w:t xml:space="preserve">distance du </w:t>
      </w:r>
      <w:r w:rsidRPr="004056FA">
        <w:rPr>
          <w:i/>
          <w:iCs/>
        </w:rPr>
        <w:t>i</w:t>
      </w:r>
      <w:r w:rsidRPr="004056FA">
        <w:t xml:space="preserve">ème point du profil </w:t>
      </w:r>
      <w:r w:rsidR="005A0CCD" w:rsidRPr="004056FA">
        <w:t xml:space="preserve">depuis </w:t>
      </w:r>
      <w:r w:rsidRPr="004056FA">
        <w:t>l'émetteur (km)</w:t>
      </w:r>
      <w:r w:rsidR="007C734C" w:rsidRPr="004056FA">
        <w:rPr>
          <w:lang w:eastAsia="zh-CN"/>
        </w:rPr>
        <w:t xml:space="preserve">, </w:t>
      </w:r>
      <w:r w:rsidR="007C734C" w:rsidRPr="004056FA">
        <w:rPr>
          <w:i/>
        </w:rPr>
        <w:t>h</w:t>
      </w:r>
      <w:r w:rsidR="007C734C" w:rsidRPr="004056FA">
        <w:rPr>
          <w:i/>
          <w:vertAlign w:val="subscript"/>
        </w:rPr>
        <w:t>i</w:t>
      </w:r>
      <w:r w:rsidR="007C734C" w:rsidRPr="004056FA">
        <w:rPr>
          <w:i/>
          <w:vertAlign w:val="subscript"/>
          <w:lang w:eastAsia="zh-CN"/>
        </w:rPr>
        <w:t xml:space="preserve"> </w:t>
      </w:r>
      <w:r w:rsidRPr="004056FA">
        <w:rPr>
          <w:lang w:eastAsia="zh-CN"/>
        </w:rPr>
        <w:t xml:space="preserve">est la </w:t>
      </w:r>
      <w:r w:rsidRPr="004056FA">
        <w:t xml:space="preserve">hauteur du </w:t>
      </w:r>
      <w:r w:rsidRPr="004056FA">
        <w:rPr>
          <w:i/>
          <w:iCs/>
        </w:rPr>
        <w:t>i</w:t>
      </w:r>
      <w:r w:rsidRPr="004056FA">
        <w:t>ème point du profil au-dessus du niveau de la mer (m)</w:t>
      </w:r>
      <w:r w:rsidR="007C734C" w:rsidRPr="004056FA">
        <w:rPr>
          <w:lang w:eastAsia="zh-CN"/>
        </w:rPr>
        <w:t xml:space="preserve">, </w:t>
      </w:r>
      <w:r w:rsidR="007C734C" w:rsidRPr="004056FA">
        <w:rPr>
          <w:i/>
          <w:iCs/>
        </w:rPr>
        <w:t>i</w:t>
      </w:r>
      <w:r w:rsidR="007C734C" w:rsidRPr="004056FA">
        <w:t xml:space="preserve">:1, 2, 3 ... </w:t>
      </w:r>
      <w:r w:rsidR="007C734C" w:rsidRPr="004056FA">
        <w:rPr>
          <w:i/>
          <w:iCs/>
        </w:rPr>
        <w:t>n</w:t>
      </w:r>
      <w:r w:rsidR="007C734C" w:rsidRPr="004056FA">
        <w:rPr>
          <w:lang w:eastAsia="zh-CN"/>
        </w:rPr>
        <w:t xml:space="preserve">, </w:t>
      </w:r>
      <w:r w:rsidRPr="004056FA">
        <w:t>est l'indice du point du profil</w:t>
      </w:r>
      <w:r w:rsidR="007C734C" w:rsidRPr="004056FA">
        <w:rPr>
          <w:lang w:eastAsia="zh-CN"/>
        </w:rPr>
        <w:t xml:space="preserve">, </w:t>
      </w:r>
      <w:r w:rsidRPr="004056FA">
        <w:rPr>
          <w:lang w:eastAsia="zh-CN"/>
        </w:rPr>
        <w:t xml:space="preserve">et </w:t>
      </w:r>
      <w:r w:rsidR="007C734C" w:rsidRPr="004056FA">
        <w:rPr>
          <w:i/>
          <w:iCs/>
        </w:rPr>
        <w:t>n</w:t>
      </w:r>
      <w:r w:rsidR="007C734C" w:rsidRPr="004056FA">
        <w:rPr>
          <w:lang w:eastAsia="zh-CN"/>
        </w:rPr>
        <w:t xml:space="preserve"> </w:t>
      </w:r>
      <w:r w:rsidRPr="004056FA">
        <w:rPr>
          <w:lang w:eastAsia="zh-CN"/>
        </w:rPr>
        <w:t xml:space="preserve">est </w:t>
      </w:r>
      <w:r w:rsidRPr="004056FA">
        <w:t>le nombre de points du profil</w:t>
      </w:r>
      <w:r w:rsidR="007C734C" w:rsidRPr="004056FA">
        <w:t>.</w:t>
      </w:r>
    </w:p>
    <w:p w14:paraId="3638E44D" w14:textId="77777777" w:rsidR="00B84ED3" w:rsidRPr="004056FA" w:rsidRDefault="00A43823" w:rsidP="00261490">
      <w:r w:rsidRPr="004056FA">
        <w:rPr>
          <w:lang w:eastAsia="zh-CN"/>
        </w:rPr>
        <w:t>Si</w:t>
      </w:r>
      <w:r w:rsidR="007C734C" w:rsidRPr="004056FA">
        <w:rPr>
          <w:lang w:eastAsia="zh-CN"/>
        </w:rPr>
        <w:t xml:space="preserve"> </w:t>
      </w:r>
      <w:r w:rsidR="007C734C" w:rsidRPr="004056FA">
        <w:rPr>
          <w:position w:val="-12"/>
          <w:lang w:eastAsia="zh-CN"/>
        </w:rPr>
        <w:object w:dxaOrig="996" w:dyaOrig="324" w14:anchorId="4717B537">
          <v:shape id="_x0000_i1069" type="#_x0000_t75" style="width:50pt;height:14.5pt" o:ole="">
            <v:imagedata r:id="rId97" o:title=""/>
          </v:shape>
          <o:OLEObject Type="Embed" ProgID="Equation.DSMT4" ShapeID="_x0000_i1069" DrawAspect="Content" ObjectID="_1718087597" r:id="rId98"/>
        </w:object>
      </w:r>
      <w:r w:rsidR="007C734C" w:rsidRPr="004056FA">
        <w:rPr>
          <w:lang w:eastAsia="zh-CN"/>
        </w:rPr>
        <w:t xml:space="preserve">, </w:t>
      </w:r>
      <w:r w:rsidRPr="004056FA">
        <w:t>ré-évaluer</w:t>
      </w:r>
      <w:r w:rsidR="007C734C" w:rsidRPr="004056FA">
        <w:t xml:space="preserve"> </w:t>
      </w:r>
      <w:r w:rsidR="007C734C" w:rsidRPr="004056FA">
        <w:rPr>
          <w:i/>
        </w:rPr>
        <w:t>h</w:t>
      </w:r>
      <w:r w:rsidR="007C734C" w:rsidRPr="004056FA">
        <w:rPr>
          <w:i/>
          <w:vertAlign w:val="subscript"/>
        </w:rPr>
        <w:t>st</w:t>
      </w:r>
      <w:r w:rsidR="007C734C" w:rsidRPr="004056FA">
        <w:rPr>
          <w:i/>
          <w:vertAlign w:val="subscript"/>
          <w:lang w:eastAsia="zh-CN"/>
        </w:rPr>
        <w:t>ip</w:t>
      </w:r>
      <w:r w:rsidR="007C734C" w:rsidRPr="004056FA">
        <w:t xml:space="preserve"> </w:t>
      </w:r>
      <w:r w:rsidR="00005104" w:rsidRPr="004056FA">
        <w:t xml:space="preserve">au moyen de la formule </w:t>
      </w:r>
      <w:proofErr w:type="gramStart"/>
      <w:r w:rsidR="00005104" w:rsidRPr="004056FA">
        <w:t>suivante</w:t>
      </w:r>
      <w:r w:rsidR="007C734C" w:rsidRPr="004056FA">
        <w:t>:</w:t>
      </w:r>
      <w:proofErr w:type="gramEnd"/>
    </w:p>
    <w:p w14:paraId="3F9B3112" w14:textId="3553746A" w:rsidR="007C734C" w:rsidRPr="004056FA" w:rsidRDefault="007C734C" w:rsidP="000D1758">
      <w:pPr>
        <w:pStyle w:val="Equation"/>
        <w:tabs>
          <w:tab w:val="clear" w:pos="794"/>
          <w:tab w:val="clear" w:pos="4820"/>
          <w:tab w:val="left" w:pos="1701"/>
          <w:tab w:val="center" w:pos="5670"/>
          <w:tab w:val="left" w:pos="6237"/>
        </w:tabs>
        <w:rPr>
          <w:lang w:eastAsia="zh-CN"/>
        </w:rPr>
      </w:pPr>
      <w:r w:rsidRPr="004056FA">
        <w:rPr>
          <w:lang w:eastAsia="zh-CN"/>
        </w:rPr>
        <w:tab/>
      </w:r>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stip</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ts</m:t>
            </m:r>
          </m:sub>
        </m:sSub>
        <m:r>
          <w:rPr>
            <w:rFonts w:ascii="Cambria Math" w:hAnsi="Cambria Math"/>
            <w:lang w:eastAsia="zh-CN"/>
          </w:rPr>
          <m:t>-1</m:t>
        </m:r>
      </m:oMath>
      <w:r w:rsidRPr="004056FA">
        <w:tab/>
      </w:r>
      <w:r w:rsidR="00AE05B6" w:rsidRPr="004056FA">
        <w:rPr>
          <w:color w:val="000000"/>
        </w:rPr>
        <w:t>m au-dessus du niveau de la mer</w:t>
      </w:r>
      <w:r w:rsidRPr="004056FA">
        <w:rPr>
          <w:lang w:eastAsia="zh-CN"/>
        </w:rPr>
        <w:tab/>
        <w:t>(</w:t>
      </w:r>
      <w:r w:rsidR="008D44D2" w:rsidRPr="004056FA">
        <w:rPr>
          <w:lang w:eastAsia="zh-CN"/>
        </w:rPr>
        <w:t>52</w:t>
      </w:r>
      <w:r w:rsidRPr="004056FA">
        <w:rPr>
          <w:lang w:eastAsia="zh-CN"/>
        </w:rPr>
        <w:t>)</w:t>
      </w:r>
    </w:p>
    <w:p w14:paraId="3FB643E0" w14:textId="77777777" w:rsidR="007C734C" w:rsidRPr="004056FA" w:rsidRDefault="00005104" w:rsidP="00261490">
      <w:pPr>
        <w:rPr>
          <w:lang w:eastAsia="zh-CN"/>
        </w:rPr>
      </w:pPr>
      <w:r w:rsidRPr="004056FA">
        <w:rPr>
          <w:lang w:eastAsia="zh-CN"/>
        </w:rPr>
        <w:t>où</w:t>
      </w:r>
      <w:r w:rsidR="007C734C" w:rsidRPr="004056FA">
        <w:rPr>
          <w:lang w:eastAsia="zh-CN"/>
        </w:rPr>
        <w:t xml:space="preserve"> </w:t>
      </w:r>
      <w:r w:rsidR="007C734C" w:rsidRPr="004056FA">
        <w:rPr>
          <w:i/>
          <w:lang w:eastAsia="zh-CN"/>
        </w:rPr>
        <w:t>h</w:t>
      </w:r>
      <w:r w:rsidR="007C734C" w:rsidRPr="004056FA">
        <w:rPr>
          <w:i/>
          <w:vertAlign w:val="subscript"/>
          <w:lang w:eastAsia="zh-CN"/>
        </w:rPr>
        <w:t>ts</w:t>
      </w:r>
      <w:r w:rsidR="007C734C" w:rsidRPr="004056FA">
        <w:rPr>
          <w:i/>
          <w:lang w:eastAsia="zh-CN"/>
        </w:rPr>
        <w:t>=h</w:t>
      </w:r>
      <w:r w:rsidR="007C734C" w:rsidRPr="00D26402">
        <w:rPr>
          <w:iCs/>
          <w:vertAlign w:val="subscript"/>
          <w:lang w:eastAsia="zh-CN"/>
        </w:rPr>
        <w:t>1</w:t>
      </w:r>
      <w:r w:rsidR="007C734C" w:rsidRPr="004056FA">
        <w:rPr>
          <w:i/>
          <w:lang w:eastAsia="zh-CN"/>
        </w:rPr>
        <w:t>+h</w:t>
      </w:r>
      <w:r w:rsidR="007C734C" w:rsidRPr="004056FA">
        <w:rPr>
          <w:i/>
          <w:vertAlign w:val="subscript"/>
          <w:lang w:eastAsia="zh-CN"/>
        </w:rPr>
        <w:t>tg</w:t>
      </w:r>
      <w:r w:rsidR="007C734C" w:rsidRPr="004056FA">
        <w:rPr>
          <w:lang w:eastAsia="zh-CN"/>
        </w:rPr>
        <w:t xml:space="preserve">, </w:t>
      </w:r>
      <w:r w:rsidR="007C734C" w:rsidRPr="004056FA">
        <w:rPr>
          <w:i/>
          <w:lang w:eastAsia="zh-CN"/>
        </w:rPr>
        <w:t>h</w:t>
      </w:r>
      <w:r w:rsidR="007C734C" w:rsidRPr="004056FA">
        <w:rPr>
          <w:i/>
          <w:vertAlign w:val="subscript"/>
          <w:lang w:eastAsia="zh-CN"/>
        </w:rPr>
        <w:t xml:space="preserve">tg </w:t>
      </w:r>
      <w:r w:rsidRPr="004056FA">
        <w:t>est la hauteur du centre électrique de l'antenne d'émission</w:t>
      </w:r>
      <w:r w:rsidR="005A0CCD" w:rsidRPr="004056FA">
        <w:rPr>
          <w:lang w:eastAsia="zh-CN"/>
        </w:rPr>
        <w:t>.</w:t>
      </w:r>
    </w:p>
    <w:p w14:paraId="4E56B507" w14:textId="77777777" w:rsidR="007C734C" w:rsidRPr="004056FA" w:rsidRDefault="00005104" w:rsidP="00261490">
      <w:pPr>
        <w:rPr>
          <w:lang w:eastAsia="zh-CN"/>
        </w:rPr>
      </w:pPr>
      <w:r w:rsidRPr="004056FA">
        <w:rPr>
          <w:lang w:eastAsia="zh-CN"/>
        </w:rPr>
        <w:t>Si</w:t>
      </w:r>
      <w:r w:rsidR="007C734C" w:rsidRPr="004056FA">
        <w:rPr>
          <w:lang w:eastAsia="zh-CN"/>
        </w:rPr>
        <w:t xml:space="preserve"> </w:t>
      </w:r>
      <w:r w:rsidR="007C734C" w:rsidRPr="004056FA">
        <w:rPr>
          <w:position w:val="-12"/>
          <w:lang w:eastAsia="zh-CN"/>
        </w:rPr>
        <w:object w:dxaOrig="1032" w:dyaOrig="324" w14:anchorId="738FDF43">
          <v:shape id="_x0000_i1070" type="#_x0000_t75" style="width:50.5pt;height:14.5pt" o:ole="">
            <v:imagedata r:id="rId99" o:title=""/>
          </v:shape>
          <o:OLEObject Type="Embed" ProgID="Equation.DSMT4" ShapeID="_x0000_i1070" DrawAspect="Content" ObjectID="_1718087598" r:id="rId100"/>
        </w:object>
      </w:r>
      <w:r w:rsidR="007C734C" w:rsidRPr="004056FA">
        <w:rPr>
          <w:lang w:eastAsia="zh-CN"/>
        </w:rPr>
        <w:t xml:space="preserve">, </w:t>
      </w:r>
      <w:r w:rsidRPr="004056FA">
        <w:t xml:space="preserve">ré-évaluer </w:t>
      </w:r>
      <w:r w:rsidR="007C734C" w:rsidRPr="004056FA">
        <w:rPr>
          <w:i/>
        </w:rPr>
        <w:t>h</w:t>
      </w:r>
      <w:r w:rsidR="007C734C" w:rsidRPr="004056FA">
        <w:rPr>
          <w:i/>
          <w:vertAlign w:val="subscript"/>
        </w:rPr>
        <w:t>sr</w:t>
      </w:r>
      <w:r w:rsidR="007C734C" w:rsidRPr="004056FA">
        <w:t xml:space="preserve"> </w:t>
      </w:r>
      <w:r w:rsidRPr="004056FA">
        <w:t xml:space="preserve">au moyen de la formule </w:t>
      </w:r>
      <w:proofErr w:type="gramStart"/>
      <w:r w:rsidRPr="004056FA">
        <w:t>suivante</w:t>
      </w:r>
      <w:r w:rsidR="007C734C" w:rsidRPr="004056FA">
        <w:t>:</w:t>
      </w:r>
      <w:proofErr w:type="gramEnd"/>
    </w:p>
    <w:p w14:paraId="6F6BA069" w14:textId="7D8BB42B" w:rsidR="007C734C" w:rsidRPr="004056FA" w:rsidRDefault="007C734C" w:rsidP="00C4770A">
      <w:pPr>
        <w:pStyle w:val="Equation"/>
        <w:tabs>
          <w:tab w:val="clear" w:pos="794"/>
          <w:tab w:val="clear" w:pos="4820"/>
          <w:tab w:val="left" w:pos="1701"/>
          <w:tab w:val="center" w:pos="5670"/>
          <w:tab w:val="left" w:pos="6237"/>
        </w:tabs>
        <w:rPr>
          <w:lang w:eastAsia="zh-CN"/>
        </w:rPr>
      </w:pPr>
      <w:r w:rsidRPr="004056FA">
        <w:rPr>
          <w:lang w:eastAsia="zh-CN"/>
        </w:rPr>
        <w:tab/>
      </w:r>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srip</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rs</m:t>
            </m:r>
          </m:sub>
        </m:sSub>
        <m:r>
          <w:rPr>
            <w:rFonts w:ascii="Cambria Math" w:hAnsi="Cambria Math"/>
            <w:lang w:eastAsia="zh-CN"/>
          </w:rPr>
          <m:t>-1</m:t>
        </m:r>
      </m:oMath>
      <w:r w:rsidRPr="004056FA">
        <w:tab/>
      </w:r>
      <w:r w:rsidR="00AE05B6" w:rsidRPr="004056FA">
        <w:rPr>
          <w:color w:val="000000"/>
        </w:rPr>
        <w:t>m au-dessus du niveau de la mer</w:t>
      </w:r>
      <w:r w:rsidRPr="004056FA">
        <w:rPr>
          <w:lang w:eastAsia="zh-CN"/>
        </w:rPr>
        <w:tab/>
        <w:t>(</w:t>
      </w:r>
      <w:r w:rsidR="008D44D2" w:rsidRPr="004056FA">
        <w:rPr>
          <w:lang w:eastAsia="zh-CN"/>
        </w:rPr>
        <w:t>53</w:t>
      </w:r>
      <w:r w:rsidRPr="004056FA">
        <w:rPr>
          <w:lang w:eastAsia="zh-CN"/>
        </w:rPr>
        <w:t>)</w:t>
      </w:r>
    </w:p>
    <w:p w14:paraId="0EF5D84E" w14:textId="77777777" w:rsidR="007C734C" w:rsidRPr="004056FA" w:rsidRDefault="00005104" w:rsidP="0004426A">
      <w:pPr>
        <w:rPr>
          <w:lang w:eastAsia="zh-CN"/>
        </w:rPr>
      </w:pPr>
      <w:r w:rsidRPr="004056FA">
        <w:rPr>
          <w:lang w:eastAsia="zh-CN"/>
        </w:rPr>
        <w:t>où</w:t>
      </w:r>
      <w:r w:rsidR="007C734C" w:rsidRPr="004056FA">
        <w:rPr>
          <w:lang w:eastAsia="zh-CN"/>
        </w:rPr>
        <w:t xml:space="preserve"> </w:t>
      </w:r>
      <w:r w:rsidR="007C734C" w:rsidRPr="004056FA">
        <w:rPr>
          <w:i/>
          <w:lang w:eastAsia="zh-CN"/>
        </w:rPr>
        <w:t>h</w:t>
      </w:r>
      <w:r w:rsidR="007C734C" w:rsidRPr="004056FA">
        <w:rPr>
          <w:i/>
          <w:vertAlign w:val="subscript"/>
          <w:lang w:eastAsia="zh-CN"/>
        </w:rPr>
        <w:t>rs</w:t>
      </w:r>
      <w:r w:rsidR="007C734C" w:rsidRPr="004056FA">
        <w:rPr>
          <w:i/>
          <w:lang w:eastAsia="zh-CN"/>
        </w:rPr>
        <w:t>=h</w:t>
      </w:r>
      <w:r w:rsidR="007C734C" w:rsidRPr="004056FA">
        <w:rPr>
          <w:i/>
          <w:vertAlign w:val="subscript"/>
          <w:lang w:eastAsia="zh-CN"/>
        </w:rPr>
        <w:t>n</w:t>
      </w:r>
      <w:r w:rsidR="007C734C" w:rsidRPr="004056FA">
        <w:rPr>
          <w:i/>
          <w:lang w:eastAsia="zh-CN"/>
        </w:rPr>
        <w:t>+h</w:t>
      </w:r>
      <w:r w:rsidR="007C734C" w:rsidRPr="004056FA">
        <w:rPr>
          <w:i/>
          <w:vertAlign w:val="subscript"/>
          <w:lang w:eastAsia="zh-CN"/>
        </w:rPr>
        <w:t>rg</w:t>
      </w:r>
      <w:r w:rsidR="007C734C" w:rsidRPr="004056FA">
        <w:rPr>
          <w:lang w:eastAsia="zh-CN"/>
        </w:rPr>
        <w:t xml:space="preserve">, </w:t>
      </w:r>
      <w:r w:rsidR="007C734C" w:rsidRPr="004056FA">
        <w:rPr>
          <w:i/>
          <w:lang w:eastAsia="zh-CN"/>
        </w:rPr>
        <w:t>h</w:t>
      </w:r>
      <w:r w:rsidR="007C734C" w:rsidRPr="004056FA">
        <w:rPr>
          <w:i/>
          <w:vertAlign w:val="subscript"/>
          <w:lang w:eastAsia="zh-CN"/>
        </w:rPr>
        <w:t xml:space="preserve">rg </w:t>
      </w:r>
      <w:r w:rsidRPr="004056FA">
        <w:rPr>
          <w:lang w:eastAsia="zh-CN"/>
        </w:rPr>
        <w:t xml:space="preserve">est la </w:t>
      </w:r>
      <w:r w:rsidRPr="004056FA">
        <w:t xml:space="preserve">hauteur de l'antenne de réception au-dessus </w:t>
      </w:r>
      <w:r w:rsidR="00212591" w:rsidRPr="004056FA">
        <w:t>du sol</w:t>
      </w:r>
      <w:r w:rsidRPr="004056FA">
        <w:t>.</w:t>
      </w:r>
    </w:p>
    <w:p w14:paraId="0877DB11" w14:textId="77777777" w:rsidR="007C734C" w:rsidRPr="004056FA" w:rsidRDefault="007C734C" w:rsidP="00EF618C">
      <w:pPr>
        <w:keepNext/>
        <w:tabs>
          <w:tab w:val="left" w:pos="567"/>
          <w:tab w:val="center" w:pos="5760"/>
          <w:tab w:val="right" w:pos="8820"/>
        </w:tabs>
      </w:pPr>
      <w:r w:rsidRPr="004056FA">
        <w:t>La pente de la courbe de régression selon la méthode des moindres carrés est calculée comme suit:</w:t>
      </w:r>
    </w:p>
    <w:p w14:paraId="791BCD86" w14:textId="1A5E7C30" w:rsidR="007C734C" w:rsidRPr="004056FA" w:rsidRDefault="007C734C" w:rsidP="00EF618C">
      <w:pPr>
        <w:pStyle w:val="Equation"/>
      </w:pPr>
      <w:r w:rsidRPr="004056FA">
        <w:tab/>
      </w:r>
      <w:r w:rsidRPr="004056FA">
        <w:tab/>
      </w:r>
      <w:r w:rsidR="00AE05B6" w:rsidRPr="004056FA">
        <w:rPr>
          <w:position w:val="-20"/>
          <w:lang w:eastAsia="zh-CN"/>
        </w:rPr>
        <w:object w:dxaOrig="2076" w:dyaOrig="588" w14:anchorId="7174F6D6">
          <v:shape id="_x0000_i1071" type="#_x0000_t75" style="width:100.5pt;height:28.5pt" o:ole="">
            <v:imagedata r:id="rId101" o:title=""/>
          </v:shape>
          <o:OLEObject Type="Embed" ProgID="Equation.DSMT4" ShapeID="_x0000_i1071" DrawAspect="Content" ObjectID="_1718087599" r:id="rId102"/>
        </w:object>
      </w:r>
      <w:r w:rsidRPr="004056FA">
        <w:tab/>
        <w:t>(</w:t>
      </w:r>
      <w:r w:rsidR="008D44D2" w:rsidRPr="004056FA">
        <w:t>54</w:t>
      </w:r>
      <w:r w:rsidRPr="004056FA">
        <w:t>)</w:t>
      </w:r>
    </w:p>
    <w:p w14:paraId="3AA89048" w14:textId="77777777" w:rsidR="007C734C" w:rsidRPr="004056FA" w:rsidRDefault="007C734C" w:rsidP="00EF618C">
      <w:pPr>
        <w:tabs>
          <w:tab w:val="left" w:pos="567"/>
          <w:tab w:val="center" w:pos="5760"/>
          <w:tab w:val="right" w:pos="8820"/>
        </w:tabs>
      </w:pPr>
      <w:r w:rsidRPr="004056FA">
        <w:t>Les hauteurs équivalentes des antennes d</w:t>
      </w:r>
      <w:bookmarkStart w:id="11" w:name="_GoBack"/>
      <w:bookmarkEnd w:id="11"/>
      <w:r w:rsidRPr="004056FA">
        <w:t>e l'émetteur et du récepteur au-dessus de la surface régulière sont maintenant données par:</w:t>
      </w:r>
    </w:p>
    <w:p w14:paraId="6FB3E4B5" w14:textId="232315A1" w:rsidR="007C734C" w:rsidRPr="004056FA" w:rsidRDefault="007C734C" w:rsidP="00EF618C">
      <w:pPr>
        <w:pStyle w:val="Equation"/>
      </w:pPr>
      <w:r w:rsidRPr="004056FA">
        <w:rPr>
          <w:position w:val="8"/>
        </w:rPr>
        <w:tab/>
      </w:r>
      <w:r w:rsidRPr="004056FA">
        <w:rPr>
          <w:position w:val="8"/>
        </w:rPr>
        <w:tab/>
      </w:r>
      <w:r w:rsidR="00AE05B6" w:rsidRPr="004056FA">
        <w:rPr>
          <w:lang w:eastAsia="zh-CN"/>
        </w:rPr>
        <w:object w:dxaOrig="1572" w:dyaOrig="324" w14:anchorId="2F2E665B">
          <v:shape id="_x0000_i1072" type="#_x0000_t75" style="width:79.5pt;height:14.5pt" o:ole="">
            <v:imagedata r:id="rId103" o:title=""/>
          </v:shape>
          <o:OLEObject Type="Embed" ProgID="Equation.DSMT4" ShapeID="_x0000_i1072" DrawAspect="Content" ObjectID="_1718087600" r:id="rId104"/>
        </w:object>
      </w:r>
      <w:r w:rsidRPr="004056FA">
        <w:tab/>
        <w:t>(</w:t>
      </w:r>
      <w:r w:rsidR="008D44D2" w:rsidRPr="004056FA">
        <w:t>55</w:t>
      </w:r>
      <w:r w:rsidRPr="004056FA">
        <w:t>)</w:t>
      </w:r>
    </w:p>
    <w:p w14:paraId="6359E9B0" w14:textId="45B0BCF3" w:rsidR="007C734C" w:rsidRPr="004056FA" w:rsidRDefault="007C734C" w:rsidP="00EF618C">
      <w:pPr>
        <w:pStyle w:val="Equation"/>
      </w:pPr>
      <w:r w:rsidRPr="004056FA">
        <w:rPr>
          <w:position w:val="8"/>
        </w:rPr>
        <w:tab/>
      </w:r>
      <w:r w:rsidRPr="004056FA">
        <w:rPr>
          <w:position w:val="8"/>
        </w:rPr>
        <w:tab/>
      </w:r>
      <w:r w:rsidR="00AE05B6" w:rsidRPr="004056FA">
        <w:rPr>
          <w:lang w:eastAsia="zh-CN"/>
        </w:rPr>
        <w:object w:dxaOrig="1656" w:dyaOrig="324" w14:anchorId="22197937">
          <v:shape id="_x0000_i1073" type="#_x0000_t75" style="width:79.5pt;height:14.5pt" o:ole="">
            <v:imagedata r:id="rId105" o:title=""/>
          </v:shape>
          <o:OLEObject Type="Embed" ProgID="Equation.DSMT4" ShapeID="_x0000_i1073" DrawAspect="Content" ObjectID="_1718087601" r:id="rId106"/>
        </w:object>
      </w:r>
      <w:r w:rsidRPr="004056FA">
        <w:tab/>
        <w:t>(</w:t>
      </w:r>
      <w:r w:rsidR="008D44D2" w:rsidRPr="004056FA">
        <w:t>56</w:t>
      </w:r>
      <w:r w:rsidRPr="004056FA">
        <w:t>)</w:t>
      </w:r>
    </w:p>
    <w:p w14:paraId="0B67018C" w14:textId="77777777" w:rsidR="007C734C" w:rsidRPr="004056FA" w:rsidRDefault="007C734C" w:rsidP="00EF618C">
      <w:pPr>
        <w:keepNext/>
        <w:tabs>
          <w:tab w:val="left" w:pos="567"/>
          <w:tab w:val="center" w:pos="5760"/>
          <w:tab w:val="right" w:pos="8820"/>
        </w:tabs>
      </w:pPr>
      <w:r w:rsidRPr="004056FA">
        <w:t>Le paramètre d'irrégularité du terrain est calculé comme suit:</w:t>
      </w:r>
    </w:p>
    <w:p w14:paraId="09B30DF6" w14:textId="53C51909" w:rsidR="007C734C" w:rsidRPr="004056FA" w:rsidRDefault="007C734C" w:rsidP="00EF618C">
      <w:pPr>
        <w:pStyle w:val="Equation"/>
      </w:pPr>
      <w:r w:rsidRPr="004056FA">
        <w:tab/>
      </w:r>
      <w:r w:rsidRPr="004056FA">
        <w:tab/>
      </w:r>
      <w:r w:rsidR="00AE05B6" w:rsidRPr="004056FA">
        <w:rPr>
          <w:position w:val="-12"/>
          <w:lang w:eastAsia="zh-CN"/>
        </w:rPr>
        <w:object w:dxaOrig="2820" w:dyaOrig="432" w14:anchorId="464C09BF">
          <v:shape id="_x0000_i1074" type="#_x0000_t75" style="width:2in;height:22pt" o:ole="">
            <v:imagedata r:id="rId107" o:title=""/>
          </v:shape>
          <o:OLEObject Type="Embed" ProgID="Equation.DSMT4" ShapeID="_x0000_i1074" DrawAspect="Content" ObjectID="_1718087602" r:id="rId108"/>
        </w:object>
      </w:r>
      <w:r w:rsidRPr="004056FA">
        <w:tab/>
        <w:t>(</w:t>
      </w:r>
      <w:r w:rsidR="008D44D2" w:rsidRPr="004056FA">
        <w:t>57</w:t>
      </w:r>
      <w:r w:rsidRPr="004056FA">
        <w:t>)</w:t>
      </w:r>
    </w:p>
    <w:p w14:paraId="352B4F63" w14:textId="3308877C" w:rsidR="007C734C" w:rsidRDefault="00005104" w:rsidP="00D557BC">
      <w:r w:rsidRPr="004056FA">
        <w:t>où l'indice du profil</w:t>
      </w:r>
      <w:r w:rsidRPr="004056FA">
        <w:rPr>
          <w:color w:val="000000"/>
        </w:rPr>
        <w:t xml:space="preserve"> </w:t>
      </w:r>
      <w:r w:rsidRPr="004056FA">
        <w:rPr>
          <w:i/>
          <w:iCs/>
          <w:color w:val="000000"/>
        </w:rPr>
        <w:t>i</w:t>
      </w:r>
      <w:r w:rsidRPr="004056FA">
        <w:rPr>
          <w:color w:val="000000"/>
        </w:rPr>
        <w:t xml:space="preserve"> </w:t>
      </w:r>
      <w:r w:rsidRPr="004056FA">
        <w:t>prend toutes les valeurs comprises entre</w:t>
      </w:r>
      <w:r w:rsidRPr="004056FA">
        <w:rPr>
          <w:color w:val="000000"/>
        </w:rPr>
        <w:t xml:space="preserve"> </w:t>
      </w:r>
      <w:r w:rsidRPr="004056FA">
        <w:rPr>
          <w:i/>
          <w:iCs/>
          <w:color w:val="000000"/>
        </w:rPr>
        <w:t>i</w:t>
      </w:r>
      <w:r w:rsidRPr="004056FA">
        <w:rPr>
          <w:i/>
          <w:iCs/>
          <w:color w:val="000000"/>
          <w:vertAlign w:val="subscript"/>
        </w:rPr>
        <w:t>lt</w:t>
      </w:r>
      <w:r w:rsidRPr="004056FA">
        <w:rPr>
          <w:color w:val="000000"/>
        </w:rPr>
        <w:t xml:space="preserve"> et </w:t>
      </w:r>
      <w:r w:rsidRPr="004056FA">
        <w:rPr>
          <w:i/>
          <w:iCs/>
          <w:color w:val="000000"/>
        </w:rPr>
        <w:t>i</w:t>
      </w:r>
      <w:r w:rsidRPr="004056FA">
        <w:rPr>
          <w:i/>
          <w:iCs/>
          <w:color w:val="000000"/>
          <w:vertAlign w:val="subscript"/>
        </w:rPr>
        <w:t>lr</w:t>
      </w:r>
      <w:r w:rsidRPr="004056FA">
        <w:rPr>
          <w:color w:val="000000"/>
        </w:rPr>
        <w:t xml:space="preserve"> </w:t>
      </w:r>
      <w:r w:rsidRPr="004056FA">
        <w:t>inclus</w:t>
      </w:r>
      <w:r w:rsidR="007C734C" w:rsidRPr="004056FA">
        <w:t>.</w:t>
      </w:r>
      <w:r w:rsidR="007C734C" w:rsidRPr="004056FA">
        <w:rPr>
          <w:lang w:eastAsia="zh-CN"/>
        </w:rPr>
        <w:t xml:space="preserve"> </w:t>
      </w:r>
      <w:r w:rsidR="007C734C" w:rsidRPr="004056FA">
        <w:rPr>
          <w:i/>
          <w:lang w:eastAsia="zh-CN"/>
        </w:rPr>
        <w:t>i</w:t>
      </w:r>
      <w:r w:rsidR="007C734C" w:rsidRPr="004056FA">
        <w:rPr>
          <w:i/>
          <w:vertAlign w:val="subscript"/>
          <w:lang w:eastAsia="zh-CN"/>
        </w:rPr>
        <w:t xml:space="preserve">lt </w:t>
      </w:r>
      <w:r w:rsidRPr="004056FA">
        <w:rPr>
          <w:lang w:eastAsia="zh-CN"/>
        </w:rPr>
        <w:t>et</w:t>
      </w:r>
      <w:r w:rsidR="007C734C" w:rsidRPr="004056FA">
        <w:rPr>
          <w:lang w:eastAsia="zh-CN"/>
        </w:rPr>
        <w:t xml:space="preserve"> </w:t>
      </w:r>
      <w:r w:rsidR="007C734C" w:rsidRPr="004056FA">
        <w:rPr>
          <w:i/>
          <w:lang w:eastAsia="zh-CN"/>
        </w:rPr>
        <w:t>i</w:t>
      </w:r>
      <w:r w:rsidR="007C734C" w:rsidRPr="004056FA">
        <w:rPr>
          <w:i/>
          <w:vertAlign w:val="subscript"/>
          <w:lang w:eastAsia="zh-CN"/>
        </w:rPr>
        <w:t xml:space="preserve">lr </w:t>
      </w:r>
      <w:r w:rsidRPr="004056FA">
        <w:t>sont des indices du profil des distances à l'horizon de l'émetteur et du récepteur</w:t>
      </w:r>
      <w:r w:rsidR="007C734C" w:rsidRPr="004056FA">
        <w:t>.</w:t>
      </w:r>
    </w:p>
    <w:p w14:paraId="69427C95" w14:textId="77777777" w:rsidR="0095156C" w:rsidRPr="004056FA" w:rsidRDefault="0095156C" w:rsidP="00D557BC"/>
    <w:p w14:paraId="33AFE262" w14:textId="77777777" w:rsidR="004056FA" w:rsidRPr="0095156C" w:rsidRDefault="004056FA" w:rsidP="00D26402">
      <w:pPr>
        <w:pStyle w:val="Line"/>
        <w:rPr>
          <w:lang w:val="fr-FR" w:eastAsia="zh-CN"/>
        </w:rPr>
      </w:pPr>
    </w:p>
    <w:sectPr w:rsidR="004056FA" w:rsidRPr="0095156C" w:rsidSect="00D81601">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121E9D" w14:textId="77777777" w:rsidR="002B3AFF" w:rsidRDefault="002B3AFF">
      <w:r>
        <w:separator/>
      </w:r>
    </w:p>
  </w:endnote>
  <w:endnote w:type="continuationSeparator" w:id="0">
    <w:p w14:paraId="2649A26F" w14:textId="77777777" w:rsidR="002B3AFF" w:rsidRDefault="002B3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72C40C" w14:textId="77777777" w:rsidR="002B3AFF" w:rsidRDefault="002B3AFF">
      <w:r>
        <w:separator/>
      </w:r>
    </w:p>
  </w:footnote>
  <w:footnote w:type="continuationSeparator" w:id="0">
    <w:p w14:paraId="40DE361C" w14:textId="77777777" w:rsidR="002B3AFF" w:rsidRDefault="002B3AFF">
      <w:r>
        <w:continuationSeparator/>
      </w:r>
    </w:p>
  </w:footnote>
  <w:footnote w:id="1">
    <w:p w14:paraId="689242F2" w14:textId="7971C0C0" w:rsidR="001A3914" w:rsidRPr="001A3914" w:rsidRDefault="001A3914">
      <w:pPr>
        <w:pStyle w:val="FootnoteText"/>
        <w:rPr>
          <w:lang w:val="fr-CH"/>
        </w:rPr>
      </w:pPr>
      <w:r>
        <w:rPr>
          <w:rStyle w:val="FootnoteReference"/>
        </w:rPr>
        <w:t>*</w:t>
      </w:r>
      <w:r>
        <w:tab/>
      </w:r>
      <w:r w:rsidRPr="001A3914">
        <w:t xml:space="preserve">La Commission d'études 3 des radiocommunications a apporté des modifications rédactionnelles à cette Recommandation en </w:t>
      </w:r>
      <w:r w:rsidR="00970022">
        <w:t>2022</w:t>
      </w:r>
      <w:r w:rsidR="00970022" w:rsidRPr="001A3914">
        <w:t xml:space="preserve"> </w:t>
      </w:r>
      <w:r w:rsidRPr="001A3914">
        <w:t>conformément aux dispositions de la Résolution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B76BF" w14:textId="77777777" w:rsidR="00F32DE9" w:rsidRDefault="00F32DE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4DA62" w14:textId="77777777" w:rsidR="00F32DE9" w:rsidRDefault="00F32DE9" w:rsidP="00C668C8">
    <w:pPr>
      <w:pStyle w:val="Header"/>
      <w:ind w:right="360" w:firstLine="360"/>
    </w:pPr>
    <w:r>
      <w:rPr>
        <w:noProof/>
        <w:lang w:val="en-GB" w:eastAsia="en-GB"/>
      </w:rPr>
      <w:drawing>
        <wp:anchor distT="0" distB="0" distL="114300" distR="114300" simplePos="0" relativeHeight="251657728" behindDoc="1" locked="0" layoutInCell="1" allowOverlap="1" wp14:anchorId="7FB736D8" wp14:editId="32BFF7BA">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56500" w14:textId="3D403508" w:rsidR="00F32DE9" w:rsidRPr="00837CB5" w:rsidRDefault="00F32DE9">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9B55CB">
      <w:rPr>
        <w:b/>
        <w:bCs/>
        <w:noProof/>
      </w:rPr>
      <w:t>UIT-R  P.617-5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51957" w14:textId="7F6B0173" w:rsidR="00F32DE9" w:rsidRDefault="00F32DE9">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B55CB">
      <w:rPr>
        <w:b/>
        <w:bCs/>
        <w:noProof/>
      </w:rPr>
      <w:t>UIT-R  P.617-5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100">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3BD1"/>
    <w:rsid w:val="00005104"/>
    <w:rsid w:val="00013002"/>
    <w:rsid w:val="0001495F"/>
    <w:rsid w:val="00015B0C"/>
    <w:rsid w:val="000257FB"/>
    <w:rsid w:val="00025F5F"/>
    <w:rsid w:val="00035778"/>
    <w:rsid w:val="0004426A"/>
    <w:rsid w:val="0006019D"/>
    <w:rsid w:val="000708A8"/>
    <w:rsid w:val="00072484"/>
    <w:rsid w:val="00074861"/>
    <w:rsid w:val="000762F0"/>
    <w:rsid w:val="00076BD8"/>
    <w:rsid w:val="00080DD7"/>
    <w:rsid w:val="0008128C"/>
    <w:rsid w:val="00081BBF"/>
    <w:rsid w:val="00096612"/>
    <w:rsid w:val="000A0A78"/>
    <w:rsid w:val="000A0C5F"/>
    <w:rsid w:val="000B3728"/>
    <w:rsid w:val="000B7683"/>
    <w:rsid w:val="000C6BF6"/>
    <w:rsid w:val="000D1758"/>
    <w:rsid w:val="000D323D"/>
    <w:rsid w:val="000E155C"/>
    <w:rsid w:val="000E7680"/>
    <w:rsid w:val="00102934"/>
    <w:rsid w:val="00110636"/>
    <w:rsid w:val="00111937"/>
    <w:rsid w:val="00116D19"/>
    <w:rsid w:val="00123E9D"/>
    <w:rsid w:val="00123FD5"/>
    <w:rsid w:val="00125B6D"/>
    <w:rsid w:val="00126AF2"/>
    <w:rsid w:val="0013337A"/>
    <w:rsid w:val="00147110"/>
    <w:rsid w:val="00155C33"/>
    <w:rsid w:val="00162F1E"/>
    <w:rsid w:val="001634C5"/>
    <w:rsid w:val="001715C3"/>
    <w:rsid w:val="00172D7F"/>
    <w:rsid w:val="00181390"/>
    <w:rsid w:val="00182D2E"/>
    <w:rsid w:val="001A0599"/>
    <w:rsid w:val="001A27FE"/>
    <w:rsid w:val="001A3914"/>
    <w:rsid w:val="001A6B66"/>
    <w:rsid w:val="001B14C6"/>
    <w:rsid w:val="001B2750"/>
    <w:rsid w:val="001B4E53"/>
    <w:rsid w:val="001C13E0"/>
    <w:rsid w:val="001C67E1"/>
    <w:rsid w:val="001D1A3E"/>
    <w:rsid w:val="001D68C3"/>
    <w:rsid w:val="00202908"/>
    <w:rsid w:val="00202D10"/>
    <w:rsid w:val="002058CE"/>
    <w:rsid w:val="002065AF"/>
    <w:rsid w:val="00212591"/>
    <w:rsid w:val="002162FE"/>
    <w:rsid w:val="002165F1"/>
    <w:rsid w:val="00217DA0"/>
    <w:rsid w:val="0022099A"/>
    <w:rsid w:val="002242BB"/>
    <w:rsid w:val="00227626"/>
    <w:rsid w:val="00246B9F"/>
    <w:rsid w:val="002479A0"/>
    <w:rsid w:val="002550EB"/>
    <w:rsid w:val="002609F3"/>
    <w:rsid w:val="00261114"/>
    <w:rsid w:val="00261490"/>
    <w:rsid w:val="00276A2B"/>
    <w:rsid w:val="00276D21"/>
    <w:rsid w:val="00285BA6"/>
    <w:rsid w:val="00296D7F"/>
    <w:rsid w:val="002A59EA"/>
    <w:rsid w:val="002B0640"/>
    <w:rsid w:val="002B3AFF"/>
    <w:rsid w:val="002B3CF6"/>
    <w:rsid w:val="002B50FE"/>
    <w:rsid w:val="002C349F"/>
    <w:rsid w:val="002C768A"/>
    <w:rsid w:val="002D04A5"/>
    <w:rsid w:val="002D080D"/>
    <w:rsid w:val="002D764E"/>
    <w:rsid w:val="002D76C4"/>
    <w:rsid w:val="002E2A49"/>
    <w:rsid w:val="002E3A77"/>
    <w:rsid w:val="002E5E68"/>
    <w:rsid w:val="002F26B1"/>
    <w:rsid w:val="002F384C"/>
    <w:rsid w:val="003075F8"/>
    <w:rsid w:val="00313994"/>
    <w:rsid w:val="00330F6B"/>
    <w:rsid w:val="00340827"/>
    <w:rsid w:val="00343CC7"/>
    <w:rsid w:val="00354B5A"/>
    <w:rsid w:val="00357594"/>
    <w:rsid w:val="003579A0"/>
    <w:rsid w:val="00363367"/>
    <w:rsid w:val="003662A8"/>
    <w:rsid w:val="00381E98"/>
    <w:rsid w:val="00383C3F"/>
    <w:rsid w:val="00386E72"/>
    <w:rsid w:val="003B490D"/>
    <w:rsid w:val="003D6253"/>
    <w:rsid w:val="003E3692"/>
    <w:rsid w:val="003F6892"/>
    <w:rsid w:val="0040302F"/>
    <w:rsid w:val="004056FA"/>
    <w:rsid w:val="00420DFD"/>
    <w:rsid w:val="004370B7"/>
    <w:rsid w:val="004507BA"/>
    <w:rsid w:val="0045096E"/>
    <w:rsid w:val="00463854"/>
    <w:rsid w:val="00470E28"/>
    <w:rsid w:val="00491378"/>
    <w:rsid w:val="004934C5"/>
    <w:rsid w:val="004A0F9E"/>
    <w:rsid w:val="004A4704"/>
    <w:rsid w:val="004A4D65"/>
    <w:rsid w:val="004A4F66"/>
    <w:rsid w:val="004B4EEF"/>
    <w:rsid w:val="00510E44"/>
    <w:rsid w:val="00530AFA"/>
    <w:rsid w:val="00545B37"/>
    <w:rsid w:val="00547245"/>
    <w:rsid w:val="00556548"/>
    <w:rsid w:val="00562878"/>
    <w:rsid w:val="005648A2"/>
    <w:rsid w:val="00567DC0"/>
    <w:rsid w:val="0057567D"/>
    <w:rsid w:val="00576191"/>
    <w:rsid w:val="005773B5"/>
    <w:rsid w:val="00583742"/>
    <w:rsid w:val="00585629"/>
    <w:rsid w:val="00586EF8"/>
    <w:rsid w:val="00592F9F"/>
    <w:rsid w:val="00593B96"/>
    <w:rsid w:val="005A0CCD"/>
    <w:rsid w:val="005A1C98"/>
    <w:rsid w:val="005A3BC3"/>
    <w:rsid w:val="005A3EF4"/>
    <w:rsid w:val="005A475C"/>
    <w:rsid w:val="005B49AB"/>
    <w:rsid w:val="005B50E7"/>
    <w:rsid w:val="005B65B9"/>
    <w:rsid w:val="005B793B"/>
    <w:rsid w:val="005D3A96"/>
    <w:rsid w:val="005D79C6"/>
    <w:rsid w:val="005E427C"/>
    <w:rsid w:val="005E6DCC"/>
    <w:rsid w:val="005E7B4F"/>
    <w:rsid w:val="005F1773"/>
    <w:rsid w:val="005F5EA8"/>
    <w:rsid w:val="0060611D"/>
    <w:rsid w:val="00607D68"/>
    <w:rsid w:val="006149B1"/>
    <w:rsid w:val="00614CC6"/>
    <w:rsid w:val="00620B84"/>
    <w:rsid w:val="0063080E"/>
    <w:rsid w:val="006429EF"/>
    <w:rsid w:val="006478A1"/>
    <w:rsid w:val="00647E80"/>
    <w:rsid w:val="0066089B"/>
    <w:rsid w:val="00660F0C"/>
    <w:rsid w:val="006663C0"/>
    <w:rsid w:val="0066709D"/>
    <w:rsid w:val="00673807"/>
    <w:rsid w:val="00675969"/>
    <w:rsid w:val="00677636"/>
    <w:rsid w:val="00680D2B"/>
    <w:rsid w:val="00681B32"/>
    <w:rsid w:val="00693ADF"/>
    <w:rsid w:val="00693F1F"/>
    <w:rsid w:val="006A2FD8"/>
    <w:rsid w:val="006A3CE7"/>
    <w:rsid w:val="006A59E2"/>
    <w:rsid w:val="006A7A00"/>
    <w:rsid w:val="006B1045"/>
    <w:rsid w:val="006B60ED"/>
    <w:rsid w:val="006C5CDE"/>
    <w:rsid w:val="006C7827"/>
    <w:rsid w:val="006D2A9A"/>
    <w:rsid w:val="006D3CF9"/>
    <w:rsid w:val="006E2037"/>
    <w:rsid w:val="006E3F11"/>
    <w:rsid w:val="006F154D"/>
    <w:rsid w:val="00710A8E"/>
    <w:rsid w:val="007114BF"/>
    <w:rsid w:val="00712870"/>
    <w:rsid w:val="00727DB3"/>
    <w:rsid w:val="00731BD8"/>
    <w:rsid w:val="00743D85"/>
    <w:rsid w:val="007520E9"/>
    <w:rsid w:val="00753CF4"/>
    <w:rsid w:val="007565CC"/>
    <w:rsid w:val="00756B4D"/>
    <w:rsid w:val="00763B9A"/>
    <w:rsid w:val="0077135F"/>
    <w:rsid w:val="00776E56"/>
    <w:rsid w:val="007A308E"/>
    <w:rsid w:val="007A58FB"/>
    <w:rsid w:val="007A6AA8"/>
    <w:rsid w:val="007B6414"/>
    <w:rsid w:val="007C0F73"/>
    <w:rsid w:val="007C58DA"/>
    <w:rsid w:val="007C6273"/>
    <w:rsid w:val="007C734C"/>
    <w:rsid w:val="007E590D"/>
    <w:rsid w:val="00812EFF"/>
    <w:rsid w:val="00823D35"/>
    <w:rsid w:val="008310C9"/>
    <w:rsid w:val="00837CB5"/>
    <w:rsid w:val="0084176E"/>
    <w:rsid w:val="00861776"/>
    <w:rsid w:val="00867FDE"/>
    <w:rsid w:val="00872472"/>
    <w:rsid w:val="0088002E"/>
    <w:rsid w:val="00887D3F"/>
    <w:rsid w:val="0089172E"/>
    <w:rsid w:val="00896269"/>
    <w:rsid w:val="008A2703"/>
    <w:rsid w:val="008A4E50"/>
    <w:rsid w:val="008B6015"/>
    <w:rsid w:val="008C7848"/>
    <w:rsid w:val="008D44D2"/>
    <w:rsid w:val="008E494A"/>
    <w:rsid w:val="00903B1D"/>
    <w:rsid w:val="00914088"/>
    <w:rsid w:val="00917AF2"/>
    <w:rsid w:val="009215AF"/>
    <w:rsid w:val="0092418A"/>
    <w:rsid w:val="00925FC0"/>
    <w:rsid w:val="00930C69"/>
    <w:rsid w:val="00934465"/>
    <w:rsid w:val="00934D6B"/>
    <w:rsid w:val="00934ED7"/>
    <w:rsid w:val="009454F8"/>
    <w:rsid w:val="0095156C"/>
    <w:rsid w:val="009543C3"/>
    <w:rsid w:val="00961666"/>
    <w:rsid w:val="009618BB"/>
    <w:rsid w:val="00962C55"/>
    <w:rsid w:val="00964DDA"/>
    <w:rsid w:val="00966DFA"/>
    <w:rsid w:val="00966E1B"/>
    <w:rsid w:val="00970022"/>
    <w:rsid w:val="009930E6"/>
    <w:rsid w:val="009B4048"/>
    <w:rsid w:val="009B5551"/>
    <w:rsid w:val="009B55CB"/>
    <w:rsid w:val="009C6F6E"/>
    <w:rsid w:val="009C7ECF"/>
    <w:rsid w:val="009F2D2C"/>
    <w:rsid w:val="00A14B5B"/>
    <w:rsid w:val="00A32A55"/>
    <w:rsid w:val="00A33030"/>
    <w:rsid w:val="00A42BB4"/>
    <w:rsid w:val="00A43823"/>
    <w:rsid w:val="00A43D7E"/>
    <w:rsid w:val="00A443C2"/>
    <w:rsid w:val="00A45C5C"/>
    <w:rsid w:val="00A52DB0"/>
    <w:rsid w:val="00A600B3"/>
    <w:rsid w:val="00A64A4D"/>
    <w:rsid w:val="00A6617B"/>
    <w:rsid w:val="00A71FE5"/>
    <w:rsid w:val="00A733FE"/>
    <w:rsid w:val="00AA01AC"/>
    <w:rsid w:val="00AA152C"/>
    <w:rsid w:val="00AA3AD8"/>
    <w:rsid w:val="00AA7E4B"/>
    <w:rsid w:val="00AB0DC8"/>
    <w:rsid w:val="00AB52D1"/>
    <w:rsid w:val="00AB7B06"/>
    <w:rsid w:val="00AC0760"/>
    <w:rsid w:val="00AC586A"/>
    <w:rsid w:val="00AD267B"/>
    <w:rsid w:val="00AE05B6"/>
    <w:rsid w:val="00AE2433"/>
    <w:rsid w:val="00AE4D87"/>
    <w:rsid w:val="00B033C8"/>
    <w:rsid w:val="00B07716"/>
    <w:rsid w:val="00B21066"/>
    <w:rsid w:val="00B240A7"/>
    <w:rsid w:val="00B33425"/>
    <w:rsid w:val="00B40481"/>
    <w:rsid w:val="00B44E24"/>
    <w:rsid w:val="00B54ECC"/>
    <w:rsid w:val="00B64EDD"/>
    <w:rsid w:val="00B6796A"/>
    <w:rsid w:val="00B714F3"/>
    <w:rsid w:val="00B76509"/>
    <w:rsid w:val="00B84ED3"/>
    <w:rsid w:val="00B96FEE"/>
    <w:rsid w:val="00BA11C2"/>
    <w:rsid w:val="00BB44FD"/>
    <w:rsid w:val="00BC0651"/>
    <w:rsid w:val="00BC1458"/>
    <w:rsid w:val="00BC5D77"/>
    <w:rsid w:val="00BD47C1"/>
    <w:rsid w:val="00BD673F"/>
    <w:rsid w:val="00BE4E65"/>
    <w:rsid w:val="00BF487A"/>
    <w:rsid w:val="00C00511"/>
    <w:rsid w:val="00C0491E"/>
    <w:rsid w:val="00C10FD6"/>
    <w:rsid w:val="00C15AF4"/>
    <w:rsid w:val="00C268B9"/>
    <w:rsid w:val="00C33472"/>
    <w:rsid w:val="00C362C3"/>
    <w:rsid w:val="00C4341F"/>
    <w:rsid w:val="00C46BD9"/>
    <w:rsid w:val="00C4770A"/>
    <w:rsid w:val="00C479C8"/>
    <w:rsid w:val="00C508BA"/>
    <w:rsid w:val="00C53B8D"/>
    <w:rsid w:val="00C55258"/>
    <w:rsid w:val="00C668C8"/>
    <w:rsid w:val="00C73560"/>
    <w:rsid w:val="00C931E0"/>
    <w:rsid w:val="00CA0E1E"/>
    <w:rsid w:val="00CA229D"/>
    <w:rsid w:val="00CB03BC"/>
    <w:rsid w:val="00CB0F14"/>
    <w:rsid w:val="00CB20B6"/>
    <w:rsid w:val="00CB6DBA"/>
    <w:rsid w:val="00CD659B"/>
    <w:rsid w:val="00CD6EFB"/>
    <w:rsid w:val="00CD7DC8"/>
    <w:rsid w:val="00CF2709"/>
    <w:rsid w:val="00D017C0"/>
    <w:rsid w:val="00D03737"/>
    <w:rsid w:val="00D05B57"/>
    <w:rsid w:val="00D2207A"/>
    <w:rsid w:val="00D25EB9"/>
    <w:rsid w:val="00D26402"/>
    <w:rsid w:val="00D26CB5"/>
    <w:rsid w:val="00D31EB8"/>
    <w:rsid w:val="00D338A9"/>
    <w:rsid w:val="00D34100"/>
    <w:rsid w:val="00D4416A"/>
    <w:rsid w:val="00D557BC"/>
    <w:rsid w:val="00D65EF5"/>
    <w:rsid w:val="00D70C4E"/>
    <w:rsid w:val="00D81601"/>
    <w:rsid w:val="00D81CFA"/>
    <w:rsid w:val="00D868A7"/>
    <w:rsid w:val="00DA60E0"/>
    <w:rsid w:val="00DC03E2"/>
    <w:rsid w:val="00DC2E39"/>
    <w:rsid w:val="00DD56A7"/>
    <w:rsid w:val="00DE5EA2"/>
    <w:rsid w:val="00DE6203"/>
    <w:rsid w:val="00DF133F"/>
    <w:rsid w:val="00DF3642"/>
    <w:rsid w:val="00DF4176"/>
    <w:rsid w:val="00DF5A6F"/>
    <w:rsid w:val="00DF693C"/>
    <w:rsid w:val="00E02402"/>
    <w:rsid w:val="00E16941"/>
    <w:rsid w:val="00E17240"/>
    <w:rsid w:val="00E20F7D"/>
    <w:rsid w:val="00E445C8"/>
    <w:rsid w:val="00E44C45"/>
    <w:rsid w:val="00E44CBB"/>
    <w:rsid w:val="00E73AFE"/>
    <w:rsid w:val="00E80F1D"/>
    <w:rsid w:val="00E851C5"/>
    <w:rsid w:val="00E92EE6"/>
    <w:rsid w:val="00E93CDA"/>
    <w:rsid w:val="00EA0E30"/>
    <w:rsid w:val="00EA5A0A"/>
    <w:rsid w:val="00EA6E8E"/>
    <w:rsid w:val="00EB1F1B"/>
    <w:rsid w:val="00EB4507"/>
    <w:rsid w:val="00EB6F8A"/>
    <w:rsid w:val="00EC67EA"/>
    <w:rsid w:val="00EE3FB0"/>
    <w:rsid w:val="00EE57AA"/>
    <w:rsid w:val="00EF618C"/>
    <w:rsid w:val="00F00507"/>
    <w:rsid w:val="00F11710"/>
    <w:rsid w:val="00F30C9B"/>
    <w:rsid w:val="00F316C4"/>
    <w:rsid w:val="00F32DE9"/>
    <w:rsid w:val="00F336CC"/>
    <w:rsid w:val="00F354B1"/>
    <w:rsid w:val="00F54FBD"/>
    <w:rsid w:val="00F7203B"/>
    <w:rsid w:val="00F75C4A"/>
    <w:rsid w:val="00F94E25"/>
    <w:rsid w:val="00FA4E21"/>
    <w:rsid w:val="00FB0E4E"/>
    <w:rsid w:val="00FB5612"/>
    <w:rsid w:val="00FB5C47"/>
    <w:rsid w:val="00FE1472"/>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0">
      <o:colormru v:ext="edit" colors="#d62a47"/>
    </o:shapedefaults>
    <o:shapelayout v:ext="edit">
      <o:idmap v:ext="edit" data="2"/>
    </o:shapelayout>
  </w:shapeDefaults>
  <w:decimalSymbol w:val="."/>
  <w:listSeparator w:val=","/>
  <w14:docId w14:val="5E4C7F02"/>
  <w15:docId w15:val="{563F45F4-3C25-44C1-BF0E-4349E2600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6B9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155C"/>
    <w:pPr>
      <w:keepNext/>
      <w:keepLines/>
      <w:spacing w:before="480"/>
      <w:ind w:left="794" w:hanging="794"/>
      <w:outlineLvl w:val="0"/>
    </w:pPr>
    <w:rPr>
      <w:b/>
    </w:rPr>
  </w:style>
  <w:style w:type="paragraph" w:styleId="Heading2">
    <w:name w:val="heading 2"/>
    <w:basedOn w:val="Heading1"/>
    <w:next w:val="Normal"/>
    <w:link w:val="Heading2Char"/>
    <w:qFormat/>
    <w:rsid w:val="000E155C"/>
    <w:pPr>
      <w:spacing w:before="320"/>
      <w:outlineLvl w:val="1"/>
    </w:pPr>
  </w:style>
  <w:style w:type="paragraph" w:styleId="Heading3">
    <w:name w:val="heading 3"/>
    <w:basedOn w:val="Heading1"/>
    <w:next w:val="Normal"/>
    <w:qFormat/>
    <w:rsid w:val="000E155C"/>
    <w:pPr>
      <w:spacing w:before="200"/>
      <w:outlineLvl w:val="2"/>
    </w:pPr>
  </w:style>
  <w:style w:type="paragraph" w:styleId="Heading4">
    <w:name w:val="heading 4"/>
    <w:basedOn w:val="Heading3"/>
    <w:next w:val="Normal"/>
    <w:qFormat/>
    <w:rsid w:val="000E155C"/>
    <w:pPr>
      <w:tabs>
        <w:tab w:val="clear" w:pos="794"/>
        <w:tab w:val="left" w:pos="992"/>
      </w:tabs>
      <w:ind w:left="992" w:hanging="992"/>
      <w:outlineLvl w:val="3"/>
    </w:pPr>
  </w:style>
  <w:style w:type="paragraph" w:styleId="Heading5">
    <w:name w:val="heading 5"/>
    <w:basedOn w:val="Heading4"/>
    <w:next w:val="Normal"/>
    <w:qFormat/>
    <w:rsid w:val="000E155C"/>
    <w:pPr>
      <w:outlineLvl w:val="4"/>
    </w:pPr>
  </w:style>
  <w:style w:type="paragraph" w:styleId="Heading6">
    <w:name w:val="heading 6"/>
    <w:basedOn w:val="Heading4"/>
    <w:next w:val="Normal"/>
    <w:qFormat/>
    <w:rsid w:val="000E155C"/>
    <w:pPr>
      <w:tabs>
        <w:tab w:val="clear" w:pos="992"/>
        <w:tab w:val="clear" w:pos="1191"/>
      </w:tabs>
      <w:ind w:left="1588" w:hanging="1588"/>
      <w:outlineLvl w:val="5"/>
    </w:pPr>
  </w:style>
  <w:style w:type="paragraph" w:styleId="Heading7">
    <w:name w:val="heading 7"/>
    <w:basedOn w:val="Heading6"/>
    <w:next w:val="Normal"/>
    <w:qFormat/>
    <w:rsid w:val="000E155C"/>
    <w:pPr>
      <w:outlineLvl w:val="6"/>
    </w:pPr>
  </w:style>
  <w:style w:type="paragraph" w:styleId="Heading8">
    <w:name w:val="heading 8"/>
    <w:basedOn w:val="Heading6"/>
    <w:next w:val="Normal"/>
    <w:qFormat/>
    <w:rsid w:val="000E155C"/>
    <w:pPr>
      <w:outlineLvl w:val="7"/>
    </w:pPr>
  </w:style>
  <w:style w:type="paragraph" w:styleId="Heading9">
    <w:name w:val="heading 9"/>
    <w:basedOn w:val="Heading6"/>
    <w:next w:val="Normal"/>
    <w:qFormat/>
    <w:rsid w:val="000E155C"/>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rsid w:val="000E155C"/>
    <w:pPr>
      <w:spacing w:before="160"/>
      <w:ind w:left="0" w:firstLine="0"/>
      <w:outlineLvl w:val="9"/>
    </w:pPr>
  </w:style>
  <w:style w:type="paragraph" w:customStyle="1" w:styleId="Headingi">
    <w:name w:val="Heading_i"/>
    <w:basedOn w:val="Heading3"/>
    <w:next w:val="Normal"/>
    <w:qFormat/>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Normal"/>
    <w:next w:val="Normalaftertitle"/>
    <w:link w:val="AnnexNoTitleChar"/>
    <w:rsid w:val="00246B9F"/>
    <w:pPr>
      <w:keepNext/>
      <w:keepLines/>
      <w:spacing w:before="480" w:after="80"/>
      <w:jc w:val="center"/>
      <w:outlineLvl w:val="0"/>
    </w:pPr>
    <w:rPr>
      <w:b/>
      <w:sz w:val="28"/>
    </w:rPr>
  </w:style>
  <w:style w:type="paragraph" w:customStyle="1" w:styleId="Normalaftertitle">
    <w:name w:val="Normal_after_title"/>
    <w:basedOn w:val="Normal"/>
    <w:next w:val="Normal"/>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link w:val="TableheadChar"/>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E155C"/>
    <w:pPr>
      <w:keepNext/>
      <w:spacing w:before="360" w:after="120"/>
      <w:jc w:val="center"/>
    </w:pPr>
  </w:style>
  <w:style w:type="paragraph" w:customStyle="1" w:styleId="Tabletext">
    <w:name w:val="Table_text"/>
    <w:basedOn w:val="Normal"/>
    <w:link w:val="TabletextChar"/>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E155C"/>
    <w:pPr>
      <w:keepNext/>
      <w:keepLines/>
      <w:spacing w:before="480" w:after="80"/>
      <w:jc w:val="center"/>
    </w:pPr>
    <w:rPr>
      <w:caps/>
      <w:sz w:val="18"/>
    </w:rPr>
  </w:style>
  <w:style w:type="paragraph" w:customStyle="1" w:styleId="Figuretitle">
    <w:name w:val="Figure_title"/>
    <w:basedOn w:val="Normal"/>
    <w:next w:val="Figure"/>
    <w:link w:val="FiguretitleChar"/>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55C"/>
    <w:pPr>
      <w:keepNext/>
      <w:keepLines/>
      <w:spacing w:before="480"/>
      <w:jc w:val="center"/>
    </w:pPr>
    <w:rPr>
      <w:sz w:val="28"/>
    </w:rPr>
  </w:style>
  <w:style w:type="paragraph" w:customStyle="1" w:styleId="Arttitle">
    <w:name w:val="Art_title"/>
    <w:basedOn w:val="Normal"/>
    <w:next w:val="Normalaftertitle"/>
    <w:rsid w:val="000E155C"/>
    <w:pPr>
      <w:keepNext/>
      <w:keepLines/>
      <w:spacing w:before="240"/>
      <w:jc w:val="center"/>
    </w:pPr>
    <w:rPr>
      <w:b/>
      <w:sz w:val="28"/>
    </w:rPr>
  </w:style>
  <w:style w:type="paragraph" w:customStyle="1" w:styleId="Blanc">
    <w:name w:val="Blanc"/>
    <w:basedOn w:val="Normal"/>
    <w:next w:val="Tabletext"/>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rsid w:val="000E155C"/>
  </w:style>
  <w:style w:type="character" w:styleId="FootnoteReference">
    <w:name w:val="footnote reference"/>
    <w:basedOn w:val="DefaultParagraphFont"/>
    <w:semiHidden/>
    <w:rsid w:val="000E155C"/>
    <w:rPr>
      <w:position w:val="6"/>
      <w:sz w:val="18"/>
    </w:rPr>
  </w:style>
  <w:style w:type="paragraph" w:styleId="FootnoteText">
    <w:name w:val="footnote text"/>
    <w:basedOn w:val="Normal"/>
    <w:link w:val="FootnoteTextChar"/>
    <w:semiHidden/>
    <w:rsid w:val="000E155C"/>
    <w:pPr>
      <w:keepLines/>
      <w:tabs>
        <w:tab w:val="left" w:pos="255"/>
      </w:tabs>
      <w:ind w:left="255" w:hanging="255"/>
    </w:pPr>
    <w:rPr>
      <w:sz w:val="22"/>
    </w:rPr>
  </w:style>
  <w:style w:type="paragraph" w:styleId="Index1">
    <w:name w:val="index 1"/>
    <w:basedOn w:val="Normal"/>
    <w:next w:val="Normal"/>
    <w:semiHidden/>
    <w:rsid w:val="000E155C"/>
  </w:style>
  <w:style w:type="paragraph" w:styleId="Index2">
    <w:name w:val="index 2"/>
    <w:basedOn w:val="Normal"/>
    <w:next w:val="Normal"/>
    <w:semiHidden/>
    <w:rsid w:val="000E155C"/>
    <w:pPr>
      <w:ind w:left="283"/>
    </w:pPr>
  </w:style>
  <w:style w:type="paragraph" w:styleId="Index3">
    <w:name w:val="index 3"/>
    <w:basedOn w:val="Normal"/>
    <w:next w:val="Normal"/>
    <w:semiHidden/>
    <w:rsid w:val="000E155C"/>
    <w:pPr>
      <w:ind w:left="566"/>
    </w:pPr>
  </w:style>
  <w:style w:type="paragraph" w:styleId="IndexHeading">
    <w:name w:val="index heading"/>
    <w:basedOn w:val="Normal"/>
    <w:next w:val="Index1"/>
    <w:semiHidden/>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rsid w:val="000E155C"/>
  </w:style>
  <w:style w:type="paragraph" w:customStyle="1" w:styleId="Reptitle">
    <w:name w:val="Rep_title"/>
    <w:basedOn w:val="Rectitle"/>
    <w:next w:val="Repref"/>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rsid w:val="000E155C"/>
  </w:style>
  <w:style w:type="paragraph" w:customStyle="1" w:styleId="Restitle">
    <w:name w:val="Res_title"/>
    <w:basedOn w:val="Normal"/>
    <w:next w:val="Resref"/>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semiHidden/>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E155C"/>
    <w:pPr>
      <w:tabs>
        <w:tab w:val="clear" w:pos="567"/>
        <w:tab w:val="left" w:pos="1276"/>
      </w:tabs>
      <w:spacing w:before="160"/>
      <w:ind w:left="1276" w:hanging="709"/>
    </w:pPr>
  </w:style>
  <w:style w:type="paragraph" w:styleId="TOC3">
    <w:name w:val="toc 3"/>
    <w:basedOn w:val="TOC2"/>
    <w:semiHidden/>
    <w:rsid w:val="000E155C"/>
    <w:pPr>
      <w:tabs>
        <w:tab w:val="clear" w:pos="1276"/>
        <w:tab w:val="left" w:pos="2155"/>
      </w:tabs>
      <w:ind w:left="2155" w:hanging="879"/>
    </w:pPr>
  </w:style>
  <w:style w:type="paragraph" w:styleId="TOC4">
    <w:name w:val="toc 4"/>
    <w:basedOn w:val="TOC3"/>
    <w:semiHidden/>
    <w:rsid w:val="000E155C"/>
    <w:pPr>
      <w:tabs>
        <w:tab w:val="left" w:pos="3261"/>
      </w:tabs>
      <w:spacing w:before="80"/>
      <w:ind w:left="3261" w:hanging="993"/>
    </w:pPr>
  </w:style>
  <w:style w:type="paragraph" w:styleId="TOC5">
    <w:name w:val="toc 5"/>
    <w:basedOn w:val="TOC4"/>
    <w:semiHidden/>
    <w:rsid w:val="000E155C"/>
  </w:style>
  <w:style w:type="paragraph" w:styleId="TOC6">
    <w:name w:val="toc 6"/>
    <w:basedOn w:val="TOC4"/>
    <w:semiHidden/>
    <w:rsid w:val="000E155C"/>
  </w:style>
  <w:style w:type="paragraph" w:styleId="TOC7">
    <w:name w:val="toc 7"/>
    <w:basedOn w:val="TOC4"/>
    <w:semiHidden/>
    <w:rsid w:val="000E155C"/>
  </w:style>
  <w:style w:type="paragraph" w:styleId="TOC8">
    <w:name w:val="toc 8"/>
    <w:basedOn w:val="TOC4"/>
    <w:semiHidden/>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link w:val="TabletitleChar"/>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0E155C"/>
    <w:pPr>
      <w:ind w:left="-85" w:firstLine="0"/>
    </w:pPr>
    <w:rPr>
      <w:lang w:val="en-US"/>
    </w:rPr>
  </w:style>
  <w:style w:type="character" w:customStyle="1" w:styleId="Heading1Char">
    <w:name w:val="Heading 1 Char"/>
    <w:basedOn w:val="DefaultParagraphFont"/>
    <w:link w:val="Heading1"/>
    <w:rsid w:val="002E3A77"/>
    <w:rPr>
      <w:b/>
      <w:sz w:val="24"/>
      <w:lang w:val="fr-FR" w:eastAsia="en-US"/>
    </w:rPr>
  </w:style>
  <w:style w:type="character" w:customStyle="1" w:styleId="AnnexNoTitleChar">
    <w:name w:val="Annex_NoTitle Char"/>
    <w:basedOn w:val="DefaultParagraphFont"/>
    <w:link w:val="AnnexNoTitle"/>
    <w:rsid w:val="00246B9F"/>
    <w:rPr>
      <w:b/>
      <w:sz w:val="28"/>
      <w:lang w:val="fr-FR" w:eastAsia="en-US"/>
    </w:rPr>
  </w:style>
  <w:style w:type="character" w:customStyle="1" w:styleId="FigureNoChar">
    <w:name w:val="Figure_No Char"/>
    <w:basedOn w:val="DefaultParagraphFont"/>
    <w:link w:val="FigureNo"/>
    <w:rsid w:val="002E3A77"/>
    <w:rPr>
      <w:caps/>
      <w:sz w:val="18"/>
      <w:lang w:val="fr-FR" w:eastAsia="en-US"/>
    </w:rPr>
  </w:style>
  <w:style w:type="character" w:customStyle="1" w:styleId="FiguretitleChar">
    <w:name w:val="Figure_title Char"/>
    <w:basedOn w:val="DefaultParagraphFont"/>
    <w:link w:val="Figuretitle"/>
    <w:rsid w:val="002E3A77"/>
    <w:rPr>
      <w:rFonts w:ascii="Times New Roman Bold" w:hAnsi="Times New Roman Bold"/>
      <w:b/>
      <w:sz w:val="18"/>
      <w:lang w:val="fr-FR" w:eastAsia="en-US"/>
    </w:rPr>
  </w:style>
  <w:style w:type="character" w:customStyle="1" w:styleId="FigureChar">
    <w:name w:val="Figure Char"/>
    <w:basedOn w:val="FigureNoChar"/>
    <w:link w:val="Figure"/>
    <w:rsid w:val="002E3A77"/>
    <w:rPr>
      <w:caps/>
      <w:sz w:val="18"/>
      <w:lang w:val="fr-FR" w:eastAsia="en-US"/>
    </w:rPr>
  </w:style>
  <w:style w:type="character" w:customStyle="1" w:styleId="EquationChar">
    <w:name w:val="Equation Char"/>
    <w:basedOn w:val="DefaultParagraphFont"/>
    <w:link w:val="Equation"/>
    <w:locked/>
    <w:rsid w:val="002E3A77"/>
    <w:rPr>
      <w:sz w:val="24"/>
      <w:lang w:val="fr-FR" w:eastAsia="en-US"/>
    </w:rPr>
  </w:style>
  <w:style w:type="paragraph" w:customStyle="1" w:styleId="Reasons">
    <w:name w:val="Reasons"/>
    <w:basedOn w:val="Normal"/>
    <w:qFormat/>
    <w:rsid w:val="002E3A77"/>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ootnoteTextChar">
    <w:name w:val="Footnote Text Char"/>
    <w:basedOn w:val="DefaultParagraphFont"/>
    <w:link w:val="FootnoteText"/>
    <w:semiHidden/>
    <w:rsid w:val="00111937"/>
    <w:rPr>
      <w:sz w:val="22"/>
      <w:lang w:val="fr-FR" w:eastAsia="en-US"/>
    </w:rPr>
  </w:style>
  <w:style w:type="character" w:customStyle="1" w:styleId="Heading2Char">
    <w:name w:val="Heading 2 Char"/>
    <w:basedOn w:val="DefaultParagraphFont"/>
    <w:link w:val="Heading2"/>
    <w:rsid w:val="00AE4D87"/>
    <w:rPr>
      <w:b/>
      <w:sz w:val="24"/>
      <w:lang w:val="fr-FR" w:eastAsia="en-US"/>
    </w:rPr>
  </w:style>
  <w:style w:type="character" w:customStyle="1" w:styleId="EquationlegendChar">
    <w:name w:val="Equation_legend Char"/>
    <w:basedOn w:val="DefaultParagraphFont"/>
    <w:link w:val="Equationlegend"/>
    <w:locked/>
    <w:rsid w:val="00AE4D87"/>
    <w:rPr>
      <w:sz w:val="24"/>
      <w:lang w:eastAsia="en-US"/>
    </w:rPr>
  </w:style>
  <w:style w:type="character" w:customStyle="1" w:styleId="TableheadChar">
    <w:name w:val="Table_head Char"/>
    <w:basedOn w:val="DefaultParagraphFont"/>
    <w:link w:val="Tablehead"/>
    <w:locked/>
    <w:rsid w:val="00CF2709"/>
    <w:rPr>
      <w:b/>
      <w:sz w:val="22"/>
      <w:lang w:val="fr-FR" w:eastAsia="en-US"/>
    </w:rPr>
  </w:style>
  <w:style w:type="character" w:customStyle="1" w:styleId="TabletextChar">
    <w:name w:val="Table_text Char"/>
    <w:basedOn w:val="DefaultParagraphFont"/>
    <w:link w:val="Tabletext"/>
    <w:locked/>
    <w:rsid w:val="00CF2709"/>
    <w:rPr>
      <w:sz w:val="22"/>
      <w:lang w:val="fr-FR" w:eastAsia="en-US"/>
    </w:rPr>
  </w:style>
  <w:style w:type="character" w:customStyle="1" w:styleId="TableNoChar">
    <w:name w:val="Table_No Char"/>
    <w:basedOn w:val="DefaultParagraphFont"/>
    <w:link w:val="TableNo"/>
    <w:locked/>
    <w:rsid w:val="00CF2709"/>
    <w:rPr>
      <w:sz w:val="24"/>
      <w:lang w:val="fr-FR" w:eastAsia="en-US"/>
    </w:rPr>
  </w:style>
  <w:style w:type="character" w:customStyle="1" w:styleId="TabletitleChar">
    <w:name w:val="Table_title Char"/>
    <w:basedOn w:val="DefaultParagraphFont"/>
    <w:link w:val="Tabletitle"/>
    <w:locked/>
    <w:rsid w:val="00CF2709"/>
    <w:rPr>
      <w:b/>
      <w:sz w:val="24"/>
      <w:lang w:val="fr-FR" w:eastAsia="en-US"/>
    </w:rPr>
  </w:style>
  <w:style w:type="character" w:styleId="PlaceholderText">
    <w:name w:val="Placeholder Text"/>
    <w:basedOn w:val="DefaultParagraphFont"/>
    <w:uiPriority w:val="99"/>
    <w:semiHidden/>
    <w:rsid w:val="007C734C"/>
    <w:rPr>
      <w:color w:val="808080"/>
    </w:rPr>
  </w:style>
  <w:style w:type="paragraph" w:styleId="BalloonText">
    <w:name w:val="Balloon Text"/>
    <w:basedOn w:val="Normal"/>
    <w:link w:val="BalloonTextChar"/>
    <w:semiHidden/>
    <w:unhideWhenUsed/>
    <w:rsid w:val="0040302F"/>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40302F"/>
    <w:rPr>
      <w:rFonts w:ascii="Segoe UI" w:hAnsi="Segoe UI" w:cs="Segoe UI"/>
      <w:sz w:val="18"/>
      <w:szCs w:val="18"/>
      <w:lang w:val="fr-FR" w:eastAsia="en-US"/>
    </w:rPr>
  </w:style>
  <w:style w:type="character" w:styleId="UnresolvedMention">
    <w:name w:val="Unresolved Mention"/>
    <w:basedOn w:val="DefaultParagraphFont"/>
    <w:uiPriority w:val="99"/>
    <w:semiHidden/>
    <w:unhideWhenUsed/>
    <w:rsid w:val="001A3914"/>
    <w:rPr>
      <w:color w:val="605E5C"/>
      <w:shd w:val="clear" w:color="auto" w:fill="E1DFDD"/>
    </w:rPr>
  </w:style>
  <w:style w:type="paragraph" w:styleId="Revision">
    <w:name w:val="Revision"/>
    <w:hidden/>
    <w:uiPriority w:val="99"/>
    <w:semiHidden/>
    <w:rsid w:val="00035778"/>
    <w:rPr>
      <w:sz w:val="24"/>
      <w:lang w:val="fr-FR" w:eastAsia="en-US"/>
    </w:rPr>
  </w:style>
  <w:style w:type="character" w:styleId="FollowedHyperlink">
    <w:name w:val="FollowedHyperlink"/>
    <w:basedOn w:val="DefaultParagraphFont"/>
    <w:semiHidden/>
    <w:unhideWhenUsed/>
    <w:rsid w:val="00330F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8734124">
      <w:bodyDiv w:val="1"/>
      <w:marLeft w:val="0"/>
      <w:marRight w:val="0"/>
      <w:marTop w:val="0"/>
      <w:marBottom w:val="0"/>
      <w:divBdr>
        <w:top w:val="none" w:sz="0" w:space="0" w:color="auto"/>
        <w:left w:val="none" w:sz="0" w:space="0" w:color="auto"/>
        <w:bottom w:val="none" w:sz="0" w:space="0" w:color="auto"/>
        <w:right w:val="none" w:sz="0" w:space="0" w:color="auto"/>
      </w:divBdr>
      <w:divsChild>
        <w:div w:id="2002614009">
          <w:marLeft w:val="75"/>
          <w:marRight w:val="75"/>
          <w:marTop w:val="0"/>
          <w:marBottom w:val="75"/>
          <w:divBdr>
            <w:top w:val="none" w:sz="0" w:space="0" w:color="auto"/>
            <w:left w:val="none" w:sz="0" w:space="0" w:color="auto"/>
            <w:bottom w:val="none" w:sz="0" w:space="0" w:color="auto"/>
            <w:right w:val="none" w:sz="0" w:space="0" w:color="auto"/>
          </w:divBdr>
        </w:div>
      </w:divsChild>
    </w:div>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oleObject" Target="embeddings/oleObject3.bin"/><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39.w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07" Type="http://schemas.openxmlformats.org/officeDocument/2006/relationships/image" Target="media/image48.wmf"/><Relationship Id="rId11" Type="http://schemas.openxmlformats.org/officeDocument/2006/relationships/hyperlink" Target="http://www.itu.int/publ/R-REC/fr" TargetMode="External"/><Relationship Id="rId24" Type="http://schemas.openxmlformats.org/officeDocument/2006/relationships/hyperlink" Target="https://www.itu.int/pub/R-SOFT-IDWM/fr" TargetMode="External"/><Relationship Id="rId32" Type="http://schemas.openxmlformats.org/officeDocument/2006/relationships/oleObject" Target="embeddings/oleObject8.bin"/><Relationship Id="rId37" Type="http://schemas.openxmlformats.org/officeDocument/2006/relationships/image" Target="media/image13.wmf"/><Relationship Id="rId40" Type="http://schemas.openxmlformats.org/officeDocument/2006/relationships/oleObject" Target="embeddings/oleObject12.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4.wmf"/><Relationship Id="rId87" Type="http://schemas.openxmlformats.org/officeDocument/2006/relationships/image" Target="media/image38.wmf"/><Relationship Id="rId102" Type="http://schemas.openxmlformats.org/officeDocument/2006/relationships/oleObject" Target="embeddings/oleObject43.bin"/><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5.wmf"/><Relationship Id="rId82" Type="http://schemas.openxmlformats.org/officeDocument/2006/relationships/oleObject" Target="embeddings/oleObject33.bin"/><Relationship Id="rId90" Type="http://schemas.openxmlformats.org/officeDocument/2006/relationships/oleObject" Target="embeddings/oleObject37.bin"/><Relationship Id="rId95" Type="http://schemas.openxmlformats.org/officeDocument/2006/relationships/image" Target="media/image42.wmf"/><Relationship Id="rId19" Type="http://schemas.openxmlformats.org/officeDocument/2006/relationships/image" Target="media/image4.wmf"/><Relationship Id="rId14" Type="http://schemas.openxmlformats.org/officeDocument/2006/relationships/hyperlink" Target="https://www.itu.int/rec/R-REC-P.617-5-201908-I/en" TargetMode="External"/><Relationship Id="rId22" Type="http://schemas.openxmlformats.org/officeDocument/2006/relationships/image" Target="media/image6.wmf"/><Relationship Id="rId27" Type="http://schemas.openxmlformats.org/officeDocument/2006/relationships/image" Target="media/image8.wmf"/><Relationship Id="rId30" Type="http://schemas.openxmlformats.org/officeDocument/2006/relationships/oleObject" Target="embeddings/oleObject7.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29.wmf"/><Relationship Id="rId77" Type="http://schemas.openxmlformats.org/officeDocument/2006/relationships/image" Target="media/image33.wmf"/><Relationship Id="rId100" Type="http://schemas.openxmlformats.org/officeDocument/2006/relationships/oleObject" Target="embeddings/oleObject42.bin"/><Relationship Id="rId105" Type="http://schemas.openxmlformats.org/officeDocument/2006/relationships/image" Target="media/image47.wmf"/><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oleObject" Target="embeddings/oleObject41.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image" Target="media/image46.wmf"/><Relationship Id="rId108" Type="http://schemas.openxmlformats.org/officeDocument/2006/relationships/oleObject" Target="embeddings/oleObject46.bin"/><Relationship Id="rId20" Type="http://schemas.openxmlformats.org/officeDocument/2006/relationships/image" Target="media/image5.wmf"/><Relationship Id="rId41" Type="http://schemas.openxmlformats.org/officeDocument/2006/relationships/image" Target="media/image15.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6.bin"/><Relationship Id="rId91" Type="http://schemas.openxmlformats.org/officeDocument/2006/relationships/image" Target="media/image40.wmf"/><Relationship Id="rId96"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5.bin"/><Relationship Id="rId10" Type="http://schemas.openxmlformats.org/officeDocument/2006/relationships/hyperlink" Target="http://www.itu.int/ITU-R/go/patents/fr" TargetMode="External"/><Relationship Id="rId31" Type="http://schemas.openxmlformats.org/officeDocument/2006/relationships/image" Target="media/image10.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1.bin"/><Relationship Id="rId81" Type="http://schemas.openxmlformats.org/officeDocument/2006/relationships/image" Target="media/image35.wmf"/><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image" Target="media/image44.wmf"/><Relationship Id="rId101" Type="http://schemas.openxmlformats.org/officeDocument/2006/relationships/image" Target="media/image45.w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fontTable" Target="fontTable.xml"/><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0.bin"/><Relationship Id="rId97" Type="http://schemas.openxmlformats.org/officeDocument/2006/relationships/image" Target="media/image43.wmf"/><Relationship Id="rId104" Type="http://schemas.openxmlformats.org/officeDocument/2006/relationships/oleObject" Target="embeddings/oleObject44.bin"/><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A4CE4-78DC-45D2-85E5-9539B82BD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59</TotalTime>
  <Pages>16</Pages>
  <Words>4848</Words>
  <Characters>28920</Characters>
  <Application>Microsoft Office Word</Application>
  <DocSecurity>0</DocSecurity>
  <Lines>761</Lines>
  <Paragraphs>489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P.617-5* - Techniques de prévision de la propagation et données de propagation nécessaires pour la conception des faisceaux hertziens transhorizon</vt:lpstr>
      <vt:lpstr>RECOMMANDATION  UIT-R  P.617-5 - Techniques de prévision de la propagation et données de propagation nécessaires pour la conception des faisceaux hertziens transhorizon</vt:lpstr>
    </vt:vector>
  </TitlesOfParts>
  <Manager/>
  <Company>ITU</Company>
  <LinksUpToDate>false</LinksUpToDate>
  <CharactersWithSpaces>33279</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P.617-5* - Techniques de prévision de la propagation et données de propagation nécessaires pour la conception des faisceaux hertziens transhorizon</dc:title>
  <dc:subject>Série P = Propagation des ondes radioélectriques</dc:subject>
  <dc:creator>Bureau des radiocommunications de l'UIT (BR)</dc:creator>
  <cp:keywords>P,617-5*</cp:keywords>
  <dc:description>Saez, 30.06.2022, ITU51013874</dc:description>
  <cp:lastModifiedBy>Gachet, Christelle</cp:lastModifiedBy>
  <cp:revision>9</cp:revision>
  <cp:lastPrinted>2018-12-04T14:13:00Z</cp:lastPrinted>
  <dcterms:created xsi:type="dcterms:W3CDTF">2022-06-30T05:55:00Z</dcterms:created>
  <dcterms:modified xsi:type="dcterms:W3CDTF">2022-06-30T07:08:00Z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01 April 2020</vt:lpwstr>
  </property>
</Properties>
</file>