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61441" w14:textId="77777777" w:rsidR="00B1717A" w:rsidRPr="003D4AD5" w:rsidRDefault="00B1717A" w:rsidP="000F64B2">
      <w:pPr>
        <w:rPr>
          <w:lang w:val="es-ES_tradnl"/>
        </w:rPr>
      </w:pPr>
      <w:bookmarkStart w:id="0" w:name="dbreak"/>
      <w:bookmarkEnd w:id="0"/>
    </w:p>
    <w:p w14:paraId="5853E9D6" w14:textId="77777777" w:rsidR="00B1717A" w:rsidRPr="003D4AD5" w:rsidRDefault="00B1717A" w:rsidP="00B1717A">
      <w:pPr>
        <w:rPr>
          <w:lang w:val="es-ES_tradnl"/>
        </w:rPr>
      </w:pPr>
    </w:p>
    <w:p w14:paraId="263EA9FC" w14:textId="77777777" w:rsidR="00B1717A" w:rsidRPr="003D4AD5" w:rsidRDefault="00B1717A" w:rsidP="00B1717A">
      <w:pPr>
        <w:rPr>
          <w:lang w:val="es-ES_tradnl"/>
        </w:rPr>
      </w:pPr>
    </w:p>
    <w:p w14:paraId="4D0BE9F5" w14:textId="77777777" w:rsidR="00B1717A" w:rsidRPr="003D4AD5" w:rsidRDefault="00B1717A" w:rsidP="00B1717A">
      <w:pPr>
        <w:rPr>
          <w:lang w:val="es-ES_tradnl"/>
        </w:rPr>
      </w:pPr>
    </w:p>
    <w:p w14:paraId="5D1B4BCC" w14:textId="77777777" w:rsidR="00B1717A" w:rsidRPr="003D4AD5" w:rsidRDefault="00B1717A" w:rsidP="00B1717A">
      <w:pPr>
        <w:rPr>
          <w:lang w:val="es-ES_tradnl"/>
        </w:rPr>
      </w:pPr>
    </w:p>
    <w:p w14:paraId="7B37AB3F" w14:textId="77777777" w:rsidR="00B1717A" w:rsidRPr="003D4AD5" w:rsidRDefault="00B1717A" w:rsidP="00B1717A">
      <w:pPr>
        <w:rPr>
          <w:lang w:val="es-ES_tradnl"/>
        </w:rPr>
      </w:pPr>
    </w:p>
    <w:p w14:paraId="21B17D6F" w14:textId="77777777" w:rsidR="00B1717A" w:rsidRPr="003D4AD5" w:rsidRDefault="00B1717A" w:rsidP="00B1717A">
      <w:pPr>
        <w:rPr>
          <w:lang w:val="es-ES_tradnl"/>
        </w:rPr>
      </w:pPr>
    </w:p>
    <w:p w14:paraId="3125D461" w14:textId="77777777" w:rsidR="00B1717A" w:rsidRPr="003D4AD5" w:rsidRDefault="00B1717A" w:rsidP="00B1717A">
      <w:pPr>
        <w:rPr>
          <w:lang w:val="es-ES_tradnl"/>
        </w:rPr>
      </w:pPr>
    </w:p>
    <w:p w14:paraId="13516AE7" w14:textId="77777777" w:rsidR="00B1717A" w:rsidRPr="003D4AD5" w:rsidRDefault="00B1717A" w:rsidP="00B1717A">
      <w:pPr>
        <w:rPr>
          <w:lang w:val="es-ES_tradnl"/>
        </w:rPr>
      </w:pPr>
    </w:p>
    <w:p w14:paraId="357ED558" w14:textId="77777777" w:rsidR="00B1717A" w:rsidRPr="003D4AD5" w:rsidRDefault="00B1717A" w:rsidP="00B1717A">
      <w:pPr>
        <w:rPr>
          <w:lang w:val="es-ES_tradnl"/>
        </w:rPr>
      </w:pPr>
    </w:p>
    <w:p w14:paraId="5DCB5800" w14:textId="77777777" w:rsidR="00B1717A" w:rsidRPr="003D4AD5" w:rsidRDefault="00B1717A" w:rsidP="00B1717A">
      <w:pPr>
        <w:rPr>
          <w:lang w:val="es-ES_tradnl"/>
        </w:rPr>
      </w:pPr>
    </w:p>
    <w:p w14:paraId="5CFBD955" w14:textId="77777777" w:rsidR="00B1717A" w:rsidRPr="003D4AD5" w:rsidRDefault="00B1717A" w:rsidP="00B1717A">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3D4AD5" w14:paraId="408C4120" w14:textId="77777777" w:rsidTr="00D62884">
        <w:tc>
          <w:tcPr>
            <w:tcW w:w="10089" w:type="dxa"/>
          </w:tcPr>
          <w:p w14:paraId="44CD69D8" w14:textId="77777777" w:rsidR="00B1717A" w:rsidRPr="003D4AD5" w:rsidRDefault="00B1717A" w:rsidP="00D62884">
            <w:pPr>
              <w:spacing w:before="380" w:line="280" w:lineRule="exact"/>
              <w:jc w:val="right"/>
              <w:rPr>
                <w:rFonts w:ascii="Tahoma" w:hAnsi="Tahoma" w:cs="Tahoma"/>
                <w:b/>
                <w:bCs/>
                <w:iCs/>
                <w:color w:val="243285"/>
                <w:sz w:val="32"/>
                <w:szCs w:val="32"/>
                <w:lang w:val="es-ES_tradnl"/>
              </w:rPr>
            </w:pPr>
          </w:p>
          <w:p w14:paraId="176266C0" w14:textId="1C545C92" w:rsidR="00B1717A" w:rsidRPr="003D4AD5" w:rsidRDefault="00B1717A" w:rsidP="00E3040B">
            <w:pPr>
              <w:spacing w:before="380" w:line="280" w:lineRule="exact"/>
              <w:jc w:val="right"/>
              <w:rPr>
                <w:rFonts w:ascii="Tahoma" w:hAnsi="Tahoma" w:cs="Tahoma"/>
                <w:b/>
                <w:bCs/>
                <w:iCs/>
                <w:color w:val="243285"/>
                <w:sz w:val="36"/>
                <w:szCs w:val="36"/>
                <w:lang w:val="es-ES_tradnl"/>
              </w:rPr>
            </w:pPr>
            <w:r w:rsidRPr="003D4AD5">
              <w:rPr>
                <w:rFonts w:ascii="Tahoma" w:hAnsi="Tahoma" w:cs="Tahoma"/>
                <w:b/>
                <w:bCs/>
                <w:iCs/>
                <w:color w:val="243285"/>
                <w:sz w:val="36"/>
                <w:szCs w:val="36"/>
                <w:lang w:val="es-ES_tradnl"/>
              </w:rPr>
              <w:t xml:space="preserve">Recomendación  UIT-R  </w:t>
            </w:r>
            <w:r w:rsidR="00366CEE" w:rsidRPr="003D4AD5">
              <w:rPr>
                <w:rFonts w:ascii="Tahoma" w:hAnsi="Tahoma" w:cs="Tahoma"/>
                <w:b/>
                <w:bCs/>
                <w:iCs/>
                <w:color w:val="243285"/>
                <w:sz w:val="36"/>
                <w:szCs w:val="36"/>
                <w:lang w:val="es-ES_tradnl"/>
              </w:rPr>
              <w:t>P</w:t>
            </w:r>
            <w:r w:rsidRPr="003D4AD5">
              <w:rPr>
                <w:rFonts w:ascii="Tahoma" w:hAnsi="Tahoma" w:cs="Tahoma"/>
                <w:b/>
                <w:bCs/>
                <w:iCs/>
                <w:color w:val="243285"/>
                <w:sz w:val="36"/>
                <w:szCs w:val="36"/>
                <w:lang w:val="es-ES_tradnl"/>
              </w:rPr>
              <w:t>.</w:t>
            </w:r>
            <w:r w:rsidR="005A3C19" w:rsidRPr="003D4AD5">
              <w:rPr>
                <w:rFonts w:ascii="Tahoma" w:hAnsi="Tahoma" w:cs="Tahoma"/>
                <w:b/>
                <w:bCs/>
                <w:iCs/>
                <w:color w:val="243285"/>
                <w:sz w:val="36"/>
                <w:szCs w:val="36"/>
                <w:lang w:val="es-ES_tradnl"/>
              </w:rPr>
              <w:t>617-5</w:t>
            </w:r>
          </w:p>
          <w:p w14:paraId="350CA114" w14:textId="2EE2DBD2" w:rsidR="00B1717A" w:rsidRPr="003D4AD5" w:rsidRDefault="00B1717A" w:rsidP="006C347C">
            <w:pPr>
              <w:spacing w:before="80" w:line="280" w:lineRule="exact"/>
              <w:jc w:val="right"/>
              <w:rPr>
                <w:rFonts w:ascii="Tahoma" w:hAnsi="Tahoma" w:cs="Tahoma"/>
                <w:b/>
                <w:bCs/>
                <w:iCs/>
                <w:color w:val="243285"/>
                <w:szCs w:val="24"/>
                <w:lang w:val="es-ES_tradnl"/>
              </w:rPr>
            </w:pPr>
            <w:r w:rsidRPr="003D4AD5">
              <w:rPr>
                <w:rFonts w:ascii="Tahoma" w:hAnsi="Tahoma" w:cs="Tahoma"/>
                <w:b/>
                <w:bCs/>
                <w:iCs/>
                <w:color w:val="243285"/>
                <w:szCs w:val="24"/>
                <w:lang w:val="es-ES_tradnl"/>
              </w:rPr>
              <w:t>(</w:t>
            </w:r>
            <w:r w:rsidR="00783174" w:rsidRPr="003D4AD5">
              <w:rPr>
                <w:rFonts w:ascii="Tahoma" w:hAnsi="Tahoma" w:cs="Tahoma"/>
                <w:b/>
                <w:bCs/>
                <w:iCs/>
                <w:color w:val="243285"/>
                <w:szCs w:val="24"/>
                <w:lang w:val="es-ES_tradnl"/>
              </w:rPr>
              <w:t>08</w:t>
            </w:r>
            <w:r w:rsidRPr="003D4AD5">
              <w:rPr>
                <w:rFonts w:ascii="Tahoma" w:hAnsi="Tahoma" w:cs="Tahoma"/>
                <w:b/>
                <w:bCs/>
                <w:iCs/>
                <w:color w:val="243285"/>
                <w:szCs w:val="24"/>
                <w:lang w:val="es-ES_tradnl"/>
              </w:rPr>
              <w:t>/</w:t>
            </w:r>
            <w:r w:rsidR="00783174" w:rsidRPr="003D4AD5">
              <w:rPr>
                <w:rFonts w:ascii="Tahoma" w:hAnsi="Tahoma" w:cs="Tahoma"/>
                <w:b/>
                <w:bCs/>
                <w:iCs/>
                <w:color w:val="243285"/>
                <w:szCs w:val="24"/>
                <w:lang w:val="es-ES_tradnl"/>
              </w:rPr>
              <w:t>2019</w:t>
            </w:r>
            <w:r w:rsidRPr="003D4AD5">
              <w:rPr>
                <w:rFonts w:ascii="Tahoma" w:hAnsi="Tahoma" w:cs="Tahoma"/>
                <w:b/>
                <w:bCs/>
                <w:iCs/>
                <w:color w:val="243285"/>
                <w:szCs w:val="24"/>
                <w:lang w:val="es-ES_tradnl"/>
              </w:rPr>
              <w:t>)</w:t>
            </w:r>
          </w:p>
        </w:tc>
      </w:tr>
      <w:tr w:rsidR="00B1717A" w:rsidRPr="003D4AD5" w14:paraId="627FE86C" w14:textId="77777777" w:rsidTr="00D62884">
        <w:tc>
          <w:tcPr>
            <w:tcW w:w="10089" w:type="dxa"/>
          </w:tcPr>
          <w:p w14:paraId="5FAB3FB1" w14:textId="77777777" w:rsidR="00B1717A" w:rsidRPr="003D4AD5" w:rsidRDefault="00B1717A" w:rsidP="00D62884">
            <w:pPr>
              <w:spacing w:before="80" w:line="500" w:lineRule="exact"/>
              <w:jc w:val="right"/>
              <w:rPr>
                <w:rFonts w:ascii="Tahoma" w:hAnsi="Tahoma" w:cs="Tahoma"/>
                <w:b/>
                <w:bCs/>
                <w:iCs/>
                <w:color w:val="243285"/>
                <w:sz w:val="44"/>
                <w:szCs w:val="44"/>
                <w:lang w:val="es-ES_tradnl"/>
              </w:rPr>
            </w:pPr>
          </w:p>
          <w:p w14:paraId="47B745B0" w14:textId="0C4F5301" w:rsidR="00B1717A" w:rsidRPr="003D4AD5" w:rsidRDefault="00783174" w:rsidP="00E3040B">
            <w:pPr>
              <w:spacing w:before="80" w:line="500" w:lineRule="exact"/>
              <w:jc w:val="right"/>
              <w:rPr>
                <w:rFonts w:ascii="Tahoma" w:hAnsi="Tahoma" w:cs="Tahoma"/>
                <w:b/>
                <w:bCs/>
                <w:color w:val="243285"/>
                <w:sz w:val="44"/>
                <w:szCs w:val="44"/>
                <w:lang w:val="es-ES_tradnl"/>
              </w:rPr>
            </w:pPr>
            <w:r w:rsidRPr="003D4AD5">
              <w:rPr>
                <w:rFonts w:ascii="Tahoma" w:hAnsi="Tahoma" w:cs="Tahoma"/>
                <w:b/>
                <w:bCs/>
                <w:color w:val="243285"/>
                <w:sz w:val="44"/>
                <w:szCs w:val="44"/>
                <w:lang w:val="es-ES_tradnl"/>
              </w:rPr>
              <w:t xml:space="preserve">Datos de propagación y técnicas de predicción necesarios para el diseño de sistemas de radioenlaces transhorizonte </w:t>
            </w:r>
          </w:p>
          <w:p w14:paraId="5CF9495A" w14:textId="77777777" w:rsidR="00B1717A" w:rsidRPr="003D4AD5" w:rsidRDefault="00B1717A" w:rsidP="00D62884">
            <w:pPr>
              <w:spacing w:before="80" w:line="500" w:lineRule="exact"/>
              <w:jc w:val="right"/>
              <w:rPr>
                <w:rFonts w:ascii="Tahoma" w:hAnsi="Tahoma" w:cs="Tahoma"/>
                <w:b/>
                <w:bCs/>
                <w:iCs/>
                <w:color w:val="243285"/>
                <w:sz w:val="44"/>
                <w:szCs w:val="44"/>
                <w:lang w:val="es-ES_tradnl"/>
              </w:rPr>
            </w:pPr>
          </w:p>
        </w:tc>
      </w:tr>
      <w:tr w:rsidR="00B1717A" w:rsidRPr="003D4AD5" w14:paraId="18CCE358" w14:textId="77777777" w:rsidTr="00D62884">
        <w:tc>
          <w:tcPr>
            <w:tcW w:w="10089" w:type="dxa"/>
          </w:tcPr>
          <w:p w14:paraId="60045232" w14:textId="77777777" w:rsidR="00B1717A" w:rsidRPr="003D4AD5"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3D4AD5"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3D4AD5"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3D4AD5" w:rsidRDefault="00B1717A" w:rsidP="00366CEE">
            <w:pPr>
              <w:spacing w:before="80" w:after="180" w:line="360" w:lineRule="exact"/>
              <w:jc w:val="right"/>
              <w:rPr>
                <w:rFonts w:ascii="Tahoma" w:hAnsi="Tahoma" w:cs="Tahoma"/>
                <w:b/>
                <w:bCs/>
                <w:iCs/>
                <w:color w:val="243285"/>
                <w:sz w:val="36"/>
                <w:szCs w:val="36"/>
                <w:lang w:val="es-ES_tradnl"/>
              </w:rPr>
            </w:pPr>
            <w:r w:rsidRPr="003D4AD5">
              <w:rPr>
                <w:rFonts w:ascii="Tahoma" w:hAnsi="Tahoma" w:cs="Tahoma"/>
                <w:b/>
                <w:bCs/>
                <w:iCs/>
                <w:color w:val="243285"/>
                <w:sz w:val="36"/>
                <w:szCs w:val="36"/>
                <w:lang w:val="es-ES_tradnl"/>
              </w:rPr>
              <w:t xml:space="preserve">Serie </w:t>
            </w:r>
            <w:r w:rsidR="00366CEE" w:rsidRPr="003D4AD5">
              <w:rPr>
                <w:rFonts w:ascii="Tahoma" w:hAnsi="Tahoma" w:cs="Tahoma"/>
                <w:b/>
                <w:bCs/>
                <w:iCs/>
                <w:color w:val="243285"/>
                <w:sz w:val="36"/>
                <w:szCs w:val="36"/>
                <w:lang w:val="es-ES_tradnl"/>
              </w:rPr>
              <w:t>P</w:t>
            </w:r>
          </w:p>
          <w:p w14:paraId="17C5C2BF" w14:textId="77777777" w:rsidR="00B1717A" w:rsidRPr="003D4AD5" w:rsidRDefault="00366CEE" w:rsidP="00D62884">
            <w:pPr>
              <w:spacing w:before="80" w:line="420" w:lineRule="exact"/>
              <w:jc w:val="right"/>
              <w:rPr>
                <w:rFonts w:ascii="Tahoma" w:hAnsi="Tahoma" w:cs="Tahoma"/>
                <w:b/>
                <w:bCs/>
                <w:iCs/>
                <w:color w:val="243285"/>
                <w:sz w:val="36"/>
                <w:szCs w:val="36"/>
                <w:lang w:val="es-ES_tradnl"/>
              </w:rPr>
            </w:pPr>
            <w:r w:rsidRPr="003D4AD5">
              <w:rPr>
                <w:rFonts w:ascii="Tahoma" w:hAnsi="Tahoma" w:cs="Tahoma"/>
                <w:b/>
                <w:bCs/>
                <w:iCs/>
                <w:color w:val="243285"/>
                <w:sz w:val="36"/>
                <w:szCs w:val="36"/>
                <w:lang w:val="es-ES_tradnl"/>
              </w:rPr>
              <w:t>Propagación de las ondas radioeléctricas</w:t>
            </w:r>
          </w:p>
        </w:tc>
      </w:tr>
    </w:tbl>
    <w:p w14:paraId="073A652A" w14:textId="77777777" w:rsidR="00B1717A" w:rsidRPr="003D4AD5" w:rsidRDefault="00B1717A" w:rsidP="00B1717A">
      <w:pPr>
        <w:spacing w:before="80"/>
        <w:rPr>
          <w:i/>
          <w:sz w:val="22"/>
          <w:lang w:val="es-ES_tradnl"/>
        </w:rPr>
      </w:pPr>
    </w:p>
    <w:p w14:paraId="6647A697" w14:textId="77777777" w:rsidR="00B1717A" w:rsidRPr="003D4AD5" w:rsidRDefault="00B1717A" w:rsidP="00B1717A">
      <w:pPr>
        <w:spacing w:before="80"/>
        <w:rPr>
          <w:i/>
          <w:sz w:val="22"/>
          <w:lang w:val="es-ES_tradnl"/>
        </w:rPr>
      </w:pPr>
    </w:p>
    <w:p w14:paraId="65CEE0BF" w14:textId="77777777" w:rsidR="00B1717A" w:rsidRPr="003D4AD5" w:rsidRDefault="00B1717A" w:rsidP="00B1717A">
      <w:pPr>
        <w:spacing w:before="80"/>
        <w:rPr>
          <w:i/>
          <w:sz w:val="22"/>
          <w:lang w:val="es-ES_tradnl"/>
        </w:rPr>
      </w:pPr>
    </w:p>
    <w:p w14:paraId="4C90DCD2" w14:textId="77777777" w:rsidR="00B1717A" w:rsidRPr="003D4AD5" w:rsidRDefault="00B1717A" w:rsidP="00B1717A">
      <w:pPr>
        <w:spacing w:before="80"/>
        <w:rPr>
          <w:i/>
          <w:sz w:val="22"/>
          <w:lang w:val="es-ES_tradnl"/>
        </w:rPr>
      </w:pPr>
    </w:p>
    <w:p w14:paraId="6C745188" w14:textId="77777777" w:rsidR="00B1717A" w:rsidRPr="003D4AD5" w:rsidRDefault="00B1717A" w:rsidP="00B1717A">
      <w:pPr>
        <w:spacing w:before="80"/>
        <w:rPr>
          <w:i/>
          <w:sz w:val="22"/>
          <w:lang w:val="es-ES_tradnl"/>
        </w:rPr>
      </w:pPr>
    </w:p>
    <w:p w14:paraId="4568C82A" w14:textId="77777777" w:rsidR="00B1717A" w:rsidRPr="003D4AD5" w:rsidRDefault="00B1717A" w:rsidP="00B1717A">
      <w:pPr>
        <w:spacing w:before="80"/>
        <w:rPr>
          <w:i/>
          <w:sz w:val="22"/>
          <w:lang w:val="es-ES_tradnl"/>
        </w:rPr>
      </w:pPr>
    </w:p>
    <w:p w14:paraId="5FD3D38A" w14:textId="77777777" w:rsidR="00B1717A" w:rsidRPr="003D4AD5"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3D4AD5">
          <w:headerReference w:type="even" r:id="rId8"/>
          <w:headerReference w:type="default" r:id="rId9"/>
          <w:pgSz w:w="11907" w:h="16840" w:code="9"/>
          <w:pgMar w:top="1089" w:right="1089" w:bottom="284" w:left="1089" w:header="567" w:footer="284" w:gutter="0"/>
          <w:pgNumType w:start="1"/>
          <w:cols w:space="720"/>
        </w:sectPr>
      </w:pPr>
    </w:p>
    <w:p w14:paraId="5C673EA1" w14:textId="77777777" w:rsidR="00B1717A" w:rsidRPr="003D4AD5"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3D4AD5">
        <w:rPr>
          <w:bCs/>
          <w:sz w:val="24"/>
          <w:szCs w:val="24"/>
          <w:lang w:val="es-ES_tradnl"/>
        </w:rPr>
        <w:lastRenderedPageBreak/>
        <w:t>Prólogo</w:t>
      </w:r>
    </w:p>
    <w:p w14:paraId="7FDA9D19" w14:textId="77777777" w:rsidR="00B1717A" w:rsidRPr="003D4AD5" w:rsidRDefault="00B1717A" w:rsidP="00B1717A">
      <w:pPr>
        <w:spacing w:before="180"/>
        <w:rPr>
          <w:sz w:val="20"/>
          <w:lang w:val="es-ES_tradnl"/>
        </w:rPr>
      </w:pPr>
      <w:r w:rsidRPr="003D4AD5">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437CAD97" w:rsidR="00B1717A" w:rsidRPr="003D4AD5" w:rsidRDefault="00B1717A" w:rsidP="00B1717A">
      <w:pPr>
        <w:rPr>
          <w:sz w:val="20"/>
          <w:lang w:val="es-ES_tradnl"/>
        </w:rPr>
      </w:pPr>
      <w:r w:rsidRPr="003D4AD5">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556C28FE" w14:textId="77777777" w:rsidR="00B1717A" w:rsidRPr="003D4AD5" w:rsidRDefault="00B1717A" w:rsidP="00B1717A">
      <w:pPr>
        <w:pStyle w:val="Heading1"/>
        <w:spacing w:before="340"/>
        <w:jc w:val="center"/>
        <w:rPr>
          <w:szCs w:val="24"/>
          <w:lang w:val="es-ES_tradnl"/>
        </w:rPr>
      </w:pPr>
      <w:r w:rsidRPr="003D4AD5">
        <w:rPr>
          <w:lang w:val="es-ES_tradnl"/>
        </w:rPr>
        <w:t>Política sobre Derechos de Propiedad Intelectual</w:t>
      </w:r>
      <w:r w:rsidRPr="003D4AD5">
        <w:rPr>
          <w:szCs w:val="24"/>
          <w:lang w:val="es-ES_tradnl"/>
        </w:rPr>
        <w:t xml:space="preserve"> (IPR)</w:t>
      </w:r>
    </w:p>
    <w:p w14:paraId="316D6AD9" w14:textId="77777777" w:rsidR="00B1717A" w:rsidRPr="003D4AD5" w:rsidRDefault="00B1717A" w:rsidP="0037356D">
      <w:pPr>
        <w:spacing w:before="180"/>
        <w:rPr>
          <w:sz w:val="20"/>
          <w:lang w:val="es-ES_tradnl"/>
        </w:rPr>
      </w:pPr>
      <w:r w:rsidRPr="003D4AD5">
        <w:rPr>
          <w:sz w:val="20"/>
          <w:lang w:val="es-ES_tradnl"/>
        </w:rPr>
        <w:t>La política del UIT</w:t>
      </w:r>
      <w:r w:rsidRPr="003D4AD5">
        <w:rPr>
          <w:sz w:val="20"/>
          <w:lang w:val="es-ES_tradnl"/>
        </w:rPr>
        <w:noBreakHyphen/>
        <w:t>R sobre Derechos de Propiedad Intelectual se describe en la Política Común de Patentes UIT</w:t>
      </w:r>
      <w:r w:rsidRPr="003D4AD5">
        <w:rPr>
          <w:sz w:val="20"/>
          <w:lang w:val="es-ES_tradnl"/>
        </w:rPr>
        <w:noBreakHyphen/>
        <w:t>T/UIT</w:t>
      </w:r>
      <w:r w:rsidRPr="003D4AD5">
        <w:rPr>
          <w:sz w:val="20"/>
          <w:lang w:val="es-ES_tradnl"/>
        </w:rPr>
        <w:noBreakHyphen/>
        <w:t>R/ISO/CEI a la que se hace referencia en la Resolución UIT</w:t>
      </w:r>
      <w:r w:rsidRPr="003D4AD5">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3D4AD5">
          <w:rPr>
            <w:rStyle w:val="Hyperlink"/>
            <w:sz w:val="20"/>
            <w:lang w:val="es-ES_tradnl"/>
          </w:rPr>
          <w:t>http://www.itu.int/ITU-R/go/patents/es</w:t>
        </w:r>
      </w:hyperlink>
      <w:r w:rsidRPr="003D4AD5">
        <w:rPr>
          <w:sz w:val="20"/>
          <w:lang w:val="es-ES_tradnl"/>
        </w:rPr>
        <w:t>, donde también aparecen las Directrices para la implementación de la Política Común de Patentes UIT</w:t>
      </w:r>
      <w:r w:rsidRPr="003D4AD5">
        <w:rPr>
          <w:sz w:val="20"/>
          <w:lang w:val="es-ES_tradnl"/>
        </w:rPr>
        <w:noBreakHyphen/>
        <w:t>T/UIT</w:t>
      </w:r>
      <w:r w:rsidRPr="003D4AD5">
        <w:rPr>
          <w:sz w:val="20"/>
          <w:lang w:val="es-ES_tradnl"/>
        </w:rPr>
        <w:noBreakHyphen/>
        <w:t>R/ISO/CEI y la base de datos sobre información de patentes del UIT</w:t>
      </w:r>
      <w:r w:rsidRPr="003D4AD5">
        <w:rPr>
          <w:sz w:val="20"/>
          <w:lang w:val="es-ES_tradnl"/>
        </w:rPr>
        <w:noBreakHyphen/>
        <w:t>R sobre este asunto.</w:t>
      </w:r>
    </w:p>
    <w:p w14:paraId="4DA8CC37" w14:textId="77777777" w:rsidR="00B1717A" w:rsidRPr="003D4AD5" w:rsidRDefault="00B1717A" w:rsidP="00B1717A">
      <w:pPr>
        <w:spacing w:before="0"/>
        <w:jc w:val="center"/>
        <w:rPr>
          <w:sz w:val="22"/>
          <w:lang w:val="es-ES_tradnl"/>
        </w:rPr>
      </w:pPr>
    </w:p>
    <w:p w14:paraId="5FAF3B76" w14:textId="77777777" w:rsidR="00B1717A" w:rsidRPr="003D4AD5"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3D4AD5" w14:paraId="73934362" w14:textId="77777777" w:rsidTr="00D62884">
        <w:tc>
          <w:tcPr>
            <w:tcW w:w="9360" w:type="dxa"/>
            <w:gridSpan w:val="2"/>
          </w:tcPr>
          <w:p w14:paraId="608903C5" w14:textId="77777777" w:rsidR="00B1717A" w:rsidRPr="003D4AD5"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3D4AD5">
              <w:rPr>
                <w:sz w:val="22"/>
                <w:szCs w:val="22"/>
                <w:lang w:val="es-ES_tradnl"/>
              </w:rPr>
              <w:t xml:space="preserve">Series de las Recomendaciones UIT-R </w:t>
            </w:r>
          </w:p>
          <w:p w14:paraId="0362779C" w14:textId="77777777" w:rsidR="00B1717A" w:rsidRPr="003D4A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3D4AD5">
              <w:rPr>
                <w:b w:val="0"/>
                <w:sz w:val="18"/>
                <w:szCs w:val="18"/>
                <w:lang w:val="es-ES_tradnl"/>
              </w:rPr>
              <w:t xml:space="preserve">(También disponible en línea en </w:t>
            </w:r>
            <w:hyperlink r:id="rId11" w:history="1">
              <w:r w:rsidRPr="003D4AD5">
                <w:rPr>
                  <w:rStyle w:val="Hyperlink"/>
                  <w:b w:val="0"/>
                  <w:bCs/>
                  <w:sz w:val="18"/>
                  <w:szCs w:val="18"/>
                  <w:lang w:val="es-ES_tradnl"/>
                </w:rPr>
                <w:t>http://www.itu.int/publ/R-REC/es</w:t>
              </w:r>
            </w:hyperlink>
            <w:r w:rsidRPr="003D4AD5">
              <w:rPr>
                <w:b w:val="0"/>
                <w:bCs/>
                <w:sz w:val="18"/>
                <w:szCs w:val="18"/>
                <w:lang w:val="es-ES_tradnl"/>
              </w:rPr>
              <w:t>)</w:t>
            </w:r>
          </w:p>
        </w:tc>
      </w:tr>
      <w:tr w:rsidR="00B1717A" w:rsidRPr="003D4AD5" w14:paraId="2C6B2775" w14:textId="77777777" w:rsidTr="004532F7">
        <w:tc>
          <w:tcPr>
            <w:tcW w:w="1140" w:type="dxa"/>
            <w:tcBorders>
              <w:bottom w:val="nil"/>
            </w:tcBorders>
          </w:tcPr>
          <w:p w14:paraId="738CEAC7" w14:textId="77777777" w:rsidR="00B1717A" w:rsidRPr="003D4AD5" w:rsidRDefault="00B1717A" w:rsidP="00D62884">
            <w:pPr>
              <w:spacing w:before="180" w:after="100"/>
              <w:ind w:left="57"/>
              <w:rPr>
                <w:b/>
                <w:bCs/>
                <w:sz w:val="20"/>
                <w:lang w:val="es-ES_tradnl"/>
              </w:rPr>
            </w:pPr>
            <w:r w:rsidRPr="003D4AD5">
              <w:rPr>
                <w:b/>
                <w:bCs/>
                <w:sz w:val="20"/>
                <w:lang w:val="es-ES_tradnl"/>
              </w:rPr>
              <w:t>Series</w:t>
            </w:r>
          </w:p>
        </w:tc>
        <w:tc>
          <w:tcPr>
            <w:tcW w:w="8220" w:type="dxa"/>
            <w:tcBorders>
              <w:bottom w:val="nil"/>
            </w:tcBorders>
          </w:tcPr>
          <w:p w14:paraId="0017CEF4" w14:textId="77777777" w:rsidR="00B1717A" w:rsidRPr="003D4A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3D4AD5">
              <w:rPr>
                <w:bCs/>
                <w:sz w:val="20"/>
                <w:lang w:val="es-ES_tradnl"/>
              </w:rPr>
              <w:t>Título</w:t>
            </w:r>
          </w:p>
        </w:tc>
      </w:tr>
      <w:tr w:rsidR="00B1717A" w:rsidRPr="003D4AD5" w14:paraId="1C811ABE" w14:textId="77777777" w:rsidTr="004532F7">
        <w:tc>
          <w:tcPr>
            <w:tcW w:w="1140" w:type="dxa"/>
            <w:tcBorders>
              <w:top w:val="nil"/>
              <w:bottom w:val="nil"/>
            </w:tcBorders>
            <w:shd w:val="clear" w:color="auto" w:fill="auto"/>
          </w:tcPr>
          <w:p w14:paraId="25D56B8E" w14:textId="77777777" w:rsidR="00B1717A" w:rsidRPr="003D4AD5" w:rsidRDefault="00B1717A" w:rsidP="00D62884">
            <w:pPr>
              <w:spacing w:before="30" w:after="30"/>
              <w:ind w:left="57"/>
              <w:jc w:val="left"/>
              <w:rPr>
                <w:b/>
                <w:bCs/>
                <w:sz w:val="20"/>
                <w:lang w:val="es-ES_tradnl"/>
              </w:rPr>
            </w:pPr>
            <w:r w:rsidRPr="003D4AD5">
              <w:rPr>
                <w:b/>
                <w:bCs/>
                <w:sz w:val="20"/>
                <w:lang w:val="es-ES_tradnl"/>
              </w:rPr>
              <w:t>BO</w:t>
            </w:r>
          </w:p>
        </w:tc>
        <w:tc>
          <w:tcPr>
            <w:tcW w:w="8220" w:type="dxa"/>
            <w:tcBorders>
              <w:top w:val="nil"/>
              <w:bottom w:val="nil"/>
            </w:tcBorders>
            <w:shd w:val="clear" w:color="auto" w:fill="auto"/>
          </w:tcPr>
          <w:p w14:paraId="078BE29B" w14:textId="77777777" w:rsidR="00B1717A" w:rsidRPr="003D4A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D4AD5">
              <w:rPr>
                <w:b w:val="0"/>
                <w:sz w:val="20"/>
                <w:lang w:val="es-ES_tradnl"/>
              </w:rPr>
              <w:t>Distribución por satélite</w:t>
            </w:r>
          </w:p>
        </w:tc>
      </w:tr>
      <w:tr w:rsidR="00B1717A" w:rsidRPr="003D4AD5" w14:paraId="4BDDADD3" w14:textId="77777777" w:rsidTr="00847DD5">
        <w:tc>
          <w:tcPr>
            <w:tcW w:w="1140" w:type="dxa"/>
            <w:tcBorders>
              <w:top w:val="nil"/>
              <w:bottom w:val="nil"/>
            </w:tcBorders>
            <w:shd w:val="clear" w:color="auto" w:fill="auto"/>
          </w:tcPr>
          <w:p w14:paraId="1FEBBAF9" w14:textId="77777777" w:rsidR="00B1717A" w:rsidRPr="003D4AD5" w:rsidRDefault="00B1717A" w:rsidP="00D62884">
            <w:pPr>
              <w:spacing w:before="30" w:after="30"/>
              <w:ind w:left="57"/>
              <w:jc w:val="left"/>
              <w:rPr>
                <w:b/>
                <w:bCs/>
                <w:sz w:val="20"/>
                <w:lang w:val="es-ES_tradnl"/>
              </w:rPr>
            </w:pPr>
            <w:r w:rsidRPr="003D4AD5">
              <w:rPr>
                <w:b/>
                <w:bCs/>
                <w:sz w:val="20"/>
                <w:lang w:val="es-ES_tradnl"/>
              </w:rPr>
              <w:t>BR</w:t>
            </w:r>
          </w:p>
        </w:tc>
        <w:tc>
          <w:tcPr>
            <w:tcW w:w="8220" w:type="dxa"/>
            <w:tcBorders>
              <w:top w:val="nil"/>
              <w:bottom w:val="nil"/>
            </w:tcBorders>
            <w:shd w:val="clear" w:color="auto" w:fill="auto"/>
          </w:tcPr>
          <w:p w14:paraId="3170B507" w14:textId="77777777" w:rsidR="00B1717A" w:rsidRPr="003D4A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D4AD5">
              <w:rPr>
                <w:b w:val="0"/>
                <w:sz w:val="20"/>
                <w:lang w:val="es-ES_tradnl"/>
              </w:rPr>
              <w:t>Registro para producción, archivo y reproducción; películas en televisión</w:t>
            </w:r>
          </w:p>
        </w:tc>
      </w:tr>
      <w:tr w:rsidR="00B1717A" w:rsidRPr="003D4AD5" w14:paraId="25AF01F4" w14:textId="77777777" w:rsidTr="00847DD5">
        <w:tc>
          <w:tcPr>
            <w:tcW w:w="1140" w:type="dxa"/>
            <w:tcBorders>
              <w:top w:val="nil"/>
              <w:bottom w:val="nil"/>
            </w:tcBorders>
            <w:shd w:val="clear" w:color="auto" w:fill="auto"/>
          </w:tcPr>
          <w:p w14:paraId="12626128" w14:textId="77777777" w:rsidR="00B1717A" w:rsidRPr="003D4AD5" w:rsidRDefault="00B1717A" w:rsidP="00D62884">
            <w:pPr>
              <w:spacing w:before="30" w:after="30"/>
              <w:ind w:left="57"/>
              <w:jc w:val="left"/>
              <w:rPr>
                <w:b/>
                <w:bCs/>
                <w:sz w:val="20"/>
                <w:lang w:val="es-ES_tradnl"/>
              </w:rPr>
            </w:pPr>
            <w:r w:rsidRPr="003D4AD5">
              <w:rPr>
                <w:b/>
                <w:bCs/>
                <w:sz w:val="20"/>
                <w:lang w:val="es-ES_tradnl"/>
              </w:rPr>
              <w:t>BS</w:t>
            </w:r>
          </w:p>
        </w:tc>
        <w:tc>
          <w:tcPr>
            <w:tcW w:w="8220" w:type="dxa"/>
            <w:tcBorders>
              <w:top w:val="nil"/>
              <w:bottom w:val="nil"/>
            </w:tcBorders>
            <w:shd w:val="clear" w:color="auto" w:fill="auto"/>
          </w:tcPr>
          <w:p w14:paraId="6335E56A" w14:textId="77777777" w:rsidR="00B1717A" w:rsidRPr="003D4A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D4AD5">
              <w:rPr>
                <w:b w:val="0"/>
                <w:bCs/>
                <w:sz w:val="20"/>
                <w:lang w:val="es-ES_tradnl"/>
              </w:rPr>
              <w:t>Servicio de radiodifusión (sonora)</w:t>
            </w:r>
          </w:p>
        </w:tc>
      </w:tr>
      <w:tr w:rsidR="00B1717A" w:rsidRPr="003D4AD5" w14:paraId="135A8E1A" w14:textId="77777777" w:rsidTr="00366CEE">
        <w:tc>
          <w:tcPr>
            <w:tcW w:w="1140" w:type="dxa"/>
            <w:tcBorders>
              <w:top w:val="nil"/>
              <w:bottom w:val="nil"/>
            </w:tcBorders>
            <w:shd w:val="clear" w:color="auto" w:fill="auto"/>
          </w:tcPr>
          <w:p w14:paraId="45EABD70" w14:textId="77777777" w:rsidR="00B1717A" w:rsidRPr="003D4AD5" w:rsidRDefault="00B1717A" w:rsidP="00D62884">
            <w:pPr>
              <w:spacing w:before="30" w:after="30"/>
              <w:ind w:left="57"/>
              <w:jc w:val="left"/>
              <w:rPr>
                <w:b/>
                <w:bCs/>
                <w:sz w:val="20"/>
                <w:lang w:val="es-ES_tradnl"/>
              </w:rPr>
            </w:pPr>
            <w:r w:rsidRPr="003D4AD5">
              <w:rPr>
                <w:b/>
                <w:bCs/>
                <w:sz w:val="20"/>
                <w:lang w:val="es-ES_tradnl"/>
              </w:rPr>
              <w:t>BT</w:t>
            </w:r>
          </w:p>
        </w:tc>
        <w:tc>
          <w:tcPr>
            <w:tcW w:w="8220" w:type="dxa"/>
            <w:tcBorders>
              <w:top w:val="nil"/>
              <w:bottom w:val="nil"/>
            </w:tcBorders>
            <w:shd w:val="clear" w:color="auto" w:fill="auto"/>
          </w:tcPr>
          <w:p w14:paraId="59725CAF" w14:textId="77777777" w:rsidR="00B1717A" w:rsidRPr="003D4A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3D4AD5">
              <w:rPr>
                <w:b w:val="0"/>
                <w:bCs/>
                <w:sz w:val="20"/>
                <w:lang w:val="es-ES_tradnl"/>
              </w:rPr>
              <w:t>Servicio de radiodifusión (televisión)</w:t>
            </w:r>
          </w:p>
        </w:tc>
      </w:tr>
      <w:tr w:rsidR="00B1717A" w:rsidRPr="003D4AD5" w14:paraId="6D47F069" w14:textId="77777777" w:rsidTr="00366CEE">
        <w:tc>
          <w:tcPr>
            <w:tcW w:w="1140" w:type="dxa"/>
            <w:tcBorders>
              <w:top w:val="nil"/>
              <w:bottom w:val="nil"/>
            </w:tcBorders>
            <w:shd w:val="clear" w:color="auto" w:fill="auto"/>
          </w:tcPr>
          <w:p w14:paraId="140A3DD6" w14:textId="77777777" w:rsidR="00B1717A" w:rsidRPr="003D4AD5" w:rsidRDefault="00B1717A" w:rsidP="00D62884">
            <w:pPr>
              <w:spacing w:before="30" w:after="30"/>
              <w:ind w:left="57"/>
              <w:jc w:val="left"/>
              <w:rPr>
                <w:b/>
                <w:bCs/>
                <w:sz w:val="20"/>
                <w:lang w:val="es-ES_tradnl"/>
              </w:rPr>
            </w:pPr>
            <w:r w:rsidRPr="003D4AD5">
              <w:rPr>
                <w:b/>
                <w:bCs/>
                <w:sz w:val="20"/>
                <w:lang w:val="es-ES_tradnl"/>
              </w:rPr>
              <w:t>F</w:t>
            </w:r>
          </w:p>
        </w:tc>
        <w:tc>
          <w:tcPr>
            <w:tcW w:w="8220" w:type="dxa"/>
            <w:tcBorders>
              <w:top w:val="nil"/>
              <w:bottom w:val="nil"/>
            </w:tcBorders>
            <w:shd w:val="clear" w:color="auto" w:fill="auto"/>
          </w:tcPr>
          <w:p w14:paraId="67F2EBAB" w14:textId="77777777" w:rsidR="00B1717A" w:rsidRPr="003D4A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3D4AD5">
              <w:rPr>
                <w:sz w:val="20"/>
                <w:lang w:val="es-ES_tradnl"/>
              </w:rPr>
              <w:t>Servicio fijo</w:t>
            </w:r>
          </w:p>
        </w:tc>
      </w:tr>
      <w:tr w:rsidR="00B1717A" w:rsidRPr="003D4AD5" w14:paraId="7D2797D0" w14:textId="77777777" w:rsidTr="00366CEE">
        <w:tc>
          <w:tcPr>
            <w:tcW w:w="1140" w:type="dxa"/>
            <w:tcBorders>
              <w:top w:val="nil"/>
              <w:bottom w:val="nil"/>
            </w:tcBorders>
            <w:shd w:val="clear" w:color="auto" w:fill="auto"/>
          </w:tcPr>
          <w:p w14:paraId="7BDEDE8F" w14:textId="77777777" w:rsidR="00B1717A" w:rsidRPr="003D4AD5" w:rsidRDefault="00B1717A" w:rsidP="00D62884">
            <w:pPr>
              <w:spacing w:before="30" w:after="30"/>
              <w:ind w:left="57"/>
              <w:jc w:val="left"/>
              <w:rPr>
                <w:rFonts w:hAnsi="Times New Roman Bold"/>
                <w:b/>
                <w:bCs/>
                <w:sz w:val="20"/>
                <w:lang w:val="es-ES_tradnl"/>
              </w:rPr>
            </w:pPr>
            <w:r w:rsidRPr="003D4AD5">
              <w:rPr>
                <w:rFonts w:hAnsi="Times New Roman Bold"/>
                <w:b/>
                <w:bCs/>
                <w:sz w:val="20"/>
                <w:lang w:val="es-ES_tradnl"/>
              </w:rPr>
              <w:t>M</w:t>
            </w:r>
          </w:p>
        </w:tc>
        <w:tc>
          <w:tcPr>
            <w:tcW w:w="8220" w:type="dxa"/>
            <w:tcBorders>
              <w:top w:val="nil"/>
              <w:bottom w:val="nil"/>
            </w:tcBorders>
            <w:shd w:val="clear" w:color="auto" w:fill="auto"/>
          </w:tcPr>
          <w:p w14:paraId="300CFBE0" w14:textId="77777777" w:rsidR="00B1717A" w:rsidRPr="003D4A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3D4AD5">
              <w:rPr>
                <w:rFonts w:hAnsi="Times New Roman Bold"/>
                <w:b w:val="0"/>
                <w:sz w:val="20"/>
                <w:lang w:val="es-ES_tradnl"/>
              </w:rPr>
              <w:t>Servicios m</w:t>
            </w:r>
            <w:r w:rsidRPr="003D4AD5">
              <w:rPr>
                <w:rFonts w:hAnsi="Times New Roman Bold"/>
                <w:b w:val="0"/>
                <w:sz w:val="20"/>
                <w:lang w:val="es-ES_tradnl"/>
              </w:rPr>
              <w:t>ó</w:t>
            </w:r>
            <w:r w:rsidRPr="003D4AD5">
              <w:rPr>
                <w:rFonts w:hAnsi="Times New Roman Bold"/>
                <w:b w:val="0"/>
                <w:sz w:val="20"/>
                <w:lang w:val="es-ES_tradnl"/>
              </w:rPr>
              <w:t>viles, de radiodeterminaci</w:t>
            </w:r>
            <w:r w:rsidRPr="003D4AD5">
              <w:rPr>
                <w:rFonts w:hAnsi="Times New Roman Bold"/>
                <w:b w:val="0"/>
                <w:sz w:val="20"/>
                <w:lang w:val="es-ES_tradnl"/>
              </w:rPr>
              <w:t>ó</w:t>
            </w:r>
            <w:r w:rsidRPr="003D4AD5">
              <w:rPr>
                <w:rFonts w:hAnsi="Times New Roman Bold"/>
                <w:b w:val="0"/>
                <w:sz w:val="20"/>
                <w:lang w:val="es-ES_tradnl"/>
              </w:rPr>
              <w:t>n, de aficionados y otros servicios por sat</w:t>
            </w:r>
            <w:r w:rsidRPr="003D4AD5">
              <w:rPr>
                <w:rFonts w:hAnsi="Times New Roman Bold"/>
                <w:b w:val="0"/>
                <w:sz w:val="20"/>
                <w:lang w:val="es-ES_tradnl"/>
              </w:rPr>
              <w:t>é</w:t>
            </w:r>
            <w:r w:rsidRPr="003D4AD5">
              <w:rPr>
                <w:rFonts w:hAnsi="Times New Roman Bold"/>
                <w:b w:val="0"/>
                <w:sz w:val="20"/>
                <w:lang w:val="es-ES_tradnl"/>
              </w:rPr>
              <w:t>lite conexos</w:t>
            </w:r>
          </w:p>
        </w:tc>
      </w:tr>
      <w:tr w:rsidR="00B1717A" w:rsidRPr="003D4AD5" w14:paraId="7E3EF000" w14:textId="77777777" w:rsidTr="00366CEE">
        <w:tc>
          <w:tcPr>
            <w:tcW w:w="1140" w:type="dxa"/>
            <w:tcBorders>
              <w:top w:val="nil"/>
              <w:bottom w:val="nil"/>
            </w:tcBorders>
            <w:shd w:val="clear" w:color="auto" w:fill="F3F3F3"/>
          </w:tcPr>
          <w:p w14:paraId="72F805CA" w14:textId="77777777" w:rsidR="00B1717A" w:rsidRPr="003D4AD5" w:rsidRDefault="00B1717A" w:rsidP="00D62884">
            <w:pPr>
              <w:spacing w:before="30" w:after="30"/>
              <w:ind w:left="57"/>
              <w:jc w:val="left"/>
              <w:rPr>
                <w:b/>
                <w:bCs/>
                <w:color w:val="000080"/>
                <w:sz w:val="20"/>
                <w:lang w:val="es-ES_tradnl"/>
              </w:rPr>
            </w:pPr>
            <w:r w:rsidRPr="003D4AD5">
              <w:rPr>
                <w:b/>
                <w:bCs/>
                <w:color w:val="000080"/>
                <w:sz w:val="20"/>
                <w:lang w:val="es-ES_tradnl"/>
              </w:rPr>
              <w:t>P</w:t>
            </w:r>
          </w:p>
        </w:tc>
        <w:tc>
          <w:tcPr>
            <w:tcW w:w="8220" w:type="dxa"/>
            <w:tcBorders>
              <w:top w:val="nil"/>
              <w:bottom w:val="nil"/>
            </w:tcBorders>
            <w:shd w:val="clear" w:color="auto" w:fill="F3F3F3"/>
          </w:tcPr>
          <w:p w14:paraId="300300B5" w14:textId="77777777" w:rsidR="00B1717A" w:rsidRPr="003D4AD5" w:rsidRDefault="00B1717A" w:rsidP="00D62884">
            <w:pPr>
              <w:spacing w:before="30" w:after="30"/>
              <w:jc w:val="left"/>
              <w:rPr>
                <w:b/>
                <w:bCs/>
                <w:color w:val="000080"/>
                <w:sz w:val="20"/>
                <w:lang w:val="es-ES_tradnl"/>
              </w:rPr>
            </w:pPr>
            <w:r w:rsidRPr="003D4AD5">
              <w:rPr>
                <w:b/>
                <w:bCs/>
                <w:color w:val="000080"/>
                <w:sz w:val="20"/>
                <w:lang w:val="es-ES_tradnl"/>
              </w:rPr>
              <w:t>Propagación de las ondas radioeléctricas</w:t>
            </w:r>
          </w:p>
        </w:tc>
      </w:tr>
      <w:tr w:rsidR="00B1717A" w:rsidRPr="003D4AD5" w14:paraId="328C815B" w14:textId="77777777" w:rsidTr="00366CEE">
        <w:tc>
          <w:tcPr>
            <w:tcW w:w="1140" w:type="dxa"/>
            <w:tcBorders>
              <w:top w:val="nil"/>
            </w:tcBorders>
          </w:tcPr>
          <w:p w14:paraId="4F8A1E72" w14:textId="77777777" w:rsidR="00B1717A" w:rsidRPr="003D4AD5" w:rsidRDefault="00B1717A" w:rsidP="00D62884">
            <w:pPr>
              <w:spacing w:before="30" w:after="30"/>
              <w:ind w:left="57"/>
              <w:jc w:val="left"/>
              <w:rPr>
                <w:b/>
                <w:bCs/>
                <w:sz w:val="20"/>
                <w:lang w:val="es-ES_tradnl"/>
              </w:rPr>
            </w:pPr>
            <w:r w:rsidRPr="003D4AD5">
              <w:rPr>
                <w:b/>
                <w:bCs/>
                <w:sz w:val="20"/>
                <w:lang w:val="es-ES_tradnl"/>
              </w:rPr>
              <w:t>RA</w:t>
            </w:r>
          </w:p>
        </w:tc>
        <w:tc>
          <w:tcPr>
            <w:tcW w:w="8220" w:type="dxa"/>
            <w:tcBorders>
              <w:top w:val="nil"/>
            </w:tcBorders>
          </w:tcPr>
          <w:p w14:paraId="00BECB5E" w14:textId="77777777" w:rsidR="00B1717A" w:rsidRPr="003D4AD5"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3D4AD5">
              <w:rPr>
                <w:bCs/>
                <w:sz w:val="20"/>
                <w:lang w:val="es-ES_tradnl"/>
              </w:rPr>
              <w:t>Radio</w:t>
            </w:r>
            <w:r w:rsidR="00B1717A" w:rsidRPr="003D4AD5">
              <w:rPr>
                <w:bCs/>
                <w:sz w:val="20"/>
                <w:lang w:val="es-ES_tradnl"/>
              </w:rPr>
              <w:t>astronomía</w:t>
            </w:r>
          </w:p>
        </w:tc>
      </w:tr>
      <w:tr w:rsidR="00B1717A" w:rsidRPr="003D4AD5" w14:paraId="7B57BF2A" w14:textId="77777777" w:rsidTr="00D62884">
        <w:tc>
          <w:tcPr>
            <w:tcW w:w="1140" w:type="dxa"/>
          </w:tcPr>
          <w:p w14:paraId="534B6057" w14:textId="77777777" w:rsidR="00B1717A" w:rsidRPr="003D4AD5" w:rsidRDefault="00B1717A" w:rsidP="00D62884">
            <w:pPr>
              <w:spacing w:before="30" w:after="30"/>
              <w:ind w:left="57"/>
              <w:jc w:val="left"/>
              <w:rPr>
                <w:b/>
                <w:bCs/>
                <w:sz w:val="20"/>
                <w:lang w:val="es-ES_tradnl"/>
              </w:rPr>
            </w:pPr>
            <w:r w:rsidRPr="003D4AD5">
              <w:rPr>
                <w:b/>
                <w:bCs/>
                <w:sz w:val="20"/>
                <w:lang w:val="es-ES_tradnl"/>
              </w:rPr>
              <w:t>RS</w:t>
            </w:r>
          </w:p>
        </w:tc>
        <w:tc>
          <w:tcPr>
            <w:tcW w:w="8220" w:type="dxa"/>
          </w:tcPr>
          <w:p w14:paraId="0DBBDE9C" w14:textId="77777777" w:rsidR="00B1717A" w:rsidRPr="003D4A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3D4AD5">
              <w:rPr>
                <w:bCs/>
                <w:sz w:val="20"/>
                <w:lang w:val="es-ES_tradnl"/>
              </w:rPr>
              <w:t>Sistemas de detección a distancia</w:t>
            </w:r>
          </w:p>
        </w:tc>
      </w:tr>
      <w:tr w:rsidR="00B1717A" w:rsidRPr="003D4AD5" w14:paraId="5A9F6BDF" w14:textId="77777777" w:rsidTr="00D62884">
        <w:tc>
          <w:tcPr>
            <w:tcW w:w="1140" w:type="dxa"/>
          </w:tcPr>
          <w:p w14:paraId="704DACCF" w14:textId="77777777" w:rsidR="00B1717A" w:rsidRPr="003D4AD5" w:rsidRDefault="00B1717A" w:rsidP="00D62884">
            <w:pPr>
              <w:spacing w:before="30" w:after="30"/>
              <w:ind w:left="57"/>
              <w:jc w:val="left"/>
              <w:rPr>
                <w:b/>
                <w:bCs/>
                <w:sz w:val="20"/>
                <w:lang w:val="es-ES_tradnl"/>
              </w:rPr>
            </w:pPr>
            <w:r w:rsidRPr="003D4AD5">
              <w:rPr>
                <w:b/>
                <w:bCs/>
                <w:sz w:val="20"/>
                <w:lang w:val="es-ES_tradnl"/>
              </w:rPr>
              <w:t>S</w:t>
            </w:r>
          </w:p>
        </w:tc>
        <w:tc>
          <w:tcPr>
            <w:tcW w:w="8220" w:type="dxa"/>
          </w:tcPr>
          <w:p w14:paraId="6EEB7975" w14:textId="77777777" w:rsidR="00B1717A" w:rsidRPr="003D4AD5" w:rsidRDefault="00B1717A" w:rsidP="00D62884">
            <w:pPr>
              <w:spacing w:before="30" w:after="30"/>
              <w:jc w:val="left"/>
              <w:rPr>
                <w:bCs/>
                <w:sz w:val="20"/>
                <w:lang w:val="es-ES_tradnl"/>
              </w:rPr>
            </w:pPr>
            <w:r w:rsidRPr="003D4AD5">
              <w:rPr>
                <w:bCs/>
                <w:sz w:val="20"/>
                <w:lang w:val="es-ES_tradnl"/>
              </w:rPr>
              <w:t>Servicio fijo por satélite</w:t>
            </w:r>
          </w:p>
        </w:tc>
      </w:tr>
      <w:tr w:rsidR="00B1717A" w:rsidRPr="003D4AD5" w14:paraId="2B02F1C5" w14:textId="77777777" w:rsidTr="00D62884">
        <w:tc>
          <w:tcPr>
            <w:tcW w:w="1140" w:type="dxa"/>
          </w:tcPr>
          <w:p w14:paraId="30FA3948" w14:textId="77777777" w:rsidR="00B1717A" w:rsidRPr="003D4AD5" w:rsidRDefault="00B1717A" w:rsidP="00D62884">
            <w:pPr>
              <w:spacing w:before="30" w:after="30"/>
              <w:ind w:left="57"/>
              <w:jc w:val="left"/>
              <w:rPr>
                <w:b/>
                <w:bCs/>
                <w:sz w:val="20"/>
                <w:lang w:val="es-ES_tradnl"/>
              </w:rPr>
            </w:pPr>
            <w:r w:rsidRPr="003D4AD5">
              <w:rPr>
                <w:b/>
                <w:bCs/>
                <w:sz w:val="20"/>
                <w:lang w:val="es-ES_tradnl"/>
              </w:rPr>
              <w:t>SA</w:t>
            </w:r>
          </w:p>
        </w:tc>
        <w:tc>
          <w:tcPr>
            <w:tcW w:w="8220" w:type="dxa"/>
          </w:tcPr>
          <w:p w14:paraId="0A744EE2" w14:textId="77777777" w:rsidR="00B1717A" w:rsidRPr="003D4AD5" w:rsidRDefault="00B1717A" w:rsidP="00D62884">
            <w:pPr>
              <w:spacing w:before="30" w:after="30"/>
              <w:jc w:val="left"/>
              <w:rPr>
                <w:bCs/>
                <w:sz w:val="20"/>
                <w:lang w:val="es-ES_tradnl"/>
              </w:rPr>
            </w:pPr>
            <w:r w:rsidRPr="003D4AD5">
              <w:rPr>
                <w:bCs/>
                <w:sz w:val="20"/>
                <w:lang w:val="es-ES_tradnl"/>
              </w:rPr>
              <w:t>Aplicaciones espaciales y meteorología</w:t>
            </w:r>
          </w:p>
        </w:tc>
      </w:tr>
      <w:tr w:rsidR="00B1717A" w:rsidRPr="003D4AD5" w14:paraId="01ADFD12" w14:textId="77777777" w:rsidTr="00D62884">
        <w:tc>
          <w:tcPr>
            <w:tcW w:w="1140" w:type="dxa"/>
          </w:tcPr>
          <w:p w14:paraId="2B01D8DA" w14:textId="77777777" w:rsidR="00B1717A" w:rsidRPr="003D4AD5" w:rsidRDefault="00B1717A" w:rsidP="00D62884">
            <w:pPr>
              <w:spacing w:before="30" w:after="30"/>
              <w:ind w:left="57"/>
              <w:jc w:val="left"/>
              <w:rPr>
                <w:b/>
                <w:bCs/>
                <w:sz w:val="20"/>
                <w:lang w:val="es-ES_tradnl"/>
              </w:rPr>
            </w:pPr>
            <w:r w:rsidRPr="003D4AD5">
              <w:rPr>
                <w:b/>
                <w:bCs/>
                <w:sz w:val="20"/>
                <w:lang w:val="es-ES_tradnl"/>
              </w:rPr>
              <w:t>SF</w:t>
            </w:r>
          </w:p>
        </w:tc>
        <w:tc>
          <w:tcPr>
            <w:tcW w:w="8220" w:type="dxa"/>
          </w:tcPr>
          <w:p w14:paraId="00E8E536" w14:textId="77777777" w:rsidR="00B1717A" w:rsidRPr="003D4AD5" w:rsidRDefault="00B1717A" w:rsidP="00D62884">
            <w:pPr>
              <w:spacing w:before="30" w:after="30"/>
              <w:jc w:val="left"/>
              <w:rPr>
                <w:bCs/>
                <w:sz w:val="20"/>
                <w:lang w:val="es-ES_tradnl"/>
              </w:rPr>
            </w:pPr>
            <w:r w:rsidRPr="003D4AD5">
              <w:rPr>
                <w:bCs/>
                <w:sz w:val="20"/>
                <w:lang w:val="es-ES_tradnl"/>
              </w:rPr>
              <w:t>Compartición de frecuencias y coordinación entre los sistemas del servicio fijo por satélite y del servicio fijo</w:t>
            </w:r>
          </w:p>
        </w:tc>
      </w:tr>
      <w:tr w:rsidR="00B1717A" w:rsidRPr="003D4AD5" w14:paraId="5FE71FDC" w14:textId="77777777" w:rsidTr="00D62884">
        <w:tc>
          <w:tcPr>
            <w:tcW w:w="1140" w:type="dxa"/>
            <w:shd w:val="clear" w:color="auto" w:fill="auto"/>
          </w:tcPr>
          <w:p w14:paraId="0AD254B7" w14:textId="77777777" w:rsidR="00B1717A" w:rsidRPr="003D4AD5" w:rsidRDefault="00B1717A" w:rsidP="00D62884">
            <w:pPr>
              <w:spacing w:before="30" w:after="30"/>
              <w:ind w:left="57"/>
              <w:jc w:val="left"/>
              <w:rPr>
                <w:b/>
                <w:bCs/>
                <w:sz w:val="20"/>
                <w:lang w:val="es-ES_tradnl"/>
              </w:rPr>
            </w:pPr>
            <w:r w:rsidRPr="003D4AD5">
              <w:rPr>
                <w:b/>
                <w:bCs/>
                <w:sz w:val="20"/>
                <w:lang w:val="es-ES_tradnl"/>
              </w:rPr>
              <w:t>SM</w:t>
            </w:r>
          </w:p>
        </w:tc>
        <w:tc>
          <w:tcPr>
            <w:tcW w:w="8220" w:type="dxa"/>
            <w:shd w:val="clear" w:color="auto" w:fill="auto"/>
          </w:tcPr>
          <w:p w14:paraId="42089FCC" w14:textId="77777777" w:rsidR="00B1717A" w:rsidRPr="003D4AD5" w:rsidRDefault="00B1717A" w:rsidP="00D62884">
            <w:pPr>
              <w:spacing w:before="30" w:after="30"/>
              <w:jc w:val="left"/>
              <w:rPr>
                <w:sz w:val="20"/>
                <w:lang w:val="es-ES_tradnl"/>
              </w:rPr>
            </w:pPr>
            <w:r w:rsidRPr="003D4AD5">
              <w:rPr>
                <w:sz w:val="20"/>
                <w:lang w:val="es-ES_tradnl"/>
              </w:rPr>
              <w:t>Gestión del espectro</w:t>
            </w:r>
          </w:p>
        </w:tc>
      </w:tr>
      <w:tr w:rsidR="00B1717A" w:rsidRPr="003D4AD5" w14:paraId="52B79A47" w14:textId="77777777" w:rsidTr="00D62884">
        <w:tc>
          <w:tcPr>
            <w:tcW w:w="1140" w:type="dxa"/>
          </w:tcPr>
          <w:p w14:paraId="40BE17FC" w14:textId="77777777" w:rsidR="00B1717A" w:rsidRPr="003D4AD5" w:rsidRDefault="00B1717A" w:rsidP="00D62884">
            <w:pPr>
              <w:spacing w:before="30" w:after="30"/>
              <w:ind w:left="57"/>
              <w:jc w:val="left"/>
              <w:rPr>
                <w:b/>
                <w:bCs/>
                <w:sz w:val="20"/>
                <w:lang w:val="es-ES_tradnl"/>
              </w:rPr>
            </w:pPr>
            <w:r w:rsidRPr="003D4AD5">
              <w:rPr>
                <w:b/>
                <w:bCs/>
                <w:sz w:val="20"/>
                <w:lang w:val="es-ES_tradnl"/>
              </w:rPr>
              <w:t>SNG</w:t>
            </w:r>
          </w:p>
        </w:tc>
        <w:tc>
          <w:tcPr>
            <w:tcW w:w="8220" w:type="dxa"/>
          </w:tcPr>
          <w:p w14:paraId="57AAE8F3" w14:textId="77777777" w:rsidR="00B1717A" w:rsidRPr="003D4AD5" w:rsidRDefault="00B1717A" w:rsidP="00D62884">
            <w:pPr>
              <w:spacing w:before="30" w:after="30"/>
              <w:jc w:val="left"/>
              <w:rPr>
                <w:bCs/>
                <w:sz w:val="20"/>
                <w:lang w:val="es-ES_tradnl"/>
              </w:rPr>
            </w:pPr>
            <w:r w:rsidRPr="003D4AD5">
              <w:rPr>
                <w:bCs/>
                <w:sz w:val="20"/>
                <w:lang w:val="es-ES_tradnl"/>
              </w:rPr>
              <w:t>Periodismo electrónico por satélite</w:t>
            </w:r>
          </w:p>
        </w:tc>
      </w:tr>
      <w:tr w:rsidR="00B1717A" w:rsidRPr="003D4AD5" w14:paraId="2D4B9E83" w14:textId="77777777" w:rsidTr="00D62884">
        <w:tc>
          <w:tcPr>
            <w:tcW w:w="1140" w:type="dxa"/>
          </w:tcPr>
          <w:p w14:paraId="68A67420" w14:textId="77777777" w:rsidR="00B1717A" w:rsidRPr="003D4AD5" w:rsidRDefault="00B1717A" w:rsidP="00D62884">
            <w:pPr>
              <w:spacing w:before="30" w:after="30"/>
              <w:ind w:left="57"/>
              <w:jc w:val="left"/>
              <w:rPr>
                <w:b/>
                <w:bCs/>
                <w:sz w:val="20"/>
                <w:lang w:val="es-ES_tradnl"/>
              </w:rPr>
            </w:pPr>
            <w:r w:rsidRPr="003D4AD5">
              <w:rPr>
                <w:b/>
                <w:bCs/>
                <w:sz w:val="20"/>
                <w:lang w:val="es-ES_tradnl"/>
              </w:rPr>
              <w:t>TF</w:t>
            </w:r>
          </w:p>
        </w:tc>
        <w:tc>
          <w:tcPr>
            <w:tcW w:w="8220" w:type="dxa"/>
          </w:tcPr>
          <w:p w14:paraId="54C1E3C3" w14:textId="77777777" w:rsidR="00B1717A" w:rsidRPr="003D4AD5" w:rsidRDefault="00B1717A" w:rsidP="00D62884">
            <w:pPr>
              <w:spacing w:before="30" w:after="30"/>
              <w:jc w:val="left"/>
              <w:rPr>
                <w:bCs/>
                <w:sz w:val="20"/>
                <w:lang w:val="es-ES_tradnl"/>
              </w:rPr>
            </w:pPr>
            <w:r w:rsidRPr="003D4AD5">
              <w:rPr>
                <w:bCs/>
                <w:sz w:val="20"/>
                <w:lang w:val="es-ES_tradnl"/>
              </w:rPr>
              <w:t>Emisiones de frecuencias patrón y señales horarias</w:t>
            </w:r>
          </w:p>
        </w:tc>
      </w:tr>
      <w:tr w:rsidR="00B1717A" w:rsidRPr="003D4AD5" w14:paraId="737FF45D" w14:textId="77777777" w:rsidTr="00D62884">
        <w:tc>
          <w:tcPr>
            <w:tcW w:w="1140" w:type="dxa"/>
          </w:tcPr>
          <w:p w14:paraId="490CC5EE" w14:textId="77777777" w:rsidR="00B1717A" w:rsidRPr="003D4AD5" w:rsidRDefault="00B1717A" w:rsidP="00D62884">
            <w:pPr>
              <w:spacing w:before="30" w:after="30"/>
              <w:ind w:left="57"/>
              <w:jc w:val="left"/>
              <w:rPr>
                <w:b/>
                <w:bCs/>
                <w:sz w:val="20"/>
                <w:lang w:val="es-ES_tradnl"/>
              </w:rPr>
            </w:pPr>
            <w:r w:rsidRPr="003D4AD5">
              <w:rPr>
                <w:b/>
                <w:bCs/>
                <w:sz w:val="20"/>
                <w:lang w:val="es-ES_tradnl"/>
              </w:rPr>
              <w:t>V</w:t>
            </w:r>
          </w:p>
        </w:tc>
        <w:tc>
          <w:tcPr>
            <w:tcW w:w="8220" w:type="dxa"/>
          </w:tcPr>
          <w:p w14:paraId="0A121A19" w14:textId="77777777" w:rsidR="00B1717A" w:rsidRPr="003D4AD5" w:rsidRDefault="00B1717A" w:rsidP="00D62884">
            <w:pPr>
              <w:spacing w:before="30" w:after="140"/>
              <w:jc w:val="left"/>
              <w:rPr>
                <w:bCs/>
                <w:sz w:val="20"/>
                <w:lang w:val="es-ES_tradnl"/>
              </w:rPr>
            </w:pPr>
            <w:r w:rsidRPr="003D4AD5">
              <w:rPr>
                <w:bCs/>
                <w:sz w:val="20"/>
                <w:lang w:val="es-ES_tradnl"/>
              </w:rPr>
              <w:t>Vocabulario y cuestiones afines</w:t>
            </w:r>
          </w:p>
        </w:tc>
      </w:tr>
    </w:tbl>
    <w:p w14:paraId="0ECE9856" w14:textId="77777777" w:rsidR="00B1717A" w:rsidRPr="003D4AD5" w:rsidRDefault="00B1717A" w:rsidP="00B1717A">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1717A" w:rsidRPr="003D4AD5" w14:paraId="5002650C" w14:textId="77777777" w:rsidTr="00D62884">
        <w:tc>
          <w:tcPr>
            <w:tcW w:w="720" w:type="dxa"/>
          </w:tcPr>
          <w:p w14:paraId="26B6DB28" w14:textId="77777777" w:rsidR="00B1717A" w:rsidRPr="003D4AD5" w:rsidRDefault="00B1717A" w:rsidP="00D62884">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3D4AD5" w14:paraId="0E6306DB" w14:textId="77777777" w:rsidTr="00D62884">
        <w:tc>
          <w:tcPr>
            <w:tcW w:w="9360" w:type="dxa"/>
          </w:tcPr>
          <w:p w14:paraId="06EB5D32" w14:textId="77777777" w:rsidR="00B1717A" w:rsidRPr="003D4AD5" w:rsidRDefault="00B1717A" w:rsidP="000D5F99">
            <w:pPr>
              <w:spacing w:before="92" w:after="92"/>
              <w:jc w:val="left"/>
              <w:rPr>
                <w:i/>
                <w:iCs/>
                <w:sz w:val="20"/>
                <w:lang w:val="es-ES_tradnl"/>
              </w:rPr>
            </w:pPr>
            <w:r w:rsidRPr="003D4AD5">
              <w:rPr>
                <w:b/>
                <w:bCs/>
                <w:i/>
                <w:iCs/>
                <w:sz w:val="20"/>
                <w:lang w:val="es-ES_tradnl"/>
              </w:rPr>
              <w:t>Nota</w:t>
            </w:r>
            <w:r w:rsidRPr="003D4AD5">
              <w:rPr>
                <w:i/>
                <w:iCs/>
                <w:sz w:val="20"/>
                <w:lang w:val="es-ES_tradnl"/>
              </w:rPr>
              <w:t>: Esta Recomendación UIT-R fue aprobada en inglés conforme al procedimiento detallado en la Resolución</w:t>
            </w:r>
            <w:r w:rsidR="000D5F99" w:rsidRPr="003D4AD5">
              <w:rPr>
                <w:i/>
                <w:iCs/>
                <w:sz w:val="20"/>
                <w:lang w:val="es-ES_tradnl"/>
              </w:rPr>
              <w:t> </w:t>
            </w:r>
            <w:r w:rsidRPr="003D4AD5">
              <w:rPr>
                <w:i/>
                <w:iCs/>
                <w:sz w:val="20"/>
                <w:lang w:val="es-ES_tradnl"/>
              </w:rPr>
              <w:t>UIT-R 1.</w:t>
            </w:r>
          </w:p>
        </w:tc>
      </w:tr>
    </w:tbl>
    <w:p w14:paraId="080AC22C" w14:textId="77777777" w:rsidR="00B1717A" w:rsidRPr="003D4AD5" w:rsidRDefault="00B1717A" w:rsidP="00B1717A">
      <w:pPr>
        <w:spacing w:before="0"/>
        <w:jc w:val="center"/>
        <w:rPr>
          <w:sz w:val="22"/>
          <w:lang w:val="es-ES_tradnl"/>
        </w:rPr>
      </w:pPr>
    </w:p>
    <w:p w14:paraId="1FC7D7D2" w14:textId="77777777" w:rsidR="00B1717A" w:rsidRPr="003D4AD5" w:rsidRDefault="00B1717A" w:rsidP="00B1717A">
      <w:pPr>
        <w:spacing w:before="60"/>
        <w:jc w:val="right"/>
        <w:rPr>
          <w:i/>
          <w:iCs/>
          <w:sz w:val="20"/>
          <w:lang w:val="es-ES_tradnl"/>
        </w:rPr>
      </w:pPr>
      <w:r w:rsidRPr="003D4AD5">
        <w:rPr>
          <w:i/>
          <w:iCs/>
          <w:sz w:val="20"/>
          <w:lang w:val="es-ES_tradnl"/>
        </w:rPr>
        <w:t>Publicación electrónica</w:t>
      </w:r>
    </w:p>
    <w:p w14:paraId="50AF51DA" w14:textId="4A77B3F3" w:rsidR="00B1717A" w:rsidRPr="003D4AD5" w:rsidRDefault="00B1717A" w:rsidP="001D6CE1">
      <w:pPr>
        <w:spacing w:before="0" w:after="40"/>
        <w:jc w:val="right"/>
        <w:rPr>
          <w:sz w:val="20"/>
          <w:lang w:val="es-ES_tradnl"/>
        </w:rPr>
      </w:pPr>
      <w:r w:rsidRPr="003D4AD5">
        <w:rPr>
          <w:sz w:val="20"/>
          <w:lang w:val="es-ES_tradnl"/>
        </w:rPr>
        <w:t>Ginebra, 20</w:t>
      </w:r>
      <w:r w:rsidR="00D052FC" w:rsidRPr="003D4AD5">
        <w:rPr>
          <w:sz w:val="20"/>
          <w:lang w:val="es-ES_tradnl"/>
        </w:rPr>
        <w:t>2</w:t>
      </w:r>
      <w:r w:rsidR="00173B2A">
        <w:rPr>
          <w:sz w:val="20"/>
          <w:lang w:val="es-ES_tradnl"/>
        </w:rPr>
        <w:t>2</w:t>
      </w:r>
    </w:p>
    <w:p w14:paraId="70E40BBB" w14:textId="77777777" w:rsidR="00B1717A" w:rsidRPr="003D4AD5" w:rsidRDefault="00B1717A" w:rsidP="00B1717A">
      <w:pPr>
        <w:spacing w:before="0"/>
        <w:jc w:val="center"/>
        <w:rPr>
          <w:sz w:val="22"/>
          <w:lang w:val="es-ES_tradnl"/>
        </w:rPr>
      </w:pPr>
    </w:p>
    <w:p w14:paraId="77A30894" w14:textId="10B9E5CC" w:rsidR="00B1717A" w:rsidRPr="003D4AD5" w:rsidRDefault="00B1717A" w:rsidP="000D5F99">
      <w:pPr>
        <w:jc w:val="center"/>
        <w:rPr>
          <w:sz w:val="20"/>
          <w:lang w:val="es-ES_tradnl"/>
        </w:rPr>
      </w:pPr>
      <w:r w:rsidRPr="003D4AD5">
        <w:rPr>
          <w:sz w:val="20"/>
          <w:lang w:val="es-ES_tradnl"/>
        </w:rPr>
        <w:sym w:font="Symbol" w:char="F0E3"/>
      </w:r>
      <w:r w:rsidRPr="003D4AD5">
        <w:rPr>
          <w:sz w:val="20"/>
          <w:lang w:val="es-ES_tradnl"/>
        </w:rPr>
        <w:t xml:space="preserve"> UIT </w:t>
      </w:r>
      <w:bookmarkStart w:id="2" w:name="iiannee"/>
      <w:bookmarkEnd w:id="2"/>
      <w:r w:rsidRPr="003D4AD5">
        <w:rPr>
          <w:sz w:val="20"/>
          <w:lang w:val="es-ES_tradnl"/>
        </w:rPr>
        <w:t>20</w:t>
      </w:r>
      <w:r w:rsidR="009F01EA" w:rsidRPr="003D4AD5">
        <w:rPr>
          <w:sz w:val="20"/>
          <w:lang w:val="es-ES_tradnl"/>
        </w:rPr>
        <w:t>2</w:t>
      </w:r>
      <w:r w:rsidR="00173B2A">
        <w:rPr>
          <w:sz w:val="20"/>
          <w:lang w:val="es-ES_tradnl"/>
        </w:rPr>
        <w:t>2</w:t>
      </w:r>
    </w:p>
    <w:p w14:paraId="448D1B83" w14:textId="77777777" w:rsidR="00B1717A" w:rsidRPr="003D4AD5" w:rsidRDefault="00B1717A" w:rsidP="000D5F99">
      <w:pPr>
        <w:rPr>
          <w:sz w:val="18"/>
          <w:szCs w:val="18"/>
          <w:lang w:val="es-ES_tradnl"/>
        </w:rPr>
      </w:pPr>
      <w:r w:rsidRPr="003D4AD5">
        <w:rPr>
          <w:sz w:val="18"/>
          <w:szCs w:val="18"/>
          <w:lang w:val="es-ES_tradnl"/>
        </w:rPr>
        <w:t>Reservados todos los derechos. Ninguna parte de esta publicación puede reproducirse por ningún procedimiento sin previa autorización escrita por parte de la UIT.</w:t>
      </w:r>
    </w:p>
    <w:p w14:paraId="74655344" w14:textId="77777777" w:rsidR="00B1717A" w:rsidRPr="003D4AD5" w:rsidRDefault="00B1717A" w:rsidP="00B1717A">
      <w:pPr>
        <w:spacing w:before="160"/>
        <w:rPr>
          <w:i/>
          <w:sz w:val="20"/>
          <w:highlight w:val="yellow"/>
          <w:lang w:val="es-ES_tradnl"/>
        </w:rPr>
        <w:sectPr w:rsidR="00B1717A" w:rsidRPr="003D4AD5" w:rsidSect="00D62884">
          <w:headerReference w:type="even" r:id="rId12"/>
          <w:headerReference w:type="default" r:id="rId13"/>
          <w:pgSz w:w="11907" w:h="16834" w:code="9"/>
          <w:pgMar w:top="1418" w:right="1134" w:bottom="1134" w:left="1134" w:header="720" w:footer="482" w:gutter="0"/>
          <w:pgNumType w:fmt="lowerRoman" w:start="2"/>
          <w:cols w:space="720"/>
        </w:sectPr>
      </w:pPr>
    </w:p>
    <w:p w14:paraId="6E38605F" w14:textId="2352E6B3" w:rsidR="00B1717A" w:rsidRPr="003D4AD5" w:rsidRDefault="00B1717A" w:rsidP="00E3040B">
      <w:pPr>
        <w:pStyle w:val="RecNo"/>
        <w:spacing w:before="0"/>
        <w:rPr>
          <w:lang w:val="es-ES_tradnl"/>
        </w:rPr>
      </w:pPr>
      <w:bookmarkStart w:id="3" w:name="irecnoe"/>
      <w:bookmarkEnd w:id="3"/>
      <w:r w:rsidRPr="003D4AD5">
        <w:rPr>
          <w:lang w:val="es-ES_tradnl"/>
        </w:rPr>
        <w:lastRenderedPageBreak/>
        <w:t xml:space="preserve">RECOMENDACIÓN  </w:t>
      </w:r>
      <w:r w:rsidRPr="003D4AD5">
        <w:rPr>
          <w:rStyle w:val="href"/>
          <w:lang w:val="es-ES_tradnl"/>
        </w:rPr>
        <w:t xml:space="preserve">UIT-R  </w:t>
      </w:r>
      <w:r w:rsidR="00366CEE" w:rsidRPr="003D4AD5">
        <w:rPr>
          <w:rStyle w:val="href"/>
          <w:lang w:val="es-ES_tradnl"/>
        </w:rPr>
        <w:t>P</w:t>
      </w:r>
      <w:r w:rsidRPr="003D4AD5">
        <w:rPr>
          <w:rStyle w:val="href"/>
          <w:lang w:val="es-ES_tradnl"/>
        </w:rPr>
        <w:t>.</w:t>
      </w:r>
      <w:r w:rsidR="00783174" w:rsidRPr="003D4AD5">
        <w:rPr>
          <w:rStyle w:val="href"/>
          <w:lang w:val="es-ES_tradnl"/>
        </w:rPr>
        <w:t>617-5</w:t>
      </w:r>
      <w:r w:rsidR="000F64B2" w:rsidRPr="003D4AD5">
        <w:rPr>
          <w:rStyle w:val="FootnoteReference"/>
          <w:lang w:val="es-ES_tradnl"/>
        </w:rPr>
        <w:footnoteReference w:id="1"/>
      </w:r>
    </w:p>
    <w:p w14:paraId="07054B8B" w14:textId="77777777" w:rsidR="005A3C19" w:rsidRPr="003D4AD5" w:rsidRDefault="005A3C19" w:rsidP="005A3C19">
      <w:pPr>
        <w:pStyle w:val="Rectitle"/>
        <w:rPr>
          <w:lang w:val="es-ES_tradnl"/>
        </w:rPr>
      </w:pPr>
      <w:r w:rsidRPr="003D4AD5">
        <w:rPr>
          <w:lang w:val="es-ES_tradnl"/>
        </w:rPr>
        <w:t xml:space="preserve">Datos de propagación y técnicas de predicción necesarios </w:t>
      </w:r>
      <w:r w:rsidRPr="003D4AD5">
        <w:rPr>
          <w:lang w:val="es-ES_tradnl"/>
        </w:rPr>
        <w:br/>
        <w:t>para el diseño de sistemas de radioenlaces transhorizonte</w:t>
      </w:r>
    </w:p>
    <w:p w14:paraId="712FBBBB" w14:textId="77777777" w:rsidR="005A3C19" w:rsidRPr="003D4AD5" w:rsidRDefault="005A3C19" w:rsidP="005A3C19">
      <w:pPr>
        <w:pStyle w:val="Recref"/>
        <w:rPr>
          <w:lang w:val="es-ES_tradnl"/>
        </w:rPr>
      </w:pPr>
      <w:r w:rsidRPr="003D4AD5">
        <w:rPr>
          <w:lang w:val="es-ES_tradnl"/>
        </w:rPr>
        <w:t>(Cuestión UIT-R 205/3)</w:t>
      </w:r>
    </w:p>
    <w:p w14:paraId="4F41E387" w14:textId="77777777" w:rsidR="005A3C19" w:rsidRPr="003D4AD5" w:rsidRDefault="005A3C19" w:rsidP="005A3C19">
      <w:pPr>
        <w:pStyle w:val="Recdate"/>
        <w:rPr>
          <w:lang w:val="es-ES_tradnl"/>
        </w:rPr>
      </w:pPr>
      <w:r w:rsidRPr="003D4AD5">
        <w:rPr>
          <w:lang w:val="es-ES_tradnl"/>
        </w:rPr>
        <w:t>(1986-1992-2012-2013-2017-2019)</w:t>
      </w:r>
    </w:p>
    <w:p w14:paraId="2DC28FC8" w14:textId="77777777" w:rsidR="005A3C19" w:rsidRPr="003D4AD5" w:rsidRDefault="005A3C19" w:rsidP="005A3C19">
      <w:pPr>
        <w:pStyle w:val="HeadingSum"/>
      </w:pPr>
      <w:r w:rsidRPr="003D4AD5">
        <w:t>Cometido</w:t>
      </w:r>
    </w:p>
    <w:p w14:paraId="1C12A80D" w14:textId="77777777" w:rsidR="005A3C19" w:rsidRPr="003D4AD5" w:rsidRDefault="005A3C19" w:rsidP="005A3C19">
      <w:pPr>
        <w:pStyle w:val="Summary"/>
        <w:rPr>
          <w:rFonts w:eastAsia="SimSun"/>
        </w:rPr>
      </w:pPr>
      <w:r w:rsidRPr="003D4AD5">
        <w:t>En la presente Recomendación figura un método de predicción de la propagación de sistemas de radioenlaces transhorizonte.</w:t>
      </w:r>
    </w:p>
    <w:p w14:paraId="12C5BDA3" w14:textId="77777777" w:rsidR="005A3C19" w:rsidRPr="003D4AD5" w:rsidRDefault="005A3C19" w:rsidP="005A3C19">
      <w:pPr>
        <w:pStyle w:val="Headingb"/>
        <w:rPr>
          <w:lang w:val="es-ES_tradnl"/>
        </w:rPr>
      </w:pPr>
      <w:r w:rsidRPr="003D4AD5">
        <w:rPr>
          <w:lang w:val="es-ES_tradnl"/>
        </w:rPr>
        <w:t>Palabras clave</w:t>
      </w:r>
    </w:p>
    <w:p w14:paraId="4708D18F" w14:textId="77777777" w:rsidR="005A3C19" w:rsidRPr="003D4AD5" w:rsidRDefault="005A3C19" w:rsidP="005A3C19">
      <w:pPr>
        <w:textAlignment w:val="auto"/>
        <w:rPr>
          <w:rFonts w:eastAsia="SimSun"/>
          <w:lang w:val="es-ES_tradnl"/>
        </w:rPr>
      </w:pPr>
      <w:r w:rsidRPr="003D4AD5">
        <w:rPr>
          <w:lang w:val="es-ES_tradnl"/>
        </w:rPr>
        <w:t>Propagación anómala/reflexión en capas, difracción, transhorizonte, dispersión troposférica</w:t>
      </w:r>
    </w:p>
    <w:p w14:paraId="385C2F65" w14:textId="77777777" w:rsidR="005A3C19" w:rsidRPr="003D4AD5" w:rsidRDefault="005A3C19" w:rsidP="005A3C19">
      <w:pPr>
        <w:pStyle w:val="Normalaftertitle0"/>
        <w:rPr>
          <w:lang w:val="es-ES_tradnl"/>
        </w:rPr>
      </w:pPr>
      <w:r w:rsidRPr="003D4AD5">
        <w:rPr>
          <w:lang w:val="es-ES_tradnl"/>
        </w:rPr>
        <w:t>La Asamblea de Radiocomunicaciones de la UIT,</w:t>
      </w:r>
    </w:p>
    <w:p w14:paraId="4393045E" w14:textId="77777777" w:rsidR="005A3C19" w:rsidRPr="003D4AD5" w:rsidRDefault="005A3C19" w:rsidP="005A3C19">
      <w:pPr>
        <w:pStyle w:val="Call"/>
        <w:rPr>
          <w:lang w:val="es-ES_tradnl"/>
        </w:rPr>
      </w:pPr>
      <w:r w:rsidRPr="003D4AD5">
        <w:rPr>
          <w:lang w:val="es-ES_tradnl"/>
        </w:rPr>
        <w:t>considerando</w:t>
      </w:r>
    </w:p>
    <w:p w14:paraId="7A1B5958" w14:textId="77777777" w:rsidR="005A3C19" w:rsidRPr="003D4AD5" w:rsidRDefault="005A3C19" w:rsidP="005A3C19">
      <w:pPr>
        <w:rPr>
          <w:lang w:val="es-ES_tradnl"/>
        </w:rPr>
      </w:pPr>
      <w:r w:rsidRPr="003D4AD5">
        <w:rPr>
          <w:i/>
          <w:iCs/>
          <w:lang w:val="es-ES_tradnl"/>
        </w:rPr>
        <w:t>a)</w:t>
      </w:r>
      <w:r w:rsidRPr="003D4AD5">
        <w:rPr>
          <w:lang w:val="es-ES_tradnl"/>
        </w:rPr>
        <w:tab/>
        <w:t>que para la planificación adecuada de los sistemas de radioenlaces transhorizonte es necesario disponer de datos y métodos de predicción de la propagación adecuados;</w:t>
      </w:r>
    </w:p>
    <w:p w14:paraId="063F84F3" w14:textId="77777777" w:rsidR="005A3C19" w:rsidRPr="003D4AD5" w:rsidRDefault="005A3C19" w:rsidP="005A3C19">
      <w:pPr>
        <w:rPr>
          <w:lang w:val="es-ES_tradnl"/>
        </w:rPr>
      </w:pPr>
      <w:r w:rsidRPr="003D4AD5">
        <w:rPr>
          <w:i/>
          <w:iCs/>
          <w:lang w:val="es-ES_tradnl"/>
        </w:rPr>
        <w:t>b)</w:t>
      </w:r>
      <w:r w:rsidRPr="003D4AD5">
        <w:rPr>
          <w:lang w:val="es-ES_tradnl"/>
        </w:rPr>
        <w:tab/>
        <w:t>que se han elaborado métodos que permiten la predicción de la mayoría de los parámetros de propagación importantes que afectan a la planificación de los sistemas de radioenlaces transhorizonte;</w:t>
      </w:r>
    </w:p>
    <w:p w14:paraId="4DDC1B0B" w14:textId="77777777" w:rsidR="005A3C19" w:rsidRPr="003D4AD5" w:rsidRDefault="005A3C19" w:rsidP="005A3C19">
      <w:pPr>
        <w:rPr>
          <w:lang w:val="es-ES_tradnl"/>
        </w:rPr>
      </w:pPr>
      <w:r w:rsidRPr="003D4AD5">
        <w:rPr>
          <w:i/>
          <w:iCs/>
          <w:lang w:val="es-ES_tradnl"/>
        </w:rPr>
        <w:t>c)</w:t>
      </w:r>
      <w:r w:rsidRPr="003D4AD5">
        <w:rPr>
          <w:lang w:val="es-ES_tradnl"/>
        </w:rPr>
        <w:tab/>
        <w:t>que, en la medida de lo posible, se han probado estos métodos comparándolos con los datos medidos disponibles y se ha demostrado que con ellos se obtiene una precisión compatible con la variabilidad natural de los fenómenos de propagación y que es adecuada para la mayoría de las aplicaciones actuales en la planificación de los sistemas,</w:t>
      </w:r>
    </w:p>
    <w:p w14:paraId="10065AC1" w14:textId="77777777" w:rsidR="005A3C19" w:rsidRPr="003D4AD5" w:rsidRDefault="005A3C19" w:rsidP="005A3C19">
      <w:pPr>
        <w:pStyle w:val="Call"/>
        <w:rPr>
          <w:b/>
          <w:lang w:val="es-ES_tradnl"/>
        </w:rPr>
      </w:pPr>
      <w:r w:rsidRPr="003D4AD5">
        <w:rPr>
          <w:lang w:val="es-ES_tradnl"/>
        </w:rPr>
        <w:t>recomienda</w:t>
      </w:r>
    </w:p>
    <w:p w14:paraId="5ED444DA" w14:textId="54C7F0E8" w:rsidR="005A3C19" w:rsidRPr="003D4AD5" w:rsidRDefault="005A3C19" w:rsidP="005A3C19">
      <w:pPr>
        <w:rPr>
          <w:lang w:val="es-ES_tradnl"/>
        </w:rPr>
      </w:pPr>
      <w:r w:rsidRPr="003D4AD5">
        <w:rPr>
          <w:lang w:val="es-ES_tradnl"/>
        </w:rPr>
        <w:t>que se adopten las técnicas y métodos de predicción expuestos en el anexo 1 para la planificación de los sistemas de radioenlaces transhorizonte, dentro de las gamas respectivas de los parámetros indicados.</w:t>
      </w:r>
    </w:p>
    <w:p w14:paraId="1571E700" w14:textId="6E4CAD30" w:rsidR="006960DF" w:rsidRPr="003D4AD5" w:rsidRDefault="006960DF" w:rsidP="005A3C19">
      <w:pPr>
        <w:rPr>
          <w:lang w:val="es-ES_tradnl"/>
        </w:rPr>
      </w:pPr>
    </w:p>
    <w:p w14:paraId="0E9CFAD5" w14:textId="77777777" w:rsidR="006960DF" w:rsidRPr="003D4AD5" w:rsidRDefault="006960DF" w:rsidP="005A3C19">
      <w:pPr>
        <w:rPr>
          <w:lang w:val="es-ES_tradnl"/>
        </w:rPr>
      </w:pPr>
    </w:p>
    <w:p w14:paraId="10623584" w14:textId="79A95947" w:rsidR="005A3C19" w:rsidRPr="003D4AD5" w:rsidRDefault="005A3C19" w:rsidP="005A3C19">
      <w:pPr>
        <w:pStyle w:val="AnnexNoTitle"/>
        <w:rPr>
          <w:lang w:val="es-ES_tradnl"/>
        </w:rPr>
      </w:pPr>
      <w:r w:rsidRPr="003D4AD5">
        <w:rPr>
          <w:lang w:val="es-ES_tradnl"/>
        </w:rPr>
        <w:t>Anexo 1</w:t>
      </w:r>
    </w:p>
    <w:p w14:paraId="22ABC606" w14:textId="77777777" w:rsidR="005A3C19" w:rsidRPr="003D4AD5" w:rsidRDefault="005A3C19" w:rsidP="006960DF">
      <w:pPr>
        <w:pStyle w:val="Heading1"/>
        <w:rPr>
          <w:lang w:val="es-ES_tradnl"/>
        </w:rPr>
      </w:pPr>
      <w:r w:rsidRPr="003D4AD5">
        <w:rPr>
          <w:lang w:val="es-ES_tradnl"/>
        </w:rPr>
        <w:t>1</w:t>
      </w:r>
      <w:r w:rsidRPr="003D4AD5">
        <w:rPr>
          <w:lang w:val="es-ES_tradnl"/>
        </w:rPr>
        <w:tab/>
        <w:t>Introducción</w:t>
      </w:r>
    </w:p>
    <w:p w14:paraId="32D88915" w14:textId="77777777" w:rsidR="005A3C19" w:rsidRPr="003D4AD5" w:rsidRDefault="005A3C19" w:rsidP="005A3C19">
      <w:pPr>
        <w:rPr>
          <w:lang w:val="es-ES_tradnl"/>
        </w:rPr>
      </w:pPr>
      <w:r w:rsidRPr="003D4AD5">
        <w:rPr>
          <w:lang w:val="es-ES_tradnl"/>
        </w:rPr>
        <w:t xml:space="preserve">Los únicos mecanismos de propagación radioeléctrica más allá del horizonte que se producen permanentemente en frecuencias superiores a 30 MHz son los de difracción en la superficie de la Tierra y de dispersión causada por irregularidades atmosféricas. Además, puede producirse ocasionalmente propagación debida a propagación por conductos o reflexión en capas. En el caso de </w:t>
      </w:r>
      <w:r w:rsidRPr="003D4AD5">
        <w:rPr>
          <w:lang w:val="es-ES_tradnl"/>
        </w:rPr>
        <w:lastRenderedPageBreak/>
        <w:t>las señales difractadas, la atenuación aumenta muy rápidamente con la distancia y con la frecuencia y la probabilidad de propagación anómala es relativamente pequeña, en definitiva, el mecanismo principal a largo plazo es la dispersión troposférica. Esos mecanismos pueden utilizarse para establecer sistemas de radiocomunicación «transhorizonte».</w:t>
      </w:r>
    </w:p>
    <w:p w14:paraId="380FA73F" w14:textId="77777777" w:rsidR="005A3C19" w:rsidRPr="003D4AD5" w:rsidRDefault="005A3C19" w:rsidP="005A3C19">
      <w:pPr>
        <w:rPr>
          <w:lang w:val="es-ES_tradnl"/>
        </w:rPr>
      </w:pPr>
      <w:r w:rsidRPr="003D4AD5">
        <w:rPr>
          <w:lang w:val="es-ES_tradnl"/>
        </w:rPr>
        <w:t>Debido a la diferencia entre los tres mecanismos, es preciso considerar por separado los trayectos por difracción, propagación por conductos/reflexión en capas y dispersión troposférica para la predicción de la pérdida y la mejora de transmisión.</w:t>
      </w:r>
    </w:p>
    <w:p w14:paraId="4B8FF3B4" w14:textId="77777777" w:rsidR="005A3C19" w:rsidRPr="003D4AD5" w:rsidRDefault="005A3C19" w:rsidP="005A3C19">
      <w:pPr>
        <w:rPr>
          <w:lang w:val="es-ES_tradnl"/>
        </w:rPr>
      </w:pPr>
      <w:r w:rsidRPr="003D4AD5">
        <w:rPr>
          <w:lang w:val="es-ES_tradnl"/>
        </w:rPr>
        <w:t>Este Anexo se refiere al diseño de sistemas de radioenlaces transhorizonte. Uno de los objetivos es presentar de forma concisa métodos sencillos para predecir las distribuciones anuales y del mes más desfavorable de las pérdidas totales de transmisión debidas a dispersión troposférica y a la propagación por conductos/reflexión en capas, así como información relativa a sus límites de validez. Otro objetivo de este anexo es presentar otras informaciones y técnicas que pueden recomendarse para la planificación de los sistemas transhorizonte.</w:t>
      </w:r>
    </w:p>
    <w:p w14:paraId="6C8515BB" w14:textId="77777777" w:rsidR="005A3C19" w:rsidRPr="003D4AD5" w:rsidRDefault="005A3C19" w:rsidP="005A3C19">
      <w:pPr>
        <w:pStyle w:val="Heading1"/>
        <w:rPr>
          <w:lang w:val="es-ES_tradnl"/>
        </w:rPr>
      </w:pPr>
      <w:r w:rsidRPr="003D4AD5">
        <w:rPr>
          <w:lang w:val="es-ES_tradnl"/>
        </w:rPr>
        <w:t>2</w:t>
      </w:r>
      <w:r w:rsidRPr="003D4AD5">
        <w:rPr>
          <w:lang w:val="es-ES_tradnl"/>
        </w:rPr>
        <w:tab/>
        <w:t>Productos digitales integrales</w:t>
      </w:r>
    </w:p>
    <w:p w14:paraId="489FA2DD" w14:textId="77777777" w:rsidR="005A3C19" w:rsidRPr="003D4AD5" w:rsidRDefault="005A3C19" w:rsidP="005A3C19">
      <w:pPr>
        <w:rPr>
          <w:lang w:val="es-ES_tradnl"/>
        </w:rPr>
      </w:pPr>
      <w:r w:rsidRPr="003D4AD5">
        <w:rPr>
          <w:lang w:val="es-ES_tradnl"/>
        </w:rPr>
        <w:t>Sólo deberían utilizarse las versiones de archivo que figuran en la presente Recomendación. Son parte integral de la Recomendación. En el Cuadro 1 figura información sobre los productos digitales utilizados en el método.</w:t>
      </w:r>
    </w:p>
    <w:p w14:paraId="2F37E2E9" w14:textId="77777777" w:rsidR="005A3C19" w:rsidRPr="003D4AD5" w:rsidRDefault="005A3C19" w:rsidP="005A3C19">
      <w:pPr>
        <w:pStyle w:val="TableNo"/>
        <w:rPr>
          <w:caps/>
          <w:lang w:val="es-ES_tradnl"/>
        </w:rPr>
      </w:pPr>
      <w:r w:rsidRPr="003D4AD5">
        <w:rPr>
          <w:lang w:val="es-ES_tradnl"/>
        </w:rPr>
        <w:t xml:space="preserve">CUADRO </w:t>
      </w:r>
      <w:r w:rsidRPr="003D4AD5">
        <w:rPr>
          <w:caps/>
          <w:lang w:val="es-ES_tradnl"/>
        </w:rPr>
        <w:t>1</w:t>
      </w:r>
    </w:p>
    <w:p w14:paraId="0E08CA55" w14:textId="77777777" w:rsidR="005A3C19" w:rsidRPr="003D4AD5" w:rsidRDefault="005A3C19" w:rsidP="005A3C19">
      <w:pPr>
        <w:pStyle w:val="Tabletitle"/>
        <w:rPr>
          <w:lang w:val="es-ES_tradnl"/>
        </w:rPr>
      </w:pPr>
      <w:r w:rsidRPr="003D4AD5">
        <w:rPr>
          <w:lang w:val="es-ES_tradnl"/>
        </w:rPr>
        <w:t>Productos digitales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559"/>
        <w:gridCol w:w="851"/>
        <w:gridCol w:w="992"/>
        <w:gridCol w:w="992"/>
        <w:gridCol w:w="851"/>
        <w:gridCol w:w="992"/>
        <w:gridCol w:w="992"/>
        <w:gridCol w:w="1139"/>
      </w:tblGrid>
      <w:tr w:rsidR="005A3C19" w:rsidRPr="003D4AD5" w14:paraId="0F84953E" w14:textId="77777777" w:rsidTr="006960DF">
        <w:trPr>
          <w:trHeight w:val="340"/>
          <w:tblHeader/>
          <w:jc w:val="center"/>
        </w:trPr>
        <w:tc>
          <w:tcPr>
            <w:tcW w:w="1271" w:type="dxa"/>
            <w:vMerge w:val="restart"/>
            <w:vAlign w:val="center"/>
          </w:tcPr>
          <w:p w14:paraId="0246CF83" w14:textId="77777777" w:rsidR="005A3C19" w:rsidRPr="003D4AD5" w:rsidRDefault="005A3C19" w:rsidP="006960DF">
            <w:pPr>
              <w:pStyle w:val="Tablehead"/>
              <w:keepLines/>
              <w:rPr>
                <w:sz w:val="20"/>
                <w:lang w:val="es-ES_tradnl"/>
              </w:rPr>
            </w:pPr>
            <w:r w:rsidRPr="003D4AD5">
              <w:rPr>
                <w:sz w:val="20"/>
                <w:lang w:val="es-ES_tradnl"/>
              </w:rPr>
              <w:t>Nombre de archivo</w:t>
            </w:r>
          </w:p>
        </w:tc>
        <w:tc>
          <w:tcPr>
            <w:tcW w:w="1559" w:type="dxa"/>
            <w:vMerge w:val="restart"/>
            <w:vAlign w:val="center"/>
          </w:tcPr>
          <w:p w14:paraId="719383A4" w14:textId="77777777" w:rsidR="005A3C19" w:rsidRPr="003D4AD5" w:rsidRDefault="005A3C19" w:rsidP="006960DF">
            <w:pPr>
              <w:pStyle w:val="Tablehead"/>
              <w:keepLines/>
              <w:rPr>
                <w:sz w:val="20"/>
                <w:lang w:val="es-ES_tradnl"/>
              </w:rPr>
            </w:pPr>
            <w:r w:rsidRPr="003D4AD5">
              <w:rPr>
                <w:sz w:val="20"/>
                <w:lang w:val="es-ES_tradnl"/>
              </w:rPr>
              <w:t>Ref.</w:t>
            </w:r>
          </w:p>
        </w:tc>
        <w:tc>
          <w:tcPr>
            <w:tcW w:w="851" w:type="dxa"/>
            <w:vMerge w:val="restart"/>
            <w:vAlign w:val="center"/>
          </w:tcPr>
          <w:p w14:paraId="432E2D7B" w14:textId="77777777" w:rsidR="005A3C19" w:rsidRPr="003D4AD5" w:rsidRDefault="005A3C19" w:rsidP="006960DF">
            <w:pPr>
              <w:pStyle w:val="Tablehead"/>
              <w:keepLines/>
              <w:rPr>
                <w:sz w:val="20"/>
                <w:lang w:val="es-ES_tradnl"/>
              </w:rPr>
            </w:pPr>
            <w:r w:rsidRPr="003D4AD5">
              <w:rPr>
                <w:sz w:val="20"/>
                <w:lang w:val="es-ES_tradnl"/>
              </w:rPr>
              <w:t>Origen</w:t>
            </w:r>
          </w:p>
        </w:tc>
        <w:tc>
          <w:tcPr>
            <w:tcW w:w="2835" w:type="dxa"/>
            <w:gridSpan w:val="3"/>
          </w:tcPr>
          <w:p w14:paraId="5D939EAD" w14:textId="77777777" w:rsidR="005A3C19" w:rsidRPr="003D4AD5" w:rsidRDefault="005A3C19" w:rsidP="006960DF">
            <w:pPr>
              <w:pStyle w:val="Tablehead"/>
              <w:keepLines/>
              <w:rPr>
                <w:sz w:val="20"/>
                <w:lang w:val="es-ES_tradnl"/>
              </w:rPr>
            </w:pPr>
            <w:r w:rsidRPr="003D4AD5">
              <w:rPr>
                <w:sz w:val="20"/>
                <w:lang w:val="es-ES_tradnl"/>
              </w:rPr>
              <w:t>Latitud (filas)</w:t>
            </w:r>
          </w:p>
        </w:tc>
        <w:tc>
          <w:tcPr>
            <w:tcW w:w="3123" w:type="dxa"/>
            <w:gridSpan w:val="3"/>
          </w:tcPr>
          <w:p w14:paraId="033B2845" w14:textId="77777777" w:rsidR="005A3C19" w:rsidRPr="003D4AD5" w:rsidRDefault="005A3C19" w:rsidP="006960DF">
            <w:pPr>
              <w:pStyle w:val="Tablehead"/>
              <w:keepLines/>
              <w:rPr>
                <w:sz w:val="20"/>
                <w:lang w:val="es-ES_tradnl"/>
              </w:rPr>
            </w:pPr>
            <w:r w:rsidRPr="003D4AD5">
              <w:rPr>
                <w:sz w:val="20"/>
                <w:lang w:val="es-ES_tradnl"/>
              </w:rPr>
              <w:t>Longitud (columnas)</w:t>
            </w:r>
          </w:p>
        </w:tc>
      </w:tr>
      <w:tr w:rsidR="005A3C19" w:rsidRPr="003D4AD5" w14:paraId="51EE1D37" w14:textId="77777777" w:rsidTr="006960DF">
        <w:trPr>
          <w:trHeight w:val="340"/>
          <w:tblHeader/>
          <w:jc w:val="center"/>
        </w:trPr>
        <w:tc>
          <w:tcPr>
            <w:tcW w:w="1271" w:type="dxa"/>
            <w:vMerge/>
          </w:tcPr>
          <w:p w14:paraId="6C5E2B83" w14:textId="77777777" w:rsidR="005A3C19" w:rsidRPr="003D4AD5" w:rsidRDefault="005A3C19" w:rsidP="006960DF">
            <w:pPr>
              <w:pStyle w:val="Tablehead"/>
              <w:keepLines/>
              <w:jc w:val="left"/>
              <w:rPr>
                <w:sz w:val="20"/>
                <w:lang w:val="es-ES_tradnl"/>
              </w:rPr>
            </w:pPr>
          </w:p>
        </w:tc>
        <w:tc>
          <w:tcPr>
            <w:tcW w:w="1559" w:type="dxa"/>
            <w:vMerge/>
          </w:tcPr>
          <w:p w14:paraId="73B83613" w14:textId="77777777" w:rsidR="005A3C19" w:rsidRPr="003D4AD5" w:rsidRDefault="005A3C19" w:rsidP="006960DF">
            <w:pPr>
              <w:pStyle w:val="Tablehead"/>
              <w:keepLines/>
              <w:rPr>
                <w:sz w:val="20"/>
                <w:lang w:val="es-ES_tradnl"/>
              </w:rPr>
            </w:pPr>
          </w:p>
        </w:tc>
        <w:tc>
          <w:tcPr>
            <w:tcW w:w="851" w:type="dxa"/>
            <w:vMerge/>
          </w:tcPr>
          <w:p w14:paraId="7CFF6FE8" w14:textId="77777777" w:rsidR="005A3C19" w:rsidRPr="003D4AD5" w:rsidRDefault="005A3C19" w:rsidP="006960DF">
            <w:pPr>
              <w:pStyle w:val="Tablehead"/>
              <w:keepLines/>
              <w:rPr>
                <w:sz w:val="20"/>
                <w:lang w:val="es-ES_tradnl"/>
              </w:rPr>
            </w:pPr>
          </w:p>
        </w:tc>
        <w:tc>
          <w:tcPr>
            <w:tcW w:w="992" w:type="dxa"/>
          </w:tcPr>
          <w:p w14:paraId="6E7524F8" w14:textId="77777777" w:rsidR="005A3C19" w:rsidRPr="003D4AD5" w:rsidRDefault="005A3C19" w:rsidP="006960DF">
            <w:pPr>
              <w:pStyle w:val="Tablehead"/>
              <w:keepLines/>
              <w:rPr>
                <w:sz w:val="20"/>
                <w:lang w:val="es-ES_tradnl"/>
              </w:rPr>
            </w:pPr>
            <w:r w:rsidRPr="003D4AD5">
              <w:rPr>
                <w:sz w:val="20"/>
                <w:lang w:val="es-ES_tradnl"/>
              </w:rPr>
              <w:t>Primera fila (Nº)</w:t>
            </w:r>
          </w:p>
        </w:tc>
        <w:tc>
          <w:tcPr>
            <w:tcW w:w="992" w:type="dxa"/>
          </w:tcPr>
          <w:p w14:paraId="1F182A84" w14:textId="77777777" w:rsidR="005A3C19" w:rsidRPr="003D4AD5" w:rsidRDefault="005A3C19" w:rsidP="006960DF">
            <w:pPr>
              <w:pStyle w:val="Tablehead"/>
              <w:keepLines/>
              <w:rPr>
                <w:sz w:val="20"/>
                <w:lang w:val="es-ES_tradnl"/>
              </w:rPr>
            </w:pPr>
            <w:r w:rsidRPr="003D4AD5">
              <w:rPr>
                <w:sz w:val="20"/>
                <w:lang w:val="es-ES_tradnl"/>
              </w:rPr>
              <w:t>Espacia-miento (grados)</w:t>
            </w:r>
          </w:p>
        </w:tc>
        <w:tc>
          <w:tcPr>
            <w:tcW w:w="851" w:type="dxa"/>
          </w:tcPr>
          <w:p w14:paraId="7D23DD7F" w14:textId="77777777" w:rsidR="005A3C19" w:rsidRPr="003D4AD5" w:rsidRDefault="005A3C19" w:rsidP="006960DF">
            <w:pPr>
              <w:pStyle w:val="Tablehead"/>
              <w:keepLines/>
              <w:rPr>
                <w:sz w:val="20"/>
                <w:lang w:val="es-ES_tradnl"/>
              </w:rPr>
            </w:pPr>
            <w:r w:rsidRPr="003D4AD5">
              <w:rPr>
                <w:sz w:val="20"/>
                <w:lang w:val="es-ES_tradnl"/>
              </w:rPr>
              <w:t>Núm. de filas</w:t>
            </w:r>
          </w:p>
        </w:tc>
        <w:tc>
          <w:tcPr>
            <w:tcW w:w="992" w:type="dxa"/>
          </w:tcPr>
          <w:p w14:paraId="63F53F48" w14:textId="77777777" w:rsidR="005A3C19" w:rsidRPr="003D4AD5" w:rsidRDefault="005A3C19" w:rsidP="006960DF">
            <w:pPr>
              <w:pStyle w:val="Tablehead"/>
              <w:keepLines/>
              <w:rPr>
                <w:sz w:val="20"/>
                <w:lang w:val="es-ES_tradnl"/>
              </w:rPr>
            </w:pPr>
            <w:r w:rsidRPr="003D4AD5">
              <w:rPr>
                <w:sz w:val="20"/>
                <w:lang w:val="es-ES_tradnl"/>
              </w:rPr>
              <w:t>Primera columna (°E)</w:t>
            </w:r>
          </w:p>
        </w:tc>
        <w:tc>
          <w:tcPr>
            <w:tcW w:w="992" w:type="dxa"/>
          </w:tcPr>
          <w:p w14:paraId="52898798" w14:textId="77777777" w:rsidR="005A3C19" w:rsidRPr="003D4AD5" w:rsidRDefault="005A3C19" w:rsidP="006960DF">
            <w:pPr>
              <w:pStyle w:val="Tablehead"/>
              <w:keepLines/>
              <w:rPr>
                <w:sz w:val="20"/>
                <w:lang w:val="es-ES_tradnl"/>
              </w:rPr>
            </w:pPr>
            <w:r w:rsidRPr="003D4AD5">
              <w:rPr>
                <w:sz w:val="20"/>
                <w:lang w:val="es-ES_tradnl"/>
              </w:rPr>
              <w:t>Espacia-miento (grados)</w:t>
            </w:r>
          </w:p>
        </w:tc>
        <w:tc>
          <w:tcPr>
            <w:tcW w:w="1139" w:type="dxa"/>
          </w:tcPr>
          <w:p w14:paraId="0123B547" w14:textId="77777777" w:rsidR="005A3C19" w:rsidRPr="003D4AD5" w:rsidRDefault="005A3C19" w:rsidP="006960DF">
            <w:pPr>
              <w:pStyle w:val="Tablehead"/>
              <w:keepLines/>
              <w:rPr>
                <w:sz w:val="20"/>
                <w:lang w:val="es-ES_tradnl"/>
              </w:rPr>
            </w:pPr>
            <w:r w:rsidRPr="003D4AD5">
              <w:rPr>
                <w:sz w:val="20"/>
                <w:lang w:val="es-ES_tradnl"/>
              </w:rPr>
              <w:t>Núm. de columnas</w:t>
            </w:r>
          </w:p>
        </w:tc>
      </w:tr>
      <w:tr w:rsidR="005A3C19" w:rsidRPr="003D4AD5" w14:paraId="5F0F07AF" w14:textId="77777777" w:rsidTr="006960DF">
        <w:trPr>
          <w:jc w:val="center"/>
        </w:trPr>
        <w:tc>
          <w:tcPr>
            <w:tcW w:w="1271" w:type="dxa"/>
            <w:vAlign w:val="center"/>
          </w:tcPr>
          <w:p w14:paraId="36E39834" w14:textId="77777777" w:rsidR="005A3C19" w:rsidRPr="003D4AD5" w:rsidRDefault="005A3C19" w:rsidP="006960DF">
            <w:pPr>
              <w:pStyle w:val="Tabletext"/>
              <w:keepNext/>
              <w:keepLines/>
              <w:rPr>
                <w:sz w:val="20"/>
                <w:lang w:val="es-ES_tradnl"/>
              </w:rPr>
            </w:pPr>
            <w:r w:rsidRPr="003D4AD5">
              <w:rPr>
                <w:sz w:val="20"/>
                <w:lang w:val="es-ES_tradnl"/>
              </w:rPr>
              <w:t>DN50.txt</w:t>
            </w:r>
          </w:p>
        </w:tc>
        <w:tc>
          <w:tcPr>
            <w:tcW w:w="1559" w:type="dxa"/>
            <w:vAlign w:val="center"/>
          </w:tcPr>
          <w:p w14:paraId="5452E44C" w14:textId="77777777" w:rsidR="005A3C19" w:rsidRPr="003D4AD5" w:rsidRDefault="005A3C19" w:rsidP="006960DF">
            <w:pPr>
              <w:pStyle w:val="Tabletext"/>
              <w:keepNext/>
              <w:keepLines/>
              <w:jc w:val="center"/>
              <w:rPr>
                <w:sz w:val="20"/>
                <w:lang w:val="es-ES_tradnl"/>
              </w:rPr>
            </w:pPr>
            <w:r w:rsidRPr="003D4AD5">
              <w:rPr>
                <w:sz w:val="20"/>
                <w:lang w:val="es-ES_tradnl"/>
              </w:rPr>
              <w:t>Att.1 (Anexo 1)</w:t>
            </w:r>
          </w:p>
        </w:tc>
        <w:tc>
          <w:tcPr>
            <w:tcW w:w="851" w:type="dxa"/>
            <w:vAlign w:val="center"/>
          </w:tcPr>
          <w:p w14:paraId="0B0D168C" w14:textId="77777777" w:rsidR="005A3C19" w:rsidRPr="003D4AD5" w:rsidRDefault="005A3C19" w:rsidP="006960DF">
            <w:pPr>
              <w:pStyle w:val="Tabletext"/>
              <w:keepNext/>
              <w:keepLines/>
              <w:jc w:val="center"/>
              <w:rPr>
                <w:sz w:val="20"/>
                <w:lang w:val="es-ES_tradnl"/>
              </w:rPr>
            </w:pPr>
            <w:r w:rsidRPr="003D4AD5">
              <w:rPr>
                <w:sz w:val="20"/>
                <w:lang w:val="es-ES_tradnl"/>
              </w:rPr>
              <w:t>P.452</w:t>
            </w:r>
          </w:p>
        </w:tc>
        <w:tc>
          <w:tcPr>
            <w:tcW w:w="992" w:type="dxa"/>
            <w:vAlign w:val="center"/>
          </w:tcPr>
          <w:p w14:paraId="1026B1A9" w14:textId="77777777" w:rsidR="005A3C19" w:rsidRPr="003D4AD5" w:rsidRDefault="005A3C19" w:rsidP="006960DF">
            <w:pPr>
              <w:pStyle w:val="Tabletext"/>
              <w:keepNext/>
              <w:keepLines/>
              <w:jc w:val="center"/>
              <w:rPr>
                <w:sz w:val="20"/>
                <w:lang w:val="es-ES_tradnl"/>
              </w:rPr>
            </w:pPr>
            <w:r w:rsidRPr="003D4AD5">
              <w:rPr>
                <w:sz w:val="20"/>
                <w:lang w:val="es-ES_tradnl"/>
              </w:rPr>
              <w:t>90</w:t>
            </w:r>
          </w:p>
        </w:tc>
        <w:tc>
          <w:tcPr>
            <w:tcW w:w="992" w:type="dxa"/>
            <w:vAlign w:val="center"/>
          </w:tcPr>
          <w:p w14:paraId="377A47BC" w14:textId="77777777" w:rsidR="005A3C19" w:rsidRPr="003D4AD5" w:rsidRDefault="005A3C19" w:rsidP="006960DF">
            <w:pPr>
              <w:pStyle w:val="Tabletext"/>
              <w:keepNext/>
              <w:keepLines/>
              <w:jc w:val="center"/>
              <w:rPr>
                <w:sz w:val="20"/>
                <w:lang w:val="es-ES_tradnl"/>
              </w:rPr>
            </w:pPr>
            <w:r w:rsidRPr="003D4AD5">
              <w:rPr>
                <w:sz w:val="20"/>
                <w:lang w:val="es-ES_tradnl"/>
              </w:rPr>
              <w:t>1,5</w:t>
            </w:r>
          </w:p>
        </w:tc>
        <w:tc>
          <w:tcPr>
            <w:tcW w:w="851" w:type="dxa"/>
            <w:vAlign w:val="center"/>
          </w:tcPr>
          <w:p w14:paraId="691EB8A2" w14:textId="77777777" w:rsidR="005A3C19" w:rsidRPr="003D4AD5" w:rsidRDefault="005A3C19" w:rsidP="006960DF">
            <w:pPr>
              <w:pStyle w:val="Tabletext"/>
              <w:keepNext/>
              <w:keepLines/>
              <w:jc w:val="center"/>
              <w:rPr>
                <w:sz w:val="20"/>
                <w:lang w:val="es-ES_tradnl"/>
              </w:rPr>
            </w:pPr>
            <w:r w:rsidRPr="003D4AD5">
              <w:rPr>
                <w:sz w:val="20"/>
                <w:lang w:val="es-ES_tradnl"/>
              </w:rPr>
              <w:t>121</w:t>
            </w:r>
          </w:p>
        </w:tc>
        <w:tc>
          <w:tcPr>
            <w:tcW w:w="992" w:type="dxa"/>
            <w:vAlign w:val="center"/>
          </w:tcPr>
          <w:p w14:paraId="5A9E07AD" w14:textId="77777777" w:rsidR="005A3C19" w:rsidRPr="003D4AD5" w:rsidRDefault="005A3C19" w:rsidP="006960DF">
            <w:pPr>
              <w:pStyle w:val="Tabletext"/>
              <w:keepNext/>
              <w:keepLines/>
              <w:jc w:val="center"/>
              <w:rPr>
                <w:sz w:val="20"/>
                <w:lang w:val="es-ES_tradnl"/>
              </w:rPr>
            </w:pPr>
            <w:r w:rsidRPr="003D4AD5">
              <w:rPr>
                <w:sz w:val="20"/>
                <w:lang w:val="es-ES_tradnl"/>
              </w:rPr>
              <w:t>0</w:t>
            </w:r>
          </w:p>
        </w:tc>
        <w:tc>
          <w:tcPr>
            <w:tcW w:w="992" w:type="dxa"/>
            <w:vAlign w:val="center"/>
          </w:tcPr>
          <w:p w14:paraId="7B99561B" w14:textId="77777777" w:rsidR="005A3C19" w:rsidRPr="003D4AD5" w:rsidRDefault="005A3C19" w:rsidP="006960DF">
            <w:pPr>
              <w:pStyle w:val="Tabletext"/>
              <w:keepNext/>
              <w:keepLines/>
              <w:jc w:val="center"/>
              <w:rPr>
                <w:sz w:val="20"/>
                <w:lang w:val="es-ES_tradnl"/>
              </w:rPr>
            </w:pPr>
            <w:r w:rsidRPr="003D4AD5">
              <w:rPr>
                <w:sz w:val="20"/>
                <w:lang w:val="es-ES_tradnl"/>
              </w:rPr>
              <w:t>1,5</w:t>
            </w:r>
          </w:p>
        </w:tc>
        <w:tc>
          <w:tcPr>
            <w:tcW w:w="1139" w:type="dxa"/>
            <w:vAlign w:val="center"/>
          </w:tcPr>
          <w:p w14:paraId="448936FB" w14:textId="77777777" w:rsidR="005A3C19" w:rsidRPr="003D4AD5" w:rsidRDefault="005A3C19" w:rsidP="006960DF">
            <w:pPr>
              <w:pStyle w:val="Tabletext"/>
              <w:keepNext/>
              <w:keepLines/>
              <w:jc w:val="center"/>
              <w:rPr>
                <w:sz w:val="20"/>
                <w:lang w:val="es-ES_tradnl"/>
              </w:rPr>
            </w:pPr>
            <w:r w:rsidRPr="003D4AD5">
              <w:rPr>
                <w:sz w:val="20"/>
                <w:lang w:val="es-ES_tradnl"/>
              </w:rPr>
              <w:t>241</w:t>
            </w:r>
          </w:p>
        </w:tc>
      </w:tr>
      <w:tr w:rsidR="005A3C19" w:rsidRPr="003D4AD5" w14:paraId="2EA3B935" w14:textId="77777777" w:rsidTr="006960DF">
        <w:trPr>
          <w:jc w:val="center"/>
        </w:trPr>
        <w:tc>
          <w:tcPr>
            <w:tcW w:w="1271" w:type="dxa"/>
            <w:tcBorders>
              <w:bottom w:val="single" w:sz="4" w:space="0" w:color="auto"/>
            </w:tcBorders>
            <w:vAlign w:val="center"/>
          </w:tcPr>
          <w:p w14:paraId="5EA6AFDF" w14:textId="77777777" w:rsidR="005A3C19" w:rsidRPr="003D4AD5" w:rsidRDefault="005A3C19" w:rsidP="006960DF">
            <w:pPr>
              <w:pStyle w:val="Tabletext"/>
              <w:keepNext/>
              <w:keepLines/>
              <w:rPr>
                <w:iCs/>
                <w:sz w:val="20"/>
                <w:lang w:val="es-ES_tradnl"/>
              </w:rPr>
            </w:pPr>
            <w:r w:rsidRPr="003D4AD5">
              <w:rPr>
                <w:sz w:val="20"/>
                <w:lang w:val="es-ES_tradnl"/>
              </w:rPr>
              <w:t>N050.txt</w:t>
            </w:r>
          </w:p>
        </w:tc>
        <w:tc>
          <w:tcPr>
            <w:tcW w:w="1559" w:type="dxa"/>
            <w:tcBorders>
              <w:bottom w:val="single" w:sz="4" w:space="0" w:color="auto"/>
            </w:tcBorders>
            <w:vAlign w:val="center"/>
          </w:tcPr>
          <w:p w14:paraId="3BB5DC0C" w14:textId="77777777" w:rsidR="005A3C19" w:rsidRPr="003D4AD5" w:rsidRDefault="005A3C19" w:rsidP="006960DF">
            <w:pPr>
              <w:pStyle w:val="Tabletext"/>
              <w:keepNext/>
              <w:keepLines/>
              <w:jc w:val="center"/>
              <w:rPr>
                <w:sz w:val="20"/>
                <w:lang w:val="es-ES_tradnl"/>
              </w:rPr>
            </w:pPr>
            <w:r w:rsidRPr="003D4AD5">
              <w:rPr>
                <w:sz w:val="20"/>
                <w:lang w:val="es-ES_tradnl"/>
              </w:rPr>
              <w:t>Att.1 (Anexo 1)</w:t>
            </w:r>
          </w:p>
        </w:tc>
        <w:tc>
          <w:tcPr>
            <w:tcW w:w="851" w:type="dxa"/>
            <w:tcBorders>
              <w:bottom w:val="single" w:sz="4" w:space="0" w:color="auto"/>
            </w:tcBorders>
            <w:vAlign w:val="center"/>
          </w:tcPr>
          <w:p w14:paraId="4AC790A0" w14:textId="77777777" w:rsidR="005A3C19" w:rsidRPr="003D4AD5" w:rsidRDefault="005A3C19" w:rsidP="006960DF">
            <w:pPr>
              <w:pStyle w:val="Tabletext"/>
              <w:keepNext/>
              <w:keepLines/>
              <w:jc w:val="center"/>
              <w:rPr>
                <w:sz w:val="20"/>
                <w:lang w:val="es-ES_tradnl"/>
              </w:rPr>
            </w:pPr>
            <w:r w:rsidRPr="003D4AD5">
              <w:rPr>
                <w:sz w:val="20"/>
                <w:lang w:val="es-ES_tradnl"/>
              </w:rPr>
              <w:t>P.452</w:t>
            </w:r>
          </w:p>
        </w:tc>
        <w:tc>
          <w:tcPr>
            <w:tcW w:w="992" w:type="dxa"/>
            <w:tcBorders>
              <w:bottom w:val="single" w:sz="4" w:space="0" w:color="auto"/>
            </w:tcBorders>
            <w:vAlign w:val="center"/>
          </w:tcPr>
          <w:p w14:paraId="650422EA" w14:textId="77777777" w:rsidR="005A3C19" w:rsidRPr="003D4AD5" w:rsidRDefault="005A3C19" w:rsidP="006960DF">
            <w:pPr>
              <w:pStyle w:val="Tabletext"/>
              <w:keepNext/>
              <w:keepLines/>
              <w:jc w:val="center"/>
              <w:rPr>
                <w:sz w:val="20"/>
                <w:lang w:val="es-ES_tradnl"/>
              </w:rPr>
            </w:pPr>
            <w:r w:rsidRPr="003D4AD5">
              <w:rPr>
                <w:sz w:val="20"/>
                <w:lang w:val="es-ES_tradnl"/>
              </w:rPr>
              <w:t>90</w:t>
            </w:r>
          </w:p>
        </w:tc>
        <w:tc>
          <w:tcPr>
            <w:tcW w:w="992" w:type="dxa"/>
            <w:tcBorders>
              <w:bottom w:val="single" w:sz="4" w:space="0" w:color="auto"/>
            </w:tcBorders>
            <w:vAlign w:val="center"/>
          </w:tcPr>
          <w:p w14:paraId="6ABC4E36" w14:textId="77777777" w:rsidR="005A3C19" w:rsidRPr="003D4AD5" w:rsidRDefault="005A3C19" w:rsidP="006960DF">
            <w:pPr>
              <w:pStyle w:val="Tabletext"/>
              <w:keepNext/>
              <w:keepLines/>
              <w:jc w:val="center"/>
              <w:rPr>
                <w:sz w:val="20"/>
                <w:lang w:val="es-ES_tradnl"/>
              </w:rPr>
            </w:pPr>
            <w:r w:rsidRPr="003D4AD5">
              <w:rPr>
                <w:sz w:val="20"/>
                <w:lang w:val="es-ES_tradnl"/>
              </w:rPr>
              <w:t>1,5</w:t>
            </w:r>
          </w:p>
        </w:tc>
        <w:tc>
          <w:tcPr>
            <w:tcW w:w="851" w:type="dxa"/>
            <w:tcBorders>
              <w:bottom w:val="single" w:sz="4" w:space="0" w:color="auto"/>
            </w:tcBorders>
            <w:vAlign w:val="center"/>
          </w:tcPr>
          <w:p w14:paraId="55115A56" w14:textId="77777777" w:rsidR="005A3C19" w:rsidRPr="003D4AD5" w:rsidRDefault="005A3C19" w:rsidP="006960DF">
            <w:pPr>
              <w:pStyle w:val="Tabletext"/>
              <w:keepNext/>
              <w:keepLines/>
              <w:jc w:val="center"/>
              <w:rPr>
                <w:sz w:val="20"/>
                <w:lang w:val="es-ES_tradnl"/>
              </w:rPr>
            </w:pPr>
            <w:r w:rsidRPr="003D4AD5">
              <w:rPr>
                <w:sz w:val="20"/>
                <w:lang w:val="es-ES_tradnl"/>
              </w:rPr>
              <w:t>121</w:t>
            </w:r>
          </w:p>
        </w:tc>
        <w:tc>
          <w:tcPr>
            <w:tcW w:w="992" w:type="dxa"/>
            <w:tcBorders>
              <w:bottom w:val="single" w:sz="4" w:space="0" w:color="auto"/>
            </w:tcBorders>
            <w:vAlign w:val="center"/>
          </w:tcPr>
          <w:p w14:paraId="15C38497" w14:textId="77777777" w:rsidR="005A3C19" w:rsidRPr="003D4AD5" w:rsidRDefault="005A3C19" w:rsidP="006960DF">
            <w:pPr>
              <w:pStyle w:val="Tabletext"/>
              <w:keepNext/>
              <w:keepLines/>
              <w:jc w:val="center"/>
              <w:rPr>
                <w:sz w:val="20"/>
                <w:lang w:val="es-ES_tradnl"/>
              </w:rPr>
            </w:pPr>
            <w:r w:rsidRPr="003D4AD5">
              <w:rPr>
                <w:sz w:val="20"/>
                <w:lang w:val="es-ES_tradnl"/>
              </w:rPr>
              <w:t>0</w:t>
            </w:r>
          </w:p>
        </w:tc>
        <w:tc>
          <w:tcPr>
            <w:tcW w:w="992" w:type="dxa"/>
            <w:tcBorders>
              <w:bottom w:val="single" w:sz="4" w:space="0" w:color="auto"/>
            </w:tcBorders>
            <w:vAlign w:val="center"/>
          </w:tcPr>
          <w:p w14:paraId="08C24530" w14:textId="77777777" w:rsidR="005A3C19" w:rsidRPr="003D4AD5" w:rsidRDefault="005A3C19" w:rsidP="006960DF">
            <w:pPr>
              <w:pStyle w:val="Tabletext"/>
              <w:keepNext/>
              <w:keepLines/>
              <w:jc w:val="center"/>
              <w:rPr>
                <w:sz w:val="20"/>
                <w:lang w:val="es-ES_tradnl"/>
              </w:rPr>
            </w:pPr>
            <w:r w:rsidRPr="003D4AD5">
              <w:rPr>
                <w:sz w:val="20"/>
                <w:lang w:val="es-ES_tradnl"/>
              </w:rPr>
              <w:t>1,5</w:t>
            </w:r>
          </w:p>
        </w:tc>
        <w:tc>
          <w:tcPr>
            <w:tcW w:w="1139" w:type="dxa"/>
            <w:tcBorders>
              <w:bottom w:val="single" w:sz="4" w:space="0" w:color="auto"/>
            </w:tcBorders>
            <w:vAlign w:val="center"/>
          </w:tcPr>
          <w:p w14:paraId="1FE4FBFC" w14:textId="77777777" w:rsidR="005A3C19" w:rsidRPr="003D4AD5" w:rsidRDefault="005A3C19" w:rsidP="006960DF">
            <w:pPr>
              <w:pStyle w:val="Tabletext"/>
              <w:keepNext/>
              <w:keepLines/>
              <w:jc w:val="center"/>
              <w:rPr>
                <w:sz w:val="20"/>
                <w:lang w:val="es-ES_tradnl"/>
              </w:rPr>
            </w:pPr>
            <w:r w:rsidRPr="003D4AD5">
              <w:rPr>
                <w:sz w:val="20"/>
                <w:lang w:val="es-ES_tradnl"/>
              </w:rPr>
              <w:t>241</w:t>
            </w:r>
          </w:p>
        </w:tc>
      </w:tr>
      <w:tr w:rsidR="005A3C19" w:rsidRPr="003D4AD5" w14:paraId="7D1FF89B" w14:textId="77777777" w:rsidTr="006960DF">
        <w:trPr>
          <w:jc w:val="center"/>
        </w:trPr>
        <w:tc>
          <w:tcPr>
            <w:tcW w:w="9639" w:type="dxa"/>
            <w:gridSpan w:val="9"/>
            <w:tcBorders>
              <w:left w:val="nil"/>
              <w:bottom w:val="nil"/>
              <w:right w:val="nil"/>
            </w:tcBorders>
          </w:tcPr>
          <w:p w14:paraId="5A04E4BE" w14:textId="77777777" w:rsidR="005A3C19" w:rsidRPr="003D4AD5" w:rsidRDefault="005A3C19" w:rsidP="006960DF">
            <w:pPr>
              <w:pStyle w:val="Tablelegend"/>
              <w:ind w:left="0" w:firstLine="0"/>
              <w:rPr>
                <w:sz w:val="20"/>
                <w:lang w:val="es-ES_tradnl"/>
              </w:rPr>
            </w:pPr>
            <w:r w:rsidRPr="003D4AD5">
              <w:rPr>
                <w:sz w:val="20"/>
                <w:lang w:val="es-ES_tradnl"/>
              </w:rPr>
              <w:t>El valor de la «Primera fila» es la latitud de la primera fila.</w:t>
            </w:r>
          </w:p>
          <w:p w14:paraId="08C83999" w14:textId="77777777" w:rsidR="005A3C19" w:rsidRPr="003D4AD5" w:rsidRDefault="005A3C19" w:rsidP="006960DF">
            <w:pPr>
              <w:pStyle w:val="Tablelegend"/>
              <w:ind w:left="0" w:firstLine="0"/>
              <w:rPr>
                <w:sz w:val="20"/>
                <w:lang w:val="es-ES_tradnl"/>
              </w:rPr>
            </w:pPr>
            <w:r w:rsidRPr="003D4AD5">
              <w:rPr>
                <w:sz w:val="20"/>
                <w:lang w:val="es-ES_tradnl"/>
              </w:rPr>
              <w:t>El valor de la «Primera columna» es la longitud de la primera columna. La última columna es la misma que la primera (360º = 0º) y se presenta para simplificar la interpolación.</w:t>
            </w:r>
          </w:p>
          <w:p w14:paraId="04565DA1" w14:textId="77777777" w:rsidR="005A3C19" w:rsidRPr="003D4AD5" w:rsidRDefault="005A3C19" w:rsidP="006960DF">
            <w:pPr>
              <w:pStyle w:val="Tablelegend"/>
              <w:ind w:left="0" w:firstLine="0"/>
              <w:rPr>
                <w:sz w:val="20"/>
                <w:lang w:val="es-ES_tradnl"/>
              </w:rPr>
            </w:pPr>
            <w:r w:rsidRPr="003D4AD5">
              <w:rPr>
                <w:sz w:val="20"/>
                <w:lang w:val="es-ES_tradnl"/>
              </w:rPr>
              <w:t>«Espaciamiento» es el incremento de latitud/longitud entre filas/columnas.</w:t>
            </w:r>
          </w:p>
          <w:p w14:paraId="0052A210" w14:textId="77777777" w:rsidR="005A3C19" w:rsidRPr="003D4AD5" w:rsidRDefault="005A3C19" w:rsidP="006960DF">
            <w:pPr>
              <w:pStyle w:val="Tablelegend"/>
              <w:ind w:left="0" w:firstLine="0"/>
              <w:rPr>
                <w:sz w:val="20"/>
                <w:lang w:val="es-ES_tradnl"/>
              </w:rPr>
            </w:pPr>
            <w:r w:rsidRPr="003D4AD5">
              <w:rPr>
                <w:sz w:val="20"/>
                <w:lang w:val="es-ES_tradnl"/>
              </w:rPr>
              <w:t>Los archivos figuran en el Suplemento R-REC-P.617-5-201908-I!!ZIP.</w:t>
            </w:r>
          </w:p>
        </w:tc>
      </w:tr>
    </w:tbl>
    <w:p w14:paraId="057FB5EC" w14:textId="77777777" w:rsidR="003D4AD5" w:rsidRDefault="003D4AD5" w:rsidP="003D4AD5">
      <w:pPr>
        <w:pStyle w:val="Tablefin"/>
      </w:pPr>
    </w:p>
    <w:p w14:paraId="4E914660" w14:textId="1335796B" w:rsidR="005A3C19" w:rsidRPr="003D4AD5" w:rsidRDefault="005A3C19" w:rsidP="005A3C19">
      <w:pPr>
        <w:pStyle w:val="Heading1"/>
        <w:rPr>
          <w:lang w:val="es-ES_tradnl"/>
        </w:rPr>
      </w:pPr>
      <w:r w:rsidRPr="003D4AD5">
        <w:rPr>
          <w:lang w:val="es-ES_tradnl"/>
        </w:rPr>
        <w:t>3</w:t>
      </w:r>
      <w:r w:rsidRPr="003D4AD5">
        <w:rPr>
          <w:lang w:val="es-ES_tradnl"/>
        </w:rPr>
        <w:tab/>
        <w:t>Pérdida de transmisión para los trayectos por difracción</w:t>
      </w:r>
    </w:p>
    <w:p w14:paraId="3645A0AD" w14:textId="77777777" w:rsidR="005A3C19" w:rsidRPr="003D4AD5" w:rsidRDefault="005A3C19" w:rsidP="005A3C19">
      <w:pPr>
        <w:rPr>
          <w:lang w:val="es-ES_tradnl"/>
        </w:rPr>
      </w:pPr>
      <w:r w:rsidRPr="003D4AD5">
        <w:rPr>
          <w:lang w:val="es-ES_tradnl"/>
        </w:rPr>
        <w:t>Para trayectos con ligera elevación sobre el horizonte o que pasan sobre un obstáculo o sobre terreno montañoso, la difracción será en general el modo de propagación que determina la intensidad de campo. En estos casos, deben aplicarse los métodos descritos en la Recomendación UIT-R P.526.</w:t>
      </w:r>
    </w:p>
    <w:p w14:paraId="2831D17C" w14:textId="77777777" w:rsidR="005A3C19" w:rsidRPr="003D4AD5" w:rsidRDefault="005A3C19" w:rsidP="005A3C19">
      <w:pPr>
        <w:pStyle w:val="Heading1"/>
        <w:rPr>
          <w:lang w:val="es-ES_tradnl"/>
        </w:rPr>
      </w:pPr>
      <w:r w:rsidRPr="003D4AD5">
        <w:rPr>
          <w:lang w:val="es-ES_tradnl"/>
        </w:rPr>
        <w:t>4</w:t>
      </w:r>
      <w:r w:rsidRPr="003D4AD5">
        <w:rPr>
          <w:lang w:val="es-ES_tradnl"/>
        </w:rPr>
        <w:tab/>
        <w:t>Distribución de la pérdida de transmisión debida a la dispersión troposférica</w:t>
      </w:r>
    </w:p>
    <w:p w14:paraId="1A3E4436" w14:textId="77777777" w:rsidR="005A3C19" w:rsidRPr="003D4AD5" w:rsidRDefault="005A3C19" w:rsidP="005A3C19">
      <w:pPr>
        <w:rPr>
          <w:lang w:val="es-ES_tradnl"/>
        </w:rPr>
      </w:pPr>
      <w:r w:rsidRPr="003D4AD5">
        <w:rPr>
          <w:lang w:val="es-ES_tradnl"/>
        </w:rPr>
        <w:t xml:space="preserve">Las señales recibidas mediante dispersión troposférica presentan variaciones lentas y rápidas. Las variaciones lentas son causadas por los cambios globales en las condiciones de refracción de la atmósfera y el desvanecimiento rápido se debe al movimiento de las pequeñas irregularidades. Las variaciones lentas se describen adecuadamente mediante distribuciones de la pérdida de transmisión mediana horaria, que presentan una forma aproximadamente log-normal con desviaciones típicas </w:t>
      </w:r>
      <w:r w:rsidRPr="003D4AD5">
        <w:rPr>
          <w:lang w:val="es-ES_tradnl"/>
        </w:rPr>
        <w:lastRenderedPageBreak/>
        <w:t>entre unos 4 y 8 dB, según el clima. Las variaciones rápidas en periodos de hasta unos cinco minutos se aproximan mediante la distribución de Rayleigh.</w:t>
      </w:r>
    </w:p>
    <w:p w14:paraId="61CB8E00" w14:textId="77777777" w:rsidR="005A3C19" w:rsidRPr="003D4AD5" w:rsidRDefault="005A3C19" w:rsidP="006960DF">
      <w:pPr>
        <w:rPr>
          <w:lang w:val="es-ES_tradnl"/>
        </w:rPr>
      </w:pPr>
      <w:r w:rsidRPr="003D4AD5">
        <w:rPr>
          <w:lang w:val="es-ES_tradnl"/>
        </w:rPr>
        <w:t xml:space="preserve">Para determinar el comportamiento de los radioenlaces transhorizonte en geometrías en las que el mecanismo predominante es la dispersión troposférica, es habitual estimar la distribución de la pérdida de transmisión mediana horaria para porcentajes de tiempo de no rebasamiento superiores al 50%. </w:t>
      </w:r>
    </w:p>
    <w:p w14:paraId="591393A7" w14:textId="77777777" w:rsidR="005A3C19" w:rsidRPr="003D4AD5" w:rsidRDefault="005A3C19" w:rsidP="005A3C19">
      <w:pPr>
        <w:rPr>
          <w:lang w:val="es-ES_tradnl"/>
        </w:rPr>
      </w:pPr>
      <w:r w:rsidRPr="003D4AD5">
        <w:rPr>
          <w:lang w:val="es-ES_tradnl"/>
        </w:rPr>
        <w:t>En el § 4.1 aparece una técnica semianalítica sencilla para predecir la distribución de la pérdida de transmisión media anual en esta gama. En el § 4.2 figura un método para convertir estos porcentajes de tiempo anuales en porcentajes relativos al mes más desfavorable medio. El Adjunto 1 contiene informaciones complementarias sobre las variaciones estacionales y diurnas de la pérdida de transmisión, la frecuencia de los desvanecimientos rápidos en los trayectos con dispersión troposférica y la anchura de banda de transmisión.</w:t>
      </w:r>
    </w:p>
    <w:p w14:paraId="5F145EF5" w14:textId="77777777" w:rsidR="005A3C19" w:rsidRPr="003D4AD5" w:rsidRDefault="005A3C19" w:rsidP="005A3C19">
      <w:pPr>
        <w:pStyle w:val="Heading2"/>
        <w:rPr>
          <w:lang w:val="es-ES_tradnl"/>
        </w:rPr>
      </w:pPr>
      <w:r w:rsidRPr="003D4AD5">
        <w:rPr>
          <w:lang w:val="es-ES_tradnl"/>
        </w:rPr>
        <w:t>4.1</w:t>
      </w:r>
      <w:r w:rsidRPr="003D4AD5">
        <w:rPr>
          <w:lang w:val="es-ES_tradnl"/>
        </w:rPr>
        <w:tab/>
        <w:t>Distribución del valor medio de la pérdida de transmisión mediana anual</w:t>
      </w:r>
    </w:p>
    <w:p w14:paraId="2B8BCF6C" w14:textId="77777777" w:rsidR="005A3C19" w:rsidRPr="003D4AD5" w:rsidRDefault="005A3C19" w:rsidP="005A3C19">
      <w:pPr>
        <w:rPr>
          <w:lang w:val="es-ES_tradnl"/>
        </w:rPr>
      </w:pPr>
      <w:r w:rsidRPr="003D4AD5">
        <w:rPr>
          <w:lang w:val="es-ES_tradnl"/>
        </w:rPr>
        <w:t xml:space="preserve">Se recomienda utilizar el siguiente procedimiento paso a paso para realizar una estimación del valor medio de la pérdida de transmisión mediana anual, </w:t>
      </w:r>
      <w:r w:rsidRPr="003D4AD5">
        <w:rPr>
          <w:i/>
          <w:lang w:val="es-ES_tradnl"/>
        </w:rPr>
        <w:t>L</w:t>
      </w:r>
      <w:r w:rsidRPr="003D4AD5">
        <w:rPr>
          <w:lang w:val="es-ES_tradnl"/>
        </w:rPr>
        <w:t>(</w:t>
      </w:r>
      <w:r w:rsidRPr="003D4AD5">
        <w:rPr>
          <w:i/>
          <w:lang w:val="es-ES_tradnl"/>
        </w:rPr>
        <w:t>p</w:t>
      </w:r>
      <w:r w:rsidRPr="003D4AD5">
        <w:rPr>
          <w:lang w:val="es-ES_tradnl"/>
        </w:rPr>
        <w:t xml:space="preserve">), no rebasada en porcentajes de tiempo </w:t>
      </w:r>
      <w:r w:rsidRPr="003D4AD5">
        <w:rPr>
          <w:i/>
          <w:lang w:val="es-ES_tradnl"/>
        </w:rPr>
        <w:t>p</w:t>
      </w:r>
      <w:r w:rsidRPr="003D4AD5">
        <w:rPr>
          <w:lang w:val="es-ES_tradnl"/>
        </w:rPr>
        <w:t xml:space="preserve">. El procedimiento hace uso de los siguientes parámetros del enlace: longitud de trayecto de círculo máximo </w:t>
      </w:r>
      <w:r w:rsidRPr="003D4AD5">
        <w:rPr>
          <w:i/>
          <w:lang w:val="es-ES_tradnl"/>
        </w:rPr>
        <w:t>d</w:t>
      </w:r>
      <w:r w:rsidRPr="003D4AD5">
        <w:rPr>
          <w:lang w:val="es-ES_tradnl"/>
        </w:rPr>
        <w:t xml:space="preserve"> (km), frecuencia </w:t>
      </w:r>
      <w:r w:rsidRPr="003D4AD5">
        <w:rPr>
          <w:i/>
          <w:lang w:val="es-ES_tradnl"/>
        </w:rPr>
        <w:t>f</w:t>
      </w:r>
      <w:r w:rsidRPr="003D4AD5">
        <w:rPr>
          <w:lang w:val="es-ES_tradnl"/>
        </w:rPr>
        <w:t xml:space="preserve"> (MHz), ganancia de la antena transmisora </w:t>
      </w:r>
      <w:r w:rsidRPr="003D4AD5">
        <w:rPr>
          <w:i/>
          <w:lang w:val="es-ES_tradnl"/>
        </w:rPr>
        <w:t>G</w:t>
      </w:r>
      <w:r w:rsidRPr="003D4AD5">
        <w:rPr>
          <w:i/>
          <w:iCs/>
          <w:vertAlign w:val="subscript"/>
          <w:lang w:val="es-ES_tradnl"/>
        </w:rPr>
        <w:t>t</w:t>
      </w:r>
      <w:r w:rsidRPr="003D4AD5">
        <w:rPr>
          <w:lang w:val="es-ES_tradnl"/>
        </w:rPr>
        <w:t xml:space="preserve"> (dB), ganancia de la antena receptora </w:t>
      </w:r>
      <w:r w:rsidRPr="003D4AD5">
        <w:rPr>
          <w:i/>
          <w:lang w:val="es-ES_tradnl"/>
        </w:rPr>
        <w:t>G</w:t>
      </w:r>
      <w:r w:rsidRPr="003D4AD5">
        <w:rPr>
          <w:i/>
          <w:iCs/>
          <w:vertAlign w:val="subscript"/>
          <w:lang w:val="es-ES_tradnl"/>
        </w:rPr>
        <w:t>r</w:t>
      </w:r>
      <w:r w:rsidRPr="003D4AD5">
        <w:rPr>
          <w:lang w:val="es-ES_tradnl"/>
        </w:rPr>
        <w:t xml:space="preserve"> (dB), ángulo al </w:t>
      </w:r>
      <w:r w:rsidRPr="003D4AD5">
        <w:rPr>
          <w:rFonts w:ascii="Symbol" w:hAnsi="Symbol"/>
          <w:lang w:val="es-ES_tradnl"/>
        </w:rPr>
        <w:t></w:t>
      </w:r>
      <w:r w:rsidRPr="003D4AD5">
        <w:rPr>
          <w:i/>
          <w:iCs/>
          <w:vertAlign w:val="subscript"/>
          <w:lang w:val="es-ES_tradnl"/>
        </w:rPr>
        <w:t>t</w:t>
      </w:r>
      <w:r w:rsidRPr="003D4AD5">
        <w:rPr>
          <w:lang w:val="es-ES_tradnl"/>
        </w:rPr>
        <w:t> (mrad) en el transmisor y ángulo al horizonte </w:t>
      </w:r>
      <w:r w:rsidRPr="003D4AD5">
        <w:rPr>
          <w:rFonts w:ascii="Symbol" w:hAnsi="Symbol"/>
          <w:lang w:val="es-ES_tradnl"/>
        </w:rPr>
        <w:t></w:t>
      </w:r>
      <w:r w:rsidRPr="003D4AD5">
        <w:rPr>
          <w:i/>
          <w:iCs/>
          <w:vertAlign w:val="subscript"/>
          <w:lang w:val="es-ES_tradnl"/>
        </w:rPr>
        <w:t>r</w:t>
      </w:r>
      <w:r w:rsidRPr="003D4AD5">
        <w:rPr>
          <w:lang w:val="es-ES_tradnl"/>
        </w:rPr>
        <w:t xml:space="preserve"> (mrad) en el receptor:</w:t>
      </w:r>
    </w:p>
    <w:p w14:paraId="2DA123B9" w14:textId="77777777" w:rsidR="005A3C19" w:rsidRPr="003D4AD5" w:rsidRDefault="005A3C19" w:rsidP="005A3C19">
      <w:pPr>
        <w:rPr>
          <w:lang w:val="es-ES_tradnl"/>
        </w:rPr>
      </w:pPr>
      <w:r w:rsidRPr="003D4AD5">
        <w:rPr>
          <w:i/>
          <w:lang w:val="es-ES_tradnl"/>
        </w:rPr>
        <w:t>Paso 1:</w:t>
      </w:r>
      <w:r w:rsidRPr="003D4AD5">
        <w:rPr>
          <w:lang w:val="es-ES_tradnl"/>
        </w:rPr>
        <w:t xml:space="preserve"> Obtener la refractividad de la superficie a nivel del mar media anual </w:t>
      </w:r>
      <w:r w:rsidRPr="003D4AD5">
        <w:rPr>
          <w:i/>
          <w:lang w:val="es-ES_tradnl"/>
        </w:rPr>
        <w:t>N</w:t>
      </w:r>
      <w:r w:rsidRPr="003D4AD5">
        <w:rPr>
          <w:iCs/>
          <w:vertAlign w:val="subscript"/>
          <w:lang w:val="es-ES_tradnl"/>
        </w:rPr>
        <w:t>0</w:t>
      </w:r>
      <w:r w:rsidRPr="003D4AD5">
        <w:rPr>
          <w:lang w:val="es-ES_tradnl"/>
        </w:rPr>
        <w:t xml:space="preserve"> y la tasa media de variación del índice de refracción radioeléctrica </w:t>
      </w:r>
      <w:r w:rsidRPr="003D4AD5">
        <w:rPr>
          <w:i/>
          <w:lang w:val="es-ES_tradnl"/>
        </w:rPr>
        <w:t xml:space="preserve">dN </w:t>
      </w:r>
      <w:r w:rsidRPr="003D4AD5">
        <w:rPr>
          <w:lang w:val="es-ES_tradnl"/>
        </w:rPr>
        <w:t>del volumen común del enlace en cuestión utilizando los mapas digitales de la Fig. 1 y la Fig. 2, respectivamente. Esos mapas están disponibles electrónicamente en el sitio web de la CE 3 del UIT-R en la especificación del § 2.</w:t>
      </w:r>
    </w:p>
    <w:p w14:paraId="19E4409C" w14:textId="77777777" w:rsidR="005A3C19" w:rsidRPr="003D4AD5" w:rsidRDefault="005A3C19" w:rsidP="005A3C19">
      <w:pPr>
        <w:pStyle w:val="FigureNo"/>
        <w:rPr>
          <w:lang w:val="es-ES_tradnl"/>
        </w:rPr>
      </w:pPr>
      <w:r w:rsidRPr="003D4AD5">
        <w:rPr>
          <w:caps w:val="0"/>
          <w:lang w:val="es-ES_tradnl"/>
        </w:rPr>
        <w:t>FIGURA</w:t>
      </w:r>
      <w:r w:rsidRPr="003D4AD5">
        <w:rPr>
          <w:lang w:val="es-ES_tradnl"/>
        </w:rPr>
        <w:t xml:space="preserve"> 1</w:t>
      </w:r>
    </w:p>
    <w:p w14:paraId="648F5053" w14:textId="77777777" w:rsidR="005A3C19" w:rsidRPr="003D4AD5" w:rsidRDefault="005A3C19" w:rsidP="005A3C19">
      <w:pPr>
        <w:pStyle w:val="Figuretitle"/>
        <w:rPr>
          <w:iCs/>
          <w:vertAlign w:val="subscript"/>
          <w:lang w:val="es-ES_tradnl"/>
        </w:rPr>
      </w:pPr>
      <w:r w:rsidRPr="003D4AD5">
        <w:rPr>
          <w:lang w:val="es-ES_tradnl"/>
        </w:rPr>
        <w:t xml:space="preserve">Refractividad de la superficie a nivel del mar media anual, </w:t>
      </w:r>
      <w:r w:rsidRPr="003D4AD5">
        <w:rPr>
          <w:i/>
          <w:lang w:val="es-ES_tradnl"/>
        </w:rPr>
        <w:t>N</w:t>
      </w:r>
      <w:r w:rsidRPr="003D4AD5">
        <w:rPr>
          <w:iCs/>
          <w:vertAlign w:val="subscript"/>
          <w:lang w:val="es-ES_tradnl"/>
        </w:rPr>
        <w:t>0</w:t>
      </w:r>
    </w:p>
    <w:p w14:paraId="69096E12" w14:textId="77777777" w:rsidR="005A3C19" w:rsidRPr="003D4AD5" w:rsidRDefault="005A3C19" w:rsidP="005A3C19">
      <w:pPr>
        <w:pStyle w:val="Figure"/>
        <w:rPr>
          <w:lang w:val="es-ES_tradnl"/>
        </w:rPr>
      </w:pPr>
      <w:r w:rsidRPr="003D4AD5">
        <w:rPr>
          <w:lang w:val="es-ES_tradnl"/>
        </w:rPr>
        <w:object w:dxaOrig="5542" w:dyaOrig="4528" w14:anchorId="3E387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6pt;height:276.3pt" o:ole="">
            <v:imagedata r:id="rId14" o:title="" croptop="1583f"/>
          </v:shape>
          <o:OLEObject Type="Embed" ProgID="CorelDraw.Graphic.16" ShapeID="_x0000_i1025" DrawAspect="Content" ObjectID="_1718000875" r:id="rId15"/>
        </w:object>
      </w:r>
    </w:p>
    <w:p w14:paraId="29D0944A" w14:textId="77777777" w:rsidR="005A3C19" w:rsidRPr="003D4AD5" w:rsidRDefault="005A3C19" w:rsidP="005A3C19">
      <w:pPr>
        <w:pStyle w:val="FigureNo"/>
        <w:rPr>
          <w:lang w:val="es-ES_tradnl"/>
        </w:rPr>
      </w:pPr>
      <w:r w:rsidRPr="003D4AD5">
        <w:rPr>
          <w:lang w:val="es-ES_tradnl"/>
        </w:rPr>
        <w:lastRenderedPageBreak/>
        <w:t>Figura 2</w:t>
      </w:r>
    </w:p>
    <w:p w14:paraId="41D59600" w14:textId="4FE486CE" w:rsidR="005A3C19" w:rsidRPr="003D4AD5" w:rsidRDefault="005A3C19" w:rsidP="005A3C19">
      <w:pPr>
        <w:pStyle w:val="Figuretitle"/>
        <w:rPr>
          <w:lang w:val="es-ES_tradnl"/>
        </w:rPr>
      </w:pPr>
      <w:r w:rsidRPr="003D4AD5">
        <w:rPr>
          <w:lang w:val="es-ES_tradnl"/>
        </w:rPr>
        <w:t xml:space="preserve">Tasa media anual de variación </w:t>
      </w:r>
      <w:r w:rsidR="000F64B2" w:rsidRPr="003D4AD5">
        <w:rPr>
          <w:lang w:val="es-ES_tradnl"/>
        </w:rPr>
        <w:t>de la refractividad</w:t>
      </w:r>
      <w:r w:rsidRPr="003D4AD5">
        <w:rPr>
          <w:lang w:val="es-ES_tradnl"/>
        </w:rPr>
        <w:t xml:space="preserve"> radioeléctrica </w:t>
      </w:r>
      <w:r w:rsidRPr="003D4AD5">
        <w:rPr>
          <w:lang w:val="es-ES_tradnl"/>
        </w:rPr>
        <w:br/>
        <w:t xml:space="preserve">en el km más bajo de la atmósfera, </w:t>
      </w:r>
      <w:r w:rsidRPr="003D4AD5">
        <w:rPr>
          <w:i/>
          <w:lang w:val="es-ES_tradnl"/>
        </w:rPr>
        <w:t>dN</w:t>
      </w:r>
    </w:p>
    <w:p w14:paraId="39E863E7" w14:textId="77777777" w:rsidR="005A3C19" w:rsidRPr="003D4AD5" w:rsidRDefault="005A3C19" w:rsidP="005A3C19">
      <w:pPr>
        <w:pStyle w:val="Figure"/>
        <w:rPr>
          <w:lang w:val="es-ES_tradnl"/>
        </w:rPr>
      </w:pPr>
      <w:r w:rsidRPr="003D4AD5">
        <w:rPr>
          <w:lang w:val="es-ES_tradnl"/>
        </w:rPr>
        <w:object w:dxaOrig="5476" w:dyaOrig="4551" w14:anchorId="17689440">
          <v:shape id="_x0000_i1026" type="#_x0000_t75" style="width:341.6pt;height:283.8pt;mso-position-horizontal:absolute;mso-position-vertical:absolute" o:ole="">
            <v:imagedata r:id="rId16" o:title=""/>
          </v:shape>
          <o:OLEObject Type="Embed" ProgID="CorelDraw.Graphic.16" ShapeID="_x0000_i1026" DrawAspect="Content" ObjectID="_1718000876" r:id="rId17"/>
        </w:object>
      </w:r>
    </w:p>
    <w:p w14:paraId="234D6FF5" w14:textId="77777777" w:rsidR="005A3C19" w:rsidRPr="003D4AD5" w:rsidRDefault="005A3C19" w:rsidP="005A3C19">
      <w:pPr>
        <w:keepNext/>
        <w:keepLines/>
        <w:spacing w:before="360"/>
        <w:rPr>
          <w:lang w:val="es-ES_tradnl"/>
        </w:rPr>
      </w:pPr>
      <w:r w:rsidRPr="003D4AD5">
        <w:rPr>
          <w:i/>
          <w:lang w:val="es-ES_tradnl"/>
        </w:rPr>
        <w:t>Paso 2:</w:t>
      </w:r>
      <w:r w:rsidRPr="003D4AD5">
        <w:rPr>
          <w:lang w:val="es-ES_tradnl"/>
        </w:rPr>
        <w:t xml:space="preserve"> Se calcula el ángulo de dispersión </w:t>
      </w:r>
      <w:r w:rsidRPr="003D4AD5">
        <w:rPr>
          <w:iCs/>
          <w:lang w:val="es-ES_tradnl"/>
        </w:rPr>
        <w:t>θ</w:t>
      </w:r>
      <w:r w:rsidRPr="003D4AD5">
        <w:rPr>
          <w:lang w:val="es-ES_tradnl"/>
        </w:rPr>
        <w:t xml:space="preserve"> (distancia angular) mediante la ecuación</w:t>
      </w:r>
      <w:bookmarkStart w:id="4" w:name="F001"/>
    </w:p>
    <w:p w14:paraId="6CCCD814" w14:textId="77777777" w:rsidR="005A3C19" w:rsidRPr="003D4AD5" w:rsidRDefault="005A3C19" w:rsidP="005A3C19">
      <w:pPr>
        <w:pStyle w:val="Equation"/>
        <w:keepNext/>
        <w:keepLines/>
        <w:rPr>
          <w:lang w:val="es-ES_tradnl"/>
        </w:rPr>
      </w:pPr>
      <w:r w:rsidRPr="003D4AD5">
        <w:rPr>
          <w:lang w:val="es-ES_tradnl"/>
        </w:rPr>
        <w:tab/>
      </w:r>
      <w:r w:rsidRPr="003D4AD5">
        <w:rPr>
          <w:lang w:val="es-ES_tradnl"/>
        </w:rPr>
        <w:tab/>
      </w:r>
      <w:r w:rsidRPr="003D4AD5">
        <w:rPr>
          <w:position w:val="-14"/>
          <w:lang w:val="es-ES_tradnl"/>
        </w:rPr>
        <w:object w:dxaOrig="2000" w:dyaOrig="380" w14:anchorId="220C0C8E">
          <v:shape id="_x0000_i1027" type="#_x0000_t75" style="width:99.65pt;height:19.25pt" o:ole="">
            <v:imagedata r:id="rId18" o:title=""/>
          </v:shape>
          <o:OLEObject Type="Embed" ProgID="Equation.3" ShapeID="_x0000_i1027" DrawAspect="Content" ObjectID="_1718000877" r:id="rId19"/>
        </w:object>
      </w:r>
      <w:r w:rsidRPr="003D4AD5">
        <w:rPr>
          <w:lang w:val="es-ES_tradnl"/>
        </w:rPr>
        <w:t xml:space="preserve">      mrad</w:t>
      </w:r>
      <w:r w:rsidRPr="003D4AD5">
        <w:rPr>
          <w:lang w:val="es-ES_tradnl"/>
        </w:rPr>
        <w:tab/>
        <w:t>(1)</w:t>
      </w:r>
      <w:bookmarkEnd w:id="4"/>
    </w:p>
    <w:p w14:paraId="098A5B73" w14:textId="77777777" w:rsidR="005A3C19" w:rsidRPr="003D4AD5" w:rsidRDefault="005A3C19" w:rsidP="005A3C19">
      <w:pPr>
        <w:keepNext/>
        <w:keepLines/>
        <w:rPr>
          <w:lang w:val="es-ES_tradnl"/>
        </w:rPr>
      </w:pPr>
      <w:r w:rsidRPr="003D4AD5">
        <w:rPr>
          <w:lang w:val="es-ES_tradnl"/>
        </w:rPr>
        <w:t xml:space="preserve">donde </w:t>
      </w:r>
      <w:r w:rsidRPr="003D4AD5">
        <w:rPr>
          <w:rFonts w:ascii="Symbol" w:hAnsi="Symbol"/>
          <w:lang w:val="es-ES_tradnl"/>
        </w:rPr>
        <w:t></w:t>
      </w:r>
      <w:r w:rsidRPr="003D4AD5">
        <w:rPr>
          <w:i/>
          <w:iCs/>
          <w:vertAlign w:val="subscript"/>
          <w:lang w:val="es-ES_tradnl"/>
        </w:rPr>
        <w:t xml:space="preserve">t </w:t>
      </w:r>
      <w:r w:rsidRPr="003D4AD5">
        <w:rPr>
          <w:lang w:val="es-ES_tradnl"/>
        </w:rPr>
        <w:t xml:space="preserve">y </w:t>
      </w:r>
      <w:r w:rsidRPr="003D4AD5">
        <w:rPr>
          <w:rFonts w:ascii="Symbol" w:hAnsi="Symbol"/>
          <w:lang w:val="es-ES_tradnl"/>
        </w:rPr>
        <w:t></w:t>
      </w:r>
      <w:r w:rsidRPr="003D4AD5">
        <w:rPr>
          <w:i/>
          <w:iCs/>
          <w:vertAlign w:val="subscript"/>
          <w:lang w:val="es-ES_tradnl"/>
        </w:rPr>
        <w:t>r</w:t>
      </w:r>
      <w:r w:rsidRPr="003D4AD5">
        <w:rPr>
          <w:lang w:val="es-ES_tradnl"/>
        </w:rPr>
        <w:t xml:space="preserve"> son los ángulos al horizonte del transmisor y del receptor, respectivamente, y</w:t>
      </w:r>
      <w:bookmarkStart w:id="5" w:name="F002"/>
    </w:p>
    <w:p w14:paraId="1BE2F8B6" w14:textId="77777777" w:rsidR="005A3C19" w:rsidRPr="003D4AD5" w:rsidRDefault="005A3C19" w:rsidP="005A3C19">
      <w:pPr>
        <w:pStyle w:val="Equation"/>
        <w:rPr>
          <w:lang w:val="es-ES_tradnl"/>
        </w:rPr>
      </w:pPr>
      <w:r w:rsidRPr="003D4AD5">
        <w:rPr>
          <w:lang w:val="es-ES_tradnl"/>
        </w:rPr>
        <w:tab/>
      </w:r>
      <w:r w:rsidRPr="003D4AD5">
        <w:rPr>
          <w:lang w:val="es-ES_tradnl"/>
        </w:rPr>
        <w:tab/>
      </w:r>
      <w:r w:rsidRPr="003D4AD5">
        <w:rPr>
          <w:position w:val="-12"/>
          <w:lang w:val="es-ES_tradnl"/>
        </w:rPr>
        <w:object w:dxaOrig="1760" w:dyaOrig="420" w14:anchorId="434A6AFE">
          <v:shape id="_x0000_i1028" type="#_x0000_t75" style="width:87.05pt;height:20.1pt" o:ole="">
            <v:imagedata r:id="rId20" o:title=""/>
          </v:shape>
          <o:OLEObject Type="Embed" ProgID="Equation.3" ShapeID="_x0000_i1028" DrawAspect="Content" ObjectID="_1718000878" r:id="rId21"/>
        </w:object>
      </w:r>
      <w:r w:rsidRPr="003D4AD5">
        <w:rPr>
          <w:lang w:val="es-ES_tradnl"/>
        </w:rPr>
        <w:t xml:space="preserve">          mrad</w:t>
      </w:r>
      <w:r w:rsidRPr="003D4AD5">
        <w:rPr>
          <w:lang w:val="es-ES_tradnl"/>
        </w:rPr>
        <w:tab/>
        <w:t>(2)</w:t>
      </w:r>
      <w:bookmarkEnd w:id="5"/>
    </w:p>
    <w:p w14:paraId="6D6C1EDA" w14:textId="77777777" w:rsidR="005A3C19" w:rsidRPr="003D4AD5" w:rsidRDefault="005A3C19" w:rsidP="005A3C19">
      <w:pPr>
        <w:rPr>
          <w:lang w:val="es-ES_tradnl"/>
        </w:rPr>
      </w:pPr>
      <w:r w:rsidRPr="003D4AD5">
        <w:rPr>
          <w:lang w:val="es-ES_tradnl"/>
        </w:rPr>
        <w:t>siendo:</w:t>
      </w:r>
    </w:p>
    <w:p w14:paraId="67E88EFF" w14:textId="77777777" w:rsidR="005A3C19" w:rsidRPr="003D4AD5" w:rsidRDefault="005A3C19" w:rsidP="005A3C19">
      <w:pPr>
        <w:pStyle w:val="Equationlegend"/>
        <w:rPr>
          <w:lang w:val="es-ES_tradnl"/>
        </w:rPr>
      </w:pPr>
      <w:r w:rsidRPr="003D4AD5">
        <w:rPr>
          <w:i/>
          <w:lang w:val="es-ES_tradnl"/>
        </w:rPr>
        <w:tab/>
        <w:t xml:space="preserve">d </w:t>
      </w:r>
      <w:r w:rsidRPr="003D4AD5">
        <w:rPr>
          <w:lang w:val="es-ES_tradnl"/>
        </w:rPr>
        <w:t>:</w:t>
      </w:r>
      <w:r w:rsidRPr="003D4AD5">
        <w:rPr>
          <w:lang w:val="es-ES_tradnl"/>
        </w:rPr>
        <w:tab/>
        <w:t>la longitud del trayecto (km)</w:t>
      </w:r>
    </w:p>
    <w:p w14:paraId="5FC2CBF0" w14:textId="77777777" w:rsidR="005A3C19" w:rsidRPr="003D4AD5" w:rsidRDefault="005A3C19" w:rsidP="005A3C19">
      <w:pPr>
        <w:pStyle w:val="Equationlegend"/>
        <w:rPr>
          <w:lang w:val="es-ES_tradnl"/>
        </w:rPr>
      </w:pPr>
      <w:r w:rsidRPr="003D4AD5">
        <w:rPr>
          <w:i/>
          <w:lang w:val="es-ES_tradnl"/>
        </w:rPr>
        <w:tab/>
        <w:t xml:space="preserve">a </w:t>
      </w:r>
      <w:r w:rsidRPr="003D4AD5">
        <w:rPr>
          <w:lang w:val="es-ES_tradnl"/>
        </w:rPr>
        <w:t>:</w:t>
      </w:r>
      <w:r w:rsidRPr="003D4AD5">
        <w:rPr>
          <w:lang w:val="es-ES_tradnl"/>
        </w:rPr>
        <w:tab/>
        <w:t>6 370 km, el radio de la Tierra</w:t>
      </w:r>
    </w:p>
    <w:p w14:paraId="4F16A754" w14:textId="77777777" w:rsidR="005A3C19" w:rsidRPr="003D4AD5" w:rsidRDefault="005A3C19" w:rsidP="005A3C19">
      <w:pPr>
        <w:pStyle w:val="Equationlegend"/>
        <w:rPr>
          <w:lang w:val="es-ES_tradnl"/>
        </w:rPr>
      </w:pPr>
      <w:r w:rsidRPr="003D4AD5">
        <w:rPr>
          <w:i/>
          <w:lang w:val="es-ES_tradnl"/>
        </w:rPr>
        <w:tab/>
        <w:t xml:space="preserve">k </w:t>
      </w:r>
      <w:r w:rsidRPr="003D4AD5">
        <w:rPr>
          <w:lang w:val="es-ES_tradnl"/>
        </w:rPr>
        <w:t>:</w:t>
      </w:r>
      <w:r w:rsidRPr="003D4AD5">
        <w:rPr>
          <w:lang w:val="es-ES_tradnl"/>
        </w:rPr>
        <w:tab/>
        <w:t xml:space="preserve">factor de radio ficticio de la Tierra para las condiciones de refractividad medianas (debe utilizarse un valor de </w:t>
      </w:r>
      <w:r w:rsidRPr="003D4AD5">
        <w:rPr>
          <w:i/>
          <w:lang w:val="es-ES_tradnl"/>
        </w:rPr>
        <w:t>k</w:t>
      </w:r>
      <w:r w:rsidRPr="003D4AD5">
        <w:rPr>
          <w:lang w:val="es-ES_tradnl"/>
        </w:rPr>
        <w:t> </w:t>
      </w:r>
      <w:r w:rsidRPr="003D4AD5">
        <w:rPr>
          <w:rFonts w:ascii="Symbol" w:hAnsi="Symbol"/>
          <w:lang w:val="es-ES_tradnl"/>
        </w:rPr>
        <w:t></w:t>
      </w:r>
      <w:r w:rsidRPr="003D4AD5">
        <w:rPr>
          <w:lang w:val="es-ES_tradnl"/>
        </w:rPr>
        <w:t> 4/3 a menos que se conozca un valor más preciso).</w:t>
      </w:r>
    </w:p>
    <w:p w14:paraId="331E25FF" w14:textId="77777777" w:rsidR="005A3C19" w:rsidRPr="003D4AD5" w:rsidRDefault="005A3C19" w:rsidP="005A3C19">
      <w:pPr>
        <w:rPr>
          <w:lang w:val="es-ES_tradnl"/>
        </w:rPr>
      </w:pPr>
      <w:r w:rsidRPr="003D4AD5">
        <w:rPr>
          <w:i/>
          <w:lang w:val="es-ES_tradnl"/>
        </w:rPr>
        <w:t>Paso 3:</w:t>
      </w:r>
      <w:r w:rsidRPr="003D4AD5">
        <w:rPr>
          <w:lang w:val="es-ES_tradnl"/>
        </w:rPr>
        <w:t xml:space="preserve"> Se calcula la pérdida de acoplamiento entre la antena y el medio, </w:t>
      </w:r>
      <w:r w:rsidRPr="003D4AD5">
        <w:rPr>
          <w:i/>
          <w:lang w:val="es-ES_tradnl"/>
        </w:rPr>
        <w:t>L</w:t>
      </w:r>
      <w:r w:rsidRPr="003D4AD5">
        <w:rPr>
          <w:i/>
          <w:position w:val="-4"/>
          <w:lang w:val="es-ES_tradnl"/>
        </w:rPr>
        <w:t>c</w:t>
      </w:r>
      <w:r w:rsidRPr="003D4AD5">
        <w:rPr>
          <w:lang w:val="es-ES_tradnl"/>
        </w:rPr>
        <w:t>, a partir de la ecuación:</w:t>
      </w:r>
    </w:p>
    <w:p w14:paraId="26A4715E" w14:textId="77777777" w:rsidR="005A3C19" w:rsidRPr="003D4AD5" w:rsidRDefault="005A3C19" w:rsidP="005A3C19">
      <w:pPr>
        <w:pStyle w:val="Equation"/>
        <w:rPr>
          <w:lang w:val="es-ES_tradnl"/>
        </w:rPr>
      </w:pPr>
      <w:bookmarkStart w:id="6" w:name="F010"/>
      <w:r w:rsidRPr="003D4AD5">
        <w:rPr>
          <w:lang w:val="es-ES_tradnl"/>
        </w:rPr>
        <w:tab/>
      </w:r>
      <w:r w:rsidRPr="003D4AD5">
        <w:rPr>
          <w:lang w:val="es-ES_tradnl"/>
        </w:rPr>
        <w:tab/>
      </w:r>
      <m:oMath>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c</m:t>
            </m:r>
          </m:sub>
        </m:sSub>
        <m:r>
          <m:rPr>
            <m:nor/>
          </m:rPr>
          <w:rPr>
            <w:lang w:val="es-ES_tradnl"/>
          </w:rPr>
          <m:t>  </m:t>
        </m:r>
        <m:r>
          <w:rPr>
            <w:rFonts w:ascii="Cambria Math" w:hAnsi="Cambria Math"/>
            <w:lang w:val="es-ES_tradnl"/>
          </w:rPr>
          <m:t>=</m:t>
        </m:r>
        <m:r>
          <m:rPr>
            <m:nor/>
          </m:rPr>
          <w:rPr>
            <w:lang w:val="es-ES_tradnl"/>
          </w:rPr>
          <m:t>  </m:t>
        </m:r>
        <m:r>
          <m:rPr>
            <m:sty m:val="p"/>
          </m:rPr>
          <w:rPr>
            <w:rFonts w:ascii="Cambria Math" w:hAnsi="Cambria Math"/>
            <w:lang w:val="es-ES_tradnl"/>
          </w:rPr>
          <m:t>0,07</m:t>
        </m:r>
        <m:r>
          <m:rPr>
            <m:nor/>
          </m:rPr>
          <w:rPr>
            <w:lang w:val="es-ES_tradnl"/>
          </w:rPr>
          <m:t>   exp  </m:t>
        </m:r>
        <m:d>
          <m:dPr>
            <m:begChr m:val="["/>
            <m:endChr m:val="]"/>
            <m:ctrlPr>
              <w:rPr>
                <w:rFonts w:ascii="Cambria Math" w:hAnsi="Cambria Math"/>
                <w:lang w:val="es-ES_tradnl"/>
              </w:rPr>
            </m:ctrlPr>
          </m:dPr>
          <m:e>
            <m:r>
              <m:rPr>
                <m:sty m:val="p"/>
              </m:rPr>
              <w:rPr>
                <w:rFonts w:ascii="Cambria Math" w:hAnsi="Cambria Math"/>
                <w:lang w:val="es-ES_tradnl"/>
              </w:rPr>
              <m:t>0,055</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t</m:t>
                    </m:r>
                  </m:sub>
                </m:sSub>
                <m:r>
                  <m:rPr>
                    <m:nor/>
                  </m:rPr>
                  <w:rPr>
                    <w:lang w:val="es-ES_tradnl"/>
                  </w:rPr>
                  <m:t>  </m:t>
                </m:r>
                <m:r>
                  <w:rPr>
                    <w:rFonts w:ascii="Cambria Math" w:hAnsi="Cambria Math"/>
                    <w:lang w:val="es-ES_tradnl"/>
                  </w:rPr>
                  <m:t>+</m:t>
                </m:r>
                <m:r>
                  <m:rPr>
                    <m:nor/>
                  </m:rPr>
                  <w:rPr>
                    <w:lang w:val="es-ES_tradnl"/>
                  </w:rPr>
                  <m:t>  </m:t>
                </m:r>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r</m:t>
                    </m:r>
                  </m:sub>
                </m:sSub>
              </m:e>
            </m:d>
          </m:e>
        </m:d>
        <m:r>
          <m:rPr>
            <m:nor/>
          </m:rPr>
          <w:rPr>
            <w:lang w:val="es-ES_tradnl"/>
          </w:rPr>
          <m:t>  </m:t>
        </m:r>
      </m:oMath>
      <w:r w:rsidRPr="003D4AD5">
        <w:rPr>
          <w:lang w:val="es-ES_tradnl"/>
        </w:rPr>
        <w:t xml:space="preserve">       dB</w:t>
      </w:r>
      <w:r w:rsidRPr="003D4AD5">
        <w:rPr>
          <w:lang w:val="es-ES_tradnl"/>
        </w:rPr>
        <w:tab/>
        <w:t>(3)</w:t>
      </w:r>
      <w:bookmarkEnd w:id="6"/>
    </w:p>
    <w:p w14:paraId="0D9DF2CD" w14:textId="77777777" w:rsidR="005A3C19" w:rsidRPr="003D4AD5" w:rsidRDefault="005A3C19" w:rsidP="005A3C19">
      <w:pPr>
        <w:rPr>
          <w:lang w:val="es-ES_tradnl"/>
        </w:rPr>
      </w:pPr>
      <w:r w:rsidRPr="003D4AD5">
        <w:rPr>
          <w:lang w:val="es-ES_tradnl"/>
        </w:rPr>
        <w:t xml:space="preserve">donde </w:t>
      </w:r>
      <w:r w:rsidRPr="003D4AD5">
        <w:rPr>
          <w:i/>
          <w:lang w:val="es-ES_tradnl"/>
        </w:rPr>
        <w:t>G</w:t>
      </w:r>
      <w:r w:rsidRPr="003D4AD5">
        <w:rPr>
          <w:i/>
          <w:iCs/>
          <w:vertAlign w:val="subscript"/>
          <w:lang w:val="es-ES_tradnl"/>
        </w:rPr>
        <w:t>t</w:t>
      </w:r>
      <w:r w:rsidRPr="003D4AD5">
        <w:rPr>
          <w:lang w:val="es-ES_tradnl"/>
        </w:rPr>
        <w:t xml:space="preserve"> y </w:t>
      </w:r>
      <w:r w:rsidRPr="003D4AD5">
        <w:rPr>
          <w:i/>
          <w:lang w:val="es-ES_tradnl"/>
        </w:rPr>
        <w:t>G</w:t>
      </w:r>
      <w:r w:rsidRPr="003D4AD5">
        <w:rPr>
          <w:i/>
          <w:iCs/>
          <w:vertAlign w:val="subscript"/>
          <w:lang w:val="es-ES_tradnl"/>
        </w:rPr>
        <w:t>r</w:t>
      </w:r>
      <w:r w:rsidRPr="003D4AD5">
        <w:rPr>
          <w:lang w:val="es-ES_tradnl"/>
        </w:rPr>
        <w:t xml:space="preserve"> son las ganancias de antena.</w:t>
      </w:r>
    </w:p>
    <w:p w14:paraId="7F78592B" w14:textId="77777777" w:rsidR="005A3C19" w:rsidRPr="003D4AD5" w:rsidRDefault="005A3C19" w:rsidP="005A3C19">
      <w:pPr>
        <w:keepNext/>
        <w:rPr>
          <w:lang w:val="es-ES_tradnl"/>
        </w:rPr>
      </w:pPr>
      <w:r w:rsidRPr="003D4AD5">
        <w:rPr>
          <w:i/>
          <w:lang w:val="es-ES_tradnl"/>
        </w:rPr>
        <w:t>Paso 4:</w:t>
      </w:r>
      <w:r w:rsidRPr="003D4AD5">
        <w:rPr>
          <w:lang w:val="es-ES_tradnl"/>
        </w:rPr>
        <w:t xml:space="preserve"> Se calcula la pérdida de transmisión media anual asociada con la dispersión troposférica no superada durante el </w:t>
      </w:r>
      <w:r w:rsidRPr="003D4AD5">
        <w:rPr>
          <w:i/>
          <w:lang w:val="es-ES_tradnl"/>
        </w:rPr>
        <w:t>p</w:t>
      </w:r>
      <w:r w:rsidRPr="003D4AD5">
        <w:rPr>
          <w:lang w:val="es-ES_tradnl"/>
        </w:rPr>
        <w:t>% del tiempo a partir de la ecuación:</w:t>
      </w:r>
      <w:bookmarkStart w:id="7" w:name="_GoBack"/>
      <w:bookmarkEnd w:id="7"/>
    </w:p>
    <w:p w14:paraId="4701B763" w14:textId="77777777" w:rsidR="005A3C19" w:rsidRPr="003D4AD5" w:rsidRDefault="005A3C19" w:rsidP="005A3C19">
      <w:pPr>
        <w:pStyle w:val="Equation"/>
        <w:tabs>
          <w:tab w:val="right" w:pos="8222"/>
        </w:tabs>
        <w:rPr>
          <w:lang w:val="es-ES_tradnl"/>
        </w:rPr>
      </w:pPr>
      <w:r w:rsidRPr="003D4AD5">
        <w:rPr>
          <w:lang w:val="es-ES_tradnl"/>
        </w:rPr>
        <w:tab/>
      </w:r>
      <w:r w:rsidRPr="003D4AD5">
        <w:rPr>
          <w:lang w:val="es-ES_tradnl"/>
        </w:rPr>
        <w:tab/>
      </w:r>
      <w:r w:rsidRPr="003D4AD5">
        <w:rPr>
          <w:lang w:val="es-ES_tradnl"/>
        </w:rPr>
        <w:object w:dxaOrig="4890" w:dyaOrig="410" w14:anchorId="18F77016">
          <v:shape id="_x0000_i1029" type="#_x0000_t75" style="width:243.65pt;height:20.1pt" o:ole="">
            <v:imagedata r:id="rId22" o:title=""/>
          </v:shape>
          <o:OLEObject Type="Embed" ProgID="Equation.DSMT4" ShapeID="_x0000_i1029" DrawAspect="Content" ObjectID="_1718000879" r:id="rId23"/>
        </w:object>
      </w:r>
      <w:r w:rsidRPr="003D4AD5">
        <w:rPr>
          <w:lang w:val="es-ES_tradnl"/>
        </w:rPr>
        <w:tab/>
        <w:t>dB</w:t>
      </w:r>
      <w:r w:rsidRPr="003D4AD5">
        <w:rPr>
          <w:lang w:val="es-ES_tradnl"/>
        </w:rPr>
        <w:tab/>
        <w:t>(4)</w:t>
      </w:r>
    </w:p>
    <w:p w14:paraId="27E5390B" w14:textId="77777777" w:rsidR="005A3C19" w:rsidRPr="003D4AD5" w:rsidRDefault="005A3C19" w:rsidP="005A3C19">
      <w:pPr>
        <w:keepNext/>
        <w:rPr>
          <w:lang w:val="es-ES_tradnl"/>
        </w:rPr>
      </w:pPr>
      <w:r w:rsidRPr="003D4AD5">
        <w:rPr>
          <w:lang w:val="es-ES_tradnl"/>
        </w:rPr>
        <w:t>donde:</w:t>
      </w:r>
    </w:p>
    <w:p w14:paraId="1FCA19F0" w14:textId="77777777" w:rsidR="005A3C19" w:rsidRPr="003D4AD5" w:rsidRDefault="005A3C19" w:rsidP="005A3C19">
      <w:pPr>
        <w:pStyle w:val="Equation"/>
        <w:tabs>
          <w:tab w:val="right" w:pos="8222"/>
        </w:tabs>
        <w:rPr>
          <w:lang w:val="es-ES_tradnl"/>
        </w:rPr>
      </w:pPr>
      <w:r w:rsidRPr="003D4AD5">
        <w:rPr>
          <w:lang w:val="es-ES_tradnl"/>
        </w:rPr>
        <w:tab/>
      </w:r>
      <w:r w:rsidRPr="003D4AD5">
        <w:rPr>
          <w:lang w:val="es-ES_tradnl"/>
        </w:rPr>
        <w:tab/>
      </w:r>
      <m:oMath>
        <m:r>
          <w:rPr>
            <w:rFonts w:ascii="Cambria Math" w:hAnsi="Cambria Math"/>
            <w:lang w:val="es-ES_tradnl"/>
          </w:rPr>
          <m:t>F=0,18⋅</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0</m:t>
            </m:r>
          </m:sub>
        </m:sSub>
        <m:r>
          <w:rPr>
            <w:rFonts w:ascii="Cambria Math" w:hAnsi="Cambria Math"/>
            <w:lang w:val="es-ES_tradnl"/>
          </w:rPr>
          <m:t>⋅</m:t>
        </m:r>
        <m:r>
          <m:rPr>
            <m:sty m:val="p"/>
          </m:rPr>
          <w:rPr>
            <w:rFonts w:ascii="Cambria Math" w:hAnsi="Cambria Math"/>
            <w:lang w:val="es-ES_tradnl"/>
          </w:rPr>
          <m:t>exp</m:t>
        </m:r>
        <m:d>
          <m:dPr>
            <m:ctrlPr>
              <w:rPr>
                <w:rFonts w:ascii="Cambria Math" w:hAnsi="Cambria Math"/>
                <w:lang w:val="es-ES_tradnl"/>
              </w:rPr>
            </m:ctrlPr>
          </m:dPr>
          <m:e>
            <m:f>
              <m:fPr>
                <m:type m:val="lin"/>
                <m:ctrlPr>
                  <w:rPr>
                    <w:rFonts w:ascii="Cambria Math" w:hAnsi="Cambria Math"/>
                    <w:lang w:val="es-ES_tradnl"/>
                  </w:rPr>
                </m:ctrlPr>
              </m:fPr>
              <m:num>
                <m: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s</m:t>
                    </m:r>
                  </m:sub>
                </m:sSub>
              </m:num>
              <m:den>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b</m:t>
                    </m:r>
                  </m:sub>
                </m:sSub>
              </m:den>
            </m:f>
          </m:e>
        </m:d>
        <m:r>
          <w:rPr>
            <w:rFonts w:ascii="Cambria Math" w:hAnsi="Cambria Math"/>
            <w:lang w:val="es-ES_tradnl"/>
          </w:rPr>
          <m:t>-0,23⋅dN</m:t>
        </m:r>
      </m:oMath>
      <w:r w:rsidRPr="003D4AD5">
        <w:rPr>
          <w:lang w:val="es-ES_tradnl"/>
        </w:rPr>
        <w:tab/>
        <w:t>dB</w:t>
      </w:r>
      <w:r w:rsidRPr="003D4AD5">
        <w:rPr>
          <w:lang w:val="es-ES_tradnl"/>
        </w:rPr>
        <w:tab/>
        <w:t>(5)</w:t>
      </w:r>
    </w:p>
    <w:p w14:paraId="2751D5D8" w14:textId="77777777" w:rsidR="005A3C19" w:rsidRPr="003D4AD5" w:rsidRDefault="005A3C19" w:rsidP="005A3C19">
      <w:pPr>
        <w:pStyle w:val="Equation"/>
        <w:rPr>
          <w:lang w:val="es-ES_tradnl"/>
        </w:rPr>
      </w:pPr>
      <w:r w:rsidRPr="003D4AD5">
        <w:rPr>
          <w:lang w:val="es-ES_tradnl"/>
        </w:rPr>
        <w:lastRenderedPageBreak/>
        <w:tab/>
      </w:r>
      <w:r w:rsidRPr="003D4AD5">
        <w:rPr>
          <w:lang w:val="es-ES_tradnl"/>
        </w:rPr>
        <w:tab/>
      </w:r>
      <m:oMath>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q</m:t>
            </m:r>
          </m:sub>
        </m:sSub>
        <m:r>
          <w:rPr>
            <w:rFonts w:ascii="Cambria Math" w:hAnsi="Cambria Math"/>
            <w:lang w:val="es-ES_tradnl"/>
          </w:rPr>
          <m:t>=</m:t>
        </m:r>
        <m:d>
          <m:dPr>
            <m:begChr m:val="{"/>
            <m:endChr m:val=""/>
            <m:ctrlPr>
              <w:rPr>
                <w:rFonts w:ascii="Cambria Math" w:hAnsi="Cambria Math"/>
                <w:lang w:val="es-ES_tradnl"/>
              </w:rPr>
            </m:ctrlPr>
          </m:dPr>
          <m:e>
            <m:eqArr>
              <m:eqArrPr>
                <m:ctrlPr>
                  <w:rPr>
                    <w:rFonts w:ascii="Cambria Math" w:hAnsi="Cambria Math"/>
                    <w:lang w:val="es-ES_tradnl"/>
                  </w:rPr>
                </m:ctrlPr>
              </m:eqArrPr>
              <m:e>
                <m:r>
                  <w:rPr>
                    <w:rFonts w:ascii="Cambria Math" w:hAnsi="Cambria Math"/>
                    <w:lang w:val="es-ES_tradnl"/>
                  </w:rPr>
                  <m:t>0,035</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0</m:t>
                    </m:r>
                  </m:sub>
                </m:sSub>
                <m:r>
                  <m:rPr>
                    <m:sty m:val="p"/>
                  </m:rPr>
                  <w:rPr>
                    <w:rFonts w:ascii="Cambria Math" w:hAnsi="Cambria Math"/>
                    <w:lang w:val="es-ES_tradnl"/>
                  </w:rPr>
                  <m:t>exp</m:t>
                </m:r>
                <m:d>
                  <m:dPr>
                    <m:ctrlPr>
                      <w:rPr>
                        <w:rFonts w:ascii="Cambria Math" w:hAnsi="Cambria Math"/>
                        <w:lang w:val="es-ES_tradnl"/>
                      </w:rPr>
                    </m:ctrlPr>
                  </m:dPr>
                  <m:e>
                    <m:f>
                      <m:fPr>
                        <m:type m:val="lin"/>
                        <m:ctrlPr>
                          <w:rPr>
                            <w:rFonts w:ascii="Cambria Math" w:hAnsi="Cambria Math"/>
                            <w:lang w:val="es-ES_tradnl"/>
                          </w:rPr>
                        </m:ctrlPr>
                      </m:fPr>
                      <m:num>
                        <m: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0</m:t>
                            </m:r>
                          </m:sub>
                        </m:sSub>
                      </m:num>
                      <m:den>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b</m:t>
                            </m:r>
                          </m:sub>
                        </m:sSub>
                      </m:den>
                    </m:f>
                  </m:e>
                </m:d>
                <m:r>
                  <w:rPr>
                    <w:rFonts w:ascii="Cambria Math" w:hAnsi="Cambria Math"/>
                    <w:lang w:val="es-ES_tradnl"/>
                  </w:rPr>
                  <m:t>⋅</m:t>
                </m:r>
                <m:sSup>
                  <m:sSupPr>
                    <m:ctrlPr>
                      <w:rPr>
                        <w:rFonts w:ascii="Cambria Math" w:hAnsi="Cambria Math"/>
                        <w:lang w:val="es-ES_tradnl"/>
                      </w:rPr>
                    </m:ctrlPr>
                  </m:sSupPr>
                  <m:e>
                    <m:d>
                      <m:dPr>
                        <m:ctrlPr>
                          <w:rPr>
                            <w:rFonts w:ascii="Cambria Math" w:hAnsi="Cambria Math"/>
                            <w:lang w:val="es-ES_tradnl"/>
                          </w:rPr>
                        </m:ctrlPr>
                      </m:dPr>
                      <m:e>
                        <m:r>
                          <w:rPr>
                            <w:rFonts w:ascii="Cambria Math" w:hAnsi="Cambria Math"/>
                            <w:lang w:val="es-ES_tradnl"/>
                          </w:rPr>
                          <m:t>-</m:t>
                        </m:r>
                        <m:r>
                          <m:rPr>
                            <m:sty m:val="p"/>
                          </m:rPr>
                          <w:rPr>
                            <w:rFonts w:ascii="Cambria Math" w:hAnsi="Cambria Math"/>
                            <w:lang w:val="es-ES_tradnl"/>
                          </w:rPr>
                          <m:t>log</m:t>
                        </m:r>
                        <m:d>
                          <m:dPr>
                            <m:ctrlPr>
                              <w:rPr>
                                <w:rFonts w:ascii="Cambria Math" w:hAnsi="Cambria Math"/>
                                <w:lang w:val="es-ES_tradnl"/>
                              </w:rPr>
                            </m:ctrlPr>
                          </m:dPr>
                          <m:e>
                            <m:f>
                              <m:fPr>
                                <m:type m:val="lin"/>
                                <m:ctrlPr>
                                  <w:rPr>
                                    <w:rFonts w:ascii="Cambria Math" w:hAnsi="Cambria Math"/>
                                    <w:lang w:val="es-ES_tradnl"/>
                                  </w:rPr>
                                </m:ctrlPr>
                              </m:fPr>
                              <m:num>
                                <m:r>
                                  <w:rPr>
                                    <w:rFonts w:ascii="Cambria Math" w:hAnsi="Cambria Math"/>
                                    <w:lang w:val="es-ES_tradnl"/>
                                  </w:rPr>
                                  <m:t>q</m:t>
                                </m:r>
                              </m:num>
                              <m:den>
                                <m:r>
                                  <w:rPr>
                                    <w:rFonts w:ascii="Cambria Math" w:hAnsi="Cambria Math"/>
                                    <w:lang w:val="es-ES_tradnl"/>
                                  </w:rPr>
                                  <m:t>50</m:t>
                                </m:r>
                              </m:den>
                            </m:f>
                          </m:e>
                        </m:d>
                      </m:e>
                    </m:d>
                  </m:e>
                  <m:sup>
                    <m:r>
                      <w:rPr>
                        <w:rFonts w:ascii="Cambria Math" w:hAnsi="Cambria Math"/>
                        <w:lang w:val="es-ES_tradnl"/>
                      </w:rPr>
                      <m:t>0,67</m:t>
                    </m:r>
                  </m:sup>
                </m:sSup>
                <m:r>
                  <m:rPr>
                    <m:nor/>
                  </m:rPr>
                  <w:rPr>
                    <w:lang w:val="es-ES_tradnl"/>
                  </w:rPr>
                  <m:t>                                           </m:t>
                </m:r>
                <m:r>
                  <w:rPr>
                    <w:rFonts w:ascii="Cambria Math" w:hAnsi="Cambria Math"/>
                    <w:lang w:val="es-ES_tradnl"/>
                  </w:rPr>
                  <m:t>p&lt;50</m:t>
                </m:r>
              </m:e>
              <m:e>
                <m:r>
                  <w:rPr>
                    <w:rFonts w:ascii="Cambria Math" w:hAnsi="Cambria Math"/>
                    <w:lang w:val="es-ES_tradnl"/>
                  </w:rPr>
                  <m:t>-0,035</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0</m:t>
                    </m:r>
                  </m:sub>
                </m:sSub>
                <m:r>
                  <m:rPr>
                    <m:sty m:val="p"/>
                  </m:rPr>
                  <w:rPr>
                    <w:rFonts w:ascii="Cambria Math" w:hAnsi="Cambria Math"/>
                    <w:lang w:val="es-ES_tradnl"/>
                  </w:rPr>
                  <m:t>exp</m:t>
                </m:r>
                <m:d>
                  <m:dPr>
                    <m:ctrlPr>
                      <w:rPr>
                        <w:rFonts w:ascii="Cambria Math" w:hAnsi="Cambria Math"/>
                        <w:lang w:val="es-ES_tradnl"/>
                      </w:rPr>
                    </m:ctrlPr>
                  </m:dPr>
                  <m:e>
                    <m:f>
                      <m:fPr>
                        <m:type m:val="lin"/>
                        <m:ctrlPr>
                          <w:rPr>
                            <w:rFonts w:ascii="Cambria Math" w:hAnsi="Cambria Math"/>
                            <w:lang w:val="es-ES_tradnl"/>
                          </w:rPr>
                        </m:ctrlPr>
                      </m:fPr>
                      <m:num>
                        <m: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0</m:t>
                            </m:r>
                          </m:sub>
                        </m:sSub>
                      </m:num>
                      <m:den>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b</m:t>
                            </m:r>
                          </m:sub>
                        </m:sSub>
                      </m:den>
                    </m:f>
                  </m:e>
                </m:d>
                <m:r>
                  <w:rPr>
                    <w:rFonts w:ascii="Cambria Math" w:hAnsi="Cambria Math"/>
                    <w:lang w:val="es-ES_tradnl"/>
                  </w:rPr>
                  <m:t>⋅</m:t>
                </m:r>
                <m:sSup>
                  <m:sSupPr>
                    <m:ctrlPr>
                      <w:rPr>
                        <w:rFonts w:ascii="Cambria Math" w:hAnsi="Cambria Math"/>
                        <w:lang w:val="es-ES_tradnl"/>
                      </w:rPr>
                    </m:ctrlPr>
                  </m:sSupPr>
                  <m:e>
                    <m:d>
                      <m:dPr>
                        <m:ctrlPr>
                          <w:rPr>
                            <w:rFonts w:ascii="Cambria Math" w:hAnsi="Cambria Math"/>
                            <w:lang w:val="es-ES_tradnl"/>
                          </w:rPr>
                        </m:ctrlPr>
                      </m:dPr>
                      <m:e>
                        <m:r>
                          <w:rPr>
                            <w:rFonts w:ascii="Cambria Math" w:hAnsi="Cambria Math"/>
                            <w:lang w:val="es-ES_tradnl"/>
                          </w:rPr>
                          <m:t>-</m:t>
                        </m:r>
                        <m:r>
                          <m:rPr>
                            <m:sty m:val="p"/>
                          </m:rPr>
                          <w:rPr>
                            <w:rFonts w:ascii="Cambria Math" w:hAnsi="Cambria Math"/>
                            <w:lang w:val="es-ES_tradnl"/>
                          </w:rPr>
                          <m:t>log</m:t>
                        </m:r>
                        <m:d>
                          <m:dPr>
                            <m:begChr m:val="["/>
                            <m:endChr m:val="]"/>
                            <m:ctrlPr>
                              <w:rPr>
                                <w:rFonts w:ascii="Cambria Math" w:hAnsi="Cambria Math"/>
                                <w:lang w:val="es-ES_tradnl"/>
                              </w:rPr>
                            </m:ctrlPr>
                          </m:dPr>
                          <m:e>
                            <m:f>
                              <m:fPr>
                                <m:type m:val="lin"/>
                                <m:ctrlPr>
                                  <w:rPr>
                                    <w:rFonts w:ascii="Cambria Math" w:hAnsi="Cambria Math"/>
                                    <w:lang w:val="es-ES_tradnl"/>
                                  </w:rPr>
                                </m:ctrlPr>
                              </m:fPr>
                              <m:num>
                                <m:d>
                                  <m:dPr>
                                    <m:ctrlPr>
                                      <w:rPr>
                                        <w:rFonts w:ascii="Cambria Math" w:hAnsi="Cambria Math"/>
                                        <w:lang w:val="es-ES_tradnl"/>
                                      </w:rPr>
                                    </m:ctrlPr>
                                  </m:dPr>
                                  <m:e>
                                    <m:r>
                                      <w:rPr>
                                        <w:rFonts w:ascii="Cambria Math" w:hAnsi="Cambria Math"/>
                                        <w:lang w:val="es-ES_tradnl"/>
                                      </w:rPr>
                                      <m:t>100-q</m:t>
                                    </m:r>
                                  </m:e>
                                </m:d>
                              </m:num>
                              <m:den>
                                <m:r>
                                  <w:rPr>
                                    <w:rFonts w:ascii="Cambria Math" w:hAnsi="Cambria Math"/>
                                    <w:lang w:val="es-ES_tradnl"/>
                                  </w:rPr>
                                  <m:t>50</m:t>
                                </m:r>
                              </m:den>
                            </m:f>
                          </m:e>
                        </m:d>
                      </m:e>
                    </m:d>
                  </m:e>
                  <m:sup>
                    <m:r>
                      <w:rPr>
                        <w:rFonts w:ascii="Cambria Math" w:hAnsi="Cambria Math"/>
                        <w:lang w:val="es-ES_tradnl"/>
                      </w:rPr>
                      <m:t>0,67</m:t>
                    </m:r>
                  </m:sup>
                </m:sSup>
                <m:r>
                  <m:rPr>
                    <m:nor/>
                  </m:rPr>
                  <w:rPr>
                    <w:lang w:val="es-ES_tradnl"/>
                  </w:rPr>
                  <m:t>    </m:t>
                </m:r>
                <m:r>
                  <w:rPr>
                    <w:rFonts w:ascii="Cambria Math" w:hAnsi="Cambria Math"/>
                    <w:lang w:val="es-ES_tradnl"/>
                  </w:rPr>
                  <m:t>p≥50</m:t>
                </m:r>
              </m:e>
            </m:eqArr>
          </m:e>
        </m:d>
      </m:oMath>
      <w:r w:rsidRPr="003D4AD5">
        <w:rPr>
          <w:lang w:val="es-ES_tradnl"/>
        </w:rPr>
        <w:tab/>
        <w:t>(6)</w:t>
      </w:r>
    </w:p>
    <w:p w14:paraId="1FF8AFCB" w14:textId="77777777" w:rsidR="00B468AB" w:rsidRPr="003D4AD5" w:rsidRDefault="00B468AB" w:rsidP="00B468AB">
      <w:pPr>
        <w:pStyle w:val="Blanc"/>
        <w:rPr>
          <w:lang w:val="es-ES_tradnl"/>
        </w:rPr>
      </w:pPr>
    </w:p>
    <w:p w14:paraId="09858827" w14:textId="53813C71" w:rsidR="005A3C19" w:rsidRPr="003D4AD5" w:rsidRDefault="005A3C19" w:rsidP="005A3C19">
      <w:pPr>
        <w:pStyle w:val="Equation"/>
        <w:rPr>
          <w:lang w:val="es-ES_tradnl"/>
        </w:rPr>
      </w:pPr>
      <w:r w:rsidRPr="003D4AD5">
        <w:rPr>
          <w:lang w:val="es-ES_tradnl"/>
        </w:rPr>
        <w:tab/>
      </w:r>
      <w:r w:rsidRPr="003D4AD5">
        <w:rPr>
          <w:lang w:val="es-ES_tradnl"/>
        </w:rPr>
        <w:tab/>
      </w:r>
      <w:r w:rsidR="006960DF" w:rsidRPr="003D4AD5">
        <w:rPr>
          <w:bCs/>
          <w:position w:val="-30"/>
          <w:lang w:val="es-ES_tradnl"/>
        </w:rPr>
        <w:object w:dxaOrig="5700" w:dyaOrig="720" w14:anchorId="6793BF5A">
          <v:shape id="_x0000_i1030" type="#_x0000_t75" style="width:283.8pt;height:34.35pt" o:ole="">
            <v:imagedata r:id="rId24" o:title=""/>
          </v:shape>
          <o:OLEObject Type="Embed" ProgID="Equation.DSMT4" ShapeID="_x0000_i1030" DrawAspect="Content" ObjectID="_1718000880" r:id="rId25"/>
        </w:object>
      </w:r>
      <w:r w:rsidRPr="003D4AD5">
        <w:rPr>
          <w:lang w:val="es-ES_tradnl"/>
        </w:rPr>
        <w:tab/>
        <w:t>(7a)</w:t>
      </w:r>
    </w:p>
    <w:p w14:paraId="62C4FAFC" w14:textId="77777777" w:rsidR="005A3C19" w:rsidRPr="003D4AD5" w:rsidRDefault="005A3C19" w:rsidP="005A3C19">
      <w:pPr>
        <w:rPr>
          <w:lang w:val="es-ES_tradnl"/>
        </w:rPr>
      </w:pPr>
      <w:r w:rsidRPr="003D4AD5">
        <w:rPr>
          <w:lang w:val="es-ES_tradnl"/>
        </w:rPr>
        <w:t xml:space="preserve">El ángulo </w:t>
      </w:r>
      <w:r w:rsidRPr="003D4AD5">
        <w:rPr>
          <w:rFonts w:eastAsia="SimSun"/>
          <w:lang w:val="es-ES_tradnl" w:eastAsia="zh-CN"/>
        </w:rPr>
        <w:sym w:font="Symbol" w:char="F062"/>
      </w:r>
      <w:r w:rsidRPr="003D4AD5">
        <w:rPr>
          <w:rFonts w:eastAsia="SimSun"/>
          <w:lang w:val="es-ES_tradnl" w:eastAsia="zh-CN"/>
        </w:rPr>
        <w:t xml:space="preserve"> </w:t>
      </w:r>
      <w:r w:rsidRPr="003D4AD5">
        <w:rPr>
          <w:lang w:val="es-ES_tradnl"/>
        </w:rPr>
        <w:t>puede obtenerse mediante la siguiente ecuación:</w:t>
      </w:r>
    </w:p>
    <w:p w14:paraId="39DD85F1" w14:textId="77777777" w:rsidR="005A3C19" w:rsidRPr="003D4AD5" w:rsidRDefault="005A3C19" w:rsidP="005A3C19">
      <w:pPr>
        <w:pStyle w:val="Equation"/>
        <w:rPr>
          <w:rFonts w:eastAsia="SimSun"/>
          <w:lang w:val="es-ES_tradnl" w:eastAsia="zh-CN"/>
        </w:rPr>
      </w:pPr>
      <w:r w:rsidRPr="003D4AD5">
        <w:rPr>
          <w:rFonts w:eastAsia="SimSun"/>
          <w:lang w:val="es-ES_tradnl"/>
        </w:rPr>
        <w:tab/>
      </w:r>
      <w:r w:rsidRPr="003D4AD5">
        <w:rPr>
          <w:rFonts w:eastAsia="SimSun"/>
          <w:lang w:val="es-ES_tradnl"/>
        </w:rPr>
        <w:tab/>
      </w:r>
      <w:r w:rsidRPr="003D4AD5">
        <w:rPr>
          <w:bCs/>
          <w:position w:val="-24"/>
          <w:lang w:val="es-ES_tradnl"/>
        </w:rPr>
        <w:object w:dxaOrig="2380" w:dyaOrig="620" w14:anchorId="2A20C4DA">
          <v:shape id="_x0000_i1031" type="#_x0000_t75" style="width:117.2pt;height:31pt" o:ole="">
            <v:imagedata r:id="rId26" o:title=""/>
          </v:shape>
          <o:OLEObject Type="Embed" ProgID="Equation.DSMT4" ShapeID="_x0000_i1031" DrawAspect="Content" ObjectID="_1718000881" r:id="rId27"/>
        </w:object>
      </w:r>
      <w:r w:rsidRPr="003D4AD5">
        <w:rPr>
          <w:rFonts w:eastAsia="SimSun"/>
          <w:lang w:val="es-ES_tradnl" w:eastAsia="zh-CN"/>
        </w:rPr>
        <w:tab/>
        <w:t>(7b)</w:t>
      </w:r>
    </w:p>
    <w:p w14:paraId="026833B7" w14:textId="77777777" w:rsidR="005A3C19" w:rsidRPr="003D4AD5" w:rsidRDefault="005A3C19" w:rsidP="005A3C19">
      <w:pPr>
        <w:rPr>
          <w:lang w:val="es-ES_tradnl"/>
        </w:rPr>
      </w:pPr>
      <w:r w:rsidRPr="003D4AD5">
        <w:rPr>
          <w:rFonts w:eastAsia="SimSun"/>
          <w:lang w:val="es-ES_tradnl" w:eastAsia="zh-CN"/>
        </w:rPr>
        <w:t xml:space="preserve">donde </w:t>
      </w:r>
      <w:r w:rsidRPr="003D4AD5">
        <w:rPr>
          <w:rFonts w:eastAsia="SimSun"/>
          <w:noProof/>
          <w:position w:val="-10"/>
          <w:lang w:val="es-ES_tradnl" w:eastAsia="es-ES"/>
        </w:rPr>
        <w:drawing>
          <wp:inline distT="0" distB="0" distL="0" distR="0" wp14:anchorId="03FA77A8" wp14:editId="3ACD0DF2">
            <wp:extent cx="171450" cy="228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3D4AD5">
        <w:rPr>
          <w:rFonts w:eastAsia="SimSun"/>
          <w:lang w:val="es-ES_tradnl" w:eastAsia="zh-CN"/>
        </w:rPr>
        <w:t xml:space="preserve"> y </w:t>
      </w:r>
      <w:r w:rsidRPr="003D4AD5">
        <w:rPr>
          <w:rFonts w:eastAsia="SimSun"/>
          <w:noProof/>
          <w:position w:val="-10"/>
          <w:lang w:val="es-ES_tradnl" w:eastAsia="es-ES"/>
        </w:rPr>
        <w:drawing>
          <wp:inline distT="0" distB="0" distL="0" distR="0" wp14:anchorId="679CD34E" wp14:editId="066341BD">
            <wp:extent cx="1905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D4AD5">
        <w:rPr>
          <w:rFonts w:eastAsia="SimSun"/>
          <w:lang w:val="es-ES_tradnl" w:eastAsia="zh-CN"/>
        </w:rPr>
        <w:t xml:space="preserve"> (km) son las alturas de la antena de transmisión y la antena de recepción, respectivamente.</w:t>
      </w:r>
    </w:p>
    <w:p w14:paraId="729499B1" w14:textId="77777777" w:rsidR="005A3C19" w:rsidRPr="003D4AD5" w:rsidRDefault="005A3C19" w:rsidP="005A3C19">
      <w:pPr>
        <w:rPr>
          <w:lang w:val="es-ES_tradnl"/>
        </w:rPr>
      </w:pPr>
      <w:r w:rsidRPr="003D4AD5">
        <w:rPr>
          <w:lang w:val="es-ES_tradnl"/>
        </w:rPr>
        <w:t>siendo:</w:t>
      </w:r>
    </w:p>
    <w:p w14:paraId="49D90D92" w14:textId="77777777" w:rsidR="005A3C19" w:rsidRPr="003D4AD5" w:rsidRDefault="005A3C19" w:rsidP="005A3C19">
      <w:pPr>
        <w:pStyle w:val="Equationlegend"/>
        <w:rPr>
          <w:lang w:val="es-ES_tradnl"/>
        </w:rPr>
      </w:pPr>
      <w:r w:rsidRPr="003D4AD5">
        <w:rPr>
          <w:i/>
          <w:lang w:val="es-ES_tradnl"/>
        </w:rPr>
        <w:tab/>
        <w:t>h</w:t>
      </w:r>
      <w:r w:rsidRPr="003D4AD5">
        <w:rPr>
          <w:i/>
          <w:vertAlign w:val="subscript"/>
          <w:lang w:val="es-ES_tradnl"/>
        </w:rPr>
        <w:t>s</w:t>
      </w:r>
      <w:r w:rsidRPr="003D4AD5">
        <w:rPr>
          <w:lang w:val="es-ES_tradnl"/>
        </w:rPr>
        <w:t xml:space="preserve">: </w:t>
      </w:r>
      <w:r w:rsidRPr="003D4AD5">
        <w:rPr>
          <w:lang w:val="es-ES_tradnl"/>
        </w:rPr>
        <w:tab/>
        <w:t>altura de la superficie terrestre por encima del nivel del mar (km)</w:t>
      </w:r>
    </w:p>
    <w:p w14:paraId="26EA6498" w14:textId="77777777" w:rsidR="005A3C19" w:rsidRPr="003D4AD5" w:rsidRDefault="005A3C19" w:rsidP="005A3C19">
      <w:pPr>
        <w:pStyle w:val="Equationlegend"/>
        <w:rPr>
          <w:lang w:val="es-ES_tradnl"/>
        </w:rPr>
      </w:pPr>
      <w:r w:rsidRPr="003D4AD5">
        <w:rPr>
          <w:i/>
          <w:lang w:val="es-ES_tradnl"/>
        </w:rPr>
        <w:tab/>
        <w:t>h</w:t>
      </w:r>
      <w:r w:rsidRPr="003D4AD5">
        <w:rPr>
          <w:i/>
          <w:vertAlign w:val="subscript"/>
          <w:lang w:val="es-ES_tradnl"/>
        </w:rPr>
        <w:t>b</w:t>
      </w:r>
      <w:r w:rsidRPr="003D4AD5">
        <w:rPr>
          <w:lang w:val="es-ES_tradnl"/>
        </w:rPr>
        <w:t xml:space="preserve">: </w:t>
      </w:r>
      <w:r w:rsidRPr="003D4AD5">
        <w:rPr>
          <w:lang w:val="es-ES_tradnl"/>
        </w:rPr>
        <w:tab/>
        <w:t xml:space="preserve">altura de escala (km) que puede determinarse por método estadístico para diferentes climas. A título de referencia, la media mundial de la altura de escala puede definirse por </w:t>
      </w:r>
      <w:r w:rsidRPr="003D4AD5">
        <w:rPr>
          <w:i/>
          <w:lang w:val="es-ES_tradnl"/>
        </w:rPr>
        <w:t>h</w:t>
      </w:r>
      <w:r w:rsidRPr="003D4AD5">
        <w:rPr>
          <w:i/>
          <w:vertAlign w:val="subscript"/>
          <w:lang w:val="es-ES_tradnl"/>
        </w:rPr>
        <w:t>b</w:t>
      </w:r>
      <w:r w:rsidRPr="003D4AD5">
        <w:rPr>
          <w:lang w:val="es-ES_tradnl"/>
        </w:rPr>
        <w:t>=7,35 km.</w:t>
      </w:r>
    </w:p>
    <w:p w14:paraId="0921EACC" w14:textId="77777777" w:rsidR="005A3C19" w:rsidRPr="003D4AD5" w:rsidRDefault="005A3C19" w:rsidP="005A3C19">
      <w:pPr>
        <w:pStyle w:val="Heading2"/>
        <w:rPr>
          <w:lang w:val="es-ES_tradnl"/>
        </w:rPr>
      </w:pPr>
      <w:r w:rsidRPr="003D4AD5">
        <w:rPr>
          <w:lang w:val="es-ES_tradnl"/>
        </w:rPr>
        <w:t>4.2</w:t>
      </w:r>
      <w:r w:rsidRPr="003D4AD5">
        <w:rPr>
          <w:lang w:val="es-ES_tradnl"/>
        </w:rPr>
        <w:tab/>
        <w:t>Valor medio de la distribución de la pérdida de la transmisión mediana en el mes más desfavorable</w:t>
      </w:r>
    </w:p>
    <w:p w14:paraId="753943D6" w14:textId="77777777" w:rsidR="005A3C19" w:rsidRPr="003D4AD5" w:rsidRDefault="005A3C19" w:rsidP="005A3C19">
      <w:pPr>
        <w:rPr>
          <w:lang w:val="es-ES_tradnl"/>
        </w:rPr>
      </w:pPr>
      <w:r w:rsidRPr="003D4AD5">
        <w:rPr>
          <w:lang w:val="es-ES_tradnl"/>
        </w:rPr>
        <w:t>Por razones de coherencia con la distribución de la pérdida de transmisión media anual, esta distribución se determina más adecuadamente a partir del valor medio de la distribución anual mediante un factor de conversión. El procedimiento es el siguiente:</w:t>
      </w:r>
    </w:p>
    <w:p w14:paraId="30EC5DA2" w14:textId="77777777" w:rsidR="005A3C19" w:rsidRPr="003D4AD5" w:rsidRDefault="005A3C19" w:rsidP="005A3C19">
      <w:pPr>
        <w:rPr>
          <w:lang w:val="es-ES_tradnl"/>
        </w:rPr>
      </w:pPr>
      <w:r w:rsidRPr="003D4AD5">
        <w:rPr>
          <w:i/>
          <w:lang w:val="es-ES_tradnl"/>
        </w:rPr>
        <w:t>Paso 1:</w:t>
      </w:r>
      <w:r w:rsidRPr="003D4AD5">
        <w:rPr>
          <w:lang w:val="es-ES_tradnl"/>
        </w:rPr>
        <w:t> Si se conoce el porcentaje de tiempo estadístico anual, calcular la conversión de porcentaje de tiempo de estadística anual a estadística en el mes más desfavorable por dispersión troposférica de la Recomendación UIT-R P.841. Si se conoce el porcentaje de tiempo en el mes más desfavorable, se necesita un cálculo de inversión.</w:t>
      </w:r>
    </w:p>
    <w:p w14:paraId="76D0D11C" w14:textId="77777777" w:rsidR="005A3C19" w:rsidRPr="003D4AD5" w:rsidRDefault="005A3C19" w:rsidP="005A3C19">
      <w:pPr>
        <w:rPr>
          <w:lang w:val="es-ES_tradnl"/>
        </w:rPr>
      </w:pPr>
      <w:r w:rsidRPr="003D4AD5">
        <w:rPr>
          <w:i/>
          <w:lang w:val="es-ES_tradnl"/>
        </w:rPr>
        <w:t>Paso 2:</w:t>
      </w:r>
      <w:r w:rsidRPr="003D4AD5">
        <w:rPr>
          <w:lang w:val="es-ES_tradnl"/>
        </w:rPr>
        <w:t> Calcular la pérdida media de transmisión en el mes más desfavorable para el porcentaje de tiempo dado sustituyendo el porcentaje de tiempo estadístico anual dado u obtenido en § 4.1.</w:t>
      </w:r>
    </w:p>
    <w:p w14:paraId="43F32764" w14:textId="77777777" w:rsidR="005A3C19" w:rsidRPr="003D4AD5" w:rsidRDefault="005A3C19" w:rsidP="005A3C19">
      <w:pPr>
        <w:pStyle w:val="Heading1"/>
        <w:rPr>
          <w:b w:val="0"/>
          <w:lang w:val="es-ES_tradnl"/>
        </w:rPr>
      </w:pPr>
      <w:r w:rsidRPr="003D4AD5">
        <w:rPr>
          <w:lang w:val="es-ES_tradnl"/>
        </w:rPr>
        <w:t>5</w:t>
      </w:r>
      <w:r w:rsidRPr="003D4AD5">
        <w:rPr>
          <w:lang w:val="es-ES_tradnl"/>
        </w:rPr>
        <w:tab/>
        <w:t>Pérdida de transmisión y mejora de distribución debida a la propagación por conductos/reflexión en capas</w:t>
      </w:r>
    </w:p>
    <w:p w14:paraId="623B09DB" w14:textId="77777777" w:rsidR="005A3C19" w:rsidRPr="003D4AD5" w:rsidRDefault="005A3C19" w:rsidP="005A3C19">
      <w:pPr>
        <w:textAlignment w:val="auto"/>
        <w:rPr>
          <w:rFonts w:eastAsia="SimSun"/>
          <w:lang w:val="es-ES_tradnl"/>
        </w:rPr>
      </w:pPr>
      <w:r w:rsidRPr="003D4AD5">
        <w:rPr>
          <w:lang w:val="es-ES_tradnl"/>
        </w:rPr>
        <w:t>La propagación por conductos y la reflexión en capas pueden ocasionar una mejora en la señal que puede afectar al diseño del sistema. El siguiente cálculo es el mismo en la Recomendación UIT R P.2001-2, Adjunto D: Modelo de reflexión en capas anómala.</w:t>
      </w:r>
    </w:p>
    <w:p w14:paraId="0DF6114B" w14:textId="77777777" w:rsidR="005A3C19" w:rsidRPr="003D4AD5" w:rsidRDefault="005A3C19" w:rsidP="005A3C19">
      <w:pPr>
        <w:pStyle w:val="Heading2"/>
        <w:rPr>
          <w:bCs/>
          <w:lang w:val="es-ES_tradnl"/>
        </w:rPr>
      </w:pPr>
      <w:r w:rsidRPr="003D4AD5">
        <w:rPr>
          <w:lang w:val="es-ES_tradnl"/>
        </w:rPr>
        <w:t>5.1</w:t>
      </w:r>
      <w:r w:rsidRPr="003D4AD5">
        <w:rPr>
          <w:lang w:val="es-ES_tradnl"/>
        </w:rPr>
        <w:tab/>
        <w:t>Caracterización de las zonas radioclimáticas predominantes en el trayecto</w:t>
      </w:r>
    </w:p>
    <w:p w14:paraId="340231F4" w14:textId="77777777" w:rsidR="005A3C19" w:rsidRPr="003D4AD5" w:rsidRDefault="005A3C19" w:rsidP="005A3C19">
      <w:pPr>
        <w:tabs>
          <w:tab w:val="right" w:pos="1871"/>
          <w:tab w:val="left" w:pos="2041"/>
        </w:tabs>
        <w:spacing w:before="80"/>
        <w:textAlignment w:val="auto"/>
        <w:rPr>
          <w:lang w:val="es-ES_tradnl"/>
        </w:rPr>
      </w:pPr>
      <w:r w:rsidRPr="003D4AD5">
        <w:rPr>
          <w:lang w:val="es-ES_tradnl"/>
        </w:rPr>
        <w:t>Se calculan dos distancias que determinan las secciones continuas de mayor longitud en el trayecto que atraviesa las siguientes zonas radioclimáticas:</w:t>
      </w:r>
    </w:p>
    <w:p w14:paraId="534330F6" w14:textId="77777777" w:rsidR="005A3C19" w:rsidRPr="003D4AD5" w:rsidRDefault="005A3C19" w:rsidP="005A3C19">
      <w:pPr>
        <w:pStyle w:val="Equationlegend"/>
        <w:rPr>
          <w:lang w:val="es-ES_tradnl"/>
        </w:rPr>
      </w:pPr>
      <w:r w:rsidRPr="003D4AD5">
        <w:rPr>
          <w:lang w:val="es-ES_tradnl"/>
        </w:rPr>
        <w:tab/>
      </w:r>
      <w:r w:rsidRPr="003D4AD5">
        <w:rPr>
          <w:i/>
          <w:lang w:val="es-ES_tradnl"/>
        </w:rPr>
        <w:t>d</w:t>
      </w:r>
      <w:r w:rsidRPr="003D4AD5">
        <w:rPr>
          <w:i/>
          <w:vertAlign w:val="subscript"/>
          <w:lang w:val="es-ES_tradnl"/>
        </w:rPr>
        <w:t>tm</w:t>
      </w:r>
      <w:r w:rsidRPr="003D4AD5">
        <w:rPr>
          <w:lang w:val="es-ES_tradnl"/>
        </w:rPr>
        <w:t> :</w:t>
      </w:r>
      <w:r w:rsidRPr="003D4AD5">
        <w:rPr>
          <w:lang w:val="es-ES_tradnl"/>
        </w:rPr>
        <w:tab/>
        <w:t>sección del trayecto (km) de mayor distancia continua sobre tierra (en el interior o costera)</w:t>
      </w:r>
    </w:p>
    <w:p w14:paraId="53BA269B" w14:textId="77777777" w:rsidR="005A3C19" w:rsidRPr="003D4AD5" w:rsidRDefault="005A3C19" w:rsidP="005A3C19">
      <w:pPr>
        <w:pStyle w:val="Equationlegend"/>
        <w:rPr>
          <w:lang w:val="es-ES_tradnl"/>
        </w:rPr>
      </w:pPr>
      <w:r w:rsidRPr="003D4AD5">
        <w:rPr>
          <w:lang w:val="es-ES_tradnl"/>
        </w:rPr>
        <w:tab/>
      </w:r>
      <w:r w:rsidRPr="003D4AD5">
        <w:rPr>
          <w:i/>
          <w:lang w:val="es-ES_tradnl"/>
        </w:rPr>
        <w:t>d</w:t>
      </w:r>
      <w:r w:rsidRPr="003D4AD5">
        <w:rPr>
          <w:i/>
          <w:vertAlign w:val="subscript"/>
          <w:lang w:val="es-ES_tradnl"/>
        </w:rPr>
        <w:t>lm</w:t>
      </w:r>
      <w:r w:rsidRPr="003D4AD5">
        <w:rPr>
          <w:rFonts w:ascii="Tms Rmn" w:hAnsi="Tms Rmn"/>
          <w:sz w:val="12"/>
          <w:vertAlign w:val="subscript"/>
          <w:lang w:val="es-ES_tradnl"/>
        </w:rPr>
        <w:t> </w:t>
      </w:r>
      <w:r w:rsidRPr="003D4AD5">
        <w:rPr>
          <w:sz w:val="18"/>
          <w:lang w:val="es-ES_tradnl"/>
        </w:rPr>
        <w:t>:</w:t>
      </w:r>
      <w:r w:rsidRPr="003D4AD5">
        <w:rPr>
          <w:sz w:val="18"/>
          <w:lang w:val="es-ES_tradnl"/>
        </w:rPr>
        <w:tab/>
      </w:r>
      <w:r w:rsidRPr="003D4AD5">
        <w:rPr>
          <w:lang w:val="es-ES_tradnl"/>
        </w:rPr>
        <w:t>sección del trayecto (km) de mayor distancia continua sobre tierra en el interior.</w:t>
      </w:r>
    </w:p>
    <w:p w14:paraId="2767EEF6" w14:textId="77777777" w:rsidR="005A3C19" w:rsidRPr="003D4AD5" w:rsidRDefault="005A3C19" w:rsidP="005A3C19">
      <w:pPr>
        <w:tabs>
          <w:tab w:val="right" w:pos="720"/>
          <w:tab w:val="left" w:pos="1080"/>
          <w:tab w:val="right" w:pos="1871"/>
          <w:tab w:val="left" w:pos="2041"/>
        </w:tabs>
        <w:spacing w:before="80"/>
        <w:ind w:left="1080" w:hanging="1080"/>
        <w:textAlignment w:val="auto"/>
        <w:rPr>
          <w:lang w:val="es-ES_tradnl"/>
        </w:rPr>
      </w:pPr>
      <w:r w:rsidRPr="003D4AD5">
        <w:rPr>
          <w:lang w:val="es-ES_tradnl"/>
        </w:rPr>
        <w:t>En el Cuadro 2 se describen las zonas radioclimáticas necesarias para la clasificación anterior.</w:t>
      </w:r>
    </w:p>
    <w:p w14:paraId="5947275C" w14:textId="77777777" w:rsidR="005A3C19" w:rsidRPr="003D4AD5" w:rsidRDefault="005A3C19" w:rsidP="005A3C19">
      <w:pPr>
        <w:pStyle w:val="TableNo"/>
        <w:rPr>
          <w:lang w:val="es-ES_tradnl"/>
        </w:rPr>
      </w:pPr>
      <w:r w:rsidRPr="003D4AD5">
        <w:rPr>
          <w:lang w:val="es-ES_tradnl"/>
        </w:rPr>
        <w:lastRenderedPageBreak/>
        <w:t>CUADRO 2</w:t>
      </w:r>
    </w:p>
    <w:p w14:paraId="19BDE604" w14:textId="77777777" w:rsidR="005A3C19" w:rsidRPr="003D4AD5" w:rsidRDefault="005A3C19" w:rsidP="005A3C19">
      <w:pPr>
        <w:pStyle w:val="Tabletitle"/>
        <w:rPr>
          <w:rFonts w:ascii="Times New Roman Bold" w:hAnsi="Times New Roman Bold"/>
          <w:lang w:val="es-ES_tradnl"/>
        </w:rPr>
      </w:pPr>
      <w:r w:rsidRPr="003D4AD5">
        <w:rPr>
          <w:lang w:val="es-ES_tradnl"/>
        </w:rPr>
        <w:t>Zonas radioclimáticas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838"/>
        <w:gridCol w:w="1559"/>
        <w:gridCol w:w="6243"/>
      </w:tblGrid>
      <w:tr w:rsidR="005A3C19" w:rsidRPr="003D4AD5" w14:paraId="69515871" w14:textId="77777777" w:rsidTr="006960DF">
        <w:trPr>
          <w:cantSplit/>
          <w:jc w:val="center"/>
        </w:trPr>
        <w:tc>
          <w:tcPr>
            <w:tcW w:w="1838" w:type="dxa"/>
            <w:hideMark/>
          </w:tcPr>
          <w:p w14:paraId="252DE904" w14:textId="77777777" w:rsidR="005A3C19" w:rsidRPr="003D4AD5" w:rsidRDefault="005A3C19" w:rsidP="006960DF">
            <w:pPr>
              <w:pStyle w:val="Tablehead"/>
              <w:rPr>
                <w:lang w:val="es-ES_tradnl"/>
              </w:rPr>
            </w:pPr>
            <w:r w:rsidRPr="003D4AD5">
              <w:rPr>
                <w:lang w:val="es-ES_tradnl"/>
              </w:rPr>
              <w:t>Tipo de zona</w:t>
            </w:r>
          </w:p>
        </w:tc>
        <w:tc>
          <w:tcPr>
            <w:tcW w:w="1559" w:type="dxa"/>
            <w:hideMark/>
          </w:tcPr>
          <w:p w14:paraId="6D5115D1" w14:textId="77777777" w:rsidR="005A3C19" w:rsidRPr="003D4AD5" w:rsidRDefault="005A3C19" w:rsidP="006960DF">
            <w:pPr>
              <w:pStyle w:val="Tablehead"/>
              <w:rPr>
                <w:lang w:val="es-ES_tradnl"/>
              </w:rPr>
            </w:pPr>
            <w:r w:rsidRPr="003D4AD5">
              <w:rPr>
                <w:lang w:val="es-ES_tradnl"/>
              </w:rPr>
              <w:t>Código</w:t>
            </w:r>
          </w:p>
        </w:tc>
        <w:tc>
          <w:tcPr>
            <w:tcW w:w="6243" w:type="dxa"/>
            <w:hideMark/>
          </w:tcPr>
          <w:p w14:paraId="5ABEEB2F" w14:textId="77777777" w:rsidR="005A3C19" w:rsidRPr="003D4AD5" w:rsidRDefault="005A3C19" w:rsidP="006960DF">
            <w:pPr>
              <w:pStyle w:val="Tablehead"/>
              <w:rPr>
                <w:lang w:val="es-ES_tradnl"/>
              </w:rPr>
            </w:pPr>
            <w:r w:rsidRPr="003D4AD5">
              <w:rPr>
                <w:lang w:val="es-ES_tradnl"/>
              </w:rPr>
              <w:t>Definición</w:t>
            </w:r>
          </w:p>
        </w:tc>
      </w:tr>
      <w:tr w:rsidR="005A3C19" w:rsidRPr="003D4AD5" w14:paraId="486949B6" w14:textId="77777777" w:rsidTr="006960DF">
        <w:trPr>
          <w:cantSplit/>
          <w:jc w:val="center"/>
        </w:trPr>
        <w:tc>
          <w:tcPr>
            <w:tcW w:w="1838" w:type="dxa"/>
            <w:hideMark/>
          </w:tcPr>
          <w:p w14:paraId="70BAD63E" w14:textId="77777777" w:rsidR="005A3C19" w:rsidRPr="003D4AD5" w:rsidRDefault="005A3C19" w:rsidP="006960DF">
            <w:pPr>
              <w:pStyle w:val="Tabletext"/>
              <w:rPr>
                <w:lang w:val="es-ES_tradnl"/>
              </w:rPr>
            </w:pPr>
            <w:r w:rsidRPr="003D4AD5">
              <w:rPr>
                <w:lang w:val="es-ES_tradnl"/>
              </w:rPr>
              <w:t>Terrestre costera</w:t>
            </w:r>
          </w:p>
        </w:tc>
        <w:tc>
          <w:tcPr>
            <w:tcW w:w="1559" w:type="dxa"/>
            <w:hideMark/>
          </w:tcPr>
          <w:p w14:paraId="4AB9F7A4" w14:textId="77777777" w:rsidR="005A3C19" w:rsidRPr="003D4AD5" w:rsidRDefault="005A3C19" w:rsidP="006960DF">
            <w:pPr>
              <w:pStyle w:val="Tabletext"/>
              <w:jc w:val="center"/>
              <w:rPr>
                <w:lang w:val="es-ES_tradnl"/>
              </w:rPr>
            </w:pPr>
            <w:r w:rsidRPr="003D4AD5">
              <w:rPr>
                <w:lang w:val="es-ES_tradnl"/>
              </w:rPr>
              <w:t>A1</w:t>
            </w:r>
          </w:p>
        </w:tc>
        <w:tc>
          <w:tcPr>
            <w:tcW w:w="6243" w:type="dxa"/>
            <w:hideMark/>
          </w:tcPr>
          <w:p w14:paraId="5B5E36CD" w14:textId="77777777" w:rsidR="005A3C19" w:rsidRPr="003D4AD5" w:rsidRDefault="005A3C19" w:rsidP="006960DF">
            <w:pPr>
              <w:pStyle w:val="Tabletext"/>
              <w:jc w:val="left"/>
              <w:rPr>
                <w:lang w:val="es-ES_tradnl"/>
              </w:rPr>
            </w:pPr>
            <w:r w:rsidRPr="003D4AD5">
              <w:rPr>
                <w:lang w:val="es-ES_tradnl"/>
              </w:rPr>
              <w:t xml:space="preserve">Zonas terrestres costeras y del litoral, es decir, tierra adyacente al mar hasta una altitud de 100 m con respecto al nivel medio del mar o del agua pero hasta una distancia de 50 km desde la zona marítima más próxima. </w:t>
            </w:r>
          </w:p>
        </w:tc>
      </w:tr>
      <w:tr w:rsidR="005A3C19" w:rsidRPr="003D4AD5" w14:paraId="09A2222E" w14:textId="77777777" w:rsidTr="006960DF">
        <w:trPr>
          <w:cantSplit/>
          <w:jc w:val="center"/>
        </w:trPr>
        <w:tc>
          <w:tcPr>
            <w:tcW w:w="1838" w:type="dxa"/>
            <w:hideMark/>
          </w:tcPr>
          <w:p w14:paraId="0A3DB2E5" w14:textId="77777777" w:rsidR="005A3C19" w:rsidRPr="003D4AD5" w:rsidRDefault="005A3C19" w:rsidP="006960DF">
            <w:pPr>
              <w:pStyle w:val="Tabletext"/>
              <w:rPr>
                <w:lang w:val="es-ES_tradnl"/>
              </w:rPr>
            </w:pPr>
            <w:r w:rsidRPr="003D4AD5">
              <w:rPr>
                <w:lang w:val="es-ES_tradnl"/>
              </w:rPr>
              <w:t>Terrestre interior</w:t>
            </w:r>
          </w:p>
        </w:tc>
        <w:tc>
          <w:tcPr>
            <w:tcW w:w="1559" w:type="dxa"/>
            <w:hideMark/>
          </w:tcPr>
          <w:p w14:paraId="7C04C49E" w14:textId="77777777" w:rsidR="005A3C19" w:rsidRPr="003D4AD5" w:rsidRDefault="005A3C19" w:rsidP="006960DF">
            <w:pPr>
              <w:pStyle w:val="Tabletext"/>
              <w:jc w:val="center"/>
              <w:rPr>
                <w:lang w:val="es-ES_tradnl"/>
              </w:rPr>
            </w:pPr>
            <w:r w:rsidRPr="003D4AD5">
              <w:rPr>
                <w:lang w:val="es-ES_tradnl"/>
              </w:rPr>
              <w:t>A2</w:t>
            </w:r>
          </w:p>
        </w:tc>
        <w:tc>
          <w:tcPr>
            <w:tcW w:w="6243" w:type="dxa"/>
            <w:hideMark/>
          </w:tcPr>
          <w:p w14:paraId="5DF7E1E6" w14:textId="77777777" w:rsidR="005A3C19" w:rsidRPr="003D4AD5" w:rsidRDefault="005A3C19" w:rsidP="006960DF">
            <w:pPr>
              <w:pStyle w:val="Tabletext"/>
              <w:jc w:val="left"/>
              <w:rPr>
                <w:lang w:val="es-ES_tradnl"/>
              </w:rPr>
            </w:pPr>
            <w:r w:rsidRPr="003D4AD5">
              <w:rPr>
                <w:lang w:val="es-ES_tradnl"/>
              </w:rPr>
              <w:t>Zonas terrestres, a excepción de las zonas costeras y del litoral definidas en el punto anterior como «tierra costera»</w:t>
            </w:r>
          </w:p>
        </w:tc>
      </w:tr>
      <w:tr w:rsidR="005A3C19" w:rsidRPr="003D4AD5" w14:paraId="7E6ACB91" w14:textId="77777777" w:rsidTr="006960DF">
        <w:trPr>
          <w:cantSplit/>
          <w:jc w:val="center"/>
        </w:trPr>
        <w:tc>
          <w:tcPr>
            <w:tcW w:w="1838" w:type="dxa"/>
            <w:hideMark/>
          </w:tcPr>
          <w:p w14:paraId="2C05E839" w14:textId="77777777" w:rsidR="005A3C19" w:rsidRPr="003D4AD5" w:rsidRDefault="005A3C19" w:rsidP="006960DF">
            <w:pPr>
              <w:pStyle w:val="Tabletext"/>
              <w:rPr>
                <w:lang w:val="es-ES_tradnl"/>
              </w:rPr>
            </w:pPr>
            <w:r w:rsidRPr="003D4AD5">
              <w:rPr>
                <w:lang w:val="es-ES_tradnl"/>
              </w:rPr>
              <w:t>Mar</w:t>
            </w:r>
          </w:p>
        </w:tc>
        <w:tc>
          <w:tcPr>
            <w:tcW w:w="1559" w:type="dxa"/>
            <w:hideMark/>
          </w:tcPr>
          <w:p w14:paraId="79AA9E4E" w14:textId="77777777" w:rsidR="005A3C19" w:rsidRPr="003D4AD5" w:rsidRDefault="005A3C19" w:rsidP="006960DF">
            <w:pPr>
              <w:pStyle w:val="Tabletext"/>
              <w:jc w:val="center"/>
              <w:rPr>
                <w:lang w:val="es-ES_tradnl"/>
              </w:rPr>
            </w:pPr>
            <w:r w:rsidRPr="003D4AD5">
              <w:rPr>
                <w:lang w:val="es-ES_tradnl"/>
              </w:rPr>
              <w:t>B</w:t>
            </w:r>
          </w:p>
        </w:tc>
        <w:tc>
          <w:tcPr>
            <w:tcW w:w="6243" w:type="dxa"/>
            <w:hideMark/>
          </w:tcPr>
          <w:p w14:paraId="2188211B" w14:textId="77777777" w:rsidR="005A3C19" w:rsidRPr="003D4AD5" w:rsidRDefault="005A3C19" w:rsidP="006960DF">
            <w:pPr>
              <w:pStyle w:val="Tabletext"/>
              <w:jc w:val="left"/>
              <w:rPr>
                <w:lang w:val="es-ES_tradnl"/>
              </w:rPr>
            </w:pPr>
            <w:r w:rsidRPr="003D4AD5">
              <w:rPr>
                <w:lang w:val="es-ES_tradnl"/>
              </w:rPr>
              <w:t>Mares, océanos y otras grandes masas de agua (cuya cobertura equivalga a un círculo de al menos 100 km de diámetro)</w:t>
            </w:r>
          </w:p>
        </w:tc>
      </w:tr>
    </w:tbl>
    <w:p w14:paraId="4DDCDC3B" w14:textId="77777777" w:rsidR="003D4AD5" w:rsidRDefault="003D4AD5" w:rsidP="003D4AD5">
      <w:pPr>
        <w:pStyle w:val="Tablefin"/>
      </w:pPr>
    </w:p>
    <w:p w14:paraId="621073CF" w14:textId="0D1731C4" w:rsidR="005A3C19" w:rsidRPr="003D4AD5" w:rsidRDefault="005A3C19" w:rsidP="005A3C19">
      <w:pPr>
        <w:pStyle w:val="Headingi"/>
        <w:rPr>
          <w:rFonts w:eastAsia="SimSun"/>
          <w:lang w:val="es-ES_tradnl"/>
        </w:rPr>
      </w:pPr>
      <w:r w:rsidRPr="003D4AD5">
        <w:rPr>
          <w:lang w:val="es-ES_tradnl"/>
        </w:rPr>
        <w:t>Grandes masas de agua interiores</w:t>
      </w:r>
    </w:p>
    <w:p w14:paraId="2C37A909" w14:textId="77777777" w:rsidR="005A3C19" w:rsidRPr="003D4AD5" w:rsidRDefault="005A3C19" w:rsidP="005A3C19">
      <w:pPr>
        <w:textAlignment w:val="auto"/>
        <w:rPr>
          <w:rFonts w:eastAsia="SimSun"/>
          <w:lang w:val="es-ES_tradnl"/>
        </w:rPr>
      </w:pPr>
      <w:r w:rsidRPr="003D4AD5">
        <w:rPr>
          <w:lang w:val="es-ES_tradnl"/>
        </w:rPr>
        <w:t>Una «gran» masa de agua interior, que se considera perteneciente a la Zona B, se define como aquella cuya superficie es al menos 7 800 km</w:t>
      </w:r>
      <w:r w:rsidRPr="003D4AD5">
        <w:rPr>
          <w:vertAlign w:val="superscript"/>
          <w:lang w:val="es-ES_tradnl"/>
        </w:rPr>
        <w:t>2</w:t>
      </w:r>
      <w:r w:rsidRPr="003D4AD5">
        <w:rPr>
          <w:lang w:val="es-ES_tradnl"/>
        </w:rPr>
        <w:t>, pero excluyendo la superficie de ríos. Las islas situadas dentro de dichas masas de agua han de considerarse como si fueran agua en el cálculo de esta zona si tienen elevaciones inferiores a 100 m por encima del nivel medio del agua en más del 90% de su superficie. Las islas que no cumplan estos criterios deben considerarse como tierra a efectos del cálculo de la superficie de agua.</w:t>
      </w:r>
    </w:p>
    <w:p w14:paraId="6E5C9A21" w14:textId="77777777" w:rsidR="005A3C19" w:rsidRPr="003D4AD5" w:rsidRDefault="005A3C19" w:rsidP="005A3C19">
      <w:pPr>
        <w:pStyle w:val="Headingi"/>
        <w:rPr>
          <w:lang w:val="es-ES_tradnl"/>
        </w:rPr>
      </w:pPr>
      <w:r w:rsidRPr="003D4AD5">
        <w:rPr>
          <w:lang w:val="es-ES_tradnl"/>
        </w:rPr>
        <w:t>Grandes lagos interiores o zonas de tierras húmedas</w:t>
      </w:r>
    </w:p>
    <w:p w14:paraId="7191D859" w14:textId="77777777" w:rsidR="005A3C19" w:rsidRPr="003D4AD5" w:rsidRDefault="005A3C19" w:rsidP="005A3C19">
      <w:pPr>
        <w:textAlignment w:val="auto"/>
        <w:rPr>
          <w:rFonts w:eastAsia="SimSun"/>
          <w:lang w:val="es-ES_tradnl"/>
        </w:rPr>
      </w:pPr>
      <w:r w:rsidRPr="003D4AD5">
        <w:rPr>
          <w:lang w:val="es-ES_tradnl"/>
        </w:rPr>
        <w:t>Las grandes zonas interiores superiores a 7 800 km</w:t>
      </w:r>
      <w:r w:rsidRPr="003D4AD5">
        <w:rPr>
          <w:vertAlign w:val="superscript"/>
          <w:lang w:val="es-ES_tradnl"/>
        </w:rPr>
        <w:t>2</w:t>
      </w:r>
      <w:r w:rsidRPr="003D4AD5">
        <w:rPr>
          <w:lang w:val="es-ES_tradnl"/>
        </w:rPr>
        <w:t xml:space="preserve"> que contengan múltiples pequeños lagos o una red fluvial deben considerarse como Zona A1 «costera» por las administraciones cuando dicha zona comprenda más del 50% de agua y al mismo tiempo más del 90% de la tierra no alcance los 100 m por encima del nivel medio del agua.</w:t>
      </w:r>
    </w:p>
    <w:p w14:paraId="0325D1FC" w14:textId="77777777" w:rsidR="005A3C19" w:rsidRPr="003D4AD5" w:rsidRDefault="005A3C19" w:rsidP="005A3C19">
      <w:pPr>
        <w:textAlignment w:val="auto"/>
        <w:rPr>
          <w:rFonts w:eastAsia="SimSun"/>
          <w:lang w:val="es-ES_tradnl"/>
        </w:rPr>
      </w:pPr>
      <w:r w:rsidRPr="003D4AD5">
        <w:rPr>
          <w:lang w:val="es-ES_tradnl"/>
        </w:rPr>
        <w:t>Las regiones climáticas pertenecientes a la Zona A1, las grandes masas de agua interiores y los grandes lagos y regiones húmedas interiores son difíciles de determinar de manera inequívoca. Por tanto, se invita a las administraciones a que inscriban en la Oficina de Radiocomunicaciones (BR) de la UIT estas regiones dentro de sus límites territoriales identificándolas como pertenecientes a una de estas categorías. A falta de la información registrada a este efecto, se considerará que todas las zonas terrestres pertenecen a la Zona climática A2.</w:t>
      </w:r>
    </w:p>
    <w:p w14:paraId="2BF831B4" w14:textId="09430C6E" w:rsidR="0014662E" w:rsidRPr="003D4AD5" w:rsidRDefault="0014662E" w:rsidP="005A3C19">
      <w:pPr>
        <w:textAlignment w:val="auto"/>
        <w:rPr>
          <w:lang w:val="es-ES_tradnl"/>
        </w:rPr>
      </w:pPr>
      <w:r w:rsidRPr="003D4AD5">
        <w:rPr>
          <w:lang w:val="es-ES_tradnl"/>
        </w:rPr>
        <w:t xml:space="preserve">A efectos de referencia, se podrían utilizar los contornos de las costas indicados en el mapa mundial digitalizado de la UIT (IDWM, ITU Digitized World Map) que está disponible en la página web de la BR en </w:t>
      </w:r>
      <w:hyperlink r:id="rId30" w:history="1">
        <w:r w:rsidRPr="003D4AD5">
          <w:rPr>
            <w:rStyle w:val="Hyperlink"/>
            <w:lang w:val="es-ES_tradnl"/>
          </w:rPr>
          <w:t>https://www.itu.int/pub/R-SOFT-IDWM</w:t>
        </w:r>
      </w:hyperlink>
      <w:r w:rsidRPr="003D4AD5">
        <w:rPr>
          <w:lang w:val="es-ES_tradnl"/>
        </w:rPr>
        <w:t>.</w:t>
      </w:r>
    </w:p>
    <w:p w14:paraId="4DDFC249" w14:textId="77777777" w:rsidR="005A3C19" w:rsidRPr="003D4AD5" w:rsidRDefault="005A3C19" w:rsidP="005A3C19">
      <w:pPr>
        <w:pStyle w:val="Heading2"/>
        <w:spacing w:before="120"/>
        <w:rPr>
          <w:bCs/>
          <w:lang w:val="es-ES_tradnl"/>
        </w:rPr>
      </w:pPr>
      <w:r w:rsidRPr="003D4AD5">
        <w:rPr>
          <w:lang w:val="es-ES_tradnl"/>
        </w:rPr>
        <w:t>5.2</w:t>
      </w:r>
      <w:r w:rsidRPr="003D4AD5">
        <w:rPr>
          <w:lang w:val="es-ES_tradnl"/>
        </w:rPr>
        <w:tab/>
        <w:t>La incidencia puntual de la propagación por conductos</w:t>
      </w:r>
    </w:p>
    <w:p w14:paraId="1C2D3680" w14:textId="77777777" w:rsidR="005A3C19" w:rsidRPr="003D4AD5" w:rsidRDefault="005A3C19" w:rsidP="005A3C19">
      <w:pPr>
        <w:textAlignment w:val="auto"/>
        <w:rPr>
          <w:lang w:val="es-ES_tradnl"/>
        </w:rPr>
      </w:pPr>
      <w:r w:rsidRPr="003D4AD5">
        <w:rPr>
          <w:lang w:val="es-ES_tradnl"/>
        </w:rPr>
        <w:t>Se calcula un parámetro que depende de la mayor sección del trayecto sobre tierra interior:</w:t>
      </w:r>
    </w:p>
    <w:p w14:paraId="366AD4C1" w14:textId="77777777" w:rsidR="00223C0F" w:rsidRPr="003D4AD5" w:rsidRDefault="00223C0F" w:rsidP="00223C0F">
      <w:pPr>
        <w:pStyle w:val="Equation"/>
        <w:tabs>
          <w:tab w:val="clear" w:pos="794"/>
        </w:tabs>
        <w:spacing w:before="180"/>
        <w:rPr>
          <w:lang w:val="es-ES_tradnl"/>
        </w:rPr>
      </w:pPr>
      <w:r w:rsidRPr="003D4AD5">
        <w:rPr>
          <w:position w:val="6"/>
          <w:lang w:val="es-ES_tradnl"/>
        </w:rPr>
        <w:tab/>
      </w:r>
      <w:r w:rsidRPr="003D4AD5">
        <w:rPr>
          <w:position w:val="-32"/>
          <w:lang w:val="es-ES_tradnl"/>
        </w:rPr>
        <w:object w:dxaOrig="2900" w:dyaOrig="760" w14:anchorId="06F3149F">
          <v:shape id="_x0000_i1032" type="#_x0000_t75" style="width:145.65pt;height:36.85pt" o:ole="">
            <v:imagedata r:id="rId31" o:title=""/>
          </v:shape>
          <o:OLEObject Type="Embed" ProgID="Equation.DSMT4" ShapeID="_x0000_i1032" DrawAspect="Content" ObjectID="_1718000882" r:id="rId32"/>
        </w:object>
      </w:r>
      <w:r w:rsidRPr="003D4AD5">
        <w:rPr>
          <w:lang w:val="es-ES_tradnl"/>
        </w:rPr>
        <w:tab/>
        <w:t>(8)</w:t>
      </w:r>
    </w:p>
    <w:p w14:paraId="7C989F55" w14:textId="22473024" w:rsidR="005A3C19" w:rsidRPr="003D4AD5" w:rsidRDefault="005A3C19" w:rsidP="005A3C19">
      <w:pPr>
        <w:textAlignment w:val="auto"/>
        <w:rPr>
          <w:rFonts w:eastAsia="SimSun"/>
          <w:lang w:val="es-ES_tradnl"/>
        </w:rPr>
      </w:pPr>
      <w:r w:rsidRPr="003D4AD5">
        <w:rPr>
          <w:lang w:val="es-ES_tradnl"/>
        </w:rPr>
        <w:t>Posteriormente, se determina el parámetro μ</w:t>
      </w:r>
      <w:r w:rsidRPr="003D4AD5">
        <w:rPr>
          <w:vertAlign w:val="subscript"/>
          <w:lang w:val="es-ES_tradnl"/>
        </w:rPr>
        <w:t>1</w:t>
      </w:r>
      <w:r w:rsidRPr="003D4AD5">
        <w:rPr>
          <w:lang w:val="es-ES_tradnl"/>
        </w:rPr>
        <w:t xml:space="preserve"> que sirve para caracterizar el grado en que el trayecto esté sobre la tierra, dado por:</w:t>
      </w:r>
    </w:p>
    <w:p w14:paraId="06257BE4" w14:textId="77777777" w:rsidR="005A3C19" w:rsidRPr="003D4AD5" w:rsidRDefault="005A3C19" w:rsidP="005A3C19">
      <w:pPr>
        <w:pStyle w:val="Equation"/>
        <w:spacing w:before="0"/>
        <w:rPr>
          <w:lang w:val="es-ES_tradnl"/>
        </w:rPr>
      </w:pPr>
      <w:r w:rsidRPr="003D4AD5">
        <w:rPr>
          <w:lang w:val="es-ES_tradnl"/>
        </w:rPr>
        <w:tab/>
      </w:r>
      <w:r w:rsidRPr="003D4AD5">
        <w:rPr>
          <w:lang w:val="es-ES_tradnl"/>
        </w:rPr>
        <w:tab/>
      </w:r>
      <w:r w:rsidRPr="003D4AD5">
        <w:rPr>
          <w:position w:val="-44"/>
          <w:lang w:val="es-ES_tradnl"/>
        </w:rPr>
        <w:object w:dxaOrig="3640" w:dyaOrig="1060" w14:anchorId="462C9AEA">
          <v:shape id="_x0000_i1033" type="#_x0000_t75" style="width:181.65pt;height:53.6pt" o:ole="">
            <v:imagedata r:id="rId33" o:title=""/>
          </v:shape>
          <o:OLEObject Type="Embed" ProgID="Equation.3" ShapeID="_x0000_i1033" DrawAspect="Content" ObjectID="_1718000883" r:id="rId34"/>
        </w:object>
      </w:r>
      <w:r w:rsidRPr="003D4AD5">
        <w:rPr>
          <w:lang w:val="es-ES_tradnl"/>
        </w:rPr>
        <w:tab/>
        <w:t>(9)</w:t>
      </w:r>
    </w:p>
    <w:p w14:paraId="670E7E9E" w14:textId="77777777" w:rsidR="005A3C19" w:rsidRPr="003D4AD5" w:rsidRDefault="005A3C19" w:rsidP="005A3C19">
      <w:pPr>
        <w:spacing w:before="0"/>
        <w:textAlignment w:val="auto"/>
        <w:rPr>
          <w:rFonts w:eastAsia="SimSun"/>
          <w:lang w:val="es-ES_tradnl"/>
        </w:rPr>
      </w:pPr>
      <w:r w:rsidRPr="003D4AD5">
        <w:rPr>
          <w:lang w:val="es-ES_tradnl"/>
        </w:rPr>
        <w:t>El valor de μ</w:t>
      </w:r>
      <w:r w:rsidRPr="003D4AD5">
        <w:rPr>
          <w:vertAlign w:val="subscript"/>
          <w:lang w:val="es-ES_tradnl"/>
        </w:rPr>
        <w:t>1</w:t>
      </w:r>
      <w:r w:rsidRPr="003D4AD5">
        <w:rPr>
          <w:lang w:val="es-ES_tradnl"/>
        </w:rPr>
        <w:t xml:space="preserve"> ha de limitarse a μ</w:t>
      </w:r>
      <w:r w:rsidRPr="003D4AD5">
        <w:rPr>
          <w:vertAlign w:val="subscript"/>
          <w:lang w:val="es-ES_tradnl"/>
        </w:rPr>
        <w:t>1</w:t>
      </w:r>
      <w:r w:rsidRPr="003D4AD5">
        <w:rPr>
          <w:lang w:val="es-ES_tradnl"/>
        </w:rPr>
        <w:t> </w:t>
      </w:r>
      <w:r w:rsidRPr="003D4AD5">
        <w:rPr>
          <w:lang w:val="es-ES_tradnl"/>
        </w:rPr>
        <w:sym w:font="Symbol" w:char="F0A3"/>
      </w:r>
      <w:r w:rsidRPr="003D4AD5">
        <w:rPr>
          <w:lang w:val="es-ES_tradnl"/>
        </w:rPr>
        <w:t> 1.</w:t>
      </w:r>
    </w:p>
    <w:p w14:paraId="321C545B" w14:textId="77777777" w:rsidR="005A3C19" w:rsidRPr="003D4AD5" w:rsidRDefault="005A3C19" w:rsidP="006960DF">
      <w:pPr>
        <w:keepNext/>
        <w:keepLines/>
        <w:textAlignment w:val="auto"/>
        <w:rPr>
          <w:rFonts w:eastAsia="SimSun"/>
          <w:lang w:val="es-ES_tradnl"/>
        </w:rPr>
      </w:pPr>
      <w:r w:rsidRPr="003D4AD5">
        <w:rPr>
          <w:lang w:val="es-ES_tradnl"/>
        </w:rPr>
        <w:lastRenderedPageBreak/>
        <w:t>Se calcula el parámetro μ</w:t>
      </w:r>
      <w:r w:rsidRPr="003D4AD5">
        <w:rPr>
          <w:vertAlign w:val="subscript"/>
          <w:lang w:val="es-ES_tradnl"/>
        </w:rPr>
        <w:t>4</w:t>
      </w:r>
      <w:r w:rsidRPr="003D4AD5">
        <w:rPr>
          <w:lang w:val="es-ES_tradnl"/>
        </w:rPr>
        <w:t xml:space="preserve"> dado por:</w:t>
      </w:r>
    </w:p>
    <w:p w14:paraId="03DD028D" w14:textId="58D02EA4" w:rsidR="005A3C19" w:rsidRPr="003D4AD5" w:rsidRDefault="005A3C19" w:rsidP="00B468AB">
      <w:pPr>
        <w:pStyle w:val="Equation"/>
        <w:tabs>
          <w:tab w:val="clear" w:pos="794"/>
          <w:tab w:val="left" w:pos="567"/>
        </w:tabs>
        <w:spacing w:before="60"/>
        <w:rPr>
          <w:lang w:val="es-ES_tradnl"/>
        </w:rPr>
      </w:pPr>
      <w:r w:rsidRPr="003D4AD5">
        <w:rPr>
          <w:lang w:val="es-ES_tradnl"/>
        </w:rPr>
        <w:tab/>
      </w:r>
      <w:r w:rsidRPr="003D4AD5">
        <w:rPr>
          <w:lang w:val="es-ES_tradnl"/>
        </w:rPr>
        <w:tab/>
      </w:r>
      <m:oMath>
        <m:sSub>
          <m:sSubPr>
            <m:ctrlPr>
              <w:rPr>
                <w:rFonts w:ascii="Cambria Math" w:hAnsi="Cambria Math"/>
                <w:lang w:val="es-ES_tradnl"/>
              </w:rPr>
            </m:ctrlPr>
          </m:sSubPr>
          <m:e>
            <m:r>
              <m:rPr>
                <m:nor/>
              </m:rPr>
              <w:rPr>
                <w:lang w:val="es-ES_tradnl"/>
              </w:rPr>
              <m:t>μ</m:t>
            </m:r>
          </m:e>
          <m:sub>
            <m:r>
              <w:rPr>
                <w:rFonts w:ascii="Cambria Math" w:hAnsi="Cambria Math"/>
                <w:lang w:val="es-ES_tradnl"/>
              </w:rPr>
              <m:t>4</m:t>
            </m:r>
          </m:sub>
        </m:sSub>
        <m:r>
          <m:rPr>
            <m:nor/>
          </m:rPr>
          <w:rPr>
            <w:lang w:val="es-ES_tradnl"/>
          </w:rPr>
          <m:t>   </m:t>
        </m:r>
        <m:r>
          <w:rPr>
            <w:rFonts w:ascii="Cambria Math" w:hAnsi="Cambria Math"/>
            <w:lang w:val="es-ES_tradnl"/>
          </w:rPr>
          <m:t>=</m:t>
        </m:r>
        <m:r>
          <m:rPr>
            <m:nor/>
          </m:rPr>
          <w:rPr>
            <w:lang w:val="es-ES_tradnl"/>
          </w:rPr>
          <m:t>   </m:t>
        </m:r>
        <m:d>
          <m:dPr>
            <m:begChr m:val="{"/>
            <m:endChr m:val=""/>
            <m:ctrlPr>
              <w:rPr>
                <w:rFonts w:ascii="Cambria Math" w:hAnsi="Cambria Math"/>
                <w:lang w:val="es-ES_tradnl"/>
              </w:rPr>
            </m:ctrlPr>
          </m:dPr>
          <m:e>
            <m:m>
              <m:mPr>
                <m:plcHide m:val="1"/>
                <m:mcs>
                  <m:mc>
                    <m:mcPr>
                      <m:count m:val="4"/>
                      <m:mcJc m:val="center"/>
                    </m:mcPr>
                  </m:mc>
                </m:mcs>
                <m:ctrlPr>
                  <w:rPr>
                    <w:rFonts w:ascii="Cambria Math" w:hAnsi="Cambria Math"/>
                    <w:lang w:val="es-ES_tradnl"/>
                  </w:rPr>
                </m:ctrlPr>
              </m:mPr>
              <m:mr>
                <m:e>
                  <m:sSup>
                    <m:sSupPr>
                      <m:ctrlPr>
                        <w:rPr>
                          <w:rFonts w:ascii="Cambria Math" w:hAnsi="Cambria Math"/>
                          <w:lang w:val="es-ES_tradnl"/>
                        </w:rPr>
                      </m:ctrlPr>
                    </m:sSupPr>
                    <m:e>
                      <m:r>
                        <w:rPr>
                          <w:rFonts w:ascii="Cambria Math" w:hAnsi="Cambria Math"/>
                          <w:lang w:val="es-ES_tradnl"/>
                        </w:rPr>
                        <m:t>10</m:t>
                      </m:r>
                    </m:e>
                    <m:sup>
                      <m:r>
                        <w:rPr>
                          <w:rFonts w:ascii="Cambria Math" w:hAnsi="Cambria Math"/>
                          <w:lang w:val="es-ES_tradnl"/>
                        </w:rPr>
                        <m:t>(-</m:t>
                      </m:r>
                      <m:r>
                        <m:rPr>
                          <m:sty m:val="p"/>
                        </m:rPr>
                        <w:rPr>
                          <w:rFonts w:ascii="Cambria Math" w:hAnsi="Cambria Math"/>
                          <w:lang w:val="es-ES_tradnl"/>
                        </w:rPr>
                        <m:t>0,935</m:t>
                      </m:r>
                      <m:r>
                        <m:rPr>
                          <m:nor/>
                        </m:rPr>
                        <w:rPr>
                          <w:lang w:val="es-ES_tradnl"/>
                        </w:rPr>
                        <m:t>   </m:t>
                      </m:r>
                      <m:r>
                        <w:rPr>
                          <w:rFonts w:ascii="Cambria Math" w:hAnsi="Cambria Math"/>
                          <w:lang w:val="es-ES_tradnl"/>
                        </w:rPr>
                        <m:t>+</m:t>
                      </m:r>
                      <m:r>
                        <m:rPr>
                          <m:nor/>
                        </m:rPr>
                        <w:rPr>
                          <w:lang w:val="es-ES_tradnl"/>
                        </w:rPr>
                        <m:t>   </m:t>
                      </m:r>
                      <m:r>
                        <m:rPr>
                          <m:sty m:val="p"/>
                        </m:rPr>
                        <w:rPr>
                          <w:rFonts w:ascii="Cambria Math" w:hAnsi="Cambria Math"/>
                          <w:lang w:val="es-ES_tradnl"/>
                        </w:rPr>
                        <m:t>0,0176</m:t>
                      </m:r>
                      <m:r>
                        <m:rPr>
                          <m:nor/>
                        </m:rPr>
                        <w:rPr>
                          <w:lang w:val="es-ES_tradnl"/>
                        </w:rPr>
                        <m:t> </m:t>
                      </m:r>
                      <m:d>
                        <m:dPr>
                          <m:begChr m:val="|"/>
                          <m:endChr m:val="|"/>
                          <m:ctrlPr>
                            <w:rPr>
                              <w:rFonts w:ascii="Cambria Math" w:hAnsi="Cambria Math"/>
                              <w:lang w:val="es-ES_tradnl"/>
                            </w:rPr>
                          </m:ctrlPr>
                        </m:dPr>
                        <m:e>
                          <m:r>
                            <m:rPr>
                              <m:nor/>
                            </m:rPr>
                            <w:rPr>
                              <w:lang w:val="es-ES_tradnl"/>
                            </w:rPr>
                            <m:t>  </m:t>
                          </m:r>
                          <m:sSub>
                            <m:sSubPr>
                              <m:ctrlPr>
                                <w:rPr>
                                  <w:rFonts w:ascii="Cambria Math" w:hAnsi="Cambria Math"/>
                                  <w:lang w:val="es-ES_tradnl"/>
                                </w:rPr>
                              </m:ctrlPr>
                            </m:sSubPr>
                            <m:e>
                              <m:r>
                                <m:rPr>
                                  <m:sty m:val="p"/>
                                </m:rPr>
                                <w:rPr>
                                  <w:rFonts w:ascii="Cambria Math" w:hAnsi="Cambria Math"/>
                                  <w:lang w:val="es-ES_tradnl"/>
                                </w:rPr>
                                <m:t>ϕ</m:t>
                              </m:r>
                            </m:e>
                            <m:sub>
                              <m:r>
                                <w:rPr>
                                  <w:rFonts w:ascii="Cambria Math" w:hAnsi="Cambria Math"/>
                                  <w:lang w:val="es-ES_tradnl"/>
                                </w:rPr>
                                <m:t>mn</m:t>
                              </m:r>
                            </m:sub>
                          </m:sSub>
                          <m:r>
                            <m:rPr>
                              <m:nor/>
                            </m:rPr>
                            <w:rPr>
                              <w:lang w:val="es-ES_tradnl"/>
                            </w:rPr>
                            <m:t>  </m:t>
                          </m:r>
                        </m:e>
                      </m:d>
                      <m:r>
                        <m:rPr>
                          <m:nor/>
                        </m:rPr>
                        <w:rPr>
                          <w:lang w:val="es-ES_tradnl"/>
                        </w:rPr>
                        <m:t> </m:t>
                      </m:r>
                      <m:r>
                        <w:rPr>
                          <w:rFonts w:ascii="Cambria Math" w:hAnsi="Cambria Math"/>
                          <w:lang w:val="es-ES_tradnl"/>
                        </w:rPr>
                        <m:t>)</m:t>
                      </m:r>
                      <m:r>
                        <m:rPr>
                          <m:nor/>
                        </m:rPr>
                        <w:rPr>
                          <w:lang w:val="es-ES_tradnl"/>
                        </w:rPr>
                        <m:t>  </m:t>
                      </m:r>
                      <m:r>
                        <m:rPr>
                          <m:sty m:val="p"/>
                        </m:rPr>
                        <w:rPr>
                          <w:rFonts w:ascii="Cambria Math" w:hAnsi="Cambria Math"/>
                          <w:lang w:val="es-ES_tradnl"/>
                        </w:rPr>
                        <m:t>log</m:t>
                      </m:r>
                      <m:r>
                        <m:rPr>
                          <m:nor/>
                        </m:rPr>
                        <w:rPr>
                          <w:lang w:val="es-ES_tradnl"/>
                        </w:rPr>
                        <m:t>  </m:t>
                      </m:r>
                      <m:sSub>
                        <m:sSubPr>
                          <m:ctrlPr>
                            <w:rPr>
                              <w:rFonts w:ascii="Cambria Math" w:hAnsi="Cambria Math"/>
                              <w:lang w:val="es-ES_tradnl"/>
                            </w:rPr>
                          </m:ctrlPr>
                        </m:sSubPr>
                        <m:e>
                          <m:r>
                            <m:rPr>
                              <m:nor/>
                            </m:rPr>
                            <w:rPr>
                              <w:lang w:val="es-ES_tradnl"/>
                            </w:rPr>
                            <m:t>μ</m:t>
                          </m:r>
                        </m:e>
                        <m:sub>
                          <m:r>
                            <w:rPr>
                              <w:rFonts w:ascii="Cambria Math" w:hAnsi="Cambria Math"/>
                              <w:lang w:val="es-ES_tradnl"/>
                            </w:rPr>
                            <m:t>1</m:t>
                          </m:r>
                        </m:sub>
                      </m:sSub>
                    </m:sup>
                  </m:sSup>
                </m:e>
                <m:e/>
                <m:e/>
                <m:e>
                  <m:r>
                    <m:rPr>
                      <m:nor/>
                    </m:rPr>
                    <w:rPr>
                      <w:lang w:val="es-ES_tradnl"/>
                    </w:rPr>
                    <m:t>para   </m:t>
                  </m:r>
                  <m:d>
                    <m:dPr>
                      <m:begChr m:val="|"/>
                      <m:endChr m:val="|"/>
                      <m:ctrlPr>
                        <w:rPr>
                          <w:rFonts w:ascii="Cambria Math" w:hAnsi="Cambria Math"/>
                          <w:lang w:val="es-ES_tradnl"/>
                        </w:rPr>
                      </m:ctrlPr>
                    </m:dPr>
                    <m:e>
                      <m:r>
                        <m:rPr>
                          <m:nor/>
                        </m:rPr>
                        <w:rPr>
                          <w:lang w:val="es-ES_tradnl"/>
                        </w:rPr>
                        <m:t>  </m:t>
                      </m:r>
                      <m:sSubSup>
                        <m:sSubSupPr>
                          <m:ctrlPr>
                            <w:rPr>
                              <w:rFonts w:ascii="Cambria Math" w:hAnsi="Cambria Math"/>
                              <w:lang w:val="es-ES_tradnl"/>
                            </w:rPr>
                          </m:ctrlPr>
                        </m:sSubSupPr>
                        <m:e>
                          <m:r>
                            <m:rPr>
                              <m:sty m:val="p"/>
                            </m:rPr>
                            <w:rPr>
                              <w:rFonts w:ascii="Cambria Math" w:hAnsi="Cambria Math"/>
                              <w:lang w:val="es-ES_tradnl"/>
                            </w:rPr>
                            <m:t>ϕ</m:t>
                          </m:r>
                        </m:e>
                        <m:sub>
                          <m:r>
                            <w:rPr>
                              <w:rFonts w:ascii="Cambria Math" w:hAnsi="Cambria Math"/>
                              <w:lang w:val="es-ES_tradnl"/>
                            </w:rPr>
                            <m:t>mn</m:t>
                          </m:r>
                        </m:sub>
                        <m:sup/>
                      </m:sSubSup>
                      <m:r>
                        <m:rPr>
                          <m:nor/>
                        </m:rPr>
                        <w:rPr>
                          <w:lang w:val="es-ES_tradnl"/>
                        </w:rPr>
                        <m:t>  </m:t>
                      </m:r>
                    </m:e>
                  </m:d>
                  <m:r>
                    <m:rPr>
                      <m:nor/>
                    </m:rPr>
                    <w:rPr>
                      <w:lang w:val="es-ES_tradnl"/>
                    </w:rPr>
                    <m:t>   </m:t>
                  </m:r>
                  <m:r>
                    <w:rPr>
                      <w:rFonts w:ascii="Cambria Math" w:hAnsi="Cambria Math"/>
                      <w:lang w:val="es-ES_tradnl"/>
                    </w:rPr>
                    <m:t>≤</m:t>
                  </m:r>
                  <m:r>
                    <m:rPr>
                      <m:nor/>
                    </m:rPr>
                    <w:rPr>
                      <w:lang w:val="es-ES_tradnl"/>
                    </w:rPr>
                    <m:t>   </m:t>
                  </m:r>
                  <m:r>
                    <w:rPr>
                      <w:rFonts w:ascii="Cambria Math" w:hAnsi="Cambria Math"/>
                      <w:lang w:val="es-ES_tradnl"/>
                    </w:rPr>
                    <m:t>70°</m:t>
                  </m:r>
                </m:e>
              </m:mr>
              <m:mr>
                <m:e>
                  <m:sSup>
                    <m:sSupPr>
                      <m:ctrlPr>
                        <w:rPr>
                          <w:rFonts w:ascii="Cambria Math" w:hAnsi="Cambria Math"/>
                          <w:lang w:val="es-ES_tradnl"/>
                        </w:rPr>
                      </m:ctrlPr>
                    </m:sSupPr>
                    <m:e>
                      <m:r>
                        <w:rPr>
                          <w:rFonts w:ascii="Cambria Math" w:hAnsi="Cambria Math"/>
                          <w:lang w:val="es-ES_tradnl"/>
                        </w:rPr>
                        <m:t>10</m:t>
                      </m:r>
                    </m:e>
                    <m:sup>
                      <m:r>
                        <m:rPr>
                          <m:sty m:val="p"/>
                        </m:rPr>
                        <w:rPr>
                          <w:rFonts w:ascii="Cambria Math" w:hAnsi="Cambria Math"/>
                          <w:lang w:val="es-ES_tradnl"/>
                        </w:rPr>
                        <m:t>0,3</m:t>
                      </m:r>
                      <m:r>
                        <m:rPr>
                          <m:nor/>
                        </m:rPr>
                        <w:rPr>
                          <w:lang w:val="es-ES_tradnl"/>
                        </w:rPr>
                        <m:t>  </m:t>
                      </m:r>
                      <m:r>
                        <m:rPr>
                          <m:sty m:val="p"/>
                        </m:rPr>
                        <w:rPr>
                          <w:rFonts w:ascii="Cambria Math" w:hAnsi="Cambria Math"/>
                          <w:lang w:val="es-ES_tradnl"/>
                        </w:rPr>
                        <m:t>log</m:t>
                      </m:r>
                      <m:r>
                        <m:rPr>
                          <m:nor/>
                        </m:rPr>
                        <w:rPr>
                          <w:lang w:val="es-ES_tradnl"/>
                        </w:rPr>
                        <m:t>  </m:t>
                      </m:r>
                      <m:sSub>
                        <m:sSubPr>
                          <m:ctrlPr>
                            <w:rPr>
                              <w:rFonts w:ascii="Cambria Math" w:hAnsi="Cambria Math"/>
                              <w:lang w:val="es-ES_tradnl"/>
                            </w:rPr>
                          </m:ctrlPr>
                        </m:sSubPr>
                        <m:e>
                          <m:r>
                            <m:rPr>
                              <m:nor/>
                            </m:rPr>
                            <w:rPr>
                              <w:lang w:val="es-ES_tradnl"/>
                            </w:rPr>
                            <m:t>μ</m:t>
                          </m:r>
                        </m:e>
                        <m:sub>
                          <m:r>
                            <w:rPr>
                              <w:rFonts w:ascii="Cambria Math" w:hAnsi="Cambria Math"/>
                              <w:lang w:val="es-ES_tradnl"/>
                            </w:rPr>
                            <m:t>1</m:t>
                          </m:r>
                        </m:sub>
                      </m:sSub>
                    </m:sup>
                  </m:sSup>
                </m:e>
                <m:e/>
                <m:e/>
                <m:e>
                  <m:r>
                    <m:rPr>
                      <m:nor/>
                    </m:rPr>
                    <w:rPr>
                      <w:lang w:val="es-ES_tradnl"/>
                    </w:rPr>
                    <m:t>para   </m:t>
                  </m:r>
                  <m:d>
                    <m:dPr>
                      <m:begChr m:val="|"/>
                      <m:endChr m:val="|"/>
                      <m:ctrlPr>
                        <w:rPr>
                          <w:rFonts w:ascii="Cambria Math" w:hAnsi="Cambria Math"/>
                          <w:lang w:val="es-ES_tradnl"/>
                        </w:rPr>
                      </m:ctrlPr>
                    </m:dPr>
                    <m:e>
                      <m:r>
                        <m:rPr>
                          <m:nor/>
                        </m:rPr>
                        <w:rPr>
                          <w:lang w:val="es-ES_tradnl"/>
                        </w:rPr>
                        <m:t>  </m:t>
                      </m:r>
                      <m:sSub>
                        <m:sSubPr>
                          <m:ctrlPr>
                            <w:rPr>
                              <w:rFonts w:ascii="Cambria Math" w:hAnsi="Cambria Math"/>
                              <w:lang w:val="es-ES_tradnl"/>
                            </w:rPr>
                          </m:ctrlPr>
                        </m:sSubPr>
                        <m:e>
                          <m:r>
                            <m:rPr>
                              <m:sty m:val="p"/>
                            </m:rPr>
                            <w:rPr>
                              <w:rFonts w:ascii="Cambria Math" w:hAnsi="Cambria Math"/>
                              <w:lang w:val="es-ES_tradnl"/>
                            </w:rPr>
                            <m:t>ϕ</m:t>
                          </m:r>
                        </m:e>
                        <m:sub>
                          <m:r>
                            <w:rPr>
                              <w:rFonts w:ascii="Cambria Math" w:hAnsi="Cambria Math"/>
                              <w:lang w:val="es-ES_tradnl"/>
                            </w:rPr>
                            <m:t>mn</m:t>
                          </m:r>
                        </m:sub>
                      </m:sSub>
                      <m:r>
                        <m:rPr>
                          <m:nor/>
                        </m:rPr>
                        <w:rPr>
                          <w:lang w:val="es-ES_tradnl"/>
                        </w:rPr>
                        <m:t>  </m:t>
                      </m:r>
                    </m:e>
                  </m:d>
                  <m:r>
                    <m:rPr>
                      <m:nor/>
                    </m:rPr>
                    <w:rPr>
                      <w:lang w:val="es-ES_tradnl"/>
                    </w:rPr>
                    <m:t>   </m:t>
                  </m:r>
                  <m:r>
                    <w:rPr>
                      <w:rFonts w:ascii="Cambria Math" w:hAnsi="Cambria Math"/>
                      <w:lang w:val="es-ES_tradnl"/>
                    </w:rPr>
                    <m:t>&gt;</m:t>
                  </m:r>
                  <m:r>
                    <m:rPr>
                      <m:nor/>
                    </m:rPr>
                    <w:rPr>
                      <w:lang w:val="es-ES_tradnl"/>
                    </w:rPr>
                    <m:t>   </m:t>
                  </m:r>
                  <m:r>
                    <w:rPr>
                      <w:rFonts w:ascii="Cambria Math" w:hAnsi="Cambria Math"/>
                      <w:lang w:val="es-ES_tradnl"/>
                    </w:rPr>
                    <m:t>70°</m:t>
                  </m:r>
                </m:e>
              </m:mr>
            </m:m>
          </m:e>
        </m:d>
      </m:oMath>
      <w:r w:rsidRPr="003D4AD5">
        <w:rPr>
          <w:lang w:val="es-ES_tradnl"/>
        </w:rPr>
        <w:tab/>
        <w:t>(10)</w:t>
      </w:r>
    </w:p>
    <w:p w14:paraId="50B78661" w14:textId="77777777" w:rsidR="005A3C19" w:rsidRPr="003D4AD5" w:rsidRDefault="005A3C19" w:rsidP="005A3C19">
      <w:pPr>
        <w:tabs>
          <w:tab w:val="center" w:pos="4820"/>
          <w:tab w:val="right" w:pos="9639"/>
        </w:tabs>
        <w:textAlignment w:val="auto"/>
        <w:rPr>
          <w:szCs w:val="24"/>
          <w:lang w:val="es-ES_tradnl"/>
        </w:rPr>
      </w:pPr>
      <w:r w:rsidRPr="003D4AD5">
        <w:rPr>
          <w:lang w:val="es-ES_tradnl"/>
        </w:rPr>
        <w:t>donde φ</w:t>
      </w:r>
      <w:r w:rsidRPr="003D4AD5">
        <w:rPr>
          <w:i/>
          <w:szCs w:val="24"/>
          <w:vertAlign w:val="subscript"/>
          <w:lang w:val="es-ES_tradnl"/>
        </w:rPr>
        <w:t>mn</w:t>
      </w:r>
      <w:r w:rsidRPr="003D4AD5">
        <w:rPr>
          <w:lang w:val="es-ES_tradnl"/>
        </w:rPr>
        <w:t xml:space="preserve"> representa la latitud del punto intermedio del trayecto.</w:t>
      </w:r>
    </w:p>
    <w:p w14:paraId="2BAB290E" w14:textId="77777777" w:rsidR="005A3C19" w:rsidRPr="003D4AD5" w:rsidRDefault="005A3C19" w:rsidP="005A3C19">
      <w:pPr>
        <w:textAlignment w:val="auto"/>
        <w:rPr>
          <w:rFonts w:eastAsia="SimSun"/>
          <w:lang w:val="es-ES_tradnl"/>
        </w:rPr>
      </w:pPr>
      <w:r w:rsidRPr="003D4AD5">
        <w:rPr>
          <w:lang w:val="es-ES_tradnl"/>
        </w:rPr>
        <w:t>La incidencia puntual de la propagación anómala, β</w:t>
      </w:r>
      <w:r w:rsidRPr="003D4AD5">
        <w:rPr>
          <w:vertAlign w:val="subscript"/>
          <w:lang w:val="es-ES_tradnl"/>
        </w:rPr>
        <w:t>0 </w:t>
      </w:r>
      <w:r w:rsidRPr="003D4AD5">
        <w:rPr>
          <w:lang w:val="es-ES_tradnl"/>
        </w:rPr>
        <w:t>(%), en el centro del trayecto, se determina mediante la expresión:</w:t>
      </w:r>
    </w:p>
    <w:p w14:paraId="6052D48D" w14:textId="015F7579" w:rsidR="005A3C19" w:rsidRPr="003D4AD5" w:rsidRDefault="005A3C19" w:rsidP="00B468AB">
      <w:pPr>
        <w:pStyle w:val="Equation"/>
        <w:tabs>
          <w:tab w:val="clear" w:pos="794"/>
          <w:tab w:val="left" w:pos="567"/>
        </w:tabs>
        <w:spacing w:before="60"/>
        <w:rPr>
          <w:lang w:val="es-ES_tradnl"/>
        </w:rPr>
      </w:pPr>
      <w:r w:rsidRPr="003D4AD5">
        <w:rPr>
          <w:lang w:val="es-ES_tradnl"/>
        </w:rPr>
        <w:tab/>
      </w:r>
      <w:r w:rsidRPr="003D4AD5">
        <w:rPr>
          <w:lang w:val="es-ES_tradnl"/>
        </w:rPr>
        <w:tab/>
      </w:r>
      <m:oMath>
        <m:sSub>
          <m:sSubPr>
            <m:ctrlPr>
              <w:rPr>
                <w:rFonts w:ascii="Cambria Math" w:hAnsi="Cambria Math"/>
                <w:sz w:val="22"/>
                <w:lang w:val="es-ES_tradnl"/>
              </w:rPr>
            </m:ctrlPr>
          </m:sSubPr>
          <m:e>
            <m:r>
              <m:rPr>
                <m:nor/>
              </m:rPr>
              <w:rPr>
                <w:sz w:val="22"/>
                <w:lang w:val="es-ES_tradnl"/>
              </w:rPr>
              <m:t>β</m:t>
            </m:r>
          </m:e>
          <m:sub>
            <m:r>
              <w:rPr>
                <w:rFonts w:ascii="Cambria Math" w:hAnsi="Cambria Math"/>
                <w:sz w:val="22"/>
                <w:lang w:val="es-ES_tradnl"/>
              </w:rPr>
              <m:t>0</m:t>
            </m:r>
          </m:sub>
        </m:sSub>
        <m:r>
          <m:rPr>
            <m:nor/>
          </m:rPr>
          <w:rPr>
            <w:sz w:val="22"/>
            <w:lang w:val="es-ES_tradnl"/>
          </w:rPr>
          <m:t>   </m:t>
        </m:r>
        <m:r>
          <w:rPr>
            <w:rFonts w:ascii="Cambria Math" w:hAnsi="Cambria Math"/>
            <w:sz w:val="22"/>
            <w:lang w:val="es-ES_tradnl"/>
          </w:rPr>
          <m:t>=</m:t>
        </m:r>
        <m:r>
          <m:rPr>
            <m:nor/>
          </m:rPr>
          <w:rPr>
            <w:sz w:val="22"/>
            <w:lang w:val="es-ES_tradnl"/>
          </w:rPr>
          <m:t>   </m:t>
        </m:r>
        <m:d>
          <m:dPr>
            <m:begChr m:val="{"/>
            <m:endChr m:val=""/>
            <m:ctrlPr>
              <w:rPr>
                <w:rFonts w:ascii="Cambria Math" w:hAnsi="Cambria Math"/>
                <w:sz w:val="22"/>
                <w:lang w:val="es-ES_tradnl"/>
              </w:rPr>
            </m:ctrlPr>
          </m:dPr>
          <m:e>
            <m:m>
              <m:mPr>
                <m:plcHide m:val="1"/>
                <m:mcs>
                  <m:mc>
                    <m:mcPr>
                      <m:count m:val="6"/>
                      <m:mcJc m:val="center"/>
                    </m:mcPr>
                  </m:mc>
                </m:mcs>
                <m:ctrlPr>
                  <w:rPr>
                    <w:rFonts w:ascii="Cambria Math" w:hAnsi="Cambria Math"/>
                    <w:sz w:val="22"/>
                    <w:lang w:val="es-ES_tradnl"/>
                  </w:rPr>
                </m:ctrlPr>
              </m:mPr>
              <m:mr>
                <m:e>
                  <m:sSup>
                    <m:sSupPr>
                      <m:ctrlPr>
                        <w:rPr>
                          <w:rFonts w:ascii="Cambria Math" w:hAnsi="Cambria Math"/>
                          <w:sz w:val="22"/>
                          <w:lang w:val="es-ES_tradnl"/>
                        </w:rPr>
                      </m:ctrlPr>
                    </m:sSupPr>
                    <m:e>
                      <m:r>
                        <w:rPr>
                          <w:rFonts w:ascii="Cambria Math" w:hAnsi="Cambria Math"/>
                          <w:sz w:val="22"/>
                          <w:lang w:val="es-ES_tradnl"/>
                        </w:rPr>
                        <m:t>10</m:t>
                      </m:r>
                    </m:e>
                    <m:sup>
                      <m:r>
                        <w:rPr>
                          <w:rFonts w:ascii="Cambria Math" w:hAnsi="Cambria Math"/>
                          <w:sz w:val="22"/>
                          <w:lang w:val="es-ES_tradnl"/>
                        </w:rPr>
                        <m:t>-</m:t>
                      </m:r>
                      <m:r>
                        <m:rPr>
                          <m:sty m:val="p"/>
                        </m:rPr>
                        <w:rPr>
                          <w:rFonts w:ascii="Cambria Math" w:hAnsi="Cambria Math"/>
                          <w:sz w:val="22"/>
                          <w:lang w:val="es-ES_tradnl"/>
                        </w:rPr>
                        <m:t>0,015</m:t>
                      </m:r>
                      <m:r>
                        <m:rPr>
                          <m:nor/>
                        </m:rPr>
                        <w:rPr>
                          <w:sz w:val="22"/>
                          <w:lang w:val="es-ES_tradnl"/>
                        </w:rPr>
                        <m:t>  </m:t>
                      </m:r>
                      <m:d>
                        <m:dPr>
                          <m:begChr m:val="|"/>
                          <m:endChr m:val="|"/>
                          <m:ctrlPr>
                            <w:rPr>
                              <w:rFonts w:ascii="Cambria Math" w:hAnsi="Cambria Math"/>
                              <w:sz w:val="22"/>
                              <w:lang w:val="es-ES_tradnl"/>
                            </w:rPr>
                          </m:ctrlPr>
                        </m:dPr>
                        <m:e>
                          <m:r>
                            <m:rPr>
                              <m:nor/>
                            </m:rPr>
                            <w:rPr>
                              <w:sz w:val="22"/>
                              <w:lang w:val="es-ES_tradnl"/>
                            </w:rPr>
                            <m:t>  </m:t>
                          </m:r>
                          <m:sSub>
                            <m:sSubPr>
                              <m:ctrlPr>
                                <w:rPr>
                                  <w:rFonts w:ascii="Cambria Math" w:hAnsi="Cambria Math"/>
                                  <w:sz w:val="22"/>
                                  <w:lang w:val="es-ES_tradnl"/>
                                </w:rPr>
                              </m:ctrlPr>
                            </m:sSubPr>
                            <m:e>
                              <m:r>
                                <m:rPr>
                                  <m:sty m:val="p"/>
                                </m:rPr>
                                <w:rPr>
                                  <w:rFonts w:ascii="Cambria Math" w:hAnsi="Cambria Math"/>
                                  <w:sz w:val="22"/>
                                  <w:lang w:val="es-ES_tradnl"/>
                                </w:rPr>
                                <m:t>ϕ</m:t>
                              </m:r>
                            </m:e>
                            <m:sub>
                              <m:r>
                                <w:rPr>
                                  <w:rFonts w:ascii="Cambria Math" w:hAnsi="Cambria Math"/>
                                  <w:sz w:val="22"/>
                                  <w:lang w:val="es-ES_tradnl"/>
                                </w:rPr>
                                <m:t>mn</m:t>
                              </m:r>
                            </m:sub>
                          </m:sSub>
                          <m:r>
                            <m:rPr>
                              <m:nor/>
                            </m:rPr>
                            <w:rPr>
                              <w:sz w:val="22"/>
                              <w:lang w:val="es-ES_tradnl"/>
                            </w:rPr>
                            <m:t>  </m:t>
                          </m:r>
                        </m:e>
                      </m:d>
                      <m:r>
                        <m:rPr>
                          <m:nor/>
                        </m:rPr>
                        <w:rPr>
                          <w:sz w:val="22"/>
                          <w:lang w:val="es-ES_tradnl"/>
                        </w:rPr>
                        <m:t>   </m:t>
                      </m:r>
                      <m:r>
                        <w:rPr>
                          <w:rFonts w:ascii="Cambria Math" w:hAnsi="Cambria Math"/>
                          <w:sz w:val="22"/>
                          <w:lang w:val="es-ES_tradnl"/>
                        </w:rPr>
                        <m:t>+</m:t>
                      </m:r>
                      <m:r>
                        <m:rPr>
                          <m:nor/>
                        </m:rPr>
                        <w:rPr>
                          <w:sz w:val="22"/>
                          <w:lang w:val="es-ES_tradnl"/>
                        </w:rPr>
                        <m:t>   </m:t>
                      </m:r>
                      <m:r>
                        <m:rPr>
                          <m:sty m:val="p"/>
                        </m:rPr>
                        <w:rPr>
                          <w:rFonts w:ascii="Cambria Math" w:hAnsi="Cambria Math"/>
                          <w:sz w:val="22"/>
                          <w:lang w:val="es-ES_tradnl"/>
                        </w:rPr>
                        <m:t>1,67</m:t>
                      </m:r>
                    </m:sup>
                  </m:sSup>
                  <m:r>
                    <m:rPr>
                      <m:nor/>
                    </m:rPr>
                    <w:rPr>
                      <w:sz w:val="22"/>
                      <w:lang w:val="es-ES_tradnl"/>
                    </w:rPr>
                    <m:t>  </m:t>
                  </m:r>
                  <m:sSub>
                    <m:sSubPr>
                      <m:ctrlPr>
                        <w:rPr>
                          <w:rFonts w:ascii="Cambria Math" w:hAnsi="Cambria Math"/>
                          <w:sz w:val="22"/>
                          <w:lang w:val="es-ES_tradnl"/>
                        </w:rPr>
                      </m:ctrlPr>
                    </m:sSubPr>
                    <m:e>
                      <m:r>
                        <m:rPr>
                          <m:nor/>
                        </m:rPr>
                        <w:rPr>
                          <w:sz w:val="22"/>
                          <w:lang w:val="es-ES_tradnl"/>
                        </w:rPr>
                        <m:t>μ</m:t>
                      </m:r>
                    </m:e>
                    <m:sub>
                      <m:r>
                        <w:rPr>
                          <w:rFonts w:ascii="Cambria Math" w:hAnsi="Cambria Math"/>
                          <w:sz w:val="22"/>
                          <w:lang w:val="es-ES_tradnl"/>
                        </w:rPr>
                        <m:t>1</m:t>
                      </m:r>
                    </m:sub>
                  </m:sSub>
                  <m:r>
                    <m:rPr>
                      <m:nor/>
                    </m:rPr>
                    <w:rPr>
                      <w:sz w:val="22"/>
                      <w:lang w:val="es-ES_tradnl"/>
                    </w:rPr>
                    <m:t>   </m:t>
                  </m:r>
                  <m:sSub>
                    <m:sSubPr>
                      <m:ctrlPr>
                        <w:rPr>
                          <w:rFonts w:ascii="Cambria Math" w:hAnsi="Cambria Math"/>
                          <w:sz w:val="22"/>
                          <w:lang w:val="es-ES_tradnl"/>
                        </w:rPr>
                      </m:ctrlPr>
                    </m:sSubPr>
                    <m:e>
                      <m:r>
                        <m:rPr>
                          <m:nor/>
                        </m:rPr>
                        <w:rPr>
                          <w:sz w:val="22"/>
                          <w:lang w:val="es-ES_tradnl"/>
                        </w:rPr>
                        <m:t>μ</m:t>
                      </m:r>
                    </m:e>
                    <m:sub>
                      <m:r>
                        <w:rPr>
                          <w:rFonts w:ascii="Cambria Math" w:hAnsi="Cambria Math"/>
                          <w:sz w:val="22"/>
                          <w:lang w:val="es-ES_tradnl"/>
                        </w:rPr>
                        <m:t>4</m:t>
                      </m:r>
                    </m:sub>
                  </m:sSub>
                </m:e>
                <m:e/>
                <m:e>
                  <m:r>
                    <w:rPr>
                      <w:rFonts w:ascii="Cambria Math" w:hAnsi="Cambria Math"/>
                      <w:sz w:val="22"/>
                      <w:lang w:val="es-ES_tradnl"/>
                    </w:rPr>
                    <m:t>%</m:t>
                  </m:r>
                </m:e>
                <m:e/>
                <m:e/>
                <m:e>
                  <m:r>
                    <m:rPr>
                      <m:nor/>
                    </m:rPr>
                    <w:rPr>
                      <w:rFonts w:ascii="Cambria Math"/>
                      <w:sz w:val="22"/>
                      <w:lang w:val="es-ES_tradnl"/>
                    </w:rPr>
                    <m:t>para</m:t>
                  </m:r>
                  <m:r>
                    <m:rPr>
                      <m:nor/>
                    </m:rPr>
                    <w:rPr>
                      <w:sz w:val="22"/>
                      <w:lang w:val="es-ES_tradnl"/>
                    </w:rPr>
                    <m:t>   </m:t>
                  </m:r>
                  <m:d>
                    <m:dPr>
                      <m:begChr m:val="|"/>
                      <m:endChr m:val="|"/>
                      <m:ctrlPr>
                        <w:rPr>
                          <w:rFonts w:ascii="Cambria Math" w:hAnsi="Cambria Math"/>
                          <w:sz w:val="22"/>
                          <w:lang w:val="es-ES_tradnl"/>
                        </w:rPr>
                      </m:ctrlPr>
                    </m:dPr>
                    <m:e>
                      <m:r>
                        <m:rPr>
                          <m:nor/>
                        </m:rPr>
                        <w:rPr>
                          <w:sz w:val="22"/>
                          <w:lang w:val="es-ES_tradnl"/>
                        </w:rPr>
                        <m:t>  </m:t>
                      </m:r>
                      <m:sSub>
                        <m:sSubPr>
                          <m:ctrlPr>
                            <w:rPr>
                              <w:rFonts w:ascii="Cambria Math" w:hAnsi="Cambria Math"/>
                              <w:sz w:val="22"/>
                              <w:lang w:val="es-ES_tradnl"/>
                            </w:rPr>
                          </m:ctrlPr>
                        </m:sSubPr>
                        <m:e>
                          <m:r>
                            <m:rPr>
                              <m:sty m:val="p"/>
                            </m:rPr>
                            <w:rPr>
                              <w:rFonts w:ascii="Cambria Math" w:hAnsi="Cambria Math"/>
                              <w:sz w:val="22"/>
                              <w:lang w:val="es-ES_tradnl"/>
                            </w:rPr>
                            <m:t>ϕ</m:t>
                          </m:r>
                        </m:e>
                        <m:sub>
                          <m:r>
                            <w:rPr>
                              <w:rFonts w:ascii="Cambria Math" w:hAnsi="Cambria Math"/>
                              <w:sz w:val="22"/>
                              <w:lang w:val="es-ES_tradnl"/>
                            </w:rPr>
                            <m:t>mn</m:t>
                          </m:r>
                        </m:sub>
                      </m:sSub>
                      <m:r>
                        <m:rPr>
                          <m:nor/>
                        </m:rPr>
                        <w:rPr>
                          <w:sz w:val="22"/>
                          <w:lang w:val="es-ES_tradnl"/>
                        </w:rPr>
                        <m:t>  </m:t>
                      </m:r>
                    </m:e>
                  </m:d>
                  <m:r>
                    <m:rPr>
                      <m:nor/>
                    </m:rPr>
                    <w:rPr>
                      <w:sz w:val="22"/>
                      <w:lang w:val="es-ES_tradnl"/>
                    </w:rPr>
                    <m:t>   </m:t>
                  </m:r>
                  <m:r>
                    <w:rPr>
                      <w:rFonts w:ascii="Cambria Math" w:hAnsi="Cambria Math"/>
                      <w:sz w:val="22"/>
                      <w:lang w:val="es-ES_tradnl"/>
                    </w:rPr>
                    <m:t>≤</m:t>
                  </m:r>
                  <m:r>
                    <m:rPr>
                      <m:nor/>
                    </m:rPr>
                    <w:rPr>
                      <w:sz w:val="22"/>
                      <w:lang w:val="es-ES_tradnl"/>
                    </w:rPr>
                    <m:t>   </m:t>
                  </m:r>
                  <m:r>
                    <w:rPr>
                      <w:rFonts w:ascii="Cambria Math" w:hAnsi="Cambria Math"/>
                      <w:sz w:val="22"/>
                      <w:lang w:val="es-ES_tradnl"/>
                    </w:rPr>
                    <m:t>70°</m:t>
                  </m:r>
                </m:e>
              </m:mr>
              <m:mr>
                <m:e>
                  <m:r>
                    <m:rPr>
                      <m:sty m:val="p"/>
                    </m:rPr>
                    <w:rPr>
                      <w:rFonts w:ascii="Cambria Math" w:hAnsi="Cambria Math"/>
                      <w:sz w:val="22"/>
                      <w:lang w:val="es-ES_tradnl"/>
                    </w:rPr>
                    <m:t>4,17</m:t>
                  </m:r>
                  <m:r>
                    <m:rPr>
                      <m:nor/>
                    </m:rPr>
                    <w:rPr>
                      <w:sz w:val="22"/>
                      <w:lang w:val="es-ES_tradnl"/>
                    </w:rPr>
                    <m:t>  </m:t>
                  </m:r>
                  <m:sSub>
                    <m:sSubPr>
                      <m:ctrlPr>
                        <w:rPr>
                          <w:rFonts w:ascii="Cambria Math" w:hAnsi="Cambria Math"/>
                          <w:sz w:val="22"/>
                          <w:lang w:val="es-ES_tradnl"/>
                        </w:rPr>
                      </m:ctrlPr>
                    </m:sSubPr>
                    <m:e>
                      <m:r>
                        <m:rPr>
                          <m:nor/>
                        </m:rPr>
                        <w:rPr>
                          <w:sz w:val="22"/>
                          <w:lang w:val="es-ES_tradnl"/>
                        </w:rPr>
                        <m:t>μ</m:t>
                      </m:r>
                    </m:e>
                    <m:sub>
                      <m:r>
                        <w:rPr>
                          <w:rFonts w:ascii="Cambria Math" w:hAnsi="Cambria Math"/>
                          <w:sz w:val="22"/>
                          <w:lang w:val="es-ES_tradnl"/>
                        </w:rPr>
                        <m:t>1</m:t>
                      </m:r>
                    </m:sub>
                  </m:sSub>
                  <m:r>
                    <m:rPr>
                      <m:nor/>
                    </m:rPr>
                    <w:rPr>
                      <w:sz w:val="22"/>
                      <w:lang w:val="es-ES_tradnl"/>
                    </w:rPr>
                    <m:t>  </m:t>
                  </m:r>
                  <m:sSub>
                    <m:sSubPr>
                      <m:ctrlPr>
                        <w:rPr>
                          <w:rFonts w:ascii="Cambria Math" w:hAnsi="Cambria Math"/>
                          <w:sz w:val="22"/>
                          <w:lang w:val="es-ES_tradnl"/>
                        </w:rPr>
                      </m:ctrlPr>
                    </m:sSubPr>
                    <m:e>
                      <m:r>
                        <m:rPr>
                          <m:nor/>
                        </m:rPr>
                        <w:rPr>
                          <w:sz w:val="22"/>
                          <w:lang w:val="es-ES_tradnl"/>
                        </w:rPr>
                        <m:t>μ</m:t>
                      </m:r>
                    </m:e>
                    <m:sub>
                      <m:r>
                        <w:rPr>
                          <w:rFonts w:ascii="Cambria Math" w:hAnsi="Cambria Math"/>
                          <w:sz w:val="22"/>
                          <w:lang w:val="es-ES_tradnl"/>
                        </w:rPr>
                        <m:t>4</m:t>
                      </m:r>
                    </m:sub>
                  </m:sSub>
                </m:e>
                <m:e/>
                <m:e>
                  <m:r>
                    <w:rPr>
                      <w:rFonts w:ascii="Cambria Math" w:hAnsi="Cambria Math"/>
                      <w:sz w:val="22"/>
                      <w:lang w:val="es-ES_tradnl"/>
                    </w:rPr>
                    <m:t>%</m:t>
                  </m:r>
                </m:e>
                <m:e/>
                <m:e/>
                <m:e>
                  <m:r>
                    <m:rPr>
                      <m:nor/>
                    </m:rPr>
                    <w:rPr>
                      <w:sz w:val="22"/>
                      <w:lang w:val="es-ES_tradnl"/>
                    </w:rPr>
                    <m:t>para    </m:t>
                  </m:r>
                  <m:d>
                    <m:dPr>
                      <m:begChr m:val="|"/>
                      <m:endChr m:val="|"/>
                      <m:ctrlPr>
                        <w:rPr>
                          <w:rFonts w:ascii="Cambria Math" w:hAnsi="Cambria Math"/>
                          <w:sz w:val="22"/>
                          <w:lang w:val="es-ES_tradnl"/>
                        </w:rPr>
                      </m:ctrlPr>
                    </m:dPr>
                    <m:e>
                      <m:r>
                        <m:rPr>
                          <m:nor/>
                        </m:rPr>
                        <w:rPr>
                          <w:sz w:val="22"/>
                          <w:lang w:val="es-ES_tradnl"/>
                        </w:rPr>
                        <m:t>  </m:t>
                      </m:r>
                      <m:sSub>
                        <m:sSubPr>
                          <m:ctrlPr>
                            <w:rPr>
                              <w:rFonts w:ascii="Cambria Math" w:hAnsi="Cambria Math"/>
                              <w:sz w:val="22"/>
                              <w:lang w:val="es-ES_tradnl"/>
                            </w:rPr>
                          </m:ctrlPr>
                        </m:sSubPr>
                        <m:e>
                          <m:r>
                            <m:rPr>
                              <m:sty m:val="p"/>
                            </m:rPr>
                            <w:rPr>
                              <w:rFonts w:ascii="Cambria Math" w:hAnsi="Cambria Math"/>
                              <w:sz w:val="22"/>
                              <w:lang w:val="es-ES_tradnl"/>
                            </w:rPr>
                            <m:t>ϕ</m:t>
                          </m:r>
                        </m:e>
                        <m:sub>
                          <m:r>
                            <w:rPr>
                              <w:rFonts w:ascii="Cambria Math" w:hAnsi="Cambria Math"/>
                              <w:sz w:val="22"/>
                              <w:lang w:val="es-ES_tradnl"/>
                            </w:rPr>
                            <m:t>mn</m:t>
                          </m:r>
                        </m:sub>
                      </m:sSub>
                      <m:r>
                        <m:rPr>
                          <m:nor/>
                        </m:rPr>
                        <w:rPr>
                          <w:sz w:val="22"/>
                          <w:lang w:val="es-ES_tradnl"/>
                        </w:rPr>
                        <m:t>  </m:t>
                      </m:r>
                    </m:e>
                  </m:d>
                  <m:r>
                    <m:rPr>
                      <m:nor/>
                    </m:rPr>
                    <w:rPr>
                      <w:sz w:val="22"/>
                      <w:lang w:val="es-ES_tradnl"/>
                    </w:rPr>
                    <m:t>   </m:t>
                  </m:r>
                  <m:r>
                    <w:rPr>
                      <w:rFonts w:ascii="Cambria Math" w:hAnsi="Cambria Math"/>
                      <w:sz w:val="22"/>
                      <w:lang w:val="es-ES_tradnl"/>
                    </w:rPr>
                    <m:t>&gt;</m:t>
                  </m:r>
                  <m:r>
                    <m:rPr>
                      <m:nor/>
                    </m:rPr>
                    <w:rPr>
                      <w:sz w:val="22"/>
                      <w:lang w:val="es-ES_tradnl"/>
                    </w:rPr>
                    <m:t>   </m:t>
                  </m:r>
                  <m:r>
                    <w:rPr>
                      <w:rFonts w:ascii="Cambria Math" w:hAnsi="Cambria Math"/>
                      <w:sz w:val="22"/>
                      <w:lang w:val="es-ES_tradnl"/>
                    </w:rPr>
                    <m:t>70°</m:t>
                  </m:r>
                </m:e>
              </m:mr>
            </m:m>
          </m:e>
        </m:d>
      </m:oMath>
      <w:r w:rsidRPr="003D4AD5">
        <w:rPr>
          <w:lang w:val="es-ES_tradnl"/>
        </w:rPr>
        <w:tab/>
        <w:t>(11)</w:t>
      </w:r>
    </w:p>
    <w:p w14:paraId="64B11696" w14:textId="77777777" w:rsidR="005A3C19" w:rsidRPr="003D4AD5" w:rsidRDefault="005A3C19" w:rsidP="005A3C19">
      <w:pPr>
        <w:pStyle w:val="Heading2"/>
        <w:spacing w:before="120"/>
        <w:rPr>
          <w:bCs/>
          <w:lang w:val="es-ES_tradnl"/>
        </w:rPr>
      </w:pPr>
      <w:r w:rsidRPr="003D4AD5">
        <w:rPr>
          <w:lang w:val="es-ES_tradnl"/>
        </w:rPr>
        <w:t>5.3</w:t>
      </w:r>
      <w:r w:rsidRPr="003D4AD5">
        <w:rPr>
          <w:lang w:val="es-ES_tradnl"/>
        </w:rPr>
        <w:tab/>
        <w:t>Pérdidas debidas al apantallamiento del emplazamiento con respecto al mecanismo de propagación anómala</w:t>
      </w:r>
    </w:p>
    <w:p w14:paraId="78BC71DF" w14:textId="77777777" w:rsidR="005A3C19" w:rsidRPr="003D4AD5" w:rsidRDefault="005A3C19" w:rsidP="005A3C19">
      <w:pPr>
        <w:textAlignment w:val="auto"/>
        <w:rPr>
          <w:rFonts w:eastAsia="SimSun"/>
          <w:lang w:val="es-ES_tradnl"/>
        </w:rPr>
      </w:pPr>
      <w:r w:rsidRPr="003D4AD5">
        <w:rPr>
          <w:lang w:val="es-ES_tradnl"/>
        </w:rPr>
        <w:t>Cabe observar las correcciones siguientes de los ángulos de elevación del transmisor y receptor por encima del horizonte:</w:t>
      </w:r>
    </w:p>
    <w:p w14:paraId="7069821A" w14:textId="77777777" w:rsidR="005A3C19" w:rsidRPr="003D4AD5" w:rsidRDefault="005A3C19" w:rsidP="005A3C19">
      <w:pPr>
        <w:pStyle w:val="Equation"/>
        <w:spacing w:before="60"/>
        <w:rPr>
          <w:lang w:val="es-ES_tradnl"/>
        </w:rPr>
      </w:pPr>
      <w:r w:rsidRPr="003D4AD5">
        <w:rPr>
          <w:lang w:val="es-ES_tradnl"/>
        </w:rPr>
        <w:tab/>
      </w:r>
      <w:r w:rsidRPr="003D4AD5">
        <w:rPr>
          <w:lang w:val="es-ES_tradnl"/>
        </w:rPr>
        <w:tab/>
      </w:r>
      <w:r w:rsidRPr="003D4AD5">
        <w:rPr>
          <w:position w:val="-12"/>
          <w:lang w:val="es-ES_tradnl"/>
        </w:rPr>
        <w:object w:dxaOrig="1120" w:dyaOrig="360" w14:anchorId="383FD3EE">
          <v:shape id="_x0000_i1034" type="#_x0000_t75" style="width:56.1pt;height:19.25pt" o:ole="">
            <v:imagedata r:id="rId35" o:title=""/>
          </v:shape>
          <o:OLEObject Type="Embed" ProgID="Equation.DSMT4" ShapeID="_x0000_i1034" DrawAspect="Content" ObjectID="_1718000884" r:id="rId36"/>
        </w:object>
      </w:r>
      <w:r w:rsidRPr="003D4AD5">
        <w:rPr>
          <w:lang w:val="es-ES_tradnl"/>
        </w:rPr>
        <w:tab/>
        <w:t>(12)</w:t>
      </w:r>
    </w:p>
    <w:p w14:paraId="1AB116A9" w14:textId="77777777" w:rsidR="005A3C19" w:rsidRPr="003D4AD5" w:rsidRDefault="005A3C19" w:rsidP="005A3C19">
      <w:pPr>
        <w:pStyle w:val="Equation"/>
        <w:spacing w:before="0"/>
        <w:rPr>
          <w:lang w:val="es-ES_tradnl"/>
        </w:rPr>
      </w:pPr>
      <w:r w:rsidRPr="003D4AD5">
        <w:rPr>
          <w:lang w:val="es-ES_tradnl"/>
        </w:rPr>
        <w:tab/>
      </w:r>
      <w:r w:rsidRPr="003D4AD5">
        <w:rPr>
          <w:lang w:val="es-ES_tradnl"/>
        </w:rPr>
        <w:tab/>
      </w:r>
      <w:r w:rsidRPr="003D4AD5">
        <w:rPr>
          <w:position w:val="-12"/>
          <w:lang w:val="es-ES_tradnl"/>
        </w:rPr>
        <w:object w:dxaOrig="1180" w:dyaOrig="360" w14:anchorId="03B231E6">
          <v:shape id="_x0000_i1035" type="#_x0000_t75" style="width:58.6pt;height:19.25pt" o:ole="">
            <v:imagedata r:id="rId37" o:title=""/>
          </v:shape>
          <o:OLEObject Type="Embed" ProgID="Equation.DSMT4" ShapeID="_x0000_i1035" DrawAspect="Content" ObjectID="_1718000885" r:id="rId38"/>
        </w:object>
      </w:r>
      <w:r w:rsidRPr="003D4AD5">
        <w:rPr>
          <w:lang w:val="es-ES_tradnl"/>
        </w:rPr>
        <w:tab/>
        <w:t>(13)</w:t>
      </w:r>
    </w:p>
    <w:p w14:paraId="16BF0493" w14:textId="77777777" w:rsidR="005A3C19" w:rsidRPr="003D4AD5" w:rsidRDefault="005A3C19" w:rsidP="005A3C19">
      <w:pPr>
        <w:textAlignment w:val="auto"/>
        <w:rPr>
          <w:rFonts w:eastAsia="SimSun"/>
          <w:lang w:val="es-ES_tradnl"/>
        </w:rPr>
      </w:pPr>
      <w:r w:rsidRPr="003D4AD5">
        <w:rPr>
          <w:lang w:val="es-ES_tradnl"/>
        </w:rPr>
        <w:t xml:space="preserve">donde </w:t>
      </w:r>
      <w:r w:rsidRPr="003D4AD5">
        <w:rPr>
          <w:i/>
          <w:lang w:val="es-ES_tradnl"/>
        </w:rPr>
        <w:t>d</w:t>
      </w:r>
      <w:r w:rsidRPr="003D4AD5">
        <w:rPr>
          <w:i/>
          <w:vertAlign w:val="subscript"/>
          <w:lang w:val="es-ES_tradnl"/>
        </w:rPr>
        <w:t>lt</w:t>
      </w:r>
      <w:r w:rsidRPr="003D4AD5">
        <w:rPr>
          <w:lang w:val="es-ES_tradnl"/>
        </w:rPr>
        <w:t xml:space="preserve">, </w:t>
      </w:r>
      <w:r w:rsidRPr="003D4AD5">
        <w:rPr>
          <w:i/>
          <w:lang w:val="es-ES_tradnl"/>
        </w:rPr>
        <w:t>d</w:t>
      </w:r>
      <w:r w:rsidRPr="003D4AD5">
        <w:rPr>
          <w:i/>
          <w:vertAlign w:val="subscript"/>
          <w:lang w:val="es-ES_tradnl"/>
        </w:rPr>
        <w:t>lr</w:t>
      </w:r>
      <w:r w:rsidRPr="003D4AD5">
        <w:rPr>
          <w:lang w:val="es-ES_tradnl"/>
        </w:rPr>
        <w:t xml:space="preserve"> (km) son las distancias de los terminales al horizonte. Para trayectos con visibilidad directa hasta el punto con mayores pérdidas por difracción en una arista aguda.</w:t>
      </w:r>
    </w:p>
    <w:p w14:paraId="391F3134" w14:textId="77777777" w:rsidR="005A3C19" w:rsidRPr="003D4AD5" w:rsidRDefault="005A3C19" w:rsidP="005A3C19">
      <w:pPr>
        <w:textAlignment w:val="auto"/>
        <w:rPr>
          <w:rFonts w:eastAsia="SimSun"/>
          <w:lang w:val="es-ES_tradnl"/>
        </w:rPr>
      </w:pPr>
      <w:r w:rsidRPr="003D4AD5">
        <w:rPr>
          <w:lang w:val="es-ES_tradnl"/>
        </w:rPr>
        <w:t>Las pérdidas entre las antenas y el mecanismo de propagación anómala asociado al apantallamiento del emplazamiento se calculan del modo descrito a continuación.</w:t>
      </w:r>
    </w:p>
    <w:p w14:paraId="7CAF5B66" w14:textId="77777777" w:rsidR="005A3C19" w:rsidRPr="003D4AD5" w:rsidRDefault="005A3C19" w:rsidP="005A3C19">
      <w:pPr>
        <w:tabs>
          <w:tab w:val="right" w:pos="8364"/>
        </w:tabs>
        <w:textAlignment w:val="auto"/>
        <w:rPr>
          <w:rFonts w:eastAsia="SimSun"/>
          <w:lang w:val="es-ES_tradnl"/>
        </w:rPr>
      </w:pPr>
      <w:r w:rsidRPr="003D4AD5">
        <w:rPr>
          <w:lang w:val="es-ES_tradnl"/>
        </w:rPr>
        <w:t>Los ángulos de elevación modificados del transmisor y del receptor por encima de la horizontal vienen dados por:</w:t>
      </w:r>
    </w:p>
    <w:p w14:paraId="6E524B24" w14:textId="77777777" w:rsidR="005A3C19" w:rsidRPr="003D4AD5" w:rsidRDefault="005A3C19" w:rsidP="005A3C19">
      <w:pPr>
        <w:pStyle w:val="Equation"/>
        <w:tabs>
          <w:tab w:val="right" w:pos="7371"/>
        </w:tabs>
        <w:spacing w:before="0"/>
        <w:rPr>
          <w:lang w:val="es-ES_tradnl"/>
        </w:rPr>
      </w:pPr>
      <w:r w:rsidRPr="003D4AD5">
        <w:rPr>
          <w:lang w:val="es-ES_tradnl"/>
        </w:rPr>
        <w:tab/>
      </w:r>
      <w:r w:rsidRPr="003D4AD5">
        <w:rPr>
          <w:lang w:val="es-ES_tradnl"/>
        </w:rPr>
        <w:tab/>
      </w:r>
      <w:r w:rsidRPr="003D4AD5">
        <w:rPr>
          <w:lang w:val="es-ES_tradnl"/>
        </w:rPr>
        <w:object w:dxaOrig="1130" w:dyaOrig="360" w14:anchorId="6630EF43">
          <v:shape id="_x0000_i1036" type="#_x0000_t75" style="width:56.1pt;height:19.25pt" o:ole="">
            <v:imagedata r:id="rId39" o:title=""/>
          </v:shape>
          <o:OLEObject Type="Embed" ProgID="Equation.3" ShapeID="_x0000_i1036" DrawAspect="Content" ObjectID="_1718000886" r:id="rId40"/>
        </w:object>
      </w:r>
      <w:r w:rsidRPr="003D4AD5">
        <w:rPr>
          <w:lang w:val="es-ES_tradnl"/>
        </w:rPr>
        <w:tab/>
        <w:t>mrad</w:t>
      </w:r>
      <w:r w:rsidRPr="003D4AD5">
        <w:rPr>
          <w:lang w:val="es-ES_tradnl"/>
        </w:rPr>
        <w:tab/>
        <w:t>(14)</w:t>
      </w:r>
    </w:p>
    <w:p w14:paraId="6619A447" w14:textId="77777777" w:rsidR="005A3C19" w:rsidRPr="003D4AD5" w:rsidRDefault="005A3C19" w:rsidP="005A3C19">
      <w:pPr>
        <w:pStyle w:val="Equation"/>
        <w:tabs>
          <w:tab w:val="right" w:pos="7371"/>
        </w:tabs>
        <w:rPr>
          <w:lang w:val="es-ES_tradnl"/>
        </w:rPr>
      </w:pPr>
      <w:r w:rsidRPr="003D4AD5">
        <w:rPr>
          <w:lang w:val="es-ES_tradnl"/>
        </w:rPr>
        <w:tab/>
      </w:r>
      <w:r w:rsidRPr="003D4AD5">
        <w:rPr>
          <w:lang w:val="es-ES_tradnl"/>
        </w:rPr>
        <w:tab/>
      </w:r>
      <w:r w:rsidRPr="003D4AD5">
        <w:rPr>
          <w:lang w:val="es-ES_tradnl"/>
        </w:rPr>
        <w:object w:dxaOrig="1300" w:dyaOrig="390" w14:anchorId="7E57CBB5">
          <v:shape id="_x0000_i1037" type="#_x0000_t75" style="width:64.45pt;height:19.25pt" o:ole="">
            <v:imagedata r:id="rId41" o:title=""/>
          </v:shape>
          <o:OLEObject Type="Embed" ProgID="Equation.3" ShapeID="_x0000_i1037" DrawAspect="Content" ObjectID="_1718000887" r:id="rId42"/>
        </w:object>
      </w:r>
      <w:r w:rsidRPr="003D4AD5">
        <w:rPr>
          <w:lang w:val="es-ES_tradnl"/>
        </w:rPr>
        <w:tab/>
        <w:t>mrad</w:t>
      </w:r>
      <w:r w:rsidRPr="003D4AD5">
        <w:rPr>
          <w:lang w:val="es-ES_tradnl"/>
        </w:rPr>
        <w:tab/>
        <w:t>(15)</w:t>
      </w:r>
    </w:p>
    <w:p w14:paraId="00C02FE8" w14:textId="77777777" w:rsidR="005A3C19" w:rsidRPr="003D4AD5" w:rsidRDefault="005A3C19" w:rsidP="005A3C19">
      <w:pPr>
        <w:tabs>
          <w:tab w:val="left" w:pos="4820"/>
          <w:tab w:val="right" w:pos="9639"/>
        </w:tabs>
        <w:textAlignment w:val="auto"/>
        <w:rPr>
          <w:rFonts w:eastAsia="SimSun"/>
          <w:lang w:val="es-ES_tradnl"/>
        </w:rPr>
      </w:pPr>
      <w:r w:rsidRPr="003D4AD5">
        <w:rPr>
          <w:lang w:val="es-ES_tradnl"/>
        </w:rPr>
        <w:t>Las pérdidas del transmisor y el receptor debidas al apantallamiento del emplazamiento con respecto al conducto vienen dadas por:</w:t>
      </w:r>
    </w:p>
    <w:p w14:paraId="67FA9146" w14:textId="77777777" w:rsidR="005A3C19" w:rsidRPr="003D4AD5" w:rsidRDefault="005A3C19" w:rsidP="005A3C19">
      <w:pPr>
        <w:pStyle w:val="Equation"/>
        <w:spacing w:before="60"/>
        <w:rPr>
          <w:lang w:val="es-ES_tradnl"/>
        </w:rPr>
      </w:pPr>
      <w:r w:rsidRPr="003D4AD5">
        <w:rPr>
          <w:lang w:val="es-ES_tradnl"/>
        </w:rPr>
        <w:tab/>
      </w:r>
      <w:r w:rsidRPr="003D4AD5">
        <w:rPr>
          <w:lang w:val="es-ES_tradnl"/>
        </w:rPr>
        <w:tab/>
      </w:r>
      <w:r w:rsidRPr="003D4AD5">
        <w:rPr>
          <w:position w:val="-12"/>
          <w:lang w:val="es-ES_tradnl"/>
        </w:rPr>
        <w:object w:dxaOrig="4740" w:dyaOrig="420" w14:anchorId="092ECDF3">
          <v:shape id="_x0000_i1038" type="#_x0000_t75" style="width:238.6pt;height:26.8pt" o:ole="">
            <v:imagedata r:id="rId43" o:title="" croptop="-16888f"/>
          </v:shape>
          <o:OLEObject Type="Embed" ProgID="Equation.3" ShapeID="_x0000_i1038" DrawAspect="Content" ObjectID="_1718000888" r:id="rId44"/>
        </w:object>
      </w:r>
      <w:r w:rsidRPr="003D4AD5">
        <w:rPr>
          <w:lang w:val="es-ES_tradnl"/>
        </w:rPr>
        <w:t xml:space="preserve">     dB</w:t>
      </w:r>
      <w:r w:rsidRPr="003D4AD5">
        <w:rPr>
          <w:lang w:val="es-ES_tradnl" w:eastAsia="zh-CN"/>
        </w:rPr>
        <w:t xml:space="preserve"> </w:t>
      </w:r>
      <w:r w:rsidRPr="003D4AD5">
        <w:rPr>
          <w:szCs w:val="24"/>
          <w:lang w:val="es-ES_tradnl"/>
        </w:rPr>
        <w:sym w:font="Symbol" w:char="F071"/>
      </w:r>
      <w:r w:rsidRPr="003D4AD5">
        <w:rPr>
          <w:i/>
          <w:vertAlign w:val="subscript"/>
          <w:lang w:val="es-ES_tradnl"/>
        </w:rPr>
        <w:t>st</w:t>
      </w:r>
      <w:r w:rsidRPr="003D4AD5">
        <w:rPr>
          <w:lang w:val="es-ES_tradnl"/>
        </w:rPr>
        <w:t>&gt;0</w:t>
      </w:r>
      <w:r w:rsidRPr="003D4AD5">
        <w:rPr>
          <w:lang w:val="es-ES_tradnl"/>
        </w:rPr>
        <w:tab/>
        <w:t>(</w:t>
      </w:r>
      <w:r w:rsidRPr="003D4AD5">
        <w:rPr>
          <w:lang w:val="es-ES_tradnl" w:eastAsia="zh-CN"/>
        </w:rPr>
        <w:t>16</w:t>
      </w:r>
      <w:r w:rsidRPr="003D4AD5">
        <w:rPr>
          <w:lang w:val="es-ES_tradnl"/>
        </w:rPr>
        <w:t>)</w:t>
      </w:r>
    </w:p>
    <w:p w14:paraId="12A41AE7" w14:textId="77777777" w:rsidR="005A3C19" w:rsidRPr="003D4AD5" w:rsidRDefault="005A3C19" w:rsidP="005A3C19">
      <w:pPr>
        <w:pStyle w:val="Equation"/>
        <w:tabs>
          <w:tab w:val="right" w:pos="5954"/>
          <w:tab w:val="right" w:pos="7797"/>
        </w:tabs>
        <w:spacing w:before="60"/>
        <w:rPr>
          <w:lang w:val="es-ES_tradnl"/>
        </w:rPr>
      </w:pPr>
      <w:r w:rsidRPr="003D4AD5">
        <w:rPr>
          <w:lang w:val="es-ES_tradnl"/>
        </w:rPr>
        <w:tab/>
      </w:r>
      <w:r w:rsidRPr="003D4AD5">
        <w:rPr>
          <w:lang w:val="es-ES_tradnl"/>
        </w:rPr>
        <w:tab/>
      </w:r>
      <w:r w:rsidRPr="003D4AD5">
        <w:rPr>
          <w:rFonts w:eastAsia="SimSun"/>
          <w:position w:val="-12"/>
          <w:lang w:val="es-ES_tradnl"/>
        </w:rPr>
        <w:object w:dxaOrig="740" w:dyaOrig="390" w14:anchorId="639FAC08">
          <v:shape id="_x0000_i1039" type="#_x0000_t75" style="width:36.85pt;height:19.25pt" o:ole="">
            <v:imagedata r:id="rId45" o:title=""/>
          </v:shape>
          <o:OLEObject Type="Embed" ProgID="Equation.3" ShapeID="_x0000_i1039" DrawAspect="Content" ObjectID="_1718000889" r:id="rId46"/>
        </w:object>
      </w:r>
      <w:r w:rsidRPr="003D4AD5">
        <w:rPr>
          <w:position w:val="-12"/>
          <w:lang w:val="es-ES_tradnl" w:eastAsia="zh-CN"/>
        </w:rPr>
        <w:tab/>
      </w:r>
      <w:r w:rsidRPr="003D4AD5">
        <w:rPr>
          <w:lang w:val="es-ES_tradnl"/>
        </w:rPr>
        <w:t>dB</w:t>
      </w:r>
      <w:r w:rsidRPr="003D4AD5">
        <w:rPr>
          <w:lang w:val="es-ES_tradnl"/>
        </w:rPr>
        <w:tab/>
        <w:t>o</w:t>
      </w:r>
      <w:r w:rsidRPr="003D4AD5">
        <w:rPr>
          <w:lang w:val="es-ES_tradnl"/>
        </w:rPr>
        <w:tab/>
        <w:t>(</w:t>
      </w:r>
      <w:r w:rsidRPr="003D4AD5">
        <w:rPr>
          <w:lang w:val="es-ES_tradnl" w:eastAsia="zh-CN"/>
        </w:rPr>
        <w:t>17</w:t>
      </w:r>
      <w:r w:rsidRPr="003D4AD5">
        <w:rPr>
          <w:lang w:val="es-ES_tradnl"/>
        </w:rPr>
        <w:t>)</w:t>
      </w:r>
    </w:p>
    <w:p w14:paraId="3CA8C125" w14:textId="77777777" w:rsidR="005A3C19" w:rsidRPr="003D4AD5" w:rsidRDefault="005A3C19" w:rsidP="005A3C19">
      <w:pPr>
        <w:pStyle w:val="Equation"/>
        <w:spacing w:before="60"/>
        <w:rPr>
          <w:lang w:val="es-ES_tradnl"/>
        </w:rPr>
      </w:pPr>
      <w:r w:rsidRPr="003D4AD5">
        <w:rPr>
          <w:lang w:val="es-ES_tradnl"/>
        </w:rPr>
        <w:tab/>
      </w:r>
      <w:r w:rsidRPr="003D4AD5">
        <w:rPr>
          <w:lang w:val="es-ES_tradnl"/>
        </w:rPr>
        <w:tab/>
      </w:r>
      <w:r w:rsidRPr="003D4AD5">
        <w:rPr>
          <w:position w:val="-12"/>
          <w:lang w:val="es-ES_tradnl"/>
        </w:rPr>
        <w:object w:dxaOrig="4819" w:dyaOrig="420" w14:anchorId="7F97970E">
          <v:shape id="_x0000_i1040" type="#_x0000_t75" style="width:242.8pt;height:26.8pt" o:ole="">
            <v:imagedata r:id="rId47" o:title="" croptop="-16888f"/>
          </v:shape>
          <o:OLEObject Type="Embed" ProgID="Equation.3" ShapeID="_x0000_i1040" DrawAspect="Content" ObjectID="_1718000890" r:id="rId48"/>
        </w:object>
      </w:r>
      <w:r w:rsidRPr="003D4AD5">
        <w:rPr>
          <w:lang w:val="es-ES_tradnl"/>
        </w:rPr>
        <w:t xml:space="preserve">      dB</w:t>
      </w:r>
      <w:r w:rsidRPr="003D4AD5">
        <w:rPr>
          <w:lang w:val="es-ES_tradnl" w:eastAsia="zh-CN"/>
        </w:rPr>
        <w:t xml:space="preserve"> </w:t>
      </w:r>
      <w:r w:rsidRPr="003D4AD5">
        <w:rPr>
          <w:szCs w:val="24"/>
          <w:lang w:val="es-ES_tradnl"/>
        </w:rPr>
        <w:sym w:font="Symbol" w:char="F071"/>
      </w:r>
      <w:r w:rsidRPr="003D4AD5">
        <w:rPr>
          <w:i/>
          <w:vertAlign w:val="subscript"/>
          <w:lang w:val="es-ES_tradnl"/>
        </w:rPr>
        <w:t>sr</w:t>
      </w:r>
      <w:r w:rsidRPr="003D4AD5">
        <w:rPr>
          <w:lang w:val="es-ES_tradnl"/>
        </w:rPr>
        <w:t>&gt;0</w:t>
      </w:r>
      <w:r w:rsidRPr="003D4AD5">
        <w:rPr>
          <w:lang w:val="es-ES_tradnl"/>
        </w:rPr>
        <w:tab/>
        <w:t>(</w:t>
      </w:r>
      <w:r w:rsidRPr="003D4AD5">
        <w:rPr>
          <w:lang w:val="es-ES_tradnl" w:eastAsia="zh-CN"/>
        </w:rPr>
        <w:t>18</w:t>
      </w:r>
      <w:r w:rsidRPr="003D4AD5">
        <w:rPr>
          <w:lang w:val="es-ES_tradnl"/>
        </w:rPr>
        <w:t>)</w:t>
      </w:r>
    </w:p>
    <w:p w14:paraId="31068F3F" w14:textId="77777777" w:rsidR="005A3C19" w:rsidRPr="003D4AD5" w:rsidRDefault="005A3C19" w:rsidP="005A3C19">
      <w:pPr>
        <w:pStyle w:val="Equation"/>
        <w:tabs>
          <w:tab w:val="right" w:pos="5954"/>
          <w:tab w:val="right" w:pos="7797"/>
        </w:tabs>
        <w:spacing w:before="60"/>
        <w:rPr>
          <w:lang w:val="es-ES_tradnl"/>
        </w:rPr>
      </w:pPr>
      <w:r w:rsidRPr="003D4AD5">
        <w:rPr>
          <w:lang w:val="es-ES_tradnl"/>
        </w:rPr>
        <w:tab/>
      </w:r>
      <w:r w:rsidRPr="003D4AD5">
        <w:rPr>
          <w:lang w:val="es-ES_tradnl"/>
        </w:rPr>
        <w:tab/>
      </w:r>
      <w:r w:rsidRPr="003D4AD5">
        <w:rPr>
          <w:rFonts w:eastAsia="SimSun"/>
          <w:position w:val="-12"/>
          <w:lang w:val="es-ES_tradnl"/>
        </w:rPr>
        <w:object w:dxaOrig="730" w:dyaOrig="390" w14:anchorId="758AE05B">
          <v:shape id="_x0000_i1041" type="#_x0000_t75" style="width:35.15pt;height:19.25pt" o:ole="">
            <v:imagedata r:id="rId49" o:title=""/>
          </v:shape>
          <o:OLEObject Type="Embed" ProgID="Equation.3" ShapeID="_x0000_i1041" DrawAspect="Content" ObjectID="_1718000891" r:id="rId50"/>
        </w:object>
      </w:r>
      <w:r w:rsidRPr="003D4AD5">
        <w:rPr>
          <w:position w:val="-12"/>
          <w:lang w:val="es-ES_tradnl" w:eastAsia="zh-CN"/>
        </w:rPr>
        <w:tab/>
      </w:r>
      <w:r w:rsidRPr="003D4AD5">
        <w:rPr>
          <w:lang w:val="es-ES_tradnl"/>
        </w:rPr>
        <w:t>dB</w:t>
      </w:r>
      <w:r w:rsidRPr="003D4AD5">
        <w:rPr>
          <w:lang w:val="es-ES_tradnl"/>
        </w:rPr>
        <w:tab/>
        <w:t>o</w:t>
      </w:r>
      <w:r w:rsidRPr="003D4AD5">
        <w:rPr>
          <w:lang w:val="es-ES_tradnl" w:eastAsia="zh-CN"/>
        </w:rPr>
        <w:tab/>
      </w:r>
      <w:r w:rsidRPr="003D4AD5">
        <w:rPr>
          <w:lang w:val="es-ES_tradnl"/>
        </w:rPr>
        <w:t>(</w:t>
      </w:r>
      <w:r w:rsidRPr="003D4AD5">
        <w:rPr>
          <w:lang w:val="es-ES_tradnl" w:eastAsia="zh-CN"/>
        </w:rPr>
        <w:t>19</w:t>
      </w:r>
      <w:r w:rsidRPr="003D4AD5">
        <w:rPr>
          <w:lang w:val="es-ES_tradnl"/>
        </w:rPr>
        <w:t>)</w:t>
      </w:r>
    </w:p>
    <w:p w14:paraId="63B21F74" w14:textId="77777777" w:rsidR="005A3C19" w:rsidRPr="003D4AD5" w:rsidRDefault="005A3C19" w:rsidP="005A3C19">
      <w:pPr>
        <w:pStyle w:val="Heading2"/>
        <w:rPr>
          <w:bCs/>
          <w:lang w:val="es-ES_tradnl"/>
        </w:rPr>
      </w:pPr>
      <w:r w:rsidRPr="003D4AD5">
        <w:rPr>
          <w:lang w:val="es-ES_tradnl"/>
        </w:rPr>
        <w:t>5.4</w:t>
      </w:r>
      <w:r w:rsidRPr="003D4AD5">
        <w:rPr>
          <w:lang w:val="es-ES_tradnl"/>
        </w:rPr>
        <w:tab/>
        <w:t>Correcciones del acoplamiento por conductos en la superficie sobre el mar</w:t>
      </w:r>
    </w:p>
    <w:p w14:paraId="436D8E7D" w14:textId="77777777" w:rsidR="005A3C19" w:rsidRPr="003D4AD5" w:rsidRDefault="005A3C19" w:rsidP="005A3C19">
      <w:pPr>
        <w:textAlignment w:val="auto"/>
        <w:rPr>
          <w:rFonts w:eastAsia="SimSun"/>
          <w:lang w:val="es-ES_tradnl"/>
        </w:rPr>
      </w:pPr>
      <w:r w:rsidRPr="003D4AD5">
        <w:rPr>
          <w:lang w:val="es-ES_tradnl"/>
        </w:rPr>
        <w:t>Se obtiene la distancia de cada terminal al mar en la dirección del otro terminal:</w:t>
      </w:r>
    </w:p>
    <w:p w14:paraId="5D003A15" w14:textId="77777777" w:rsidR="005A3C19" w:rsidRPr="003D4AD5" w:rsidRDefault="005A3C19" w:rsidP="005A3C19">
      <w:pPr>
        <w:pStyle w:val="Equation"/>
        <w:tabs>
          <w:tab w:val="right" w:pos="7371"/>
        </w:tabs>
        <w:rPr>
          <w:lang w:val="es-ES_tradnl"/>
        </w:rPr>
      </w:pPr>
      <w:r w:rsidRPr="003D4AD5">
        <w:rPr>
          <w:lang w:val="es-ES_tradnl"/>
        </w:rPr>
        <w:tab/>
      </w:r>
      <w:r w:rsidRPr="003D4AD5">
        <w:rPr>
          <w:lang w:val="es-ES_tradnl"/>
        </w:rPr>
        <w:tab/>
      </w:r>
      <w:r w:rsidRPr="003D4AD5">
        <w:rPr>
          <w:i/>
          <w:lang w:val="es-ES_tradnl"/>
        </w:rPr>
        <w:t>d</w:t>
      </w:r>
      <w:r w:rsidRPr="003D4AD5">
        <w:rPr>
          <w:i/>
          <w:vertAlign w:val="subscript"/>
          <w:lang w:val="es-ES_tradnl"/>
        </w:rPr>
        <w:t>ct</w:t>
      </w:r>
      <w:r w:rsidRPr="003D4AD5">
        <w:rPr>
          <w:lang w:val="es-ES_tradnl"/>
        </w:rPr>
        <w:t xml:space="preserve"> = distancia de la costa al transmisor             km</w:t>
      </w:r>
      <w:r w:rsidRPr="003D4AD5">
        <w:rPr>
          <w:lang w:val="es-ES_tradnl"/>
        </w:rPr>
        <w:tab/>
      </w:r>
      <w:r w:rsidRPr="003D4AD5">
        <w:rPr>
          <w:lang w:val="es-ES_tradnl"/>
        </w:rPr>
        <w:tab/>
        <w:t>(20)</w:t>
      </w:r>
    </w:p>
    <w:p w14:paraId="6CC12E50" w14:textId="77777777" w:rsidR="005A3C19" w:rsidRPr="003D4AD5" w:rsidRDefault="005A3C19" w:rsidP="005A3C19">
      <w:pPr>
        <w:pStyle w:val="Equation"/>
        <w:tabs>
          <w:tab w:val="right" w:pos="7371"/>
        </w:tabs>
        <w:rPr>
          <w:lang w:val="es-ES_tradnl"/>
        </w:rPr>
      </w:pPr>
      <w:r w:rsidRPr="003D4AD5">
        <w:rPr>
          <w:lang w:val="es-ES_tradnl"/>
        </w:rPr>
        <w:tab/>
      </w:r>
      <w:r w:rsidRPr="003D4AD5">
        <w:rPr>
          <w:lang w:val="es-ES_tradnl"/>
        </w:rPr>
        <w:tab/>
      </w:r>
      <w:r w:rsidRPr="003D4AD5">
        <w:rPr>
          <w:i/>
          <w:lang w:val="es-ES_tradnl"/>
        </w:rPr>
        <w:t>d</w:t>
      </w:r>
      <w:r w:rsidRPr="003D4AD5">
        <w:rPr>
          <w:i/>
          <w:vertAlign w:val="subscript"/>
          <w:lang w:val="es-ES_tradnl"/>
        </w:rPr>
        <w:t>cr</w:t>
      </w:r>
      <w:r w:rsidRPr="003D4AD5">
        <w:rPr>
          <w:lang w:val="es-ES_tradnl"/>
        </w:rPr>
        <w:t xml:space="preserve"> = distancia de la costa al receptor                km</w:t>
      </w:r>
      <w:r w:rsidRPr="003D4AD5">
        <w:rPr>
          <w:lang w:val="es-ES_tradnl"/>
        </w:rPr>
        <w:tab/>
      </w:r>
      <w:r w:rsidRPr="003D4AD5">
        <w:rPr>
          <w:lang w:val="es-ES_tradnl"/>
        </w:rPr>
        <w:tab/>
        <w:t>(21)</w:t>
      </w:r>
    </w:p>
    <w:p w14:paraId="4A1AA87A" w14:textId="77777777" w:rsidR="005A3C19" w:rsidRPr="003D4AD5" w:rsidRDefault="005A3C19" w:rsidP="005A3C19">
      <w:pPr>
        <w:textAlignment w:val="auto"/>
        <w:rPr>
          <w:rFonts w:eastAsia="SimSun"/>
          <w:lang w:val="es-ES_tradnl"/>
        </w:rPr>
      </w:pPr>
      <w:r w:rsidRPr="003D4AD5">
        <w:rPr>
          <w:lang w:val="es-ES_tradnl"/>
        </w:rPr>
        <w:t xml:space="preserve">Las correcciones por acoplamiento de conductos sobre la superficie del mar para el transmisor y el receptor, </w:t>
      </w:r>
      <w:r w:rsidRPr="003D4AD5">
        <w:rPr>
          <w:i/>
          <w:lang w:val="es-ES_tradnl"/>
        </w:rPr>
        <w:t>A</w:t>
      </w:r>
      <w:r w:rsidRPr="003D4AD5">
        <w:rPr>
          <w:i/>
          <w:vertAlign w:val="subscript"/>
          <w:lang w:val="es-ES_tradnl"/>
        </w:rPr>
        <w:t>ct</w:t>
      </w:r>
      <w:r w:rsidRPr="003D4AD5">
        <w:rPr>
          <w:lang w:val="es-ES_tradnl"/>
        </w:rPr>
        <w:t xml:space="preserve"> y </w:t>
      </w:r>
      <w:r w:rsidRPr="003D4AD5">
        <w:rPr>
          <w:i/>
          <w:lang w:val="es-ES_tradnl"/>
        </w:rPr>
        <w:t>A</w:t>
      </w:r>
      <w:r w:rsidRPr="003D4AD5">
        <w:rPr>
          <w:i/>
          <w:vertAlign w:val="subscript"/>
          <w:lang w:val="es-ES_tradnl"/>
        </w:rPr>
        <w:t>cr</w:t>
      </w:r>
      <w:r w:rsidRPr="003D4AD5">
        <w:rPr>
          <w:lang w:val="es-ES_tradnl"/>
        </w:rPr>
        <w:t xml:space="preserve"> respectivamente, son cero en ambos casos, salvo para la siguiente combinación de condiciones:</w:t>
      </w:r>
    </w:p>
    <w:p w14:paraId="7BBE1C12" w14:textId="77777777" w:rsidR="005A3C19" w:rsidRPr="003D4AD5" w:rsidRDefault="005A3C19" w:rsidP="005A3C19">
      <w:pPr>
        <w:pStyle w:val="Equation"/>
        <w:tabs>
          <w:tab w:val="right" w:pos="7938"/>
        </w:tabs>
        <w:spacing w:before="60"/>
        <w:rPr>
          <w:lang w:val="es-ES_tradnl"/>
        </w:rPr>
      </w:pPr>
      <w:r w:rsidRPr="003D4AD5">
        <w:rPr>
          <w:lang w:val="es-ES_tradnl"/>
        </w:rPr>
        <w:tab/>
      </w:r>
      <w:r w:rsidRPr="003D4AD5">
        <w:rPr>
          <w:lang w:val="es-ES_tradnl"/>
        </w:rPr>
        <w:tab/>
      </w:r>
      <w:r w:rsidRPr="003D4AD5">
        <w:rPr>
          <w:position w:val="-12"/>
          <w:lang w:val="es-ES_tradnl"/>
        </w:rPr>
        <w:object w:dxaOrig="4580" w:dyaOrig="420" w14:anchorId="6BCDEF07">
          <v:shape id="_x0000_i1042" type="#_x0000_t75" style="width:212.65pt;height:20.1pt" o:ole="">
            <v:imagedata r:id="rId51" o:title=""/>
          </v:shape>
          <o:OLEObject Type="Embed" ProgID="Equation.3" ShapeID="_x0000_i1042" DrawAspect="Content" ObjectID="_1718000892" r:id="rId52"/>
        </w:object>
      </w:r>
      <w:r w:rsidRPr="003D4AD5">
        <w:rPr>
          <w:lang w:val="es-ES_tradnl" w:eastAsia="zh-CN"/>
        </w:rPr>
        <w:tab/>
      </w:r>
      <w:r w:rsidRPr="003D4AD5">
        <w:rPr>
          <w:lang w:val="es-ES_tradnl"/>
        </w:rPr>
        <w:t>dB</w:t>
      </w:r>
    </w:p>
    <w:p w14:paraId="4747D0E1" w14:textId="77777777" w:rsidR="005A3C19" w:rsidRPr="003D4AD5" w:rsidRDefault="005A3C19" w:rsidP="005A3C19">
      <w:pPr>
        <w:pStyle w:val="Equation"/>
        <w:spacing w:before="60"/>
        <w:rPr>
          <w:lang w:val="es-ES_tradnl"/>
        </w:rPr>
      </w:pPr>
      <w:r w:rsidRPr="003D4AD5">
        <w:rPr>
          <w:lang w:val="es-ES_tradnl"/>
        </w:rPr>
        <w:tab/>
        <w:t>si (</w:t>
      </w:r>
      <w:r w:rsidRPr="003D4AD5">
        <w:rPr>
          <w:lang w:val="es-ES_tradnl"/>
        </w:rPr>
        <w:sym w:font="Symbol" w:char="F077"/>
      </w:r>
      <w:r w:rsidRPr="003D4AD5">
        <w:rPr>
          <w:lang w:val="es-ES_tradnl"/>
        </w:rPr>
        <w:t xml:space="preserve"> </w:t>
      </w:r>
      <w:r w:rsidRPr="003D4AD5">
        <w:rPr>
          <w:lang w:val="es-ES_tradnl"/>
        </w:rPr>
        <w:sym w:font="Symbol" w:char="F0B3"/>
      </w:r>
      <w:r w:rsidRPr="003D4AD5">
        <w:rPr>
          <w:lang w:val="es-ES_tradnl"/>
        </w:rPr>
        <w:t xml:space="preserve"> 0,75) y (</w:t>
      </w:r>
      <w:r w:rsidRPr="003D4AD5">
        <w:rPr>
          <w:i/>
          <w:lang w:val="es-ES_tradnl"/>
        </w:rPr>
        <w:t>d</w:t>
      </w:r>
      <w:r w:rsidRPr="003D4AD5">
        <w:rPr>
          <w:i/>
          <w:vertAlign w:val="subscript"/>
          <w:lang w:val="es-ES_tradnl"/>
        </w:rPr>
        <w:t>ct</w:t>
      </w:r>
      <w:r w:rsidRPr="003D4AD5">
        <w:rPr>
          <w:lang w:val="es-ES_tradnl"/>
        </w:rPr>
        <w:t xml:space="preserve"> ≤ </w:t>
      </w:r>
      <w:r w:rsidRPr="003D4AD5">
        <w:rPr>
          <w:i/>
          <w:lang w:val="es-ES_tradnl"/>
        </w:rPr>
        <w:t>d</w:t>
      </w:r>
      <w:r w:rsidRPr="003D4AD5">
        <w:rPr>
          <w:i/>
          <w:vertAlign w:val="subscript"/>
          <w:lang w:val="es-ES_tradnl"/>
        </w:rPr>
        <w:t>lt</w:t>
      </w:r>
      <w:r w:rsidRPr="003D4AD5">
        <w:rPr>
          <w:lang w:val="es-ES_tradnl"/>
        </w:rPr>
        <w:t>) y (</w:t>
      </w:r>
      <w:r w:rsidRPr="003D4AD5">
        <w:rPr>
          <w:i/>
          <w:lang w:val="es-ES_tradnl"/>
        </w:rPr>
        <w:t>d</w:t>
      </w:r>
      <w:r w:rsidRPr="003D4AD5">
        <w:rPr>
          <w:i/>
          <w:vertAlign w:val="subscript"/>
          <w:lang w:val="es-ES_tradnl"/>
        </w:rPr>
        <w:t>ct</w:t>
      </w:r>
      <w:r w:rsidRPr="003D4AD5">
        <w:rPr>
          <w:lang w:val="es-ES_tradnl"/>
        </w:rPr>
        <w:t xml:space="preserve"> ≤ 5 km)        </w:t>
      </w:r>
      <w:r w:rsidRPr="003D4AD5">
        <w:rPr>
          <w:lang w:val="es-ES_tradnl"/>
        </w:rPr>
        <w:tab/>
        <w:t>(22)</w:t>
      </w:r>
    </w:p>
    <w:p w14:paraId="292528C6" w14:textId="799C5EEF" w:rsidR="005A3C19" w:rsidRPr="003D4AD5" w:rsidRDefault="005A3C19" w:rsidP="00B468AB">
      <w:pPr>
        <w:pStyle w:val="Equation"/>
        <w:tabs>
          <w:tab w:val="right" w:pos="5954"/>
          <w:tab w:val="right" w:pos="7797"/>
        </w:tabs>
        <w:spacing w:before="60"/>
        <w:rPr>
          <w:lang w:val="es-ES_tradnl"/>
        </w:rPr>
      </w:pPr>
      <w:r w:rsidRPr="003D4AD5">
        <w:rPr>
          <w:lang w:val="es-ES_tradnl"/>
        </w:rPr>
        <w:lastRenderedPageBreak/>
        <w:tab/>
      </w:r>
      <w:r w:rsidRPr="003D4AD5">
        <w:rPr>
          <w:lang w:val="es-ES_tradnl"/>
        </w:rPr>
        <w:tab/>
      </w:r>
      <w:r w:rsidRPr="003D4AD5">
        <w:rPr>
          <w:rFonts w:eastAsia="SimSun"/>
          <w:position w:val="-12"/>
          <w:lang w:val="es-ES_tradnl"/>
        </w:rPr>
        <w:object w:dxaOrig="740" w:dyaOrig="390" w14:anchorId="5657D601">
          <v:shape id="_x0000_i1043" type="#_x0000_t75" style="width:36.85pt;height:19.25pt" o:ole="">
            <v:imagedata r:id="rId53" o:title=""/>
          </v:shape>
          <o:OLEObject Type="Embed" ProgID="Equation.3" ShapeID="_x0000_i1043" DrawAspect="Content" ObjectID="_1718000893" r:id="rId54"/>
        </w:object>
      </w:r>
      <w:r w:rsidR="00B468AB" w:rsidRPr="003D4AD5">
        <w:rPr>
          <w:lang w:val="es-ES_tradnl" w:eastAsia="zh-CN"/>
        </w:rPr>
        <w:tab/>
      </w:r>
      <w:r w:rsidRPr="003D4AD5">
        <w:rPr>
          <w:lang w:val="es-ES_tradnl"/>
        </w:rPr>
        <w:t>dB</w:t>
      </w:r>
      <w:r w:rsidR="00B468AB" w:rsidRPr="003D4AD5">
        <w:rPr>
          <w:lang w:val="es-ES_tradnl" w:eastAsia="zh-CN"/>
        </w:rPr>
        <w:tab/>
      </w:r>
      <w:r w:rsidRPr="003D4AD5">
        <w:rPr>
          <w:lang w:val="es-ES_tradnl"/>
        </w:rPr>
        <w:t>o</w:t>
      </w:r>
      <w:r w:rsidRPr="003D4AD5">
        <w:rPr>
          <w:lang w:val="es-ES_tradnl"/>
        </w:rPr>
        <w:tab/>
        <w:t>(</w:t>
      </w:r>
      <w:r w:rsidRPr="003D4AD5">
        <w:rPr>
          <w:lang w:val="es-ES_tradnl" w:eastAsia="zh-CN"/>
        </w:rPr>
        <w:t>23</w:t>
      </w:r>
      <w:r w:rsidRPr="003D4AD5">
        <w:rPr>
          <w:lang w:val="es-ES_tradnl"/>
        </w:rPr>
        <w:t>)</w:t>
      </w:r>
    </w:p>
    <w:p w14:paraId="1199F006" w14:textId="77777777" w:rsidR="005A3C19" w:rsidRPr="003D4AD5" w:rsidRDefault="005A3C19" w:rsidP="005A3C19">
      <w:pPr>
        <w:pStyle w:val="Equation"/>
        <w:tabs>
          <w:tab w:val="right" w:pos="7938"/>
        </w:tabs>
        <w:spacing w:before="60"/>
        <w:rPr>
          <w:lang w:val="es-ES_tradnl"/>
        </w:rPr>
      </w:pPr>
      <w:r w:rsidRPr="003D4AD5">
        <w:rPr>
          <w:lang w:val="es-ES_tradnl"/>
        </w:rPr>
        <w:tab/>
      </w:r>
      <w:r w:rsidRPr="003D4AD5">
        <w:rPr>
          <w:lang w:val="es-ES_tradnl"/>
        </w:rPr>
        <w:tab/>
      </w:r>
      <w:r w:rsidRPr="003D4AD5">
        <w:rPr>
          <w:position w:val="-12"/>
          <w:lang w:val="es-ES_tradnl"/>
        </w:rPr>
        <w:object w:dxaOrig="4680" w:dyaOrig="420" w14:anchorId="02B9C4F3">
          <v:shape id="_x0000_i1044" type="#_x0000_t75" style="width:216.85pt;height:21.75pt" o:ole="">
            <v:imagedata r:id="rId55" o:title=""/>
          </v:shape>
          <o:OLEObject Type="Embed" ProgID="Equation.3" ShapeID="_x0000_i1044" DrawAspect="Content" ObjectID="_1718000894" r:id="rId56"/>
        </w:object>
      </w:r>
      <w:r w:rsidRPr="003D4AD5">
        <w:rPr>
          <w:lang w:val="es-ES_tradnl" w:eastAsia="zh-CN"/>
        </w:rPr>
        <w:tab/>
      </w:r>
      <w:r w:rsidRPr="003D4AD5">
        <w:rPr>
          <w:lang w:val="es-ES_tradnl"/>
        </w:rPr>
        <w:t>dB</w:t>
      </w:r>
    </w:p>
    <w:p w14:paraId="5999E394" w14:textId="77777777" w:rsidR="005A3C19" w:rsidRPr="003D4AD5" w:rsidRDefault="005A3C19" w:rsidP="00B468AB">
      <w:pPr>
        <w:pStyle w:val="Equation"/>
        <w:rPr>
          <w:lang w:val="es-ES_tradnl"/>
        </w:rPr>
      </w:pPr>
      <w:r w:rsidRPr="003D4AD5">
        <w:rPr>
          <w:lang w:val="es-ES_tradnl"/>
        </w:rPr>
        <w:tab/>
        <w:t>si (</w:t>
      </w:r>
      <w:r w:rsidRPr="003D4AD5">
        <w:rPr>
          <w:lang w:val="es-ES_tradnl"/>
        </w:rPr>
        <w:sym w:font="Symbol" w:char="F077"/>
      </w:r>
      <w:r w:rsidRPr="003D4AD5">
        <w:rPr>
          <w:lang w:val="es-ES_tradnl"/>
        </w:rPr>
        <w:t xml:space="preserve"> </w:t>
      </w:r>
      <w:r w:rsidRPr="003D4AD5">
        <w:rPr>
          <w:lang w:val="es-ES_tradnl"/>
        </w:rPr>
        <w:sym w:font="Symbol" w:char="F0B3"/>
      </w:r>
      <w:r w:rsidRPr="003D4AD5">
        <w:rPr>
          <w:lang w:val="es-ES_tradnl"/>
        </w:rPr>
        <w:t xml:space="preserve"> 0,75) y (</w:t>
      </w:r>
      <w:r w:rsidRPr="003D4AD5">
        <w:rPr>
          <w:i/>
          <w:lang w:val="es-ES_tradnl"/>
        </w:rPr>
        <w:t>d</w:t>
      </w:r>
      <w:r w:rsidRPr="003D4AD5">
        <w:rPr>
          <w:i/>
          <w:vertAlign w:val="subscript"/>
          <w:lang w:val="es-ES_tradnl"/>
        </w:rPr>
        <w:t>ct</w:t>
      </w:r>
      <w:r w:rsidRPr="003D4AD5">
        <w:rPr>
          <w:lang w:val="es-ES_tradnl"/>
        </w:rPr>
        <w:t xml:space="preserve"> ≤ </w:t>
      </w:r>
      <w:r w:rsidRPr="003D4AD5">
        <w:rPr>
          <w:i/>
          <w:lang w:val="es-ES_tradnl"/>
        </w:rPr>
        <w:t>d</w:t>
      </w:r>
      <w:r w:rsidRPr="003D4AD5">
        <w:rPr>
          <w:i/>
          <w:vertAlign w:val="subscript"/>
          <w:lang w:val="es-ES_tradnl"/>
        </w:rPr>
        <w:t>lt</w:t>
      </w:r>
      <w:r w:rsidRPr="003D4AD5">
        <w:rPr>
          <w:lang w:val="es-ES_tradnl"/>
        </w:rPr>
        <w:t>) y (</w:t>
      </w:r>
      <w:r w:rsidRPr="003D4AD5">
        <w:rPr>
          <w:i/>
          <w:lang w:val="es-ES_tradnl"/>
        </w:rPr>
        <w:t>d</w:t>
      </w:r>
      <w:r w:rsidRPr="003D4AD5">
        <w:rPr>
          <w:i/>
          <w:vertAlign w:val="subscript"/>
          <w:lang w:val="es-ES_tradnl"/>
        </w:rPr>
        <w:t>ct</w:t>
      </w:r>
      <w:r w:rsidRPr="003D4AD5">
        <w:rPr>
          <w:lang w:val="es-ES_tradnl"/>
        </w:rPr>
        <w:t xml:space="preserve"> ≤ 5 km)        </w:t>
      </w:r>
      <w:r w:rsidRPr="003D4AD5">
        <w:rPr>
          <w:lang w:val="es-ES_tradnl"/>
        </w:rPr>
        <w:tab/>
        <w:t>(24)</w:t>
      </w:r>
    </w:p>
    <w:p w14:paraId="7FBC96F4" w14:textId="77777777" w:rsidR="005A3C19" w:rsidRPr="003D4AD5" w:rsidRDefault="005A3C19" w:rsidP="005A3C19">
      <w:pPr>
        <w:pStyle w:val="Equation"/>
        <w:tabs>
          <w:tab w:val="right" w:pos="5954"/>
          <w:tab w:val="right" w:pos="7797"/>
        </w:tabs>
        <w:spacing w:before="60"/>
        <w:rPr>
          <w:lang w:val="es-ES_tradnl"/>
        </w:rPr>
      </w:pPr>
      <w:r w:rsidRPr="003D4AD5">
        <w:rPr>
          <w:lang w:val="es-ES_tradnl"/>
        </w:rPr>
        <w:tab/>
      </w:r>
      <w:r w:rsidRPr="003D4AD5">
        <w:rPr>
          <w:lang w:val="es-ES_tradnl"/>
        </w:rPr>
        <w:tab/>
      </w:r>
      <w:r w:rsidRPr="003D4AD5">
        <w:rPr>
          <w:rFonts w:eastAsia="SimSun"/>
          <w:position w:val="-12"/>
          <w:lang w:val="es-ES_tradnl"/>
        </w:rPr>
        <w:object w:dxaOrig="730" w:dyaOrig="390" w14:anchorId="2BC556ED">
          <v:shape id="_x0000_i1045" type="#_x0000_t75" style="width:35.15pt;height:19.25pt" o:ole="">
            <v:imagedata r:id="rId57" o:title=""/>
          </v:shape>
          <o:OLEObject Type="Embed" ProgID="Equation.3" ShapeID="_x0000_i1045" DrawAspect="Content" ObjectID="_1718000895" r:id="rId58"/>
        </w:object>
      </w:r>
      <w:r w:rsidRPr="003D4AD5">
        <w:rPr>
          <w:lang w:val="es-ES_tradnl" w:eastAsia="zh-CN"/>
        </w:rPr>
        <w:tab/>
      </w:r>
      <w:r w:rsidRPr="003D4AD5">
        <w:rPr>
          <w:lang w:val="es-ES_tradnl"/>
        </w:rPr>
        <w:t>dB</w:t>
      </w:r>
      <w:r w:rsidRPr="003D4AD5">
        <w:rPr>
          <w:lang w:val="es-ES_tradnl" w:eastAsia="zh-CN"/>
        </w:rPr>
        <w:tab/>
      </w:r>
      <w:r w:rsidRPr="003D4AD5">
        <w:rPr>
          <w:lang w:val="es-ES_tradnl"/>
        </w:rPr>
        <w:t>o</w:t>
      </w:r>
      <w:r w:rsidRPr="003D4AD5">
        <w:rPr>
          <w:lang w:val="es-ES_tradnl"/>
        </w:rPr>
        <w:tab/>
        <w:t>(</w:t>
      </w:r>
      <w:r w:rsidRPr="003D4AD5">
        <w:rPr>
          <w:lang w:val="es-ES_tradnl" w:eastAsia="zh-CN"/>
        </w:rPr>
        <w:t>25</w:t>
      </w:r>
      <w:r w:rsidRPr="003D4AD5">
        <w:rPr>
          <w:lang w:val="es-ES_tradnl"/>
        </w:rPr>
        <w:t>)</w:t>
      </w:r>
    </w:p>
    <w:p w14:paraId="00F807F4" w14:textId="77777777" w:rsidR="005A3C19" w:rsidRPr="003D4AD5" w:rsidRDefault="005A3C19" w:rsidP="005A3C19">
      <w:pPr>
        <w:tabs>
          <w:tab w:val="left" w:pos="360"/>
          <w:tab w:val="center" w:pos="6120"/>
          <w:tab w:val="center" w:pos="7020"/>
          <w:tab w:val="right" w:pos="9000"/>
        </w:tabs>
        <w:textAlignment w:val="auto"/>
        <w:rPr>
          <w:rFonts w:eastAsia="SimSun"/>
          <w:lang w:val="es-ES_tradnl"/>
        </w:rPr>
      </w:pPr>
      <w:r w:rsidRPr="003D4AD5">
        <w:rPr>
          <w:lang w:val="es-ES_tradnl"/>
        </w:rPr>
        <w:t xml:space="preserve">siendo </w:t>
      </w:r>
      <w:r w:rsidRPr="003D4AD5">
        <w:rPr>
          <w:lang w:val="es-ES_tradnl"/>
        </w:rPr>
        <w:sym w:font="Symbol" w:char="F077"/>
      </w:r>
      <w:r w:rsidRPr="003D4AD5">
        <w:rPr>
          <w:lang w:val="es-ES_tradnl"/>
        </w:rPr>
        <w:t xml:space="preserve"> la fracción del trayecto sobre el mar, </w:t>
      </w:r>
      <w:r w:rsidRPr="003D4AD5">
        <w:rPr>
          <w:i/>
          <w:lang w:val="es-ES_tradnl"/>
        </w:rPr>
        <w:t>h</w:t>
      </w:r>
      <w:r w:rsidRPr="003D4AD5">
        <w:rPr>
          <w:i/>
          <w:vertAlign w:val="subscript"/>
          <w:lang w:val="es-ES_tradnl"/>
        </w:rPr>
        <w:t>ts</w:t>
      </w:r>
      <w:r w:rsidRPr="003D4AD5">
        <w:rPr>
          <w:lang w:val="es-ES_tradnl"/>
        </w:rPr>
        <w:t xml:space="preserve">, </w:t>
      </w:r>
      <w:r w:rsidRPr="003D4AD5">
        <w:rPr>
          <w:i/>
          <w:lang w:val="es-ES_tradnl"/>
        </w:rPr>
        <w:t>h</w:t>
      </w:r>
      <w:r w:rsidRPr="003D4AD5">
        <w:rPr>
          <w:i/>
          <w:vertAlign w:val="subscript"/>
          <w:lang w:val="es-ES_tradnl"/>
        </w:rPr>
        <w:t>rs</w:t>
      </w:r>
      <w:r w:rsidRPr="003D4AD5">
        <w:rPr>
          <w:lang w:val="es-ES_tradnl"/>
        </w:rPr>
        <w:t xml:space="preserve"> el transmisor, receptor y la altura sobre el nivel del mar.</w:t>
      </w:r>
    </w:p>
    <w:p w14:paraId="4655D21D" w14:textId="77777777" w:rsidR="005A3C19" w:rsidRPr="003D4AD5" w:rsidRDefault="005A3C19" w:rsidP="005A3C19">
      <w:pPr>
        <w:pStyle w:val="Heading2"/>
        <w:rPr>
          <w:bCs/>
          <w:lang w:val="es-ES_tradnl"/>
        </w:rPr>
      </w:pPr>
      <w:r w:rsidRPr="003D4AD5">
        <w:rPr>
          <w:lang w:val="es-ES_tradnl"/>
        </w:rPr>
        <w:t>5.5</w:t>
      </w:r>
      <w:r w:rsidRPr="003D4AD5">
        <w:rPr>
          <w:lang w:val="es-ES_tradnl"/>
        </w:rPr>
        <w:tab/>
        <w:t>Pérdida total por acoplamiento al mecanismo de propagación anómala</w:t>
      </w:r>
    </w:p>
    <w:p w14:paraId="656A7E65" w14:textId="77777777" w:rsidR="005A3C19" w:rsidRPr="003D4AD5" w:rsidRDefault="005A3C19" w:rsidP="005A3C19">
      <w:pPr>
        <w:tabs>
          <w:tab w:val="left" w:pos="567"/>
          <w:tab w:val="center" w:pos="3960"/>
          <w:tab w:val="center" w:pos="6120"/>
          <w:tab w:val="right" w:pos="8820"/>
        </w:tabs>
        <w:textAlignment w:val="auto"/>
        <w:rPr>
          <w:rFonts w:eastAsia="SimSun"/>
          <w:lang w:val="es-ES_tradnl"/>
        </w:rPr>
      </w:pPr>
      <w:r w:rsidRPr="003D4AD5">
        <w:rPr>
          <w:lang w:val="es-ES_tradnl"/>
        </w:rPr>
        <w:t>Las pérdidas totales por acoplamiento entre las antenas y el mecanismo de propagación anómala vienen dadas por la expresión siguiente:</w:t>
      </w:r>
    </w:p>
    <w:p w14:paraId="417FE885" w14:textId="7CE047A1" w:rsidR="005A3C19" w:rsidRPr="003D4AD5" w:rsidRDefault="005A3C19" w:rsidP="005A3C19">
      <w:pPr>
        <w:pStyle w:val="Equation"/>
        <w:tabs>
          <w:tab w:val="left" w:pos="7938"/>
        </w:tabs>
        <w:rPr>
          <w:lang w:val="es-ES_tradnl"/>
        </w:rPr>
      </w:pPr>
      <w:r w:rsidRPr="003D4AD5">
        <w:rPr>
          <w:lang w:val="es-ES_tradnl"/>
        </w:rPr>
        <w:tab/>
      </w:r>
      <w:r w:rsidRPr="003D4AD5">
        <w:rPr>
          <w:lang w:val="es-ES_tradnl"/>
        </w:rPr>
        <w:tab/>
      </w:r>
      <w:r w:rsidR="00223C0F" w:rsidRPr="003D4AD5">
        <w:rPr>
          <w:position w:val="-16"/>
          <w:lang w:val="es-ES_tradnl"/>
        </w:rPr>
        <w:object w:dxaOrig="5760" w:dyaOrig="400" w14:anchorId="4CA481DD">
          <v:shape id="_x0000_i1046" type="#_x0000_t75" style="width:275.45pt;height:20.1pt" o:ole="">
            <v:imagedata r:id="rId59" o:title=""/>
          </v:shape>
          <o:OLEObject Type="Embed" ProgID="Equation.3" ShapeID="_x0000_i1046" DrawAspect="Content" ObjectID="_1718000896" r:id="rId60"/>
        </w:object>
      </w:r>
      <w:r w:rsidRPr="003D4AD5">
        <w:rPr>
          <w:lang w:val="es-ES_tradnl"/>
        </w:rPr>
        <w:tab/>
        <w:t>dB</w:t>
      </w:r>
      <w:r w:rsidRPr="003D4AD5">
        <w:rPr>
          <w:lang w:val="es-ES_tradnl"/>
        </w:rPr>
        <w:tab/>
        <w:t>(26)</w:t>
      </w:r>
    </w:p>
    <w:p w14:paraId="63080B82" w14:textId="77777777" w:rsidR="005A3C19" w:rsidRPr="003D4AD5" w:rsidRDefault="005A3C19" w:rsidP="005A3C19">
      <w:pPr>
        <w:tabs>
          <w:tab w:val="left" w:pos="360"/>
          <w:tab w:val="center" w:pos="3960"/>
          <w:tab w:val="center" w:pos="7230"/>
          <w:tab w:val="right" w:pos="9000"/>
        </w:tabs>
        <w:textAlignment w:val="auto"/>
        <w:rPr>
          <w:rFonts w:eastAsia="SimSun"/>
          <w:lang w:val="es-ES_tradnl"/>
        </w:rPr>
      </w:pPr>
      <w:r w:rsidRPr="003D4AD5">
        <w:rPr>
          <w:i/>
          <w:lang w:val="es-ES_tradnl"/>
        </w:rPr>
        <w:t>A</w:t>
      </w:r>
      <w:r w:rsidRPr="003D4AD5">
        <w:rPr>
          <w:i/>
          <w:vertAlign w:val="subscript"/>
          <w:lang w:val="es-ES_tradnl"/>
        </w:rPr>
        <w:t>lf</w:t>
      </w:r>
      <w:r w:rsidRPr="003D4AD5">
        <w:rPr>
          <w:lang w:val="es-ES_tradnl"/>
        </w:rPr>
        <w:t xml:space="preserve"> es una corrección empírica para tener en cuenta el aumento de la atenuación con respecto a la longitud de onda en la propagación por conductos:</w:t>
      </w:r>
    </w:p>
    <w:p w14:paraId="46AE6839" w14:textId="6429BDB0" w:rsidR="005A3C19" w:rsidRPr="003D4AD5" w:rsidRDefault="005A3C19" w:rsidP="005A3C19">
      <w:pPr>
        <w:pStyle w:val="Equation"/>
        <w:tabs>
          <w:tab w:val="left" w:pos="5670"/>
          <w:tab w:val="left" w:pos="6237"/>
        </w:tabs>
        <w:spacing w:before="60"/>
        <w:rPr>
          <w:lang w:val="es-ES_tradnl"/>
        </w:rPr>
      </w:pPr>
      <w:r w:rsidRPr="003D4AD5">
        <w:rPr>
          <w:lang w:val="es-ES_tradnl"/>
        </w:rPr>
        <w:tab/>
      </w:r>
      <w:r w:rsidRPr="003D4AD5">
        <w:rPr>
          <w:lang w:val="es-ES_tradnl"/>
        </w:rPr>
        <w:tab/>
      </w:r>
      <w:r w:rsidRPr="003D4AD5">
        <w:rPr>
          <w:position w:val="-14"/>
          <w:lang w:val="es-ES_tradnl"/>
        </w:rPr>
        <w:object w:dxaOrig="3420" w:dyaOrig="440" w14:anchorId="5E16DBDE">
          <v:shape id="_x0000_i1047" type="#_x0000_t75" style="width:173.3pt;height:22.6pt" o:ole="">
            <v:imagedata r:id="rId61" o:title=""/>
          </v:shape>
          <o:OLEObject Type="Embed" ProgID="Equation.3" ShapeID="_x0000_i1047" DrawAspect="Content" ObjectID="_1718000897" r:id="rId62"/>
        </w:object>
      </w:r>
      <w:r w:rsidR="00B468AB" w:rsidRPr="003D4AD5">
        <w:rPr>
          <w:lang w:val="es-ES_tradnl"/>
        </w:rPr>
        <w:t>       </w:t>
      </w:r>
      <w:r w:rsidRPr="003D4AD5">
        <w:rPr>
          <w:lang w:val="es-ES_tradnl"/>
        </w:rPr>
        <w:t>d</w:t>
      </w:r>
      <w:r w:rsidR="00541014" w:rsidRPr="003D4AD5">
        <w:rPr>
          <w:lang w:val="es-ES_tradnl"/>
        </w:rPr>
        <w:t>B</w:t>
      </w:r>
      <w:r w:rsidR="00B468AB" w:rsidRPr="003D4AD5">
        <w:rPr>
          <w:lang w:val="es-ES_tradnl"/>
        </w:rPr>
        <w:t>         </w:t>
      </w:r>
      <w:r w:rsidRPr="003D4AD5">
        <w:rPr>
          <w:lang w:val="es-ES_tradnl"/>
        </w:rPr>
        <w:t xml:space="preserve">si </w:t>
      </w:r>
      <w:r w:rsidRPr="003D4AD5">
        <w:rPr>
          <w:i/>
          <w:lang w:val="es-ES_tradnl"/>
        </w:rPr>
        <w:t>f </w:t>
      </w:r>
      <w:r w:rsidRPr="003D4AD5">
        <w:rPr>
          <w:lang w:val="es-ES_tradnl"/>
        </w:rPr>
        <w:t>&lt; 0,5G Hz</w:t>
      </w:r>
      <w:r w:rsidRPr="003D4AD5">
        <w:rPr>
          <w:lang w:val="es-ES_tradnl"/>
        </w:rPr>
        <w:tab/>
        <w:t>(</w:t>
      </w:r>
      <w:r w:rsidRPr="003D4AD5">
        <w:rPr>
          <w:lang w:val="es-ES_tradnl" w:eastAsia="zh-CN"/>
        </w:rPr>
        <w:t>27</w:t>
      </w:r>
      <w:r w:rsidRPr="003D4AD5">
        <w:rPr>
          <w:lang w:val="es-ES_tradnl"/>
        </w:rPr>
        <w:t>)</w:t>
      </w:r>
    </w:p>
    <w:p w14:paraId="2BE11F0F" w14:textId="77777777" w:rsidR="005A3C19" w:rsidRPr="003D4AD5" w:rsidRDefault="005A3C19" w:rsidP="005A3C19">
      <w:pPr>
        <w:pStyle w:val="Equation"/>
        <w:tabs>
          <w:tab w:val="right" w:pos="6237"/>
          <w:tab w:val="right" w:pos="7371"/>
        </w:tabs>
        <w:spacing w:before="60"/>
        <w:rPr>
          <w:lang w:val="es-ES_tradnl" w:eastAsia="zh-CN"/>
        </w:rPr>
      </w:pPr>
      <w:r w:rsidRPr="003D4AD5">
        <w:rPr>
          <w:lang w:val="es-ES_tradnl"/>
        </w:rPr>
        <w:tab/>
      </w:r>
      <w:r w:rsidRPr="003D4AD5">
        <w:rPr>
          <w:lang w:val="es-ES_tradnl"/>
        </w:rPr>
        <w:tab/>
      </w:r>
      <w:r w:rsidRPr="003D4AD5">
        <w:rPr>
          <w:rFonts w:eastAsia="SimSun"/>
          <w:position w:val="-14"/>
          <w:lang w:val="es-ES_tradnl"/>
        </w:rPr>
        <w:object w:dxaOrig="740" w:dyaOrig="390" w14:anchorId="2DFDB2A9">
          <v:shape id="_x0000_i1048" type="#_x0000_t75" style="width:36.85pt;height:19.25pt" o:ole="">
            <v:imagedata r:id="rId63" o:title=""/>
          </v:shape>
          <o:OLEObject Type="Embed" ProgID="Equation.3" ShapeID="_x0000_i1048" DrawAspect="Content" ObjectID="_1718000898" r:id="rId64"/>
        </w:object>
      </w:r>
      <w:r w:rsidRPr="003D4AD5">
        <w:rPr>
          <w:rFonts w:eastAsia="SimSun"/>
          <w:lang w:val="es-ES_tradnl"/>
        </w:rPr>
        <w:tab/>
      </w:r>
      <w:r w:rsidRPr="003D4AD5">
        <w:rPr>
          <w:lang w:val="es-ES_tradnl"/>
        </w:rPr>
        <w:t>dB</w:t>
      </w:r>
      <w:r w:rsidRPr="003D4AD5">
        <w:rPr>
          <w:lang w:val="es-ES_tradnl"/>
        </w:rPr>
        <w:tab/>
        <w:t>o</w:t>
      </w:r>
      <w:r w:rsidRPr="003D4AD5">
        <w:rPr>
          <w:lang w:val="es-ES_tradnl"/>
        </w:rPr>
        <w:tab/>
        <w:t>(</w:t>
      </w:r>
      <w:r w:rsidRPr="003D4AD5">
        <w:rPr>
          <w:lang w:val="es-ES_tradnl" w:eastAsia="zh-CN"/>
        </w:rPr>
        <w:t>28</w:t>
      </w:r>
      <w:r w:rsidRPr="003D4AD5">
        <w:rPr>
          <w:lang w:val="es-ES_tradnl"/>
        </w:rPr>
        <w:t>)</w:t>
      </w:r>
    </w:p>
    <w:p w14:paraId="76715FCF" w14:textId="77777777" w:rsidR="005A3C19" w:rsidRPr="003D4AD5" w:rsidRDefault="005A3C19" w:rsidP="005A3C19">
      <w:pPr>
        <w:pStyle w:val="Heading2"/>
        <w:rPr>
          <w:bCs/>
          <w:lang w:val="es-ES_tradnl"/>
        </w:rPr>
      </w:pPr>
      <w:r w:rsidRPr="003D4AD5">
        <w:rPr>
          <w:lang w:val="es-ES_tradnl"/>
        </w:rPr>
        <w:t>5.6</w:t>
      </w:r>
      <w:r w:rsidRPr="003D4AD5">
        <w:rPr>
          <w:lang w:val="es-ES_tradnl"/>
        </w:rPr>
        <w:tab/>
        <w:t>Pérdida dependiente de la distancia angular</w:t>
      </w:r>
    </w:p>
    <w:p w14:paraId="76756E79" w14:textId="77777777" w:rsidR="005A3C19" w:rsidRPr="003D4AD5" w:rsidRDefault="005A3C19" w:rsidP="005A3C19">
      <w:pPr>
        <w:textAlignment w:val="auto"/>
        <w:rPr>
          <w:rFonts w:eastAsia="SimSun"/>
          <w:lang w:val="es-ES_tradnl"/>
        </w:rPr>
      </w:pPr>
      <w:r w:rsidRPr="003D4AD5">
        <w:rPr>
          <w:lang w:val="es-ES_tradnl"/>
        </w:rPr>
        <w:t>La atenuación angular específica en el mecanismo de propagación anómala viene dada por:</w:t>
      </w:r>
    </w:p>
    <w:p w14:paraId="121C15EA" w14:textId="0062E5E3" w:rsidR="005A3C19" w:rsidRPr="003D4AD5" w:rsidRDefault="005A3C19" w:rsidP="00B468AB">
      <w:pPr>
        <w:pStyle w:val="Equation"/>
        <w:tabs>
          <w:tab w:val="left" w:pos="6521"/>
        </w:tabs>
        <w:spacing w:before="60"/>
        <w:rPr>
          <w:lang w:val="es-ES_tradnl"/>
        </w:rPr>
      </w:pPr>
      <w:r w:rsidRPr="003D4AD5">
        <w:rPr>
          <w:lang w:val="es-ES_tradnl"/>
        </w:rPr>
        <w:tab/>
      </w:r>
      <w:r w:rsidRPr="003D4AD5">
        <w:rPr>
          <w:lang w:val="es-ES_tradnl"/>
        </w:rPr>
        <w:tab/>
      </w:r>
      <w:r w:rsidR="00B468AB" w:rsidRPr="003D4AD5">
        <w:rPr>
          <w:position w:val="-12"/>
          <w:lang w:val="es-ES_tradnl"/>
        </w:rPr>
        <w:object w:dxaOrig="1950" w:dyaOrig="390" w14:anchorId="78BBBD28">
          <v:shape id="_x0000_i1049" type="#_x0000_t75" style="width:111.35pt;height:21.75pt" o:ole="">
            <v:imagedata r:id="rId65" o:title=""/>
          </v:shape>
          <o:OLEObject Type="Embed" ProgID="Equation.DSMT4" ShapeID="_x0000_i1049" DrawAspect="Content" ObjectID="_1718000899" r:id="rId66"/>
        </w:object>
      </w:r>
      <w:r w:rsidRPr="003D4AD5">
        <w:rPr>
          <w:lang w:val="es-ES_tradnl" w:eastAsia="zh-CN"/>
        </w:rPr>
        <w:tab/>
      </w:r>
      <w:r w:rsidRPr="003D4AD5">
        <w:rPr>
          <w:lang w:val="es-ES_tradnl"/>
        </w:rPr>
        <w:t>dB/mrad</w:t>
      </w:r>
      <w:r w:rsidRPr="003D4AD5">
        <w:rPr>
          <w:lang w:val="es-ES_tradnl"/>
        </w:rPr>
        <w:tab/>
        <w:t>(</w:t>
      </w:r>
      <w:r w:rsidRPr="003D4AD5">
        <w:rPr>
          <w:lang w:val="es-ES_tradnl" w:eastAsia="zh-CN"/>
        </w:rPr>
        <w:t>29</w:t>
      </w:r>
      <w:r w:rsidRPr="003D4AD5">
        <w:rPr>
          <w:lang w:val="es-ES_tradnl"/>
        </w:rPr>
        <w:t>)</w:t>
      </w:r>
    </w:p>
    <w:p w14:paraId="5A817285" w14:textId="77777777" w:rsidR="005A3C19" w:rsidRPr="003D4AD5" w:rsidRDefault="005A3C19" w:rsidP="005A3C19">
      <w:pPr>
        <w:textAlignment w:val="auto"/>
        <w:rPr>
          <w:rFonts w:eastAsia="SimSun"/>
          <w:lang w:val="es-ES_tradnl"/>
        </w:rPr>
      </w:pPr>
      <w:r w:rsidRPr="003D4AD5">
        <w:rPr>
          <w:lang w:val="es-ES_tradnl"/>
        </w:rPr>
        <w:t>Ángulos de elevación ajustados del transmisor y el receptor por encima de la horizontal por:</w:t>
      </w:r>
    </w:p>
    <w:p w14:paraId="33134138" w14:textId="77777777" w:rsidR="005A3C19" w:rsidRPr="003D4AD5" w:rsidRDefault="005A3C19" w:rsidP="00223C0F">
      <w:pPr>
        <w:pStyle w:val="Equation"/>
        <w:tabs>
          <w:tab w:val="left" w:pos="6521"/>
        </w:tabs>
        <w:spacing w:before="60"/>
        <w:rPr>
          <w:lang w:val="es-ES_tradnl"/>
        </w:rPr>
      </w:pPr>
      <w:r w:rsidRPr="003D4AD5">
        <w:rPr>
          <w:lang w:val="es-ES_tradnl"/>
        </w:rPr>
        <w:tab/>
      </w:r>
      <w:r w:rsidRPr="003D4AD5">
        <w:rPr>
          <w:lang w:val="es-ES_tradnl"/>
        </w:rPr>
        <w:tab/>
      </w:r>
      <w:r w:rsidRPr="003D4AD5">
        <w:rPr>
          <w:position w:val="-12"/>
          <w:lang w:val="es-ES_tradnl"/>
        </w:rPr>
        <w:object w:dxaOrig="1500" w:dyaOrig="360" w14:anchorId="55549779">
          <v:shape id="_x0000_i1050" type="#_x0000_t75" style="width:76.2pt;height:19.25pt" o:ole="">
            <v:imagedata r:id="rId67" o:title=""/>
          </v:shape>
          <o:OLEObject Type="Embed" ProgID="Equation.3" ShapeID="_x0000_i1050" DrawAspect="Content" ObjectID="_1718000900" r:id="rId68"/>
        </w:object>
      </w:r>
      <w:r w:rsidRPr="003D4AD5">
        <w:rPr>
          <w:lang w:val="es-ES_tradnl" w:eastAsia="zh-CN"/>
        </w:rPr>
        <w:tab/>
      </w:r>
      <w:r w:rsidRPr="003D4AD5">
        <w:rPr>
          <w:lang w:val="es-ES_tradnl"/>
        </w:rPr>
        <w:t>mrad</w:t>
      </w:r>
      <w:r w:rsidRPr="003D4AD5">
        <w:rPr>
          <w:lang w:val="es-ES_tradnl"/>
        </w:rPr>
        <w:tab/>
        <w:t>(</w:t>
      </w:r>
      <w:r w:rsidRPr="003D4AD5">
        <w:rPr>
          <w:lang w:val="es-ES_tradnl" w:eastAsia="zh-CN"/>
        </w:rPr>
        <w:t>30</w:t>
      </w:r>
      <w:r w:rsidRPr="003D4AD5">
        <w:rPr>
          <w:lang w:val="es-ES_tradnl"/>
        </w:rPr>
        <w:t>)</w:t>
      </w:r>
    </w:p>
    <w:p w14:paraId="04B9C036" w14:textId="77777777" w:rsidR="005A3C19" w:rsidRPr="003D4AD5" w:rsidRDefault="005A3C19" w:rsidP="00223C0F">
      <w:pPr>
        <w:pStyle w:val="Equation"/>
        <w:tabs>
          <w:tab w:val="left" w:pos="6521"/>
        </w:tabs>
        <w:spacing w:before="60"/>
        <w:rPr>
          <w:lang w:val="es-ES_tradnl"/>
        </w:rPr>
      </w:pPr>
      <w:r w:rsidRPr="003D4AD5">
        <w:rPr>
          <w:lang w:val="es-ES_tradnl"/>
        </w:rPr>
        <w:tab/>
      </w:r>
      <w:r w:rsidRPr="003D4AD5">
        <w:rPr>
          <w:lang w:val="es-ES_tradnl"/>
        </w:rPr>
        <w:tab/>
      </w:r>
      <w:r w:rsidRPr="003D4AD5">
        <w:rPr>
          <w:position w:val="-12"/>
          <w:lang w:val="es-ES_tradnl"/>
        </w:rPr>
        <w:object w:dxaOrig="1570" w:dyaOrig="360" w14:anchorId="2943E52F">
          <v:shape id="_x0000_i1051" type="#_x0000_t75" style="width:79.55pt;height:19.25pt" o:ole="">
            <v:imagedata r:id="rId69" o:title=""/>
          </v:shape>
          <o:OLEObject Type="Embed" ProgID="Equation.3" ShapeID="_x0000_i1051" DrawAspect="Content" ObjectID="_1718000901" r:id="rId70"/>
        </w:object>
      </w:r>
      <w:r w:rsidRPr="003D4AD5">
        <w:rPr>
          <w:lang w:val="es-ES_tradnl"/>
        </w:rPr>
        <w:tab/>
        <w:t>mrad</w:t>
      </w:r>
      <w:r w:rsidRPr="003D4AD5">
        <w:rPr>
          <w:lang w:val="es-ES_tradnl"/>
        </w:rPr>
        <w:tab/>
        <w:t>(</w:t>
      </w:r>
      <w:r w:rsidRPr="003D4AD5">
        <w:rPr>
          <w:lang w:val="es-ES_tradnl" w:eastAsia="zh-CN"/>
        </w:rPr>
        <w:t>31</w:t>
      </w:r>
      <w:r w:rsidRPr="003D4AD5">
        <w:rPr>
          <w:lang w:val="es-ES_tradnl"/>
        </w:rPr>
        <w:t>)</w:t>
      </w:r>
    </w:p>
    <w:p w14:paraId="650F9A4D" w14:textId="77777777" w:rsidR="005A3C19" w:rsidRPr="003D4AD5" w:rsidRDefault="005A3C19" w:rsidP="005A3C19">
      <w:pPr>
        <w:textAlignment w:val="auto"/>
        <w:rPr>
          <w:rFonts w:eastAsia="SimSun"/>
          <w:lang w:val="es-ES_tradnl"/>
        </w:rPr>
      </w:pPr>
      <w:r w:rsidRPr="003D4AD5">
        <w:rPr>
          <w:lang w:val="es-ES_tradnl"/>
        </w:rPr>
        <w:t>Distancia angular total del trayecto ajustada:</w:t>
      </w:r>
    </w:p>
    <w:p w14:paraId="229F6F24" w14:textId="46E28A25" w:rsidR="005A3C19" w:rsidRPr="003D4AD5" w:rsidRDefault="005A3C19" w:rsidP="00223C0F">
      <w:pPr>
        <w:pStyle w:val="Equation"/>
        <w:tabs>
          <w:tab w:val="left" w:pos="6521"/>
        </w:tabs>
        <w:spacing w:before="60"/>
        <w:rPr>
          <w:lang w:val="es-ES_tradnl"/>
        </w:rPr>
      </w:pPr>
      <w:r w:rsidRPr="003D4AD5">
        <w:rPr>
          <w:lang w:val="es-ES_tradnl"/>
        </w:rPr>
        <w:tab/>
      </w:r>
      <w:r w:rsidRPr="003D4AD5">
        <w:rPr>
          <w:lang w:val="es-ES_tradnl"/>
        </w:rPr>
        <w:tab/>
      </w:r>
      <w:r w:rsidR="00223C0F" w:rsidRPr="003D4AD5">
        <w:rPr>
          <w:position w:val="-22"/>
          <w:lang w:val="es-ES_tradnl"/>
        </w:rPr>
        <w:object w:dxaOrig="2000" w:dyaOrig="560" w14:anchorId="2CBC08F4">
          <v:shape id="_x0000_i1052" type="#_x0000_t75" style="width:123.05pt;height:35.15pt" o:ole="">
            <v:imagedata r:id="rId71" o:title=""/>
          </v:shape>
          <o:OLEObject Type="Embed" ProgID="Equation.DSMT4" ShapeID="_x0000_i1052" DrawAspect="Content" ObjectID="_1718000902" r:id="rId72"/>
        </w:object>
      </w:r>
      <w:r w:rsidR="00223C0F" w:rsidRPr="003D4AD5">
        <w:rPr>
          <w:lang w:val="es-ES_tradnl"/>
        </w:rPr>
        <w:tab/>
      </w:r>
      <w:r w:rsidRPr="003D4AD5">
        <w:rPr>
          <w:lang w:val="es-ES_tradnl"/>
        </w:rPr>
        <w:t>mrad</w:t>
      </w:r>
      <w:r w:rsidR="00223C0F" w:rsidRPr="003D4AD5">
        <w:rPr>
          <w:lang w:val="es-ES_tradnl"/>
        </w:rPr>
        <w:tab/>
      </w:r>
      <w:r w:rsidRPr="003D4AD5">
        <w:rPr>
          <w:lang w:val="es-ES_tradnl"/>
        </w:rPr>
        <w:t>(</w:t>
      </w:r>
      <w:r w:rsidRPr="003D4AD5">
        <w:rPr>
          <w:lang w:val="es-ES_tradnl" w:eastAsia="zh-CN"/>
        </w:rPr>
        <w:t>32</w:t>
      </w:r>
      <w:r w:rsidRPr="003D4AD5">
        <w:rPr>
          <w:lang w:val="es-ES_tradnl"/>
        </w:rPr>
        <w:t>)</w:t>
      </w:r>
    </w:p>
    <w:p w14:paraId="59777285" w14:textId="77777777" w:rsidR="005A3C19" w:rsidRPr="003D4AD5" w:rsidRDefault="005A3C19" w:rsidP="005A3C19">
      <w:pPr>
        <w:textAlignment w:val="auto"/>
        <w:rPr>
          <w:rFonts w:eastAsia="SimSun"/>
          <w:lang w:val="es-ES_tradnl"/>
        </w:rPr>
      </w:pPr>
      <w:r w:rsidRPr="003D4AD5">
        <w:rPr>
          <w:lang w:val="es-ES_tradnl"/>
        </w:rPr>
        <w:t>Pérdida dependiente de la distancia angular:</w:t>
      </w:r>
    </w:p>
    <w:p w14:paraId="56714C3B" w14:textId="77777777" w:rsidR="005A3C19" w:rsidRPr="003D4AD5" w:rsidRDefault="005A3C19" w:rsidP="00B468AB">
      <w:pPr>
        <w:pStyle w:val="Equation"/>
        <w:tabs>
          <w:tab w:val="left" w:pos="6521"/>
        </w:tabs>
        <w:spacing w:before="60"/>
        <w:rPr>
          <w:lang w:val="es-ES_tradnl"/>
        </w:rPr>
      </w:pPr>
      <w:r w:rsidRPr="003D4AD5">
        <w:rPr>
          <w:lang w:val="es-ES_tradnl"/>
        </w:rPr>
        <w:tab/>
      </w:r>
      <w:r w:rsidRPr="003D4AD5">
        <w:rPr>
          <w:lang w:val="es-ES_tradnl"/>
        </w:rPr>
        <w:tab/>
      </w:r>
      <w:r w:rsidRPr="003D4AD5">
        <w:rPr>
          <w:position w:val="-12"/>
          <w:lang w:val="es-ES_tradnl"/>
        </w:rPr>
        <w:object w:dxaOrig="1340" w:dyaOrig="390" w14:anchorId="44B03A0E">
          <v:shape id="_x0000_i1053" type="#_x0000_t75" style="width:67.8pt;height:19.25pt" o:ole="">
            <v:imagedata r:id="rId73" o:title=""/>
          </v:shape>
          <o:OLEObject Type="Embed" ProgID="Equation.3" ShapeID="_x0000_i1053" DrawAspect="Content" ObjectID="_1718000903" r:id="rId74"/>
        </w:object>
      </w:r>
      <w:r w:rsidRPr="003D4AD5">
        <w:rPr>
          <w:lang w:val="es-ES_tradnl" w:eastAsia="zh-CN"/>
        </w:rPr>
        <w:tab/>
      </w:r>
      <w:r w:rsidRPr="003D4AD5">
        <w:rPr>
          <w:lang w:val="es-ES_tradnl"/>
        </w:rPr>
        <w:t>dB</w:t>
      </w:r>
      <w:r w:rsidRPr="003D4AD5">
        <w:rPr>
          <w:lang w:val="es-ES_tradnl"/>
        </w:rPr>
        <w:tab/>
        <w:t>(</w:t>
      </w:r>
      <w:r w:rsidRPr="003D4AD5">
        <w:rPr>
          <w:lang w:val="es-ES_tradnl" w:eastAsia="zh-CN"/>
        </w:rPr>
        <w:t>33</w:t>
      </w:r>
      <w:r w:rsidRPr="003D4AD5">
        <w:rPr>
          <w:lang w:val="es-ES_tradnl"/>
        </w:rPr>
        <w:t>)</w:t>
      </w:r>
    </w:p>
    <w:p w14:paraId="53864D32" w14:textId="77777777" w:rsidR="005A3C19" w:rsidRPr="003D4AD5" w:rsidRDefault="005A3C19" w:rsidP="005A3C19">
      <w:pPr>
        <w:pStyle w:val="Heading2"/>
        <w:rPr>
          <w:bCs/>
          <w:lang w:val="es-ES_tradnl"/>
        </w:rPr>
      </w:pPr>
      <w:r w:rsidRPr="003D4AD5">
        <w:rPr>
          <w:lang w:val="es-ES_tradnl"/>
        </w:rPr>
        <w:t>5.7</w:t>
      </w:r>
      <w:r w:rsidRPr="003D4AD5">
        <w:rPr>
          <w:lang w:val="es-ES_tradnl"/>
        </w:rPr>
        <w:tab/>
        <w:t>Pérdida con respecto a la distancia y el tiempo</w:t>
      </w:r>
    </w:p>
    <w:p w14:paraId="624C683B" w14:textId="77777777" w:rsidR="005A3C19" w:rsidRPr="003D4AD5" w:rsidRDefault="005A3C19" w:rsidP="005A3C19">
      <w:pPr>
        <w:textAlignment w:val="auto"/>
        <w:rPr>
          <w:rFonts w:eastAsia="SimSun"/>
          <w:lang w:val="es-ES_tradnl"/>
        </w:rPr>
      </w:pPr>
      <w:r w:rsidRPr="003D4AD5">
        <w:rPr>
          <w:lang w:val="es-ES_tradnl"/>
        </w:rPr>
        <w:t>La pérdida en el mecanismo de propagación anómala con respecto a la distancia de círculo máximo y el porcentaje de tiempo se calcula, en primer lugar, del modo siguiente.</w:t>
      </w:r>
    </w:p>
    <w:p w14:paraId="28477CF2" w14:textId="77777777" w:rsidR="005A3C19" w:rsidRPr="003D4AD5" w:rsidRDefault="005A3C19" w:rsidP="005A3C19">
      <w:pPr>
        <w:keepNext/>
        <w:keepLines/>
        <w:textAlignment w:val="auto"/>
        <w:rPr>
          <w:rFonts w:eastAsia="SimSun"/>
          <w:lang w:val="es-ES_tradnl"/>
        </w:rPr>
      </w:pPr>
      <w:r w:rsidRPr="003D4AD5">
        <w:rPr>
          <w:lang w:val="es-ES_tradnl"/>
        </w:rPr>
        <w:t>Distancia ajustada para el factor de irregularidad del terreno:</w:t>
      </w:r>
    </w:p>
    <w:p w14:paraId="59911DC3" w14:textId="77777777" w:rsidR="005A3C19" w:rsidRPr="003D4AD5" w:rsidRDefault="005A3C19" w:rsidP="00B468AB">
      <w:pPr>
        <w:pStyle w:val="Equation"/>
        <w:tabs>
          <w:tab w:val="left" w:pos="6521"/>
        </w:tabs>
        <w:rPr>
          <w:lang w:val="es-ES_tradnl"/>
        </w:rPr>
      </w:pPr>
      <w:r w:rsidRPr="003D4AD5">
        <w:rPr>
          <w:lang w:val="es-ES_tradnl"/>
        </w:rPr>
        <w:tab/>
      </w:r>
      <w:r w:rsidRPr="003D4AD5">
        <w:rPr>
          <w:lang w:val="es-ES_tradnl"/>
        </w:rPr>
        <w:tab/>
      </w:r>
      <w:r w:rsidRPr="003D4AD5">
        <w:rPr>
          <w:position w:val="-12"/>
          <w:lang w:val="es-ES_tradnl"/>
        </w:rPr>
        <w:object w:dxaOrig="2370" w:dyaOrig="360" w14:anchorId="37AFF484">
          <v:shape id="_x0000_i1054" type="#_x0000_t75" style="width:118.9pt;height:19.25pt" o:ole="">
            <v:imagedata r:id="rId75" o:title=""/>
          </v:shape>
          <o:OLEObject Type="Embed" ProgID="Equation.3" ShapeID="_x0000_i1054" DrawAspect="Content" ObjectID="_1718000904" r:id="rId76"/>
        </w:object>
      </w:r>
      <w:r w:rsidRPr="003D4AD5">
        <w:rPr>
          <w:lang w:val="es-ES_tradnl" w:eastAsia="zh-CN"/>
        </w:rPr>
        <w:tab/>
      </w:r>
      <w:r w:rsidRPr="003D4AD5">
        <w:rPr>
          <w:lang w:val="es-ES_tradnl"/>
        </w:rPr>
        <w:t>km</w:t>
      </w:r>
      <w:r w:rsidRPr="003D4AD5">
        <w:rPr>
          <w:lang w:val="es-ES_tradnl"/>
        </w:rPr>
        <w:tab/>
        <w:t>(</w:t>
      </w:r>
      <w:r w:rsidRPr="003D4AD5">
        <w:rPr>
          <w:lang w:val="es-ES_tradnl" w:eastAsia="zh-CN"/>
        </w:rPr>
        <w:t>34</w:t>
      </w:r>
      <w:r w:rsidRPr="003D4AD5">
        <w:rPr>
          <w:lang w:val="es-ES_tradnl"/>
        </w:rPr>
        <w:t>)</w:t>
      </w:r>
    </w:p>
    <w:p w14:paraId="2F2FB77B" w14:textId="77777777" w:rsidR="005A3C19" w:rsidRPr="003D4AD5" w:rsidRDefault="005A3C19" w:rsidP="005A3C19">
      <w:pPr>
        <w:textAlignment w:val="auto"/>
        <w:rPr>
          <w:rFonts w:eastAsia="SimSun"/>
          <w:lang w:val="es-ES_tradnl"/>
        </w:rPr>
      </w:pPr>
      <w:r w:rsidRPr="003D4AD5">
        <w:rPr>
          <w:lang w:val="es-ES_tradnl"/>
        </w:rPr>
        <w:t>Factor de irregularidad del terreno:</w:t>
      </w:r>
    </w:p>
    <w:p w14:paraId="549EA3E7" w14:textId="77777777" w:rsidR="005A3C19" w:rsidRPr="003D4AD5" w:rsidRDefault="005A3C19" w:rsidP="005A3C19">
      <w:pPr>
        <w:pStyle w:val="Equation"/>
        <w:tabs>
          <w:tab w:val="left" w:pos="6946"/>
        </w:tabs>
        <w:spacing w:before="60"/>
        <w:rPr>
          <w:lang w:val="es-ES_tradnl"/>
        </w:rPr>
      </w:pPr>
      <w:r w:rsidRPr="003D4AD5">
        <w:rPr>
          <w:lang w:val="es-ES_tradnl"/>
        </w:rPr>
        <w:tab/>
      </w:r>
      <w:r w:rsidRPr="003D4AD5">
        <w:rPr>
          <w:lang w:val="es-ES_tradnl"/>
        </w:rPr>
        <w:tab/>
      </w:r>
      <w:r w:rsidRPr="003D4AD5">
        <w:rPr>
          <w:position w:val="-12"/>
          <w:lang w:val="es-ES_tradnl"/>
        </w:rPr>
        <w:object w:dxaOrig="4120" w:dyaOrig="420" w14:anchorId="74444617">
          <v:shape id="_x0000_i1055" type="#_x0000_t75" style="width:205.95pt;height:26.8pt" o:ole="">
            <v:imagedata r:id="rId77" o:title="" croptop="-16888f"/>
          </v:shape>
          <o:OLEObject Type="Embed" ProgID="Equation.3" ShapeID="_x0000_i1055" DrawAspect="Content" ObjectID="_1718000905" r:id="rId78"/>
        </w:object>
      </w:r>
      <w:r w:rsidRPr="003D4AD5">
        <w:rPr>
          <w:lang w:val="es-ES_tradnl"/>
        </w:rPr>
        <w:t xml:space="preserve"> </w:t>
      </w:r>
      <w:r w:rsidRPr="003D4AD5">
        <w:rPr>
          <w:i/>
          <w:lang w:val="es-ES_tradnl"/>
        </w:rPr>
        <w:t>h</w:t>
      </w:r>
      <w:r w:rsidRPr="003D4AD5">
        <w:rPr>
          <w:i/>
          <w:vertAlign w:val="subscript"/>
          <w:lang w:val="es-ES_tradnl"/>
        </w:rPr>
        <w:t>m</w:t>
      </w:r>
      <w:r w:rsidRPr="003D4AD5">
        <w:rPr>
          <w:lang w:val="es-ES_tradnl"/>
        </w:rPr>
        <w:t>&gt;10 m</w:t>
      </w:r>
      <w:r w:rsidRPr="003D4AD5">
        <w:rPr>
          <w:lang w:val="es-ES_tradnl" w:eastAsia="zh-CN"/>
        </w:rPr>
        <w:t xml:space="preserve"> </w:t>
      </w:r>
      <w:r w:rsidRPr="003D4AD5">
        <w:rPr>
          <w:lang w:val="es-ES_tradnl"/>
        </w:rPr>
        <w:tab/>
        <w:t>(</w:t>
      </w:r>
      <w:r w:rsidRPr="003D4AD5">
        <w:rPr>
          <w:lang w:val="es-ES_tradnl" w:eastAsia="zh-CN"/>
        </w:rPr>
        <w:t>35</w:t>
      </w:r>
      <w:r w:rsidRPr="003D4AD5">
        <w:rPr>
          <w:lang w:val="es-ES_tradnl"/>
        </w:rPr>
        <w:t>)</w:t>
      </w:r>
    </w:p>
    <w:p w14:paraId="6502B3ED" w14:textId="77777777" w:rsidR="005A3C19" w:rsidRPr="003D4AD5" w:rsidRDefault="005A3C19" w:rsidP="005A3C19">
      <w:pPr>
        <w:pStyle w:val="Equation"/>
        <w:tabs>
          <w:tab w:val="left" w:pos="5387"/>
        </w:tabs>
        <w:spacing w:before="60"/>
        <w:rPr>
          <w:lang w:val="es-ES_tradnl"/>
        </w:rPr>
      </w:pPr>
      <w:r w:rsidRPr="003D4AD5">
        <w:rPr>
          <w:lang w:val="es-ES_tradnl"/>
        </w:rPr>
        <w:tab/>
      </w:r>
      <w:r w:rsidRPr="003D4AD5">
        <w:rPr>
          <w:lang w:val="es-ES_tradnl"/>
        </w:rPr>
        <w:tab/>
      </w:r>
      <w:r w:rsidRPr="003D4AD5">
        <w:rPr>
          <w:rFonts w:eastAsia="SimSun"/>
          <w:position w:val="-12"/>
          <w:lang w:val="es-ES_tradnl"/>
        </w:rPr>
        <w:object w:dxaOrig="640" w:dyaOrig="390" w14:anchorId="7A41CDE6">
          <v:shape id="_x0000_i1056" type="#_x0000_t75" style="width:32.65pt;height:19.25pt" o:ole="">
            <v:imagedata r:id="rId79" o:title=""/>
          </v:shape>
          <o:OLEObject Type="Embed" ProgID="Equation.3" ShapeID="_x0000_i1056" DrawAspect="Content" ObjectID="_1718000906" r:id="rId80"/>
        </w:object>
      </w:r>
      <w:r w:rsidRPr="003D4AD5">
        <w:rPr>
          <w:lang w:val="es-ES_tradnl" w:eastAsia="zh-CN"/>
        </w:rPr>
        <w:tab/>
      </w:r>
      <w:r w:rsidRPr="003D4AD5">
        <w:rPr>
          <w:lang w:val="es-ES_tradnl"/>
        </w:rPr>
        <w:t>o</w:t>
      </w:r>
      <w:r w:rsidRPr="003D4AD5">
        <w:rPr>
          <w:lang w:val="es-ES_tradnl" w:eastAsia="zh-CN"/>
        </w:rPr>
        <w:tab/>
      </w:r>
      <w:r w:rsidRPr="003D4AD5">
        <w:rPr>
          <w:lang w:val="es-ES_tradnl"/>
        </w:rPr>
        <w:t>(</w:t>
      </w:r>
      <w:r w:rsidRPr="003D4AD5">
        <w:rPr>
          <w:lang w:val="es-ES_tradnl" w:eastAsia="zh-CN"/>
        </w:rPr>
        <w:t>36</w:t>
      </w:r>
      <w:r w:rsidRPr="003D4AD5">
        <w:rPr>
          <w:lang w:val="es-ES_tradnl"/>
        </w:rPr>
        <w:t>)</w:t>
      </w:r>
    </w:p>
    <w:p w14:paraId="33BD713A" w14:textId="77777777" w:rsidR="005A3C19" w:rsidRPr="003D4AD5" w:rsidRDefault="005A3C19" w:rsidP="005A3C19">
      <w:pPr>
        <w:textAlignment w:val="auto"/>
        <w:rPr>
          <w:rFonts w:eastAsia="SimSun"/>
          <w:lang w:val="es-ES_tradnl"/>
        </w:rPr>
      </w:pPr>
      <w:r w:rsidRPr="003D4AD5">
        <w:rPr>
          <w:lang w:val="es-ES_tradnl"/>
        </w:rPr>
        <w:lastRenderedPageBreak/>
        <w:t xml:space="preserve">siendo </w:t>
      </w:r>
      <w:r w:rsidRPr="003D4AD5">
        <w:rPr>
          <w:i/>
          <w:lang w:val="es-ES_tradnl"/>
        </w:rPr>
        <w:t>h</w:t>
      </w:r>
      <w:r w:rsidRPr="003D4AD5">
        <w:rPr>
          <w:i/>
          <w:vertAlign w:val="subscript"/>
          <w:lang w:val="es-ES_tradnl"/>
        </w:rPr>
        <w:t>m</w:t>
      </w:r>
      <w:r w:rsidRPr="003D4AD5">
        <w:rPr>
          <w:lang w:val="es-ES_tradnl"/>
        </w:rPr>
        <w:t xml:space="preserve"> el parámetro relativo a la irregularidad del trayecto que figura en el Adjunto 2.</w:t>
      </w:r>
    </w:p>
    <w:p w14:paraId="05AD87A7" w14:textId="77777777" w:rsidR="005A3C19" w:rsidRPr="003D4AD5" w:rsidRDefault="005A3C19" w:rsidP="005A3C19">
      <w:pPr>
        <w:textAlignment w:val="auto"/>
        <w:rPr>
          <w:rFonts w:eastAsia="SimSun"/>
          <w:lang w:val="es-ES_tradnl"/>
        </w:rPr>
      </w:pPr>
      <w:r w:rsidRPr="003D4AD5">
        <w:rPr>
          <w:lang w:val="es-ES_tradnl"/>
        </w:rPr>
        <w:t>El término necesario para la corrección de la geometría del trayecto viene dado por:</w:t>
      </w:r>
    </w:p>
    <w:p w14:paraId="6D39D361" w14:textId="77777777" w:rsidR="005A3C19" w:rsidRPr="003D4AD5" w:rsidRDefault="005A3C19" w:rsidP="005A3C19">
      <w:pPr>
        <w:pStyle w:val="Equation"/>
        <w:rPr>
          <w:lang w:val="es-ES_tradnl"/>
        </w:rPr>
      </w:pPr>
      <w:r w:rsidRPr="003D4AD5">
        <w:rPr>
          <w:lang w:val="es-ES_tradnl"/>
        </w:rPr>
        <w:tab/>
      </w:r>
      <w:r w:rsidRPr="003D4AD5">
        <w:rPr>
          <w:lang w:val="es-ES_tradnl"/>
        </w:rPr>
        <w:tab/>
      </w:r>
      <w:r w:rsidRPr="003D4AD5">
        <w:rPr>
          <w:position w:val="-10"/>
          <w:lang w:val="es-ES_tradnl"/>
        </w:rPr>
        <w:object w:dxaOrig="2580" w:dyaOrig="420" w14:anchorId="4984DFF9">
          <v:shape id="_x0000_i1057" type="#_x0000_t75" style="width:128.95pt;height:21.75pt" o:ole="">
            <v:imagedata r:id="rId81" o:title=""/>
          </v:shape>
          <o:OLEObject Type="Embed" ProgID="Equation.DSMT4" ShapeID="_x0000_i1057" DrawAspect="Content" ObjectID="_1718000907" r:id="rId82"/>
        </w:object>
      </w:r>
      <w:r w:rsidRPr="003D4AD5">
        <w:rPr>
          <w:lang w:val="es-ES_tradnl"/>
        </w:rPr>
        <w:tab/>
        <w:t>(37)</w:t>
      </w:r>
    </w:p>
    <w:p w14:paraId="5E6F158A" w14:textId="77777777" w:rsidR="005A3C19" w:rsidRPr="003D4AD5" w:rsidRDefault="005A3C19" w:rsidP="005A3C19">
      <w:pPr>
        <w:keepNext/>
        <w:keepLines/>
        <w:tabs>
          <w:tab w:val="right" w:pos="8789"/>
        </w:tabs>
        <w:textAlignment w:val="auto"/>
        <w:rPr>
          <w:rFonts w:eastAsia="SimSun"/>
          <w:lang w:val="es-ES_tradnl"/>
        </w:rPr>
      </w:pPr>
      <w:r w:rsidRPr="003D4AD5">
        <w:rPr>
          <w:lang w:val="es-ES_tradnl"/>
        </w:rPr>
        <w:t>Si &lt; −3,4, se hace = −3,4.</w:t>
      </w:r>
    </w:p>
    <w:p w14:paraId="669A3F26" w14:textId="77777777" w:rsidR="005A3C19" w:rsidRPr="003D4AD5" w:rsidRDefault="005A3C19" w:rsidP="005A3C19">
      <w:pPr>
        <w:keepNext/>
        <w:keepLines/>
        <w:textAlignment w:val="auto"/>
        <w:rPr>
          <w:rFonts w:eastAsia="SimSun"/>
          <w:lang w:val="es-ES_tradnl"/>
        </w:rPr>
      </w:pPr>
      <w:r w:rsidRPr="003D4AD5">
        <w:rPr>
          <w:lang w:val="es-ES_tradnl"/>
        </w:rPr>
        <w:t>El factor de la geometría del trayecto viene dado por:</w:t>
      </w:r>
    </w:p>
    <w:p w14:paraId="467583D9" w14:textId="0B49FC88" w:rsidR="005A3C19" w:rsidRPr="003D4AD5" w:rsidRDefault="005A3C19" w:rsidP="005A3C19">
      <w:pPr>
        <w:pStyle w:val="Equation"/>
        <w:spacing w:before="0"/>
        <w:rPr>
          <w:lang w:val="es-ES_tradnl"/>
        </w:rPr>
      </w:pPr>
      <w:r w:rsidRPr="003D4AD5">
        <w:rPr>
          <w:lang w:val="es-ES_tradnl"/>
        </w:rPr>
        <w:tab/>
      </w:r>
      <w:r w:rsidRPr="003D4AD5">
        <w:rPr>
          <w:lang w:val="es-ES_tradnl"/>
        </w:rPr>
        <w:tab/>
      </w:r>
      <w:r w:rsidR="00223C0F" w:rsidRPr="003D4AD5">
        <w:rPr>
          <w:position w:val="-44"/>
          <w:lang w:val="es-ES_tradnl"/>
        </w:rPr>
        <w:object w:dxaOrig="2120" w:dyaOrig="1020" w14:anchorId="09913132">
          <v:shape id="_x0000_i1058" type="#_x0000_t75" style="width:124.75pt;height:62.8pt" o:ole="">
            <v:imagedata r:id="rId83" o:title=""/>
          </v:shape>
          <o:OLEObject Type="Embed" ProgID="Equation.DSMT4" ShapeID="_x0000_i1058" DrawAspect="Content" ObjectID="_1718000908" r:id="rId84"/>
        </w:object>
      </w:r>
      <w:r w:rsidRPr="003D4AD5">
        <w:rPr>
          <w:lang w:val="es-ES_tradnl"/>
        </w:rPr>
        <w:tab/>
        <w:t>(38)</w:t>
      </w:r>
    </w:p>
    <w:p w14:paraId="254FFD04" w14:textId="77777777" w:rsidR="005A3C19" w:rsidRPr="003D4AD5" w:rsidRDefault="005A3C19" w:rsidP="005A3C19">
      <w:pPr>
        <w:tabs>
          <w:tab w:val="right" w:pos="8789"/>
        </w:tabs>
        <w:textAlignment w:val="auto"/>
        <w:rPr>
          <w:rFonts w:eastAsia="SimSun"/>
          <w:lang w:val="es-ES_tradnl"/>
        </w:rPr>
      </w:pPr>
      <w:r w:rsidRPr="003D4AD5">
        <w:rPr>
          <w:lang w:val="es-ES_tradnl"/>
        </w:rPr>
        <w:t xml:space="preserve">Si </w:t>
      </w:r>
      <w:r w:rsidRPr="003D4AD5">
        <w:rPr>
          <w:lang w:val="es-ES_tradnl"/>
        </w:rPr>
        <w:sym w:font="Symbol" w:char="F06D"/>
      </w:r>
      <w:r w:rsidRPr="003D4AD5">
        <w:rPr>
          <w:iCs/>
          <w:vertAlign w:val="subscript"/>
          <w:lang w:val="es-ES_tradnl"/>
        </w:rPr>
        <w:t>2</w:t>
      </w:r>
      <w:r w:rsidRPr="003D4AD5">
        <w:rPr>
          <w:lang w:val="es-ES_tradnl"/>
        </w:rPr>
        <w:t xml:space="preserve"> &gt; 1, se hace </w:t>
      </w:r>
      <w:r w:rsidRPr="003D4AD5">
        <w:rPr>
          <w:lang w:val="es-ES_tradnl"/>
        </w:rPr>
        <w:sym w:font="Symbol" w:char="F06D"/>
      </w:r>
      <w:r w:rsidRPr="003D4AD5">
        <w:rPr>
          <w:iCs/>
          <w:vertAlign w:val="subscript"/>
          <w:lang w:val="es-ES_tradnl"/>
        </w:rPr>
        <w:t>2</w:t>
      </w:r>
      <w:r w:rsidRPr="003D4AD5">
        <w:rPr>
          <w:lang w:val="es-ES_tradnl"/>
        </w:rPr>
        <w:t xml:space="preserve"> = 1. </w:t>
      </w:r>
      <w:r w:rsidRPr="003D4AD5">
        <w:rPr>
          <w:i/>
          <w:lang w:val="es-ES_tradnl"/>
        </w:rPr>
        <w:t>h</w:t>
      </w:r>
      <w:r w:rsidRPr="003D4AD5">
        <w:rPr>
          <w:i/>
          <w:vertAlign w:val="subscript"/>
          <w:lang w:val="es-ES_tradnl"/>
        </w:rPr>
        <w:t>te</w:t>
      </w:r>
      <w:r w:rsidRPr="003D4AD5">
        <w:rPr>
          <w:lang w:val="es-ES_tradnl"/>
        </w:rPr>
        <w:t xml:space="preserve">, </w:t>
      </w:r>
      <w:r w:rsidRPr="003D4AD5">
        <w:rPr>
          <w:i/>
          <w:lang w:val="es-ES_tradnl"/>
        </w:rPr>
        <w:t>h</w:t>
      </w:r>
      <w:r w:rsidRPr="003D4AD5">
        <w:rPr>
          <w:i/>
          <w:vertAlign w:val="subscript"/>
          <w:lang w:val="es-ES_tradnl"/>
        </w:rPr>
        <w:t xml:space="preserve">re </w:t>
      </w:r>
      <w:r w:rsidRPr="003D4AD5">
        <w:rPr>
          <w:lang w:val="es-ES_tradnl"/>
        </w:rPr>
        <w:t>son el verdadero transmisor, receptor y altura por encima de la superficie lisa que figura en el Adjunto 2.</w:t>
      </w:r>
    </w:p>
    <w:p w14:paraId="08AA4C7C" w14:textId="77777777" w:rsidR="005A3C19" w:rsidRPr="003D4AD5" w:rsidRDefault="005A3C19" w:rsidP="005A3C19">
      <w:pPr>
        <w:textAlignment w:val="auto"/>
        <w:rPr>
          <w:rFonts w:eastAsia="SimSun"/>
          <w:lang w:val="es-ES_tradnl"/>
        </w:rPr>
      </w:pPr>
      <w:r w:rsidRPr="003D4AD5">
        <w:rPr>
          <w:lang w:val="es-ES_tradnl"/>
        </w:rPr>
        <w:t>El porcentaje de tiempo asociado a la propagación anómala ajustada con arreglo a un emplazamiento general y las propiedades específicas del trayecto se calcula mediante la expresión:</w:t>
      </w:r>
    </w:p>
    <w:p w14:paraId="0844F636" w14:textId="77777777" w:rsidR="005A3C19" w:rsidRPr="003D4AD5" w:rsidRDefault="005A3C19" w:rsidP="005A3C19">
      <w:pPr>
        <w:pStyle w:val="Equation"/>
        <w:tabs>
          <w:tab w:val="left" w:pos="5670"/>
        </w:tabs>
        <w:rPr>
          <w:lang w:val="es-ES_tradnl"/>
        </w:rPr>
      </w:pPr>
      <w:r w:rsidRPr="003D4AD5">
        <w:rPr>
          <w:lang w:val="es-ES_tradnl"/>
        </w:rPr>
        <w:tab/>
      </w:r>
      <w:r w:rsidRPr="003D4AD5">
        <w:rPr>
          <w:lang w:val="es-ES_tradnl"/>
        </w:rPr>
        <w:tab/>
      </w:r>
      <w:r w:rsidRPr="003D4AD5">
        <w:rPr>
          <w:position w:val="-6"/>
          <w:lang w:val="es-ES_tradnl"/>
        </w:rPr>
        <w:object w:dxaOrig="1400" w:dyaOrig="390" w14:anchorId="2219078F">
          <v:shape id="_x0000_i1059" type="#_x0000_t75" style="width:71.15pt;height:19.25pt" o:ole="">
            <v:imagedata r:id="rId85" o:title=""/>
          </v:shape>
          <o:OLEObject Type="Embed" ProgID="Equation.3" ShapeID="_x0000_i1059" DrawAspect="Content" ObjectID="_1718000909" r:id="rId86"/>
        </w:object>
      </w:r>
      <w:r w:rsidRPr="003D4AD5">
        <w:rPr>
          <w:lang w:val="es-ES_tradnl" w:eastAsia="zh-CN"/>
        </w:rPr>
        <w:tab/>
      </w:r>
      <w:r w:rsidRPr="003D4AD5">
        <w:rPr>
          <w:lang w:val="es-ES_tradnl"/>
        </w:rPr>
        <w:t>%</w:t>
      </w:r>
      <w:r w:rsidRPr="003D4AD5">
        <w:rPr>
          <w:lang w:val="es-ES_tradnl"/>
        </w:rPr>
        <w:tab/>
        <w:t>(</w:t>
      </w:r>
      <w:r w:rsidRPr="003D4AD5">
        <w:rPr>
          <w:lang w:val="es-ES_tradnl" w:eastAsia="zh-CN"/>
        </w:rPr>
        <w:t>39</w:t>
      </w:r>
      <w:r w:rsidRPr="003D4AD5">
        <w:rPr>
          <w:lang w:val="es-ES_tradnl"/>
        </w:rPr>
        <w:t>)</w:t>
      </w:r>
    </w:p>
    <w:p w14:paraId="58A61BD4" w14:textId="77777777" w:rsidR="005A3C19" w:rsidRPr="003D4AD5" w:rsidRDefault="005A3C19" w:rsidP="005A3C19">
      <w:pPr>
        <w:keepNext/>
        <w:keepLines/>
        <w:textAlignment w:val="auto"/>
        <w:rPr>
          <w:rFonts w:eastAsia="SimSun"/>
          <w:lang w:val="es-ES_tradnl"/>
        </w:rPr>
      </w:pPr>
      <w:r w:rsidRPr="003D4AD5">
        <w:rPr>
          <w:lang w:val="es-ES_tradnl"/>
        </w:rPr>
        <w:t>Para la pérdida con respecto al tiempo se requiere el exponente siguiente:</w:t>
      </w:r>
    </w:p>
    <w:p w14:paraId="77868647" w14:textId="769B63DF" w:rsidR="005A3C19" w:rsidRPr="003D4AD5" w:rsidRDefault="005A3C19" w:rsidP="005A3C19">
      <w:pPr>
        <w:pStyle w:val="Equation"/>
        <w:spacing w:before="60"/>
        <w:rPr>
          <w:lang w:val="es-ES_tradnl"/>
        </w:rPr>
      </w:pPr>
      <w:r w:rsidRPr="003D4AD5">
        <w:rPr>
          <w:lang w:val="es-ES_tradnl"/>
        </w:rPr>
        <w:tab/>
      </w:r>
      <w:r w:rsidRPr="003D4AD5">
        <w:rPr>
          <w:lang w:val="es-ES_tradnl"/>
        </w:rPr>
        <w:tab/>
      </w:r>
      <w:r w:rsidR="00B468AB" w:rsidRPr="003D4AD5">
        <w:rPr>
          <w:position w:val="-30"/>
          <w:lang w:val="es-ES_tradnl"/>
        </w:rPr>
        <w:object w:dxaOrig="4959" w:dyaOrig="780" w14:anchorId="3543BBDC">
          <v:shape id="_x0000_i1060" type="#_x0000_t75" style="width:297.2pt;height:46.9pt" o:ole="">
            <v:imagedata r:id="rId87" o:title="" croptop="-10928f"/>
          </v:shape>
          <o:OLEObject Type="Embed" ProgID="Equation.DSMT4" ShapeID="_x0000_i1060" DrawAspect="Content" ObjectID="_1718000910" r:id="rId88"/>
        </w:object>
      </w:r>
      <w:r w:rsidRPr="003D4AD5">
        <w:rPr>
          <w:lang w:val="es-ES_tradnl"/>
        </w:rPr>
        <w:tab/>
        <w:t>(40)</w:t>
      </w:r>
    </w:p>
    <w:p w14:paraId="7EDA5211" w14:textId="77777777" w:rsidR="005A3C19" w:rsidRPr="003D4AD5" w:rsidRDefault="005A3C19" w:rsidP="005A3C19">
      <w:pPr>
        <w:textAlignment w:val="auto"/>
        <w:rPr>
          <w:rFonts w:eastAsia="SimSun"/>
          <w:lang w:val="es-ES_tradnl"/>
        </w:rPr>
      </w:pPr>
      <w:r w:rsidRPr="003D4AD5">
        <w:rPr>
          <w:lang w:val="es-ES_tradnl"/>
        </w:rPr>
        <w:t>La pérdida con respecto al tiempo viene dada por:</w:t>
      </w:r>
    </w:p>
    <w:p w14:paraId="188B552F" w14:textId="77777777" w:rsidR="005A3C19" w:rsidRPr="003D4AD5" w:rsidRDefault="005A3C19" w:rsidP="005A3C19">
      <w:pPr>
        <w:pStyle w:val="Equation"/>
        <w:tabs>
          <w:tab w:val="left" w:pos="7371"/>
        </w:tabs>
        <w:spacing w:before="60"/>
        <w:rPr>
          <w:lang w:val="es-ES_tradnl" w:eastAsia="zh-CN"/>
        </w:rPr>
      </w:pPr>
      <w:r w:rsidRPr="003D4AD5">
        <w:rPr>
          <w:lang w:val="es-ES_tradnl"/>
        </w:rPr>
        <w:tab/>
      </w:r>
      <w:r w:rsidRPr="003D4AD5">
        <w:rPr>
          <w:lang w:val="es-ES_tradnl"/>
        </w:rPr>
        <w:tab/>
      </w:r>
      <w:r w:rsidRPr="003D4AD5">
        <w:rPr>
          <w:position w:val="-22"/>
          <w:lang w:val="es-ES_tradnl"/>
        </w:rPr>
        <w:object w:dxaOrig="4580" w:dyaOrig="639" w14:anchorId="028AC8A2">
          <v:shape id="_x0000_i1061" type="#_x0000_t75" style="width:227.7pt;height:31.8pt" o:ole="">
            <v:imagedata r:id="rId89" o:title=""/>
          </v:shape>
          <o:OLEObject Type="Embed" ProgID="Equation.DSMT4" ShapeID="_x0000_i1061" DrawAspect="Content" ObjectID="_1718000911" r:id="rId90"/>
        </w:object>
      </w:r>
      <w:r w:rsidRPr="003D4AD5">
        <w:rPr>
          <w:lang w:val="es-ES_tradnl" w:eastAsia="zh-CN"/>
        </w:rPr>
        <w:tab/>
      </w:r>
      <w:r w:rsidRPr="003D4AD5">
        <w:rPr>
          <w:lang w:val="es-ES_tradnl"/>
        </w:rPr>
        <w:t>dB</w:t>
      </w:r>
      <w:r w:rsidRPr="003D4AD5">
        <w:rPr>
          <w:lang w:val="es-ES_tradnl"/>
        </w:rPr>
        <w:tab/>
        <w:t>(</w:t>
      </w:r>
      <w:r w:rsidRPr="003D4AD5">
        <w:rPr>
          <w:lang w:val="es-ES_tradnl" w:eastAsia="zh-CN"/>
        </w:rPr>
        <w:t>41</w:t>
      </w:r>
      <w:r w:rsidRPr="003D4AD5">
        <w:rPr>
          <w:lang w:val="es-ES_tradnl"/>
        </w:rPr>
        <w:t>)</w:t>
      </w:r>
    </w:p>
    <w:p w14:paraId="344F9B0E" w14:textId="77777777" w:rsidR="005A3C19" w:rsidRPr="003D4AD5" w:rsidRDefault="005A3C19" w:rsidP="005A3C19">
      <w:pPr>
        <w:tabs>
          <w:tab w:val="center" w:pos="4820"/>
          <w:tab w:val="right" w:pos="9639"/>
        </w:tabs>
        <w:textAlignment w:val="auto"/>
        <w:rPr>
          <w:lang w:val="es-ES_tradnl"/>
        </w:rPr>
      </w:pPr>
      <w:r w:rsidRPr="003D4AD5">
        <w:rPr>
          <w:lang w:val="es-ES_tradnl"/>
        </w:rPr>
        <w:t xml:space="preserve">siendo </w:t>
      </w:r>
      <w:r w:rsidRPr="003D4AD5">
        <w:rPr>
          <w:i/>
          <w:lang w:val="es-ES_tradnl"/>
        </w:rPr>
        <w:t>q</w:t>
      </w:r>
      <w:r w:rsidRPr="003D4AD5">
        <w:rPr>
          <w:lang w:val="es-ES_tradnl"/>
        </w:rPr>
        <w:t>=100-</w:t>
      </w:r>
      <w:r w:rsidRPr="003D4AD5">
        <w:rPr>
          <w:i/>
          <w:lang w:val="es-ES_tradnl"/>
        </w:rPr>
        <w:t>p</w:t>
      </w:r>
      <w:r w:rsidRPr="003D4AD5">
        <w:rPr>
          <w:lang w:val="es-ES_tradnl"/>
        </w:rPr>
        <w:t>.</w:t>
      </w:r>
    </w:p>
    <w:p w14:paraId="6CFC3DA7" w14:textId="77777777" w:rsidR="005A3C19" w:rsidRPr="003D4AD5" w:rsidRDefault="005A3C19" w:rsidP="005A3C19">
      <w:pPr>
        <w:pStyle w:val="Heading2"/>
        <w:rPr>
          <w:bCs/>
          <w:lang w:val="es-ES_tradnl"/>
        </w:rPr>
      </w:pPr>
      <w:r w:rsidRPr="003D4AD5">
        <w:rPr>
          <w:lang w:val="es-ES_tradnl"/>
        </w:rPr>
        <w:t>5.8</w:t>
      </w:r>
      <w:r w:rsidRPr="003D4AD5">
        <w:rPr>
          <w:lang w:val="es-ES_tradnl"/>
        </w:rPr>
        <w:tab/>
        <w:t>Pérdida básica de transmisión asociada a la propagación por conductos</w:t>
      </w:r>
    </w:p>
    <w:p w14:paraId="18835715" w14:textId="163F2EE8" w:rsidR="00B468AB" w:rsidRPr="004D153B" w:rsidRDefault="005A3C19" w:rsidP="004D153B">
      <w:pPr>
        <w:textAlignment w:val="auto"/>
        <w:rPr>
          <w:lang w:val="es-ES_tradnl"/>
        </w:rPr>
      </w:pPr>
      <w:r w:rsidRPr="003D4AD5">
        <w:rPr>
          <w:lang w:val="es-ES_tradnl"/>
        </w:rPr>
        <w:t>La pérdida básica de transmisión asociada a la propagación anómala viene dada por:</w:t>
      </w:r>
    </w:p>
    <w:p w14:paraId="67B5B543" w14:textId="77777777" w:rsidR="005A3C19" w:rsidRPr="003D4AD5" w:rsidRDefault="005A3C19" w:rsidP="005A3C19">
      <w:pPr>
        <w:pStyle w:val="Equation"/>
        <w:tabs>
          <w:tab w:val="left" w:pos="6237"/>
        </w:tabs>
        <w:rPr>
          <w:lang w:val="es-ES_tradnl"/>
        </w:rPr>
      </w:pPr>
      <w:r w:rsidRPr="003D4AD5">
        <w:rPr>
          <w:lang w:val="es-ES_tradnl"/>
        </w:rPr>
        <w:tab/>
      </w:r>
      <w:r w:rsidRPr="003D4AD5">
        <w:rPr>
          <w:lang w:val="es-ES_tradnl"/>
        </w:rPr>
        <w:tab/>
      </w:r>
      <w:r w:rsidRPr="003D4AD5">
        <w:rPr>
          <w:position w:val="-12"/>
          <w:lang w:val="es-ES_tradnl"/>
        </w:rPr>
        <w:object w:dxaOrig="2230" w:dyaOrig="390" w14:anchorId="213F9CEF">
          <v:shape id="_x0000_i1062" type="#_x0000_t75" style="width:111.35pt;height:19.25pt" o:ole="">
            <v:imagedata r:id="rId91" o:title=""/>
          </v:shape>
          <o:OLEObject Type="Embed" ProgID="Equation.3" ShapeID="_x0000_i1062" DrawAspect="Content" ObjectID="_1718000912" r:id="rId92"/>
        </w:object>
      </w:r>
      <w:r w:rsidRPr="003D4AD5">
        <w:rPr>
          <w:lang w:val="es-ES_tradnl" w:eastAsia="zh-CN"/>
        </w:rPr>
        <w:tab/>
      </w:r>
      <w:r w:rsidRPr="003D4AD5">
        <w:rPr>
          <w:lang w:val="es-ES_tradnl"/>
        </w:rPr>
        <w:t>dB</w:t>
      </w:r>
      <w:r w:rsidRPr="003D4AD5">
        <w:rPr>
          <w:lang w:val="es-ES_tradnl"/>
        </w:rPr>
        <w:tab/>
        <w:t>(</w:t>
      </w:r>
      <w:r w:rsidRPr="003D4AD5">
        <w:rPr>
          <w:lang w:val="es-ES_tradnl" w:eastAsia="zh-CN"/>
        </w:rPr>
        <w:t>42</w:t>
      </w:r>
      <w:r w:rsidRPr="003D4AD5">
        <w:rPr>
          <w:lang w:val="es-ES_tradnl"/>
        </w:rPr>
        <w:t>)</w:t>
      </w:r>
    </w:p>
    <w:p w14:paraId="40F7B18B" w14:textId="77777777" w:rsidR="005A3C19" w:rsidRPr="003D4AD5" w:rsidRDefault="005A3C19" w:rsidP="005A3C19">
      <w:pPr>
        <w:pStyle w:val="Heading1"/>
        <w:rPr>
          <w:lang w:val="es-ES_tradnl"/>
        </w:rPr>
      </w:pPr>
      <w:r w:rsidRPr="003D4AD5">
        <w:rPr>
          <w:lang w:val="es-ES_tradnl"/>
        </w:rPr>
        <w:t>6</w:t>
      </w:r>
      <w:r w:rsidRPr="003D4AD5">
        <w:rPr>
          <w:lang w:val="es-ES_tradnl"/>
        </w:rPr>
        <w:tab/>
        <w:t>Estimación de la distribución de la pérdida de transmisión total</w:t>
      </w:r>
    </w:p>
    <w:p w14:paraId="6838B4A4" w14:textId="2DC902E3" w:rsidR="00B468AB" w:rsidRPr="004D153B" w:rsidRDefault="005A3C19" w:rsidP="004D153B">
      <w:pPr>
        <w:textAlignment w:val="auto"/>
        <w:rPr>
          <w:lang w:val="es-ES_tradnl"/>
        </w:rPr>
      </w:pPr>
      <w:r w:rsidRPr="003D4AD5">
        <w:rPr>
          <w:lang w:val="es-ES_tradnl"/>
        </w:rPr>
        <w:t>Para cálculos de gama dinámica que requieren una estimación de la distribución para porcentajes de tiempo inferiores, no puede suponerse la existencia de dispersión troposférica pura. Los valores de la pérdida de transmisión no superados por porcentajes de tiempo muy reducidos se determinarán mediante el mecanismo de propagación anómala. La dispersión troposférica y el mecanismo de propagación por conductos/reflexión en capas están ampliamente correlacionados y combinados en cuanto a potencia en esos porcentajes de tiempo. La pérdida de transmisión básica de los dos mecanismos puede combinarse para obtener una pérdida total con las ecuaciones (4) y (42).</w:t>
      </w:r>
    </w:p>
    <w:p w14:paraId="63EC73F3" w14:textId="77777777" w:rsidR="005A3C19" w:rsidRPr="003D4AD5" w:rsidRDefault="005A3C19" w:rsidP="005A3C19">
      <w:pPr>
        <w:pStyle w:val="Equation"/>
        <w:tabs>
          <w:tab w:val="left" w:pos="7230"/>
        </w:tabs>
        <w:rPr>
          <w:lang w:val="es-ES_tradnl"/>
        </w:rPr>
      </w:pPr>
      <w:r w:rsidRPr="003D4AD5">
        <w:rPr>
          <w:lang w:val="es-ES_tradnl"/>
        </w:rPr>
        <w:tab/>
      </w:r>
      <w:r w:rsidRPr="003D4AD5">
        <w:rPr>
          <w:lang w:val="es-ES_tradnl"/>
        </w:rPr>
        <w:tab/>
      </w:r>
      <m:oMath>
        <m:r>
          <w:rPr>
            <w:rFonts w:ascii="Cambria Math" w:hAnsi="Cambria Math"/>
            <w:lang w:val="es-ES_tradnl"/>
          </w:rPr>
          <m:t>L</m:t>
        </m:r>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s-ES_tradnl"/>
          </w:rPr>
          <m:t>=-5log⁡</m:t>
        </m:r>
        <m:d>
          <m:dPr>
            <m:ctrlPr>
              <w:rPr>
                <w:rFonts w:ascii="Cambria Math" w:hAnsi="Cambria Math"/>
                <w:lang w:val="es-ES_tradnl"/>
              </w:rPr>
            </m:ctrlPr>
          </m:dPr>
          <m:e>
            <m:sSup>
              <m:sSupPr>
                <m:ctrlPr>
                  <w:rPr>
                    <w:rFonts w:ascii="Cambria Math" w:hAnsi="Cambria Math"/>
                    <w:lang w:val="es-ES_tradnl"/>
                  </w:rPr>
                </m:ctrlPr>
              </m:sSupPr>
              <m:e>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-0,2</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bs</m:t>
                        </m:r>
                      </m:sub>
                    </m:sSub>
                  </m:sup>
                </m:sSup>
                <m:r>
                  <m:rPr>
                    <m:sty m:val="p"/>
                  </m:rPr>
                  <w:rPr>
                    <w:rFonts w:ascii="Cambria Math" w:hAnsi="Cambria Math"/>
                    <w:lang w:val="es-ES_tradnl"/>
                  </w:rPr>
                  <m:t>+10</m:t>
                </m:r>
              </m:e>
              <m:sup>
                <m:r>
                  <m:rPr>
                    <m:sty m:val="p"/>
                  </m:rPr>
                  <w:rPr>
                    <w:rFonts w:ascii="Cambria Math" w:hAnsi="Cambria Math"/>
                    <w:lang w:val="es-ES_tradnl"/>
                  </w:rPr>
                  <m:t>-0,2</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ba</m:t>
                    </m:r>
                  </m:sub>
                </m:sSub>
              </m:sup>
            </m:sSup>
          </m:e>
        </m:d>
      </m:oMath>
      <w:r w:rsidRPr="003D4AD5">
        <w:rPr>
          <w:lang w:val="es-ES_tradnl"/>
        </w:rPr>
        <w:tab/>
        <w:t>dB</w:t>
      </w:r>
      <w:r w:rsidRPr="003D4AD5">
        <w:rPr>
          <w:lang w:val="es-ES_tradnl"/>
        </w:rPr>
        <w:tab/>
        <w:t>(43)</w:t>
      </w:r>
    </w:p>
    <w:p w14:paraId="0129171C" w14:textId="77777777" w:rsidR="005A3C19" w:rsidRPr="003D4AD5" w:rsidRDefault="005A3C19" w:rsidP="004D153B">
      <w:pPr>
        <w:pStyle w:val="Heading1"/>
        <w:rPr>
          <w:lang w:val="es-ES_tradnl"/>
        </w:rPr>
      </w:pPr>
      <w:r w:rsidRPr="003D4AD5">
        <w:rPr>
          <w:lang w:val="es-ES_tradnl"/>
        </w:rPr>
        <w:lastRenderedPageBreak/>
        <w:t>7</w:t>
      </w:r>
      <w:r w:rsidRPr="003D4AD5">
        <w:rPr>
          <w:lang w:val="es-ES_tradnl"/>
        </w:rPr>
        <w:tab/>
        <w:t>Recepción con diversidad</w:t>
      </w:r>
    </w:p>
    <w:p w14:paraId="20683AE1" w14:textId="77777777" w:rsidR="005A3C19" w:rsidRPr="003D4AD5" w:rsidRDefault="005A3C19" w:rsidP="004D153B">
      <w:pPr>
        <w:keepNext/>
        <w:keepLines/>
        <w:rPr>
          <w:lang w:val="es-ES_tradnl"/>
        </w:rPr>
      </w:pPr>
      <w:r w:rsidRPr="003D4AD5">
        <w:rPr>
          <w:lang w:val="es-ES_tradnl"/>
        </w:rPr>
        <w:t>El profundo desvanecimiento que aparece en la propagación por dispersión troposférica reduce notablemente la calidad de funcionamiento de los sistemas que utilizan este modo de propagación. El efecto del desvanecimiento puede limitarse mediante la recepción con diversidad, utilizando dos o más señales sometidas a desvanecimientos independientes en mayor o menor grado según las diferencias del trayecto de dispersión o la frecuencia. Es sabido que empleando técnicas de diversidad en el espacio, en ángulo o en frecuencia disminuyen los porcentajes de tiempo durante los cuales se superan pérdidas de transmisión elevadas. Sin embargo, la diversidad en ángulo puede tener el mismo efecto que la diversidad en el espacio en dirección vertical y resulta más económica.</w:t>
      </w:r>
    </w:p>
    <w:p w14:paraId="59A79BEF" w14:textId="77777777" w:rsidR="005A3C19" w:rsidRPr="003D4AD5" w:rsidRDefault="005A3C19" w:rsidP="005A3C19">
      <w:pPr>
        <w:pStyle w:val="Heading2"/>
        <w:rPr>
          <w:lang w:val="es-ES_tradnl"/>
        </w:rPr>
      </w:pPr>
      <w:r w:rsidRPr="003D4AD5">
        <w:rPr>
          <w:lang w:val="es-ES_tradnl"/>
        </w:rPr>
        <w:t>7.1</w:t>
      </w:r>
      <w:r w:rsidRPr="003D4AD5">
        <w:rPr>
          <w:lang w:val="es-ES_tradnl"/>
        </w:rPr>
        <w:tab/>
        <w:t>Diversidad en el espacio</w:t>
      </w:r>
    </w:p>
    <w:p w14:paraId="0E160F22" w14:textId="77777777" w:rsidR="005A3C19" w:rsidRPr="003D4AD5" w:rsidRDefault="005A3C19" w:rsidP="005A3C19">
      <w:pPr>
        <w:rPr>
          <w:lang w:val="es-ES_tradnl"/>
        </w:rPr>
      </w:pPr>
      <w:r w:rsidRPr="003D4AD5">
        <w:rPr>
          <w:lang w:val="es-ES_tradnl"/>
        </w:rPr>
        <w:t xml:space="preserve">Puede utilizarse diversidad en el espacio en dirección horizontal o vertical según convenga en el emplazamiento en cuestión. Las separaciones adecuadas para la diversidad, </w:t>
      </w:r>
      <w:r w:rsidRPr="003D4AD5">
        <w:rPr>
          <w:rFonts w:ascii="Symbol" w:hAnsi="Symbol"/>
          <w:lang w:val="es-ES_tradnl"/>
        </w:rPr>
        <w:t></w:t>
      </w:r>
      <w:r w:rsidRPr="003D4AD5">
        <w:rPr>
          <w:i/>
          <w:lang w:val="es-ES_tradnl"/>
        </w:rPr>
        <w:t>h</w:t>
      </w:r>
      <w:r w:rsidRPr="003D4AD5">
        <w:rPr>
          <w:lang w:val="es-ES_tradnl"/>
        </w:rPr>
        <w:t xml:space="preserve"> y </w:t>
      </w:r>
      <w:r w:rsidRPr="003D4AD5">
        <w:rPr>
          <w:rFonts w:ascii="Symbol" w:hAnsi="Symbol"/>
          <w:lang w:val="es-ES_tradnl"/>
        </w:rPr>
        <w:t></w:t>
      </w:r>
      <w:r w:rsidRPr="003D4AD5">
        <w:rPr>
          <w:i/>
          <w:lang w:val="es-ES_tradnl"/>
        </w:rPr>
        <w:t>v</w:t>
      </w:r>
      <w:r w:rsidRPr="003D4AD5">
        <w:rPr>
          <w:lang w:val="es-ES_tradnl"/>
        </w:rPr>
        <w:t xml:space="preserve"> en las direcciones horizontal y vertical respectivamente, para frecuencias superiores a 1 000 MHz vienen dadas por las siguientes relaciones empíricas:</w:t>
      </w:r>
    </w:p>
    <w:p w14:paraId="7F4F4B56" w14:textId="77777777" w:rsidR="005A3C19" w:rsidRPr="003D4AD5" w:rsidRDefault="005A3C19" w:rsidP="005A3C19">
      <w:pPr>
        <w:pStyle w:val="Equation"/>
        <w:spacing w:before="60"/>
        <w:rPr>
          <w:lang w:val="es-ES_tradnl"/>
        </w:rPr>
      </w:pPr>
      <w:r w:rsidRPr="003D4AD5">
        <w:rPr>
          <w:lang w:val="es-ES_tradnl"/>
        </w:rPr>
        <w:tab/>
      </w:r>
      <w:r w:rsidRPr="003D4AD5">
        <w:rPr>
          <w:lang w:val="es-ES_tradnl"/>
        </w:rPr>
        <w:tab/>
      </w:r>
      <w:r w:rsidRPr="003D4AD5">
        <w:rPr>
          <w:position w:val="-12"/>
          <w:lang w:val="es-ES_tradnl"/>
        </w:rPr>
        <w:object w:dxaOrig="2360" w:dyaOrig="440" w14:anchorId="20744B81">
          <v:shape id="_x0000_i1063" type="#_x0000_t75" style="width:109.65pt;height:20.1pt" o:ole="">
            <v:imagedata r:id="rId93" o:title=""/>
          </v:shape>
          <o:OLEObject Type="Embed" ProgID="Equation.3" ShapeID="_x0000_i1063" DrawAspect="Content" ObjectID="_1718000913" r:id="rId94"/>
        </w:object>
      </w:r>
      <w:r w:rsidRPr="003D4AD5">
        <w:rPr>
          <w:lang w:val="es-ES_tradnl"/>
        </w:rPr>
        <w:t>                m</w:t>
      </w:r>
      <w:r w:rsidRPr="003D4AD5">
        <w:rPr>
          <w:lang w:val="es-ES_tradnl"/>
        </w:rPr>
        <w:tab/>
        <w:t>(44)</w:t>
      </w:r>
    </w:p>
    <w:p w14:paraId="200A2718" w14:textId="77777777" w:rsidR="005A3C19" w:rsidRPr="003D4AD5" w:rsidRDefault="005A3C19" w:rsidP="005A3C19">
      <w:pPr>
        <w:pStyle w:val="Equation"/>
        <w:spacing w:before="60"/>
        <w:rPr>
          <w:lang w:val="es-ES_tradnl"/>
        </w:rPr>
      </w:pPr>
      <w:r w:rsidRPr="003D4AD5">
        <w:rPr>
          <w:lang w:val="es-ES_tradnl"/>
        </w:rPr>
        <w:tab/>
      </w:r>
      <w:r w:rsidRPr="003D4AD5">
        <w:rPr>
          <w:lang w:val="es-ES_tradnl"/>
        </w:rPr>
        <w:tab/>
      </w:r>
      <w:r w:rsidRPr="003D4AD5">
        <w:rPr>
          <w:position w:val="-12"/>
          <w:lang w:val="es-ES_tradnl"/>
        </w:rPr>
        <w:object w:dxaOrig="2360" w:dyaOrig="440" w14:anchorId="288153B4">
          <v:shape id="_x0000_i1064" type="#_x0000_t75" style="width:109.65pt;height:20.1pt" o:ole="">
            <v:imagedata r:id="rId95" o:title=""/>
          </v:shape>
          <o:OLEObject Type="Embed" ProgID="Equation.3" ShapeID="_x0000_i1064" DrawAspect="Content" ObjectID="_1718000914" r:id="rId96"/>
        </w:object>
      </w:r>
      <w:r w:rsidRPr="003D4AD5">
        <w:rPr>
          <w:lang w:val="es-ES_tradnl"/>
        </w:rPr>
        <w:t>                m</w:t>
      </w:r>
      <w:r w:rsidRPr="003D4AD5">
        <w:rPr>
          <w:lang w:val="es-ES_tradnl"/>
        </w:rPr>
        <w:tab/>
        <w:t>(45)</w:t>
      </w:r>
    </w:p>
    <w:p w14:paraId="408A7925" w14:textId="77777777" w:rsidR="005A3C19" w:rsidRPr="003D4AD5" w:rsidRDefault="005A3C19" w:rsidP="005A3C19">
      <w:pPr>
        <w:rPr>
          <w:lang w:val="es-ES_tradnl"/>
        </w:rPr>
      </w:pPr>
      <w:r w:rsidRPr="003D4AD5">
        <w:rPr>
          <w:lang w:val="es-ES_tradnl"/>
        </w:rPr>
        <w:t xml:space="preserve">siendo </w:t>
      </w:r>
      <w:r w:rsidRPr="003D4AD5">
        <w:rPr>
          <w:i/>
          <w:lang w:val="es-ES_tradnl"/>
        </w:rPr>
        <w:t>D</w:t>
      </w:r>
      <w:r w:rsidRPr="003D4AD5">
        <w:rPr>
          <w:lang w:val="es-ES_tradnl"/>
        </w:rPr>
        <w:t xml:space="preserve"> el diámetro de la antena (m) e </w:t>
      </w:r>
      <w:r w:rsidRPr="003D4AD5">
        <w:rPr>
          <w:i/>
          <w:lang w:val="es-ES_tradnl"/>
        </w:rPr>
        <w:t>I</w:t>
      </w:r>
      <w:r w:rsidRPr="003D4AD5">
        <w:rPr>
          <w:i/>
          <w:iCs/>
          <w:vertAlign w:val="subscript"/>
          <w:lang w:val="es-ES_tradnl"/>
        </w:rPr>
        <w:t>h</w:t>
      </w:r>
      <w:r w:rsidRPr="003D4AD5">
        <w:rPr>
          <w:lang w:val="es-ES_tradnl"/>
        </w:rPr>
        <w:t xml:space="preserve"> </w:t>
      </w:r>
      <w:r w:rsidRPr="003D4AD5">
        <w:rPr>
          <w:rFonts w:ascii="Symbol" w:hAnsi="Symbol"/>
          <w:lang w:val="es-ES_tradnl"/>
        </w:rPr>
        <w:t></w:t>
      </w:r>
      <w:r w:rsidRPr="003D4AD5">
        <w:rPr>
          <w:lang w:val="es-ES_tradnl"/>
        </w:rPr>
        <w:t xml:space="preserve"> 20 m e </w:t>
      </w:r>
      <w:r w:rsidRPr="003D4AD5">
        <w:rPr>
          <w:i/>
          <w:lang w:val="es-ES_tradnl"/>
        </w:rPr>
        <w:t>I</w:t>
      </w:r>
      <w:r w:rsidRPr="003D4AD5">
        <w:rPr>
          <w:i/>
          <w:iCs/>
          <w:vertAlign w:val="subscript"/>
          <w:lang w:val="es-ES_tradnl"/>
        </w:rPr>
        <w:t>v</w:t>
      </w:r>
      <w:r w:rsidRPr="003D4AD5">
        <w:rPr>
          <w:lang w:val="es-ES_tradnl"/>
        </w:rPr>
        <w:t xml:space="preserve"> </w:t>
      </w:r>
      <w:r w:rsidRPr="003D4AD5">
        <w:rPr>
          <w:rFonts w:ascii="Symbol" w:hAnsi="Symbol"/>
          <w:lang w:val="es-ES_tradnl"/>
        </w:rPr>
        <w:t></w:t>
      </w:r>
      <w:r w:rsidRPr="003D4AD5">
        <w:rPr>
          <w:lang w:val="es-ES_tradnl"/>
        </w:rPr>
        <w:t xml:space="preserve"> 15 m son las longitudes de escala empíricas en las direcciones horizontal y vertical, respectivamente.</w:t>
      </w:r>
    </w:p>
    <w:p w14:paraId="1B56477A" w14:textId="77777777" w:rsidR="005A3C19" w:rsidRPr="003D4AD5" w:rsidRDefault="005A3C19" w:rsidP="005A3C19">
      <w:pPr>
        <w:pStyle w:val="Heading2"/>
        <w:rPr>
          <w:lang w:val="es-ES_tradnl"/>
        </w:rPr>
      </w:pPr>
      <w:r w:rsidRPr="003D4AD5">
        <w:rPr>
          <w:lang w:val="es-ES_tradnl"/>
        </w:rPr>
        <w:t>7.2</w:t>
      </w:r>
      <w:r w:rsidRPr="003D4AD5">
        <w:rPr>
          <w:lang w:val="es-ES_tradnl"/>
        </w:rPr>
        <w:tab/>
        <w:t>Diversidad en frecuencia</w:t>
      </w:r>
    </w:p>
    <w:p w14:paraId="5800CE4A" w14:textId="77777777" w:rsidR="005A3C19" w:rsidRPr="003D4AD5" w:rsidRDefault="005A3C19" w:rsidP="005A3C19">
      <w:pPr>
        <w:rPr>
          <w:lang w:val="es-ES_tradnl"/>
        </w:rPr>
      </w:pPr>
      <w:r w:rsidRPr="003D4AD5">
        <w:rPr>
          <w:lang w:val="es-ES_tradnl"/>
        </w:rPr>
        <w:t xml:space="preserve">En instalaciones donde se desea utilizar diversidad en frecuencia, la siguiente relación ofrece la separación de frecuencias adecuada, </w:t>
      </w:r>
      <w:r w:rsidRPr="003D4AD5">
        <w:rPr>
          <w:rFonts w:ascii="Symbol" w:hAnsi="Symbol"/>
          <w:lang w:val="es-ES_tradnl"/>
        </w:rPr>
        <w:t></w:t>
      </w:r>
      <w:r w:rsidRPr="003D4AD5">
        <w:rPr>
          <w:i/>
          <w:lang w:val="es-ES_tradnl"/>
        </w:rPr>
        <w:t>f</w:t>
      </w:r>
      <w:r w:rsidRPr="003D4AD5">
        <w:rPr>
          <w:lang w:val="es-ES_tradnl"/>
        </w:rPr>
        <w:t> (MHz), para frecuencias superiores a unos 1 000 MHz:</w:t>
      </w:r>
    </w:p>
    <w:p w14:paraId="31F6C4DA" w14:textId="77777777" w:rsidR="005A3C19" w:rsidRPr="003D4AD5" w:rsidRDefault="005A3C19" w:rsidP="005A3C19">
      <w:pPr>
        <w:pStyle w:val="Equation"/>
        <w:rPr>
          <w:lang w:val="es-ES_tradnl"/>
        </w:rPr>
      </w:pPr>
      <w:bookmarkStart w:id="8" w:name="F015"/>
      <w:r w:rsidRPr="003D4AD5">
        <w:rPr>
          <w:lang w:val="es-ES_tradnl"/>
        </w:rPr>
        <w:tab/>
      </w:r>
      <w:r w:rsidRPr="003D4AD5">
        <w:rPr>
          <w:lang w:val="es-ES_tradnl"/>
        </w:rPr>
        <w:tab/>
      </w:r>
      <w:r w:rsidRPr="003D4AD5">
        <w:rPr>
          <w:position w:val="-12"/>
          <w:lang w:val="es-ES_tradnl"/>
        </w:rPr>
        <w:object w:dxaOrig="3019" w:dyaOrig="440" w14:anchorId="0474F0F1">
          <v:shape id="_x0000_i1065" type="#_x0000_t75" style="width:150.7pt;height:22.6pt" o:ole="">
            <v:imagedata r:id="rId97" o:title=""/>
          </v:shape>
          <o:OLEObject Type="Embed" ProgID="Equation.3" ShapeID="_x0000_i1065" DrawAspect="Content" ObjectID="_1718000915" r:id="rId98"/>
        </w:object>
      </w:r>
      <w:r w:rsidRPr="003D4AD5">
        <w:rPr>
          <w:lang w:val="es-ES_tradnl"/>
        </w:rPr>
        <w:t>                MHz</w:t>
      </w:r>
      <w:r w:rsidRPr="003D4AD5">
        <w:rPr>
          <w:lang w:val="es-ES_tradnl"/>
        </w:rPr>
        <w:tab/>
        <w:t>(46)</w:t>
      </w:r>
    </w:p>
    <w:bookmarkEnd w:id="8"/>
    <w:p w14:paraId="62EA9C1C" w14:textId="77777777" w:rsidR="005A3C19" w:rsidRPr="003D4AD5" w:rsidRDefault="005A3C19" w:rsidP="005A3C19">
      <w:pPr>
        <w:pStyle w:val="Equationlegend"/>
        <w:rPr>
          <w:lang w:val="es-ES_tradnl"/>
        </w:rPr>
      </w:pPr>
      <w:r w:rsidRPr="003D4AD5">
        <w:rPr>
          <w:lang w:val="es-ES_tradnl"/>
        </w:rPr>
        <w:t>siendo:</w:t>
      </w:r>
    </w:p>
    <w:p w14:paraId="5D73D1DC" w14:textId="77777777" w:rsidR="005A3C19" w:rsidRPr="003D4AD5" w:rsidRDefault="005A3C19" w:rsidP="005A3C19">
      <w:pPr>
        <w:pStyle w:val="Equationlegend"/>
        <w:rPr>
          <w:lang w:val="es-ES_tradnl"/>
        </w:rPr>
      </w:pPr>
      <w:r w:rsidRPr="003D4AD5">
        <w:rPr>
          <w:i/>
          <w:lang w:val="es-ES_tradnl"/>
        </w:rPr>
        <w:tab/>
        <w:t xml:space="preserve">f </w:t>
      </w:r>
      <w:r w:rsidRPr="003D4AD5">
        <w:rPr>
          <w:lang w:val="es-ES_tradnl"/>
        </w:rPr>
        <w:t>:</w:t>
      </w:r>
      <w:r w:rsidRPr="003D4AD5">
        <w:rPr>
          <w:lang w:val="es-ES_tradnl"/>
        </w:rPr>
        <w:tab/>
        <w:t>frecuencia (MHz)</w:t>
      </w:r>
    </w:p>
    <w:p w14:paraId="3F46D025" w14:textId="77777777" w:rsidR="005A3C19" w:rsidRPr="003D4AD5" w:rsidRDefault="005A3C19" w:rsidP="005A3C19">
      <w:pPr>
        <w:pStyle w:val="Equationlegend"/>
        <w:rPr>
          <w:lang w:val="es-ES_tradnl"/>
        </w:rPr>
      </w:pPr>
      <w:r w:rsidRPr="003D4AD5">
        <w:rPr>
          <w:i/>
          <w:lang w:val="es-ES_tradnl"/>
        </w:rPr>
        <w:tab/>
        <w:t xml:space="preserve">D </w:t>
      </w:r>
      <w:r w:rsidRPr="003D4AD5">
        <w:rPr>
          <w:lang w:val="es-ES_tradnl"/>
        </w:rPr>
        <w:t>:</w:t>
      </w:r>
      <w:r w:rsidRPr="003D4AD5">
        <w:rPr>
          <w:lang w:val="es-ES_tradnl"/>
        </w:rPr>
        <w:tab/>
        <w:t>diámetro de la antena (m)</w:t>
      </w:r>
    </w:p>
    <w:p w14:paraId="1AABF283" w14:textId="77777777" w:rsidR="005A3C19" w:rsidRPr="003D4AD5" w:rsidRDefault="005A3C19" w:rsidP="005A3C19">
      <w:pPr>
        <w:pStyle w:val="Equationlegend"/>
        <w:rPr>
          <w:lang w:val="es-ES_tradnl"/>
        </w:rPr>
      </w:pPr>
      <w:r w:rsidRPr="003D4AD5">
        <w:rPr>
          <w:rFonts w:ascii="Symbol" w:hAnsi="Symbol"/>
          <w:lang w:val="es-ES_tradnl"/>
        </w:rPr>
        <w:tab/>
      </w:r>
      <w:r w:rsidRPr="003D4AD5">
        <w:rPr>
          <w:rFonts w:ascii="Symbol" w:hAnsi="Symbol"/>
          <w:lang w:val="es-ES_tradnl"/>
        </w:rPr>
        <w:t></w:t>
      </w:r>
      <w:r w:rsidRPr="003D4AD5">
        <w:rPr>
          <w:i/>
          <w:lang w:val="es-ES_tradnl"/>
        </w:rPr>
        <w:t xml:space="preserve"> </w:t>
      </w:r>
      <w:r w:rsidRPr="003D4AD5">
        <w:rPr>
          <w:rFonts w:ascii="Symbol" w:hAnsi="Symbol"/>
          <w:lang w:val="es-ES_tradnl"/>
        </w:rPr>
        <w:t></w:t>
      </w:r>
      <w:r w:rsidRPr="003D4AD5">
        <w:rPr>
          <w:rFonts w:ascii="Symbol" w:hAnsi="Symbol"/>
          <w:lang w:val="es-ES_tradnl"/>
        </w:rPr>
        <w:tab/>
      </w:r>
      <w:r w:rsidRPr="003D4AD5">
        <w:rPr>
          <w:lang w:val="es-ES_tradnl"/>
        </w:rPr>
        <w:t>ángulo de dispersión (mrad) obtenido a partir de la ecuación (1)</w:t>
      </w:r>
    </w:p>
    <w:p w14:paraId="5183419D" w14:textId="77777777" w:rsidR="005A3C19" w:rsidRPr="003D4AD5" w:rsidRDefault="005A3C19" w:rsidP="005A3C19">
      <w:pPr>
        <w:pStyle w:val="Equationlegend"/>
        <w:rPr>
          <w:lang w:val="es-ES_tradnl"/>
        </w:rPr>
      </w:pPr>
      <w:r w:rsidRPr="003D4AD5">
        <w:rPr>
          <w:i/>
          <w:lang w:val="es-ES_tradnl"/>
        </w:rPr>
        <w:tab/>
        <w:t>I</w:t>
      </w:r>
      <w:r w:rsidRPr="003D4AD5">
        <w:rPr>
          <w:i/>
          <w:position w:val="-4"/>
          <w:lang w:val="es-ES_tradnl"/>
        </w:rPr>
        <w:t>v</w:t>
      </w:r>
      <w:r w:rsidRPr="003D4AD5">
        <w:rPr>
          <w:lang w:val="es-ES_tradnl"/>
        </w:rPr>
        <w:t xml:space="preserve"> </w:t>
      </w:r>
      <w:r w:rsidRPr="003D4AD5">
        <w:rPr>
          <w:rFonts w:ascii="Symbol" w:hAnsi="Symbol"/>
          <w:lang w:val="es-ES_tradnl"/>
        </w:rPr>
        <w:t></w:t>
      </w:r>
      <w:r w:rsidRPr="003D4AD5">
        <w:rPr>
          <w:lang w:val="es-ES_tradnl"/>
        </w:rPr>
        <w:tab/>
        <w:t>15 m la longitud de escala indicada anteriormente.</w:t>
      </w:r>
    </w:p>
    <w:p w14:paraId="3378FC74" w14:textId="77777777" w:rsidR="005A3C19" w:rsidRPr="003D4AD5" w:rsidRDefault="005A3C19" w:rsidP="005A3C19">
      <w:pPr>
        <w:pStyle w:val="Heading2"/>
        <w:rPr>
          <w:lang w:val="es-ES_tradnl"/>
        </w:rPr>
      </w:pPr>
      <w:r w:rsidRPr="003D4AD5">
        <w:rPr>
          <w:lang w:val="es-ES_tradnl"/>
        </w:rPr>
        <w:t>7.3</w:t>
      </w:r>
      <w:r w:rsidRPr="003D4AD5">
        <w:rPr>
          <w:lang w:val="es-ES_tradnl"/>
        </w:rPr>
        <w:tab/>
        <w:t>Diversidad en ángulo</w:t>
      </w:r>
    </w:p>
    <w:p w14:paraId="4379AE81" w14:textId="77777777" w:rsidR="005A3C19" w:rsidRPr="003D4AD5" w:rsidRDefault="005A3C19" w:rsidP="005A3C19">
      <w:pPr>
        <w:rPr>
          <w:lang w:val="es-ES_tradnl"/>
        </w:rPr>
      </w:pPr>
      <w:r w:rsidRPr="003D4AD5">
        <w:rPr>
          <w:lang w:val="es-ES_tradnl"/>
        </w:rPr>
        <w:t xml:space="preserve">También puede recurrirse a la diversidad en ángulo en la cual dos o más alimentadores de antenas separados en la dirección vertical se utilizan con un reflector común, lo que origina volúmenes comunes con separación vertical distinta, situación similar a la de diversidad en el espacio en la dirección vertical. La separación angular </w:t>
      </w:r>
      <w:r w:rsidRPr="003D4AD5">
        <w:rPr>
          <w:rFonts w:ascii="Symbol" w:hAnsi="Symbol"/>
          <w:lang w:val="es-ES_tradnl"/>
        </w:rPr>
        <w:t></w:t>
      </w:r>
      <w:r w:rsidRPr="003D4AD5">
        <w:rPr>
          <w:lang w:val="es-ES_tradnl"/>
        </w:rPr>
        <w:t> </w:t>
      </w:r>
      <w:r w:rsidRPr="003D4AD5">
        <w:rPr>
          <w:rFonts w:ascii="Symbol" w:hAnsi="Symbol"/>
          <w:lang w:val="es-ES_tradnl"/>
        </w:rPr>
        <w:t></w:t>
      </w:r>
      <w:r w:rsidRPr="003D4AD5">
        <w:rPr>
          <w:i/>
          <w:iCs/>
          <w:vertAlign w:val="subscript"/>
          <w:lang w:val="es-ES_tradnl"/>
        </w:rPr>
        <w:t>r</w:t>
      </w:r>
      <w:r w:rsidRPr="003D4AD5">
        <w:rPr>
          <w:lang w:val="es-ES_tradnl"/>
        </w:rPr>
        <w:t xml:space="preserve"> necesaria para lograr aproximadamente el mismo efecto que en la separación vertical </w:t>
      </w:r>
      <w:r w:rsidRPr="003D4AD5">
        <w:rPr>
          <w:rFonts w:ascii="Symbol" w:hAnsi="Symbol"/>
          <w:lang w:val="es-ES_tradnl"/>
        </w:rPr>
        <w:t></w:t>
      </w:r>
      <w:r w:rsidRPr="003D4AD5">
        <w:rPr>
          <w:i/>
          <w:lang w:val="es-ES_tradnl"/>
        </w:rPr>
        <w:t>v</w:t>
      </w:r>
      <w:r w:rsidRPr="003D4AD5">
        <w:rPr>
          <w:lang w:val="es-ES_tradnl"/>
        </w:rPr>
        <w:t xml:space="preserve"> (m) en la ecuación (45) sobre un trayecto aproximadamente simétrico es:</w:t>
      </w:r>
    </w:p>
    <w:p w14:paraId="2E2865D4" w14:textId="77777777" w:rsidR="005A3C19" w:rsidRPr="003D4AD5" w:rsidRDefault="005A3C19" w:rsidP="005A3C19">
      <w:pPr>
        <w:pStyle w:val="Equation"/>
        <w:rPr>
          <w:lang w:val="es-ES_tradnl"/>
        </w:rPr>
      </w:pPr>
      <w:r w:rsidRPr="003D4AD5">
        <w:rPr>
          <w:lang w:val="es-ES_tradnl"/>
        </w:rPr>
        <w:tab/>
      </w:r>
      <w:r w:rsidRPr="003D4AD5">
        <w:rPr>
          <w:lang w:val="es-ES_tradnl"/>
        </w:rPr>
        <w:tab/>
      </w:r>
      <w:r w:rsidRPr="003D4AD5">
        <w:rPr>
          <w:lang w:val="es-ES_tradnl"/>
        </w:rPr>
        <w:sym w:font="Symbol" w:char="F044"/>
      </w:r>
      <w:r w:rsidRPr="003D4AD5">
        <w:rPr>
          <w:lang w:val="es-ES_tradnl"/>
        </w:rPr>
        <w:sym w:font="Symbol" w:char="F071"/>
      </w:r>
      <w:r w:rsidRPr="003D4AD5">
        <w:rPr>
          <w:i/>
          <w:iCs/>
          <w:vertAlign w:val="subscript"/>
          <w:lang w:val="es-ES_tradnl"/>
        </w:rPr>
        <w:t>r</w:t>
      </w:r>
      <w:r w:rsidRPr="003D4AD5">
        <w:rPr>
          <w:lang w:val="es-ES_tradnl"/>
        </w:rPr>
        <w:t xml:space="preserve">  =  arc tan (</w:t>
      </w:r>
      <w:r w:rsidRPr="003D4AD5">
        <w:rPr>
          <w:lang w:val="es-ES_tradnl"/>
        </w:rPr>
        <w:sym w:font="Symbol" w:char="F044"/>
      </w:r>
      <w:r w:rsidRPr="003D4AD5">
        <w:rPr>
          <w:lang w:val="es-ES_tradnl"/>
        </w:rPr>
        <w:t>v</w:t>
      </w:r>
      <w:r w:rsidRPr="003D4AD5">
        <w:rPr>
          <w:sz w:val="8"/>
          <w:lang w:val="es-ES_tradnl"/>
        </w:rPr>
        <w:t> </w:t>
      </w:r>
      <w:r w:rsidRPr="003D4AD5">
        <w:rPr>
          <w:lang w:val="es-ES_tradnl"/>
        </w:rPr>
        <w:t>/</w:t>
      </w:r>
      <w:r w:rsidRPr="003D4AD5">
        <w:rPr>
          <w:sz w:val="8"/>
          <w:lang w:val="es-ES_tradnl"/>
        </w:rPr>
        <w:t> </w:t>
      </w:r>
      <w:r w:rsidRPr="003D4AD5">
        <w:rPr>
          <w:lang w:val="es-ES_tradnl"/>
        </w:rPr>
        <w:t>500</w:t>
      </w:r>
      <w:r w:rsidRPr="003D4AD5">
        <w:rPr>
          <w:i/>
          <w:iCs/>
          <w:lang w:val="es-ES_tradnl"/>
        </w:rPr>
        <w:t>d</w:t>
      </w:r>
      <w:r w:rsidRPr="003D4AD5">
        <w:rPr>
          <w:lang w:val="es-ES_tradnl"/>
        </w:rPr>
        <w:t>)</w:t>
      </w:r>
      <w:r w:rsidRPr="003D4AD5">
        <w:rPr>
          <w:lang w:val="es-ES_tradnl"/>
        </w:rPr>
        <w:tab/>
        <w:t>(47)</w:t>
      </w:r>
    </w:p>
    <w:p w14:paraId="5ED73D1F" w14:textId="77777777" w:rsidR="005A3C19" w:rsidRPr="003D4AD5" w:rsidRDefault="005A3C19" w:rsidP="005A3C19">
      <w:pPr>
        <w:rPr>
          <w:lang w:val="es-ES_tradnl"/>
        </w:rPr>
      </w:pPr>
      <w:r w:rsidRPr="003D4AD5">
        <w:rPr>
          <w:lang w:val="es-ES_tradnl"/>
        </w:rPr>
        <w:t xml:space="preserve">donde </w:t>
      </w:r>
      <w:r w:rsidRPr="003D4AD5">
        <w:rPr>
          <w:i/>
          <w:lang w:val="es-ES_tradnl"/>
        </w:rPr>
        <w:t>d</w:t>
      </w:r>
      <w:r w:rsidRPr="003D4AD5">
        <w:rPr>
          <w:lang w:val="es-ES_tradnl"/>
        </w:rPr>
        <w:t xml:space="preserve"> es la longitud del trayecto (km).</w:t>
      </w:r>
    </w:p>
    <w:p w14:paraId="0250B691" w14:textId="77777777" w:rsidR="005A3C19" w:rsidRPr="003D4AD5" w:rsidRDefault="005A3C19" w:rsidP="005A3C19">
      <w:pPr>
        <w:pStyle w:val="Heading1"/>
        <w:rPr>
          <w:lang w:val="es-ES_tradnl"/>
        </w:rPr>
      </w:pPr>
      <w:r w:rsidRPr="003D4AD5">
        <w:rPr>
          <w:lang w:val="es-ES_tradnl"/>
        </w:rPr>
        <w:lastRenderedPageBreak/>
        <w:t>8</w:t>
      </w:r>
      <w:r w:rsidRPr="003D4AD5">
        <w:rPr>
          <w:lang w:val="es-ES_tradnl"/>
        </w:rPr>
        <w:tab/>
        <w:t>Influencia de la ubicación de las estaciones</w:t>
      </w:r>
    </w:p>
    <w:p w14:paraId="6D788628" w14:textId="77777777" w:rsidR="005A3C19" w:rsidRPr="003D4AD5" w:rsidRDefault="005A3C19" w:rsidP="005A3C19">
      <w:pPr>
        <w:rPr>
          <w:lang w:val="es-ES_tradnl"/>
        </w:rPr>
      </w:pPr>
      <w:r w:rsidRPr="003D4AD5">
        <w:rPr>
          <w:lang w:val="es-ES_tradnl"/>
        </w:rPr>
        <w:t>La ubicación de los enlaces que utilizan la transmisión transhorizonte requiere cierto cuidado. Los haces de antena no deben quedar dificultados por obstáculos próximos y las antenas deben estar apuntadas ligeramente por encima del horizonte. La elevación óptima precisa es función del trayecto y de las condiciones atmosféricas, pero está comprendida dentro de 0,2 a 0,6 veces el ancho del haz de la antena por encima del horizonte.</w:t>
      </w:r>
    </w:p>
    <w:p w14:paraId="43BF9030" w14:textId="77777777" w:rsidR="005A3C19" w:rsidRPr="003D4AD5" w:rsidRDefault="005A3C19" w:rsidP="005A3C19">
      <w:pPr>
        <w:rPr>
          <w:lang w:val="es-ES_tradnl"/>
        </w:rPr>
      </w:pPr>
      <w:r w:rsidRPr="003D4AD5">
        <w:rPr>
          <w:lang w:val="es-ES_tradnl"/>
        </w:rPr>
        <w:t>Las mediciones efectuadas alejando el haz de una antena con una ganancia de 53 dB de la dirección del horizonte del círculo máximo de dos transmisores de 2 GHz, distantes entre sí 300 km, demostraron un coeficiente de reducción aparente de la potencia recibida de 9 dB por grado. Esto se produjo con aumentos del ángulo de dispersión sobre los tres primeros grados, tanto en acimut como en elevación, para cada trayecto y para una amplia gama de porcentajes de tiempo.</w:t>
      </w:r>
    </w:p>
    <w:p w14:paraId="270B6252" w14:textId="27A4665C" w:rsidR="005A3C19" w:rsidRPr="003D4AD5" w:rsidRDefault="005A3C19" w:rsidP="005A3C19">
      <w:pPr>
        <w:rPr>
          <w:lang w:val="es-ES_tradnl"/>
        </w:rPr>
      </w:pPr>
    </w:p>
    <w:p w14:paraId="7AC7B84E" w14:textId="77777777" w:rsidR="005A3C19" w:rsidRPr="003D4AD5" w:rsidRDefault="005A3C19" w:rsidP="005A3C19">
      <w:pPr>
        <w:pStyle w:val="AnnexNoTitle"/>
        <w:rPr>
          <w:lang w:val="es-ES_tradnl"/>
        </w:rPr>
      </w:pPr>
      <w:r w:rsidRPr="003D4AD5">
        <w:rPr>
          <w:lang w:val="es-ES_tradnl"/>
        </w:rPr>
        <w:t>Adjunto 1</w:t>
      </w:r>
      <w:r w:rsidRPr="003D4AD5">
        <w:rPr>
          <w:lang w:val="es-ES_tradnl"/>
        </w:rPr>
        <w:br/>
        <w:t>al Anexo 1</w:t>
      </w:r>
      <w:r w:rsidRPr="003D4AD5">
        <w:rPr>
          <w:lang w:val="es-ES_tradnl"/>
        </w:rPr>
        <w:br/>
      </w:r>
      <w:r w:rsidRPr="003D4AD5">
        <w:rPr>
          <w:lang w:val="es-ES_tradnl"/>
        </w:rPr>
        <w:br/>
        <w:t>Material complementario</w:t>
      </w:r>
    </w:p>
    <w:p w14:paraId="5AF68457" w14:textId="77777777" w:rsidR="005A3C19" w:rsidRPr="003D4AD5" w:rsidRDefault="005A3C19" w:rsidP="005A3C19">
      <w:pPr>
        <w:pStyle w:val="Heading1"/>
        <w:rPr>
          <w:lang w:val="es-ES_tradnl"/>
        </w:rPr>
      </w:pPr>
      <w:r w:rsidRPr="003D4AD5">
        <w:rPr>
          <w:lang w:val="es-ES_tradnl"/>
        </w:rPr>
        <w:t>1</w:t>
      </w:r>
      <w:r w:rsidRPr="003D4AD5">
        <w:rPr>
          <w:lang w:val="es-ES_tradnl"/>
        </w:rPr>
        <w:tab/>
        <w:t>Variaciones diarias y estacionales de la pérdida de transmisión</w:t>
      </w:r>
    </w:p>
    <w:p w14:paraId="3E3FEF1F" w14:textId="77777777" w:rsidR="005A3C19" w:rsidRPr="003D4AD5" w:rsidRDefault="005A3C19" w:rsidP="005A3C19">
      <w:pPr>
        <w:rPr>
          <w:lang w:val="es-ES_tradnl"/>
        </w:rPr>
      </w:pPr>
      <w:r w:rsidRPr="003D4AD5">
        <w:rPr>
          <w:lang w:val="es-ES_tradnl"/>
        </w:rPr>
        <w:t>En los climas templados, la pérdida básica de transmisión varía anual y diurnamente. Las pérdidas mensuales medias suelen ser mayores en invierno que en verano. La gama es de 10 a 15 dB en los trayectos terrestres de 150</w:t>
      </w:r>
      <w:r w:rsidRPr="003D4AD5">
        <w:rPr>
          <w:lang w:val="es-ES_tradnl"/>
        </w:rPr>
        <w:noBreakHyphen/>
        <w:t>250 km, pero disminuye en función de la distancia. Las mediciones realizadas en la parte europea de la Federación de Rusia, en un trayecto de 920 km a 800 MHz demuestran una diferencia de sólo 2 dB entre las medianas estivales e invernales. Las variaciones diurnas son más pronunciadas en verano, con una gama de 5 a 10 dB en trayectos terrestres de 100</w:t>
      </w:r>
      <w:r w:rsidRPr="003D4AD5">
        <w:rPr>
          <w:lang w:val="es-ES_tradnl"/>
        </w:rPr>
        <w:noBreakHyphen/>
        <w:t>200 km. La mayor pérdida básica de transmisión se produce por la tarde y la menor durante el alba. Los trayectos marítimos se ven afectados con mayor probabilidad por la superrefracción y las capas elevadas que los trayectos terrestres y por eso presentan una variación mayor. Esto puede aplicarse también a las regiones costeras llanas y bajas de las zonas marítimas.</w:t>
      </w:r>
    </w:p>
    <w:p w14:paraId="35C55938" w14:textId="77777777" w:rsidR="005A3C19" w:rsidRPr="003D4AD5" w:rsidRDefault="005A3C19" w:rsidP="005A3C19">
      <w:pPr>
        <w:rPr>
          <w:lang w:val="es-ES_tradnl"/>
        </w:rPr>
      </w:pPr>
      <w:r w:rsidRPr="003D4AD5">
        <w:rPr>
          <w:lang w:val="es-ES_tradnl"/>
        </w:rPr>
        <w:t>En los climas desérticos secos y calientes, la atenuación es máxima en verano. Las variaciones anuales de las medianas mensuales para trayectos de longitud media exceden de 20 dB. Las variaciones diurnas son muy importantes.</w:t>
      </w:r>
    </w:p>
    <w:p w14:paraId="6EFC94D4" w14:textId="77777777" w:rsidR="005A3C19" w:rsidRPr="003D4AD5" w:rsidRDefault="005A3C19" w:rsidP="005A3C19">
      <w:pPr>
        <w:rPr>
          <w:lang w:val="es-ES_tradnl"/>
        </w:rPr>
      </w:pPr>
      <w:r w:rsidRPr="003D4AD5">
        <w:rPr>
          <w:lang w:val="es-ES_tradnl"/>
        </w:rPr>
        <w:t>En los climas ecuatoriales, las variaciones anuales o diurnas son en general pequeñas.</w:t>
      </w:r>
    </w:p>
    <w:p w14:paraId="6AE680E6" w14:textId="77777777" w:rsidR="005A3C19" w:rsidRPr="003D4AD5" w:rsidRDefault="005A3C19" w:rsidP="005A3C19">
      <w:pPr>
        <w:rPr>
          <w:lang w:val="es-ES_tradnl"/>
        </w:rPr>
      </w:pPr>
      <w:r w:rsidRPr="003D4AD5">
        <w:rPr>
          <w:lang w:val="es-ES_tradnl"/>
        </w:rPr>
        <w:t xml:space="preserve">En los climas monzónicos en los que se han hecho mediciones (Senegal, Barbados), los valores máximos de </w:t>
      </w:r>
      <w:r w:rsidRPr="003D4AD5">
        <w:rPr>
          <w:i/>
          <w:lang w:val="es-ES_tradnl"/>
        </w:rPr>
        <w:t>N</w:t>
      </w:r>
      <w:r w:rsidRPr="003D4AD5">
        <w:rPr>
          <w:i/>
          <w:vertAlign w:val="subscript"/>
          <w:lang w:val="es-ES_tradnl"/>
        </w:rPr>
        <w:t>s</w:t>
      </w:r>
      <w:r w:rsidRPr="003D4AD5">
        <w:rPr>
          <w:i/>
          <w:lang w:val="es-ES_tradnl"/>
        </w:rPr>
        <w:t xml:space="preserve"> </w:t>
      </w:r>
      <w:r w:rsidRPr="003D4AD5">
        <w:rPr>
          <w:lang w:val="es-ES_tradnl"/>
        </w:rPr>
        <w:t>se registran en la estación húmeda, pero la atenuación mínima se da entre las estaciones seca y húmeda.</w:t>
      </w:r>
    </w:p>
    <w:p w14:paraId="27EBE95F" w14:textId="77777777" w:rsidR="005A3C19" w:rsidRPr="003D4AD5" w:rsidRDefault="005A3C19" w:rsidP="005A3C19">
      <w:pPr>
        <w:pStyle w:val="Heading1"/>
        <w:rPr>
          <w:lang w:val="es-ES_tradnl"/>
        </w:rPr>
      </w:pPr>
      <w:r w:rsidRPr="003D4AD5">
        <w:rPr>
          <w:lang w:val="es-ES_tradnl"/>
        </w:rPr>
        <w:t>2</w:t>
      </w:r>
      <w:r w:rsidRPr="003D4AD5">
        <w:rPr>
          <w:lang w:val="es-ES_tradnl"/>
        </w:rPr>
        <w:tab/>
        <w:t>Frecuencia de los desvanecimientos rápidos</w:t>
      </w:r>
    </w:p>
    <w:p w14:paraId="2064B80E" w14:textId="77777777" w:rsidR="005A3C19" w:rsidRPr="003D4AD5" w:rsidRDefault="005A3C19" w:rsidP="005A3C19">
      <w:pPr>
        <w:rPr>
          <w:lang w:val="es-ES_tradnl"/>
        </w:rPr>
      </w:pPr>
      <w:r w:rsidRPr="003D4AD5">
        <w:rPr>
          <w:lang w:val="es-ES_tradnl"/>
        </w:rPr>
        <w:t xml:space="preserve">Los desvanecimientos rápidos se producen varias veces por minuto en las frecuencias bajas y varias veces por segundo en las bandas de ondas decimétricas. La superposición de varias componentes incoherentes variables daría una señal cuya amplitud obedecería a la ley de distribución de Rayleigh; se observa que esta hipótesis se comprueba prácticamente si se analiza la distribución durante intervalos de tiempo de cinco minutos de duración mínima. Esta distribución se modifica cuando una parte importante de la señal está constituida por otros tipos de señales. Se han observado desvanecimientos rápidos, repentinos y profundos, en el momento en que una perturbación frontal </w:t>
      </w:r>
      <w:r w:rsidRPr="003D4AD5">
        <w:rPr>
          <w:lang w:val="es-ES_tradnl"/>
        </w:rPr>
        <w:lastRenderedPageBreak/>
        <w:t>afecta a un enlace. La reflexión de las ondas en una aeronave puede provocar desvanecimientos rápidos muy marcados.</w:t>
      </w:r>
    </w:p>
    <w:p w14:paraId="52F5C30F" w14:textId="77777777" w:rsidR="005A3C19" w:rsidRPr="003D4AD5" w:rsidRDefault="005A3C19" w:rsidP="005A3C19">
      <w:pPr>
        <w:rPr>
          <w:lang w:val="es-ES_tradnl"/>
        </w:rPr>
      </w:pPr>
      <w:r w:rsidRPr="003D4AD5">
        <w:rPr>
          <w:lang w:val="es-ES_tradnl"/>
        </w:rPr>
        <w:t>La frecuencia de los desvanecimientos rápidos se ha estudiado desde el punto de vista de la función de autocorrelación en el tiempo, lo que conduce a una «frecuencia media de desvanecimiento» durante periodos cortos en que la señal es estacionaria Se ha observado que el valor mediano de la frecuencia media de desvanecimiento aumenta casi proporcionalmente a la longitud del trayecto y a la frecuencia portadora, y disminuye ligeramente cuando aumenta el diámetro de la antena.</w:t>
      </w:r>
    </w:p>
    <w:p w14:paraId="3948E559" w14:textId="77777777" w:rsidR="005A3C19" w:rsidRPr="003D4AD5" w:rsidRDefault="005A3C19" w:rsidP="005A3C19">
      <w:pPr>
        <w:rPr>
          <w:lang w:val="es-ES_tradnl"/>
        </w:rPr>
      </w:pPr>
      <w:r w:rsidRPr="003D4AD5">
        <w:rPr>
          <w:lang w:val="es-ES_tradnl"/>
        </w:rPr>
        <w:t>Asimismo, las mediciones efectuadas han mostrado que la rapidez de desvanecimiento es mayor cuando la pérdida de transmisión mediana horaria es superior al valor mediano a largo plazo. En términos generales, se ha observado que la velocidad del desvanecimiento disminuye cuando la pérdida de transmisión desciende por debajo del valor mediano a largo plazo, las velocidades de desvanecimiento más bajas se registran en los casos en que la propagación por conductos es predominante.</w:t>
      </w:r>
    </w:p>
    <w:p w14:paraId="3C936B70" w14:textId="77777777" w:rsidR="005A3C19" w:rsidRPr="003D4AD5" w:rsidRDefault="005A3C19" w:rsidP="005A3C19">
      <w:pPr>
        <w:keepNext/>
        <w:keepLines/>
        <w:rPr>
          <w:lang w:val="es-ES_tradnl"/>
        </w:rPr>
      </w:pPr>
      <w:r w:rsidRPr="003D4AD5">
        <w:rPr>
          <w:lang w:val="es-ES_tradnl"/>
        </w:rPr>
        <w:t>El factor más importante es el desvanecimiento de mayor rapidez correspondiente a los valores medianos horarios de pérdida de transmisión que son superiores a la mediana a largo plazo; las pocas mediciones disponibles (en 2 GHz) arrojan unas velocidades de desvanecimiento medianas comprendidas entre unos 20 y 30 desvanecimientos/minuto.</w:t>
      </w:r>
    </w:p>
    <w:p w14:paraId="7E8D74EF" w14:textId="77777777" w:rsidR="005A3C19" w:rsidRPr="003D4AD5" w:rsidRDefault="005A3C19" w:rsidP="005A3C19">
      <w:pPr>
        <w:pStyle w:val="Heading1"/>
        <w:rPr>
          <w:lang w:val="es-ES_tradnl"/>
        </w:rPr>
      </w:pPr>
      <w:r w:rsidRPr="003D4AD5">
        <w:rPr>
          <w:lang w:val="es-ES_tradnl"/>
        </w:rPr>
        <w:t>3</w:t>
      </w:r>
      <w:r w:rsidRPr="003D4AD5">
        <w:rPr>
          <w:lang w:val="es-ES_tradnl"/>
        </w:rPr>
        <w:tab/>
        <w:t>Anchura de banda transmisible</w:t>
      </w:r>
    </w:p>
    <w:p w14:paraId="13CBFF72" w14:textId="77777777" w:rsidR="005A3C19" w:rsidRPr="003D4AD5" w:rsidRDefault="005A3C19" w:rsidP="005A3C19">
      <w:pPr>
        <w:rPr>
          <w:lang w:val="es-ES_tradnl"/>
        </w:rPr>
      </w:pPr>
      <w:r w:rsidRPr="003D4AD5">
        <w:rPr>
          <w:lang w:val="es-ES_tradnl"/>
        </w:rPr>
        <w:t>Las diversas heterogeneidades que producen la propagación por dispersión crean otros tantos trayectos de propagación diferentes, variables en número y en tiempo de transmisión. Como resultado de ello, no existe una correlación total entre los coeficientes de transmisión para dos frecuencias adyacentes, lo que provoca una distorsión de la señal transmitida. La anchura de banda transmisible es la banda de frecuencias en cuyo interior la distorsión debida a este fenómeno es aceptable para la señal transmitida. Tal anchura de banda depende, pues, tanto de la naturaleza de la señal transmitida (telefonía múltiplex, imagen de televisión, etc.) como de la distorsión admisible para esa señal. Los estudios realizados en Francia demuestran que:</w:t>
      </w:r>
    </w:p>
    <w:p w14:paraId="14136D64" w14:textId="77777777" w:rsidR="005A3C19" w:rsidRPr="003D4AD5" w:rsidRDefault="005A3C19" w:rsidP="005A3C19">
      <w:pPr>
        <w:pStyle w:val="enumlev1"/>
        <w:spacing w:before="120"/>
        <w:rPr>
          <w:lang w:val="es-ES_tradnl"/>
        </w:rPr>
      </w:pPr>
      <w:r w:rsidRPr="003D4AD5">
        <w:rPr>
          <w:lang w:val="es-ES_tradnl"/>
        </w:rPr>
        <w:t>–</w:t>
      </w:r>
      <w:r w:rsidRPr="003D4AD5">
        <w:rPr>
          <w:lang w:val="es-ES_tradnl"/>
        </w:rPr>
        <w:tab/>
        <w:t>el aumento de la ganancia de las antenas ensancha la banda transmisible en la medida en que se incrementa también la pérdida de ganancia (es decir, para ganancias superiores a unos 30 dB);</w:t>
      </w:r>
    </w:p>
    <w:p w14:paraId="485858EA" w14:textId="77777777" w:rsidR="005A3C19" w:rsidRPr="003D4AD5" w:rsidRDefault="005A3C19" w:rsidP="005A3C19">
      <w:pPr>
        <w:pStyle w:val="enumlev1"/>
        <w:rPr>
          <w:lang w:val="es-ES_tradnl"/>
        </w:rPr>
      </w:pPr>
      <w:r w:rsidRPr="003D4AD5">
        <w:rPr>
          <w:lang w:val="es-ES_tradnl"/>
        </w:rPr>
        <w:t>–</w:t>
      </w:r>
      <w:r w:rsidRPr="003D4AD5">
        <w:rPr>
          <w:lang w:val="es-ES_tradnl"/>
        </w:rPr>
        <w:tab/>
        <w:t>por otra parte, en igualdad de otras condiciones, la anchura de banda transmisible depende de la estructura de la atmósfera y, por tanto, de la región climática considerada;</w:t>
      </w:r>
    </w:p>
    <w:p w14:paraId="0057DCB5" w14:textId="77777777" w:rsidR="005A3C19" w:rsidRPr="003D4AD5" w:rsidRDefault="005A3C19" w:rsidP="005A3C19">
      <w:pPr>
        <w:pStyle w:val="enumlev1"/>
        <w:rPr>
          <w:lang w:val="es-ES_tradnl"/>
        </w:rPr>
      </w:pPr>
      <w:r w:rsidRPr="003D4AD5">
        <w:rPr>
          <w:lang w:val="es-ES_tradnl"/>
        </w:rPr>
        <w:t>–</w:t>
      </w:r>
      <w:r w:rsidRPr="003D4AD5">
        <w:rPr>
          <w:lang w:val="es-ES_tradnl"/>
        </w:rPr>
        <w:tab/>
        <w:t>la anchura de banda transmisible disminuye al aumentar la distancia, pero con arreglo a una ley que difiere según los climas;</w:t>
      </w:r>
    </w:p>
    <w:p w14:paraId="45BABB1C" w14:textId="77777777" w:rsidR="005A3C19" w:rsidRPr="003D4AD5" w:rsidRDefault="005A3C19" w:rsidP="005A3C19">
      <w:pPr>
        <w:pStyle w:val="enumlev1"/>
        <w:rPr>
          <w:lang w:val="es-ES_tradnl"/>
        </w:rPr>
      </w:pPr>
      <w:r w:rsidRPr="003D4AD5">
        <w:rPr>
          <w:lang w:val="es-ES_tradnl"/>
        </w:rPr>
        <w:t>–</w:t>
      </w:r>
      <w:r w:rsidRPr="003D4AD5">
        <w:rPr>
          <w:lang w:val="es-ES_tradnl"/>
        </w:rPr>
        <w:tab/>
        <w:t>la anchura de banda transmisible disminuye cuando los ángulos de salida son positivos, y aumenta cuando son negativos.</w:t>
      </w:r>
    </w:p>
    <w:p w14:paraId="27A8F339" w14:textId="1B8E19F5" w:rsidR="005A3C19" w:rsidRPr="003D4AD5" w:rsidRDefault="005A3C19" w:rsidP="005A3C19">
      <w:pPr>
        <w:rPr>
          <w:lang w:val="es-ES_tradnl"/>
        </w:rPr>
      </w:pPr>
    </w:p>
    <w:p w14:paraId="35869E34" w14:textId="77777777" w:rsidR="00EB0DEF" w:rsidRPr="003D4AD5" w:rsidRDefault="00EB0DEF" w:rsidP="005A3C19">
      <w:pPr>
        <w:rPr>
          <w:lang w:val="es-ES_tradnl"/>
        </w:rPr>
      </w:pPr>
    </w:p>
    <w:p w14:paraId="17878F9A" w14:textId="77777777" w:rsidR="005A3C19" w:rsidRPr="003D4AD5" w:rsidRDefault="005A3C19" w:rsidP="005A3C19">
      <w:pPr>
        <w:pStyle w:val="AnnexNoTitle"/>
        <w:spacing w:before="360"/>
        <w:rPr>
          <w:lang w:val="es-ES_tradnl"/>
        </w:rPr>
      </w:pPr>
      <w:r w:rsidRPr="003D4AD5">
        <w:rPr>
          <w:lang w:val="es-ES_tradnl"/>
        </w:rPr>
        <w:lastRenderedPageBreak/>
        <w:t xml:space="preserve">Adjunto 2 </w:t>
      </w:r>
      <w:r w:rsidRPr="003D4AD5">
        <w:rPr>
          <w:lang w:val="es-ES_tradnl"/>
        </w:rPr>
        <w:br/>
        <w:t>al Anexo 1</w:t>
      </w:r>
      <w:r w:rsidRPr="003D4AD5">
        <w:rPr>
          <w:lang w:val="es-ES_tradnl"/>
        </w:rPr>
        <w:br/>
      </w:r>
      <w:r w:rsidRPr="003D4AD5">
        <w:rPr>
          <w:lang w:val="es-ES_tradnl"/>
        </w:rPr>
        <w:br/>
        <w:t>Alturas efectivas y parámetro de irregularidad del terreno</w:t>
      </w:r>
    </w:p>
    <w:p w14:paraId="469CBBC5" w14:textId="77777777" w:rsidR="005A3C19" w:rsidRPr="003D4AD5" w:rsidRDefault="005A3C19" w:rsidP="005A3C19">
      <w:pPr>
        <w:pStyle w:val="Normalaftertitle0"/>
        <w:spacing w:before="360"/>
        <w:rPr>
          <w:rFonts w:eastAsia="SimSun"/>
          <w:lang w:val="es-ES_tradnl"/>
        </w:rPr>
      </w:pPr>
      <w:r w:rsidRPr="003D4AD5">
        <w:rPr>
          <w:lang w:val="es-ES_tradnl"/>
        </w:rPr>
        <w:t>El siguiente modelo es el mismo que el de la Recomendación UIT-R P.2001-2 Sección 3.8 sobre alturas efectivas y parámetro de irregularidad del terreno.</w:t>
      </w:r>
    </w:p>
    <w:p w14:paraId="05DC5095" w14:textId="77777777" w:rsidR="005A3C19" w:rsidRPr="003D4AD5" w:rsidRDefault="005A3C19" w:rsidP="005A3C19">
      <w:pPr>
        <w:rPr>
          <w:lang w:val="es-ES_tradnl"/>
        </w:rPr>
      </w:pPr>
      <w:r w:rsidRPr="003D4AD5">
        <w:rPr>
          <w:lang w:val="es-ES_tradnl"/>
        </w:rPr>
        <w:t>Las alturas efectivas del transmisor y el receptor sobre el nivel del terreno se calculan con respecto a una superficie lisa ajustada al perfil del siguiente modo.</w:t>
      </w:r>
    </w:p>
    <w:p w14:paraId="700C19B3" w14:textId="77777777" w:rsidR="005A3C19" w:rsidRPr="003D4AD5" w:rsidRDefault="005A3C19" w:rsidP="00E87F1B">
      <w:pPr>
        <w:keepNext/>
        <w:keepLines/>
        <w:rPr>
          <w:lang w:val="es-ES_tradnl"/>
        </w:rPr>
      </w:pPr>
      <w:r w:rsidRPr="003D4AD5">
        <w:rPr>
          <w:lang w:val="es-ES_tradnl"/>
        </w:rPr>
        <w:t>Se calculan como sigue los valores provisionales iniciales de la altura de la superficie lisa en los extremos del trayecto del transmisor y el receptor:</w:t>
      </w:r>
    </w:p>
    <w:p w14:paraId="1B42E35D" w14:textId="71D4A787" w:rsidR="005A3C19" w:rsidRPr="003D4AD5" w:rsidRDefault="005A3C19" w:rsidP="005A3C19">
      <w:pPr>
        <w:pStyle w:val="Equation"/>
        <w:spacing w:before="60"/>
        <w:rPr>
          <w:lang w:val="es-ES_tradnl" w:eastAsia="zh-CN"/>
        </w:rPr>
      </w:pPr>
      <w:r w:rsidRPr="003D4AD5">
        <w:rPr>
          <w:lang w:val="es-ES_tradnl"/>
        </w:rPr>
        <w:tab/>
      </w:r>
      <w:r w:rsidRPr="003D4AD5">
        <w:rPr>
          <w:lang w:val="es-ES_tradnl"/>
        </w:rPr>
        <w:tab/>
      </w:r>
      <w:r w:rsidR="00E46FF5" w:rsidRPr="003D4AD5">
        <w:rPr>
          <w:position w:val="-18"/>
          <w:lang w:val="es-ES_tradnl"/>
        </w:rPr>
        <w:object w:dxaOrig="2220" w:dyaOrig="588" w14:anchorId="154C0B25">
          <v:shape id="_x0000_i1066" type="#_x0000_t75" style="width:124.75pt;height:32.65pt" o:ole="">
            <v:imagedata r:id="rId99" o:title=""/>
          </v:shape>
          <o:OLEObject Type="Embed" ProgID="Equation.DSMT4" ShapeID="_x0000_i1066" DrawAspect="Content" ObjectID="_1718000916" r:id="rId100"/>
        </w:object>
      </w:r>
      <w:r w:rsidRPr="003D4AD5">
        <w:rPr>
          <w:lang w:val="es-ES_tradnl"/>
        </w:rPr>
        <w:tab/>
        <w:t>(</w:t>
      </w:r>
      <w:r w:rsidRPr="003D4AD5">
        <w:rPr>
          <w:lang w:val="es-ES_tradnl" w:eastAsia="zh-CN"/>
        </w:rPr>
        <w:t>48</w:t>
      </w:r>
      <w:r w:rsidRPr="003D4AD5">
        <w:rPr>
          <w:lang w:val="es-ES_tradnl"/>
        </w:rPr>
        <w:t>)</w:t>
      </w:r>
    </w:p>
    <w:p w14:paraId="701919A9" w14:textId="13C9BB97" w:rsidR="005A3C19" w:rsidRPr="003D4AD5" w:rsidRDefault="005A3C19" w:rsidP="005A3C19">
      <w:pPr>
        <w:pStyle w:val="Equation"/>
        <w:spacing w:before="0"/>
        <w:rPr>
          <w:lang w:val="es-ES_tradnl" w:eastAsia="zh-CN"/>
        </w:rPr>
      </w:pPr>
      <w:r w:rsidRPr="003D4AD5">
        <w:rPr>
          <w:lang w:val="es-ES_tradnl" w:eastAsia="zh-CN"/>
        </w:rPr>
        <w:tab/>
      </w:r>
      <w:r w:rsidRPr="003D4AD5">
        <w:rPr>
          <w:lang w:val="es-ES_tradnl" w:eastAsia="zh-CN"/>
        </w:rPr>
        <w:tab/>
      </w:r>
      <w:r w:rsidR="00E46FF5" w:rsidRPr="003D4AD5">
        <w:rPr>
          <w:position w:val="-18"/>
          <w:lang w:val="es-ES_tradnl" w:eastAsia="zh-CN"/>
        </w:rPr>
        <w:object w:dxaOrig="4128" w:dyaOrig="588" w14:anchorId="215449C2">
          <v:shape id="_x0000_i1067" type="#_x0000_t75" style="width:232.75pt;height:32.65pt" o:ole="">
            <v:imagedata r:id="rId101" o:title=""/>
          </v:shape>
          <o:OLEObject Type="Embed" ProgID="Equation.DSMT4" ShapeID="_x0000_i1067" DrawAspect="Content" ObjectID="_1718000917" r:id="rId102"/>
        </w:object>
      </w:r>
      <w:r w:rsidRPr="003D4AD5">
        <w:rPr>
          <w:lang w:val="es-ES_tradnl" w:eastAsia="zh-CN"/>
        </w:rPr>
        <w:tab/>
        <w:t>(49)</w:t>
      </w:r>
    </w:p>
    <w:p w14:paraId="0DFA4F0D" w14:textId="77777777" w:rsidR="005A3C19" w:rsidRPr="003D4AD5" w:rsidRDefault="005A3C19" w:rsidP="005A3C19">
      <w:pPr>
        <w:pStyle w:val="Equation"/>
        <w:tabs>
          <w:tab w:val="left" w:pos="6804"/>
        </w:tabs>
        <w:spacing w:before="0"/>
        <w:rPr>
          <w:lang w:val="es-ES_tradnl"/>
        </w:rPr>
      </w:pPr>
      <w:r w:rsidRPr="003D4AD5">
        <w:rPr>
          <w:lang w:val="es-ES_tradnl"/>
        </w:rPr>
        <w:tab/>
      </w:r>
      <w:r w:rsidRPr="003D4AD5">
        <w:rPr>
          <w:lang w:val="es-ES_tradnl"/>
        </w:rPr>
        <w:tab/>
      </w:r>
      <w:r w:rsidRPr="003D4AD5">
        <w:rPr>
          <w:position w:val="-18"/>
          <w:lang w:val="es-ES_tradnl"/>
        </w:rPr>
        <w:object w:dxaOrig="1780" w:dyaOrig="800" w14:anchorId="399E5D9C">
          <v:shape id="_x0000_i1068" type="#_x0000_t75" style="width:113pt;height:44.35pt" o:ole="" filled="t">
            <v:fill color2="black"/>
            <v:imagedata r:id="rId103" o:title=""/>
          </v:shape>
          <o:OLEObject Type="Embed" ProgID="Equation.3" ShapeID="_x0000_i1068" DrawAspect="Content" ObjectID="_1718000918" r:id="rId104"/>
        </w:object>
      </w:r>
      <w:r w:rsidRPr="003D4AD5">
        <w:rPr>
          <w:lang w:val="es-ES_tradnl"/>
        </w:rPr>
        <w:tab/>
        <w:t>m amsl</w:t>
      </w:r>
      <w:r w:rsidRPr="003D4AD5">
        <w:rPr>
          <w:lang w:val="es-ES_tradnl"/>
        </w:rPr>
        <w:tab/>
        <w:t>(50)</w:t>
      </w:r>
    </w:p>
    <w:p w14:paraId="56B75381" w14:textId="54F35522" w:rsidR="005A3C19" w:rsidRPr="003D4AD5" w:rsidRDefault="005A3C19" w:rsidP="00E87F1B">
      <w:pPr>
        <w:pStyle w:val="Equation"/>
        <w:tabs>
          <w:tab w:val="left" w:pos="6804"/>
        </w:tabs>
        <w:spacing w:before="0"/>
        <w:rPr>
          <w:lang w:val="es-ES_tradnl"/>
        </w:rPr>
      </w:pPr>
      <w:r w:rsidRPr="003D4AD5">
        <w:rPr>
          <w:lang w:val="es-ES_tradnl"/>
        </w:rPr>
        <w:tab/>
      </w:r>
      <w:r w:rsidRPr="003D4AD5">
        <w:rPr>
          <w:lang w:val="es-ES_tradnl"/>
        </w:rPr>
        <w:tab/>
      </w:r>
      <w:r w:rsidRPr="003D4AD5">
        <w:rPr>
          <w:position w:val="-10"/>
          <w:lang w:val="es-ES_tradnl"/>
        </w:rPr>
        <w:object w:dxaOrig="1680" w:dyaOrig="680" w14:anchorId="0B7A041D">
          <v:shape id="_x0000_i1069" type="#_x0000_t75" style="width:108pt;height:37.65pt" o:ole="" filled="t">
            <v:fill color2="black"/>
            <v:imagedata r:id="rId105" o:title=""/>
          </v:shape>
          <o:OLEObject Type="Embed" ProgID="Equation.3" ShapeID="_x0000_i1069" DrawAspect="Content" ObjectID="_1718000919" r:id="rId106"/>
        </w:object>
      </w:r>
      <w:r w:rsidRPr="003D4AD5">
        <w:rPr>
          <w:lang w:val="es-ES_tradnl"/>
        </w:rPr>
        <w:tab/>
        <w:t>m</w:t>
      </w:r>
      <w:r w:rsidR="00E87F1B" w:rsidRPr="003D4AD5">
        <w:rPr>
          <w:lang w:val="es-ES_tradnl"/>
        </w:rPr>
        <w:t xml:space="preserve"> </w:t>
      </w:r>
      <w:r w:rsidRPr="003D4AD5">
        <w:rPr>
          <w:lang w:val="es-ES_tradnl"/>
        </w:rPr>
        <w:t>amsl</w:t>
      </w:r>
      <w:r w:rsidRPr="003D4AD5">
        <w:rPr>
          <w:lang w:val="es-ES_tradnl"/>
        </w:rPr>
        <w:tab/>
        <w:t>(51)</w:t>
      </w:r>
    </w:p>
    <w:p w14:paraId="520B5507" w14:textId="77777777" w:rsidR="005A3C19" w:rsidRPr="003D4AD5" w:rsidRDefault="005A3C19" w:rsidP="005A3C19">
      <w:pPr>
        <w:rPr>
          <w:spacing w:val="-6"/>
          <w:lang w:val="es-ES_tradnl"/>
        </w:rPr>
      </w:pPr>
      <w:r w:rsidRPr="003D4AD5">
        <w:rPr>
          <w:spacing w:val="-6"/>
          <w:lang w:val="es-ES_tradnl"/>
        </w:rPr>
        <w:t xml:space="preserve">Donde </w:t>
      </w:r>
      <w:r w:rsidRPr="003D4AD5">
        <w:rPr>
          <w:i/>
          <w:spacing w:val="-6"/>
          <w:lang w:val="es-ES_tradnl"/>
        </w:rPr>
        <w:t>d</w:t>
      </w:r>
      <w:r w:rsidRPr="003D4AD5">
        <w:rPr>
          <w:i/>
          <w:spacing w:val="-6"/>
          <w:vertAlign w:val="subscript"/>
          <w:lang w:val="es-ES_tradnl"/>
        </w:rPr>
        <w:t>i</w:t>
      </w:r>
      <w:r w:rsidRPr="003D4AD5">
        <w:rPr>
          <w:spacing w:val="-6"/>
          <w:lang w:val="es-ES_tradnl"/>
        </w:rPr>
        <w:t xml:space="preserve"> es la distancia del transmisor de </w:t>
      </w:r>
      <w:r w:rsidRPr="003D4AD5">
        <w:rPr>
          <w:i/>
          <w:iCs/>
          <w:spacing w:val="-6"/>
          <w:lang w:val="es-ES_tradnl"/>
        </w:rPr>
        <w:t>i</w:t>
      </w:r>
      <w:r w:rsidRPr="003D4AD5">
        <w:rPr>
          <w:spacing w:val="-6"/>
          <w:lang w:val="es-ES_tradnl"/>
        </w:rPr>
        <w:noBreakHyphen/>
        <w:t xml:space="preserve">º punto de perfil (km), </w:t>
      </w:r>
      <w:r w:rsidRPr="003D4AD5">
        <w:rPr>
          <w:i/>
          <w:spacing w:val="-6"/>
          <w:lang w:val="es-ES_tradnl"/>
        </w:rPr>
        <w:t>h</w:t>
      </w:r>
      <w:r w:rsidRPr="003D4AD5">
        <w:rPr>
          <w:i/>
          <w:spacing w:val="-6"/>
          <w:vertAlign w:val="subscript"/>
          <w:lang w:val="es-ES_tradnl"/>
        </w:rPr>
        <w:t xml:space="preserve">i </w:t>
      </w:r>
      <w:r w:rsidRPr="003D4AD5">
        <w:rPr>
          <w:spacing w:val="-6"/>
          <w:lang w:val="es-ES_tradnl"/>
        </w:rPr>
        <w:t xml:space="preserve">la altura del </w:t>
      </w:r>
      <w:r w:rsidRPr="003D4AD5">
        <w:rPr>
          <w:i/>
          <w:iCs/>
          <w:spacing w:val="-6"/>
          <w:lang w:val="es-ES_tradnl"/>
        </w:rPr>
        <w:t>i</w:t>
      </w:r>
      <w:r w:rsidRPr="003D4AD5">
        <w:rPr>
          <w:spacing w:val="-6"/>
          <w:lang w:val="es-ES_tradnl"/>
        </w:rPr>
        <w:noBreakHyphen/>
        <w:t xml:space="preserve">º punto de perfil por encima del nivel del mar (m), </w:t>
      </w:r>
      <w:r w:rsidRPr="003D4AD5">
        <w:rPr>
          <w:i/>
          <w:iCs/>
          <w:spacing w:val="-6"/>
          <w:lang w:val="es-ES_tradnl"/>
        </w:rPr>
        <w:t>i</w:t>
      </w:r>
      <w:r w:rsidRPr="003D4AD5">
        <w:rPr>
          <w:spacing w:val="-6"/>
          <w:lang w:val="es-ES_tradnl"/>
        </w:rPr>
        <w:t xml:space="preserve">:1, 2, 3 ... </w:t>
      </w:r>
      <w:r w:rsidRPr="003D4AD5">
        <w:rPr>
          <w:i/>
          <w:iCs/>
          <w:spacing w:val="-6"/>
          <w:lang w:val="es-ES_tradnl"/>
        </w:rPr>
        <w:t>n</w:t>
      </w:r>
      <w:r w:rsidRPr="003D4AD5">
        <w:rPr>
          <w:spacing w:val="-6"/>
          <w:lang w:val="es-ES_tradnl"/>
        </w:rPr>
        <w:t xml:space="preserve">, el índice del punto de perfil, </w:t>
      </w:r>
      <w:r w:rsidRPr="003D4AD5">
        <w:rPr>
          <w:i/>
          <w:iCs/>
          <w:spacing w:val="-6"/>
          <w:lang w:val="es-ES_tradnl"/>
        </w:rPr>
        <w:t>n</w:t>
      </w:r>
      <w:r w:rsidRPr="003D4AD5">
        <w:rPr>
          <w:spacing w:val="-6"/>
          <w:lang w:val="es-ES_tradnl"/>
        </w:rPr>
        <w:t xml:space="preserve"> es el número de puntos de perfil.</w:t>
      </w:r>
    </w:p>
    <w:p w14:paraId="17C9CD3B" w14:textId="77777777" w:rsidR="005A3C19" w:rsidRPr="003D4AD5" w:rsidRDefault="005A3C19" w:rsidP="005A3C19">
      <w:pPr>
        <w:rPr>
          <w:lang w:val="es-ES_tradnl"/>
        </w:rPr>
      </w:pPr>
      <w:r w:rsidRPr="003D4AD5">
        <w:rPr>
          <w:lang w:val="es-ES_tradnl"/>
        </w:rPr>
        <w:t xml:space="preserve">Si </w:t>
      </w:r>
      <w:r w:rsidRPr="003D4AD5">
        <w:rPr>
          <w:position w:val="-12"/>
          <w:lang w:val="es-ES_tradnl" w:eastAsia="zh-CN"/>
        </w:rPr>
        <w:object w:dxaOrig="996" w:dyaOrig="324" w14:anchorId="62FC893A">
          <v:shape id="_x0000_i1070" type="#_x0000_t75" style="width:51.9pt;height:15.9pt" o:ole="">
            <v:imagedata r:id="rId107" o:title=""/>
          </v:shape>
          <o:OLEObject Type="Embed" ProgID="Equation.DSMT4" ShapeID="_x0000_i1070" DrawAspect="Content" ObjectID="_1718000920" r:id="rId108"/>
        </w:object>
      </w:r>
      <w:r w:rsidRPr="003D4AD5">
        <w:rPr>
          <w:lang w:val="es-ES_tradnl"/>
        </w:rPr>
        <w:t xml:space="preserve">, volver a evaluar </w:t>
      </w:r>
      <w:r w:rsidRPr="003D4AD5">
        <w:rPr>
          <w:i/>
          <w:lang w:val="es-ES_tradnl"/>
        </w:rPr>
        <w:t>h</w:t>
      </w:r>
      <w:r w:rsidRPr="003D4AD5">
        <w:rPr>
          <w:i/>
          <w:vertAlign w:val="subscript"/>
          <w:lang w:val="es-ES_tradnl"/>
        </w:rPr>
        <w:t>stip</w:t>
      </w:r>
      <w:r w:rsidRPr="003D4AD5">
        <w:rPr>
          <w:lang w:val="es-ES_tradnl"/>
        </w:rPr>
        <w:t xml:space="preserve"> utilizado:</w:t>
      </w:r>
    </w:p>
    <w:p w14:paraId="33D30230" w14:textId="77777777" w:rsidR="005A3C19" w:rsidRPr="003D4AD5" w:rsidRDefault="005A3C19" w:rsidP="00541014">
      <w:pPr>
        <w:pStyle w:val="Equation"/>
        <w:tabs>
          <w:tab w:val="left" w:pos="6804"/>
        </w:tabs>
        <w:spacing w:before="60"/>
        <w:rPr>
          <w:lang w:val="es-ES_tradnl"/>
        </w:rPr>
      </w:pPr>
      <w:r w:rsidRPr="003D4AD5">
        <w:rPr>
          <w:lang w:val="es-ES_tradnl"/>
        </w:rPr>
        <w:tab/>
      </w:r>
      <w:r w:rsidRPr="003D4AD5">
        <w:rPr>
          <w:lang w:val="es-ES_tradnl"/>
        </w:rPr>
        <w:tab/>
      </w:r>
      <m:oMath>
        <m:sSub>
          <m:sSubPr>
            <m:ctrlPr>
              <w:rPr>
                <w:rFonts w:ascii="Cambria Math" w:hAnsi="Cambria Math"/>
                <w:i/>
                <w:lang w:val="es-ES_tradnl" w:eastAsia="zh-CN"/>
              </w:rPr>
            </m:ctrlPr>
          </m:sSubPr>
          <m:e>
            <m:r>
              <w:rPr>
                <w:rFonts w:ascii="Cambria Math" w:hAnsi="Cambria Math"/>
                <w:lang w:val="es-ES_tradnl" w:eastAsia="zh-CN"/>
              </w:rPr>
              <m:t>h</m:t>
            </m:r>
          </m:e>
          <m:sub>
            <m:r>
              <w:rPr>
                <w:rFonts w:ascii="Cambria Math" w:hAnsi="Cambria Math"/>
                <w:lang w:val="es-ES_tradnl" w:eastAsia="zh-CN"/>
              </w:rPr>
              <m:t>stip</m:t>
            </m:r>
          </m:sub>
        </m:sSub>
        <m:r>
          <w:rPr>
            <w:rFonts w:ascii="Cambria Math" w:hAnsi="Cambria Math"/>
            <w:lang w:val="es-ES_tradnl" w:eastAsia="zh-CN"/>
          </w:rPr>
          <m:t>=</m:t>
        </m:r>
        <m:sSub>
          <m:sSubPr>
            <m:ctrlPr>
              <w:rPr>
                <w:rFonts w:ascii="Cambria Math" w:hAnsi="Cambria Math"/>
                <w:i/>
                <w:lang w:val="es-ES_tradnl" w:eastAsia="zh-CN"/>
              </w:rPr>
            </m:ctrlPr>
          </m:sSubPr>
          <m:e>
            <m:r>
              <w:rPr>
                <w:rFonts w:ascii="Cambria Math" w:hAnsi="Cambria Math"/>
                <w:lang w:val="es-ES_tradnl" w:eastAsia="zh-CN"/>
              </w:rPr>
              <m:t>h</m:t>
            </m:r>
          </m:e>
          <m:sub>
            <m:r>
              <w:rPr>
                <w:rFonts w:ascii="Cambria Math" w:hAnsi="Cambria Math"/>
                <w:lang w:val="es-ES_tradnl" w:eastAsia="zh-CN"/>
              </w:rPr>
              <m:t>ts</m:t>
            </m:r>
          </m:sub>
        </m:sSub>
        <m:r>
          <w:rPr>
            <w:rFonts w:ascii="Cambria Math" w:hAnsi="Cambria Math"/>
            <w:lang w:val="es-ES_tradnl" w:eastAsia="zh-CN"/>
          </w:rPr>
          <m:t>-1</m:t>
        </m:r>
      </m:oMath>
      <w:r w:rsidRPr="003D4AD5">
        <w:rPr>
          <w:lang w:val="es-ES_tradnl"/>
        </w:rPr>
        <w:tab/>
        <w:t>m amsl</w:t>
      </w:r>
      <w:r w:rsidRPr="003D4AD5">
        <w:rPr>
          <w:lang w:val="es-ES_tradnl"/>
        </w:rPr>
        <w:tab/>
        <w:t>(52)</w:t>
      </w:r>
    </w:p>
    <w:p w14:paraId="4107B64B" w14:textId="77777777" w:rsidR="005A3C19" w:rsidRPr="003D4AD5" w:rsidRDefault="005A3C19" w:rsidP="005A3C19">
      <w:pPr>
        <w:rPr>
          <w:lang w:val="es-ES_tradnl"/>
        </w:rPr>
      </w:pPr>
      <w:r w:rsidRPr="003D4AD5">
        <w:rPr>
          <w:lang w:val="es-ES_tradnl"/>
        </w:rPr>
        <w:t xml:space="preserve">Donde </w:t>
      </w:r>
      <w:r w:rsidRPr="003D4AD5">
        <w:rPr>
          <w:i/>
          <w:lang w:val="es-ES_tradnl"/>
        </w:rPr>
        <w:t>h</w:t>
      </w:r>
      <w:r w:rsidRPr="003D4AD5">
        <w:rPr>
          <w:i/>
          <w:vertAlign w:val="subscript"/>
          <w:lang w:val="es-ES_tradnl"/>
        </w:rPr>
        <w:t>ts</w:t>
      </w:r>
      <w:r w:rsidRPr="003D4AD5">
        <w:rPr>
          <w:i/>
          <w:lang w:val="es-ES_tradnl"/>
        </w:rPr>
        <w:t>=h</w:t>
      </w:r>
      <w:r w:rsidRPr="003D4AD5">
        <w:rPr>
          <w:i/>
          <w:vertAlign w:val="subscript"/>
          <w:lang w:val="es-ES_tradnl"/>
        </w:rPr>
        <w:t>1</w:t>
      </w:r>
      <w:r w:rsidRPr="003D4AD5">
        <w:rPr>
          <w:i/>
          <w:lang w:val="es-ES_tradnl"/>
        </w:rPr>
        <w:t>+h</w:t>
      </w:r>
      <w:r w:rsidRPr="003D4AD5">
        <w:rPr>
          <w:i/>
          <w:vertAlign w:val="subscript"/>
          <w:lang w:val="es-ES_tradnl"/>
        </w:rPr>
        <w:t>tg</w:t>
      </w:r>
      <w:r w:rsidRPr="003D4AD5">
        <w:rPr>
          <w:lang w:val="es-ES_tradnl"/>
        </w:rPr>
        <w:t xml:space="preserve">, </w:t>
      </w:r>
      <w:r w:rsidRPr="003D4AD5">
        <w:rPr>
          <w:i/>
          <w:lang w:val="es-ES_tradnl"/>
        </w:rPr>
        <w:t>h</w:t>
      </w:r>
      <w:r w:rsidRPr="003D4AD5">
        <w:rPr>
          <w:i/>
          <w:vertAlign w:val="subscript"/>
          <w:lang w:val="es-ES_tradnl"/>
        </w:rPr>
        <w:t>tg</w:t>
      </w:r>
      <w:r w:rsidRPr="003D4AD5">
        <w:rPr>
          <w:lang w:val="es-ES_tradnl"/>
        </w:rPr>
        <w:t xml:space="preserve"> es la altura del centro eléctrico de transmisión.</w:t>
      </w:r>
    </w:p>
    <w:p w14:paraId="5FE92054" w14:textId="77777777" w:rsidR="005A3C19" w:rsidRPr="003D4AD5" w:rsidRDefault="005A3C19" w:rsidP="005A3C19">
      <w:pPr>
        <w:rPr>
          <w:lang w:val="es-ES_tradnl"/>
        </w:rPr>
      </w:pPr>
      <w:r w:rsidRPr="003D4AD5">
        <w:rPr>
          <w:lang w:val="es-ES_tradnl"/>
        </w:rPr>
        <w:t xml:space="preserve">Si </w:t>
      </w:r>
      <w:r w:rsidRPr="003D4AD5">
        <w:rPr>
          <w:position w:val="-12"/>
          <w:lang w:val="es-ES_tradnl" w:eastAsia="zh-CN"/>
        </w:rPr>
        <w:object w:dxaOrig="1032" w:dyaOrig="324" w14:anchorId="0D2954DC">
          <v:shape id="_x0000_i1071" type="#_x0000_t75" style="width:51.9pt;height:15.9pt" o:ole="">
            <v:imagedata r:id="rId109" o:title=""/>
          </v:shape>
          <o:OLEObject Type="Embed" ProgID="Equation.DSMT4" ShapeID="_x0000_i1071" DrawAspect="Content" ObjectID="_1718000921" r:id="rId110"/>
        </w:object>
      </w:r>
      <w:r w:rsidRPr="003D4AD5">
        <w:rPr>
          <w:lang w:val="es-ES_tradnl"/>
        </w:rPr>
        <w:t xml:space="preserve">, volver a evaluar </w:t>
      </w:r>
      <w:r w:rsidRPr="003D4AD5">
        <w:rPr>
          <w:i/>
          <w:lang w:val="es-ES_tradnl"/>
        </w:rPr>
        <w:t>h</w:t>
      </w:r>
      <w:r w:rsidRPr="003D4AD5">
        <w:rPr>
          <w:i/>
          <w:vertAlign w:val="subscript"/>
          <w:lang w:val="es-ES_tradnl"/>
        </w:rPr>
        <w:t>sr</w:t>
      </w:r>
      <w:r w:rsidRPr="003D4AD5">
        <w:rPr>
          <w:lang w:val="es-ES_tradnl"/>
        </w:rPr>
        <w:t xml:space="preserve"> utilizado:</w:t>
      </w:r>
    </w:p>
    <w:p w14:paraId="0D8A227E" w14:textId="77777777" w:rsidR="005A3C19" w:rsidRPr="003D4AD5" w:rsidRDefault="005A3C19" w:rsidP="00541014">
      <w:pPr>
        <w:pStyle w:val="Equation"/>
        <w:tabs>
          <w:tab w:val="left" w:pos="6804"/>
        </w:tabs>
        <w:spacing w:before="60"/>
        <w:rPr>
          <w:lang w:val="es-ES_tradnl"/>
        </w:rPr>
      </w:pPr>
      <w:r w:rsidRPr="003D4AD5">
        <w:rPr>
          <w:lang w:val="es-ES_tradnl"/>
        </w:rPr>
        <w:tab/>
      </w:r>
      <w:r w:rsidRPr="003D4AD5">
        <w:rPr>
          <w:lang w:val="es-ES_tradnl"/>
        </w:rPr>
        <w:tab/>
      </w:r>
      <m:oMath>
        <m:sSub>
          <m:sSubPr>
            <m:ctrlPr>
              <w:rPr>
                <w:rFonts w:ascii="Cambria Math" w:hAnsi="Cambria Math"/>
                <w:i/>
                <w:lang w:val="es-ES_tradnl" w:eastAsia="zh-CN"/>
              </w:rPr>
            </m:ctrlPr>
          </m:sSubPr>
          <m:e>
            <m:r>
              <w:rPr>
                <w:rFonts w:ascii="Cambria Math" w:hAnsi="Cambria Math"/>
                <w:lang w:val="es-ES_tradnl" w:eastAsia="zh-CN"/>
              </w:rPr>
              <m:t>h</m:t>
            </m:r>
          </m:e>
          <m:sub>
            <m:r>
              <w:rPr>
                <w:rFonts w:ascii="Cambria Math" w:hAnsi="Cambria Math"/>
                <w:lang w:val="es-ES_tradnl" w:eastAsia="zh-CN"/>
              </w:rPr>
              <m:t>srip</m:t>
            </m:r>
          </m:sub>
        </m:sSub>
        <m:r>
          <w:rPr>
            <w:rFonts w:ascii="Cambria Math" w:hAnsi="Cambria Math"/>
            <w:lang w:val="es-ES_tradnl" w:eastAsia="zh-CN"/>
          </w:rPr>
          <m:t>=</m:t>
        </m:r>
        <m:sSub>
          <m:sSubPr>
            <m:ctrlPr>
              <w:rPr>
                <w:rFonts w:ascii="Cambria Math" w:hAnsi="Cambria Math"/>
                <w:i/>
                <w:lang w:val="es-ES_tradnl" w:eastAsia="zh-CN"/>
              </w:rPr>
            </m:ctrlPr>
          </m:sSubPr>
          <m:e>
            <m:r>
              <w:rPr>
                <w:rFonts w:ascii="Cambria Math" w:hAnsi="Cambria Math"/>
                <w:lang w:val="es-ES_tradnl" w:eastAsia="zh-CN"/>
              </w:rPr>
              <m:t>h</m:t>
            </m:r>
          </m:e>
          <m:sub>
            <m:r>
              <w:rPr>
                <w:rFonts w:ascii="Cambria Math" w:hAnsi="Cambria Math"/>
                <w:lang w:val="es-ES_tradnl" w:eastAsia="zh-CN"/>
              </w:rPr>
              <m:t>rs</m:t>
            </m:r>
          </m:sub>
        </m:sSub>
        <m:r>
          <w:rPr>
            <w:rFonts w:ascii="Cambria Math" w:hAnsi="Cambria Math"/>
            <w:lang w:val="es-ES_tradnl" w:eastAsia="zh-CN"/>
          </w:rPr>
          <m:t>-1</m:t>
        </m:r>
      </m:oMath>
      <w:r w:rsidRPr="003D4AD5">
        <w:rPr>
          <w:lang w:val="es-ES_tradnl"/>
        </w:rPr>
        <w:tab/>
        <w:t>m amsl</w:t>
      </w:r>
      <w:r w:rsidRPr="003D4AD5">
        <w:rPr>
          <w:lang w:val="es-ES_tradnl"/>
        </w:rPr>
        <w:tab/>
        <w:t>(53)</w:t>
      </w:r>
    </w:p>
    <w:p w14:paraId="0759E570" w14:textId="77777777" w:rsidR="005A3C19" w:rsidRPr="003D4AD5" w:rsidRDefault="005A3C19" w:rsidP="005A3C19">
      <w:pPr>
        <w:rPr>
          <w:lang w:val="es-ES_tradnl"/>
        </w:rPr>
      </w:pPr>
      <w:r w:rsidRPr="003D4AD5">
        <w:rPr>
          <w:lang w:val="es-ES_tradnl"/>
        </w:rPr>
        <w:t xml:space="preserve">Donde </w:t>
      </w:r>
      <w:r w:rsidRPr="003D4AD5">
        <w:rPr>
          <w:i/>
          <w:lang w:val="es-ES_tradnl"/>
        </w:rPr>
        <w:t>h</w:t>
      </w:r>
      <w:r w:rsidRPr="003D4AD5">
        <w:rPr>
          <w:i/>
          <w:vertAlign w:val="subscript"/>
          <w:lang w:val="es-ES_tradnl"/>
        </w:rPr>
        <w:t>rs</w:t>
      </w:r>
      <w:r w:rsidRPr="003D4AD5">
        <w:rPr>
          <w:i/>
          <w:lang w:val="es-ES_tradnl"/>
        </w:rPr>
        <w:t>=h</w:t>
      </w:r>
      <w:r w:rsidRPr="003D4AD5">
        <w:rPr>
          <w:i/>
          <w:vertAlign w:val="subscript"/>
          <w:lang w:val="es-ES_tradnl"/>
        </w:rPr>
        <w:t>n</w:t>
      </w:r>
      <w:r w:rsidRPr="003D4AD5">
        <w:rPr>
          <w:i/>
          <w:lang w:val="es-ES_tradnl"/>
        </w:rPr>
        <w:t>+h</w:t>
      </w:r>
      <w:r w:rsidRPr="003D4AD5">
        <w:rPr>
          <w:i/>
          <w:vertAlign w:val="subscript"/>
          <w:lang w:val="es-ES_tradnl"/>
        </w:rPr>
        <w:t>rg</w:t>
      </w:r>
      <w:r w:rsidRPr="003D4AD5">
        <w:rPr>
          <w:lang w:val="es-ES_tradnl"/>
        </w:rPr>
        <w:t xml:space="preserve">, </w:t>
      </w:r>
      <w:r w:rsidRPr="003D4AD5">
        <w:rPr>
          <w:i/>
          <w:lang w:val="es-ES_tradnl"/>
        </w:rPr>
        <w:t>h</w:t>
      </w:r>
      <w:r w:rsidRPr="003D4AD5">
        <w:rPr>
          <w:i/>
          <w:vertAlign w:val="subscript"/>
          <w:lang w:val="es-ES_tradnl"/>
        </w:rPr>
        <w:t>rg</w:t>
      </w:r>
      <w:r w:rsidRPr="003D4AD5">
        <w:rPr>
          <w:lang w:val="es-ES_tradnl"/>
        </w:rPr>
        <w:t xml:space="preserve"> es la altura de la antena receptora por encima del suelo.</w:t>
      </w:r>
    </w:p>
    <w:p w14:paraId="1EC3ACDE" w14:textId="77777777" w:rsidR="005A3C19" w:rsidRPr="003D4AD5" w:rsidRDefault="005A3C19" w:rsidP="005A3C19">
      <w:pPr>
        <w:rPr>
          <w:lang w:val="es-ES_tradnl"/>
        </w:rPr>
      </w:pPr>
      <w:r w:rsidRPr="003D4AD5">
        <w:rPr>
          <w:lang w:val="es-ES_tradnl"/>
        </w:rPr>
        <w:t>La pendiente de regresión de mínimos cuadrados viene dada por:</w:t>
      </w:r>
    </w:p>
    <w:p w14:paraId="53CB7672" w14:textId="061F287E" w:rsidR="005A3C19" w:rsidRPr="003D4AD5" w:rsidRDefault="005A3C19" w:rsidP="005A3C19">
      <w:pPr>
        <w:pStyle w:val="Equation"/>
        <w:spacing w:before="60"/>
        <w:rPr>
          <w:lang w:val="es-ES_tradnl" w:eastAsia="zh-CN"/>
        </w:rPr>
      </w:pPr>
      <w:r w:rsidRPr="003D4AD5">
        <w:rPr>
          <w:lang w:val="es-ES_tradnl" w:eastAsia="zh-CN"/>
        </w:rPr>
        <w:tab/>
      </w:r>
      <w:r w:rsidRPr="003D4AD5">
        <w:rPr>
          <w:lang w:val="es-ES_tradnl" w:eastAsia="zh-CN"/>
        </w:rPr>
        <w:tab/>
      </w:r>
      <w:r w:rsidR="00E87F1B" w:rsidRPr="003D4AD5">
        <w:rPr>
          <w:position w:val="-20"/>
          <w:lang w:val="es-ES_tradnl" w:eastAsia="zh-CN"/>
        </w:rPr>
        <w:object w:dxaOrig="2076" w:dyaOrig="588" w14:anchorId="05A926C9">
          <v:shape id="_x0000_i1072" type="#_x0000_t75" style="width:122.25pt;height:35.15pt" o:ole="">
            <v:imagedata r:id="rId111" o:title=""/>
          </v:shape>
          <o:OLEObject Type="Embed" ProgID="Equation.DSMT4" ShapeID="_x0000_i1072" DrawAspect="Content" ObjectID="_1718000922" r:id="rId112"/>
        </w:object>
      </w:r>
      <w:r w:rsidRPr="003D4AD5">
        <w:rPr>
          <w:lang w:val="es-ES_tradnl" w:eastAsia="zh-CN"/>
        </w:rPr>
        <w:tab/>
        <w:t>(54)</w:t>
      </w:r>
    </w:p>
    <w:p w14:paraId="3F8BDD4A" w14:textId="77777777" w:rsidR="005A3C19" w:rsidRPr="003D4AD5" w:rsidRDefault="005A3C19" w:rsidP="005A3C19">
      <w:pPr>
        <w:rPr>
          <w:lang w:val="es-ES_tradnl"/>
        </w:rPr>
      </w:pPr>
      <w:r w:rsidRPr="003D4AD5">
        <w:rPr>
          <w:lang w:val="es-ES_tradnl"/>
        </w:rPr>
        <w:t>Las alturas efectivas de las antenas del transmisor y del receptor por encima de la superficie lisa vienen dadas por:</w:t>
      </w:r>
    </w:p>
    <w:p w14:paraId="73B52C9B" w14:textId="4BA959EB" w:rsidR="005A3C19" w:rsidRPr="003D4AD5" w:rsidRDefault="005A3C19" w:rsidP="005A3C19">
      <w:pPr>
        <w:pStyle w:val="Equation"/>
        <w:spacing w:before="40"/>
        <w:rPr>
          <w:lang w:val="es-ES_tradnl" w:eastAsia="zh-CN"/>
        </w:rPr>
      </w:pPr>
      <w:r w:rsidRPr="003D4AD5">
        <w:rPr>
          <w:lang w:val="es-ES_tradnl" w:eastAsia="zh-CN"/>
        </w:rPr>
        <w:tab/>
      </w:r>
      <w:r w:rsidRPr="003D4AD5">
        <w:rPr>
          <w:lang w:val="es-ES_tradnl" w:eastAsia="zh-CN"/>
        </w:rPr>
        <w:tab/>
      </w:r>
      <w:r w:rsidR="00E87F1B" w:rsidRPr="003D4AD5">
        <w:rPr>
          <w:lang w:val="es-ES_tradnl" w:eastAsia="zh-CN"/>
        </w:rPr>
        <w:object w:dxaOrig="1572" w:dyaOrig="324" w14:anchorId="45419C99">
          <v:shape id="_x0000_i1073" type="#_x0000_t75" style="width:94.6pt;height:18.4pt" o:ole="">
            <v:imagedata r:id="rId113" o:title=""/>
          </v:shape>
          <o:OLEObject Type="Embed" ProgID="Equation.DSMT4" ShapeID="_x0000_i1073" DrawAspect="Content" ObjectID="_1718000923" r:id="rId114"/>
        </w:object>
      </w:r>
      <w:r w:rsidRPr="003D4AD5">
        <w:rPr>
          <w:lang w:val="es-ES_tradnl" w:eastAsia="zh-CN"/>
        </w:rPr>
        <w:tab/>
        <w:t>(55)</w:t>
      </w:r>
    </w:p>
    <w:p w14:paraId="087D3684" w14:textId="584C0499" w:rsidR="005A3C19" w:rsidRPr="003D4AD5" w:rsidRDefault="005A3C19" w:rsidP="005A3C19">
      <w:pPr>
        <w:pStyle w:val="Equation"/>
        <w:spacing w:before="40"/>
        <w:rPr>
          <w:lang w:val="es-ES_tradnl" w:eastAsia="zh-CN"/>
        </w:rPr>
      </w:pPr>
      <w:r w:rsidRPr="003D4AD5">
        <w:rPr>
          <w:lang w:val="es-ES_tradnl" w:eastAsia="zh-CN"/>
        </w:rPr>
        <w:tab/>
      </w:r>
      <w:r w:rsidRPr="003D4AD5">
        <w:rPr>
          <w:lang w:val="es-ES_tradnl" w:eastAsia="zh-CN"/>
        </w:rPr>
        <w:tab/>
      </w:r>
      <w:r w:rsidR="00E87F1B" w:rsidRPr="003D4AD5">
        <w:rPr>
          <w:lang w:val="es-ES_tradnl" w:eastAsia="zh-CN"/>
        </w:rPr>
        <w:object w:dxaOrig="1656" w:dyaOrig="324" w14:anchorId="0121808A">
          <v:shape id="_x0000_i1074" type="#_x0000_t75" style="width:96.3pt;height:18.4pt" o:ole="">
            <v:imagedata r:id="rId115" o:title=""/>
          </v:shape>
          <o:OLEObject Type="Embed" ProgID="Equation.DSMT4" ShapeID="_x0000_i1074" DrawAspect="Content" ObjectID="_1718000924" r:id="rId116"/>
        </w:object>
      </w:r>
      <w:r w:rsidRPr="003D4AD5">
        <w:rPr>
          <w:lang w:val="es-ES_tradnl" w:eastAsia="zh-CN"/>
        </w:rPr>
        <w:tab/>
        <w:t>(56)</w:t>
      </w:r>
    </w:p>
    <w:p w14:paraId="46A11156" w14:textId="77777777" w:rsidR="005A3C19" w:rsidRPr="003D4AD5" w:rsidRDefault="005A3C19" w:rsidP="005A3C19">
      <w:pPr>
        <w:rPr>
          <w:lang w:val="es-ES_tradnl"/>
        </w:rPr>
      </w:pPr>
      <w:r w:rsidRPr="003D4AD5">
        <w:rPr>
          <w:lang w:val="es-ES_tradnl"/>
        </w:rPr>
        <w:t>El parámetro de irregularidad del trayecto se determina mediante la fórmula:</w:t>
      </w:r>
    </w:p>
    <w:p w14:paraId="2C22F09A" w14:textId="38DDBC7B" w:rsidR="005A3C19" w:rsidRPr="003D4AD5" w:rsidRDefault="005A3C19" w:rsidP="005A3C19">
      <w:pPr>
        <w:pStyle w:val="Equation"/>
        <w:spacing w:before="40"/>
        <w:rPr>
          <w:lang w:val="es-ES_tradnl" w:eastAsia="zh-CN"/>
        </w:rPr>
      </w:pPr>
      <w:r w:rsidRPr="003D4AD5">
        <w:rPr>
          <w:lang w:val="es-ES_tradnl" w:eastAsia="zh-CN"/>
        </w:rPr>
        <w:tab/>
      </w:r>
      <w:r w:rsidRPr="003D4AD5">
        <w:rPr>
          <w:lang w:val="es-ES_tradnl" w:eastAsia="zh-CN"/>
        </w:rPr>
        <w:tab/>
      </w:r>
      <w:r w:rsidR="00E87F1B" w:rsidRPr="003D4AD5">
        <w:rPr>
          <w:position w:val="-16"/>
          <w:lang w:val="es-ES_tradnl" w:eastAsia="zh-CN"/>
        </w:rPr>
        <w:object w:dxaOrig="2880" w:dyaOrig="420" w14:anchorId="7D4CD145">
          <v:shape id="_x0000_i1075" type="#_x0000_t75" style="width:159.05pt;height:21.75pt" o:ole="">
            <v:imagedata r:id="rId117" o:title=""/>
          </v:shape>
          <o:OLEObject Type="Embed" ProgID="Equation.DSMT4" ShapeID="_x0000_i1075" DrawAspect="Content" ObjectID="_1718000925" r:id="rId118"/>
        </w:object>
      </w:r>
      <w:r w:rsidRPr="003D4AD5">
        <w:rPr>
          <w:lang w:val="es-ES_tradnl" w:eastAsia="zh-CN"/>
        </w:rPr>
        <w:tab/>
        <w:t>(57)</w:t>
      </w:r>
    </w:p>
    <w:p w14:paraId="1D148B0C" w14:textId="77777777" w:rsidR="00EB0DEF" w:rsidRPr="003D4AD5" w:rsidRDefault="005A3C19" w:rsidP="00EB0DEF">
      <w:pPr>
        <w:rPr>
          <w:lang w:val="es-ES_tradnl"/>
        </w:rPr>
      </w:pPr>
      <w:r w:rsidRPr="003D4AD5">
        <w:rPr>
          <w:lang w:val="es-ES_tradnl"/>
        </w:rPr>
        <w:t xml:space="preserve">en la que el índice de perfil </w:t>
      </w:r>
      <w:r w:rsidRPr="003D4AD5">
        <w:rPr>
          <w:i/>
          <w:lang w:val="es-ES_tradnl"/>
        </w:rPr>
        <w:t>i</w:t>
      </w:r>
      <w:r w:rsidRPr="003D4AD5">
        <w:rPr>
          <w:lang w:val="es-ES_tradnl"/>
        </w:rPr>
        <w:t xml:space="preserve"> toma todos los valores de </w:t>
      </w:r>
      <w:r w:rsidRPr="003D4AD5">
        <w:rPr>
          <w:i/>
          <w:lang w:val="es-ES_tradnl"/>
        </w:rPr>
        <w:t>i</w:t>
      </w:r>
      <w:r w:rsidRPr="003D4AD5">
        <w:rPr>
          <w:i/>
          <w:vertAlign w:val="subscript"/>
          <w:lang w:val="es-ES_tradnl"/>
        </w:rPr>
        <w:t>lt</w:t>
      </w:r>
      <w:r w:rsidRPr="003D4AD5">
        <w:rPr>
          <w:lang w:val="es-ES_tradnl"/>
        </w:rPr>
        <w:t xml:space="preserve"> a </w:t>
      </w:r>
      <w:r w:rsidRPr="003D4AD5">
        <w:rPr>
          <w:i/>
          <w:lang w:val="es-ES_tradnl"/>
        </w:rPr>
        <w:t>i</w:t>
      </w:r>
      <w:r w:rsidRPr="003D4AD5">
        <w:rPr>
          <w:i/>
          <w:vertAlign w:val="subscript"/>
          <w:lang w:val="es-ES_tradnl"/>
        </w:rPr>
        <w:t>lr</w:t>
      </w:r>
      <w:r w:rsidRPr="003D4AD5">
        <w:rPr>
          <w:lang w:val="es-ES_tradnl"/>
        </w:rPr>
        <w:t xml:space="preserve">, ambos incluidos. </w:t>
      </w:r>
      <w:r w:rsidRPr="003D4AD5">
        <w:rPr>
          <w:i/>
          <w:lang w:val="es-ES_tradnl"/>
        </w:rPr>
        <w:t>i</w:t>
      </w:r>
      <w:r w:rsidRPr="003D4AD5">
        <w:rPr>
          <w:i/>
          <w:vertAlign w:val="subscript"/>
          <w:lang w:val="es-ES_tradnl"/>
        </w:rPr>
        <w:t xml:space="preserve">lt </w:t>
      </w:r>
      <w:r w:rsidRPr="003D4AD5">
        <w:rPr>
          <w:lang w:val="es-ES_tradnl"/>
        </w:rPr>
        <w:t xml:space="preserve">e </w:t>
      </w:r>
      <w:r w:rsidRPr="003D4AD5">
        <w:rPr>
          <w:i/>
          <w:lang w:val="es-ES_tradnl"/>
        </w:rPr>
        <w:t>i</w:t>
      </w:r>
      <w:r w:rsidRPr="003D4AD5">
        <w:rPr>
          <w:i/>
          <w:vertAlign w:val="subscript"/>
          <w:lang w:val="es-ES_tradnl"/>
        </w:rPr>
        <w:t xml:space="preserve">lr </w:t>
      </w:r>
      <w:r w:rsidRPr="003D4AD5">
        <w:rPr>
          <w:lang w:val="es-ES_tradnl"/>
        </w:rPr>
        <w:t>son índices de perfil de distancias del transmisor y del receptor al horizonte.</w:t>
      </w:r>
    </w:p>
    <w:p w14:paraId="442497C0" w14:textId="5CC8C403" w:rsidR="006173B0" w:rsidRPr="009273F0" w:rsidRDefault="005A3C19" w:rsidP="009273F0">
      <w:pPr>
        <w:pStyle w:val="Reasons"/>
        <w:jc w:val="center"/>
      </w:pPr>
      <w:r w:rsidRPr="003D4AD5">
        <w:t>_____________</w:t>
      </w:r>
    </w:p>
    <w:sectPr w:rsidR="006173B0" w:rsidRPr="009273F0" w:rsidSect="000F64B2">
      <w:headerReference w:type="even" r:id="rId119"/>
      <w:headerReference w:type="default" r:id="rId120"/>
      <w:footnotePr>
        <w:numFmt w:val="chicago"/>
      </w:footnotePr>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7B0FD" w14:textId="77777777" w:rsidR="0028345C" w:rsidRDefault="0028345C">
      <w:r>
        <w:separator/>
      </w:r>
    </w:p>
  </w:endnote>
  <w:endnote w:type="continuationSeparator" w:id="0">
    <w:p w14:paraId="547530B2" w14:textId="77777777" w:rsidR="0028345C" w:rsidRDefault="00283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B51CD" w14:textId="77777777" w:rsidR="0028345C" w:rsidRDefault="0028345C">
      <w:r>
        <w:separator/>
      </w:r>
    </w:p>
  </w:footnote>
  <w:footnote w:type="continuationSeparator" w:id="0">
    <w:p w14:paraId="41968EE0" w14:textId="77777777" w:rsidR="0028345C" w:rsidRDefault="0028345C">
      <w:r>
        <w:continuationSeparator/>
      </w:r>
    </w:p>
  </w:footnote>
  <w:footnote w:id="1">
    <w:p w14:paraId="223A6243" w14:textId="6760B7F8" w:rsidR="000F64B2" w:rsidRPr="000F64B2" w:rsidRDefault="000F64B2" w:rsidP="00173B2A">
      <w:pPr>
        <w:pStyle w:val="FootnoteText"/>
        <w:rPr>
          <w:lang w:val="es-ES"/>
        </w:rPr>
      </w:pPr>
      <w:r>
        <w:rPr>
          <w:rStyle w:val="FootnoteReference"/>
        </w:rPr>
        <w:footnoteRef/>
      </w:r>
      <w:r w:rsidR="00173B2A">
        <w:rPr>
          <w:lang w:val="es-ES"/>
        </w:rPr>
        <w:tab/>
      </w:r>
      <w:r w:rsidRPr="000F64B2">
        <w:rPr>
          <w:lang w:val="es-ES_tradnl"/>
        </w:rPr>
        <w:t xml:space="preserve">La Comisión de Estudio 3 de Radiocomunicaciones introdujo cambios de edición en la presente Recomendación en el año </w:t>
      </w:r>
      <w:r>
        <w:rPr>
          <w:lang w:val="es-ES_tradnl"/>
        </w:rPr>
        <w:t>2022</w:t>
      </w:r>
      <w:r w:rsidRPr="000F64B2">
        <w:rPr>
          <w:lang w:val="es-ES_tradnl"/>
        </w:rPr>
        <w:t xml:space="preserve"> con arreglo a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03149" w14:textId="77777777" w:rsidR="000F64B2" w:rsidRDefault="000F64B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4107B" w14:textId="77777777" w:rsidR="000F64B2" w:rsidRDefault="000F64B2" w:rsidP="00D62884">
    <w:pPr>
      <w:pStyle w:val="Header"/>
      <w:ind w:right="360" w:firstLine="360"/>
    </w:pPr>
    <w:r>
      <w:rPr>
        <w:noProof/>
        <w:lang w:val="es-ES" w:eastAsia="es-ES"/>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F2708" w14:textId="2250B4F0" w:rsidR="000F64B2" w:rsidRDefault="000F64B2"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4662E">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305D47">
      <w:rPr>
        <w:b/>
        <w:bCs/>
        <w:noProof/>
      </w:rPr>
      <w:t>UIT-R  P.617-5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D6B44" w14:textId="38083BF8" w:rsidR="000F64B2" w:rsidRDefault="000F64B2">
    <w:pPr>
      <w:pStyle w:val="Header"/>
    </w:pPr>
    <w:r>
      <w:tab/>
    </w:r>
    <w:r>
      <w:rPr>
        <w:lang w:val="en-US"/>
      </w:rPr>
      <w:fldChar w:fldCharType="begin"/>
    </w:r>
    <w:r>
      <w:rPr>
        <w:lang w:val="en-US"/>
      </w:rPr>
      <w:instrText xml:space="preserve"> DOCPROPERTY "Header" \* MERGEFORMAT </w:instrText>
    </w:r>
    <w:r>
      <w:rPr>
        <w:lang w:val="en-US"/>
      </w:rPr>
      <w:fldChar w:fldCharType="separate"/>
    </w:r>
    <w:r>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FE05E4">
      <w:rPr>
        <w:b/>
        <w:bCs/>
        <w:noProof/>
      </w:rPr>
      <w:t>UIT-R  P.617-5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02C14" w14:textId="1E4401DF" w:rsidR="000F64B2" w:rsidRDefault="000F64B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4662E">
      <w:rPr>
        <w:rStyle w:val="PageNumber"/>
        <w:b/>
        <w:bCs/>
        <w:noProof/>
        <w:lang w:val="en-US"/>
      </w:rPr>
      <w:t>14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05D47">
      <w:rPr>
        <w:b/>
        <w:bCs/>
        <w:noProof/>
        <w:lang w:val="en-US"/>
      </w:rPr>
      <w:t>UIT-R  P.617-5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931E5" w14:textId="0C170955" w:rsidR="000F64B2" w:rsidRDefault="000F64B2">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05D47">
      <w:rPr>
        <w:b/>
        <w:bCs/>
        <w:noProof/>
      </w:rPr>
      <w:t>UIT-R  P.617-5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4662E">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612AF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4C68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D803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B03D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3ACF6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FE00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DCE9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FA08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F40C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CC828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activeWritingStyle w:appName="MSWord" w:lang="en-US" w:vendorID="64" w:dllVersion="5" w:nlCheck="1" w:checkStyle="0"/>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s-ES" w:vendorID="64" w:dllVersion="6"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D5F99"/>
    <w:rsid w:val="000E39C4"/>
    <w:rsid w:val="000F64B2"/>
    <w:rsid w:val="00135B21"/>
    <w:rsid w:val="0014224E"/>
    <w:rsid w:val="0014662E"/>
    <w:rsid w:val="00173B2A"/>
    <w:rsid w:val="001D6CE1"/>
    <w:rsid w:val="001E6C50"/>
    <w:rsid w:val="00223C0F"/>
    <w:rsid w:val="00277D6C"/>
    <w:rsid w:val="0028345C"/>
    <w:rsid w:val="002908EF"/>
    <w:rsid w:val="002D76C4"/>
    <w:rsid w:val="00305D47"/>
    <w:rsid w:val="00344A6D"/>
    <w:rsid w:val="00363835"/>
    <w:rsid w:val="00366CEE"/>
    <w:rsid w:val="0037356D"/>
    <w:rsid w:val="003857C3"/>
    <w:rsid w:val="003B4F16"/>
    <w:rsid w:val="003D4AD5"/>
    <w:rsid w:val="00431839"/>
    <w:rsid w:val="004532F7"/>
    <w:rsid w:val="004D153B"/>
    <w:rsid w:val="00541014"/>
    <w:rsid w:val="005A3C19"/>
    <w:rsid w:val="005A6102"/>
    <w:rsid w:val="00607D68"/>
    <w:rsid w:val="006173B0"/>
    <w:rsid w:val="00654F04"/>
    <w:rsid w:val="006960DF"/>
    <w:rsid w:val="006B22C3"/>
    <w:rsid w:val="006C347C"/>
    <w:rsid w:val="006D08B7"/>
    <w:rsid w:val="00715FEE"/>
    <w:rsid w:val="00783174"/>
    <w:rsid w:val="00812AA7"/>
    <w:rsid w:val="00847DD5"/>
    <w:rsid w:val="00856FB7"/>
    <w:rsid w:val="009273F0"/>
    <w:rsid w:val="00942202"/>
    <w:rsid w:val="009C3F83"/>
    <w:rsid w:val="009F01EA"/>
    <w:rsid w:val="00A6617B"/>
    <w:rsid w:val="00AB0DC8"/>
    <w:rsid w:val="00B1717A"/>
    <w:rsid w:val="00B44E24"/>
    <w:rsid w:val="00B468AB"/>
    <w:rsid w:val="00B87252"/>
    <w:rsid w:val="00BA710C"/>
    <w:rsid w:val="00BF7841"/>
    <w:rsid w:val="00C15E7B"/>
    <w:rsid w:val="00D052FC"/>
    <w:rsid w:val="00D42AE3"/>
    <w:rsid w:val="00D62884"/>
    <w:rsid w:val="00D93B36"/>
    <w:rsid w:val="00DC024D"/>
    <w:rsid w:val="00DC23C2"/>
    <w:rsid w:val="00DF4176"/>
    <w:rsid w:val="00E3040B"/>
    <w:rsid w:val="00E46FF5"/>
    <w:rsid w:val="00E5262C"/>
    <w:rsid w:val="00E849A8"/>
    <w:rsid w:val="00E87F1B"/>
    <w:rsid w:val="00EB0DEF"/>
    <w:rsid w:val="00F0313A"/>
    <w:rsid w:val="00F317F6"/>
    <w:rsid w:val="00F534E5"/>
    <w:rsid w:val="00FB56BF"/>
    <w:rsid w:val="00FE05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7DEADF0"/>
  <w15:docId w15:val="{FCA424D8-CB5D-4079-947D-D3F323783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0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960DF"/>
    <w:pPr>
      <w:keepNext/>
      <w:keepLines/>
      <w:spacing w:before="480"/>
      <w:ind w:left="794" w:hanging="794"/>
      <w:outlineLvl w:val="0"/>
    </w:pPr>
    <w:rPr>
      <w:b/>
    </w:rPr>
  </w:style>
  <w:style w:type="paragraph" w:styleId="Heading2">
    <w:name w:val="heading 2"/>
    <w:basedOn w:val="Heading1"/>
    <w:next w:val="Normal"/>
    <w:link w:val="Heading2Char"/>
    <w:qFormat/>
    <w:rsid w:val="006960DF"/>
    <w:pPr>
      <w:spacing w:before="320"/>
      <w:outlineLvl w:val="1"/>
    </w:pPr>
  </w:style>
  <w:style w:type="paragraph" w:styleId="Heading3">
    <w:name w:val="heading 3"/>
    <w:basedOn w:val="Heading1"/>
    <w:next w:val="Normal"/>
    <w:link w:val="Heading3Char"/>
    <w:qFormat/>
    <w:rsid w:val="006960DF"/>
    <w:pPr>
      <w:spacing w:before="200"/>
      <w:outlineLvl w:val="2"/>
    </w:pPr>
  </w:style>
  <w:style w:type="paragraph" w:styleId="Heading4">
    <w:name w:val="heading 4"/>
    <w:basedOn w:val="Heading3"/>
    <w:next w:val="Normal"/>
    <w:link w:val="Heading4Char"/>
    <w:qFormat/>
    <w:rsid w:val="006960DF"/>
    <w:pPr>
      <w:tabs>
        <w:tab w:val="clear" w:pos="794"/>
        <w:tab w:val="left" w:pos="992"/>
      </w:tabs>
      <w:ind w:left="992" w:hanging="992"/>
      <w:outlineLvl w:val="3"/>
    </w:pPr>
  </w:style>
  <w:style w:type="paragraph" w:styleId="Heading5">
    <w:name w:val="heading 5"/>
    <w:basedOn w:val="Heading4"/>
    <w:next w:val="Normal"/>
    <w:link w:val="Heading5Char"/>
    <w:qFormat/>
    <w:rsid w:val="006960DF"/>
    <w:pPr>
      <w:outlineLvl w:val="4"/>
    </w:pPr>
  </w:style>
  <w:style w:type="paragraph" w:styleId="Heading6">
    <w:name w:val="heading 6"/>
    <w:basedOn w:val="Heading4"/>
    <w:next w:val="Normal"/>
    <w:link w:val="Heading6Char"/>
    <w:qFormat/>
    <w:rsid w:val="006960DF"/>
    <w:pPr>
      <w:tabs>
        <w:tab w:val="clear" w:pos="992"/>
        <w:tab w:val="clear" w:pos="1191"/>
      </w:tabs>
      <w:ind w:left="1588" w:hanging="1588"/>
      <w:outlineLvl w:val="5"/>
    </w:pPr>
  </w:style>
  <w:style w:type="paragraph" w:styleId="Heading7">
    <w:name w:val="heading 7"/>
    <w:basedOn w:val="Heading6"/>
    <w:next w:val="Normal"/>
    <w:link w:val="Heading7Char"/>
    <w:qFormat/>
    <w:rsid w:val="006960DF"/>
    <w:pPr>
      <w:outlineLvl w:val="6"/>
    </w:pPr>
  </w:style>
  <w:style w:type="paragraph" w:styleId="Heading8">
    <w:name w:val="heading 8"/>
    <w:basedOn w:val="Heading6"/>
    <w:next w:val="Normal"/>
    <w:link w:val="Heading8Char"/>
    <w:qFormat/>
    <w:rsid w:val="006960DF"/>
    <w:pPr>
      <w:outlineLvl w:val="7"/>
    </w:pPr>
  </w:style>
  <w:style w:type="paragraph" w:styleId="Heading9">
    <w:name w:val="heading 9"/>
    <w:basedOn w:val="Heading6"/>
    <w:next w:val="Normal"/>
    <w:link w:val="Heading9Char"/>
    <w:qFormat/>
    <w:rsid w:val="006960D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960D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960D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960DF"/>
  </w:style>
  <w:style w:type="paragraph" w:customStyle="1" w:styleId="Headingb">
    <w:name w:val="Heading_b"/>
    <w:basedOn w:val="Heading3"/>
    <w:next w:val="Normal"/>
    <w:rsid w:val="006960DF"/>
    <w:pPr>
      <w:spacing w:before="160"/>
      <w:ind w:left="0" w:firstLine="0"/>
      <w:outlineLvl w:val="9"/>
    </w:pPr>
  </w:style>
  <w:style w:type="paragraph" w:customStyle="1" w:styleId="Headingi">
    <w:name w:val="Heading_i"/>
    <w:basedOn w:val="Heading3"/>
    <w:next w:val="Normal"/>
    <w:rsid w:val="006960DF"/>
    <w:pPr>
      <w:spacing w:before="160"/>
      <w:ind w:left="0" w:firstLine="0"/>
    </w:pPr>
    <w:rPr>
      <w:b w:val="0"/>
      <w:i/>
    </w:rPr>
  </w:style>
  <w:style w:type="character" w:customStyle="1" w:styleId="href">
    <w:name w:val="href"/>
    <w:basedOn w:val="DefaultParagraphFont"/>
    <w:rsid w:val="006960DF"/>
  </w:style>
  <w:style w:type="paragraph" w:customStyle="1" w:styleId="enumlev1">
    <w:name w:val="enumlev1"/>
    <w:basedOn w:val="Normal"/>
    <w:rsid w:val="006960DF"/>
    <w:pPr>
      <w:spacing w:before="80"/>
      <w:ind w:left="794" w:hanging="794"/>
    </w:pPr>
  </w:style>
  <w:style w:type="paragraph" w:customStyle="1" w:styleId="enumlev2">
    <w:name w:val="enumlev2"/>
    <w:basedOn w:val="enumlev1"/>
    <w:rsid w:val="006960DF"/>
    <w:pPr>
      <w:ind w:left="1191" w:hanging="397"/>
    </w:pPr>
  </w:style>
  <w:style w:type="paragraph" w:customStyle="1" w:styleId="enumlev3">
    <w:name w:val="enumlev3"/>
    <w:basedOn w:val="enumlev2"/>
    <w:rsid w:val="006960DF"/>
    <w:pPr>
      <w:ind w:left="1588"/>
    </w:pPr>
  </w:style>
  <w:style w:type="paragraph" w:customStyle="1" w:styleId="Normalaftertitle">
    <w:name w:val="Normal_after_title"/>
    <w:basedOn w:val="Normal"/>
    <w:next w:val="Normal"/>
    <w:rsid w:val="006960DF"/>
    <w:pPr>
      <w:spacing w:before="320"/>
    </w:pPr>
  </w:style>
  <w:style w:type="paragraph" w:customStyle="1" w:styleId="Note">
    <w:name w:val="Note"/>
    <w:basedOn w:val="Normal"/>
    <w:rsid w:val="006960D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960D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960DF"/>
    <w:pPr>
      <w:spacing w:before="240"/>
    </w:pPr>
    <w:rPr>
      <w:sz w:val="22"/>
      <w:lang w:val="es-ES_tradnl"/>
    </w:rPr>
  </w:style>
  <w:style w:type="paragraph" w:customStyle="1" w:styleId="Recref">
    <w:name w:val="Rec_ref"/>
    <w:basedOn w:val="Normal"/>
    <w:next w:val="Recdate"/>
    <w:rsid w:val="006960DF"/>
    <w:pPr>
      <w:jc w:val="center"/>
    </w:pPr>
  </w:style>
  <w:style w:type="paragraph" w:customStyle="1" w:styleId="Recdate">
    <w:name w:val="Rec_date"/>
    <w:basedOn w:val="Recref"/>
    <w:next w:val="Normalaftertitle"/>
    <w:rsid w:val="006960DF"/>
    <w:pPr>
      <w:jc w:val="right"/>
    </w:pPr>
  </w:style>
  <w:style w:type="paragraph" w:customStyle="1" w:styleId="AnnexNoTitle">
    <w:name w:val="Annex_NoTitle"/>
    <w:basedOn w:val="Normal"/>
    <w:next w:val="Normalaftertitle"/>
    <w:rsid w:val="006960DF"/>
    <w:pPr>
      <w:keepNext/>
      <w:keepLines/>
      <w:spacing w:before="480" w:after="80"/>
      <w:jc w:val="center"/>
    </w:pPr>
    <w:rPr>
      <w:b/>
      <w:sz w:val="28"/>
    </w:rPr>
  </w:style>
  <w:style w:type="paragraph" w:customStyle="1" w:styleId="AppendixNoTitle">
    <w:name w:val="Appendix_NoTitle"/>
    <w:basedOn w:val="AnnexNoTitle"/>
    <w:next w:val="Normal"/>
    <w:rsid w:val="006960DF"/>
  </w:style>
  <w:style w:type="paragraph" w:customStyle="1" w:styleId="Tablefin">
    <w:name w:val="Table_fin"/>
    <w:basedOn w:val="Normal"/>
    <w:next w:val="Normal"/>
    <w:rsid w:val="006960DF"/>
    <w:pPr>
      <w:spacing w:before="0"/>
    </w:pPr>
    <w:rPr>
      <w:sz w:val="20"/>
      <w:lang w:val="en-GB"/>
    </w:rPr>
  </w:style>
  <w:style w:type="paragraph" w:customStyle="1" w:styleId="Tablehead">
    <w:name w:val="Table_head"/>
    <w:basedOn w:val="Normal"/>
    <w:next w:val="Normal"/>
    <w:link w:val="TableheadChar"/>
    <w:rsid w:val="006960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960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960DF"/>
    <w:pPr>
      <w:keepNext/>
      <w:spacing w:before="360" w:after="120"/>
      <w:jc w:val="center"/>
    </w:pPr>
  </w:style>
  <w:style w:type="paragraph" w:customStyle="1" w:styleId="Tabletext">
    <w:name w:val="Table_text"/>
    <w:basedOn w:val="Normal"/>
    <w:link w:val="TabletextChar"/>
    <w:rsid w:val="006960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6960DF"/>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960D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960DF"/>
    <w:pPr>
      <w:ind w:left="794"/>
    </w:pPr>
  </w:style>
  <w:style w:type="paragraph" w:customStyle="1" w:styleId="Figurelegend">
    <w:name w:val="Figure_legend"/>
    <w:basedOn w:val="Normal"/>
    <w:rsid w:val="006960D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960DF"/>
    <w:pPr>
      <w:keepNext/>
      <w:keepLines/>
      <w:spacing w:before="480" w:after="80"/>
      <w:jc w:val="center"/>
    </w:pPr>
    <w:rPr>
      <w:caps/>
      <w:sz w:val="18"/>
    </w:rPr>
  </w:style>
  <w:style w:type="paragraph" w:customStyle="1" w:styleId="tocpart">
    <w:name w:val="tocpart"/>
    <w:basedOn w:val="Normal"/>
    <w:rsid w:val="006960D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960DF"/>
    <w:pPr>
      <w:keepNext/>
      <w:keepLines/>
      <w:spacing w:before="480"/>
      <w:jc w:val="center"/>
    </w:pPr>
    <w:rPr>
      <w:sz w:val="28"/>
    </w:rPr>
  </w:style>
  <w:style w:type="paragraph" w:customStyle="1" w:styleId="Arttitle">
    <w:name w:val="Art_title"/>
    <w:basedOn w:val="Normal"/>
    <w:next w:val="Normalaftertitle"/>
    <w:rsid w:val="006960DF"/>
    <w:pPr>
      <w:keepNext/>
      <w:keepLines/>
      <w:spacing w:before="240"/>
      <w:jc w:val="center"/>
    </w:pPr>
    <w:rPr>
      <w:b/>
      <w:sz w:val="28"/>
    </w:rPr>
  </w:style>
  <w:style w:type="paragraph" w:customStyle="1" w:styleId="Blanc">
    <w:name w:val="Blanc"/>
    <w:basedOn w:val="Normal"/>
    <w:next w:val="Tabletext"/>
    <w:rsid w:val="006960D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960D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960DF"/>
    <w:pPr>
      <w:keepNext/>
      <w:keepLines/>
      <w:spacing w:before="160"/>
      <w:ind w:left="794"/>
    </w:pPr>
    <w:rPr>
      <w:i/>
    </w:rPr>
  </w:style>
  <w:style w:type="paragraph" w:customStyle="1" w:styleId="ChapNo">
    <w:name w:val="Chap_No"/>
    <w:basedOn w:val="ArtNo"/>
    <w:next w:val="Chaptitle"/>
    <w:rsid w:val="006960DF"/>
    <w:rPr>
      <w:b/>
    </w:rPr>
  </w:style>
  <w:style w:type="paragraph" w:customStyle="1" w:styleId="Chaptitle">
    <w:name w:val="Chap_title"/>
    <w:basedOn w:val="Arttitle"/>
    <w:next w:val="Normalaftertitle"/>
    <w:rsid w:val="006960DF"/>
  </w:style>
  <w:style w:type="character" w:styleId="FootnoteReference">
    <w:name w:val="footnote reference"/>
    <w:basedOn w:val="DefaultParagraphFont"/>
    <w:semiHidden/>
    <w:rsid w:val="006960DF"/>
    <w:rPr>
      <w:position w:val="6"/>
      <w:sz w:val="18"/>
    </w:rPr>
  </w:style>
  <w:style w:type="paragraph" w:styleId="FootnoteText">
    <w:name w:val="footnote text"/>
    <w:basedOn w:val="Normal"/>
    <w:link w:val="FootnoteTextChar"/>
    <w:uiPriority w:val="99"/>
    <w:rsid w:val="006960DF"/>
    <w:pPr>
      <w:keepLines/>
      <w:tabs>
        <w:tab w:val="left" w:pos="255"/>
      </w:tabs>
      <w:ind w:left="255" w:hanging="255"/>
    </w:pPr>
    <w:rPr>
      <w:sz w:val="22"/>
    </w:rPr>
  </w:style>
  <w:style w:type="paragraph" w:styleId="Index1">
    <w:name w:val="index 1"/>
    <w:basedOn w:val="Normal"/>
    <w:next w:val="Normal"/>
    <w:semiHidden/>
    <w:rsid w:val="006960DF"/>
  </w:style>
  <w:style w:type="paragraph" w:styleId="Index2">
    <w:name w:val="index 2"/>
    <w:basedOn w:val="Normal"/>
    <w:next w:val="Normal"/>
    <w:semiHidden/>
    <w:rsid w:val="006960DF"/>
    <w:pPr>
      <w:ind w:left="283"/>
    </w:pPr>
  </w:style>
  <w:style w:type="paragraph" w:styleId="Index3">
    <w:name w:val="index 3"/>
    <w:basedOn w:val="Normal"/>
    <w:next w:val="Normal"/>
    <w:semiHidden/>
    <w:rsid w:val="006960DF"/>
    <w:pPr>
      <w:ind w:left="566"/>
    </w:pPr>
  </w:style>
  <w:style w:type="paragraph" w:styleId="IndexHeading">
    <w:name w:val="index heading"/>
    <w:basedOn w:val="Normal"/>
    <w:next w:val="Index1"/>
    <w:semiHidden/>
    <w:rsid w:val="006960DF"/>
  </w:style>
  <w:style w:type="paragraph" w:customStyle="1" w:styleId="Line">
    <w:name w:val="Line"/>
    <w:basedOn w:val="Normal"/>
    <w:next w:val="Normal"/>
    <w:rsid w:val="006960D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960D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960DF"/>
  </w:style>
  <w:style w:type="paragraph" w:customStyle="1" w:styleId="Partref">
    <w:name w:val="Part_ref"/>
    <w:basedOn w:val="Normal"/>
    <w:next w:val="Normal"/>
    <w:rsid w:val="006960DF"/>
    <w:pPr>
      <w:keepNext/>
      <w:keepLines/>
      <w:spacing w:after="280"/>
      <w:jc w:val="center"/>
    </w:pPr>
  </w:style>
  <w:style w:type="paragraph" w:customStyle="1" w:styleId="Parttitle">
    <w:name w:val="Part_title"/>
    <w:basedOn w:val="Normal"/>
    <w:next w:val="Normalaftertitle"/>
    <w:rsid w:val="006960D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960DF"/>
  </w:style>
  <w:style w:type="paragraph" w:customStyle="1" w:styleId="QuestionNo">
    <w:name w:val="Question_No"/>
    <w:basedOn w:val="RecNo"/>
    <w:next w:val="Normal"/>
    <w:rsid w:val="006960DF"/>
  </w:style>
  <w:style w:type="paragraph" w:customStyle="1" w:styleId="Questionref">
    <w:name w:val="Question_ref"/>
    <w:basedOn w:val="Recref"/>
    <w:next w:val="Questiondate"/>
    <w:rsid w:val="006960DF"/>
  </w:style>
  <w:style w:type="paragraph" w:customStyle="1" w:styleId="Questiontitle">
    <w:name w:val="Question_title"/>
    <w:basedOn w:val="Normal"/>
    <w:next w:val="Questionref"/>
    <w:rsid w:val="006960DF"/>
  </w:style>
  <w:style w:type="paragraph" w:customStyle="1" w:styleId="Reftext">
    <w:name w:val="Ref_text"/>
    <w:basedOn w:val="Normal"/>
    <w:rsid w:val="006960DF"/>
    <w:pPr>
      <w:ind w:left="794" w:hanging="794"/>
    </w:pPr>
    <w:rPr>
      <w:sz w:val="22"/>
    </w:rPr>
  </w:style>
  <w:style w:type="paragraph" w:customStyle="1" w:styleId="Reftitle">
    <w:name w:val="Ref_title"/>
    <w:basedOn w:val="Normal"/>
    <w:next w:val="Reftext"/>
    <w:rsid w:val="006960D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960DF"/>
  </w:style>
  <w:style w:type="paragraph" w:customStyle="1" w:styleId="RepNo">
    <w:name w:val="Rep_No"/>
    <w:basedOn w:val="RecNo"/>
    <w:next w:val="Reptitle"/>
    <w:rsid w:val="006960DF"/>
  </w:style>
  <w:style w:type="paragraph" w:customStyle="1" w:styleId="Repref">
    <w:name w:val="Rep_ref"/>
    <w:basedOn w:val="Recref"/>
    <w:next w:val="Repdate"/>
    <w:rsid w:val="006960DF"/>
  </w:style>
  <w:style w:type="paragraph" w:customStyle="1" w:styleId="Reptitle">
    <w:name w:val="Rep_title"/>
    <w:basedOn w:val="Rectitle"/>
    <w:next w:val="Repref"/>
    <w:rsid w:val="006960DF"/>
  </w:style>
  <w:style w:type="paragraph" w:customStyle="1" w:styleId="Resdate">
    <w:name w:val="Res_date"/>
    <w:basedOn w:val="Recdate"/>
    <w:next w:val="Normalaftertitle"/>
    <w:rsid w:val="006960DF"/>
  </w:style>
  <w:style w:type="paragraph" w:customStyle="1" w:styleId="ResNo">
    <w:name w:val="Res_No"/>
    <w:basedOn w:val="RecNo"/>
    <w:next w:val="Restitle"/>
    <w:rsid w:val="006960DF"/>
  </w:style>
  <w:style w:type="paragraph" w:customStyle="1" w:styleId="Resref">
    <w:name w:val="Res_ref"/>
    <w:basedOn w:val="Recref"/>
    <w:next w:val="Resdate"/>
    <w:rsid w:val="006960DF"/>
  </w:style>
  <w:style w:type="paragraph" w:customStyle="1" w:styleId="Restitle">
    <w:name w:val="Res_title"/>
    <w:basedOn w:val="Normal"/>
    <w:next w:val="Resref"/>
    <w:rsid w:val="006960DF"/>
    <w:pPr>
      <w:spacing w:before="240"/>
      <w:jc w:val="center"/>
    </w:pPr>
    <w:rPr>
      <w:b/>
      <w:sz w:val="28"/>
    </w:rPr>
  </w:style>
  <w:style w:type="paragraph" w:customStyle="1" w:styleId="SectionNo">
    <w:name w:val="Section_No"/>
    <w:basedOn w:val="Normal"/>
    <w:next w:val="Normal"/>
    <w:rsid w:val="006960DF"/>
  </w:style>
  <w:style w:type="paragraph" w:customStyle="1" w:styleId="Sectiontitle">
    <w:name w:val="Section_title"/>
    <w:basedOn w:val="Normal"/>
    <w:next w:val="Normalaftertitle"/>
    <w:rsid w:val="006960D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960DF"/>
    <w:pPr>
      <w:tabs>
        <w:tab w:val="clear" w:pos="794"/>
        <w:tab w:val="clear" w:pos="1191"/>
        <w:tab w:val="clear" w:pos="1588"/>
        <w:tab w:val="clear" w:pos="1985"/>
        <w:tab w:val="right" w:pos="9611"/>
      </w:tabs>
    </w:pPr>
    <w:rPr>
      <w:i/>
    </w:rPr>
  </w:style>
  <w:style w:type="paragraph" w:styleId="TOC1">
    <w:name w:val="toc 1"/>
    <w:basedOn w:val="Normal"/>
    <w:semiHidden/>
    <w:rsid w:val="006960D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960DF"/>
    <w:pPr>
      <w:tabs>
        <w:tab w:val="clear" w:pos="567"/>
        <w:tab w:val="left" w:pos="1276"/>
      </w:tabs>
      <w:spacing w:before="160"/>
      <w:ind w:left="1276" w:hanging="709"/>
    </w:pPr>
  </w:style>
  <w:style w:type="paragraph" w:styleId="TOC3">
    <w:name w:val="toc 3"/>
    <w:basedOn w:val="TOC2"/>
    <w:semiHidden/>
    <w:rsid w:val="006960DF"/>
    <w:pPr>
      <w:tabs>
        <w:tab w:val="clear" w:pos="1276"/>
        <w:tab w:val="left" w:pos="2155"/>
      </w:tabs>
      <w:ind w:left="2155" w:hanging="879"/>
    </w:pPr>
  </w:style>
  <w:style w:type="paragraph" w:styleId="TOC4">
    <w:name w:val="toc 4"/>
    <w:basedOn w:val="TOC3"/>
    <w:semiHidden/>
    <w:rsid w:val="006960DF"/>
    <w:pPr>
      <w:tabs>
        <w:tab w:val="left" w:pos="3261"/>
      </w:tabs>
      <w:spacing w:before="80"/>
      <w:ind w:left="3261" w:hanging="993"/>
    </w:pPr>
  </w:style>
  <w:style w:type="paragraph" w:styleId="TOC5">
    <w:name w:val="toc 5"/>
    <w:basedOn w:val="TOC4"/>
    <w:semiHidden/>
    <w:rsid w:val="006960DF"/>
  </w:style>
  <w:style w:type="paragraph" w:styleId="TOC6">
    <w:name w:val="toc 6"/>
    <w:basedOn w:val="TOC4"/>
    <w:semiHidden/>
    <w:rsid w:val="006960DF"/>
  </w:style>
  <w:style w:type="paragraph" w:styleId="TOC7">
    <w:name w:val="toc 7"/>
    <w:basedOn w:val="TOC4"/>
    <w:semiHidden/>
    <w:rsid w:val="006960DF"/>
  </w:style>
  <w:style w:type="paragraph" w:styleId="TOC8">
    <w:name w:val="toc 8"/>
    <w:basedOn w:val="TOC4"/>
    <w:semiHidden/>
    <w:rsid w:val="006960DF"/>
  </w:style>
  <w:style w:type="paragraph" w:customStyle="1" w:styleId="Rectitle">
    <w:name w:val="Rec_title"/>
    <w:basedOn w:val="Normal"/>
    <w:next w:val="Recref"/>
    <w:rsid w:val="006960DF"/>
    <w:pPr>
      <w:keepNext/>
      <w:keepLines/>
      <w:spacing w:before="240"/>
      <w:jc w:val="center"/>
    </w:pPr>
    <w:rPr>
      <w:b/>
      <w:sz w:val="28"/>
    </w:rPr>
  </w:style>
  <w:style w:type="paragraph" w:customStyle="1" w:styleId="Annexref">
    <w:name w:val="Annex_ref"/>
    <w:basedOn w:val="Normal"/>
    <w:next w:val="Normalaftertitle"/>
    <w:rsid w:val="006960DF"/>
    <w:pPr>
      <w:keepNext/>
      <w:keepLines/>
      <w:spacing w:after="280"/>
      <w:jc w:val="center"/>
    </w:pPr>
  </w:style>
  <w:style w:type="paragraph" w:customStyle="1" w:styleId="Appendixref">
    <w:name w:val="Appendix_ref"/>
    <w:basedOn w:val="Annexref"/>
    <w:next w:val="Normalaftertitle"/>
    <w:rsid w:val="006960DF"/>
  </w:style>
  <w:style w:type="paragraph" w:customStyle="1" w:styleId="Figuretitle">
    <w:name w:val="Figure_title"/>
    <w:basedOn w:val="Normal"/>
    <w:next w:val="Figure"/>
    <w:link w:val="FiguretitleChar"/>
    <w:rsid w:val="006960D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960DF"/>
    <w:pPr>
      <w:keepNext/>
      <w:spacing w:before="0" w:after="120"/>
      <w:jc w:val="center"/>
    </w:pPr>
    <w:rPr>
      <w:b/>
    </w:rPr>
  </w:style>
  <w:style w:type="paragraph" w:customStyle="1" w:styleId="Summary">
    <w:name w:val="Summary"/>
    <w:basedOn w:val="Normal"/>
    <w:next w:val="Normalaftertitle"/>
    <w:autoRedefine/>
    <w:rsid w:val="006960DF"/>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link w:val="FigureChar"/>
    <w:rsid w:val="006960DF"/>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6960DF"/>
    <w:pPr>
      <w:ind w:left="-85" w:firstLine="0"/>
    </w:pPr>
    <w:rPr>
      <w:lang w:val="en-US"/>
    </w:rPr>
  </w:style>
  <w:style w:type="character" w:customStyle="1" w:styleId="Heading1Char">
    <w:name w:val="Heading 1 Char"/>
    <w:basedOn w:val="DefaultParagraphFont"/>
    <w:link w:val="Heading1"/>
    <w:rsid w:val="005A3C19"/>
    <w:rPr>
      <w:b/>
      <w:sz w:val="24"/>
      <w:lang w:val="fr-FR" w:eastAsia="en-US"/>
    </w:rPr>
  </w:style>
  <w:style w:type="character" w:customStyle="1" w:styleId="Heading2Char">
    <w:name w:val="Heading 2 Char"/>
    <w:basedOn w:val="DefaultParagraphFont"/>
    <w:link w:val="Heading2"/>
    <w:rsid w:val="005A3C19"/>
    <w:rPr>
      <w:b/>
      <w:sz w:val="24"/>
      <w:lang w:val="fr-FR" w:eastAsia="en-US"/>
    </w:rPr>
  </w:style>
  <w:style w:type="character" w:customStyle="1" w:styleId="Heading3Char">
    <w:name w:val="Heading 3 Char"/>
    <w:basedOn w:val="DefaultParagraphFont"/>
    <w:link w:val="Heading3"/>
    <w:rsid w:val="005A3C19"/>
    <w:rPr>
      <w:b/>
      <w:sz w:val="24"/>
      <w:lang w:val="fr-FR" w:eastAsia="en-US"/>
    </w:rPr>
  </w:style>
  <w:style w:type="character" w:customStyle="1" w:styleId="Heading4Char">
    <w:name w:val="Heading 4 Char"/>
    <w:basedOn w:val="DefaultParagraphFont"/>
    <w:link w:val="Heading4"/>
    <w:rsid w:val="005A3C19"/>
    <w:rPr>
      <w:b/>
      <w:sz w:val="24"/>
      <w:lang w:val="fr-FR" w:eastAsia="en-US"/>
    </w:rPr>
  </w:style>
  <w:style w:type="character" w:customStyle="1" w:styleId="Heading5Char">
    <w:name w:val="Heading 5 Char"/>
    <w:basedOn w:val="DefaultParagraphFont"/>
    <w:link w:val="Heading5"/>
    <w:rsid w:val="005A3C19"/>
    <w:rPr>
      <w:b/>
      <w:sz w:val="24"/>
      <w:lang w:val="fr-FR" w:eastAsia="en-US"/>
    </w:rPr>
  </w:style>
  <w:style w:type="character" w:customStyle="1" w:styleId="Heading6Char">
    <w:name w:val="Heading 6 Char"/>
    <w:basedOn w:val="DefaultParagraphFont"/>
    <w:link w:val="Heading6"/>
    <w:rsid w:val="005A3C19"/>
    <w:rPr>
      <w:b/>
      <w:sz w:val="24"/>
      <w:lang w:val="fr-FR" w:eastAsia="en-US"/>
    </w:rPr>
  </w:style>
  <w:style w:type="character" w:customStyle="1" w:styleId="Heading7Char">
    <w:name w:val="Heading 7 Char"/>
    <w:basedOn w:val="DefaultParagraphFont"/>
    <w:link w:val="Heading7"/>
    <w:rsid w:val="005A3C19"/>
    <w:rPr>
      <w:b/>
      <w:sz w:val="24"/>
      <w:lang w:val="fr-FR" w:eastAsia="en-US"/>
    </w:rPr>
  </w:style>
  <w:style w:type="character" w:customStyle="1" w:styleId="Heading8Char">
    <w:name w:val="Heading 8 Char"/>
    <w:basedOn w:val="DefaultParagraphFont"/>
    <w:link w:val="Heading8"/>
    <w:rsid w:val="005A3C19"/>
    <w:rPr>
      <w:b/>
      <w:sz w:val="24"/>
      <w:lang w:val="fr-FR" w:eastAsia="en-US"/>
    </w:rPr>
  </w:style>
  <w:style w:type="character" w:customStyle="1" w:styleId="Heading9Char">
    <w:name w:val="Heading 9 Char"/>
    <w:basedOn w:val="DefaultParagraphFont"/>
    <w:link w:val="Heading9"/>
    <w:rsid w:val="005A3C19"/>
    <w:rPr>
      <w:b/>
      <w:sz w:val="24"/>
      <w:lang w:val="fr-FR" w:eastAsia="en-US"/>
    </w:rPr>
  </w:style>
  <w:style w:type="character" w:customStyle="1" w:styleId="HeaderChar">
    <w:name w:val="Header Char"/>
    <w:basedOn w:val="DefaultParagraphFont"/>
    <w:link w:val="Header"/>
    <w:rsid w:val="005A3C19"/>
    <w:rPr>
      <w:sz w:val="24"/>
      <w:lang w:val="fr-FR" w:eastAsia="en-US"/>
    </w:rPr>
  </w:style>
  <w:style w:type="character" w:customStyle="1" w:styleId="FooterChar">
    <w:name w:val="Footer Char"/>
    <w:basedOn w:val="DefaultParagraphFont"/>
    <w:link w:val="Footer"/>
    <w:rsid w:val="005A3C19"/>
    <w:rPr>
      <w:noProof/>
      <w:sz w:val="18"/>
      <w:lang w:val="fr-FR" w:eastAsia="en-US"/>
    </w:rPr>
  </w:style>
  <w:style w:type="character" w:customStyle="1" w:styleId="FootnoteTextChar">
    <w:name w:val="Footnote Text Char"/>
    <w:basedOn w:val="DefaultParagraphFont"/>
    <w:link w:val="FootnoteText"/>
    <w:semiHidden/>
    <w:rsid w:val="005A3C19"/>
    <w:rPr>
      <w:sz w:val="22"/>
      <w:lang w:val="fr-FR" w:eastAsia="en-US"/>
    </w:rPr>
  </w:style>
  <w:style w:type="paragraph" w:customStyle="1" w:styleId="Normalaftertitle0">
    <w:name w:val="Normal after title"/>
    <w:basedOn w:val="Normal"/>
    <w:next w:val="Normal"/>
    <w:rsid w:val="005A3C19"/>
    <w:pPr>
      <w:spacing w:before="480"/>
    </w:pPr>
  </w:style>
  <w:style w:type="character" w:customStyle="1" w:styleId="EquationChar">
    <w:name w:val="Equation Char"/>
    <w:link w:val="Equation"/>
    <w:locked/>
    <w:rsid w:val="005A3C19"/>
    <w:rPr>
      <w:sz w:val="24"/>
      <w:lang w:val="fr-FR" w:eastAsia="en-US"/>
    </w:rPr>
  </w:style>
  <w:style w:type="paragraph" w:customStyle="1" w:styleId="Reasons">
    <w:name w:val="Reasons"/>
    <w:basedOn w:val="Normal"/>
    <w:qFormat/>
    <w:rsid w:val="005A3C1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iguretitleChar">
    <w:name w:val="Figure_title Char"/>
    <w:basedOn w:val="DefaultParagraphFont"/>
    <w:link w:val="Figuretitle"/>
    <w:rsid w:val="005A3C19"/>
    <w:rPr>
      <w:rFonts w:ascii="Times New Roman Bold" w:hAnsi="Times New Roman Bold"/>
      <w:b/>
      <w:sz w:val="18"/>
      <w:lang w:val="fr-FR" w:eastAsia="en-US"/>
    </w:rPr>
  </w:style>
  <w:style w:type="character" w:customStyle="1" w:styleId="FigureChar">
    <w:name w:val="Figure Char"/>
    <w:basedOn w:val="DefaultParagraphFont"/>
    <w:link w:val="Figure"/>
    <w:rsid w:val="005A3C19"/>
    <w:rPr>
      <w:caps/>
      <w:sz w:val="18"/>
      <w:lang w:val="fr-FR" w:eastAsia="en-US"/>
    </w:rPr>
  </w:style>
  <w:style w:type="character" w:customStyle="1" w:styleId="TabletitleChar">
    <w:name w:val="Table_title Char"/>
    <w:basedOn w:val="DefaultParagraphFont"/>
    <w:link w:val="Tabletitle"/>
    <w:rsid w:val="005A3C19"/>
    <w:rPr>
      <w:b/>
      <w:sz w:val="24"/>
      <w:lang w:val="fr-FR" w:eastAsia="en-US"/>
    </w:rPr>
  </w:style>
  <w:style w:type="character" w:customStyle="1" w:styleId="TableheadChar">
    <w:name w:val="Table_head Char"/>
    <w:basedOn w:val="DefaultParagraphFont"/>
    <w:link w:val="Tablehead"/>
    <w:locked/>
    <w:rsid w:val="005A3C19"/>
    <w:rPr>
      <w:b/>
      <w:sz w:val="22"/>
      <w:lang w:val="fr-FR" w:eastAsia="en-US"/>
    </w:rPr>
  </w:style>
  <w:style w:type="character" w:customStyle="1" w:styleId="TabletextChar">
    <w:name w:val="Table_text Char"/>
    <w:basedOn w:val="DefaultParagraphFont"/>
    <w:link w:val="Tabletext"/>
    <w:locked/>
    <w:rsid w:val="005A3C19"/>
    <w:rPr>
      <w:sz w:val="22"/>
      <w:lang w:val="fr-FR" w:eastAsia="en-US"/>
    </w:rPr>
  </w:style>
  <w:style w:type="character" w:customStyle="1" w:styleId="FigureNoChar">
    <w:name w:val="Figure_No Char"/>
    <w:basedOn w:val="DefaultParagraphFont"/>
    <w:link w:val="FigureNo"/>
    <w:rsid w:val="005A3C19"/>
    <w:rPr>
      <w:caps/>
      <w:sz w:val="18"/>
      <w:lang w:val="fr-FR" w:eastAsia="en-US"/>
    </w:rPr>
  </w:style>
  <w:style w:type="character" w:customStyle="1" w:styleId="EquationlegendChar">
    <w:name w:val="Equation_legend Char"/>
    <w:basedOn w:val="DefaultParagraphFont"/>
    <w:link w:val="Equationlegend"/>
    <w:locked/>
    <w:rsid w:val="005A3C19"/>
    <w:rPr>
      <w:sz w:val="24"/>
      <w:lang w:eastAsia="en-US"/>
    </w:rPr>
  </w:style>
  <w:style w:type="character" w:customStyle="1" w:styleId="TableNoChar">
    <w:name w:val="Table_No Char"/>
    <w:basedOn w:val="DefaultParagraphFont"/>
    <w:link w:val="TableNo"/>
    <w:rsid w:val="005A3C19"/>
    <w:rPr>
      <w:sz w:val="24"/>
      <w:lang w:val="fr-FR" w:eastAsia="en-US"/>
    </w:rPr>
  </w:style>
  <w:style w:type="paragraph" w:customStyle="1" w:styleId="Appendixtitle">
    <w:name w:val="Appendix_title"/>
    <w:basedOn w:val="Normal"/>
    <w:next w:val="Normal"/>
    <w:rsid w:val="005A3C1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s-ES"/>
    </w:rPr>
  </w:style>
  <w:style w:type="paragraph" w:styleId="BalloonText">
    <w:name w:val="Balloon Text"/>
    <w:basedOn w:val="Normal"/>
    <w:link w:val="BalloonTextChar"/>
    <w:semiHidden/>
    <w:unhideWhenUsed/>
    <w:rsid w:val="005A3C19"/>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A3C19"/>
    <w:rPr>
      <w:rFonts w:ascii="Segoe UI" w:hAnsi="Segoe UI" w:cs="Segoe UI"/>
      <w:sz w:val="18"/>
      <w:szCs w:val="18"/>
      <w:lang w:val="fr-FR" w:eastAsia="en-US"/>
    </w:rPr>
  </w:style>
  <w:style w:type="character" w:styleId="FollowedHyperlink">
    <w:name w:val="FollowedHyperlink"/>
    <w:basedOn w:val="DefaultParagraphFont"/>
    <w:semiHidden/>
    <w:unhideWhenUsed/>
    <w:rsid w:val="003D4AD5"/>
    <w:rPr>
      <w:color w:val="800080" w:themeColor="followedHyperlink"/>
      <w:u w:val="single"/>
    </w:rPr>
  </w:style>
  <w:style w:type="paragraph" w:styleId="Revision">
    <w:name w:val="Revision"/>
    <w:hidden/>
    <w:uiPriority w:val="99"/>
    <w:semiHidden/>
    <w:rsid w:val="00173B2A"/>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4.wmf"/><Relationship Id="rId21" Type="http://schemas.openxmlformats.org/officeDocument/2006/relationships/oleObject" Target="embeddings/oleObject4.bin"/><Relationship Id="rId42" Type="http://schemas.openxmlformats.org/officeDocument/2006/relationships/oleObject" Target="embeddings/oleObject13.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0.wmf"/><Relationship Id="rId112" Type="http://schemas.openxmlformats.org/officeDocument/2006/relationships/oleObject" Target="embeddings/oleObject48.bin"/><Relationship Id="rId16" Type="http://schemas.openxmlformats.org/officeDocument/2006/relationships/image" Target="media/image3.emf"/><Relationship Id="rId107" Type="http://schemas.openxmlformats.org/officeDocument/2006/relationships/image" Target="media/image49.wmf"/><Relationship Id="rId11" Type="http://schemas.openxmlformats.org/officeDocument/2006/relationships/hyperlink" Target="http://www.itu.int/publ/R-REC/es" TargetMode="External"/><Relationship Id="rId32" Type="http://schemas.openxmlformats.org/officeDocument/2006/relationships/oleObject" Target="embeddings/oleObject8.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5.wmf"/><Relationship Id="rId102" Type="http://schemas.openxmlformats.org/officeDocument/2006/relationships/oleObject" Target="embeddings/oleObject43.bin"/><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oleObject" Target="embeddings/oleObject33.bin"/><Relationship Id="rId90" Type="http://schemas.openxmlformats.org/officeDocument/2006/relationships/oleObject" Target="embeddings/oleObject37.bin"/><Relationship Id="rId95" Type="http://schemas.openxmlformats.org/officeDocument/2006/relationships/image" Target="media/image43.wmf"/><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hyperlink" Target="https://www.itu.int/pub/R-SOFT-IDWM/es" TargetMode="External"/><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oleObject" Target="embeddings/oleObject42.bin"/><Relationship Id="rId105" Type="http://schemas.openxmlformats.org/officeDocument/2006/relationships/image" Target="media/image48.wmf"/><Relationship Id="rId113" Type="http://schemas.openxmlformats.org/officeDocument/2006/relationships/image" Target="media/image52.wmf"/><Relationship Id="rId118" Type="http://schemas.openxmlformats.org/officeDocument/2006/relationships/oleObject" Target="embeddings/oleObject51.bin"/><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oleObject" Target="embeddings/oleObject41.bin"/><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7.wmf"/><Relationship Id="rId108" Type="http://schemas.openxmlformats.org/officeDocument/2006/relationships/oleObject" Target="embeddings/oleObject46.bin"/><Relationship Id="rId116" Type="http://schemas.openxmlformats.org/officeDocument/2006/relationships/oleObject" Target="embeddings/oleObject50.bin"/><Relationship Id="rId20" Type="http://schemas.openxmlformats.org/officeDocument/2006/relationships/image" Target="media/image5.wmf"/><Relationship Id="rId41" Type="http://schemas.openxmlformats.org/officeDocument/2006/relationships/image" Target="media/image16.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6.bin"/><Relationship Id="rId91" Type="http://schemas.openxmlformats.org/officeDocument/2006/relationships/image" Target="media/image41.wmf"/><Relationship Id="rId96" Type="http://schemas.openxmlformats.org/officeDocument/2006/relationships/oleObject" Target="embeddings/oleObject40.bin"/><Relationship Id="rId111" Type="http://schemas.openxmlformats.org/officeDocument/2006/relationships/image" Target="media/image5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0.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header" Target="header5.xml"/><Relationship Id="rId10" Type="http://schemas.openxmlformats.org/officeDocument/2006/relationships/hyperlink" Target="http://www.itu.int/ITU-R/go/patents/es" TargetMode="External"/><Relationship Id="rId31" Type="http://schemas.openxmlformats.org/officeDocument/2006/relationships/image" Target="media/image11.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1.bin"/><Relationship Id="rId81" Type="http://schemas.openxmlformats.org/officeDocument/2006/relationships/image" Target="media/image36.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3.wmf"/><Relationship Id="rId76" Type="http://schemas.openxmlformats.org/officeDocument/2006/relationships/oleObject" Target="embeddings/oleObject30.bin"/><Relationship Id="rId97" Type="http://schemas.openxmlformats.org/officeDocument/2006/relationships/image" Target="media/image44.wmf"/><Relationship Id="rId104" Type="http://schemas.openxmlformats.org/officeDocument/2006/relationships/oleObject" Target="embeddings/oleObject44.bin"/><Relationship Id="rId120"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7.wmf"/><Relationship Id="rId40" Type="http://schemas.openxmlformats.org/officeDocument/2006/relationships/oleObject" Target="embeddings/oleObject12.bin"/><Relationship Id="rId45" Type="http://schemas.openxmlformats.org/officeDocument/2006/relationships/image" Target="media/image18.wmf"/><Relationship Id="rId66" Type="http://schemas.openxmlformats.org/officeDocument/2006/relationships/oleObject" Target="embeddings/oleObject25.bin"/><Relationship Id="rId87" Type="http://schemas.openxmlformats.org/officeDocument/2006/relationships/image" Target="media/image39.wmf"/><Relationship Id="rId110" Type="http://schemas.openxmlformats.org/officeDocument/2006/relationships/oleObject" Target="embeddings/oleObject47.bin"/><Relationship Id="rId115" Type="http://schemas.openxmlformats.org/officeDocument/2006/relationships/image" Target="media/image5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950B3-00F0-4E69-BAFD-9A69A32C1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15</Pages>
  <Words>4738</Words>
  <Characters>25458</Characters>
  <Application>Microsoft Office Word</Application>
  <DocSecurity>0</DocSecurity>
  <Lines>579</Lines>
  <Paragraphs>318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RECOMENDACIÓN  UIT-R  P.617-5 - Datos de propagación y técnicas de predicción necesarios  para el diseño de sistemas de radioenlaces transhorizonte</vt:lpstr>
      <vt:lpstr>Template BR_Rec_2005.dot</vt:lpstr>
    </vt:vector>
  </TitlesOfParts>
  <Manager/>
  <Company>ITU</Company>
  <LinksUpToDate>false</LinksUpToDate>
  <CharactersWithSpaces>30208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P.617-5 - Datos de propagación y técnicas de predicción necesarios  para el diseño de sistemas de radioenlaces transhorizonte</dc:title>
  <dc:subject>Serie P = Propagación de las ondas radioeléctricas</dc:subject>
  <dc:creator>Oficina de Radiocomunicaciones del UIT (BR)</dc:creator>
  <cp:keywords>P,617-5</cp:keywords>
  <dc:description>Saez, 29.06.2022, ITU51013874</dc:description>
  <cp:lastModifiedBy>Saez Grau, Ricardo</cp:lastModifiedBy>
  <cp:revision>9</cp:revision>
  <cp:lastPrinted>2020-06-17T07:28:00Z</cp:lastPrinted>
  <dcterms:created xsi:type="dcterms:W3CDTF">2022-06-29T07:01:00Z</dcterms:created>
  <dcterms:modified xsi:type="dcterms:W3CDTF">2022-06-29T07:36:00Z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mercredi, 29 juin 2022</vt:lpwstr>
  </property>
</Properties>
</file>